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宋体" w:hAnsi="宋体" w:eastAsia="宋体" w:cs="宋体"/>
          <w:color w:val="auto"/>
          <w:highlight w:val="none"/>
        </w:rPr>
      </w:pPr>
    </w:p>
    <w:p>
      <w:pPr>
        <w:rPr>
          <w:rFonts w:hint="eastAsia"/>
        </w:rPr>
      </w:pPr>
    </w:p>
    <w:p>
      <w:pPr>
        <w:jc w:val="center"/>
        <w:rPr>
          <w:rFonts w:hint="eastAsia"/>
          <w:b/>
          <w:bCs/>
          <w:sz w:val="52"/>
          <w:szCs w:val="52"/>
          <w:lang w:eastAsia="zh-CN"/>
        </w:rPr>
      </w:pPr>
      <w:r>
        <w:rPr>
          <w:rFonts w:hint="eastAsia"/>
          <w:b/>
          <w:bCs/>
          <w:sz w:val="52"/>
          <w:szCs w:val="52"/>
          <w:lang w:eastAsia="zh-CN"/>
        </w:rPr>
        <w:t>彬州市职业教育中心校园文化智慧智能</w:t>
      </w:r>
    </w:p>
    <w:p>
      <w:pPr>
        <w:jc w:val="center"/>
        <w:rPr>
          <w:rFonts w:hint="eastAsia"/>
          <w:b/>
          <w:bCs/>
          <w:sz w:val="52"/>
          <w:szCs w:val="52"/>
        </w:rPr>
      </w:pPr>
      <w:r>
        <w:rPr>
          <w:rFonts w:hint="eastAsia"/>
          <w:b/>
          <w:bCs/>
          <w:sz w:val="52"/>
          <w:szCs w:val="52"/>
          <w:lang w:eastAsia="zh-CN"/>
        </w:rPr>
        <w:t>提升项目</w:t>
      </w:r>
    </w:p>
    <w:p>
      <w:pPr>
        <w:spacing w:line="360" w:lineRule="auto"/>
        <w:jc w:val="both"/>
        <w:rPr>
          <w:rFonts w:hint="eastAsia" w:ascii="宋体" w:hAnsi="宋体" w:eastAsia="宋体" w:cs="宋体"/>
          <w:b/>
          <w:color w:val="auto"/>
          <w:kern w:val="21"/>
          <w:sz w:val="44"/>
          <w:szCs w:val="44"/>
          <w:highlight w:val="none"/>
          <w:lang w:eastAsia="zh-CN"/>
        </w:rPr>
      </w:pPr>
    </w:p>
    <w:p>
      <w:pPr>
        <w:spacing w:line="360" w:lineRule="auto"/>
        <w:jc w:val="center"/>
        <w:rPr>
          <w:rFonts w:hint="eastAsia" w:ascii="宋体" w:hAnsi="宋体" w:eastAsia="宋体" w:cs="宋体"/>
          <w:b/>
          <w:color w:val="auto"/>
          <w:kern w:val="21"/>
          <w:sz w:val="44"/>
          <w:szCs w:val="44"/>
          <w:highlight w:val="none"/>
          <w:lang w:eastAsia="zh-CN"/>
        </w:rPr>
      </w:pPr>
      <w:r>
        <w:rPr>
          <w:rFonts w:hint="eastAsia" w:ascii="宋体" w:hAnsi="宋体" w:eastAsia="宋体" w:cs="宋体"/>
          <w:color w:val="auto"/>
          <w:highlight w:val="none"/>
        </w:rPr>
        <w:drawing>
          <wp:anchor distT="0" distB="0" distL="114300" distR="114300" simplePos="0" relativeHeight="251660288" behindDoc="1" locked="0" layoutInCell="1" allowOverlap="1">
            <wp:simplePos x="0" y="0"/>
            <wp:positionH relativeFrom="column">
              <wp:posOffset>2609215</wp:posOffset>
            </wp:positionH>
            <wp:positionV relativeFrom="paragraph">
              <wp:posOffset>135890</wp:posOffset>
            </wp:positionV>
            <wp:extent cx="1022985" cy="911860"/>
            <wp:effectExtent l="0" t="0" r="13335" b="2540"/>
            <wp:wrapNone/>
            <wp:docPr id="7" name="图片 2" descr="嘉翔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嘉翔图标"/>
                    <pic:cNvPicPr>
                      <a:picLocks noChangeAspect="1"/>
                    </pic:cNvPicPr>
                  </pic:nvPicPr>
                  <pic:blipFill>
                    <a:blip r:embed="rId18"/>
                    <a:stretch>
                      <a:fillRect/>
                    </a:stretch>
                  </pic:blipFill>
                  <pic:spPr>
                    <a:xfrm>
                      <a:off x="0" y="0"/>
                      <a:ext cx="1022985" cy="911860"/>
                    </a:xfrm>
                    <a:prstGeom prst="rect">
                      <a:avLst/>
                    </a:prstGeom>
                    <a:noFill/>
                    <a:ln>
                      <a:noFill/>
                    </a:ln>
                  </pic:spPr>
                </pic:pic>
              </a:graphicData>
            </a:graphic>
          </wp:anchor>
        </w:drawing>
      </w:r>
    </w:p>
    <w:p>
      <w:pPr>
        <w:jc w:val="center"/>
        <w:rPr>
          <w:rFonts w:hint="eastAsia" w:ascii="宋体" w:hAnsi="宋体" w:eastAsia="宋体" w:cs="宋体"/>
          <w:b/>
          <w:color w:val="auto"/>
          <w:kern w:val="21"/>
          <w:sz w:val="70"/>
          <w:szCs w:val="70"/>
          <w:highlight w:val="none"/>
        </w:rPr>
      </w:pPr>
    </w:p>
    <w:p>
      <w:pPr>
        <w:jc w:val="center"/>
        <w:rPr>
          <w:rFonts w:hint="eastAsia" w:ascii="宋体" w:hAnsi="宋体" w:eastAsia="宋体" w:cs="宋体"/>
          <w:b/>
          <w:color w:val="auto"/>
          <w:kern w:val="21"/>
          <w:sz w:val="70"/>
          <w:szCs w:val="70"/>
          <w:highlight w:val="none"/>
        </w:rPr>
      </w:pPr>
    </w:p>
    <w:p>
      <w:pPr>
        <w:jc w:val="center"/>
        <w:rPr>
          <w:rFonts w:hint="eastAsia" w:ascii="宋体" w:hAnsi="宋体" w:eastAsia="宋体" w:cs="宋体"/>
          <w:b/>
          <w:color w:val="auto"/>
          <w:kern w:val="21"/>
          <w:sz w:val="70"/>
          <w:szCs w:val="70"/>
          <w:highlight w:val="none"/>
        </w:rPr>
      </w:pPr>
      <w:r>
        <w:rPr>
          <w:rFonts w:hint="eastAsia" w:ascii="宋体" w:hAnsi="宋体" w:eastAsia="宋体" w:cs="宋体"/>
          <w:b/>
          <w:color w:val="auto"/>
          <w:kern w:val="21"/>
          <w:sz w:val="70"/>
          <w:szCs w:val="70"/>
          <w:highlight w:val="none"/>
        </w:rPr>
        <w:t>招 标 文 件</w:t>
      </w:r>
    </w:p>
    <w:p>
      <w:pPr>
        <w:jc w:val="center"/>
        <w:rPr>
          <w:rFonts w:hint="eastAsia" w:ascii="宋体" w:hAnsi="宋体" w:eastAsia="宋体" w:cs="宋体"/>
          <w:b/>
          <w:color w:val="auto"/>
          <w:kern w:val="21"/>
          <w:sz w:val="30"/>
          <w:szCs w:val="30"/>
          <w:highlight w:val="none"/>
        </w:rPr>
      </w:pPr>
    </w:p>
    <w:p>
      <w:pPr>
        <w:jc w:val="center"/>
        <w:rPr>
          <w:rFonts w:hint="eastAsia" w:ascii="宋体" w:hAnsi="宋体" w:eastAsia="宋体" w:cs="宋体"/>
          <w:b/>
          <w:color w:val="auto"/>
          <w:kern w:val="21"/>
          <w:sz w:val="30"/>
          <w:szCs w:val="30"/>
          <w:highlight w:val="none"/>
          <w:lang w:val="en-US" w:eastAsia="zh-CN"/>
        </w:rPr>
      </w:pPr>
      <w:r>
        <w:rPr>
          <w:rFonts w:hint="eastAsia" w:ascii="宋体" w:hAnsi="宋体" w:eastAsia="宋体" w:cs="宋体"/>
          <w:b/>
          <w:color w:val="auto"/>
          <w:kern w:val="21"/>
          <w:sz w:val="30"/>
          <w:szCs w:val="30"/>
          <w:highlight w:val="none"/>
        </w:rPr>
        <w:t>项目编号：</w:t>
      </w:r>
      <w:r>
        <w:rPr>
          <w:rFonts w:hint="eastAsia" w:ascii="宋体" w:hAnsi="宋体" w:cs="宋体"/>
          <w:b/>
          <w:color w:val="auto"/>
          <w:kern w:val="21"/>
          <w:sz w:val="30"/>
          <w:szCs w:val="30"/>
          <w:highlight w:val="none"/>
          <w:lang w:val="en-US" w:eastAsia="zh-CN"/>
        </w:rPr>
        <w:t>JXZB2021-055</w:t>
      </w:r>
    </w:p>
    <w:p>
      <w:pPr>
        <w:jc w:val="center"/>
        <w:rPr>
          <w:rFonts w:hint="eastAsia" w:ascii="宋体" w:hAnsi="宋体" w:eastAsia="宋体" w:cs="宋体"/>
          <w:color w:val="auto"/>
          <w:kern w:val="21"/>
          <w:sz w:val="28"/>
          <w:szCs w:val="28"/>
          <w:highlight w:val="none"/>
          <w:lang w:val="en-US" w:eastAsia="zh-CN"/>
        </w:rPr>
      </w:pPr>
    </w:p>
    <w:p>
      <w:pPr>
        <w:bidi w:val="0"/>
        <w:rPr>
          <w:rFonts w:hint="eastAsia"/>
        </w:rPr>
      </w:pPr>
    </w:p>
    <w:p>
      <w:pPr>
        <w:bidi w:val="0"/>
        <w:rPr>
          <w:rFonts w:hint="eastAsia"/>
        </w:rPr>
      </w:pPr>
    </w:p>
    <w:p>
      <w:pPr>
        <w:bidi w:val="0"/>
        <w:rPr>
          <w:rFonts w:hint="eastAsia"/>
        </w:rPr>
      </w:pPr>
    </w:p>
    <w:p>
      <w:pPr>
        <w:pStyle w:val="8"/>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spacing w:line="900" w:lineRule="exact"/>
        <w:jc w:val="center"/>
        <w:rPr>
          <w:rFonts w:hint="eastAsia" w:ascii="宋体" w:hAnsi="宋体" w:eastAsia="宋体" w:cs="宋体"/>
          <w:b/>
          <w:color w:val="auto"/>
          <w:kern w:val="21"/>
          <w:sz w:val="30"/>
          <w:szCs w:val="30"/>
          <w:highlight w:val="none"/>
          <w:lang w:eastAsia="zh-CN"/>
        </w:rPr>
      </w:pPr>
      <w:r>
        <w:rPr>
          <w:rFonts w:hint="eastAsia" w:ascii="宋体" w:hAnsi="宋体" w:eastAsia="宋体" w:cs="宋体"/>
          <w:b/>
          <w:color w:val="auto"/>
          <w:kern w:val="21"/>
          <w:sz w:val="30"/>
          <w:szCs w:val="30"/>
          <w:highlight w:val="none"/>
        </w:rPr>
        <w:t>采   购   人：</w:t>
      </w:r>
      <w:r>
        <w:rPr>
          <w:rFonts w:hint="eastAsia" w:ascii="宋体" w:hAnsi="宋体" w:cs="宋体"/>
          <w:b/>
          <w:color w:val="auto"/>
          <w:kern w:val="21"/>
          <w:sz w:val="30"/>
          <w:szCs w:val="30"/>
          <w:highlight w:val="none"/>
          <w:lang w:eastAsia="zh-CN"/>
        </w:rPr>
        <w:t>陕西省彬州市职业教育中心</w:t>
      </w:r>
    </w:p>
    <w:p>
      <w:pPr>
        <w:spacing w:line="900" w:lineRule="exact"/>
        <w:jc w:val="center"/>
        <w:rPr>
          <w:rFonts w:hint="eastAsia" w:ascii="宋体" w:hAnsi="宋体" w:eastAsia="宋体" w:cs="宋体"/>
          <w:b/>
          <w:color w:val="auto"/>
          <w:kern w:val="21"/>
          <w:sz w:val="30"/>
          <w:szCs w:val="30"/>
          <w:highlight w:val="none"/>
          <w:lang w:eastAsia="zh-CN"/>
        </w:rPr>
      </w:pPr>
      <w:r>
        <w:rPr>
          <w:rFonts w:hint="eastAsia" w:ascii="宋体" w:hAnsi="宋体" w:eastAsia="宋体" w:cs="宋体"/>
          <w:b/>
          <w:color w:val="auto"/>
          <w:kern w:val="21"/>
          <w:sz w:val="30"/>
          <w:szCs w:val="30"/>
          <w:highlight w:val="none"/>
          <w:lang w:eastAsia="zh-CN"/>
        </w:rPr>
        <w:t>采购</w:t>
      </w:r>
      <w:r>
        <w:rPr>
          <w:rFonts w:hint="eastAsia" w:ascii="宋体" w:hAnsi="宋体" w:eastAsia="宋体" w:cs="宋体"/>
          <w:b/>
          <w:color w:val="auto"/>
          <w:kern w:val="21"/>
          <w:sz w:val="30"/>
          <w:szCs w:val="30"/>
          <w:highlight w:val="none"/>
        </w:rPr>
        <w:t>代理机构：</w:t>
      </w:r>
      <w:r>
        <w:rPr>
          <w:rFonts w:hint="eastAsia" w:ascii="宋体" w:hAnsi="宋体" w:eastAsia="宋体" w:cs="宋体"/>
          <w:b/>
          <w:color w:val="auto"/>
          <w:kern w:val="21"/>
          <w:sz w:val="30"/>
          <w:szCs w:val="30"/>
          <w:highlight w:val="none"/>
          <w:lang w:eastAsia="zh-CN"/>
        </w:rPr>
        <w:t>嘉翔项目管理有限公司</w:t>
      </w:r>
    </w:p>
    <w:p>
      <w:pPr>
        <w:spacing w:line="900" w:lineRule="exact"/>
        <w:jc w:val="center"/>
        <w:rPr>
          <w:rFonts w:hint="eastAsia" w:ascii="宋体" w:hAnsi="宋体" w:eastAsia="宋体" w:cs="宋体"/>
          <w:color w:val="auto"/>
          <w:kern w:val="21"/>
          <w:highlight w:val="none"/>
        </w:rPr>
        <w:sectPr>
          <w:headerReference r:id="rId5" w:type="default"/>
          <w:footerReference r:id="rId6" w:type="default"/>
          <w:pgSz w:w="11906" w:h="16838"/>
          <w:pgMar w:top="1440" w:right="1080" w:bottom="1440" w:left="1080" w:header="851" w:footer="992" w:gutter="0"/>
          <w:pgBorders>
            <w:top w:val="none" w:sz="0" w:space="0"/>
            <w:left w:val="none" w:sz="0" w:space="0"/>
            <w:bottom w:val="none" w:sz="0" w:space="0"/>
            <w:right w:val="none" w:sz="0" w:space="0"/>
          </w:pgBorders>
          <w:cols w:space="720" w:num="1"/>
          <w:docGrid w:linePitch="312" w:charSpace="0"/>
        </w:sectPr>
      </w:pPr>
      <w:r>
        <w:rPr>
          <w:rFonts w:hint="eastAsia" w:ascii="宋体" w:hAnsi="宋体" w:eastAsia="宋体" w:cs="宋体"/>
          <w:b/>
          <w:color w:val="auto"/>
          <w:kern w:val="21"/>
          <w:sz w:val="30"/>
          <w:szCs w:val="30"/>
          <w:highlight w:val="none"/>
        </w:rPr>
        <w:t>二〇</w:t>
      </w:r>
      <w:r>
        <w:rPr>
          <w:rFonts w:hint="eastAsia" w:ascii="宋体" w:hAnsi="宋体" w:eastAsia="宋体" w:cs="宋体"/>
          <w:b/>
          <w:color w:val="auto"/>
          <w:kern w:val="21"/>
          <w:sz w:val="30"/>
          <w:szCs w:val="30"/>
          <w:highlight w:val="none"/>
          <w:lang w:eastAsia="zh-CN"/>
        </w:rPr>
        <w:t>二一</w:t>
      </w:r>
      <w:r>
        <w:rPr>
          <w:rFonts w:hint="eastAsia" w:ascii="宋体" w:hAnsi="宋体" w:eastAsia="宋体" w:cs="宋体"/>
          <w:b/>
          <w:color w:val="auto"/>
          <w:kern w:val="21"/>
          <w:sz w:val="30"/>
          <w:szCs w:val="30"/>
          <w:highlight w:val="none"/>
        </w:rPr>
        <w:t>年</w:t>
      </w:r>
      <w:r>
        <w:rPr>
          <w:rFonts w:hint="eastAsia" w:ascii="宋体" w:hAnsi="宋体" w:cs="宋体"/>
          <w:b/>
          <w:color w:val="auto"/>
          <w:kern w:val="21"/>
          <w:sz w:val="30"/>
          <w:szCs w:val="30"/>
          <w:highlight w:val="none"/>
          <w:lang w:eastAsia="zh-CN"/>
        </w:rPr>
        <w:t>十</w:t>
      </w:r>
      <w:r>
        <w:rPr>
          <w:rFonts w:hint="eastAsia" w:ascii="宋体" w:hAnsi="宋体" w:eastAsia="宋体" w:cs="宋体"/>
          <w:b/>
          <w:color w:val="auto"/>
          <w:kern w:val="21"/>
          <w:sz w:val="30"/>
          <w:szCs w:val="30"/>
          <w:highlight w:val="none"/>
        </w:rPr>
        <w:t>月</w:t>
      </w:r>
    </w:p>
    <w:sdt>
      <w:sdtPr>
        <w:rPr>
          <w:rFonts w:hint="eastAsia" w:ascii="宋体" w:hAnsi="宋体" w:eastAsia="宋体" w:cs="宋体"/>
          <w:color w:val="000000"/>
          <w:sz w:val="21"/>
          <w:u w:color="000000"/>
          <w:lang w:val="en-US" w:eastAsia="zh-CN" w:bidi="ar-SA"/>
        </w:rPr>
        <w:id w:val="147460748"/>
        <w15:color w:val="DBDBDB"/>
        <w:docPartObj>
          <w:docPartGallery w:val="Table of Contents"/>
          <w:docPartUnique/>
        </w:docPartObj>
      </w:sdtPr>
      <w:sdtEndPr>
        <w:rPr>
          <w:rFonts w:hint="eastAsia" w:ascii="宋体" w:hAnsi="宋体" w:eastAsia="宋体" w:cs="宋体"/>
          <w:bCs w:val="0"/>
          <w:color w:val="auto"/>
          <w:sz w:val="28"/>
          <w:szCs w:val="28"/>
          <w:highlight w:val="none"/>
          <w:u w:color="000000"/>
          <w:lang w:val="en-US" w:eastAsia="zh-CN" w:bidi="ar-SA"/>
        </w:rPr>
      </w:sdtEndPr>
      <w:sdtContent>
        <w:p>
          <w:pPr>
            <w:spacing w:before="0" w:beforeLines="0" w:after="0" w:afterLines="0" w:line="240" w:lineRule="auto"/>
            <w:ind w:left="0" w:leftChars="0" w:right="0" w:rightChars="0" w:firstLine="0" w:firstLineChars="0"/>
            <w:jc w:val="center"/>
            <w:rPr>
              <w:rFonts w:hint="eastAsia" w:ascii="宋体" w:hAnsi="宋体" w:eastAsia="宋体" w:cs="宋体"/>
              <w:b/>
              <w:bCs/>
              <w:sz w:val="44"/>
              <w:szCs w:val="44"/>
            </w:rPr>
          </w:pPr>
          <w:r>
            <w:rPr>
              <w:rFonts w:hint="eastAsia" w:ascii="宋体" w:hAnsi="宋体" w:eastAsia="宋体" w:cs="宋体"/>
              <w:b/>
              <w:bCs/>
              <w:sz w:val="44"/>
              <w:szCs w:val="44"/>
            </w:rPr>
            <w:t>目录</w:t>
          </w:r>
        </w:p>
        <w:p>
          <w:pPr>
            <w:pStyle w:val="16"/>
            <w:tabs>
              <w:tab w:val="right" w:leader="dot" w:pos="9746"/>
            </w:tabs>
            <w:rPr>
              <w:sz w:val="28"/>
              <w:szCs w:val="28"/>
            </w:rPr>
          </w:pPr>
          <w:r>
            <w:rPr>
              <w:rFonts w:hint="eastAsia" w:ascii="宋体" w:hAnsi="宋体" w:eastAsia="宋体" w:cs="宋体"/>
              <w:b/>
              <w:bCs w:val="0"/>
              <w:color w:val="auto"/>
              <w:sz w:val="28"/>
              <w:szCs w:val="28"/>
              <w:highlight w:val="none"/>
            </w:rPr>
            <w:fldChar w:fldCharType="begin"/>
          </w:r>
          <w:r>
            <w:rPr>
              <w:rFonts w:hint="eastAsia" w:ascii="宋体" w:hAnsi="宋体" w:eastAsia="宋体" w:cs="宋体"/>
              <w:b/>
              <w:bCs w:val="0"/>
              <w:color w:val="auto"/>
              <w:sz w:val="28"/>
              <w:szCs w:val="28"/>
              <w:highlight w:val="none"/>
            </w:rPr>
            <w:instrText xml:space="preserve">TOC \o "1-1" \h \u </w:instrText>
          </w:r>
          <w:r>
            <w:rPr>
              <w:rFonts w:hint="eastAsia" w:ascii="宋体" w:hAnsi="宋体" w:eastAsia="宋体" w:cs="宋体"/>
              <w:b/>
              <w:bCs w:val="0"/>
              <w:color w:val="auto"/>
              <w:sz w:val="28"/>
              <w:szCs w:val="28"/>
              <w:highlight w:val="none"/>
            </w:rPr>
            <w:fldChar w:fldCharType="separate"/>
          </w:r>
          <w:r>
            <w:rPr>
              <w:rFonts w:hint="eastAsia" w:ascii="宋体" w:hAnsi="宋体" w:eastAsia="宋体" w:cs="宋体"/>
              <w:bCs w:val="0"/>
              <w:color w:val="auto"/>
              <w:sz w:val="28"/>
              <w:szCs w:val="28"/>
              <w:highlight w:val="none"/>
            </w:rPr>
            <w:fldChar w:fldCharType="begin"/>
          </w:r>
          <w:r>
            <w:rPr>
              <w:rFonts w:hint="eastAsia" w:ascii="宋体" w:hAnsi="宋体" w:eastAsia="宋体" w:cs="宋体"/>
              <w:bCs w:val="0"/>
              <w:sz w:val="28"/>
              <w:szCs w:val="28"/>
              <w:highlight w:val="none"/>
            </w:rPr>
            <w:instrText xml:space="preserve"> HYPERLINK \l _Toc9107 </w:instrText>
          </w:r>
          <w:r>
            <w:rPr>
              <w:rFonts w:hint="eastAsia" w:ascii="宋体" w:hAnsi="宋体" w:eastAsia="宋体" w:cs="宋体"/>
              <w:bCs w:val="0"/>
              <w:sz w:val="28"/>
              <w:szCs w:val="28"/>
              <w:highlight w:val="none"/>
            </w:rPr>
            <w:fldChar w:fldCharType="separate"/>
          </w:r>
          <w:r>
            <w:rPr>
              <w:rFonts w:hint="eastAsia" w:ascii="宋体" w:hAnsi="宋体" w:eastAsia="宋体" w:cs="宋体"/>
              <w:sz w:val="28"/>
              <w:szCs w:val="28"/>
            </w:rPr>
            <w:t>第一部分  招标公告</w:t>
          </w:r>
          <w:r>
            <w:rPr>
              <w:sz w:val="28"/>
              <w:szCs w:val="28"/>
            </w:rPr>
            <w:tab/>
          </w:r>
          <w:r>
            <w:rPr>
              <w:sz w:val="28"/>
              <w:szCs w:val="28"/>
            </w:rPr>
            <w:fldChar w:fldCharType="begin"/>
          </w:r>
          <w:r>
            <w:rPr>
              <w:sz w:val="28"/>
              <w:szCs w:val="28"/>
            </w:rPr>
            <w:instrText xml:space="preserve"> PAGEREF _Toc9107 \h </w:instrText>
          </w:r>
          <w:r>
            <w:rPr>
              <w:sz w:val="28"/>
              <w:szCs w:val="28"/>
            </w:rPr>
            <w:fldChar w:fldCharType="separate"/>
          </w:r>
          <w:r>
            <w:rPr>
              <w:sz w:val="28"/>
              <w:szCs w:val="28"/>
            </w:rPr>
            <w:t>1</w:t>
          </w:r>
          <w:r>
            <w:rPr>
              <w:sz w:val="28"/>
              <w:szCs w:val="28"/>
            </w:rPr>
            <w:fldChar w:fldCharType="end"/>
          </w:r>
          <w:r>
            <w:rPr>
              <w:rFonts w:hint="eastAsia" w:ascii="宋体" w:hAnsi="宋体" w:eastAsia="宋体" w:cs="宋体"/>
              <w:bCs w:val="0"/>
              <w:color w:val="auto"/>
              <w:sz w:val="28"/>
              <w:szCs w:val="28"/>
              <w:highlight w:val="none"/>
            </w:rPr>
            <w:fldChar w:fldCharType="end"/>
          </w:r>
        </w:p>
        <w:p>
          <w:pPr>
            <w:pStyle w:val="16"/>
            <w:tabs>
              <w:tab w:val="right" w:leader="dot" w:pos="9746"/>
            </w:tabs>
            <w:rPr>
              <w:sz w:val="28"/>
              <w:szCs w:val="28"/>
            </w:rPr>
          </w:pPr>
          <w:r>
            <w:rPr>
              <w:rFonts w:hint="eastAsia" w:ascii="宋体" w:hAnsi="宋体" w:eastAsia="宋体" w:cs="宋体"/>
              <w:bCs w:val="0"/>
              <w:color w:val="auto"/>
              <w:sz w:val="28"/>
              <w:szCs w:val="28"/>
              <w:highlight w:val="none"/>
            </w:rPr>
            <w:fldChar w:fldCharType="begin"/>
          </w:r>
          <w:r>
            <w:rPr>
              <w:rFonts w:hint="eastAsia" w:ascii="宋体" w:hAnsi="宋体" w:eastAsia="宋体" w:cs="宋体"/>
              <w:bCs w:val="0"/>
              <w:sz w:val="28"/>
              <w:szCs w:val="28"/>
              <w:highlight w:val="none"/>
            </w:rPr>
            <w:instrText xml:space="preserve"> HYPERLINK \l _Toc27176 </w:instrText>
          </w:r>
          <w:r>
            <w:rPr>
              <w:rFonts w:hint="eastAsia" w:ascii="宋体" w:hAnsi="宋体" w:eastAsia="宋体" w:cs="宋体"/>
              <w:bCs w:val="0"/>
              <w:sz w:val="28"/>
              <w:szCs w:val="28"/>
              <w:highlight w:val="none"/>
            </w:rPr>
            <w:fldChar w:fldCharType="separate"/>
          </w:r>
          <w:r>
            <w:rPr>
              <w:rFonts w:hint="eastAsia" w:ascii="宋体" w:hAnsi="宋体" w:eastAsia="宋体" w:cs="宋体"/>
              <w:sz w:val="28"/>
              <w:szCs w:val="28"/>
            </w:rPr>
            <w:t xml:space="preserve">第二部分 </w:t>
          </w:r>
          <w:r>
            <w:rPr>
              <w:rFonts w:hint="eastAsia" w:ascii="宋体" w:hAnsi="宋体" w:cs="宋体"/>
              <w:sz w:val="28"/>
              <w:szCs w:val="28"/>
              <w:lang w:val="en-US" w:eastAsia="zh-CN"/>
            </w:rPr>
            <w:t xml:space="preserve"> </w:t>
          </w:r>
          <w:r>
            <w:rPr>
              <w:rFonts w:hint="eastAsia" w:ascii="宋体" w:hAnsi="宋体" w:eastAsia="宋体" w:cs="宋体"/>
              <w:sz w:val="28"/>
              <w:szCs w:val="28"/>
              <w:lang w:eastAsia="zh-CN"/>
            </w:rPr>
            <w:t>供应商</w:t>
          </w:r>
          <w:r>
            <w:rPr>
              <w:rFonts w:hint="eastAsia" w:ascii="宋体" w:hAnsi="宋体" w:eastAsia="宋体" w:cs="宋体"/>
              <w:sz w:val="28"/>
              <w:szCs w:val="28"/>
            </w:rPr>
            <w:t>须知</w:t>
          </w:r>
          <w:r>
            <w:rPr>
              <w:sz w:val="28"/>
              <w:szCs w:val="28"/>
            </w:rPr>
            <w:tab/>
          </w:r>
          <w:r>
            <w:rPr>
              <w:sz w:val="28"/>
              <w:szCs w:val="28"/>
            </w:rPr>
            <w:fldChar w:fldCharType="begin"/>
          </w:r>
          <w:r>
            <w:rPr>
              <w:sz w:val="28"/>
              <w:szCs w:val="28"/>
            </w:rPr>
            <w:instrText xml:space="preserve"> PAGEREF _Toc27176 \h </w:instrText>
          </w:r>
          <w:r>
            <w:rPr>
              <w:sz w:val="28"/>
              <w:szCs w:val="28"/>
            </w:rPr>
            <w:fldChar w:fldCharType="separate"/>
          </w:r>
          <w:r>
            <w:rPr>
              <w:sz w:val="28"/>
              <w:szCs w:val="28"/>
            </w:rPr>
            <w:t>3</w:t>
          </w:r>
          <w:r>
            <w:rPr>
              <w:sz w:val="28"/>
              <w:szCs w:val="28"/>
            </w:rPr>
            <w:fldChar w:fldCharType="end"/>
          </w:r>
          <w:r>
            <w:rPr>
              <w:rFonts w:hint="eastAsia" w:ascii="宋体" w:hAnsi="宋体" w:eastAsia="宋体" w:cs="宋体"/>
              <w:bCs w:val="0"/>
              <w:color w:val="auto"/>
              <w:sz w:val="28"/>
              <w:szCs w:val="28"/>
              <w:highlight w:val="none"/>
            </w:rPr>
            <w:fldChar w:fldCharType="end"/>
          </w:r>
        </w:p>
        <w:p>
          <w:pPr>
            <w:pStyle w:val="16"/>
            <w:tabs>
              <w:tab w:val="right" w:leader="dot" w:pos="9746"/>
            </w:tabs>
            <w:rPr>
              <w:sz w:val="28"/>
              <w:szCs w:val="28"/>
            </w:rPr>
          </w:pPr>
          <w:r>
            <w:rPr>
              <w:rFonts w:hint="eastAsia" w:ascii="宋体" w:hAnsi="宋体" w:eastAsia="宋体" w:cs="宋体"/>
              <w:bCs w:val="0"/>
              <w:color w:val="auto"/>
              <w:sz w:val="28"/>
              <w:szCs w:val="28"/>
              <w:highlight w:val="none"/>
            </w:rPr>
            <w:fldChar w:fldCharType="begin"/>
          </w:r>
          <w:r>
            <w:rPr>
              <w:rFonts w:hint="eastAsia" w:ascii="宋体" w:hAnsi="宋体" w:eastAsia="宋体" w:cs="宋体"/>
              <w:bCs w:val="0"/>
              <w:sz w:val="28"/>
              <w:szCs w:val="28"/>
              <w:highlight w:val="none"/>
            </w:rPr>
            <w:instrText xml:space="preserve"> HYPERLINK \l _Toc2266 </w:instrText>
          </w:r>
          <w:r>
            <w:rPr>
              <w:rFonts w:hint="eastAsia" w:ascii="宋体" w:hAnsi="宋体" w:eastAsia="宋体" w:cs="宋体"/>
              <w:bCs w:val="0"/>
              <w:sz w:val="28"/>
              <w:szCs w:val="28"/>
              <w:highlight w:val="none"/>
            </w:rPr>
            <w:fldChar w:fldCharType="separate"/>
          </w:r>
          <w:r>
            <w:rPr>
              <w:rFonts w:hint="eastAsia" w:ascii="宋体" w:hAnsi="宋体" w:eastAsia="宋体" w:cs="宋体"/>
              <w:sz w:val="28"/>
              <w:szCs w:val="28"/>
              <w:highlight w:val="none"/>
            </w:rPr>
            <w:t xml:space="preserve">第三部分  </w:t>
          </w:r>
          <w:r>
            <w:rPr>
              <w:rFonts w:hint="eastAsia" w:ascii="宋体" w:hAnsi="宋体" w:eastAsia="宋体" w:cs="宋体"/>
              <w:sz w:val="28"/>
              <w:szCs w:val="28"/>
              <w:highlight w:val="none"/>
              <w:lang w:eastAsia="zh-CN"/>
            </w:rPr>
            <w:t>采购</w:t>
          </w:r>
          <w:r>
            <w:rPr>
              <w:rFonts w:hint="eastAsia" w:ascii="宋体" w:hAnsi="宋体" w:eastAsia="宋体" w:cs="宋体"/>
              <w:sz w:val="28"/>
              <w:szCs w:val="28"/>
              <w:highlight w:val="none"/>
              <w:lang w:val="zh-CN"/>
            </w:rPr>
            <w:t>内容及商务要求</w:t>
          </w:r>
          <w:r>
            <w:rPr>
              <w:sz w:val="28"/>
              <w:szCs w:val="28"/>
            </w:rPr>
            <w:tab/>
          </w:r>
          <w:r>
            <w:rPr>
              <w:sz w:val="28"/>
              <w:szCs w:val="28"/>
            </w:rPr>
            <w:fldChar w:fldCharType="begin"/>
          </w:r>
          <w:r>
            <w:rPr>
              <w:sz w:val="28"/>
              <w:szCs w:val="28"/>
            </w:rPr>
            <w:instrText xml:space="preserve"> PAGEREF _Toc2266 \h </w:instrText>
          </w:r>
          <w:r>
            <w:rPr>
              <w:sz w:val="28"/>
              <w:szCs w:val="28"/>
            </w:rPr>
            <w:fldChar w:fldCharType="separate"/>
          </w:r>
          <w:r>
            <w:rPr>
              <w:sz w:val="28"/>
              <w:szCs w:val="28"/>
            </w:rPr>
            <w:t>20</w:t>
          </w:r>
          <w:r>
            <w:rPr>
              <w:sz w:val="28"/>
              <w:szCs w:val="28"/>
            </w:rPr>
            <w:fldChar w:fldCharType="end"/>
          </w:r>
          <w:r>
            <w:rPr>
              <w:rFonts w:hint="eastAsia" w:ascii="宋体" w:hAnsi="宋体" w:eastAsia="宋体" w:cs="宋体"/>
              <w:bCs w:val="0"/>
              <w:color w:val="auto"/>
              <w:sz w:val="28"/>
              <w:szCs w:val="28"/>
              <w:highlight w:val="none"/>
            </w:rPr>
            <w:fldChar w:fldCharType="end"/>
          </w:r>
        </w:p>
        <w:p>
          <w:pPr>
            <w:pStyle w:val="16"/>
            <w:tabs>
              <w:tab w:val="right" w:leader="dot" w:pos="9746"/>
            </w:tabs>
            <w:rPr>
              <w:sz w:val="28"/>
              <w:szCs w:val="28"/>
            </w:rPr>
          </w:pPr>
          <w:r>
            <w:rPr>
              <w:rFonts w:hint="eastAsia" w:ascii="宋体" w:hAnsi="宋体" w:eastAsia="宋体" w:cs="宋体"/>
              <w:bCs w:val="0"/>
              <w:color w:val="auto"/>
              <w:sz w:val="28"/>
              <w:szCs w:val="28"/>
              <w:highlight w:val="none"/>
            </w:rPr>
            <w:fldChar w:fldCharType="begin"/>
          </w:r>
          <w:r>
            <w:rPr>
              <w:rFonts w:hint="eastAsia" w:ascii="宋体" w:hAnsi="宋体" w:eastAsia="宋体" w:cs="宋体"/>
              <w:bCs w:val="0"/>
              <w:sz w:val="28"/>
              <w:szCs w:val="28"/>
              <w:highlight w:val="none"/>
            </w:rPr>
            <w:instrText xml:space="preserve"> HYPERLINK \l _Toc25569 </w:instrText>
          </w:r>
          <w:r>
            <w:rPr>
              <w:rFonts w:hint="eastAsia" w:ascii="宋体" w:hAnsi="宋体" w:eastAsia="宋体" w:cs="宋体"/>
              <w:bCs w:val="0"/>
              <w:sz w:val="28"/>
              <w:szCs w:val="28"/>
              <w:highlight w:val="none"/>
            </w:rPr>
            <w:fldChar w:fldCharType="separate"/>
          </w:r>
          <w:r>
            <w:rPr>
              <w:rFonts w:hint="eastAsia" w:ascii="宋体" w:hAnsi="宋体" w:eastAsia="宋体" w:cs="宋体"/>
              <w:sz w:val="28"/>
              <w:szCs w:val="28"/>
              <w:lang w:val="zh-CN" w:eastAsia="zh-CN"/>
            </w:rPr>
            <w:t xml:space="preserve">第四部分 </w:t>
          </w:r>
          <w:r>
            <w:rPr>
              <w:rFonts w:hint="eastAsia" w:ascii="宋体" w:hAnsi="宋体" w:cs="宋体"/>
              <w:sz w:val="28"/>
              <w:szCs w:val="28"/>
              <w:lang w:val="en-US" w:eastAsia="zh-CN"/>
            </w:rPr>
            <w:t xml:space="preserve"> </w:t>
          </w:r>
          <w:r>
            <w:rPr>
              <w:rFonts w:hint="eastAsia" w:ascii="宋体" w:hAnsi="宋体" w:eastAsia="宋体" w:cs="宋体"/>
              <w:sz w:val="28"/>
              <w:szCs w:val="28"/>
              <w:lang w:val="zh-CN" w:eastAsia="zh-CN"/>
            </w:rPr>
            <w:t>工程量清单</w:t>
          </w:r>
          <w:r>
            <w:rPr>
              <w:sz w:val="28"/>
              <w:szCs w:val="28"/>
            </w:rPr>
            <w:tab/>
          </w:r>
          <w:r>
            <w:rPr>
              <w:sz w:val="28"/>
              <w:szCs w:val="28"/>
            </w:rPr>
            <w:fldChar w:fldCharType="begin"/>
          </w:r>
          <w:r>
            <w:rPr>
              <w:sz w:val="28"/>
              <w:szCs w:val="28"/>
            </w:rPr>
            <w:instrText xml:space="preserve"> PAGEREF _Toc25569 \h </w:instrText>
          </w:r>
          <w:r>
            <w:rPr>
              <w:sz w:val="28"/>
              <w:szCs w:val="28"/>
            </w:rPr>
            <w:fldChar w:fldCharType="separate"/>
          </w:r>
          <w:r>
            <w:rPr>
              <w:sz w:val="28"/>
              <w:szCs w:val="28"/>
            </w:rPr>
            <w:t>21</w:t>
          </w:r>
          <w:r>
            <w:rPr>
              <w:sz w:val="28"/>
              <w:szCs w:val="28"/>
            </w:rPr>
            <w:fldChar w:fldCharType="end"/>
          </w:r>
          <w:r>
            <w:rPr>
              <w:rFonts w:hint="eastAsia" w:ascii="宋体" w:hAnsi="宋体" w:eastAsia="宋体" w:cs="宋体"/>
              <w:bCs w:val="0"/>
              <w:color w:val="auto"/>
              <w:sz w:val="28"/>
              <w:szCs w:val="28"/>
              <w:highlight w:val="none"/>
            </w:rPr>
            <w:fldChar w:fldCharType="end"/>
          </w:r>
        </w:p>
        <w:p>
          <w:pPr>
            <w:pStyle w:val="16"/>
            <w:tabs>
              <w:tab w:val="right" w:leader="dot" w:pos="9746"/>
            </w:tabs>
            <w:rPr>
              <w:sz w:val="28"/>
              <w:szCs w:val="28"/>
            </w:rPr>
          </w:pPr>
          <w:r>
            <w:rPr>
              <w:rFonts w:hint="eastAsia" w:ascii="宋体" w:hAnsi="宋体" w:eastAsia="宋体" w:cs="宋体"/>
              <w:bCs w:val="0"/>
              <w:color w:val="auto"/>
              <w:sz w:val="28"/>
              <w:szCs w:val="28"/>
              <w:highlight w:val="none"/>
            </w:rPr>
            <w:fldChar w:fldCharType="begin"/>
          </w:r>
          <w:r>
            <w:rPr>
              <w:rFonts w:hint="eastAsia" w:ascii="宋体" w:hAnsi="宋体" w:eastAsia="宋体" w:cs="宋体"/>
              <w:bCs w:val="0"/>
              <w:sz w:val="28"/>
              <w:szCs w:val="28"/>
              <w:highlight w:val="none"/>
            </w:rPr>
            <w:instrText xml:space="preserve"> HYPERLINK \l _Toc16934 </w:instrText>
          </w:r>
          <w:r>
            <w:rPr>
              <w:rFonts w:hint="eastAsia" w:ascii="宋体" w:hAnsi="宋体" w:eastAsia="宋体" w:cs="宋体"/>
              <w:bCs w:val="0"/>
              <w:sz w:val="28"/>
              <w:szCs w:val="28"/>
              <w:highlight w:val="none"/>
            </w:rPr>
            <w:fldChar w:fldCharType="separate"/>
          </w:r>
          <w:r>
            <w:rPr>
              <w:rFonts w:hint="eastAsia" w:ascii="宋体" w:hAnsi="宋体" w:eastAsia="宋体" w:cs="宋体"/>
              <w:sz w:val="28"/>
              <w:szCs w:val="28"/>
              <w:lang w:val="zh-CN" w:eastAsia="zh-CN"/>
            </w:rPr>
            <w:t>第五部分  政府采购合同（格式）</w:t>
          </w:r>
          <w:r>
            <w:rPr>
              <w:sz w:val="28"/>
              <w:szCs w:val="28"/>
            </w:rPr>
            <w:tab/>
          </w:r>
          <w:r>
            <w:rPr>
              <w:sz w:val="28"/>
              <w:szCs w:val="28"/>
            </w:rPr>
            <w:fldChar w:fldCharType="begin"/>
          </w:r>
          <w:r>
            <w:rPr>
              <w:sz w:val="28"/>
              <w:szCs w:val="28"/>
            </w:rPr>
            <w:instrText xml:space="preserve"> PAGEREF _Toc16934 \h </w:instrText>
          </w:r>
          <w:r>
            <w:rPr>
              <w:sz w:val="28"/>
              <w:szCs w:val="28"/>
            </w:rPr>
            <w:fldChar w:fldCharType="separate"/>
          </w:r>
          <w:r>
            <w:rPr>
              <w:sz w:val="28"/>
              <w:szCs w:val="28"/>
            </w:rPr>
            <w:t>22</w:t>
          </w:r>
          <w:r>
            <w:rPr>
              <w:sz w:val="28"/>
              <w:szCs w:val="28"/>
            </w:rPr>
            <w:fldChar w:fldCharType="end"/>
          </w:r>
          <w:r>
            <w:rPr>
              <w:rFonts w:hint="eastAsia" w:ascii="宋体" w:hAnsi="宋体" w:eastAsia="宋体" w:cs="宋体"/>
              <w:bCs w:val="0"/>
              <w:color w:val="auto"/>
              <w:sz w:val="28"/>
              <w:szCs w:val="28"/>
              <w:highlight w:val="none"/>
            </w:rPr>
            <w:fldChar w:fldCharType="end"/>
          </w:r>
        </w:p>
        <w:p>
          <w:pPr>
            <w:pStyle w:val="16"/>
            <w:tabs>
              <w:tab w:val="right" w:leader="dot" w:pos="9746"/>
            </w:tabs>
            <w:rPr>
              <w:sz w:val="28"/>
              <w:szCs w:val="28"/>
            </w:rPr>
          </w:pPr>
          <w:r>
            <w:rPr>
              <w:rFonts w:hint="eastAsia" w:ascii="宋体" w:hAnsi="宋体" w:eastAsia="宋体" w:cs="宋体"/>
              <w:bCs w:val="0"/>
              <w:color w:val="auto"/>
              <w:sz w:val="28"/>
              <w:szCs w:val="28"/>
              <w:highlight w:val="none"/>
            </w:rPr>
            <w:fldChar w:fldCharType="begin"/>
          </w:r>
          <w:r>
            <w:rPr>
              <w:rFonts w:hint="eastAsia" w:ascii="宋体" w:hAnsi="宋体" w:eastAsia="宋体" w:cs="宋体"/>
              <w:bCs w:val="0"/>
              <w:sz w:val="28"/>
              <w:szCs w:val="28"/>
              <w:highlight w:val="none"/>
            </w:rPr>
            <w:instrText xml:space="preserve"> HYPERLINK \l _Toc30811 </w:instrText>
          </w:r>
          <w:r>
            <w:rPr>
              <w:rFonts w:hint="eastAsia" w:ascii="宋体" w:hAnsi="宋体" w:eastAsia="宋体" w:cs="宋体"/>
              <w:bCs w:val="0"/>
              <w:sz w:val="28"/>
              <w:szCs w:val="28"/>
              <w:highlight w:val="none"/>
            </w:rPr>
            <w:fldChar w:fldCharType="separate"/>
          </w:r>
          <w:r>
            <w:rPr>
              <w:rFonts w:hint="eastAsia" w:ascii="宋体" w:hAnsi="宋体" w:eastAsia="宋体" w:cs="宋体"/>
              <w:sz w:val="28"/>
              <w:szCs w:val="28"/>
              <w:lang w:val="zh-CN"/>
            </w:rPr>
            <w:t>第六部分  投标文件格式</w:t>
          </w:r>
          <w:r>
            <w:rPr>
              <w:sz w:val="28"/>
              <w:szCs w:val="28"/>
            </w:rPr>
            <w:tab/>
          </w:r>
          <w:r>
            <w:rPr>
              <w:sz w:val="28"/>
              <w:szCs w:val="28"/>
            </w:rPr>
            <w:fldChar w:fldCharType="begin"/>
          </w:r>
          <w:r>
            <w:rPr>
              <w:sz w:val="28"/>
              <w:szCs w:val="28"/>
            </w:rPr>
            <w:instrText xml:space="preserve"> PAGEREF _Toc30811 \h </w:instrText>
          </w:r>
          <w:r>
            <w:rPr>
              <w:sz w:val="28"/>
              <w:szCs w:val="28"/>
            </w:rPr>
            <w:fldChar w:fldCharType="separate"/>
          </w:r>
          <w:r>
            <w:rPr>
              <w:sz w:val="28"/>
              <w:szCs w:val="28"/>
            </w:rPr>
            <w:t>60</w:t>
          </w:r>
          <w:r>
            <w:rPr>
              <w:sz w:val="28"/>
              <w:szCs w:val="28"/>
            </w:rPr>
            <w:fldChar w:fldCharType="end"/>
          </w:r>
          <w:r>
            <w:rPr>
              <w:rFonts w:hint="eastAsia" w:ascii="宋体" w:hAnsi="宋体" w:eastAsia="宋体" w:cs="宋体"/>
              <w:bCs w:val="0"/>
              <w:color w:val="auto"/>
              <w:sz w:val="28"/>
              <w:szCs w:val="28"/>
              <w:highlight w:val="none"/>
            </w:rPr>
            <w:fldChar w:fldCharType="end"/>
          </w:r>
        </w:p>
        <w:p>
          <w:pPr>
            <w:pStyle w:val="10"/>
            <w:rPr>
              <w:rFonts w:hint="eastAsia" w:ascii="宋体" w:hAnsi="宋体" w:eastAsia="宋体" w:cs="宋体"/>
              <w:b/>
              <w:bCs w:val="0"/>
              <w:color w:val="auto"/>
              <w:sz w:val="28"/>
              <w:szCs w:val="28"/>
              <w:highlight w:val="none"/>
            </w:rPr>
          </w:pPr>
          <w:r>
            <w:rPr>
              <w:rFonts w:hint="eastAsia" w:ascii="宋体" w:hAnsi="宋体" w:eastAsia="宋体" w:cs="宋体"/>
              <w:bCs w:val="0"/>
              <w:color w:val="auto"/>
              <w:sz w:val="28"/>
              <w:szCs w:val="28"/>
              <w:highlight w:val="none"/>
            </w:rPr>
            <w:fldChar w:fldCharType="end"/>
          </w:r>
        </w:p>
      </w:sdtContent>
    </w:sdt>
    <w:p>
      <w:pPr>
        <w:pStyle w:val="10"/>
        <w:rPr>
          <w:rFonts w:hint="eastAsia" w:ascii="宋体" w:hAnsi="宋体" w:eastAsia="宋体" w:cs="宋体"/>
          <w:b/>
          <w:bCs w:val="0"/>
          <w:color w:val="auto"/>
          <w:sz w:val="28"/>
          <w:szCs w:val="28"/>
          <w:highlight w:val="none"/>
        </w:rPr>
      </w:pPr>
    </w:p>
    <w:p>
      <w:pPr>
        <w:pStyle w:val="10"/>
        <w:rPr>
          <w:rFonts w:hint="eastAsia" w:ascii="宋体" w:hAnsi="宋体" w:eastAsia="宋体" w:cs="宋体"/>
          <w:b/>
          <w:bCs w:val="0"/>
          <w:color w:val="auto"/>
          <w:sz w:val="32"/>
          <w:szCs w:val="32"/>
          <w:highlight w:val="none"/>
        </w:rPr>
      </w:pPr>
    </w:p>
    <w:p>
      <w:pPr>
        <w:pStyle w:val="10"/>
        <w:rPr>
          <w:rFonts w:hint="eastAsia" w:ascii="宋体" w:hAnsi="宋体" w:eastAsia="宋体" w:cs="宋体"/>
          <w:b/>
          <w:bCs w:val="0"/>
          <w:color w:val="auto"/>
          <w:sz w:val="32"/>
          <w:szCs w:val="32"/>
          <w:highlight w:val="none"/>
        </w:rPr>
      </w:pPr>
    </w:p>
    <w:p>
      <w:pPr>
        <w:pStyle w:val="10"/>
        <w:rPr>
          <w:rFonts w:hint="eastAsia" w:ascii="宋体" w:hAnsi="宋体" w:eastAsia="宋体" w:cs="宋体"/>
          <w:b/>
          <w:bCs w:val="0"/>
          <w:color w:val="auto"/>
          <w:sz w:val="32"/>
          <w:szCs w:val="32"/>
          <w:highlight w:val="none"/>
        </w:rPr>
      </w:pPr>
    </w:p>
    <w:p>
      <w:pPr>
        <w:rPr>
          <w:rFonts w:hint="eastAsia" w:ascii="宋体" w:hAnsi="宋体" w:eastAsia="宋体" w:cs="宋体"/>
          <w:b/>
          <w:bCs w:val="0"/>
          <w:color w:val="auto"/>
          <w:sz w:val="32"/>
          <w:szCs w:val="32"/>
          <w:highlight w:val="none"/>
        </w:rPr>
      </w:pPr>
    </w:p>
    <w:p>
      <w:pPr>
        <w:pStyle w:val="14"/>
        <w:rPr>
          <w:rFonts w:hint="eastAsia" w:ascii="宋体" w:hAnsi="宋体" w:eastAsia="宋体" w:cs="宋体"/>
          <w:color w:val="auto"/>
          <w:highlight w:val="none"/>
        </w:rPr>
      </w:pPr>
    </w:p>
    <w:p>
      <w:pPr>
        <w:pStyle w:val="3"/>
        <w:bidi w:val="0"/>
        <w:outlineLvl w:val="9"/>
        <w:rPr>
          <w:rFonts w:hint="eastAsia" w:ascii="宋体" w:hAnsi="宋体" w:eastAsia="宋体" w:cs="宋体"/>
          <w:color w:val="auto"/>
          <w:highlight w:val="none"/>
        </w:rPr>
        <w:sectPr>
          <w:footerReference r:id="rId10" w:type="first"/>
          <w:headerReference r:id="rId7" w:type="default"/>
          <w:footerReference r:id="rId8" w:type="default"/>
          <w:footerReference r:id="rId9" w:type="even"/>
          <w:pgSz w:w="11906" w:h="16838"/>
          <w:pgMar w:top="1440" w:right="1080" w:bottom="1440" w:left="1080" w:header="284" w:footer="680" w:gutter="0"/>
          <w:pgBorders>
            <w:top w:val="none" w:sz="0" w:space="0"/>
            <w:left w:val="none" w:sz="0" w:space="0"/>
            <w:bottom w:val="none" w:sz="0" w:space="0"/>
            <w:right w:val="none" w:sz="0" w:space="0"/>
          </w:pgBorders>
          <w:pgNumType w:start="0"/>
          <w:cols w:space="720" w:num="1"/>
          <w:titlePg/>
          <w:docGrid w:type="lines" w:linePitch="312" w:charSpace="0"/>
        </w:sectPr>
      </w:pPr>
    </w:p>
    <w:p>
      <w:pPr>
        <w:pStyle w:val="3"/>
        <w:bidi w:val="0"/>
        <w:rPr>
          <w:rFonts w:hint="eastAsia" w:ascii="宋体" w:hAnsi="宋体" w:eastAsia="宋体" w:cs="宋体"/>
          <w:sz w:val="28"/>
          <w:szCs w:val="28"/>
        </w:rPr>
      </w:pPr>
      <w:bookmarkStart w:id="0" w:name="_Toc9107"/>
      <w:bookmarkStart w:id="1" w:name="_Toc6390"/>
      <w:bookmarkStart w:id="2" w:name="_Toc6199"/>
      <w:r>
        <w:rPr>
          <w:rFonts w:hint="eastAsia" w:ascii="宋体" w:hAnsi="宋体" w:eastAsia="宋体" w:cs="宋体"/>
          <w:sz w:val="32"/>
          <w:szCs w:val="32"/>
        </w:rPr>
        <w:t xml:space="preserve">第一部分  </w:t>
      </w:r>
      <w:bookmarkStart w:id="3" w:name="_Toc19841"/>
      <w:bookmarkStart w:id="4" w:name="_Toc7956"/>
      <w:bookmarkStart w:id="5" w:name="_Toc27734"/>
      <w:r>
        <w:rPr>
          <w:rFonts w:hint="eastAsia" w:ascii="宋体" w:hAnsi="宋体" w:eastAsia="宋体" w:cs="宋体"/>
          <w:sz w:val="32"/>
          <w:szCs w:val="32"/>
        </w:rPr>
        <w:t>招标公告</w:t>
      </w:r>
      <w:bookmarkEnd w:id="0"/>
      <w:bookmarkEnd w:id="1"/>
      <w:bookmarkEnd w:id="2"/>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 xml:space="preserve">彬州市职业教育中心校园文化智慧智能提升项目招标项目潜在的投标人可在西安曲江新区雁南五路曲江影视大厦19层获取招标文件，并于2021-11-17 14:00:00前递交投标文件。 </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一、项目基本情况：</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1、项目编号：JXZB2021-055</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2、项目名称：彬州市职业教育中心校园文化智慧智能提升项目</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3、预算金额：2,359,112.58元</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 xml:space="preserve">4、最高限价： 2,359,112.58元 </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 xml:space="preserve">5、采购需求： 彬州市职业教育中心校园文化智慧智能提升项目，1项， 采购预算： 2,359,112.58元， 项目概况： 彬州市职业教育中心校园文化智慧智能提升项目。该工程包含的内容主要有：景观工程、绿化工程、标识标牌， 简要技术要求、用途： 校园文化提升 </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6、合同履行期限：2021-11-23 00:00:00 至 2022-01-22 00:00:00（具体服务起止日期可随合同签订时间相应顺延）</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7、本项目是否接受联合体投标：否</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 xml:space="preserve">二、 投标人的资格要求 </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1、满足《中华人民共和国政府采购法》第二十二条规定</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2、落实政府采购政策需满足的资格要求：1)《政府采购促进中小企业发展管理办法》（财库〔2020〕46号）；2)《财政部司法部关于政府采购支持监狱企业发展有关问题的通知》（财库【2014】68号）；3）《财政部、民政部、中国残疾人联合会关于促进残疾人就业政府采购政策的通知》财库〔2017〕141号；4)《国务院办公厅关于建立政府强制采购节能产品制度的通知》（国办发【2007】51号）；5)《财政部、国家环保总局关于环境标志产品政府采购实施的意见》（财库[2006]90号）；6)《财政部办公厅关于政府采购进口产品管理有关问题的通知》（财办库[2008]248号）；7)陕西省财政厅关于印发《陕西省中小企业政府采购信用融资办法》（陕财办采〔2018〕23号）；8）《财政部国务院扶贫办关于运用政府采购政策支持脱贫攻坚的通知》（财库〔2019〕27号）；9）《财政部发展改革委生态环境部 市场监管总局关于调整优化节能产品、环境标志产品政府采购执行机制的通知》（财库〔2019〕9号）；10)政府采购扶持不发达地区和少数民族地区的政策；11）其他需要落实的政府采购政策。</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3、本项目的特定资格要求：1）供应商为具有独立承担民事责任能力的法人、其他组织或自然人。企业法人应提供合法有效的标识有统一社会信用代码的营业执照；事业法人应提供事业单位法人证书；其他组织应提供合法登记证明文件；自然人应提供身份证；2）法定代表人授权书及被授权人身份证(法定代表人直接参加投标，须提交其身份证原件、复印件及法定代表人身份证明)；3）供应商需具备市政公用工程施工总承包三级（含三级）及以上资质，具有有效的安全生产许可证；4）拟派项目经理须具有市政公用工程专业二级及以上注册建造师证书，具备有效的安全生产考核合格证书，在本单位注册且无在建工程；5）供应商及拟派项目经理应在“陕西省住房和城乡建设厅（http://js.shaanxi.gov.cn/）陕西省建筑市场监管与诚信信息发布平台”登记备案；省外企业须在陕西省建筑市场一体化平台（陕西建设网）企业库可查询（附完整的查询结果截图加盖公章）；6）财务状况报告：提供2018年至2020年度任意一年经审计的财务报告或在开标日期前六个月内其基本开户银行出具的资信证明，以上二种形式的证明资料提供任何一种即可；7）税收缴纳证明：提供供应商2020年至今任意一个月已缴纳的完税凭证或税务机关开具的完税证明（任意税种），依法免税的单位应提供相关证明材料；8）社会保障资金缴纳证明：提供供应商2020年至今任意一个月已缴纳的社会保障资金缴存单据或社保机构开具的社会保险参保缴费情况证明；依法不需要缴纳社会保障资金的应提供相关文件证明；9）提供具有履行本合同所必需的设备和专业技术能力的承诺；10）参加政府采购活动前3年内在经营活动中没有重大违法记录的书面声明；11）供应商不得为“信用中国”网站（www.creditchina.gov.cn）中列入失信被执行人和重大税收违法案件当事人名单、不得为“中国政府采购网”（www.ccgp.gov.cn）政府采购严重违法失信行为记录名单中被财政部门禁止参加政府采购活动的供应商；12）本项目不接受联合体投标。</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 xml:space="preserve">三、 招标文件的获取方式 </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时间：即日起至2021-11-03 17:00:00 止</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地点：西安曲江新区雁南五路曲江影视大厦19层</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方式：现场购买/邮寄</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 xml:space="preserve">售价： 免费赠送 </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注：1.文件发售时间：2021年10月28日至2021年11月03日（上午：09:00:00-12:00:00，下午：14:00:00-17:00:00，双休日及法定节假日除外）；2.持介绍信、代理人身份证原件及加盖公章的复印件现场购买招标文件；3.本招标公告发布媒体：同时在陕西省政府采购网、嘉翔项目管理有限公司网站上发布。</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 xml:space="preserve">四、 投标文件递交 </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 xml:space="preserve">截止时间： 2021-11-17 14:00:00 </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 xml:space="preserve">地点：西安曲江新区雁南五路曲江影视大厦19层（会议室） </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五、公告期限</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自本公告发布之日起5个工作日。</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六、其他补充事宜</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 xml:space="preserve">七、对本次招标提出询问，请按以下方式联系。 </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1、采购人信息：陕西省彬州市职业教育中心</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联系人：陕西省彬州市职业教育中心经办</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联系地址：彬州市泾河新区</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联系电话：029-34924119</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2、项目联系方式</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项目联系人：田工</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电 话：029-85495286转8009</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传 真：029-85495286</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3、采购代理机构信息</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名称：嘉翔项目管理有限公司</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联系地址：西安曲江新区雁南五路曲江影视大厦19层</w:t>
      </w:r>
    </w:p>
    <w:p>
      <w:pPr>
        <w:keepNext w:val="0"/>
        <w:keepLines w:val="0"/>
        <w:pageBreakBefore w:val="0"/>
        <w:widowControl/>
        <w:kinsoku/>
        <w:wordWrap/>
        <w:overflowPunct/>
        <w:topLinePunct w:val="0"/>
        <w:autoSpaceDE/>
        <w:autoSpaceDN/>
        <w:bidi w:val="0"/>
        <w:adjustRightInd/>
        <w:snapToGrid/>
        <w:ind w:firstLine="420" w:firstLineChars="200"/>
        <w:textAlignment w:val="baseline"/>
        <w:rPr>
          <w:rFonts w:hint="eastAsia" w:ascii="宋体" w:hAnsi="宋体" w:eastAsia="宋体" w:cs="宋体"/>
        </w:rPr>
      </w:pPr>
      <w:r>
        <w:rPr>
          <w:rFonts w:hint="eastAsia" w:ascii="宋体" w:hAnsi="宋体" w:eastAsia="宋体" w:cs="宋体"/>
        </w:rPr>
        <w:t>联系方式：</w:t>
      </w:r>
      <w:r>
        <w:rPr>
          <w:rFonts w:hint="eastAsia" w:ascii="宋体" w:hAnsi="宋体" w:eastAsia="宋体" w:cs="宋体"/>
        </w:rPr>
        <w:fldChar w:fldCharType="begin"/>
      </w:r>
      <w:r>
        <w:rPr>
          <w:rFonts w:hint="eastAsia" w:ascii="宋体" w:hAnsi="宋体" w:eastAsia="宋体" w:cs="宋体"/>
        </w:rPr>
        <w:instrText xml:space="preserve"> HYPERLINK "http://www.ccgp.gov.cn/agency/a_agencylist.html" \t "_blank" </w:instrText>
      </w:r>
      <w:r>
        <w:rPr>
          <w:rFonts w:hint="eastAsia" w:ascii="宋体" w:hAnsi="宋体" w:eastAsia="宋体" w:cs="宋体"/>
        </w:rPr>
        <w:fldChar w:fldCharType="separate"/>
      </w:r>
      <w:r>
        <w:rPr>
          <w:rFonts w:hint="eastAsia" w:ascii="宋体" w:hAnsi="宋体" w:eastAsia="宋体" w:cs="宋体"/>
        </w:rPr>
        <w:t>http://www.ccgp.gov.cn/agency/a_agencylist.html</w:t>
      </w:r>
      <w:r>
        <w:rPr>
          <w:rFonts w:hint="eastAsia" w:ascii="宋体" w:hAnsi="宋体" w:eastAsia="宋体" w:cs="宋体"/>
        </w:rPr>
        <w:fldChar w:fldCharType="end"/>
      </w:r>
    </w:p>
    <w:p>
      <w:pPr>
        <w:pStyle w:val="1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firstLine="420"/>
        <w:textAlignment w:val="auto"/>
        <w:rPr>
          <w:sz w:val="21"/>
          <w:szCs w:val="21"/>
        </w:rPr>
      </w:pPr>
    </w:p>
    <w:p>
      <w:pPr>
        <w:pStyle w:val="1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firstLine="420"/>
        <w:textAlignment w:val="auto"/>
        <w:rPr>
          <w:sz w:val="21"/>
          <w:szCs w:val="21"/>
        </w:rPr>
      </w:pPr>
    </w:p>
    <w:p>
      <w:pPr>
        <w:pStyle w:val="3"/>
        <w:bidi w:val="0"/>
        <w:rPr>
          <w:rFonts w:hint="eastAsia" w:ascii="宋体" w:hAnsi="宋体" w:eastAsia="宋体" w:cs="宋体"/>
          <w:sz w:val="32"/>
          <w:szCs w:val="32"/>
        </w:rPr>
      </w:pPr>
      <w:bookmarkStart w:id="6" w:name="_Toc27176"/>
      <w:bookmarkStart w:id="7" w:name="_Toc29262"/>
      <w:bookmarkStart w:id="8" w:name="_Toc11164"/>
      <w:r>
        <w:rPr>
          <w:rFonts w:hint="eastAsia" w:ascii="宋体" w:hAnsi="宋体" w:eastAsia="宋体" w:cs="宋体"/>
          <w:sz w:val="32"/>
          <w:szCs w:val="32"/>
        </w:rPr>
        <w:t xml:space="preserve">第二部分 </w:t>
      </w:r>
      <w:r>
        <w:rPr>
          <w:rFonts w:hint="eastAsia" w:ascii="宋体" w:hAnsi="宋体" w:eastAsia="宋体" w:cs="宋体"/>
          <w:sz w:val="32"/>
          <w:szCs w:val="32"/>
          <w:lang w:eastAsia="zh-CN"/>
        </w:rPr>
        <w:t>供应商</w:t>
      </w:r>
      <w:r>
        <w:rPr>
          <w:rFonts w:hint="eastAsia" w:ascii="宋体" w:hAnsi="宋体" w:eastAsia="宋体" w:cs="宋体"/>
          <w:sz w:val="32"/>
          <w:szCs w:val="32"/>
        </w:rPr>
        <w:t>须知</w:t>
      </w:r>
      <w:bookmarkEnd w:id="3"/>
      <w:bookmarkEnd w:id="4"/>
      <w:bookmarkEnd w:id="5"/>
      <w:bookmarkEnd w:id="6"/>
      <w:bookmarkEnd w:id="7"/>
      <w:bookmarkEnd w:id="8"/>
    </w:p>
    <w:p>
      <w:pPr>
        <w:pStyle w:val="4"/>
        <w:pageBreakBefore w:val="0"/>
        <w:kinsoku/>
        <w:wordWrap/>
        <w:overflowPunct/>
        <w:topLinePunct w:val="0"/>
        <w:autoSpaceDE/>
        <w:autoSpaceDN/>
        <w:bidi w:val="0"/>
        <w:snapToGrid/>
        <w:spacing w:line="380" w:lineRule="exact"/>
        <w:rPr>
          <w:rFonts w:hint="eastAsia" w:ascii="宋体" w:hAnsi="宋体" w:eastAsia="宋体" w:cs="宋体"/>
          <w:color w:val="auto"/>
          <w:kern w:val="21"/>
          <w:sz w:val="28"/>
          <w:szCs w:val="28"/>
          <w:highlight w:val="none"/>
        </w:rPr>
      </w:pPr>
      <w:bookmarkStart w:id="9" w:name="_Toc10880"/>
      <w:bookmarkStart w:id="10" w:name="_Toc449368374"/>
      <w:bookmarkStart w:id="11" w:name="_Toc450138939"/>
      <w:bookmarkStart w:id="12" w:name="_Toc7702"/>
      <w:r>
        <w:rPr>
          <w:rFonts w:hint="eastAsia" w:ascii="宋体" w:hAnsi="宋体" w:eastAsia="宋体" w:cs="宋体"/>
          <w:color w:val="auto"/>
          <w:kern w:val="21"/>
          <w:sz w:val="28"/>
          <w:szCs w:val="28"/>
          <w:highlight w:val="none"/>
        </w:rPr>
        <w:t>一、</w:t>
      </w:r>
      <w:r>
        <w:rPr>
          <w:rFonts w:hint="eastAsia" w:ascii="宋体" w:hAnsi="宋体" w:eastAsia="宋体" w:cs="宋体"/>
          <w:color w:val="auto"/>
          <w:sz w:val="28"/>
          <w:szCs w:val="28"/>
          <w:highlight w:val="none"/>
          <w:lang w:eastAsia="zh-CN"/>
        </w:rPr>
        <w:t>供应商</w:t>
      </w:r>
      <w:r>
        <w:rPr>
          <w:rFonts w:hint="eastAsia" w:ascii="宋体" w:hAnsi="宋体" w:eastAsia="宋体" w:cs="宋体"/>
          <w:color w:val="auto"/>
          <w:kern w:val="21"/>
          <w:sz w:val="28"/>
          <w:szCs w:val="28"/>
          <w:highlight w:val="none"/>
        </w:rPr>
        <w:t>须知前附表</w:t>
      </w:r>
      <w:bookmarkEnd w:id="9"/>
      <w:bookmarkEnd w:id="10"/>
      <w:bookmarkEnd w:id="11"/>
      <w:bookmarkEnd w:id="12"/>
    </w:p>
    <w:tbl>
      <w:tblPr>
        <w:tblStyle w:val="22"/>
        <w:tblW w:w="9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1755"/>
        <w:gridCol w:w="7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2" w:type="dxa"/>
            <w:vAlign w:val="center"/>
          </w:tcPr>
          <w:p>
            <w:pPr>
              <w:pStyle w:val="12"/>
              <w:pageBreakBefore w:val="0"/>
              <w:kinsoku/>
              <w:wordWrap/>
              <w:overflowPunct/>
              <w:topLinePunct w:val="0"/>
              <w:autoSpaceDE/>
              <w:autoSpaceDN/>
              <w:bidi w:val="0"/>
              <w:snapToGrid/>
              <w:spacing w:line="480" w:lineRule="auto"/>
              <w:jc w:val="both"/>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序号</w:t>
            </w:r>
          </w:p>
        </w:tc>
        <w:tc>
          <w:tcPr>
            <w:tcW w:w="1755" w:type="dxa"/>
            <w:vAlign w:val="center"/>
          </w:tcPr>
          <w:p>
            <w:pPr>
              <w:pStyle w:val="12"/>
              <w:pageBreakBefore w:val="0"/>
              <w:kinsoku/>
              <w:wordWrap/>
              <w:overflowPunct/>
              <w:topLinePunct w:val="0"/>
              <w:autoSpaceDE/>
              <w:autoSpaceDN/>
              <w:bidi w:val="0"/>
              <w:snapToGrid/>
              <w:spacing w:line="480" w:lineRule="auto"/>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内容</w:t>
            </w:r>
          </w:p>
        </w:tc>
        <w:tc>
          <w:tcPr>
            <w:tcW w:w="7388" w:type="dxa"/>
            <w:vAlign w:val="center"/>
          </w:tcPr>
          <w:p>
            <w:pPr>
              <w:pStyle w:val="12"/>
              <w:pageBreakBefore w:val="0"/>
              <w:kinsoku/>
              <w:wordWrap/>
              <w:overflowPunct/>
              <w:topLinePunct w:val="0"/>
              <w:autoSpaceDE/>
              <w:autoSpaceDN/>
              <w:bidi w:val="0"/>
              <w:snapToGrid/>
              <w:spacing w:line="480" w:lineRule="auto"/>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02" w:type="dxa"/>
            <w:vAlign w:val="center"/>
          </w:tcPr>
          <w:p>
            <w:pPr>
              <w:pStyle w:val="12"/>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w:t>
            </w:r>
          </w:p>
        </w:tc>
        <w:tc>
          <w:tcPr>
            <w:tcW w:w="1755" w:type="dxa"/>
            <w:vAlign w:val="center"/>
          </w:tcPr>
          <w:p>
            <w:pPr>
              <w:pStyle w:val="12"/>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项目名称</w:t>
            </w:r>
          </w:p>
        </w:tc>
        <w:tc>
          <w:tcPr>
            <w:tcW w:w="7388" w:type="dxa"/>
            <w:vAlign w:val="center"/>
          </w:tcPr>
          <w:p>
            <w:pPr>
              <w:pStyle w:val="12"/>
              <w:pageBreakBefore w:val="0"/>
              <w:kinsoku/>
              <w:wordWrap/>
              <w:overflowPunct/>
              <w:topLinePunct w:val="0"/>
              <w:autoSpaceDE/>
              <w:autoSpaceDN/>
              <w:bidi w:val="0"/>
              <w:snapToGrid/>
              <w:spacing w:line="380" w:lineRule="exact"/>
              <w:rPr>
                <w:rFonts w:hint="eastAsia" w:ascii="宋体" w:hAnsi="宋体" w:eastAsia="宋体" w:cs="宋体"/>
                <w:color w:val="auto"/>
                <w:kern w:val="21"/>
                <w:szCs w:val="21"/>
                <w:highlight w:val="none"/>
              </w:rPr>
            </w:pPr>
            <w:r>
              <w:rPr>
                <w:rFonts w:hint="eastAsia" w:hAnsi="宋体" w:cs="宋体"/>
                <w:lang w:eastAsia="zh-CN"/>
              </w:rPr>
              <w:t>彬州市职业教育中心校园文化智慧智能提升项目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702" w:type="dxa"/>
            <w:vAlign w:val="center"/>
          </w:tcPr>
          <w:p>
            <w:pPr>
              <w:pStyle w:val="12"/>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w:t>
            </w:r>
          </w:p>
        </w:tc>
        <w:tc>
          <w:tcPr>
            <w:tcW w:w="1755" w:type="dxa"/>
            <w:vAlign w:val="center"/>
          </w:tcPr>
          <w:p>
            <w:pPr>
              <w:pStyle w:val="12"/>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项目编号</w:t>
            </w:r>
          </w:p>
        </w:tc>
        <w:tc>
          <w:tcPr>
            <w:tcW w:w="7388" w:type="dxa"/>
            <w:vAlign w:val="center"/>
          </w:tcPr>
          <w:p>
            <w:pPr>
              <w:pStyle w:val="12"/>
              <w:pageBreakBefore w:val="0"/>
              <w:kinsoku/>
              <w:wordWrap/>
              <w:overflowPunct/>
              <w:topLinePunct w:val="0"/>
              <w:autoSpaceDE/>
              <w:autoSpaceDN/>
              <w:bidi w:val="0"/>
              <w:snapToGrid/>
              <w:spacing w:line="380" w:lineRule="exact"/>
              <w:jc w:val="left"/>
              <w:rPr>
                <w:rFonts w:hint="eastAsia" w:ascii="宋体" w:hAnsi="宋体" w:eastAsia="宋体" w:cs="宋体"/>
                <w:color w:val="auto"/>
                <w:kern w:val="21"/>
                <w:szCs w:val="21"/>
                <w:highlight w:val="none"/>
                <w:lang w:val="en-US" w:eastAsia="zh-CN"/>
              </w:rPr>
            </w:pPr>
            <w:r>
              <w:rPr>
                <w:rFonts w:hint="eastAsia" w:hAnsi="宋体" w:cs="宋体"/>
                <w:color w:val="auto"/>
                <w:kern w:val="21"/>
                <w:szCs w:val="21"/>
                <w:highlight w:val="none"/>
                <w:lang w:val="en-US" w:eastAsia="zh-CN"/>
              </w:rPr>
              <w:t>JXZB2021-055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9" w:hRule="atLeast"/>
          <w:jc w:val="center"/>
        </w:trPr>
        <w:tc>
          <w:tcPr>
            <w:tcW w:w="702" w:type="dxa"/>
            <w:vAlign w:val="center"/>
          </w:tcPr>
          <w:p>
            <w:pPr>
              <w:pStyle w:val="12"/>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w:t>
            </w:r>
          </w:p>
        </w:tc>
        <w:tc>
          <w:tcPr>
            <w:tcW w:w="1755" w:type="dxa"/>
            <w:vAlign w:val="center"/>
          </w:tcPr>
          <w:p>
            <w:pPr>
              <w:pStyle w:val="12"/>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采购人</w:t>
            </w:r>
          </w:p>
        </w:tc>
        <w:tc>
          <w:tcPr>
            <w:tcW w:w="7388" w:type="dxa"/>
            <w:vAlign w:val="center"/>
          </w:tcPr>
          <w:p>
            <w:pPr>
              <w:keepNext w:val="0"/>
              <w:keepLines w:val="0"/>
              <w:pageBreakBefore w:val="0"/>
              <w:widowControl/>
              <w:kinsoku/>
              <w:wordWrap/>
              <w:overflowPunct/>
              <w:topLinePunct w:val="0"/>
              <w:autoSpaceDE/>
              <w:autoSpaceDN/>
              <w:bidi w:val="0"/>
              <w:adjustRightInd/>
              <w:snapToGrid/>
              <w:spacing w:afterAutospacing="0" w:line="380" w:lineRule="exact"/>
              <w:textAlignment w:val="auto"/>
              <w:rPr>
                <w:rFonts w:hint="eastAsia" w:ascii="宋体" w:hAnsi="宋体" w:eastAsia="宋体" w:cs="宋体"/>
                <w:color w:val="auto"/>
                <w:kern w:val="21"/>
                <w:szCs w:val="21"/>
                <w:highlight w:val="none"/>
                <w:lang w:val="zh-CN"/>
              </w:rPr>
            </w:pPr>
            <w:r>
              <w:rPr>
                <w:rFonts w:hint="eastAsia" w:ascii="宋体" w:hAnsi="宋体" w:eastAsia="宋体" w:cs="宋体"/>
                <w:color w:val="auto"/>
                <w:kern w:val="21"/>
                <w:szCs w:val="21"/>
                <w:highlight w:val="none"/>
                <w:lang w:val="zh-CN"/>
              </w:rPr>
              <w:t>采购人：</w:t>
            </w:r>
            <w:r>
              <w:rPr>
                <w:rFonts w:hint="eastAsia" w:ascii="宋体" w:hAnsi="宋体" w:cs="宋体"/>
                <w:color w:val="auto"/>
                <w:kern w:val="21"/>
                <w:szCs w:val="21"/>
                <w:highlight w:val="none"/>
                <w:lang w:val="zh-CN" w:eastAsia="zh-CN"/>
              </w:rPr>
              <w:t>陕西省彬州市职业教育中心</w:t>
            </w:r>
          </w:p>
          <w:p>
            <w:pPr>
              <w:keepNext w:val="0"/>
              <w:keepLines w:val="0"/>
              <w:pageBreakBefore w:val="0"/>
              <w:widowControl/>
              <w:kinsoku/>
              <w:wordWrap/>
              <w:overflowPunct/>
              <w:topLinePunct w:val="0"/>
              <w:autoSpaceDE/>
              <w:autoSpaceDN/>
              <w:bidi w:val="0"/>
              <w:adjustRightInd/>
              <w:snapToGrid/>
              <w:spacing w:afterAutospacing="0" w:line="380" w:lineRule="exact"/>
              <w:textAlignment w:val="auto"/>
              <w:rPr>
                <w:rFonts w:hint="eastAsia" w:ascii="宋体" w:hAnsi="宋体" w:eastAsia="宋体" w:cs="宋体"/>
                <w:sz w:val="21"/>
                <w:szCs w:val="21"/>
                <w:lang w:val="en-US" w:eastAsia="zh-CN"/>
              </w:rPr>
            </w:pPr>
            <w:r>
              <w:rPr>
                <w:rFonts w:hint="eastAsia" w:ascii="宋体" w:hAnsi="宋体" w:eastAsia="宋体" w:cs="宋体"/>
                <w:color w:val="auto"/>
                <w:kern w:val="21"/>
                <w:szCs w:val="21"/>
                <w:highlight w:val="none"/>
                <w:lang w:val="zh-CN"/>
              </w:rPr>
              <w:t>地址：</w:t>
            </w:r>
            <w:r>
              <w:rPr>
                <w:rFonts w:hint="eastAsia" w:ascii="宋体" w:hAnsi="宋体" w:cs="宋体"/>
                <w:color w:val="auto"/>
                <w:kern w:val="21"/>
                <w:szCs w:val="21"/>
                <w:highlight w:val="none"/>
                <w:lang w:val="zh-CN"/>
              </w:rPr>
              <w:t>彬州市泾河新区</w:t>
            </w:r>
            <w:r>
              <w:rPr>
                <w:rFonts w:hint="eastAsia" w:ascii="宋体" w:hAnsi="宋体" w:eastAsia="宋体" w:cs="宋体"/>
                <w:sz w:val="21"/>
                <w:szCs w:val="21"/>
                <w:lang w:val="en-US" w:eastAsia="zh-CN"/>
              </w:rPr>
              <w:t xml:space="preserve"> </w:t>
            </w:r>
          </w:p>
          <w:p>
            <w:pPr>
              <w:keepNext w:val="0"/>
              <w:keepLines w:val="0"/>
              <w:pageBreakBefore w:val="0"/>
              <w:widowControl/>
              <w:kinsoku/>
              <w:wordWrap/>
              <w:overflowPunct/>
              <w:topLinePunct w:val="0"/>
              <w:autoSpaceDE/>
              <w:autoSpaceDN/>
              <w:bidi w:val="0"/>
              <w:adjustRightInd/>
              <w:snapToGrid/>
              <w:spacing w:afterAutospacing="0" w:line="380" w:lineRule="exact"/>
              <w:textAlignment w:val="auto"/>
              <w:rPr>
                <w:rFonts w:hint="eastAsia" w:ascii="宋体" w:hAnsi="宋体" w:eastAsia="宋体" w:cs="宋体"/>
                <w:color w:val="auto"/>
                <w:kern w:val="21"/>
                <w:szCs w:val="21"/>
                <w:highlight w:val="none"/>
                <w:lang w:val="en-US"/>
              </w:rPr>
            </w:pPr>
            <w:r>
              <w:rPr>
                <w:rFonts w:hint="eastAsia" w:ascii="宋体" w:hAnsi="宋体" w:eastAsia="宋体" w:cs="宋体"/>
                <w:color w:val="auto"/>
                <w:kern w:val="21"/>
                <w:szCs w:val="21"/>
                <w:highlight w:val="none"/>
                <w:lang w:val="zh-CN"/>
              </w:rPr>
              <w:t>联系人</w:t>
            </w:r>
            <w:r>
              <w:rPr>
                <w:rFonts w:hint="eastAsia" w:ascii="宋体" w:hAnsi="宋体" w:eastAsia="宋体" w:cs="宋体"/>
                <w:color w:val="auto"/>
                <w:kern w:val="21"/>
                <w:szCs w:val="21"/>
                <w:highlight w:val="none"/>
                <w:lang w:val="zh-CN" w:eastAsia="zh-CN"/>
              </w:rPr>
              <w:t>：</w:t>
            </w:r>
            <w:r>
              <w:rPr>
                <w:rFonts w:hint="eastAsia" w:ascii="宋体" w:hAnsi="宋体" w:cs="宋体"/>
                <w:color w:val="auto"/>
                <w:kern w:val="21"/>
                <w:szCs w:val="21"/>
                <w:highlight w:val="none"/>
                <w:lang w:val="en-US" w:eastAsia="zh-CN"/>
              </w:rPr>
              <w:t>陕西省彬州市职业教育中心</w:t>
            </w:r>
            <w:r>
              <w:rPr>
                <w:rFonts w:hint="eastAsia" w:ascii="宋体" w:hAnsi="宋体" w:eastAsia="宋体" w:cs="宋体"/>
                <w:color w:val="auto"/>
                <w:kern w:val="21"/>
                <w:szCs w:val="21"/>
                <w:highlight w:val="none"/>
                <w:lang w:val="en-US" w:eastAsia="zh-CN"/>
              </w:rPr>
              <w:t>经办</w:t>
            </w:r>
          </w:p>
          <w:p>
            <w:pPr>
              <w:keepNext w:val="0"/>
              <w:keepLines w:val="0"/>
              <w:pageBreakBefore w:val="0"/>
              <w:widowControl/>
              <w:kinsoku/>
              <w:wordWrap/>
              <w:overflowPunct/>
              <w:topLinePunct w:val="0"/>
              <w:autoSpaceDE/>
              <w:autoSpaceDN/>
              <w:bidi w:val="0"/>
              <w:adjustRightInd/>
              <w:snapToGrid/>
              <w:spacing w:afterAutospacing="0" w:line="38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lang w:val="zh-CN"/>
              </w:rPr>
              <w:t>电话：</w:t>
            </w:r>
            <w:r>
              <w:rPr>
                <w:rFonts w:hint="eastAsia" w:ascii="宋体" w:hAnsi="宋体" w:cs="宋体"/>
                <w:color w:val="auto"/>
                <w:kern w:val="21"/>
                <w:szCs w:val="21"/>
                <w:highlight w:val="none"/>
                <w:lang w:val="zh-CN"/>
              </w:rPr>
              <w:t>029-34924119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3" w:hRule="atLeast"/>
          <w:jc w:val="center"/>
        </w:trPr>
        <w:tc>
          <w:tcPr>
            <w:tcW w:w="702" w:type="dxa"/>
            <w:vAlign w:val="center"/>
          </w:tcPr>
          <w:p>
            <w:pPr>
              <w:pStyle w:val="12"/>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4</w:t>
            </w:r>
          </w:p>
        </w:tc>
        <w:tc>
          <w:tcPr>
            <w:tcW w:w="1755" w:type="dxa"/>
            <w:vAlign w:val="center"/>
          </w:tcPr>
          <w:p>
            <w:pPr>
              <w:pStyle w:val="12"/>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采购代理机构</w:t>
            </w:r>
          </w:p>
        </w:tc>
        <w:tc>
          <w:tcPr>
            <w:tcW w:w="7388" w:type="dxa"/>
            <w:vAlign w:val="center"/>
          </w:tcPr>
          <w:p>
            <w:pPr>
              <w:pageBreakBefore w:val="0"/>
              <w:kinsoku/>
              <w:wordWrap/>
              <w:overflowPunct/>
              <w:topLinePunct w:val="0"/>
              <w:autoSpaceDE/>
              <w:autoSpaceDN/>
              <w:bidi w:val="0"/>
              <w:snapToGrid/>
              <w:spacing w:line="380" w:lineRule="exact"/>
              <w:rPr>
                <w:rFonts w:hint="eastAsia" w:ascii="宋体" w:hAnsi="宋体" w:eastAsia="宋体" w:cs="宋体"/>
                <w:color w:val="auto"/>
                <w:kern w:val="21"/>
                <w:szCs w:val="21"/>
                <w:highlight w:val="none"/>
                <w:lang w:val="zh-CN"/>
              </w:rPr>
            </w:pPr>
            <w:r>
              <w:rPr>
                <w:rFonts w:hint="eastAsia" w:ascii="宋体" w:hAnsi="宋体" w:eastAsia="宋体" w:cs="宋体"/>
                <w:color w:val="auto"/>
                <w:kern w:val="21"/>
                <w:szCs w:val="21"/>
                <w:highlight w:val="none"/>
                <w:lang w:val="zh-CN"/>
              </w:rPr>
              <w:t>采购代理机构：嘉翔项目管理有限公司</w:t>
            </w:r>
          </w:p>
          <w:p>
            <w:pPr>
              <w:pageBreakBefore w:val="0"/>
              <w:kinsoku/>
              <w:wordWrap/>
              <w:overflowPunct/>
              <w:topLinePunct w:val="0"/>
              <w:autoSpaceDE/>
              <w:autoSpaceDN/>
              <w:bidi w:val="0"/>
              <w:snapToGrid/>
              <w:spacing w:line="380" w:lineRule="exact"/>
              <w:rPr>
                <w:rFonts w:hint="eastAsia" w:ascii="宋体" w:hAnsi="宋体" w:eastAsia="宋体" w:cs="宋体"/>
                <w:color w:val="auto"/>
                <w:kern w:val="21"/>
                <w:szCs w:val="21"/>
                <w:highlight w:val="none"/>
                <w:lang w:val="zh-CN"/>
              </w:rPr>
            </w:pPr>
            <w:r>
              <w:rPr>
                <w:rFonts w:hint="eastAsia" w:ascii="宋体" w:hAnsi="宋体" w:eastAsia="宋体" w:cs="宋体"/>
                <w:color w:val="auto"/>
                <w:kern w:val="21"/>
                <w:szCs w:val="21"/>
                <w:highlight w:val="none"/>
                <w:lang w:val="zh-CN"/>
              </w:rPr>
              <w:t>地址：西安曲江新区雁南五路曲江影视大厦19 层</w:t>
            </w:r>
          </w:p>
          <w:p>
            <w:pPr>
              <w:pageBreakBefore w:val="0"/>
              <w:kinsoku/>
              <w:wordWrap/>
              <w:overflowPunct/>
              <w:topLinePunct w:val="0"/>
              <w:autoSpaceDE/>
              <w:autoSpaceDN/>
              <w:bidi w:val="0"/>
              <w:snapToGrid/>
              <w:spacing w:line="380" w:lineRule="exact"/>
              <w:rPr>
                <w:rFonts w:hint="eastAsia" w:ascii="宋体" w:hAnsi="宋体" w:eastAsia="宋体" w:cs="宋体"/>
                <w:color w:val="auto"/>
                <w:kern w:val="21"/>
                <w:szCs w:val="21"/>
                <w:highlight w:val="none"/>
                <w:lang w:val="zh-CN"/>
              </w:rPr>
            </w:pPr>
            <w:r>
              <w:rPr>
                <w:rFonts w:hint="eastAsia" w:ascii="宋体" w:hAnsi="宋体" w:eastAsia="宋体" w:cs="宋体"/>
                <w:color w:val="auto"/>
                <w:kern w:val="21"/>
                <w:szCs w:val="21"/>
                <w:highlight w:val="none"/>
                <w:lang w:val="zh-CN"/>
              </w:rPr>
              <w:t>联系人：田工</w:t>
            </w:r>
          </w:p>
          <w:p>
            <w:pPr>
              <w:pageBreakBefore w:val="0"/>
              <w:kinsoku/>
              <w:wordWrap/>
              <w:overflowPunct/>
              <w:topLinePunct w:val="0"/>
              <w:autoSpaceDE/>
              <w:autoSpaceDN/>
              <w:bidi w:val="0"/>
              <w:snapToGrid/>
              <w:spacing w:line="380" w:lineRule="exact"/>
              <w:rPr>
                <w:rFonts w:hint="eastAsia" w:ascii="宋体" w:hAnsi="宋体" w:eastAsia="宋体" w:cs="宋体"/>
                <w:color w:val="auto"/>
                <w:kern w:val="21"/>
                <w:szCs w:val="21"/>
                <w:highlight w:val="none"/>
                <w:lang w:val="zh-CN"/>
              </w:rPr>
            </w:pPr>
            <w:r>
              <w:rPr>
                <w:rFonts w:hint="eastAsia" w:ascii="宋体" w:hAnsi="宋体" w:eastAsia="宋体" w:cs="宋体"/>
                <w:color w:val="auto"/>
                <w:kern w:val="21"/>
                <w:szCs w:val="21"/>
                <w:highlight w:val="none"/>
                <w:lang w:val="zh-CN"/>
              </w:rPr>
              <w:t>电话：029-85495286 转 80</w:t>
            </w:r>
            <w:r>
              <w:rPr>
                <w:rFonts w:hint="eastAsia" w:ascii="宋体" w:hAnsi="宋体" w:eastAsia="宋体" w:cs="宋体"/>
                <w:color w:val="auto"/>
                <w:kern w:val="21"/>
                <w:szCs w:val="21"/>
                <w:highlight w:val="none"/>
                <w:lang w:val="en-US" w:eastAsia="zh-CN"/>
              </w:rPr>
              <w:t>0</w:t>
            </w:r>
            <w:r>
              <w:rPr>
                <w:rFonts w:hint="eastAsia" w:ascii="宋体" w:hAnsi="宋体" w:eastAsia="宋体" w:cs="宋体"/>
                <w:color w:val="auto"/>
                <w:kern w:val="21"/>
                <w:szCs w:val="21"/>
                <w:highlight w:val="none"/>
                <w:lang w:val="zh-CN"/>
              </w:rPr>
              <w:t>9</w:t>
            </w:r>
          </w:p>
          <w:p>
            <w:pPr>
              <w:pageBreakBefore w:val="0"/>
              <w:kinsoku/>
              <w:wordWrap/>
              <w:overflowPunct/>
              <w:topLinePunct w:val="0"/>
              <w:autoSpaceDE/>
              <w:autoSpaceDN/>
              <w:bidi w:val="0"/>
              <w:snapToGrid/>
              <w:spacing w:line="380" w:lineRule="exact"/>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lang w:val="zh-CN"/>
              </w:rPr>
              <w:t>电子邮件：3363927373@qq.com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702" w:type="dxa"/>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baseline"/>
              <w:outlineLvl w:val="9"/>
              <w:rPr>
                <w:rFonts w:hint="eastAsia" w:ascii="宋体" w:hAnsi="宋体" w:eastAsia="宋体" w:cs="宋体"/>
                <w:color w:val="auto"/>
                <w:kern w:val="21"/>
                <w:szCs w:val="21"/>
                <w:highlight w:val="none"/>
              </w:rPr>
            </w:pPr>
            <w:r>
              <w:rPr>
                <w:rFonts w:hint="eastAsia" w:ascii="宋体" w:hAnsi="宋体" w:eastAsia="宋体" w:cs="宋体"/>
                <w:color w:val="auto"/>
                <w:sz w:val="21"/>
                <w:szCs w:val="21"/>
                <w:highlight w:val="none"/>
                <w:lang w:val="zh-CN"/>
              </w:rPr>
              <w:t>5</w:t>
            </w:r>
          </w:p>
        </w:tc>
        <w:tc>
          <w:tcPr>
            <w:tcW w:w="1755" w:type="dxa"/>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baseline"/>
              <w:outlineLvl w:val="9"/>
              <w:rPr>
                <w:rFonts w:hint="eastAsia" w:ascii="宋体" w:hAnsi="宋体" w:eastAsia="宋体" w:cs="宋体"/>
                <w:color w:val="auto"/>
                <w:kern w:val="21"/>
                <w:szCs w:val="21"/>
                <w:highlight w:val="none"/>
              </w:rPr>
            </w:pPr>
            <w:r>
              <w:rPr>
                <w:rFonts w:hint="eastAsia" w:ascii="宋体" w:hAnsi="宋体" w:eastAsia="宋体" w:cs="宋体"/>
                <w:color w:val="auto"/>
                <w:sz w:val="21"/>
                <w:szCs w:val="21"/>
                <w:highlight w:val="none"/>
                <w:lang w:val="zh-CN"/>
              </w:rPr>
              <w:t>资金来源</w:t>
            </w:r>
          </w:p>
        </w:tc>
        <w:tc>
          <w:tcPr>
            <w:tcW w:w="7388" w:type="dxa"/>
            <w:vAlign w:val="center"/>
          </w:tcPr>
          <w:p>
            <w:pPr>
              <w:keepNext w:val="0"/>
              <w:keepLines w:val="0"/>
              <w:pageBreakBefore w:val="0"/>
              <w:widowControl/>
              <w:kinsoku/>
              <w:wordWrap/>
              <w:overflowPunct/>
              <w:topLinePunct w:val="0"/>
              <w:autoSpaceDE/>
              <w:autoSpaceDN/>
              <w:bidi w:val="0"/>
              <w:adjustRightInd/>
              <w:snapToGrid/>
              <w:spacing w:line="460" w:lineRule="exact"/>
              <w:textAlignment w:val="baseline"/>
              <w:outlineLvl w:val="9"/>
              <w:rPr>
                <w:rFonts w:hint="eastAsia" w:ascii="宋体" w:hAnsi="宋体" w:eastAsia="宋体" w:cs="宋体"/>
                <w:color w:val="auto"/>
                <w:kern w:val="21"/>
                <w:szCs w:val="21"/>
                <w:highlight w:val="none"/>
                <w:lang w:val="zh-CN" w:eastAsia="zh-CN"/>
              </w:rPr>
            </w:pPr>
            <w:r>
              <w:rPr>
                <w:rFonts w:hint="eastAsia" w:ascii="宋体" w:hAnsi="宋体" w:eastAsia="宋体" w:cs="宋体"/>
                <w:color w:val="auto"/>
                <w:sz w:val="21"/>
                <w:szCs w:val="21"/>
                <w:highlight w:val="none"/>
              </w:rPr>
              <w:t>财政资金</w:t>
            </w:r>
            <w:r>
              <w:rPr>
                <w:rFonts w:hint="eastAsia" w:ascii="宋体" w:hAnsi="宋体" w:cs="宋体"/>
                <w:color w:val="auto"/>
                <w:sz w:val="21"/>
                <w:szCs w:val="21"/>
                <w:highlight w:val="none"/>
                <w:lang w:eastAsia="zh-CN"/>
              </w:rPr>
              <w:t>（专项债券资金）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7" w:hRule="atLeast"/>
          <w:jc w:val="center"/>
        </w:trPr>
        <w:tc>
          <w:tcPr>
            <w:tcW w:w="702"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lang w:eastAsia="zh-CN"/>
              </w:rPr>
            </w:pPr>
            <w:r>
              <w:rPr>
                <w:rFonts w:hint="eastAsia" w:ascii="宋体" w:hAnsi="宋体" w:eastAsia="宋体" w:cs="宋体"/>
                <w:color w:val="auto"/>
                <w:kern w:val="21"/>
                <w:szCs w:val="21"/>
                <w:highlight w:val="none"/>
                <w:lang w:val="en-US" w:eastAsia="zh-CN"/>
              </w:rPr>
              <w:t>6</w:t>
            </w:r>
          </w:p>
        </w:tc>
        <w:tc>
          <w:tcPr>
            <w:tcW w:w="1755"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lang w:val="zh-CN"/>
              </w:rPr>
              <w:t>采购预算金额</w:t>
            </w:r>
          </w:p>
        </w:tc>
        <w:tc>
          <w:tcPr>
            <w:tcW w:w="7388" w:type="dxa"/>
            <w:vAlign w:val="center"/>
          </w:tcPr>
          <w:p>
            <w:pPr>
              <w:pageBreakBefore w:val="0"/>
              <w:kinsoku/>
              <w:wordWrap/>
              <w:overflowPunct/>
              <w:topLinePunct w:val="0"/>
              <w:autoSpaceDE/>
              <w:autoSpaceDN/>
              <w:bidi w:val="0"/>
              <w:snapToGrid/>
              <w:spacing w:line="380" w:lineRule="exact"/>
              <w:rPr>
                <w:rFonts w:hint="eastAsia" w:ascii="宋体" w:hAnsi="宋体" w:eastAsia="宋体" w:cs="宋体"/>
                <w:color w:val="auto"/>
                <w:highlight w:val="none"/>
              </w:rPr>
            </w:pPr>
            <w:r>
              <w:rPr>
                <w:rFonts w:hint="eastAsia" w:ascii="宋体" w:hAnsi="宋体" w:eastAsia="宋体" w:cs="宋体"/>
                <w:color w:val="auto"/>
                <w:kern w:val="21"/>
                <w:szCs w:val="21"/>
                <w:highlight w:val="none"/>
                <w:lang w:val="zh-CN"/>
              </w:rPr>
              <w:t>采购预算金额：</w:t>
            </w:r>
            <w:r>
              <w:rPr>
                <w:rFonts w:hint="eastAsia" w:ascii="宋体" w:hAnsi="宋体" w:cs="宋体"/>
                <w:sz w:val="21"/>
                <w:szCs w:val="21"/>
                <w:lang w:val="en-US" w:eastAsia="zh-CN"/>
              </w:rPr>
              <w:t>2359112.58</w:t>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 xml:space="preserve">元； </w:t>
            </w:r>
          </w:p>
          <w:p>
            <w:pPr>
              <w:pStyle w:val="8"/>
              <w:pageBreakBefore w:val="0"/>
              <w:kinsoku/>
              <w:wordWrap/>
              <w:overflowPunct/>
              <w:topLinePunct w:val="0"/>
              <w:autoSpaceDE/>
              <w:autoSpaceDN/>
              <w:bidi w:val="0"/>
              <w:snapToGrid/>
              <w:spacing w:line="380" w:lineRule="exact"/>
              <w:ind w:left="0" w:leftChars="0" w:firstLine="0" w:firstLineChars="0"/>
              <w:jc w:val="left"/>
              <w:rPr>
                <w:rFonts w:hint="eastAsia" w:ascii="宋体" w:hAnsi="宋体" w:eastAsia="宋体" w:cs="宋体"/>
                <w:color w:val="auto"/>
                <w:kern w:val="21"/>
                <w:sz w:val="21"/>
                <w:szCs w:val="21"/>
                <w:highlight w:val="none"/>
                <w:u w:color="000000"/>
                <w:lang w:val="zh-CN" w:eastAsia="zh-CN" w:bidi="ar-SA"/>
              </w:rPr>
            </w:pPr>
            <w:r>
              <w:rPr>
                <w:rFonts w:hint="eastAsia" w:ascii="宋体" w:hAnsi="宋体" w:eastAsia="宋体" w:cs="宋体"/>
                <w:color w:val="auto"/>
                <w:kern w:val="21"/>
                <w:sz w:val="21"/>
                <w:szCs w:val="21"/>
                <w:highlight w:val="none"/>
                <w:u w:color="000000"/>
                <w:lang w:val="zh-CN" w:eastAsia="zh-CN" w:bidi="ar-SA"/>
              </w:rPr>
              <w:t>采购最高限价</w:t>
            </w:r>
            <w:r>
              <w:rPr>
                <w:rFonts w:hint="eastAsia" w:ascii="宋体" w:hAnsi="宋体" w:eastAsia="宋体" w:cs="宋体"/>
                <w:color w:val="auto"/>
                <w:kern w:val="21"/>
                <w:sz w:val="21"/>
                <w:szCs w:val="21"/>
                <w:highlight w:val="none"/>
                <w:u w:color="000000"/>
                <w:lang w:val="en-US" w:eastAsia="zh-CN" w:bidi="ar-SA"/>
              </w:rPr>
              <w:t>:</w:t>
            </w:r>
            <w:r>
              <w:rPr>
                <w:rFonts w:hint="eastAsia" w:ascii="宋体" w:hAnsi="宋体" w:eastAsia="宋体" w:cs="宋体"/>
                <w:color w:val="auto"/>
                <w:kern w:val="21"/>
                <w:sz w:val="21"/>
                <w:szCs w:val="21"/>
                <w:highlight w:val="none"/>
                <w:u w:color="000000"/>
                <w:lang w:val="zh-CN" w:eastAsia="zh-CN" w:bidi="ar-SA"/>
              </w:rPr>
              <w:t>大写：</w:t>
            </w:r>
            <w:r>
              <w:rPr>
                <w:rFonts w:hint="eastAsia" w:ascii="宋体" w:hAnsi="宋体" w:cs="宋体"/>
                <w:color w:val="auto"/>
                <w:kern w:val="21"/>
                <w:sz w:val="21"/>
                <w:szCs w:val="21"/>
                <w:highlight w:val="none"/>
                <w:u w:color="000000"/>
                <w:lang w:val="en-US" w:eastAsia="zh-CN" w:bidi="ar-SA"/>
              </w:rPr>
              <w:t>贰佰叁拾伍万玖仟壹佰壹拾贰元伍角捌分</w:t>
            </w:r>
            <w:r>
              <w:rPr>
                <w:rFonts w:hint="eastAsia" w:ascii="宋体" w:hAnsi="宋体" w:eastAsia="宋体" w:cs="宋体"/>
                <w:color w:val="auto"/>
                <w:kern w:val="21"/>
                <w:sz w:val="21"/>
                <w:szCs w:val="21"/>
                <w:highlight w:val="none"/>
                <w:u w:color="000000"/>
                <w:lang w:val="zh-CN" w:eastAsia="zh-CN" w:bidi="ar-SA"/>
              </w:rPr>
              <w:t>；</w:t>
            </w:r>
          </w:p>
          <w:p>
            <w:pPr>
              <w:pStyle w:val="8"/>
              <w:pageBreakBefore w:val="0"/>
              <w:kinsoku/>
              <w:wordWrap/>
              <w:overflowPunct/>
              <w:topLinePunct w:val="0"/>
              <w:autoSpaceDE/>
              <w:autoSpaceDN/>
              <w:bidi w:val="0"/>
              <w:snapToGrid/>
              <w:spacing w:line="380" w:lineRule="exact"/>
              <w:ind w:firstLine="1318" w:firstLineChars="628"/>
              <w:jc w:val="left"/>
              <w:rPr>
                <w:rFonts w:hint="eastAsia" w:ascii="宋体" w:hAnsi="宋体" w:eastAsia="宋体" w:cs="宋体"/>
                <w:color w:val="auto"/>
                <w:kern w:val="21"/>
                <w:sz w:val="21"/>
                <w:szCs w:val="21"/>
                <w:highlight w:val="none"/>
                <w:u w:color="000000"/>
                <w:lang w:val="zh-CN" w:eastAsia="zh-CN" w:bidi="ar-SA"/>
              </w:rPr>
            </w:pPr>
            <w:r>
              <w:rPr>
                <w:rFonts w:hint="eastAsia" w:ascii="宋体" w:hAnsi="宋体" w:eastAsia="宋体" w:cs="宋体"/>
                <w:color w:val="auto"/>
                <w:kern w:val="21"/>
                <w:sz w:val="21"/>
                <w:szCs w:val="21"/>
                <w:highlight w:val="none"/>
                <w:u w:color="000000"/>
                <w:lang w:val="zh-CN" w:eastAsia="zh-CN" w:bidi="ar-SA"/>
              </w:rPr>
              <w:t>小写：</w:t>
            </w:r>
            <w:r>
              <w:rPr>
                <w:rFonts w:hint="eastAsia" w:ascii="宋体" w:hAnsi="宋体" w:cs="宋体"/>
                <w:sz w:val="21"/>
                <w:szCs w:val="21"/>
                <w:lang w:val="en-US" w:eastAsia="zh-CN"/>
              </w:rPr>
              <w:t>2359112.58</w:t>
            </w:r>
            <w:r>
              <w:rPr>
                <w:rFonts w:hint="eastAsia" w:ascii="宋体" w:hAnsi="宋体" w:eastAsia="宋体" w:cs="宋体"/>
                <w:color w:val="auto"/>
                <w:sz w:val="21"/>
                <w:highlight w:val="none"/>
                <w:u w:color="000000"/>
                <w:lang w:val="en-US" w:eastAsia="zh-CN" w:bidi="ar-SA"/>
              </w:rPr>
              <w:t xml:space="preserve"> </w:t>
            </w:r>
            <w:r>
              <w:rPr>
                <w:rFonts w:hint="eastAsia" w:ascii="宋体" w:hAnsi="宋体" w:eastAsia="宋体" w:cs="宋体"/>
                <w:color w:val="auto"/>
                <w:kern w:val="21"/>
                <w:sz w:val="21"/>
                <w:szCs w:val="21"/>
                <w:highlight w:val="none"/>
                <w:u w:color="000000"/>
                <w:lang w:val="zh-CN" w:eastAsia="zh-CN" w:bidi="ar-SA"/>
              </w:rPr>
              <w:t>元</w:t>
            </w:r>
          </w:p>
          <w:p>
            <w:pPr>
              <w:pageBreakBefore w:val="0"/>
              <w:kinsoku/>
              <w:wordWrap/>
              <w:overflowPunct/>
              <w:topLinePunct w:val="0"/>
              <w:autoSpaceDE/>
              <w:autoSpaceDN/>
              <w:bidi w:val="0"/>
              <w:snapToGrid/>
              <w:spacing w:line="380" w:lineRule="exact"/>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lang w:val="zh-CN"/>
              </w:rPr>
              <w:t>(注：供应商报价大于</w:t>
            </w:r>
            <w:r>
              <w:rPr>
                <w:rFonts w:hint="eastAsia" w:ascii="宋体" w:hAnsi="宋体" w:eastAsia="宋体" w:cs="宋体"/>
                <w:color w:val="auto"/>
                <w:kern w:val="21"/>
                <w:szCs w:val="21"/>
                <w:highlight w:val="none"/>
                <w:lang w:val="zh-CN" w:eastAsia="zh-CN"/>
              </w:rPr>
              <w:t>最高限价，</w:t>
            </w:r>
            <w:r>
              <w:rPr>
                <w:rFonts w:hint="eastAsia" w:ascii="宋体" w:hAnsi="宋体" w:eastAsia="宋体" w:cs="宋体"/>
                <w:color w:val="auto"/>
                <w:kern w:val="21"/>
                <w:szCs w:val="21"/>
                <w:highlight w:val="none"/>
                <w:lang w:val="zh-CN"/>
              </w:rPr>
              <w:t>作为不实质性响应招标文件，均为无效报价，按无效标处理)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702" w:type="dxa"/>
            <w:vAlign w:val="center"/>
          </w:tcPr>
          <w:p>
            <w:pPr>
              <w:pStyle w:val="12"/>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lang w:eastAsia="zh-CN"/>
              </w:rPr>
            </w:pPr>
            <w:r>
              <w:rPr>
                <w:rFonts w:hint="eastAsia" w:ascii="宋体" w:hAnsi="宋体" w:eastAsia="宋体" w:cs="宋体"/>
                <w:color w:val="auto"/>
                <w:kern w:val="21"/>
                <w:szCs w:val="21"/>
                <w:highlight w:val="none"/>
                <w:lang w:val="en-US" w:eastAsia="zh-CN"/>
              </w:rPr>
              <w:t>7</w:t>
            </w:r>
          </w:p>
        </w:tc>
        <w:tc>
          <w:tcPr>
            <w:tcW w:w="1755" w:type="dxa"/>
            <w:vAlign w:val="center"/>
          </w:tcPr>
          <w:p>
            <w:pPr>
              <w:pStyle w:val="12"/>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投标有效期</w:t>
            </w:r>
          </w:p>
        </w:tc>
        <w:tc>
          <w:tcPr>
            <w:tcW w:w="7388" w:type="dxa"/>
            <w:vAlign w:val="center"/>
          </w:tcPr>
          <w:p>
            <w:pPr>
              <w:pStyle w:val="12"/>
              <w:pageBreakBefore w:val="0"/>
              <w:kinsoku/>
              <w:wordWrap/>
              <w:overflowPunct/>
              <w:topLinePunct w:val="0"/>
              <w:autoSpaceDE/>
              <w:autoSpaceDN/>
              <w:bidi w:val="0"/>
              <w:snapToGrid/>
              <w:spacing w:line="380" w:lineRule="exact"/>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投标截止之日起90天内保持有效（日历天数）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702" w:type="dxa"/>
            <w:vAlign w:val="center"/>
          </w:tcPr>
          <w:p>
            <w:pPr>
              <w:pStyle w:val="12"/>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lang w:eastAsia="zh-CN"/>
              </w:rPr>
            </w:pPr>
            <w:r>
              <w:rPr>
                <w:rFonts w:hint="eastAsia" w:ascii="宋体" w:hAnsi="宋体" w:eastAsia="宋体" w:cs="宋体"/>
                <w:color w:val="auto"/>
                <w:kern w:val="21"/>
                <w:szCs w:val="21"/>
                <w:highlight w:val="none"/>
                <w:lang w:val="en-US" w:eastAsia="zh-CN"/>
              </w:rPr>
              <w:t>8</w:t>
            </w:r>
          </w:p>
        </w:tc>
        <w:tc>
          <w:tcPr>
            <w:tcW w:w="1755" w:type="dxa"/>
            <w:vAlign w:val="center"/>
          </w:tcPr>
          <w:p>
            <w:pPr>
              <w:pStyle w:val="12"/>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lang w:eastAsia="zh-CN"/>
              </w:rPr>
              <w:t>工期及</w:t>
            </w:r>
            <w:r>
              <w:rPr>
                <w:rFonts w:hint="eastAsia" w:ascii="宋体" w:hAnsi="宋体" w:eastAsia="宋体" w:cs="宋体"/>
                <w:color w:val="auto"/>
                <w:kern w:val="21"/>
                <w:szCs w:val="21"/>
                <w:highlight w:val="none"/>
              </w:rPr>
              <w:t>质量要求</w:t>
            </w:r>
          </w:p>
        </w:tc>
        <w:tc>
          <w:tcPr>
            <w:tcW w:w="7388" w:type="dxa"/>
            <w:vAlign w:val="center"/>
          </w:tcPr>
          <w:p>
            <w:pPr>
              <w:pStyle w:val="12"/>
              <w:pageBreakBefore w:val="0"/>
              <w:kinsoku/>
              <w:wordWrap/>
              <w:overflowPunct/>
              <w:topLinePunct w:val="0"/>
              <w:autoSpaceDE/>
              <w:autoSpaceDN/>
              <w:bidi w:val="0"/>
              <w:snapToGrid/>
              <w:spacing w:line="380" w:lineRule="exact"/>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lang w:val="en-US" w:eastAsia="zh-CN"/>
              </w:rPr>
              <w:t>1、</w:t>
            </w:r>
            <w:r>
              <w:rPr>
                <w:rFonts w:hint="eastAsia" w:hAnsi="宋体" w:cs="宋体"/>
                <w:color w:val="auto"/>
                <w:kern w:val="21"/>
                <w:szCs w:val="21"/>
                <w:highlight w:val="none"/>
                <w:lang w:val="zh-CN"/>
              </w:rPr>
              <w:t>工期：60日历天</w:t>
            </w:r>
            <w:r>
              <w:rPr>
                <w:rFonts w:hint="eastAsia" w:ascii="宋体" w:hAnsi="宋体" w:eastAsia="宋体" w:cs="宋体"/>
                <w:color w:val="auto"/>
                <w:kern w:val="21"/>
                <w:szCs w:val="21"/>
                <w:highlight w:val="none"/>
                <w:lang w:val="zh-CN"/>
              </w:rPr>
              <w:t>。</w:t>
            </w:r>
          </w:p>
          <w:p>
            <w:pPr>
              <w:pStyle w:val="12"/>
              <w:pageBreakBefore w:val="0"/>
              <w:numPr>
                <w:ilvl w:val="0"/>
                <w:numId w:val="0"/>
              </w:numPr>
              <w:kinsoku/>
              <w:wordWrap/>
              <w:overflowPunct/>
              <w:topLinePunct w:val="0"/>
              <w:autoSpaceDE/>
              <w:autoSpaceDN/>
              <w:bidi w:val="0"/>
              <w:snapToGrid/>
              <w:spacing w:line="380" w:lineRule="exact"/>
              <w:rPr>
                <w:rFonts w:hint="eastAsia" w:ascii="宋体" w:hAnsi="宋体" w:eastAsia="宋体" w:cs="宋体"/>
                <w:color w:val="auto"/>
                <w:kern w:val="21"/>
                <w:szCs w:val="21"/>
                <w:highlight w:val="none"/>
                <w:lang w:val="en-US" w:eastAsia="zh-CN"/>
              </w:rPr>
            </w:pPr>
            <w:r>
              <w:rPr>
                <w:rFonts w:hint="eastAsia" w:ascii="宋体" w:hAnsi="宋体" w:eastAsia="宋体" w:cs="宋体"/>
                <w:color w:val="auto"/>
                <w:kern w:val="21"/>
                <w:szCs w:val="21"/>
                <w:highlight w:val="none"/>
                <w:lang w:val="en-US" w:eastAsia="zh-CN"/>
              </w:rPr>
              <w:t>2</w:t>
            </w:r>
            <w:r>
              <w:rPr>
                <w:rFonts w:hint="eastAsia" w:hAnsi="宋体" w:cs="宋体"/>
                <w:color w:val="auto"/>
                <w:kern w:val="21"/>
                <w:szCs w:val="21"/>
                <w:highlight w:val="none"/>
                <w:lang w:val="en-US" w:eastAsia="zh-CN"/>
              </w:rPr>
              <w:t>、</w:t>
            </w:r>
            <w:r>
              <w:rPr>
                <w:rFonts w:hint="eastAsia" w:ascii="宋体" w:hAnsi="宋体" w:eastAsia="宋体" w:cs="宋体"/>
                <w:color w:val="auto"/>
                <w:kern w:val="21"/>
                <w:szCs w:val="21"/>
                <w:highlight w:val="none"/>
              </w:rPr>
              <w:t>质量要求</w:t>
            </w:r>
            <w:r>
              <w:rPr>
                <w:rFonts w:hint="eastAsia" w:ascii="宋体" w:hAnsi="宋体" w:eastAsia="宋体" w:cs="宋体"/>
                <w:color w:val="auto"/>
                <w:kern w:val="21"/>
                <w:szCs w:val="21"/>
                <w:highlight w:val="none"/>
                <w:lang w:eastAsia="zh-CN"/>
              </w:rPr>
              <w:t>：</w:t>
            </w:r>
            <w:r>
              <w:rPr>
                <w:rFonts w:hint="eastAsia" w:ascii="宋体" w:hAnsi="宋体" w:eastAsia="宋体" w:cs="宋体"/>
                <w:color w:val="auto"/>
                <w:kern w:val="21"/>
                <w:szCs w:val="21"/>
                <w:highlight w:val="none"/>
              </w:rPr>
              <w:t>合格</w:t>
            </w:r>
            <w:r>
              <w:rPr>
                <w:rFonts w:hint="eastAsia" w:hAnsi="宋体" w:cs="宋体"/>
                <w:color w:val="auto"/>
                <w:kern w:val="21"/>
                <w:szCs w:val="21"/>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2" w:type="dxa"/>
            <w:vAlign w:val="center"/>
          </w:tcPr>
          <w:p>
            <w:pPr>
              <w:pStyle w:val="12"/>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lang w:eastAsia="zh-CN"/>
              </w:rPr>
            </w:pPr>
            <w:r>
              <w:rPr>
                <w:rFonts w:hint="eastAsia" w:ascii="宋体" w:hAnsi="宋体" w:eastAsia="宋体" w:cs="宋体"/>
                <w:color w:val="auto"/>
                <w:kern w:val="21"/>
                <w:szCs w:val="21"/>
                <w:highlight w:val="none"/>
                <w:lang w:val="en-US" w:eastAsia="zh-CN"/>
              </w:rPr>
              <w:t>9</w:t>
            </w:r>
          </w:p>
        </w:tc>
        <w:tc>
          <w:tcPr>
            <w:tcW w:w="1755" w:type="dxa"/>
            <w:vAlign w:val="center"/>
          </w:tcPr>
          <w:p>
            <w:pPr>
              <w:pStyle w:val="12"/>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供应商资质及信誉能力</w:t>
            </w:r>
          </w:p>
        </w:tc>
        <w:tc>
          <w:tcPr>
            <w:tcW w:w="7388" w:type="dxa"/>
            <w:vAlign w:val="center"/>
          </w:tcPr>
          <w:p>
            <w:pPr>
              <w:pStyle w:val="1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right="0"/>
              <w:textAlignment w:val="auto"/>
              <w:rPr>
                <w:rFonts w:hint="eastAsia" w:ascii="宋体" w:hAnsi="宋体" w:eastAsia="宋体" w:cs="宋体"/>
                <w:color w:val="auto"/>
                <w:kern w:val="21"/>
                <w:szCs w:val="21"/>
                <w:highlight w:val="none"/>
              </w:rPr>
            </w:pPr>
            <w:r>
              <w:rPr>
                <w:color w:val="auto"/>
                <w:sz w:val="21"/>
                <w:szCs w:val="21"/>
              </w:rPr>
              <w:t>1）供应商为具有独立承担民事责任能力的法人、其他组织或自然人。企业法人应提供合法有效的标识有统一社会信用代码的营业执照；事业法人应提供事业单位法人证书；其他组织应提供合法登记证明文件；自然人应提供身份证；2）法定代表人授权书及被授权人身份证(法定代表人直接参加投标，须提交其身份证原件、复印件及法定代表人身份证明)；</w:t>
            </w:r>
            <w:r>
              <w:rPr>
                <w:rFonts w:hint="eastAsia" w:cs="宋体"/>
                <w:b w:val="0"/>
                <w:bCs w:val="0"/>
                <w:color w:val="auto"/>
                <w:sz w:val="21"/>
                <w:szCs w:val="21"/>
                <w:highlight w:val="none"/>
                <w:u w:val="none"/>
                <w:lang w:val="en-US" w:eastAsia="zh-CN"/>
              </w:rPr>
              <w:t>3）</w:t>
            </w:r>
            <w:r>
              <w:rPr>
                <w:color w:val="auto"/>
                <w:sz w:val="21"/>
                <w:szCs w:val="21"/>
              </w:rPr>
              <w:t>供应商</w:t>
            </w:r>
            <w:r>
              <w:rPr>
                <w:rFonts w:hint="eastAsia"/>
                <w:color w:val="auto"/>
                <w:sz w:val="21"/>
                <w:szCs w:val="21"/>
                <w:highlight w:val="none"/>
              </w:rPr>
              <w:t>需具备市政公用工程施工总承包三级（含三级）及以上资质，具有有效的安全生产许可证；</w:t>
            </w:r>
            <w:r>
              <w:rPr>
                <w:rFonts w:hint="eastAsia" w:cs="宋体"/>
                <w:b w:val="0"/>
                <w:bCs w:val="0"/>
                <w:color w:val="auto"/>
                <w:sz w:val="21"/>
                <w:szCs w:val="21"/>
                <w:highlight w:val="none"/>
                <w:u w:val="none"/>
                <w:lang w:val="en-US" w:eastAsia="zh-CN"/>
              </w:rPr>
              <w:t>4）</w:t>
            </w:r>
            <w:r>
              <w:rPr>
                <w:rFonts w:hint="eastAsia"/>
                <w:color w:val="auto"/>
                <w:sz w:val="21"/>
                <w:szCs w:val="21"/>
                <w:highlight w:val="none"/>
              </w:rPr>
              <w:t>拟派项目经理须具有市政公用工程专业二级及以上注册建造师证书，具备有效的安全生产考核合格证书，在本单位注册且无在建工程；</w:t>
            </w:r>
            <w:r>
              <w:rPr>
                <w:rFonts w:hint="eastAsia" w:cs="宋体"/>
                <w:b w:val="0"/>
                <w:bCs w:val="0"/>
                <w:color w:val="auto"/>
                <w:sz w:val="21"/>
                <w:szCs w:val="21"/>
                <w:highlight w:val="none"/>
                <w:u w:val="none"/>
                <w:lang w:val="en-US" w:eastAsia="zh-CN"/>
              </w:rPr>
              <w:t>5）</w:t>
            </w:r>
            <w:r>
              <w:rPr>
                <w:color w:val="auto"/>
                <w:sz w:val="21"/>
                <w:szCs w:val="21"/>
              </w:rPr>
              <w:t>供应商</w:t>
            </w:r>
            <w:r>
              <w:rPr>
                <w:rFonts w:hint="eastAsia" w:ascii="宋体" w:hAnsi="宋体" w:eastAsia="宋体" w:cs="宋体"/>
                <w:b w:val="0"/>
                <w:bCs w:val="0"/>
                <w:color w:val="auto"/>
                <w:sz w:val="21"/>
                <w:szCs w:val="21"/>
                <w:highlight w:val="none"/>
                <w:u w:val="none"/>
                <w:lang w:val="en-US" w:eastAsia="zh-CN"/>
              </w:rPr>
              <w:t>及拟派项目经理应在“陕西省住房和城乡建设厅（http://js.shaanxi.gov.cn/）陕西省建筑市场监管与诚信信息发布平台”登记备案；省外企业须在陕西省建筑市场一体化平台（陕西建设网）企业库可查询（附完整的查询结果截图加盖公章）；</w:t>
            </w:r>
            <w:r>
              <w:rPr>
                <w:rFonts w:hint="eastAsia"/>
                <w:color w:val="auto"/>
                <w:sz w:val="21"/>
                <w:szCs w:val="21"/>
                <w:lang w:val="en-US" w:eastAsia="zh-CN"/>
              </w:rPr>
              <w:t>6</w:t>
            </w:r>
            <w:r>
              <w:rPr>
                <w:color w:val="auto"/>
                <w:sz w:val="21"/>
                <w:szCs w:val="21"/>
              </w:rPr>
              <w:t>）财务状况报告：提供2018年至2020年度任意一年经审计的财务报告或在开标日期前六个月内其基本开户银行出具的资信证明，以上二种形式的证明资料提供任何一种即可；</w:t>
            </w:r>
            <w:r>
              <w:rPr>
                <w:rFonts w:hint="eastAsia"/>
                <w:color w:val="auto"/>
                <w:sz w:val="21"/>
                <w:szCs w:val="21"/>
                <w:lang w:val="en-US" w:eastAsia="zh-CN"/>
              </w:rPr>
              <w:t>7</w:t>
            </w:r>
            <w:r>
              <w:rPr>
                <w:color w:val="auto"/>
                <w:sz w:val="21"/>
                <w:szCs w:val="21"/>
              </w:rPr>
              <w:t>）税收缴纳证明：提供供应商2020年至今任意一个月已缴纳的完税凭证或税务机关开具的完税证明（任意税种），依法免税的单位应提供相关证明材料；</w:t>
            </w:r>
            <w:r>
              <w:rPr>
                <w:rFonts w:hint="eastAsia"/>
                <w:color w:val="auto"/>
                <w:sz w:val="21"/>
                <w:szCs w:val="21"/>
                <w:lang w:val="en-US" w:eastAsia="zh-CN"/>
              </w:rPr>
              <w:t>8</w:t>
            </w:r>
            <w:r>
              <w:rPr>
                <w:color w:val="auto"/>
                <w:sz w:val="21"/>
                <w:szCs w:val="21"/>
              </w:rPr>
              <w:t>）社会保障资金缴纳证明：提供供应商2020年至今任意一个月已缴纳的社会保障资金缴存单据或社保机构开具的社会保险参保缴费情况证明；依法不需要缴纳社会保障资金的应提供相关文件证明；</w:t>
            </w:r>
            <w:r>
              <w:rPr>
                <w:rFonts w:hint="eastAsia"/>
                <w:color w:val="auto"/>
                <w:sz w:val="21"/>
                <w:szCs w:val="21"/>
                <w:lang w:val="en-US" w:eastAsia="zh-CN"/>
              </w:rPr>
              <w:t>9</w:t>
            </w:r>
            <w:r>
              <w:rPr>
                <w:color w:val="auto"/>
                <w:sz w:val="21"/>
                <w:szCs w:val="21"/>
              </w:rPr>
              <w:t>）提供具有履行本合同所必需的设备和专业技术能力的承诺；</w:t>
            </w:r>
            <w:r>
              <w:rPr>
                <w:rFonts w:hint="eastAsia"/>
                <w:color w:val="auto"/>
                <w:sz w:val="21"/>
                <w:szCs w:val="21"/>
                <w:lang w:val="en-US" w:eastAsia="zh-CN"/>
              </w:rPr>
              <w:t>10</w:t>
            </w:r>
            <w:r>
              <w:rPr>
                <w:color w:val="auto"/>
                <w:sz w:val="21"/>
                <w:szCs w:val="21"/>
              </w:rPr>
              <w:t>）参加政府采购活动前3年内在经营活动中没有重大违法记录的书面声明；</w:t>
            </w:r>
            <w:r>
              <w:rPr>
                <w:rFonts w:hint="eastAsia"/>
                <w:color w:val="auto"/>
                <w:sz w:val="21"/>
                <w:szCs w:val="21"/>
                <w:lang w:val="en-US" w:eastAsia="zh-CN"/>
              </w:rPr>
              <w:t>11</w:t>
            </w:r>
            <w:r>
              <w:rPr>
                <w:color w:val="auto"/>
                <w:sz w:val="21"/>
                <w:szCs w:val="21"/>
              </w:rPr>
              <w:t>）供应商不得为“信用中国”网站（www.creditchina.gov.cn）中列入失信被执行人和重大税收违法案件当事人名单、不得为“中国政府采购网”（www.ccgp.gov.cn）政府采购严重违法失信行为记录名单中被财政部门禁止参加政府采购活动的供应商；</w:t>
            </w:r>
            <w:r>
              <w:rPr>
                <w:rFonts w:hint="eastAsia"/>
                <w:color w:val="auto"/>
                <w:sz w:val="21"/>
                <w:szCs w:val="21"/>
                <w:lang w:val="en-US" w:eastAsia="zh-CN"/>
              </w:rPr>
              <w:t>12</w:t>
            </w:r>
            <w:r>
              <w:rPr>
                <w:color w:val="auto"/>
                <w:sz w:val="21"/>
                <w:szCs w:val="21"/>
              </w:rPr>
              <w:t>）本项目不接受联合体投标。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9" w:hRule="atLeast"/>
          <w:jc w:val="center"/>
        </w:trPr>
        <w:tc>
          <w:tcPr>
            <w:tcW w:w="702" w:type="dxa"/>
            <w:vAlign w:val="center"/>
          </w:tcPr>
          <w:p>
            <w:pPr>
              <w:pStyle w:val="12"/>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lang w:val="en-US" w:eastAsia="zh-CN"/>
              </w:rPr>
            </w:pPr>
            <w:r>
              <w:rPr>
                <w:rFonts w:hint="eastAsia" w:ascii="宋体" w:hAnsi="宋体" w:eastAsia="宋体" w:cs="宋体"/>
                <w:color w:val="auto"/>
                <w:kern w:val="21"/>
                <w:szCs w:val="21"/>
                <w:highlight w:val="none"/>
                <w:lang w:val="en-US" w:eastAsia="zh-CN"/>
              </w:rPr>
              <w:t>10</w:t>
            </w:r>
          </w:p>
        </w:tc>
        <w:tc>
          <w:tcPr>
            <w:tcW w:w="1755" w:type="dxa"/>
            <w:vAlign w:val="center"/>
          </w:tcPr>
          <w:p>
            <w:pPr>
              <w:pStyle w:val="12"/>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投标保证金</w:t>
            </w:r>
          </w:p>
        </w:tc>
        <w:tc>
          <w:tcPr>
            <w:tcW w:w="7388" w:type="dxa"/>
            <w:vAlign w:val="center"/>
          </w:tcPr>
          <w:p>
            <w:pPr>
              <w:keepNext w:val="0"/>
              <w:keepLines w:val="0"/>
              <w:widowControl/>
              <w:suppressLineNumbers w:val="0"/>
              <w:jc w:val="left"/>
              <w:rPr>
                <w:rFonts w:hint="eastAsia" w:ascii="宋体" w:hAnsi="宋体" w:eastAsia="宋体" w:cs="宋体"/>
                <w:color w:val="auto"/>
                <w:highlight w:val="none"/>
                <w:lang w:val="en-US" w:eastAsia="zh-CN"/>
              </w:rPr>
            </w:pPr>
            <w:r>
              <w:rPr>
                <w:rFonts w:hint="eastAsia" w:ascii="宋体" w:hAnsi="宋体" w:eastAsia="宋体" w:cs="宋体"/>
                <w:color w:val="auto"/>
                <w:kern w:val="21"/>
                <w:sz w:val="21"/>
                <w:szCs w:val="21"/>
                <w:highlight w:val="none"/>
                <w:u w:color="000000"/>
                <w:lang w:val="zh-CN" w:eastAsia="zh-CN" w:bidi="ar-SA"/>
              </w:rPr>
              <w:t>本项目根据咸阳市财政局文咸财采购【2021】9号规定不收取投标保证金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702"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lang w:val="en-US" w:eastAsia="zh-CN"/>
              </w:rPr>
            </w:pPr>
            <w:r>
              <w:rPr>
                <w:rFonts w:hint="eastAsia" w:ascii="宋体" w:hAnsi="宋体" w:eastAsia="宋体" w:cs="宋体"/>
                <w:color w:val="auto"/>
                <w:kern w:val="21"/>
                <w:szCs w:val="21"/>
                <w:highlight w:val="none"/>
                <w:lang w:val="en-US" w:eastAsia="zh-CN"/>
              </w:rPr>
              <w:t>11</w:t>
            </w:r>
          </w:p>
        </w:tc>
        <w:tc>
          <w:tcPr>
            <w:tcW w:w="1755"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2"/>
                <w:highlight w:val="none"/>
              </w:rPr>
            </w:pPr>
            <w:r>
              <w:rPr>
                <w:rFonts w:hint="eastAsia" w:ascii="宋体" w:hAnsi="宋体" w:eastAsia="宋体" w:cs="宋体"/>
                <w:color w:val="auto"/>
                <w:kern w:val="21"/>
                <w:szCs w:val="22"/>
                <w:highlight w:val="none"/>
                <w:lang w:val="zh-CN"/>
              </w:rPr>
              <w:t>投标文件</w:t>
            </w:r>
            <w:r>
              <w:rPr>
                <w:rFonts w:hint="eastAsia" w:ascii="宋体" w:hAnsi="宋体" w:eastAsia="宋体" w:cs="宋体"/>
                <w:color w:val="auto"/>
                <w:kern w:val="21"/>
                <w:szCs w:val="22"/>
                <w:highlight w:val="none"/>
              </w:rPr>
              <w:t>装订及</w:t>
            </w:r>
            <w:r>
              <w:rPr>
                <w:rFonts w:hint="eastAsia" w:ascii="宋体" w:hAnsi="宋体" w:eastAsia="宋体" w:cs="宋体"/>
                <w:color w:val="auto"/>
                <w:kern w:val="21"/>
                <w:szCs w:val="22"/>
                <w:highlight w:val="none"/>
                <w:lang w:val="zh-CN"/>
              </w:rPr>
              <w:t>份数要求</w:t>
            </w:r>
          </w:p>
        </w:tc>
        <w:tc>
          <w:tcPr>
            <w:tcW w:w="7388" w:type="dxa"/>
            <w:vAlign w:val="center"/>
          </w:tcPr>
          <w:p>
            <w:pPr>
              <w:pageBreakBefore w:val="0"/>
              <w:kinsoku/>
              <w:wordWrap/>
              <w:overflowPunct/>
              <w:topLinePunct w:val="0"/>
              <w:autoSpaceDE/>
              <w:autoSpaceDN/>
              <w:bidi w:val="0"/>
              <w:snapToGrid/>
              <w:spacing w:line="380" w:lineRule="exact"/>
              <w:rPr>
                <w:rFonts w:hint="eastAsia" w:ascii="宋体" w:hAnsi="宋体" w:eastAsia="宋体" w:cs="宋体"/>
                <w:color w:val="auto"/>
                <w:kern w:val="21"/>
                <w:szCs w:val="22"/>
                <w:highlight w:val="none"/>
                <w:lang w:val="zh-CN"/>
              </w:rPr>
            </w:pPr>
            <w:r>
              <w:rPr>
                <w:rFonts w:hint="eastAsia" w:ascii="宋体" w:hAnsi="宋体" w:eastAsia="宋体" w:cs="宋体"/>
                <w:color w:val="auto"/>
                <w:kern w:val="21"/>
                <w:szCs w:val="22"/>
                <w:highlight w:val="none"/>
                <w:lang w:val="zh-CN"/>
              </w:rPr>
              <w:t>投标文件正本及各副本分别装订成册（不得采用活页，采用胶装方式装订，</w:t>
            </w:r>
            <w:r>
              <w:rPr>
                <w:rFonts w:hint="eastAsia" w:ascii="宋体" w:hAnsi="宋体" w:eastAsia="宋体" w:cs="宋体"/>
                <w:color w:val="auto"/>
                <w:szCs w:val="21"/>
                <w:highlight w:val="none"/>
                <w:lang w:val="en-US" w:eastAsia="zh-CN"/>
              </w:rPr>
              <w:t>投标文件由技术部分、商务部分组成的文件，不需要分别装订</w:t>
            </w:r>
            <w:r>
              <w:rPr>
                <w:rFonts w:hint="eastAsia" w:ascii="宋体" w:hAnsi="宋体" w:eastAsia="宋体" w:cs="宋体"/>
                <w:color w:val="auto"/>
                <w:kern w:val="21"/>
                <w:szCs w:val="22"/>
                <w:highlight w:val="none"/>
                <w:lang w:val="zh-CN"/>
              </w:rPr>
              <w:t>），正本壹份，副本贰份，电子文件（光盘1张、U盘2个）。</w:t>
            </w:r>
          </w:p>
          <w:p>
            <w:pPr>
              <w:pageBreakBefore w:val="0"/>
              <w:kinsoku/>
              <w:wordWrap/>
              <w:overflowPunct/>
              <w:topLinePunct w:val="0"/>
              <w:autoSpaceDE/>
              <w:autoSpaceDN/>
              <w:bidi w:val="0"/>
              <w:snapToGrid/>
              <w:spacing w:line="380" w:lineRule="exact"/>
              <w:rPr>
                <w:rFonts w:hint="eastAsia" w:ascii="宋体" w:hAnsi="宋体" w:eastAsia="宋体" w:cs="宋体"/>
                <w:color w:val="auto"/>
                <w:kern w:val="21"/>
                <w:szCs w:val="22"/>
                <w:highlight w:val="none"/>
                <w:lang w:val="en-US" w:eastAsia="zh-CN"/>
              </w:rPr>
            </w:pPr>
            <w:r>
              <w:rPr>
                <w:rFonts w:hint="eastAsia" w:ascii="宋体" w:hAnsi="宋体" w:eastAsia="宋体" w:cs="宋体"/>
                <w:b/>
                <w:bCs/>
                <w:color w:val="auto"/>
                <w:kern w:val="21"/>
                <w:szCs w:val="22"/>
                <w:highlight w:val="none"/>
              </w:rPr>
              <w:t>注：</w:t>
            </w:r>
            <w:r>
              <w:rPr>
                <w:rFonts w:hint="eastAsia" w:ascii="宋体" w:hAnsi="宋体" w:eastAsia="宋体" w:cs="宋体"/>
                <w:b/>
                <w:bCs/>
                <w:color w:val="auto"/>
                <w:szCs w:val="21"/>
                <w:highlight w:val="none"/>
                <w:lang w:val="en-US" w:eastAsia="zh-CN"/>
              </w:rPr>
              <w:t>电子文件包含：word版投标文件资料及广联达版本生成的电子投标书文件。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6" w:hRule="atLeast"/>
          <w:jc w:val="center"/>
        </w:trPr>
        <w:tc>
          <w:tcPr>
            <w:tcW w:w="702"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lang w:val="en-US" w:eastAsia="zh-CN"/>
              </w:rPr>
            </w:pPr>
            <w:r>
              <w:rPr>
                <w:rFonts w:hint="eastAsia" w:ascii="宋体" w:hAnsi="宋体" w:eastAsia="宋体" w:cs="宋体"/>
                <w:color w:val="auto"/>
                <w:kern w:val="21"/>
                <w:szCs w:val="21"/>
                <w:highlight w:val="none"/>
                <w:lang w:val="en-US" w:eastAsia="zh-CN"/>
              </w:rPr>
              <w:t>12</w:t>
            </w:r>
          </w:p>
        </w:tc>
        <w:tc>
          <w:tcPr>
            <w:tcW w:w="1755"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lang w:val="zh-CN"/>
              </w:rPr>
            </w:pPr>
            <w:r>
              <w:rPr>
                <w:rFonts w:hint="eastAsia" w:ascii="宋体" w:hAnsi="宋体" w:eastAsia="宋体" w:cs="宋体"/>
                <w:color w:val="auto"/>
                <w:kern w:val="21"/>
                <w:szCs w:val="21"/>
                <w:highlight w:val="none"/>
                <w:lang w:val="zh-CN"/>
              </w:rPr>
              <w:t>投标文件</w:t>
            </w:r>
          </w:p>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lang w:val="zh-CN"/>
              </w:rPr>
              <w:t>密封与标识</w:t>
            </w:r>
          </w:p>
        </w:tc>
        <w:tc>
          <w:tcPr>
            <w:tcW w:w="7388" w:type="dxa"/>
            <w:vAlign w:val="center"/>
          </w:tcPr>
          <w:p>
            <w:pPr>
              <w:pageBreakBefore w:val="0"/>
              <w:kinsoku/>
              <w:wordWrap/>
              <w:overflowPunct/>
              <w:topLinePunct w:val="0"/>
              <w:autoSpaceDE/>
              <w:autoSpaceDN/>
              <w:bidi w:val="0"/>
              <w:snapToGrid/>
              <w:spacing w:line="380" w:lineRule="exact"/>
              <w:rPr>
                <w:rFonts w:hint="eastAsia" w:ascii="宋体" w:hAnsi="宋体" w:eastAsia="宋体" w:cs="宋体"/>
                <w:color w:val="auto"/>
                <w:kern w:val="21"/>
                <w:szCs w:val="21"/>
                <w:highlight w:val="none"/>
                <w:lang w:val="zh-CN"/>
              </w:rPr>
            </w:pPr>
            <w:r>
              <w:rPr>
                <w:rFonts w:hint="eastAsia" w:ascii="宋体" w:hAnsi="宋体" w:eastAsia="宋体" w:cs="宋体"/>
                <w:color w:val="auto"/>
                <w:kern w:val="21"/>
                <w:szCs w:val="21"/>
                <w:highlight w:val="none"/>
                <w:lang w:val="zh-CN"/>
              </w:rPr>
              <w:t>所有密封包装均应符合以下要求：</w:t>
            </w:r>
          </w:p>
          <w:p>
            <w:pPr>
              <w:pageBreakBefore w:val="0"/>
              <w:kinsoku/>
              <w:wordWrap/>
              <w:overflowPunct/>
              <w:topLinePunct w:val="0"/>
              <w:autoSpaceDE/>
              <w:autoSpaceDN/>
              <w:bidi w:val="0"/>
              <w:snapToGrid/>
              <w:spacing w:line="380" w:lineRule="exact"/>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lang w:val="zh-CN"/>
              </w:rPr>
              <w:t>（</w:t>
            </w:r>
            <w:r>
              <w:rPr>
                <w:rFonts w:hint="eastAsia" w:ascii="宋体" w:hAnsi="宋体" w:eastAsia="宋体" w:cs="宋体"/>
                <w:color w:val="auto"/>
                <w:kern w:val="21"/>
                <w:szCs w:val="21"/>
                <w:highlight w:val="none"/>
                <w:lang w:val="en-US" w:eastAsia="zh-CN"/>
              </w:rPr>
              <w:t>1</w:t>
            </w:r>
            <w:r>
              <w:rPr>
                <w:rFonts w:hint="eastAsia" w:ascii="宋体" w:hAnsi="宋体" w:eastAsia="宋体" w:cs="宋体"/>
                <w:color w:val="auto"/>
                <w:kern w:val="21"/>
                <w:szCs w:val="21"/>
                <w:highlight w:val="none"/>
                <w:lang w:val="zh-CN"/>
              </w:rPr>
              <w:t>）</w:t>
            </w:r>
            <w:r>
              <w:rPr>
                <w:rFonts w:hint="eastAsia" w:ascii="宋体" w:hAnsi="宋体" w:eastAsia="宋体" w:cs="宋体"/>
                <w:color w:val="auto"/>
                <w:kern w:val="21"/>
                <w:szCs w:val="21"/>
                <w:highlight w:val="none"/>
              </w:rPr>
              <w:t>封套上注明</w:t>
            </w:r>
            <w:r>
              <w:rPr>
                <w:rFonts w:hint="eastAsia" w:ascii="宋体" w:hAnsi="宋体" w:eastAsia="宋体" w:cs="宋体"/>
                <w:color w:val="auto"/>
                <w:kern w:val="21"/>
                <w:szCs w:val="21"/>
                <w:highlight w:val="none"/>
                <w:lang w:val="zh-CN"/>
              </w:rPr>
              <w:t>项目名称、项目编号、</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lang w:val="zh-CN"/>
              </w:rPr>
              <w:t>名称、法定代表人或委托代理人</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lang w:val="zh-CN"/>
              </w:rPr>
              <w:t>签字或盖章，并加盖单位公章、标段号（如有）、地址、年</w:t>
            </w:r>
            <w:r>
              <w:rPr>
                <w:rFonts w:hint="eastAsia" w:ascii="宋体" w:hAnsi="宋体" w:eastAsia="宋体" w:cs="宋体"/>
                <w:color w:val="auto"/>
                <w:kern w:val="21"/>
                <w:szCs w:val="21"/>
                <w:highlight w:val="none"/>
                <w:lang w:val="en-US" w:eastAsia="zh-CN"/>
              </w:rPr>
              <w:t xml:space="preserve"> </w:t>
            </w:r>
            <w:r>
              <w:rPr>
                <w:rFonts w:hint="eastAsia" w:ascii="宋体" w:hAnsi="宋体" w:eastAsia="宋体" w:cs="宋体"/>
                <w:color w:val="auto"/>
                <w:kern w:val="21"/>
                <w:szCs w:val="21"/>
                <w:highlight w:val="none"/>
                <w:lang w:val="zh-CN"/>
              </w:rPr>
              <w:t>月</w:t>
            </w:r>
            <w:r>
              <w:rPr>
                <w:rFonts w:hint="eastAsia" w:ascii="宋体" w:hAnsi="宋体" w:eastAsia="宋体" w:cs="宋体"/>
                <w:color w:val="auto"/>
                <w:kern w:val="21"/>
                <w:szCs w:val="21"/>
                <w:highlight w:val="none"/>
                <w:lang w:val="en-US" w:eastAsia="zh-CN"/>
              </w:rPr>
              <w:t xml:space="preserve"> </w:t>
            </w:r>
            <w:r>
              <w:rPr>
                <w:rFonts w:hint="eastAsia" w:ascii="宋体" w:hAnsi="宋体" w:eastAsia="宋体" w:cs="宋体"/>
                <w:color w:val="auto"/>
                <w:kern w:val="21"/>
                <w:szCs w:val="21"/>
                <w:highlight w:val="none"/>
                <w:lang w:val="zh-CN"/>
              </w:rPr>
              <w:t>日、“正本”或“副本”、</w:t>
            </w:r>
            <w:r>
              <w:rPr>
                <w:rFonts w:hint="eastAsia" w:ascii="宋体" w:hAnsi="宋体" w:eastAsia="宋体" w:cs="宋体"/>
                <w:color w:val="auto"/>
                <w:kern w:val="21"/>
                <w:szCs w:val="21"/>
                <w:highlight w:val="none"/>
              </w:rPr>
              <w:t>“于</w:t>
            </w:r>
            <w:r>
              <w:rPr>
                <w:rFonts w:hint="eastAsia" w:ascii="宋体" w:hAnsi="宋体" w:eastAsia="宋体" w:cs="宋体"/>
                <w:color w:val="auto"/>
                <w:kern w:val="21"/>
                <w:szCs w:val="21"/>
                <w:highlight w:val="none"/>
                <w:lang w:val="en-US" w:eastAsia="zh-CN"/>
              </w:rPr>
              <w:t xml:space="preserve">    </w:t>
            </w:r>
            <w:r>
              <w:rPr>
                <w:rFonts w:hint="eastAsia" w:ascii="宋体" w:hAnsi="宋体" w:eastAsia="宋体" w:cs="宋体"/>
                <w:color w:val="auto"/>
                <w:kern w:val="21"/>
                <w:szCs w:val="21"/>
                <w:highlight w:val="none"/>
              </w:rPr>
              <w:t>年</w:t>
            </w:r>
            <w:r>
              <w:rPr>
                <w:rFonts w:hint="eastAsia" w:ascii="宋体" w:hAnsi="宋体" w:eastAsia="宋体" w:cs="宋体"/>
                <w:color w:val="auto"/>
                <w:kern w:val="21"/>
                <w:szCs w:val="21"/>
                <w:highlight w:val="none"/>
                <w:lang w:val="en-US" w:eastAsia="zh-CN"/>
              </w:rPr>
              <w:t xml:space="preserve">    </w:t>
            </w:r>
            <w:r>
              <w:rPr>
                <w:rFonts w:hint="eastAsia" w:ascii="宋体" w:hAnsi="宋体" w:eastAsia="宋体" w:cs="宋体"/>
                <w:color w:val="auto"/>
                <w:kern w:val="21"/>
                <w:szCs w:val="21"/>
                <w:highlight w:val="none"/>
              </w:rPr>
              <w:t>月</w:t>
            </w:r>
            <w:r>
              <w:rPr>
                <w:rFonts w:hint="eastAsia" w:ascii="宋体" w:hAnsi="宋体" w:eastAsia="宋体" w:cs="宋体"/>
                <w:color w:val="auto"/>
                <w:kern w:val="21"/>
                <w:szCs w:val="21"/>
                <w:highlight w:val="none"/>
                <w:lang w:val="en-US" w:eastAsia="zh-CN"/>
              </w:rPr>
              <w:t xml:space="preserve">   </w:t>
            </w:r>
            <w:r>
              <w:rPr>
                <w:rFonts w:hint="eastAsia" w:ascii="宋体" w:hAnsi="宋体" w:eastAsia="宋体" w:cs="宋体"/>
                <w:color w:val="auto"/>
                <w:kern w:val="21"/>
                <w:szCs w:val="21"/>
                <w:highlight w:val="none"/>
              </w:rPr>
              <w:t>日</w:t>
            </w:r>
            <w:r>
              <w:rPr>
                <w:rFonts w:hint="eastAsia" w:ascii="宋体" w:hAnsi="宋体" w:eastAsia="宋体" w:cs="宋体"/>
                <w:color w:val="auto"/>
                <w:kern w:val="21"/>
                <w:szCs w:val="21"/>
                <w:highlight w:val="none"/>
                <w:lang w:val="en-US" w:eastAsia="zh-CN"/>
              </w:rPr>
              <w:t xml:space="preserve">    </w:t>
            </w:r>
            <w:r>
              <w:rPr>
                <w:rFonts w:hint="eastAsia" w:ascii="宋体" w:hAnsi="宋体" w:eastAsia="宋体" w:cs="宋体"/>
                <w:color w:val="auto"/>
                <w:kern w:val="21"/>
                <w:szCs w:val="21"/>
                <w:highlight w:val="none"/>
              </w:rPr>
              <w:t>前不得开启”字样。</w:t>
            </w:r>
          </w:p>
          <w:p>
            <w:pPr>
              <w:pageBreakBefore w:val="0"/>
              <w:kinsoku/>
              <w:wordWrap/>
              <w:overflowPunct/>
              <w:topLinePunct w:val="0"/>
              <w:autoSpaceDE/>
              <w:autoSpaceDN/>
              <w:bidi w:val="0"/>
              <w:snapToGrid/>
              <w:spacing w:line="380" w:lineRule="exact"/>
              <w:rPr>
                <w:rFonts w:hint="eastAsia" w:ascii="宋体" w:hAnsi="宋体" w:eastAsia="宋体" w:cs="宋体"/>
                <w:color w:val="auto"/>
                <w:kern w:val="21"/>
                <w:szCs w:val="21"/>
                <w:highlight w:val="none"/>
                <w:lang w:val="zh-CN"/>
              </w:rPr>
            </w:pPr>
            <w:r>
              <w:rPr>
                <w:rFonts w:hint="eastAsia" w:ascii="宋体" w:hAnsi="宋体" w:eastAsia="宋体" w:cs="宋体"/>
                <w:color w:val="auto"/>
                <w:kern w:val="21"/>
                <w:szCs w:val="21"/>
                <w:highlight w:val="none"/>
                <w:lang w:val="zh-CN"/>
              </w:rPr>
              <w:t>（</w:t>
            </w:r>
            <w:r>
              <w:rPr>
                <w:rFonts w:hint="eastAsia" w:ascii="宋体" w:hAnsi="宋体" w:eastAsia="宋体" w:cs="宋体"/>
                <w:color w:val="auto"/>
                <w:kern w:val="21"/>
                <w:szCs w:val="21"/>
                <w:highlight w:val="none"/>
                <w:lang w:val="en-US" w:eastAsia="zh-CN"/>
              </w:rPr>
              <w:t>2</w:t>
            </w:r>
            <w:r>
              <w:rPr>
                <w:rFonts w:hint="eastAsia" w:ascii="宋体" w:hAnsi="宋体" w:eastAsia="宋体" w:cs="宋体"/>
                <w:color w:val="auto"/>
                <w:kern w:val="21"/>
                <w:szCs w:val="21"/>
                <w:highlight w:val="none"/>
                <w:lang w:val="zh-CN"/>
              </w:rPr>
              <w:t>）</w:t>
            </w:r>
            <w:r>
              <w:rPr>
                <w:rFonts w:hint="eastAsia" w:ascii="宋体" w:hAnsi="宋体" w:eastAsia="宋体" w:cs="宋体"/>
                <w:color w:val="auto"/>
                <w:kern w:val="21"/>
                <w:szCs w:val="21"/>
                <w:highlight w:val="none"/>
              </w:rPr>
              <w:t>投标文件密封要求：光盘1张、U盘2个密封在投标文件正本内，正本、副本分开密封。</w:t>
            </w:r>
          </w:p>
          <w:p>
            <w:pPr>
              <w:pageBreakBefore w:val="0"/>
              <w:kinsoku/>
              <w:wordWrap/>
              <w:overflowPunct/>
              <w:topLinePunct w:val="0"/>
              <w:autoSpaceDE/>
              <w:autoSpaceDN/>
              <w:bidi w:val="0"/>
              <w:snapToGrid/>
              <w:spacing w:line="380" w:lineRule="exact"/>
              <w:rPr>
                <w:rFonts w:hint="eastAsia" w:ascii="宋体" w:hAnsi="宋体" w:eastAsia="宋体" w:cs="宋体"/>
                <w:color w:val="auto"/>
                <w:kern w:val="21"/>
                <w:szCs w:val="21"/>
                <w:highlight w:val="none"/>
                <w:lang w:val="zh-CN"/>
              </w:rPr>
            </w:pPr>
            <w:r>
              <w:rPr>
                <w:rFonts w:hint="eastAsia" w:ascii="宋体" w:hAnsi="宋体" w:eastAsia="宋体" w:cs="宋体"/>
                <w:color w:val="auto"/>
                <w:kern w:val="21"/>
                <w:szCs w:val="21"/>
                <w:highlight w:val="none"/>
                <w:lang w:val="zh-CN"/>
              </w:rPr>
              <w:t>（3）供应商应按照招标文件“第六部分 投标文件格式”中指明的要求进行签署、盖章。</w:t>
            </w:r>
          </w:p>
          <w:p>
            <w:pPr>
              <w:pageBreakBefore w:val="0"/>
              <w:kinsoku/>
              <w:wordWrap/>
              <w:overflowPunct/>
              <w:topLinePunct w:val="0"/>
              <w:autoSpaceDE/>
              <w:autoSpaceDN/>
              <w:bidi w:val="0"/>
              <w:snapToGrid/>
              <w:spacing w:line="380" w:lineRule="exact"/>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lang w:val="zh-CN"/>
              </w:rPr>
              <w:t>注：投标文件如果未按上述规定密封和加写标记，采购代理机构将拒绝接收。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02"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lang w:eastAsia="zh-CN"/>
              </w:rPr>
            </w:pPr>
            <w:r>
              <w:rPr>
                <w:rFonts w:hint="eastAsia" w:ascii="宋体" w:hAnsi="宋体" w:eastAsia="宋体" w:cs="宋体"/>
                <w:color w:val="auto"/>
                <w:kern w:val="21"/>
                <w:szCs w:val="21"/>
                <w:highlight w:val="none"/>
              </w:rPr>
              <w:t>1</w:t>
            </w:r>
            <w:r>
              <w:rPr>
                <w:rFonts w:hint="eastAsia" w:ascii="宋体" w:hAnsi="宋体" w:eastAsia="宋体" w:cs="宋体"/>
                <w:color w:val="auto"/>
                <w:kern w:val="21"/>
                <w:szCs w:val="21"/>
                <w:highlight w:val="none"/>
                <w:lang w:val="en-US" w:eastAsia="zh-CN"/>
              </w:rPr>
              <w:t>3</w:t>
            </w:r>
          </w:p>
        </w:tc>
        <w:tc>
          <w:tcPr>
            <w:tcW w:w="1755"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投标时</w:t>
            </w:r>
          </w:p>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lang w:val="zh-CN" w:eastAsia="zh-CN"/>
              </w:rPr>
            </w:pPr>
            <w:r>
              <w:rPr>
                <w:rFonts w:hint="eastAsia" w:ascii="宋体" w:hAnsi="宋体" w:eastAsia="宋体" w:cs="宋体"/>
                <w:color w:val="auto"/>
                <w:kern w:val="21"/>
                <w:szCs w:val="21"/>
                <w:highlight w:val="none"/>
              </w:rPr>
              <w:t>携带的</w:t>
            </w:r>
            <w:r>
              <w:rPr>
                <w:rFonts w:hint="eastAsia" w:ascii="宋体" w:hAnsi="宋体" w:eastAsia="宋体" w:cs="宋体"/>
                <w:color w:val="auto"/>
                <w:kern w:val="21"/>
                <w:szCs w:val="21"/>
                <w:highlight w:val="none"/>
                <w:lang w:eastAsia="zh-CN"/>
              </w:rPr>
              <w:t>资料</w:t>
            </w:r>
          </w:p>
        </w:tc>
        <w:tc>
          <w:tcPr>
            <w:tcW w:w="7388" w:type="dxa"/>
            <w:vAlign w:val="top"/>
          </w:tcPr>
          <w:p>
            <w:pPr>
              <w:pageBreakBefore w:val="0"/>
              <w:numPr>
                <w:ilvl w:val="0"/>
                <w:numId w:val="0"/>
              </w:numPr>
              <w:kinsoku/>
              <w:wordWrap/>
              <w:overflowPunct/>
              <w:topLinePunct w:val="0"/>
              <w:autoSpaceDE/>
              <w:autoSpaceDN/>
              <w:bidi w:val="0"/>
              <w:snapToGrid/>
              <w:spacing w:line="380" w:lineRule="exact"/>
              <w:rPr>
                <w:color w:val="auto"/>
                <w:sz w:val="21"/>
                <w:szCs w:val="21"/>
              </w:rPr>
            </w:pPr>
            <w:r>
              <w:rPr>
                <w:color w:val="auto"/>
                <w:sz w:val="21"/>
                <w:szCs w:val="21"/>
              </w:rPr>
              <w:t>1）供应商为具有独立承担民事责任能力的法人、其他组织或自然人。企业法人应提供合法有效的标识有统一社会信用代码的营业执照；事业法人应提供事业单位法人证书；其他组织应提供合法登记证明文件；自然人应提供身份证；2）法定代表人授权书及被授权人身份证(法定代表人直接参加投标，须提交其身份证原件、复印件及法定代表人身份证明)；</w:t>
            </w:r>
            <w:r>
              <w:rPr>
                <w:rFonts w:hint="eastAsia" w:cs="宋体"/>
                <w:b w:val="0"/>
                <w:bCs w:val="0"/>
                <w:color w:val="auto"/>
                <w:sz w:val="21"/>
                <w:szCs w:val="21"/>
                <w:highlight w:val="none"/>
                <w:u w:val="none"/>
                <w:lang w:val="en-US" w:eastAsia="zh-CN"/>
              </w:rPr>
              <w:t>3）</w:t>
            </w:r>
            <w:r>
              <w:rPr>
                <w:color w:val="auto"/>
                <w:sz w:val="21"/>
                <w:szCs w:val="21"/>
              </w:rPr>
              <w:t>供应商</w:t>
            </w:r>
            <w:r>
              <w:rPr>
                <w:rFonts w:hint="eastAsia"/>
                <w:color w:val="auto"/>
                <w:sz w:val="21"/>
                <w:szCs w:val="21"/>
                <w:highlight w:val="none"/>
              </w:rPr>
              <w:t>需具备市政公用工程施工总承包三级（含三级）及以上资质，具有有效的安全生产许可证；</w:t>
            </w:r>
            <w:r>
              <w:rPr>
                <w:rFonts w:hint="eastAsia" w:cs="宋体"/>
                <w:b w:val="0"/>
                <w:bCs w:val="0"/>
                <w:color w:val="auto"/>
                <w:sz w:val="21"/>
                <w:szCs w:val="21"/>
                <w:highlight w:val="none"/>
                <w:u w:val="none"/>
                <w:lang w:val="en-US" w:eastAsia="zh-CN"/>
              </w:rPr>
              <w:t>4）</w:t>
            </w:r>
            <w:r>
              <w:rPr>
                <w:rFonts w:hint="eastAsia"/>
                <w:color w:val="auto"/>
                <w:sz w:val="21"/>
                <w:szCs w:val="21"/>
                <w:highlight w:val="none"/>
              </w:rPr>
              <w:t>拟派项目经理须具有市政公用工程专业二级及以上注册建造师证书，具备有效的安全生产考核合格证书，在本单位注册且无在建工程；</w:t>
            </w:r>
            <w:r>
              <w:rPr>
                <w:rFonts w:hint="eastAsia" w:cs="宋体"/>
                <w:b w:val="0"/>
                <w:bCs w:val="0"/>
                <w:color w:val="auto"/>
                <w:sz w:val="21"/>
                <w:szCs w:val="21"/>
                <w:highlight w:val="none"/>
                <w:u w:val="none"/>
                <w:lang w:val="en-US" w:eastAsia="zh-CN"/>
              </w:rPr>
              <w:t>5）</w:t>
            </w:r>
            <w:r>
              <w:rPr>
                <w:color w:val="auto"/>
                <w:sz w:val="21"/>
                <w:szCs w:val="21"/>
              </w:rPr>
              <w:t>供应商</w:t>
            </w:r>
            <w:r>
              <w:rPr>
                <w:rFonts w:hint="eastAsia" w:ascii="宋体" w:hAnsi="宋体" w:eastAsia="宋体" w:cs="宋体"/>
                <w:b w:val="0"/>
                <w:bCs w:val="0"/>
                <w:color w:val="auto"/>
                <w:sz w:val="21"/>
                <w:szCs w:val="21"/>
                <w:highlight w:val="none"/>
                <w:u w:val="none"/>
                <w:lang w:val="en-US" w:eastAsia="zh-CN"/>
              </w:rPr>
              <w:t>及拟派项目经理应在“陕西省住房和城乡建设厅（http://js.shaanxi.gov.cn/）陕西省建筑市场监管与诚信信息发布平台”登记备案；省外企业须在陕西省建筑市场一体化平台（陕西建设网）企业库可查询（附完整的查询结果截图加盖公章）；</w:t>
            </w:r>
            <w:r>
              <w:rPr>
                <w:rFonts w:hint="eastAsia"/>
                <w:color w:val="auto"/>
                <w:sz w:val="21"/>
                <w:szCs w:val="21"/>
                <w:lang w:val="en-US" w:eastAsia="zh-CN"/>
              </w:rPr>
              <w:t>6</w:t>
            </w:r>
            <w:r>
              <w:rPr>
                <w:color w:val="auto"/>
                <w:sz w:val="21"/>
                <w:szCs w:val="21"/>
              </w:rPr>
              <w:t>）财务状况报告：提供2018年至2020年度任意一年经审计的财务报告或在开标日期前六个月内其基本开户银行出具的资信证明，以上二种形式的证明资料提供任何一种即可；</w:t>
            </w:r>
            <w:r>
              <w:rPr>
                <w:rFonts w:hint="eastAsia"/>
                <w:color w:val="auto"/>
                <w:sz w:val="21"/>
                <w:szCs w:val="21"/>
                <w:lang w:val="en-US" w:eastAsia="zh-CN"/>
              </w:rPr>
              <w:t>7</w:t>
            </w:r>
            <w:r>
              <w:rPr>
                <w:color w:val="auto"/>
                <w:sz w:val="21"/>
                <w:szCs w:val="21"/>
              </w:rPr>
              <w:t>）税收缴纳证明：提供供应商2020年至今任意一个月已缴纳的完税凭证或税务机关开具的完税证明（任意税种），依法免税的单位应提供相关证明材料；</w:t>
            </w:r>
            <w:r>
              <w:rPr>
                <w:rFonts w:hint="eastAsia"/>
                <w:color w:val="auto"/>
                <w:sz w:val="21"/>
                <w:szCs w:val="21"/>
                <w:lang w:val="en-US" w:eastAsia="zh-CN"/>
              </w:rPr>
              <w:t>8</w:t>
            </w:r>
            <w:r>
              <w:rPr>
                <w:color w:val="auto"/>
                <w:sz w:val="21"/>
                <w:szCs w:val="21"/>
              </w:rPr>
              <w:t>）社会保障资金缴纳证明：提供供应商2020年至今任意一个月已缴纳的社会保障资金缴存单据或社保机构开具的社会保险参保缴费情况证明；依法不需要缴纳社会保障资金的应提供相关文件证明；</w:t>
            </w:r>
            <w:r>
              <w:rPr>
                <w:rFonts w:hint="eastAsia"/>
                <w:color w:val="auto"/>
                <w:sz w:val="21"/>
                <w:szCs w:val="21"/>
                <w:lang w:val="en-US" w:eastAsia="zh-CN"/>
              </w:rPr>
              <w:t>9</w:t>
            </w:r>
            <w:r>
              <w:rPr>
                <w:color w:val="auto"/>
                <w:sz w:val="21"/>
                <w:szCs w:val="21"/>
              </w:rPr>
              <w:t>）提供具有履行本合同所必需的设备和专业技术能力的承诺；</w:t>
            </w:r>
            <w:r>
              <w:rPr>
                <w:rFonts w:hint="eastAsia"/>
                <w:color w:val="auto"/>
                <w:sz w:val="21"/>
                <w:szCs w:val="21"/>
                <w:lang w:val="en-US" w:eastAsia="zh-CN"/>
              </w:rPr>
              <w:t>10</w:t>
            </w:r>
            <w:r>
              <w:rPr>
                <w:color w:val="auto"/>
                <w:sz w:val="21"/>
                <w:szCs w:val="21"/>
              </w:rPr>
              <w:t>）参加政府采购活动前3年内在经营活动中没有重大违法记录的书面声明；</w:t>
            </w:r>
            <w:r>
              <w:rPr>
                <w:rFonts w:hint="eastAsia"/>
                <w:color w:val="auto"/>
                <w:sz w:val="21"/>
                <w:szCs w:val="21"/>
                <w:lang w:val="en-US" w:eastAsia="zh-CN"/>
              </w:rPr>
              <w:t>11</w:t>
            </w:r>
            <w:r>
              <w:rPr>
                <w:color w:val="auto"/>
                <w:sz w:val="21"/>
                <w:szCs w:val="21"/>
              </w:rPr>
              <w:t>）供应商不得为“信用中国”网站（www.creditchina.gov.cn）中列入失信被执行人和重大税收违法案件当事人名单、不得为“中国政府采购网”（www.ccgp.gov.cn）政府采购严重违法失信行为记录名单中被财政部门禁止参加政府采购活动的供应商；</w:t>
            </w:r>
            <w:r>
              <w:rPr>
                <w:rFonts w:hint="eastAsia"/>
                <w:color w:val="auto"/>
                <w:sz w:val="21"/>
                <w:szCs w:val="21"/>
                <w:lang w:val="en-US" w:eastAsia="zh-CN"/>
              </w:rPr>
              <w:t>12</w:t>
            </w:r>
            <w:r>
              <w:rPr>
                <w:color w:val="auto"/>
                <w:sz w:val="21"/>
                <w:szCs w:val="21"/>
              </w:rPr>
              <w:t>）本项目不接受联合体投标。</w:t>
            </w:r>
          </w:p>
          <w:p>
            <w:pPr>
              <w:pageBreakBefore w:val="0"/>
              <w:numPr>
                <w:ilvl w:val="0"/>
                <w:numId w:val="0"/>
              </w:numPr>
              <w:kinsoku/>
              <w:wordWrap/>
              <w:overflowPunct/>
              <w:topLinePunct w:val="0"/>
              <w:autoSpaceDE/>
              <w:autoSpaceDN/>
              <w:bidi w:val="0"/>
              <w:snapToGrid/>
              <w:spacing w:line="380" w:lineRule="exact"/>
              <w:rPr>
                <w:rFonts w:hint="eastAsia" w:ascii="宋体" w:hAnsi="宋体" w:eastAsia="宋体" w:cs="宋体"/>
                <w:b/>
                <w:bCs/>
                <w:color w:val="auto"/>
                <w:highlight w:val="none"/>
                <w:lang w:eastAsia="zh-CN"/>
              </w:rPr>
            </w:pPr>
            <w:r>
              <w:rPr>
                <w:rFonts w:hint="eastAsia" w:ascii="宋体" w:hAnsi="宋体" w:eastAsia="宋体" w:cs="宋体"/>
                <w:b/>
                <w:bCs/>
                <w:color w:val="auto"/>
                <w:highlight w:val="none"/>
                <w:lang w:val="zh-CN"/>
              </w:rPr>
              <w:t>注：</w:t>
            </w:r>
            <w:r>
              <w:rPr>
                <w:rFonts w:hint="eastAsia" w:ascii="宋体" w:hAnsi="宋体" w:eastAsia="宋体" w:cs="宋体"/>
                <w:b/>
                <w:bCs/>
                <w:color w:val="auto"/>
                <w:highlight w:val="none"/>
                <w:lang w:val="en-US" w:eastAsia="zh-CN"/>
              </w:rPr>
              <w:t>1）供应商如提供</w:t>
            </w:r>
            <w:r>
              <w:rPr>
                <w:rFonts w:hint="eastAsia" w:ascii="宋体" w:hAnsi="宋体" w:eastAsia="宋体" w:cs="宋体"/>
                <w:b/>
                <w:bCs/>
                <w:color w:val="auto"/>
                <w:highlight w:val="none"/>
              </w:rPr>
              <w:t>资信证明</w:t>
            </w:r>
            <w:r>
              <w:rPr>
                <w:rFonts w:hint="eastAsia" w:ascii="宋体" w:hAnsi="宋体" w:eastAsia="宋体" w:cs="宋体"/>
                <w:b/>
                <w:bCs/>
                <w:color w:val="auto"/>
                <w:highlight w:val="none"/>
                <w:lang w:eastAsia="zh-CN"/>
              </w:rPr>
              <w:t>的，若银行开具的</w:t>
            </w:r>
            <w:r>
              <w:rPr>
                <w:rFonts w:hint="eastAsia" w:ascii="宋体" w:hAnsi="宋体" w:eastAsia="宋体" w:cs="宋体"/>
                <w:b/>
                <w:bCs/>
                <w:color w:val="auto"/>
                <w:highlight w:val="none"/>
              </w:rPr>
              <w:t>资信证明</w:t>
            </w:r>
            <w:r>
              <w:rPr>
                <w:rFonts w:hint="eastAsia" w:ascii="宋体" w:hAnsi="宋体" w:eastAsia="宋体" w:cs="宋体"/>
                <w:b/>
                <w:bCs/>
                <w:color w:val="auto"/>
                <w:highlight w:val="none"/>
                <w:lang w:eastAsia="zh-CN"/>
              </w:rPr>
              <w:t>文本中有再次复印无效等字样，请将</w:t>
            </w:r>
            <w:r>
              <w:rPr>
                <w:rFonts w:hint="eastAsia" w:ascii="宋体" w:hAnsi="宋体" w:eastAsia="宋体" w:cs="宋体"/>
                <w:b/>
                <w:bCs/>
                <w:color w:val="auto"/>
                <w:highlight w:val="none"/>
              </w:rPr>
              <w:t>资信证明</w:t>
            </w:r>
            <w:r>
              <w:rPr>
                <w:rFonts w:hint="eastAsia" w:ascii="宋体" w:hAnsi="宋体" w:eastAsia="宋体" w:cs="宋体"/>
                <w:b/>
                <w:bCs/>
                <w:color w:val="auto"/>
                <w:highlight w:val="none"/>
                <w:lang w:eastAsia="zh-CN"/>
              </w:rPr>
              <w:t>原件放入投标文件正本中；</w:t>
            </w:r>
          </w:p>
          <w:p>
            <w:pPr>
              <w:pageBreakBefore w:val="0"/>
              <w:numPr>
                <w:ilvl w:val="0"/>
                <w:numId w:val="0"/>
              </w:numPr>
              <w:kinsoku/>
              <w:wordWrap/>
              <w:overflowPunct/>
              <w:topLinePunct w:val="0"/>
              <w:autoSpaceDE/>
              <w:autoSpaceDN/>
              <w:bidi w:val="0"/>
              <w:snapToGrid/>
              <w:spacing w:line="380" w:lineRule="exact"/>
              <w:rPr>
                <w:rFonts w:hint="eastAsia" w:ascii="宋体" w:hAnsi="宋体" w:eastAsia="宋体" w:cs="宋体"/>
                <w:b/>
                <w:bCs/>
                <w:color w:val="auto"/>
                <w:highlight w:val="none"/>
                <w:lang w:val="zh-CN"/>
              </w:rPr>
            </w:pPr>
            <w:r>
              <w:rPr>
                <w:rFonts w:hint="eastAsia" w:ascii="宋体" w:hAnsi="宋体" w:eastAsia="宋体" w:cs="宋体"/>
                <w:b/>
                <w:bCs/>
                <w:color w:val="auto"/>
                <w:highlight w:val="none"/>
                <w:lang w:val="en-US" w:eastAsia="zh-CN"/>
              </w:rPr>
              <w:t>2）</w:t>
            </w:r>
            <w:r>
              <w:rPr>
                <w:rFonts w:hint="eastAsia" w:ascii="宋体" w:hAnsi="宋体" w:eastAsia="宋体" w:cs="宋体"/>
                <w:b/>
                <w:bCs/>
                <w:color w:val="auto"/>
                <w:highlight w:val="none"/>
                <w:lang w:val="zh-CN"/>
              </w:rPr>
              <w:t>其中，第1至</w:t>
            </w:r>
            <w:r>
              <w:rPr>
                <w:rFonts w:hint="eastAsia" w:ascii="宋体" w:hAnsi="宋体" w:cs="宋体"/>
                <w:b/>
                <w:bCs/>
                <w:color w:val="auto"/>
                <w:highlight w:val="none"/>
                <w:lang w:val="en-US" w:eastAsia="zh-CN"/>
              </w:rPr>
              <w:t>12</w:t>
            </w:r>
            <w:r>
              <w:rPr>
                <w:rFonts w:hint="eastAsia" w:ascii="宋体" w:hAnsi="宋体" w:eastAsia="宋体" w:cs="宋体"/>
                <w:b/>
                <w:bCs/>
                <w:color w:val="auto"/>
                <w:highlight w:val="none"/>
                <w:lang w:val="zh-CN"/>
              </w:rPr>
              <w:t>项在开标现场由采购人查验。</w:t>
            </w:r>
          </w:p>
          <w:p>
            <w:pPr>
              <w:pageBreakBefore w:val="0"/>
              <w:kinsoku/>
              <w:wordWrap/>
              <w:overflowPunct/>
              <w:topLinePunct w:val="0"/>
              <w:autoSpaceDE/>
              <w:autoSpaceDN/>
              <w:bidi w:val="0"/>
              <w:snapToGrid/>
              <w:spacing w:line="380" w:lineRule="exact"/>
              <w:rPr>
                <w:rFonts w:hint="eastAsia" w:ascii="宋体" w:hAnsi="宋体" w:eastAsia="宋体" w:cs="宋体"/>
                <w:color w:val="auto"/>
                <w:lang w:val="zh-CN"/>
              </w:rPr>
            </w:pPr>
            <w:r>
              <w:rPr>
                <w:rFonts w:hint="eastAsia" w:ascii="宋体" w:hAnsi="宋体" w:eastAsia="宋体" w:cs="宋体"/>
                <w:b/>
                <w:bCs/>
                <w:color w:val="auto"/>
                <w:lang w:val="zh-CN"/>
              </w:rPr>
              <w:t>以上资料原件</w:t>
            </w:r>
            <w:r>
              <w:rPr>
                <w:rFonts w:hint="eastAsia" w:ascii="宋体" w:hAnsi="宋体" w:eastAsia="宋体" w:cs="宋体"/>
                <w:b/>
                <w:bCs/>
                <w:color w:val="auto"/>
                <w:lang w:val="zh-CN" w:eastAsia="zh-CN"/>
              </w:rPr>
              <w:t>或复印件</w:t>
            </w:r>
            <w:r>
              <w:rPr>
                <w:rFonts w:hint="eastAsia" w:ascii="宋体" w:hAnsi="宋体" w:eastAsia="宋体" w:cs="宋体"/>
                <w:b/>
                <w:bCs/>
                <w:color w:val="auto"/>
                <w:lang w:val="zh-CN"/>
              </w:rPr>
              <w:t>如未携带或缺项，则按无效标处理。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702"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lang w:eastAsia="zh-CN"/>
              </w:rPr>
            </w:pPr>
            <w:r>
              <w:rPr>
                <w:rFonts w:hint="eastAsia" w:ascii="宋体" w:hAnsi="宋体" w:eastAsia="宋体" w:cs="宋体"/>
                <w:color w:val="auto"/>
                <w:kern w:val="21"/>
                <w:szCs w:val="21"/>
                <w:highlight w:val="none"/>
              </w:rPr>
              <w:t>1</w:t>
            </w:r>
            <w:r>
              <w:rPr>
                <w:rFonts w:hint="eastAsia" w:ascii="宋体" w:hAnsi="宋体" w:eastAsia="宋体" w:cs="宋体"/>
                <w:color w:val="auto"/>
                <w:kern w:val="21"/>
                <w:szCs w:val="21"/>
                <w:highlight w:val="none"/>
                <w:lang w:val="en-US" w:eastAsia="zh-CN"/>
              </w:rPr>
              <w:t>4</w:t>
            </w:r>
          </w:p>
        </w:tc>
        <w:tc>
          <w:tcPr>
            <w:tcW w:w="1755"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lang w:eastAsia="zh-CN"/>
              </w:rPr>
            </w:pPr>
            <w:r>
              <w:rPr>
                <w:rFonts w:hint="eastAsia" w:ascii="宋体" w:hAnsi="宋体" w:eastAsia="宋体" w:cs="宋体"/>
                <w:color w:val="auto"/>
                <w:kern w:val="21"/>
                <w:szCs w:val="21"/>
                <w:highlight w:val="none"/>
              </w:rPr>
              <w:t>联合体投标</w:t>
            </w:r>
          </w:p>
        </w:tc>
        <w:tc>
          <w:tcPr>
            <w:tcW w:w="7388" w:type="dxa"/>
            <w:vAlign w:val="center"/>
          </w:tcPr>
          <w:p>
            <w:pPr>
              <w:pageBreakBefore w:val="0"/>
              <w:kinsoku/>
              <w:wordWrap/>
              <w:overflowPunct/>
              <w:topLinePunct w:val="0"/>
              <w:autoSpaceDE/>
              <w:autoSpaceDN/>
              <w:bidi w:val="0"/>
              <w:snapToGrid/>
              <w:spacing w:line="380" w:lineRule="exact"/>
              <w:jc w:val="left"/>
              <w:rPr>
                <w:rFonts w:hint="eastAsia" w:ascii="宋体" w:hAnsi="宋体" w:eastAsia="宋体" w:cs="宋体"/>
                <w:color w:val="auto"/>
                <w:kern w:val="21"/>
                <w:szCs w:val="21"/>
                <w:highlight w:val="none"/>
                <w:lang w:val="zh-CN"/>
              </w:rPr>
            </w:pPr>
            <w:r>
              <w:rPr>
                <w:rFonts w:hint="eastAsia" w:ascii="宋体" w:hAnsi="宋体" w:eastAsia="宋体" w:cs="宋体"/>
                <w:color w:val="auto"/>
                <w:kern w:val="21"/>
                <w:szCs w:val="21"/>
                <w:highlight w:val="none"/>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2"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 w:val="21"/>
                <w:szCs w:val="21"/>
                <w:highlight w:val="none"/>
                <w:u w:color="000000"/>
                <w:lang w:val="en-US" w:eastAsia="zh-CN" w:bidi="ar-SA"/>
              </w:rPr>
            </w:pPr>
            <w:r>
              <w:rPr>
                <w:rFonts w:hint="eastAsia" w:ascii="宋体" w:hAnsi="宋体" w:eastAsia="宋体" w:cs="宋体"/>
                <w:color w:val="auto"/>
                <w:kern w:val="21"/>
                <w:szCs w:val="21"/>
                <w:highlight w:val="none"/>
              </w:rPr>
              <w:t>15</w:t>
            </w:r>
          </w:p>
        </w:tc>
        <w:tc>
          <w:tcPr>
            <w:tcW w:w="1755"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lang w:eastAsia="zh-CN"/>
              </w:rPr>
            </w:pPr>
            <w:r>
              <w:rPr>
                <w:rFonts w:hint="eastAsia" w:ascii="宋体" w:hAnsi="宋体" w:eastAsia="宋体" w:cs="宋体"/>
                <w:color w:val="auto"/>
                <w:kern w:val="21"/>
                <w:szCs w:val="21"/>
                <w:highlight w:val="none"/>
              </w:rPr>
              <w:t>踏勘现场</w:t>
            </w:r>
          </w:p>
        </w:tc>
        <w:tc>
          <w:tcPr>
            <w:tcW w:w="7388" w:type="dxa"/>
            <w:vAlign w:val="center"/>
          </w:tcPr>
          <w:p>
            <w:pPr>
              <w:pageBreakBefore w:val="0"/>
              <w:kinsoku/>
              <w:wordWrap/>
              <w:overflowPunct/>
              <w:topLinePunct w:val="0"/>
              <w:autoSpaceDE/>
              <w:autoSpaceDN/>
              <w:bidi w:val="0"/>
              <w:snapToGrid/>
              <w:spacing w:line="380" w:lineRule="exact"/>
              <w:jc w:val="left"/>
              <w:rPr>
                <w:rFonts w:hint="eastAsia" w:ascii="宋体" w:hAnsi="宋体" w:eastAsia="宋体" w:cs="宋体"/>
                <w:color w:val="auto"/>
                <w:kern w:val="21"/>
                <w:szCs w:val="21"/>
                <w:highlight w:val="none"/>
                <w:lang w:val="zh-CN"/>
              </w:rPr>
            </w:pPr>
            <w:r>
              <w:rPr>
                <w:rFonts w:hint="eastAsia" w:ascii="宋体" w:hAnsi="宋体" w:eastAsia="宋体" w:cs="宋体"/>
                <w:color w:val="auto"/>
                <w:kern w:val="21"/>
                <w:szCs w:val="21"/>
                <w:highlight w:val="none"/>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702"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 w:val="21"/>
                <w:szCs w:val="21"/>
                <w:highlight w:val="none"/>
                <w:u w:color="000000"/>
                <w:lang w:val="en-US" w:eastAsia="zh-CN" w:bidi="ar-SA"/>
              </w:rPr>
            </w:pPr>
            <w:r>
              <w:rPr>
                <w:rFonts w:hint="eastAsia" w:ascii="宋体" w:hAnsi="宋体" w:eastAsia="宋体" w:cs="宋体"/>
                <w:color w:val="auto"/>
                <w:kern w:val="21"/>
                <w:szCs w:val="21"/>
                <w:highlight w:val="none"/>
              </w:rPr>
              <w:t>16</w:t>
            </w:r>
          </w:p>
        </w:tc>
        <w:tc>
          <w:tcPr>
            <w:tcW w:w="1755"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lang w:eastAsia="zh-CN"/>
              </w:rPr>
            </w:pPr>
            <w:r>
              <w:rPr>
                <w:rFonts w:hint="eastAsia" w:ascii="宋体" w:hAnsi="宋体" w:eastAsia="宋体" w:cs="宋体"/>
                <w:color w:val="auto"/>
                <w:kern w:val="21"/>
                <w:szCs w:val="21"/>
                <w:highlight w:val="none"/>
              </w:rPr>
              <w:t>分包</w:t>
            </w:r>
          </w:p>
        </w:tc>
        <w:tc>
          <w:tcPr>
            <w:tcW w:w="7388" w:type="dxa"/>
            <w:vAlign w:val="center"/>
          </w:tcPr>
          <w:p>
            <w:pPr>
              <w:pageBreakBefore w:val="0"/>
              <w:kinsoku/>
              <w:wordWrap/>
              <w:overflowPunct/>
              <w:topLinePunct w:val="0"/>
              <w:autoSpaceDE/>
              <w:autoSpaceDN/>
              <w:bidi w:val="0"/>
              <w:snapToGrid/>
              <w:spacing w:line="380" w:lineRule="exact"/>
              <w:jc w:val="left"/>
              <w:rPr>
                <w:rFonts w:hint="eastAsia" w:ascii="宋体" w:hAnsi="宋体" w:eastAsia="宋体" w:cs="宋体"/>
                <w:color w:val="auto"/>
                <w:kern w:val="21"/>
                <w:szCs w:val="21"/>
                <w:highlight w:val="none"/>
                <w:lang w:val="zh-CN"/>
              </w:rPr>
            </w:pPr>
            <w:r>
              <w:rPr>
                <w:rFonts w:hint="eastAsia" w:ascii="宋体" w:hAnsi="宋体" w:eastAsia="宋体" w:cs="宋体"/>
                <w:color w:val="auto"/>
                <w:kern w:val="21"/>
                <w:szCs w:val="21"/>
                <w:highlight w:val="none"/>
              </w:rPr>
              <w:t>不允许分包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702"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 w:val="21"/>
                <w:szCs w:val="21"/>
                <w:highlight w:val="none"/>
                <w:u w:color="000000"/>
                <w:lang w:val="en-US" w:eastAsia="zh-CN" w:bidi="ar-SA"/>
              </w:rPr>
            </w:pPr>
            <w:r>
              <w:rPr>
                <w:rFonts w:hint="eastAsia" w:ascii="宋体" w:hAnsi="宋体" w:eastAsia="宋体" w:cs="宋体"/>
                <w:color w:val="auto"/>
                <w:kern w:val="21"/>
                <w:szCs w:val="21"/>
                <w:highlight w:val="none"/>
              </w:rPr>
              <w:t>17</w:t>
            </w:r>
          </w:p>
        </w:tc>
        <w:tc>
          <w:tcPr>
            <w:tcW w:w="1755"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偏离</w:t>
            </w:r>
          </w:p>
        </w:tc>
        <w:tc>
          <w:tcPr>
            <w:tcW w:w="7388" w:type="dxa"/>
            <w:vAlign w:val="center"/>
          </w:tcPr>
          <w:p>
            <w:pPr>
              <w:pageBreakBefore w:val="0"/>
              <w:kinsoku/>
              <w:wordWrap/>
              <w:overflowPunct/>
              <w:topLinePunct w:val="0"/>
              <w:autoSpaceDE/>
              <w:autoSpaceDN/>
              <w:bidi w:val="0"/>
              <w:snapToGrid/>
              <w:spacing w:line="380" w:lineRule="exact"/>
              <w:jc w:val="left"/>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不允许，必须全面符合并响应招标文件要求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702"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 w:val="21"/>
                <w:szCs w:val="21"/>
                <w:highlight w:val="none"/>
                <w:u w:color="000000"/>
                <w:lang w:val="en-US" w:eastAsia="zh-CN" w:bidi="ar-SA"/>
              </w:rPr>
            </w:pPr>
            <w:r>
              <w:rPr>
                <w:rFonts w:hint="eastAsia" w:ascii="宋体" w:hAnsi="宋体" w:eastAsia="宋体" w:cs="宋体"/>
                <w:color w:val="auto"/>
                <w:kern w:val="21"/>
                <w:szCs w:val="21"/>
                <w:highlight w:val="none"/>
              </w:rPr>
              <w:t>18</w:t>
            </w:r>
          </w:p>
        </w:tc>
        <w:tc>
          <w:tcPr>
            <w:tcW w:w="1755"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投标文件截止递交时间、地点</w:t>
            </w:r>
          </w:p>
        </w:tc>
        <w:tc>
          <w:tcPr>
            <w:tcW w:w="7388" w:type="dxa"/>
            <w:vAlign w:val="center"/>
          </w:tcPr>
          <w:p>
            <w:pPr>
              <w:pageBreakBefore w:val="0"/>
              <w:kinsoku/>
              <w:wordWrap/>
              <w:overflowPunct/>
              <w:topLinePunct w:val="0"/>
              <w:autoSpaceDE/>
              <w:autoSpaceDN/>
              <w:bidi w:val="0"/>
              <w:snapToGrid/>
              <w:spacing w:line="380" w:lineRule="exact"/>
              <w:rPr>
                <w:rFonts w:hint="eastAsia" w:ascii="宋体" w:hAnsi="宋体" w:eastAsia="宋体" w:cs="宋体"/>
                <w:color w:val="0000FF"/>
                <w:kern w:val="21"/>
                <w:szCs w:val="21"/>
                <w:highlight w:val="none"/>
              </w:rPr>
            </w:pPr>
            <w:r>
              <w:rPr>
                <w:rFonts w:hint="eastAsia" w:ascii="宋体" w:hAnsi="宋体" w:eastAsia="宋体" w:cs="宋体"/>
                <w:color w:val="auto"/>
                <w:kern w:val="21"/>
                <w:szCs w:val="21"/>
                <w:highlight w:val="none"/>
              </w:rPr>
              <w:t>投标文件截止递交时间：20</w:t>
            </w:r>
            <w:r>
              <w:rPr>
                <w:rFonts w:hint="eastAsia" w:ascii="宋体" w:hAnsi="宋体" w:eastAsia="宋体" w:cs="宋体"/>
                <w:color w:val="auto"/>
                <w:kern w:val="21"/>
                <w:szCs w:val="21"/>
                <w:highlight w:val="none"/>
                <w:lang w:val="en-US" w:eastAsia="zh-CN"/>
              </w:rPr>
              <w:t>21</w:t>
            </w:r>
            <w:r>
              <w:rPr>
                <w:rFonts w:hint="eastAsia" w:ascii="宋体" w:hAnsi="宋体" w:eastAsia="宋体" w:cs="宋体"/>
                <w:color w:val="auto"/>
                <w:kern w:val="21"/>
                <w:szCs w:val="21"/>
                <w:highlight w:val="none"/>
              </w:rPr>
              <w:t>年</w:t>
            </w:r>
            <w:r>
              <w:rPr>
                <w:rFonts w:hint="eastAsia" w:ascii="宋体" w:hAnsi="宋体" w:cs="宋体"/>
                <w:color w:val="auto"/>
                <w:kern w:val="21"/>
                <w:szCs w:val="21"/>
                <w:highlight w:val="none"/>
                <w:lang w:val="en-US" w:eastAsia="zh-CN"/>
              </w:rPr>
              <w:t>11月17日</w:t>
            </w:r>
            <w:r>
              <w:rPr>
                <w:rFonts w:hint="eastAsia" w:ascii="宋体" w:hAnsi="宋体" w:eastAsia="宋体" w:cs="宋体"/>
                <w:color w:val="auto"/>
                <w:kern w:val="21"/>
                <w:szCs w:val="21"/>
                <w:highlight w:val="none"/>
              </w:rPr>
              <w:t>14:</w:t>
            </w:r>
            <w:r>
              <w:rPr>
                <w:rFonts w:hint="eastAsia" w:ascii="宋体" w:hAnsi="宋体" w:eastAsia="宋体" w:cs="宋体"/>
                <w:color w:val="auto"/>
                <w:kern w:val="21"/>
                <w:szCs w:val="21"/>
                <w:highlight w:val="none"/>
                <w:lang w:val="en-US" w:eastAsia="zh-CN"/>
              </w:rPr>
              <w:t>0</w:t>
            </w:r>
            <w:r>
              <w:rPr>
                <w:rFonts w:hint="eastAsia" w:ascii="宋体" w:hAnsi="宋体" w:eastAsia="宋体" w:cs="宋体"/>
                <w:color w:val="auto"/>
                <w:kern w:val="21"/>
                <w:szCs w:val="21"/>
                <w:highlight w:val="none"/>
              </w:rPr>
              <w:t>0</w:t>
            </w:r>
          </w:p>
          <w:p>
            <w:pPr>
              <w:pageBreakBefore w:val="0"/>
              <w:kinsoku/>
              <w:wordWrap/>
              <w:overflowPunct/>
              <w:topLinePunct w:val="0"/>
              <w:autoSpaceDE/>
              <w:autoSpaceDN/>
              <w:bidi w:val="0"/>
              <w:snapToGrid/>
              <w:spacing w:line="380" w:lineRule="exact"/>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地点：西安曲江新区雁南五路影视大厦19层会议室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702"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 w:val="21"/>
                <w:szCs w:val="21"/>
                <w:highlight w:val="none"/>
                <w:u w:color="000000"/>
                <w:lang w:val="en-US" w:eastAsia="zh-CN" w:bidi="ar-SA"/>
              </w:rPr>
            </w:pPr>
            <w:r>
              <w:rPr>
                <w:rFonts w:hint="eastAsia" w:ascii="宋体" w:hAnsi="宋体" w:eastAsia="宋体" w:cs="宋体"/>
                <w:color w:val="auto"/>
                <w:kern w:val="21"/>
                <w:szCs w:val="21"/>
                <w:highlight w:val="none"/>
              </w:rPr>
              <w:t>19</w:t>
            </w:r>
          </w:p>
        </w:tc>
        <w:tc>
          <w:tcPr>
            <w:tcW w:w="1755"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开标时间、地点</w:t>
            </w:r>
          </w:p>
        </w:tc>
        <w:tc>
          <w:tcPr>
            <w:tcW w:w="7388" w:type="dxa"/>
            <w:vAlign w:val="center"/>
          </w:tcPr>
          <w:p>
            <w:pPr>
              <w:pageBreakBefore w:val="0"/>
              <w:kinsoku/>
              <w:wordWrap/>
              <w:overflowPunct/>
              <w:topLinePunct w:val="0"/>
              <w:autoSpaceDE/>
              <w:autoSpaceDN/>
              <w:bidi w:val="0"/>
              <w:snapToGrid/>
              <w:spacing w:line="380" w:lineRule="exact"/>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开标时间：20</w:t>
            </w:r>
            <w:r>
              <w:rPr>
                <w:rFonts w:hint="eastAsia" w:ascii="宋体" w:hAnsi="宋体" w:eastAsia="宋体" w:cs="宋体"/>
                <w:color w:val="auto"/>
                <w:kern w:val="21"/>
                <w:szCs w:val="21"/>
                <w:highlight w:val="none"/>
                <w:lang w:val="en-US" w:eastAsia="zh-CN"/>
              </w:rPr>
              <w:t>21</w:t>
            </w:r>
            <w:r>
              <w:rPr>
                <w:rFonts w:hint="eastAsia" w:ascii="宋体" w:hAnsi="宋体" w:eastAsia="宋体" w:cs="宋体"/>
                <w:color w:val="auto"/>
                <w:kern w:val="21"/>
                <w:szCs w:val="21"/>
                <w:highlight w:val="none"/>
              </w:rPr>
              <w:t>年</w:t>
            </w:r>
            <w:r>
              <w:rPr>
                <w:rFonts w:hint="eastAsia" w:ascii="宋体" w:hAnsi="宋体" w:eastAsia="宋体" w:cs="宋体"/>
                <w:color w:val="auto"/>
                <w:kern w:val="21"/>
                <w:szCs w:val="21"/>
                <w:highlight w:val="none"/>
                <w:lang w:val="en-US" w:eastAsia="zh-CN"/>
              </w:rPr>
              <w:t>1</w:t>
            </w:r>
            <w:r>
              <w:rPr>
                <w:rFonts w:hint="eastAsia" w:ascii="宋体" w:hAnsi="宋体" w:cs="宋体"/>
                <w:color w:val="auto"/>
                <w:kern w:val="21"/>
                <w:szCs w:val="21"/>
                <w:highlight w:val="none"/>
                <w:lang w:val="en-US" w:eastAsia="zh-CN"/>
              </w:rPr>
              <w:t>1</w:t>
            </w:r>
            <w:r>
              <w:rPr>
                <w:rFonts w:hint="eastAsia" w:ascii="宋体" w:hAnsi="宋体" w:eastAsia="宋体" w:cs="宋体"/>
                <w:color w:val="auto"/>
                <w:kern w:val="21"/>
                <w:szCs w:val="21"/>
                <w:highlight w:val="none"/>
              </w:rPr>
              <w:t>月</w:t>
            </w:r>
            <w:r>
              <w:rPr>
                <w:rFonts w:hint="eastAsia" w:ascii="宋体" w:hAnsi="宋体" w:cs="宋体"/>
                <w:color w:val="auto"/>
                <w:kern w:val="21"/>
                <w:szCs w:val="21"/>
                <w:highlight w:val="none"/>
                <w:lang w:val="en-US" w:eastAsia="zh-CN"/>
              </w:rPr>
              <w:t>17</w:t>
            </w:r>
            <w:r>
              <w:rPr>
                <w:rFonts w:hint="eastAsia" w:ascii="宋体" w:hAnsi="宋体" w:eastAsia="宋体" w:cs="宋体"/>
                <w:color w:val="auto"/>
                <w:kern w:val="21"/>
                <w:szCs w:val="21"/>
                <w:highlight w:val="none"/>
              </w:rPr>
              <w:t>日14:</w:t>
            </w:r>
            <w:r>
              <w:rPr>
                <w:rFonts w:hint="eastAsia" w:ascii="宋体" w:hAnsi="宋体" w:eastAsia="宋体" w:cs="宋体"/>
                <w:color w:val="auto"/>
                <w:kern w:val="21"/>
                <w:szCs w:val="21"/>
                <w:highlight w:val="none"/>
                <w:lang w:val="en-US" w:eastAsia="zh-CN"/>
              </w:rPr>
              <w:t>0</w:t>
            </w:r>
            <w:r>
              <w:rPr>
                <w:rFonts w:hint="eastAsia" w:ascii="宋体" w:hAnsi="宋体" w:eastAsia="宋体" w:cs="宋体"/>
                <w:color w:val="auto"/>
                <w:kern w:val="21"/>
                <w:szCs w:val="21"/>
                <w:highlight w:val="none"/>
              </w:rPr>
              <w:t>0</w:t>
            </w:r>
          </w:p>
          <w:p>
            <w:pPr>
              <w:pageBreakBefore w:val="0"/>
              <w:kinsoku/>
              <w:wordWrap/>
              <w:overflowPunct/>
              <w:topLinePunct w:val="0"/>
              <w:autoSpaceDE/>
              <w:autoSpaceDN/>
              <w:bidi w:val="0"/>
              <w:snapToGrid/>
              <w:spacing w:line="380" w:lineRule="exact"/>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开标地点：西安曲江新区雁南五路影视大厦19层会议室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0" w:hRule="atLeast"/>
          <w:jc w:val="center"/>
        </w:trPr>
        <w:tc>
          <w:tcPr>
            <w:tcW w:w="702"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 w:val="21"/>
                <w:szCs w:val="21"/>
                <w:highlight w:val="none"/>
                <w:u w:color="000000"/>
                <w:lang w:val="en-US" w:eastAsia="zh-CN" w:bidi="ar-SA"/>
              </w:rPr>
            </w:pPr>
            <w:r>
              <w:rPr>
                <w:rFonts w:hint="eastAsia" w:ascii="宋体" w:hAnsi="宋体" w:eastAsia="宋体" w:cs="宋体"/>
                <w:color w:val="auto"/>
                <w:kern w:val="21"/>
                <w:szCs w:val="21"/>
                <w:highlight w:val="none"/>
              </w:rPr>
              <w:t>20</w:t>
            </w:r>
          </w:p>
        </w:tc>
        <w:tc>
          <w:tcPr>
            <w:tcW w:w="1755"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lang w:val="zh-CN"/>
              </w:rPr>
            </w:pPr>
            <w:r>
              <w:rPr>
                <w:rFonts w:hint="eastAsia" w:ascii="宋体" w:hAnsi="宋体" w:eastAsia="宋体" w:cs="宋体"/>
                <w:color w:val="auto"/>
                <w:kern w:val="21"/>
                <w:szCs w:val="21"/>
                <w:highlight w:val="none"/>
                <w:lang w:val="zh-CN"/>
              </w:rPr>
              <w:t>开标流程及</w:t>
            </w:r>
          </w:p>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lang w:val="zh-CN"/>
              </w:rPr>
              <w:t>评审办法和标准</w:t>
            </w:r>
          </w:p>
        </w:tc>
        <w:tc>
          <w:tcPr>
            <w:tcW w:w="7388" w:type="dxa"/>
            <w:vAlign w:val="center"/>
          </w:tcPr>
          <w:p>
            <w:pPr>
              <w:pageBreakBefore w:val="0"/>
              <w:kinsoku/>
              <w:wordWrap/>
              <w:overflowPunct/>
              <w:topLinePunct w:val="0"/>
              <w:autoSpaceDE/>
              <w:autoSpaceDN/>
              <w:bidi w:val="0"/>
              <w:snapToGrid/>
              <w:spacing w:line="380" w:lineRule="exact"/>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综合评分法，详见第二章（十三）评标办法和评标标准。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702"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 w:val="21"/>
                <w:szCs w:val="21"/>
                <w:highlight w:val="none"/>
                <w:u w:color="000000"/>
                <w:lang w:val="en-US" w:eastAsia="zh-CN" w:bidi="ar-SA"/>
              </w:rPr>
            </w:pPr>
            <w:r>
              <w:rPr>
                <w:rFonts w:hint="eastAsia" w:ascii="宋体" w:hAnsi="宋体" w:eastAsia="宋体" w:cs="宋体"/>
                <w:color w:val="auto"/>
                <w:kern w:val="21"/>
                <w:szCs w:val="21"/>
                <w:highlight w:val="none"/>
              </w:rPr>
              <w:t>21</w:t>
            </w:r>
          </w:p>
        </w:tc>
        <w:tc>
          <w:tcPr>
            <w:tcW w:w="1755"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lang w:val="zh-CN"/>
              </w:rPr>
            </w:pPr>
            <w:r>
              <w:rPr>
                <w:rFonts w:hint="eastAsia" w:ascii="宋体" w:hAnsi="宋体" w:eastAsia="宋体" w:cs="宋体"/>
                <w:color w:val="auto"/>
                <w:kern w:val="21"/>
                <w:szCs w:val="21"/>
                <w:highlight w:val="none"/>
              </w:rPr>
              <w:t>合同签订地点</w:t>
            </w:r>
          </w:p>
        </w:tc>
        <w:tc>
          <w:tcPr>
            <w:tcW w:w="7388" w:type="dxa"/>
            <w:vAlign w:val="center"/>
          </w:tcPr>
          <w:p>
            <w:pPr>
              <w:pageBreakBefore w:val="0"/>
              <w:kinsoku/>
              <w:wordWrap/>
              <w:overflowPunct/>
              <w:topLinePunct w:val="0"/>
              <w:autoSpaceDE/>
              <w:autoSpaceDN/>
              <w:bidi w:val="0"/>
              <w:snapToGrid/>
              <w:spacing w:line="380" w:lineRule="exact"/>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lang w:eastAsia="zh-CN"/>
              </w:rPr>
              <w:t>采购人</w:t>
            </w:r>
            <w:r>
              <w:rPr>
                <w:rFonts w:hint="eastAsia" w:ascii="宋体" w:hAnsi="宋体" w:eastAsia="宋体" w:cs="宋体"/>
                <w:color w:val="auto"/>
                <w:kern w:val="21"/>
                <w:szCs w:val="21"/>
                <w:highlight w:val="none"/>
              </w:rPr>
              <w:t>与</w:t>
            </w:r>
            <w:r>
              <w:rPr>
                <w:rFonts w:hint="eastAsia" w:ascii="宋体" w:hAnsi="宋体" w:eastAsia="宋体" w:cs="宋体"/>
                <w:color w:val="auto"/>
                <w:kern w:val="21"/>
                <w:szCs w:val="21"/>
                <w:highlight w:val="none"/>
                <w:lang w:eastAsia="zh-CN"/>
              </w:rPr>
              <w:t>中标</w:t>
            </w:r>
            <w:r>
              <w:rPr>
                <w:rFonts w:hint="eastAsia" w:ascii="宋体" w:hAnsi="宋体" w:eastAsia="宋体" w:cs="宋体"/>
                <w:color w:val="auto"/>
                <w:kern w:val="21"/>
                <w:szCs w:val="21"/>
                <w:highlight w:val="none"/>
              </w:rPr>
              <w:t>单位自行约定。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702"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 w:val="21"/>
                <w:szCs w:val="21"/>
                <w:highlight w:val="none"/>
                <w:u w:color="000000"/>
                <w:lang w:val="en-US" w:eastAsia="zh-CN" w:bidi="ar-SA"/>
              </w:rPr>
            </w:pPr>
            <w:r>
              <w:rPr>
                <w:rFonts w:hint="eastAsia" w:ascii="宋体" w:hAnsi="宋体" w:eastAsia="宋体" w:cs="宋体"/>
                <w:b/>
                <w:bCs/>
                <w:color w:val="auto"/>
                <w:kern w:val="21"/>
                <w:szCs w:val="21"/>
                <w:highlight w:val="none"/>
              </w:rPr>
              <w:t>22</w:t>
            </w:r>
          </w:p>
        </w:tc>
        <w:tc>
          <w:tcPr>
            <w:tcW w:w="1755"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招标代理服务费</w:t>
            </w:r>
          </w:p>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（中标服务费）</w:t>
            </w:r>
          </w:p>
        </w:tc>
        <w:tc>
          <w:tcPr>
            <w:tcW w:w="7388" w:type="dxa"/>
            <w:vAlign w:val="center"/>
          </w:tcPr>
          <w:p>
            <w:pPr>
              <w:pageBreakBefore w:val="0"/>
              <w:kinsoku/>
              <w:wordWrap/>
              <w:overflowPunct/>
              <w:topLinePunct w:val="0"/>
              <w:autoSpaceDE/>
              <w:autoSpaceDN/>
              <w:bidi w:val="0"/>
              <w:snapToGrid/>
              <w:spacing w:line="380" w:lineRule="exact"/>
              <w:jc w:val="both"/>
              <w:rPr>
                <w:rFonts w:hint="eastAsia" w:ascii="宋体" w:hAnsi="宋体" w:eastAsia="宋体" w:cs="宋体"/>
                <w:b/>
                <w:highlight w:val="none"/>
                <w:u w:val="none" w:color="auto"/>
                <w:lang w:eastAsia="zh-CN"/>
              </w:rPr>
            </w:pPr>
            <w:r>
              <w:rPr>
                <w:rFonts w:hint="eastAsia" w:ascii="宋体" w:hAnsi="宋体" w:eastAsia="宋体" w:cs="宋体"/>
                <w:b/>
                <w:highlight w:val="none"/>
                <w:u w:val="none" w:color="auto"/>
              </w:rPr>
              <w:t>按照“国家计委关于印发《招标代理服务费管理暂行办法的通知》（计价格[2002]1980号）”及“陕西省物价局、陕西省住房和城乡建设厅文件（陕价行[2014]88号文）”规定收费标准收取。</w:t>
            </w:r>
            <w:r>
              <w:rPr>
                <w:rFonts w:hint="eastAsia" w:ascii="宋体" w:hAnsi="宋体" w:eastAsia="宋体" w:cs="宋体"/>
                <w:b/>
                <w:highlight w:val="none"/>
                <w:u w:val="none" w:color="auto"/>
                <w:lang w:eastAsia="zh-CN"/>
              </w:rPr>
              <w:t>招标代理服务费和</w:t>
            </w:r>
            <w:r>
              <w:rPr>
                <w:rFonts w:hint="eastAsia" w:ascii="宋体" w:hAnsi="宋体" w:eastAsia="宋体" w:cs="宋体"/>
                <w:b/>
                <w:highlight w:val="none"/>
                <w:u w:val="none" w:color="auto"/>
              </w:rPr>
              <w:t>造价咨询服务费</w:t>
            </w:r>
            <w:r>
              <w:rPr>
                <w:rFonts w:hint="eastAsia" w:ascii="宋体" w:hAnsi="宋体" w:eastAsia="宋体" w:cs="宋体"/>
                <w:b/>
                <w:highlight w:val="none"/>
                <w:u w:val="none" w:color="auto"/>
                <w:lang w:eastAsia="zh-CN"/>
              </w:rPr>
              <w:t>支付</w:t>
            </w:r>
            <w:r>
              <w:rPr>
                <w:rFonts w:hint="eastAsia" w:ascii="宋体" w:hAnsi="宋体" w:eastAsia="宋体" w:cs="宋体"/>
                <w:b/>
                <w:highlight w:val="none"/>
                <w:u w:val="none" w:color="auto"/>
              </w:rPr>
              <w:t>以项目</w:t>
            </w:r>
            <w:r>
              <w:rPr>
                <w:rFonts w:hint="eastAsia" w:ascii="宋体" w:hAnsi="宋体" w:eastAsia="宋体" w:cs="宋体"/>
                <w:b/>
                <w:highlight w:val="none"/>
                <w:u w:val="none" w:color="auto"/>
                <w:lang w:eastAsia="zh-CN"/>
              </w:rPr>
              <w:t>中标价</w:t>
            </w:r>
            <w:r>
              <w:rPr>
                <w:rFonts w:hint="eastAsia" w:ascii="宋体" w:hAnsi="宋体" w:eastAsia="宋体" w:cs="宋体"/>
                <w:b/>
                <w:highlight w:val="none"/>
                <w:u w:val="none" w:color="auto"/>
              </w:rPr>
              <w:t>为基数，按照合同签订收取比例计算。代理服务费由</w:t>
            </w:r>
            <w:r>
              <w:rPr>
                <w:rFonts w:hint="eastAsia" w:ascii="宋体" w:hAnsi="宋体" w:eastAsia="宋体" w:cs="宋体"/>
                <w:b/>
                <w:highlight w:val="none"/>
                <w:u w:val="none" w:color="auto"/>
                <w:lang w:eastAsia="zh-CN"/>
              </w:rPr>
              <w:t>中标</w:t>
            </w:r>
            <w:r>
              <w:rPr>
                <w:rFonts w:hint="eastAsia" w:ascii="宋体" w:hAnsi="宋体" w:eastAsia="宋体" w:cs="宋体"/>
                <w:b/>
                <w:highlight w:val="none"/>
                <w:u w:val="none" w:color="auto"/>
              </w:rPr>
              <w:t>单位领取</w:t>
            </w:r>
            <w:r>
              <w:rPr>
                <w:rFonts w:hint="eastAsia" w:ascii="宋体" w:hAnsi="宋体" w:eastAsia="宋体" w:cs="宋体"/>
                <w:b/>
                <w:highlight w:val="none"/>
                <w:u w:val="none" w:color="auto"/>
                <w:lang w:eastAsia="zh-CN"/>
              </w:rPr>
              <w:t>中标</w:t>
            </w:r>
            <w:r>
              <w:rPr>
                <w:rFonts w:hint="eastAsia" w:ascii="宋体" w:hAnsi="宋体" w:eastAsia="宋体" w:cs="宋体"/>
                <w:b/>
                <w:highlight w:val="none"/>
                <w:u w:val="none" w:color="auto"/>
              </w:rPr>
              <w:t>通知书前以转账或现金形式一次性付清</w:t>
            </w:r>
            <w:r>
              <w:rPr>
                <w:rFonts w:hint="eastAsia" w:ascii="宋体" w:hAnsi="宋体" w:eastAsia="宋体" w:cs="宋体"/>
                <w:b/>
                <w:highlight w:val="none"/>
                <w:u w:val="none" w:color="auto"/>
                <w:lang w:eastAsia="zh-CN"/>
              </w:rPr>
              <w:t>。</w:t>
            </w:r>
          </w:p>
          <w:p>
            <w:pPr>
              <w:pageBreakBefore w:val="0"/>
              <w:kinsoku/>
              <w:wordWrap/>
              <w:overflowPunct/>
              <w:topLinePunct w:val="0"/>
              <w:autoSpaceDE/>
              <w:autoSpaceDN/>
              <w:bidi w:val="0"/>
              <w:snapToGrid/>
              <w:spacing w:line="380" w:lineRule="exact"/>
              <w:jc w:val="both"/>
              <w:rPr>
                <w:rFonts w:hint="eastAsia" w:ascii="宋体" w:hAnsi="宋体" w:eastAsia="宋体" w:cs="宋体"/>
                <w:color w:val="auto"/>
                <w:highlight w:val="none"/>
              </w:rPr>
            </w:pPr>
            <w:r>
              <w:rPr>
                <w:rFonts w:hint="eastAsia" w:ascii="宋体" w:hAnsi="宋体" w:eastAsia="宋体" w:cs="宋体"/>
                <w:b/>
                <w:bCs/>
                <w:color w:val="auto"/>
                <w:szCs w:val="21"/>
                <w:highlight w:val="none"/>
              </w:rPr>
              <w:t>招标代理服务费</w:t>
            </w:r>
            <w:r>
              <w:rPr>
                <w:rFonts w:hint="eastAsia" w:ascii="宋体" w:hAnsi="宋体" w:eastAsia="宋体" w:cs="宋体"/>
                <w:b/>
                <w:bCs/>
                <w:color w:val="auto"/>
                <w:szCs w:val="21"/>
                <w:highlight w:val="none"/>
                <w:lang w:eastAsia="zh-CN"/>
              </w:rPr>
              <w:t>收款账户信息：</w:t>
            </w:r>
          </w:p>
          <w:p>
            <w:pPr>
              <w:keepNext w:val="0"/>
              <w:keepLines w:val="0"/>
              <w:pageBreakBefore w:val="0"/>
              <w:kinsoku/>
              <w:wordWrap/>
              <w:overflowPunct/>
              <w:topLinePunct w:val="0"/>
              <w:autoSpaceDE/>
              <w:autoSpaceDN/>
              <w:bidi w:val="0"/>
              <w:snapToGrid/>
              <w:spacing w:line="380" w:lineRule="exact"/>
              <w:ind w:left="4" w:leftChars="2"/>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开户名称：嘉翔项目管理有限公司</w:t>
            </w:r>
          </w:p>
          <w:p>
            <w:pPr>
              <w:keepNext w:val="0"/>
              <w:keepLines w:val="0"/>
              <w:pageBreakBefore w:val="0"/>
              <w:kinsoku/>
              <w:wordWrap/>
              <w:overflowPunct/>
              <w:topLinePunct w:val="0"/>
              <w:autoSpaceDE/>
              <w:autoSpaceDN/>
              <w:bidi w:val="0"/>
              <w:snapToGrid/>
              <w:spacing w:line="380" w:lineRule="exact"/>
              <w:ind w:left="4" w:leftChars="2"/>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开户行名称：中国建设银行股份有限公司西安八里村支行</w:t>
            </w:r>
          </w:p>
          <w:p>
            <w:pPr>
              <w:keepNext w:val="0"/>
              <w:keepLines w:val="0"/>
              <w:pageBreakBefore w:val="0"/>
              <w:kinsoku/>
              <w:wordWrap/>
              <w:overflowPunct/>
              <w:topLinePunct w:val="0"/>
              <w:autoSpaceDE/>
              <w:autoSpaceDN/>
              <w:bidi w:val="0"/>
              <w:snapToGrid/>
              <w:spacing w:line="380" w:lineRule="exact"/>
              <w:ind w:left="4" w:leftChars="2"/>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账号：61050172370000000288</w:t>
            </w:r>
          </w:p>
          <w:p>
            <w:pPr>
              <w:pageBreakBefore w:val="0"/>
              <w:kinsoku/>
              <w:wordWrap/>
              <w:overflowPunct/>
              <w:topLinePunct w:val="0"/>
              <w:autoSpaceDE/>
              <w:autoSpaceDN/>
              <w:bidi w:val="0"/>
              <w:snapToGrid/>
              <w:spacing w:line="380" w:lineRule="exact"/>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转账附言：</w:t>
            </w:r>
            <w:r>
              <w:rPr>
                <w:rFonts w:hint="eastAsia" w:ascii="宋体" w:hAnsi="宋体" w:cs="宋体"/>
                <w:color w:val="auto"/>
                <w:highlight w:val="none"/>
                <w:lang w:val="en-US" w:eastAsia="zh-CN"/>
              </w:rPr>
              <w:t>JXZB2021-055</w:t>
            </w:r>
            <w:r>
              <w:rPr>
                <w:rFonts w:hint="eastAsia" w:ascii="宋体" w:hAnsi="宋体" w:eastAsia="宋体" w:cs="宋体"/>
                <w:color w:val="auto"/>
                <w:highlight w:val="none"/>
                <w:lang w:val="en-US" w:eastAsia="zh-CN"/>
              </w:rPr>
              <w:t>代理服务费</w:t>
            </w:r>
          </w:p>
          <w:p>
            <w:pPr>
              <w:pageBreakBefore w:val="0"/>
              <w:kinsoku/>
              <w:wordWrap/>
              <w:overflowPunct/>
              <w:topLinePunct w:val="0"/>
              <w:autoSpaceDE/>
              <w:autoSpaceDN/>
              <w:bidi w:val="0"/>
              <w:snapToGrid/>
              <w:spacing w:line="380" w:lineRule="exact"/>
              <w:rPr>
                <w:rFonts w:hint="eastAsia" w:ascii="宋体" w:hAnsi="宋体" w:eastAsia="宋体" w:cs="宋体"/>
                <w:color w:val="auto"/>
                <w:kern w:val="21"/>
                <w:szCs w:val="21"/>
                <w:highlight w:val="none"/>
                <w:lang w:eastAsia="zh-CN"/>
              </w:rPr>
            </w:pPr>
            <w:r>
              <w:rPr>
                <w:rFonts w:hint="eastAsia" w:ascii="宋体" w:hAnsi="宋体" w:eastAsia="宋体" w:cs="宋体"/>
                <w:b/>
                <w:bCs/>
                <w:color w:val="auto"/>
                <w:sz w:val="21"/>
                <w:szCs w:val="21"/>
                <w:highlight w:val="none"/>
                <w:u w:color="000000"/>
                <w:lang w:val="en-US" w:eastAsia="zh-CN" w:bidi="ar-SA"/>
              </w:rPr>
              <w:t>注：中标人支付招标代理服务费后，请将转账凭证、单位开票信息、发票收件人地址信息发至3363927373@qq.com，如有疑问，可致电 029-85495286 转 8009。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702"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lang w:val="en-US" w:eastAsia="zh-CN"/>
              </w:rPr>
            </w:pPr>
            <w:r>
              <w:rPr>
                <w:rFonts w:hint="eastAsia" w:ascii="宋体" w:hAnsi="宋体" w:eastAsia="宋体" w:cs="宋体"/>
                <w:b/>
                <w:bCs/>
                <w:color w:val="auto"/>
                <w:kern w:val="21"/>
                <w:szCs w:val="21"/>
                <w:highlight w:val="none"/>
                <w:lang w:val="en-US" w:eastAsia="zh-CN"/>
              </w:rPr>
              <w:t>23</w:t>
            </w:r>
          </w:p>
        </w:tc>
        <w:tc>
          <w:tcPr>
            <w:tcW w:w="1755" w:type="dxa"/>
            <w:vAlign w:val="center"/>
          </w:tcPr>
          <w:p>
            <w:pPr>
              <w:pageBreakBefore w:val="0"/>
              <w:kinsoku/>
              <w:wordWrap/>
              <w:overflowPunct/>
              <w:topLinePunct w:val="0"/>
              <w:autoSpaceDE/>
              <w:autoSpaceDN/>
              <w:bidi w:val="0"/>
              <w:snapToGrid/>
              <w:spacing w:line="380" w:lineRule="exact"/>
              <w:jc w:val="center"/>
              <w:rPr>
                <w:rFonts w:hint="eastAsia" w:ascii="宋体" w:hAnsi="宋体" w:eastAsia="宋体" w:cs="宋体"/>
                <w:color w:val="auto"/>
                <w:kern w:val="21"/>
                <w:szCs w:val="21"/>
                <w:highlight w:val="none"/>
                <w:lang w:val="en-US" w:eastAsia="zh-CN"/>
              </w:rPr>
            </w:pPr>
            <w:r>
              <w:rPr>
                <w:rFonts w:hint="eastAsia" w:ascii="宋体" w:hAnsi="宋体" w:eastAsia="宋体" w:cs="宋体"/>
                <w:b/>
                <w:bCs/>
                <w:color w:val="auto"/>
                <w:szCs w:val="21"/>
                <w:highlight w:val="none"/>
              </w:rPr>
              <w:t>补充说明</w:t>
            </w:r>
          </w:p>
        </w:tc>
        <w:tc>
          <w:tcPr>
            <w:tcW w:w="7388" w:type="dxa"/>
            <w:vAlign w:val="center"/>
          </w:tcPr>
          <w:p>
            <w:pPr>
              <w:pageBreakBefore w:val="0"/>
              <w:kinsoku/>
              <w:wordWrap/>
              <w:overflowPunct/>
              <w:topLinePunct w:val="0"/>
              <w:autoSpaceDE/>
              <w:autoSpaceDN/>
              <w:bidi w:val="0"/>
              <w:snapToGrid/>
              <w:spacing w:line="380" w:lineRule="exact"/>
              <w:rPr>
                <w:rFonts w:hint="eastAsia" w:ascii="宋体" w:hAnsi="宋体" w:eastAsia="宋体" w:cs="宋体"/>
                <w:color w:val="auto"/>
                <w:kern w:val="21"/>
                <w:szCs w:val="21"/>
                <w:highlight w:val="none"/>
              </w:rPr>
            </w:pPr>
            <w:r>
              <w:rPr>
                <w:rFonts w:hint="eastAsia" w:ascii="宋体" w:hAnsi="宋体" w:eastAsia="宋体" w:cs="宋体"/>
                <w:b/>
                <w:bCs/>
                <w:color w:val="auto"/>
                <w:szCs w:val="21"/>
                <w:highlight w:val="none"/>
              </w:rPr>
              <w:t>致各</w:t>
            </w:r>
            <w:r>
              <w:rPr>
                <w:rFonts w:hint="eastAsia" w:ascii="宋体" w:hAnsi="宋体" w:eastAsia="宋体" w:cs="宋体"/>
                <w:b/>
                <w:bCs/>
                <w:color w:val="auto"/>
                <w:szCs w:val="21"/>
                <w:highlight w:val="none"/>
                <w:lang w:eastAsia="zh-CN"/>
              </w:rPr>
              <w:t>供应商</w:t>
            </w:r>
            <w:r>
              <w:rPr>
                <w:rFonts w:hint="eastAsia" w:ascii="宋体" w:hAnsi="宋体" w:eastAsia="宋体" w:cs="宋体"/>
                <w:b/>
                <w:bCs/>
                <w:color w:val="auto"/>
                <w:szCs w:val="21"/>
                <w:highlight w:val="none"/>
              </w:rPr>
              <w:t>：陕西省政府采购网于2018年12月27日发布《陕西省财政厅关于政府采购供应商注册登记有关事项的通知》，请各</w:t>
            </w:r>
            <w:r>
              <w:rPr>
                <w:rFonts w:hint="eastAsia" w:ascii="宋体" w:hAnsi="宋体" w:eastAsia="宋体" w:cs="宋体"/>
                <w:b/>
                <w:bCs/>
                <w:color w:val="auto"/>
                <w:szCs w:val="21"/>
                <w:highlight w:val="none"/>
                <w:lang w:eastAsia="zh-CN"/>
              </w:rPr>
              <w:t>供应商</w:t>
            </w:r>
            <w:r>
              <w:rPr>
                <w:rFonts w:hint="eastAsia" w:ascii="宋体" w:hAnsi="宋体" w:eastAsia="宋体" w:cs="宋体"/>
                <w:b/>
                <w:bCs/>
                <w:color w:val="auto"/>
                <w:szCs w:val="21"/>
                <w:highlight w:val="none"/>
              </w:rPr>
              <w:t>尽快完善在陕西省政府采购平台注册或及其它信息（公示期需5个工作日）。如中标后还未入库，导致采购结果无法录入的，后果自行承担</w:t>
            </w:r>
            <w:r>
              <w:rPr>
                <w:rFonts w:hint="eastAsia" w:ascii="宋体" w:hAnsi="宋体" w:eastAsia="宋体" w:cs="宋体"/>
                <w:b/>
                <w:bCs/>
                <w:color w:val="auto"/>
                <w:szCs w:val="21"/>
                <w:highlight w:val="none"/>
                <w:lang w:eastAsia="zh-CN"/>
              </w:rPr>
              <w:t>。</w:t>
            </w:r>
          </w:p>
        </w:tc>
      </w:tr>
    </w:tbl>
    <w:p>
      <w:pPr>
        <w:pStyle w:val="4"/>
        <w:pageBreakBefore w:val="0"/>
        <w:kinsoku/>
        <w:wordWrap/>
        <w:overflowPunct/>
        <w:topLinePunct w:val="0"/>
        <w:autoSpaceDE/>
        <w:autoSpaceDN/>
        <w:bidi w:val="0"/>
        <w:snapToGrid/>
        <w:spacing w:line="460" w:lineRule="exact"/>
        <w:jc w:val="center"/>
        <w:rPr>
          <w:rFonts w:hint="eastAsia" w:ascii="宋体" w:hAnsi="宋体" w:eastAsia="宋体" w:cs="宋体"/>
          <w:color w:val="auto"/>
          <w:kern w:val="21"/>
          <w:sz w:val="28"/>
          <w:szCs w:val="28"/>
          <w:highlight w:val="none"/>
        </w:rPr>
      </w:pPr>
      <w:bookmarkStart w:id="13" w:name="_Toc16686"/>
      <w:bookmarkStart w:id="14" w:name="_Toc7223"/>
      <w:bookmarkStart w:id="15" w:name="_Toc450138940"/>
      <w:bookmarkStart w:id="16" w:name="_Toc449368375"/>
      <w:r>
        <w:rPr>
          <w:rFonts w:hint="eastAsia" w:ascii="宋体" w:hAnsi="宋体" w:eastAsia="宋体" w:cs="宋体"/>
          <w:color w:val="auto"/>
          <w:kern w:val="21"/>
          <w:sz w:val="28"/>
          <w:szCs w:val="28"/>
          <w:highlight w:val="none"/>
        </w:rPr>
        <w:t>二、供应商须知</w:t>
      </w:r>
      <w:bookmarkEnd w:id="13"/>
      <w:bookmarkEnd w:id="14"/>
      <w:bookmarkEnd w:id="15"/>
      <w:bookmarkEnd w:id="16"/>
    </w:p>
    <w:p>
      <w:pPr>
        <w:pStyle w:val="5"/>
        <w:pageBreakBefore w:val="0"/>
        <w:kinsoku/>
        <w:wordWrap/>
        <w:overflowPunct/>
        <w:topLinePunct w:val="0"/>
        <w:autoSpaceDE/>
        <w:autoSpaceDN/>
        <w:bidi w:val="0"/>
        <w:spacing w:line="460" w:lineRule="exact"/>
        <w:rPr>
          <w:rFonts w:hint="eastAsia" w:ascii="宋体" w:hAnsi="宋体" w:eastAsia="宋体" w:cs="宋体"/>
          <w:color w:val="auto"/>
          <w:kern w:val="21"/>
          <w:highlight w:val="none"/>
        </w:rPr>
      </w:pPr>
      <w:bookmarkStart w:id="17" w:name="_Toc29456"/>
      <w:bookmarkStart w:id="18" w:name="_Toc28119"/>
      <w:r>
        <w:rPr>
          <w:rFonts w:hint="eastAsia" w:ascii="宋体" w:hAnsi="宋体" w:eastAsia="宋体" w:cs="宋体"/>
          <w:color w:val="auto"/>
          <w:kern w:val="21"/>
          <w:highlight w:val="none"/>
        </w:rPr>
        <w:t>（一）总  则</w:t>
      </w:r>
      <w:bookmarkEnd w:id="17"/>
      <w:bookmarkEnd w:id="18"/>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1、本项目采用公开招标方式。</w:t>
      </w:r>
    </w:p>
    <w:p>
      <w:pPr>
        <w:pStyle w:val="10"/>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2、名词解释</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 w:val="21"/>
          <w:szCs w:val="21"/>
          <w:highlight w:val="none"/>
          <w:lang w:val="en-US" w:eastAsia="zh-CN" w:bidi="ar-SA"/>
        </w:rPr>
      </w:pPr>
      <w:r>
        <w:rPr>
          <w:rFonts w:hint="eastAsia" w:ascii="宋体" w:hAnsi="宋体" w:eastAsia="宋体" w:cs="宋体"/>
          <w:color w:val="auto"/>
          <w:kern w:val="21"/>
          <w:szCs w:val="21"/>
          <w:highlight w:val="none"/>
        </w:rPr>
        <w:t>（1）采购</w:t>
      </w:r>
      <w:r>
        <w:rPr>
          <w:rFonts w:hint="eastAsia" w:ascii="宋体" w:hAnsi="宋体" w:eastAsia="宋体" w:cs="宋体"/>
          <w:color w:val="auto"/>
          <w:kern w:val="21"/>
          <w:sz w:val="21"/>
          <w:szCs w:val="21"/>
          <w:highlight w:val="none"/>
          <w:lang w:val="en-US" w:eastAsia="zh-CN" w:bidi="ar-SA"/>
        </w:rPr>
        <w:t>人：</w:t>
      </w:r>
      <w:r>
        <w:rPr>
          <w:rFonts w:hint="eastAsia" w:ascii="宋体" w:hAnsi="宋体" w:cs="宋体"/>
          <w:color w:val="auto"/>
          <w:kern w:val="21"/>
          <w:sz w:val="21"/>
          <w:szCs w:val="21"/>
          <w:highlight w:val="none"/>
          <w:lang w:val="en-US" w:eastAsia="zh-CN" w:bidi="ar-SA"/>
        </w:rPr>
        <w:t>陕西省彬州市职业教育中心</w:t>
      </w:r>
    </w:p>
    <w:p>
      <w:pPr>
        <w:pStyle w:val="10"/>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（2）</w:t>
      </w:r>
      <w:r>
        <w:rPr>
          <w:rFonts w:hint="eastAsia" w:ascii="宋体" w:hAnsi="宋体" w:eastAsia="宋体" w:cs="宋体"/>
          <w:color w:val="auto"/>
          <w:kern w:val="21"/>
          <w:sz w:val="21"/>
          <w:szCs w:val="21"/>
          <w:highlight w:val="none"/>
          <w:lang w:eastAsia="zh-CN"/>
        </w:rPr>
        <w:t>采购代理机构</w:t>
      </w:r>
      <w:r>
        <w:rPr>
          <w:rFonts w:hint="eastAsia" w:ascii="宋体" w:hAnsi="宋体" w:eastAsia="宋体" w:cs="宋体"/>
          <w:color w:val="auto"/>
          <w:kern w:val="21"/>
          <w:sz w:val="21"/>
          <w:szCs w:val="21"/>
          <w:highlight w:val="none"/>
        </w:rPr>
        <w:t>：嘉翔</w:t>
      </w:r>
      <w:r>
        <w:rPr>
          <w:rFonts w:hint="eastAsia" w:ascii="宋体" w:hAnsi="宋体" w:eastAsia="宋体" w:cs="宋体"/>
          <w:color w:val="auto"/>
          <w:kern w:val="21"/>
          <w:sz w:val="21"/>
          <w:szCs w:val="21"/>
          <w:highlight w:val="none"/>
          <w:lang w:eastAsia="zh-CN"/>
        </w:rPr>
        <w:t>项目管理</w:t>
      </w:r>
      <w:r>
        <w:rPr>
          <w:rFonts w:hint="eastAsia" w:ascii="宋体" w:hAnsi="宋体" w:eastAsia="宋体" w:cs="宋体"/>
          <w:color w:val="auto"/>
          <w:kern w:val="21"/>
          <w:sz w:val="21"/>
          <w:szCs w:val="21"/>
          <w:highlight w:val="none"/>
        </w:rPr>
        <w:t>有限公司</w:t>
      </w:r>
    </w:p>
    <w:p>
      <w:pPr>
        <w:pStyle w:val="10"/>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（3）</w:t>
      </w:r>
      <w:r>
        <w:rPr>
          <w:rFonts w:hint="eastAsia" w:ascii="宋体" w:hAnsi="宋体" w:eastAsia="宋体" w:cs="宋体"/>
          <w:color w:val="auto"/>
          <w:kern w:val="21"/>
          <w:sz w:val="21"/>
          <w:szCs w:val="21"/>
          <w:highlight w:val="none"/>
          <w:lang w:eastAsia="zh-CN"/>
        </w:rPr>
        <w:t>供应商</w:t>
      </w:r>
      <w:r>
        <w:rPr>
          <w:rFonts w:hint="eastAsia" w:ascii="宋体" w:hAnsi="宋体" w:eastAsia="宋体" w:cs="宋体"/>
          <w:color w:val="auto"/>
          <w:kern w:val="21"/>
          <w:sz w:val="21"/>
          <w:szCs w:val="21"/>
          <w:highlight w:val="none"/>
        </w:rPr>
        <w:t>：是指响应和符合招标文件规定资格条件要求，且参加公开招标的</w:t>
      </w:r>
      <w:r>
        <w:rPr>
          <w:rFonts w:hint="eastAsia" w:ascii="宋体" w:hAnsi="宋体" w:eastAsia="宋体" w:cs="宋体"/>
          <w:color w:val="auto"/>
          <w:kern w:val="21"/>
          <w:sz w:val="21"/>
          <w:szCs w:val="21"/>
          <w:highlight w:val="none"/>
          <w:lang w:eastAsia="zh-CN"/>
        </w:rPr>
        <w:t>供应商</w:t>
      </w:r>
      <w:r>
        <w:rPr>
          <w:rFonts w:hint="eastAsia" w:ascii="宋体" w:hAnsi="宋体" w:eastAsia="宋体" w:cs="宋体"/>
          <w:color w:val="auto"/>
          <w:kern w:val="21"/>
          <w:sz w:val="21"/>
          <w:szCs w:val="21"/>
          <w:highlight w:val="none"/>
        </w:rPr>
        <w:t>。</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3、投标费用。</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应自行承担所有与参加本次投标有关的费用。不论投标的结果如何，嘉翔</w:t>
      </w:r>
      <w:r>
        <w:rPr>
          <w:rFonts w:hint="eastAsia" w:ascii="宋体" w:hAnsi="宋体" w:eastAsia="宋体" w:cs="宋体"/>
          <w:color w:val="auto"/>
          <w:kern w:val="21"/>
          <w:szCs w:val="21"/>
          <w:highlight w:val="none"/>
          <w:lang w:eastAsia="zh-CN"/>
        </w:rPr>
        <w:t>项目管理</w:t>
      </w:r>
      <w:r>
        <w:rPr>
          <w:rFonts w:hint="eastAsia" w:ascii="宋体" w:hAnsi="宋体" w:eastAsia="宋体" w:cs="宋体"/>
          <w:color w:val="auto"/>
          <w:kern w:val="21"/>
          <w:szCs w:val="21"/>
          <w:highlight w:val="none"/>
        </w:rPr>
        <w:t>有限公司和</w:t>
      </w:r>
      <w:r>
        <w:rPr>
          <w:rFonts w:hint="eastAsia" w:ascii="宋体" w:hAnsi="宋体" w:eastAsia="宋体" w:cs="宋体"/>
          <w:color w:val="auto"/>
          <w:kern w:val="21"/>
          <w:szCs w:val="21"/>
          <w:highlight w:val="none"/>
          <w:lang w:eastAsia="zh-CN"/>
        </w:rPr>
        <w:t>采购人</w:t>
      </w:r>
      <w:r>
        <w:rPr>
          <w:rFonts w:hint="eastAsia" w:ascii="宋体" w:hAnsi="宋体" w:eastAsia="宋体" w:cs="宋体"/>
          <w:color w:val="auto"/>
          <w:kern w:val="21"/>
          <w:szCs w:val="21"/>
          <w:highlight w:val="none"/>
        </w:rPr>
        <w:t>在任何情况下均无义务和责任承担这些费用。</w:t>
      </w:r>
      <w:r>
        <w:rPr>
          <w:rFonts w:hint="eastAsia" w:ascii="宋体" w:hAnsi="宋体" w:eastAsia="宋体" w:cs="宋体"/>
          <w:color w:val="auto"/>
          <w:kern w:val="21"/>
          <w:szCs w:val="21"/>
          <w:highlight w:val="none"/>
        </w:rPr>
        <w:br w:type="textWrapping"/>
      </w:r>
      <w:r>
        <w:rPr>
          <w:rFonts w:hint="eastAsia" w:ascii="宋体" w:hAnsi="宋体" w:eastAsia="宋体" w:cs="宋体"/>
          <w:color w:val="auto"/>
          <w:kern w:val="21"/>
          <w:szCs w:val="21"/>
          <w:highlight w:val="none"/>
        </w:rPr>
        <w:t xml:space="preserve">    4、适用法律。本次招标活动及由本次招标产生的合同受中华人民共和国相关法律法规的制约和保护。</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5、招标文件的约束力。</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一旦购买了本招标文件并参加投标，即被认为接受了本招标文件中的所有条件和规定。</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6、法定代表人为同一个人的两个及两个以上法人，母公司、全资子公司及其控股公司，都不得同时参加本项目同一标段的投标。</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受托为整体采购项目或者其中分项目的前期工作提供设计、编制规范、进行管理等服务的</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对于理解及把握采购内容具有一定的优势，其再参加该项目的采购活动，存在违反公平竞争原则的可能性。为保证政府采购公平、公正，凡为整体采购项目提供上述服务的法人及其附属机构（单位），不得再参加该整体采购项目及其所有分项目的采购活动；凡为分项目提供上述服务的法人及其附属机构（单位），不得再参加该分项目的采购活动。</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7、</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应认真阅读招标文件中所有的章节、条款、格式、规范和附件等要求。如果没有按照招标文件要求编制投标文件及提供相关资料，其风险由</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自行承担。</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8、</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所提供的所有资料（包括复印件）必须清晰，如因提供的资料难以辨认，其风险由</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自负。</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9、本次招标不接受联合体投标。</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10、分包</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不允许，见</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szCs w:val="21"/>
          <w:highlight w:val="none"/>
        </w:rPr>
        <w:t>须知前附表。</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11、偏离</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highlight w:val="none"/>
        </w:rPr>
      </w:pPr>
      <w:r>
        <w:rPr>
          <w:rFonts w:hint="eastAsia" w:ascii="宋体" w:hAnsi="宋体" w:eastAsia="宋体" w:cs="宋体"/>
          <w:color w:val="auto"/>
          <w:szCs w:val="21"/>
          <w:highlight w:val="none"/>
        </w:rPr>
        <w:t>不允许，见</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szCs w:val="21"/>
          <w:highlight w:val="none"/>
        </w:rPr>
        <w:t>须知前附表。</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12、代理机构对采购人拖欠中标人合同款不承担任何连带或非连带的责任，任何情况下，中标人若主张或要求其合同款相关的民事权利均只能直接针对采购人主张或要求。</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13、因本次招投标活动产生的一切纠纷（包括合同纠纷），有关各方应友好协商解决，协商不成，则向</w:t>
      </w:r>
      <w:r>
        <w:rPr>
          <w:rFonts w:hint="eastAsia" w:ascii="宋体" w:hAnsi="宋体" w:eastAsia="宋体" w:cs="宋体"/>
          <w:color w:val="auto"/>
          <w:kern w:val="21"/>
          <w:szCs w:val="21"/>
          <w:highlight w:val="none"/>
          <w:lang w:eastAsia="zh-CN"/>
        </w:rPr>
        <w:t>咸阳市</w:t>
      </w:r>
      <w:r>
        <w:rPr>
          <w:rFonts w:hint="eastAsia" w:ascii="宋体" w:hAnsi="宋体" w:eastAsia="宋体" w:cs="宋体"/>
          <w:color w:val="auto"/>
          <w:kern w:val="21"/>
          <w:szCs w:val="21"/>
          <w:highlight w:val="none"/>
        </w:rPr>
        <w:t xml:space="preserve">仲裁委员会申请仲裁。 </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14、招标代理服务费：</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lang w:eastAsia="zh-CN"/>
        </w:rPr>
      </w:pPr>
      <w:r>
        <w:rPr>
          <w:rFonts w:hint="eastAsia" w:ascii="宋体" w:hAnsi="宋体" w:eastAsia="宋体" w:cs="宋体"/>
          <w:color w:val="auto"/>
          <w:kern w:val="21"/>
          <w:szCs w:val="21"/>
          <w:highlight w:val="none"/>
        </w:rPr>
        <w:t>按照“国家计委关于印发《招标代理服务费管理暂行办法的通知》（计价格[2002]1980号）”及“陕西省物价局、陕西省住房和城乡建设厅文件（陕价行[2014]88号文）”规定收费标准收取。</w:t>
      </w:r>
      <w:r>
        <w:rPr>
          <w:rFonts w:hint="eastAsia" w:ascii="宋体" w:hAnsi="宋体" w:eastAsia="宋体" w:cs="宋体"/>
          <w:color w:val="auto"/>
          <w:kern w:val="21"/>
          <w:szCs w:val="21"/>
          <w:highlight w:val="none"/>
          <w:lang w:eastAsia="zh-CN"/>
        </w:rPr>
        <w:t>招标代理服务费和</w:t>
      </w:r>
      <w:r>
        <w:rPr>
          <w:rFonts w:hint="eastAsia" w:ascii="宋体" w:hAnsi="宋体" w:eastAsia="宋体" w:cs="宋体"/>
          <w:color w:val="auto"/>
          <w:kern w:val="21"/>
          <w:szCs w:val="21"/>
          <w:highlight w:val="none"/>
        </w:rPr>
        <w:t>造价咨询服务费</w:t>
      </w:r>
      <w:r>
        <w:rPr>
          <w:rFonts w:hint="eastAsia" w:ascii="宋体" w:hAnsi="宋体" w:eastAsia="宋体" w:cs="宋体"/>
          <w:color w:val="auto"/>
          <w:kern w:val="21"/>
          <w:szCs w:val="21"/>
          <w:highlight w:val="none"/>
          <w:lang w:eastAsia="zh-CN"/>
        </w:rPr>
        <w:t>支付</w:t>
      </w:r>
      <w:r>
        <w:rPr>
          <w:rFonts w:hint="eastAsia" w:ascii="宋体" w:hAnsi="宋体" w:eastAsia="宋体" w:cs="宋体"/>
          <w:color w:val="auto"/>
          <w:kern w:val="21"/>
          <w:szCs w:val="21"/>
          <w:highlight w:val="none"/>
        </w:rPr>
        <w:t>以项目</w:t>
      </w:r>
      <w:r>
        <w:rPr>
          <w:rFonts w:hint="eastAsia" w:ascii="宋体" w:hAnsi="宋体" w:eastAsia="宋体" w:cs="宋体"/>
          <w:color w:val="auto"/>
          <w:kern w:val="21"/>
          <w:szCs w:val="21"/>
          <w:highlight w:val="none"/>
          <w:lang w:eastAsia="zh-CN"/>
        </w:rPr>
        <w:t>中标价</w:t>
      </w:r>
      <w:r>
        <w:rPr>
          <w:rFonts w:hint="eastAsia" w:ascii="宋体" w:hAnsi="宋体" w:eastAsia="宋体" w:cs="宋体"/>
          <w:color w:val="auto"/>
          <w:kern w:val="21"/>
          <w:szCs w:val="21"/>
          <w:highlight w:val="none"/>
        </w:rPr>
        <w:t>为基数，按照合同签订收取比例计算。代理服务费由</w:t>
      </w:r>
      <w:r>
        <w:rPr>
          <w:rFonts w:hint="eastAsia" w:ascii="宋体" w:hAnsi="宋体" w:eastAsia="宋体" w:cs="宋体"/>
          <w:color w:val="auto"/>
          <w:kern w:val="21"/>
          <w:szCs w:val="21"/>
          <w:highlight w:val="none"/>
          <w:lang w:eastAsia="zh-CN"/>
        </w:rPr>
        <w:t>中标</w:t>
      </w:r>
      <w:r>
        <w:rPr>
          <w:rFonts w:hint="eastAsia" w:ascii="宋体" w:hAnsi="宋体" w:eastAsia="宋体" w:cs="宋体"/>
          <w:color w:val="auto"/>
          <w:kern w:val="21"/>
          <w:szCs w:val="21"/>
          <w:highlight w:val="none"/>
        </w:rPr>
        <w:t>单位领取</w:t>
      </w:r>
      <w:r>
        <w:rPr>
          <w:rFonts w:hint="eastAsia" w:ascii="宋体" w:hAnsi="宋体" w:eastAsia="宋体" w:cs="宋体"/>
          <w:color w:val="auto"/>
          <w:kern w:val="21"/>
          <w:szCs w:val="21"/>
          <w:highlight w:val="none"/>
          <w:lang w:eastAsia="zh-CN"/>
        </w:rPr>
        <w:t>中标</w:t>
      </w:r>
      <w:r>
        <w:rPr>
          <w:rFonts w:hint="eastAsia" w:ascii="宋体" w:hAnsi="宋体" w:eastAsia="宋体" w:cs="宋体"/>
          <w:color w:val="auto"/>
          <w:kern w:val="21"/>
          <w:szCs w:val="21"/>
          <w:highlight w:val="none"/>
        </w:rPr>
        <w:t>通知书前以转账或现金形式一次性付清</w:t>
      </w:r>
      <w:r>
        <w:rPr>
          <w:rFonts w:hint="eastAsia" w:ascii="宋体" w:hAnsi="宋体" w:eastAsia="宋体" w:cs="宋体"/>
          <w:color w:val="auto"/>
          <w:kern w:val="21"/>
          <w:szCs w:val="21"/>
          <w:highlight w:val="none"/>
          <w:lang w:eastAsia="zh-CN"/>
        </w:rPr>
        <w:t>。</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15、本招标文件不接受电子签名。</w:t>
      </w:r>
    </w:p>
    <w:p>
      <w:pPr>
        <w:pageBreakBefore w:val="0"/>
        <w:kinsoku/>
        <w:wordWrap/>
        <w:overflowPunct/>
        <w:topLinePunct w:val="0"/>
        <w:autoSpaceDE/>
        <w:autoSpaceDN/>
        <w:bidi w:val="0"/>
        <w:snapToGrid w:val="0"/>
        <w:spacing w:line="460" w:lineRule="exact"/>
        <w:ind w:firstLine="449" w:firstLineChars="214"/>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16、本招标文件的解释权属</w:t>
      </w:r>
      <w:r>
        <w:rPr>
          <w:rFonts w:hint="eastAsia" w:ascii="宋体" w:hAnsi="宋体" w:eastAsia="宋体" w:cs="宋体"/>
          <w:color w:val="auto"/>
          <w:kern w:val="21"/>
          <w:szCs w:val="21"/>
          <w:highlight w:val="none"/>
          <w:lang w:eastAsia="zh-CN"/>
        </w:rPr>
        <w:t>采购代理机构</w:t>
      </w:r>
      <w:r>
        <w:rPr>
          <w:rFonts w:hint="eastAsia" w:ascii="宋体" w:hAnsi="宋体" w:eastAsia="宋体" w:cs="宋体"/>
          <w:color w:val="auto"/>
          <w:kern w:val="21"/>
          <w:szCs w:val="21"/>
          <w:highlight w:val="none"/>
        </w:rPr>
        <w:t>。</w:t>
      </w:r>
    </w:p>
    <w:p>
      <w:pPr>
        <w:pStyle w:val="5"/>
        <w:pageBreakBefore w:val="0"/>
        <w:kinsoku/>
        <w:wordWrap/>
        <w:overflowPunct/>
        <w:topLinePunct w:val="0"/>
        <w:autoSpaceDE/>
        <w:autoSpaceDN/>
        <w:bidi w:val="0"/>
        <w:spacing w:line="460" w:lineRule="exact"/>
        <w:rPr>
          <w:rFonts w:hint="eastAsia" w:ascii="宋体" w:hAnsi="宋体" w:eastAsia="宋体" w:cs="宋体"/>
          <w:color w:val="auto"/>
          <w:kern w:val="21"/>
          <w:highlight w:val="none"/>
        </w:rPr>
      </w:pPr>
      <w:bookmarkStart w:id="19" w:name="_Toc32595"/>
      <w:bookmarkStart w:id="20" w:name="_Toc25501"/>
      <w:r>
        <w:rPr>
          <w:rFonts w:hint="eastAsia" w:ascii="宋体" w:hAnsi="宋体" w:eastAsia="宋体" w:cs="宋体"/>
          <w:color w:val="auto"/>
          <w:kern w:val="21"/>
          <w:highlight w:val="none"/>
        </w:rPr>
        <w:t>（二）招标文件的澄清、补充及修改</w:t>
      </w:r>
      <w:bookmarkEnd w:id="19"/>
      <w:bookmarkEnd w:id="20"/>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1、采购人或者</w:t>
      </w:r>
      <w:r>
        <w:rPr>
          <w:rFonts w:hint="eastAsia" w:ascii="宋体" w:hAnsi="宋体" w:eastAsia="宋体" w:cs="宋体"/>
          <w:color w:val="auto"/>
          <w:kern w:val="21"/>
          <w:szCs w:val="21"/>
          <w:highlight w:val="none"/>
          <w:lang w:eastAsia="zh-CN"/>
        </w:rPr>
        <w:t>采购代理机构</w:t>
      </w:r>
      <w:r>
        <w:rPr>
          <w:rFonts w:hint="eastAsia" w:ascii="宋体" w:hAnsi="宋体" w:eastAsia="宋体" w:cs="宋体"/>
          <w:color w:val="auto"/>
          <w:kern w:val="21"/>
          <w:szCs w:val="21"/>
          <w:highlight w:val="none"/>
        </w:rPr>
        <w:t>对已发出的招标文件如果进行澄清或修改(澄清或者修改的内容可能影响投标文件编制的)，必须在投标截止时间至少15日前以书面形式通知所有获取招标文件的潜在</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，不足15日的，采购人或者</w:t>
      </w:r>
      <w:r>
        <w:rPr>
          <w:rFonts w:hint="eastAsia" w:ascii="宋体" w:hAnsi="宋体" w:eastAsia="宋体" w:cs="宋体"/>
          <w:color w:val="auto"/>
          <w:kern w:val="21"/>
          <w:szCs w:val="21"/>
          <w:highlight w:val="none"/>
          <w:lang w:eastAsia="zh-CN"/>
        </w:rPr>
        <w:t>采购代理机构</w:t>
      </w:r>
      <w:r>
        <w:rPr>
          <w:rFonts w:hint="eastAsia" w:ascii="宋体" w:hAnsi="宋体" w:eastAsia="宋体" w:cs="宋体"/>
          <w:color w:val="auto"/>
          <w:kern w:val="21"/>
          <w:szCs w:val="21"/>
          <w:highlight w:val="none"/>
        </w:rPr>
        <w:t>应当顺延提交投标文件的截止时间。</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2、任何要求对招标文件进行澄清的</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，均应按招标公告中的通讯地址以书面（盖</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公章）形式通知代理机构和采购人。对在</w:t>
      </w:r>
      <w:r>
        <w:rPr>
          <w:rFonts w:hint="eastAsia" w:ascii="宋体" w:hAnsi="宋体" w:eastAsia="宋体" w:cs="宋体"/>
          <w:color w:val="auto"/>
          <w:kern w:val="21"/>
          <w:szCs w:val="21"/>
          <w:highlight w:val="none"/>
          <w:lang w:eastAsia="zh-CN"/>
        </w:rPr>
        <w:t>质疑有效期</w:t>
      </w:r>
      <w:r>
        <w:rPr>
          <w:rFonts w:hint="eastAsia" w:ascii="宋体" w:hAnsi="宋体" w:eastAsia="宋体" w:cs="宋体"/>
          <w:color w:val="auto"/>
          <w:kern w:val="21"/>
          <w:szCs w:val="21"/>
          <w:highlight w:val="none"/>
        </w:rPr>
        <w:t>收到的对招标文件的澄清要求，代理机构和采购人对于需要澄清的问题，将以书面形式予以答复，同时将书面答复发给每个购买招标文件的</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，但不说明问题的来源。</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3、如果上述答复涉及对招标文件的修改或补充，则它将被视为招标文件的一部分。凡原先所发招标文件中的内容与答复中的内容不一致之处，应以后形成的书面答复为准。</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4、在投标截止期前的任何时候，无论出于何种原因，（代理机构名称）可主动地或在解答</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提出的澄清问题时对招标文件进行修改。</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5、对招标文件的修改是招标文件的组成部分，将以书面形式通知所有购买招标文件的</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，并对其具有约束力。</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在收到上述通知后，应毫不延误地以书面形式向代理机构确认；无论</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是否及时地以书面形式向代理机构确认，代理机构都将依据发出信函、传真的相关凭据或电话记录等认定</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已经收到上述通知。</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6、为使</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有充分时间对招标文件的修改部分进行研究或由于其他原因，可以延长投标截止日期和开标日期、改变开标地点，并以书面形式通知</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7、供应商认为采购文件、采购过程和中标、成交结果使自己的权益受到损害的，可以在知道或者应知其权益受到损害之日起七个工作日内，以书面形式向采购人提出质疑。</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xml:space="preserve"> 采购人应当在收到供应商的书面质疑后七个工作日内作出答复，并以书面形式通知质疑供应商和其他有关供应商，但答复的内容不得涉及商业秘密。</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8、供应商可以委托代理人进行质疑和投诉。其授权委托书应当载明代理人的姓名或者名称、代理事项、具体权限、期限和相关事项。供应商为自然人的，应当由本人签字；供应商为法人或者其他组织的，应当由法定代表人、主要负责人签字或者盖章，并加盖公章。代理人提出质疑和投诉，应当提交供应商签署的授权委托书。</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供应商提出质疑应当提交质疑函和必要的证明材料。质疑函应当包括下列内容：</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（一）供应商的姓名或者名称、地址、邮编、联系人及联系电话；</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（二）质疑项目的名称、编号、标段号；</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（三）具体、明确的质疑事项和与质疑事项相关的请求；</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（四）事实依据；</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（五）必要的法律依据；</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（六）提出质疑的日期。</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供应商为自然人的，应当由本人签字；供应商为法人或者其他组织的，应当由法定代表人、主要负责人，或者其授权代表签字或者盖章，并加盖公章。</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备注：1）供应商须在法定质疑期内一次性提出针对同一采购程序环节的质疑。</w:t>
      </w:r>
    </w:p>
    <w:p>
      <w:pPr>
        <w:pageBreakBefore w:val="0"/>
        <w:kinsoku/>
        <w:wordWrap/>
        <w:overflowPunct/>
        <w:topLinePunct w:val="0"/>
        <w:autoSpaceDE/>
        <w:autoSpaceDN/>
        <w:bidi w:val="0"/>
        <w:spacing w:line="460" w:lineRule="exact"/>
        <w:ind w:firstLine="1050" w:firstLineChars="500"/>
        <w:contextualSpacing/>
        <w:rPr>
          <w:rFonts w:hint="eastAsia" w:ascii="宋体" w:hAnsi="宋体" w:eastAsia="宋体" w:cs="宋体"/>
          <w:color w:val="auto"/>
          <w:szCs w:val="21"/>
          <w:highlight w:val="none"/>
          <w:lang w:val="en-US" w:eastAsia="zh-CN"/>
        </w:rPr>
      </w:pP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供应商提出质疑应当提交质疑函和必要的证明材料，并按财政部《质疑函范本》给定的格式进行填写，范本下载详见【财政部国库司（gks.mof.gov.cn）】网站〖首页•〉政府采购管理〗栏目中的《政府采购供应商质疑函范本》。</w:t>
      </w:r>
    </w:p>
    <w:p>
      <w:pPr>
        <w:pStyle w:val="5"/>
        <w:keepNext/>
        <w:keepLines/>
        <w:pageBreakBefore w:val="0"/>
        <w:widowControl/>
        <w:kinsoku/>
        <w:wordWrap/>
        <w:overflowPunct/>
        <w:topLinePunct w:val="0"/>
        <w:autoSpaceDE/>
        <w:autoSpaceDN/>
        <w:bidi w:val="0"/>
        <w:adjustRightInd/>
        <w:snapToGrid/>
        <w:spacing w:before="260" w:line="460" w:lineRule="exact"/>
        <w:textAlignment w:val="baseline"/>
        <w:rPr>
          <w:rFonts w:hint="eastAsia" w:ascii="宋体" w:hAnsi="宋体" w:eastAsia="宋体" w:cs="宋体"/>
          <w:color w:val="auto"/>
          <w:kern w:val="21"/>
          <w:highlight w:val="none"/>
        </w:rPr>
      </w:pPr>
      <w:bookmarkStart w:id="21" w:name="_Toc10690"/>
      <w:bookmarkStart w:id="22" w:name="_Toc5711"/>
      <w:r>
        <w:rPr>
          <w:rFonts w:hint="eastAsia" w:ascii="宋体" w:hAnsi="宋体" w:eastAsia="宋体" w:cs="宋体"/>
          <w:color w:val="auto"/>
          <w:kern w:val="21"/>
          <w:highlight w:val="none"/>
        </w:rPr>
        <w:t>（三）投标文件的组成及编制</w:t>
      </w:r>
      <w:bookmarkEnd w:id="21"/>
      <w:bookmarkEnd w:id="22"/>
    </w:p>
    <w:p>
      <w:pPr>
        <w:pageBreakBefore w:val="0"/>
        <w:kinsoku/>
        <w:wordWrap/>
        <w:overflowPunct/>
        <w:topLinePunct w:val="0"/>
        <w:autoSpaceDE/>
        <w:autoSpaceDN/>
        <w:bidi w:val="0"/>
        <w:snapToGrid w:val="0"/>
        <w:spacing w:line="460" w:lineRule="exact"/>
        <w:ind w:firstLine="420" w:firstLineChars="200"/>
        <w:rPr>
          <w:rFonts w:hint="eastAsia" w:ascii="宋体" w:hAnsi="宋体" w:eastAsia="宋体" w:cs="宋体"/>
          <w:bCs/>
          <w:color w:val="auto"/>
          <w:kern w:val="21"/>
          <w:szCs w:val="21"/>
          <w:highlight w:val="none"/>
        </w:rPr>
      </w:pPr>
      <w:r>
        <w:rPr>
          <w:rFonts w:hint="eastAsia" w:ascii="宋体" w:hAnsi="宋体" w:eastAsia="宋体" w:cs="宋体"/>
          <w:bCs/>
          <w:color w:val="auto"/>
          <w:kern w:val="21"/>
          <w:szCs w:val="21"/>
          <w:highlight w:val="none"/>
        </w:rPr>
        <w:t>1、投标文件由技术部分、商务部分组成的文件。</w:t>
      </w:r>
    </w:p>
    <w:p>
      <w:pPr>
        <w:pageBreakBefore w:val="0"/>
        <w:kinsoku/>
        <w:wordWrap/>
        <w:overflowPunct/>
        <w:topLinePunct w:val="0"/>
        <w:autoSpaceDE/>
        <w:autoSpaceDN/>
        <w:bidi w:val="0"/>
        <w:snapToGrid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bCs/>
          <w:color w:val="auto"/>
          <w:kern w:val="21"/>
          <w:szCs w:val="21"/>
          <w:highlight w:val="none"/>
        </w:rPr>
        <w:t>2、</w:t>
      </w:r>
      <w:r>
        <w:rPr>
          <w:rFonts w:hint="eastAsia" w:ascii="宋体" w:hAnsi="宋体" w:eastAsia="宋体" w:cs="宋体"/>
          <w:color w:val="auto"/>
          <w:kern w:val="21"/>
          <w:szCs w:val="21"/>
          <w:highlight w:val="none"/>
        </w:rPr>
        <w:t>投标文件必须使用简体中文,投标文件中若有英文或其他语言文字的资料，应翻译成中文。</w:t>
      </w:r>
    </w:p>
    <w:p>
      <w:pPr>
        <w:pageBreakBefore w:val="0"/>
        <w:kinsoku/>
        <w:wordWrap/>
        <w:overflowPunct/>
        <w:topLinePunct w:val="0"/>
        <w:autoSpaceDE/>
        <w:autoSpaceDN/>
        <w:bidi w:val="0"/>
        <w:snapToGrid w:val="0"/>
        <w:spacing w:line="460" w:lineRule="exact"/>
        <w:ind w:firstLine="403" w:firstLineChars="192"/>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3、度量衡单位除招标文件技术规格中另有规定外均采用中华人民共和国法定的计量单位。</w:t>
      </w:r>
    </w:p>
    <w:p>
      <w:pPr>
        <w:pageBreakBefore w:val="0"/>
        <w:widowControl w:val="0"/>
        <w:kinsoku/>
        <w:wordWrap/>
        <w:overflowPunct/>
        <w:topLinePunct w:val="0"/>
        <w:autoSpaceDE/>
        <w:autoSpaceDN/>
        <w:bidi w:val="0"/>
        <w:snapToGrid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4、投标文件应以A4规格的纸张打印。</w:t>
      </w:r>
    </w:p>
    <w:p>
      <w:pPr>
        <w:pageBreakBefore w:val="0"/>
        <w:kinsoku/>
        <w:wordWrap/>
        <w:overflowPunct/>
        <w:topLinePunct w:val="0"/>
        <w:autoSpaceDE/>
        <w:autoSpaceDN/>
        <w:bidi w:val="0"/>
        <w:snapToGrid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5、</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应将投标文件装订成册，并编排目录、标明页码。</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6、投标文件应按照招标文件给出的投标文件格式按顺序编制。</w:t>
      </w:r>
    </w:p>
    <w:p>
      <w:pPr>
        <w:pStyle w:val="5"/>
        <w:pageBreakBefore w:val="0"/>
        <w:kinsoku/>
        <w:wordWrap/>
        <w:overflowPunct/>
        <w:topLinePunct w:val="0"/>
        <w:autoSpaceDE/>
        <w:autoSpaceDN/>
        <w:bidi w:val="0"/>
        <w:spacing w:line="460" w:lineRule="exact"/>
        <w:rPr>
          <w:rFonts w:hint="eastAsia" w:ascii="宋体" w:hAnsi="宋体" w:eastAsia="宋体" w:cs="宋体"/>
          <w:color w:val="auto"/>
          <w:kern w:val="21"/>
          <w:highlight w:val="none"/>
        </w:rPr>
      </w:pPr>
      <w:bookmarkStart w:id="23" w:name="_Toc24064"/>
      <w:bookmarkStart w:id="24" w:name="_Toc1630"/>
      <w:r>
        <w:rPr>
          <w:rFonts w:hint="eastAsia" w:ascii="宋体" w:hAnsi="宋体" w:eastAsia="宋体" w:cs="宋体"/>
          <w:color w:val="auto"/>
          <w:kern w:val="21"/>
          <w:highlight w:val="none"/>
        </w:rPr>
        <w:t>（四）投标报价</w:t>
      </w:r>
      <w:bookmarkEnd w:id="23"/>
      <w:bookmarkEnd w:id="24"/>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kern w:val="21"/>
          <w:szCs w:val="21"/>
          <w:highlight w:val="none"/>
          <w:lang w:eastAsia="zh-CN"/>
        </w:rPr>
      </w:pPr>
      <w:r>
        <w:rPr>
          <w:rFonts w:hint="eastAsia" w:ascii="宋体" w:hAnsi="宋体" w:eastAsia="宋体" w:cs="宋体"/>
          <w:color w:val="auto"/>
          <w:kern w:val="21"/>
          <w:szCs w:val="21"/>
          <w:highlight w:val="none"/>
        </w:rPr>
        <w:t>1、投标报价以人民币报价，</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在填写投标报价时，金额单位要统一，数字、文字要清晰。</w:t>
      </w:r>
      <w:r>
        <w:rPr>
          <w:rFonts w:hint="eastAsia" w:ascii="宋体" w:hAnsi="宋体" w:cs="宋体"/>
          <w:color w:val="auto"/>
          <w:kern w:val="21"/>
          <w:szCs w:val="21"/>
          <w:highlight w:val="none"/>
          <w:lang w:val="en-US" w:eastAsia="zh-CN"/>
        </w:rPr>
        <w:t xml:space="preserve"> </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2、总投标价等于各分项报价与各项费用之和，不得采用总价下浮的方式。</w:t>
      </w:r>
    </w:p>
    <w:p>
      <w:pPr>
        <w:pageBreakBefore w:val="0"/>
        <w:kinsoku/>
        <w:wordWrap/>
        <w:overflowPunct/>
        <w:topLinePunct w:val="0"/>
        <w:autoSpaceDE/>
        <w:autoSpaceDN/>
        <w:bidi w:val="0"/>
        <w:spacing w:line="460" w:lineRule="exact"/>
        <w:ind w:firstLine="422" w:firstLineChars="200"/>
        <w:rPr>
          <w:rFonts w:hint="eastAsia" w:ascii="宋体" w:hAnsi="宋体" w:eastAsia="宋体" w:cs="宋体"/>
          <w:b/>
          <w:color w:val="auto"/>
          <w:kern w:val="21"/>
          <w:szCs w:val="21"/>
          <w:highlight w:val="none"/>
        </w:rPr>
      </w:pPr>
      <w:r>
        <w:rPr>
          <w:rFonts w:hint="eastAsia" w:ascii="宋体" w:hAnsi="宋体" w:eastAsia="宋体" w:cs="宋体"/>
          <w:b/>
          <w:color w:val="auto"/>
          <w:kern w:val="21"/>
          <w:szCs w:val="21"/>
          <w:highlight w:val="none"/>
        </w:rPr>
        <w:t>3、</w:t>
      </w:r>
      <w:r>
        <w:rPr>
          <w:rFonts w:hint="eastAsia" w:ascii="宋体" w:hAnsi="宋体" w:eastAsia="宋体" w:cs="宋体"/>
          <w:b/>
          <w:color w:val="auto"/>
          <w:kern w:val="21"/>
          <w:szCs w:val="21"/>
          <w:highlight w:val="none"/>
          <w:lang w:eastAsia="zh-CN"/>
        </w:rPr>
        <w:t>招标</w:t>
      </w:r>
      <w:r>
        <w:rPr>
          <w:rFonts w:hint="eastAsia" w:ascii="宋体" w:hAnsi="宋体" w:eastAsia="宋体" w:cs="宋体"/>
          <w:b/>
          <w:color w:val="auto"/>
          <w:kern w:val="21"/>
          <w:szCs w:val="21"/>
          <w:highlight w:val="none"/>
        </w:rPr>
        <w:t>最高限价为人民币：</w:t>
      </w:r>
      <w:r>
        <w:rPr>
          <w:rFonts w:hint="eastAsia" w:ascii="宋体" w:hAnsi="宋体" w:eastAsia="宋体" w:cs="宋体"/>
          <w:b/>
          <w:color w:val="auto"/>
          <w:kern w:val="21"/>
          <w:szCs w:val="21"/>
          <w:highlight w:val="none"/>
          <w:lang w:val="zh-CN" w:eastAsia="zh-CN"/>
        </w:rPr>
        <w:t>大写：</w:t>
      </w:r>
      <w:r>
        <w:rPr>
          <w:rFonts w:hint="eastAsia" w:ascii="宋体" w:hAnsi="宋体" w:cs="宋体"/>
          <w:b/>
          <w:color w:val="auto"/>
          <w:kern w:val="21"/>
          <w:szCs w:val="21"/>
          <w:highlight w:val="none"/>
          <w:lang w:val="en-US" w:eastAsia="zh-CN"/>
        </w:rPr>
        <w:t>贰佰叁拾伍万玖仟壹佰壹拾贰元伍角捌分</w:t>
      </w:r>
      <w:r>
        <w:rPr>
          <w:rFonts w:hint="eastAsia" w:ascii="宋体" w:hAnsi="宋体" w:eastAsia="宋体" w:cs="宋体"/>
          <w:b/>
          <w:color w:val="auto"/>
          <w:kern w:val="21"/>
          <w:szCs w:val="21"/>
          <w:highlight w:val="none"/>
          <w:lang w:val="zh-CN" w:eastAsia="zh-CN"/>
        </w:rPr>
        <w:t>；小写：</w:t>
      </w:r>
      <w:r>
        <w:rPr>
          <w:rFonts w:hint="eastAsia" w:ascii="宋体" w:hAnsi="宋体" w:cs="宋体"/>
          <w:b/>
          <w:color w:val="auto"/>
          <w:kern w:val="21"/>
          <w:szCs w:val="21"/>
          <w:highlight w:val="none"/>
          <w:lang w:val="en-US" w:eastAsia="zh-CN"/>
        </w:rPr>
        <w:t>2359112.58</w:t>
      </w:r>
      <w:r>
        <w:rPr>
          <w:rFonts w:hint="eastAsia" w:ascii="宋体" w:hAnsi="宋体" w:eastAsia="宋体" w:cs="宋体"/>
          <w:b/>
          <w:color w:val="auto"/>
          <w:kern w:val="21"/>
          <w:szCs w:val="21"/>
          <w:highlight w:val="none"/>
          <w:lang w:val="zh-CN" w:eastAsia="zh-CN"/>
        </w:rPr>
        <w:t>元</w:t>
      </w:r>
    </w:p>
    <w:p>
      <w:pPr>
        <w:pageBreakBefore w:val="0"/>
        <w:kinsoku/>
        <w:wordWrap/>
        <w:overflowPunct/>
        <w:topLinePunct w:val="0"/>
        <w:autoSpaceDE/>
        <w:autoSpaceDN/>
        <w:bidi w:val="0"/>
        <w:spacing w:line="460" w:lineRule="exact"/>
        <w:ind w:firstLine="422" w:firstLineChars="200"/>
        <w:rPr>
          <w:rFonts w:hint="eastAsia" w:ascii="宋体" w:hAnsi="宋体" w:eastAsia="宋体" w:cs="宋体"/>
          <w:b/>
          <w:color w:val="auto"/>
          <w:kern w:val="21"/>
          <w:szCs w:val="21"/>
          <w:highlight w:val="none"/>
          <w:lang w:val="zh-CN" w:eastAsia="zh-CN"/>
        </w:rPr>
      </w:pPr>
      <w:r>
        <w:rPr>
          <w:rFonts w:hint="eastAsia" w:ascii="宋体" w:hAnsi="宋体" w:eastAsia="宋体" w:cs="宋体"/>
          <w:b/>
          <w:color w:val="auto"/>
          <w:kern w:val="21"/>
          <w:szCs w:val="21"/>
          <w:highlight w:val="none"/>
          <w:lang w:val="zh-CN" w:eastAsia="zh-CN"/>
        </w:rPr>
        <w:t>(注：供应商报价大于最高限价，作为不实质性响应招标文件，均为无效报价，按无效标处理)</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4、投标报价中不得包含招标文件要求以外的内容，否则，在评标时不予核减，但在授予合同时，采购人有权将这部分价格从其中标价格中扣除。</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5、总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pPr>
        <w:pStyle w:val="5"/>
        <w:pageBreakBefore w:val="0"/>
        <w:kinsoku/>
        <w:wordWrap/>
        <w:overflowPunct/>
        <w:topLinePunct w:val="0"/>
        <w:autoSpaceDE/>
        <w:autoSpaceDN/>
        <w:bidi w:val="0"/>
        <w:spacing w:line="460" w:lineRule="exact"/>
        <w:rPr>
          <w:rFonts w:hint="eastAsia" w:ascii="宋体" w:hAnsi="宋体" w:eastAsia="宋体" w:cs="宋体"/>
          <w:color w:val="auto"/>
          <w:kern w:val="21"/>
          <w:highlight w:val="none"/>
        </w:rPr>
      </w:pPr>
      <w:bookmarkStart w:id="25" w:name="_Toc785"/>
      <w:bookmarkStart w:id="26" w:name="_Toc4398"/>
      <w:r>
        <w:rPr>
          <w:rFonts w:hint="eastAsia" w:ascii="宋体" w:hAnsi="宋体" w:eastAsia="宋体" w:cs="宋体"/>
          <w:color w:val="auto"/>
          <w:kern w:val="21"/>
          <w:highlight w:val="none"/>
        </w:rPr>
        <w:t>（五）投标保证金</w:t>
      </w:r>
      <w:bookmarkEnd w:id="25"/>
      <w:bookmarkEnd w:id="26"/>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kern w:val="21"/>
          <w:szCs w:val="21"/>
          <w:highlight w:val="none"/>
        </w:rPr>
      </w:pPr>
      <w:bookmarkStart w:id="27" w:name="_Toc31023"/>
      <w:r>
        <w:rPr>
          <w:rFonts w:hint="eastAsia" w:ascii="宋体" w:hAnsi="宋体" w:eastAsia="宋体" w:cs="宋体"/>
          <w:color w:val="auto"/>
          <w:kern w:val="21"/>
          <w:szCs w:val="21"/>
          <w:highlight w:val="none"/>
        </w:rPr>
        <w:t>1、</w:t>
      </w:r>
      <w:r>
        <w:rPr>
          <w:rFonts w:hint="eastAsia" w:ascii="宋体" w:hAnsi="宋体" w:eastAsia="宋体" w:cs="宋体"/>
          <w:color w:val="auto"/>
          <w:kern w:val="21"/>
          <w:szCs w:val="21"/>
          <w:highlight w:val="none"/>
          <w:lang w:val="zh-CN" w:eastAsia="zh-CN"/>
        </w:rPr>
        <w:t>本项目根据咸阳市财政局文咸财采购【2021】9号规定不收取投标保证金</w:t>
      </w:r>
    </w:p>
    <w:p>
      <w:pPr>
        <w:pStyle w:val="5"/>
        <w:pageBreakBefore w:val="0"/>
        <w:kinsoku/>
        <w:wordWrap/>
        <w:overflowPunct/>
        <w:topLinePunct w:val="0"/>
        <w:autoSpaceDE/>
        <w:autoSpaceDN/>
        <w:bidi w:val="0"/>
        <w:spacing w:line="460" w:lineRule="exact"/>
        <w:rPr>
          <w:rFonts w:hint="eastAsia" w:ascii="宋体" w:hAnsi="宋体" w:eastAsia="宋体" w:cs="宋体"/>
          <w:color w:val="auto"/>
          <w:kern w:val="21"/>
          <w:highlight w:val="none"/>
        </w:rPr>
      </w:pPr>
      <w:bookmarkStart w:id="28" w:name="_Toc17782"/>
      <w:r>
        <w:rPr>
          <w:rFonts w:hint="eastAsia" w:ascii="宋体" w:hAnsi="宋体" w:eastAsia="宋体" w:cs="宋体"/>
          <w:color w:val="auto"/>
          <w:kern w:val="21"/>
          <w:highlight w:val="none"/>
        </w:rPr>
        <w:t>（六）投标有效期</w:t>
      </w:r>
      <w:bookmarkEnd w:id="27"/>
      <w:bookmarkEnd w:id="28"/>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的投标从投标截止之日起，在90</w:t>
      </w:r>
      <w:r>
        <w:rPr>
          <w:rFonts w:hint="eastAsia" w:ascii="宋体" w:hAnsi="宋体" w:eastAsia="宋体" w:cs="宋体"/>
          <w:color w:val="auto"/>
          <w:kern w:val="21"/>
          <w:szCs w:val="21"/>
          <w:highlight w:val="none"/>
          <w:lang w:eastAsia="zh-CN"/>
        </w:rPr>
        <w:t>日历</w:t>
      </w:r>
      <w:r>
        <w:rPr>
          <w:rFonts w:hint="eastAsia" w:ascii="宋体" w:hAnsi="宋体" w:eastAsia="宋体" w:cs="宋体"/>
          <w:color w:val="auto"/>
          <w:kern w:val="21"/>
          <w:szCs w:val="21"/>
          <w:highlight w:val="none"/>
        </w:rPr>
        <w:t>天内保持有效。</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kern w:val="21"/>
          <w:sz w:val="24"/>
          <w:szCs w:val="24"/>
          <w:highlight w:val="none"/>
        </w:rPr>
      </w:pPr>
      <w:r>
        <w:rPr>
          <w:rFonts w:hint="eastAsia" w:ascii="宋体" w:hAnsi="宋体" w:eastAsia="宋体" w:cs="宋体"/>
          <w:color w:val="auto"/>
          <w:kern w:val="21"/>
          <w:szCs w:val="21"/>
          <w:highlight w:val="none"/>
        </w:rPr>
        <w:t>2、在特殊情况下，在原投标有效期届满之前，采购人可征得</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的同意延长投标有效期。这种要求与答复均应采用书面形式。</w:t>
      </w:r>
    </w:p>
    <w:p>
      <w:pPr>
        <w:pStyle w:val="5"/>
        <w:pageBreakBefore w:val="0"/>
        <w:kinsoku/>
        <w:wordWrap/>
        <w:overflowPunct/>
        <w:topLinePunct w:val="0"/>
        <w:autoSpaceDE/>
        <w:autoSpaceDN/>
        <w:bidi w:val="0"/>
        <w:spacing w:line="460" w:lineRule="exact"/>
        <w:rPr>
          <w:rFonts w:hint="eastAsia" w:ascii="宋体" w:hAnsi="宋体" w:eastAsia="宋体" w:cs="宋体"/>
          <w:color w:val="auto"/>
          <w:kern w:val="21"/>
          <w:highlight w:val="none"/>
        </w:rPr>
      </w:pPr>
      <w:bookmarkStart w:id="29" w:name="_Toc9942"/>
      <w:bookmarkStart w:id="30" w:name="_Toc14695"/>
      <w:r>
        <w:rPr>
          <w:rFonts w:hint="eastAsia" w:ascii="宋体" w:hAnsi="宋体" w:eastAsia="宋体" w:cs="宋体"/>
          <w:color w:val="auto"/>
          <w:kern w:val="21"/>
          <w:highlight w:val="none"/>
        </w:rPr>
        <w:t>（七）投标文件的正本和副本要求</w:t>
      </w:r>
      <w:bookmarkEnd w:id="29"/>
      <w:bookmarkEnd w:id="30"/>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应按照要求，准备正本一份、副本</w:t>
      </w:r>
      <w:r>
        <w:rPr>
          <w:rFonts w:hint="eastAsia" w:ascii="宋体" w:hAnsi="宋体" w:eastAsia="宋体" w:cs="宋体"/>
          <w:color w:val="auto"/>
          <w:kern w:val="21"/>
          <w:szCs w:val="21"/>
          <w:highlight w:val="none"/>
          <w:lang w:eastAsia="zh-CN"/>
        </w:rPr>
        <w:t>贰</w:t>
      </w:r>
      <w:r>
        <w:rPr>
          <w:rFonts w:hint="eastAsia" w:ascii="宋体" w:hAnsi="宋体" w:eastAsia="宋体" w:cs="宋体"/>
          <w:color w:val="auto"/>
          <w:kern w:val="21"/>
          <w:szCs w:val="21"/>
          <w:highlight w:val="none"/>
        </w:rPr>
        <w:t>份，电子版(光盘1张、U盘2个)，每份投标文件须清楚地标明“正本”或“副本”字样。一旦正本和副本不符，以正本为准。</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2、投标文件的正本按照要求签署和盖章后，投标文件的副本可以复印（不包括投标文件的封面）但必须加盖</w:t>
      </w:r>
      <w:r>
        <w:rPr>
          <w:rFonts w:hint="eastAsia" w:ascii="宋体" w:hAnsi="宋体" w:eastAsia="宋体" w:cs="宋体"/>
          <w:color w:val="auto"/>
          <w:kern w:val="21"/>
          <w:szCs w:val="21"/>
          <w:highlight w:val="none"/>
          <w:lang w:val="en-US" w:eastAsia="zh-CN"/>
        </w:rPr>
        <w:t>公</w:t>
      </w:r>
      <w:r>
        <w:rPr>
          <w:rFonts w:hint="eastAsia" w:ascii="宋体" w:hAnsi="宋体" w:eastAsia="宋体" w:cs="宋体"/>
          <w:color w:val="auto"/>
          <w:kern w:val="21"/>
          <w:szCs w:val="21"/>
          <w:highlight w:val="none"/>
        </w:rPr>
        <w:t>章，但正本和副本的内容必须相同。否则，评委误读误评的风险供应商必须自行承担。</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3、投标文件不论是书写、打印或复制，均应做到清晰、整洁、规范。</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4、</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递交的投标文件（包括正本、所有副本）均不退还，请</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自行做好备份。</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5、投标文件正副本分开密封包装。</w:t>
      </w:r>
    </w:p>
    <w:p>
      <w:pPr>
        <w:pStyle w:val="5"/>
        <w:pageBreakBefore w:val="0"/>
        <w:kinsoku/>
        <w:wordWrap/>
        <w:overflowPunct/>
        <w:topLinePunct w:val="0"/>
        <w:autoSpaceDE/>
        <w:autoSpaceDN/>
        <w:bidi w:val="0"/>
        <w:spacing w:line="460" w:lineRule="exact"/>
        <w:rPr>
          <w:rFonts w:hint="eastAsia" w:ascii="宋体" w:hAnsi="宋体" w:eastAsia="宋体" w:cs="宋体"/>
          <w:color w:val="auto"/>
          <w:kern w:val="21"/>
          <w:highlight w:val="none"/>
        </w:rPr>
      </w:pPr>
      <w:bookmarkStart w:id="31" w:name="_Toc28172"/>
      <w:bookmarkStart w:id="32" w:name="_Toc15972"/>
      <w:r>
        <w:rPr>
          <w:rFonts w:hint="eastAsia" w:ascii="宋体" w:hAnsi="宋体" w:eastAsia="宋体" w:cs="宋体"/>
          <w:color w:val="auto"/>
          <w:kern w:val="21"/>
          <w:highlight w:val="none"/>
        </w:rPr>
        <w:t>（八）投标文件的签署、盖章</w:t>
      </w:r>
      <w:bookmarkEnd w:id="31"/>
      <w:bookmarkEnd w:id="32"/>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1、在招标文件给出的投标文件格式中，凡是标明由</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盖章的地方，投标文件都必须加盖</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 xml:space="preserve">统一对外的公章；凡是标明由法定代表人、委托代理人签字、盖章的，必须签署姓名全称及加盖私章。投标文件封套上有明确规定的必须由法定代表人或委托代理人签字盖章。        </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2、投标文件不得行间插字、涂改或增删。如有修改错漏处，必须由</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的法定代表人或其委托代理人签字并加盖</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公章。</w:t>
      </w:r>
    </w:p>
    <w:p>
      <w:pPr>
        <w:pStyle w:val="5"/>
        <w:pageBreakBefore w:val="0"/>
        <w:kinsoku/>
        <w:wordWrap/>
        <w:overflowPunct/>
        <w:topLinePunct w:val="0"/>
        <w:autoSpaceDE/>
        <w:autoSpaceDN/>
        <w:bidi w:val="0"/>
        <w:spacing w:line="460" w:lineRule="exact"/>
        <w:rPr>
          <w:rFonts w:hint="eastAsia" w:ascii="宋体" w:hAnsi="宋体" w:eastAsia="宋体" w:cs="宋体"/>
          <w:color w:val="auto"/>
          <w:kern w:val="21"/>
          <w:highlight w:val="none"/>
        </w:rPr>
      </w:pPr>
      <w:bookmarkStart w:id="33" w:name="_Toc26462"/>
      <w:bookmarkStart w:id="34" w:name="_Toc4978"/>
      <w:r>
        <w:rPr>
          <w:rFonts w:hint="eastAsia" w:ascii="宋体" w:hAnsi="宋体" w:eastAsia="宋体" w:cs="宋体"/>
          <w:color w:val="auto"/>
          <w:kern w:val="21"/>
          <w:highlight w:val="none"/>
        </w:rPr>
        <w:t>（九）投标文件的密封</w:t>
      </w:r>
      <w:bookmarkEnd w:id="33"/>
      <w:bookmarkEnd w:id="34"/>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应将投标文件正本、副本标明“正本”、“副本”的字样，并正副本分开密封包装，不论</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中标与否，投标文件均不退回。</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①封套上注明</w:t>
      </w:r>
      <w:r>
        <w:rPr>
          <w:rFonts w:hint="eastAsia" w:ascii="宋体" w:hAnsi="宋体" w:eastAsia="宋体" w:cs="宋体"/>
          <w:color w:val="auto"/>
          <w:kern w:val="21"/>
          <w:szCs w:val="21"/>
          <w:highlight w:val="none"/>
          <w:lang w:val="zh-CN"/>
        </w:rPr>
        <w:t>项目名称、项目编号、</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lang w:val="zh-CN"/>
        </w:rPr>
        <w:t>名称、法定代表人或委托代理人</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u w:val="single"/>
          <w:lang w:val="en-US" w:eastAsia="zh-CN"/>
        </w:rPr>
        <w:t xml:space="preserve"> </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lang w:val="zh-CN"/>
        </w:rPr>
        <w:t>签字或盖章，并加盖单位公章、标段号（如有）、地址、年月日、“正本”或“副本”、</w:t>
      </w:r>
      <w:r>
        <w:rPr>
          <w:rFonts w:hint="eastAsia" w:ascii="宋体" w:hAnsi="宋体" w:eastAsia="宋体" w:cs="宋体"/>
          <w:color w:val="auto"/>
          <w:kern w:val="21"/>
          <w:szCs w:val="21"/>
          <w:highlight w:val="none"/>
        </w:rPr>
        <w:t>“于</w:t>
      </w:r>
      <w:r>
        <w:rPr>
          <w:rFonts w:hint="eastAsia" w:ascii="宋体" w:hAnsi="宋体" w:eastAsia="宋体" w:cs="宋体"/>
          <w:color w:val="auto"/>
          <w:kern w:val="21"/>
          <w:szCs w:val="21"/>
          <w:highlight w:val="none"/>
          <w:lang w:val="en-US" w:eastAsia="zh-CN"/>
        </w:rPr>
        <w:t>2021</w:t>
      </w:r>
      <w:r>
        <w:rPr>
          <w:rFonts w:hint="eastAsia" w:ascii="宋体" w:hAnsi="宋体" w:eastAsia="宋体" w:cs="宋体"/>
          <w:color w:val="auto"/>
          <w:kern w:val="21"/>
          <w:szCs w:val="21"/>
          <w:highlight w:val="none"/>
        </w:rPr>
        <w:t>年</w:t>
      </w:r>
      <w:r>
        <w:rPr>
          <w:rFonts w:hint="eastAsia" w:ascii="宋体" w:hAnsi="宋体" w:cs="宋体"/>
          <w:color w:val="auto"/>
          <w:kern w:val="21"/>
          <w:szCs w:val="21"/>
          <w:highlight w:val="none"/>
          <w:lang w:val="en-US" w:eastAsia="zh-CN"/>
        </w:rPr>
        <w:t>11月17日</w:t>
      </w:r>
      <w:r>
        <w:rPr>
          <w:rFonts w:hint="eastAsia" w:ascii="宋体" w:hAnsi="宋体" w:eastAsia="宋体" w:cs="宋体"/>
          <w:color w:val="auto"/>
          <w:kern w:val="21"/>
          <w:szCs w:val="21"/>
          <w:highlight w:val="none"/>
        </w:rPr>
        <w:t>14:</w:t>
      </w:r>
      <w:r>
        <w:rPr>
          <w:rFonts w:hint="eastAsia" w:ascii="宋体" w:hAnsi="宋体" w:eastAsia="宋体" w:cs="宋体"/>
          <w:color w:val="auto"/>
          <w:kern w:val="21"/>
          <w:szCs w:val="21"/>
          <w:highlight w:val="none"/>
          <w:lang w:val="en-US" w:eastAsia="zh-CN"/>
        </w:rPr>
        <w:t>00</w:t>
      </w:r>
      <w:r>
        <w:rPr>
          <w:rFonts w:hint="eastAsia" w:ascii="宋体" w:hAnsi="宋体" w:eastAsia="宋体" w:cs="宋体"/>
          <w:color w:val="auto"/>
          <w:kern w:val="21"/>
          <w:szCs w:val="21"/>
          <w:highlight w:val="none"/>
        </w:rPr>
        <w:t>前不得开启”字样。</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②投标文件密封要求：光盘1张、U盘2个密封在投标文件正本内，正本、副本分开密封。</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2、如果封袋（盒）未按上述要求密封、加写标记或标注不清，采购人对误投或过早启封概不负责。未按上述规定提交的投标文件，一切后果由</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负责。</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3、在投标截止时间后递交的投标文件将被拒绝。</w:t>
      </w:r>
    </w:p>
    <w:p>
      <w:pPr>
        <w:pStyle w:val="5"/>
        <w:pageBreakBefore w:val="0"/>
        <w:kinsoku/>
        <w:wordWrap/>
        <w:overflowPunct/>
        <w:topLinePunct w:val="0"/>
        <w:autoSpaceDE/>
        <w:autoSpaceDN/>
        <w:bidi w:val="0"/>
        <w:spacing w:line="460" w:lineRule="exact"/>
        <w:rPr>
          <w:rFonts w:hint="eastAsia" w:ascii="宋体" w:hAnsi="宋体" w:eastAsia="宋体" w:cs="宋体"/>
          <w:color w:val="auto"/>
          <w:kern w:val="21"/>
          <w:highlight w:val="none"/>
        </w:rPr>
      </w:pPr>
      <w:bookmarkStart w:id="35" w:name="_Toc4152"/>
      <w:bookmarkStart w:id="36" w:name="_Toc5357"/>
      <w:r>
        <w:rPr>
          <w:rFonts w:hint="eastAsia" w:ascii="宋体" w:hAnsi="宋体" w:eastAsia="宋体" w:cs="宋体"/>
          <w:color w:val="auto"/>
          <w:kern w:val="21"/>
          <w:highlight w:val="none"/>
        </w:rPr>
        <w:t>（十）投标文件的递交</w:t>
      </w:r>
      <w:bookmarkEnd w:id="35"/>
      <w:bookmarkEnd w:id="36"/>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应在规定的时间和地点递交投标文件。</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2、代理机构将拒绝迟交的投标文件。</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3、未按规定进行密封的投标文件，代理机构将拒绝接受。</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4、</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在递交投标文件后，如果有修改和撤回要求，必须以书面形式通知代理机构名称，使代理机构能在投标截止时间前收到。其修改书或撤回通知书，应由法定代表人（负责人）或其委托代理人签署，并在信封上注明“修改”或“撤回”字样。</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5、在投标有效期内，</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不得撤回投标文件。</w:t>
      </w:r>
    </w:p>
    <w:p>
      <w:pPr>
        <w:pStyle w:val="5"/>
        <w:pageBreakBefore w:val="0"/>
        <w:kinsoku/>
        <w:wordWrap/>
        <w:overflowPunct/>
        <w:topLinePunct w:val="0"/>
        <w:autoSpaceDE/>
        <w:autoSpaceDN/>
        <w:bidi w:val="0"/>
        <w:spacing w:line="460" w:lineRule="exact"/>
        <w:rPr>
          <w:rFonts w:hint="eastAsia" w:ascii="宋体" w:hAnsi="宋体" w:eastAsia="宋体" w:cs="宋体"/>
          <w:color w:val="auto"/>
          <w:kern w:val="21"/>
          <w:highlight w:val="none"/>
        </w:rPr>
      </w:pPr>
      <w:bookmarkStart w:id="37" w:name="_Toc4645"/>
      <w:bookmarkStart w:id="38" w:name="_Toc18554"/>
      <w:r>
        <w:rPr>
          <w:rFonts w:hint="eastAsia" w:ascii="宋体" w:hAnsi="宋体" w:eastAsia="宋体" w:cs="宋体"/>
          <w:color w:val="auto"/>
          <w:kern w:val="21"/>
          <w:highlight w:val="none"/>
        </w:rPr>
        <w:t>（十一）开 标</w:t>
      </w:r>
      <w:bookmarkEnd w:id="37"/>
      <w:bookmarkEnd w:id="38"/>
    </w:p>
    <w:p>
      <w:pPr>
        <w:pageBreakBefore w:val="0"/>
        <w:kinsoku/>
        <w:wordWrap/>
        <w:overflowPunct/>
        <w:topLinePunct w:val="0"/>
        <w:autoSpaceDE/>
        <w:autoSpaceDN/>
        <w:bidi w:val="0"/>
        <w:spacing w:line="460" w:lineRule="exact"/>
        <w:ind w:firstLine="210" w:firstLineChars="100"/>
        <w:jc w:val="left"/>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xml:space="preserve">  1、采购人将按规定的时间和地点组织公开开标，</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应委派授权投标代表（携带有效证件）准时参加，参加开标的投标代表须签名以证明其出席。</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2、开标仪式由代理公司主持，采购人、采购人代表、监督代表、</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代表以及有关工作人员参加。</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3、同意撤回的投标将不予开封。</w:t>
      </w:r>
    </w:p>
    <w:p>
      <w:pPr>
        <w:pStyle w:val="19"/>
        <w:pageBreakBefore w:val="0"/>
        <w:widowControl w:val="0"/>
        <w:kinsoku/>
        <w:wordWrap/>
        <w:overflowPunct/>
        <w:topLinePunct w:val="0"/>
        <w:autoSpaceDE/>
        <w:autoSpaceDN/>
        <w:bidi w:val="0"/>
        <w:spacing w:before="0" w:beforeAutospacing="0" w:after="0" w:afterAutospacing="0" w:line="460" w:lineRule="exact"/>
        <w:ind w:firstLine="420" w:firstLineChars="200"/>
        <w:jc w:val="both"/>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4、开标时，进行资格审查，采购人查验以下内容：</w:t>
      </w:r>
    </w:p>
    <w:p>
      <w:pPr>
        <w:pageBreakBefore w:val="0"/>
        <w:kinsoku/>
        <w:wordWrap/>
        <w:overflowPunct/>
        <w:topLinePunct w:val="0"/>
        <w:autoSpaceDE/>
        <w:autoSpaceDN/>
        <w:bidi w:val="0"/>
        <w:spacing w:line="460" w:lineRule="exact"/>
        <w:ind w:firstLine="420" w:firstLineChars="200"/>
        <w:jc w:val="left"/>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供应商为具有独立承担民事责任能力的法人、其他组织或自然人。企业法人应提供合法有效的标识有统一社会信用代码的营业执照；事业法人应提供事业单位法人证书；其他组织应提供合法登记证明文件；自然人应提供身份证；2）法定代表人授权书及被授权人身份证(法定代表人直接参加投标，须提交其身份证原件、复印件及法定代表人身份证明)；</w:t>
      </w:r>
      <w:r>
        <w:rPr>
          <w:rFonts w:hint="eastAsia" w:ascii="宋体" w:hAnsi="宋体" w:eastAsia="宋体" w:cs="宋体"/>
          <w:color w:val="auto"/>
          <w:kern w:val="21"/>
          <w:szCs w:val="21"/>
          <w:highlight w:val="none"/>
          <w:lang w:val="en-US" w:eastAsia="zh-CN"/>
        </w:rPr>
        <w:t>3）</w:t>
      </w:r>
      <w:r>
        <w:rPr>
          <w:rFonts w:hint="eastAsia" w:ascii="宋体" w:hAnsi="宋体" w:eastAsia="宋体" w:cs="宋体"/>
          <w:color w:val="auto"/>
          <w:kern w:val="21"/>
          <w:szCs w:val="21"/>
          <w:highlight w:val="none"/>
        </w:rPr>
        <w:t>供应商需具备市政公用工程施工总承包三级（含三级）及以上资质，具有有效的安全生产许可证；</w:t>
      </w:r>
      <w:r>
        <w:rPr>
          <w:rFonts w:hint="eastAsia" w:ascii="宋体" w:hAnsi="宋体" w:eastAsia="宋体" w:cs="宋体"/>
          <w:color w:val="auto"/>
          <w:kern w:val="21"/>
          <w:szCs w:val="21"/>
          <w:highlight w:val="none"/>
          <w:lang w:val="en-US" w:eastAsia="zh-CN"/>
        </w:rPr>
        <w:t>4）</w:t>
      </w:r>
      <w:r>
        <w:rPr>
          <w:rFonts w:hint="eastAsia" w:ascii="宋体" w:hAnsi="宋体" w:eastAsia="宋体" w:cs="宋体"/>
          <w:color w:val="auto"/>
          <w:kern w:val="21"/>
          <w:szCs w:val="21"/>
          <w:highlight w:val="none"/>
        </w:rPr>
        <w:t>拟派项目经理须具有市政公用工程专业二级及以上注册建造师证书，具备有效的安全生产考核合格证书，在本单位注册且无在建工程；</w:t>
      </w:r>
      <w:r>
        <w:rPr>
          <w:rFonts w:hint="eastAsia" w:ascii="宋体" w:hAnsi="宋体" w:eastAsia="宋体" w:cs="宋体"/>
          <w:color w:val="auto"/>
          <w:kern w:val="21"/>
          <w:szCs w:val="21"/>
          <w:highlight w:val="none"/>
          <w:lang w:val="en-US" w:eastAsia="zh-CN"/>
        </w:rPr>
        <w:t>5）</w:t>
      </w:r>
      <w:r>
        <w:rPr>
          <w:rFonts w:hint="eastAsia" w:ascii="宋体" w:hAnsi="宋体" w:eastAsia="宋体" w:cs="宋体"/>
          <w:color w:val="auto"/>
          <w:kern w:val="21"/>
          <w:szCs w:val="21"/>
          <w:highlight w:val="none"/>
        </w:rPr>
        <w:t>供应商</w:t>
      </w:r>
      <w:r>
        <w:rPr>
          <w:rFonts w:hint="eastAsia" w:ascii="宋体" w:hAnsi="宋体" w:eastAsia="宋体" w:cs="宋体"/>
          <w:color w:val="auto"/>
          <w:kern w:val="21"/>
          <w:szCs w:val="21"/>
          <w:highlight w:val="none"/>
          <w:lang w:val="en-US" w:eastAsia="zh-CN"/>
        </w:rPr>
        <w:t>及拟派项目经理应在“陕西省住房和城乡建设厅（http://js.shaanxi.gov.cn/）陕西省建筑市场监管与诚信信息发布平台”登记备案；省外企业须在陕西省建筑市场一体化平台（陕西建设网）企业库可查询（附完整的查询结果截图加盖公章）；6</w:t>
      </w:r>
      <w:r>
        <w:rPr>
          <w:rFonts w:hint="eastAsia" w:ascii="宋体" w:hAnsi="宋体" w:eastAsia="宋体" w:cs="宋体"/>
          <w:color w:val="auto"/>
          <w:kern w:val="21"/>
          <w:szCs w:val="21"/>
          <w:highlight w:val="none"/>
        </w:rPr>
        <w:t>）财务状况报告：提供2018年至2020年度任意一年经审计的财务报告或在开标日期前六个月内其基本开户银行出具的资信证明，以上二种形式的证明资料提供任何一种即可；</w:t>
      </w:r>
      <w:r>
        <w:rPr>
          <w:rFonts w:hint="eastAsia" w:ascii="宋体" w:hAnsi="宋体" w:eastAsia="宋体" w:cs="宋体"/>
          <w:color w:val="auto"/>
          <w:kern w:val="21"/>
          <w:szCs w:val="21"/>
          <w:highlight w:val="none"/>
          <w:lang w:val="en-US" w:eastAsia="zh-CN"/>
        </w:rPr>
        <w:t>7</w:t>
      </w:r>
      <w:r>
        <w:rPr>
          <w:rFonts w:hint="eastAsia" w:ascii="宋体" w:hAnsi="宋体" w:eastAsia="宋体" w:cs="宋体"/>
          <w:color w:val="auto"/>
          <w:kern w:val="21"/>
          <w:szCs w:val="21"/>
          <w:highlight w:val="none"/>
        </w:rPr>
        <w:t>）税收缴纳证明：提供供应商2020年至今任意一个月已缴纳的完税凭证或税务机关开具的完税证明（任意税种），依法免税的单位应提供相关证明材料；</w:t>
      </w:r>
      <w:r>
        <w:rPr>
          <w:rFonts w:hint="eastAsia" w:ascii="宋体" w:hAnsi="宋体" w:eastAsia="宋体" w:cs="宋体"/>
          <w:color w:val="auto"/>
          <w:kern w:val="21"/>
          <w:szCs w:val="21"/>
          <w:highlight w:val="none"/>
          <w:lang w:val="en-US" w:eastAsia="zh-CN"/>
        </w:rPr>
        <w:t>8</w:t>
      </w:r>
      <w:r>
        <w:rPr>
          <w:rFonts w:hint="eastAsia" w:ascii="宋体" w:hAnsi="宋体" w:eastAsia="宋体" w:cs="宋体"/>
          <w:color w:val="auto"/>
          <w:kern w:val="21"/>
          <w:szCs w:val="21"/>
          <w:highlight w:val="none"/>
        </w:rPr>
        <w:t>）社会保障资金缴纳证明：提供供应商2020年至今任意一个月已缴纳的社会保障资金缴存单据或社保机构开具的社会保险参保缴费情况证明；依法不需要缴纳社会保障资金的应提供相关文件证明；</w:t>
      </w:r>
      <w:r>
        <w:rPr>
          <w:rFonts w:hint="eastAsia" w:ascii="宋体" w:hAnsi="宋体" w:eastAsia="宋体" w:cs="宋体"/>
          <w:color w:val="auto"/>
          <w:kern w:val="21"/>
          <w:szCs w:val="21"/>
          <w:highlight w:val="none"/>
          <w:lang w:val="en-US" w:eastAsia="zh-CN"/>
        </w:rPr>
        <w:t>9</w:t>
      </w:r>
      <w:r>
        <w:rPr>
          <w:rFonts w:hint="eastAsia" w:ascii="宋体" w:hAnsi="宋体" w:eastAsia="宋体" w:cs="宋体"/>
          <w:color w:val="auto"/>
          <w:kern w:val="21"/>
          <w:szCs w:val="21"/>
          <w:highlight w:val="none"/>
        </w:rPr>
        <w:t>）提供具有履行本合同所必需的设备和专业技术能力的承诺；</w:t>
      </w:r>
      <w:r>
        <w:rPr>
          <w:rFonts w:hint="eastAsia" w:ascii="宋体" w:hAnsi="宋体" w:eastAsia="宋体" w:cs="宋体"/>
          <w:color w:val="auto"/>
          <w:kern w:val="21"/>
          <w:szCs w:val="21"/>
          <w:highlight w:val="none"/>
          <w:lang w:val="en-US" w:eastAsia="zh-CN"/>
        </w:rPr>
        <w:t>10</w:t>
      </w:r>
      <w:r>
        <w:rPr>
          <w:rFonts w:hint="eastAsia" w:ascii="宋体" w:hAnsi="宋体" w:eastAsia="宋体" w:cs="宋体"/>
          <w:color w:val="auto"/>
          <w:kern w:val="21"/>
          <w:szCs w:val="21"/>
          <w:highlight w:val="none"/>
        </w:rPr>
        <w:t>）参加政府采购活动前3年内在经营活动中没有重大违法记录的书面声明；</w:t>
      </w:r>
      <w:r>
        <w:rPr>
          <w:rFonts w:hint="eastAsia" w:ascii="宋体" w:hAnsi="宋体" w:eastAsia="宋体" w:cs="宋体"/>
          <w:color w:val="auto"/>
          <w:kern w:val="21"/>
          <w:szCs w:val="21"/>
          <w:highlight w:val="none"/>
          <w:lang w:val="en-US" w:eastAsia="zh-CN"/>
        </w:rPr>
        <w:t>11</w:t>
      </w:r>
      <w:r>
        <w:rPr>
          <w:rFonts w:hint="eastAsia" w:ascii="宋体" w:hAnsi="宋体" w:eastAsia="宋体" w:cs="宋体"/>
          <w:color w:val="auto"/>
          <w:kern w:val="21"/>
          <w:szCs w:val="21"/>
          <w:highlight w:val="none"/>
        </w:rPr>
        <w:t>）供应商不得为“信用中国”网站（www.creditchina.gov.cn）中列入失信被执行人和重大税收违法案件当事人名单、不得为“中国政府采购网”（www.ccgp.gov.cn）政府采购严重违法失信行为记录名单中被财政部门禁止参加政府采购活动的供应商；</w:t>
      </w:r>
      <w:r>
        <w:rPr>
          <w:rFonts w:hint="eastAsia" w:ascii="宋体" w:hAnsi="宋体" w:eastAsia="宋体" w:cs="宋体"/>
          <w:color w:val="auto"/>
          <w:kern w:val="21"/>
          <w:szCs w:val="21"/>
          <w:highlight w:val="none"/>
          <w:lang w:val="en-US" w:eastAsia="zh-CN"/>
        </w:rPr>
        <w:t>12</w:t>
      </w:r>
      <w:r>
        <w:rPr>
          <w:rFonts w:hint="eastAsia" w:ascii="宋体" w:hAnsi="宋体" w:eastAsia="宋体" w:cs="宋体"/>
          <w:color w:val="auto"/>
          <w:kern w:val="21"/>
          <w:szCs w:val="21"/>
          <w:highlight w:val="none"/>
        </w:rPr>
        <w:t>）本项目不接受联合体投标。</w:t>
      </w:r>
    </w:p>
    <w:p>
      <w:pPr>
        <w:pStyle w:val="19"/>
        <w:pageBreakBefore w:val="0"/>
        <w:widowControl w:val="0"/>
        <w:kinsoku/>
        <w:wordWrap/>
        <w:overflowPunct/>
        <w:topLinePunct w:val="0"/>
        <w:autoSpaceDE/>
        <w:autoSpaceDN/>
        <w:bidi w:val="0"/>
        <w:spacing w:before="0" w:beforeAutospacing="0" w:after="0" w:afterAutospacing="0" w:line="460" w:lineRule="exact"/>
        <w:ind w:firstLine="420" w:firstLineChars="200"/>
        <w:jc w:val="both"/>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5、请监标人、</w:t>
      </w:r>
      <w:r>
        <w:rPr>
          <w:rFonts w:hint="eastAsia" w:ascii="宋体" w:hAnsi="宋体" w:eastAsia="宋体" w:cs="宋体"/>
          <w:color w:val="auto"/>
          <w:kern w:val="21"/>
          <w:sz w:val="21"/>
          <w:szCs w:val="21"/>
          <w:highlight w:val="none"/>
          <w:lang w:val="zh-CN"/>
        </w:rPr>
        <w:t>供应商</w:t>
      </w:r>
      <w:r>
        <w:rPr>
          <w:rFonts w:hint="eastAsia" w:ascii="宋体" w:hAnsi="宋体" w:eastAsia="宋体" w:cs="宋体"/>
          <w:color w:val="auto"/>
          <w:kern w:val="21"/>
          <w:sz w:val="21"/>
          <w:szCs w:val="21"/>
          <w:highlight w:val="none"/>
        </w:rPr>
        <w:t>代表查验投标文件密封情况，确认无误后，主持人将当众宣读投标文件中“开标一览表”的各项内容，以及采购人认为合适的其他详细内容。</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6、采购人做好开标记录并存档备查，开标记录应包括开标时宣读的主要内容。</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bCs/>
          <w:color w:val="auto"/>
          <w:kern w:val="21"/>
          <w:szCs w:val="21"/>
          <w:highlight w:val="none"/>
        </w:rPr>
      </w:pPr>
      <w:r>
        <w:rPr>
          <w:rFonts w:hint="eastAsia" w:ascii="宋体" w:hAnsi="宋体" w:eastAsia="宋体" w:cs="宋体"/>
          <w:bCs/>
          <w:color w:val="auto"/>
          <w:kern w:val="21"/>
          <w:szCs w:val="21"/>
          <w:highlight w:val="none"/>
        </w:rPr>
        <w:t>7、</w:t>
      </w:r>
      <w:r>
        <w:rPr>
          <w:rFonts w:hint="eastAsia" w:ascii="宋体" w:hAnsi="宋体" w:eastAsia="宋体" w:cs="宋体"/>
          <w:color w:val="auto"/>
          <w:kern w:val="21"/>
          <w:szCs w:val="21"/>
          <w:highlight w:val="none"/>
          <w:lang w:val="zh-CN"/>
        </w:rPr>
        <w:t>供应商</w:t>
      </w:r>
      <w:r>
        <w:rPr>
          <w:rFonts w:hint="eastAsia" w:ascii="宋体" w:hAnsi="宋体" w:eastAsia="宋体" w:cs="宋体"/>
          <w:bCs/>
          <w:color w:val="auto"/>
          <w:kern w:val="21"/>
          <w:szCs w:val="21"/>
          <w:highlight w:val="none"/>
        </w:rPr>
        <w:t>在报价时不允许采用选择性报价，否则将被视为无效投标。</w:t>
      </w:r>
    </w:p>
    <w:p>
      <w:pPr>
        <w:pStyle w:val="5"/>
        <w:pageBreakBefore w:val="0"/>
        <w:kinsoku/>
        <w:wordWrap/>
        <w:overflowPunct/>
        <w:topLinePunct w:val="0"/>
        <w:autoSpaceDE/>
        <w:autoSpaceDN/>
        <w:bidi w:val="0"/>
        <w:spacing w:line="460" w:lineRule="exact"/>
        <w:rPr>
          <w:rFonts w:hint="eastAsia" w:ascii="宋体" w:hAnsi="宋体" w:eastAsia="宋体" w:cs="宋体"/>
          <w:color w:val="auto"/>
          <w:kern w:val="21"/>
          <w:highlight w:val="none"/>
        </w:rPr>
      </w:pPr>
      <w:bookmarkStart w:id="39" w:name="_Toc9761"/>
      <w:bookmarkStart w:id="40" w:name="_Toc6152"/>
      <w:r>
        <w:rPr>
          <w:rFonts w:hint="eastAsia" w:ascii="宋体" w:hAnsi="宋体" w:eastAsia="宋体" w:cs="宋体"/>
          <w:color w:val="auto"/>
          <w:kern w:val="21"/>
          <w:highlight w:val="none"/>
        </w:rPr>
        <w:t>（十二）评 标</w:t>
      </w:r>
      <w:bookmarkEnd w:id="39"/>
      <w:bookmarkEnd w:id="40"/>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kern w:val="21"/>
          <w:szCs w:val="21"/>
          <w:highlight w:val="none"/>
        </w:rPr>
        <w:t>1、评审工作由为该项目专门组织的评标委员会（简称评委会）进行。</w:t>
      </w:r>
      <w:r>
        <w:rPr>
          <w:rFonts w:hint="eastAsia" w:ascii="宋体" w:hAnsi="宋体" w:eastAsia="宋体" w:cs="宋体"/>
          <w:color w:val="auto"/>
          <w:szCs w:val="21"/>
          <w:highlight w:val="none"/>
        </w:rPr>
        <w:t>为确保评标工作公平、公正，根据《中华人民共和国政府采购法》的有关规定成立评标委员会。评标委员会（有关专家）在政府采购专家库中随机抽取。开标后，</w:t>
      </w:r>
      <w:r>
        <w:rPr>
          <w:rFonts w:hint="eastAsia" w:ascii="宋体" w:hAnsi="宋体" w:eastAsia="宋体" w:cs="宋体"/>
          <w:color w:val="auto"/>
          <w:szCs w:val="21"/>
          <w:highlight w:val="none"/>
          <w:lang w:eastAsia="zh-CN"/>
        </w:rPr>
        <w:t>采购</w:t>
      </w:r>
      <w:r>
        <w:rPr>
          <w:rFonts w:hint="eastAsia" w:ascii="宋体" w:hAnsi="宋体" w:eastAsia="宋体" w:cs="宋体"/>
          <w:color w:val="auto"/>
          <w:szCs w:val="21"/>
          <w:highlight w:val="none"/>
        </w:rPr>
        <w:t>人、</w:t>
      </w:r>
      <w:r>
        <w:rPr>
          <w:rFonts w:hint="eastAsia" w:ascii="宋体" w:hAnsi="宋体" w:eastAsia="宋体" w:cs="宋体"/>
          <w:color w:val="auto"/>
          <w:szCs w:val="21"/>
          <w:highlight w:val="none"/>
          <w:lang w:eastAsia="zh-CN"/>
        </w:rPr>
        <w:t>采购代理机构</w:t>
      </w:r>
      <w:r>
        <w:rPr>
          <w:rFonts w:hint="eastAsia" w:ascii="宋体" w:hAnsi="宋体" w:eastAsia="宋体" w:cs="宋体"/>
          <w:color w:val="auto"/>
          <w:szCs w:val="21"/>
          <w:highlight w:val="none"/>
        </w:rPr>
        <w:t>会将首先对</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进行资格审查，当发现</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或其投标文件存在下列情况时，将直接判定</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的资格不符合要求：</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bookmarkStart w:id="41" w:name="_Toc449368376"/>
      <w:bookmarkStart w:id="42" w:name="_Toc450138941"/>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与采购人或采购代理机构有利害关系的</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资格不满足规定的</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正受到重大未决诉讼案件影响的</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2、未通过符合性及有效性审查的</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，将不再进入后续评标程序。</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3、符合性及有效性审查时，评委会将审查投标文件是否完整，有无计算上的错误，文件的签署是否符合要求等。如果发现投标报价存在计算或表述上错误，则将按下列原则进行修改：</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①开标一览表内容与投标文件中明细表内容不一致的，以开标一览表为准；</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②投标文件的大写金额和小写金额不一致的，以大写金额为准；</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③合价金额与按单价汇总金额不一致的，以单价金额计算结果为准；</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④分项合价之和与总价不符时，以分项合价之和为准；</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⑤单价金额小数点有明显错位的，应以总价为准，并修改单价。</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4、评委会将按上述修正错误的方法调整投标文件中的投标报价，调整后的价格应对</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具有约束力。如果</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不接受调整后的价格，则其投标将被拒绝。无论</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是接受或是拒绝调整后的价格，都应当由法定代表人或委托代理人签字予以书面确认。</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5、在详细评标之前，评委会将审查每份投标文件是否实质上响应了招标文件的要求。实质上响应的投标应该是与招标文件要求的全部条款、条件和规格相符，没有重大偏离或保留的投标。所谓重大偏离或保留是指实质上影响合同的服务范围、质量和性能，或者实质上与招标文件的要求不一致，而且限制了采购人的权利或减轻了</w:t>
      </w:r>
      <w:r>
        <w:rPr>
          <w:rFonts w:hint="eastAsia" w:ascii="宋体" w:hAnsi="宋体" w:eastAsia="宋体" w:cs="宋体"/>
          <w:color w:val="auto"/>
          <w:kern w:val="2"/>
          <w:szCs w:val="21"/>
          <w:highlight w:val="none"/>
        </w:rPr>
        <w:t>供应商</w:t>
      </w:r>
      <w:r>
        <w:rPr>
          <w:rFonts w:hint="eastAsia" w:ascii="宋体" w:hAnsi="宋体" w:eastAsia="宋体" w:cs="宋体"/>
          <w:color w:val="auto"/>
          <w:szCs w:val="21"/>
          <w:highlight w:val="none"/>
        </w:rPr>
        <w:t>的义务。纠正这些偏离或保留将会对其他实质上响应要求的</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的竞争地位产生不公正的影响。</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6、评委会判定投标文件的响应性只根据投标文件本身的内容，而不寻求外部的证据，但投标有不真实不正确的内容时除外。</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7、如果投标文件实质上没有响应招标文件的要求，评委会将予以拒绝，</w:t>
      </w:r>
      <w:r>
        <w:rPr>
          <w:rFonts w:hint="eastAsia" w:ascii="宋体" w:hAnsi="宋体" w:eastAsia="宋体" w:cs="宋体"/>
          <w:color w:val="auto"/>
          <w:kern w:val="2"/>
          <w:szCs w:val="21"/>
          <w:highlight w:val="none"/>
          <w:lang w:eastAsia="zh-CN"/>
        </w:rPr>
        <w:t>供应商</w:t>
      </w:r>
      <w:r>
        <w:rPr>
          <w:rFonts w:hint="eastAsia" w:ascii="宋体" w:hAnsi="宋体" w:eastAsia="宋体" w:cs="宋体"/>
          <w:color w:val="auto"/>
          <w:szCs w:val="21"/>
          <w:highlight w:val="none"/>
        </w:rPr>
        <w:t>不得通过修正或撤销不符合要求的偏离或保留，而使其投标成为实质上响应的投标。</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8、</w:t>
      </w:r>
      <w:r>
        <w:rPr>
          <w:rFonts w:hint="eastAsia" w:ascii="宋体" w:hAnsi="宋体" w:eastAsia="宋体" w:cs="宋体"/>
          <w:color w:val="auto"/>
          <w:kern w:val="2"/>
          <w:szCs w:val="21"/>
          <w:highlight w:val="none"/>
          <w:lang w:eastAsia="zh-CN"/>
        </w:rPr>
        <w:t>供应商</w:t>
      </w:r>
      <w:r>
        <w:rPr>
          <w:rFonts w:hint="eastAsia" w:ascii="宋体" w:hAnsi="宋体" w:eastAsia="宋体" w:cs="宋体"/>
          <w:color w:val="auto"/>
          <w:szCs w:val="21"/>
          <w:highlight w:val="none"/>
        </w:rPr>
        <w:t>简单地复印或照搬招标文件中的技术规格作为其投标文件的一部分,将有可能导致其投标无效。</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9、评委会可以要求</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通过澄清说明修正其投标文件中含义不明确的内容，但是澄清说明不得超出投标文件的范围或改变投标文件的实质性内容</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10、无效投标</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投标文件属下列情况之一的，按照无效投标处理：</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）未按照招标文件规定密封、签署、盖章的；</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）不具备招标文件中规定资格要求的；</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）投标文件未按招标文件格式要求签字、盖章的。</w:t>
      </w:r>
    </w:p>
    <w:p>
      <w:pPr>
        <w:pageBreakBefore w:val="0"/>
        <w:kinsoku/>
        <w:wordWrap/>
        <w:overflowPunct/>
        <w:topLinePunct w:val="0"/>
        <w:autoSpaceDE/>
        <w:autoSpaceDN/>
        <w:bidi w:val="0"/>
        <w:spacing w:line="4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）投标单位所提供的</w:t>
      </w:r>
      <w:r>
        <w:rPr>
          <w:rFonts w:hint="eastAsia" w:ascii="宋体" w:hAnsi="宋体" w:eastAsia="宋体" w:cs="宋体"/>
          <w:color w:val="auto"/>
          <w:szCs w:val="21"/>
          <w:highlight w:val="none"/>
          <w:lang w:eastAsia="zh-CN"/>
        </w:rPr>
        <w:t>资质</w:t>
      </w:r>
      <w:r>
        <w:rPr>
          <w:rFonts w:hint="eastAsia" w:ascii="宋体" w:hAnsi="宋体" w:eastAsia="宋体" w:cs="宋体"/>
          <w:color w:val="auto"/>
          <w:szCs w:val="21"/>
          <w:highlight w:val="none"/>
        </w:rPr>
        <w:t>证件名称、名字</w:t>
      </w:r>
      <w:r>
        <w:rPr>
          <w:rFonts w:hint="eastAsia" w:ascii="宋体" w:hAnsi="宋体" w:eastAsia="宋体" w:cs="宋体"/>
          <w:color w:val="auto"/>
          <w:szCs w:val="21"/>
          <w:highlight w:val="none"/>
          <w:lang w:eastAsia="zh-CN"/>
        </w:rPr>
        <w:t>与投标</w:t>
      </w:r>
      <w:r>
        <w:rPr>
          <w:rFonts w:hint="eastAsia" w:ascii="宋体" w:hAnsi="宋体" w:eastAsia="宋体" w:cs="宋体"/>
          <w:color w:val="auto"/>
          <w:szCs w:val="21"/>
          <w:highlight w:val="none"/>
        </w:rPr>
        <w:t>文件</w:t>
      </w:r>
      <w:r>
        <w:rPr>
          <w:rFonts w:hint="eastAsia" w:ascii="宋体" w:hAnsi="宋体" w:eastAsia="宋体" w:cs="宋体"/>
          <w:color w:val="auto"/>
          <w:szCs w:val="21"/>
          <w:highlight w:val="none"/>
          <w:lang w:eastAsia="zh-CN"/>
        </w:rPr>
        <w:t>中</w:t>
      </w:r>
      <w:r>
        <w:rPr>
          <w:rFonts w:hint="eastAsia" w:ascii="宋体" w:hAnsi="宋体" w:eastAsia="宋体" w:cs="宋体"/>
          <w:color w:val="auto"/>
          <w:szCs w:val="21"/>
          <w:highlight w:val="none"/>
        </w:rPr>
        <w:t>所提交的资格资料</w:t>
      </w:r>
      <w:r>
        <w:rPr>
          <w:rFonts w:hint="eastAsia" w:ascii="宋体" w:hAnsi="宋体" w:eastAsia="宋体" w:cs="宋体"/>
          <w:color w:val="auto"/>
          <w:szCs w:val="21"/>
          <w:highlight w:val="none"/>
          <w:lang w:eastAsia="zh-CN"/>
        </w:rPr>
        <w:t>证件</w:t>
      </w:r>
      <w:r>
        <w:rPr>
          <w:rFonts w:hint="eastAsia" w:ascii="宋体" w:hAnsi="宋体" w:eastAsia="宋体" w:cs="宋体"/>
          <w:color w:val="auto"/>
          <w:szCs w:val="21"/>
          <w:highlight w:val="none"/>
        </w:rPr>
        <w:t>名称、名字不符或在投标中弄虚作假的。</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）投标文件正本缺页的，投标文件实质性内容字迹辨认不清的。</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）质量、</w:t>
      </w:r>
      <w:r>
        <w:rPr>
          <w:rFonts w:hint="eastAsia" w:ascii="宋体" w:hAnsi="宋体" w:eastAsia="宋体" w:cs="宋体"/>
          <w:color w:val="auto"/>
          <w:szCs w:val="21"/>
          <w:highlight w:val="none"/>
          <w:lang w:eastAsia="zh-CN"/>
        </w:rPr>
        <w:t>工期、</w:t>
      </w:r>
      <w:r>
        <w:rPr>
          <w:rFonts w:hint="eastAsia" w:ascii="宋体" w:hAnsi="宋体" w:eastAsia="宋体" w:cs="宋体"/>
          <w:color w:val="auto"/>
          <w:szCs w:val="21"/>
          <w:highlight w:val="none"/>
          <w:lang w:val="en-US" w:eastAsia="zh-CN"/>
        </w:rPr>
        <w:t>质保期、付款方式、合同条款</w:t>
      </w:r>
      <w:r>
        <w:rPr>
          <w:rFonts w:hint="eastAsia" w:ascii="宋体" w:hAnsi="宋体" w:eastAsia="宋体" w:cs="宋体"/>
          <w:color w:val="auto"/>
          <w:szCs w:val="21"/>
          <w:highlight w:val="none"/>
        </w:rPr>
        <w:t>任何一项不满足招标文件要求的，但不含优于招标文件要求的。</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）未按招标文件要求提交投标文件资料的。</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组成联合体投标的。</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未按要求提供相应证件</w:t>
      </w:r>
      <w:r>
        <w:rPr>
          <w:rFonts w:hint="eastAsia" w:ascii="宋体" w:hAnsi="宋体" w:eastAsia="宋体" w:cs="宋体"/>
          <w:color w:val="auto"/>
          <w:szCs w:val="21"/>
          <w:highlight w:val="none"/>
          <w:lang w:eastAsia="zh-CN"/>
        </w:rPr>
        <w:t>资料</w:t>
      </w:r>
      <w:r>
        <w:rPr>
          <w:rFonts w:hint="eastAsia" w:ascii="宋体" w:hAnsi="宋体" w:eastAsia="宋体" w:cs="宋体"/>
          <w:color w:val="auto"/>
          <w:szCs w:val="21"/>
          <w:highlight w:val="none"/>
        </w:rPr>
        <w:t>（开标现场所验证件）的。</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）根据评标委员会的评定，投标文件中明显使用不平衡报价恶意竞标的。</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11</w:t>
      </w:r>
      <w:r>
        <w:rPr>
          <w:rFonts w:hint="eastAsia" w:ascii="宋体" w:hAnsi="宋体" w:eastAsia="宋体" w:cs="宋体"/>
          <w:color w:val="auto"/>
          <w:szCs w:val="21"/>
          <w:highlight w:val="none"/>
        </w:rPr>
        <w:t>）专家评审过程中，专家要求审查投标文件电子版内容时，电子版文件无法正常打开或投标文件电子版内容与文字书面投标文件（正本）内容不一致的。</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12</w:t>
      </w:r>
      <w:r>
        <w:rPr>
          <w:rFonts w:hint="eastAsia" w:ascii="宋体" w:hAnsi="宋体" w:eastAsia="宋体" w:cs="宋体"/>
          <w:color w:val="auto"/>
          <w:szCs w:val="21"/>
          <w:highlight w:val="none"/>
        </w:rPr>
        <w:t>）</w:t>
      </w:r>
      <w:r>
        <w:rPr>
          <w:rFonts w:hint="eastAsia" w:ascii="宋体" w:hAnsi="宋体" w:eastAsia="宋体" w:cs="宋体"/>
          <w:color w:val="auto"/>
          <w:kern w:val="2"/>
          <w:szCs w:val="21"/>
          <w:highlight w:val="none"/>
          <w:lang w:eastAsia="zh-CN"/>
        </w:rPr>
        <w:t>供应商</w:t>
      </w:r>
      <w:r>
        <w:rPr>
          <w:rFonts w:hint="eastAsia" w:ascii="宋体" w:hAnsi="宋体" w:eastAsia="宋体" w:cs="宋体"/>
          <w:color w:val="auto"/>
          <w:szCs w:val="21"/>
          <w:highlight w:val="none"/>
        </w:rPr>
        <w:t>在报价时采用选择性报价；</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13</w:t>
      </w:r>
      <w:r>
        <w:rPr>
          <w:rFonts w:hint="eastAsia" w:ascii="宋体" w:hAnsi="宋体" w:eastAsia="宋体" w:cs="宋体"/>
          <w:color w:val="auto"/>
          <w:szCs w:val="21"/>
          <w:highlight w:val="none"/>
        </w:rPr>
        <w:t>）投标证明文件或服务不满足招标文件的实质性要求；</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14</w:t>
      </w:r>
      <w:r>
        <w:rPr>
          <w:rFonts w:hint="eastAsia" w:ascii="宋体" w:hAnsi="宋体" w:eastAsia="宋体" w:cs="宋体"/>
          <w:color w:val="auto"/>
          <w:szCs w:val="21"/>
          <w:highlight w:val="none"/>
        </w:rPr>
        <w:t>）不符合法律、法规和招标文件中规定的其他实质性要求的。</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15</w:t>
      </w:r>
      <w:r>
        <w:rPr>
          <w:rFonts w:hint="eastAsia" w:ascii="宋体" w:hAnsi="宋体" w:eastAsia="宋体" w:cs="宋体"/>
          <w:color w:val="auto"/>
          <w:szCs w:val="21"/>
          <w:highlight w:val="none"/>
        </w:rPr>
        <w:t>）投标中出现串标、围标的。</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16</w:t>
      </w:r>
      <w:r>
        <w:rPr>
          <w:rFonts w:hint="eastAsia" w:ascii="宋体" w:hAnsi="宋体" w:eastAsia="宋体" w:cs="宋体"/>
          <w:color w:val="auto"/>
          <w:szCs w:val="21"/>
          <w:highlight w:val="none"/>
        </w:rPr>
        <w:t>）投标总价高于最高限价的。</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11、比较与评价。评委会按招标文件规定的评标方法和标准，对实质性响应的投标文件进行评分。</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szCs w:val="21"/>
          <w:highlight w:val="none"/>
        </w:rPr>
      </w:pPr>
      <w:r>
        <w:rPr>
          <w:rFonts w:hint="eastAsia" w:ascii="宋体" w:hAnsi="宋体" w:eastAsia="宋体" w:cs="宋体"/>
          <w:color w:val="auto"/>
          <w:szCs w:val="21"/>
          <w:highlight w:val="none"/>
        </w:rPr>
        <w:t>12、评标过程的保密。评委会成员或者参加评标的其他人员均不得向他人透露对投标文件的评审和比较以及与评标有关的其他情况。</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b/>
          <w:color w:val="auto"/>
          <w:szCs w:val="21"/>
          <w:highlight w:val="none"/>
        </w:rPr>
      </w:pPr>
      <w:r>
        <w:rPr>
          <w:rFonts w:hint="eastAsia" w:ascii="宋体" w:hAnsi="宋体" w:eastAsia="宋体" w:cs="宋体"/>
          <w:color w:val="auto"/>
          <w:szCs w:val="21"/>
          <w:highlight w:val="none"/>
        </w:rPr>
        <w:t>13、评委会有权否决全部投标。</w:t>
      </w:r>
    </w:p>
    <w:p>
      <w:pPr>
        <w:pStyle w:val="5"/>
        <w:pageBreakBefore w:val="0"/>
        <w:widowControl/>
        <w:kinsoku/>
        <w:wordWrap/>
        <w:overflowPunct/>
        <w:topLinePunct w:val="0"/>
        <w:autoSpaceDE/>
        <w:autoSpaceDN/>
        <w:bidi w:val="0"/>
        <w:adjustRightInd/>
        <w:snapToGrid/>
        <w:spacing w:line="460" w:lineRule="exact"/>
        <w:textAlignment w:val="baseline"/>
        <w:rPr>
          <w:rFonts w:hint="eastAsia" w:ascii="宋体" w:hAnsi="宋体" w:eastAsia="宋体" w:cs="宋体"/>
          <w:color w:val="auto"/>
          <w:kern w:val="21"/>
          <w:sz w:val="28"/>
          <w:szCs w:val="28"/>
          <w:highlight w:val="none"/>
        </w:rPr>
      </w:pPr>
      <w:bookmarkStart w:id="43" w:name="_Toc12118"/>
      <w:bookmarkStart w:id="44" w:name="_Toc29746"/>
      <w:r>
        <w:rPr>
          <w:rFonts w:hint="eastAsia" w:ascii="宋体" w:hAnsi="宋体" w:eastAsia="宋体" w:cs="宋体"/>
          <w:color w:val="auto"/>
          <w:kern w:val="21"/>
          <w:highlight w:val="none"/>
        </w:rPr>
        <w:t>（十三）评标办法和评标标准</w:t>
      </w:r>
      <w:bookmarkEnd w:id="43"/>
      <w:bookmarkEnd w:id="44"/>
    </w:p>
    <w:bookmarkEnd w:id="41"/>
    <w:bookmarkEnd w:id="42"/>
    <w:p>
      <w:pPr>
        <w:pageBreakBefore w:val="0"/>
        <w:widowControl/>
        <w:kinsoku/>
        <w:wordWrap/>
        <w:overflowPunct/>
        <w:topLinePunct w:val="0"/>
        <w:autoSpaceDE/>
        <w:autoSpaceDN/>
        <w:bidi w:val="0"/>
        <w:adjustRightInd/>
        <w:snapToGrid/>
        <w:spacing w:line="460" w:lineRule="exact"/>
        <w:textAlignment w:val="baseline"/>
        <w:rPr>
          <w:rFonts w:hint="eastAsia" w:ascii="宋体" w:hAnsi="宋体" w:eastAsia="宋体" w:cs="宋体"/>
          <w:b/>
          <w:color w:val="auto"/>
          <w:kern w:val="21"/>
          <w:szCs w:val="21"/>
          <w:highlight w:val="none"/>
        </w:rPr>
      </w:pPr>
      <w:r>
        <w:rPr>
          <w:rFonts w:hint="eastAsia" w:ascii="宋体" w:hAnsi="宋体" w:eastAsia="宋体" w:cs="宋体"/>
          <w:b/>
          <w:color w:val="auto"/>
          <w:kern w:val="21"/>
          <w:szCs w:val="21"/>
          <w:highlight w:val="none"/>
        </w:rPr>
        <w:t>一、评标原则</w:t>
      </w:r>
    </w:p>
    <w:p>
      <w:pPr>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（1）公平、公正、科学择优；</w:t>
      </w:r>
    </w:p>
    <w:p>
      <w:pPr>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（2）质量符合国家各项规定规范标准，</w:t>
      </w:r>
      <w:r>
        <w:rPr>
          <w:rFonts w:hint="eastAsia" w:ascii="宋体" w:hAnsi="宋体" w:eastAsia="宋体" w:cs="宋体"/>
          <w:color w:val="auto"/>
          <w:kern w:val="21"/>
          <w:szCs w:val="21"/>
          <w:highlight w:val="none"/>
          <w:lang w:eastAsia="zh-CN"/>
        </w:rPr>
        <w:t>工期</w:t>
      </w:r>
      <w:r>
        <w:rPr>
          <w:rFonts w:hint="eastAsia" w:ascii="宋体" w:hAnsi="宋体" w:eastAsia="宋体" w:cs="宋体"/>
          <w:color w:val="auto"/>
          <w:kern w:val="21"/>
          <w:szCs w:val="21"/>
          <w:highlight w:val="none"/>
        </w:rPr>
        <w:t>满足招标文件要求，项目实施方案合理可行；</w:t>
      </w:r>
    </w:p>
    <w:p>
      <w:pPr>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（3）报价为合理低价，且不低于成本价；本项目不保证最低投标报价人中标；</w:t>
      </w:r>
    </w:p>
    <w:p>
      <w:pPr>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（4）禁止不正当竞争。</w:t>
      </w:r>
    </w:p>
    <w:p>
      <w:pPr>
        <w:pageBreakBefore w:val="0"/>
        <w:widowControl/>
        <w:kinsoku/>
        <w:wordWrap/>
        <w:overflowPunct/>
        <w:topLinePunct w:val="0"/>
        <w:autoSpaceDE/>
        <w:autoSpaceDN/>
        <w:bidi w:val="0"/>
        <w:adjustRightInd/>
        <w:snapToGrid/>
        <w:spacing w:line="460" w:lineRule="exact"/>
        <w:textAlignment w:val="baseline"/>
        <w:rPr>
          <w:rFonts w:hint="eastAsia" w:ascii="宋体" w:hAnsi="宋体" w:eastAsia="宋体" w:cs="宋体"/>
          <w:color w:val="auto"/>
          <w:highlight w:val="none"/>
        </w:rPr>
      </w:pPr>
      <w:r>
        <w:rPr>
          <w:rFonts w:hint="eastAsia" w:ascii="宋体" w:hAnsi="宋体" w:eastAsia="宋体" w:cs="宋体"/>
          <w:b/>
          <w:color w:val="auto"/>
          <w:szCs w:val="21"/>
          <w:highlight w:val="none"/>
        </w:rPr>
        <w:t>二、评标办法</w:t>
      </w:r>
    </w:p>
    <w:p>
      <w:pPr>
        <w:pageBreakBefore w:val="0"/>
        <w:widowControl/>
        <w:kinsoku/>
        <w:wordWrap/>
        <w:overflowPunct/>
        <w:topLinePunct w:val="0"/>
        <w:autoSpaceDE/>
        <w:autoSpaceDN/>
        <w:bidi w:val="0"/>
        <w:adjustRightInd/>
        <w:snapToGrid/>
        <w:spacing w:line="460" w:lineRule="exact"/>
        <w:ind w:firstLine="422" w:firstLineChars="200"/>
        <w:textAlignment w:val="baseline"/>
        <w:rPr>
          <w:rFonts w:hint="eastAsia" w:ascii="宋体" w:hAnsi="宋体" w:eastAsia="宋体" w:cs="宋体"/>
          <w:b/>
          <w:bCs/>
          <w:color w:val="auto"/>
          <w:kern w:val="21"/>
          <w:szCs w:val="21"/>
          <w:highlight w:val="none"/>
        </w:rPr>
      </w:pPr>
      <w:r>
        <w:rPr>
          <w:rFonts w:hint="eastAsia" w:ascii="宋体" w:hAnsi="宋体" w:eastAsia="宋体" w:cs="宋体"/>
          <w:b/>
          <w:bCs/>
          <w:color w:val="auto"/>
          <w:kern w:val="21"/>
          <w:szCs w:val="21"/>
          <w:highlight w:val="none"/>
        </w:rPr>
        <w:t>1</w:t>
      </w:r>
      <w:r>
        <w:rPr>
          <w:rFonts w:hint="eastAsia" w:ascii="宋体" w:hAnsi="宋体" w:eastAsia="宋体" w:cs="宋体"/>
          <w:b/>
          <w:bCs/>
          <w:color w:val="auto"/>
          <w:kern w:val="21"/>
          <w:szCs w:val="21"/>
          <w:highlight w:val="none"/>
          <w:lang w:eastAsia="zh-CN"/>
        </w:rPr>
        <w:t>、</w:t>
      </w:r>
      <w:r>
        <w:rPr>
          <w:rFonts w:hint="eastAsia" w:ascii="宋体" w:hAnsi="宋体" w:eastAsia="宋体" w:cs="宋体"/>
          <w:b/>
          <w:bCs/>
          <w:color w:val="auto"/>
          <w:kern w:val="21"/>
          <w:szCs w:val="21"/>
          <w:highlight w:val="none"/>
        </w:rPr>
        <w:t>评分内容及步骤</w:t>
      </w:r>
    </w:p>
    <w:p>
      <w:pPr>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highlight w:val="none"/>
        </w:rPr>
      </w:pPr>
      <w:r>
        <w:rPr>
          <w:rFonts w:hint="eastAsia" w:ascii="宋体" w:hAnsi="宋体" w:eastAsia="宋体" w:cs="宋体"/>
          <w:color w:val="auto"/>
          <w:szCs w:val="21"/>
          <w:highlight w:val="none"/>
        </w:rPr>
        <w:t>（1）符合性及有效性审查内容：</w:t>
      </w:r>
    </w:p>
    <w:tbl>
      <w:tblPr>
        <w:tblStyle w:val="21"/>
        <w:tblW w:w="96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2195"/>
        <w:gridCol w:w="6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exact"/>
          <w:jc w:val="center"/>
        </w:trPr>
        <w:tc>
          <w:tcPr>
            <w:tcW w:w="794" w:type="dxa"/>
            <w:vAlign w:val="center"/>
          </w:tcPr>
          <w:p>
            <w:pPr>
              <w:keepNext w:val="0"/>
              <w:keepLines w:val="0"/>
              <w:pageBreakBefore w:val="0"/>
              <w:widowControl/>
              <w:tabs>
                <w:tab w:val="left" w:pos="0"/>
              </w:tabs>
              <w:kinsoku/>
              <w:wordWrap/>
              <w:overflowPunct/>
              <w:topLinePunct w:val="0"/>
              <w:autoSpaceDE/>
              <w:autoSpaceDN/>
              <w:bidi w:val="0"/>
              <w:adjustRightInd w:val="0"/>
              <w:snapToGrid w:val="0"/>
              <w:spacing w:line="240" w:lineRule="auto"/>
              <w:jc w:val="center"/>
              <w:textAlignment w:val="baseline"/>
              <w:rPr>
                <w:rFonts w:hint="eastAsia" w:ascii="宋体" w:hAnsi="宋体" w:eastAsia="宋体" w:cs="宋体"/>
                <w:b/>
                <w:color w:val="auto"/>
                <w:kern w:val="21"/>
                <w:szCs w:val="21"/>
                <w:highlight w:val="none"/>
              </w:rPr>
            </w:pPr>
            <w:r>
              <w:rPr>
                <w:rFonts w:hint="eastAsia" w:ascii="宋体" w:hAnsi="宋体" w:eastAsia="宋体" w:cs="宋体"/>
                <w:b/>
                <w:color w:val="auto"/>
                <w:kern w:val="21"/>
                <w:szCs w:val="21"/>
                <w:highlight w:val="none"/>
              </w:rPr>
              <w:t>序号</w:t>
            </w:r>
          </w:p>
        </w:tc>
        <w:tc>
          <w:tcPr>
            <w:tcW w:w="2195" w:type="dxa"/>
            <w:vAlign w:val="center"/>
          </w:tcPr>
          <w:p>
            <w:pPr>
              <w:keepNext w:val="0"/>
              <w:keepLines w:val="0"/>
              <w:pageBreakBefore w:val="0"/>
              <w:widowControl/>
              <w:tabs>
                <w:tab w:val="left" w:pos="0"/>
              </w:tabs>
              <w:kinsoku/>
              <w:wordWrap/>
              <w:overflowPunct/>
              <w:topLinePunct w:val="0"/>
              <w:autoSpaceDE/>
              <w:autoSpaceDN/>
              <w:bidi w:val="0"/>
              <w:adjustRightInd w:val="0"/>
              <w:snapToGrid w:val="0"/>
              <w:spacing w:line="240" w:lineRule="auto"/>
              <w:jc w:val="center"/>
              <w:textAlignment w:val="baseline"/>
              <w:rPr>
                <w:rFonts w:hint="eastAsia" w:ascii="宋体" w:hAnsi="宋体" w:eastAsia="宋体" w:cs="宋体"/>
                <w:b/>
                <w:color w:val="auto"/>
                <w:kern w:val="21"/>
                <w:szCs w:val="21"/>
                <w:highlight w:val="none"/>
              </w:rPr>
            </w:pPr>
            <w:r>
              <w:rPr>
                <w:rFonts w:hint="eastAsia" w:ascii="宋体" w:hAnsi="宋体" w:eastAsia="宋体" w:cs="宋体"/>
                <w:b/>
                <w:color w:val="auto"/>
                <w:kern w:val="21"/>
                <w:szCs w:val="21"/>
                <w:highlight w:val="none"/>
              </w:rPr>
              <w:t>评审因素</w:t>
            </w:r>
          </w:p>
        </w:tc>
        <w:tc>
          <w:tcPr>
            <w:tcW w:w="6630" w:type="dxa"/>
            <w:vAlign w:val="center"/>
          </w:tcPr>
          <w:p>
            <w:pPr>
              <w:keepNext w:val="0"/>
              <w:keepLines w:val="0"/>
              <w:pageBreakBefore w:val="0"/>
              <w:widowControl/>
              <w:tabs>
                <w:tab w:val="left" w:pos="0"/>
              </w:tabs>
              <w:kinsoku/>
              <w:wordWrap/>
              <w:overflowPunct/>
              <w:topLinePunct w:val="0"/>
              <w:autoSpaceDE/>
              <w:autoSpaceDN/>
              <w:bidi w:val="0"/>
              <w:adjustRightInd w:val="0"/>
              <w:snapToGrid w:val="0"/>
              <w:spacing w:line="240" w:lineRule="auto"/>
              <w:jc w:val="center"/>
              <w:textAlignment w:val="baseline"/>
              <w:rPr>
                <w:rFonts w:hint="eastAsia" w:ascii="宋体" w:hAnsi="宋体" w:eastAsia="宋体" w:cs="宋体"/>
                <w:b/>
                <w:color w:val="auto"/>
                <w:kern w:val="21"/>
                <w:szCs w:val="21"/>
                <w:highlight w:val="none"/>
              </w:rPr>
            </w:pPr>
            <w:r>
              <w:rPr>
                <w:rFonts w:hint="eastAsia" w:ascii="宋体" w:hAnsi="宋体" w:eastAsia="宋体" w:cs="宋体"/>
                <w:b/>
                <w:color w:val="auto"/>
                <w:kern w:val="21"/>
                <w:szCs w:val="2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794" w:type="dxa"/>
            <w:vAlign w:val="center"/>
          </w:tcPr>
          <w:p>
            <w:pPr>
              <w:keepNext w:val="0"/>
              <w:keepLines w:val="0"/>
              <w:pageBreakBefore w:val="0"/>
              <w:widowControl/>
              <w:tabs>
                <w:tab w:val="left" w:pos="0"/>
              </w:tabs>
              <w:kinsoku/>
              <w:wordWrap/>
              <w:overflowPunct/>
              <w:topLinePunct w:val="0"/>
              <w:autoSpaceDE/>
              <w:autoSpaceDN/>
              <w:bidi w:val="0"/>
              <w:adjustRightInd w:val="0"/>
              <w:snapToGrid w:val="0"/>
              <w:spacing w:line="240" w:lineRule="auto"/>
              <w:jc w:val="center"/>
              <w:textAlignment w:val="baseline"/>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w:t>
            </w:r>
          </w:p>
        </w:tc>
        <w:tc>
          <w:tcPr>
            <w:tcW w:w="2195" w:type="dxa"/>
            <w:vAlign w:val="center"/>
          </w:tcPr>
          <w:p>
            <w:pPr>
              <w:keepNext w:val="0"/>
              <w:keepLines w:val="0"/>
              <w:pageBreakBefore w:val="0"/>
              <w:widowControl/>
              <w:tabs>
                <w:tab w:val="left" w:pos="0"/>
              </w:tabs>
              <w:kinsoku/>
              <w:wordWrap/>
              <w:overflowPunct/>
              <w:topLinePunct w:val="0"/>
              <w:autoSpaceDE/>
              <w:autoSpaceDN/>
              <w:bidi w:val="0"/>
              <w:adjustRightInd w:val="0"/>
              <w:snapToGrid w:val="0"/>
              <w:spacing w:line="240" w:lineRule="auto"/>
              <w:jc w:val="center"/>
              <w:textAlignment w:val="baseline"/>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投标文件的签署盖章</w:t>
            </w:r>
          </w:p>
        </w:tc>
        <w:tc>
          <w:tcPr>
            <w:tcW w:w="6630" w:type="dxa"/>
            <w:vAlign w:val="center"/>
          </w:tcPr>
          <w:p>
            <w:pPr>
              <w:keepNext w:val="0"/>
              <w:keepLines w:val="0"/>
              <w:pageBreakBefore w:val="0"/>
              <w:widowControl/>
              <w:tabs>
                <w:tab w:val="left" w:pos="0"/>
              </w:tabs>
              <w:kinsoku/>
              <w:wordWrap/>
              <w:overflowPunct/>
              <w:topLinePunct w:val="0"/>
              <w:autoSpaceDE/>
              <w:autoSpaceDN/>
              <w:bidi w:val="0"/>
              <w:adjustRightInd w:val="0"/>
              <w:snapToGrid w:val="0"/>
              <w:spacing w:line="240" w:lineRule="auto"/>
              <w:textAlignment w:val="baseline"/>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投标文件按照招标文件规定盖章签字齐全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794" w:type="dxa"/>
            <w:vAlign w:val="center"/>
          </w:tcPr>
          <w:p>
            <w:pPr>
              <w:keepNext w:val="0"/>
              <w:keepLines w:val="0"/>
              <w:pageBreakBefore w:val="0"/>
              <w:widowControl/>
              <w:tabs>
                <w:tab w:val="left" w:pos="0"/>
              </w:tabs>
              <w:kinsoku/>
              <w:wordWrap/>
              <w:overflowPunct/>
              <w:topLinePunct w:val="0"/>
              <w:autoSpaceDE/>
              <w:autoSpaceDN/>
              <w:bidi w:val="0"/>
              <w:adjustRightInd w:val="0"/>
              <w:snapToGrid w:val="0"/>
              <w:spacing w:line="240" w:lineRule="auto"/>
              <w:jc w:val="center"/>
              <w:textAlignment w:val="baseline"/>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w:t>
            </w:r>
          </w:p>
        </w:tc>
        <w:tc>
          <w:tcPr>
            <w:tcW w:w="2195" w:type="dxa"/>
            <w:vAlign w:val="center"/>
          </w:tcPr>
          <w:p>
            <w:pPr>
              <w:keepNext w:val="0"/>
              <w:keepLines w:val="0"/>
              <w:pageBreakBefore w:val="0"/>
              <w:widowControl/>
              <w:tabs>
                <w:tab w:val="left" w:pos="0"/>
              </w:tabs>
              <w:kinsoku/>
              <w:wordWrap/>
              <w:overflowPunct/>
              <w:topLinePunct w:val="0"/>
              <w:autoSpaceDE/>
              <w:autoSpaceDN/>
              <w:bidi w:val="0"/>
              <w:adjustRightInd w:val="0"/>
              <w:snapToGrid w:val="0"/>
              <w:spacing w:line="240" w:lineRule="auto"/>
              <w:jc w:val="center"/>
              <w:textAlignment w:val="baseline"/>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投标文件格式</w:t>
            </w:r>
          </w:p>
        </w:tc>
        <w:tc>
          <w:tcPr>
            <w:tcW w:w="6630" w:type="dxa"/>
            <w:vAlign w:val="center"/>
          </w:tcPr>
          <w:p>
            <w:pPr>
              <w:keepNext w:val="0"/>
              <w:keepLines w:val="0"/>
              <w:pageBreakBefore w:val="0"/>
              <w:widowControl/>
              <w:tabs>
                <w:tab w:val="left" w:pos="0"/>
              </w:tabs>
              <w:kinsoku/>
              <w:wordWrap/>
              <w:overflowPunct/>
              <w:topLinePunct w:val="0"/>
              <w:autoSpaceDE/>
              <w:autoSpaceDN/>
              <w:bidi w:val="0"/>
              <w:adjustRightInd w:val="0"/>
              <w:snapToGrid w:val="0"/>
              <w:spacing w:line="240" w:lineRule="auto"/>
              <w:textAlignment w:val="baseline"/>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应符合“第</w:t>
            </w:r>
            <w:r>
              <w:rPr>
                <w:rFonts w:hint="eastAsia" w:ascii="宋体" w:hAnsi="宋体" w:eastAsia="宋体" w:cs="宋体"/>
                <w:color w:val="auto"/>
                <w:kern w:val="21"/>
                <w:szCs w:val="21"/>
                <w:highlight w:val="none"/>
                <w:lang w:eastAsia="zh-CN"/>
              </w:rPr>
              <w:t>六</w:t>
            </w:r>
            <w:r>
              <w:rPr>
                <w:rFonts w:hint="eastAsia" w:ascii="宋体" w:hAnsi="宋体" w:eastAsia="宋体" w:cs="宋体"/>
                <w:color w:val="auto"/>
                <w:kern w:val="21"/>
                <w:szCs w:val="21"/>
                <w:highlight w:val="none"/>
              </w:rPr>
              <w:t>部分 投标文件格式”要求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794" w:type="dxa"/>
            <w:vAlign w:val="center"/>
          </w:tcPr>
          <w:p>
            <w:pPr>
              <w:keepNext w:val="0"/>
              <w:keepLines w:val="0"/>
              <w:pageBreakBefore w:val="0"/>
              <w:widowControl/>
              <w:tabs>
                <w:tab w:val="left" w:pos="0"/>
              </w:tabs>
              <w:kinsoku/>
              <w:wordWrap/>
              <w:overflowPunct/>
              <w:topLinePunct w:val="0"/>
              <w:autoSpaceDE/>
              <w:autoSpaceDN/>
              <w:bidi w:val="0"/>
              <w:adjustRightInd w:val="0"/>
              <w:snapToGrid w:val="0"/>
              <w:spacing w:line="240" w:lineRule="auto"/>
              <w:jc w:val="center"/>
              <w:textAlignment w:val="baseline"/>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w:t>
            </w:r>
          </w:p>
        </w:tc>
        <w:tc>
          <w:tcPr>
            <w:tcW w:w="2195" w:type="dxa"/>
            <w:vAlign w:val="center"/>
          </w:tcPr>
          <w:p>
            <w:pPr>
              <w:keepNext w:val="0"/>
              <w:keepLines w:val="0"/>
              <w:pageBreakBefore w:val="0"/>
              <w:widowControl/>
              <w:tabs>
                <w:tab w:val="left" w:pos="0"/>
              </w:tabs>
              <w:kinsoku/>
              <w:wordWrap/>
              <w:overflowPunct/>
              <w:topLinePunct w:val="0"/>
              <w:autoSpaceDE/>
              <w:autoSpaceDN/>
              <w:bidi w:val="0"/>
              <w:adjustRightInd w:val="0"/>
              <w:snapToGrid w:val="0"/>
              <w:spacing w:line="240" w:lineRule="auto"/>
              <w:jc w:val="center"/>
              <w:textAlignment w:val="baseline"/>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投标文件份数</w:t>
            </w:r>
          </w:p>
        </w:tc>
        <w:tc>
          <w:tcPr>
            <w:tcW w:w="6630" w:type="dxa"/>
            <w:vAlign w:val="center"/>
          </w:tcPr>
          <w:p>
            <w:pPr>
              <w:keepNext w:val="0"/>
              <w:keepLines w:val="0"/>
              <w:pageBreakBefore w:val="0"/>
              <w:widowControl/>
              <w:tabs>
                <w:tab w:val="left" w:pos="0"/>
              </w:tabs>
              <w:kinsoku/>
              <w:wordWrap/>
              <w:overflowPunct/>
              <w:topLinePunct w:val="0"/>
              <w:autoSpaceDE/>
              <w:autoSpaceDN/>
              <w:bidi w:val="0"/>
              <w:adjustRightInd w:val="0"/>
              <w:snapToGrid w:val="0"/>
              <w:spacing w:line="240" w:lineRule="auto"/>
              <w:textAlignment w:val="baseline"/>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应符合“</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须知前附表”</w:t>
            </w:r>
            <w:r>
              <w:rPr>
                <w:rFonts w:hint="eastAsia" w:ascii="宋体" w:hAnsi="宋体" w:eastAsia="宋体" w:cs="宋体"/>
                <w:color w:val="auto"/>
                <w:kern w:val="21"/>
                <w:szCs w:val="21"/>
                <w:highlight w:val="none"/>
                <w:lang w:val="en-US" w:eastAsia="zh-CN"/>
              </w:rPr>
              <w:t>11</w:t>
            </w:r>
            <w:r>
              <w:rPr>
                <w:rFonts w:hint="eastAsia" w:ascii="宋体" w:hAnsi="宋体" w:eastAsia="宋体" w:cs="宋体"/>
                <w:color w:val="auto"/>
                <w:kern w:val="21"/>
                <w:szCs w:val="21"/>
                <w:highlight w:val="none"/>
              </w:rPr>
              <w:t>条规定的正本、副本、电子文件数量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794" w:type="dxa"/>
            <w:vAlign w:val="center"/>
          </w:tcPr>
          <w:p>
            <w:pPr>
              <w:keepNext w:val="0"/>
              <w:keepLines w:val="0"/>
              <w:pageBreakBefore w:val="0"/>
              <w:widowControl/>
              <w:tabs>
                <w:tab w:val="left" w:pos="0"/>
              </w:tabs>
              <w:kinsoku/>
              <w:wordWrap/>
              <w:overflowPunct/>
              <w:topLinePunct w:val="0"/>
              <w:autoSpaceDE/>
              <w:autoSpaceDN/>
              <w:bidi w:val="0"/>
              <w:adjustRightInd w:val="0"/>
              <w:snapToGrid w:val="0"/>
              <w:spacing w:line="240" w:lineRule="auto"/>
              <w:jc w:val="center"/>
              <w:textAlignment w:val="baseline"/>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4</w:t>
            </w:r>
          </w:p>
        </w:tc>
        <w:tc>
          <w:tcPr>
            <w:tcW w:w="2195" w:type="dxa"/>
            <w:vAlign w:val="center"/>
          </w:tcPr>
          <w:p>
            <w:pPr>
              <w:keepNext w:val="0"/>
              <w:keepLines w:val="0"/>
              <w:pageBreakBefore w:val="0"/>
              <w:widowControl/>
              <w:tabs>
                <w:tab w:val="left" w:pos="0"/>
              </w:tabs>
              <w:kinsoku/>
              <w:wordWrap/>
              <w:overflowPunct/>
              <w:topLinePunct w:val="0"/>
              <w:autoSpaceDE/>
              <w:autoSpaceDN/>
              <w:bidi w:val="0"/>
              <w:adjustRightInd w:val="0"/>
              <w:snapToGrid w:val="0"/>
              <w:spacing w:line="240" w:lineRule="auto"/>
              <w:jc w:val="center"/>
              <w:textAlignment w:val="baseline"/>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投标有效期</w:t>
            </w:r>
          </w:p>
        </w:tc>
        <w:tc>
          <w:tcPr>
            <w:tcW w:w="6630" w:type="dxa"/>
            <w:vAlign w:val="center"/>
          </w:tcPr>
          <w:p>
            <w:pPr>
              <w:keepNext w:val="0"/>
              <w:keepLines w:val="0"/>
              <w:pageBreakBefore w:val="0"/>
              <w:widowControl/>
              <w:tabs>
                <w:tab w:val="left" w:pos="0"/>
              </w:tabs>
              <w:kinsoku/>
              <w:wordWrap/>
              <w:overflowPunct/>
              <w:topLinePunct w:val="0"/>
              <w:autoSpaceDE/>
              <w:autoSpaceDN/>
              <w:bidi w:val="0"/>
              <w:adjustRightInd w:val="0"/>
              <w:snapToGrid w:val="0"/>
              <w:spacing w:line="240" w:lineRule="auto"/>
              <w:textAlignment w:val="baseline"/>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应满足招标文件中规定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794" w:type="dxa"/>
            <w:vAlign w:val="center"/>
          </w:tcPr>
          <w:p>
            <w:pPr>
              <w:keepNext w:val="0"/>
              <w:keepLines w:val="0"/>
              <w:pageBreakBefore w:val="0"/>
              <w:widowControl/>
              <w:tabs>
                <w:tab w:val="left" w:pos="0"/>
              </w:tabs>
              <w:kinsoku/>
              <w:wordWrap/>
              <w:overflowPunct/>
              <w:topLinePunct w:val="0"/>
              <w:autoSpaceDE/>
              <w:autoSpaceDN/>
              <w:bidi w:val="0"/>
              <w:adjustRightInd w:val="0"/>
              <w:snapToGrid w:val="0"/>
              <w:spacing w:line="240" w:lineRule="auto"/>
              <w:jc w:val="center"/>
              <w:textAlignment w:val="baseline"/>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5</w:t>
            </w:r>
          </w:p>
        </w:tc>
        <w:tc>
          <w:tcPr>
            <w:tcW w:w="2195" w:type="dxa"/>
            <w:vAlign w:val="center"/>
          </w:tcPr>
          <w:p>
            <w:pPr>
              <w:keepNext w:val="0"/>
              <w:keepLines w:val="0"/>
              <w:pageBreakBefore w:val="0"/>
              <w:widowControl/>
              <w:tabs>
                <w:tab w:val="left" w:pos="0"/>
              </w:tabs>
              <w:kinsoku/>
              <w:wordWrap/>
              <w:overflowPunct/>
              <w:topLinePunct w:val="0"/>
              <w:autoSpaceDE/>
              <w:autoSpaceDN/>
              <w:bidi w:val="0"/>
              <w:adjustRightInd w:val="0"/>
              <w:snapToGrid w:val="0"/>
              <w:spacing w:line="240" w:lineRule="auto"/>
              <w:jc w:val="center"/>
              <w:textAlignment w:val="baseline"/>
              <w:rPr>
                <w:rFonts w:hint="eastAsia" w:ascii="宋体" w:hAnsi="宋体" w:eastAsia="宋体" w:cs="宋体"/>
                <w:color w:val="auto"/>
                <w:kern w:val="21"/>
                <w:szCs w:val="21"/>
                <w:highlight w:val="none"/>
                <w:lang w:eastAsia="zh-CN"/>
              </w:rPr>
            </w:pPr>
            <w:r>
              <w:rPr>
                <w:rFonts w:hint="eastAsia" w:ascii="宋体" w:hAnsi="宋体" w:eastAsia="宋体" w:cs="宋体"/>
                <w:color w:val="auto"/>
                <w:kern w:val="21"/>
                <w:szCs w:val="21"/>
                <w:highlight w:val="none"/>
                <w:lang w:eastAsia="zh-CN"/>
              </w:rPr>
              <w:t>工期</w:t>
            </w:r>
          </w:p>
        </w:tc>
        <w:tc>
          <w:tcPr>
            <w:tcW w:w="6630" w:type="dxa"/>
            <w:vAlign w:val="center"/>
          </w:tcPr>
          <w:p>
            <w:pPr>
              <w:keepNext w:val="0"/>
              <w:keepLines w:val="0"/>
              <w:pageBreakBefore w:val="0"/>
              <w:widowControl/>
              <w:tabs>
                <w:tab w:val="left" w:pos="0"/>
              </w:tabs>
              <w:kinsoku/>
              <w:wordWrap/>
              <w:overflowPunct/>
              <w:topLinePunct w:val="0"/>
              <w:autoSpaceDE/>
              <w:autoSpaceDN/>
              <w:bidi w:val="0"/>
              <w:adjustRightInd w:val="0"/>
              <w:snapToGrid w:val="0"/>
              <w:spacing w:line="240" w:lineRule="auto"/>
              <w:textAlignment w:val="baseline"/>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应满足招标文件中规定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794" w:type="dxa"/>
            <w:vAlign w:val="center"/>
          </w:tcPr>
          <w:p>
            <w:pPr>
              <w:keepNext w:val="0"/>
              <w:keepLines w:val="0"/>
              <w:pageBreakBefore w:val="0"/>
              <w:widowControl/>
              <w:tabs>
                <w:tab w:val="left" w:pos="0"/>
              </w:tabs>
              <w:kinsoku/>
              <w:wordWrap/>
              <w:overflowPunct/>
              <w:topLinePunct w:val="0"/>
              <w:autoSpaceDE/>
              <w:autoSpaceDN/>
              <w:bidi w:val="0"/>
              <w:adjustRightInd w:val="0"/>
              <w:snapToGrid w:val="0"/>
              <w:spacing w:line="240" w:lineRule="auto"/>
              <w:jc w:val="center"/>
              <w:textAlignment w:val="baseline"/>
              <w:rPr>
                <w:rFonts w:hint="eastAsia" w:ascii="宋体" w:hAnsi="宋体" w:eastAsia="宋体" w:cs="宋体"/>
                <w:color w:val="auto"/>
                <w:kern w:val="21"/>
                <w:szCs w:val="21"/>
                <w:highlight w:val="none"/>
                <w:lang w:val="en-US" w:eastAsia="zh-CN"/>
              </w:rPr>
            </w:pPr>
            <w:r>
              <w:rPr>
                <w:rFonts w:hint="eastAsia" w:ascii="宋体" w:hAnsi="宋体" w:eastAsia="宋体" w:cs="宋体"/>
                <w:color w:val="auto"/>
                <w:kern w:val="21"/>
                <w:szCs w:val="21"/>
                <w:highlight w:val="none"/>
                <w:lang w:val="en-US" w:eastAsia="zh-CN"/>
              </w:rPr>
              <w:t>6</w:t>
            </w:r>
          </w:p>
        </w:tc>
        <w:tc>
          <w:tcPr>
            <w:tcW w:w="2195" w:type="dxa"/>
            <w:vAlign w:val="center"/>
          </w:tcPr>
          <w:p>
            <w:pPr>
              <w:keepNext w:val="0"/>
              <w:keepLines w:val="0"/>
              <w:pageBreakBefore w:val="0"/>
              <w:widowControl/>
              <w:tabs>
                <w:tab w:val="left" w:pos="0"/>
              </w:tabs>
              <w:kinsoku/>
              <w:wordWrap/>
              <w:overflowPunct/>
              <w:topLinePunct w:val="0"/>
              <w:autoSpaceDE/>
              <w:autoSpaceDN/>
              <w:bidi w:val="0"/>
              <w:adjustRightInd w:val="0"/>
              <w:snapToGrid w:val="0"/>
              <w:spacing w:line="240" w:lineRule="auto"/>
              <w:jc w:val="center"/>
              <w:textAlignment w:val="baseline"/>
              <w:rPr>
                <w:rFonts w:hint="eastAsia" w:ascii="宋体" w:hAnsi="宋体" w:eastAsia="宋体" w:cs="宋体"/>
                <w:color w:val="auto"/>
                <w:kern w:val="21"/>
                <w:szCs w:val="21"/>
                <w:highlight w:val="none"/>
                <w:lang w:val="en-US" w:eastAsia="zh-CN"/>
              </w:rPr>
            </w:pPr>
            <w:r>
              <w:rPr>
                <w:rFonts w:hint="eastAsia" w:ascii="宋体" w:hAnsi="宋体" w:eastAsia="宋体" w:cs="宋体"/>
                <w:color w:val="auto"/>
                <w:kern w:val="21"/>
                <w:szCs w:val="21"/>
                <w:highlight w:val="none"/>
                <w:lang w:val="en-US" w:eastAsia="zh-CN"/>
              </w:rPr>
              <w:t>付款方式</w:t>
            </w:r>
          </w:p>
        </w:tc>
        <w:tc>
          <w:tcPr>
            <w:tcW w:w="6630" w:type="dxa"/>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baseline"/>
              <w:rPr>
                <w:rFonts w:hint="eastAsia" w:ascii="宋体" w:hAnsi="宋体" w:eastAsia="宋体" w:cs="宋体"/>
                <w:color w:val="auto"/>
                <w:kern w:val="21"/>
                <w:szCs w:val="21"/>
                <w:highlight w:val="red"/>
              </w:rPr>
            </w:pPr>
            <w:r>
              <w:rPr>
                <w:rFonts w:hint="eastAsia" w:ascii="宋体" w:hAnsi="宋体" w:eastAsia="宋体" w:cs="宋体"/>
                <w:color w:val="auto"/>
                <w:kern w:val="21"/>
                <w:szCs w:val="21"/>
                <w:highlight w:val="none"/>
              </w:rPr>
              <w:t>应满足招标文件中规定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794" w:type="dxa"/>
            <w:vAlign w:val="center"/>
          </w:tcPr>
          <w:p>
            <w:pPr>
              <w:keepNext w:val="0"/>
              <w:keepLines w:val="0"/>
              <w:pageBreakBefore w:val="0"/>
              <w:widowControl/>
              <w:tabs>
                <w:tab w:val="left" w:pos="0"/>
              </w:tabs>
              <w:kinsoku/>
              <w:wordWrap/>
              <w:overflowPunct/>
              <w:topLinePunct w:val="0"/>
              <w:autoSpaceDE/>
              <w:autoSpaceDN/>
              <w:bidi w:val="0"/>
              <w:adjustRightInd w:val="0"/>
              <w:snapToGrid w:val="0"/>
              <w:spacing w:line="240" w:lineRule="auto"/>
              <w:jc w:val="center"/>
              <w:textAlignment w:val="baseline"/>
              <w:rPr>
                <w:rFonts w:hint="eastAsia" w:ascii="宋体" w:hAnsi="宋体" w:eastAsia="宋体" w:cs="宋体"/>
                <w:color w:val="auto"/>
                <w:kern w:val="21"/>
                <w:szCs w:val="21"/>
                <w:highlight w:val="none"/>
                <w:lang w:val="en-US" w:eastAsia="zh-CN"/>
              </w:rPr>
            </w:pPr>
            <w:r>
              <w:rPr>
                <w:rFonts w:hint="eastAsia" w:ascii="宋体" w:hAnsi="宋体" w:eastAsia="宋体" w:cs="宋体"/>
                <w:color w:val="auto"/>
                <w:kern w:val="21"/>
                <w:szCs w:val="21"/>
                <w:highlight w:val="none"/>
                <w:lang w:val="en-US" w:eastAsia="zh-CN"/>
              </w:rPr>
              <w:t>7</w:t>
            </w:r>
          </w:p>
        </w:tc>
        <w:tc>
          <w:tcPr>
            <w:tcW w:w="2195" w:type="dxa"/>
            <w:vAlign w:val="center"/>
          </w:tcPr>
          <w:p>
            <w:pPr>
              <w:keepNext w:val="0"/>
              <w:keepLines w:val="0"/>
              <w:pageBreakBefore w:val="0"/>
              <w:widowControl/>
              <w:tabs>
                <w:tab w:val="left" w:pos="0"/>
              </w:tabs>
              <w:kinsoku/>
              <w:wordWrap/>
              <w:overflowPunct/>
              <w:topLinePunct w:val="0"/>
              <w:autoSpaceDE/>
              <w:autoSpaceDN/>
              <w:bidi w:val="0"/>
              <w:adjustRightInd w:val="0"/>
              <w:snapToGrid w:val="0"/>
              <w:spacing w:line="240" w:lineRule="auto"/>
              <w:jc w:val="center"/>
              <w:textAlignment w:val="baseline"/>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报价</w:t>
            </w:r>
          </w:p>
        </w:tc>
        <w:tc>
          <w:tcPr>
            <w:tcW w:w="6630" w:type="dxa"/>
            <w:vAlign w:val="center"/>
          </w:tcPr>
          <w:p>
            <w:pPr>
              <w:keepNext w:val="0"/>
              <w:keepLines w:val="0"/>
              <w:pageBreakBefore w:val="0"/>
              <w:widowControl/>
              <w:tabs>
                <w:tab w:val="left" w:pos="0"/>
              </w:tabs>
              <w:kinsoku/>
              <w:wordWrap/>
              <w:overflowPunct/>
              <w:topLinePunct w:val="0"/>
              <w:autoSpaceDE/>
              <w:autoSpaceDN/>
              <w:bidi w:val="0"/>
              <w:adjustRightInd w:val="0"/>
              <w:snapToGrid w:val="0"/>
              <w:spacing w:line="240" w:lineRule="auto"/>
              <w:textAlignment w:val="baseline"/>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lang w:eastAsia="zh-CN"/>
              </w:rPr>
              <w:t>满足招标</w:t>
            </w:r>
            <w:r>
              <w:rPr>
                <w:rFonts w:hint="eastAsia" w:ascii="宋体" w:hAnsi="宋体" w:eastAsia="宋体" w:cs="宋体"/>
                <w:color w:val="auto"/>
                <w:kern w:val="21"/>
                <w:szCs w:val="21"/>
                <w:highlight w:val="none"/>
              </w:rPr>
              <w:t>最高限价要求的</w:t>
            </w:r>
          </w:p>
        </w:tc>
      </w:tr>
    </w:tbl>
    <w:p>
      <w:pPr>
        <w:pageBreakBefore w:val="0"/>
        <w:kinsoku/>
        <w:wordWrap/>
        <w:overflowPunct/>
        <w:topLinePunct w:val="0"/>
        <w:autoSpaceDE/>
        <w:autoSpaceDN/>
        <w:bidi w:val="0"/>
        <w:spacing w:line="460" w:lineRule="exact"/>
        <w:ind w:firstLine="420" w:firstLineChars="200"/>
        <w:textAlignment w:val="baseline"/>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注：符合性及有效性审查时，当任何一项不符合招标文件要求时，其投标文件即为不合格，不得参加详细评审，不能作为中标候选单位。</w:t>
      </w:r>
    </w:p>
    <w:p>
      <w:pPr>
        <w:pageBreakBefore w:val="0"/>
        <w:kinsoku/>
        <w:wordWrap/>
        <w:overflowPunct/>
        <w:topLinePunct w:val="0"/>
        <w:autoSpaceDE/>
        <w:autoSpaceDN/>
        <w:bidi w:val="0"/>
        <w:spacing w:line="460" w:lineRule="exact"/>
        <w:ind w:firstLine="420" w:firstLineChars="200"/>
        <w:textAlignment w:val="baseline"/>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评标委员会认为</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的报价明显低于其他通过符合性审查</w:t>
      </w:r>
      <w:r>
        <w:rPr>
          <w:rFonts w:hint="eastAsia" w:ascii="宋体" w:hAnsi="宋体" w:eastAsia="宋体" w:cs="宋体"/>
          <w:color w:val="auto"/>
          <w:kern w:val="21"/>
          <w:szCs w:val="21"/>
          <w:highlight w:val="none"/>
          <w:lang w:eastAsia="zh-CN"/>
        </w:rPr>
        <w:t>供应商</w:t>
      </w:r>
      <w:r>
        <w:rPr>
          <w:rFonts w:hint="eastAsia" w:ascii="宋体" w:hAnsi="宋体" w:eastAsia="宋体" w:cs="宋体"/>
          <w:color w:val="auto"/>
          <w:kern w:val="21"/>
          <w:szCs w:val="21"/>
          <w:highlight w:val="none"/>
        </w:rPr>
        <w:t>的报价，有可能影响服务质量或者不能诚信履约的，应当要求其在评标现场合理的时间内提供书面说明，必要时提交相关证明材料；</w:t>
      </w:r>
      <w:r>
        <w:rPr>
          <w:rFonts w:hint="eastAsia" w:ascii="宋体" w:hAnsi="宋体" w:eastAsia="宋体" w:cs="宋体"/>
          <w:color w:val="auto"/>
          <w:kern w:val="2"/>
          <w:szCs w:val="21"/>
          <w:highlight w:val="none"/>
          <w:lang w:eastAsia="zh-CN"/>
        </w:rPr>
        <w:t>供应商</w:t>
      </w:r>
      <w:r>
        <w:rPr>
          <w:rFonts w:hint="eastAsia" w:ascii="宋体" w:hAnsi="宋体" w:eastAsia="宋体" w:cs="宋体"/>
          <w:color w:val="auto"/>
          <w:kern w:val="21"/>
          <w:szCs w:val="21"/>
          <w:highlight w:val="none"/>
        </w:rPr>
        <w:t>不能证明其报价合理性的，评标委员会应当将其作为无效投标处理。</w:t>
      </w:r>
    </w:p>
    <w:p>
      <w:pPr>
        <w:spacing w:line="480" w:lineRule="exact"/>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②投标文件评审内容为：价格、施工组织设计、近年完成同类项目业绩、项目经理、</w:t>
      </w:r>
      <w:r>
        <w:rPr>
          <w:rFonts w:hint="eastAsia" w:ascii="宋体" w:hAnsi="宋体"/>
          <w:color w:val="auto"/>
          <w:szCs w:val="21"/>
        </w:rPr>
        <w:t>保修</w:t>
      </w:r>
      <w:r>
        <w:rPr>
          <w:rFonts w:hint="eastAsia" w:ascii="宋体" w:hAnsi="宋体"/>
          <w:color w:val="auto"/>
          <w:szCs w:val="21"/>
          <w:lang w:eastAsia="zh-CN"/>
        </w:rPr>
        <w:t>及</w:t>
      </w:r>
      <w:r>
        <w:rPr>
          <w:rFonts w:hint="eastAsia" w:ascii="宋体" w:hAnsi="宋体"/>
          <w:color w:val="auto"/>
          <w:szCs w:val="21"/>
        </w:rPr>
        <w:t>后续服务承诺</w:t>
      </w:r>
      <w:r>
        <w:rPr>
          <w:rFonts w:hint="eastAsia" w:ascii="宋体" w:hAnsi="宋体"/>
          <w:color w:val="auto"/>
          <w:szCs w:val="21"/>
          <w:lang w:eastAsia="zh-CN"/>
        </w:rPr>
        <w:t>、商务响应</w:t>
      </w:r>
      <w:r>
        <w:rPr>
          <w:rFonts w:hint="eastAsia" w:ascii="宋体" w:hAnsi="宋体" w:eastAsia="宋体" w:cs="宋体"/>
          <w:color w:val="auto"/>
          <w:szCs w:val="21"/>
          <w:highlight w:val="none"/>
        </w:rPr>
        <w:t>等。</w:t>
      </w:r>
    </w:p>
    <w:p>
      <w:pPr>
        <w:pageBreakBefore w:val="0"/>
        <w:kinsoku/>
        <w:wordWrap/>
        <w:overflowPunct/>
        <w:topLinePunct w:val="0"/>
        <w:autoSpaceDE/>
        <w:autoSpaceDN/>
        <w:bidi w:val="0"/>
        <w:spacing w:line="460" w:lineRule="exact"/>
        <w:ind w:firstLine="420" w:firstLineChars="200"/>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rPr>
        <w:t>（2）评审步骤：</w:t>
      </w:r>
    </w:p>
    <w:p>
      <w:pPr>
        <w:pageBreakBefore w:val="0"/>
        <w:kinsoku/>
        <w:wordWrap/>
        <w:overflowPunct/>
        <w:topLinePunct w:val="0"/>
        <w:autoSpaceDE/>
        <w:autoSpaceDN/>
        <w:bidi w:val="0"/>
        <w:spacing w:line="460" w:lineRule="exact"/>
        <w:ind w:firstLine="420" w:firstLineChars="200"/>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①符合性及有效性审查； </w:t>
      </w:r>
    </w:p>
    <w:p>
      <w:pPr>
        <w:pageBreakBefore w:val="0"/>
        <w:kinsoku/>
        <w:wordWrap/>
        <w:overflowPunct/>
        <w:topLinePunct w:val="0"/>
        <w:autoSpaceDE/>
        <w:autoSpaceDN/>
        <w:bidi w:val="0"/>
        <w:spacing w:line="460" w:lineRule="exact"/>
        <w:ind w:firstLine="420" w:firstLineChars="200"/>
        <w:textAlignment w:val="baseline"/>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②投标文件评审；</w:t>
      </w:r>
    </w:p>
    <w:p>
      <w:pPr>
        <w:pageBreakBefore w:val="0"/>
        <w:kinsoku/>
        <w:wordWrap/>
        <w:overflowPunct/>
        <w:topLinePunct w:val="0"/>
        <w:autoSpaceDE/>
        <w:autoSpaceDN/>
        <w:bidi w:val="0"/>
        <w:spacing w:line="460" w:lineRule="exact"/>
        <w:ind w:firstLine="420" w:firstLineChars="200"/>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rPr>
        <w:t>③确定入评单位。</w:t>
      </w:r>
    </w:p>
    <w:p>
      <w:pPr>
        <w:pageBreakBefore w:val="0"/>
        <w:kinsoku/>
        <w:wordWrap/>
        <w:overflowPunct/>
        <w:topLinePunct w:val="0"/>
        <w:autoSpaceDE/>
        <w:autoSpaceDN/>
        <w:bidi w:val="0"/>
        <w:spacing w:line="460" w:lineRule="exact"/>
        <w:ind w:firstLine="420" w:firstLineChars="200"/>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rPr>
        <w:t>（3）入评单位条件</w:t>
      </w:r>
    </w:p>
    <w:p>
      <w:pPr>
        <w:pageBreakBefore w:val="0"/>
        <w:kinsoku/>
        <w:wordWrap/>
        <w:overflowPunct/>
        <w:topLinePunct w:val="0"/>
        <w:autoSpaceDE/>
        <w:autoSpaceDN/>
        <w:bidi w:val="0"/>
        <w:spacing w:line="460" w:lineRule="exact"/>
        <w:ind w:firstLine="420" w:firstLineChars="200"/>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rPr>
        <w:t>①符合性及有效性审查合格单位；</w:t>
      </w:r>
    </w:p>
    <w:p>
      <w:pPr>
        <w:pageBreakBefore w:val="0"/>
        <w:kinsoku/>
        <w:wordWrap/>
        <w:overflowPunct/>
        <w:topLinePunct w:val="0"/>
        <w:autoSpaceDE/>
        <w:autoSpaceDN/>
        <w:bidi w:val="0"/>
        <w:spacing w:line="460" w:lineRule="exact"/>
        <w:ind w:firstLine="420" w:firstLineChars="200"/>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②</w:t>
      </w:r>
      <w:r>
        <w:rPr>
          <w:rFonts w:hint="eastAsia" w:ascii="宋体" w:hAnsi="宋体" w:eastAsia="宋体" w:cs="宋体"/>
          <w:color w:val="auto"/>
          <w:szCs w:val="21"/>
          <w:highlight w:val="none"/>
        </w:rPr>
        <w:t>供应商服务质量符合采购质量要求；</w:t>
      </w:r>
    </w:p>
    <w:p>
      <w:pPr>
        <w:pageBreakBefore w:val="0"/>
        <w:kinsoku/>
        <w:wordWrap/>
        <w:overflowPunct/>
        <w:topLinePunct w:val="0"/>
        <w:autoSpaceDE/>
        <w:autoSpaceDN/>
        <w:bidi w:val="0"/>
        <w:spacing w:line="460" w:lineRule="exact"/>
        <w:ind w:firstLine="420" w:firstLineChars="200"/>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③</w:t>
      </w:r>
      <w:r>
        <w:rPr>
          <w:rFonts w:hint="eastAsia" w:ascii="宋体" w:hAnsi="宋体" w:eastAsia="宋体" w:cs="宋体"/>
          <w:color w:val="auto"/>
          <w:szCs w:val="21"/>
          <w:highlight w:val="none"/>
        </w:rPr>
        <w:t>供应商完全响应招标文件和合同条款的全部内容。</w:t>
      </w:r>
    </w:p>
    <w:p>
      <w:pPr>
        <w:pageBreakBefore w:val="0"/>
        <w:numPr>
          <w:ilvl w:val="0"/>
          <w:numId w:val="1"/>
        </w:numPr>
        <w:kinsoku/>
        <w:wordWrap/>
        <w:overflowPunct/>
        <w:topLinePunct w:val="0"/>
        <w:autoSpaceDE/>
        <w:autoSpaceDN/>
        <w:bidi w:val="0"/>
        <w:spacing w:line="460" w:lineRule="exact"/>
        <w:ind w:firstLine="420" w:firstLineChars="200"/>
        <w:textAlignment w:val="baseline"/>
        <w:rPr>
          <w:rFonts w:hint="eastAsia" w:ascii="宋体" w:hAnsi="宋体" w:eastAsia="宋体" w:cs="宋体"/>
          <w:color w:val="auto"/>
          <w:highlight w:val="none"/>
        </w:rPr>
      </w:pPr>
      <w:r>
        <w:rPr>
          <w:rFonts w:hint="eastAsia" w:ascii="宋体" w:hAnsi="宋体" w:eastAsia="宋体" w:cs="宋体"/>
          <w:color w:val="auto"/>
          <w:szCs w:val="21"/>
          <w:highlight w:val="none"/>
        </w:rPr>
        <w:t>入评单位确定</w:t>
      </w:r>
    </w:p>
    <w:p>
      <w:pPr>
        <w:pageBreakBefore w:val="0"/>
        <w:kinsoku/>
        <w:wordWrap/>
        <w:overflowPunct/>
        <w:topLinePunct w:val="0"/>
        <w:autoSpaceDE/>
        <w:autoSpaceDN/>
        <w:bidi w:val="0"/>
        <w:spacing w:line="460" w:lineRule="exact"/>
        <w:ind w:firstLine="420" w:firstLineChars="200"/>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rPr>
        <w:t>全部符合入评单位条件的</w:t>
      </w:r>
      <w:r>
        <w:rPr>
          <w:rFonts w:hint="eastAsia" w:ascii="宋体" w:hAnsi="宋体" w:eastAsia="宋体" w:cs="宋体"/>
          <w:color w:val="auto"/>
          <w:kern w:val="2"/>
          <w:szCs w:val="21"/>
          <w:highlight w:val="none"/>
          <w:lang w:eastAsia="zh-CN"/>
        </w:rPr>
        <w:t>供应商</w:t>
      </w:r>
      <w:r>
        <w:rPr>
          <w:rFonts w:hint="eastAsia" w:ascii="宋体" w:hAnsi="宋体" w:eastAsia="宋体" w:cs="宋体"/>
          <w:color w:val="auto"/>
          <w:szCs w:val="21"/>
          <w:highlight w:val="none"/>
        </w:rPr>
        <w:t>才能成为入评单位；未成为入评单位的</w:t>
      </w:r>
      <w:r>
        <w:rPr>
          <w:rFonts w:hint="eastAsia" w:ascii="宋体" w:hAnsi="宋体" w:eastAsia="宋体" w:cs="宋体"/>
          <w:color w:val="auto"/>
          <w:kern w:val="2"/>
          <w:szCs w:val="21"/>
          <w:highlight w:val="none"/>
          <w:lang w:eastAsia="zh-CN"/>
        </w:rPr>
        <w:t>供应商</w:t>
      </w:r>
      <w:r>
        <w:rPr>
          <w:rFonts w:hint="eastAsia" w:ascii="宋体" w:hAnsi="宋体" w:eastAsia="宋体" w:cs="宋体"/>
          <w:color w:val="auto"/>
          <w:szCs w:val="21"/>
          <w:highlight w:val="none"/>
        </w:rPr>
        <w:t>,不得进入评审。</w:t>
      </w:r>
    </w:p>
    <w:p>
      <w:pPr>
        <w:pageBreakBefore w:val="0"/>
        <w:kinsoku/>
        <w:wordWrap/>
        <w:overflowPunct/>
        <w:topLinePunct w:val="0"/>
        <w:autoSpaceDE/>
        <w:autoSpaceDN/>
        <w:bidi w:val="0"/>
        <w:spacing w:line="460" w:lineRule="exact"/>
        <w:ind w:firstLine="420" w:firstLineChars="200"/>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rPr>
        <w:t>①评审投标文件。</w:t>
      </w:r>
    </w:p>
    <w:p>
      <w:pPr>
        <w:pageBreakBefore w:val="0"/>
        <w:kinsoku/>
        <w:wordWrap/>
        <w:overflowPunct/>
        <w:topLinePunct w:val="0"/>
        <w:autoSpaceDE/>
        <w:autoSpaceDN/>
        <w:bidi w:val="0"/>
        <w:spacing w:line="460" w:lineRule="exact"/>
        <w:ind w:firstLine="420" w:firstLineChars="200"/>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rPr>
        <w:t>②确定中标候选人。</w:t>
      </w:r>
    </w:p>
    <w:p>
      <w:pPr>
        <w:pageBreakBefore w:val="0"/>
        <w:numPr>
          <w:ilvl w:val="0"/>
          <w:numId w:val="1"/>
        </w:numPr>
        <w:kinsoku/>
        <w:wordWrap/>
        <w:overflowPunct/>
        <w:topLinePunct w:val="0"/>
        <w:autoSpaceDE/>
        <w:autoSpaceDN/>
        <w:bidi w:val="0"/>
        <w:spacing w:line="460" w:lineRule="exact"/>
        <w:ind w:left="0" w:leftChars="0" w:firstLine="420" w:firstLineChars="200"/>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投标文件评审项评分标准：总分100分</w:t>
      </w:r>
    </w:p>
    <w:p>
      <w:pPr>
        <w:spacing w:line="480" w:lineRule="exact"/>
        <w:ind w:firstLine="630" w:firstLineChars="30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总报价                                    </w:t>
      </w:r>
      <w:r>
        <w:rPr>
          <w:rFonts w:hint="eastAsia" w:ascii="宋体" w:hAnsi="宋体" w:eastAsia="宋体" w:cs="宋体"/>
          <w:color w:val="auto"/>
          <w:szCs w:val="21"/>
          <w:highlight w:val="none"/>
          <w:lang w:val="en-US" w:eastAsia="zh-CN"/>
        </w:rPr>
        <w:t>30</w:t>
      </w:r>
      <w:r>
        <w:rPr>
          <w:rFonts w:hint="eastAsia" w:ascii="宋体" w:hAnsi="宋体" w:eastAsia="宋体" w:cs="宋体"/>
          <w:color w:val="auto"/>
          <w:szCs w:val="21"/>
          <w:highlight w:val="none"/>
        </w:rPr>
        <w:t>分</w:t>
      </w:r>
    </w:p>
    <w:p>
      <w:pPr>
        <w:spacing w:line="480" w:lineRule="exact"/>
        <w:ind w:firstLine="630" w:firstLineChars="300"/>
        <w:rPr>
          <w:rFonts w:hint="eastAsia" w:ascii="宋体" w:hAnsi="宋体"/>
          <w:color w:val="auto"/>
          <w:szCs w:val="21"/>
        </w:rPr>
      </w:pPr>
      <w:r>
        <w:rPr>
          <w:rFonts w:hint="eastAsia" w:ascii="宋体" w:hAnsi="宋体"/>
          <w:color w:val="auto"/>
          <w:szCs w:val="21"/>
        </w:rPr>
        <w:t xml:space="preserve">施工组织设计                          </w:t>
      </w:r>
      <w:r>
        <w:rPr>
          <w:rFonts w:hint="eastAsia" w:ascii="宋体" w:hAnsi="宋体"/>
          <w:color w:val="auto"/>
          <w:szCs w:val="21"/>
          <w:lang w:val="en-US" w:eastAsia="zh-CN"/>
        </w:rPr>
        <w:t xml:space="preserve">  </w:t>
      </w:r>
      <w:r>
        <w:rPr>
          <w:rFonts w:hint="eastAsia" w:ascii="宋体" w:hAnsi="宋体"/>
          <w:color w:val="auto"/>
          <w:szCs w:val="21"/>
        </w:rPr>
        <w:t xml:space="preserve">  </w:t>
      </w:r>
      <w:r>
        <w:rPr>
          <w:rFonts w:hint="eastAsia" w:ascii="宋体" w:hAnsi="宋体"/>
          <w:color w:val="auto"/>
          <w:szCs w:val="21"/>
          <w:lang w:val="en-US" w:eastAsia="zh-CN"/>
        </w:rPr>
        <w:t>55</w:t>
      </w:r>
      <w:r>
        <w:rPr>
          <w:rFonts w:hint="eastAsia" w:ascii="宋体" w:hAnsi="宋体"/>
          <w:color w:val="auto"/>
          <w:szCs w:val="21"/>
        </w:rPr>
        <w:t>分</w:t>
      </w:r>
    </w:p>
    <w:p>
      <w:pPr>
        <w:spacing w:line="480" w:lineRule="exact"/>
        <w:ind w:firstLine="630" w:firstLineChars="300"/>
        <w:rPr>
          <w:rFonts w:hint="eastAsia" w:ascii="宋体" w:hAnsi="宋体"/>
          <w:color w:val="auto"/>
          <w:szCs w:val="21"/>
        </w:rPr>
      </w:pPr>
      <w:r>
        <w:rPr>
          <w:rFonts w:hint="eastAsia" w:ascii="宋体" w:hAnsi="宋体"/>
          <w:color w:val="auto"/>
          <w:szCs w:val="21"/>
        </w:rPr>
        <w:t xml:space="preserve">近年完成同类项目业绩           </w:t>
      </w:r>
      <w:r>
        <w:rPr>
          <w:rFonts w:hint="eastAsia" w:ascii="宋体" w:hAnsi="宋体"/>
          <w:color w:val="auto"/>
          <w:szCs w:val="21"/>
          <w:lang w:val="en-US" w:eastAsia="zh-CN"/>
        </w:rPr>
        <w:t xml:space="preserve">  </w:t>
      </w:r>
      <w:r>
        <w:rPr>
          <w:rFonts w:hint="eastAsia" w:ascii="宋体" w:hAnsi="宋体"/>
          <w:color w:val="auto"/>
          <w:szCs w:val="21"/>
        </w:rPr>
        <w:t xml:space="preserve">        </w:t>
      </w:r>
      <w:r>
        <w:rPr>
          <w:rFonts w:hint="eastAsia" w:ascii="宋体" w:hAnsi="宋体"/>
          <w:color w:val="auto"/>
          <w:szCs w:val="21"/>
          <w:lang w:val="en-US" w:eastAsia="zh-CN"/>
        </w:rPr>
        <w:t xml:space="preserve">  6</w:t>
      </w:r>
      <w:r>
        <w:rPr>
          <w:rFonts w:hint="eastAsia" w:ascii="宋体" w:hAnsi="宋体"/>
          <w:color w:val="auto"/>
          <w:szCs w:val="21"/>
        </w:rPr>
        <w:t>分</w:t>
      </w:r>
    </w:p>
    <w:p>
      <w:pPr>
        <w:spacing w:line="480" w:lineRule="exact"/>
        <w:ind w:firstLine="630" w:firstLineChars="300"/>
        <w:rPr>
          <w:rFonts w:hint="default" w:ascii="宋体" w:hAnsi="宋体"/>
          <w:color w:val="auto"/>
          <w:szCs w:val="21"/>
          <w:lang w:val="en-US" w:eastAsia="zh-CN"/>
        </w:rPr>
      </w:pPr>
      <w:r>
        <w:rPr>
          <w:rFonts w:hint="eastAsia" w:ascii="宋体" w:hAnsi="宋体"/>
          <w:color w:val="auto"/>
          <w:szCs w:val="21"/>
          <w:lang w:val="en-US" w:eastAsia="zh-CN"/>
        </w:rPr>
        <w:t>项目经理                                   3分</w:t>
      </w:r>
    </w:p>
    <w:p>
      <w:pPr>
        <w:spacing w:line="480" w:lineRule="exact"/>
        <w:ind w:firstLine="630" w:firstLineChars="300"/>
        <w:rPr>
          <w:rFonts w:hint="eastAsia" w:ascii="宋体" w:hAnsi="宋体"/>
          <w:color w:val="auto"/>
          <w:szCs w:val="21"/>
        </w:rPr>
      </w:pPr>
      <w:r>
        <w:rPr>
          <w:rFonts w:hint="eastAsia" w:ascii="宋体" w:hAnsi="宋体"/>
          <w:color w:val="auto"/>
          <w:szCs w:val="21"/>
        </w:rPr>
        <w:t>保修</w:t>
      </w:r>
      <w:r>
        <w:rPr>
          <w:rFonts w:hint="eastAsia" w:ascii="宋体" w:hAnsi="宋体"/>
          <w:color w:val="auto"/>
          <w:szCs w:val="21"/>
          <w:lang w:eastAsia="zh-CN"/>
        </w:rPr>
        <w:t>及</w:t>
      </w:r>
      <w:r>
        <w:rPr>
          <w:rFonts w:hint="eastAsia" w:ascii="宋体" w:hAnsi="宋体"/>
          <w:color w:val="auto"/>
          <w:szCs w:val="21"/>
        </w:rPr>
        <w:t xml:space="preserve">后续服务承诺                    </w:t>
      </w:r>
      <w:r>
        <w:rPr>
          <w:rFonts w:hint="eastAsia" w:ascii="宋体" w:hAnsi="宋体"/>
          <w:color w:val="auto"/>
          <w:szCs w:val="21"/>
          <w:lang w:val="en-US" w:eastAsia="zh-CN"/>
        </w:rPr>
        <w:t xml:space="preserve"> </w:t>
      </w:r>
      <w:r>
        <w:rPr>
          <w:rFonts w:hint="eastAsia" w:ascii="宋体" w:hAnsi="宋体"/>
          <w:color w:val="auto"/>
          <w:szCs w:val="21"/>
        </w:rPr>
        <w:t xml:space="preserve">    </w:t>
      </w:r>
      <w:r>
        <w:rPr>
          <w:rFonts w:hint="eastAsia" w:ascii="宋体" w:hAnsi="宋体"/>
          <w:color w:val="auto"/>
          <w:szCs w:val="21"/>
          <w:lang w:val="en-US" w:eastAsia="zh-CN"/>
        </w:rPr>
        <w:t>3</w:t>
      </w:r>
      <w:r>
        <w:rPr>
          <w:rFonts w:hint="eastAsia" w:ascii="宋体" w:hAnsi="宋体"/>
          <w:color w:val="auto"/>
          <w:szCs w:val="21"/>
        </w:rPr>
        <w:t>分</w:t>
      </w:r>
    </w:p>
    <w:p>
      <w:pPr>
        <w:spacing w:line="480" w:lineRule="exact"/>
        <w:ind w:firstLine="630" w:firstLineChars="300"/>
        <w:rPr>
          <w:rFonts w:hint="eastAsia" w:ascii="宋体" w:hAnsi="宋体"/>
          <w:color w:val="auto"/>
          <w:szCs w:val="21"/>
        </w:rPr>
      </w:pPr>
      <w:r>
        <w:rPr>
          <w:rFonts w:hint="eastAsia" w:ascii="宋体" w:hAnsi="宋体"/>
          <w:color w:val="auto"/>
          <w:szCs w:val="21"/>
          <w:lang w:eastAsia="zh-CN"/>
        </w:rPr>
        <w:t>商务响应</w:t>
      </w:r>
      <w:r>
        <w:rPr>
          <w:rFonts w:hint="eastAsia" w:ascii="宋体" w:hAnsi="宋体"/>
          <w:color w:val="auto"/>
          <w:szCs w:val="21"/>
          <w:lang w:val="en-US" w:eastAsia="zh-CN"/>
        </w:rPr>
        <w:t xml:space="preserve">    </w:t>
      </w:r>
      <w:r>
        <w:rPr>
          <w:rFonts w:hint="eastAsia" w:ascii="宋体" w:hAnsi="宋体"/>
          <w:color w:val="auto"/>
          <w:szCs w:val="21"/>
        </w:rPr>
        <w:t xml:space="preserve">        </w:t>
      </w:r>
      <w:r>
        <w:rPr>
          <w:rFonts w:hint="eastAsia" w:ascii="宋体" w:hAnsi="宋体"/>
          <w:color w:val="auto"/>
          <w:szCs w:val="21"/>
          <w:lang w:val="en-US" w:eastAsia="zh-CN"/>
        </w:rPr>
        <w:t xml:space="preserve"> </w:t>
      </w:r>
      <w:r>
        <w:rPr>
          <w:rFonts w:hint="eastAsia" w:ascii="宋体" w:hAnsi="宋体"/>
          <w:color w:val="auto"/>
          <w:szCs w:val="21"/>
        </w:rPr>
        <w:t xml:space="preserve">                  </w:t>
      </w:r>
      <w:r>
        <w:rPr>
          <w:rFonts w:hint="eastAsia" w:ascii="宋体" w:hAnsi="宋体"/>
          <w:color w:val="auto"/>
          <w:szCs w:val="21"/>
          <w:lang w:val="en-US" w:eastAsia="zh-CN"/>
        </w:rPr>
        <w:t xml:space="preserve"> </w:t>
      </w:r>
      <w:r>
        <w:rPr>
          <w:rFonts w:hint="eastAsia" w:ascii="宋体" w:hAnsi="宋体"/>
          <w:color w:val="auto"/>
          <w:szCs w:val="21"/>
        </w:rPr>
        <w:t xml:space="preserve">   </w:t>
      </w:r>
      <w:r>
        <w:rPr>
          <w:rFonts w:hint="eastAsia" w:ascii="宋体" w:hAnsi="宋体"/>
          <w:color w:val="auto"/>
          <w:szCs w:val="21"/>
          <w:lang w:val="en-US" w:eastAsia="zh-CN"/>
        </w:rPr>
        <w:t>3</w:t>
      </w:r>
      <w:r>
        <w:rPr>
          <w:rFonts w:hint="eastAsia" w:ascii="宋体" w:hAnsi="宋体"/>
          <w:color w:val="auto"/>
          <w:szCs w:val="21"/>
        </w:rPr>
        <w:t>分</w:t>
      </w:r>
    </w:p>
    <w:p>
      <w:pPr>
        <w:pStyle w:val="4"/>
        <w:pageBreakBefore w:val="0"/>
        <w:kinsoku/>
        <w:wordWrap/>
        <w:overflowPunct/>
        <w:topLinePunct w:val="0"/>
        <w:autoSpaceDE/>
        <w:autoSpaceDN/>
        <w:bidi w:val="0"/>
        <w:spacing w:line="240" w:lineRule="auto"/>
        <w:jc w:val="both"/>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 xml:space="preserve"> </w:t>
      </w:r>
      <w:bookmarkStart w:id="45" w:name="_Toc8933"/>
      <w:r>
        <w:rPr>
          <w:rFonts w:hint="eastAsia" w:ascii="宋体" w:hAnsi="宋体" w:eastAsia="宋体" w:cs="宋体"/>
          <w:b/>
          <w:color w:val="auto"/>
          <w:szCs w:val="21"/>
          <w:highlight w:val="none"/>
          <w:lang w:val="en-US" w:eastAsia="zh-CN"/>
        </w:rPr>
        <w:t>2、</w:t>
      </w:r>
      <w:r>
        <w:rPr>
          <w:rFonts w:hint="eastAsia" w:ascii="宋体" w:hAnsi="宋体" w:eastAsia="宋体" w:cs="宋体"/>
          <w:b/>
          <w:color w:val="auto"/>
          <w:szCs w:val="21"/>
          <w:highlight w:val="none"/>
        </w:rPr>
        <w:t>详细评审办法（综合评分法）</w:t>
      </w:r>
      <w:r>
        <w:rPr>
          <w:rFonts w:hint="eastAsia" w:ascii="宋体" w:hAnsi="宋体" w:eastAsia="宋体" w:cs="宋体"/>
          <w:color w:val="auto"/>
          <w:szCs w:val="21"/>
          <w:highlight w:val="none"/>
        </w:rPr>
        <w:t>：</w:t>
      </w:r>
      <w:bookmarkEnd w:id="45"/>
    </w:p>
    <w:tbl>
      <w:tblPr>
        <w:tblStyle w:val="21"/>
        <w:tblW w:w="943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682"/>
        <w:gridCol w:w="1301"/>
        <w:gridCol w:w="892"/>
        <w:gridCol w:w="656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496" w:hRule="atLeast"/>
          <w:tblHeader/>
          <w:jc w:val="center"/>
        </w:trPr>
        <w:tc>
          <w:tcPr>
            <w:tcW w:w="682" w:type="dxa"/>
            <w:vAlign w:val="center"/>
          </w:tcPr>
          <w:p>
            <w:pPr>
              <w:jc w:val="center"/>
              <w:rPr>
                <w:rFonts w:hint="eastAsia" w:ascii="宋体" w:hAnsi="宋体" w:eastAsia="宋体" w:cs="宋体"/>
                <w:color w:val="auto"/>
                <w:highlight w:val="none"/>
              </w:rPr>
            </w:pPr>
            <w:bookmarkStart w:id="46" w:name="_Toc383012293"/>
            <w:bookmarkStart w:id="47" w:name="_Toc26803"/>
            <w:r>
              <w:rPr>
                <w:rFonts w:hint="eastAsia" w:ascii="宋体" w:hAnsi="宋体" w:eastAsia="宋体" w:cs="宋体"/>
                <w:color w:val="auto"/>
                <w:highlight w:val="none"/>
              </w:rPr>
              <w:t>1</w:t>
            </w:r>
          </w:p>
        </w:tc>
        <w:tc>
          <w:tcPr>
            <w:tcW w:w="1301" w:type="dxa"/>
            <w:vAlign w:val="center"/>
          </w:tcPr>
          <w:p>
            <w:pPr>
              <w:jc w:val="center"/>
              <w:rPr>
                <w:rFonts w:hint="eastAsia" w:ascii="宋体" w:hAnsi="宋体" w:eastAsia="宋体" w:cs="宋体"/>
                <w:color w:val="auto"/>
                <w:highlight w:val="none"/>
              </w:rPr>
            </w:pPr>
            <w:r>
              <w:rPr>
                <w:rFonts w:hint="eastAsia" w:ascii="宋体" w:hAnsi="宋体" w:eastAsia="宋体" w:cs="宋体"/>
                <w:color w:val="auto"/>
                <w:highlight w:val="none"/>
              </w:rPr>
              <w:t>价格</w:t>
            </w:r>
          </w:p>
        </w:tc>
        <w:tc>
          <w:tcPr>
            <w:tcW w:w="892" w:type="dxa"/>
            <w:vAlign w:val="center"/>
          </w:tcPr>
          <w:p>
            <w:pPr>
              <w:jc w:val="cente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30</w:t>
            </w:r>
            <w:r>
              <w:rPr>
                <w:rFonts w:hint="eastAsia" w:ascii="宋体" w:hAnsi="宋体" w:eastAsia="宋体" w:cs="宋体"/>
                <w:color w:val="auto"/>
                <w:highlight w:val="none"/>
              </w:rPr>
              <w:t xml:space="preserve">分 </w:t>
            </w:r>
          </w:p>
        </w:tc>
        <w:tc>
          <w:tcPr>
            <w:tcW w:w="6563" w:type="dxa"/>
            <w:vAlign w:val="center"/>
          </w:tcPr>
          <w:p>
            <w:pPr>
              <w:rPr>
                <w:rFonts w:hint="eastAsia" w:ascii="宋体" w:hAnsi="宋体" w:eastAsia="宋体" w:cs="宋体"/>
                <w:color w:val="auto"/>
                <w:highlight w:val="none"/>
              </w:rPr>
            </w:pPr>
            <w:r>
              <w:rPr>
                <w:rFonts w:hint="eastAsia" w:ascii="宋体" w:hAnsi="宋体" w:eastAsia="宋体" w:cs="宋体"/>
                <w:color w:val="auto"/>
                <w:highlight w:val="none"/>
              </w:rPr>
              <w:t>按照相关规定，价格分采用低价优先法计算，即满足</w:t>
            </w:r>
            <w:r>
              <w:rPr>
                <w:rFonts w:hint="eastAsia" w:ascii="宋体" w:hAnsi="宋体" w:eastAsia="宋体" w:cs="宋体"/>
                <w:color w:val="auto"/>
                <w:highlight w:val="none"/>
                <w:lang w:eastAsia="zh-CN"/>
              </w:rPr>
              <w:t>招标</w:t>
            </w:r>
            <w:r>
              <w:rPr>
                <w:rFonts w:hint="eastAsia" w:ascii="宋体" w:hAnsi="宋体" w:eastAsia="宋体" w:cs="宋体"/>
                <w:color w:val="auto"/>
                <w:highlight w:val="none"/>
              </w:rPr>
              <w:t>文件要求的最低报价为基准价,价格分为满分</w:t>
            </w:r>
            <w:r>
              <w:rPr>
                <w:rFonts w:hint="eastAsia" w:ascii="宋体" w:hAnsi="宋体" w:eastAsia="宋体" w:cs="宋体"/>
                <w:color w:val="auto"/>
                <w:highlight w:val="none"/>
                <w:lang w:val="en-US" w:eastAsia="zh-CN"/>
              </w:rPr>
              <w:t>30</w:t>
            </w:r>
            <w:r>
              <w:rPr>
                <w:rFonts w:hint="eastAsia" w:ascii="宋体" w:hAnsi="宋体" w:eastAsia="宋体" w:cs="宋体"/>
                <w:color w:val="auto"/>
                <w:highlight w:val="none"/>
              </w:rPr>
              <w:t>分，其他供应商的价格得分：报价得分=(基准价/报价)×</w:t>
            </w:r>
            <w:r>
              <w:rPr>
                <w:rFonts w:hint="eastAsia" w:ascii="宋体" w:hAnsi="宋体" w:eastAsia="宋体" w:cs="宋体"/>
                <w:color w:val="auto"/>
                <w:highlight w:val="none"/>
                <w:lang w:val="en-US" w:eastAsia="zh-CN"/>
              </w:rPr>
              <w:t>30</w:t>
            </w:r>
            <w:r>
              <w:rPr>
                <w:rFonts w:hint="eastAsia" w:ascii="宋体" w:hAnsi="宋体" w:eastAsia="宋体" w:cs="宋体"/>
                <w:color w:val="auto"/>
                <w:highlight w:val="none"/>
              </w:rPr>
              <w:t>，报价大于最高限价的按无效报价处理。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422" w:hRule="atLeast"/>
          <w:tblHeader/>
          <w:jc w:val="center"/>
        </w:trPr>
        <w:tc>
          <w:tcPr>
            <w:tcW w:w="682" w:type="dxa"/>
            <w:vMerge w:val="restart"/>
            <w:vAlign w:val="center"/>
          </w:tcPr>
          <w:p>
            <w:pPr>
              <w:jc w:val="center"/>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1301" w:type="dxa"/>
            <w:vMerge w:val="restart"/>
            <w:vAlign w:val="center"/>
          </w:tcPr>
          <w:p>
            <w:pPr>
              <w:jc w:val="center"/>
              <w:rPr>
                <w:rFonts w:hint="eastAsia" w:ascii="宋体" w:hAnsi="宋体" w:eastAsia="宋体" w:cs="宋体"/>
                <w:color w:val="auto"/>
                <w:highlight w:val="none"/>
              </w:rPr>
            </w:pPr>
            <w:r>
              <w:rPr>
                <w:rFonts w:hint="eastAsia" w:ascii="宋体" w:hAnsi="宋体" w:eastAsia="宋体" w:cs="宋体"/>
                <w:color w:val="auto"/>
                <w:highlight w:val="none"/>
              </w:rPr>
              <w:t>施工组织设计</w:t>
            </w:r>
          </w:p>
        </w:tc>
        <w:tc>
          <w:tcPr>
            <w:tcW w:w="892" w:type="dxa"/>
            <w:vMerge w:val="restart"/>
            <w:vAlign w:val="center"/>
          </w:tcPr>
          <w:p>
            <w:pPr>
              <w:jc w:val="cente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55</w:t>
            </w:r>
            <w:r>
              <w:rPr>
                <w:rFonts w:hint="eastAsia" w:ascii="宋体" w:hAnsi="宋体" w:eastAsia="宋体" w:cs="宋体"/>
                <w:color w:val="auto"/>
                <w:highlight w:val="none"/>
              </w:rPr>
              <w:t>分</w:t>
            </w:r>
          </w:p>
        </w:tc>
        <w:tc>
          <w:tcPr>
            <w:tcW w:w="6563" w:type="dxa"/>
            <w:vAlign w:val="center"/>
          </w:tcPr>
          <w:p>
            <w:pPr>
              <w:rPr>
                <w:rFonts w:hint="eastAsia" w:ascii="宋体" w:hAnsi="宋体" w:eastAsia="宋体" w:cs="宋体"/>
                <w:color w:val="auto"/>
                <w:szCs w:val="22"/>
                <w:highlight w:val="none"/>
                <w:lang w:eastAsia="zh-CN"/>
              </w:rPr>
            </w:pPr>
            <w:r>
              <w:rPr>
                <w:rFonts w:hint="eastAsia" w:ascii="宋体" w:hAnsi="宋体" w:eastAsia="宋体" w:cs="宋体"/>
                <w:color w:val="auto"/>
                <w:highlight w:val="none"/>
              </w:rPr>
              <w:t>1</w:t>
            </w:r>
            <w:r>
              <w:rPr>
                <w:rFonts w:hint="eastAsia" w:ascii="宋体" w:hAnsi="宋体" w:eastAsia="宋体" w:cs="宋体"/>
                <w:color w:val="auto"/>
                <w:szCs w:val="22"/>
                <w:highlight w:val="none"/>
              </w:rPr>
              <w:t>) 确保工程质量的技术组织措施；(0-</w:t>
            </w:r>
            <w:r>
              <w:rPr>
                <w:rFonts w:hint="eastAsia" w:ascii="宋体" w:hAnsi="宋体" w:eastAsia="宋体" w:cs="宋体"/>
                <w:color w:val="auto"/>
                <w:szCs w:val="22"/>
                <w:highlight w:val="none"/>
                <w:lang w:val="en-US" w:eastAsia="zh-CN"/>
              </w:rPr>
              <w:t>5</w:t>
            </w:r>
            <w:r>
              <w:rPr>
                <w:rFonts w:hint="eastAsia" w:ascii="宋体" w:hAnsi="宋体" w:eastAsia="宋体" w:cs="宋体"/>
                <w:color w:val="auto"/>
                <w:szCs w:val="22"/>
                <w:highlight w:val="none"/>
              </w:rPr>
              <w:t>分)</w:t>
            </w:r>
            <w:r>
              <w:rPr>
                <w:rFonts w:hint="eastAsia" w:ascii="宋体" w:hAnsi="宋体" w:eastAsia="宋体" w:cs="宋体"/>
                <w:color w:val="auto"/>
                <w:szCs w:val="22"/>
                <w:highlight w:val="none"/>
                <w:lang w:eastAsia="zh-CN"/>
              </w:rPr>
              <w:t>；</w:t>
            </w:r>
          </w:p>
          <w:p>
            <w:pPr>
              <w:rPr>
                <w:rFonts w:hint="eastAsia" w:ascii="宋体" w:hAnsi="宋体" w:eastAsia="宋体" w:cs="宋体"/>
                <w:color w:val="auto"/>
                <w:highlight w:val="none"/>
              </w:rPr>
            </w:pPr>
            <w:r>
              <w:rPr>
                <w:rFonts w:hint="eastAsia" w:ascii="宋体" w:hAnsi="宋体" w:eastAsia="宋体" w:cs="宋体"/>
                <w:color w:val="auto"/>
                <w:highlight w:val="none"/>
              </w:rPr>
              <w:t>措施内容科学可行，有针对性且内容丰富，得</w:t>
            </w:r>
            <w:r>
              <w:rPr>
                <w:rFonts w:hint="eastAsia" w:ascii="宋体" w:hAnsi="宋体" w:eastAsia="宋体" w:cs="宋体"/>
                <w:color w:val="auto"/>
                <w:highlight w:val="none"/>
                <w:lang w:val="en-US" w:eastAsia="zh-CN"/>
              </w:rPr>
              <w:t>3-5</w:t>
            </w:r>
            <w:r>
              <w:rPr>
                <w:rFonts w:hint="eastAsia" w:ascii="宋体" w:hAnsi="宋体" w:eastAsia="宋体" w:cs="宋体"/>
                <w:color w:val="auto"/>
                <w:highlight w:val="none"/>
              </w:rPr>
              <w:t>分；</w:t>
            </w:r>
          </w:p>
          <w:p>
            <w:pPr>
              <w:rPr>
                <w:rFonts w:hint="eastAsia" w:ascii="宋体" w:hAnsi="宋体" w:eastAsia="宋体" w:cs="宋体"/>
                <w:color w:val="auto"/>
                <w:highlight w:val="none"/>
              </w:rPr>
            </w:pPr>
            <w:r>
              <w:rPr>
                <w:rFonts w:hint="eastAsia" w:ascii="宋体" w:hAnsi="宋体" w:eastAsia="宋体" w:cs="宋体"/>
                <w:color w:val="auto"/>
                <w:highlight w:val="none"/>
              </w:rPr>
              <w:t>措施内容较为科学可行，有针对性，得</w:t>
            </w:r>
            <w:r>
              <w:rPr>
                <w:rFonts w:hint="eastAsia" w:ascii="宋体" w:hAnsi="宋体" w:eastAsia="宋体" w:cs="宋体"/>
                <w:color w:val="auto"/>
                <w:highlight w:val="none"/>
                <w:lang w:val="en-US" w:eastAsia="zh-CN"/>
              </w:rPr>
              <w:t>0</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分；</w:t>
            </w:r>
          </w:p>
          <w:p>
            <w:pPr>
              <w:rPr>
                <w:rFonts w:hint="eastAsia" w:ascii="宋体" w:hAnsi="宋体" w:eastAsia="宋体" w:cs="宋体"/>
                <w:color w:val="auto"/>
                <w:highlight w:val="none"/>
              </w:rPr>
            </w:pPr>
            <w:r>
              <w:rPr>
                <w:rFonts w:hint="eastAsia" w:ascii="宋体" w:hAnsi="宋体" w:eastAsia="宋体" w:cs="宋体"/>
                <w:color w:val="auto"/>
                <w:highlight w:val="none"/>
              </w:rPr>
              <w:t>不提供不得分。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422" w:hRule="atLeast"/>
          <w:tblHeader/>
          <w:jc w:val="center"/>
        </w:trPr>
        <w:tc>
          <w:tcPr>
            <w:tcW w:w="682" w:type="dxa"/>
            <w:vMerge w:val="continue"/>
            <w:vAlign w:val="center"/>
          </w:tcPr>
          <w:p>
            <w:pPr>
              <w:jc w:val="center"/>
              <w:rPr>
                <w:rFonts w:hint="eastAsia" w:ascii="宋体" w:hAnsi="宋体" w:eastAsia="宋体" w:cs="宋体"/>
                <w:color w:val="auto"/>
                <w:highlight w:val="none"/>
              </w:rPr>
            </w:pPr>
          </w:p>
        </w:tc>
        <w:tc>
          <w:tcPr>
            <w:tcW w:w="1301" w:type="dxa"/>
            <w:vMerge w:val="continue"/>
            <w:vAlign w:val="center"/>
          </w:tcPr>
          <w:p>
            <w:pPr>
              <w:jc w:val="center"/>
              <w:rPr>
                <w:rFonts w:hint="eastAsia" w:ascii="宋体" w:hAnsi="宋体" w:eastAsia="宋体" w:cs="宋体"/>
                <w:color w:val="auto"/>
                <w:highlight w:val="none"/>
              </w:rPr>
            </w:pPr>
          </w:p>
        </w:tc>
        <w:tc>
          <w:tcPr>
            <w:tcW w:w="892" w:type="dxa"/>
            <w:vMerge w:val="continue"/>
            <w:vAlign w:val="center"/>
          </w:tcPr>
          <w:p>
            <w:pPr>
              <w:jc w:val="center"/>
              <w:rPr>
                <w:rFonts w:hint="eastAsia" w:ascii="宋体" w:hAnsi="宋体" w:eastAsia="宋体" w:cs="宋体"/>
                <w:color w:val="auto"/>
                <w:highlight w:val="none"/>
              </w:rPr>
            </w:pPr>
          </w:p>
        </w:tc>
        <w:tc>
          <w:tcPr>
            <w:tcW w:w="6563" w:type="dxa"/>
            <w:vAlign w:val="center"/>
          </w:tcPr>
          <w:p>
            <w:pPr>
              <w:rPr>
                <w:rFonts w:hint="eastAsia" w:ascii="宋体" w:hAnsi="宋体" w:eastAsia="宋体" w:cs="宋体"/>
                <w:color w:val="auto"/>
                <w:szCs w:val="22"/>
                <w:highlight w:val="none"/>
              </w:rPr>
            </w:pPr>
            <w:r>
              <w:rPr>
                <w:rFonts w:hint="eastAsia" w:ascii="宋体" w:hAnsi="宋体" w:eastAsia="宋体" w:cs="宋体"/>
                <w:color w:val="auto"/>
                <w:szCs w:val="22"/>
                <w:highlight w:val="none"/>
              </w:rPr>
              <w:t xml:space="preserve">2) </w:t>
            </w:r>
            <w:r>
              <w:rPr>
                <w:rFonts w:hint="eastAsia" w:ascii="宋体" w:hAnsi="宋体" w:eastAsia="宋体" w:cs="宋体"/>
                <w:color w:val="auto"/>
                <w:highlight w:val="none"/>
              </w:rPr>
              <w:t>确保</w:t>
            </w:r>
            <w:r>
              <w:rPr>
                <w:rFonts w:hint="eastAsia" w:ascii="宋体" w:hAnsi="宋体" w:eastAsia="宋体" w:cs="宋体"/>
                <w:color w:val="auto"/>
                <w:szCs w:val="22"/>
                <w:highlight w:val="none"/>
              </w:rPr>
              <w:t>安全施工保证措施；(0-</w:t>
            </w:r>
            <w:r>
              <w:rPr>
                <w:rFonts w:hint="eastAsia" w:ascii="宋体" w:hAnsi="宋体" w:eastAsia="宋体" w:cs="宋体"/>
                <w:color w:val="auto"/>
                <w:szCs w:val="22"/>
                <w:highlight w:val="none"/>
                <w:lang w:val="en-US" w:eastAsia="zh-CN"/>
              </w:rPr>
              <w:t>5</w:t>
            </w:r>
            <w:r>
              <w:rPr>
                <w:rFonts w:hint="eastAsia" w:ascii="宋体" w:hAnsi="宋体" w:eastAsia="宋体" w:cs="宋体"/>
                <w:color w:val="auto"/>
                <w:szCs w:val="22"/>
                <w:highlight w:val="none"/>
              </w:rPr>
              <w:t>分)</w:t>
            </w:r>
          </w:p>
          <w:p>
            <w:pPr>
              <w:rPr>
                <w:rFonts w:hint="eastAsia" w:ascii="宋体" w:hAnsi="宋体" w:eastAsia="宋体" w:cs="宋体"/>
                <w:color w:val="auto"/>
                <w:szCs w:val="22"/>
                <w:highlight w:val="none"/>
              </w:rPr>
            </w:pPr>
            <w:r>
              <w:rPr>
                <w:rFonts w:hint="eastAsia" w:ascii="宋体" w:hAnsi="宋体" w:eastAsia="宋体" w:cs="宋体"/>
                <w:color w:val="auto"/>
                <w:szCs w:val="22"/>
                <w:highlight w:val="none"/>
              </w:rPr>
              <w:t>措施内容全面、具体，得</w:t>
            </w:r>
            <w:r>
              <w:rPr>
                <w:rFonts w:hint="eastAsia" w:ascii="宋体" w:hAnsi="宋体" w:eastAsia="宋体" w:cs="宋体"/>
                <w:color w:val="auto"/>
                <w:szCs w:val="22"/>
                <w:highlight w:val="none"/>
                <w:lang w:val="en-US" w:eastAsia="zh-CN"/>
              </w:rPr>
              <w:t>3</w:t>
            </w:r>
            <w:r>
              <w:rPr>
                <w:rFonts w:hint="eastAsia" w:ascii="宋体" w:hAnsi="宋体" w:eastAsia="宋体" w:cs="宋体"/>
                <w:color w:val="auto"/>
                <w:szCs w:val="22"/>
                <w:highlight w:val="none"/>
              </w:rPr>
              <w:t>-</w:t>
            </w:r>
            <w:r>
              <w:rPr>
                <w:rFonts w:hint="eastAsia" w:ascii="宋体" w:hAnsi="宋体" w:eastAsia="宋体" w:cs="宋体"/>
                <w:color w:val="auto"/>
                <w:szCs w:val="22"/>
                <w:highlight w:val="none"/>
                <w:lang w:val="en-US" w:eastAsia="zh-CN"/>
              </w:rPr>
              <w:t>5</w:t>
            </w:r>
            <w:r>
              <w:rPr>
                <w:rFonts w:hint="eastAsia" w:ascii="宋体" w:hAnsi="宋体" w:eastAsia="宋体" w:cs="宋体"/>
                <w:color w:val="auto"/>
                <w:szCs w:val="22"/>
                <w:highlight w:val="none"/>
              </w:rPr>
              <w:t>分；</w:t>
            </w:r>
          </w:p>
          <w:p>
            <w:pPr>
              <w:rPr>
                <w:rFonts w:hint="eastAsia" w:ascii="宋体" w:hAnsi="宋体" w:eastAsia="宋体" w:cs="宋体"/>
                <w:color w:val="auto"/>
                <w:szCs w:val="22"/>
                <w:highlight w:val="none"/>
              </w:rPr>
            </w:pPr>
            <w:r>
              <w:rPr>
                <w:rFonts w:hint="eastAsia" w:ascii="宋体" w:hAnsi="宋体" w:eastAsia="宋体" w:cs="宋体"/>
                <w:color w:val="auto"/>
                <w:szCs w:val="22"/>
                <w:highlight w:val="none"/>
              </w:rPr>
              <w:t>措施内容不够全面，得</w:t>
            </w:r>
            <w:r>
              <w:rPr>
                <w:rFonts w:hint="eastAsia" w:ascii="宋体" w:hAnsi="宋体" w:eastAsia="宋体" w:cs="宋体"/>
                <w:color w:val="auto"/>
                <w:highlight w:val="none"/>
                <w:lang w:val="en-US" w:eastAsia="zh-CN"/>
              </w:rPr>
              <w:t>0</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分；</w:t>
            </w:r>
          </w:p>
          <w:p>
            <w:pPr>
              <w:rPr>
                <w:rFonts w:hint="eastAsia" w:ascii="宋体" w:hAnsi="宋体" w:eastAsia="宋体" w:cs="宋体"/>
                <w:color w:val="auto"/>
                <w:szCs w:val="22"/>
                <w:highlight w:val="none"/>
              </w:rPr>
            </w:pPr>
            <w:r>
              <w:rPr>
                <w:rFonts w:hint="eastAsia" w:ascii="宋体" w:hAnsi="宋体" w:eastAsia="宋体" w:cs="宋体"/>
                <w:color w:val="auto"/>
                <w:szCs w:val="22"/>
                <w:highlight w:val="none"/>
              </w:rPr>
              <w:t>不提供不得分。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422" w:hRule="atLeast"/>
          <w:tblHeader/>
          <w:jc w:val="center"/>
        </w:trPr>
        <w:tc>
          <w:tcPr>
            <w:tcW w:w="682" w:type="dxa"/>
            <w:vMerge w:val="continue"/>
            <w:vAlign w:val="center"/>
          </w:tcPr>
          <w:p>
            <w:pPr>
              <w:jc w:val="center"/>
              <w:rPr>
                <w:rFonts w:hint="eastAsia" w:ascii="宋体" w:hAnsi="宋体" w:eastAsia="宋体" w:cs="宋体"/>
                <w:color w:val="auto"/>
                <w:highlight w:val="none"/>
              </w:rPr>
            </w:pPr>
          </w:p>
        </w:tc>
        <w:tc>
          <w:tcPr>
            <w:tcW w:w="1301" w:type="dxa"/>
            <w:vMerge w:val="continue"/>
            <w:vAlign w:val="center"/>
          </w:tcPr>
          <w:p>
            <w:pPr>
              <w:jc w:val="center"/>
              <w:rPr>
                <w:rFonts w:hint="eastAsia" w:ascii="宋体" w:hAnsi="宋体" w:eastAsia="宋体" w:cs="宋体"/>
                <w:color w:val="auto"/>
                <w:highlight w:val="none"/>
              </w:rPr>
            </w:pPr>
          </w:p>
        </w:tc>
        <w:tc>
          <w:tcPr>
            <w:tcW w:w="892" w:type="dxa"/>
            <w:vMerge w:val="continue"/>
            <w:vAlign w:val="center"/>
          </w:tcPr>
          <w:p>
            <w:pPr>
              <w:jc w:val="center"/>
              <w:rPr>
                <w:rFonts w:hint="eastAsia" w:ascii="宋体" w:hAnsi="宋体" w:eastAsia="宋体" w:cs="宋体"/>
                <w:color w:val="auto"/>
                <w:highlight w:val="none"/>
              </w:rPr>
            </w:pPr>
          </w:p>
        </w:tc>
        <w:tc>
          <w:tcPr>
            <w:tcW w:w="6563" w:type="dxa"/>
            <w:vAlign w:val="center"/>
          </w:tcPr>
          <w:p>
            <w:pPr>
              <w:rPr>
                <w:rFonts w:hint="eastAsia" w:ascii="宋体" w:hAnsi="宋体" w:eastAsia="宋体" w:cs="宋体"/>
                <w:color w:val="auto"/>
                <w:szCs w:val="22"/>
                <w:highlight w:val="none"/>
              </w:rPr>
            </w:pPr>
            <w:r>
              <w:rPr>
                <w:rFonts w:hint="eastAsia" w:ascii="宋体" w:hAnsi="宋体" w:eastAsia="宋体" w:cs="宋体"/>
                <w:color w:val="auto"/>
                <w:szCs w:val="22"/>
                <w:highlight w:val="none"/>
              </w:rPr>
              <w:t>3) 确保文明施工及环境保护的技术组织措施；(0-</w:t>
            </w:r>
            <w:r>
              <w:rPr>
                <w:rFonts w:hint="eastAsia" w:ascii="宋体" w:hAnsi="宋体" w:eastAsia="宋体" w:cs="宋体"/>
                <w:color w:val="auto"/>
                <w:szCs w:val="22"/>
                <w:highlight w:val="none"/>
                <w:lang w:val="en-US" w:eastAsia="zh-CN"/>
              </w:rPr>
              <w:t>5</w:t>
            </w:r>
            <w:r>
              <w:rPr>
                <w:rFonts w:hint="eastAsia" w:ascii="宋体" w:hAnsi="宋体" w:eastAsia="宋体" w:cs="宋体"/>
                <w:color w:val="auto"/>
                <w:szCs w:val="22"/>
                <w:highlight w:val="none"/>
              </w:rPr>
              <w:t>分)</w:t>
            </w:r>
          </w:p>
          <w:p>
            <w:pPr>
              <w:rPr>
                <w:rFonts w:hint="eastAsia" w:ascii="宋体" w:hAnsi="宋体" w:eastAsia="宋体" w:cs="宋体"/>
                <w:color w:val="auto"/>
                <w:szCs w:val="22"/>
                <w:highlight w:val="none"/>
              </w:rPr>
            </w:pPr>
            <w:r>
              <w:rPr>
                <w:rFonts w:hint="eastAsia" w:ascii="宋体" w:hAnsi="宋体" w:eastAsia="宋体" w:cs="宋体"/>
                <w:color w:val="auto"/>
                <w:szCs w:val="22"/>
                <w:highlight w:val="none"/>
              </w:rPr>
              <w:t>措施内容科学具体，有针对性，得</w:t>
            </w:r>
            <w:r>
              <w:rPr>
                <w:rFonts w:hint="eastAsia" w:ascii="宋体" w:hAnsi="宋体" w:eastAsia="宋体" w:cs="宋体"/>
                <w:color w:val="auto"/>
                <w:szCs w:val="22"/>
                <w:highlight w:val="none"/>
                <w:lang w:val="en-US" w:eastAsia="zh-CN"/>
              </w:rPr>
              <w:t>3</w:t>
            </w:r>
            <w:r>
              <w:rPr>
                <w:rFonts w:hint="eastAsia" w:ascii="宋体" w:hAnsi="宋体" w:eastAsia="宋体" w:cs="宋体"/>
                <w:color w:val="auto"/>
                <w:szCs w:val="22"/>
                <w:highlight w:val="none"/>
              </w:rPr>
              <w:t>-</w:t>
            </w:r>
            <w:r>
              <w:rPr>
                <w:rFonts w:hint="eastAsia" w:ascii="宋体" w:hAnsi="宋体" w:eastAsia="宋体" w:cs="宋体"/>
                <w:color w:val="auto"/>
                <w:szCs w:val="22"/>
                <w:highlight w:val="none"/>
                <w:lang w:val="en-US" w:eastAsia="zh-CN"/>
              </w:rPr>
              <w:t>5</w:t>
            </w:r>
            <w:r>
              <w:rPr>
                <w:rFonts w:hint="eastAsia" w:ascii="宋体" w:hAnsi="宋体" w:eastAsia="宋体" w:cs="宋体"/>
                <w:color w:val="auto"/>
                <w:szCs w:val="22"/>
                <w:highlight w:val="none"/>
              </w:rPr>
              <w:t>分；</w:t>
            </w:r>
          </w:p>
          <w:p>
            <w:pPr>
              <w:rPr>
                <w:rFonts w:hint="eastAsia" w:ascii="宋体" w:hAnsi="宋体" w:eastAsia="宋体" w:cs="宋体"/>
                <w:color w:val="auto"/>
                <w:szCs w:val="22"/>
                <w:highlight w:val="none"/>
              </w:rPr>
            </w:pPr>
            <w:r>
              <w:rPr>
                <w:rFonts w:hint="eastAsia" w:ascii="宋体" w:hAnsi="宋体" w:eastAsia="宋体" w:cs="宋体"/>
                <w:color w:val="auto"/>
                <w:szCs w:val="22"/>
                <w:highlight w:val="none"/>
              </w:rPr>
              <w:t>措施内容不够具体，得</w:t>
            </w:r>
            <w:r>
              <w:rPr>
                <w:rFonts w:hint="eastAsia" w:ascii="宋体" w:hAnsi="宋体" w:eastAsia="宋体" w:cs="宋体"/>
                <w:color w:val="auto"/>
                <w:szCs w:val="22"/>
                <w:highlight w:val="none"/>
                <w:lang w:val="en-US" w:eastAsia="zh-CN"/>
              </w:rPr>
              <w:t>0</w:t>
            </w:r>
            <w:r>
              <w:rPr>
                <w:rFonts w:hint="eastAsia" w:ascii="宋体" w:hAnsi="宋体" w:eastAsia="宋体" w:cs="宋体"/>
                <w:color w:val="auto"/>
                <w:szCs w:val="22"/>
                <w:highlight w:val="none"/>
              </w:rPr>
              <w:t>-</w:t>
            </w:r>
            <w:r>
              <w:rPr>
                <w:rFonts w:hint="eastAsia" w:ascii="宋体" w:hAnsi="宋体" w:eastAsia="宋体" w:cs="宋体"/>
                <w:color w:val="auto"/>
                <w:szCs w:val="22"/>
                <w:highlight w:val="none"/>
                <w:lang w:val="en-US" w:eastAsia="zh-CN"/>
              </w:rPr>
              <w:t>3</w:t>
            </w:r>
            <w:r>
              <w:rPr>
                <w:rFonts w:hint="eastAsia" w:ascii="宋体" w:hAnsi="宋体" w:eastAsia="宋体" w:cs="宋体"/>
                <w:color w:val="auto"/>
                <w:szCs w:val="22"/>
                <w:highlight w:val="none"/>
              </w:rPr>
              <w:t>分。</w:t>
            </w:r>
          </w:p>
          <w:p>
            <w:pPr>
              <w:rPr>
                <w:rFonts w:hint="eastAsia" w:ascii="宋体" w:hAnsi="宋体" w:eastAsia="宋体" w:cs="宋体"/>
                <w:color w:val="auto"/>
                <w:szCs w:val="22"/>
                <w:highlight w:val="none"/>
              </w:rPr>
            </w:pPr>
            <w:r>
              <w:rPr>
                <w:rFonts w:hint="eastAsia" w:ascii="宋体" w:hAnsi="宋体" w:eastAsia="宋体" w:cs="宋体"/>
                <w:color w:val="auto"/>
                <w:szCs w:val="22"/>
                <w:highlight w:val="none"/>
              </w:rPr>
              <w:t>不提供不得分。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422" w:hRule="atLeast"/>
          <w:tblHeader/>
          <w:jc w:val="center"/>
        </w:trPr>
        <w:tc>
          <w:tcPr>
            <w:tcW w:w="682" w:type="dxa"/>
            <w:vMerge w:val="continue"/>
            <w:vAlign w:val="center"/>
          </w:tcPr>
          <w:p>
            <w:pPr>
              <w:jc w:val="center"/>
              <w:rPr>
                <w:rFonts w:hint="eastAsia" w:ascii="宋体" w:hAnsi="宋体" w:eastAsia="宋体" w:cs="宋体"/>
                <w:color w:val="auto"/>
                <w:highlight w:val="none"/>
              </w:rPr>
            </w:pPr>
          </w:p>
        </w:tc>
        <w:tc>
          <w:tcPr>
            <w:tcW w:w="1301" w:type="dxa"/>
            <w:vMerge w:val="continue"/>
            <w:vAlign w:val="center"/>
          </w:tcPr>
          <w:p>
            <w:pPr>
              <w:jc w:val="center"/>
              <w:rPr>
                <w:rFonts w:hint="eastAsia" w:ascii="宋体" w:hAnsi="宋体" w:eastAsia="宋体" w:cs="宋体"/>
                <w:color w:val="auto"/>
                <w:highlight w:val="none"/>
              </w:rPr>
            </w:pPr>
          </w:p>
        </w:tc>
        <w:tc>
          <w:tcPr>
            <w:tcW w:w="892" w:type="dxa"/>
            <w:vMerge w:val="continue"/>
            <w:vAlign w:val="center"/>
          </w:tcPr>
          <w:p>
            <w:pPr>
              <w:jc w:val="center"/>
              <w:rPr>
                <w:rFonts w:hint="eastAsia" w:ascii="宋体" w:hAnsi="宋体" w:eastAsia="宋体" w:cs="宋体"/>
                <w:color w:val="auto"/>
                <w:highlight w:val="none"/>
              </w:rPr>
            </w:pPr>
          </w:p>
        </w:tc>
        <w:tc>
          <w:tcPr>
            <w:tcW w:w="6563" w:type="dxa"/>
            <w:vAlign w:val="center"/>
          </w:tcPr>
          <w:p>
            <w:pPr>
              <w:rPr>
                <w:rFonts w:hint="eastAsia" w:ascii="宋体" w:hAnsi="宋体" w:eastAsia="宋体" w:cs="宋体"/>
                <w:color w:val="auto"/>
                <w:szCs w:val="22"/>
                <w:highlight w:val="none"/>
              </w:rPr>
            </w:pPr>
            <w:r>
              <w:rPr>
                <w:rFonts w:hint="eastAsia" w:ascii="宋体" w:hAnsi="宋体" w:eastAsia="宋体" w:cs="宋体"/>
                <w:color w:val="auto"/>
                <w:szCs w:val="22"/>
                <w:highlight w:val="none"/>
              </w:rPr>
              <w:t>4) 确保工期的技术组织措施；(0-</w:t>
            </w:r>
            <w:r>
              <w:rPr>
                <w:rFonts w:hint="eastAsia" w:ascii="宋体" w:hAnsi="宋体" w:eastAsia="宋体" w:cs="宋体"/>
                <w:color w:val="auto"/>
                <w:szCs w:val="22"/>
                <w:highlight w:val="none"/>
                <w:lang w:val="en-US" w:eastAsia="zh-CN"/>
              </w:rPr>
              <w:t>5</w:t>
            </w:r>
            <w:r>
              <w:rPr>
                <w:rFonts w:hint="eastAsia" w:ascii="宋体" w:hAnsi="宋体" w:eastAsia="宋体" w:cs="宋体"/>
                <w:color w:val="auto"/>
                <w:szCs w:val="22"/>
                <w:highlight w:val="none"/>
              </w:rPr>
              <w:t>分)</w:t>
            </w:r>
          </w:p>
          <w:p>
            <w:pPr>
              <w:rPr>
                <w:rFonts w:hint="eastAsia" w:ascii="宋体" w:hAnsi="宋体" w:eastAsia="宋体" w:cs="宋体"/>
                <w:color w:val="auto"/>
                <w:szCs w:val="22"/>
                <w:highlight w:val="none"/>
              </w:rPr>
            </w:pPr>
            <w:r>
              <w:rPr>
                <w:rFonts w:hint="eastAsia" w:ascii="宋体" w:hAnsi="宋体" w:eastAsia="宋体" w:cs="宋体"/>
                <w:color w:val="auto"/>
                <w:szCs w:val="22"/>
                <w:highlight w:val="none"/>
              </w:rPr>
              <w:t>措施内容科学具体，有针对性，得</w:t>
            </w:r>
            <w:r>
              <w:rPr>
                <w:rFonts w:hint="eastAsia" w:ascii="宋体" w:hAnsi="宋体" w:eastAsia="宋体" w:cs="宋体"/>
                <w:color w:val="auto"/>
                <w:szCs w:val="22"/>
                <w:highlight w:val="none"/>
                <w:lang w:val="en-US" w:eastAsia="zh-CN"/>
              </w:rPr>
              <w:t>3</w:t>
            </w:r>
            <w:r>
              <w:rPr>
                <w:rFonts w:hint="eastAsia" w:ascii="宋体" w:hAnsi="宋体" w:eastAsia="宋体" w:cs="宋体"/>
                <w:color w:val="auto"/>
                <w:szCs w:val="22"/>
                <w:highlight w:val="none"/>
              </w:rPr>
              <w:t>-</w:t>
            </w:r>
            <w:r>
              <w:rPr>
                <w:rFonts w:hint="eastAsia" w:ascii="宋体" w:hAnsi="宋体" w:eastAsia="宋体" w:cs="宋体"/>
                <w:color w:val="auto"/>
                <w:szCs w:val="22"/>
                <w:highlight w:val="none"/>
                <w:lang w:val="en-US" w:eastAsia="zh-CN"/>
              </w:rPr>
              <w:t>5</w:t>
            </w:r>
            <w:r>
              <w:rPr>
                <w:rFonts w:hint="eastAsia" w:ascii="宋体" w:hAnsi="宋体" w:eastAsia="宋体" w:cs="宋体"/>
                <w:color w:val="auto"/>
                <w:szCs w:val="22"/>
                <w:highlight w:val="none"/>
              </w:rPr>
              <w:t>分；</w:t>
            </w:r>
          </w:p>
          <w:p>
            <w:pPr>
              <w:rPr>
                <w:rFonts w:hint="eastAsia" w:ascii="宋体" w:hAnsi="宋体" w:eastAsia="宋体" w:cs="宋体"/>
                <w:color w:val="auto"/>
                <w:szCs w:val="22"/>
                <w:highlight w:val="none"/>
              </w:rPr>
            </w:pPr>
            <w:r>
              <w:rPr>
                <w:rFonts w:hint="eastAsia" w:ascii="宋体" w:hAnsi="宋体" w:eastAsia="宋体" w:cs="宋体"/>
                <w:color w:val="auto"/>
                <w:szCs w:val="22"/>
                <w:highlight w:val="none"/>
              </w:rPr>
              <w:t>措施内容不够具体，得</w:t>
            </w:r>
            <w:r>
              <w:rPr>
                <w:rFonts w:hint="eastAsia" w:ascii="宋体" w:hAnsi="宋体" w:eastAsia="宋体" w:cs="宋体"/>
                <w:color w:val="auto"/>
                <w:szCs w:val="22"/>
                <w:highlight w:val="none"/>
                <w:lang w:val="en-US" w:eastAsia="zh-CN"/>
              </w:rPr>
              <w:t>0</w:t>
            </w:r>
            <w:r>
              <w:rPr>
                <w:rFonts w:hint="eastAsia" w:ascii="宋体" w:hAnsi="宋体" w:eastAsia="宋体" w:cs="宋体"/>
                <w:color w:val="auto"/>
                <w:szCs w:val="22"/>
                <w:highlight w:val="none"/>
              </w:rPr>
              <w:t>-</w:t>
            </w:r>
            <w:r>
              <w:rPr>
                <w:rFonts w:hint="eastAsia" w:ascii="宋体" w:hAnsi="宋体" w:eastAsia="宋体" w:cs="宋体"/>
                <w:color w:val="auto"/>
                <w:szCs w:val="22"/>
                <w:highlight w:val="none"/>
                <w:lang w:val="en-US" w:eastAsia="zh-CN"/>
              </w:rPr>
              <w:t>3</w:t>
            </w:r>
            <w:r>
              <w:rPr>
                <w:rFonts w:hint="eastAsia" w:ascii="宋体" w:hAnsi="宋体" w:eastAsia="宋体" w:cs="宋体"/>
                <w:color w:val="auto"/>
                <w:szCs w:val="22"/>
                <w:highlight w:val="none"/>
              </w:rPr>
              <w:t>分。</w:t>
            </w:r>
          </w:p>
          <w:p>
            <w:pPr>
              <w:rPr>
                <w:rFonts w:hint="eastAsia" w:ascii="宋体" w:hAnsi="宋体" w:eastAsia="宋体" w:cs="宋体"/>
                <w:color w:val="auto"/>
                <w:szCs w:val="22"/>
                <w:highlight w:val="none"/>
              </w:rPr>
            </w:pPr>
            <w:r>
              <w:rPr>
                <w:rFonts w:hint="eastAsia" w:ascii="宋体" w:hAnsi="宋体" w:eastAsia="宋体" w:cs="宋体"/>
                <w:color w:val="auto"/>
                <w:szCs w:val="22"/>
                <w:highlight w:val="none"/>
              </w:rPr>
              <w:t>不提供不得分。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664" w:hRule="atLeast"/>
          <w:tblHeader/>
          <w:jc w:val="center"/>
        </w:trPr>
        <w:tc>
          <w:tcPr>
            <w:tcW w:w="682" w:type="dxa"/>
            <w:vMerge w:val="continue"/>
            <w:vAlign w:val="center"/>
          </w:tcPr>
          <w:p>
            <w:pPr>
              <w:jc w:val="center"/>
              <w:rPr>
                <w:rFonts w:hint="eastAsia" w:ascii="宋体" w:hAnsi="宋体" w:eastAsia="宋体" w:cs="宋体"/>
                <w:color w:val="auto"/>
                <w:highlight w:val="none"/>
              </w:rPr>
            </w:pPr>
          </w:p>
        </w:tc>
        <w:tc>
          <w:tcPr>
            <w:tcW w:w="1301" w:type="dxa"/>
            <w:vMerge w:val="continue"/>
            <w:vAlign w:val="center"/>
          </w:tcPr>
          <w:p>
            <w:pPr>
              <w:jc w:val="center"/>
              <w:rPr>
                <w:rFonts w:hint="eastAsia" w:ascii="宋体" w:hAnsi="宋体" w:eastAsia="宋体" w:cs="宋体"/>
                <w:color w:val="auto"/>
                <w:highlight w:val="none"/>
              </w:rPr>
            </w:pPr>
          </w:p>
        </w:tc>
        <w:tc>
          <w:tcPr>
            <w:tcW w:w="892" w:type="dxa"/>
            <w:vMerge w:val="continue"/>
            <w:vAlign w:val="center"/>
          </w:tcPr>
          <w:p>
            <w:pPr>
              <w:jc w:val="center"/>
              <w:rPr>
                <w:rFonts w:hint="eastAsia" w:ascii="宋体" w:hAnsi="宋体" w:eastAsia="宋体" w:cs="宋体"/>
                <w:color w:val="auto"/>
                <w:highlight w:val="none"/>
              </w:rPr>
            </w:pPr>
          </w:p>
        </w:tc>
        <w:tc>
          <w:tcPr>
            <w:tcW w:w="6563" w:type="dxa"/>
            <w:vAlign w:val="center"/>
          </w:tcPr>
          <w:p>
            <w:pPr>
              <w:rPr>
                <w:rFonts w:hint="eastAsia" w:ascii="宋体" w:hAnsi="宋体" w:eastAsia="宋体" w:cs="宋体"/>
                <w:color w:val="auto"/>
                <w:highlight w:val="none"/>
              </w:rPr>
            </w:pPr>
            <w:r>
              <w:rPr>
                <w:rFonts w:hint="eastAsia" w:ascii="宋体" w:hAnsi="宋体" w:eastAsia="宋体" w:cs="宋体"/>
                <w:color w:val="auto"/>
                <w:highlight w:val="none"/>
              </w:rPr>
              <w:t>5) 施工方案及项目部组成人员；(0-</w:t>
            </w:r>
            <w:r>
              <w:rPr>
                <w:rFonts w:hint="eastAsia" w:ascii="宋体" w:hAnsi="宋体" w:eastAsia="宋体" w:cs="宋体"/>
                <w:color w:val="auto"/>
                <w:highlight w:val="none"/>
                <w:lang w:val="en-US" w:eastAsia="zh-CN"/>
              </w:rPr>
              <w:t>8</w:t>
            </w:r>
            <w:r>
              <w:rPr>
                <w:rFonts w:hint="eastAsia" w:ascii="宋体" w:hAnsi="宋体" w:eastAsia="宋体" w:cs="宋体"/>
                <w:color w:val="auto"/>
                <w:highlight w:val="none"/>
              </w:rPr>
              <w:t>分)</w:t>
            </w:r>
          </w:p>
          <w:p>
            <w:pPr>
              <w:spacing w:line="300" w:lineRule="exact"/>
              <w:jc w:val="left"/>
              <w:rPr>
                <w:rFonts w:hint="eastAsia" w:ascii="宋体" w:hAnsi="宋体" w:eastAsia="宋体" w:cs="宋体"/>
                <w:color w:val="auto"/>
                <w:highlight w:val="none"/>
              </w:rPr>
            </w:pPr>
            <w:r>
              <w:rPr>
                <w:rFonts w:hint="eastAsia" w:ascii="宋体" w:hAnsi="宋体" w:eastAsia="宋体" w:cs="宋体"/>
                <w:color w:val="auto"/>
                <w:highlight w:val="none"/>
              </w:rPr>
              <w:t>方案</w:t>
            </w:r>
            <w:r>
              <w:rPr>
                <w:rFonts w:hint="eastAsia" w:ascii="宋体" w:hAnsi="宋体" w:eastAsia="宋体" w:cs="宋体"/>
                <w:color w:val="auto"/>
                <w:highlight w:val="none"/>
                <w:lang w:eastAsia="zh-CN"/>
              </w:rPr>
              <w:t>、人员配置</w:t>
            </w:r>
            <w:r>
              <w:rPr>
                <w:rFonts w:hint="eastAsia" w:ascii="宋体" w:hAnsi="宋体" w:eastAsia="宋体" w:cs="宋体"/>
                <w:color w:val="auto"/>
                <w:highlight w:val="none"/>
              </w:rPr>
              <w:t>全面、具体、可行、科学合理，得</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8</w:t>
            </w:r>
            <w:r>
              <w:rPr>
                <w:rFonts w:hint="eastAsia" w:ascii="宋体" w:hAnsi="宋体" w:eastAsia="宋体" w:cs="宋体"/>
                <w:color w:val="auto"/>
                <w:highlight w:val="none"/>
              </w:rPr>
              <w:t>分；</w:t>
            </w:r>
          </w:p>
          <w:p>
            <w:pPr>
              <w:spacing w:line="300" w:lineRule="exact"/>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方案、人员配置较为合理、规范，得3-</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lang w:eastAsia="zh-CN"/>
              </w:rPr>
              <w:t>分；</w:t>
            </w:r>
          </w:p>
          <w:p>
            <w:pPr>
              <w:spacing w:line="300" w:lineRule="exact"/>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方案、人员配置简单，得0-3分。</w:t>
            </w:r>
          </w:p>
          <w:p>
            <w:pPr>
              <w:spacing w:line="300" w:lineRule="exact"/>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不提供不得分。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661" w:hRule="atLeast"/>
          <w:tblHeader/>
          <w:jc w:val="center"/>
        </w:trPr>
        <w:tc>
          <w:tcPr>
            <w:tcW w:w="682" w:type="dxa"/>
            <w:vMerge w:val="continue"/>
            <w:vAlign w:val="center"/>
          </w:tcPr>
          <w:p>
            <w:pPr>
              <w:jc w:val="center"/>
              <w:rPr>
                <w:rFonts w:hint="eastAsia" w:ascii="宋体" w:hAnsi="宋体" w:eastAsia="宋体" w:cs="宋体"/>
                <w:color w:val="auto"/>
                <w:highlight w:val="none"/>
              </w:rPr>
            </w:pPr>
          </w:p>
        </w:tc>
        <w:tc>
          <w:tcPr>
            <w:tcW w:w="1301" w:type="dxa"/>
            <w:vMerge w:val="continue"/>
            <w:vAlign w:val="center"/>
          </w:tcPr>
          <w:p>
            <w:pPr>
              <w:jc w:val="center"/>
              <w:rPr>
                <w:rFonts w:hint="eastAsia" w:ascii="宋体" w:hAnsi="宋体" w:eastAsia="宋体" w:cs="宋体"/>
                <w:color w:val="auto"/>
                <w:highlight w:val="none"/>
              </w:rPr>
            </w:pPr>
          </w:p>
        </w:tc>
        <w:tc>
          <w:tcPr>
            <w:tcW w:w="892" w:type="dxa"/>
            <w:vMerge w:val="continue"/>
            <w:vAlign w:val="center"/>
          </w:tcPr>
          <w:p>
            <w:pPr>
              <w:jc w:val="center"/>
              <w:rPr>
                <w:rFonts w:hint="eastAsia" w:ascii="宋体" w:hAnsi="宋体" w:eastAsia="宋体" w:cs="宋体"/>
                <w:color w:val="auto"/>
                <w:highlight w:val="none"/>
              </w:rPr>
            </w:pPr>
          </w:p>
        </w:tc>
        <w:tc>
          <w:tcPr>
            <w:tcW w:w="6563" w:type="dxa"/>
            <w:vAlign w:val="center"/>
          </w:tcPr>
          <w:p>
            <w:pPr>
              <w:rPr>
                <w:rFonts w:hint="eastAsia" w:ascii="宋体" w:hAnsi="宋体" w:eastAsia="宋体" w:cs="宋体"/>
                <w:color w:val="auto"/>
                <w:szCs w:val="22"/>
                <w:highlight w:val="none"/>
              </w:rPr>
            </w:pPr>
            <w:r>
              <w:rPr>
                <w:rFonts w:hint="eastAsia" w:ascii="宋体" w:hAnsi="宋体" w:eastAsia="宋体" w:cs="宋体"/>
                <w:color w:val="auto"/>
                <w:szCs w:val="22"/>
                <w:highlight w:val="none"/>
              </w:rPr>
              <w:t>6) 施工机械配备及材料投入计划；(0-</w:t>
            </w:r>
            <w:r>
              <w:rPr>
                <w:rFonts w:hint="eastAsia" w:ascii="宋体" w:hAnsi="宋体" w:eastAsia="宋体" w:cs="宋体"/>
                <w:color w:val="auto"/>
                <w:szCs w:val="22"/>
                <w:highlight w:val="none"/>
                <w:lang w:val="en-US" w:eastAsia="zh-CN"/>
              </w:rPr>
              <w:t>7</w:t>
            </w:r>
            <w:r>
              <w:rPr>
                <w:rFonts w:hint="eastAsia" w:ascii="宋体" w:hAnsi="宋体" w:eastAsia="宋体" w:cs="宋体"/>
                <w:color w:val="auto"/>
                <w:szCs w:val="22"/>
                <w:highlight w:val="none"/>
              </w:rPr>
              <w:t>分)</w:t>
            </w:r>
          </w:p>
          <w:p>
            <w:pPr>
              <w:spacing w:line="300" w:lineRule="exact"/>
              <w:jc w:val="left"/>
              <w:rPr>
                <w:rFonts w:hint="eastAsia" w:ascii="宋体" w:hAnsi="宋体" w:eastAsia="宋体" w:cs="宋体"/>
                <w:color w:val="auto"/>
                <w:highlight w:val="none"/>
              </w:rPr>
            </w:pPr>
            <w:r>
              <w:rPr>
                <w:rFonts w:hint="eastAsia" w:ascii="宋体" w:hAnsi="宋体" w:eastAsia="宋体" w:cs="宋体"/>
                <w:color w:val="auto"/>
                <w:szCs w:val="22"/>
                <w:highlight w:val="none"/>
              </w:rPr>
              <w:t>施工机械配备及材料</w:t>
            </w:r>
            <w:r>
              <w:rPr>
                <w:rFonts w:hint="eastAsia" w:ascii="宋体" w:hAnsi="宋体" w:eastAsia="宋体" w:cs="宋体"/>
                <w:color w:val="auto"/>
                <w:highlight w:val="none"/>
              </w:rPr>
              <w:t>全面、具体、可行、科学合理，得</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分；</w:t>
            </w:r>
          </w:p>
          <w:p>
            <w:pPr>
              <w:spacing w:line="300" w:lineRule="exact"/>
              <w:jc w:val="left"/>
              <w:rPr>
                <w:rFonts w:hint="eastAsia" w:ascii="宋体" w:hAnsi="宋体" w:eastAsia="宋体" w:cs="宋体"/>
                <w:color w:val="auto"/>
                <w:highlight w:val="none"/>
              </w:rPr>
            </w:pPr>
            <w:r>
              <w:rPr>
                <w:rFonts w:hint="eastAsia" w:ascii="宋体" w:hAnsi="宋体" w:eastAsia="宋体" w:cs="宋体"/>
                <w:color w:val="auto"/>
                <w:szCs w:val="22"/>
                <w:highlight w:val="none"/>
              </w:rPr>
              <w:t>施工机械配备及材料</w:t>
            </w:r>
            <w:r>
              <w:rPr>
                <w:rFonts w:hint="eastAsia" w:ascii="宋体" w:hAnsi="宋体" w:eastAsia="宋体" w:cs="宋体"/>
                <w:color w:val="auto"/>
                <w:highlight w:val="none"/>
              </w:rPr>
              <w:t>较为合理、规范，得</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分；</w:t>
            </w:r>
          </w:p>
          <w:p>
            <w:pPr>
              <w:rPr>
                <w:rFonts w:hint="eastAsia" w:ascii="宋体" w:hAnsi="宋体" w:eastAsia="宋体" w:cs="宋体"/>
                <w:color w:val="auto"/>
                <w:highlight w:val="none"/>
              </w:rPr>
            </w:pPr>
            <w:r>
              <w:rPr>
                <w:rFonts w:hint="eastAsia" w:ascii="宋体" w:hAnsi="宋体" w:eastAsia="宋体" w:cs="宋体"/>
                <w:color w:val="auto"/>
                <w:szCs w:val="22"/>
                <w:highlight w:val="none"/>
              </w:rPr>
              <w:t>施工机械配备及材料</w:t>
            </w:r>
            <w:r>
              <w:rPr>
                <w:rFonts w:hint="eastAsia" w:ascii="宋体" w:hAnsi="宋体" w:eastAsia="宋体" w:cs="宋体"/>
                <w:color w:val="auto"/>
                <w:highlight w:val="none"/>
              </w:rPr>
              <w:t>简单，得0-</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分。</w:t>
            </w:r>
          </w:p>
          <w:p>
            <w:pPr>
              <w:rPr>
                <w:rFonts w:hint="eastAsia" w:ascii="宋体" w:hAnsi="宋体" w:eastAsia="宋体" w:cs="宋体"/>
                <w:color w:val="auto"/>
                <w:szCs w:val="22"/>
                <w:highlight w:val="none"/>
              </w:rPr>
            </w:pPr>
            <w:r>
              <w:rPr>
                <w:rFonts w:hint="eastAsia" w:ascii="宋体" w:hAnsi="宋体" w:eastAsia="宋体" w:cs="宋体"/>
                <w:color w:val="auto"/>
                <w:szCs w:val="22"/>
                <w:highlight w:val="none"/>
              </w:rPr>
              <w:t>不提供不得分。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198" w:hRule="atLeast"/>
          <w:tblHeader/>
          <w:jc w:val="center"/>
        </w:trPr>
        <w:tc>
          <w:tcPr>
            <w:tcW w:w="682" w:type="dxa"/>
            <w:vMerge w:val="continue"/>
            <w:vAlign w:val="center"/>
          </w:tcPr>
          <w:p>
            <w:pPr>
              <w:jc w:val="center"/>
              <w:rPr>
                <w:rFonts w:hint="eastAsia" w:ascii="宋体" w:hAnsi="宋体" w:eastAsia="宋体" w:cs="宋体"/>
                <w:color w:val="auto"/>
                <w:highlight w:val="none"/>
              </w:rPr>
            </w:pPr>
          </w:p>
        </w:tc>
        <w:tc>
          <w:tcPr>
            <w:tcW w:w="1301" w:type="dxa"/>
            <w:vMerge w:val="continue"/>
            <w:vAlign w:val="center"/>
          </w:tcPr>
          <w:p>
            <w:pPr>
              <w:jc w:val="center"/>
              <w:rPr>
                <w:rFonts w:hint="eastAsia" w:ascii="宋体" w:hAnsi="宋体" w:eastAsia="宋体" w:cs="宋体"/>
                <w:color w:val="auto"/>
                <w:highlight w:val="none"/>
              </w:rPr>
            </w:pPr>
          </w:p>
        </w:tc>
        <w:tc>
          <w:tcPr>
            <w:tcW w:w="892" w:type="dxa"/>
            <w:vMerge w:val="continue"/>
            <w:vAlign w:val="center"/>
          </w:tcPr>
          <w:p>
            <w:pPr>
              <w:jc w:val="center"/>
              <w:rPr>
                <w:rFonts w:hint="eastAsia" w:ascii="宋体" w:hAnsi="宋体" w:eastAsia="宋体" w:cs="宋体"/>
                <w:color w:val="auto"/>
                <w:highlight w:val="none"/>
              </w:rPr>
            </w:pPr>
          </w:p>
        </w:tc>
        <w:tc>
          <w:tcPr>
            <w:tcW w:w="6563" w:type="dxa"/>
            <w:vAlign w:val="center"/>
          </w:tcPr>
          <w:p>
            <w:pPr>
              <w:spacing w:line="300" w:lineRule="exact"/>
              <w:jc w:val="left"/>
              <w:rPr>
                <w:rFonts w:hint="eastAsia" w:ascii="宋体" w:hAnsi="宋体" w:eastAsia="宋体" w:cs="宋体"/>
                <w:color w:val="auto"/>
                <w:szCs w:val="22"/>
                <w:highlight w:val="none"/>
              </w:rPr>
            </w:pPr>
            <w:r>
              <w:rPr>
                <w:rFonts w:hint="eastAsia" w:ascii="宋体" w:hAnsi="宋体" w:eastAsia="宋体" w:cs="宋体"/>
                <w:color w:val="auto"/>
                <w:szCs w:val="22"/>
                <w:highlight w:val="none"/>
              </w:rPr>
              <w:t>7) 施工进度表或施工网络图；(0-</w:t>
            </w:r>
            <w:r>
              <w:rPr>
                <w:rFonts w:hint="eastAsia" w:ascii="宋体" w:hAnsi="宋体" w:eastAsia="宋体" w:cs="宋体"/>
                <w:color w:val="auto"/>
                <w:szCs w:val="22"/>
                <w:highlight w:val="none"/>
                <w:lang w:val="en-US" w:eastAsia="zh-CN"/>
              </w:rPr>
              <w:t>5</w:t>
            </w:r>
            <w:r>
              <w:rPr>
                <w:rFonts w:hint="eastAsia" w:ascii="宋体" w:hAnsi="宋体" w:eastAsia="宋体" w:cs="宋体"/>
                <w:color w:val="auto"/>
                <w:szCs w:val="22"/>
                <w:highlight w:val="none"/>
              </w:rPr>
              <w:t>分)</w:t>
            </w:r>
          </w:p>
          <w:p>
            <w:pPr>
              <w:spacing w:line="300" w:lineRule="exact"/>
              <w:jc w:val="left"/>
              <w:rPr>
                <w:rFonts w:hint="eastAsia" w:ascii="宋体" w:hAnsi="宋体" w:eastAsia="宋体" w:cs="宋体"/>
                <w:color w:val="auto"/>
                <w:szCs w:val="22"/>
                <w:highlight w:val="none"/>
              </w:rPr>
            </w:pPr>
            <w:r>
              <w:rPr>
                <w:rFonts w:hint="eastAsia" w:ascii="宋体" w:hAnsi="宋体" w:eastAsia="宋体" w:cs="宋体"/>
                <w:color w:val="auto"/>
                <w:szCs w:val="22"/>
                <w:highlight w:val="none"/>
              </w:rPr>
              <w:t>进度计划全面、科学、合理，得</w:t>
            </w:r>
            <w:r>
              <w:rPr>
                <w:rFonts w:hint="eastAsia" w:ascii="宋体" w:hAnsi="宋体" w:eastAsia="宋体" w:cs="宋体"/>
                <w:color w:val="auto"/>
                <w:szCs w:val="22"/>
                <w:highlight w:val="none"/>
                <w:lang w:val="en-US" w:eastAsia="zh-CN"/>
              </w:rPr>
              <w:t>3-5</w:t>
            </w:r>
            <w:r>
              <w:rPr>
                <w:rFonts w:hint="eastAsia" w:ascii="宋体" w:hAnsi="宋体" w:eastAsia="宋体" w:cs="宋体"/>
                <w:color w:val="auto"/>
                <w:szCs w:val="22"/>
                <w:highlight w:val="none"/>
              </w:rPr>
              <w:t>分；</w:t>
            </w:r>
          </w:p>
          <w:p>
            <w:pPr>
              <w:spacing w:line="300" w:lineRule="exact"/>
              <w:jc w:val="left"/>
              <w:rPr>
                <w:rFonts w:hint="eastAsia" w:ascii="宋体" w:hAnsi="宋体" w:eastAsia="宋体" w:cs="宋体"/>
                <w:color w:val="auto"/>
                <w:szCs w:val="22"/>
                <w:highlight w:val="none"/>
              </w:rPr>
            </w:pPr>
            <w:r>
              <w:rPr>
                <w:rFonts w:hint="eastAsia" w:ascii="宋体" w:hAnsi="宋体" w:eastAsia="宋体" w:cs="宋体"/>
                <w:color w:val="auto"/>
                <w:szCs w:val="22"/>
                <w:highlight w:val="none"/>
              </w:rPr>
              <w:t>进度计划不够全面、科学、合理，得</w:t>
            </w:r>
            <w:r>
              <w:rPr>
                <w:rFonts w:hint="eastAsia" w:ascii="宋体" w:hAnsi="宋体" w:eastAsia="宋体" w:cs="宋体"/>
                <w:color w:val="auto"/>
                <w:szCs w:val="22"/>
                <w:highlight w:val="none"/>
                <w:lang w:val="en-US" w:eastAsia="zh-CN"/>
              </w:rPr>
              <w:t>0</w:t>
            </w:r>
            <w:r>
              <w:rPr>
                <w:rFonts w:hint="eastAsia" w:ascii="宋体" w:hAnsi="宋体" w:eastAsia="宋体" w:cs="宋体"/>
                <w:color w:val="auto"/>
                <w:szCs w:val="22"/>
                <w:highlight w:val="none"/>
              </w:rPr>
              <w:t>-</w:t>
            </w:r>
            <w:r>
              <w:rPr>
                <w:rFonts w:hint="eastAsia" w:ascii="宋体" w:hAnsi="宋体" w:eastAsia="宋体" w:cs="宋体"/>
                <w:color w:val="auto"/>
                <w:szCs w:val="22"/>
                <w:highlight w:val="none"/>
                <w:lang w:val="en-US" w:eastAsia="zh-CN"/>
              </w:rPr>
              <w:t>3</w:t>
            </w:r>
            <w:r>
              <w:rPr>
                <w:rFonts w:hint="eastAsia" w:ascii="宋体" w:hAnsi="宋体" w:eastAsia="宋体" w:cs="宋体"/>
                <w:color w:val="auto"/>
                <w:szCs w:val="22"/>
                <w:highlight w:val="none"/>
              </w:rPr>
              <w:t>分；</w:t>
            </w:r>
          </w:p>
          <w:p>
            <w:pPr>
              <w:spacing w:line="300" w:lineRule="exact"/>
              <w:jc w:val="left"/>
              <w:rPr>
                <w:rFonts w:hint="eastAsia" w:ascii="宋体" w:hAnsi="宋体" w:eastAsia="宋体" w:cs="宋体"/>
                <w:color w:val="auto"/>
                <w:szCs w:val="22"/>
                <w:highlight w:val="none"/>
              </w:rPr>
            </w:pPr>
            <w:r>
              <w:rPr>
                <w:rFonts w:hint="eastAsia" w:ascii="宋体" w:hAnsi="宋体" w:eastAsia="宋体" w:cs="宋体"/>
                <w:color w:val="auto"/>
                <w:szCs w:val="22"/>
                <w:highlight w:val="none"/>
              </w:rPr>
              <w:t>不提供不得分。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310" w:hRule="atLeast"/>
          <w:tblHeader/>
          <w:jc w:val="center"/>
        </w:trPr>
        <w:tc>
          <w:tcPr>
            <w:tcW w:w="682" w:type="dxa"/>
            <w:vMerge w:val="continue"/>
            <w:vAlign w:val="center"/>
          </w:tcPr>
          <w:p>
            <w:pPr>
              <w:jc w:val="center"/>
              <w:rPr>
                <w:rFonts w:hint="eastAsia" w:ascii="宋体" w:hAnsi="宋体" w:eastAsia="宋体" w:cs="宋体"/>
                <w:color w:val="auto"/>
                <w:highlight w:val="none"/>
              </w:rPr>
            </w:pPr>
          </w:p>
        </w:tc>
        <w:tc>
          <w:tcPr>
            <w:tcW w:w="1301" w:type="dxa"/>
            <w:vMerge w:val="continue"/>
            <w:vAlign w:val="center"/>
          </w:tcPr>
          <w:p>
            <w:pPr>
              <w:jc w:val="center"/>
              <w:rPr>
                <w:rFonts w:hint="eastAsia" w:ascii="宋体" w:hAnsi="宋体" w:eastAsia="宋体" w:cs="宋体"/>
                <w:color w:val="auto"/>
                <w:highlight w:val="none"/>
              </w:rPr>
            </w:pPr>
          </w:p>
        </w:tc>
        <w:tc>
          <w:tcPr>
            <w:tcW w:w="892" w:type="dxa"/>
            <w:vMerge w:val="continue"/>
            <w:vAlign w:val="center"/>
          </w:tcPr>
          <w:p>
            <w:pPr>
              <w:jc w:val="center"/>
              <w:rPr>
                <w:rFonts w:hint="eastAsia" w:ascii="宋体" w:hAnsi="宋体" w:eastAsia="宋体" w:cs="宋体"/>
                <w:color w:val="auto"/>
                <w:highlight w:val="none"/>
              </w:rPr>
            </w:pPr>
          </w:p>
        </w:tc>
        <w:tc>
          <w:tcPr>
            <w:tcW w:w="6563" w:type="dxa"/>
            <w:vAlign w:val="center"/>
          </w:tcPr>
          <w:p>
            <w:pPr>
              <w:rPr>
                <w:rFonts w:hint="eastAsia" w:ascii="宋体" w:hAnsi="宋体" w:eastAsia="宋体" w:cs="宋体"/>
                <w:color w:val="auto"/>
                <w:szCs w:val="22"/>
                <w:highlight w:val="none"/>
              </w:rPr>
            </w:pPr>
            <w:r>
              <w:rPr>
                <w:rFonts w:hint="eastAsia" w:ascii="宋体" w:hAnsi="宋体" w:eastAsia="宋体" w:cs="宋体"/>
                <w:color w:val="auto"/>
                <w:szCs w:val="22"/>
                <w:highlight w:val="none"/>
              </w:rPr>
              <w:t>8) 劳动力安排计划及劳务分包情况表；(0-</w:t>
            </w:r>
            <w:r>
              <w:rPr>
                <w:rFonts w:hint="eastAsia" w:ascii="宋体" w:hAnsi="宋体" w:eastAsia="宋体" w:cs="宋体"/>
                <w:color w:val="auto"/>
                <w:szCs w:val="22"/>
                <w:highlight w:val="none"/>
                <w:lang w:val="en-US" w:eastAsia="zh-CN"/>
              </w:rPr>
              <w:t>5</w:t>
            </w:r>
            <w:r>
              <w:rPr>
                <w:rFonts w:hint="eastAsia" w:ascii="宋体" w:hAnsi="宋体" w:eastAsia="宋体" w:cs="宋体"/>
                <w:color w:val="auto"/>
                <w:szCs w:val="22"/>
                <w:highlight w:val="none"/>
              </w:rPr>
              <w:t>分)</w:t>
            </w:r>
          </w:p>
          <w:p>
            <w:pPr>
              <w:spacing w:line="300" w:lineRule="exact"/>
              <w:jc w:val="left"/>
              <w:rPr>
                <w:rFonts w:hint="eastAsia" w:ascii="宋体" w:hAnsi="宋体" w:eastAsia="宋体" w:cs="宋体"/>
                <w:color w:val="auto"/>
                <w:szCs w:val="22"/>
                <w:highlight w:val="none"/>
              </w:rPr>
            </w:pPr>
            <w:r>
              <w:rPr>
                <w:rFonts w:hint="eastAsia" w:ascii="宋体" w:hAnsi="宋体" w:eastAsia="宋体" w:cs="宋体"/>
                <w:color w:val="auto"/>
                <w:szCs w:val="22"/>
                <w:highlight w:val="none"/>
              </w:rPr>
              <w:t>劳动力安排计划</w:t>
            </w:r>
            <w:r>
              <w:rPr>
                <w:rFonts w:hint="eastAsia" w:ascii="宋体" w:hAnsi="宋体" w:eastAsia="宋体" w:cs="宋体"/>
                <w:color w:val="auto"/>
                <w:szCs w:val="22"/>
                <w:highlight w:val="none"/>
                <w:lang w:eastAsia="zh-CN"/>
              </w:rPr>
              <w:t>等</w:t>
            </w:r>
            <w:r>
              <w:rPr>
                <w:rFonts w:hint="eastAsia" w:ascii="宋体" w:hAnsi="宋体" w:eastAsia="宋体" w:cs="宋体"/>
                <w:color w:val="auto"/>
                <w:szCs w:val="22"/>
                <w:highlight w:val="none"/>
              </w:rPr>
              <w:t>全面、科学、合理，得</w:t>
            </w:r>
            <w:r>
              <w:rPr>
                <w:rFonts w:hint="eastAsia" w:ascii="宋体" w:hAnsi="宋体" w:eastAsia="宋体" w:cs="宋体"/>
                <w:color w:val="auto"/>
                <w:szCs w:val="22"/>
                <w:highlight w:val="none"/>
                <w:lang w:val="en-US" w:eastAsia="zh-CN"/>
              </w:rPr>
              <w:t>3-5</w:t>
            </w:r>
            <w:r>
              <w:rPr>
                <w:rFonts w:hint="eastAsia" w:ascii="宋体" w:hAnsi="宋体" w:eastAsia="宋体" w:cs="宋体"/>
                <w:color w:val="auto"/>
                <w:szCs w:val="22"/>
                <w:highlight w:val="none"/>
              </w:rPr>
              <w:t>分；</w:t>
            </w:r>
          </w:p>
          <w:p>
            <w:pPr>
              <w:spacing w:line="300" w:lineRule="exact"/>
              <w:jc w:val="left"/>
              <w:rPr>
                <w:rFonts w:hint="eastAsia" w:ascii="宋体" w:hAnsi="宋体" w:eastAsia="宋体" w:cs="宋体"/>
                <w:color w:val="auto"/>
                <w:szCs w:val="22"/>
                <w:highlight w:val="none"/>
              </w:rPr>
            </w:pPr>
            <w:r>
              <w:rPr>
                <w:rFonts w:hint="eastAsia" w:ascii="宋体" w:hAnsi="宋体" w:eastAsia="宋体" w:cs="宋体"/>
                <w:color w:val="auto"/>
                <w:szCs w:val="22"/>
                <w:highlight w:val="none"/>
              </w:rPr>
              <w:t>劳动力安排计划</w:t>
            </w:r>
            <w:r>
              <w:rPr>
                <w:rFonts w:hint="eastAsia" w:ascii="宋体" w:hAnsi="宋体" w:eastAsia="宋体" w:cs="宋体"/>
                <w:color w:val="auto"/>
                <w:szCs w:val="22"/>
                <w:highlight w:val="none"/>
                <w:lang w:eastAsia="zh-CN"/>
              </w:rPr>
              <w:t>等</w:t>
            </w:r>
            <w:r>
              <w:rPr>
                <w:rFonts w:hint="eastAsia" w:ascii="宋体" w:hAnsi="宋体" w:eastAsia="宋体" w:cs="宋体"/>
                <w:color w:val="auto"/>
                <w:szCs w:val="22"/>
                <w:highlight w:val="none"/>
              </w:rPr>
              <w:t>不够全面、科学、合理，得</w:t>
            </w:r>
            <w:r>
              <w:rPr>
                <w:rFonts w:hint="eastAsia" w:ascii="宋体" w:hAnsi="宋体" w:eastAsia="宋体" w:cs="宋体"/>
                <w:color w:val="auto"/>
                <w:szCs w:val="22"/>
                <w:highlight w:val="none"/>
                <w:lang w:val="en-US" w:eastAsia="zh-CN"/>
              </w:rPr>
              <w:t>0</w:t>
            </w:r>
            <w:r>
              <w:rPr>
                <w:rFonts w:hint="eastAsia" w:ascii="宋体" w:hAnsi="宋体" w:eastAsia="宋体" w:cs="宋体"/>
                <w:color w:val="auto"/>
                <w:szCs w:val="22"/>
                <w:highlight w:val="none"/>
              </w:rPr>
              <w:t>-</w:t>
            </w:r>
            <w:r>
              <w:rPr>
                <w:rFonts w:hint="eastAsia" w:ascii="宋体" w:hAnsi="宋体" w:eastAsia="宋体" w:cs="宋体"/>
                <w:color w:val="auto"/>
                <w:szCs w:val="22"/>
                <w:highlight w:val="none"/>
                <w:lang w:val="en-US" w:eastAsia="zh-CN"/>
              </w:rPr>
              <w:t>3</w:t>
            </w:r>
            <w:r>
              <w:rPr>
                <w:rFonts w:hint="eastAsia" w:ascii="宋体" w:hAnsi="宋体" w:eastAsia="宋体" w:cs="宋体"/>
                <w:color w:val="auto"/>
                <w:szCs w:val="22"/>
                <w:highlight w:val="none"/>
              </w:rPr>
              <w:t>分；</w:t>
            </w:r>
          </w:p>
          <w:p>
            <w:pPr>
              <w:rPr>
                <w:rFonts w:hint="eastAsia" w:ascii="宋体" w:hAnsi="宋体" w:eastAsia="宋体" w:cs="宋体"/>
                <w:color w:val="auto"/>
                <w:szCs w:val="22"/>
                <w:highlight w:val="none"/>
              </w:rPr>
            </w:pPr>
            <w:r>
              <w:rPr>
                <w:rFonts w:hint="eastAsia" w:ascii="宋体" w:hAnsi="宋体" w:eastAsia="宋体" w:cs="宋体"/>
                <w:color w:val="auto"/>
                <w:szCs w:val="22"/>
                <w:highlight w:val="none"/>
              </w:rPr>
              <w:t>不提供不得分。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366" w:hRule="atLeast"/>
          <w:tblHeader/>
          <w:jc w:val="center"/>
        </w:trPr>
        <w:tc>
          <w:tcPr>
            <w:tcW w:w="682" w:type="dxa"/>
            <w:vMerge w:val="continue"/>
            <w:vAlign w:val="center"/>
          </w:tcPr>
          <w:p>
            <w:pPr>
              <w:jc w:val="center"/>
              <w:rPr>
                <w:rFonts w:hint="eastAsia" w:ascii="宋体" w:hAnsi="宋体" w:eastAsia="宋体" w:cs="宋体"/>
                <w:color w:val="auto"/>
                <w:highlight w:val="none"/>
              </w:rPr>
            </w:pPr>
          </w:p>
        </w:tc>
        <w:tc>
          <w:tcPr>
            <w:tcW w:w="1301" w:type="dxa"/>
            <w:vMerge w:val="continue"/>
            <w:vAlign w:val="center"/>
          </w:tcPr>
          <w:p>
            <w:pPr>
              <w:jc w:val="center"/>
              <w:rPr>
                <w:rFonts w:hint="eastAsia" w:ascii="宋体" w:hAnsi="宋体" w:eastAsia="宋体" w:cs="宋体"/>
                <w:color w:val="auto"/>
                <w:highlight w:val="none"/>
              </w:rPr>
            </w:pPr>
          </w:p>
        </w:tc>
        <w:tc>
          <w:tcPr>
            <w:tcW w:w="892" w:type="dxa"/>
            <w:vMerge w:val="continue"/>
            <w:vAlign w:val="center"/>
          </w:tcPr>
          <w:p>
            <w:pPr>
              <w:jc w:val="center"/>
              <w:rPr>
                <w:rFonts w:hint="eastAsia" w:ascii="宋体" w:hAnsi="宋体" w:eastAsia="宋体" w:cs="宋体"/>
                <w:color w:val="auto"/>
                <w:highlight w:val="none"/>
              </w:rPr>
            </w:pPr>
          </w:p>
        </w:tc>
        <w:tc>
          <w:tcPr>
            <w:tcW w:w="6563" w:type="dxa"/>
            <w:vAlign w:val="center"/>
          </w:tcPr>
          <w:p>
            <w:pPr>
              <w:numPr>
                <w:ilvl w:val="0"/>
                <w:numId w:val="2"/>
              </w:numPr>
              <w:rPr>
                <w:rFonts w:hint="eastAsia" w:ascii="宋体" w:hAnsi="宋体" w:eastAsia="宋体" w:cs="宋体"/>
                <w:color w:val="auto"/>
                <w:szCs w:val="22"/>
                <w:highlight w:val="none"/>
              </w:rPr>
            </w:pPr>
            <w:r>
              <w:rPr>
                <w:rFonts w:hint="eastAsia" w:ascii="宋体" w:hAnsi="宋体" w:eastAsia="宋体" w:cs="宋体"/>
                <w:color w:val="auto"/>
                <w:szCs w:val="22"/>
                <w:highlight w:val="none"/>
              </w:rPr>
              <w:t>施工现场总平面布置图；(0-</w:t>
            </w:r>
            <w:r>
              <w:rPr>
                <w:rFonts w:hint="eastAsia" w:ascii="宋体" w:hAnsi="宋体" w:eastAsia="宋体" w:cs="宋体"/>
                <w:color w:val="auto"/>
                <w:szCs w:val="22"/>
                <w:highlight w:val="none"/>
                <w:lang w:val="en-US" w:eastAsia="zh-CN"/>
              </w:rPr>
              <w:t>5</w:t>
            </w:r>
            <w:r>
              <w:rPr>
                <w:rFonts w:hint="eastAsia" w:ascii="宋体" w:hAnsi="宋体" w:eastAsia="宋体" w:cs="宋体"/>
                <w:color w:val="auto"/>
                <w:szCs w:val="22"/>
                <w:highlight w:val="none"/>
              </w:rPr>
              <w:t>分)</w:t>
            </w:r>
          </w:p>
          <w:p>
            <w:pPr>
              <w:numPr>
                <w:ilvl w:val="0"/>
                <w:numId w:val="0"/>
              </w:numPr>
              <w:rPr>
                <w:rFonts w:hint="eastAsia" w:ascii="宋体" w:hAnsi="宋体" w:eastAsia="宋体" w:cs="宋体"/>
                <w:color w:val="auto"/>
                <w:szCs w:val="22"/>
                <w:highlight w:val="none"/>
              </w:rPr>
            </w:pPr>
            <w:r>
              <w:rPr>
                <w:rFonts w:hint="eastAsia" w:ascii="宋体" w:hAnsi="宋体" w:eastAsia="宋体" w:cs="宋体"/>
                <w:color w:val="auto"/>
                <w:szCs w:val="22"/>
                <w:highlight w:val="none"/>
                <w:lang w:eastAsia="zh-CN"/>
              </w:rPr>
              <w:t>安排</w:t>
            </w:r>
            <w:r>
              <w:rPr>
                <w:rFonts w:hint="eastAsia" w:ascii="宋体" w:hAnsi="宋体" w:eastAsia="宋体" w:cs="宋体"/>
                <w:color w:val="auto"/>
                <w:szCs w:val="22"/>
                <w:highlight w:val="none"/>
              </w:rPr>
              <w:t>全面、科学、合理，得</w:t>
            </w:r>
            <w:r>
              <w:rPr>
                <w:rFonts w:hint="eastAsia" w:ascii="宋体" w:hAnsi="宋体" w:eastAsia="宋体" w:cs="宋体"/>
                <w:color w:val="auto"/>
                <w:szCs w:val="22"/>
                <w:highlight w:val="none"/>
                <w:lang w:val="en-US" w:eastAsia="zh-CN"/>
              </w:rPr>
              <w:t>3-5</w:t>
            </w:r>
            <w:r>
              <w:rPr>
                <w:rFonts w:hint="eastAsia" w:ascii="宋体" w:hAnsi="宋体" w:eastAsia="宋体" w:cs="宋体"/>
                <w:color w:val="auto"/>
                <w:szCs w:val="22"/>
                <w:highlight w:val="none"/>
              </w:rPr>
              <w:t>分；</w:t>
            </w:r>
          </w:p>
          <w:p>
            <w:pPr>
              <w:spacing w:line="300" w:lineRule="exact"/>
              <w:jc w:val="left"/>
              <w:rPr>
                <w:rFonts w:hint="eastAsia" w:ascii="宋体" w:hAnsi="宋体" w:eastAsia="宋体" w:cs="宋体"/>
                <w:color w:val="auto"/>
                <w:szCs w:val="22"/>
                <w:highlight w:val="none"/>
              </w:rPr>
            </w:pPr>
            <w:r>
              <w:rPr>
                <w:rFonts w:hint="eastAsia" w:ascii="宋体" w:hAnsi="宋体" w:eastAsia="宋体" w:cs="宋体"/>
                <w:color w:val="auto"/>
                <w:szCs w:val="22"/>
                <w:highlight w:val="none"/>
                <w:lang w:eastAsia="zh-CN"/>
              </w:rPr>
              <w:t>安排</w:t>
            </w:r>
            <w:r>
              <w:rPr>
                <w:rFonts w:hint="eastAsia" w:ascii="宋体" w:hAnsi="宋体" w:eastAsia="宋体" w:cs="宋体"/>
                <w:color w:val="auto"/>
                <w:szCs w:val="22"/>
                <w:highlight w:val="none"/>
              </w:rPr>
              <w:t>计划不够全面、科学、合理，得</w:t>
            </w:r>
            <w:r>
              <w:rPr>
                <w:rFonts w:hint="eastAsia" w:ascii="宋体" w:hAnsi="宋体" w:eastAsia="宋体" w:cs="宋体"/>
                <w:color w:val="auto"/>
                <w:szCs w:val="22"/>
                <w:highlight w:val="none"/>
                <w:lang w:val="en-US" w:eastAsia="zh-CN"/>
              </w:rPr>
              <w:t>0</w:t>
            </w:r>
            <w:r>
              <w:rPr>
                <w:rFonts w:hint="eastAsia" w:ascii="宋体" w:hAnsi="宋体" w:eastAsia="宋体" w:cs="宋体"/>
                <w:color w:val="auto"/>
                <w:szCs w:val="22"/>
                <w:highlight w:val="none"/>
              </w:rPr>
              <w:t>-</w:t>
            </w:r>
            <w:r>
              <w:rPr>
                <w:rFonts w:hint="eastAsia" w:ascii="宋体" w:hAnsi="宋体" w:eastAsia="宋体" w:cs="宋体"/>
                <w:color w:val="auto"/>
                <w:szCs w:val="22"/>
                <w:highlight w:val="none"/>
                <w:lang w:val="en-US" w:eastAsia="zh-CN"/>
              </w:rPr>
              <w:t>3</w:t>
            </w:r>
            <w:r>
              <w:rPr>
                <w:rFonts w:hint="eastAsia" w:ascii="宋体" w:hAnsi="宋体" w:eastAsia="宋体" w:cs="宋体"/>
                <w:color w:val="auto"/>
                <w:szCs w:val="22"/>
                <w:highlight w:val="none"/>
              </w:rPr>
              <w:t>分；</w:t>
            </w:r>
          </w:p>
          <w:p>
            <w:pPr>
              <w:rPr>
                <w:rFonts w:hint="eastAsia" w:ascii="宋体" w:hAnsi="宋体" w:eastAsia="宋体" w:cs="宋体"/>
                <w:color w:val="auto"/>
                <w:szCs w:val="22"/>
                <w:highlight w:val="none"/>
              </w:rPr>
            </w:pPr>
            <w:r>
              <w:rPr>
                <w:rFonts w:hint="eastAsia" w:ascii="宋体" w:hAnsi="宋体" w:eastAsia="宋体" w:cs="宋体"/>
                <w:color w:val="auto"/>
                <w:szCs w:val="22"/>
                <w:highlight w:val="none"/>
              </w:rPr>
              <w:t>不提供不得分。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425" w:hRule="atLeast"/>
          <w:tblHeader/>
          <w:jc w:val="center"/>
        </w:trPr>
        <w:tc>
          <w:tcPr>
            <w:tcW w:w="682" w:type="dxa"/>
            <w:vMerge w:val="continue"/>
            <w:vAlign w:val="center"/>
          </w:tcPr>
          <w:p>
            <w:pPr>
              <w:jc w:val="center"/>
              <w:rPr>
                <w:rFonts w:hint="eastAsia" w:ascii="宋体" w:hAnsi="宋体" w:eastAsia="宋体" w:cs="宋体"/>
                <w:color w:val="auto"/>
                <w:highlight w:val="none"/>
              </w:rPr>
            </w:pPr>
          </w:p>
        </w:tc>
        <w:tc>
          <w:tcPr>
            <w:tcW w:w="1301" w:type="dxa"/>
            <w:vMerge w:val="continue"/>
            <w:vAlign w:val="center"/>
          </w:tcPr>
          <w:p>
            <w:pPr>
              <w:jc w:val="center"/>
              <w:rPr>
                <w:rFonts w:hint="eastAsia" w:ascii="宋体" w:hAnsi="宋体" w:eastAsia="宋体" w:cs="宋体"/>
                <w:color w:val="auto"/>
                <w:highlight w:val="none"/>
              </w:rPr>
            </w:pPr>
          </w:p>
        </w:tc>
        <w:tc>
          <w:tcPr>
            <w:tcW w:w="892" w:type="dxa"/>
            <w:vMerge w:val="continue"/>
            <w:vAlign w:val="center"/>
          </w:tcPr>
          <w:p>
            <w:pPr>
              <w:jc w:val="center"/>
              <w:rPr>
                <w:rFonts w:hint="eastAsia" w:ascii="宋体" w:hAnsi="宋体" w:eastAsia="宋体" w:cs="宋体"/>
                <w:color w:val="auto"/>
                <w:highlight w:val="none"/>
              </w:rPr>
            </w:pPr>
          </w:p>
        </w:tc>
        <w:tc>
          <w:tcPr>
            <w:tcW w:w="6563" w:type="dxa"/>
            <w:vAlign w:val="center"/>
          </w:tcPr>
          <w:p>
            <w:pPr>
              <w:numPr>
                <w:ilvl w:val="0"/>
                <w:numId w:val="0"/>
              </w:numPr>
              <w:rPr>
                <w:rFonts w:hint="eastAsia" w:ascii="宋体" w:hAnsi="宋体" w:eastAsia="宋体" w:cs="宋体"/>
                <w:color w:val="auto"/>
                <w:szCs w:val="22"/>
                <w:highlight w:val="none"/>
              </w:rPr>
            </w:pPr>
            <w:r>
              <w:rPr>
                <w:rFonts w:hint="eastAsia" w:ascii="宋体" w:hAnsi="宋体" w:eastAsia="宋体" w:cs="宋体"/>
                <w:color w:val="auto"/>
                <w:szCs w:val="22"/>
                <w:highlight w:val="none"/>
                <w:lang w:val="en-US" w:eastAsia="zh-CN"/>
              </w:rPr>
              <w:t>10</w:t>
            </w:r>
            <w:r>
              <w:rPr>
                <w:rFonts w:hint="eastAsia" w:ascii="宋体" w:hAnsi="宋体" w:eastAsia="宋体" w:cs="宋体"/>
                <w:color w:val="auto"/>
                <w:szCs w:val="22"/>
                <w:highlight w:val="none"/>
                <w:lang w:eastAsia="zh-CN"/>
              </w:rPr>
              <w:t>）</w:t>
            </w:r>
            <w:r>
              <w:rPr>
                <w:rFonts w:hint="eastAsia" w:ascii="宋体" w:hAnsi="宋体" w:eastAsia="宋体" w:cs="宋体"/>
                <w:color w:val="auto"/>
                <w:szCs w:val="22"/>
                <w:highlight w:val="none"/>
              </w:rPr>
              <w:t>防污减霾措施；(0-</w:t>
            </w:r>
            <w:r>
              <w:rPr>
                <w:rFonts w:hint="eastAsia" w:ascii="宋体" w:hAnsi="宋体" w:eastAsia="宋体" w:cs="宋体"/>
                <w:color w:val="auto"/>
                <w:szCs w:val="22"/>
                <w:highlight w:val="none"/>
                <w:lang w:val="en-US" w:eastAsia="zh-CN"/>
              </w:rPr>
              <w:t>5</w:t>
            </w:r>
            <w:r>
              <w:rPr>
                <w:rFonts w:hint="eastAsia" w:ascii="宋体" w:hAnsi="宋体" w:eastAsia="宋体" w:cs="宋体"/>
                <w:color w:val="auto"/>
                <w:szCs w:val="22"/>
                <w:highlight w:val="none"/>
              </w:rPr>
              <w:t>分)</w:t>
            </w:r>
          </w:p>
          <w:p>
            <w:pPr>
              <w:numPr>
                <w:ilvl w:val="0"/>
                <w:numId w:val="0"/>
              </w:numPr>
              <w:rPr>
                <w:rFonts w:hint="eastAsia" w:ascii="宋体" w:hAnsi="宋体" w:eastAsia="宋体" w:cs="宋体"/>
                <w:color w:val="auto"/>
                <w:szCs w:val="22"/>
                <w:highlight w:val="none"/>
              </w:rPr>
            </w:pPr>
            <w:r>
              <w:rPr>
                <w:rFonts w:hint="eastAsia" w:ascii="宋体" w:hAnsi="宋体" w:eastAsia="宋体" w:cs="宋体"/>
                <w:color w:val="auto"/>
                <w:szCs w:val="22"/>
                <w:highlight w:val="none"/>
              </w:rPr>
              <w:t>措施内容科学具体，有针对性，得</w:t>
            </w:r>
            <w:r>
              <w:rPr>
                <w:rFonts w:hint="eastAsia" w:ascii="宋体" w:hAnsi="宋体" w:eastAsia="宋体" w:cs="宋体"/>
                <w:color w:val="auto"/>
                <w:szCs w:val="22"/>
                <w:highlight w:val="none"/>
                <w:lang w:val="en-US" w:eastAsia="zh-CN"/>
              </w:rPr>
              <w:t>3</w:t>
            </w:r>
            <w:r>
              <w:rPr>
                <w:rFonts w:hint="eastAsia" w:ascii="宋体" w:hAnsi="宋体" w:eastAsia="宋体" w:cs="宋体"/>
                <w:color w:val="auto"/>
                <w:szCs w:val="22"/>
                <w:highlight w:val="none"/>
              </w:rPr>
              <w:t>-</w:t>
            </w:r>
            <w:r>
              <w:rPr>
                <w:rFonts w:hint="eastAsia" w:ascii="宋体" w:hAnsi="宋体" w:eastAsia="宋体" w:cs="宋体"/>
                <w:color w:val="auto"/>
                <w:szCs w:val="22"/>
                <w:highlight w:val="none"/>
                <w:lang w:val="en-US" w:eastAsia="zh-CN"/>
              </w:rPr>
              <w:t>5</w:t>
            </w:r>
            <w:r>
              <w:rPr>
                <w:rFonts w:hint="eastAsia" w:ascii="宋体" w:hAnsi="宋体" w:eastAsia="宋体" w:cs="宋体"/>
                <w:color w:val="auto"/>
                <w:szCs w:val="22"/>
                <w:highlight w:val="none"/>
              </w:rPr>
              <w:t>分；</w:t>
            </w:r>
          </w:p>
          <w:p>
            <w:pPr>
              <w:numPr>
                <w:ilvl w:val="0"/>
                <w:numId w:val="0"/>
              </w:numPr>
              <w:rPr>
                <w:rFonts w:hint="eastAsia" w:ascii="宋体" w:hAnsi="宋体" w:eastAsia="宋体" w:cs="宋体"/>
                <w:color w:val="auto"/>
                <w:szCs w:val="22"/>
                <w:highlight w:val="none"/>
              </w:rPr>
            </w:pPr>
            <w:r>
              <w:rPr>
                <w:rFonts w:hint="eastAsia" w:ascii="宋体" w:hAnsi="宋体" w:eastAsia="宋体" w:cs="宋体"/>
                <w:color w:val="auto"/>
                <w:szCs w:val="22"/>
                <w:highlight w:val="none"/>
              </w:rPr>
              <w:t>措施内容不够具体，得</w:t>
            </w:r>
            <w:r>
              <w:rPr>
                <w:rFonts w:hint="eastAsia" w:ascii="宋体" w:hAnsi="宋体" w:eastAsia="宋体" w:cs="宋体"/>
                <w:color w:val="auto"/>
                <w:szCs w:val="22"/>
                <w:highlight w:val="none"/>
                <w:lang w:val="en-US" w:eastAsia="zh-CN"/>
              </w:rPr>
              <w:t>0</w:t>
            </w:r>
            <w:r>
              <w:rPr>
                <w:rFonts w:hint="eastAsia" w:ascii="宋体" w:hAnsi="宋体" w:eastAsia="宋体" w:cs="宋体"/>
                <w:color w:val="auto"/>
                <w:szCs w:val="22"/>
                <w:highlight w:val="none"/>
              </w:rPr>
              <w:t>-</w:t>
            </w:r>
            <w:r>
              <w:rPr>
                <w:rFonts w:hint="eastAsia" w:ascii="宋体" w:hAnsi="宋体" w:eastAsia="宋体" w:cs="宋体"/>
                <w:color w:val="auto"/>
                <w:szCs w:val="22"/>
                <w:highlight w:val="none"/>
                <w:lang w:val="en-US" w:eastAsia="zh-CN"/>
              </w:rPr>
              <w:t>3</w:t>
            </w:r>
            <w:r>
              <w:rPr>
                <w:rFonts w:hint="eastAsia" w:ascii="宋体" w:hAnsi="宋体" w:eastAsia="宋体" w:cs="宋体"/>
                <w:color w:val="auto"/>
                <w:szCs w:val="22"/>
                <w:highlight w:val="none"/>
              </w:rPr>
              <w:t>分。</w:t>
            </w:r>
          </w:p>
          <w:p>
            <w:pPr>
              <w:numPr>
                <w:ilvl w:val="0"/>
                <w:numId w:val="0"/>
              </w:numPr>
              <w:rPr>
                <w:rFonts w:hint="eastAsia" w:ascii="宋体" w:hAnsi="宋体" w:eastAsia="宋体" w:cs="宋体"/>
                <w:color w:val="auto"/>
              </w:rPr>
            </w:pPr>
            <w:r>
              <w:rPr>
                <w:rFonts w:hint="eastAsia" w:ascii="宋体" w:hAnsi="宋体" w:eastAsia="宋体" w:cs="宋体"/>
                <w:color w:val="auto"/>
                <w:szCs w:val="22"/>
                <w:highlight w:val="none"/>
              </w:rPr>
              <w:t>不提供不得分。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tblHeader/>
          <w:jc w:val="center"/>
        </w:trPr>
        <w:tc>
          <w:tcPr>
            <w:tcW w:w="682" w:type="dxa"/>
            <w:vAlign w:val="center"/>
          </w:tcPr>
          <w:p>
            <w:pPr>
              <w:jc w:val="center"/>
              <w:rPr>
                <w:rFonts w:hint="eastAsia" w:ascii="宋体" w:hAnsi="宋体" w:eastAsia="宋体" w:cs="宋体"/>
                <w:color w:val="auto"/>
                <w:highlight w:val="none"/>
              </w:rPr>
            </w:pPr>
            <w:r>
              <w:rPr>
                <w:rFonts w:hint="eastAsia" w:ascii="宋体" w:hAnsi="宋体" w:eastAsia="宋体" w:cs="宋体"/>
                <w:color w:val="auto"/>
                <w:highlight w:val="none"/>
              </w:rPr>
              <w:t>3</w:t>
            </w:r>
          </w:p>
        </w:tc>
        <w:tc>
          <w:tcPr>
            <w:tcW w:w="1301" w:type="dxa"/>
            <w:vAlign w:val="center"/>
          </w:tcPr>
          <w:p>
            <w:pPr>
              <w:jc w:val="center"/>
              <w:rPr>
                <w:rFonts w:hint="eastAsia" w:ascii="宋体" w:hAnsi="宋体" w:eastAsia="宋体" w:cs="宋体"/>
                <w:color w:val="auto"/>
                <w:highlight w:val="none"/>
              </w:rPr>
            </w:pPr>
            <w:r>
              <w:rPr>
                <w:rFonts w:hint="eastAsia" w:ascii="宋体" w:hAnsi="宋体" w:eastAsia="宋体" w:cs="宋体"/>
                <w:color w:val="auto"/>
                <w:highlight w:val="none"/>
              </w:rPr>
              <w:t>近年完成同类项目业绩</w:t>
            </w:r>
          </w:p>
        </w:tc>
        <w:tc>
          <w:tcPr>
            <w:tcW w:w="892" w:type="dxa"/>
            <w:vAlign w:val="center"/>
          </w:tcPr>
          <w:p>
            <w:pPr>
              <w:jc w:val="cente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分</w:t>
            </w:r>
          </w:p>
        </w:tc>
        <w:tc>
          <w:tcPr>
            <w:tcW w:w="6563" w:type="dxa"/>
            <w:vAlign w:val="center"/>
          </w:tcPr>
          <w:p>
            <w:pPr>
              <w:jc w:val="left"/>
              <w:rPr>
                <w:rFonts w:hint="eastAsia" w:ascii="宋体" w:hAnsi="宋体" w:eastAsia="宋体" w:cs="宋体"/>
                <w:color w:val="auto"/>
              </w:rPr>
            </w:pPr>
            <w:r>
              <w:rPr>
                <w:rFonts w:hint="eastAsia" w:ascii="宋体" w:hAnsi="宋体" w:eastAsia="宋体" w:cs="宋体"/>
                <w:color w:val="auto"/>
              </w:rPr>
              <w:t>每提供1份近年内(2018年1月1日以后签订)的同类项目业绩计</w:t>
            </w:r>
            <w:r>
              <w:rPr>
                <w:rFonts w:hint="eastAsia" w:ascii="宋体" w:hAnsi="宋体" w:eastAsia="宋体" w:cs="宋体"/>
                <w:color w:val="auto"/>
                <w:lang w:val="en-US" w:eastAsia="zh-CN"/>
              </w:rPr>
              <w:t>2</w:t>
            </w:r>
            <w:r>
              <w:rPr>
                <w:rFonts w:hint="eastAsia" w:ascii="宋体" w:hAnsi="宋体" w:eastAsia="宋体" w:cs="宋体"/>
                <w:color w:val="auto"/>
              </w:rPr>
              <w:t>分，最高计</w:t>
            </w:r>
            <w:r>
              <w:rPr>
                <w:rFonts w:hint="eastAsia" w:ascii="宋体" w:hAnsi="宋体" w:eastAsia="宋体" w:cs="宋体"/>
                <w:color w:val="auto"/>
                <w:lang w:val="en-US" w:eastAsia="zh-CN"/>
              </w:rPr>
              <w:t>6</w:t>
            </w:r>
            <w:r>
              <w:rPr>
                <w:rFonts w:hint="eastAsia" w:ascii="宋体" w:hAnsi="宋体" w:eastAsia="宋体" w:cs="宋体"/>
                <w:color w:val="auto"/>
              </w:rPr>
              <w:t>分。</w:t>
            </w:r>
            <w:r>
              <w:rPr>
                <w:rFonts w:hint="eastAsia" w:ascii="宋体" w:hAnsi="宋体" w:eastAsia="宋体" w:cs="宋体"/>
                <w:color w:val="auto"/>
                <w:lang w:eastAsia="zh-CN"/>
              </w:rPr>
              <w:t>（</w:t>
            </w:r>
            <w:r>
              <w:rPr>
                <w:rFonts w:hint="eastAsia" w:ascii="宋体" w:hAnsi="宋体" w:eastAsia="宋体" w:cs="宋体"/>
                <w:color w:val="auto"/>
              </w:rPr>
              <w:t>同类项目业绩须附中标通知书或施工合同复印件或扫描件</w:t>
            </w:r>
            <w:r>
              <w:rPr>
                <w:rFonts w:hint="eastAsia" w:ascii="宋体" w:hAnsi="宋体" w:eastAsia="宋体" w:cs="宋体"/>
                <w:color w:val="auto"/>
                <w:lang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tblHeader/>
          <w:jc w:val="center"/>
        </w:trPr>
        <w:tc>
          <w:tcPr>
            <w:tcW w:w="682" w:type="dxa"/>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w:t>
            </w:r>
          </w:p>
        </w:tc>
        <w:tc>
          <w:tcPr>
            <w:tcW w:w="1301" w:type="dxa"/>
            <w:vAlign w:val="center"/>
          </w:tcPr>
          <w:p>
            <w:pPr>
              <w:jc w:val="center"/>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项目经理</w:t>
            </w:r>
          </w:p>
        </w:tc>
        <w:tc>
          <w:tcPr>
            <w:tcW w:w="892" w:type="dxa"/>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3分</w:t>
            </w:r>
          </w:p>
        </w:tc>
        <w:tc>
          <w:tcPr>
            <w:tcW w:w="6563" w:type="dxa"/>
            <w:vAlign w:val="center"/>
          </w:tcPr>
          <w:p>
            <w:pPr>
              <w:jc w:val="left"/>
              <w:rPr>
                <w:rFonts w:hint="eastAsia" w:ascii="宋体" w:hAnsi="宋体" w:eastAsia="宋体" w:cs="宋体"/>
                <w:color w:val="auto"/>
              </w:rPr>
            </w:pPr>
            <w:r>
              <w:rPr>
                <w:rFonts w:hint="eastAsia" w:ascii="宋体" w:hAnsi="宋体" w:eastAsia="宋体" w:cs="宋体"/>
                <w:color w:val="auto"/>
                <w:highlight w:val="none"/>
              </w:rPr>
              <w:t>拟派项目经理具有高级职称得</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分，中级职称得1分，中级以下职称和无职称得0分。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tblHeader/>
          <w:jc w:val="center"/>
        </w:trPr>
        <w:tc>
          <w:tcPr>
            <w:tcW w:w="682" w:type="dxa"/>
            <w:vAlign w:val="center"/>
          </w:tcPr>
          <w:p>
            <w:pPr>
              <w:jc w:val="center"/>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5</w:t>
            </w:r>
          </w:p>
        </w:tc>
        <w:tc>
          <w:tcPr>
            <w:tcW w:w="1301" w:type="dxa"/>
            <w:vAlign w:val="center"/>
          </w:tcPr>
          <w:p>
            <w:pPr>
              <w:spacing w:line="276" w:lineRule="auto"/>
              <w:jc w:val="center"/>
              <w:rPr>
                <w:rFonts w:hint="eastAsia" w:ascii="宋体" w:hAnsi="宋体" w:eastAsia="宋体" w:cs="宋体"/>
                <w:color w:val="auto"/>
                <w:highlight w:val="none"/>
              </w:rPr>
            </w:pPr>
            <w:r>
              <w:rPr>
                <w:rFonts w:hint="eastAsia" w:ascii="宋体" w:hAnsi="宋体" w:eastAsia="宋体" w:cs="宋体"/>
                <w:color w:val="auto"/>
                <w:szCs w:val="21"/>
              </w:rPr>
              <w:t>保修</w:t>
            </w:r>
            <w:r>
              <w:rPr>
                <w:rFonts w:hint="eastAsia" w:ascii="宋体" w:hAnsi="宋体" w:eastAsia="宋体" w:cs="宋体"/>
                <w:color w:val="auto"/>
                <w:szCs w:val="21"/>
                <w:lang w:eastAsia="zh-CN"/>
              </w:rPr>
              <w:t>及</w:t>
            </w:r>
            <w:r>
              <w:rPr>
                <w:rFonts w:hint="eastAsia" w:ascii="宋体" w:hAnsi="宋体" w:eastAsia="宋体" w:cs="宋体"/>
                <w:color w:val="auto"/>
                <w:szCs w:val="21"/>
              </w:rPr>
              <w:t>后续服务承诺</w:t>
            </w:r>
          </w:p>
        </w:tc>
        <w:tc>
          <w:tcPr>
            <w:tcW w:w="892" w:type="dxa"/>
            <w:vAlign w:val="center"/>
          </w:tcPr>
          <w:p>
            <w:pPr>
              <w:jc w:val="cente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分</w:t>
            </w:r>
          </w:p>
        </w:tc>
        <w:tc>
          <w:tcPr>
            <w:tcW w:w="6563" w:type="dxa"/>
            <w:vAlign w:val="center"/>
          </w:tcPr>
          <w:p>
            <w:pPr>
              <w:jc w:val="left"/>
              <w:rPr>
                <w:rFonts w:hint="eastAsia" w:ascii="宋体" w:hAnsi="宋体" w:eastAsia="宋体" w:cs="宋体"/>
                <w:color w:val="auto"/>
              </w:rPr>
            </w:pPr>
            <w:r>
              <w:rPr>
                <w:rFonts w:hint="eastAsia" w:ascii="宋体" w:hAnsi="宋体" w:eastAsia="宋体" w:cs="宋体"/>
                <w:color w:val="auto"/>
              </w:rPr>
              <w:t>质量保修</w:t>
            </w:r>
            <w:r>
              <w:rPr>
                <w:rFonts w:hint="eastAsia" w:ascii="宋体" w:hAnsi="宋体" w:eastAsia="宋体" w:cs="宋体"/>
                <w:color w:val="auto"/>
                <w:lang w:eastAsia="zh-CN"/>
              </w:rPr>
              <w:t>及</w:t>
            </w:r>
            <w:r>
              <w:rPr>
                <w:rFonts w:hint="eastAsia" w:ascii="宋体" w:hAnsi="宋体" w:eastAsia="宋体" w:cs="宋体"/>
                <w:color w:val="auto"/>
                <w:szCs w:val="21"/>
              </w:rPr>
              <w:t>后续服务措施</w:t>
            </w:r>
            <w:r>
              <w:rPr>
                <w:rFonts w:hint="eastAsia" w:ascii="宋体" w:hAnsi="宋体" w:eastAsia="宋体" w:cs="宋体"/>
                <w:color w:val="auto"/>
              </w:rPr>
              <w:t>承诺完整、</w:t>
            </w:r>
            <w:bookmarkStart w:id="1602" w:name="_GoBack"/>
            <w:bookmarkEnd w:id="1602"/>
            <w:r>
              <w:rPr>
                <w:rFonts w:hint="eastAsia" w:ascii="宋体" w:hAnsi="宋体" w:eastAsia="宋体" w:cs="宋体"/>
                <w:color w:val="auto"/>
              </w:rPr>
              <w:t>科学、合理、可行得（1-3分]</w:t>
            </w:r>
          </w:p>
          <w:p>
            <w:pPr>
              <w:jc w:val="left"/>
              <w:rPr>
                <w:rFonts w:hint="eastAsia" w:ascii="宋体" w:hAnsi="宋体" w:eastAsia="宋体" w:cs="宋体"/>
                <w:color w:val="auto"/>
              </w:rPr>
            </w:pPr>
            <w:r>
              <w:rPr>
                <w:rFonts w:hint="eastAsia" w:ascii="宋体" w:hAnsi="宋体" w:eastAsia="宋体" w:cs="宋体"/>
                <w:color w:val="auto"/>
              </w:rPr>
              <w:t>质量保修承诺较完整、较科学、较合理、较可行得（0-1分]</w:t>
            </w:r>
          </w:p>
          <w:p>
            <w:pPr>
              <w:jc w:val="left"/>
              <w:rPr>
                <w:rFonts w:hint="eastAsia" w:ascii="宋体" w:hAnsi="宋体" w:eastAsia="宋体" w:cs="宋体"/>
                <w:color w:val="auto"/>
              </w:rPr>
            </w:pPr>
            <w:r>
              <w:rPr>
                <w:rFonts w:hint="eastAsia" w:ascii="宋体" w:hAnsi="宋体" w:eastAsia="宋体" w:cs="宋体"/>
                <w:color w:val="auto"/>
              </w:rPr>
              <w:t>不提供不得分。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228" w:hRule="atLeast"/>
          <w:tblHeader/>
          <w:jc w:val="center"/>
        </w:trPr>
        <w:tc>
          <w:tcPr>
            <w:tcW w:w="682" w:type="dxa"/>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6</w:t>
            </w:r>
          </w:p>
        </w:tc>
        <w:tc>
          <w:tcPr>
            <w:tcW w:w="1301" w:type="dxa"/>
            <w:vAlign w:val="center"/>
          </w:tcPr>
          <w:p>
            <w:pPr>
              <w:spacing w:line="276" w:lineRule="auto"/>
              <w:jc w:val="center"/>
              <w:rPr>
                <w:rFonts w:hint="eastAsia" w:ascii="宋体" w:hAnsi="宋体" w:eastAsia="宋体" w:cs="宋体"/>
                <w:color w:val="auto"/>
                <w:szCs w:val="21"/>
              </w:rPr>
            </w:pPr>
            <w:r>
              <w:rPr>
                <w:rFonts w:hint="eastAsia" w:ascii="宋体" w:hAnsi="宋体" w:eastAsia="宋体" w:cs="宋体"/>
                <w:color w:val="auto"/>
                <w:kern w:val="21"/>
                <w:sz w:val="21"/>
                <w:szCs w:val="21"/>
                <w:highlight w:val="none"/>
                <w:lang w:eastAsia="zh-CN"/>
              </w:rPr>
              <w:t>商务响应</w:t>
            </w:r>
          </w:p>
        </w:tc>
        <w:tc>
          <w:tcPr>
            <w:tcW w:w="892" w:type="dxa"/>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400" w:lineRule="exact"/>
              <w:ind w:left="0" w:leftChars="0" w:right="0" w:rightChars="0"/>
              <w:jc w:val="center"/>
              <w:rPr>
                <w:rFonts w:hint="eastAsia" w:ascii="宋体" w:hAnsi="宋体" w:eastAsia="宋体" w:cs="宋体"/>
                <w:color w:val="auto"/>
                <w:highlight w:val="none"/>
                <w:lang w:val="en-US" w:eastAsia="zh-CN"/>
              </w:rPr>
            </w:pPr>
            <w:r>
              <w:rPr>
                <w:rFonts w:hint="eastAsia" w:ascii="宋体" w:hAnsi="宋体" w:eastAsia="宋体" w:cs="宋体"/>
                <w:color w:val="auto"/>
                <w:kern w:val="21"/>
                <w:sz w:val="21"/>
                <w:szCs w:val="21"/>
                <w:highlight w:val="none"/>
                <w:lang w:val="en-US" w:eastAsia="zh-CN"/>
              </w:rPr>
              <w:t>3</w:t>
            </w:r>
            <w:r>
              <w:rPr>
                <w:rFonts w:hint="eastAsia" w:ascii="宋体" w:hAnsi="宋体" w:eastAsia="宋体" w:cs="宋体"/>
                <w:color w:val="auto"/>
                <w:kern w:val="21"/>
                <w:sz w:val="21"/>
                <w:szCs w:val="21"/>
                <w:highlight w:val="none"/>
                <w:lang w:eastAsia="zh-CN"/>
              </w:rPr>
              <w:t>分</w:t>
            </w:r>
          </w:p>
        </w:tc>
        <w:tc>
          <w:tcPr>
            <w:tcW w:w="6563" w:type="dxa"/>
            <w:vAlign w:val="center"/>
          </w:tcPr>
          <w:p>
            <w:pPr>
              <w:keepNext w:val="0"/>
              <w:keepLines w:val="0"/>
              <w:widowControl/>
              <w:suppressLineNumbers w:val="0"/>
              <w:spacing w:before="0" w:beforeAutospacing="0" w:after="0" w:afterAutospacing="0" w:line="400" w:lineRule="exact"/>
              <w:ind w:left="0" w:leftChars="0" w:right="0" w:rightChars="0"/>
              <w:rPr>
                <w:rFonts w:hint="eastAsia" w:ascii="宋体" w:hAnsi="宋体" w:eastAsia="宋体" w:cs="宋体"/>
                <w:color w:val="auto"/>
              </w:rPr>
            </w:pPr>
            <w:r>
              <w:rPr>
                <w:rFonts w:hint="eastAsia" w:ascii="宋体" w:hAnsi="宋体" w:eastAsia="宋体" w:cs="宋体"/>
                <w:color w:val="auto"/>
                <w:kern w:val="21"/>
                <w:sz w:val="21"/>
                <w:szCs w:val="21"/>
                <w:highlight w:val="none"/>
                <w:lang w:val="zh-CN" w:eastAsia="zh-CN"/>
              </w:rPr>
              <w:t>投标文件对工期、付款方式、验收等商务要求进行详细说明，完全响应招标文件的计2分，优于招标文件的，经横向比较后，加</w:t>
            </w:r>
            <w:r>
              <w:rPr>
                <w:rFonts w:hint="eastAsia" w:ascii="宋体" w:hAnsi="宋体" w:eastAsia="宋体" w:cs="宋体"/>
                <w:color w:val="auto"/>
                <w:kern w:val="21"/>
                <w:sz w:val="21"/>
                <w:szCs w:val="21"/>
                <w:highlight w:val="none"/>
                <w:lang w:val="en-US" w:eastAsia="zh-CN"/>
              </w:rPr>
              <w:t>0-</w:t>
            </w:r>
            <w:r>
              <w:rPr>
                <w:rFonts w:hint="eastAsia" w:ascii="宋体" w:hAnsi="宋体" w:eastAsia="宋体" w:cs="宋体"/>
                <w:color w:val="auto"/>
                <w:kern w:val="21"/>
                <w:sz w:val="21"/>
                <w:szCs w:val="21"/>
                <w:highlight w:val="none"/>
                <w:lang w:val="zh-CN" w:eastAsia="zh-CN"/>
              </w:rPr>
              <w:t>1分。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0" w:hRule="atLeast"/>
          <w:tblHeader/>
          <w:jc w:val="center"/>
        </w:trPr>
        <w:tc>
          <w:tcPr>
            <w:tcW w:w="1983" w:type="dxa"/>
            <w:gridSpan w:val="2"/>
            <w:vAlign w:val="center"/>
          </w:tcPr>
          <w:p>
            <w:pPr>
              <w:jc w:val="center"/>
              <w:rPr>
                <w:rFonts w:hint="eastAsia" w:ascii="宋体" w:hAnsi="宋体" w:eastAsia="宋体" w:cs="宋体"/>
                <w:color w:val="auto"/>
                <w:highlight w:val="none"/>
              </w:rPr>
            </w:pPr>
            <w:r>
              <w:rPr>
                <w:rFonts w:hint="eastAsia" w:ascii="宋体" w:hAnsi="宋体" w:eastAsia="宋体" w:cs="宋体"/>
                <w:color w:val="auto"/>
                <w:highlight w:val="none"/>
              </w:rPr>
              <w:t>合计</w:t>
            </w:r>
          </w:p>
        </w:tc>
        <w:tc>
          <w:tcPr>
            <w:tcW w:w="892" w:type="dxa"/>
            <w:vAlign w:val="center"/>
          </w:tcPr>
          <w:p>
            <w:pPr>
              <w:jc w:val="center"/>
              <w:rPr>
                <w:rFonts w:hint="eastAsia" w:ascii="宋体" w:hAnsi="宋体" w:eastAsia="宋体" w:cs="宋体"/>
                <w:color w:val="auto"/>
                <w:highlight w:val="none"/>
              </w:rPr>
            </w:pPr>
            <w:r>
              <w:rPr>
                <w:rFonts w:hint="eastAsia" w:ascii="宋体" w:hAnsi="宋体" w:eastAsia="宋体" w:cs="宋体"/>
                <w:color w:val="auto"/>
                <w:highlight w:val="none"/>
              </w:rPr>
              <w:t>100分</w:t>
            </w:r>
          </w:p>
        </w:tc>
        <w:tc>
          <w:tcPr>
            <w:tcW w:w="6563" w:type="dxa"/>
            <w:vAlign w:val="center"/>
          </w:tcPr>
          <w:p>
            <w:pPr>
              <w:rPr>
                <w:rFonts w:hint="eastAsia" w:ascii="宋体" w:hAnsi="宋体" w:eastAsia="宋体" w:cs="宋体"/>
                <w:color w:val="auto"/>
                <w:highlight w:val="none"/>
              </w:rPr>
            </w:pPr>
            <w:r>
              <w:rPr>
                <w:rFonts w:hint="eastAsia" w:ascii="宋体" w:hAnsi="宋体" w:eastAsia="宋体" w:cs="宋体"/>
                <w:color w:val="auto"/>
                <w:highlight w:val="none"/>
              </w:rPr>
              <w:t>总得分=1至</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项所含内容</w:t>
            </w:r>
          </w:p>
        </w:tc>
      </w:tr>
    </w:tbl>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3、</w:t>
      </w:r>
      <w:r>
        <w:rPr>
          <w:rFonts w:hint="eastAsia" w:ascii="宋体" w:hAnsi="宋体" w:eastAsia="宋体" w:cs="宋体"/>
          <w:color w:val="auto"/>
          <w:szCs w:val="21"/>
          <w:highlight w:val="none"/>
          <w:lang w:val="zh-CN" w:eastAsia="zh-CN"/>
        </w:rPr>
        <w:t>供应商</w:t>
      </w:r>
      <w:r>
        <w:rPr>
          <w:rFonts w:hint="eastAsia" w:ascii="宋体" w:hAnsi="宋体" w:eastAsia="宋体" w:cs="宋体"/>
          <w:color w:val="auto"/>
          <w:szCs w:val="21"/>
          <w:highlight w:val="none"/>
          <w:lang w:val="zh-CN"/>
        </w:rPr>
        <w:t>总得分相同时，则依次比较施工组织设计、近3年完成同类项目业绩、项目经理、</w:t>
      </w:r>
      <w:r>
        <w:rPr>
          <w:rFonts w:hint="eastAsia" w:ascii="宋体" w:hAnsi="宋体"/>
          <w:color w:val="auto"/>
          <w:szCs w:val="21"/>
        </w:rPr>
        <w:t>保修</w:t>
      </w:r>
      <w:r>
        <w:rPr>
          <w:rFonts w:hint="eastAsia" w:ascii="宋体" w:hAnsi="宋体"/>
          <w:color w:val="auto"/>
          <w:szCs w:val="21"/>
          <w:lang w:eastAsia="zh-CN"/>
        </w:rPr>
        <w:t>及</w:t>
      </w:r>
      <w:r>
        <w:rPr>
          <w:rFonts w:hint="eastAsia" w:ascii="宋体" w:hAnsi="宋体"/>
          <w:color w:val="auto"/>
          <w:szCs w:val="21"/>
        </w:rPr>
        <w:t>后续服务承诺</w:t>
      </w:r>
      <w:r>
        <w:rPr>
          <w:rFonts w:hint="eastAsia" w:ascii="宋体" w:hAnsi="宋体"/>
          <w:color w:val="auto"/>
          <w:szCs w:val="21"/>
          <w:lang w:eastAsia="zh-CN"/>
        </w:rPr>
        <w:t>、</w:t>
      </w:r>
      <w:r>
        <w:rPr>
          <w:rFonts w:hint="eastAsia" w:asciiTheme="minorEastAsia" w:hAnsiTheme="minorEastAsia" w:eastAsiaTheme="minorEastAsia" w:cstheme="minorEastAsia"/>
          <w:color w:val="auto"/>
          <w:kern w:val="21"/>
          <w:sz w:val="21"/>
          <w:szCs w:val="21"/>
          <w:highlight w:val="none"/>
          <w:lang w:eastAsia="zh-CN"/>
        </w:rPr>
        <w:t>商务响应</w:t>
      </w:r>
      <w:r>
        <w:rPr>
          <w:rFonts w:hint="eastAsia" w:ascii="宋体" w:hAnsi="宋体" w:eastAsia="宋体" w:cs="宋体"/>
          <w:color w:val="auto"/>
          <w:szCs w:val="21"/>
          <w:highlight w:val="none"/>
          <w:lang w:val="zh-CN"/>
        </w:rPr>
        <w:t>。单项得分高者优先，决定中标候选顺序。</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4、本项目落实政府采购政策</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4.1、投标企业政府采购政策</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（1）中小企业落实政府采购政策</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zh-CN"/>
        </w:rPr>
        <w:t>①采购活动执行《政府采购促进中小企业发展管理办法》的通知财库〔2020〕46号的规定。在政府采购活动中，供应商提供的货物、工程或者服务符合下列情形的，享受本办法规定的中小企业扶持政策：（一）在货物采购项目中，货物由中小企业制造，即货物由中小企业生产且使用该中小企业商号或者注册商标；（二）在工程采购项目中，工程由中小企业承建，即工程施工单位为中小企业；（三）在服务采购项目中，服务由中小企业承接，即提供服务的人员为中小企业依照《中华人民共和国劳动合同法》订立劳动合</w:t>
      </w:r>
      <w:r>
        <w:rPr>
          <w:rFonts w:hint="eastAsia" w:ascii="宋体" w:hAnsi="宋体" w:eastAsia="宋体" w:cs="宋体"/>
          <w:color w:val="auto"/>
          <w:szCs w:val="21"/>
          <w:highlight w:val="none"/>
        </w:rPr>
        <w:t>同的从业人员。在货物采购项目中，供应商提供的货物既有中小企业制造货物，也有大型企业制造货物的，不享受本办法规定的中小企业扶持政策。以联合体形式参加政府采购活动，联合体各方均为中小企业的，联合体视同中小企业。其中，联合体各方均为小微企业的，联合体视同小微企业。</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rPr>
        <w:t>②中小企业参加政府采购活动，应当出具本办法规定的《中小企业声明函》，否则不得享受相关中小企业扶持政策。任何单位和个人不得要求供应商提供《中小企业声明函》之外的中小企业身份证明文件。（2）</w:t>
      </w:r>
      <w:r>
        <w:rPr>
          <w:rFonts w:hint="eastAsia" w:ascii="宋体" w:hAnsi="宋体" w:eastAsia="宋体" w:cs="宋体"/>
          <w:color w:val="auto"/>
          <w:szCs w:val="21"/>
          <w:highlight w:val="none"/>
          <w:lang w:val="zh-CN"/>
        </w:rPr>
        <w:t>监狱和戒毒企业</w:t>
      </w:r>
      <w:r>
        <w:rPr>
          <w:rFonts w:hint="eastAsia" w:ascii="宋体" w:hAnsi="宋体" w:eastAsia="宋体" w:cs="宋体"/>
          <w:color w:val="auto"/>
          <w:szCs w:val="21"/>
          <w:highlight w:val="none"/>
        </w:rPr>
        <w:t>落实政府采购政策</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zh-CN"/>
        </w:rPr>
        <w:t>监狱和戒毒企业应符合《财政部</w:t>
      </w:r>
      <w:r>
        <w:rPr>
          <w:rFonts w:hint="eastAsia" w:ascii="宋体" w:hAnsi="宋体" w:eastAsia="宋体" w:cs="宋体"/>
          <w:color w:val="auto"/>
          <w:szCs w:val="21"/>
          <w:highlight w:val="none"/>
        </w:rPr>
        <w:t>、司法部关于政府采购支持监狱企业发展有关问题的通知》--财库[2014]68号</w:t>
      </w:r>
      <w:r>
        <w:rPr>
          <w:rFonts w:hint="eastAsia" w:ascii="宋体" w:hAnsi="宋体" w:eastAsia="宋体" w:cs="宋体"/>
          <w:color w:val="auto"/>
          <w:szCs w:val="21"/>
          <w:highlight w:val="none"/>
          <w:lang w:val="zh-CN"/>
        </w:rPr>
        <w:t>，并提供由省级以上监狱管理局、戒毒管理局(含新疆生产建设兵团)出具的属于监狱企业的证明，</w:t>
      </w:r>
      <w:r>
        <w:rPr>
          <w:rFonts w:hint="eastAsia" w:ascii="宋体" w:hAnsi="宋体" w:eastAsia="宋体" w:cs="宋体"/>
          <w:color w:val="auto"/>
          <w:szCs w:val="21"/>
          <w:highlight w:val="none"/>
        </w:rPr>
        <w:t>开标时提供原件备查。</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rPr>
        <w:t>（3）残疾人福利性单位落实政府采购政策</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rPr>
        <w:t>①省民政厅、省财政厅和省残联联合出台《关于政府采购优先购买福利性企业产品和服务的意见》（陕民发（2015）1号），要求进一步促进福利性企业（福利性企业指社会福利企业和集中安排残疾人就业单位）持续健康发展，有效解决残疾人集中就业问题，充分发挥政府采购政策功能。</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rPr>
        <w:t>②残疾人福利性单位应符合财库〔2017〕141号规定，提供本单位制造的货物、承担的项目或者服务（以下简称产品），或者提供其他残疾人福利性单位制造的货物（不包括使用非残疾人福利性单位注册商标的货物）。</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rPr>
        <w:t>③投标供应商须按照财库〔2017〕141号规定，提供《残疾人福利性单位声明函》，并对声明的真实性负责。以此为依据享受政府采购政策。</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rPr>
        <w:t>④中标、中标供应商为残疾人福利性单位的，采购人或者其委托的采购代理机构应当随中标、中标结果同时公告其《残疾人福利性单位声明函》，接受社会监督。</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（4）投标供应商应如实提供以上证明文件，如存在虚假应标，将取消其投标资格。</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4.</w:t>
      </w:r>
      <w:r>
        <w:rPr>
          <w:rFonts w:hint="eastAsia" w:ascii="宋体" w:hAnsi="宋体" w:eastAsia="宋体" w:cs="宋体"/>
          <w:color w:val="auto"/>
          <w:szCs w:val="21"/>
          <w:highlight w:val="none"/>
          <w:lang w:val="zh-CN"/>
        </w:rPr>
        <w:t>2、投标产品政府采购政策</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（1）节能产品</w:t>
      </w:r>
      <w:r>
        <w:rPr>
          <w:rFonts w:hint="eastAsia" w:ascii="宋体" w:hAnsi="宋体" w:eastAsia="宋体" w:cs="宋体"/>
          <w:color w:val="auto"/>
          <w:szCs w:val="21"/>
          <w:highlight w:val="none"/>
          <w:lang w:val="zh-CN"/>
        </w:rPr>
        <w:t>根据《国务院办公厅关于建立政府强制采购节能产品制度的通知》</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zh-CN"/>
        </w:rPr>
        <w:t>国办发[2007] 51号</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zh-CN"/>
        </w:rPr>
        <w:t>的规定</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zh-CN"/>
        </w:rPr>
        <w:t>以中国政府采购网</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zh-CN"/>
        </w:rPr>
        <w:t>http://www.ccgp.gov.cn/</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zh-CN"/>
        </w:rPr>
        <w:t>公布的最新一期节能产品政府采购清单为准。</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（2）环境标志产品</w:t>
      </w:r>
      <w:r>
        <w:rPr>
          <w:rFonts w:hint="eastAsia" w:ascii="宋体" w:hAnsi="宋体" w:eastAsia="宋体" w:cs="宋体"/>
          <w:color w:val="auto"/>
          <w:szCs w:val="21"/>
          <w:highlight w:val="none"/>
          <w:lang w:val="zh-CN"/>
        </w:rPr>
        <w:t>根据《环境标志产品政府采购实施的意见》</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zh-CN"/>
        </w:rPr>
        <w:t>财库</w:t>
      </w:r>
      <w:r>
        <w:rPr>
          <w:rFonts w:hint="eastAsia" w:ascii="宋体" w:hAnsi="宋体" w:eastAsia="宋体" w:cs="宋体"/>
          <w:color w:val="auto"/>
          <w:szCs w:val="21"/>
          <w:highlight w:val="none"/>
        </w:rPr>
        <w:t>[2006]90</w:t>
      </w:r>
      <w:r>
        <w:rPr>
          <w:rFonts w:hint="eastAsia" w:ascii="宋体" w:hAnsi="宋体" w:eastAsia="宋体" w:cs="宋体"/>
          <w:color w:val="auto"/>
          <w:szCs w:val="21"/>
          <w:highlight w:val="none"/>
          <w:lang w:val="zh-CN"/>
        </w:rPr>
        <w:t>号</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zh-CN"/>
        </w:rPr>
        <w:t>的规定</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zh-CN"/>
        </w:rPr>
        <w:t>以中国政府采购网</w:t>
      </w:r>
      <w:r>
        <w:rPr>
          <w:rFonts w:hint="eastAsia" w:ascii="宋体" w:hAnsi="宋体" w:eastAsia="宋体" w:cs="宋体"/>
          <w:color w:val="auto"/>
          <w:szCs w:val="21"/>
          <w:highlight w:val="none"/>
        </w:rPr>
        <w:t>（http://www.ccgp.gov.cn/）</w:t>
      </w:r>
      <w:r>
        <w:rPr>
          <w:rFonts w:hint="eastAsia" w:ascii="宋体" w:hAnsi="宋体" w:eastAsia="宋体" w:cs="宋体"/>
          <w:color w:val="auto"/>
          <w:szCs w:val="21"/>
          <w:highlight w:val="none"/>
          <w:lang w:val="zh-CN"/>
        </w:rPr>
        <w:t>公布的最新一期环境标志产品政府采购清单为准。</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zh-CN"/>
        </w:rPr>
        <w:t>投标供应商在投标文件中对所投标产品为节能、环保、环境标志产品清单中的产品，在投标报价时必须对此类产品单独分项报价，计算出小计及占投标报价总金额的百分比，并提供属于清单内产品的证明资料（从中国政府采购网上下载的网页公告等），未提供节能、环保、环境标志产品优惠明细表及属于清单内产品的证明资料的不给予优惠。</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（4）</w:t>
      </w:r>
      <w:r>
        <w:rPr>
          <w:rFonts w:hint="eastAsia" w:ascii="宋体" w:hAnsi="宋体" w:eastAsia="宋体" w:cs="宋体"/>
          <w:color w:val="auto"/>
          <w:szCs w:val="21"/>
          <w:highlight w:val="none"/>
          <w:lang w:val="zh-CN"/>
        </w:rPr>
        <w:t>若节能、环保、环境标志清单内的产品仅是构成投标产品的部件、组件或零件的，则该投标产品不享受鼓励优惠政策。</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（5）</w:t>
      </w:r>
      <w:r>
        <w:rPr>
          <w:rFonts w:hint="eastAsia" w:ascii="宋体" w:hAnsi="宋体" w:eastAsia="宋体" w:cs="宋体"/>
          <w:color w:val="auto"/>
          <w:szCs w:val="21"/>
          <w:highlight w:val="none"/>
          <w:lang w:val="zh-CN"/>
        </w:rPr>
        <w:t>同一标段的节能、环保、环境标志产品部分优惠只对属于清单内的非强制类产品进行优惠，强制类产品不给予优惠。</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（6）</w:t>
      </w:r>
      <w:r>
        <w:rPr>
          <w:rFonts w:hint="eastAsia" w:ascii="宋体" w:hAnsi="宋体" w:eastAsia="宋体" w:cs="宋体"/>
          <w:color w:val="auto"/>
          <w:szCs w:val="21"/>
          <w:highlight w:val="none"/>
          <w:lang w:val="zh-CN"/>
        </w:rPr>
        <w:t>节能、环保、环境标志产品不重复优惠；同时列入国家级清单和省级清单的产品不重复优惠。</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val="zh-CN"/>
        </w:rPr>
        <w:t>获得上述认证的产品在投标时应提供有效证明材料。以上所有证明文件复印件须加盖供应商公章并注明“与原件一致”，否则不予优惠。</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4.</w:t>
      </w:r>
      <w:r>
        <w:rPr>
          <w:rFonts w:hint="eastAsia" w:ascii="宋体" w:hAnsi="宋体" w:eastAsia="宋体" w:cs="宋体"/>
          <w:color w:val="auto"/>
          <w:szCs w:val="21"/>
          <w:highlight w:val="none"/>
          <w:lang w:val="zh-CN"/>
        </w:rPr>
        <w:t>3、价格优惠比例</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zh-CN"/>
        </w:rPr>
        <w:t>投标企业优惠比例</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符合招标文件规定的小微企业、监狱企业或</w:t>
      </w:r>
      <w:r>
        <w:rPr>
          <w:rFonts w:hint="eastAsia" w:ascii="宋体" w:hAnsi="宋体" w:eastAsia="宋体" w:cs="宋体"/>
          <w:color w:val="auto"/>
          <w:szCs w:val="21"/>
          <w:highlight w:val="none"/>
        </w:rPr>
        <w:t>残疾人福利性单位</w:t>
      </w:r>
      <w:r>
        <w:rPr>
          <w:rFonts w:hint="eastAsia" w:ascii="宋体" w:hAnsi="宋体" w:eastAsia="宋体" w:cs="宋体"/>
          <w:color w:val="auto"/>
          <w:szCs w:val="21"/>
          <w:highlight w:val="none"/>
          <w:lang w:val="zh-CN"/>
        </w:rPr>
        <w:t>优惠条件的供应商，价格给予6%的扣除（不重复优惠，最高为6%），用扣除后的价格参与评审。</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zh-CN"/>
        </w:rPr>
        <w:t>投标产品优惠比例</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kern w:val="2"/>
          <w:szCs w:val="21"/>
          <w:highlight w:val="none"/>
        </w:rPr>
      </w:pPr>
      <w:r>
        <w:rPr>
          <w:rFonts w:hint="eastAsia" w:ascii="宋体" w:hAnsi="宋体" w:eastAsia="宋体" w:cs="宋体"/>
          <w:color w:val="auto"/>
          <w:szCs w:val="21"/>
          <w:highlight w:val="none"/>
          <w:lang w:val="zh-CN"/>
        </w:rPr>
        <w:t>投标产品为节能、环保、环境标志产品清单中的产品，符合招标文件要求的，价格给予6%的扣除（不重复优惠，最高为6%），用扣除后的价格参与评审。</w:t>
      </w:r>
    </w:p>
    <w:p>
      <w:pPr>
        <w:keepNext w:val="0"/>
        <w:keepLines w:val="0"/>
        <w:pageBreakBefore w:val="0"/>
        <w:widowControl/>
        <w:kinsoku/>
        <w:wordWrap/>
        <w:overflowPunct/>
        <w:topLinePunct w:val="0"/>
        <w:autoSpaceDE/>
        <w:autoSpaceDN/>
        <w:bidi w:val="0"/>
        <w:adjustRightInd/>
        <w:snapToGrid/>
        <w:spacing w:beforeLines="100" w:afterLines="100" w:line="460" w:lineRule="exact"/>
        <w:ind w:firstLine="463" w:firstLineChars="192"/>
        <w:jc w:val="center"/>
        <w:textAlignment w:val="baseline"/>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（十四）推荐中标候选人</w:t>
      </w:r>
    </w:p>
    <w:p>
      <w:pPr>
        <w:keepNext w:val="0"/>
        <w:keepLines w:val="0"/>
        <w:pageBreakBefore w:val="0"/>
        <w:widowControl/>
        <w:kinsoku/>
        <w:wordWrap/>
        <w:overflowPunct/>
        <w:topLinePunct w:val="0"/>
        <w:autoSpaceDE/>
        <w:autoSpaceDN/>
        <w:bidi w:val="0"/>
        <w:adjustRightInd/>
        <w:snapToGrid/>
        <w:spacing w:line="460" w:lineRule="exact"/>
        <w:ind w:firstLine="403" w:firstLineChars="192"/>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rPr>
        <w:t>1、评委会将向采购人推荐1-3名中标候选人。</w:t>
      </w:r>
    </w:p>
    <w:p>
      <w:pPr>
        <w:keepNext w:val="0"/>
        <w:keepLines w:val="0"/>
        <w:pageBreakBefore w:val="0"/>
        <w:widowControl/>
        <w:kinsoku/>
        <w:wordWrap/>
        <w:overflowPunct/>
        <w:topLinePunct w:val="0"/>
        <w:autoSpaceDE/>
        <w:autoSpaceDN/>
        <w:bidi w:val="0"/>
        <w:adjustRightInd/>
        <w:snapToGrid/>
        <w:spacing w:line="460" w:lineRule="exact"/>
        <w:ind w:firstLine="420" w:firstLineChars="200"/>
        <w:textAlignment w:val="baseline"/>
        <w:rPr>
          <w:rFonts w:hint="eastAsia" w:ascii="宋体" w:hAnsi="宋体" w:eastAsia="宋体" w:cs="宋体"/>
          <w:color w:val="auto"/>
          <w:kern w:val="2"/>
          <w:szCs w:val="21"/>
          <w:highlight w:val="none"/>
        </w:rPr>
      </w:pPr>
      <w:r>
        <w:rPr>
          <w:rFonts w:hint="eastAsia" w:ascii="宋体" w:hAnsi="宋体" w:eastAsia="宋体" w:cs="宋体"/>
          <w:color w:val="auto"/>
          <w:kern w:val="2"/>
          <w:szCs w:val="21"/>
          <w:highlight w:val="none"/>
        </w:rPr>
        <w:t>2、</w:t>
      </w:r>
      <w:r>
        <w:rPr>
          <w:rFonts w:hint="eastAsia" w:ascii="宋体" w:hAnsi="宋体" w:eastAsia="宋体" w:cs="宋体"/>
          <w:color w:val="auto"/>
          <w:kern w:val="2"/>
          <w:szCs w:val="21"/>
          <w:highlight w:val="none"/>
          <w:lang w:eastAsia="zh-CN"/>
        </w:rPr>
        <w:t>供应商</w:t>
      </w:r>
      <w:r>
        <w:rPr>
          <w:rFonts w:hint="eastAsia" w:ascii="宋体" w:hAnsi="宋体" w:eastAsia="宋体" w:cs="宋体"/>
          <w:color w:val="auto"/>
          <w:kern w:val="2"/>
          <w:szCs w:val="21"/>
          <w:highlight w:val="none"/>
        </w:rPr>
        <w:t>得分相同时，按投标文件综合响应程度得分高者优先，决定中标候选顺序。</w:t>
      </w:r>
    </w:p>
    <w:p>
      <w:pPr>
        <w:keepNext w:val="0"/>
        <w:keepLines w:val="0"/>
        <w:pageBreakBefore w:val="0"/>
        <w:widowControl/>
        <w:kinsoku/>
        <w:wordWrap/>
        <w:overflowPunct/>
        <w:topLinePunct w:val="0"/>
        <w:autoSpaceDE/>
        <w:autoSpaceDN/>
        <w:bidi w:val="0"/>
        <w:adjustRightInd/>
        <w:snapToGrid/>
        <w:spacing w:line="460" w:lineRule="exact"/>
        <w:ind w:firstLine="403" w:firstLineChars="192"/>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rPr>
        <w:t>3、采购人对中标候选人进行确认，签订合同等事宜。</w:t>
      </w:r>
    </w:p>
    <w:p>
      <w:pPr>
        <w:keepNext w:val="0"/>
        <w:keepLines w:val="0"/>
        <w:pageBreakBefore w:val="0"/>
        <w:widowControl/>
        <w:kinsoku/>
        <w:wordWrap/>
        <w:overflowPunct/>
        <w:topLinePunct w:val="0"/>
        <w:autoSpaceDE/>
        <w:autoSpaceDN/>
        <w:bidi w:val="0"/>
        <w:adjustRightInd/>
        <w:snapToGrid/>
        <w:spacing w:beforeLines="100" w:afterLines="100" w:line="460" w:lineRule="exact"/>
        <w:ind w:firstLine="463" w:firstLineChars="192"/>
        <w:jc w:val="center"/>
        <w:textAlignment w:val="baseline"/>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（十五）确定中标人及签订合同</w:t>
      </w:r>
    </w:p>
    <w:p>
      <w:pPr>
        <w:keepNext w:val="0"/>
        <w:keepLines w:val="0"/>
        <w:pageBreakBefore w:val="0"/>
        <w:widowControl/>
        <w:kinsoku/>
        <w:wordWrap/>
        <w:overflowPunct/>
        <w:topLinePunct w:val="0"/>
        <w:autoSpaceDE/>
        <w:autoSpaceDN/>
        <w:bidi w:val="0"/>
        <w:adjustRightInd/>
        <w:snapToGrid/>
        <w:spacing w:line="460" w:lineRule="exact"/>
        <w:ind w:firstLine="403" w:firstLineChars="192"/>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rPr>
        <w:t>1、确定中标人。代理机构将于采购人依法确定中标人后发布中标公告，并向中标人发出中标通知书。中标人在接到通知后，必须在5个工作日内领取中标通知书并交纳招标代理服务费。</w:t>
      </w:r>
    </w:p>
    <w:p>
      <w:pPr>
        <w:keepNext w:val="0"/>
        <w:keepLines w:val="0"/>
        <w:pageBreakBefore w:val="0"/>
        <w:widowControl/>
        <w:kinsoku/>
        <w:wordWrap/>
        <w:overflowPunct/>
        <w:topLinePunct w:val="0"/>
        <w:autoSpaceDE/>
        <w:autoSpaceDN/>
        <w:bidi w:val="0"/>
        <w:adjustRightInd/>
        <w:snapToGrid/>
        <w:spacing w:line="460" w:lineRule="exact"/>
        <w:ind w:firstLine="403" w:firstLineChars="192"/>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rPr>
        <w:t>2、采购人在签订合同时，保留根据项目实际情况在合法范围内进行调整的权力，包括对货物数量及服务予以增加或减少。</w:t>
      </w:r>
    </w:p>
    <w:p>
      <w:pPr>
        <w:keepNext w:val="0"/>
        <w:keepLines w:val="0"/>
        <w:pageBreakBefore w:val="0"/>
        <w:widowControl/>
        <w:kinsoku/>
        <w:wordWrap/>
        <w:overflowPunct/>
        <w:topLinePunct w:val="0"/>
        <w:autoSpaceDE/>
        <w:autoSpaceDN/>
        <w:bidi w:val="0"/>
        <w:adjustRightInd/>
        <w:snapToGrid/>
        <w:spacing w:line="460" w:lineRule="exact"/>
        <w:ind w:firstLine="403" w:firstLineChars="192"/>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rPr>
        <w:t>3、签订合同。</w:t>
      </w:r>
    </w:p>
    <w:p>
      <w:pPr>
        <w:keepNext w:val="0"/>
        <w:keepLines w:val="0"/>
        <w:pageBreakBefore w:val="0"/>
        <w:widowControl/>
        <w:kinsoku/>
        <w:wordWrap/>
        <w:overflowPunct/>
        <w:topLinePunct w:val="0"/>
        <w:autoSpaceDE/>
        <w:autoSpaceDN/>
        <w:bidi w:val="0"/>
        <w:adjustRightInd/>
        <w:snapToGrid/>
        <w:spacing w:line="460" w:lineRule="exact"/>
        <w:ind w:firstLine="403" w:firstLineChars="192"/>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rPr>
        <w:t>（1）中标人应及时与采购人签订合同，代理机构作为见证方见证。</w:t>
      </w:r>
    </w:p>
    <w:p>
      <w:pPr>
        <w:keepNext w:val="0"/>
        <w:keepLines w:val="0"/>
        <w:pageBreakBefore w:val="0"/>
        <w:widowControl/>
        <w:kinsoku/>
        <w:wordWrap/>
        <w:overflowPunct/>
        <w:topLinePunct w:val="0"/>
        <w:autoSpaceDE/>
        <w:autoSpaceDN/>
        <w:bidi w:val="0"/>
        <w:adjustRightInd/>
        <w:snapToGrid/>
        <w:spacing w:line="460" w:lineRule="exact"/>
        <w:ind w:left="210" w:leftChars="100" w:firstLine="191" w:firstLineChars="91"/>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rPr>
        <w:t>（2）如果中标人未能按规定领取中标通知书并签约，</w:t>
      </w:r>
      <w:r>
        <w:rPr>
          <w:rFonts w:hint="eastAsia" w:ascii="宋体" w:hAnsi="宋体" w:eastAsia="宋体" w:cs="宋体"/>
          <w:color w:val="auto"/>
          <w:spacing w:val="-4"/>
          <w:szCs w:val="21"/>
          <w:highlight w:val="none"/>
        </w:rPr>
        <w:t>经监管部门同意后，</w:t>
      </w:r>
      <w:r>
        <w:rPr>
          <w:rFonts w:hint="eastAsia" w:ascii="宋体" w:hAnsi="宋体" w:eastAsia="宋体" w:cs="宋体"/>
          <w:color w:val="auto"/>
          <w:szCs w:val="21"/>
          <w:highlight w:val="none"/>
        </w:rPr>
        <w:t>采购人将取消其中标资格，在此情况下将另选中标人或重新招标。</w:t>
      </w:r>
    </w:p>
    <w:p>
      <w:pPr>
        <w:keepNext w:val="0"/>
        <w:keepLines w:val="0"/>
        <w:pageBreakBefore w:val="0"/>
        <w:widowControl/>
        <w:kinsoku/>
        <w:wordWrap/>
        <w:overflowPunct/>
        <w:topLinePunct w:val="0"/>
        <w:autoSpaceDE/>
        <w:autoSpaceDN/>
        <w:bidi w:val="0"/>
        <w:adjustRightInd/>
        <w:snapToGrid/>
        <w:spacing w:line="460" w:lineRule="exact"/>
        <w:ind w:firstLine="403" w:firstLineChars="192"/>
        <w:textAlignment w:val="baseline"/>
        <w:rPr>
          <w:rFonts w:hint="eastAsia" w:ascii="宋体" w:hAnsi="宋体" w:eastAsia="宋体" w:cs="宋体"/>
          <w:color w:val="auto"/>
          <w:sz w:val="28"/>
          <w:szCs w:val="28"/>
          <w:highlight w:val="none"/>
        </w:rPr>
        <w:sectPr>
          <w:footerReference r:id="rId12" w:type="first"/>
          <w:footerReference r:id="rId11" w:type="default"/>
          <w:pgSz w:w="11906" w:h="16838"/>
          <w:pgMar w:top="1440" w:right="1080" w:bottom="1440" w:left="1080" w:header="284" w:footer="680" w:gutter="0"/>
          <w:pgBorders>
            <w:top w:val="none" w:sz="0" w:space="0"/>
            <w:left w:val="none" w:sz="0" w:space="0"/>
            <w:bottom w:val="none" w:sz="0" w:space="0"/>
            <w:right w:val="none" w:sz="0" w:space="0"/>
          </w:pgBorders>
          <w:pgNumType w:fmt="decimal" w:start="1"/>
          <w:cols w:space="720" w:num="1"/>
          <w:titlePg/>
          <w:docGrid w:type="lines" w:linePitch="312" w:charSpace="0"/>
        </w:sectPr>
      </w:pPr>
      <w:r>
        <w:rPr>
          <w:rFonts w:hint="eastAsia" w:ascii="宋体" w:hAnsi="宋体" w:eastAsia="宋体" w:cs="宋体"/>
          <w:color w:val="auto"/>
          <w:szCs w:val="21"/>
          <w:highlight w:val="none"/>
        </w:rPr>
        <w:t>4、招标文件、中标人的投标文件、对投标文件的书面澄清、中标通知书等均作为合同的附件，是合同的组成部分。</w:t>
      </w:r>
    </w:p>
    <w:bookmarkEnd w:id="46"/>
    <w:bookmarkEnd w:id="47"/>
    <w:p>
      <w:pPr>
        <w:pStyle w:val="3"/>
        <w:rPr>
          <w:rFonts w:hint="eastAsia" w:ascii="宋体" w:hAnsi="宋体" w:eastAsia="宋体" w:cs="宋体"/>
          <w:color w:val="auto"/>
          <w:sz w:val="32"/>
          <w:szCs w:val="32"/>
          <w:highlight w:val="none"/>
        </w:rPr>
      </w:pPr>
      <w:bookmarkStart w:id="48" w:name="_Toc4151"/>
      <w:bookmarkStart w:id="49" w:name="_Toc8746"/>
      <w:bookmarkStart w:id="50" w:name="_Toc2266"/>
      <w:bookmarkStart w:id="51" w:name="_Toc15502"/>
      <w:bookmarkStart w:id="52" w:name="_Toc383012329"/>
      <w:bookmarkStart w:id="53" w:name="_Toc4855"/>
      <w:bookmarkStart w:id="54" w:name="_Toc2136"/>
      <w:bookmarkStart w:id="55" w:name="_Toc12915"/>
      <w:r>
        <w:rPr>
          <w:rFonts w:hint="eastAsia" w:ascii="宋体" w:hAnsi="宋体" w:eastAsia="宋体" w:cs="宋体"/>
          <w:color w:val="auto"/>
          <w:sz w:val="32"/>
          <w:szCs w:val="32"/>
          <w:highlight w:val="none"/>
        </w:rPr>
        <w:t xml:space="preserve">第三部分  </w:t>
      </w:r>
      <w:bookmarkEnd w:id="48"/>
      <w:r>
        <w:rPr>
          <w:rFonts w:hint="eastAsia" w:ascii="宋体" w:hAnsi="宋体" w:eastAsia="宋体" w:cs="宋体"/>
          <w:color w:val="auto"/>
          <w:sz w:val="32"/>
          <w:szCs w:val="32"/>
          <w:highlight w:val="none"/>
          <w:lang w:eastAsia="zh-CN"/>
        </w:rPr>
        <w:t>采购</w:t>
      </w:r>
      <w:r>
        <w:rPr>
          <w:rFonts w:hint="eastAsia" w:ascii="宋体" w:hAnsi="宋体" w:eastAsia="宋体" w:cs="宋体"/>
          <w:color w:val="auto"/>
          <w:sz w:val="32"/>
          <w:szCs w:val="32"/>
          <w:highlight w:val="none"/>
          <w:lang w:val="zh-CN"/>
        </w:rPr>
        <w:t>内容及商务要求</w:t>
      </w:r>
      <w:bookmarkEnd w:id="49"/>
      <w:bookmarkEnd w:id="50"/>
      <w:bookmarkEnd w:id="51"/>
    </w:p>
    <w:p>
      <w:pPr>
        <w:spacing w:line="360" w:lineRule="auto"/>
        <w:ind w:firstLine="422" w:firstLineChars="200"/>
        <w:outlineLvl w:val="1"/>
        <w:rPr>
          <w:rFonts w:hint="eastAsia" w:ascii="宋体" w:hAnsi="宋体" w:eastAsia="宋体" w:cs="宋体"/>
          <w:b/>
          <w:bCs/>
          <w:color w:val="auto"/>
          <w:szCs w:val="21"/>
          <w:highlight w:val="none"/>
        </w:rPr>
      </w:pPr>
      <w:bookmarkStart w:id="56" w:name="_Toc17264"/>
      <w:r>
        <w:rPr>
          <w:rFonts w:hint="eastAsia" w:ascii="宋体" w:hAnsi="宋体" w:eastAsia="宋体" w:cs="宋体"/>
          <w:b/>
          <w:bCs/>
          <w:color w:val="auto"/>
          <w:szCs w:val="21"/>
          <w:highlight w:val="none"/>
        </w:rPr>
        <w:t>1、项目名称：</w:t>
      </w:r>
      <w:bookmarkEnd w:id="56"/>
    </w:p>
    <w:p>
      <w:pPr>
        <w:spacing w:line="360" w:lineRule="auto"/>
        <w:ind w:firstLine="420" w:firstLineChars="200"/>
        <w:rPr>
          <w:rFonts w:hint="eastAsia" w:ascii="宋体" w:hAnsi="宋体" w:eastAsia="宋体" w:cs="宋体"/>
          <w:color w:val="auto"/>
          <w:szCs w:val="22"/>
          <w:highlight w:val="none"/>
          <w:lang w:eastAsia="zh-CN"/>
        </w:rPr>
      </w:pPr>
      <w:r>
        <w:rPr>
          <w:rFonts w:hint="eastAsia" w:ascii="宋体" w:hAnsi="宋体" w:cs="宋体"/>
          <w:color w:val="auto"/>
          <w:lang w:eastAsia="zh-CN"/>
        </w:rPr>
        <w:t>彬州市职业教育中心校园文化智慧智能提升项目</w:t>
      </w:r>
    </w:p>
    <w:p>
      <w:pPr>
        <w:spacing w:line="360" w:lineRule="auto"/>
        <w:ind w:firstLine="422" w:firstLineChars="200"/>
        <w:outlineLvl w:val="1"/>
        <w:rPr>
          <w:rFonts w:hint="eastAsia" w:ascii="宋体" w:hAnsi="宋体" w:eastAsia="宋体" w:cs="宋体"/>
          <w:b/>
          <w:bCs/>
          <w:color w:val="auto"/>
          <w:szCs w:val="21"/>
          <w:highlight w:val="none"/>
        </w:rPr>
      </w:pPr>
      <w:bookmarkStart w:id="57" w:name="_Toc32464"/>
      <w:r>
        <w:rPr>
          <w:rFonts w:hint="eastAsia" w:ascii="宋体" w:hAnsi="宋体" w:eastAsia="宋体" w:cs="宋体"/>
          <w:b/>
          <w:bCs/>
          <w:color w:val="auto"/>
          <w:szCs w:val="21"/>
          <w:highlight w:val="none"/>
        </w:rPr>
        <w:t>2、工程</w:t>
      </w:r>
      <w:r>
        <w:rPr>
          <w:rFonts w:hint="eastAsia" w:ascii="宋体" w:hAnsi="宋体" w:eastAsia="宋体" w:cs="宋体"/>
          <w:b/>
          <w:bCs/>
          <w:color w:val="auto"/>
          <w:szCs w:val="21"/>
          <w:highlight w:val="none"/>
          <w:lang w:eastAsia="zh-CN"/>
        </w:rPr>
        <w:t>概况</w:t>
      </w:r>
      <w:r>
        <w:rPr>
          <w:rFonts w:hint="eastAsia" w:ascii="宋体" w:hAnsi="宋体" w:eastAsia="宋体" w:cs="宋体"/>
          <w:b/>
          <w:bCs/>
          <w:color w:val="auto"/>
          <w:szCs w:val="21"/>
          <w:highlight w:val="none"/>
        </w:rPr>
        <w:t>：</w:t>
      </w:r>
      <w:bookmarkEnd w:id="57"/>
    </w:p>
    <w:p>
      <w:pPr>
        <w:spacing w:line="360" w:lineRule="auto"/>
        <w:ind w:firstLine="420" w:firstLineChars="200"/>
        <w:rPr>
          <w:rFonts w:hint="eastAsia" w:ascii="宋体" w:hAnsi="宋体" w:eastAsia="宋体" w:cs="宋体"/>
          <w:color w:val="auto"/>
          <w:highlight w:val="none"/>
          <w:lang w:val="en-US" w:eastAsia="zh-CN"/>
        </w:rPr>
      </w:pPr>
      <w:bookmarkStart w:id="58" w:name="_Toc14792"/>
      <w:r>
        <w:rPr>
          <w:rFonts w:hint="eastAsia" w:ascii="宋体" w:hAnsi="宋体" w:cs="宋体"/>
          <w:color w:val="auto"/>
          <w:highlight w:val="none"/>
          <w:lang w:val="en-US" w:eastAsia="zh-CN"/>
        </w:rPr>
        <w:t>彬州市职业教育中心校园文化智慧智能提升项目</w:t>
      </w:r>
      <w:r>
        <w:rPr>
          <w:rFonts w:hint="eastAsia" w:ascii="宋体" w:hAnsi="宋体" w:eastAsia="宋体" w:cs="宋体"/>
          <w:color w:val="auto"/>
          <w:highlight w:val="none"/>
          <w:lang w:val="en-US" w:eastAsia="zh-CN"/>
        </w:rPr>
        <w:t>，1项，采购预算：2,359,112.58元，项目概况：</w:t>
      </w:r>
      <w:r>
        <w:rPr>
          <w:rFonts w:hint="eastAsia" w:ascii="宋体" w:hAnsi="宋体" w:cs="宋体"/>
          <w:color w:val="auto"/>
          <w:highlight w:val="none"/>
          <w:lang w:val="en-US" w:eastAsia="zh-CN"/>
        </w:rPr>
        <w:t>彬州市职业教育中心校园文化智慧智能提升项目</w:t>
      </w:r>
      <w:r>
        <w:rPr>
          <w:rFonts w:hint="eastAsia" w:ascii="宋体" w:hAnsi="宋体" w:eastAsia="宋体" w:cs="宋体"/>
          <w:color w:val="auto"/>
          <w:highlight w:val="none"/>
          <w:lang w:val="en-US" w:eastAsia="zh-CN"/>
        </w:rPr>
        <w:t>。该工程包含的内容主要有：景观工程、绿化工程、标识标牌，简要技术要求、用途：校园文化提升。</w:t>
      </w:r>
    </w:p>
    <w:p>
      <w:pPr>
        <w:pStyle w:val="10"/>
        <w:ind w:firstLine="422" w:firstLineChars="200"/>
        <w:outlineLvl w:val="1"/>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3、工期及施工要求等</w:t>
      </w:r>
      <w:bookmarkEnd w:id="58"/>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eastAsia="zh-CN"/>
        </w:rPr>
        <w:t>工期：60日历天。</w:t>
      </w:r>
    </w:p>
    <w:p>
      <w:pPr>
        <w:spacing w:line="360" w:lineRule="auto"/>
        <w:ind w:firstLine="420" w:firstLineChars="20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2）质量等级：合格</w:t>
      </w:r>
      <w:r>
        <w:rPr>
          <w:rFonts w:hint="eastAsia" w:ascii="宋体" w:hAnsi="宋体" w:eastAsia="宋体" w:cs="宋体"/>
          <w:color w:val="auto"/>
          <w:szCs w:val="21"/>
          <w:highlight w:val="none"/>
          <w:lang w:eastAsia="zh-CN"/>
        </w:rPr>
        <w:t>。</w:t>
      </w:r>
    </w:p>
    <w:p>
      <w:pPr>
        <w:spacing w:line="360" w:lineRule="auto"/>
        <w:ind w:firstLine="420" w:firstLineChars="200"/>
        <w:rPr>
          <w:rFonts w:hint="default" w:ascii="宋体" w:hAnsi="宋体" w:eastAsia="宋体" w:cs="宋体"/>
          <w:b/>
          <w:bCs/>
          <w:color w:val="auto"/>
          <w:szCs w:val="21"/>
          <w:highlight w:val="none"/>
          <w:lang w:val="en-US" w:eastAsia="zh-CN"/>
        </w:rPr>
      </w:pP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lang w:eastAsia="zh-CN"/>
        </w:rPr>
        <w:t>付款进度：按照实际工程量价款8</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lang w:eastAsia="zh-CN"/>
        </w:rPr>
        <w:t>%进行结算支付，累计支付至合同款项的80%时暂停支付，待竣工验收合格后一周内支付至合同总价的85%（含工程预付款和进度款），工程结算审计后支付至结算总价的97%，余3%待保修期满后30天内无质量问题一次付清。</w:t>
      </w:r>
    </w:p>
    <w:p>
      <w:pPr>
        <w:spacing w:line="360" w:lineRule="auto"/>
        <w:ind w:firstLine="420" w:firstLineChars="200"/>
        <w:rPr>
          <w:rFonts w:hint="eastAsia" w:ascii="宋体" w:hAnsi="宋体" w:cs="宋体"/>
          <w:color w:val="auto"/>
          <w:szCs w:val="21"/>
          <w:highlight w:val="none"/>
          <w:lang w:eastAsia="zh-CN"/>
        </w:rPr>
      </w:pPr>
      <w:r>
        <w:rPr>
          <w:rFonts w:hint="eastAsia" w:ascii="宋体" w:hAnsi="宋体" w:cs="宋体"/>
          <w:color w:val="auto"/>
          <w:szCs w:val="21"/>
          <w:highlight w:val="none"/>
          <w:lang w:val="en-US" w:eastAsia="zh-CN"/>
        </w:rPr>
        <w:t>4</w:t>
      </w:r>
      <w:r>
        <w:rPr>
          <w:rFonts w:hint="eastAsia" w:ascii="宋体" w:hAnsi="宋体" w:eastAsia="宋体" w:cs="宋体"/>
          <w:color w:val="auto"/>
          <w:szCs w:val="21"/>
          <w:highlight w:val="none"/>
        </w:rPr>
        <w:t>）承包人的工程质量应符合国家、省、市或行业的工程建设标准、规范的要求</w:t>
      </w:r>
      <w:r>
        <w:rPr>
          <w:rFonts w:hint="eastAsia" w:ascii="宋体" w:hAnsi="宋体" w:eastAsia="宋体" w:cs="宋体"/>
          <w:color w:val="auto"/>
          <w:szCs w:val="21"/>
          <w:highlight w:val="none"/>
          <w:lang w:eastAsia="zh-CN"/>
        </w:rPr>
        <w:t>。</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rPr>
        <w:t>）本项目有关施工、技术标准等级为国家或行业要求的合格标准。</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6</w:t>
      </w:r>
      <w:r>
        <w:rPr>
          <w:rFonts w:hint="eastAsia" w:ascii="宋体" w:hAnsi="宋体" w:eastAsia="宋体" w:cs="宋体"/>
          <w:color w:val="auto"/>
          <w:szCs w:val="21"/>
          <w:highlight w:val="none"/>
        </w:rPr>
        <w:t>）中标单位必须自行施工，不得转包。</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7</w:t>
      </w:r>
      <w:r>
        <w:rPr>
          <w:rFonts w:hint="eastAsia" w:ascii="宋体" w:hAnsi="宋体" w:eastAsia="宋体" w:cs="宋体"/>
          <w:color w:val="auto"/>
          <w:szCs w:val="21"/>
          <w:highlight w:val="none"/>
        </w:rPr>
        <w:t>）中标单位在施工过程中若工程质量和施工管理达不到招标文件要求及招标承诺，采购人有权终止合同，所受经济损失应由中标单位承担，并应承担采购人相应的经济损失及其他损失。</w:t>
      </w:r>
    </w:p>
    <w:p>
      <w:pPr>
        <w:pStyle w:val="8"/>
        <w:rPr>
          <w:rFonts w:hint="eastAsia" w:ascii="宋体" w:hAnsi="宋体" w:eastAsia="宋体" w:cs="宋体"/>
          <w:color w:val="auto"/>
          <w:sz w:val="32"/>
          <w:szCs w:val="32"/>
          <w:highlight w:val="none"/>
        </w:rPr>
      </w:pPr>
    </w:p>
    <w:p>
      <w:pPr>
        <w:pStyle w:val="8"/>
        <w:rPr>
          <w:rFonts w:hint="eastAsia" w:ascii="宋体" w:hAnsi="宋体" w:eastAsia="宋体" w:cs="宋体"/>
          <w:color w:val="auto"/>
          <w:sz w:val="32"/>
          <w:szCs w:val="32"/>
          <w:highlight w:val="none"/>
        </w:rPr>
      </w:pPr>
    </w:p>
    <w:p>
      <w:pPr>
        <w:pStyle w:val="8"/>
        <w:rPr>
          <w:rFonts w:hint="eastAsia" w:ascii="宋体" w:hAnsi="宋体" w:eastAsia="宋体" w:cs="宋体"/>
          <w:color w:val="auto"/>
          <w:sz w:val="32"/>
          <w:szCs w:val="32"/>
          <w:highlight w:val="none"/>
        </w:rPr>
      </w:pPr>
    </w:p>
    <w:p>
      <w:pPr>
        <w:pStyle w:val="8"/>
        <w:rPr>
          <w:rFonts w:hint="eastAsia" w:ascii="宋体" w:hAnsi="宋体" w:eastAsia="宋体" w:cs="宋体"/>
          <w:color w:val="auto"/>
          <w:sz w:val="32"/>
          <w:szCs w:val="32"/>
          <w:highlight w:val="none"/>
        </w:rPr>
      </w:pPr>
    </w:p>
    <w:p>
      <w:pPr>
        <w:pStyle w:val="8"/>
        <w:rPr>
          <w:rFonts w:hint="eastAsia" w:ascii="宋体" w:hAnsi="宋体" w:eastAsia="宋体" w:cs="宋体"/>
          <w:color w:val="auto"/>
          <w:sz w:val="32"/>
          <w:szCs w:val="32"/>
          <w:highlight w:val="none"/>
        </w:rPr>
      </w:pPr>
    </w:p>
    <w:p>
      <w:pPr>
        <w:pStyle w:val="8"/>
        <w:rPr>
          <w:rFonts w:hint="eastAsia" w:ascii="宋体" w:hAnsi="宋体" w:eastAsia="宋体" w:cs="宋体"/>
          <w:color w:val="auto"/>
          <w:sz w:val="32"/>
          <w:szCs w:val="32"/>
          <w:highlight w:val="none"/>
        </w:rPr>
      </w:pPr>
    </w:p>
    <w:p>
      <w:pPr>
        <w:pStyle w:val="8"/>
        <w:rPr>
          <w:rFonts w:hint="eastAsia" w:ascii="宋体" w:hAnsi="宋体" w:eastAsia="宋体" w:cs="宋体"/>
          <w:color w:val="auto"/>
          <w:sz w:val="32"/>
          <w:szCs w:val="32"/>
          <w:highlight w:val="none"/>
        </w:rPr>
      </w:pPr>
    </w:p>
    <w:p>
      <w:pPr>
        <w:pStyle w:val="8"/>
        <w:rPr>
          <w:rFonts w:hint="eastAsia" w:ascii="宋体" w:hAnsi="宋体" w:eastAsia="宋体" w:cs="宋体"/>
          <w:color w:val="auto"/>
          <w:sz w:val="32"/>
          <w:szCs w:val="32"/>
          <w:highlight w:val="none"/>
        </w:rPr>
      </w:pPr>
    </w:p>
    <w:p>
      <w:pPr>
        <w:pStyle w:val="3"/>
        <w:bidi w:val="0"/>
        <w:rPr>
          <w:rFonts w:hint="eastAsia" w:ascii="宋体" w:hAnsi="宋体" w:eastAsia="宋体" w:cs="宋体"/>
          <w:lang w:val="zh-CN" w:eastAsia="zh-CN"/>
        </w:rPr>
      </w:pPr>
      <w:bookmarkStart w:id="59" w:name="_Toc26038"/>
      <w:bookmarkStart w:id="60" w:name="_Toc13892"/>
      <w:bookmarkStart w:id="61" w:name="_Toc8585"/>
      <w:bookmarkStart w:id="62" w:name="_Toc25569"/>
      <w:bookmarkStart w:id="63" w:name="_Toc18476"/>
      <w:bookmarkStart w:id="64" w:name="_Toc25323"/>
      <w:bookmarkStart w:id="65" w:name="_Toc13443"/>
      <w:r>
        <w:rPr>
          <w:rFonts w:hint="eastAsia" w:ascii="宋体" w:hAnsi="宋体" w:eastAsia="宋体" w:cs="宋体"/>
          <w:lang w:val="zh-CN" w:eastAsia="zh-CN"/>
        </w:rPr>
        <w:t>第四部分 工程量清单</w:t>
      </w:r>
      <w:bookmarkEnd w:id="59"/>
      <w:bookmarkEnd w:id="60"/>
      <w:bookmarkEnd w:id="61"/>
      <w:bookmarkEnd w:id="62"/>
      <w:bookmarkEnd w:id="63"/>
      <w:bookmarkEnd w:id="64"/>
      <w:bookmarkEnd w:id="65"/>
    </w:p>
    <w:p>
      <w:pPr>
        <w:spacing w:line="360" w:lineRule="auto"/>
        <w:jc w:val="center"/>
        <w:rPr>
          <w:rFonts w:hint="eastAsia" w:ascii="宋体" w:hAnsi="宋体" w:eastAsia="宋体" w:cs="宋体"/>
          <w:color w:val="auto"/>
          <w:szCs w:val="21"/>
          <w:highlight w:val="none"/>
          <w:lang w:val="zh-CN"/>
        </w:rPr>
      </w:pPr>
    </w:p>
    <w:p>
      <w:pPr>
        <w:spacing w:line="360" w:lineRule="auto"/>
        <w:jc w:val="center"/>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详见电子版</w:t>
      </w:r>
    </w:p>
    <w:p>
      <w:pPr>
        <w:pStyle w:val="8"/>
        <w:rPr>
          <w:rFonts w:hint="eastAsia" w:ascii="宋体" w:hAnsi="宋体" w:eastAsia="宋体" w:cs="宋体"/>
          <w:color w:val="auto"/>
          <w:sz w:val="32"/>
          <w:szCs w:val="32"/>
          <w:highlight w:val="none"/>
        </w:rPr>
      </w:pPr>
    </w:p>
    <w:p>
      <w:pPr>
        <w:pStyle w:val="8"/>
        <w:rPr>
          <w:rFonts w:hint="eastAsia" w:ascii="宋体" w:hAnsi="宋体" w:eastAsia="宋体" w:cs="宋体"/>
          <w:color w:val="auto"/>
          <w:sz w:val="32"/>
          <w:szCs w:val="32"/>
          <w:highlight w:val="none"/>
        </w:rPr>
      </w:pPr>
    </w:p>
    <w:p>
      <w:pPr>
        <w:pStyle w:val="8"/>
        <w:rPr>
          <w:rFonts w:hint="eastAsia" w:ascii="宋体" w:hAnsi="宋体" w:eastAsia="宋体" w:cs="宋体"/>
          <w:color w:val="auto"/>
          <w:sz w:val="32"/>
          <w:szCs w:val="32"/>
          <w:highlight w:val="none"/>
        </w:rPr>
      </w:pPr>
    </w:p>
    <w:p>
      <w:pPr>
        <w:pStyle w:val="8"/>
        <w:rPr>
          <w:rFonts w:hint="eastAsia" w:ascii="宋体" w:hAnsi="宋体" w:eastAsia="宋体" w:cs="宋体"/>
          <w:color w:val="auto"/>
          <w:sz w:val="32"/>
          <w:szCs w:val="32"/>
          <w:highlight w:val="none"/>
        </w:rPr>
      </w:pPr>
    </w:p>
    <w:p>
      <w:pPr>
        <w:pStyle w:val="8"/>
        <w:rPr>
          <w:rFonts w:hint="eastAsia" w:ascii="宋体" w:hAnsi="宋体" w:eastAsia="宋体" w:cs="宋体"/>
          <w:color w:val="auto"/>
          <w:sz w:val="32"/>
          <w:szCs w:val="32"/>
          <w:highlight w:val="none"/>
        </w:rPr>
      </w:pPr>
    </w:p>
    <w:p>
      <w:pPr>
        <w:pStyle w:val="8"/>
        <w:rPr>
          <w:rFonts w:hint="eastAsia" w:ascii="宋体" w:hAnsi="宋体" w:eastAsia="宋体" w:cs="宋体"/>
          <w:color w:val="auto"/>
          <w:sz w:val="32"/>
          <w:szCs w:val="32"/>
          <w:highlight w:val="none"/>
        </w:rPr>
      </w:pPr>
    </w:p>
    <w:p>
      <w:pPr>
        <w:pStyle w:val="8"/>
        <w:rPr>
          <w:rFonts w:hint="eastAsia" w:ascii="宋体" w:hAnsi="宋体" w:eastAsia="宋体" w:cs="宋体"/>
          <w:color w:val="auto"/>
          <w:sz w:val="32"/>
          <w:szCs w:val="32"/>
          <w:highlight w:val="none"/>
        </w:rPr>
      </w:pPr>
    </w:p>
    <w:p>
      <w:pPr>
        <w:pStyle w:val="8"/>
        <w:rPr>
          <w:rFonts w:hint="eastAsia" w:ascii="宋体" w:hAnsi="宋体" w:eastAsia="宋体" w:cs="宋体"/>
          <w:color w:val="auto"/>
          <w:sz w:val="32"/>
          <w:szCs w:val="32"/>
          <w:highlight w:val="none"/>
        </w:rPr>
      </w:pPr>
    </w:p>
    <w:p>
      <w:pPr>
        <w:pStyle w:val="8"/>
        <w:rPr>
          <w:rFonts w:hint="eastAsia" w:ascii="宋体" w:hAnsi="宋体" w:eastAsia="宋体" w:cs="宋体"/>
          <w:color w:val="auto"/>
          <w:sz w:val="32"/>
          <w:szCs w:val="32"/>
          <w:highlight w:val="none"/>
        </w:rPr>
      </w:pPr>
    </w:p>
    <w:p>
      <w:pPr>
        <w:pStyle w:val="8"/>
        <w:rPr>
          <w:rFonts w:hint="eastAsia" w:ascii="宋体" w:hAnsi="宋体" w:eastAsia="宋体" w:cs="宋体"/>
          <w:color w:val="auto"/>
          <w:sz w:val="32"/>
          <w:szCs w:val="32"/>
          <w:highlight w:val="none"/>
        </w:rPr>
      </w:pPr>
    </w:p>
    <w:p>
      <w:pPr>
        <w:pStyle w:val="8"/>
        <w:rPr>
          <w:rFonts w:hint="eastAsia" w:ascii="宋体" w:hAnsi="宋体" w:eastAsia="宋体" w:cs="宋体"/>
          <w:color w:val="auto"/>
          <w:sz w:val="32"/>
          <w:szCs w:val="32"/>
          <w:highlight w:val="none"/>
        </w:rPr>
      </w:pPr>
    </w:p>
    <w:p>
      <w:pPr>
        <w:pStyle w:val="8"/>
        <w:rPr>
          <w:rFonts w:hint="eastAsia" w:ascii="宋体" w:hAnsi="宋体" w:eastAsia="宋体" w:cs="宋体"/>
          <w:color w:val="auto"/>
          <w:sz w:val="32"/>
          <w:szCs w:val="32"/>
          <w:highlight w:val="none"/>
        </w:rPr>
      </w:pPr>
    </w:p>
    <w:p>
      <w:pPr>
        <w:pStyle w:val="8"/>
        <w:rPr>
          <w:rFonts w:hint="eastAsia" w:ascii="宋体" w:hAnsi="宋体" w:eastAsia="宋体" w:cs="宋体"/>
          <w:color w:val="auto"/>
          <w:sz w:val="32"/>
          <w:szCs w:val="32"/>
          <w:highlight w:val="none"/>
        </w:rPr>
      </w:pPr>
    </w:p>
    <w:p>
      <w:pPr>
        <w:pStyle w:val="8"/>
        <w:rPr>
          <w:rFonts w:hint="eastAsia" w:ascii="宋体" w:hAnsi="宋体" w:eastAsia="宋体" w:cs="宋体"/>
          <w:color w:val="auto"/>
          <w:sz w:val="32"/>
          <w:szCs w:val="32"/>
          <w:highlight w:val="none"/>
        </w:rPr>
      </w:pPr>
    </w:p>
    <w:p>
      <w:pPr>
        <w:pStyle w:val="8"/>
        <w:rPr>
          <w:rFonts w:hint="eastAsia" w:ascii="宋体" w:hAnsi="宋体" w:eastAsia="宋体" w:cs="宋体"/>
          <w:color w:val="auto"/>
          <w:sz w:val="32"/>
          <w:szCs w:val="32"/>
          <w:highlight w:val="none"/>
        </w:rPr>
      </w:pPr>
    </w:p>
    <w:p>
      <w:pPr>
        <w:pStyle w:val="8"/>
        <w:rPr>
          <w:rFonts w:hint="eastAsia" w:ascii="宋体" w:hAnsi="宋体" w:eastAsia="宋体" w:cs="宋体"/>
          <w:color w:val="auto"/>
          <w:sz w:val="32"/>
          <w:szCs w:val="32"/>
          <w:highlight w:val="none"/>
        </w:rPr>
      </w:pPr>
    </w:p>
    <w:p>
      <w:pPr>
        <w:pStyle w:val="8"/>
        <w:rPr>
          <w:rFonts w:hint="eastAsia" w:ascii="宋体" w:hAnsi="宋体" w:eastAsia="宋体" w:cs="宋体"/>
          <w:color w:val="auto"/>
          <w:sz w:val="32"/>
          <w:szCs w:val="32"/>
          <w:highlight w:val="none"/>
        </w:rPr>
      </w:pPr>
    </w:p>
    <w:p>
      <w:pPr>
        <w:pStyle w:val="8"/>
        <w:rPr>
          <w:rFonts w:hint="eastAsia" w:ascii="宋体" w:hAnsi="宋体" w:eastAsia="宋体" w:cs="宋体"/>
          <w:color w:val="auto"/>
          <w:sz w:val="32"/>
          <w:szCs w:val="32"/>
          <w:highlight w:val="none"/>
        </w:rPr>
      </w:pPr>
    </w:p>
    <w:p>
      <w:pPr>
        <w:pStyle w:val="8"/>
        <w:rPr>
          <w:rFonts w:hint="eastAsia" w:ascii="宋体" w:hAnsi="宋体" w:eastAsia="宋体" w:cs="宋体"/>
          <w:color w:val="auto"/>
          <w:sz w:val="32"/>
          <w:szCs w:val="32"/>
          <w:highlight w:val="none"/>
        </w:rPr>
      </w:pPr>
    </w:p>
    <w:p>
      <w:pPr>
        <w:pStyle w:val="8"/>
        <w:ind w:left="0" w:leftChars="0" w:firstLine="0" w:firstLineChars="0"/>
        <w:rPr>
          <w:rFonts w:hint="eastAsia" w:ascii="宋体" w:hAnsi="宋体" w:eastAsia="宋体" w:cs="宋体"/>
          <w:color w:val="auto"/>
          <w:sz w:val="32"/>
          <w:szCs w:val="32"/>
          <w:highlight w:val="none"/>
        </w:rPr>
      </w:pPr>
    </w:p>
    <w:bookmarkEnd w:id="52"/>
    <w:bookmarkEnd w:id="53"/>
    <w:bookmarkEnd w:id="54"/>
    <w:bookmarkEnd w:id="55"/>
    <w:p>
      <w:pPr>
        <w:pStyle w:val="3"/>
        <w:bidi w:val="0"/>
        <w:rPr>
          <w:rFonts w:hint="eastAsia" w:ascii="宋体" w:hAnsi="宋体" w:eastAsia="宋体" w:cs="宋体"/>
          <w:lang w:val="en-US" w:eastAsia="zh-CN"/>
        </w:rPr>
      </w:pPr>
      <w:bookmarkStart w:id="66" w:name="_Toc10816"/>
      <w:bookmarkStart w:id="67" w:name="_Toc31006"/>
      <w:bookmarkStart w:id="68" w:name="_Toc6418"/>
      <w:bookmarkStart w:id="69" w:name="_Toc19757"/>
      <w:bookmarkStart w:id="70" w:name="_Toc30062"/>
      <w:bookmarkStart w:id="71" w:name="_Toc16505"/>
      <w:bookmarkStart w:id="72" w:name="_Toc11013"/>
      <w:bookmarkStart w:id="73" w:name="_Toc16934"/>
      <w:r>
        <w:rPr>
          <w:rFonts w:hint="eastAsia" w:ascii="宋体" w:hAnsi="宋体" w:eastAsia="宋体" w:cs="宋体"/>
          <w:lang w:val="zh-CN" w:eastAsia="zh-CN"/>
        </w:rPr>
        <w:t>第五部分  政府采购合同（格式）</w:t>
      </w:r>
      <w:bookmarkEnd w:id="66"/>
      <w:bookmarkEnd w:id="67"/>
      <w:bookmarkEnd w:id="68"/>
      <w:bookmarkEnd w:id="69"/>
      <w:bookmarkEnd w:id="70"/>
      <w:bookmarkEnd w:id="71"/>
      <w:bookmarkEnd w:id="72"/>
      <w:bookmarkEnd w:id="73"/>
    </w:p>
    <w:p>
      <w:pPr>
        <w:ind w:firstLine="6240" w:firstLineChars="1950"/>
        <w:jc w:val="left"/>
        <w:outlineLvl w:val="1"/>
        <w:rPr>
          <w:rFonts w:hint="eastAsia" w:ascii="宋体" w:hAnsi="宋体" w:eastAsia="宋体" w:cs="宋体"/>
          <w:bCs/>
          <w:color w:val="auto"/>
          <w:sz w:val="32"/>
          <w:szCs w:val="32"/>
          <w:highlight w:val="none"/>
        </w:rPr>
      </w:pPr>
      <w:bookmarkStart w:id="74" w:name="_Toc16517"/>
      <w:bookmarkStart w:id="75" w:name="_Toc12770"/>
      <w:bookmarkStart w:id="76" w:name="_Toc31268"/>
      <w:bookmarkStart w:id="77" w:name="_Toc9119"/>
      <w:bookmarkStart w:id="78" w:name="_Toc4011"/>
      <w:bookmarkStart w:id="79" w:name="_Toc13970"/>
      <w:r>
        <w:rPr>
          <w:rFonts w:hint="eastAsia" w:ascii="宋体" w:hAnsi="宋体" w:eastAsia="宋体" w:cs="宋体"/>
          <w:bCs/>
          <w:color w:val="auto"/>
          <w:sz w:val="32"/>
          <w:szCs w:val="32"/>
          <w:highlight w:val="none"/>
        </w:rPr>
        <w:t>（GF—2017—0201）</w:t>
      </w:r>
      <w:bookmarkEnd w:id="74"/>
    </w:p>
    <w:p>
      <w:pPr>
        <w:rPr>
          <w:rFonts w:hint="eastAsia" w:ascii="宋体" w:hAnsi="宋体" w:eastAsia="宋体" w:cs="宋体"/>
          <w:b/>
          <w:color w:val="auto"/>
          <w:sz w:val="52"/>
          <w:szCs w:val="52"/>
          <w:highlight w:val="none"/>
        </w:rPr>
      </w:pPr>
    </w:p>
    <w:p>
      <w:pPr>
        <w:jc w:val="center"/>
        <w:rPr>
          <w:rFonts w:hint="eastAsia" w:ascii="宋体" w:hAnsi="宋体" w:eastAsia="宋体" w:cs="宋体"/>
          <w:b/>
          <w:color w:val="auto"/>
          <w:sz w:val="52"/>
          <w:szCs w:val="52"/>
          <w:highlight w:val="none"/>
        </w:rPr>
      </w:pPr>
    </w:p>
    <w:p>
      <w:pPr>
        <w:jc w:val="center"/>
        <w:rPr>
          <w:rFonts w:hint="eastAsia" w:ascii="宋体" w:hAnsi="宋体" w:eastAsia="宋体" w:cs="宋体"/>
          <w:b/>
          <w:color w:val="auto"/>
          <w:sz w:val="52"/>
          <w:szCs w:val="52"/>
          <w:highlight w:val="none"/>
        </w:rPr>
      </w:pPr>
    </w:p>
    <w:p>
      <w:pPr>
        <w:rPr>
          <w:rFonts w:hint="eastAsia" w:ascii="宋体" w:hAnsi="宋体" w:eastAsia="宋体" w:cs="宋体"/>
          <w:b/>
          <w:color w:val="auto"/>
          <w:sz w:val="72"/>
          <w:szCs w:val="52"/>
          <w:highlight w:val="none"/>
        </w:rPr>
      </w:pPr>
    </w:p>
    <w:p>
      <w:pPr>
        <w:jc w:val="center"/>
        <w:rPr>
          <w:rFonts w:hint="eastAsia" w:ascii="宋体" w:hAnsi="宋体" w:eastAsia="宋体" w:cs="宋体"/>
          <w:b/>
          <w:color w:val="auto"/>
          <w:sz w:val="72"/>
          <w:szCs w:val="52"/>
          <w:highlight w:val="none"/>
        </w:rPr>
      </w:pPr>
    </w:p>
    <w:p>
      <w:pPr>
        <w:jc w:val="center"/>
        <w:outlineLvl w:val="1"/>
        <w:rPr>
          <w:rFonts w:hint="eastAsia" w:ascii="宋体" w:hAnsi="宋体" w:eastAsia="宋体" w:cs="宋体"/>
          <w:b/>
          <w:color w:val="auto"/>
          <w:sz w:val="52"/>
          <w:szCs w:val="52"/>
          <w:highlight w:val="none"/>
        </w:rPr>
      </w:pPr>
      <w:bookmarkStart w:id="80" w:name="_Toc19324"/>
      <w:r>
        <w:rPr>
          <w:rFonts w:hint="eastAsia" w:ascii="宋体" w:hAnsi="宋体" w:eastAsia="宋体" w:cs="宋体"/>
          <w:b/>
          <w:color w:val="auto"/>
          <w:sz w:val="72"/>
          <w:szCs w:val="52"/>
          <w:highlight w:val="none"/>
        </w:rPr>
        <w:t>建设工程施工合同</w:t>
      </w:r>
      <w:r>
        <w:rPr>
          <w:rFonts w:hint="eastAsia" w:ascii="宋体" w:hAnsi="宋体" w:eastAsia="宋体" w:cs="宋体"/>
          <w:b/>
          <w:color w:val="auto"/>
          <w:sz w:val="52"/>
          <w:szCs w:val="52"/>
          <w:highlight w:val="none"/>
        </w:rPr>
        <w:br w:type="textWrapping"/>
      </w:r>
      <w:bookmarkEnd w:id="80"/>
    </w:p>
    <w:p>
      <w:pPr>
        <w:jc w:val="center"/>
        <w:rPr>
          <w:rFonts w:hint="eastAsia" w:ascii="宋体" w:hAnsi="宋体" w:eastAsia="宋体" w:cs="宋体"/>
          <w:b/>
          <w:color w:val="auto"/>
          <w:sz w:val="52"/>
          <w:szCs w:val="52"/>
          <w:highlight w:val="none"/>
        </w:rPr>
      </w:pPr>
    </w:p>
    <w:p>
      <w:pPr>
        <w:jc w:val="center"/>
        <w:rPr>
          <w:rFonts w:hint="eastAsia" w:ascii="宋体" w:hAnsi="宋体" w:eastAsia="宋体" w:cs="宋体"/>
          <w:b/>
          <w:color w:val="auto"/>
          <w:sz w:val="72"/>
          <w:szCs w:val="72"/>
          <w:highlight w:val="none"/>
        </w:rPr>
      </w:pPr>
    </w:p>
    <w:p>
      <w:pPr>
        <w:rPr>
          <w:rFonts w:hint="eastAsia" w:ascii="宋体" w:hAnsi="宋体" w:eastAsia="宋体" w:cs="宋体"/>
          <w:b/>
          <w:color w:val="auto"/>
          <w:sz w:val="28"/>
          <w:szCs w:val="28"/>
          <w:highlight w:val="none"/>
        </w:rPr>
      </w:pPr>
    </w:p>
    <w:p>
      <w:pPr>
        <w:rPr>
          <w:rFonts w:hint="eastAsia" w:ascii="宋体" w:hAnsi="宋体" w:eastAsia="宋体" w:cs="宋体"/>
          <w:b/>
          <w:color w:val="auto"/>
          <w:sz w:val="28"/>
          <w:szCs w:val="28"/>
          <w:highlight w:val="none"/>
        </w:rPr>
      </w:pPr>
    </w:p>
    <w:p>
      <w:pPr>
        <w:rPr>
          <w:rFonts w:hint="eastAsia" w:ascii="宋体" w:hAnsi="宋体" w:eastAsia="宋体" w:cs="宋体"/>
          <w:b/>
          <w:color w:val="auto"/>
          <w:sz w:val="28"/>
          <w:szCs w:val="28"/>
          <w:highlight w:val="none"/>
        </w:rPr>
      </w:pPr>
    </w:p>
    <w:p>
      <w:pPr>
        <w:ind w:right="2719" w:rightChars="1295" w:firstLine="2738" w:firstLineChars="1304"/>
        <w:jc w:val="distribute"/>
        <w:rPr>
          <w:rFonts w:hint="eastAsia" w:ascii="宋体" w:hAnsi="宋体" w:eastAsia="宋体" w:cs="宋体"/>
          <w:b/>
          <w:color w:val="auto"/>
          <w:sz w:val="32"/>
          <w:szCs w:val="28"/>
          <w:highlight w:val="none"/>
        </w:rPr>
      </w:pPr>
      <w:r>
        <w:rPr>
          <w:rFonts w:hint="eastAsia" w:ascii="宋体" w:hAnsi="宋体" w:eastAsia="宋体" w:cs="宋体"/>
          <w:color w:val="auto"/>
          <w:highlight w:val="none"/>
        </w:rPr>
        <mc:AlternateContent>
          <mc:Choice Requires="wps">
            <w:drawing>
              <wp:anchor distT="0" distB="0" distL="114300" distR="114300" simplePos="0" relativeHeight="251663360" behindDoc="0" locked="0" layoutInCell="1" allowOverlap="1">
                <wp:simplePos x="0" y="0"/>
                <wp:positionH relativeFrom="column">
                  <wp:posOffset>4446270</wp:posOffset>
                </wp:positionH>
                <wp:positionV relativeFrom="paragraph">
                  <wp:posOffset>178435</wp:posOffset>
                </wp:positionV>
                <wp:extent cx="723900" cy="457200"/>
                <wp:effectExtent l="4445" t="4445" r="14605" b="14605"/>
                <wp:wrapNone/>
                <wp:docPr id="4" name="文本框 4"/>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w="9525" cap="flat" cmpd="sng">
                          <a:solidFill>
                            <a:srgbClr val="FFFFFF"/>
                          </a:solidFill>
                          <a:prstDash val="solid"/>
                          <a:miter/>
                          <a:headEnd type="none" w="med" len="med"/>
                          <a:tailEnd type="none" w="med" len="med"/>
                        </a:ln>
                        <a:effectLst/>
                      </wps:spPr>
                      <wps:txbx>
                        <w:txbxContent>
                          <w:p>
                            <w:pPr>
                              <w:rPr>
                                <w:b/>
                                <w:bCs/>
                                <w:sz w:val="32"/>
                              </w:rPr>
                            </w:pPr>
                            <w:r>
                              <w:rPr>
                                <w:rFonts w:hint="eastAsia"/>
                                <w:b/>
                                <w:bCs/>
                                <w:sz w:val="32"/>
                              </w:rPr>
                              <w:t>制定</w:t>
                            </w:r>
                          </w:p>
                        </w:txbxContent>
                      </wps:txbx>
                      <wps:bodyPr upright="1"/>
                    </wps:wsp>
                  </a:graphicData>
                </a:graphic>
              </wp:anchor>
            </w:drawing>
          </mc:Choice>
          <mc:Fallback>
            <w:pict>
              <v:shape id="_x0000_s1026" o:spid="_x0000_s1026" o:spt="202" type="#_x0000_t202" style="position:absolute;left:0pt;margin-left:350.1pt;margin-top:14.05pt;height:36pt;width:57pt;z-index:251663360;mso-width-relative:page;mso-height-relative:page;" filled="f" stroked="t" coordsize="21600,21600" o:gfxdata="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QOfSJ1wAAAAoBAAAPAAAAAAAAAAEAIAAAACIA&#10;AABkcnMvZG93bnJldi54bWxQSwECFAAUAAAACACHTuJA4iPU+QoCAAAaBAAADgAAAAAAAAABACAA&#10;AAAmAQAAZHJzL2Uyb0RvYy54bWxQSwUGAAAAAAYABgBZAQAAogUAAAAA&#10;">
                <v:fill on="f" focussize="0,0"/>
                <v:stroke color="#FFFFFF" joinstyle="miter"/>
                <v:imagedata o:title=""/>
                <o:lock v:ext="edit" aspectratio="f"/>
                <v:textbox>
                  <w:txbxContent>
                    <w:p>
                      <w:pPr>
                        <w:rPr>
                          <w:b/>
                          <w:bCs/>
                          <w:sz w:val="32"/>
                        </w:rPr>
                      </w:pPr>
                      <w:r>
                        <w:rPr>
                          <w:rFonts w:hint="eastAsia"/>
                          <w:b/>
                          <w:bCs/>
                          <w:sz w:val="32"/>
                        </w:rPr>
                        <w:t>制定</w:t>
                      </w:r>
                    </w:p>
                  </w:txbxContent>
                </v:textbox>
              </v:shape>
            </w:pict>
          </mc:Fallback>
        </mc:AlternateContent>
      </w:r>
      <w:r>
        <w:rPr>
          <w:rFonts w:hint="eastAsia" w:ascii="宋体" w:hAnsi="宋体" w:eastAsia="宋体" w:cs="宋体"/>
          <w:b/>
          <w:color w:val="auto"/>
          <w:sz w:val="32"/>
          <w:szCs w:val="28"/>
          <w:highlight w:val="none"/>
        </w:rPr>
        <w:t>住房城乡建设部</w:t>
      </w:r>
    </w:p>
    <w:p>
      <w:pPr>
        <w:ind w:right="2719" w:rightChars="1295" w:firstLine="2750" w:firstLineChars="856"/>
        <w:jc w:val="distribute"/>
        <w:outlineLvl w:val="1"/>
        <w:rPr>
          <w:rFonts w:hint="eastAsia" w:ascii="宋体" w:hAnsi="宋体" w:eastAsia="宋体" w:cs="宋体"/>
          <w:b/>
          <w:color w:val="auto"/>
          <w:sz w:val="32"/>
          <w:szCs w:val="28"/>
          <w:highlight w:val="none"/>
        </w:rPr>
      </w:pPr>
      <w:bookmarkStart w:id="81" w:name="_Toc25657"/>
      <w:r>
        <w:rPr>
          <w:rFonts w:hint="eastAsia" w:ascii="宋体" w:hAnsi="宋体" w:eastAsia="宋体" w:cs="宋体"/>
          <w:b/>
          <w:color w:val="auto"/>
          <w:sz w:val="32"/>
          <w:szCs w:val="28"/>
          <w:highlight w:val="none"/>
        </w:rPr>
        <w:t>国家工商行政管理总局</w:t>
      </w:r>
      <w:bookmarkEnd w:id="81"/>
    </w:p>
    <w:p>
      <w:pPr>
        <w:bidi w:val="0"/>
        <w:rPr>
          <w:rFonts w:hint="eastAsia"/>
        </w:rPr>
      </w:pPr>
      <w:bookmarkStart w:id="82" w:name="_Toc296503025"/>
      <w:bookmarkStart w:id="83" w:name="_Toc296890982"/>
      <w:bookmarkStart w:id="84" w:name="_Toc351203480"/>
    </w:p>
    <w:bookmarkEnd w:id="82"/>
    <w:bookmarkEnd w:id="83"/>
    <w:bookmarkEnd w:id="84"/>
    <w:p>
      <w:pPr>
        <w:pStyle w:val="5"/>
        <w:widowControl w:val="0"/>
        <w:spacing w:line="440" w:lineRule="exact"/>
        <w:outlineLvl w:val="0"/>
        <w:rPr>
          <w:rFonts w:hint="eastAsia" w:ascii="宋体" w:hAnsi="宋体" w:eastAsia="宋体" w:cs="宋体"/>
          <w:b w:val="0"/>
          <w:color w:val="auto"/>
          <w:kern w:val="21"/>
          <w:sz w:val="32"/>
          <w:highlight w:val="none"/>
        </w:rPr>
      </w:pPr>
      <w:bookmarkStart w:id="85" w:name="_Toc20630"/>
      <w:bookmarkStart w:id="86" w:name="_Toc7244"/>
      <w:bookmarkStart w:id="87" w:name="_Toc22668"/>
      <w:bookmarkStart w:id="88" w:name="_Toc23359"/>
      <w:r>
        <w:rPr>
          <w:rFonts w:hint="eastAsia" w:ascii="宋体" w:hAnsi="宋体" w:eastAsia="宋体" w:cs="宋体"/>
          <w:color w:val="auto"/>
          <w:kern w:val="21"/>
          <w:sz w:val="32"/>
          <w:highlight w:val="none"/>
        </w:rPr>
        <w:t>第一部分 合同协议书</w:t>
      </w:r>
      <w:bookmarkEnd w:id="85"/>
      <w:bookmarkEnd w:id="86"/>
      <w:bookmarkEnd w:id="87"/>
      <w:bookmarkEnd w:id="88"/>
    </w:p>
    <w:p>
      <w:pPr>
        <w:widowControl w:val="0"/>
        <w:spacing w:line="440" w:lineRule="exact"/>
        <w:textAlignment w:val="auto"/>
        <w:rPr>
          <w:rFonts w:hint="eastAsia" w:ascii="宋体" w:hAnsi="宋体" w:eastAsia="宋体" w:cs="宋体"/>
          <w:b/>
          <w:color w:val="auto"/>
          <w:kern w:val="21"/>
          <w:szCs w:val="21"/>
          <w:highlight w:val="none"/>
          <w:u w:val="single"/>
        </w:rPr>
      </w:pPr>
      <w:r>
        <w:rPr>
          <w:rFonts w:hint="eastAsia" w:ascii="宋体" w:hAnsi="宋体" w:eastAsia="宋体" w:cs="宋体"/>
          <w:b/>
          <w:color w:val="auto"/>
          <w:kern w:val="21"/>
          <w:szCs w:val="21"/>
          <w:highlight w:val="none"/>
        </w:rPr>
        <w:t>发包人（全称）：</w:t>
      </w:r>
      <w:r>
        <w:rPr>
          <w:rFonts w:hint="eastAsia" w:ascii="宋体" w:hAnsi="宋体" w:eastAsia="宋体" w:cs="宋体"/>
          <w:b/>
          <w:color w:val="auto"/>
          <w:kern w:val="21"/>
          <w:szCs w:val="21"/>
          <w:highlight w:val="none"/>
          <w:u w:val="single"/>
        </w:rPr>
        <w:t>                       </w:t>
      </w:r>
    </w:p>
    <w:p>
      <w:pPr>
        <w:widowControl w:val="0"/>
        <w:spacing w:line="440" w:lineRule="exact"/>
        <w:textAlignment w:val="auto"/>
        <w:rPr>
          <w:rFonts w:hint="eastAsia" w:ascii="宋体" w:hAnsi="宋体" w:eastAsia="宋体" w:cs="宋体"/>
          <w:b/>
          <w:color w:val="auto"/>
          <w:kern w:val="21"/>
          <w:szCs w:val="21"/>
          <w:highlight w:val="none"/>
          <w:u w:val="single"/>
        </w:rPr>
      </w:pPr>
      <w:r>
        <w:rPr>
          <w:rFonts w:hint="eastAsia" w:ascii="宋体" w:hAnsi="宋体" w:eastAsia="宋体" w:cs="宋体"/>
          <w:b/>
          <w:color w:val="auto"/>
          <w:kern w:val="21"/>
          <w:szCs w:val="21"/>
          <w:highlight w:val="none"/>
        </w:rPr>
        <w:t>承包人（全称）：</w:t>
      </w:r>
      <w:r>
        <w:rPr>
          <w:rFonts w:hint="eastAsia" w:ascii="宋体" w:hAnsi="宋体" w:eastAsia="宋体" w:cs="宋体"/>
          <w:b/>
          <w:color w:val="auto"/>
          <w:kern w:val="21"/>
          <w:szCs w:val="21"/>
          <w:highlight w:val="none"/>
          <w:u w:val="single"/>
        </w:rPr>
        <w:t>                      </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根据《中华人民共和国</w:t>
      </w:r>
      <w:r>
        <w:rPr>
          <w:rFonts w:hint="eastAsia" w:ascii="宋体" w:hAnsi="宋体" w:eastAsia="宋体" w:cs="宋体"/>
          <w:color w:val="auto"/>
          <w:kern w:val="21"/>
          <w:szCs w:val="21"/>
          <w:highlight w:val="none"/>
          <w:lang w:eastAsia="zh-CN"/>
        </w:rPr>
        <w:t>民法典</w:t>
      </w:r>
      <w:r>
        <w:rPr>
          <w:rFonts w:hint="eastAsia" w:ascii="宋体" w:hAnsi="宋体" w:eastAsia="宋体" w:cs="宋体"/>
          <w:color w:val="auto"/>
          <w:kern w:val="21"/>
          <w:szCs w:val="21"/>
          <w:highlight w:val="none"/>
        </w:rPr>
        <w:t>》、《中华人民共和国建筑法》及有关法律规定，遵循平等、自愿、公平和诚实信用的原则，双方就</w:t>
      </w:r>
      <w:r>
        <w:rPr>
          <w:rFonts w:hint="eastAsia" w:ascii="宋体" w:hAnsi="宋体" w:cs="宋体"/>
          <w:color w:val="auto"/>
          <w:kern w:val="21"/>
          <w:szCs w:val="21"/>
          <w:highlight w:val="none"/>
          <w:u w:val="single"/>
          <w:lang w:eastAsia="zh-CN"/>
        </w:rPr>
        <w:t>彬州市职业教育中心校园文化智慧智能提升项目</w:t>
      </w:r>
      <w:r>
        <w:rPr>
          <w:rFonts w:hint="eastAsia" w:ascii="宋体" w:hAnsi="宋体" w:eastAsia="宋体" w:cs="宋体"/>
          <w:color w:val="auto"/>
          <w:kern w:val="21"/>
          <w:szCs w:val="21"/>
          <w:highlight w:val="none"/>
        </w:rPr>
        <w:t>施工及有关事项协商一致，共同达成如下协议：</w:t>
      </w:r>
    </w:p>
    <w:p>
      <w:pPr>
        <w:pStyle w:val="6"/>
        <w:widowControl w:val="0"/>
        <w:spacing w:before="120" w:after="120" w:line="440" w:lineRule="exact"/>
        <w:outlineLvl w:val="1"/>
        <w:rPr>
          <w:rFonts w:hint="eastAsia" w:ascii="宋体" w:hAnsi="宋体" w:eastAsia="宋体" w:cs="宋体"/>
          <w:bCs w:val="0"/>
          <w:color w:val="auto"/>
          <w:kern w:val="21"/>
          <w:sz w:val="21"/>
          <w:szCs w:val="21"/>
          <w:highlight w:val="none"/>
        </w:rPr>
      </w:pPr>
      <w:r>
        <w:rPr>
          <w:rFonts w:hint="eastAsia" w:ascii="宋体" w:hAnsi="宋体" w:eastAsia="宋体" w:cs="宋体"/>
          <w:bCs w:val="0"/>
          <w:color w:val="auto"/>
          <w:kern w:val="21"/>
          <w:sz w:val="21"/>
          <w:szCs w:val="21"/>
          <w:highlight w:val="none"/>
        </w:rPr>
        <w:t xml:space="preserve">   </w:t>
      </w:r>
      <w:r>
        <w:rPr>
          <w:rFonts w:hint="eastAsia" w:ascii="宋体" w:hAnsi="宋体" w:eastAsia="宋体" w:cs="宋体"/>
          <w:b w:val="0"/>
          <w:color w:val="auto"/>
          <w:kern w:val="21"/>
          <w:sz w:val="21"/>
          <w:szCs w:val="21"/>
          <w:highlight w:val="none"/>
        </w:rPr>
        <w:t xml:space="preserve"> </w:t>
      </w:r>
      <w:bookmarkStart w:id="89" w:name="_Toc351203481"/>
      <w:bookmarkStart w:id="90" w:name="_Toc8101"/>
      <w:r>
        <w:rPr>
          <w:rFonts w:hint="eastAsia" w:ascii="宋体" w:hAnsi="宋体" w:eastAsia="宋体" w:cs="宋体"/>
          <w:b w:val="0"/>
          <w:color w:val="auto"/>
          <w:kern w:val="21"/>
          <w:sz w:val="21"/>
          <w:szCs w:val="21"/>
          <w:highlight w:val="none"/>
        </w:rPr>
        <w:t>一、工程概况</w:t>
      </w:r>
      <w:bookmarkEnd w:id="89"/>
      <w:bookmarkEnd w:id="90"/>
    </w:p>
    <w:p>
      <w:pPr>
        <w:widowControl w:val="0"/>
        <w:spacing w:line="440" w:lineRule="exact"/>
        <w:ind w:firstLine="411" w:firstLineChars="196"/>
        <w:textAlignment w:val="auto"/>
        <w:outlineLvl w:val="2"/>
        <w:rPr>
          <w:rFonts w:hint="eastAsia" w:ascii="宋体" w:hAnsi="宋体" w:eastAsia="宋体" w:cs="宋体"/>
          <w:color w:val="auto"/>
          <w:kern w:val="21"/>
          <w:szCs w:val="21"/>
          <w:highlight w:val="none"/>
          <w:u w:val="single"/>
        </w:rPr>
      </w:pPr>
      <w:bookmarkStart w:id="91" w:name="_Toc15250"/>
      <w:r>
        <w:rPr>
          <w:rFonts w:hint="eastAsia" w:ascii="宋体" w:hAnsi="宋体" w:eastAsia="宋体" w:cs="宋体"/>
          <w:bCs/>
          <w:color w:val="auto"/>
          <w:kern w:val="21"/>
          <w:szCs w:val="21"/>
          <w:highlight w:val="none"/>
        </w:rPr>
        <w:t>1.工程名称</w:t>
      </w:r>
      <w:r>
        <w:rPr>
          <w:rFonts w:hint="eastAsia" w:ascii="宋体" w:hAnsi="宋体" w:eastAsia="宋体" w:cs="宋体"/>
          <w:color w:val="auto"/>
          <w:kern w:val="21"/>
          <w:szCs w:val="21"/>
          <w:highlight w:val="none"/>
        </w:rPr>
        <w:t>：</w:t>
      </w:r>
      <w:r>
        <w:rPr>
          <w:rFonts w:hint="eastAsia" w:ascii="宋体" w:hAnsi="宋体" w:cs="宋体"/>
          <w:color w:val="auto"/>
          <w:szCs w:val="22"/>
          <w:highlight w:val="none"/>
          <w:u w:val="single"/>
          <w:lang w:eastAsia="zh-CN"/>
        </w:rPr>
        <w:t>彬州市职业教育中心校园文化智慧智能提升项目</w:t>
      </w:r>
      <w:r>
        <w:rPr>
          <w:rFonts w:hint="eastAsia" w:ascii="宋体" w:hAnsi="宋体" w:eastAsia="宋体" w:cs="宋体"/>
          <w:color w:val="auto"/>
          <w:kern w:val="21"/>
          <w:szCs w:val="21"/>
          <w:highlight w:val="none"/>
        </w:rPr>
        <w:t>。</w:t>
      </w:r>
      <w:bookmarkEnd w:id="91"/>
    </w:p>
    <w:p>
      <w:pPr>
        <w:widowControl w:val="0"/>
        <w:spacing w:line="440" w:lineRule="exact"/>
        <w:ind w:firstLine="411" w:firstLineChars="196"/>
        <w:textAlignment w:val="auto"/>
        <w:outlineLvl w:val="2"/>
        <w:rPr>
          <w:rFonts w:hint="eastAsia" w:ascii="宋体" w:hAnsi="宋体" w:eastAsia="宋体" w:cs="宋体"/>
          <w:bCs/>
          <w:color w:val="auto"/>
          <w:kern w:val="21"/>
          <w:szCs w:val="21"/>
          <w:highlight w:val="none"/>
        </w:rPr>
      </w:pPr>
      <w:bookmarkStart w:id="92" w:name="_Toc15313"/>
      <w:r>
        <w:rPr>
          <w:rFonts w:hint="eastAsia" w:ascii="宋体" w:hAnsi="宋体" w:eastAsia="宋体" w:cs="宋体"/>
          <w:bCs/>
          <w:color w:val="auto"/>
          <w:kern w:val="21"/>
          <w:szCs w:val="21"/>
          <w:highlight w:val="none"/>
        </w:rPr>
        <w:t>2.工程地点：</w:t>
      </w:r>
      <w:r>
        <w:rPr>
          <w:rFonts w:hint="eastAsia" w:ascii="宋体" w:hAnsi="宋体" w:eastAsia="宋体" w:cs="宋体"/>
          <w:color w:val="auto"/>
          <w:kern w:val="21"/>
          <w:szCs w:val="21"/>
          <w:highlight w:val="none"/>
          <w:u w:val="single"/>
          <w:lang w:eastAsia="zh-CN"/>
        </w:rPr>
        <w:t>咸阳市彬州市</w:t>
      </w:r>
      <w:r>
        <w:rPr>
          <w:rFonts w:hint="eastAsia" w:ascii="宋体" w:hAnsi="宋体" w:eastAsia="宋体" w:cs="宋体"/>
          <w:color w:val="auto"/>
          <w:kern w:val="21"/>
          <w:szCs w:val="21"/>
          <w:highlight w:val="none"/>
        </w:rPr>
        <w:t>。</w:t>
      </w:r>
      <w:bookmarkEnd w:id="92"/>
    </w:p>
    <w:p>
      <w:pPr>
        <w:widowControl w:val="0"/>
        <w:spacing w:line="440" w:lineRule="exact"/>
        <w:ind w:firstLine="411" w:firstLineChars="196"/>
        <w:textAlignment w:val="auto"/>
        <w:outlineLvl w:val="2"/>
        <w:rPr>
          <w:rFonts w:hint="eastAsia" w:ascii="宋体" w:hAnsi="宋体" w:eastAsia="宋体" w:cs="宋体"/>
          <w:bCs/>
          <w:color w:val="auto"/>
          <w:kern w:val="21"/>
          <w:szCs w:val="21"/>
          <w:highlight w:val="none"/>
        </w:rPr>
      </w:pPr>
      <w:bookmarkStart w:id="93" w:name="_Toc11570"/>
      <w:r>
        <w:rPr>
          <w:rFonts w:hint="eastAsia" w:ascii="宋体" w:hAnsi="宋体" w:eastAsia="宋体" w:cs="宋体"/>
          <w:bCs/>
          <w:color w:val="auto"/>
          <w:kern w:val="21"/>
          <w:szCs w:val="21"/>
          <w:highlight w:val="none"/>
        </w:rPr>
        <w:t>3.工程立项批准文号：</w:t>
      </w:r>
      <w:r>
        <w:rPr>
          <w:rFonts w:hint="eastAsia" w:ascii="宋体" w:hAnsi="宋体" w:eastAsia="宋体" w:cs="宋体"/>
          <w:color w:val="auto"/>
          <w:kern w:val="21"/>
          <w:szCs w:val="21"/>
          <w:highlight w:val="none"/>
          <w:u w:val="single"/>
        </w:rPr>
        <w:t xml:space="preserve">       </w:t>
      </w:r>
      <w:r>
        <w:rPr>
          <w:rFonts w:hint="eastAsia" w:ascii="宋体" w:hAnsi="宋体" w:eastAsia="宋体" w:cs="宋体"/>
          <w:bCs/>
          <w:color w:val="auto"/>
          <w:kern w:val="21"/>
          <w:szCs w:val="21"/>
          <w:highlight w:val="none"/>
        </w:rPr>
        <w:t>。</w:t>
      </w:r>
      <w:bookmarkEnd w:id="93"/>
    </w:p>
    <w:p>
      <w:pPr>
        <w:widowControl w:val="0"/>
        <w:spacing w:line="440" w:lineRule="exact"/>
        <w:ind w:firstLine="411" w:firstLineChars="196"/>
        <w:textAlignment w:val="auto"/>
        <w:outlineLvl w:val="2"/>
        <w:rPr>
          <w:rFonts w:hint="eastAsia" w:ascii="宋体" w:hAnsi="宋体" w:eastAsia="宋体" w:cs="宋体"/>
          <w:bCs/>
          <w:color w:val="auto"/>
          <w:kern w:val="21"/>
          <w:szCs w:val="21"/>
          <w:highlight w:val="none"/>
        </w:rPr>
      </w:pPr>
      <w:bookmarkStart w:id="94" w:name="_Toc30756"/>
      <w:r>
        <w:rPr>
          <w:rFonts w:hint="eastAsia" w:ascii="宋体" w:hAnsi="宋体" w:eastAsia="宋体" w:cs="宋体"/>
          <w:bCs/>
          <w:color w:val="auto"/>
          <w:kern w:val="21"/>
          <w:szCs w:val="21"/>
          <w:highlight w:val="none"/>
        </w:rPr>
        <w:t>4.资金来源：</w:t>
      </w:r>
      <w:r>
        <w:rPr>
          <w:rFonts w:hint="eastAsia" w:ascii="宋体" w:hAnsi="宋体" w:eastAsia="宋体" w:cs="宋体"/>
          <w:color w:val="auto"/>
          <w:kern w:val="21"/>
          <w:szCs w:val="21"/>
          <w:highlight w:val="none"/>
          <w:u w:val="single"/>
        </w:rPr>
        <w:t xml:space="preserve">                             </w:t>
      </w:r>
      <w:r>
        <w:rPr>
          <w:rFonts w:hint="eastAsia" w:ascii="宋体" w:hAnsi="宋体" w:eastAsia="宋体" w:cs="宋体"/>
          <w:bCs/>
          <w:color w:val="auto"/>
          <w:kern w:val="21"/>
          <w:szCs w:val="21"/>
          <w:highlight w:val="none"/>
        </w:rPr>
        <w:t>。</w:t>
      </w:r>
      <w:bookmarkEnd w:id="94"/>
    </w:p>
    <w:p>
      <w:pPr>
        <w:widowControl w:val="0"/>
        <w:spacing w:line="440" w:lineRule="exact"/>
        <w:ind w:firstLine="411" w:firstLineChars="196"/>
        <w:textAlignment w:val="auto"/>
        <w:outlineLvl w:val="2"/>
        <w:rPr>
          <w:rFonts w:hint="eastAsia" w:ascii="宋体" w:hAnsi="宋体" w:eastAsia="宋体" w:cs="宋体"/>
          <w:bCs/>
          <w:color w:val="auto"/>
          <w:kern w:val="21"/>
          <w:szCs w:val="21"/>
          <w:highlight w:val="none"/>
        </w:rPr>
      </w:pPr>
      <w:bookmarkStart w:id="95" w:name="_Toc6592"/>
      <w:r>
        <w:rPr>
          <w:rFonts w:hint="eastAsia" w:ascii="宋体" w:hAnsi="宋体" w:eastAsia="宋体" w:cs="宋体"/>
          <w:bCs/>
          <w:color w:val="auto"/>
          <w:kern w:val="21"/>
          <w:szCs w:val="21"/>
          <w:highlight w:val="none"/>
        </w:rPr>
        <w:t>5.工程内容：</w:t>
      </w:r>
      <w:r>
        <w:rPr>
          <w:rFonts w:hint="eastAsia" w:ascii="宋体" w:hAnsi="宋体" w:eastAsia="宋体" w:cs="宋体"/>
          <w:color w:val="auto"/>
          <w:kern w:val="21"/>
          <w:szCs w:val="21"/>
          <w:highlight w:val="none"/>
          <w:u w:val="single"/>
        </w:rPr>
        <w:t xml:space="preserve">           </w:t>
      </w:r>
      <w:r>
        <w:rPr>
          <w:rFonts w:hint="eastAsia" w:ascii="宋体" w:hAnsi="宋体" w:eastAsia="宋体" w:cs="宋体"/>
          <w:bCs/>
          <w:color w:val="auto"/>
          <w:kern w:val="21"/>
          <w:szCs w:val="21"/>
          <w:highlight w:val="none"/>
        </w:rPr>
        <w:t>。</w:t>
      </w:r>
      <w:bookmarkEnd w:id="95"/>
    </w:p>
    <w:p>
      <w:pPr>
        <w:widowControl w:val="0"/>
        <w:spacing w:line="440" w:lineRule="exact"/>
        <w:ind w:firstLine="411" w:firstLineChars="196"/>
        <w:textAlignment w:val="auto"/>
        <w:rPr>
          <w:rFonts w:hint="eastAsia" w:ascii="宋体" w:hAnsi="宋体" w:eastAsia="宋体" w:cs="宋体"/>
          <w:bCs/>
          <w:color w:val="auto"/>
          <w:kern w:val="21"/>
          <w:szCs w:val="21"/>
          <w:highlight w:val="none"/>
        </w:rPr>
      </w:pPr>
      <w:r>
        <w:rPr>
          <w:rFonts w:hint="eastAsia" w:ascii="宋体" w:hAnsi="宋体" w:eastAsia="宋体" w:cs="宋体"/>
          <w:color w:val="auto"/>
          <w:kern w:val="21"/>
          <w:szCs w:val="21"/>
          <w:highlight w:val="none"/>
        </w:rPr>
        <w:t>群体工程应附《承包人承揽工程项目一览表》（附件1）。</w:t>
      </w:r>
    </w:p>
    <w:p>
      <w:pPr>
        <w:widowControl w:val="0"/>
        <w:spacing w:line="440" w:lineRule="exact"/>
        <w:ind w:firstLine="411" w:firstLineChars="196"/>
        <w:textAlignment w:val="auto"/>
        <w:outlineLvl w:val="2"/>
        <w:rPr>
          <w:rFonts w:hint="eastAsia" w:ascii="宋体" w:hAnsi="宋体" w:eastAsia="宋体" w:cs="宋体"/>
          <w:color w:val="auto"/>
          <w:kern w:val="21"/>
          <w:szCs w:val="21"/>
          <w:highlight w:val="none"/>
        </w:rPr>
      </w:pPr>
      <w:bookmarkStart w:id="96" w:name="_Toc20099"/>
      <w:r>
        <w:rPr>
          <w:rFonts w:hint="eastAsia" w:ascii="宋体" w:hAnsi="宋体" w:eastAsia="宋体" w:cs="宋体"/>
          <w:bCs/>
          <w:color w:val="auto"/>
          <w:kern w:val="21"/>
          <w:szCs w:val="21"/>
          <w:highlight w:val="none"/>
        </w:rPr>
        <w:t>6.工程承包范围：</w:t>
      </w:r>
      <w:r>
        <w:rPr>
          <w:rFonts w:hint="eastAsia" w:ascii="宋体" w:hAnsi="宋体" w:eastAsia="宋体" w:cs="宋体"/>
          <w:color w:val="auto"/>
          <w:kern w:val="21"/>
          <w:szCs w:val="21"/>
          <w:highlight w:val="none"/>
          <w:u w:val="single"/>
        </w:rPr>
        <w:t>详见施工图纸和工程量清单</w:t>
      </w:r>
      <w:r>
        <w:rPr>
          <w:rFonts w:hint="eastAsia" w:ascii="宋体" w:hAnsi="宋体" w:eastAsia="宋体" w:cs="宋体"/>
          <w:color w:val="auto"/>
          <w:kern w:val="21"/>
          <w:szCs w:val="21"/>
          <w:highlight w:val="none"/>
        </w:rPr>
        <w:t>。</w:t>
      </w:r>
      <w:bookmarkEnd w:id="96"/>
    </w:p>
    <w:p>
      <w:pPr>
        <w:pStyle w:val="6"/>
        <w:widowControl w:val="0"/>
        <w:spacing w:before="120" w:after="120" w:line="440" w:lineRule="exact"/>
        <w:outlineLvl w:val="1"/>
        <w:rPr>
          <w:rFonts w:hint="eastAsia" w:ascii="宋体" w:hAnsi="宋体" w:eastAsia="宋体" w:cs="宋体"/>
          <w:b w:val="0"/>
          <w:color w:val="auto"/>
          <w:kern w:val="21"/>
          <w:sz w:val="21"/>
          <w:szCs w:val="21"/>
          <w:highlight w:val="none"/>
        </w:rPr>
      </w:pPr>
      <w:r>
        <w:rPr>
          <w:rFonts w:hint="eastAsia" w:ascii="宋体" w:hAnsi="宋体" w:eastAsia="宋体" w:cs="宋体"/>
          <w:b w:val="0"/>
          <w:color w:val="auto"/>
          <w:kern w:val="21"/>
          <w:sz w:val="21"/>
          <w:szCs w:val="21"/>
          <w:highlight w:val="none"/>
        </w:rPr>
        <w:t xml:space="preserve">   </w:t>
      </w:r>
      <w:bookmarkStart w:id="97" w:name="_Toc351203482"/>
      <w:bookmarkStart w:id="98" w:name="_Toc16553"/>
      <w:r>
        <w:rPr>
          <w:rFonts w:hint="eastAsia" w:ascii="宋体" w:hAnsi="宋体" w:eastAsia="宋体" w:cs="宋体"/>
          <w:b w:val="0"/>
          <w:color w:val="auto"/>
          <w:kern w:val="21"/>
          <w:sz w:val="21"/>
          <w:szCs w:val="21"/>
          <w:highlight w:val="none"/>
        </w:rPr>
        <w:t>二、合同工期</w:t>
      </w:r>
      <w:bookmarkEnd w:id="97"/>
      <w:bookmarkEnd w:id="98"/>
    </w:p>
    <w:p>
      <w:pPr>
        <w:widowControl w:val="0"/>
        <w:spacing w:line="440" w:lineRule="exact"/>
        <w:ind w:firstLine="459"/>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计划开工日期：</w:t>
      </w:r>
      <w:r>
        <w:rPr>
          <w:rFonts w:hint="eastAsia" w:ascii="宋体" w:hAnsi="宋体" w:eastAsia="宋体" w:cs="宋体"/>
          <w:color w:val="auto"/>
          <w:kern w:val="21"/>
          <w:szCs w:val="21"/>
          <w:highlight w:val="none"/>
          <w:u w:val="single"/>
        </w:rPr>
        <w:t></w:t>
      </w:r>
      <w:r>
        <w:rPr>
          <w:rFonts w:hint="eastAsia" w:ascii="宋体" w:hAnsi="宋体" w:eastAsia="宋体" w:cs="宋体"/>
          <w:color w:val="auto"/>
          <w:kern w:val="21"/>
          <w:szCs w:val="21"/>
          <w:highlight w:val="none"/>
        </w:rPr>
        <w:t>年</w:t>
      </w:r>
      <w:r>
        <w:rPr>
          <w:rFonts w:hint="eastAsia" w:ascii="宋体" w:hAnsi="宋体" w:eastAsia="宋体" w:cs="宋体"/>
          <w:color w:val="auto"/>
          <w:kern w:val="21"/>
          <w:szCs w:val="21"/>
          <w:highlight w:val="none"/>
          <w:u w:val="single"/>
        </w:rPr>
        <w:t></w:t>
      </w:r>
      <w:r>
        <w:rPr>
          <w:rFonts w:hint="eastAsia" w:ascii="宋体" w:hAnsi="宋体" w:eastAsia="宋体" w:cs="宋体"/>
          <w:color w:val="auto"/>
          <w:kern w:val="21"/>
          <w:szCs w:val="21"/>
          <w:highlight w:val="none"/>
        </w:rPr>
        <w:t>月</w:t>
      </w:r>
      <w:r>
        <w:rPr>
          <w:rFonts w:hint="eastAsia" w:ascii="宋体" w:hAnsi="宋体" w:eastAsia="宋体" w:cs="宋体"/>
          <w:color w:val="auto"/>
          <w:kern w:val="21"/>
          <w:szCs w:val="21"/>
          <w:highlight w:val="none"/>
          <w:u w:val="single"/>
        </w:rPr>
        <w:t></w:t>
      </w:r>
      <w:r>
        <w:rPr>
          <w:rFonts w:hint="eastAsia" w:ascii="宋体" w:hAnsi="宋体" w:eastAsia="宋体" w:cs="宋体"/>
          <w:color w:val="auto"/>
          <w:kern w:val="21"/>
          <w:szCs w:val="21"/>
          <w:highlight w:val="none"/>
        </w:rPr>
        <w:t>日。</w:t>
      </w:r>
    </w:p>
    <w:p>
      <w:pPr>
        <w:widowControl w:val="0"/>
        <w:spacing w:line="440" w:lineRule="exact"/>
        <w:ind w:firstLine="459"/>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计划竣工日期：</w:t>
      </w:r>
      <w:r>
        <w:rPr>
          <w:rFonts w:hint="eastAsia" w:ascii="宋体" w:hAnsi="宋体" w:eastAsia="宋体" w:cs="宋体"/>
          <w:color w:val="auto"/>
          <w:kern w:val="21"/>
          <w:szCs w:val="21"/>
          <w:highlight w:val="none"/>
          <w:u w:val="single"/>
        </w:rPr>
        <w:t></w:t>
      </w:r>
      <w:r>
        <w:rPr>
          <w:rFonts w:hint="eastAsia" w:ascii="宋体" w:hAnsi="宋体" w:eastAsia="宋体" w:cs="宋体"/>
          <w:color w:val="auto"/>
          <w:kern w:val="21"/>
          <w:szCs w:val="21"/>
          <w:highlight w:val="none"/>
        </w:rPr>
        <w:t>年</w:t>
      </w:r>
      <w:r>
        <w:rPr>
          <w:rFonts w:hint="eastAsia" w:ascii="宋体" w:hAnsi="宋体" w:eastAsia="宋体" w:cs="宋体"/>
          <w:color w:val="auto"/>
          <w:kern w:val="21"/>
          <w:szCs w:val="21"/>
          <w:highlight w:val="none"/>
          <w:u w:val="single"/>
        </w:rPr>
        <w:t></w:t>
      </w:r>
      <w:r>
        <w:rPr>
          <w:rFonts w:hint="eastAsia" w:ascii="宋体" w:hAnsi="宋体" w:eastAsia="宋体" w:cs="宋体"/>
          <w:color w:val="auto"/>
          <w:kern w:val="21"/>
          <w:szCs w:val="21"/>
          <w:highlight w:val="none"/>
        </w:rPr>
        <w:t>月</w:t>
      </w:r>
      <w:r>
        <w:rPr>
          <w:rFonts w:hint="eastAsia" w:ascii="宋体" w:hAnsi="宋体" w:eastAsia="宋体" w:cs="宋体"/>
          <w:color w:val="auto"/>
          <w:kern w:val="21"/>
          <w:szCs w:val="21"/>
          <w:highlight w:val="none"/>
          <w:u w:val="single"/>
        </w:rPr>
        <w:t></w:t>
      </w:r>
      <w:r>
        <w:rPr>
          <w:rFonts w:hint="eastAsia" w:ascii="宋体" w:hAnsi="宋体" w:eastAsia="宋体" w:cs="宋体"/>
          <w:color w:val="auto"/>
          <w:kern w:val="21"/>
          <w:szCs w:val="21"/>
          <w:highlight w:val="none"/>
        </w:rPr>
        <w:t>日。</w:t>
      </w:r>
    </w:p>
    <w:p>
      <w:pPr>
        <w:widowControl w:val="0"/>
        <w:spacing w:line="440" w:lineRule="exact"/>
        <w:ind w:firstLine="459"/>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工期总日历天数：</w:t>
      </w:r>
      <w:r>
        <w:rPr>
          <w:rFonts w:hint="eastAsia" w:ascii="宋体" w:hAnsi="宋体" w:eastAsia="宋体" w:cs="宋体"/>
          <w:color w:val="auto"/>
          <w:kern w:val="21"/>
          <w:szCs w:val="21"/>
          <w:highlight w:val="none"/>
          <w:u w:val="single"/>
        </w:rPr>
        <w:t></w:t>
      </w:r>
      <w:r>
        <w:rPr>
          <w:rFonts w:hint="eastAsia" w:ascii="宋体" w:hAnsi="宋体" w:eastAsia="宋体" w:cs="宋体"/>
          <w:color w:val="auto"/>
          <w:kern w:val="21"/>
          <w:szCs w:val="21"/>
          <w:highlight w:val="none"/>
        </w:rPr>
        <w:t>天。工期总日历天数与根据前述计划开竣工日期计算的工期天数不一致的，以工期总日历天数为准。</w:t>
      </w:r>
    </w:p>
    <w:p>
      <w:pPr>
        <w:pStyle w:val="6"/>
        <w:widowControl w:val="0"/>
        <w:spacing w:before="120" w:after="120" w:line="440" w:lineRule="exact"/>
        <w:outlineLvl w:val="1"/>
        <w:rPr>
          <w:rFonts w:hint="eastAsia" w:ascii="宋体" w:hAnsi="宋体" w:eastAsia="宋体" w:cs="宋体"/>
          <w:bCs w:val="0"/>
          <w:color w:val="auto"/>
          <w:kern w:val="21"/>
          <w:sz w:val="21"/>
          <w:szCs w:val="21"/>
          <w:highlight w:val="none"/>
        </w:rPr>
      </w:pPr>
      <w:r>
        <w:rPr>
          <w:rFonts w:hint="eastAsia" w:ascii="宋体" w:hAnsi="宋体" w:eastAsia="宋体" w:cs="宋体"/>
          <w:bCs w:val="0"/>
          <w:color w:val="auto"/>
          <w:kern w:val="21"/>
          <w:sz w:val="21"/>
          <w:szCs w:val="21"/>
          <w:highlight w:val="none"/>
        </w:rPr>
        <w:t xml:space="preserve">    </w:t>
      </w:r>
      <w:bookmarkStart w:id="99" w:name="_Toc351203483"/>
      <w:bookmarkStart w:id="100" w:name="_Toc24922"/>
      <w:r>
        <w:rPr>
          <w:rFonts w:hint="eastAsia" w:ascii="宋体" w:hAnsi="宋体" w:eastAsia="宋体" w:cs="宋体"/>
          <w:b w:val="0"/>
          <w:color w:val="auto"/>
          <w:kern w:val="21"/>
          <w:sz w:val="21"/>
          <w:szCs w:val="21"/>
          <w:highlight w:val="none"/>
        </w:rPr>
        <w:t>三、质量标准</w:t>
      </w:r>
      <w:bookmarkEnd w:id="99"/>
      <w:bookmarkEnd w:id="100"/>
    </w:p>
    <w:p>
      <w:pPr>
        <w:widowControl w:val="0"/>
        <w:spacing w:line="440" w:lineRule="exact"/>
        <w:ind w:firstLine="459"/>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工程质量符合</w:t>
      </w:r>
      <w:r>
        <w:rPr>
          <w:rFonts w:hint="eastAsia" w:ascii="宋体" w:hAnsi="宋体" w:eastAsia="宋体" w:cs="宋体"/>
          <w:color w:val="auto"/>
          <w:kern w:val="21"/>
          <w:szCs w:val="21"/>
          <w:highlight w:val="none"/>
          <w:u w:val="single" w:color="auto"/>
          <w:lang w:val="en-US" w:eastAsia="zh-CN"/>
        </w:rPr>
        <w:t xml:space="preserve">      </w:t>
      </w:r>
      <w:r>
        <w:rPr>
          <w:rFonts w:hint="eastAsia" w:ascii="宋体" w:hAnsi="宋体" w:eastAsia="宋体" w:cs="宋体"/>
          <w:color w:val="auto"/>
          <w:kern w:val="21"/>
          <w:szCs w:val="21"/>
          <w:highlight w:val="none"/>
          <w:lang w:val="en-US" w:eastAsia="zh-CN"/>
        </w:rPr>
        <w:t xml:space="preserve"> </w:t>
      </w:r>
      <w:r>
        <w:rPr>
          <w:rFonts w:hint="eastAsia" w:ascii="宋体" w:hAnsi="宋体" w:eastAsia="宋体" w:cs="宋体"/>
          <w:color w:val="auto"/>
          <w:kern w:val="21"/>
          <w:szCs w:val="21"/>
          <w:highlight w:val="none"/>
        </w:rPr>
        <w:t>等级标准。</w:t>
      </w:r>
    </w:p>
    <w:p>
      <w:pPr>
        <w:pStyle w:val="6"/>
        <w:widowControl w:val="0"/>
        <w:spacing w:before="120" w:after="120" w:line="440" w:lineRule="exact"/>
        <w:outlineLvl w:val="1"/>
        <w:rPr>
          <w:rFonts w:hint="eastAsia" w:ascii="宋体" w:hAnsi="宋体" w:eastAsia="宋体" w:cs="宋体"/>
          <w:bCs w:val="0"/>
          <w:color w:val="auto"/>
          <w:kern w:val="21"/>
          <w:sz w:val="21"/>
          <w:szCs w:val="21"/>
          <w:highlight w:val="none"/>
        </w:rPr>
      </w:pPr>
      <w:r>
        <w:rPr>
          <w:rFonts w:hint="eastAsia" w:ascii="宋体" w:hAnsi="宋体" w:eastAsia="宋体" w:cs="宋体"/>
          <w:bCs w:val="0"/>
          <w:color w:val="auto"/>
          <w:kern w:val="21"/>
          <w:sz w:val="21"/>
          <w:szCs w:val="21"/>
          <w:highlight w:val="none"/>
        </w:rPr>
        <w:t xml:space="preserve">   </w:t>
      </w:r>
      <w:r>
        <w:rPr>
          <w:rFonts w:hint="eastAsia" w:ascii="宋体" w:hAnsi="宋体" w:eastAsia="宋体" w:cs="宋体"/>
          <w:b w:val="0"/>
          <w:color w:val="auto"/>
          <w:kern w:val="21"/>
          <w:sz w:val="21"/>
          <w:szCs w:val="21"/>
          <w:highlight w:val="none"/>
        </w:rPr>
        <w:t xml:space="preserve"> </w:t>
      </w:r>
      <w:bookmarkStart w:id="101" w:name="_Toc351203484"/>
      <w:bookmarkStart w:id="102" w:name="_Toc24721"/>
      <w:r>
        <w:rPr>
          <w:rFonts w:hint="eastAsia" w:ascii="宋体" w:hAnsi="宋体" w:eastAsia="宋体" w:cs="宋体"/>
          <w:b w:val="0"/>
          <w:color w:val="auto"/>
          <w:kern w:val="21"/>
          <w:sz w:val="21"/>
          <w:szCs w:val="21"/>
          <w:highlight w:val="none"/>
        </w:rPr>
        <w:t>四、签约合同价与合同价格形式</w:t>
      </w:r>
      <w:bookmarkEnd w:id="101"/>
      <w:bookmarkEnd w:id="102"/>
      <w:r>
        <w:rPr>
          <w:rFonts w:hint="eastAsia" w:ascii="宋体" w:hAnsi="宋体" w:eastAsia="宋体" w:cs="宋体"/>
          <w:b w:val="0"/>
          <w:color w:val="auto"/>
          <w:kern w:val="21"/>
          <w:sz w:val="21"/>
          <w:szCs w:val="21"/>
          <w:highlight w:val="none"/>
        </w:rPr>
        <w:tab/>
      </w:r>
    </w:p>
    <w:p>
      <w:pPr>
        <w:widowControl w:val="0"/>
        <w:spacing w:line="440" w:lineRule="exact"/>
        <w:ind w:firstLine="420" w:firstLineChars="200"/>
        <w:textAlignment w:val="auto"/>
        <w:outlineLvl w:val="2"/>
        <w:rPr>
          <w:rFonts w:hint="eastAsia" w:ascii="宋体" w:hAnsi="宋体" w:eastAsia="宋体" w:cs="宋体"/>
          <w:color w:val="auto"/>
          <w:kern w:val="21"/>
          <w:szCs w:val="21"/>
          <w:highlight w:val="none"/>
        </w:rPr>
      </w:pPr>
      <w:bookmarkStart w:id="103" w:name="_Toc11004"/>
      <w:r>
        <w:rPr>
          <w:rFonts w:hint="eastAsia" w:ascii="宋体" w:hAnsi="宋体" w:eastAsia="宋体" w:cs="宋体"/>
          <w:color w:val="auto"/>
          <w:kern w:val="21"/>
          <w:szCs w:val="21"/>
          <w:highlight w:val="none"/>
        </w:rPr>
        <w:t>1.签约合同价为：</w:t>
      </w:r>
      <w:bookmarkEnd w:id="103"/>
    </w:p>
    <w:p>
      <w:pPr>
        <w:widowControl w:val="0"/>
        <w:spacing w:line="440" w:lineRule="exact"/>
        <w:ind w:firstLine="525" w:firstLineChars="25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人民币（大写）</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元)；</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其中：</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（1）安全文明施工费：</w:t>
      </w:r>
    </w:p>
    <w:p>
      <w:pPr>
        <w:widowControl w:val="0"/>
        <w:spacing w:line="440" w:lineRule="exact"/>
        <w:ind w:firstLine="945" w:firstLineChars="45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人民币（大写）</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 xml:space="preserve"> (¥</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元)；</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（2）材料和工程设备暂估价金额：</w:t>
      </w:r>
    </w:p>
    <w:p>
      <w:pPr>
        <w:widowControl w:val="0"/>
        <w:spacing w:line="440" w:lineRule="exact"/>
        <w:ind w:firstLine="945" w:firstLineChars="45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人民币（大写）</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 xml:space="preserve"> (¥</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元)；</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（3）专业工程暂估价金额：</w:t>
      </w:r>
    </w:p>
    <w:p>
      <w:pPr>
        <w:widowControl w:val="0"/>
        <w:spacing w:line="440" w:lineRule="exact"/>
        <w:ind w:firstLine="945" w:firstLineChars="45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人民币（大写）</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 xml:space="preserve"> (¥</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元)；</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（4）暂列金额：</w:t>
      </w:r>
    </w:p>
    <w:p>
      <w:pPr>
        <w:widowControl w:val="0"/>
        <w:spacing w:line="440" w:lineRule="exact"/>
        <w:ind w:firstLine="945" w:firstLineChars="45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人民币（大写）</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 xml:space="preserve"> (¥</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元)。</w:t>
      </w:r>
    </w:p>
    <w:p>
      <w:pPr>
        <w:widowControl w:val="0"/>
        <w:spacing w:line="440" w:lineRule="exact"/>
        <w:ind w:firstLine="420" w:firstLineChars="200"/>
        <w:textAlignment w:val="auto"/>
        <w:outlineLvl w:val="2"/>
        <w:rPr>
          <w:rFonts w:hint="eastAsia" w:ascii="宋体" w:hAnsi="宋体" w:eastAsia="宋体" w:cs="宋体"/>
          <w:color w:val="auto"/>
          <w:kern w:val="21"/>
          <w:szCs w:val="21"/>
          <w:highlight w:val="none"/>
        </w:rPr>
      </w:pPr>
      <w:bookmarkStart w:id="104" w:name="_Toc28599"/>
      <w:r>
        <w:rPr>
          <w:rFonts w:hint="eastAsia" w:ascii="宋体" w:hAnsi="宋体" w:eastAsia="宋体" w:cs="宋体"/>
          <w:color w:val="auto"/>
          <w:kern w:val="21"/>
          <w:szCs w:val="21"/>
          <w:highlight w:val="none"/>
        </w:rPr>
        <w:t>2.合同价格形式：</w:t>
      </w:r>
      <w:r>
        <w:rPr>
          <w:rFonts w:hint="eastAsia" w:ascii="宋体" w:hAnsi="宋体" w:eastAsia="宋体" w:cs="宋体"/>
          <w:color w:val="auto"/>
          <w:kern w:val="21"/>
          <w:szCs w:val="21"/>
          <w:highlight w:val="none"/>
          <w:u w:val="single"/>
        </w:rPr>
        <w:t>                      </w:t>
      </w:r>
      <w:r>
        <w:rPr>
          <w:rFonts w:hint="eastAsia" w:ascii="宋体" w:hAnsi="宋体" w:eastAsia="宋体" w:cs="宋体"/>
          <w:color w:val="auto"/>
          <w:kern w:val="21"/>
          <w:szCs w:val="21"/>
          <w:highlight w:val="none"/>
        </w:rPr>
        <w:t>。</w:t>
      </w:r>
      <w:bookmarkEnd w:id="104"/>
    </w:p>
    <w:p>
      <w:pPr>
        <w:pStyle w:val="6"/>
        <w:widowControl w:val="0"/>
        <w:spacing w:before="120" w:after="120" w:line="440" w:lineRule="exact"/>
        <w:outlineLvl w:val="1"/>
        <w:rPr>
          <w:rFonts w:hint="eastAsia" w:ascii="宋体" w:hAnsi="宋体" w:eastAsia="宋体" w:cs="宋体"/>
          <w:b w:val="0"/>
          <w:color w:val="auto"/>
          <w:kern w:val="21"/>
          <w:sz w:val="21"/>
          <w:szCs w:val="21"/>
          <w:highlight w:val="none"/>
        </w:rPr>
      </w:pPr>
      <w:r>
        <w:rPr>
          <w:rFonts w:hint="eastAsia" w:ascii="宋体" w:hAnsi="宋体" w:eastAsia="宋体" w:cs="宋体"/>
          <w:bCs w:val="0"/>
          <w:color w:val="auto"/>
          <w:kern w:val="21"/>
          <w:sz w:val="21"/>
          <w:szCs w:val="21"/>
          <w:highlight w:val="none"/>
        </w:rPr>
        <w:t xml:space="preserve">   </w:t>
      </w:r>
      <w:r>
        <w:rPr>
          <w:rFonts w:hint="eastAsia" w:ascii="宋体" w:hAnsi="宋体" w:eastAsia="宋体" w:cs="宋体"/>
          <w:b w:val="0"/>
          <w:color w:val="auto"/>
          <w:kern w:val="21"/>
          <w:sz w:val="21"/>
          <w:szCs w:val="21"/>
          <w:highlight w:val="none"/>
        </w:rPr>
        <w:t xml:space="preserve"> </w:t>
      </w:r>
      <w:bookmarkStart w:id="105" w:name="_Toc351203485"/>
      <w:bookmarkStart w:id="106" w:name="_Toc259"/>
      <w:r>
        <w:rPr>
          <w:rFonts w:hint="eastAsia" w:ascii="宋体" w:hAnsi="宋体" w:eastAsia="宋体" w:cs="宋体"/>
          <w:b w:val="0"/>
          <w:color w:val="auto"/>
          <w:kern w:val="21"/>
          <w:sz w:val="21"/>
          <w:szCs w:val="21"/>
          <w:highlight w:val="none"/>
        </w:rPr>
        <w:t>五、</w:t>
      </w:r>
      <w:bookmarkEnd w:id="105"/>
      <w:r>
        <w:rPr>
          <w:rFonts w:hint="eastAsia" w:ascii="宋体" w:hAnsi="宋体" w:eastAsia="宋体" w:cs="宋体"/>
          <w:b w:val="0"/>
          <w:color w:val="auto"/>
          <w:kern w:val="21"/>
          <w:sz w:val="21"/>
          <w:szCs w:val="21"/>
          <w:highlight w:val="none"/>
        </w:rPr>
        <w:t>项目经理</w:t>
      </w:r>
      <w:bookmarkEnd w:id="106"/>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承包人项目经理：</w:t>
      </w:r>
      <w:r>
        <w:rPr>
          <w:rFonts w:hint="eastAsia" w:ascii="宋体" w:hAnsi="宋体" w:eastAsia="宋体" w:cs="宋体"/>
          <w:color w:val="auto"/>
          <w:kern w:val="21"/>
          <w:szCs w:val="21"/>
          <w:highlight w:val="none"/>
          <w:u w:val="single"/>
        </w:rPr>
        <w:t>                     </w:t>
      </w:r>
      <w:r>
        <w:rPr>
          <w:rFonts w:hint="eastAsia" w:ascii="宋体" w:hAnsi="宋体" w:eastAsia="宋体" w:cs="宋体"/>
          <w:color w:val="auto"/>
          <w:kern w:val="21"/>
          <w:szCs w:val="21"/>
          <w:highlight w:val="none"/>
        </w:rPr>
        <w:t>。</w:t>
      </w:r>
    </w:p>
    <w:p>
      <w:pPr>
        <w:pStyle w:val="6"/>
        <w:widowControl w:val="0"/>
        <w:spacing w:before="120" w:after="120" w:line="440" w:lineRule="exact"/>
        <w:outlineLvl w:val="1"/>
        <w:rPr>
          <w:rFonts w:hint="eastAsia" w:ascii="宋体" w:hAnsi="宋体" w:eastAsia="宋体" w:cs="宋体"/>
          <w:bCs w:val="0"/>
          <w:color w:val="auto"/>
          <w:kern w:val="21"/>
          <w:sz w:val="21"/>
          <w:szCs w:val="21"/>
          <w:highlight w:val="none"/>
        </w:rPr>
      </w:pPr>
      <w:r>
        <w:rPr>
          <w:rFonts w:hint="eastAsia" w:ascii="宋体" w:hAnsi="宋体" w:eastAsia="宋体" w:cs="宋体"/>
          <w:bCs w:val="0"/>
          <w:color w:val="auto"/>
          <w:kern w:val="21"/>
          <w:sz w:val="21"/>
          <w:szCs w:val="21"/>
          <w:highlight w:val="none"/>
        </w:rPr>
        <w:t xml:space="preserve">   </w:t>
      </w:r>
      <w:r>
        <w:rPr>
          <w:rFonts w:hint="eastAsia" w:ascii="宋体" w:hAnsi="宋体" w:eastAsia="宋体" w:cs="宋体"/>
          <w:b w:val="0"/>
          <w:color w:val="auto"/>
          <w:kern w:val="21"/>
          <w:sz w:val="21"/>
          <w:szCs w:val="21"/>
          <w:highlight w:val="none"/>
        </w:rPr>
        <w:t xml:space="preserve"> </w:t>
      </w:r>
      <w:bookmarkStart w:id="107" w:name="_Toc351203486"/>
      <w:bookmarkStart w:id="108" w:name="_Toc3163"/>
      <w:r>
        <w:rPr>
          <w:rFonts w:hint="eastAsia" w:ascii="宋体" w:hAnsi="宋体" w:eastAsia="宋体" w:cs="宋体"/>
          <w:b w:val="0"/>
          <w:color w:val="auto"/>
          <w:kern w:val="21"/>
          <w:sz w:val="21"/>
          <w:szCs w:val="21"/>
          <w:highlight w:val="none"/>
        </w:rPr>
        <w:t>六、合同文件构成</w:t>
      </w:r>
      <w:bookmarkEnd w:id="107"/>
      <w:bookmarkEnd w:id="108"/>
    </w:p>
    <w:p>
      <w:pPr>
        <w:widowControl w:val="0"/>
        <w:spacing w:line="440" w:lineRule="exact"/>
        <w:ind w:firstLine="420" w:firstLineChars="200"/>
        <w:textAlignment w:val="auto"/>
        <w:rPr>
          <w:rFonts w:hint="eastAsia" w:ascii="宋体" w:hAnsi="宋体" w:eastAsia="宋体" w:cs="宋体"/>
          <w:bCs/>
          <w:color w:val="auto"/>
          <w:kern w:val="21"/>
          <w:szCs w:val="21"/>
          <w:highlight w:val="none"/>
        </w:rPr>
      </w:pPr>
      <w:r>
        <w:rPr>
          <w:rFonts w:hint="eastAsia" w:ascii="宋体" w:hAnsi="宋体" w:eastAsia="宋体" w:cs="宋体"/>
          <w:bCs/>
          <w:color w:val="auto"/>
          <w:kern w:val="21"/>
          <w:szCs w:val="21"/>
          <w:highlight w:val="none"/>
        </w:rPr>
        <w:t>本协议书与下列文件一起构成合同文件：</w:t>
      </w:r>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（1）中标通知书（如果有）；</w:t>
      </w:r>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xml:space="preserve">（2）投标函及其附录（如果有）； </w:t>
      </w:r>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（3）专用合同条款及其附件；</w:t>
      </w:r>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（4）通用合同条款；</w:t>
      </w:r>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（5）技术标准和要求；</w:t>
      </w:r>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（6）图纸；</w:t>
      </w:r>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（7）已标价工程量清单或预算书；</w:t>
      </w:r>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（8）其他合同文件。</w:t>
      </w:r>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在合同订立及履行过程中形成的与合同有关的文件均构成合同文件组成部分。</w:t>
      </w:r>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上述各项合同文件包括合同当事人就该项合同文件所作出的补充和修改，属于同一类内容的文件，应以最新签署的为准。专用合同条款及其附件须经合同当事人签字或盖章。</w:t>
      </w:r>
    </w:p>
    <w:p>
      <w:pPr>
        <w:pStyle w:val="6"/>
        <w:widowControl w:val="0"/>
        <w:spacing w:before="120" w:after="120" w:line="440" w:lineRule="exact"/>
        <w:outlineLvl w:val="1"/>
        <w:rPr>
          <w:rFonts w:hint="eastAsia" w:ascii="宋体" w:hAnsi="宋体" w:eastAsia="宋体" w:cs="宋体"/>
          <w:b w:val="0"/>
          <w:bCs w:val="0"/>
          <w:color w:val="auto"/>
          <w:kern w:val="21"/>
          <w:sz w:val="21"/>
          <w:szCs w:val="21"/>
          <w:highlight w:val="none"/>
        </w:rPr>
      </w:pPr>
      <w:r>
        <w:rPr>
          <w:rFonts w:hint="eastAsia" w:ascii="宋体" w:hAnsi="宋体" w:eastAsia="宋体" w:cs="宋体"/>
          <w:b w:val="0"/>
          <w:bCs w:val="0"/>
          <w:color w:val="auto"/>
          <w:kern w:val="21"/>
          <w:sz w:val="21"/>
          <w:szCs w:val="21"/>
          <w:highlight w:val="none"/>
        </w:rPr>
        <w:t xml:space="preserve">   </w:t>
      </w:r>
      <w:r>
        <w:rPr>
          <w:rFonts w:hint="eastAsia" w:ascii="宋体" w:hAnsi="宋体" w:eastAsia="宋体" w:cs="宋体"/>
          <w:b w:val="0"/>
          <w:color w:val="auto"/>
          <w:kern w:val="21"/>
          <w:sz w:val="21"/>
          <w:szCs w:val="21"/>
          <w:highlight w:val="none"/>
        </w:rPr>
        <w:t xml:space="preserve"> </w:t>
      </w:r>
      <w:bookmarkStart w:id="109" w:name="_Toc351203487"/>
      <w:bookmarkStart w:id="110" w:name="_Toc21388"/>
      <w:r>
        <w:rPr>
          <w:rFonts w:hint="eastAsia" w:ascii="宋体" w:hAnsi="宋体" w:eastAsia="宋体" w:cs="宋体"/>
          <w:b w:val="0"/>
          <w:color w:val="auto"/>
          <w:kern w:val="21"/>
          <w:sz w:val="21"/>
          <w:szCs w:val="21"/>
          <w:highlight w:val="none"/>
        </w:rPr>
        <w:t>七、承诺</w:t>
      </w:r>
      <w:bookmarkEnd w:id="109"/>
      <w:bookmarkEnd w:id="110"/>
    </w:p>
    <w:p>
      <w:pPr>
        <w:widowControl w:val="0"/>
        <w:spacing w:line="440" w:lineRule="exact"/>
        <w:ind w:firstLine="420" w:firstLineChars="200"/>
        <w:textAlignment w:val="auto"/>
        <w:rPr>
          <w:rFonts w:hint="eastAsia" w:ascii="宋体" w:hAnsi="宋体" w:eastAsia="宋体" w:cs="宋体"/>
          <w:bCs/>
          <w:color w:val="auto"/>
          <w:kern w:val="21"/>
          <w:szCs w:val="21"/>
          <w:highlight w:val="none"/>
        </w:rPr>
      </w:pPr>
      <w:r>
        <w:rPr>
          <w:rFonts w:hint="eastAsia" w:ascii="宋体" w:hAnsi="宋体" w:eastAsia="宋体" w:cs="宋体"/>
          <w:bCs/>
          <w:color w:val="auto"/>
          <w:kern w:val="21"/>
          <w:szCs w:val="21"/>
          <w:highlight w:val="none"/>
        </w:rPr>
        <w:t>1.发包人承诺按照法律规定履行项目审批手续、筹集工程建设资金并按照合同约定的期限和方式支付合同价款。</w:t>
      </w:r>
    </w:p>
    <w:p>
      <w:pPr>
        <w:widowControl w:val="0"/>
        <w:spacing w:line="440" w:lineRule="exact"/>
        <w:ind w:firstLine="420" w:firstLineChars="200"/>
        <w:textAlignment w:val="auto"/>
        <w:rPr>
          <w:rFonts w:hint="eastAsia" w:ascii="宋体" w:hAnsi="宋体" w:eastAsia="宋体" w:cs="宋体"/>
          <w:bCs/>
          <w:color w:val="auto"/>
          <w:kern w:val="21"/>
          <w:szCs w:val="21"/>
          <w:highlight w:val="none"/>
        </w:rPr>
      </w:pPr>
      <w:r>
        <w:rPr>
          <w:rFonts w:hint="eastAsia" w:ascii="宋体" w:hAnsi="宋体" w:eastAsia="宋体" w:cs="宋体"/>
          <w:bCs/>
          <w:color w:val="auto"/>
          <w:kern w:val="21"/>
          <w:szCs w:val="21"/>
          <w:highlight w:val="none"/>
        </w:rPr>
        <w:t>2.承包人承诺按照法律规定及合同约定组织完成工程施工，确保工程质量和安全，不进行转包及违法分包，并在缺陷责任期及保修期内承担相应的工程维修责任。</w:t>
      </w:r>
    </w:p>
    <w:p>
      <w:pPr>
        <w:widowControl w:val="0"/>
        <w:spacing w:line="440" w:lineRule="exact"/>
        <w:ind w:firstLine="420" w:firstLineChars="200"/>
        <w:textAlignment w:val="auto"/>
        <w:rPr>
          <w:rFonts w:hint="eastAsia" w:ascii="宋体" w:hAnsi="宋体" w:eastAsia="宋体" w:cs="宋体"/>
          <w:bCs/>
          <w:color w:val="auto"/>
          <w:kern w:val="21"/>
          <w:szCs w:val="21"/>
          <w:highlight w:val="none"/>
        </w:rPr>
      </w:pPr>
      <w:r>
        <w:rPr>
          <w:rFonts w:hint="eastAsia" w:ascii="宋体" w:hAnsi="宋体" w:eastAsia="宋体" w:cs="宋体"/>
          <w:bCs/>
          <w:color w:val="auto"/>
          <w:kern w:val="21"/>
          <w:szCs w:val="21"/>
          <w:highlight w:val="none"/>
        </w:rPr>
        <w:t>3.发包人和承包人通过招投标形式签订合同的，双方理解并承诺不再就同一工程另行签订与合同实质性内容相背离的协议。</w:t>
      </w:r>
    </w:p>
    <w:p>
      <w:pPr>
        <w:widowControl w:val="0"/>
        <w:spacing w:line="440" w:lineRule="exact"/>
        <w:textAlignment w:val="auto"/>
        <w:outlineLvl w:val="1"/>
        <w:rPr>
          <w:rFonts w:hint="eastAsia" w:ascii="宋体" w:hAnsi="宋体" w:eastAsia="宋体" w:cs="宋体"/>
          <w:bCs/>
          <w:color w:val="auto"/>
          <w:kern w:val="21"/>
          <w:szCs w:val="21"/>
          <w:highlight w:val="none"/>
        </w:rPr>
      </w:pPr>
      <w:bookmarkStart w:id="111" w:name="_Toc351203488"/>
      <w:r>
        <w:rPr>
          <w:rFonts w:hint="eastAsia" w:ascii="宋体" w:hAnsi="宋体" w:eastAsia="宋体" w:cs="宋体"/>
          <w:b/>
          <w:color w:val="auto"/>
          <w:kern w:val="21"/>
          <w:szCs w:val="21"/>
          <w:highlight w:val="none"/>
        </w:rPr>
        <w:t xml:space="preserve">    </w:t>
      </w:r>
      <w:bookmarkStart w:id="112" w:name="_Toc3454"/>
      <w:r>
        <w:rPr>
          <w:rFonts w:hint="eastAsia" w:ascii="宋体" w:hAnsi="宋体" w:eastAsia="宋体" w:cs="宋体"/>
          <w:b/>
          <w:color w:val="auto"/>
          <w:kern w:val="21"/>
          <w:szCs w:val="21"/>
          <w:highlight w:val="none"/>
        </w:rPr>
        <w:t>八、词语含义</w:t>
      </w:r>
      <w:bookmarkEnd w:id="111"/>
      <w:bookmarkEnd w:id="112"/>
    </w:p>
    <w:p>
      <w:pPr>
        <w:widowControl w:val="0"/>
        <w:spacing w:line="440" w:lineRule="exact"/>
        <w:ind w:firstLine="420" w:firstLineChars="200"/>
        <w:textAlignment w:val="auto"/>
        <w:rPr>
          <w:rFonts w:hint="eastAsia" w:ascii="宋体" w:hAnsi="宋体" w:eastAsia="宋体" w:cs="宋体"/>
          <w:bCs/>
          <w:color w:val="auto"/>
          <w:kern w:val="21"/>
          <w:szCs w:val="21"/>
          <w:highlight w:val="none"/>
        </w:rPr>
      </w:pPr>
      <w:r>
        <w:rPr>
          <w:rFonts w:hint="eastAsia" w:ascii="宋体" w:hAnsi="宋体" w:eastAsia="宋体" w:cs="宋体"/>
          <w:bCs/>
          <w:color w:val="auto"/>
          <w:kern w:val="21"/>
          <w:szCs w:val="21"/>
          <w:highlight w:val="none"/>
        </w:rPr>
        <w:t>本协议书中词语含义与第二部分通用合同条款中赋予的含义相同。</w:t>
      </w:r>
    </w:p>
    <w:p>
      <w:pPr>
        <w:pStyle w:val="6"/>
        <w:widowControl w:val="0"/>
        <w:spacing w:before="120" w:after="120" w:line="440" w:lineRule="exact"/>
        <w:outlineLvl w:val="1"/>
        <w:rPr>
          <w:rFonts w:hint="eastAsia" w:ascii="宋体" w:hAnsi="宋体" w:eastAsia="宋体" w:cs="宋体"/>
          <w:bCs w:val="0"/>
          <w:color w:val="auto"/>
          <w:kern w:val="21"/>
          <w:sz w:val="21"/>
          <w:szCs w:val="21"/>
          <w:highlight w:val="none"/>
        </w:rPr>
      </w:pPr>
      <w:r>
        <w:rPr>
          <w:rFonts w:hint="eastAsia" w:ascii="宋体" w:hAnsi="宋体" w:eastAsia="宋体" w:cs="宋体"/>
          <w:bCs w:val="0"/>
          <w:color w:val="auto"/>
          <w:kern w:val="21"/>
          <w:sz w:val="21"/>
          <w:szCs w:val="21"/>
          <w:highlight w:val="none"/>
        </w:rPr>
        <w:t xml:space="preserve">  </w:t>
      </w:r>
      <w:r>
        <w:rPr>
          <w:rFonts w:hint="eastAsia" w:ascii="宋体" w:hAnsi="宋体" w:eastAsia="宋体" w:cs="宋体"/>
          <w:b w:val="0"/>
          <w:color w:val="auto"/>
          <w:kern w:val="21"/>
          <w:sz w:val="21"/>
          <w:szCs w:val="21"/>
          <w:highlight w:val="none"/>
        </w:rPr>
        <w:t xml:space="preserve">  </w:t>
      </w:r>
      <w:bookmarkStart w:id="113" w:name="_Toc351203489"/>
      <w:bookmarkStart w:id="114" w:name="_Toc3978"/>
      <w:r>
        <w:rPr>
          <w:rFonts w:hint="eastAsia" w:ascii="宋体" w:hAnsi="宋体" w:eastAsia="宋体" w:cs="宋体"/>
          <w:b w:val="0"/>
          <w:color w:val="auto"/>
          <w:kern w:val="21"/>
          <w:sz w:val="21"/>
          <w:szCs w:val="21"/>
          <w:highlight w:val="none"/>
        </w:rPr>
        <w:t>九、签订时间</w:t>
      </w:r>
      <w:bookmarkEnd w:id="113"/>
      <w:bookmarkEnd w:id="114"/>
    </w:p>
    <w:p>
      <w:pPr>
        <w:widowControl w:val="0"/>
        <w:spacing w:line="440" w:lineRule="exact"/>
        <w:ind w:firstLine="420" w:firstLineChars="200"/>
        <w:textAlignment w:val="auto"/>
        <w:rPr>
          <w:rFonts w:hint="eastAsia" w:ascii="宋体" w:hAnsi="宋体" w:eastAsia="宋体" w:cs="宋体"/>
          <w:bCs/>
          <w:color w:val="auto"/>
          <w:kern w:val="21"/>
          <w:szCs w:val="21"/>
          <w:highlight w:val="none"/>
        </w:rPr>
      </w:pPr>
      <w:r>
        <w:rPr>
          <w:rFonts w:hint="eastAsia" w:ascii="宋体" w:hAnsi="宋体" w:eastAsia="宋体" w:cs="宋体"/>
          <w:bCs/>
          <w:color w:val="auto"/>
          <w:kern w:val="21"/>
          <w:szCs w:val="21"/>
          <w:highlight w:val="none"/>
        </w:rPr>
        <w:t>本合同于</w:t>
      </w:r>
      <w:r>
        <w:rPr>
          <w:rFonts w:hint="eastAsia" w:ascii="宋体" w:hAnsi="宋体" w:eastAsia="宋体" w:cs="宋体"/>
          <w:bCs/>
          <w:color w:val="auto"/>
          <w:kern w:val="21"/>
          <w:szCs w:val="21"/>
          <w:highlight w:val="none"/>
          <w:u w:val="single"/>
        </w:rPr>
        <w:t xml:space="preserve">         </w:t>
      </w:r>
      <w:r>
        <w:rPr>
          <w:rFonts w:hint="eastAsia" w:ascii="宋体" w:hAnsi="宋体" w:eastAsia="宋体" w:cs="宋体"/>
          <w:bCs/>
          <w:color w:val="auto"/>
          <w:kern w:val="21"/>
          <w:szCs w:val="21"/>
          <w:highlight w:val="none"/>
        </w:rPr>
        <w:t>年</w:t>
      </w:r>
      <w:r>
        <w:rPr>
          <w:rFonts w:hint="eastAsia" w:ascii="宋体" w:hAnsi="宋体" w:eastAsia="宋体" w:cs="宋体"/>
          <w:bCs/>
          <w:color w:val="auto"/>
          <w:kern w:val="21"/>
          <w:szCs w:val="21"/>
          <w:highlight w:val="none"/>
          <w:u w:val="single"/>
        </w:rPr>
        <w:t xml:space="preserve">    </w:t>
      </w:r>
      <w:r>
        <w:rPr>
          <w:rFonts w:hint="eastAsia" w:ascii="宋体" w:hAnsi="宋体" w:eastAsia="宋体" w:cs="宋体"/>
          <w:bCs/>
          <w:color w:val="auto"/>
          <w:kern w:val="21"/>
          <w:szCs w:val="21"/>
          <w:highlight w:val="none"/>
        </w:rPr>
        <w:t>月</w:t>
      </w:r>
      <w:r>
        <w:rPr>
          <w:rFonts w:hint="eastAsia" w:ascii="宋体" w:hAnsi="宋体" w:eastAsia="宋体" w:cs="宋体"/>
          <w:bCs/>
          <w:color w:val="auto"/>
          <w:kern w:val="21"/>
          <w:szCs w:val="21"/>
          <w:highlight w:val="none"/>
          <w:u w:val="single"/>
        </w:rPr>
        <w:t xml:space="preserve">    </w:t>
      </w:r>
      <w:r>
        <w:rPr>
          <w:rFonts w:hint="eastAsia" w:ascii="宋体" w:hAnsi="宋体" w:eastAsia="宋体" w:cs="宋体"/>
          <w:bCs/>
          <w:color w:val="auto"/>
          <w:kern w:val="21"/>
          <w:szCs w:val="21"/>
          <w:highlight w:val="none"/>
        </w:rPr>
        <w:t>日签订。</w:t>
      </w:r>
    </w:p>
    <w:p>
      <w:pPr>
        <w:pStyle w:val="6"/>
        <w:widowControl w:val="0"/>
        <w:spacing w:before="120" w:after="120" w:line="440" w:lineRule="exact"/>
        <w:outlineLvl w:val="1"/>
        <w:rPr>
          <w:rFonts w:hint="eastAsia" w:ascii="宋体" w:hAnsi="宋体" w:eastAsia="宋体" w:cs="宋体"/>
          <w:bCs w:val="0"/>
          <w:color w:val="auto"/>
          <w:kern w:val="21"/>
          <w:sz w:val="21"/>
          <w:szCs w:val="21"/>
          <w:highlight w:val="none"/>
        </w:rPr>
      </w:pPr>
      <w:r>
        <w:rPr>
          <w:rFonts w:hint="eastAsia" w:ascii="宋体" w:hAnsi="宋体" w:eastAsia="宋体" w:cs="宋体"/>
          <w:bCs w:val="0"/>
          <w:color w:val="auto"/>
          <w:kern w:val="21"/>
          <w:sz w:val="21"/>
          <w:szCs w:val="21"/>
          <w:highlight w:val="none"/>
        </w:rPr>
        <w:t xml:space="preserve">    </w:t>
      </w:r>
      <w:bookmarkStart w:id="115" w:name="_Toc351203490"/>
      <w:bookmarkStart w:id="116" w:name="_Toc7794"/>
      <w:r>
        <w:rPr>
          <w:rFonts w:hint="eastAsia" w:ascii="宋体" w:hAnsi="宋体" w:eastAsia="宋体" w:cs="宋体"/>
          <w:b w:val="0"/>
          <w:color w:val="auto"/>
          <w:kern w:val="21"/>
          <w:sz w:val="21"/>
          <w:szCs w:val="21"/>
          <w:highlight w:val="none"/>
        </w:rPr>
        <w:t>十、签订地点</w:t>
      </w:r>
      <w:bookmarkEnd w:id="115"/>
      <w:bookmarkEnd w:id="116"/>
    </w:p>
    <w:p>
      <w:pPr>
        <w:widowControl w:val="0"/>
        <w:spacing w:line="440" w:lineRule="exact"/>
        <w:ind w:firstLine="420" w:firstLineChars="200"/>
        <w:textAlignment w:val="auto"/>
        <w:rPr>
          <w:rFonts w:hint="eastAsia" w:ascii="宋体" w:hAnsi="宋体" w:eastAsia="宋体" w:cs="宋体"/>
          <w:bCs/>
          <w:color w:val="auto"/>
          <w:kern w:val="21"/>
          <w:szCs w:val="21"/>
          <w:highlight w:val="none"/>
        </w:rPr>
      </w:pPr>
      <w:r>
        <w:rPr>
          <w:rFonts w:hint="eastAsia" w:ascii="宋体" w:hAnsi="宋体" w:eastAsia="宋体" w:cs="宋体"/>
          <w:bCs/>
          <w:color w:val="auto"/>
          <w:kern w:val="21"/>
          <w:szCs w:val="21"/>
          <w:highlight w:val="none"/>
        </w:rPr>
        <w:t>本合同在</w:t>
      </w:r>
      <w:r>
        <w:rPr>
          <w:rFonts w:hint="eastAsia" w:ascii="宋体" w:hAnsi="宋体" w:eastAsia="宋体" w:cs="宋体"/>
          <w:bCs/>
          <w:color w:val="auto"/>
          <w:kern w:val="21"/>
          <w:szCs w:val="21"/>
          <w:highlight w:val="none"/>
          <w:u w:val="single"/>
        </w:rPr>
        <w:t xml:space="preserve">                                    </w:t>
      </w:r>
      <w:r>
        <w:rPr>
          <w:rFonts w:hint="eastAsia" w:ascii="宋体" w:hAnsi="宋体" w:eastAsia="宋体" w:cs="宋体"/>
          <w:bCs/>
          <w:color w:val="auto"/>
          <w:kern w:val="21"/>
          <w:szCs w:val="21"/>
          <w:highlight w:val="none"/>
        </w:rPr>
        <w:t>签订。</w:t>
      </w:r>
    </w:p>
    <w:p>
      <w:pPr>
        <w:pStyle w:val="6"/>
        <w:widowControl w:val="0"/>
        <w:spacing w:before="120" w:after="120" w:line="440" w:lineRule="exact"/>
        <w:outlineLvl w:val="1"/>
        <w:rPr>
          <w:rFonts w:hint="eastAsia" w:ascii="宋体" w:hAnsi="宋体" w:eastAsia="宋体" w:cs="宋体"/>
          <w:bCs w:val="0"/>
          <w:color w:val="auto"/>
          <w:kern w:val="21"/>
          <w:sz w:val="21"/>
          <w:szCs w:val="21"/>
          <w:highlight w:val="none"/>
        </w:rPr>
      </w:pPr>
      <w:r>
        <w:rPr>
          <w:rFonts w:hint="eastAsia" w:ascii="宋体" w:hAnsi="宋体" w:eastAsia="宋体" w:cs="宋体"/>
          <w:bCs w:val="0"/>
          <w:color w:val="auto"/>
          <w:kern w:val="21"/>
          <w:sz w:val="21"/>
          <w:szCs w:val="21"/>
          <w:highlight w:val="none"/>
        </w:rPr>
        <w:t xml:space="preserve">    </w:t>
      </w:r>
      <w:bookmarkStart w:id="117" w:name="_Toc351203491"/>
      <w:bookmarkStart w:id="118" w:name="_Toc1159"/>
      <w:r>
        <w:rPr>
          <w:rFonts w:hint="eastAsia" w:ascii="宋体" w:hAnsi="宋体" w:eastAsia="宋体" w:cs="宋体"/>
          <w:b w:val="0"/>
          <w:color w:val="auto"/>
          <w:kern w:val="21"/>
          <w:sz w:val="21"/>
          <w:szCs w:val="21"/>
          <w:highlight w:val="none"/>
        </w:rPr>
        <w:t>十一、补充协议</w:t>
      </w:r>
      <w:bookmarkEnd w:id="117"/>
      <w:bookmarkEnd w:id="118"/>
    </w:p>
    <w:p>
      <w:pPr>
        <w:widowControl w:val="0"/>
        <w:spacing w:line="440" w:lineRule="exact"/>
        <w:ind w:firstLine="420" w:firstLineChars="200"/>
        <w:textAlignment w:val="auto"/>
        <w:rPr>
          <w:rFonts w:hint="eastAsia" w:ascii="宋体" w:hAnsi="宋体" w:eastAsia="宋体" w:cs="宋体"/>
          <w:b/>
          <w:bCs/>
          <w:color w:val="auto"/>
          <w:kern w:val="21"/>
          <w:szCs w:val="21"/>
          <w:highlight w:val="none"/>
        </w:rPr>
      </w:pPr>
      <w:r>
        <w:rPr>
          <w:rFonts w:hint="eastAsia" w:ascii="宋体" w:hAnsi="宋体" w:eastAsia="宋体" w:cs="宋体"/>
          <w:bCs/>
          <w:color w:val="auto"/>
          <w:kern w:val="21"/>
          <w:szCs w:val="21"/>
          <w:highlight w:val="none"/>
        </w:rPr>
        <w:t>合同未尽事宜，合同当事人另行签订补充协议，补充协议是合同的组成部分。</w:t>
      </w:r>
    </w:p>
    <w:p>
      <w:pPr>
        <w:pStyle w:val="6"/>
        <w:widowControl w:val="0"/>
        <w:spacing w:before="120" w:after="120" w:line="440" w:lineRule="exact"/>
        <w:outlineLvl w:val="1"/>
        <w:rPr>
          <w:rFonts w:hint="eastAsia" w:ascii="宋体" w:hAnsi="宋体" w:eastAsia="宋体" w:cs="宋体"/>
          <w:bCs w:val="0"/>
          <w:color w:val="auto"/>
          <w:kern w:val="21"/>
          <w:sz w:val="21"/>
          <w:szCs w:val="21"/>
          <w:highlight w:val="none"/>
        </w:rPr>
      </w:pPr>
      <w:r>
        <w:rPr>
          <w:rFonts w:hint="eastAsia" w:ascii="宋体" w:hAnsi="宋体" w:eastAsia="宋体" w:cs="宋体"/>
          <w:bCs w:val="0"/>
          <w:color w:val="auto"/>
          <w:kern w:val="21"/>
          <w:sz w:val="21"/>
          <w:szCs w:val="21"/>
          <w:highlight w:val="none"/>
        </w:rPr>
        <w:t xml:space="preserve">    </w:t>
      </w:r>
      <w:bookmarkStart w:id="119" w:name="_Toc351203492"/>
      <w:bookmarkStart w:id="120" w:name="_Toc25617"/>
      <w:r>
        <w:rPr>
          <w:rFonts w:hint="eastAsia" w:ascii="宋体" w:hAnsi="宋体" w:eastAsia="宋体" w:cs="宋体"/>
          <w:b w:val="0"/>
          <w:color w:val="auto"/>
          <w:kern w:val="21"/>
          <w:sz w:val="21"/>
          <w:szCs w:val="21"/>
          <w:highlight w:val="none"/>
        </w:rPr>
        <w:t>十二、合同生效</w:t>
      </w:r>
      <w:bookmarkEnd w:id="119"/>
      <w:bookmarkEnd w:id="120"/>
    </w:p>
    <w:p>
      <w:pPr>
        <w:widowControl w:val="0"/>
        <w:spacing w:line="440" w:lineRule="exact"/>
        <w:ind w:firstLine="420" w:firstLineChars="200"/>
        <w:textAlignment w:val="auto"/>
        <w:rPr>
          <w:rFonts w:hint="eastAsia" w:ascii="宋体" w:hAnsi="宋体" w:eastAsia="宋体" w:cs="宋体"/>
          <w:bCs/>
          <w:color w:val="auto"/>
          <w:kern w:val="21"/>
          <w:szCs w:val="21"/>
          <w:highlight w:val="none"/>
        </w:rPr>
      </w:pPr>
      <w:r>
        <w:rPr>
          <w:rFonts w:hint="eastAsia" w:ascii="宋体" w:hAnsi="宋体" w:eastAsia="宋体" w:cs="宋体"/>
          <w:bCs/>
          <w:color w:val="auto"/>
          <w:kern w:val="21"/>
          <w:szCs w:val="21"/>
          <w:highlight w:val="none"/>
        </w:rPr>
        <w:t>本合同自</w:t>
      </w:r>
      <w:r>
        <w:rPr>
          <w:rFonts w:hint="eastAsia" w:ascii="宋体" w:hAnsi="宋体" w:eastAsia="宋体" w:cs="宋体"/>
          <w:bCs/>
          <w:color w:val="auto"/>
          <w:kern w:val="21"/>
          <w:szCs w:val="21"/>
          <w:highlight w:val="none"/>
          <w:u w:val="single"/>
        </w:rPr>
        <w:t xml:space="preserve">                                   </w:t>
      </w:r>
      <w:r>
        <w:rPr>
          <w:rFonts w:hint="eastAsia" w:ascii="宋体" w:hAnsi="宋体" w:eastAsia="宋体" w:cs="宋体"/>
          <w:bCs/>
          <w:color w:val="auto"/>
          <w:kern w:val="21"/>
          <w:szCs w:val="21"/>
          <w:highlight w:val="none"/>
        </w:rPr>
        <w:t>生效。</w:t>
      </w:r>
    </w:p>
    <w:p>
      <w:pPr>
        <w:pStyle w:val="6"/>
        <w:widowControl w:val="0"/>
        <w:spacing w:before="120" w:after="120" w:line="440" w:lineRule="exact"/>
        <w:outlineLvl w:val="1"/>
        <w:rPr>
          <w:rFonts w:hint="eastAsia" w:ascii="宋体" w:hAnsi="宋体" w:eastAsia="宋体" w:cs="宋体"/>
          <w:bCs w:val="0"/>
          <w:color w:val="auto"/>
          <w:kern w:val="21"/>
          <w:sz w:val="21"/>
          <w:szCs w:val="21"/>
          <w:highlight w:val="none"/>
        </w:rPr>
      </w:pPr>
      <w:r>
        <w:rPr>
          <w:rFonts w:hint="eastAsia" w:ascii="宋体" w:hAnsi="宋体" w:eastAsia="宋体" w:cs="宋体"/>
          <w:bCs w:val="0"/>
          <w:color w:val="auto"/>
          <w:kern w:val="21"/>
          <w:sz w:val="21"/>
          <w:szCs w:val="21"/>
          <w:highlight w:val="none"/>
        </w:rPr>
        <w:t xml:space="preserve">    </w:t>
      </w:r>
      <w:bookmarkStart w:id="121" w:name="_Toc351203493"/>
      <w:bookmarkStart w:id="122" w:name="_Toc29063"/>
      <w:r>
        <w:rPr>
          <w:rFonts w:hint="eastAsia" w:ascii="宋体" w:hAnsi="宋体" w:eastAsia="宋体" w:cs="宋体"/>
          <w:b w:val="0"/>
          <w:color w:val="auto"/>
          <w:kern w:val="21"/>
          <w:sz w:val="21"/>
          <w:szCs w:val="21"/>
          <w:highlight w:val="none"/>
        </w:rPr>
        <w:t>十三、合同份数</w:t>
      </w:r>
      <w:bookmarkEnd w:id="121"/>
      <w:bookmarkEnd w:id="122"/>
    </w:p>
    <w:p>
      <w:pPr>
        <w:widowControl w:val="0"/>
        <w:spacing w:line="440" w:lineRule="exact"/>
        <w:ind w:firstLine="420" w:firstLineChars="200"/>
        <w:textAlignment w:val="auto"/>
        <w:rPr>
          <w:rFonts w:hint="eastAsia" w:ascii="宋体" w:hAnsi="宋体" w:eastAsia="宋体" w:cs="宋体"/>
          <w:bCs/>
          <w:color w:val="auto"/>
          <w:kern w:val="21"/>
          <w:szCs w:val="21"/>
          <w:highlight w:val="none"/>
        </w:rPr>
      </w:pPr>
      <w:r>
        <w:rPr>
          <w:rFonts w:hint="eastAsia" w:ascii="宋体" w:hAnsi="宋体" w:eastAsia="宋体" w:cs="宋体"/>
          <w:bCs/>
          <w:color w:val="auto"/>
          <w:kern w:val="21"/>
          <w:szCs w:val="21"/>
          <w:highlight w:val="none"/>
        </w:rPr>
        <w:t>本合同一式</w:t>
      </w:r>
      <w:r>
        <w:rPr>
          <w:rFonts w:hint="eastAsia" w:ascii="宋体" w:hAnsi="宋体" w:eastAsia="宋体" w:cs="宋体"/>
          <w:bCs/>
          <w:color w:val="auto"/>
          <w:kern w:val="21"/>
          <w:szCs w:val="21"/>
          <w:highlight w:val="none"/>
          <w:u w:val="single"/>
        </w:rPr>
        <w:t xml:space="preserve">    </w:t>
      </w:r>
      <w:r>
        <w:rPr>
          <w:rFonts w:hint="eastAsia" w:ascii="宋体" w:hAnsi="宋体" w:eastAsia="宋体" w:cs="宋体"/>
          <w:bCs/>
          <w:color w:val="auto"/>
          <w:kern w:val="21"/>
          <w:szCs w:val="21"/>
          <w:highlight w:val="none"/>
        </w:rPr>
        <w:t>份，均具有同等法律效力，发包人执</w:t>
      </w:r>
      <w:r>
        <w:rPr>
          <w:rFonts w:hint="eastAsia" w:ascii="宋体" w:hAnsi="宋体" w:eastAsia="宋体" w:cs="宋体"/>
          <w:bCs/>
          <w:color w:val="auto"/>
          <w:kern w:val="21"/>
          <w:szCs w:val="21"/>
          <w:highlight w:val="none"/>
          <w:u w:val="single"/>
        </w:rPr>
        <w:t xml:space="preserve">    </w:t>
      </w:r>
      <w:r>
        <w:rPr>
          <w:rFonts w:hint="eastAsia" w:ascii="宋体" w:hAnsi="宋体" w:eastAsia="宋体" w:cs="宋体"/>
          <w:bCs/>
          <w:color w:val="auto"/>
          <w:kern w:val="21"/>
          <w:szCs w:val="21"/>
          <w:highlight w:val="none"/>
        </w:rPr>
        <w:t>份，承包人执</w:t>
      </w:r>
      <w:r>
        <w:rPr>
          <w:rFonts w:hint="eastAsia" w:ascii="宋体" w:hAnsi="宋体" w:eastAsia="宋体" w:cs="宋体"/>
          <w:bCs/>
          <w:color w:val="auto"/>
          <w:kern w:val="21"/>
          <w:szCs w:val="21"/>
          <w:highlight w:val="none"/>
          <w:u w:val="single"/>
        </w:rPr>
        <w:t xml:space="preserve">    </w:t>
      </w:r>
      <w:r>
        <w:rPr>
          <w:rFonts w:hint="eastAsia" w:ascii="宋体" w:hAnsi="宋体" w:eastAsia="宋体" w:cs="宋体"/>
          <w:bCs/>
          <w:color w:val="auto"/>
          <w:kern w:val="21"/>
          <w:szCs w:val="21"/>
          <w:highlight w:val="none"/>
        </w:rPr>
        <w:t>份。</w:t>
      </w:r>
    </w:p>
    <w:p>
      <w:pPr>
        <w:widowControl w:val="0"/>
        <w:spacing w:line="440" w:lineRule="exact"/>
        <w:textAlignment w:val="auto"/>
        <w:rPr>
          <w:rFonts w:hint="eastAsia" w:ascii="宋体" w:hAnsi="宋体" w:eastAsia="宋体" w:cs="宋体"/>
          <w:color w:val="auto"/>
          <w:kern w:val="21"/>
          <w:szCs w:val="21"/>
          <w:highlight w:val="none"/>
        </w:rPr>
      </w:pPr>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发包人：  (公章)             承包人：  (公章)</w:t>
      </w:r>
    </w:p>
    <w:p>
      <w:pPr>
        <w:widowControl w:val="0"/>
        <w:spacing w:line="440" w:lineRule="exac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 xml:space="preserve">                                 </w:t>
      </w:r>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法定代表人或其委托代理人：  法定代表人或其委托代理人：</w:t>
      </w:r>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（签字）                    （签字）</w:t>
      </w:r>
    </w:p>
    <w:p>
      <w:pPr>
        <w:widowControl w:val="0"/>
        <w:tabs>
          <w:tab w:val="left" w:pos="4410"/>
        </w:tabs>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组织机构代码：</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 xml:space="preserve">  组织机构代码：</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 xml:space="preserve"> </w:t>
      </w:r>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地  址：</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 xml:space="preserve">  地  址：</w:t>
      </w:r>
      <w:r>
        <w:rPr>
          <w:rFonts w:hint="eastAsia" w:ascii="宋体" w:hAnsi="宋体" w:eastAsia="宋体" w:cs="宋体"/>
          <w:color w:val="auto"/>
          <w:kern w:val="21"/>
          <w:szCs w:val="21"/>
          <w:highlight w:val="none"/>
          <w:u w:val="single"/>
        </w:rPr>
        <w:t xml:space="preserve">        </w:t>
      </w:r>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邮政编码：</w:t>
      </w:r>
      <w:r>
        <w:rPr>
          <w:rFonts w:hint="eastAsia" w:ascii="宋体" w:hAnsi="宋体" w:eastAsia="宋体" w:cs="宋体"/>
          <w:color w:val="auto"/>
          <w:kern w:val="21"/>
          <w:szCs w:val="21"/>
          <w:highlight w:val="none"/>
          <w:u w:val="single"/>
        </w:rPr>
        <w:t xml:space="preserve">      </w:t>
      </w:r>
      <w:r>
        <w:rPr>
          <w:rFonts w:hint="eastAsia" w:ascii="宋体" w:hAnsi="宋体" w:eastAsia="宋体" w:cs="宋体"/>
          <w:color w:val="auto"/>
          <w:kern w:val="21"/>
          <w:szCs w:val="21"/>
          <w:highlight w:val="none"/>
        </w:rPr>
        <w:t xml:space="preserve">  邮政编码：</w:t>
      </w:r>
      <w:r>
        <w:rPr>
          <w:rFonts w:hint="eastAsia" w:ascii="宋体" w:hAnsi="宋体" w:eastAsia="宋体" w:cs="宋体"/>
          <w:color w:val="auto"/>
          <w:kern w:val="21"/>
          <w:szCs w:val="21"/>
          <w:highlight w:val="none"/>
          <w:u w:val="single"/>
        </w:rPr>
        <w:t xml:space="preserve">   </w:t>
      </w:r>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法定代表人：</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 xml:space="preserve">  法定代表人：</w:t>
      </w:r>
      <w:r>
        <w:rPr>
          <w:rFonts w:hint="eastAsia" w:ascii="宋体" w:hAnsi="宋体" w:eastAsia="宋体" w:cs="宋体"/>
          <w:color w:val="auto"/>
          <w:kern w:val="21"/>
          <w:szCs w:val="21"/>
          <w:highlight w:val="none"/>
          <w:u w:val="single"/>
        </w:rPr>
        <w:t xml:space="preserve">             </w:t>
      </w:r>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委托代理人：</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 xml:space="preserve">  委托代理人：</w:t>
      </w:r>
      <w:r>
        <w:rPr>
          <w:rFonts w:hint="eastAsia" w:ascii="宋体" w:hAnsi="宋体" w:eastAsia="宋体" w:cs="宋体"/>
          <w:color w:val="auto"/>
          <w:kern w:val="21"/>
          <w:szCs w:val="21"/>
          <w:highlight w:val="none"/>
          <w:u w:val="single"/>
        </w:rPr>
        <w:t xml:space="preserve">             </w:t>
      </w:r>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电  话：</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 xml:space="preserve">  电  话：</w:t>
      </w:r>
      <w:r>
        <w:rPr>
          <w:rFonts w:hint="eastAsia" w:ascii="宋体" w:hAnsi="宋体" w:eastAsia="宋体" w:cs="宋体"/>
          <w:color w:val="auto"/>
          <w:kern w:val="21"/>
          <w:szCs w:val="21"/>
          <w:highlight w:val="none"/>
          <w:u w:val="single"/>
        </w:rPr>
        <w:t xml:space="preserve">     </w:t>
      </w:r>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传  真：</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 xml:space="preserve">  传  真：</w:t>
      </w:r>
      <w:r>
        <w:rPr>
          <w:rFonts w:hint="eastAsia" w:ascii="宋体" w:hAnsi="宋体" w:eastAsia="宋体" w:cs="宋体"/>
          <w:color w:val="auto"/>
          <w:kern w:val="21"/>
          <w:szCs w:val="21"/>
          <w:highlight w:val="none"/>
          <w:u w:val="single"/>
        </w:rPr>
        <w:t xml:space="preserve">     </w:t>
      </w:r>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电子信箱：</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 xml:space="preserve">  电子信箱：</w:t>
      </w:r>
      <w:r>
        <w:rPr>
          <w:rFonts w:hint="eastAsia" w:ascii="宋体" w:hAnsi="宋体" w:eastAsia="宋体" w:cs="宋体"/>
          <w:color w:val="auto"/>
          <w:kern w:val="21"/>
          <w:szCs w:val="21"/>
          <w:highlight w:val="none"/>
          <w:u w:val="single"/>
        </w:rPr>
        <w:t xml:space="preserve">   </w:t>
      </w:r>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开户银行：</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 xml:space="preserve">  开户银行：</w:t>
      </w:r>
      <w:r>
        <w:rPr>
          <w:rFonts w:hint="eastAsia" w:ascii="宋体" w:hAnsi="宋体" w:eastAsia="宋体" w:cs="宋体"/>
          <w:color w:val="auto"/>
          <w:kern w:val="21"/>
          <w:szCs w:val="21"/>
          <w:highlight w:val="none"/>
          <w:u w:val="single"/>
        </w:rPr>
        <w:t xml:space="preserve">   </w:t>
      </w:r>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账  号：</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 xml:space="preserve">   账  号：</w:t>
      </w:r>
      <w:r>
        <w:rPr>
          <w:rFonts w:hint="eastAsia" w:ascii="宋体" w:hAnsi="宋体" w:eastAsia="宋体" w:cs="宋体"/>
          <w:color w:val="auto"/>
          <w:kern w:val="21"/>
          <w:szCs w:val="21"/>
          <w:highlight w:val="none"/>
          <w:u w:val="single"/>
        </w:rPr>
        <w:t xml:space="preserve">     </w:t>
      </w:r>
    </w:p>
    <w:p>
      <w:pPr>
        <w:pStyle w:val="5"/>
        <w:widowControl w:val="0"/>
        <w:spacing w:line="440" w:lineRule="exact"/>
        <w:textAlignment w:val="auto"/>
        <w:outlineLvl w:val="0"/>
        <w:rPr>
          <w:rFonts w:hint="eastAsia" w:ascii="宋体" w:hAnsi="宋体" w:eastAsia="宋体" w:cs="宋体"/>
          <w:color w:val="auto"/>
          <w:kern w:val="21"/>
          <w:sz w:val="32"/>
          <w:highlight w:val="none"/>
        </w:rPr>
      </w:pPr>
      <w:bookmarkStart w:id="123" w:name="_Toc24731"/>
      <w:bookmarkStart w:id="124" w:name="_Toc11883"/>
      <w:bookmarkStart w:id="125" w:name="_Toc27571"/>
      <w:bookmarkStart w:id="126" w:name="_Toc7342"/>
      <w:bookmarkStart w:id="127" w:name="_Toc351203494"/>
      <w:r>
        <w:rPr>
          <w:rFonts w:hint="eastAsia" w:ascii="宋体" w:hAnsi="宋体" w:eastAsia="宋体" w:cs="宋体"/>
          <w:color w:val="auto"/>
          <w:kern w:val="21"/>
          <w:sz w:val="32"/>
          <w:highlight w:val="none"/>
        </w:rPr>
        <w:t>第二部分 通用合同条款</w:t>
      </w:r>
      <w:bookmarkEnd w:id="123"/>
      <w:bookmarkEnd w:id="124"/>
      <w:bookmarkEnd w:id="125"/>
      <w:bookmarkEnd w:id="126"/>
      <w:bookmarkEnd w:id="127"/>
      <w:bookmarkStart w:id="128" w:name="_Toc337558727"/>
    </w:p>
    <w:bookmarkEnd w:id="128"/>
    <w:p>
      <w:pPr>
        <w:pStyle w:val="5"/>
        <w:widowControl w:val="0"/>
        <w:spacing w:line="440" w:lineRule="exact"/>
        <w:ind w:firstLine="420" w:firstLineChars="200"/>
        <w:jc w:val="left"/>
        <w:rPr>
          <w:rStyle w:val="76"/>
          <w:rFonts w:hint="eastAsia" w:ascii="宋体" w:hAnsi="宋体" w:eastAsia="宋体" w:cs="宋体"/>
          <w:b/>
          <w:bCs/>
          <w:color w:val="auto"/>
          <w:sz w:val="32"/>
          <w:highlight w:val="none"/>
        </w:rPr>
      </w:pPr>
      <w:bookmarkStart w:id="129" w:name="_Toc14827"/>
      <w:bookmarkStart w:id="130" w:name="_Toc351203632"/>
      <w:r>
        <w:rPr>
          <w:rFonts w:hint="eastAsia" w:ascii="宋体" w:hAnsi="宋体" w:eastAsia="宋体" w:cs="宋体"/>
          <w:b w:val="0"/>
          <w:bCs/>
          <w:color w:val="auto"/>
          <w:kern w:val="21"/>
          <w:sz w:val="21"/>
          <w:szCs w:val="21"/>
          <w:highlight w:val="none"/>
          <w:u w:val="none" w:color="000000"/>
          <w:lang w:val="en-US" w:eastAsia="zh-CN" w:bidi="ar-SA"/>
        </w:rPr>
        <w:t>通用合同条款采用住房城乡建设部、国家工商行政管理总局制定的《建设工程施工合同(示范文本)》（GF—2017—0201），详见该示范文本。</w:t>
      </w:r>
      <w:bookmarkEnd w:id="129"/>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pStyle w:val="8"/>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pStyle w:val="5"/>
        <w:widowControl w:val="0"/>
        <w:spacing w:line="440" w:lineRule="exact"/>
        <w:outlineLvl w:val="0"/>
        <w:rPr>
          <w:rFonts w:hint="eastAsia" w:ascii="宋体" w:hAnsi="宋体" w:eastAsia="宋体" w:cs="宋体"/>
          <w:color w:val="auto"/>
          <w:kern w:val="21"/>
          <w:sz w:val="32"/>
          <w:highlight w:val="none"/>
        </w:rPr>
      </w:pPr>
      <w:bookmarkStart w:id="131" w:name="_Toc1820"/>
      <w:bookmarkStart w:id="132" w:name="_Toc13190"/>
      <w:bookmarkStart w:id="133" w:name="_Toc12015"/>
      <w:bookmarkStart w:id="134" w:name="_Toc27382"/>
      <w:r>
        <w:rPr>
          <w:rStyle w:val="76"/>
          <w:rFonts w:hint="eastAsia" w:ascii="宋体" w:hAnsi="宋体" w:eastAsia="宋体" w:cs="宋体"/>
          <w:b/>
          <w:bCs/>
          <w:color w:val="auto"/>
          <w:sz w:val="32"/>
          <w:highlight w:val="none"/>
        </w:rPr>
        <w:t>第三部分 专用合同条款</w:t>
      </w:r>
      <w:bookmarkEnd w:id="130"/>
      <w:bookmarkEnd w:id="131"/>
      <w:bookmarkEnd w:id="132"/>
      <w:bookmarkEnd w:id="133"/>
      <w:bookmarkEnd w:id="134"/>
    </w:p>
    <w:p>
      <w:pPr>
        <w:pStyle w:val="6"/>
        <w:widowControl w:val="0"/>
        <w:spacing w:before="120" w:after="120" w:line="440" w:lineRule="exact"/>
        <w:rPr>
          <w:rFonts w:hint="eastAsia" w:ascii="宋体" w:hAnsi="宋体" w:eastAsia="宋体" w:cs="宋体"/>
          <w:b w:val="0"/>
          <w:color w:val="auto"/>
          <w:kern w:val="21"/>
          <w:sz w:val="21"/>
          <w:szCs w:val="21"/>
          <w:highlight w:val="none"/>
        </w:rPr>
      </w:pPr>
      <w:bookmarkStart w:id="135" w:name="_Toc351203633"/>
      <w:r>
        <w:rPr>
          <w:rFonts w:hint="eastAsia" w:ascii="宋体" w:hAnsi="宋体" w:eastAsia="宋体" w:cs="宋体"/>
          <w:b w:val="0"/>
          <w:color w:val="auto"/>
          <w:kern w:val="21"/>
          <w:sz w:val="21"/>
          <w:szCs w:val="21"/>
          <w:highlight w:val="none"/>
        </w:rPr>
        <w:t>1</w:t>
      </w:r>
      <w:bookmarkStart w:id="136" w:name="_Toc296346657"/>
      <w:bookmarkStart w:id="137" w:name="_Toc296891196"/>
      <w:bookmarkStart w:id="138" w:name="_Toc296944495"/>
      <w:bookmarkStart w:id="139" w:name="_Toc296890984"/>
      <w:bookmarkStart w:id="140" w:name="_Toc297048342"/>
      <w:bookmarkStart w:id="141" w:name="_Toc292559361"/>
      <w:bookmarkStart w:id="142" w:name="_Toc297120456"/>
      <w:bookmarkStart w:id="143" w:name="_Toc296347155"/>
      <w:bookmarkStart w:id="144" w:name="_Toc296503156"/>
      <w:bookmarkStart w:id="145" w:name="_Toc292559866"/>
      <w:r>
        <w:rPr>
          <w:rFonts w:hint="eastAsia" w:ascii="宋体" w:hAnsi="宋体" w:eastAsia="宋体" w:cs="宋体"/>
          <w:b w:val="0"/>
          <w:color w:val="auto"/>
          <w:kern w:val="21"/>
          <w:sz w:val="21"/>
          <w:szCs w:val="21"/>
          <w:highlight w:val="none"/>
        </w:rPr>
        <w:t>. 一般约定</w:t>
      </w:r>
      <w:bookmarkEnd w:id="135"/>
    </w:p>
    <w:bookmarkEnd w:id="136"/>
    <w:bookmarkEnd w:id="137"/>
    <w:bookmarkEnd w:id="138"/>
    <w:bookmarkEnd w:id="139"/>
    <w:bookmarkEnd w:id="140"/>
    <w:bookmarkEnd w:id="141"/>
    <w:bookmarkEnd w:id="142"/>
    <w:bookmarkEnd w:id="143"/>
    <w:bookmarkEnd w:id="144"/>
    <w:bookmarkEnd w:id="145"/>
    <w:p>
      <w:pPr>
        <w:widowControl w:val="0"/>
        <w:spacing w:after="120" w:line="440" w:lineRule="exact"/>
        <w:ind w:firstLine="420" w:firstLineChars="200"/>
        <w:textAlignment w:val="auto"/>
        <w:outlineLvl w:val="0"/>
        <w:rPr>
          <w:rFonts w:hint="eastAsia" w:ascii="宋体" w:hAnsi="宋体" w:eastAsia="宋体" w:cs="宋体"/>
          <w:color w:val="auto"/>
          <w:kern w:val="21"/>
          <w:szCs w:val="21"/>
          <w:highlight w:val="none"/>
        </w:rPr>
      </w:pPr>
      <w:bookmarkStart w:id="146" w:name="_Toc7895"/>
      <w:bookmarkStart w:id="147" w:name="_Toc2694"/>
      <w:bookmarkStart w:id="148" w:name="_Toc4090"/>
      <w:bookmarkStart w:id="149" w:name="_Toc8911"/>
      <w:bookmarkStart w:id="150" w:name="_Toc25555"/>
      <w:bookmarkStart w:id="151" w:name="_Toc9272"/>
      <w:bookmarkStart w:id="152" w:name="_Toc27915"/>
      <w:bookmarkStart w:id="153" w:name="_Toc7683"/>
      <w:bookmarkStart w:id="154" w:name="_Toc3412"/>
      <w:bookmarkStart w:id="155" w:name="_Toc24607"/>
      <w:r>
        <w:rPr>
          <w:rFonts w:hint="eastAsia" w:ascii="宋体" w:hAnsi="宋体" w:eastAsia="宋体" w:cs="宋体"/>
          <w:color w:val="auto"/>
          <w:kern w:val="21"/>
          <w:szCs w:val="21"/>
          <w:highlight w:val="none"/>
        </w:rPr>
        <w:t>1.1 词语定义</w:t>
      </w:r>
      <w:bookmarkEnd w:id="146"/>
      <w:bookmarkEnd w:id="147"/>
      <w:bookmarkEnd w:id="148"/>
      <w:bookmarkEnd w:id="149"/>
      <w:bookmarkEnd w:id="150"/>
      <w:bookmarkEnd w:id="151"/>
      <w:bookmarkEnd w:id="152"/>
      <w:bookmarkEnd w:id="153"/>
      <w:bookmarkEnd w:id="154"/>
      <w:bookmarkEnd w:id="155"/>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1.1.1合同</w:t>
      </w:r>
    </w:p>
    <w:p>
      <w:pPr>
        <w:widowControl w:val="0"/>
        <w:spacing w:line="440" w:lineRule="exact"/>
        <w:ind w:left="1331" w:leftChars="284" w:hanging="735" w:hangingChars="35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1.1.1.1其他合同文件包括：</w:t>
      </w:r>
      <w:r>
        <w:rPr>
          <w:rFonts w:hint="eastAsia" w:ascii="宋体" w:hAnsi="宋体" w:eastAsia="宋体" w:cs="宋体"/>
          <w:color w:val="auto"/>
          <w:kern w:val="21"/>
          <w:szCs w:val="21"/>
          <w:highlight w:val="none"/>
          <w:u w:val="single"/>
        </w:rPr>
        <w:t>中标通知书、招标文件、答疑纪要及工程量清单、投标书、工程报价单或预算书及其附件、图纸、标准、规范及有关技术文件。</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1.1.2 合同当事人及其他相关方</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1.1.2.4监理人：</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名    称：</w:t>
      </w:r>
      <w:r>
        <w:rPr>
          <w:rFonts w:hint="eastAsia" w:ascii="宋体" w:hAnsi="宋体" w:eastAsia="宋体" w:cs="宋体"/>
          <w:color w:val="auto"/>
          <w:kern w:val="21"/>
          <w:szCs w:val="21"/>
          <w:highlight w:val="none"/>
          <w:u w:val="single"/>
        </w:rPr>
        <w:t xml:space="preserve">           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资质类别和等级：</w:t>
      </w:r>
      <w:r>
        <w:rPr>
          <w:rFonts w:hint="eastAsia" w:ascii="宋体" w:hAnsi="宋体" w:eastAsia="宋体" w:cs="宋体"/>
          <w:color w:val="auto"/>
          <w:kern w:val="21"/>
          <w:szCs w:val="21"/>
          <w:highlight w:val="none"/>
          <w:u w:val="single"/>
        </w:rPr>
        <w:t>            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联系电话：</w:t>
      </w:r>
      <w:r>
        <w:rPr>
          <w:rFonts w:hint="eastAsia" w:ascii="宋体" w:hAnsi="宋体" w:eastAsia="宋体" w:cs="宋体"/>
          <w:color w:val="auto"/>
          <w:kern w:val="21"/>
          <w:szCs w:val="21"/>
          <w:highlight w:val="none"/>
          <w:u w:val="single"/>
        </w:rPr>
        <w:t>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电子信箱：</w:t>
      </w:r>
      <w:r>
        <w:rPr>
          <w:rFonts w:hint="eastAsia" w:ascii="宋体" w:hAnsi="宋体" w:eastAsia="宋体" w:cs="宋体"/>
          <w:color w:val="auto"/>
          <w:kern w:val="21"/>
          <w:szCs w:val="21"/>
          <w:highlight w:val="none"/>
          <w:u w:val="single"/>
        </w:rPr>
        <w:t>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通信地址：</w:t>
      </w:r>
      <w:r>
        <w:rPr>
          <w:rFonts w:hint="eastAsia" w:ascii="宋体" w:hAnsi="宋体" w:eastAsia="宋体" w:cs="宋体"/>
          <w:color w:val="auto"/>
          <w:kern w:val="21"/>
          <w:szCs w:val="21"/>
          <w:highlight w:val="none"/>
          <w:u w:val="single"/>
        </w:rPr>
        <w:t>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1.1.2.5 设计人：</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名    称：</w:t>
      </w:r>
      <w:r>
        <w:rPr>
          <w:rFonts w:hint="eastAsia" w:ascii="宋体" w:hAnsi="宋体" w:eastAsia="宋体" w:cs="宋体"/>
          <w:color w:val="auto"/>
          <w:kern w:val="21"/>
          <w:szCs w:val="21"/>
          <w:highlight w:val="none"/>
          <w:u w:val="single"/>
        </w:rPr>
        <w:t xml:space="preserve">             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资质类别和等级：</w:t>
      </w:r>
      <w:r>
        <w:rPr>
          <w:rFonts w:hint="eastAsia" w:ascii="宋体" w:hAnsi="宋体" w:eastAsia="宋体" w:cs="宋体"/>
          <w:color w:val="auto"/>
          <w:kern w:val="21"/>
          <w:szCs w:val="21"/>
          <w:highlight w:val="none"/>
          <w:u w:val="single"/>
        </w:rPr>
        <w:t>            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联系电话：</w:t>
      </w:r>
      <w:r>
        <w:rPr>
          <w:rFonts w:hint="eastAsia" w:ascii="宋体" w:hAnsi="宋体" w:eastAsia="宋体" w:cs="宋体"/>
          <w:color w:val="auto"/>
          <w:kern w:val="21"/>
          <w:szCs w:val="21"/>
          <w:highlight w:val="none"/>
          <w:u w:val="single"/>
        </w:rPr>
        <w:t>    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电子信箱：</w:t>
      </w:r>
      <w:r>
        <w:rPr>
          <w:rFonts w:hint="eastAsia" w:ascii="宋体" w:hAnsi="宋体" w:eastAsia="宋体" w:cs="宋体"/>
          <w:color w:val="auto"/>
          <w:kern w:val="21"/>
          <w:szCs w:val="21"/>
          <w:highlight w:val="none"/>
          <w:u w:val="single"/>
        </w:rPr>
        <w:t xml:space="preserve">    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通信地址：</w:t>
      </w:r>
      <w:r>
        <w:rPr>
          <w:rFonts w:hint="eastAsia" w:ascii="宋体" w:hAnsi="宋体" w:eastAsia="宋体" w:cs="宋体"/>
          <w:color w:val="auto"/>
          <w:kern w:val="21"/>
          <w:szCs w:val="21"/>
          <w:highlight w:val="none"/>
          <w:u w:val="single"/>
        </w:rPr>
        <w:t>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1.1.3 工程和设备</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1.1.3.7 作为施工现场组成部分的其他场所包括：</w:t>
      </w:r>
      <w:r>
        <w:rPr>
          <w:rFonts w:hint="eastAsia" w:ascii="宋体" w:hAnsi="宋体" w:eastAsia="宋体" w:cs="宋体"/>
          <w:color w:val="auto"/>
          <w:kern w:val="21"/>
          <w:szCs w:val="21"/>
          <w:highlight w:val="none"/>
          <w:u w:val="single"/>
        </w:rPr>
        <w:t xml:space="preserve">符合通用条款规定的发包人提供的施工场地和发包人指定的施工作业区域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1.1.3.9 永久占地包括：</w:t>
      </w:r>
      <w:r>
        <w:rPr>
          <w:rFonts w:hint="eastAsia" w:ascii="宋体" w:hAnsi="宋体" w:eastAsia="宋体" w:cs="宋体"/>
          <w:color w:val="auto"/>
          <w:kern w:val="21"/>
          <w:szCs w:val="21"/>
          <w:highlight w:val="none"/>
          <w:u w:val="single"/>
        </w:rPr>
        <w:t xml:space="preserve">依据设计图纸确定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1.1.3.10 临时占地包括：</w:t>
      </w:r>
      <w:r>
        <w:rPr>
          <w:rFonts w:hint="eastAsia" w:ascii="宋体" w:hAnsi="宋体" w:eastAsia="宋体" w:cs="宋体"/>
          <w:color w:val="auto"/>
          <w:kern w:val="21"/>
          <w:szCs w:val="21"/>
          <w:highlight w:val="none"/>
          <w:u w:val="single"/>
        </w:rPr>
        <w:t>双方在合同履行过程中确定</w:t>
      </w:r>
      <w:r>
        <w:rPr>
          <w:rFonts w:hint="eastAsia" w:ascii="宋体" w:hAnsi="宋体" w:eastAsia="宋体" w:cs="宋体"/>
          <w:color w:val="auto"/>
          <w:kern w:val="21"/>
          <w:szCs w:val="21"/>
          <w:highlight w:val="none"/>
        </w:rPr>
        <w:t>。</w:t>
      </w:r>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xml:space="preserve">1.3法律 </w:t>
      </w:r>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适用于合同的其他规范性文件：</w:t>
      </w:r>
      <w:r>
        <w:rPr>
          <w:rFonts w:hint="eastAsia" w:ascii="宋体" w:hAnsi="宋体" w:eastAsia="宋体" w:cs="宋体"/>
          <w:color w:val="auto"/>
          <w:kern w:val="21"/>
          <w:szCs w:val="21"/>
          <w:highlight w:val="none"/>
          <w:u w:val="single"/>
        </w:rPr>
        <w:t>《中华人民共和国建筑法》、《中华人民共和国</w:t>
      </w:r>
      <w:r>
        <w:rPr>
          <w:rFonts w:hint="eastAsia" w:ascii="宋体" w:hAnsi="宋体" w:eastAsia="宋体" w:cs="宋体"/>
          <w:color w:val="auto"/>
          <w:kern w:val="21"/>
          <w:szCs w:val="21"/>
          <w:highlight w:val="none"/>
          <w:u w:val="single"/>
          <w:lang w:eastAsia="zh-CN"/>
        </w:rPr>
        <w:t>民法典</w:t>
      </w:r>
      <w:r>
        <w:rPr>
          <w:rFonts w:hint="eastAsia" w:ascii="宋体" w:hAnsi="宋体" w:eastAsia="宋体" w:cs="宋体"/>
          <w:color w:val="auto"/>
          <w:kern w:val="21"/>
          <w:szCs w:val="21"/>
          <w:highlight w:val="none"/>
          <w:u w:val="single"/>
        </w:rPr>
        <w:t>》、《中华人民共和国招投标法》及陕西省有关建设工程质量、安全文明施工、环境保护、治污减霾等陕西省、</w:t>
      </w:r>
      <w:r>
        <w:rPr>
          <w:rFonts w:hint="eastAsia" w:ascii="宋体" w:hAnsi="宋体" w:eastAsia="宋体" w:cs="宋体"/>
          <w:color w:val="auto"/>
          <w:kern w:val="21"/>
          <w:szCs w:val="21"/>
          <w:highlight w:val="none"/>
          <w:u w:val="single"/>
          <w:lang w:eastAsia="zh-CN"/>
        </w:rPr>
        <w:t>咸阳市</w:t>
      </w:r>
      <w:r>
        <w:rPr>
          <w:rFonts w:hint="eastAsia" w:ascii="宋体" w:hAnsi="宋体" w:eastAsia="宋体" w:cs="宋体"/>
          <w:color w:val="auto"/>
          <w:kern w:val="21"/>
          <w:szCs w:val="21"/>
          <w:highlight w:val="none"/>
          <w:u w:val="single"/>
        </w:rPr>
        <w:t>相关规定</w:t>
      </w:r>
      <w:r>
        <w:rPr>
          <w:rFonts w:hint="eastAsia" w:ascii="宋体" w:hAnsi="宋体" w:eastAsia="宋体" w:cs="宋体"/>
          <w:color w:val="auto"/>
          <w:kern w:val="21"/>
          <w:szCs w:val="21"/>
          <w:highlight w:val="none"/>
        </w:rPr>
        <w:t>。</w:t>
      </w:r>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1.4 标准和规范</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1.4.1适用于工程的标准规范包括：</w:t>
      </w:r>
      <w:r>
        <w:rPr>
          <w:rFonts w:hint="eastAsia" w:ascii="宋体" w:hAnsi="宋体" w:eastAsia="宋体" w:cs="宋体"/>
          <w:color w:val="auto"/>
          <w:kern w:val="21"/>
          <w:szCs w:val="21"/>
          <w:highlight w:val="none"/>
          <w:u w:val="single"/>
        </w:rPr>
        <w:t>适用于工程的现行国家标准、行业标准、工程所在地的地方性标准，以及相应的规范、规程等。这些标准和规范由承包人自行购买，并承担相关费用</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1.4.2 发包人提供国外标准、规范的名称：</w:t>
      </w:r>
      <w:r>
        <w:rPr>
          <w:rFonts w:hint="eastAsia" w:ascii="宋体" w:hAnsi="宋体" w:eastAsia="宋体" w:cs="宋体"/>
          <w:color w:val="auto"/>
          <w:kern w:val="21"/>
          <w:szCs w:val="21"/>
          <w:highlight w:val="none"/>
          <w:u w:val="single"/>
        </w:rPr>
        <w:t xml:space="preserve">            ；</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发包人提供国外标准、规范的份数：</w:t>
      </w:r>
      <w:r>
        <w:rPr>
          <w:rFonts w:hint="eastAsia" w:ascii="宋体" w:hAnsi="宋体" w:eastAsia="宋体" w:cs="宋体"/>
          <w:color w:val="auto"/>
          <w:kern w:val="21"/>
          <w:szCs w:val="21"/>
          <w:highlight w:val="none"/>
          <w:u w:val="single"/>
        </w:rPr>
        <w:t xml:space="preserve">           ；</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发包人提供国外标准、规范的名称：</w:t>
      </w:r>
      <w:r>
        <w:rPr>
          <w:rFonts w:hint="eastAsia" w:ascii="宋体" w:hAnsi="宋体" w:eastAsia="宋体" w:cs="宋体"/>
          <w:color w:val="auto"/>
          <w:kern w:val="21"/>
          <w:szCs w:val="21"/>
          <w:highlight w:val="none"/>
          <w:u w:val="single"/>
        </w:rPr>
        <w:t xml:space="preserve">           ；</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1.4.3发包人对工程的技术标准和功能要求的特殊要求:</w:t>
      </w:r>
      <w:r>
        <w:rPr>
          <w:rFonts w:hint="eastAsia" w:ascii="宋体" w:hAnsi="宋体" w:eastAsia="宋体" w:cs="宋体"/>
          <w:color w:val="auto"/>
          <w:kern w:val="21"/>
          <w:szCs w:val="21"/>
          <w:highlight w:val="none"/>
          <w:u w:val="single"/>
        </w:rPr>
        <w:t xml:space="preserve">           ；</w:t>
      </w:r>
    </w:p>
    <w:p>
      <w:pPr>
        <w:widowControl w:val="0"/>
        <w:spacing w:after="120" w:line="440" w:lineRule="exact"/>
        <w:ind w:firstLine="420" w:firstLineChars="200"/>
        <w:textAlignment w:val="auto"/>
        <w:outlineLvl w:val="0"/>
        <w:rPr>
          <w:rFonts w:hint="eastAsia" w:ascii="宋体" w:hAnsi="宋体" w:eastAsia="宋体" w:cs="宋体"/>
          <w:color w:val="auto"/>
          <w:kern w:val="21"/>
          <w:szCs w:val="21"/>
          <w:highlight w:val="none"/>
        </w:rPr>
      </w:pPr>
      <w:bookmarkStart w:id="156" w:name="_Toc16973"/>
      <w:bookmarkStart w:id="157" w:name="_Toc14438"/>
      <w:bookmarkStart w:id="158" w:name="_Toc2009"/>
      <w:bookmarkStart w:id="159" w:name="_Toc3254"/>
      <w:bookmarkStart w:id="160" w:name="_Toc25536"/>
      <w:bookmarkStart w:id="161" w:name="_Toc7093"/>
      <w:bookmarkStart w:id="162" w:name="_Toc31939"/>
      <w:bookmarkStart w:id="163" w:name="_Toc16095"/>
      <w:bookmarkStart w:id="164" w:name="_Toc24390"/>
      <w:bookmarkStart w:id="165" w:name="_Toc25500"/>
      <w:r>
        <w:rPr>
          <w:rFonts w:hint="eastAsia" w:ascii="宋体" w:hAnsi="宋体" w:eastAsia="宋体" w:cs="宋体"/>
          <w:color w:val="auto"/>
          <w:kern w:val="21"/>
          <w:szCs w:val="21"/>
          <w:highlight w:val="none"/>
        </w:rPr>
        <w:t>1.5 合同文件的优先顺序</w:t>
      </w:r>
      <w:bookmarkEnd w:id="156"/>
      <w:bookmarkEnd w:id="157"/>
      <w:bookmarkEnd w:id="158"/>
      <w:bookmarkEnd w:id="159"/>
      <w:bookmarkEnd w:id="160"/>
      <w:bookmarkEnd w:id="161"/>
      <w:bookmarkEnd w:id="162"/>
      <w:bookmarkEnd w:id="163"/>
      <w:bookmarkEnd w:id="164"/>
      <w:bookmarkEnd w:id="165"/>
    </w:p>
    <w:p>
      <w:pPr>
        <w:widowControl w:val="0"/>
        <w:spacing w:line="440" w:lineRule="exact"/>
        <w:ind w:firstLine="420" w:firstLineChars="20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合同文件组成及优先顺序为：</w:t>
      </w:r>
      <w:r>
        <w:rPr>
          <w:rFonts w:hint="eastAsia" w:ascii="宋体" w:hAnsi="宋体" w:eastAsia="宋体" w:cs="宋体"/>
          <w:color w:val="auto"/>
          <w:kern w:val="21"/>
          <w:szCs w:val="21"/>
          <w:highlight w:val="none"/>
          <w:u w:val="single"/>
        </w:rPr>
        <w:t xml:space="preserve"> 1、本合同协议书；2、中标通知书；3、本合同专用条款；4、招标文件、答疑纪要及工程量清单；5、最终版</w:t>
      </w:r>
      <w:r>
        <w:rPr>
          <w:rFonts w:hint="eastAsia" w:ascii="宋体" w:hAnsi="宋体" w:eastAsia="宋体" w:cs="宋体"/>
          <w:color w:val="auto"/>
          <w:kern w:val="21"/>
          <w:szCs w:val="21"/>
          <w:highlight w:val="none"/>
          <w:u w:val="single"/>
          <w:lang w:eastAsia="zh-CN"/>
        </w:rPr>
        <w:t>投标</w:t>
      </w:r>
      <w:r>
        <w:rPr>
          <w:rFonts w:hint="eastAsia" w:ascii="宋体" w:hAnsi="宋体" w:eastAsia="宋体" w:cs="宋体"/>
          <w:color w:val="auto"/>
          <w:kern w:val="21"/>
          <w:szCs w:val="21"/>
          <w:highlight w:val="none"/>
          <w:u w:val="single"/>
        </w:rPr>
        <w:t>响应文件；6、通用条款；7、标准、规范及有关技术文件；8、施工图纸。</w:t>
      </w:r>
    </w:p>
    <w:p>
      <w:pPr>
        <w:widowControl w:val="0"/>
        <w:spacing w:after="120" w:line="440" w:lineRule="exact"/>
        <w:ind w:firstLine="420" w:firstLineChars="200"/>
        <w:textAlignment w:val="auto"/>
        <w:outlineLvl w:val="0"/>
        <w:rPr>
          <w:rFonts w:hint="eastAsia" w:ascii="宋体" w:hAnsi="宋体" w:eastAsia="宋体" w:cs="宋体"/>
          <w:color w:val="auto"/>
          <w:kern w:val="21"/>
          <w:szCs w:val="21"/>
          <w:highlight w:val="none"/>
        </w:rPr>
      </w:pPr>
      <w:bookmarkStart w:id="166" w:name="_Toc1151"/>
      <w:bookmarkStart w:id="167" w:name="_Toc211"/>
      <w:bookmarkStart w:id="168" w:name="_Toc8932"/>
      <w:bookmarkStart w:id="169" w:name="_Toc21212"/>
      <w:bookmarkStart w:id="170" w:name="_Toc18075"/>
      <w:bookmarkStart w:id="171" w:name="_Toc24481"/>
      <w:bookmarkStart w:id="172" w:name="_Toc14402"/>
      <w:bookmarkStart w:id="173" w:name="_Toc3379"/>
      <w:bookmarkStart w:id="174" w:name="_Toc12734"/>
      <w:bookmarkStart w:id="175" w:name="_Toc23874"/>
      <w:r>
        <w:rPr>
          <w:rFonts w:hint="eastAsia" w:ascii="宋体" w:hAnsi="宋体" w:eastAsia="宋体" w:cs="宋体"/>
          <w:color w:val="auto"/>
          <w:kern w:val="21"/>
          <w:szCs w:val="21"/>
          <w:highlight w:val="none"/>
        </w:rPr>
        <w:t>1.6 图纸和承包人文件</w:t>
      </w:r>
      <w:bookmarkEnd w:id="166"/>
      <w:bookmarkEnd w:id="167"/>
      <w:bookmarkEnd w:id="168"/>
      <w:bookmarkEnd w:id="169"/>
      <w:bookmarkEnd w:id="170"/>
      <w:bookmarkEnd w:id="171"/>
      <w:bookmarkEnd w:id="172"/>
      <w:bookmarkEnd w:id="173"/>
      <w:bookmarkEnd w:id="174"/>
      <w:bookmarkEnd w:id="175"/>
      <w:r>
        <w:rPr>
          <w:rFonts w:hint="eastAsia" w:ascii="宋体" w:hAnsi="宋体" w:eastAsia="宋体" w:cs="宋体"/>
          <w:color w:val="auto"/>
          <w:kern w:val="21"/>
          <w:szCs w:val="21"/>
          <w:highlight w:val="none"/>
        </w:rPr>
        <w:tab/>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1.6.1 图纸的提供</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发包人向承包人提供图纸的期限：</w:t>
      </w:r>
      <w:r>
        <w:rPr>
          <w:rFonts w:hint="eastAsia" w:ascii="宋体" w:hAnsi="宋体" w:eastAsia="宋体" w:cs="宋体"/>
          <w:color w:val="auto"/>
          <w:kern w:val="21"/>
          <w:szCs w:val="21"/>
          <w:highlight w:val="none"/>
          <w:u w:val="single"/>
        </w:rPr>
        <w:t>合同签订后</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发包人向承包人提供图纸的数量：</w:t>
      </w:r>
      <w:r>
        <w:rPr>
          <w:rFonts w:hint="eastAsia" w:ascii="宋体" w:hAnsi="宋体" w:eastAsia="宋体" w:cs="宋体"/>
          <w:color w:val="auto"/>
          <w:kern w:val="21"/>
          <w:szCs w:val="21"/>
          <w:highlight w:val="none"/>
          <w:u w:val="single"/>
        </w:rPr>
        <w:t>5天内提供四套（不含竣工图纸）</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发包人向承包人提供图纸的内容：</w:t>
      </w:r>
      <w:r>
        <w:rPr>
          <w:rFonts w:hint="eastAsia" w:ascii="宋体" w:hAnsi="宋体" w:eastAsia="宋体" w:cs="宋体"/>
          <w:color w:val="auto"/>
          <w:kern w:val="21"/>
          <w:szCs w:val="21"/>
          <w:highlight w:val="none"/>
          <w:u w:val="single"/>
        </w:rPr>
        <w:t>施工图</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1.6.4 承包人文件</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需要由承包人提供的文件，包括：</w:t>
      </w:r>
      <w:r>
        <w:rPr>
          <w:rFonts w:hint="eastAsia" w:ascii="宋体" w:hAnsi="宋体" w:eastAsia="宋体" w:cs="宋体"/>
          <w:color w:val="auto"/>
          <w:kern w:val="21"/>
          <w:szCs w:val="21"/>
          <w:highlight w:val="none"/>
          <w:u w:val="single"/>
        </w:rPr>
        <w:t xml:space="preserve">开工报告、施工总进度计划、详细工程进度计划、工作量报表、施工用电、用水计划等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承包人提供的文件的期限为：</w:t>
      </w:r>
      <w:r>
        <w:rPr>
          <w:rFonts w:hint="eastAsia" w:ascii="宋体" w:hAnsi="宋体" w:eastAsia="宋体" w:cs="宋体"/>
          <w:color w:val="auto"/>
          <w:kern w:val="21"/>
          <w:szCs w:val="21"/>
          <w:highlight w:val="none"/>
          <w:u w:val="single"/>
        </w:rPr>
        <w:t xml:space="preserve">签订合同后3天提供项目部人员组成、资质，开工前7天向发包人提交详细施工组织设计，每月25日前向发包人、监理单位提供本月完成工程量报表，下月进度计划表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承包人提供的文件的数量为：</w:t>
      </w:r>
      <w:r>
        <w:rPr>
          <w:rFonts w:hint="eastAsia" w:ascii="宋体" w:hAnsi="宋体" w:eastAsia="宋体" w:cs="宋体"/>
          <w:color w:val="auto"/>
          <w:kern w:val="21"/>
          <w:szCs w:val="21"/>
          <w:highlight w:val="none"/>
          <w:u w:val="single"/>
        </w:rPr>
        <w:t>2套</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承包人提供的文件的形式为：</w:t>
      </w:r>
      <w:r>
        <w:rPr>
          <w:rFonts w:hint="eastAsia" w:ascii="宋体" w:hAnsi="宋体" w:eastAsia="宋体" w:cs="宋体"/>
          <w:color w:val="auto"/>
          <w:kern w:val="21"/>
          <w:szCs w:val="21"/>
          <w:highlight w:val="none"/>
          <w:u w:val="single"/>
        </w:rPr>
        <w:t>书面</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发包人审批承包人文件的期限：</w:t>
      </w:r>
      <w:r>
        <w:rPr>
          <w:rFonts w:hint="eastAsia" w:ascii="宋体" w:hAnsi="宋体" w:eastAsia="宋体" w:cs="宋体"/>
          <w:color w:val="auto"/>
          <w:kern w:val="21"/>
          <w:szCs w:val="21"/>
          <w:highlight w:val="none"/>
          <w:u w:val="single"/>
        </w:rPr>
        <w:t>7天内</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1.6.5 现场图纸准备</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关于现场图纸准备的约定：</w:t>
      </w:r>
      <w:r>
        <w:rPr>
          <w:rFonts w:hint="eastAsia" w:ascii="宋体" w:hAnsi="宋体" w:eastAsia="宋体" w:cs="宋体"/>
          <w:color w:val="auto"/>
          <w:kern w:val="21"/>
          <w:szCs w:val="21"/>
          <w:highlight w:val="none"/>
          <w:u w:val="single"/>
        </w:rPr>
        <w:t>工程文件负有保密义务，不得任意扩大接触和使用范围，不得泄露给与本工程无关的其他人员。发包人无需支付保密措施费用。因承包人原因造成泄密的，应承担赔偿损失等法律责任。</w:t>
      </w:r>
    </w:p>
    <w:p>
      <w:pPr>
        <w:widowControl w:val="0"/>
        <w:spacing w:after="120" w:line="440" w:lineRule="exact"/>
        <w:ind w:firstLine="420" w:firstLineChars="200"/>
        <w:textAlignment w:val="auto"/>
        <w:outlineLvl w:val="0"/>
        <w:rPr>
          <w:rFonts w:hint="eastAsia" w:ascii="宋体" w:hAnsi="宋体" w:eastAsia="宋体" w:cs="宋体"/>
          <w:color w:val="auto"/>
          <w:kern w:val="21"/>
          <w:szCs w:val="21"/>
          <w:highlight w:val="none"/>
        </w:rPr>
      </w:pPr>
      <w:bookmarkStart w:id="176" w:name="_Toc20195"/>
      <w:bookmarkStart w:id="177" w:name="_Toc19170"/>
      <w:bookmarkStart w:id="178" w:name="_Toc20765"/>
      <w:bookmarkStart w:id="179" w:name="_Toc31117"/>
      <w:bookmarkStart w:id="180" w:name="_Toc13875"/>
      <w:bookmarkStart w:id="181" w:name="_Toc13124"/>
      <w:bookmarkStart w:id="182" w:name="_Toc10060"/>
      <w:bookmarkStart w:id="183" w:name="_Toc10923"/>
      <w:bookmarkStart w:id="184" w:name="_Toc29272"/>
      <w:bookmarkStart w:id="185" w:name="_Toc7389"/>
      <w:r>
        <w:rPr>
          <w:rFonts w:hint="eastAsia" w:ascii="宋体" w:hAnsi="宋体" w:eastAsia="宋体" w:cs="宋体"/>
          <w:color w:val="auto"/>
          <w:kern w:val="21"/>
          <w:szCs w:val="21"/>
          <w:highlight w:val="none"/>
        </w:rPr>
        <w:t>1.7 联络</w:t>
      </w:r>
      <w:bookmarkEnd w:id="176"/>
      <w:bookmarkEnd w:id="177"/>
      <w:bookmarkEnd w:id="178"/>
      <w:bookmarkEnd w:id="179"/>
      <w:bookmarkEnd w:id="180"/>
      <w:bookmarkEnd w:id="181"/>
      <w:bookmarkEnd w:id="182"/>
      <w:bookmarkEnd w:id="183"/>
      <w:bookmarkEnd w:id="184"/>
      <w:bookmarkEnd w:id="185"/>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1.7.1发包人和承包人应当在</w:t>
      </w:r>
      <w:r>
        <w:rPr>
          <w:rFonts w:hint="eastAsia" w:ascii="宋体" w:hAnsi="宋体" w:eastAsia="宋体" w:cs="宋体"/>
          <w:color w:val="auto"/>
          <w:kern w:val="21"/>
          <w:szCs w:val="21"/>
          <w:highlight w:val="none"/>
          <w:u w:val="single"/>
        </w:rPr>
        <w:t xml:space="preserve"> 2 </w:t>
      </w:r>
      <w:r>
        <w:rPr>
          <w:rFonts w:hint="eastAsia" w:ascii="宋体" w:hAnsi="宋体" w:eastAsia="宋体" w:cs="宋体"/>
          <w:color w:val="auto"/>
          <w:kern w:val="21"/>
          <w:szCs w:val="21"/>
          <w:highlight w:val="none"/>
        </w:rPr>
        <w:t>天内将与合同有关的通知、批准、证明、证书、指示、指令、要求、请求、同意、意见、确定和决定等书面函件送达对方当事人。</w:t>
      </w:r>
    </w:p>
    <w:p>
      <w:pPr>
        <w:widowControl w:val="0"/>
        <w:spacing w:line="440" w:lineRule="exact"/>
        <w:ind w:firstLine="420" w:firstLineChars="20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1.7.2 发包人接收文件的地点：</w:t>
      </w:r>
      <w:r>
        <w:rPr>
          <w:rFonts w:hint="eastAsia" w:ascii="宋体" w:hAnsi="宋体" w:eastAsia="宋体" w:cs="宋体"/>
          <w:color w:val="auto"/>
          <w:kern w:val="21"/>
          <w:szCs w:val="21"/>
          <w:highlight w:val="none"/>
          <w:u w:val="single"/>
        </w:rPr>
        <w:t>发包人施工现场办公室；</w:t>
      </w:r>
    </w:p>
    <w:p>
      <w:pPr>
        <w:widowControl w:val="0"/>
        <w:spacing w:line="440" w:lineRule="exact"/>
        <w:ind w:firstLine="420" w:firstLineChars="20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发包人指定的接收人为：</w:t>
      </w:r>
      <w:r>
        <w:rPr>
          <w:rFonts w:hint="eastAsia" w:ascii="宋体" w:hAnsi="宋体" w:eastAsia="宋体" w:cs="宋体"/>
          <w:color w:val="auto"/>
          <w:kern w:val="21"/>
          <w:szCs w:val="21"/>
          <w:highlight w:val="none"/>
          <w:u w:val="single"/>
        </w:rPr>
        <w:t>该标段甲方代表 。</w:t>
      </w:r>
    </w:p>
    <w:p>
      <w:pPr>
        <w:widowControl w:val="0"/>
        <w:spacing w:line="440" w:lineRule="exact"/>
        <w:ind w:firstLine="420" w:firstLineChars="20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承包人接收文件的地点：</w:t>
      </w:r>
      <w:r>
        <w:rPr>
          <w:rFonts w:hint="eastAsia" w:ascii="宋体" w:hAnsi="宋体" w:eastAsia="宋体" w:cs="宋体"/>
          <w:color w:val="auto"/>
          <w:kern w:val="21"/>
          <w:szCs w:val="21"/>
          <w:highlight w:val="none"/>
          <w:u w:val="single"/>
        </w:rPr>
        <w:t>承包人施工现场办公室 ；</w:t>
      </w:r>
    </w:p>
    <w:p>
      <w:pPr>
        <w:widowControl w:val="0"/>
        <w:spacing w:line="440" w:lineRule="exact"/>
        <w:ind w:firstLine="420" w:firstLineChars="20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承包人指定的接收人为：</w:t>
      </w:r>
      <w:r>
        <w:rPr>
          <w:rFonts w:hint="eastAsia" w:ascii="宋体" w:hAnsi="宋体" w:eastAsia="宋体" w:cs="宋体"/>
          <w:color w:val="auto"/>
          <w:kern w:val="21"/>
          <w:szCs w:val="21"/>
          <w:highlight w:val="none"/>
          <w:u w:val="single"/>
        </w:rPr>
        <w:t>承包方项目经理 。</w:t>
      </w:r>
    </w:p>
    <w:p>
      <w:pPr>
        <w:widowControl w:val="0"/>
        <w:spacing w:line="440" w:lineRule="exact"/>
        <w:ind w:firstLine="420" w:firstLineChars="20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监理人接收文件的地点：</w:t>
      </w:r>
      <w:r>
        <w:rPr>
          <w:rFonts w:hint="eastAsia" w:ascii="宋体" w:hAnsi="宋体" w:eastAsia="宋体" w:cs="宋体"/>
          <w:color w:val="auto"/>
          <w:kern w:val="21"/>
          <w:szCs w:val="21"/>
          <w:highlight w:val="none"/>
          <w:u w:val="single"/>
        </w:rPr>
        <w:t>项目总监办公室；</w:t>
      </w:r>
    </w:p>
    <w:p>
      <w:pPr>
        <w:widowControl w:val="0"/>
        <w:spacing w:line="440" w:lineRule="exact"/>
        <w:ind w:firstLine="420" w:firstLineChars="20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监理人指定的接收人为：</w:t>
      </w:r>
      <w:r>
        <w:rPr>
          <w:rFonts w:hint="eastAsia" w:ascii="宋体" w:hAnsi="宋体" w:eastAsia="宋体" w:cs="宋体"/>
          <w:color w:val="auto"/>
          <w:kern w:val="21"/>
          <w:szCs w:val="21"/>
          <w:highlight w:val="none"/>
          <w:u w:val="single"/>
        </w:rPr>
        <w:t>总监理工程师 。</w:t>
      </w:r>
    </w:p>
    <w:p>
      <w:pPr>
        <w:widowControl w:val="0"/>
        <w:spacing w:after="120" w:line="440" w:lineRule="exact"/>
        <w:ind w:firstLine="420" w:firstLineChars="200"/>
        <w:textAlignment w:val="auto"/>
        <w:outlineLvl w:val="0"/>
        <w:rPr>
          <w:rFonts w:hint="eastAsia" w:ascii="宋体" w:hAnsi="宋体" w:eastAsia="宋体" w:cs="宋体"/>
          <w:color w:val="auto"/>
          <w:kern w:val="21"/>
          <w:szCs w:val="21"/>
          <w:highlight w:val="none"/>
        </w:rPr>
      </w:pPr>
      <w:bookmarkStart w:id="186" w:name="_Toc6177"/>
      <w:bookmarkStart w:id="187" w:name="_Toc3066"/>
      <w:bookmarkStart w:id="188" w:name="_Toc19034"/>
      <w:bookmarkStart w:id="189" w:name="_Toc19454"/>
      <w:bookmarkStart w:id="190" w:name="_Toc18144"/>
      <w:bookmarkStart w:id="191" w:name="_Toc5844"/>
      <w:bookmarkStart w:id="192" w:name="_Toc11530"/>
      <w:bookmarkStart w:id="193" w:name="_Toc8283"/>
      <w:bookmarkStart w:id="194" w:name="_Toc5559"/>
      <w:bookmarkStart w:id="195" w:name="_Toc2838"/>
      <w:r>
        <w:rPr>
          <w:rFonts w:hint="eastAsia" w:ascii="宋体" w:hAnsi="宋体" w:eastAsia="宋体" w:cs="宋体"/>
          <w:color w:val="auto"/>
          <w:kern w:val="21"/>
          <w:szCs w:val="21"/>
          <w:highlight w:val="none"/>
        </w:rPr>
        <w:t>1.10 交通运输</w:t>
      </w:r>
      <w:bookmarkEnd w:id="186"/>
      <w:bookmarkEnd w:id="187"/>
      <w:bookmarkEnd w:id="188"/>
      <w:bookmarkEnd w:id="189"/>
      <w:bookmarkEnd w:id="190"/>
      <w:bookmarkEnd w:id="191"/>
      <w:bookmarkEnd w:id="192"/>
      <w:bookmarkEnd w:id="193"/>
      <w:bookmarkEnd w:id="194"/>
      <w:bookmarkEnd w:id="195"/>
    </w:p>
    <w:p>
      <w:pPr>
        <w:widowControl w:val="0"/>
        <w:spacing w:line="440" w:lineRule="exact"/>
        <w:ind w:firstLine="420" w:firstLineChars="200"/>
        <w:textAlignment w:val="auto"/>
        <w:outlineLvl w:val="0"/>
        <w:rPr>
          <w:rFonts w:hint="eastAsia" w:ascii="宋体" w:hAnsi="宋体" w:eastAsia="宋体" w:cs="宋体"/>
          <w:color w:val="auto"/>
          <w:kern w:val="21"/>
          <w:szCs w:val="21"/>
          <w:highlight w:val="none"/>
        </w:rPr>
      </w:pPr>
      <w:bookmarkStart w:id="196" w:name="_Toc24245"/>
      <w:bookmarkStart w:id="197" w:name="_Toc23209"/>
      <w:bookmarkStart w:id="198" w:name="_Toc16045"/>
      <w:bookmarkStart w:id="199" w:name="_Toc15601"/>
      <w:bookmarkStart w:id="200" w:name="_Toc5254"/>
      <w:bookmarkStart w:id="201" w:name="_Toc24896"/>
      <w:bookmarkStart w:id="202" w:name="_Toc11742"/>
      <w:bookmarkStart w:id="203" w:name="_Toc21073"/>
      <w:bookmarkStart w:id="204" w:name="_Toc3354"/>
      <w:bookmarkStart w:id="205" w:name="_Toc11086"/>
      <w:r>
        <w:rPr>
          <w:rFonts w:hint="eastAsia" w:ascii="宋体" w:hAnsi="宋体" w:eastAsia="宋体" w:cs="宋体"/>
          <w:color w:val="auto"/>
          <w:kern w:val="21"/>
          <w:szCs w:val="21"/>
          <w:highlight w:val="none"/>
        </w:rPr>
        <w:t>1</w:t>
      </w:r>
      <w:bookmarkStart w:id="206" w:name="_Toc304295521"/>
      <w:bookmarkStart w:id="207" w:name="_Toc312677986"/>
      <w:bookmarkStart w:id="208" w:name="_Toc303539100"/>
      <w:bookmarkStart w:id="209" w:name="_Toc318581155"/>
      <w:bookmarkStart w:id="210" w:name="_Toc300934943"/>
      <w:r>
        <w:rPr>
          <w:rFonts w:hint="eastAsia" w:ascii="宋体" w:hAnsi="宋体" w:eastAsia="宋体" w:cs="宋体"/>
          <w:color w:val="auto"/>
          <w:kern w:val="21"/>
          <w:szCs w:val="21"/>
          <w:highlight w:val="none"/>
        </w:rPr>
        <w:t>.10.1 出入现场的权利</w:t>
      </w:r>
      <w:bookmarkEnd w:id="196"/>
      <w:bookmarkEnd w:id="197"/>
      <w:bookmarkEnd w:id="198"/>
      <w:bookmarkEnd w:id="199"/>
      <w:bookmarkEnd w:id="200"/>
      <w:bookmarkEnd w:id="201"/>
      <w:bookmarkEnd w:id="202"/>
      <w:bookmarkEnd w:id="203"/>
      <w:bookmarkEnd w:id="204"/>
      <w:bookmarkEnd w:id="205"/>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关于出入现场的权利的约定：</w:t>
      </w:r>
      <w:r>
        <w:rPr>
          <w:rFonts w:hint="eastAsia" w:ascii="宋体" w:hAnsi="宋体" w:eastAsia="宋体" w:cs="宋体"/>
          <w:color w:val="auto"/>
          <w:kern w:val="21"/>
          <w:szCs w:val="21"/>
          <w:highlight w:val="none"/>
          <w:u w:val="single"/>
        </w:rPr>
        <w:t xml:space="preserve">           ；</w:t>
      </w:r>
    </w:p>
    <w:bookmarkEnd w:id="206"/>
    <w:bookmarkEnd w:id="207"/>
    <w:bookmarkEnd w:id="208"/>
    <w:bookmarkEnd w:id="209"/>
    <w:bookmarkEnd w:id="210"/>
    <w:p>
      <w:pPr>
        <w:widowControl w:val="0"/>
        <w:spacing w:line="440" w:lineRule="exact"/>
        <w:ind w:firstLine="420" w:firstLineChars="200"/>
        <w:jc w:val="left"/>
        <w:textAlignment w:val="auto"/>
        <w:outlineLvl w:val="0"/>
        <w:rPr>
          <w:rFonts w:hint="eastAsia" w:ascii="宋体" w:hAnsi="宋体" w:eastAsia="宋体" w:cs="宋体"/>
          <w:color w:val="auto"/>
          <w:kern w:val="21"/>
          <w:szCs w:val="21"/>
          <w:highlight w:val="none"/>
        </w:rPr>
      </w:pPr>
      <w:bookmarkStart w:id="211" w:name="_Toc6188"/>
      <w:bookmarkStart w:id="212" w:name="_Toc27683"/>
      <w:bookmarkStart w:id="213" w:name="_Toc19177"/>
      <w:bookmarkStart w:id="214" w:name="_Toc19178"/>
      <w:bookmarkStart w:id="215" w:name="_Toc16701"/>
      <w:bookmarkStart w:id="216" w:name="_Toc26066"/>
      <w:bookmarkStart w:id="217" w:name="_Toc7370"/>
      <w:bookmarkStart w:id="218" w:name="_Toc26707"/>
      <w:bookmarkStart w:id="219" w:name="_Toc21504"/>
      <w:bookmarkStart w:id="220" w:name="_Toc17524"/>
      <w:r>
        <w:rPr>
          <w:rFonts w:hint="eastAsia" w:ascii="宋体" w:hAnsi="宋体" w:eastAsia="宋体" w:cs="宋体"/>
          <w:color w:val="auto"/>
          <w:kern w:val="21"/>
          <w:szCs w:val="21"/>
          <w:highlight w:val="none"/>
        </w:rPr>
        <w:t>1</w:t>
      </w:r>
      <w:bookmarkStart w:id="221" w:name="_Toc300934944"/>
      <w:bookmarkStart w:id="222" w:name="_Toc304295522"/>
      <w:bookmarkStart w:id="223" w:name="_Toc312677987"/>
      <w:bookmarkStart w:id="224" w:name="_Toc318581156"/>
      <w:bookmarkStart w:id="225" w:name="_Toc303539101"/>
      <w:r>
        <w:rPr>
          <w:rFonts w:hint="eastAsia" w:ascii="宋体" w:hAnsi="宋体" w:eastAsia="宋体" w:cs="宋体"/>
          <w:color w:val="auto"/>
          <w:kern w:val="21"/>
          <w:szCs w:val="21"/>
          <w:highlight w:val="none"/>
        </w:rPr>
        <w:t>.10.3 场内交通</w:t>
      </w:r>
      <w:bookmarkEnd w:id="211"/>
      <w:bookmarkEnd w:id="212"/>
      <w:bookmarkEnd w:id="213"/>
      <w:bookmarkEnd w:id="214"/>
      <w:bookmarkEnd w:id="215"/>
      <w:bookmarkEnd w:id="216"/>
      <w:bookmarkEnd w:id="217"/>
      <w:bookmarkEnd w:id="218"/>
      <w:bookmarkEnd w:id="219"/>
      <w:bookmarkEnd w:id="220"/>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关于场外交通和场内交通的边界的约定：</w:t>
      </w:r>
      <w:r>
        <w:rPr>
          <w:rFonts w:hint="eastAsia" w:ascii="宋体" w:hAnsi="宋体" w:eastAsia="宋体" w:cs="宋体"/>
          <w:color w:val="auto"/>
          <w:kern w:val="21"/>
          <w:szCs w:val="21"/>
          <w:highlight w:val="none"/>
          <w:u w:val="single"/>
        </w:rPr>
        <w:t>发包人确定的施工场地界面为准</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关于发包人向承包人免费提供满足工程施工需要的场内道路和交通设施的约定：</w:t>
      </w:r>
      <w:bookmarkEnd w:id="221"/>
      <w:bookmarkEnd w:id="222"/>
      <w:bookmarkEnd w:id="223"/>
      <w:bookmarkEnd w:id="224"/>
      <w:bookmarkEnd w:id="225"/>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 xml:space="preserve">  </w:t>
      </w:r>
      <w:bookmarkStart w:id="226" w:name="_Toc318581157"/>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1.10.4超大件和超重件的运输</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运输超大件或超重件所需的道路和桥梁临时加固改造费用和其他有关费用由</w:t>
      </w:r>
      <w:r>
        <w:rPr>
          <w:rFonts w:hint="eastAsia" w:ascii="宋体" w:hAnsi="宋体" w:eastAsia="宋体" w:cs="宋体"/>
          <w:color w:val="auto"/>
          <w:kern w:val="21"/>
          <w:szCs w:val="21"/>
          <w:highlight w:val="none"/>
          <w:u w:val="single"/>
        </w:rPr>
        <w:t xml:space="preserve">承包人 </w:t>
      </w:r>
      <w:r>
        <w:rPr>
          <w:rFonts w:hint="eastAsia" w:ascii="宋体" w:hAnsi="宋体" w:eastAsia="宋体" w:cs="宋体"/>
          <w:color w:val="auto"/>
          <w:kern w:val="21"/>
          <w:szCs w:val="21"/>
          <w:highlight w:val="none"/>
        </w:rPr>
        <w:t>承担。</w:t>
      </w:r>
    </w:p>
    <w:bookmarkEnd w:id="226"/>
    <w:p>
      <w:pPr>
        <w:widowControl w:val="0"/>
        <w:spacing w:after="120" w:line="440" w:lineRule="exact"/>
        <w:ind w:firstLine="420" w:firstLineChars="200"/>
        <w:textAlignment w:val="auto"/>
        <w:outlineLvl w:val="0"/>
        <w:rPr>
          <w:rFonts w:hint="eastAsia" w:ascii="宋体" w:hAnsi="宋体" w:eastAsia="宋体" w:cs="宋体"/>
          <w:color w:val="auto"/>
          <w:kern w:val="21"/>
          <w:szCs w:val="21"/>
          <w:highlight w:val="none"/>
        </w:rPr>
      </w:pPr>
      <w:bookmarkStart w:id="227" w:name="_Toc10972"/>
      <w:bookmarkStart w:id="228" w:name="_Toc26392"/>
      <w:bookmarkStart w:id="229" w:name="_Toc2814"/>
      <w:bookmarkStart w:id="230" w:name="_Toc12068"/>
      <w:bookmarkStart w:id="231" w:name="_Toc1368"/>
      <w:bookmarkStart w:id="232" w:name="_Toc6608"/>
      <w:bookmarkStart w:id="233" w:name="_Toc13759"/>
      <w:bookmarkStart w:id="234" w:name="_Toc21671"/>
      <w:bookmarkStart w:id="235" w:name="_Toc15825"/>
      <w:bookmarkStart w:id="236" w:name="_Toc20782"/>
      <w:r>
        <w:rPr>
          <w:rFonts w:hint="eastAsia" w:ascii="宋体" w:hAnsi="宋体" w:eastAsia="宋体" w:cs="宋体"/>
          <w:color w:val="auto"/>
          <w:kern w:val="21"/>
          <w:szCs w:val="21"/>
          <w:highlight w:val="none"/>
        </w:rPr>
        <w:t>1.11 知识产权</w:t>
      </w:r>
      <w:bookmarkEnd w:id="227"/>
      <w:bookmarkEnd w:id="228"/>
      <w:bookmarkEnd w:id="229"/>
      <w:bookmarkEnd w:id="230"/>
      <w:bookmarkEnd w:id="231"/>
      <w:bookmarkEnd w:id="232"/>
      <w:bookmarkEnd w:id="233"/>
      <w:bookmarkEnd w:id="234"/>
      <w:bookmarkEnd w:id="235"/>
      <w:bookmarkEnd w:id="236"/>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1.11.1关于发包人提供给承包人的图纸、发包人为实施工程自行编制或委托编制的技术规范以及反映发包人关于合同要求或其他类似性质的文件的著作权的归属：</w:t>
      </w:r>
      <w:r>
        <w:rPr>
          <w:rFonts w:hint="eastAsia" w:ascii="宋体" w:hAnsi="宋体" w:eastAsia="宋体" w:cs="宋体"/>
          <w:color w:val="auto"/>
          <w:kern w:val="21"/>
          <w:szCs w:val="21"/>
          <w:highlight w:val="none"/>
          <w:u w:val="single"/>
        </w:rPr>
        <w:t xml:space="preserve">发包人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关于发包人提供的上述文件的使用限制的要求：</w:t>
      </w:r>
      <w:r>
        <w:rPr>
          <w:rFonts w:hint="eastAsia" w:ascii="宋体" w:hAnsi="宋体" w:eastAsia="宋体" w:cs="宋体"/>
          <w:color w:val="auto"/>
          <w:kern w:val="21"/>
          <w:szCs w:val="21"/>
          <w:highlight w:val="none"/>
          <w:u w:val="single"/>
        </w:rPr>
        <w:t>至工程竣工验收之日</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1.11.2 关于承包人为实施工程所编制文件的著作权的归属：</w:t>
      </w:r>
      <w:r>
        <w:rPr>
          <w:rFonts w:hint="eastAsia" w:ascii="宋体" w:hAnsi="宋体" w:eastAsia="宋体" w:cs="宋体"/>
          <w:color w:val="auto"/>
          <w:kern w:val="21"/>
          <w:szCs w:val="21"/>
          <w:highlight w:val="none"/>
          <w:u w:val="single"/>
        </w:rPr>
        <w:t xml:space="preserve">承包人 </w:t>
      </w:r>
      <w:r>
        <w:rPr>
          <w:rFonts w:hint="eastAsia" w:ascii="宋体" w:hAnsi="宋体" w:eastAsia="宋体" w:cs="宋体"/>
          <w:color w:val="auto"/>
          <w:kern w:val="21"/>
          <w:szCs w:val="21"/>
          <w:highlight w:val="none"/>
        </w:rPr>
        <w:t>。</w:t>
      </w:r>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关于承包人提供的上述文件的使用限制的要求：</w:t>
      </w:r>
      <w:r>
        <w:rPr>
          <w:rFonts w:hint="eastAsia" w:ascii="宋体" w:hAnsi="宋体" w:eastAsia="宋体" w:cs="宋体"/>
          <w:color w:val="auto"/>
          <w:kern w:val="21"/>
          <w:szCs w:val="21"/>
          <w:highlight w:val="none"/>
          <w:u w:val="single"/>
        </w:rPr>
        <w:t xml:space="preserve">至工程竣工验收结算后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outlineLvl w:val="0"/>
        <w:rPr>
          <w:rFonts w:hint="eastAsia" w:ascii="宋体" w:hAnsi="宋体" w:eastAsia="宋体" w:cs="宋体"/>
          <w:color w:val="auto"/>
          <w:kern w:val="21"/>
          <w:szCs w:val="21"/>
          <w:highlight w:val="none"/>
        </w:rPr>
      </w:pPr>
      <w:bookmarkStart w:id="237" w:name="_Toc12329"/>
      <w:bookmarkStart w:id="238" w:name="_Toc16750"/>
      <w:bookmarkStart w:id="239" w:name="_Toc31527"/>
      <w:bookmarkStart w:id="240" w:name="_Toc1594"/>
      <w:bookmarkStart w:id="241" w:name="_Toc30866"/>
      <w:bookmarkStart w:id="242" w:name="_Toc12569"/>
      <w:bookmarkStart w:id="243" w:name="_Toc19409"/>
      <w:bookmarkStart w:id="244" w:name="_Toc11927"/>
      <w:bookmarkStart w:id="245" w:name="_Toc13270"/>
      <w:bookmarkStart w:id="246" w:name="_Toc4526"/>
      <w:r>
        <w:rPr>
          <w:rFonts w:hint="eastAsia" w:ascii="宋体" w:hAnsi="宋体" w:eastAsia="宋体" w:cs="宋体"/>
          <w:color w:val="auto"/>
          <w:kern w:val="21"/>
          <w:szCs w:val="21"/>
          <w:highlight w:val="none"/>
        </w:rPr>
        <w:t>1.11.4 承包人在施工过程中所采用的专利、专有技术、技术秘密的使用费的承担方式：</w:t>
      </w:r>
      <w:r>
        <w:rPr>
          <w:rFonts w:hint="eastAsia" w:ascii="宋体" w:hAnsi="宋体" w:eastAsia="宋体" w:cs="宋体"/>
          <w:color w:val="auto"/>
          <w:kern w:val="21"/>
          <w:szCs w:val="21"/>
          <w:highlight w:val="none"/>
          <w:u w:val="single"/>
        </w:rPr>
        <w:t xml:space="preserve">自行承担 </w:t>
      </w:r>
      <w:r>
        <w:rPr>
          <w:rFonts w:hint="eastAsia" w:ascii="宋体" w:hAnsi="宋体" w:eastAsia="宋体" w:cs="宋体"/>
          <w:color w:val="auto"/>
          <w:kern w:val="21"/>
          <w:szCs w:val="21"/>
          <w:highlight w:val="none"/>
        </w:rPr>
        <w:t>。</w:t>
      </w:r>
      <w:bookmarkEnd w:id="237"/>
      <w:bookmarkEnd w:id="238"/>
      <w:bookmarkEnd w:id="239"/>
      <w:bookmarkEnd w:id="240"/>
      <w:bookmarkEnd w:id="241"/>
      <w:bookmarkEnd w:id="242"/>
      <w:bookmarkEnd w:id="243"/>
      <w:bookmarkEnd w:id="244"/>
      <w:bookmarkEnd w:id="245"/>
      <w:bookmarkEnd w:id="246"/>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1.13工程量清单修正</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出现工程量清单偏差时，是否调整合同价格：</w:t>
      </w:r>
      <w:r>
        <w:rPr>
          <w:rFonts w:hint="eastAsia" w:ascii="宋体" w:hAnsi="宋体" w:eastAsia="宋体" w:cs="宋体"/>
          <w:color w:val="auto"/>
          <w:kern w:val="21"/>
          <w:szCs w:val="21"/>
          <w:highlight w:val="none"/>
          <w:u w:val="single"/>
        </w:rPr>
        <w:t>工程量计算偏差情况下调整</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允许调整合同价格的工程量偏差范围：</w:t>
      </w:r>
      <w:r>
        <w:rPr>
          <w:rFonts w:hint="eastAsia" w:ascii="宋体" w:hAnsi="宋体" w:eastAsia="宋体" w:cs="宋体"/>
          <w:color w:val="auto"/>
          <w:kern w:val="21"/>
          <w:szCs w:val="21"/>
          <w:highlight w:val="none"/>
          <w:u w:val="single"/>
        </w:rPr>
        <w:t>工程变更等原因导致工程量偏差超过10%时，可进行调整。当工程量增加10%以上时，增加部分的工程量的综合单价予以调低；</w:t>
      </w:r>
    </w:p>
    <w:p>
      <w:pPr>
        <w:widowControl w:val="0"/>
        <w:spacing w:line="440" w:lineRule="exact"/>
        <w:ind w:right="-50" w:rightChars="-24"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除专用合同条款另有约定外，发包人提供的工程量清单，应被认为是准确的和完整的。出现下列情形之一时，发包人应予以修正，并相应调整合同价格：</w:t>
      </w:r>
    </w:p>
    <w:p>
      <w:pPr>
        <w:widowControl w:val="0"/>
        <w:spacing w:line="440" w:lineRule="exact"/>
        <w:ind w:right="-50" w:rightChars="-24"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（1）工程量清单存在缺项、漏项的；</w:t>
      </w:r>
    </w:p>
    <w:p>
      <w:pPr>
        <w:widowControl w:val="0"/>
        <w:spacing w:line="440" w:lineRule="exact"/>
        <w:ind w:right="-50" w:rightChars="-24"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（2）工程量清单偏差超出专用合同条款约定的工程量偏差范围的；</w:t>
      </w:r>
    </w:p>
    <w:p>
      <w:pPr>
        <w:widowControl w:val="0"/>
        <w:spacing w:line="440" w:lineRule="exact"/>
        <w:ind w:right="-50" w:rightChars="-24"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（3）未按照国家现行计量规范强制性规定计量的。</w:t>
      </w:r>
    </w:p>
    <w:p>
      <w:pPr>
        <w:pStyle w:val="6"/>
        <w:widowControl w:val="0"/>
        <w:spacing w:before="120" w:after="120" w:line="440" w:lineRule="exact"/>
        <w:rPr>
          <w:rFonts w:hint="eastAsia" w:ascii="宋体" w:hAnsi="宋体" w:eastAsia="宋体" w:cs="宋体"/>
          <w:b w:val="0"/>
          <w:color w:val="auto"/>
          <w:kern w:val="21"/>
          <w:sz w:val="21"/>
          <w:szCs w:val="21"/>
          <w:highlight w:val="none"/>
        </w:rPr>
      </w:pPr>
      <w:bookmarkStart w:id="247" w:name="_Toc351203634"/>
      <w:r>
        <w:rPr>
          <w:rFonts w:hint="eastAsia" w:ascii="宋体" w:hAnsi="宋体" w:eastAsia="宋体" w:cs="宋体"/>
          <w:b w:val="0"/>
          <w:color w:val="auto"/>
          <w:kern w:val="21"/>
          <w:sz w:val="21"/>
          <w:szCs w:val="21"/>
          <w:highlight w:val="none"/>
        </w:rPr>
        <w:t>2</w:t>
      </w:r>
      <w:bookmarkStart w:id="248" w:name="_Toc297048343"/>
      <w:bookmarkStart w:id="249" w:name="_Toc296891197"/>
      <w:bookmarkStart w:id="250" w:name="_Toc292559362"/>
      <w:bookmarkStart w:id="251" w:name="_Toc297120457"/>
      <w:bookmarkStart w:id="252" w:name="_Toc296347156"/>
      <w:bookmarkStart w:id="253" w:name="_Toc296346658"/>
      <w:bookmarkStart w:id="254" w:name="_Toc296890985"/>
      <w:bookmarkStart w:id="255" w:name="_Toc296503157"/>
      <w:bookmarkStart w:id="256" w:name="_Toc296944496"/>
      <w:bookmarkStart w:id="257" w:name="_Toc292559867"/>
      <w:r>
        <w:rPr>
          <w:rFonts w:hint="eastAsia" w:ascii="宋体" w:hAnsi="宋体" w:eastAsia="宋体" w:cs="宋体"/>
          <w:b w:val="0"/>
          <w:color w:val="auto"/>
          <w:kern w:val="21"/>
          <w:sz w:val="21"/>
          <w:szCs w:val="21"/>
          <w:highlight w:val="none"/>
        </w:rPr>
        <w:t>. 发包人</w:t>
      </w:r>
      <w:bookmarkEnd w:id="247"/>
    </w:p>
    <w:bookmarkEnd w:id="248"/>
    <w:bookmarkEnd w:id="249"/>
    <w:bookmarkEnd w:id="250"/>
    <w:bookmarkEnd w:id="251"/>
    <w:bookmarkEnd w:id="252"/>
    <w:bookmarkEnd w:id="253"/>
    <w:bookmarkEnd w:id="254"/>
    <w:bookmarkEnd w:id="255"/>
    <w:bookmarkEnd w:id="256"/>
    <w:bookmarkEnd w:id="257"/>
    <w:p>
      <w:pPr>
        <w:widowControl w:val="0"/>
        <w:spacing w:after="120" w:line="440" w:lineRule="exact"/>
        <w:ind w:firstLine="420" w:firstLineChars="200"/>
        <w:textAlignment w:val="auto"/>
        <w:outlineLvl w:val="0"/>
        <w:rPr>
          <w:rFonts w:hint="eastAsia" w:ascii="宋体" w:hAnsi="宋体" w:eastAsia="宋体" w:cs="宋体"/>
          <w:color w:val="auto"/>
          <w:kern w:val="21"/>
          <w:szCs w:val="21"/>
          <w:highlight w:val="none"/>
        </w:rPr>
      </w:pPr>
      <w:bookmarkStart w:id="258" w:name="_Toc11673"/>
      <w:bookmarkStart w:id="259" w:name="_Toc1924"/>
      <w:bookmarkStart w:id="260" w:name="_Toc673"/>
      <w:bookmarkStart w:id="261" w:name="_Toc20186"/>
      <w:bookmarkStart w:id="262" w:name="_Toc14193"/>
      <w:bookmarkStart w:id="263" w:name="_Toc30306"/>
      <w:bookmarkStart w:id="264" w:name="_Toc1914"/>
      <w:bookmarkStart w:id="265" w:name="_Toc21681"/>
      <w:bookmarkStart w:id="266" w:name="_Toc29390"/>
      <w:bookmarkStart w:id="267" w:name="_Toc16154"/>
      <w:r>
        <w:rPr>
          <w:rFonts w:hint="eastAsia" w:ascii="宋体" w:hAnsi="宋体" w:eastAsia="宋体" w:cs="宋体"/>
          <w:color w:val="auto"/>
          <w:kern w:val="21"/>
          <w:szCs w:val="21"/>
          <w:highlight w:val="none"/>
        </w:rPr>
        <w:t>2.2 发包人代表</w:t>
      </w:r>
      <w:bookmarkEnd w:id="258"/>
      <w:bookmarkEnd w:id="259"/>
      <w:bookmarkEnd w:id="260"/>
      <w:bookmarkEnd w:id="261"/>
      <w:bookmarkEnd w:id="262"/>
      <w:bookmarkEnd w:id="263"/>
      <w:bookmarkEnd w:id="264"/>
      <w:bookmarkEnd w:id="265"/>
      <w:bookmarkEnd w:id="266"/>
      <w:bookmarkEnd w:id="267"/>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发包人代表：</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姓    名：</w:t>
      </w:r>
      <w:r>
        <w:rPr>
          <w:rFonts w:hint="eastAsia" w:ascii="宋体" w:hAnsi="宋体" w:eastAsia="宋体" w:cs="宋体"/>
          <w:color w:val="auto"/>
          <w:kern w:val="21"/>
          <w:szCs w:val="21"/>
          <w:highlight w:val="none"/>
          <w:u w:val="single"/>
        </w:rPr>
        <w:t> 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身份证号：</w:t>
      </w:r>
      <w:r>
        <w:rPr>
          <w:rFonts w:hint="eastAsia" w:ascii="宋体" w:hAnsi="宋体" w:eastAsia="宋体" w:cs="宋体"/>
          <w:color w:val="auto"/>
          <w:kern w:val="21"/>
          <w:szCs w:val="21"/>
          <w:highlight w:val="none"/>
          <w:u w:val="single"/>
        </w:rPr>
        <w:t> 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职    务：</w:t>
      </w:r>
      <w:r>
        <w:rPr>
          <w:rFonts w:hint="eastAsia" w:ascii="宋体" w:hAnsi="宋体" w:eastAsia="宋体" w:cs="宋体"/>
          <w:color w:val="auto"/>
          <w:kern w:val="21"/>
          <w:szCs w:val="21"/>
          <w:highlight w:val="none"/>
          <w:u w:val="single"/>
        </w:rPr>
        <w:t>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联系电话：</w:t>
      </w:r>
      <w:r>
        <w:rPr>
          <w:rFonts w:hint="eastAsia" w:ascii="宋体" w:hAnsi="宋体" w:eastAsia="宋体" w:cs="宋体"/>
          <w:color w:val="auto"/>
          <w:kern w:val="21"/>
          <w:szCs w:val="21"/>
          <w:highlight w:val="none"/>
          <w:u w:val="single"/>
        </w:rPr>
        <w:t>   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电子信箱：</w:t>
      </w:r>
      <w:r>
        <w:rPr>
          <w:rFonts w:hint="eastAsia" w:ascii="宋体" w:hAnsi="宋体" w:eastAsia="宋体" w:cs="宋体"/>
          <w:color w:val="auto"/>
          <w:kern w:val="21"/>
          <w:szCs w:val="21"/>
          <w:highlight w:val="none"/>
          <w:u w:val="single"/>
        </w:rPr>
        <w:t>   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通信地址：</w:t>
      </w:r>
      <w:r>
        <w:rPr>
          <w:rFonts w:hint="eastAsia" w:ascii="宋体" w:hAnsi="宋体" w:eastAsia="宋体" w:cs="宋体"/>
          <w:color w:val="auto"/>
          <w:kern w:val="21"/>
          <w:szCs w:val="21"/>
          <w:highlight w:val="none"/>
          <w:u w:val="single"/>
        </w:rPr>
        <w:t>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b/>
          <w:color w:val="auto"/>
          <w:kern w:val="21"/>
          <w:szCs w:val="21"/>
          <w:highlight w:val="none"/>
        </w:rPr>
      </w:pPr>
      <w:r>
        <w:rPr>
          <w:rFonts w:hint="eastAsia" w:ascii="宋体" w:hAnsi="宋体" w:eastAsia="宋体" w:cs="宋体"/>
          <w:color w:val="auto"/>
          <w:kern w:val="21"/>
          <w:szCs w:val="21"/>
          <w:highlight w:val="none"/>
        </w:rPr>
        <w:t>发包人对发包人代表的授权范围如下：</w:t>
      </w:r>
      <w:r>
        <w:rPr>
          <w:rFonts w:hint="eastAsia" w:ascii="宋体" w:hAnsi="宋体" w:eastAsia="宋体" w:cs="宋体"/>
          <w:color w:val="auto"/>
          <w:kern w:val="21"/>
          <w:szCs w:val="21"/>
          <w:highlight w:val="none"/>
          <w:u w:val="single"/>
        </w:rPr>
        <w:t>督促指导监理工程师行使职权，协调施工现场各方面的关系，协调工程质量、进度和安全文明施工中存在的问题，解决有关设计和技术签证，办理、签认现场经济技术签证，审核工程进度报表</w:t>
      </w:r>
      <w:r>
        <w:rPr>
          <w:rFonts w:hint="eastAsia" w:ascii="宋体" w:hAnsi="宋体" w:eastAsia="宋体" w:cs="宋体"/>
          <w:color w:val="auto"/>
          <w:kern w:val="21"/>
          <w:szCs w:val="21"/>
          <w:highlight w:val="none"/>
        </w:rPr>
        <w:t>。</w:t>
      </w:r>
    </w:p>
    <w:p>
      <w:pPr>
        <w:widowControl w:val="0"/>
        <w:spacing w:after="120" w:line="440" w:lineRule="exact"/>
        <w:ind w:firstLine="420" w:firstLineChars="200"/>
        <w:textAlignment w:val="auto"/>
        <w:outlineLvl w:val="0"/>
        <w:rPr>
          <w:rFonts w:hint="eastAsia" w:ascii="宋体" w:hAnsi="宋体" w:eastAsia="宋体" w:cs="宋体"/>
          <w:color w:val="auto"/>
          <w:kern w:val="21"/>
          <w:szCs w:val="21"/>
          <w:highlight w:val="none"/>
        </w:rPr>
      </w:pPr>
      <w:bookmarkStart w:id="268" w:name="_Toc22543"/>
      <w:bookmarkStart w:id="269" w:name="_Toc30417"/>
      <w:bookmarkStart w:id="270" w:name="_Toc26816"/>
      <w:bookmarkStart w:id="271" w:name="_Toc16322"/>
      <w:bookmarkStart w:id="272" w:name="_Toc27552"/>
      <w:bookmarkStart w:id="273" w:name="_Toc22094"/>
      <w:bookmarkStart w:id="274" w:name="_Toc14548"/>
      <w:bookmarkStart w:id="275" w:name="_Toc21650"/>
      <w:bookmarkStart w:id="276" w:name="_Toc24704"/>
      <w:bookmarkStart w:id="277" w:name="_Toc16704"/>
      <w:r>
        <w:rPr>
          <w:rFonts w:hint="eastAsia" w:ascii="宋体" w:hAnsi="宋体" w:eastAsia="宋体" w:cs="宋体"/>
          <w:color w:val="auto"/>
          <w:kern w:val="21"/>
          <w:szCs w:val="21"/>
          <w:highlight w:val="none"/>
        </w:rPr>
        <w:t>2.4 施工现场、施工条件和基础资料的提供</w:t>
      </w:r>
      <w:bookmarkEnd w:id="268"/>
      <w:bookmarkEnd w:id="269"/>
      <w:bookmarkEnd w:id="270"/>
      <w:bookmarkEnd w:id="271"/>
      <w:bookmarkEnd w:id="272"/>
      <w:bookmarkEnd w:id="273"/>
      <w:bookmarkEnd w:id="274"/>
      <w:bookmarkEnd w:id="275"/>
      <w:bookmarkEnd w:id="276"/>
      <w:bookmarkEnd w:id="277"/>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2.4.1 提供施工现场</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关于发包人移交施工现场的期限要求:</w:t>
      </w:r>
      <w:r>
        <w:rPr>
          <w:rFonts w:hint="eastAsia" w:ascii="宋体" w:hAnsi="宋体" w:eastAsia="宋体" w:cs="宋体"/>
          <w:color w:val="auto"/>
          <w:kern w:val="21"/>
          <w:szCs w:val="21"/>
          <w:highlight w:val="none"/>
          <w:u w:val="single"/>
        </w:rPr>
        <w:t>提前7天，满足工程开工条件</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2.4.2 提供施工条件</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关于发包人应负责提供施工所需要的条件，包括：</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w:t>
      </w:r>
      <w:r>
        <w:rPr>
          <w:rFonts w:hint="eastAsia" w:ascii="宋体" w:hAnsi="宋体" w:eastAsia="宋体" w:cs="宋体"/>
          <w:color w:val="auto"/>
          <w:kern w:val="21"/>
          <w:szCs w:val="21"/>
          <w:highlight w:val="none"/>
          <w:u w:val="single"/>
        </w:rPr>
        <w:t>发包人指定水源（在现场）、电源位置，承包人负责从发包人指定水源、电源位置接至工地现场，承包人自备水、电表、水电管线（由发包人组织承包人现场勘察，具体管线长度由承包人自行考虑），所有费用自理，发生的水电费用由承包人按表计量缴纳</w:t>
      </w:r>
      <w:r>
        <w:rPr>
          <w:rFonts w:hint="eastAsia" w:ascii="宋体" w:hAnsi="宋体" w:eastAsia="宋体" w:cs="宋体"/>
          <w:color w:val="auto"/>
          <w:kern w:val="21"/>
          <w:szCs w:val="21"/>
          <w:highlight w:val="none"/>
        </w:rPr>
        <w:t>。</w:t>
      </w:r>
    </w:p>
    <w:p>
      <w:pPr>
        <w:widowControl w:val="0"/>
        <w:spacing w:line="440" w:lineRule="exact"/>
        <w:ind w:right="-50" w:rightChars="-24" w:firstLine="420" w:firstLineChars="20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（2）施工场地与公共道路的通道开通时间和要求：</w:t>
      </w:r>
      <w:r>
        <w:rPr>
          <w:rFonts w:hint="eastAsia" w:ascii="宋体" w:hAnsi="宋体" w:eastAsia="宋体" w:cs="宋体"/>
          <w:color w:val="auto"/>
          <w:kern w:val="21"/>
          <w:szCs w:val="21"/>
          <w:highlight w:val="none"/>
          <w:u w:val="single"/>
        </w:rPr>
        <w:t>开工前完成施工现场平整，且保证开通通道</w:t>
      </w:r>
      <w:r>
        <w:rPr>
          <w:rFonts w:hint="eastAsia" w:ascii="宋体" w:hAnsi="宋体" w:eastAsia="宋体" w:cs="宋体"/>
          <w:color w:val="auto"/>
          <w:kern w:val="21"/>
          <w:szCs w:val="21"/>
          <w:highlight w:val="none"/>
        </w:rPr>
        <w:t>。</w:t>
      </w:r>
    </w:p>
    <w:p>
      <w:pPr>
        <w:widowControl w:val="0"/>
        <w:spacing w:line="440" w:lineRule="exact"/>
        <w:ind w:right="-50" w:rightChars="-24"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（3）工程地质和地下管线资料的提供时间：</w:t>
      </w:r>
      <w:r>
        <w:rPr>
          <w:rFonts w:hint="eastAsia" w:ascii="宋体" w:hAnsi="宋体" w:eastAsia="宋体" w:cs="宋体"/>
          <w:color w:val="auto"/>
          <w:kern w:val="21"/>
          <w:szCs w:val="21"/>
          <w:highlight w:val="none"/>
          <w:u w:val="single"/>
        </w:rPr>
        <w:t>开工前书面提供</w:t>
      </w:r>
      <w:r>
        <w:rPr>
          <w:rFonts w:hint="eastAsia" w:ascii="宋体" w:hAnsi="宋体" w:eastAsia="宋体" w:cs="宋体"/>
          <w:color w:val="auto"/>
          <w:kern w:val="21"/>
          <w:szCs w:val="21"/>
          <w:highlight w:val="none"/>
        </w:rPr>
        <w:t>。</w:t>
      </w:r>
    </w:p>
    <w:p>
      <w:pPr>
        <w:widowControl w:val="0"/>
        <w:spacing w:line="440" w:lineRule="exact"/>
        <w:ind w:right="-50" w:rightChars="-24" w:firstLine="420" w:firstLineChars="20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（4）施工所需证件、批件：</w:t>
      </w:r>
      <w:r>
        <w:rPr>
          <w:rFonts w:hint="eastAsia" w:ascii="宋体" w:hAnsi="宋体" w:eastAsia="宋体" w:cs="宋体"/>
          <w:color w:val="auto"/>
          <w:kern w:val="21"/>
          <w:szCs w:val="21"/>
          <w:highlight w:val="none"/>
          <w:u w:val="single"/>
        </w:rPr>
        <w:t>开工前向有关部门办理施工所需证件、批件或临时用地及占道申报批准手续</w:t>
      </w:r>
      <w:r>
        <w:rPr>
          <w:rFonts w:hint="eastAsia" w:ascii="宋体" w:hAnsi="宋体" w:eastAsia="宋体" w:cs="宋体"/>
          <w:color w:val="auto"/>
          <w:kern w:val="21"/>
          <w:szCs w:val="21"/>
          <w:highlight w:val="none"/>
        </w:rPr>
        <w:t>。</w:t>
      </w:r>
    </w:p>
    <w:p>
      <w:pPr>
        <w:widowControl w:val="0"/>
        <w:spacing w:line="440" w:lineRule="exact"/>
        <w:ind w:right="-50" w:rightChars="-24"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（5）水准点与座标控制点交验要求：</w:t>
      </w:r>
      <w:r>
        <w:rPr>
          <w:rFonts w:hint="eastAsia" w:ascii="宋体" w:hAnsi="宋体" w:eastAsia="宋体" w:cs="宋体"/>
          <w:color w:val="auto"/>
          <w:kern w:val="21"/>
          <w:szCs w:val="21"/>
          <w:highlight w:val="none"/>
          <w:u w:val="single"/>
        </w:rPr>
        <w:t>开工前将水准点与坐标控制点以书面形式交给承包人并进行现场交验</w:t>
      </w:r>
      <w:r>
        <w:rPr>
          <w:rFonts w:hint="eastAsia" w:ascii="宋体" w:hAnsi="宋体" w:eastAsia="宋体" w:cs="宋体"/>
          <w:color w:val="auto"/>
          <w:kern w:val="21"/>
          <w:szCs w:val="21"/>
          <w:highlight w:val="none"/>
        </w:rPr>
        <w:t>。</w:t>
      </w:r>
    </w:p>
    <w:p>
      <w:pPr>
        <w:widowControl w:val="0"/>
        <w:spacing w:line="440" w:lineRule="exact"/>
        <w:ind w:right="-50" w:rightChars="-24"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（6）图纸会审和设计交底时间：</w:t>
      </w:r>
      <w:r>
        <w:rPr>
          <w:rFonts w:hint="eastAsia" w:ascii="宋体" w:hAnsi="宋体" w:eastAsia="宋体" w:cs="宋体"/>
          <w:color w:val="auto"/>
          <w:kern w:val="21"/>
          <w:szCs w:val="21"/>
          <w:highlight w:val="none"/>
          <w:u w:val="single"/>
        </w:rPr>
        <w:t>开工后三日内组织承包人和设计单位进行图纸会审，向承包人进行设计交底，及时签发交底会议纪要</w:t>
      </w:r>
      <w:r>
        <w:rPr>
          <w:rFonts w:hint="eastAsia" w:ascii="宋体" w:hAnsi="宋体" w:eastAsia="宋体" w:cs="宋体"/>
          <w:color w:val="auto"/>
          <w:kern w:val="21"/>
          <w:szCs w:val="21"/>
          <w:highlight w:val="none"/>
        </w:rPr>
        <w:t>。</w:t>
      </w:r>
    </w:p>
    <w:p>
      <w:pPr>
        <w:widowControl w:val="0"/>
        <w:spacing w:line="440" w:lineRule="exact"/>
        <w:ind w:right="-50" w:rightChars="-24"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（7）协调处理施工场地周围地下管线和邻近建筑物、构筑物（含文物保护建筑）、古树名木的保护工作：</w:t>
      </w:r>
      <w:r>
        <w:rPr>
          <w:rFonts w:hint="eastAsia" w:ascii="宋体" w:hAnsi="宋体" w:eastAsia="宋体" w:cs="宋体"/>
          <w:color w:val="auto"/>
          <w:kern w:val="21"/>
          <w:szCs w:val="21"/>
          <w:highlight w:val="none"/>
          <w:u w:val="single"/>
        </w:rPr>
        <w:t>如发包人提出特殊保护措施，承包人应予以执行，费用由发包人承担（承包人未按发包人指示或未按操作规程造成的损失除外）</w:t>
      </w:r>
      <w:r>
        <w:rPr>
          <w:rFonts w:hint="eastAsia" w:ascii="宋体" w:hAnsi="宋体" w:eastAsia="宋体" w:cs="宋体"/>
          <w:color w:val="auto"/>
          <w:kern w:val="21"/>
          <w:szCs w:val="21"/>
          <w:highlight w:val="none"/>
        </w:rPr>
        <w:t>。</w:t>
      </w:r>
    </w:p>
    <w:p>
      <w:pPr>
        <w:widowControl w:val="0"/>
        <w:spacing w:line="440" w:lineRule="exact"/>
        <w:ind w:right="-50" w:rightChars="-24" w:firstLine="420" w:firstLineChars="20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（8）双方约定发包人应做的其他工作：</w:t>
      </w:r>
      <w:r>
        <w:rPr>
          <w:rFonts w:hint="eastAsia" w:ascii="宋体" w:hAnsi="宋体" w:eastAsia="宋体" w:cs="宋体"/>
          <w:color w:val="auto"/>
          <w:kern w:val="21"/>
          <w:szCs w:val="21"/>
          <w:highlight w:val="none"/>
          <w:u w:val="single"/>
        </w:rPr>
        <w:t>另行约定</w:t>
      </w:r>
      <w:r>
        <w:rPr>
          <w:rFonts w:hint="eastAsia" w:ascii="宋体" w:hAnsi="宋体" w:eastAsia="宋体" w:cs="宋体"/>
          <w:color w:val="auto"/>
          <w:kern w:val="21"/>
          <w:szCs w:val="21"/>
          <w:highlight w:val="none"/>
        </w:rPr>
        <w:t>。</w:t>
      </w:r>
    </w:p>
    <w:p>
      <w:pPr>
        <w:widowControl w:val="0"/>
        <w:spacing w:after="120" w:line="440" w:lineRule="exact"/>
        <w:ind w:firstLine="420" w:firstLineChars="200"/>
        <w:textAlignment w:val="auto"/>
        <w:outlineLvl w:val="0"/>
        <w:rPr>
          <w:rFonts w:hint="eastAsia" w:ascii="宋体" w:hAnsi="宋体" w:eastAsia="宋体" w:cs="宋体"/>
          <w:color w:val="auto"/>
          <w:kern w:val="21"/>
          <w:szCs w:val="21"/>
          <w:highlight w:val="none"/>
        </w:rPr>
      </w:pPr>
      <w:bookmarkStart w:id="278" w:name="_Toc7674"/>
      <w:bookmarkStart w:id="279" w:name="_Toc3421"/>
      <w:bookmarkStart w:id="280" w:name="_Toc29549"/>
      <w:bookmarkStart w:id="281" w:name="_Toc1902"/>
      <w:bookmarkStart w:id="282" w:name="_Toc10829"/>
      <w:bookmarkStart w:id="283" w:name="_Toc29600"/>
      <w:bookmarkStart w:id="284" w:name="_Toc11917"/>
      <w:bookmarkStart w:id="285" w:name="_Toc5264"/>
      <w:bookmarkStart w:id="286" w:name="_Toc22010"/>
      <w:bookmarkStart w:id="287" w:name="_Toc12128"/>
      <w:r>
        <w:rPr>
          <w:rFonts w:hint="eastAsia" w:ascii="宋体" w:hAnsi="宋体" w:eastAsia="宋体" w:cs="宋体"/>
          <w:color w:val="auto"/>
          <w:kern w:val="21"/>
          <w:szCs w:val="21"/>
          <w:highlight w:val="none"/>
        </w:rPr>
        <w:t>2.5 资金来源证明及支付担保</w:t>
      </w:r>
      <w:bookmarkEnd w:id="278"/>
      <w:bookmarkEnd w:id="279"/>
      <w:bookmarkEnd w:id="280"/>
      <w:bookmarkEnd w:id="281"/>
      <w:bookmarkEnd w:id="282"/>
      <w:bookmarkEnd w:id="283"/>
      <w:bookmarkEnd w:id="284"/>
      <w:bookmarkEnd w:id="285"/>
      <w:bookmarkEnd w:id="286"/>
      <w:bookmarkEnd w:id="287"/>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发包人提供资金来源证明的期限要求：</w:t>
      </w:r>
      <w:r>
        <w:rPr>
          <w:rFonts w:hint="eastAsia" w:ascii="宋体" w:hAnsi="宋体" w:eastAsia="宋体" w:cs="宋体"/>
          <w:color w:val="auto"/>
          <w:kern w:val="21"/>
          <w:szCs w:val="21"/>
          <w:highlight w:val="none"/>
          <w:u w:val="single"/>
        </w:rPr>
        <w:t xml:space="preserve">           ；</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发包人是否提供支付担保：</w:t>
      </w:r>
      <w:r>
        <w:rPr>
          <w:rFonts w:hint="eastAsia" w:ascii="宋体" w:hAnsi="宋体" w:eastAsia="宋体" w:cs="宋体"/>
          <w:color w:val="auto"/>
          <w:kern w:val="21"/>
          <w:szCs w:val="21"/>
          <w:highlight w:val="none"/>
          <w:u w:val="single"/>
        </w:rPr>
        <w:t xml:space="preserve">           ；</w:t>
      </w:r>
    </w:p>
    <w:p>
      <w:pPr>
        <w:widowControl w:val="0"/>
        <w:spacing w:line="440" w:lineRule="exact"/>
        <w:ind w:firstLine="420" w:firstLineChars="20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发包人提供支付担保的形式：</w:t>
      </w:r>
      <w:r>
        <w:rPr>
          <w:rFonts w:hint="eastAsia" w:ascii="宋体" w:hAnsi="宋体" w:eastAsia="宋体" w:cs="宋体"/>
          <w:color w:val="auto"/>
          <w:kern w:val="21"/>
          <w:szCs w:val="21"/>
          <w:highlight w:val="none"/>
          <w:u w:val="single"/>
        </w:rPr>
        <w:t xml:space="preserve">           ；</w:t>
      </w:r>
    </w:p>
    <w:p>
      <w:pPr>
        <w:pStyle w:val="6"/>
        <w:widowControl w:val="0"/>
        <w:spacing w:before="120" w:after="120" w:line="440" w:lineRule="exact"/>
        <w:rPr>
          <w:rFonts w:hint="eastAsia" w:ascii="宋体" w:hAnsi="宋体" w:eastAsia="宋体" w:cs="宋体"/>
          <w:b w:val="0"/>
          <w:color w:val="auto"/>
          <w:kern w:val="21"/>
          <w:sz w:val="21"/>
          <w:szCs w:val="21"/>
          <w:highlight w:val="none"/>
        </w:rPr>
      </w:pPr>
      <w:bookmarkStart w:id="288" w:name="_Toc351203635"/>
      <w:r>
        <w:rPr>
          <w:rFonts w:hint="eastAsia" w:ascii="宋体" w:hAnsi="宋体" w:eastAsia="宋体" w:cs="宋体"/>
          <w:b w:val="0"/>
          <w:color w:val="auto"/>
          <w:kern w:val="21"/>
          <w:sz w:val="21"/>
          <w:szCs w:val="21"/>
          <w:highlight w:val="none"/>
        </w:rPr>
        <w:t>3</w:t>
      </w:r>
      <w:bookmarkStart w:id="289" w:name="_Toc296891198"/>
      <w:bookmarkStart w:id="290" w:name="_Toc296503158"/>
      <w:bookmarkStart w:id="291" w:name="_Toc297120458"/>
      <w:bookmarkStart w:id="292" w:name="_Toc297048344"/>
      <w:bookmarkStart w:id="293" w:name="_Toc296347157"/>
      <w:bookmarkStart w:id="294" w:name="_Toc296944497"/>
      <w:bookmarkStart w:id="295" w:name="_Toc296890986"/>
      <w:bookmarkStart w:id="296" w:name="_Toc296346659"/>
      <w:bookmarkStart w:id="297" w:name="_Toc292559868"/>
      <w:bookmarkStart w:id="298" w:name="_Toc292559363"/>
      <w:r>
        <w:rPr>
          <w:rFonts w:hint="eastAsia" w:ascii="宋体" w:hAnsi="宋体" w:eastAsia="宋体" w:cs="宋体"/>
          <w:b w:val="0"/>
          <w:color w:val="auto"/>
          <w:kern w:val="21"/>
          <w:sz w:val="21"/>
          <w:szCs w:val="21"/>
          <w:highlight w:val="none"/>
        </w:rPr>
        <w:t>. 承包人</w:t>
      </w:r>
      <w:bookmarkEnd w:id="288"/>
    </w:p>
    <w:bookmarkEnd w:id="289"/>
    <w:bookmarkEnd w:id="290"/>
    <w:bookmarkEnd w:id="291"/>
    <w:bookmarkEnd w:id="292"/>
    <w:bookmarkEnd w:id="293"/>
    <w:bookmarkEnd w:id="294"/>
    <w:bookmarkEnd w:id="295"/>
    <w:bookmarkEnd w:id="296"/>
    <w:bookmarkEnd w:id="297"/>
    <w:bookmarkEnd w:id="298"/>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3.1 承包人的一般义务</w:t>
      </w:r>
    </w:p>
    <w:p>
      <w:pPr>
        <w:widowControl w:val="0"/>
        <w:spacing w:line="440" w:lineRule="exact"/>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（9）承包人提交的竣工资料的内容：</w:t>
      </w:r>
      <w:r>
        <w:rPr>
          <w:rFonts w:hint="eastAsia" w:ascii="宋体" w:hAnsi="宋体" w:eastAsia="宋体" w:cs="宋体"/>
          <w:color w:val="auto"/>
          <w:kern w:val="21"/>
          <w:szCs w:val="21"/>
          <w:highlight w:val="none"/>
          <w:u w:val="single"/>
        </w:rPr>
        <w:t xml:space="preserve">承包人向发包人提交完整的竣工资料及竣工图，并提供电子文档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承包人需要提交的竣工资料套数：</w:t>
      </w:r>
      <w:r>
        <w:rPr>
          <w:rFonts w:hint="eastAsia" w:ascii="宋体" w:hAnsi="宋体" w:eastAsia="宋体" w:cs="宋体"/>
          <w:color w:val="auto"/>
          <w:kern w:val="21"/>
          <w:szCs w:val="21"/>
          <w:highlight w:val="none"/>
          <w:u w:val="single"/>
        </w:rPr>
        <w:t>贰套</w:t>
      </w:r>
      <w:r>
        <w:rPr>
          <w:rFonts w:hint="eastAsia" w:ascii="宋体" w:hAnsi="宋体" w:eastAsia="宋体" w:cs="宋体"/>
          <w:color w:val="auto"/>
          <w:kern w:val="21"/>
          <w:szCs w:val="21"/>
          <w:highlight w:val="none"/>
        </w:rPr>
        <w:t>。</w:t>
      </w:r>
    </w:p>
    <w:p>
      <w:pPr>
        <w:widowControl w:val="0"/>
        <w:spacing w:line="440" w:lineRule="exact"/>
        <w:ind w:left="638" w:leftChars="304"/>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承包人提交的竣工资料的费用承担：</w:t>
      </w:r>
      <w:r>
        <w:rPr>
          <w:rFonts w:hint="eastAsia" w:ascii="宋体" w:hAnsi="宋体" w:eastAsia="宋体" w:cs="宋体"/>
          <w:color w:val="auto"/>
          <w:kern w:val="21"/>
          <w:szCs w:val="21"/>
          <w:highlight w:val="none"/>
          <w:u w:val="single"/>
        </w:rPr>
        <w:t>由承包人承担</w:t>
      </w:r>
      <w:r>
        <w:rPr>
          <w:rFonts w:hint="eastAsia" w:ascii="宋体" w:hAnsi="宋体" w:eastAsia="宋体" w:cs="宋体"/>
          <w:color w:val="auto"/>
          <w:kern w:val="21"/>
          <w:szCs w:val="21"/>
          <w:highlight w:val="none"/>
        </w:rPr>
        <w:t>。</w:t>
      </w:r>
    </w:p>
    <w:p>
      <w:pPr>
        <w:widowControl w:val="0"/>
        <w:spacing w:line="440" w:lineRule="exact"/>
        <w:ind w:left="638" w:leftChars="304"/>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承包人提交的竣工资料移交时间：</w:t>
      </w:r>
      <w:r>
        <w:rPr>
          <w:rFonts w:hint="eastAsia" w:ascii="宋体" w:hAnsi="宋体" w:eastAsia="宋体" w:cs="宋体"/>
          <w:color w:val="auto"/>
          <w:kern w:val="21"/>
          <w:szCs w:val="21"/>
          <w:highlight w:val="none"/>
          <w:u w:val="single"/>
        </w:rPr>
        <w:t xml:space="preserve"> 工程竣工验收合格后1个月内。</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承包人提交的竣工资料形式要求：</w:t>
      </w:r>
      <w:r>
        <w:rPr>
          <w:rFonts w:hint="eastAsia" w:ascii="宋体" w:hAnsi="宋体" w:eastAsia="宋体" w:cs="宋体"/>
          <w:color w:val="auto"/>
          <w:kern w:val="21"/>
          <w:szCs w:val="21"/>
          <w:highlight w:val="none"/>
          <w:u w:val="single"/>
        </w:rPr>
        <w:t>书面及电子文档</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（10）承包人应履行的其他义务：</w:t>
      </w:r>
      <w:r>
        <w:rPr>
          <w:rFonts w:hint="eastAsia" w:ascii="宋体" w:hAnsi="宋体" w:eastAsia="宋体" w:cs="宋体"/>
          <w:color w:val="auto"/>
          <w:kern w:val="21"/>
          <w:szCs w:val="21"/>
          <w:highlight w:val="none"/>
          <w:u w:val="single"/>
        </w:rPr>
        <w:t xml:space="preserve">     /     。</w:t>
      </w:r>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3.2 项目经理</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3.2.1 项目经理：</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姓    名：</w:t>
      </w:r>
      <w:r>
        <w:rPr>
          <w:rFonts w:hint="eastAsia" w:ascii="宋体" w:hAnsi="宋体" w:eastAsia="宋体" w:cs="宋体"/>
          <w:color w:val="auto"/>
          <w:kern w:val="21"/>
          <w:szCs w:val="21"/>
          <w:highlight w:val="none"/>
          <w:u w:val="single"/>
        </w:rPr>
        <w:t>  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身份证号：</w:t>
      </w:r>
      <w:r>
        <w:rPr>
          <w:rFonts w:hint="eastAsia" w:ascii="宋体" w:hAnsi="宋体" w:eastAsia="宋体" w:cs="宋体"/>
          <w:color w:val="auto"/>
          <w:kern w:val="21"/>
          <w:szCs w:val="21"/>
          <w:highlight w:val="none"/>
          <w:u w:val="single"/>
        </w:rPr>
        <w:t>  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建造师执业资格等级：</w:t>
      </w:r>
      <w:r>
        <w:rPr>
          <w:rFonts w:hint="eastAsia" w:ascii="宋体" w:hAnsi="宋体" w:eastAsia="宋体" w:cs="宋体"/>
          <w:color w:val="auto"/>
          <w:kern w:val="21"/>
          <w:szCs w:val="21"/>
          <w:highlight w:val="none"/>
          <w:u w:val="single"/>
        </w:rPr>
        <w:t>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建造师注册证书号：</w:t>
      </w:r>
      <w:r>
        <w:rPr>
          <w:rFonts w:hint="eastAsia" w:ascii="宋体" w:hAnsi="宋体" w:eastAsia="宋体" w:cs="宋体"/>
          <w:color w:val="auto"/>
          <w:kern w:val="21"/>
          <w:szCs w:val="21"/>
          <w:highlight w:val="none"/>
          <w:u w:val="single"/>
        </w:rPr>
        <w:t>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建造师执业印章号：</w:t>
      </w:r>
      <w:r>
        <w:rPr>
          <w:rFonts w:hint="eastAsia" w:ascii="宋体" w:hAnsi="宋体" w:eastAsia="宋体" w:cs="宋体"/>
          <w:color w:val="auto"/>
          <w:kern w:val="21"/>
          <w:szCs w:val="21"/>
          <w:highlight w:val="none"/>
          <w:u w:val="single"/>
        </w:rPr>
        <w:t>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安全生产考核合格证书号：</w:t>
      </w:r>
      <w:r>
        <w:rPr>
          <w:rFonts w:hint="eastAsia" w:ascii="宋体" w:hAnsi="宋体" w:eastAsia="宋体" w:cs="宋体"/>
          <w:color w:val="auto"/>
          <w:kern w:val="21"/>
          <w:szCs w:val="21"/>
          <w:highlight w:val="none"/>
          <w:u w:val="single"/>
        </w:rPr>
        <w:t>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联系电话：</w:t>
      </w:r>
      <w:r>
        <w:rPr>
          <w:rFonts w:hint="eastAsia" w:ascii="宋体" w:hAnsi="宋体" w:eastAsia="宋体" w:cs="宋体"/>
          <w:color w:val="auto"/>
          <w:kern w:val="21"/>
          <w:szCs w:val="21"/>
          <w:highlight w:val="none"/>
          <w:u w:val="single"/>
        </w:rPr>
        <w:t>  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电子信箱：</w:t>
      </w:r>
      <w:r>
        <w:rPr>
          <w:rFonts w:hint="eastAsia" w:ascii="宋体" w:hAnsi="宋体" w:eastAsia="宋体" w:cs="宋体"/>
          <w:color w:val="auto"/>
          <w:kern w:val="21"/>
          <w:szCs w:val="21"/>
          <w:highlight w:val="none"/>
          <w:u w:val="single"/>
        </w:rPr>
        <w:t>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通信地址：</w:t>
      </w:r>
      <w:r>
        <w:rPr>
          <w:rFonts w:hint="eastAsia" w:ascii="宋体" w:hAnsi="宋体" w:eastAsia="宋体" w:cs="宋体"/>
          <w:color w:val="auto"/>
          <w:kern w:val="21"/>
          <w:szCs w:val="21"/>
          <w:highlight w:val="none"/>
          <w:u w:val="single"/>
        </w:rPr>
        <w:t>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承包人对项目经理的授权范围如下：</w:t>
      </w:r>
      <w:r>
        <w:rPr>
          <w:rFonts w:hint="eastAsia" w:ascii="宋体" w:hAnsi="宋体" w:eastAsia="宋体" w:cs="宋体"/>
          <w:color w:val="auto"/>
          <w:kern w:val="21"/>
          <w:szCs w:val="21"/>
          <w:highlight w:val="none"/>
          <w:u w:val="single"/>
        </w:rPr>
        <w:t>代表承包人履行合同全部内容</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关于项目经理每月在施工现场的时间要求：</w:t>
      </w:r>
      <w:r>
        <w:rPr>
          <w:rFonts w:hint="eastAsia" w:ascii="宋体" w:hAnsi="宋体" w:eastAsia="宋体" w:cs="宋体"/>
          <w:color w:val="auto"/>
          <w:kern w:val="21"/>
          <w:szCs w:val="21"/>
          <w:highlight w:val="none"/>
          <w:u w:val="single"/>
        </w:rPr>
        <w:t xml:space="preserve">每月不少于25日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承包人未提交劳动合同，以及没有为项目经理缴纳社会保险证明的违约责任：</w:t>
      </w:r>
      <w:r>
        <w:rPr>
          <w:rFonts w:hint="eastAsia" w:ascii="宋体" w:hAnsi="宋体" w:eastAsia="宋体" w:cs="宋体"/>
          <w:color w:val="auto"/>
          <w:kern w:val="21"/>
          <w:szCs w:val="21"/>
          <w:highlight w:val="none"/>
          <w:u w:val="single"/>
        </w:rPr>
        <w:t>发包人有权要求更换项目经理，并要求承包人承担5000元的违约金，由此增加的费用和延误的工期由承包人承担。</w:t>
      </w:r>
    </w:p>
    <w:p>
      <w:pPr>
        <w:widowControl w:val="0"/>
        <w:spacing w:line="440" w:lineRule="exact"/>
        <w:ind w:firstLine="420" w:firstLineChars="20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项目经理未经批准，擅自离开施工现场的违约责任：</w:t>
      </w:r>
      <w:r>
        <w:rPr>
          <w:rFonts w:hint="eastAsia" w:ascii="宋体" w:hAnsi="宋体" w:eastAsia="宋体" w:cs="宋体"/>
          <w:color w:val="auto"/>
          <w:kern w:val="21"/>
          <w:szCs w:val="21"/>
          <w:highlight w:val="none"/>
          <w:u w:val="single"/>
        </w:rPr>
        <w:t>每发现一次，处以1000元罚款，承包人承担上述违约给发包人造成的一切损失</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3.2.3 承包人擅自更换项目经理的违约责任：</w:t>
      </w:r>
      <w:r>
        <w:rPr>
          <w:rFonts w:hint="eastAsia" w:ascii="宋体" w:hAnsi="宋体" w:eastAsia="宋体" w:cs="宋体"/>
          <w:color w:val="auto"/>
          <w:kern w:val="21"/>
          <w:szCs w:val="21"/>
          <w:highlight w:val="none"/>
          <w:u w:val="single"/>
        </w:rPr>
        <w:t>每发现一次，处以5000元罚款，承包人承担上述违约给发包人造成的一切损失</w:t>
      </w:r>
      <w:r>
        <w:rPr>
          <w:rFonts w:hint="eastAsia" w:ascii="宋体" w:hAnsi="宋体" w:eastAsia="宋体" w:cs="宋体"/>
          <w:color w:val="auto"/>
          <w:kern w:val="21"/>
          <w:szCs w:val="21"/>
          <w:highlight w:val="none"/>
        </w:rPr>
        <w:t>。</w:t>
      </w:r>
    </w:p>
    <w:p>
      <w:pPr>
        <w:widowControl w:val="0"/>
        <w:spacing w:line="440" w:lineRule="exact"/>
        <w:textAlignment w:val="auto"/>
        <w:outlineLvl w:val="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xml:space="preserve">    </w:t>
      </w:r>
      <w:bookmarkStart w:id="299" w:name="_Toc31542"/>
      <w:bookmarkStart w:id="300" w:name="_Toc16152"/>
      <w:bookmarkStart w:id="301" w:name="_Toc20570"/>
      <w:bookmarkStart w:id="302" w:name="_Toc4900"/>
      <w:bookmarkStart w:id="303" w:name="_Toc4222"/>
      <w:bookmarkStart w:id="304" w:name="_Toc20709"/>
      <w:bookmarkStart w:id="305" w:name="_Toc17467"/>
      <w:bookmarkStart w:id="306" w:name="_Toc29046"/>
      <w:bookmarkStart w:id="307" w:name="_Toc31270"/>
      <w:bookmarkStart w:id="308" w:name="_Toc22263"/>
      <w:r>
        <w:rPr>
          <w:rFonts w:hint="eastAsia" w:ascii="宋体" w:hAnsi="宋体" w:eastAsia="宋体" w:cs="宋体"/>
          <w:color w:val="auto"/>
          <w:kern w:val="21"/>
          <w:szCs w:val="21"/>
          <w:highlight w:val="none"/>
        </w:rPr>
        <w:t>3.2.4 承包人无正当理由拒绝更换项目经理的违约责任：</w:t>
      </w:r>
      <w:r>
        <w:rPr>
          <w:rFonts w:hint="eastAsia" w:ascii="宋体" w:hAnsi="宋体" w:eastAsia="宋体" w:cs="宋体"/>
          <w:color w:val="auto"/>
          <w:kern w:val="21"/>
          <w:szCs w:val="21"/>
          <w:highlight w:val="none"/>
          <w:u w:val="single"/>
        </w:rPr>
        <w:t>处以5000元罚款，承包人承担上述违约给发包人造成的一切损失</w:t>
      </w:r>
      <w:r>
        <w:rPr>
          <w:rFonts w:hint="eastAsia" w:ascii="宋体" w:hAnsi="宋体" w:eastAsia="宋体" w:cs="宋体"/>
          <w:color w:val="auto"/>
          <w:kern w:val="21"/>
          <w:szCs w:val="21"/>
          <w:highlight w:val="none"/>
        </w:rPr>
        <w:t>。</w:t>
      </w:r>
      <w:bookmarkEnd w:id="299"/>
      <w:bookmarkEnd w:id="300"/>
      <w:bookmarkEnd w:id="301"/>
      <w:bookmarkEnd w:id="302"/>
      <w:bookmarkEnd w:id="303"/>
      <w:bookmarkEnd w:id="304"/>
      <w:bookmarkEnd w:id="305"/>
      <w:bookmarkEnd w:id="306"/>
      <w:bookmarkEnd w:id="307"/>
      <w:bookmarkEnd w:id="308"/>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3.3 承包人人员</w:t>
      </w:r>
    </w:p>
    <w:p>
      <w:pPr>
        <w:widowControl w:val="0"/>
        <w:spacing w:line="440" w:lineRule="exact"/>
        <w:ind w:firstLine="420" w:firstLineChars="20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3.3.1 承包人提交项目管理机构及施工现场管理人员安排报告的期限：</w:t>
      </w:r>
      <w:r>
        <w:rPr>
          <w:rFonts w:hint="eastAsia" w:ascii="宋体" w:hAnsi="宋体" w:eastAsia="宋体" w:cs="宋体"/>
          <w:color w:val="auto"/>
          <w:kern w:val="21"/>
          <w:szCs w:val="21"/>
          <w:highlight w:val="none"/>
          <w:u w:val="single"/>
        </w:rPr>
        <w:t>进场7日前。</w:t>
      </w:r>
    </w:p>
    <w:p>
      <w:pPr>
        <w:widowControl w:val="0"/>
        <w:spacing w:line="440" w:lineRule="exact"/>
        <w:ind w:firstLine="48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3.3.3承包人无正当理由拒绝撤换主要施工管理人员的违约责任：</w:t>
      </w:r>
      <w:r>
        <w:rPr>
          <w:rFonts w:hint="eastAsia" w:ascii="宋体" w:hAnsi="宋体" w:eastAsia="宋体" w:cs="宋体"/>
          <w:color w:val="auto"/>
          <w:kern w:val="21"/>
          <w:szCs w:val="21"/>
          <w:highlight w:val="none"/>
          <w:u w:val="single"/>
        </w:rPr>
        <w:t>每发现一次，处以500元/人罚款，承包人承担上述违约给发包人造成的一切损失。</w:t>
      </w:r>
    </w:p>
    <w:p>
      <w:pPr>
        <w:widowControl w:val="0"/>
        <w:spacing w:line="440" w:lineRule="exact"/>
        <w:ind w:firstLine="48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3.3.4 承包人主要施工管理人员离开施工现场的批准要求：</w:t>
      </w:r>
      <w:r>
        <w:rPr>
          <w:rFonts w:hint="eastAsia" w:ascii="宋体" w:hAnsi="宋体" w:eastAsia="宋体" w:cs="宋体"/>
          <w:color w:val="auto"/>
          <w:kern w:val="21"/>
          <w:szCs w:val="21"/>
          <w:highlight w:val="none"/>
          <w:u w:val="single"/>
        </w:rPr>
        <w:t>由发包人代表批准 。</w:t>
      </w:r>
    </w:p>
    <w:p>
      <w:pPr>
        <w:widowControl w:val="0"/>
        <w:spacing w:line="440" w:lineRule="exact"/>
        <w:ind w:firstLine="48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3.3.5承包人擅自更换主要施工管理人员的违约责任：</w:t>
      </w:r>
      <w:r>
        <w:rPr>
          <w:rFonts w:hint="eastAsia" w:ascii="宋体" w:hAnsi="宋体" w:eastAsia="宋体" w:cs="宋体"/>
          <w:color w:val="auto"/>
          <w:kern w:val="21"/>
          <w:szCs w:val="21"/>
          <w:highlight w:val="none"/>
          <w:u w:val="single"/>
        </w:rPr>
        <w:t>每发现一次，处以500元罚款，承包人承担上述违约给发包人造成的一切损失。</w:t>
      </w:r>
    </w:p>
    <w:p>
      <w:pPr>
        <w:widowControl w:val="0"/>
        <w:spacing w:line="440" w:lineRule="exact"/>
        <w:ind w:firstLine="48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承包人主要施工管理人员擅自离开施工现场的违约责任：</w:t>
      </w:r>
      <w:r>
        <w:rPr>
          <w:rFonts w:hint="eastAsia" w:ascii="宋体" w:hAnsi="宋体" w:eastAsia="宋体" w:cs="宋体"/>
          <w:color w:val="auto"/>
          <w:kern w:val="21"/>
          <w:szCs w:val="21"/>
          <w:highlight w:val="none"/>
          <w:u w:val="single"/>
        </w:rPr>
        <w:t>每发现一次，处以500元罚款，承包人承担上述违约给发包人造成的一切损失。</w:t>
      </w:r>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w:t>
      </w:r>
      <w:bookmarkStart w:id="309" w:name="_Toc296944498"/>
      <w:bookmarkStart w:id="310" w:name="_Toc297123492"/>
      <w:bookmarkStart w:id="311" w:name="_Toc296503159"/>
      <w:bookmarkStart w:id="312" w:name="_Toc304295523"/>
      <w:bookmarkStart w:id="313" w:name="_Toc297048345"/>
      <w:bookmarkStart w:id="314" w:name="_Toc296891199"/>
      <w:bookmarkStart w:id="315" w:name="_Toc296890987"/>
      <w:bookmarkStart w:id="316" w:name="_Toc300934945"/>
      <w:bookmarkStart w:id="317" w:name="_Toc303539102"/>
      <w:bookmarkStart w:id="318" w:name="_Toc297120459"/>
      <w:bookmarkStart w:id="319" w:name="_Toc312677988"/>
      <w:bookmarkStart w:id="320" w:name="_Toc292559364"/>
      <w:bookmarkStart w:id="321" w:name="_Toc292559869"/>
      <w:bookmarkStart w:id="322" w:name="_Toc297216151"/>
      <w:bookmarkStart w:id="323" w:name="_Toc296346660"/>
      <w:bookmarkStart w:id="324" w:name="_Toc296347158"/>
      <w:r>
        <w:rPr>
          <w:rFonts w:hint="eastAsia" w:ascii="宋体" w:hAnsi="宋体" w:eastAsia="宋体" w:cs="宋体"/>
          <w:color w:val="auto"/>
          <w:kern w:val="21"/>
          <w:szCs w:val="21"/>
          <w:highlight w:val="none"/>
        </w:rPr>
        <w:t>.5 分包</w:t>
      </w:r>
    </w:p>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w:t>
      </w:r>
      <w:bookmarkStart w:id="325" w:name="_Toc296346661"/>
      <w:bookmarkStart w:id="326" w:name="_Toc296503160"/>
      <w:bookmarkStart w:id="327" w:name="_Toc297216152"/>
      <w:bookmarkStart w:id="328" w:name="_Toc304295524"/>
      <w:bookmarkStart w:id="329" w:name="_Toc303539103"/>
      <w:bookmarkStart w:id="330" w:name="_Toc297123493"/>
      <w:bookmarkStart w:id="331" w:name="_Toc292559870"/>
      <w:bookmarkStart w:id="332" w:name="_Toc297048346"/>
      <w:bookmarkStart w:id="333" w:name="_Toc296891200"/>
      <w:bookmarkStart w:id="334" w:name="_Toc296347159"/>
      <w:bookmarkStart w:id="335" w:name="_Toc297120460"/>
      <w:bookmarkStart w:id="336" w:name="_Toc296890988"/>
      <w:bookmarkStart w:id="337" w:name="_Toc300934946"/>
      <w:bookmarkStart w:id="338" w:name="_Toc292559365"/>
      <w:bookmarkStart w:id="339" w:name="_Toc296944499"/>
      <w:bookmarkStart w:id="340" w:name="_Toc312677989"/>
      <w:bookmarkStart w:id="341" w:name="_Toc318581158"/>
      <w:r>
        <w:rPr>
          <w:rFonts w:hint="eastAsia" w:ascii="宋体" w:hAnsi="宋体" w:eastAsia="宋体" w:cs="宋体"/>
          <w:color w:val="auto"/>
          <w:kern w:val="21"/>
          <w:szCs w:val="21"/>
          <w:highlight w:val="none"/>
        </w:rPr>
        <w:t>.5.1 分包的一般约定</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禁止分包的工程包括：</w:t>
      </w:r>
      <w:r>
        <w:rPr>
          <w:rFonts w:hint="eastAsia" w:ascii="宋体" w:hAnsi="宋体" w:eastAsia="宋体" w:cs="宋体"/>
          <w:color w:val="auto"/>
          <w:kern w:val="21"/>
          <w:szCs w:val="21"/>
          <w:highlight w:val="none"/>
          <w:u w:val="single"/>
        </w:rPr>
        <w:t xml:space="preserve">全部  </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主体结构、关键性工作的范围：</w:t>
      </w:r>
      <w:r>
        <w:rPr>
          <w:rFonts w:hint="eastAsia" w:ascii="宋体" w:hAnsi="宋体" w:eastAsia="宋体" w:cs="宋体"/>
          <w:color w:val="auto"/>
          <w:kern w:val="21"/>
          <w:szCs w:val="21"/>
          <w:highlight w:val="none"/>
          <w:u w:val="single"/>
        </w:rPr>
        <w:t>施工图全部内容。</w:t>
      </w:r>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Start w:id="342" w:name="_Toc303539104"/>
      <w:bookmarkStart w:id="343" w:name="_Toc297048347"/>
      <w:bookmarkStart w:id="344" w:name="_Toc297120461"/>
      <w:bookmarkStart w:id="345" w:name="_Toc297123494"/>
      <w:bookmarkStart w:id="346" w:name="_Toc296503161"/>
      <w:bookmarkStart w:id="347" w:name="_Toc304295525"/>
      <w:bookmarkStart w:id="348" w:name="_Toc296944500"/>
      <w:bookmarkStart w:id="349" w:name="_Toc296346662"/>
      <w:bookmarkStart w:id="350" w:name="_Toc297216153"/>
      <w:bookmarkStart w:id="351" w:name="_Toc300934947"/>
      <w:bookmarkStart w:id="352" w:name="_Toc296347160"/>
      <w:bookmarkStart w:id="353" w:name="_Toc296890989"/>
      <w:bookmarkStart w:id="354" w:name="_Toc296891201"/>
    </w:p>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xml:space="preserve">    3</w:t>
      </w:r>
      <w:bookmarkStart w:id="355" w:name="_Toc318581159"/>
      <w:bookmarkStart w:id="356" w:name="_Toc312677990"/>
      <w:r>
        <w:rPr>
          <w:rFonts w:hint="eastAsia" w:ascii="宋体" w:hAnsi="宋体" w:eastAsia="宋体" w:cs="宋体"/>
          <w:color w:val="auto"/>
          <w:kern w:val="21"/>
          <w:szCs w:val="21"/>
          <w:highlight w:val="none"/>
        </w:rPr>
        <w:t>.5.2分包的确定</w:t>
      </w:r>
    </w:p>
    <w:p>
      <w:pPr>
        <w:widowControl w:val="0"/>
        <w:spacing w:line="440" w:lineRule="exact"/>
        <w:ind w:firstLine="420" w:firstLineChars="20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允许分包的专业工程包括：</w:t>
      </w:r>
      <w:r>
        <w:rPr>
          <w:rFonts w:hint="eastAsia" w:ascii="宋体" w:hAnsi="宋体" w:eastAsia="宋体" w:cs="宋体"/>
          <w:color w:val="auto"/>
          <w:kern w:val="21"/>
          <w:szCs w:val="21"/>
          <w:highlight w:val="none"/>
          <w:u w:val="single"/>
        </w:rPr>
        <w:t>/</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其他关于分包的约定：</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3.5.4 分包合同价款</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关于分包合同价款支付的约定：</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bookmarkEnd w:id="355"/>
    <w:bookmarkEnd w:id="356"/>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3.6 工程照管与成品、半成品保护</w:t>
      </w:r>
    </w:p>
    <w:p>
      <w:pPr>
        <w:widowControl w:val="0"/>
        <w:spacing w:before="120" w:after="120" w:line="440" w:lineRule="exact"/>
        <w:ind w:firstLine="420" w:firstLineChars="20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承包人负责照管工程及工程相关的材料、工程设备的起始时间：</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3.7 履约担保</w:t>
      </w:r>
    </w:p>
    <w:p>
      <w:pPr>
        <w:widowControl w:val="0"/>
        <w:spacing w:line="440" w:lineRule="exact"/>
        <w:ind w:firstLine="480"/>
        <w:jc w:val="left"/>
        <w:textAlignment w:val="auto"/>
        <w:rPr>
          <w:rFonts w:hint="eastAsia" w:ascii="宋体" w:hAnsi="宋体" w:eastAsia="宋体" w:cs="宋体"/>
          <w:color w:val="auto"/>
          <w:kern w:val="21"/>
          <w:szCs w:val="21"/>
          <w:highlight w:val="none"/>
          <w:u w:val="single"/>
        </w:rPr>
      </w:pPr>
      <w:bookmarkStart w:id="357" w:name="_Toc351203636"/>
      <w:r>
        <w:rPr>
          <w:rFonts w:hint="eastAsia" w:ascii="宋体" w:hAnsi="宋体" w:eastAsia="宋体" w:cs="宋体"/>
          <w:color w:val="auto"/>
          <w:kern w:val="21"/>
          <w:szCs w:val="21"/>
          <w:highlight w:val="none"/>
        </w:rPr>
        <w:t>承包人是否提供履约担保：</w:t>
      </w:r>
      <w:r>
        <w:rPr>
          <w:rFonts w:hint="eastAsia" w:ascii="宋体" w:hAnsi="宋体" w:eastAsia="宋体" w:cs="宋体"/>
          <w:color w:val="auto"/>
          <w:kern w:val="21"/>
          <w:szCs w:val="21"/>
          <w:highlight w:val="none"/>
          <w:u w:val="single"/>
        </w:rPr>
        <w:t>银行保函或工程信用担保，合同价的5%。</w:t>
      </w:r>
    </w:p>
    <w:p>
      <w:pPr>
        <w:pStyle w:val="6"/>
        <w:widowControl w:val="0"/>
        <w:spacing w:before="120" w:after="120" w:line="440" w:lineRule="exact"/>
        <w:rPr>
          <w:rFonts w:hint="eastAsia" w:ascii="宋体" w:hAnsi="宋体" w:eastAsia="宋体" w:cs="宋体"/>
          <w:b w:val="0"/>
          <w:color w:val="auto"/>
          <w:kern w:val="21"/>
          <w:sz w:val="21"/>
          <w:szCs w:val="21"/>
          <w:highlight w:val="none"/>
        </w:rPr>
      </w:pPr>
      <w:r>
        <w:rPr>
          <w:rFonts w:hint="eastAsia" w:ascii="宋体" w:hAnsi="宋体" w:eastAsia="宋体" w:cs="宋体"/>
          <w:b w:val="0"/>
          <w:color w:val="auto"/>
          <w:kern w:val="21"/>
          <w:sz w:val="21"/>
          <w:szCs w:val="21"/>
          <w:highlight w:val="none"/>
        </w:rPr>
        <w:t>4</w:t>
      </w:r>
      <w:bookmarkStart w:id="358" w:name="_Toc296347161"/>
      <w:bookmarkStart w:id="359" w:name="_Toc296944501"/>
      <w:bookmarkStart w:id="360" w:name="_Toc296891202"/>
      <w:bookmarkStart w:id="361" w:name="_Toc267251413"/>
      <w:bookmarkStart w:id="362" w:name="_Toc297048348"/>
      <w:bookmarkStart w:id="363" w:name="_Toc296346663"/>
      <w:bookmarkStart w:id="364" w:name="_Toc296890990"/>
      <w:bookmarkStart w:id="365" w:name="_Toc296503162"/>
      <w:bookmarkStart w:id="366" w:name="_Toc297120462"/>
      <w:bookmarkStart w:id="367" w:name="_Toc292559871"/>
      <w:bookmarkStart w:id="368" w:name="_Toc292559366"/>
      <w:r>
        <w:rPr>
          <w:rFonts w:hint="eastAsia" w:ascii="宋体" w:hAnsi="宋体" w:eastAsia="宋体" w:cs="宋体"/>
          <w:b w:val="0"/>
          <w:color w:val="auto"/>
          <w:kern w:val="21"/>
          <w:sz w:val="21"/>
          <w:szCs w:val="21"/>
          <w:highlight w:val="none"/>
        </w:rPr>
        <w:t>. 监</w:t>
      </w:r>
      <w:bookmarkEnd w:id="358"/>
      <w:bookmarkEnd w:id="359"/>
      <w:bookmarkEnd w:id="360"/>
      <w:bookmarkEnd w:id="361"/>
      <w:bookmarkEnd w:id="362"/>
      <w:bookmarkEnd w:id="363"/>
      <w:bookmarkEnd w:id="364"/>
      <w:bookmarkEnd w:id="365"/>
      <w:bookmarkEnd w:id="366"/>
      <w:bookmarkEnd w:id="367"/>
      <w:bookmarkEnd w:id="368"/>
      <w:r>
        <w:rPr>
          <w:rFonts w:hint="eastAsia" w:ascii="宋体" w:hAnsi="宋体" w:eastAsia="宋体" w:cs="宋体"/>
          <w:b w:val="0"/>
          <w:color w:val="auto"/>
          <w:kern w:val="21"/>
          <w:sz w:val="21"/>
          <w:szCs w:val="21"/>
          <w:highlight w:val="none"/>
        </w:rPr>
        <w:t>理人</w:t>
      </w:r>
      <w:bookmarkEnd w:id="357"/>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4.1监理人的一般规定</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关于监理人的监理内容：</w:t>
      </w:r>
      <w:r>
        <w:rPr>
          <w:rFonts w:hint="eastAsia" w:ascii="宋体" w:hAnsi="宋体" w:eastAsia="宋体" w:cs="宋体"/>
          <w:color w:val="auto"/>
          <w:kern w:val="21"/>
          <w:szCs w:val="21"/>
          <w:highlight w:val="none"/>
          <w:u w:val="single"/>
        </w:rPr>
        <w:t>依据监理合同行使权力 。</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关于监理人的监理权限：</w:t>
      </w:r>
      <w:r>
        <w:rPr>
          <w:rFonts w:hint="eastAsia" w:ascii="宋体" w:hAnsi="宋体" w:eastAsia="宋体" w:cs="宋体"/>
          <w:color w:val="auto"/>
          <w:kern w:val="21"/>
          <w:szCs w:val="21"/>
          <w:highlight w:val="none"/>
          <w:u w:val="single"/>
        </w:rPr>
        <w:t>依据监理合同行使权力 。</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u w:val="single"/>
        </w:rPr>
        <w:t>需要取得发包人批准才能行使的职权：工程洽商、设计变更、工程签证、工程延期、发包人指定价材料的认质认价、工程款支付结算等在决策之前需经发包方代表同意签字  。</w:t>
      </w:r>
      <w:r>
        <w:rPr>
          <w:rFonts w:hint="eastAsia" w:ascii="宋体" w:hAnsi="宋体" w:eastAsia="宋体" w:cs="宋体"/>
          <w:color w:val="auto"/>
          <w:kern w:val="21"/>
          <w:szCs w:val="21"/>
          <w:highlight w:val="none"/>
        </w:rPr>
        <w:t xml:space="preserve">  </w:t>
      </w:r>
    </w:p>
    <w:p>
      <w:pPr>
        <w:widowControl w:val="0"/>
        <w:spacing w:line="440" w:lineRule="exact"/>
        <w:ind w:firstLine="420" w:firstLineChars="20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关于监理人在施工现场的办公场所、生活场所的提供和费用承担的约定</w:t>
      </w:r>
      <w:r>
        <w:rPr>
          <w:rFonts w:hint="eastAsia" w:ascii="宋体" w:hAnsi="宋体" w:eastAsia="宋体" w:cs="宋体"/>
          <w:color w:val="auto"/>
          <w:kern w:val="21"/>
          <w:szCs w:val="21"/>
          <w:highlight w:val="none"/>
          <w:u w:val="single"/>
        </w:rPr>
        <w:t>：由监理人承担 。</w:t>
      </w:r>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4.2 监理人员</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总监理工程师：</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姓    名：</w:t>
      </w:r>
      <w:r>
        <w:rPr>
          <w:rFonts w:hint="eastAsia" w:ascii="宋体" w:hAnsi="宋体" w:eastAsia="宋体" w:cs="宋体"/>
          <w:color w:val="auto"/>
          <w:kern w:val="21"/>
          <w:szCs w:val="21"/>
          <w:highlight w:val="none"/>
          <w:u w:val="single"/>
        </w:rPr>
        <w:t>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职    务：</w:t>
      </w:r>
      <w:r>
        <w:rPr>
          <w:rFonts w:hint="eastAsia" w:ascii="宋体" w:hAnsi="宋体" w:eastAsia="宋体" w:cs="宋体"/>
          <w:color w:val="auto"/>
          <w:kern w:val="21"/>
          <w:szCs w:val="21"/>
          <w:highlight w:val="none"/>
          <w:u w:val="single"/>
        </w:rPr>
        <w:t>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监理工程师执业资格证书号：</w:t>
      </w:r>
      <w:r>
        <w:rPr>
          <w:rFonts w:hint="eastAsia" w:ascii="宋体" w:hAnsi="宋体" w:eastAsia="宋体" w:cs="宋体"/>
          <w:color w:val="auto"/>
          <w:kern w:val="21"/>
          <w:szCs w:val="21"/>
          <w:highlight w:val="none"/>
          <w:u w:val="single"/>
        </w:rPr>
        <w:t>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联系电话：</w:t>
      </w:r>
      <w:r>
        <w:rPr>
          <w:rFonts w:hint="eastAsia" w:ascii="宋体" w:hAnsi="宋体" w:eastAsia="宋体" w:cs="宋体"/>
          <w:color w:val="auto"/>
          <w:kern w:val="21"/>
          <w:szCs w:val="21"/>
          <w:highlight w:val="none"/>
          <w:u w:val="single"/>
        </w:rPr>
        <w:t>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电子信箱：</w:t>
      </w:r>
      <w:r>
        <w:rPr>
          <w:rFonts w:hint="eastAsia" w:ascii="宋体" w:hAnsi="宋体" w:eastAsia="宋体" w:cs="宋体"/>
          <w:color w:val="auto"/>
          <w:kern w:val="21"/>
          <w:szCs w:val="21"/>
          <w:highlight w:val="none"/>
          <w:u w:val="single"/>
        </w:rPr>
        <w:t>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通信地址：</w:t>
      </w:r>
      <w:r>
        <w:rPr>
          <w:rFonts w:hint="eastAsia" w:ascii="宋体" w:hAnsi="宋体" w:eastAsia="宋体" w:cs="宋体"/>
          <w:color w:val="auto"/>
          <w:kern w:val="21"/>
          <w:szCs w:val="21"/>
          <w:highlight w:val="none"/>
          <w:u w:val="single"/>
        </w:rPr>
        <w:t>  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关于监理人的其他约定：</w:t>
      </w:r>
      <w:r>
        <w:rPr>
          <w:rFonts w:hint="eastAsia" w:ascii="宋体" w:hAnsi="宋体" w:eastAsia="宋体" w:cs="宋体"/>
          <w:color w:val="auto"/>
          <w:kern w:val="21"/>
          <w:szCs w:val="21"/>
          <w:highlight w:val="none"/>
          <w:u w:val="single"/>
        </w:rPr>
        <w:t>   </w:t>
      </w:r>
      <w:r>
        <w:rPr>
          <w:rFonts w:hint="eastAsia" w:ascii="宋体" w:hAnsi="宋体" w:eastAsia="宋体" w:cs="宋体"/>
          <w:color w:val="auto"/>
          <w:kern w:val="21"/>
          <w:szCs w:val="21"/>
          <w:highlight w:val="none"/>
        </w:rPr>
        <w:t>。</w:t>
      </w:r>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4.4 商定或确定</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bookmarkStart w:id="369" w:name="_Toc267251418"/>
      <w:r>
        <w:rPr>
          <w:rFonts w:hint="eastAsia" w:ascii="宋体" w:hAnsi="宋体" w:eastAsia="宋体" w:cs="宋体"/>
          <w:color w:val="auto"/>
          <w:kern w:val="21"/>
          <w:szCs w:val="21"/>
          <w:highlight w:val="none"/>
        </w:rPr>
        <w:t>在发包人和承包人不能通过协商达成一致意见时，发包人授权监理人对以下事项进行确定：</w:t>
      </w:r>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w:t>
      </w:r>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w:t>
      </w:r>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w:t>
      </w:r>
    </w:p>
    <w:p>
      <w:pPr>
        <w:pStyle w:val="6"/>
        <w:widowControl w:val="0"/>
        <w:spacing w:before="120" w:after="120" w:line="440" w:lineRule="exact"/>
        <w:rPr>
          <w:rFonts w:hint="eastAsia" w:ascii="宋体" w:hAnsi="宋体" w:eastAsia="宋体" w:cs="宋体"/>
          <w:b w:val="0"/>
          <w:color w:val="auto"/>
          <w:kern w:val="21"/>
          <w:sz w:val="21"/>
          <w:szCs w:val="21"/>
          <w:highlight w:val="none"/>
        </w:rPr>
      </w:pPr>
      <w:bookmarkStart w:id="370" w:name="_Toc351203637"/>
      <w:r>
        <w:rPr>
          <w:rFonts w:hint="eastAsia" w:ascii="宋体" w:hAnsi="宋体" w:eastAsia="宋体" w:cs="宋体"/>
          <w:b w:val="0"/>
          <w:color w:val="auto"/>
          <w:kern w:val="21"/>
          <w:sz w:val="21"/>
          <w:szCs w:val="21"/>
          <w:highlight w:val="none"/>
        </w:rPr>
        <w:t>5</w:t>
      </w:r>
      <w:bookmarkEnd w:id="369"/>
      <w:bookmarkStart w:id="371" w:name="_Toc296890991"/>
      <w:bookmarkStart w:id="372" w:name="_Toc292559872"/>
      <w:bookmarkStart w:id="373" w:name="_Toc296503163"/>
      <w:bookmarkStart w:id="374" w:name="_Toc296944502"/>
      <w:bookmarkStart w:id="375" w:name="_Toc296346664"/>
      <w:bookmarkStart w:id="376" w:name="_Toc292559367"/>
      <w:bookmarkStart w:id="377" w:name="_Toc297048349"/>
      <w:bookmarkStart w:id="378" w:name="_Toc297120463"/>
      <w:bookmarkStart w:id="379" w:name="_Toc296891203"/>
      <w:bookmarkStart w:id="380" w:name="_Toc296347162"/>
      <w:r>
        <w:rPr>
          <w:rFonts w:hint="eastAsia" w:ascii="宋体" w:hAnsi="宋体" w:eastAsia="宋体" w:cs="宋体"/>
          <w:b w:val="0"/>
          <w:color w:val="auto"/>
          <w:kern w:val="21"/>
          <w:sz w:val="21"/>
          <w:szCs w:val="21"/>
          <w:highlight w:val="none"/>
        </w:rPr>
        <w:t>. 工程质量</w:t>
      </w:r>
      <w:bookmarkEnd w:id="370"/>
    </w:p>
    <w:p>
      <w:pPr>
        <w:widowControl w:val="0"/>
        <w:spacing w:after="120" w:line="440" w:lineRule="exact"/>
        <w:ind w:firstLine="420" w:firstLineChars="200"/>
        <w:textAlignment w:val="auto"/>
        <w:outlineLvl w:val="0"/>
        <w:rPr>
          <w:rFonts w:hint="eastAsia" w:ascii="宋体" w:hAnsi="宋体" w:eastAsia="宋体" w:cs="宋体"/>
          <w:color w:val="auto"/>
          <w:kern w:val="21"/>
          <w:szCs w:val="21"/>
          <w:highlight w:val="none"/>
        </w:rPr>
      </w:pPr>
      <w:bookmarkStart w:id="381" w:name="_Toc3731"/>
      <w:bookmarkStart w:id="382" w:name="_Toc326"/>
      <w:bookmarkStart w:id="383" w:name="_Toc18307"/>
      <w:bookmarkStart w:id="384" w:name="_Toc12435"/>
      <w:bookmarkStart w:id="385" w:name="_Toc20140"/>
      <w:bookmarkStart w:id="386" w:name="_Toc8798"/>
      <w:bookmarkStart w:id="387" w:name="_Toc27508"/>
      <w:bookmarkStart w:id="388" w:name="_Toc9070"/>
      <w:bookmarkStart w:id="389" w:name="_Toc17545"/>
      <w:bookmarkStart w:id="390" w:name="_Toc9328"/>
      <w:r>
        <w:rPr>
          <w:rFonts w:hint="eastAsia" w:ascii="宋体" w:hAnsi="宋体" w:eastAsia="宋体" w:cs="宋体"/>
          <w:color w:val="auto"/>
          <w:kern w:val="21"/>
          <w:szCs w:val="21"/>
          <w:highlight w:val="none"/>
        </w:rPr>
        <w:t>5.1 质量要求</w:t>
      </w:r>
      <w:bookmarkEnd w:id="381"/>
      <w:bookmarkEnd w:id="382"/>
      <w:bookmarkEnd w:id="383"/>
      <w:bookmarkEnd w:id="384"/>
      <w:bookmarkEnd w:id="385"/>
      <w:bookmarkEnd w:id="386"/>
      <w:bookmarkEnd w:id="387"/>
      <w:bookmarkEnd w:id="388"/>
      <w:bookmarkEnd w:id="389"/>
      <w:bookmarkEnd w:id="390"/>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5</w:t>
      </w:r>
      <w:bookmarkStart w:id="391" w:name="_Toc318581164"/>
      <w:bookmarkStart w:id="392" w:name="_Toc300934949"/>
      <w:bookmarkStart w:id="393" w:name="_Toc312677997"/>
      <w:bookmarkStart w:id="394" w:name="_Toc297216155"/>
      <w:bookmarkStart w:id="395" w:name="_Toc303539106"/>
      <w:bookmarkStart w:id="396" w:name="_Toc297123496"/>
      <w:bookmarkStart w:id="397" w:name="_Toc304295527"/>
      <w:r>
        <w:rPr>
          <w:rFonts w:hint="eastAsia" w:ascii="宋体" w:hAnsi="宋体" w:eastAsia="宋体" w:cs="宋体"/>
          <w:color w:val="auto"/>
          <w:kern w:val="21"/>
          <w:szCs w:val="21"/>
          <w:highlight w:val="none"/>
        </w:rPr>
        <w:t>.1.1 特殊质量标准和要求：</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关于工程奖项的约定：</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after="120" w:line="440" w:lineRule="exact"/>
        <w:ind w:firstLine="420" w:firstLineChars="200"/>
        <w:textAlignment w:val="auto"/>
        <w:outlineLvl w:val="0"/>
        <w:rPr>
          <w:rFonts w:hint="eastAsia" w:ascii="宋体" w:hAnsi="宋体" w:eastAsia="宋体" w:cs="宋体"/>
          <w:color w:val="auto"/>
          <w:kern w:val="21"/>
          <w:szCs w:val="21"/>
          <w:highlight w:val="none"/>
        </w:rPr>
      </w:pPr>
      <w:bookmarkStart w:id="398" w:name="_Toc5363"/>
      <w:bookmarkStart w:id="399" w:name="_Toc25817"/>
      <w:bookmarkStart w:id="400" w:name="_Toc17409"/>
      <w:bookmarkStart w:id="401" w:name="_Toc31376"/>
      <w:bookmarkStart w:id="402" w:name="_Toc31415"/>
      <w:bookmarkStart w:id="403" w:name="_Toc22449"/>
      <w:bookmarkStart w:id="404" w:name="_Toc15466"/>
      <w:bookmarkStart w:id="405" w:name="_Toc14192"/>
      <w:bookmarkStart w:id="406" w:name="_Toc12935"/>
      <w:bookmarkStart w:id="407" w:name="_Toc24805"/>
      <w:r>
        <w:rPr>
          <w:rFonts w:hint="eastAsia" w:ascii="宋体" w:hAnsi="宋体" w:eastAsia="宋体" w:cs="宋体"/>
          <w:color w:val="auto"/>
          <w:kern w:val="21"/>
          <w:szCs w:val="21"/>
          <w:highlight w:val="none"/>
        </w:rPr>
        <w:t>5.3 隐蔽工程检查</w:t>
      </w:r>
      <w:bookmarkEnd w:id="398"/>
      <w:bookmarkEnd w:id="399"/>
      <w:bookmarkEnd w:id="400"/>
      <w:bookmarkEnd w:id="401"/>
      <w:bookmarkEnd w:id="402"/>
      <w:bookmarkEnd w:id="403"/>
      <w:bookmarkEnd w:id="404"/>
      <w:bookmarkEnd w:id="405"/>
      <w:bookmarkEnd w:id="406"/>
      <w:bookmarkEnd w:id="407"/>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xml:space="preserve">5.3.2承包人提前通知监理人隐蔽工程检查的期限的约定： </w:t>
      </w:r>
      <w:r>
        <w:rPr>
          <w:rFonts w:hint="eastAsia" w:ascii="宋体" w:hAnsi="宋体" w:eastAsia="宋体" w:cs="宋体"/>
          <w:color w:val="auto"/>
          <w:kern w:val="21"/>
          <w:szCs w:val="21"/>
          <w:highlight w:val="none"/>
          <w:u w:val="single"/>
        </w:rPr>
        <w:t xml:space="preserve">24小时前 </w:t>
      </w:r>
      <w:r>
        <w:rPr>
          <w:rFonts w:hint="eastAsia" w:ascii="宋体" w:hAnsi="宋体" w:eastAsia="宋体" w:cs="宋体"/>
          <w:color w:val="auto"/>
          <w:kern w:val="21"/>
          <w:szCs w:val="21"/>
          <w:highlight w:val="none"/>
        </w:rPr>
        <w:t xml:space="preserve">  。</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监理人不能按时进行检查时，应提前</w:t>
      </w:r>
      <w:r>
        <w:rPr>
          <w:rFonts w:hint="eastAsia" w:ascii="宋体" w:hAnsi="宋体" w:eastAsia="宋体" w:cs="宋体"/>
          <w:color w:val="auto"/>
          <w:kern w:val="21"/>
          <w:szCs w:val="21"/>
          <w:highlight w:val="none"/>
          <w:u w:val="single"/>
        </w:rPr>
        <w:t xml:space="preserve">24 </w:t>
      </w:r>
      <w:r>
        <w:rPr>
          <w:rFonts w:hint="eastAsia" w:ascii="宋体" w:hAnsi="宋体" w:eastAsia="宋体" w:cs="宋体"/>
          <w:color w:val="auto"/>
          <w:kern w:val="21"/>
          <w:szCs w:val="21"/>
          <w:highlight w:val="none"/>
        </w:rPr>
        <w:t>小时提交书面延期要求。</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关于延期最长不得超过：</w:t>
      </w:r>
      <w:r>
        <w:rPr>
          <w:rFonts w:hint="eastAsia" w:ascii="宋体" w:hAnsi="宋体" w:eastAsia="宋体" w:cs="宋体"/>
          <w:color w:val="auto"/>
          <w:kern w:val="21"/>
          <w:szCs w:val="21"/>
          <w:highlight w:val="none"/>
          <w:u w:val="single"/>
        </w:rPr>
        <w:t xml:space="preserve"> 24</w:t>
      </w:r>
      <w:r>
        <w:rPr>
          <w:rFonts w:hint="eastAsia" w:ascii="宋体" w:hAnsi="宋体" w:eastAsia="宋体" w:cs="宋体"/>
          <w:color w:val="auto"/>
          <w:kern w:val="21"/>
          <w:szCs w:val="21"/>
          <w:highlight w:val="none"/>
        </w:rPr>
        <w:t xml:space="preserve"> 小时。</w:t>
      </w:r>
    </w:p>
    <w:p>
      <w:pPr>
        <w:pStyle w:val="6"/>
        <w:widowControl w:val="0"/>
        <w:spacing w:before="120" w:after="120" w:line="440" w:lineRule="exact"/>
        <w:rPr>
          <w:rFonts w:hint="eastAsia" w:ascii="宋体" w:hAnsi="宋体" w:eastAsia="宋体" w:cs="宋体"/>
          <w:b w:val="0"/>
          <w:color w:val="auto"/>
          <w:kern w:val="21"/>
          <w:sz w:val="21"/>
          <w:szCs w:val="21"/>
          <w:highlight w:val="none"/>
        </w:rPr>
      </w:pPr>
      <w:bookmarkStart w:id="408" w:name="_Toc351203638"/>
      <w:r>
        <w:rPr>
          <w:rFonts w:hint="eastAsia" w:ascii="宋体" w:hAnsi="宋体" w:eastAsia="宋体" w:cs="宋体"/>
          <w:b w:val="0"/>
          <w:color w:val="auto"/>
          <w:kern w:val="21"/>
          <w:sz w:val="21"/>
          <w:szCs w:val="21"/>
          <w:highlight w:val="none"/>
        </w:rPr>
        <w:t>6. 安全文明施工与环境保护</w:t>
      </w:r>
      <w:bookmarkEnd w:id="408"/>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6.1安全文明施工</w:t>
      </w:r>
    </w:p>
    <w:bookmarkEnd w:id="391"/>
    <w:bookmarkEnd w:id="392"/>
    <w:bookmarkEnd w:id="393"/>
    <w:bookmarkEnd w:id="394"/>
    <w:bookmarkEnd w:id="395"/>
    <w:bookmarkEnd w:id="396"/>
    <w:bookmarkEnd w:id="397"/>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bookmarkStart w:id="409" w:name="_Toc351203639"/>
      <w:r>
        <w:rPr>
          <w:rFonts w:hint="eastAsia" w:ascii="宋体" w:hAnsi="宋体" w:eastAsia="宋体" w:cs="宋体"/>
          <w:color w:val="auto"/>
          <w:kern w:val="21"/>
          <w:szCs w:val="21"/>
          <w:highlight w:val="none"/>
        </w:rPr>
        <w:t>6.1.1 项目安全生产的达标目标及相应事项的约定：</w:t>
      </w:r>
      <w:r>
        <w:rPr>
          <w:rFonts w:hint="eastAsia" w:ascii="宋体" w:hAnsi="宋体" w:eastAsia="宋体" w:cs="宋体"/>
          <w:color w:val="auto"/>
          <w:kern w:val="21"/>
          <w:szCs w:val="21"/>
          <w:highlight w:val="none"/>
          <w:u w:val="single"/>
        </w:rPr>
        <w:t xml:space="preserve">要求达到《建筑施工安全检查标准》（JGJ59-2011）标准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6.1.4 关于治安保卫的特别约定：承包人应遵守发包人治安保安相关制度和要求，统一管理施工场地的治安保卫事项，履行合同工程的治安保卫职责。</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关于编制施工场地治安管理计划的约定：</w:t>
      </w:r>
      <w:r>
        <w:rPr>
          <w:rFonts w:hint="eastAsia" w:ascii="宋体" w:hAnsi="宋体" w:eastAsia="宋体" w:cs="宋体"/>
          <w:color w:val="auto"/>
          <w:kern w:val="21"/>
          <w:szCs w:val="21"/>
          <w:highlight w:val="none"/>
          <w:u w:val="single"/>
        </w:rPr>
        <w:t>承包人编制，发包人、监理人审核</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6.1.5 文明施工</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合同当事人对文明施工的要求：</w:t>
      </w:r>
      <w:r>
        <w:rPr>
          <w:rFonts w:hint="eastAsia" w:ascii="宋体" w:hAnsi="宋体" w:eastAsia="宋体" w:cs="宋体"/>
          <w:color w:val="auto"/>
          <w:kern w:val="21"/>
          <w:szCs w:val="21"/>
          <w:highlight w:val="none"/>
          <w:u w:val="single"/>
        </w:rPr>
        <w:t xml:space="preserve"> 达到国家强制要求规定，以及发包人规定要求。</w:t>
      </w:r>
    </w:p>
    <w:p>
      <w:pPr>
        <w:widowControl w:val="0"/>
        <w:spacing w:line="440" w:lineRule="exact"/>
        <w:ind w:firstLine="48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6.1.6 关于安全文明施工费支付比例和支付期限的约定：</w:t>
      </w:r>
      <w:r>
        <w:rPr>
          <w:rFonts w:hint="eastAsia" w:ascii="宋体" w:hAnsi="宋体" w:eastAsia="宋体" w:cs="宋体"/>
          <w:color w:val="auto"/>
          <w:kern w:val="21"/>
          <w:szCs w:val="21"/>
          <w:highlight w:val="none"/>
          <w:u w:val="single"/>
        </w:rPr>
        <w:t>安全文明施工措施费 在开工前一次性足额支付给承包人。安全防护、文明施工措施费用由承包人专款专用，不得挪作他用，并在财务管理中单独列支。</w:t>
      </w:r>
    </w:p>
    <w:p>
      <w:pPr>
        <w:pStyle w:val="6"/>
        <w:widowControl w:val="0"/>
        <w:spacing w:before="120" w:after="120" w:line="440" w:lineRule="exact"/>
        <w:rPr>
          <w:rFonts w:hint="eastAsia" w:ascii="宋体" w:hAnsi="宋体" w:eastAsia="宋体" w:cs="宋体"/>
          <w:b w:val="0"/>
          <w:color w:val="auto"/>
          <w:kern w:val="21"/>
          <w:sz w:val="21"/>
          <w:szCs w:val="21"/>
          <w:highlight w:val="none"/>
        </w:rPr>
      </w:pPr>
      <w:r>
        <w:rPr>
          <w:rFonts w:hint="eastAsia" w:ascii="宋体" w:hAnsi="宋体" w:eastAsia="宋体" w:cs="宋体"/>
          <w:b w:val="0"/>
          <w:color w:val="auto"/>
          <w:kern w:val="21"/>
          <w:sz w:val="21"/>
          <w:szCs w:val="21"/>
          <w:highlight w:val="none"/>
        </w:rPr>
        <w:t>7. 工期和进度</w:t>
      </w:r>
      <w:bookmarkEnd w:id="409"/>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7.1 施工组织设计</w:t>
      </w:r>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7.1.1 合同当事人约定的施工组织设计应包括的其他内容：</w:t>
      </w:r>
      <w:r>
        <w:rPr>
          <w:rFonts w:hint="eastAsia" w:ascii="宋体" w:hAnsi="宋体" w:eastAsia="宋体" w:cs="宋体"/>
          <w:color w:val="auto"/>
          <w:kern w:val="21"/>
          <w:szCs w:val="21"/>
          <w:highlight w:val="none"/>
          <w:u w:val="single"/>
        </w:rPr>
        <w:t xml:space="preserve"> 执行通用条款</w:t>
      </w:r>
      <w:r>
        <w:rPr>
          <w:rFonts w:hint="eastAsia" w:ascii="宋体" w:hAnsi="宋体" w:eastAsia="宋体" w:cs="宋体"/>
          <w:color w:val="auto"/>
          <w:kern w:val="21"/>
          <w:szCs w:val="21"/>
          <w:highlight w:val="none"/>
        </w:rPr>
        <w:t>。</w:t>
      </w:r>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7.1.2 施工组织设计的提交和修改</w:t>
      </w:r>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承包人提交详细施工组织设计的期限的约定：</w:t>
      </w:r>
      <w:r>
        <w:rPr>
          <w:rFonts w:hint="eastAsia" w:ascii="宋体" w:hAnsi="宋体" w:eastAsia="宋体" w:cs="宋体"/>
          <w:color w:val="auto"/>
          <w:kern w:val="21"/>
          <w:szCs w:val="21"/>
          <w:highlight w:val="none"/>
          <w:u w:val="single"/>
        </w:rPr>
        <w:t xml:space="preserve">开工前7天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发包人和监理人在收到详细的施工组织设计后确认或提出修改意见的期限：</w:t>
      </w:r>
      <w:r>
        <w:rPr>
          <w:rFonts w:hint="eastAsia" w:ascii="宋体" w:hAnsi="宋体" w:eastAsia="宋体" w:cs="宋体"/>
          <w:color w:val="auto"/>
          <w:kern w:val="21"/>
          <w:szCs w:val="21"/>
          <w:highlight w:val="none"/>
          <w:u w:val="single"/>
        </w:rPr>
        <w:t>7天内</w:t>
      </w:r>
      <w:r>
        <w:rPr>
          <w:rFonts w:hint="eastAsia" w:ascii="宋体" w:hAnsi="宋体" w:eastAsia="宋体" w:cs="宋体"/>
          <w:color w:val="auto"/>
          <w:kern w:val="21"/>
          <w:szCs w:val="21"/>
          <w:highlight w:val="none"/>
        </w:rPr>
        <w:t>。</w:t>
      </w:r>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7</w:t>
      </w:r>
      <w:bookmarkStart w:id="410" w:name="_Toc297123514"/>
      <w:bookmarkStart w:id="411" w:name="_Toc300934966"/>
      <w:bookmarkStart w:id="412" w:name="_Toc303539123"/>
      <w:bookmarkStart w:id="413" w:name="_Toc297216173"/>
      <w:bookmarkStart w:id="414" w:name="_Toc312677479"/>
      <w:bookmarkStart w:id="415" w:name="_Toc312678005"/>
      <w:bookmarkStart w:id="416" w:name="_Toc304295541"/>
      <w:r>
        <w:rPr>
          <w:rFonts w:hint="eastAsia" w:ascii="宋体" w:hAnsi="宋体" w:eastAsia="宋体" w:cs="宋体"/>
          <w:color w:val="auto"/>
          <w:kern w:val="21"/>
          <w:szCs w:val="21"/>
          <w:highlight w:val="none"/>
        </w:rPr>
        <w:t>.2 施工进度计划</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7.2.2 施工进度计划的修订</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发包人和监理人在收到修订的施工进度计划后确认或提出修改意见的期限：</w:t>
      </w:r>
      <w:r>
        <w:rPr>
          <w:rFonts w:hint="eastAsia" w:ascii="宋体" w:hAnsi="宋体" w:eastAsia="宋体" w:cs="宋体"/>
          <w:color w:val="auto"/>
          <w:kern w:val="21"/>
          <w:szCs w:val="21"/>
          <w:highlight w:val="none"/>
          <w:u w:val="single"/>
        </w:rPr>
        <w:t xml:space="preserve">7天内 </w:t>
      </w:r>
      <w:r>
        <w:rPr>
          <w:rFonts w:hint="eastAsia" w:ascii="宋体" w:hAnsi="宋体" w:eastAsia="宋体" w:cs="宋体"/>
          <w:color w:val="auto"/>
          <w:kern w:val="21"/>
          <w:szCs w:val="21"/>
          <w:highlight w:val="none"/>
        </w:rPr>
        <w:t>。</w:t>
      </w:r>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7.3 开工</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7.3.1 开工准备</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关于承包人提交工程开工报审表的期限：</w:t>
      </w:r>
      <w:r>
        <w:rPr>
          <w:rFonts w:hint="eastAsia" w:ascii="宋体" w:hAnsi="宋体" w:eastAsia="宋体" w:cs="宋体"/>
          <w:color w:val="auto"/>
          <w:kern w:val="21"/>
          <w:szCs w:val="21"/>
          <w:highlight w:val="none"/>
          <w:u w:val="single"/>
        </w:rPr>
        <w:t xml:space="preserve">监理单位要求后的7天内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关于发包人应完成的其他开工准备工作及期限：</w:t>
      </w:r>
      <w:r>
        <w:rPr>
          <w:rFonts w:hint="eastAsia" w:ascii="宋体" w:hAnsi="宋体" w:eastAsia="宋体" w:cs="宋体"/>
          <w:color w:val="auto"/>
          <w:kern w:val="21"/>
          <w:szCs w:val="21"/>
          <w:highlight w:val="none"/>
          <w:u w:val="single"/>
        </w:rPr>
        <w:t>承包人进场之前的15天内</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关于承包人应完成的其他开工准备工作及期限：</w:t>
      </w:r>
      <w:r>
        <w:rPr>
          <w:rFonts w:hint="eastAsia" w:ascii="宋体" w:hAnsi="宋体" w:eastAsia="宋体" w:cs="宋体"/>
          <w:color w:val="auto"/>
          <w:kern w:val="21"/>
          <w:szCs w:val="21"/>
          <w:highlight w:val="none"/>
          <w:u w:val="single"/>
        </w:rPr>
        <w:t xml:space="preserve">正式进场前的7天内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7.3.2开工通知</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因发包人原因造成监理人未能在计划开工日期之日起</w:t>
      </w:r>
      <w:r>
        <w:rPr>
          <w:rFonts w:hint="eastAsia" w:ascii="宋体" w:hAnsi="宋体" w:eastAsia="宋体" w:cs="宋体"/>
          <w:color w:val="auto"/>
          <w:kern w:val="21"/>
          <w:szCs w:val="21"/>
          <w:highlight w:val="none"/>
          <w:u w:val="single"/>
        </w:rPr>
        <w:t xml:space="preserve"> 10 </w:t>
      </w:r>
      <w:r>
        <w:rPr>
          <w:rFonts w:hint="eastAsia" w:ascii="宋体" w:hAnsi="宋体" w:eastAsia="宋体" w:cs="宋体"/>
          <w:color w:val="auto"/>
          <w:kern w:val="21"/>
          <w:szCs w:val="21"/>
          <w:highlight w:val="none"/>
        </w:rPr>
        <w:t>天内发出开工通知的，承包人有权提出价格调整要求，或者解除合同。</w:t>
      </w:r>
    </w:p>
    <w:bookmarkEnd w:id="410"/>
    <w:bookmarkEnd w:id="411"/>
    <w:bookmarkEnd w:id="412"/>
    <w:bookmarkEnd w:id="413"/>
    <w:bookmarkEnd w:id="414"/>
    <w:bookmarkEnd w:id="415"/>
    <w:bookmarkEnd w:id="416"/>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7.4 测量放线</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7.4.1发包人通过监理人向承包人提供测量基准点、基准线和水准点及其书面资料的期限：</w:t>
      </w:r>
      <w:r>
        <w:rPr>
          <w:rFonts w:hint="eastAsia" w:ascii="宋体" w:hAnsi="宋体" w:eastAsia="宋体" w:cs="宋体"/>
          <w:color w:val="auto"/>
          <w:kern w:val="21"/>
          <w:szCs w:val="21"/>
          <w:highlight w:val="none"/>
          <w:u w:val="single"/>
        </w:rPr>
        <w:t>承包人进场后的15天内</w:t>
      </w:r>
      <w:r>
        <w:rPr>
          <w:rFonts w:hint="eastAsia" w:ascii="宋体" w:hAnsi="宋体" w:eastAsia="宋体" w:cs="宋体"/>
          <w:color w:val="auto"/>
          <w:kern w:val="21"/>
          <w:szCs w:val="21"/>
          <w:highlight w:val="none"/>
        </w:rPr>
        <w:t>。</w:t>
      </w:r>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7</w:t>
      </w:r>
      <w:bookmarkStart w:id="417" w:name="_Toc300934968"/>
      <w:bookmarkStart w:id="418" w:name="_Toc297216175"/>
      <w:bookmarkStart w:id="419" w:name="_Toc303539125"/>
      <w:bookmarkStart w:id="420" w:name="_Toc304295546"/>
      <w:bookmarkStart w:id="421" w:name="_Toc312678010"/>
      <w:bookmarkStart w:id="422" w:name="_Toc312677484"/>
      <w:bookmarkStart w:id="423" w:name="_Toc297123516"/>
      <w:r>
        <w:rPr>
          <w:rFonts w:hint="eastAsia" w:ascii="宋体" w:hAnsi="宋体" w:eastAsia="宋体" w:cs="宋体"/>
          <w:color w:val="auto"/>
          <w:kern w:val="21"/>
          <w:szCs w:val="21"/>
          <w:highlight w:val="none"/>
        </w:rPr>
        <w:t>.5 工期延误</w:t>
      </w:r>
    </w:p>
    <w:bookmarkEnd w:id="417"/>
    <w:bookmarkEnd w:id="418"/>
    <w:bookmarkEnd w:id="419"/>
    <w:bookmarkEnd w:id="420"/>
    <w:bookmarkEnd w:id="421"/>
    <w:bookmarkEnd w:id="422"/>
    <w:bookmarkEnd w:id="423"/>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7.5.1 因发包人原因导致工期延误</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因发包人原因导致工期延误的其他情形：</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7</w:t>
      </w:r>
      <w:bookmarkStart w:id="424" w:name="_Toc312678012"/>
      <w:bookmarkStart w:id="425" w:name="_Toc312677486"/>
      <w:bookmarkStart w:id="426" w:name="_Toc318581169"/>
      <w:bookmarkStart w:id="427" w:name="_Toc303539127"/>
      <w:bookmarkStart w:id="428" w:name="_Toc304295548"/>
      <w:bookmarkStart w:id="429" w:name="_Toc297216177"/>
      <w:bookmarkStart w:id="430" w:name="_Toc300934970"/>
      <w:bookmarkStart w:id="431" w:name="_Toc297123518"/>
      <w:r>
        <w:rPr>
          <w:rFonts w:hint="eastAsia" w:ascii="宋体" w:hAnsi="宋体" w:eastAsia="宋体" w:cs="宋体"/>
          <w:color w:val="auto"/>
          <w:kern w:val="21"/>
          <w:szCs w:val="21"/>
          <w:highlight w:val="none"/>
        </w:rPr>
        <w:t>.5.2 因承包人原因导致工期延误</w:t>
      </w:r>
    </w:p>
    <w:bookmarkEnd w:id="424"/>
    <w:bookmarkEnd w:id="425"/>
    <w:bookmarkEnd w:id="426"/>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因</w:t>
      </w:r>
      <w:bookmarkStart w:id="432" w:name="_Toc312678013"/>
      <w:bookmarkStart w:id="433" w:name="_Toc312677487"/>
      <w:bookmarkStart w:id="434" w:name="_Toc318581170"/>
      <w:r>
        <w:rPr>
          <w:rFonts w:hint="eastAsia" w:ascii="宋体" w:hAnsi="宋体" w:eastAsia="宋体" w:cs="宋体"/>
          <w:color w:val="auto"/>
          <w:kern w:val="21"/>
          <w:szCs w:val="21"/>
          <w:highlight w:val="none"/>
        </w:rPr>
        <w:t>承包人原因造成工期延误，逾期竣工违约金的计算方法为：</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u w:val="single"/>
        </w:rPr>
        <w:t xml:space="preserve">因承包人原因总工期每推迟一天处罚1000元/天 </w:t>
      </w:r>
      <w:r>
        <w:rPr>
          <w:rFonts w:hint="eastAsia" w:ascii="宋体" w:hAnsi="宋体" w:eastAsia="宋体" w:cs="宋体"/>
          <w:color w:val="auto"/>
          <w:kern w:val="21"/>
          <w:szCs w:val="21"/>
          <w:highlight w:val="none"/>
        </w:rPr>
        <w:t>。</w:t>
      </w:r>
      <w:bookmarkEnd w:id="427"/>
      <w:bookmarkEnd w:id="428"/>
      <w:bookmarkEnd w:id="429"/>
      <w:bookmarkEnd w:id="430"/>
      <w:bookmarkEnd w:id="431"/>
      <w:bookmarkEnd w:id="432"/>
      <w:bookmarkEnd w:id="433"/>
    </w:p>
    <w:bookmarkEnd w:id="434"/>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因承包人原因造成工期延误，逾</w:t>
      </w:r>
      <w:bookmarkStart w:id="435" w:name="_Toc318581171"/>
      <w:bookmarkStart w:id="436" w:name="_Toc312678014"/>
      <w:r>
        <w:rPr>
          <w:rFonts w:hint="eastAsia" w:ascii="宋体" w:hAnsi="宋体" w:eastAsia="宋体" w:cs="宋体"/>
          <w:color w:val="auto"/>
          <w:kern w:val="21"/>
          <w:szCs w:val="21"/>
          <w:highlight w:val="none"/>
        </w:rPr>
        <w:t>期竣工违约金的上限：</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bookmarkEnd w:id="435"/>
    <w:bookmarkEnd w:id="436"/>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7</w:t>
      </w:r>
      <w:bookmarkStart w:id="437" w:name="_Toc303539128"/>
      <w:bookmarkStart w:id="438" w:name="_Toc312678015"/>
      <w:bookmarkStart w:id="439" w:name="_Toc297216178"/>
      <w:bookmarkStart w:id="440" w:name="_Toc300934971"/>
      <w:bookmarkStart w:id="441" w:name="_Toc297123519"/>
      <w:bookmarkStart w:id="442" w:name="_Toc304295549"/>
      <w:r>
        <w:rPr>
          <w:rFonts w:hint="eastAsia" w:ascii="宋体" w:hAnsi="宋体" w:eastAsia="宋体" w:cs="宋体"/>
          <w:color w:val="auto"/>
          <w:kern w:val="21"/>
          <w:szCs w:val="21"/>
          <w:highlight w:val="none"/>
        </w:rPr>
        <w:t>.6 不</w:t>
      </w:r>
      <w:bookmarkEnd w:id="437"/>
      <w:bookmarkEnd w:id="438"/>
      <w:bookmarkEnd w:id="439"/>
      <w:bookmarkEnd w:id="440"/>
      <w:bookmarkEnd w:id="441"/>
      <w:bookmarkEnd w:id="442"/>
      <w:r>
        <w:rPr>
          <w:rFonts w:hint="eastAsia" w:ascii="宋体" w:hAnsi="宋体" w:eastAsia="宋体" w:cs="宋体"/>
          <w:color w:val="auto"/>
          <w:kern w:val="21"/>
          <w:szCs w:val="21"/>
          <w:highlight w:val="none"/>
        </w:rPr>
        <w:t>利物质条件</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bookmarkStart w:id="443" w:name="_Toc297123520"/>
      <w:bookmarkStart w:id="444" w:name="_Toc303539129"/>
      <w:bookmarkStart w:id="445" w:name="_Toc304295550"/>
      <w:bookmarkStart w:id="446" w:name="_Toc300934972"/>
      <w:bookmarkStart w:id="447" w:name="_Toc318581172"/>
      <w:bookmarkStart w:id="448" w:name="_Toc297216179"/>
      <w:bookmarkStart w:id="449" w:name="_Toc312678016"/>
      <w:r>
        <w:rPr>
          <w:rFonts w:hint="eastAsia" w:ascii="宋体" w:hAnsi="宋体" w:eastAsia="宋体" w:cs="宋体"/>
          <w:color w:val="auto"/>
          <w:kern w:val="21"/>
          <w:szCs w:val="21"/>
          <w:highlight w:val="none"/>
        </w:rPr>
        <w:t>不利物质条件的其他情形和有关约定：</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w:t>
      </w:r>
    </w:p>
    <w:bookmarkEnd w:id="443"/>
    <w:bookmarkEnd w:id="444"/>
    <w:bookmarkEnd w:id="445"/>
    <w:bookmarkEnd w:id="446"/>
    <w:bookmarkEnd w:id="447"/>
    <w:bookmarkEnd w:id="448"/>
    <w:bookmarkEnd w:id="449"/>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7</w:t>
      </w:r>
      <w:bookmarkStart w:id="450" w:name="_Toc304295551"/>
      <w:bookmarkStart w:id="451" w:name="_Toc312678017"/>
      <w:bookmarkStart w:id="452" w:name="_Toc297216180"/>
      <w:bookmarkStart w:id="453" w:name="_Toc297123521"/>
      <w:bookmarkStart w:id="454" w:name="_Toc303539130"/>
      <w:bookmarkStart w:id="455" w:name="_Toc300934973"/>
      <w:r>
        <w:rPr>
          <w:rFonts w:hint="eastAsia" w:ascii="宋体" w:hAnsi="宋体" w:eastAsia="宋体" w:cs="宋体"/>
          <w:color w:val="auto"/>
          <w:kern w:val="21"/>
          <w:szCs w:val="21"/>
          <w:highlight w:val="none"/>
        </w:rPr>
        <w:t>.7异常恶劣的气候条件</w:t>
      </w:r>
    </w:p>
    <w:bookmarkEnd w:id="450"/>
    <w:bookmarkEnd w:id="451"/>
    <w:bookmarkEnd w:id="452"/>
    <w:bookmarkEnd w:id="453"/>
    <w:bookmarkEnd w:id="454"/>
    <w:bookmarkEnd w:id="455"/>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发包人和承包人同意以下情形视为异常恶劣的气候条件：</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after="120" w:line="440" w:lineRule="exact"/>
        <w:ind w:firstLine="420" w:firstLineChars="200"/>
        <w:textAlignment w:val="auto"/>
        <w:outlineLvl w:val="0"/>
        <w:rPr>
          <w:rFonts w:hint="eastAsia" w:ascii="宋体" w:hAnsi="宋体" w:eastAsia="宋体" w:cs="宋体"/>
          <w:color w:val="auto"/>
          <w:kern w:val="21"/>
          <w:szCs w:val="21"/>
          <w:highlight w:val="none"/>
        </w:rPr>
      </w:pPr>
      <w:bookmarkStart w:id="456" w:name="_Toc18963"/>
      <w:bookmarkStart w:id="457" w:name="_Toc2310"/>
      <w:bookmarkStart w:id="458" w:name="_Toc17717"/>
      <w:bookmarkStart w:id="459" w:name="_Toc80"/>
      <w:bookmarkStart w:id="460" w:name="_Toc19197"/>
      <w:bookmarkStart w:id="461" w:name="_Toc18872"/>
      <w:bookmarkStart w:id="462" w:name="_Toc30700"/>
      <w:bookmarkStart w:id="463" w:name="_Toc12794"/>
      <w:bookmarkStart w:id="464" w:name="_Toc17159"/>
      <w:bookmarkStart w:id="465" w:name="_Toc14932"/>
      <w:r>
        <w:rPr>
          <w:rFonts w:hint="eastAsia" w:ascii="宋体" w:hAnsi="宋体" w:eastAsia="宋体" w:cs="宋体"/>
          <w:color w:val="auto"/>
          <w:kern w:val="21"/>
          <w:szCs w:val="21"/>
          <w:highlight w:val="none"/>
        </w:rPr>
        <w:t>7.9 提前竣工的奖励</w:t>
      </w:r>
      <w:bookmarkEnd w:id="456"/>
      <w:bookmarkEnd w:id="457"/>
      <w:bookmarkEnd w:id="458"/>
      <w:bookmarkEnd w:id="459"/>
      <w:bookmarkEnd w:id="460"/>
      <w:bookmarkEnd w:id="461"/>
      <w:bookmarkEnd w:id="462"/>
      <w:bookmarkEnd w:id="463"/>
      <w:bookmarkEnd w:id="464"/>
      <w:bookmarkEnd w:id="465"/>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7.9.2提前竣工的奖励：</w:t>
      </w:r>
      <w:r>
        <w:rPr>
          <w:rFonts w:hint="eastAsia" w:ascii="宋体" w:hAnsi="宋体" w:eastAsia="宋体" w:cs="宋体"/>
          <w:color w:val="auto"/>
          <w:kern w:val="21"/>
          <w:szCs w:val="21"/>
          <w:highlight w:val="none"/>
          <w:u w:val="single"/>
        </w:rPr>
        <w:t xml:space="preserve"> 每提前一天相应给予1000元/天奖励 </w:t>
      </w:r>
      <w:r>
        <w:rPr>
          <w:rFonts w:hint="eastAsia" w:ascii="宋体" w:hAnsi="宋体" w:eastAsia="宋体" w:cs="宋体"/>
          <w:color w:val="auto"/>
          <w:kern w:val="21"/>
          <w:szCs w:val="21"/>
          <w:highlight w:val="none"/>
        </w:rPr>
        <w:t>。</w:t>
      </w:r>
    </w:p>
    <w:p>
      <w:pPr>
        <w:pStyle w:val="6"/>
        <w:widowControl w:val="0"/>
        <w:spacing w:before="120" w:after="120" w:line="440" w:lineRule="exact"/>
        <w:rPr>
          <w:rFonts w:hint="eastAsia" w:ascii="宋体" w:hAnsi="宋体" w:eastAsia="宋体" w:cs="宋体"/>
          <w:b w:val="0"/>
          <w:color w:val="auto"/>
          <w:kern w:val="21"/>
          <w:sz w:val="21"/>
          <w:szCs w:val="21"/>
          <w:highlight w:val="none"/>
        </w:rPr>
      </w:pPr>
      <w:bookmarkStart w:id="466" w:name="_Toc351203640"/>
      <w:r>
        <w:rPr>
          <w:rFonts w:hint="eastAsia" w:ascii="宋体" w:hAnsi="宋体" w:eastAsia="宋体" w:cs="宋体"/>
          <w:b w:val="0"/>
          <w:color w:val="auto"/>
          <w:kern w:val="21"/>
          <w:sz w:val="21"/>
          <w:szCs w:val="21"/>
          <w:highlight w:val="none"/>
        </w:rPr>
        <w:t>8. 材料与设备</w:t>
      </w:r>
      <w:bookmarkEnd w:id="466"/>
    </w:p>
    <w:bookmarkEnd w:id="371"/>
    <w:bookmarkEnd w:id="372"/>
    <w:bookmarkEnd w:id="373"/>
    <w:bookmarkEnd w:id="374"/>
    <w:bookmarkEnd w:id="375"/>
    <w:bookmarkEnd w:id="376"/>
    <w:bookmarkEnd w:id="377"/>
    <w:bookmarkEnd w:id="378"/>
    <w:bookmarkEnd w:id="379"/>
    <w:bookmarkEnd w:id="380"/>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8</w:t>
      </w:r>
      <w:bookmarkStart w:id="467" w:name="_Toc296347166"/>
      <w:bookmarkStart w:id="468" w:name="_Toc304295556"/>
      <w:bookmarkStart w:id="469" w:name="_Toc296890995"/>
      <w:bookmarkStart w:id="470" w:name="_Toc296944506"/>
      <w:bookmarkStart w:id="471" w:name="_Toc312677493"/>
      <w:bookmarkStart w:id="472" w:name="_Toc296503167"/>
      <w:bookmarkStart w:id="473" w:name="_Toc303539136"/>
      <w:bookmarkStart w:id="474" w:name="_Toc292559372"/>
      <w:bookmarkStart w:id="475" w:name="_Toc296346668"/>
      <w:bookmarkStart w:id="476" w:name="_Toc297123527"/>
      <w:bookmarkStart w:id="477" w:name="_Toc297048353"/>
      <w:bookmarkStart w:id="478" w:name="_Toc296891207"/>
      <w:bookmarkStart w:id="479" w:name="_Toc300934979"/>
      <w:bookmarkStart w:id="480" w:name="_Toc312678019"/>
      <w:bookmarkStart w:id="481" w:name="_Toc280868654"/>
      <w:bookmarkStart w:id="482" w:name="_Toc292559877"/>
      <w:bookmarkStart w:id="483" w:name="_Toc297216186"/>
      <w:bookmarkStart w:id="484" w:name="_Toc297120467"/>
      <w:bookmarkStart w:id="485" w:name="_Toc267251424"/>
      <w:bookmarkStart w:id="486" w:name="_Toc280868655"/>
      <w:bookmarkStart w:id="487" w:name="_Toc280868656"/>
      <w:r>
        <w:rPr>
          <w:rFonts w:hint="eastAsia" w:ascii="宋体" w:hAnsi="宋体" w:eastAsia="宋体" w:cs="宋体"/>
          <w:color w:val="auto"/>
          <w:kern w:val="21"/>
          <w:szCs w:val="21"/>
          <w:highlight w:val="none"/>
        </w:rPr>
        <w:t>.4材料与工程设备的保管与使用</w:t>
      </w:r>
    </w:p>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8</w:t>
      </w:r>
      <w:bookmarkStart w:id="488" w:name="_Toc292559878"/>
      <w:bookmarkStart w:id="489" w:name="_Toc292559373"/>
      <w:bookmarkStart w:id="490" w:name="_Toc297216187"/>
      <w:bookmarkStart w:id="491" w:name="_Toc304295557"/>
      <w:bookmarkStart w:id="492" w:name="_Toc303539137"/>
      <w:bookmarkStart w:id="493" w:name="_Toc296503168"/>
      <w:bookmarkStart w:id="494" w:name="_Toc312677494"/>
      <w:bookmarkStart w:id="495" w:name="_Toc300934980"/>
      <w:bookmarkStart w:id="496" w:name="_Toc296890996"/>
      <w:bookmarkStart w:id="497" w:name="_Toc297120468"/>
      <w:bookmarkStart w:id="498" w:name="_Toc296944507"/>
      <w:bookmarkStart w:id="499" w:name="_Toc297123528"/>
      <w:bookmarkStart w:id="500" w:name="_Toc296891208"/>
      <w:bookmarkStart w:id="501" w:name="_Toc297048354"/>
      <w:bookmarkStart w:id="502" w:name="_Toc318581173"/>
      <w:bookmarkStart w:id="503" w:name="_Toc296346669"/>
      <w:bookmarkStart w:id="504" w:name="_Toc296347167"/>
      <w:bookmarkStart w:id="505" w:name="_Toc312678020"/>
      <w:r>
        <w:rPr>
          <w:rFonts w:hint="eastAsia" w:ascii="宋体" w:hAnsi="宋体" w:eastAsia="宋体" w:cs="宋体"/>
          <w:color w:val="auto"/>
          <w:kern w:val="21"/>
          <w:szCs w:val="21"/>
          <w:highlight w:val="none"/>
        </w:rPr>
        <w:t>.4.1发包人供应的材料设备的保管费用的承担：</w:t>
      </w:r>
      <w:r>
        <w:rPr>
          <w:rFonts w:hint="eastAsia" w:ascii="宋体" w:hAnsi="宋体" w:eastAsia="宋体" w:cs="宋体"/>
          <w:color w:val="auto"/>
          <w:kern w:val="21"/>
          <w:szCs w:val="21"/>
          <w:highlight w:val="none"/>
          <w:u w:val="single"/>
        </w:rPr>
        <w:t xml:space="preserve">由承包人承担 </w:t>
      </w:r>
      <w:r>
        <w:rPr>
          <w:rFonts w:hint="eastAsia" w:ascii="宋体" w:hAnsi="宋体" w:eastAsia="宋体" w:cs="宋体"/>
          <w:color w:val="auto"/>
          <w:kern w:val="21"/>
          <w:szCs w:val="21"/>
          <w:highlight w:val="none"/>
        </w:rPr>
        <w:t>。</w:t>
      </w:r>
      <w:bookmarkEnd w:id="488"/>
      <w:bookmarkEnd w:id="489"/>
    </w:p>
    <w:p>
      <w:pPr>
        <w:widowControl w:val="0"/>
        <w:spacing w:after="120" w:line="440" w:lineRule="exact"/>
        <w:ind w:firstLine="420" w:firstLineChars="200"/>
        <w:textAlignment w:val="auto"/>
        <w:outlineLvl w:val="0"/>
        <w:rPr>
          <w:rFonts w:hint="eastAsia" w:ascii="宋体" w:hAnsi="宋体" w:eastAsia="宋体" w:cs="宋体"/>
          <w:color w:val="auto"/>
          <w:kern w:val="21"/>
          <w:szCs w:val="21"/>
          <w:highlight w:val="none"/>
        </w:rPr>
      </w:pPr>
      <w:bookmarkStart w:id="506" w:name="_Toc26802"/>
      <w:bookmarkStart w:id="507" w:name="_Toc13229"/>
      <w:bookmarkStart w:id="508" w:name="_Toc133"/>
      <w:bookmarkStart w:id="509" w:name="_Toc5847"/>
      <w:bookmarkStart w:id="510" w:name="_Toc17899"/>
      <w:bookmarkStart w:id="511" w:name="_Toc28497"/>
      <w:bookmarkStart w:id="512" w:name="_Toc15013"/>
      <w:bookmarkStart w:id="513" w:name="_Toc20248"/>
      <w:bookmarkStart w:id="514" w:name="_Toc31822"/>
      <w:bookmarkStart w:id="515" w:name="_Toc18765"/>
      <w:r>
        <w:rPr>
          <w:rFonts w:hint="eastAsia" w:ascii="宋体" w:hAnsi="宋体" w:eastAsia="宋体" w:cs="宋体"/>
          <w:color w:val="auto"/>
          <w:kern w:val="21"/>
          <w:szCs w:val="21"/>
          <w:highlight w:val="none"/>
        </w:rPr>
        <w:t>8.6 样品</w:t>
      </w:r>
      <w:bookmarkEnd w:id="506"/>
      <w:bookmarkEnd w:id="507"/>
      <w:bookmarkEnd w:id="508"/>
      <w:bookmarkEnd w:id="509"/>
      <w:bookmarkEnd w:id="510"/>
      <w:bookmarkEnd w:id="511"/>
      <w:bookmarkEnd w:id="512"/>
      <w:bookmarkEnd w:id="513"/>
      <w:bookmarkEnd w:id="514"/>
      <w:bookmarkEnd w:id="515"/>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8.6.1</w:t>
      </w:r>
      <w:r>
        <w:rPr>
          <w:rFonts w:hint="eastAsia" w:ascii="宋体" w:hAnsi="宋体" w:eastAsia="宋体" w:cs="宋体"/>
          <w:color w:val="auto"/>
          <w:kern w:val="21"/>
          <w:szCs w:val="21"/>
          <w:highlight w:val="none"/>
        </w:rPr>
        <w:tab/>
      </w:r>
      <w:r>
        <w:rPr>
          <w:rFonts w:hint="eastAsia" w:ascii="宋体" w:hAnsi="宋体" w:eastAsia="宋体" w:cs="宋体"/>
          <w:color w:val="auto"/>
          <w:kern w:val="21"/>
          <w:szCs w:val="21"/>
          <w:highlight w:val="none"/>
        </w:rPr>
        <w:t>样品的报送与封存</w:t>
      </w:r>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需要承包人报送样品的材料或工程设备，样品的种类、名称、规格、数量要求：</w:t>
      </w:r>
      <w:r>
        <w:rPr>
          <w:rFonts w:hint="eastAsia" w:ascii="宋体" w:hAnsi="宋体" w:eastAsia="宋体" w:cs="宋体"/>
          <w:color w:val="auto"/>
          <w:kern w:val="21"/>
          <w:szCs w:val="21"/>
          <w:highlight w:val="none"/>
          <w:u w:val="single"/>
        </w:rPr>
        <w:t>按管理部门要求和发包人需求确定执行</w:t>
      </w:r>
      <w:r>
        <w:rPr>
          <w:rFonts w:hint="eastAsia" w:ascii="宋体" w:hAnsi="宋体" w:eastAsia="宋体" w:cs="宋体"/>
          <w:color w:val="auto"/>
          <w:kern w:val="21"/>
          <w:szCs w:val="21"/>
          <w:highlight w:val="none"/>
        </w:rPr>
        <w:t>。</w:t>
      </w:r>
    </w:p>
    <w:p>
      <w:pPr>
        <w:widowControl w:val="0"/>
        <w:spacing w:after="120" w:line="440" w:lineRule="exact"/>
        <w:ind w:firstLine="420" w:firstLineChars="200"/>
        <w:textAlignment w:val="auto"/>
        <w:outlineLvl w:val="0"/>
        <w:rPr>
          <w:rFonts w:hint="eastAsia" w:ascii="宋体" w:hAnsi="宋体" w:eastAsia="宋体" w:cs="宋体"/>
          <w:color w:val="auto"/>
          <w:kern w:val="21"/>
          <w:szCs w:val="21"/>
          <w:highlight w:val="none"/>
        </w:rPr>
      </w:pPr>
      <w:bookmarkStart w:id="516" w:name="_Toc4003"/>
      <w:bookmarkStart w:id="517" w:name="_Toc24961"/>
      <w:bookmarkStart w:id="518" w:name="_Toc26879"/>
      <w:bookmarkStart w:id="519" w:name="_Toc8986"/>
      <w:bookmarkStart w:id="520" w:name="_Toc5907"/>
      <w:bookmarkStart w:id="521" w:name="_Toc13930"/>
      <w:bookmarkStart w:id="522" w:name="_Toc20844"/>
      <w:bookmarkStart w:id="523" w:name="_Toc60"/>
      <w:bookmarkStart w:id="524" w:name="_Toc24983"/>
      <w:bookmarkStart w:id="525" w:name="_Toc13185"/>
      <w:r>
        <w:rPr>
          <w:rFonts w:hint="eastAsia" w:ascii="宋体" w:hAnsi="宋体" w:eastAsia="宋体" w:cs="宋体"/>
          <w:color w:val="auto"/>
          <w:kern w:val="21"/>
          <w:szCs w:val="21"/>
          <w:highlight w:val="none"/>
        </w:rPr>
        <w:t>8.8 施工设备和临时设施</w:t>
      </w:r>
      <w:bookmarkEnd w:id="516"/>
      <w:bookmarkEnd w:id="517"/>
      <w:bookmarkEnd w:id="518"/>
      <w:bookmarkEnd w:id="519"/>
      <w:bookmarkEnd w:id="520"/>
      <w:bookmarkEnd w:id="521"/>
      <w:bookmarkEnd w:id="522"/>
      <w:bookmarkEnd w:id="523"/>
      <w:bookmarkEnd w:id="524"/>
      <w:bookmarkEnd w:id="525"/>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8.8.1 承包人提供的施工设备和临时设施</w:t>
      </w:r>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关于修建临时设施费用承担的约定：</w:t>
      </w:r>
      <w:r>
        <w:rPr>
          <w:rFonts w:hint="eastAsia" w:ascii="宋体" w:hAnsi="宋体" w:eastAsia="宋体" w:cs="宋体"/>
          <w:color w:val="auto"/>
          <w:kern w:val="21"/>
          <w:szCs w:val="21"/>
          <w:highlight w:val="none"/>
          <w:u w:val="single"/>
        </w:rPr>
        <w:t>承包人承担</w:t>
      </w:r>
      <w:r>
        <w:rPr>
          <w:rFonts w:hint="eastAsia" w:ascii="宋体" w:hAnsi="宋体" w:eastAsia="宋体" w:cs="宋体"/>
          <w:color w:val="auto"/>
          <w:kern w:val="21"/>
          <w:szCs w:val="21"/>
          <w:highlight w:val="none"/>
        </w:rPr>
        <w:t>。</w:t>
      </w:r>
    </w:p>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p>
      <w:pPr>
        <w:pStyle w:val="6"/>
        <w:widowControl w:val="0"/>
        <w:spacing w:before="120" w:after="120" w:line="440" w:lineRule="exact"/>
        <w:rPr>
          <w:rFonts w:hint="eastAsia" w:ascii="宋体" w:hAnsi="宋体" w:eastAsia="宋体" w:cs="宋体"/>
          <w:b w:val="0"/>
          <w:color w:val="auto"/>
          <w:kern w:val="21"/>
          <w:sz w:val="21"/>
          <w:szCs w:val="21"/>
          <w:highlight w:val="none"/>
        </w:rPr>
      </w:pPr>
      <w:bookmarkStart w:id="526" w:name="_Toc351203641"/>
      <w:r>
        <w:rPr>
          <w:rFonts w:hint="eastAsia" w:ascii="宋体" w:hAnsi="宋体" w:eastAsia="宋体" w:cs="宋体"/>
          <w:b w:val="0"/>
          <w:color w:val="auto"/>
          <w:kern w:val="21"/>
          <w:sz w:val="21"/>
          <w:szCs w:val="21"/>
          <w:highlight w:val="none"/>
        </w:rPr>
        <w:t>9</w:t>
      </w:r>
      <w:bookmarkEnd w:id="485"/>
      <w:bookmarkEnd w:id="486"/>
      <w:bookmarkEnd w:id="487"/>
      <w:bookmarkStart w:id="527" w:name="_Toc312678021"/>
      <w:bookmarkStart w:id="528" w:name="_Toc303539139"/>
      <w:bookmarkStart w:id="529" w:name="_Toc300934982"/>
      <w:bookmarkStart w:id="530" w:name="_Toc297123533"/>
      <w:bookmarkStart w:id="531" w:name="_Toc297216192"/>
      <w:bookmarkStart w:id="532" w:name="_Toc304295559"/>
      <w:bookmarkStart w:id="533" w:name="_Toc312677495"/>
      <w:bookmarkStart w:id="534" w:name="_Toc296346674"/>
      <w:bookmarkStart w:id="535" w:name="_Toc267251428"/>
      <w:bookmarkStart w:id="536" w:name="_Toc267251427"/>
      <w:bookmarkStart w:id="537" w:name="_Toc297120473"/>
      <w:bookmarkStart w:id="538" w:name="_Toc296891001"/>
      <w:bookmarkStart w:id="539" w:name="_Toc292559378"/>
      <w:bookmarkStart w:id="540" w:name="_Toc296891213"/>
      <w:bookmarkStart w:id="541" w:name="_Toc296944512"/>
      <w:bookmarkStart w:id="542" w:name="_Toc297048359"/>
      <w:bookmarkStart w:id="543" w:name="_Toc296503173"/>
      <w:bookmarkStart w:id="544" w:name="_Toc296347172"/>
      <w:bookmarkStart w:id="545" w:name="_Toc292559883"/>
      <w:r>
        <w:rPr>
          <w:rFonts w:hint="eastAsia" w:ascii="宋体" w:hAnsi="宋体" w:eastAsia="宋体" w:cs="宋体"/>
          <w:b w:val="0"/>
          <w:color w:val="auto"/>
          <w:kern w:val="21"/>
          <w:sz w:val="21"/>
          <w:szCs w:val="21"/>
          <w:highlight w:val="none"/>
        </w:rPr>
        <w:t>. 试验与检验</w:t>
      </w:r>
      <w:bookmarkEnd w:id="526"/>
    </w:p>
    <w:bookmarkEnd w:id="527"/>
    <w:bookmarkEnd w:id="528"/>
    <w:bookmarkEnd w:id="529"/>
    <w:bookmarkEnd w:id="530"/>
    <w:bookmarkEnd w:id="531"/>
    <w:bookmarkEnd w:id="532"/>
    <w:bookmarkEnd w:id="533"/>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9</w:t>
      </w:r>
      <w:bookmarkStart w:id="546" w:name="_Toc312678022"/>
      <w:bookmarkStart w:id="547" w:name="_Toc297123534"/>
      <w:bookmarkStart w:id="548" w:name="_Toc304295560"/>
      <w:bookmarkStart w:id="549" w:name="_Toc312677496"/>
      <w:bookmarkStart w:id="550" w:name="_Toc300934983"/>
      <w:bookmarkStart w:id="551" w:name="_Toc297216193"/>
      <w:bookmarkStart w:id="552" w:name="_Toc303539140"/>
      <w:r>
        <w:rPr>
          <w:rFonts w:hint="eastAsia" w:ascii="宋体" w:hAnsi="宋体" w:eastAsia="宋体" w:cs="宋体"/>
          <w:color w:val="auto"/>
          <w:kern w:val="21"/>
          <w:szCs w:val="21"/>
          <w:highlight w:val="none"/>
        </w:rPr>
        <w:t>.1试验设备与试验人员</w:t>
      </w:r>
    </w:p>
    <w:bookmarkEnd w:id="546"/>
    <w:bookmarkEnd w:id="547"/>
    <w:bookmarkEnd w:id="548"/>
    <w:bookmarkEnd w:id="549"/>
    <w:bookmarkEnd w:id="550"/>
    <w:bookmarkEnd w:id="551"/>
    <w:bookmarkEnd w:id="552"/>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9</w:t>
      </w:r>
      <w:bookmarkStart w:id="553" w:name="_Toc304295561"/>
      <w:bookmarkStart w:id="554" w:name="_Toc297123535"/>
      <w:bookmarkStart w:id="555" w:name="_Toc297216194"/>
      <w:bookmarkStart w:id="556" w:name="_Toc300934984"/>
      <w:bookmarkStart w:id="557" w:name="_Toc312677497"/>
      <w:bookmarkStart w:id="558" w:name="_Toc303539141"/>
      <w:bookmarkStart w:id="559" w:name="_Toc312678023"/>
      <w:bookmarkStart w:id="560" w:name="_Toc318581174"/>
      <w:r>
        <w:rPr>
          <w:rFonts w:hint="eastAsia" w:ascii="宋体" w:hAnsi="宋体" w:eastAsia="宋体" w:cs="宋体"/>
          <w:color w:val="auto"/>
          <w:kern w:val="21"/>
          <w:szCs w:val="21"/>
          <w:highlight w:val="none"/>
        </w:rPr>
        <w:t>.1.2 试验设备</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施工现场需要配置的试验场所：</w:t>
      </w:r>
      <w:bookmarkEnd w:id="553"/>
      <w:bookmarkEnd w:id="554"/>
      <w:bookmarkEnd w:id="555"/>
      <w:bookmarkEnd w:id="556"/>
      <w:bookmarkEnd w:id="557"/>
      <w:bookmarkEnd w:id="558"/>
      <w:bookmarkEnd w:id="559"/>
      <w:bookmarkStart w:id="561" w:name="_Toc303539142"/>
      <w:bookmarkStart w:id="562" w:name="_Toc297123536"/>
      <w:bookmarkStart w:id="563" w:name="_Toc300934985"/>
      <w:bookmarkStart w:id="564" w:name="_Toc312677498"/>
      <w:bookmarkStart w:id="565" w:name="_Toc312678024"/>
      <w:bookmarkStart w:id="566" w:name="_Toc304295562"/>
      <w:bookmarkStart w:id="567" w:name="_Toc297216195"/>
      <w:r>
        <w:rPr>
          <w:rFonts w:hint="eastAsia" w:ascii="宋体" w:hAnsi="宋体" w:eastAsia="宋体" w:cs="宋体"/>
          <w:color w:val="auto"/>
          <w:kern w:val="21"/>
          <w:szCs w:val="21"/>
          <w:highlight w:val="none"/>
          <w:u w:val="single"/>
        </w:rPr>
        <w:t xml:space="preserve">按有关规定执行 </w:t>
      </w:r>
      <w:r>
        <w:rPr>
          <w:rFonts w:hint="eastAsia" w:ascii="宋体" w:hAnsi="宋体" w:eastAsia="宋体" w:cs="宋体"/>
          <w:color w:val="auto"/>
          <w:kern w:val="21"/>
          <w:szCs w:val="21"/>
          <w:highlight w:val="none"/>
        </w:rPr>
        <w:t xml:space="preserve">。 </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施工现场需要配备的试验设备：</w:t>
      </w:r>
      <w:r>
        <w:rPr>
          <w:rFonts w:hint="eastAsia" w:ascii="宋体" w:hAnsi="宋体" w:eastAsia="宋体" w:cs="宋体"/>
          <w:color w:val="auto"/>
          <w:kern w:val="21"/>
          <w:szCs w:val="21"/>
          <w:highlight w:val="none"/>
          <w:u w:val="single"/>
        </w:rPr>
        <w:t xml:space="preserve">按有关规定执行 </w:t>
      </w:r>
      <w:r>
        <w:rPr>
          <w:rFonts w:hint="eastAsia" w:ascii="宋体" w:hAnsi="宋体" w:eastAsia="宋体" w:cs="宋体"/>
          <w:color w:val="auto"/>
          <w:kern w:val="21"/>
          <w:szCs w:val="21"/>
          <w:highlight w:val="none"/>
        </w:rPr>
        <w:t>。</w:t>
      </w:r>
    </w:p>
    <w:p>
      <w:pPr>
        <w:widowControl w:val="0"/>
        <w:spacing w:line="440" w:lineRule="exact"/>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施工现场需要具备的其他试验条件：</w:t>
      </w:r>
      <w:r>
        <w:rPr>
          <w:rFonts w:hint="eastAsia" w:ascii="宋体" w:hAnsi="宋体" w:eastAsia="宋体" w:cs="宋体"/>
          <w:color w:val="auto"/>
          <w:kern w:val="21"/>
          <w:szCs w:val="21"/>
          <w:highlight w:val="none"/>
          <w:u w:val="single"/>
        </w:rPr>
        <w:t>按有关规定执行</w:t>
      </w:r>
      <w:r>
        <w:rPr>
          <w:rFonts w:hint="eastAsia" w:ascii="宋体" w:hAnsi="宋体" w:eastAsia="宋体" w:cs="宋体"/>
          <w:color w:val="auto"/>
          <w:kern w:val="21"/>
          <w:szCs w:val="21"/>
          <w:highlight w:val="none"/>
        </w:rPr>
        <w:t>。</w:t>
      </w:r>
    </w:p>
    <w:p>
      <w:pPr>
        <w:widowControl w:val="0"/>
        <w:spacing w:after="120" w:line="440" w:lineRule="exact"/>
        <w:ind w:firstLine="420" w:firstLineChars="200"/>
        <w:textAlignment w:val="auto"/>
        <w:outlineLvl w:val="0"/>
        <w:rPr>
          <w:rFonts w:hint="eastAsia" w:ascii="宋体" w:hAnsi="宋体" w:eastAsia="宋体" w:cs="宋体"/>
          <w:color w:val="auto"/>
          <w:kern w:val="21"/>
          <w:szCs w:val="21"/>
          <w:highlight w:val="none"/>
        </w:rPr>
      </w:pPr>
      <w:bookmarkStart w:id="568" w:name="_Toc31309"/>
      <w:bookmarkStart w:id="569" w:name="_Toc22115"/>
      <w:bookmarkStart w:id="570" w:name="_Toc6845"/>
      <w:bookmarkStart w:id="571" w:name="_Toc31034"/>
      <w:bookmarkStart w:id="572" w:name="_Toc3638"/>
      <w:bookmarkStart w:id="573" w:name="_Toc30878"/>
      <w:bookmarkStart w:id="574" w:name="_Toc29748"/>
      <w:bookmarkStart w:id="575" w:name="_Toc1865"/>
      <w:bookmarkStart w:id="576" w:name="_Toc18959"/>
      <w:bookmarkStart w:id="577" w:name="_Toc13495"/>
      <w:r>
        <w:rPr>
          <w:rFonts w:hint="eastAsia" w:ascii="宋体" w:hAnsi="宋体" w:eastAsia="宋体" w:cs="宋体"/>
          <w:color w:val="auto"/>
          <w:kern w:val="21"/>
          <w:szCs w:val="21"/>
          <w:highlight w:val="none"/>
        </w:rPr>
        <w:t>9.4 现场工艺试验</w:t>
      </w:r>
      <w:bookmarkEnd w:id="568"/>
      <w:bookmarkEnd w:id="569"/>
      <w:bookmarkEnd w:id="570"/>
      <w:bookmarkEnd w:id="571"/>
      <w:bookmarkEnd w:id="572"/>
      <w:bookmarkEnd w:id="573"/>
      <w:bookmarkEnd w:id="574"/>
      <w:bookmarkEnd w:id="575"/>
      <w:bookmarkEnd w:id="576"/>
      <w:bookmarkEnd w:id="577"/>
      <w:r>
        <w:rPr>
          <w:rFonts w:hint="eastAsia" w:ascii="宋体" w:hAnsi="宋体" w:eastAsia="宋体" w:cs="宋体"/>
          <w:color w:val="auto"/>
          <w:kern w:val="21"/>
          <w:szCs w:val="21"/>
          <w:highlight w:val="none"/>
        </w:rPr>
        <w:t xml:space="preserve"> </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现场工艺试验的有关约定：</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bookmarkEnd w:id="560"/>
    <w:bookmarkEnd w:id="561"/>
    <w:bookmarkEnd w:id="562"/>
    <w:bookmarkEnd w:id="563"/>
    <w:bookmarkEnd w:id="564"/>
    <w:bookmarkEnd w:id="565"/>
    <w:bookmarkEnd w:id="566"/>
    <w:bookmarkEnd w:id="567"/>
    <w:p>
      <w:pPr>
        <w:pStyle w:val="6"/>
        <w:widowControl w:val="0"/>
        <w:spacing w:before="120" w:after="120" w:line="440" w:lineRule="exact"/>
        <w:rPr>
          <w:rFonts w:hint="eastAsia" w:ascii="宋体" w:hAnsi="宋体" w:eastAsia="宋体" w:cs="宋体"/>
          <w:b w:val="0"/>
          <w:color w:val="auto"/>
          <w:kern w:val="21"/>
          <w:sz w:val="21"/>
          <w:szCs w:val="21"/>
          <w:highlight w:val="none"/>
        </w:rPr>
      </w:pPr>
      <w:bookmarkStart w:id="578" w:name="_Toc351203642"/>
      <w:r>
        <w:rPr>
          <w:rFonts w:hint="eastAsia" w:ascii="宋体" w:hAnsi="宋体" w:eastAsia="宋体" w:cs="宋体"/>
          <w:b w:val="0"/>
          <w:color w:val="auto"/>
          <w:kern w:val="21"/>
          <w:sz w:val="21"/>
          <w:szCs w:val="21"/>
          <w:highlight w:val="none"/>
        </w:rPr>
        <w:t>1</w:t>
      </w:r>
      <w:bookmarkEnd w:id="534"/>
      <w:bookmarkEnd w:id="535"/>
      <w:bookmarkEnd w:id="536"/>
      <w:bookmarkEnd w:id="537"/>
      <w:bookmarkEnd w:id="538"/>
      <w:bookmarkEnd w:id="539"/>
      <w:bookmarkEnd w:id="540"/>
      <w:bookmarkEnd w:id="541"/>
      <w:bookmarkEnd w:id="542"/>
      <w:bookmarkEnd w:id="543"/>
      <w:bookmarkEnd w:id="544"/>
      <w:bookmarkEnd w:id="545"/>
      <w:bookmarkStart w:id="579" w:name="_Toc296944532"/>
      <w:bookmarkStart w:id="580" w:name="_Toc296891233"/>
      <w:bookmarkStart w:id="581" w:name="_Toc296891021"/>
      <w:bookmarkStart w:id="582" w:name="_Toc300934989"/>
      <w:bookmarkStart w:id="583" w:name="_Toc292559398"/>
      <w:bookmarkStart w:id="584" w:name="_Toc292559903"/>
      <w:bookmarkStart w:id="585" w:name="_Toc297216199"/>
      <w:bookmarkStart w:id="586" w:name="_Toc296347192"/>
      <w:bookmarkStart w:id="587" w:name="_Toc297048379"/>
      <w:bookmarkStart w:id="588" w:name="_Toc296503193"/>
      <w:bookmarkStart w:id="589" w:name="_Toc303539146"/>
      <w:bookmarkStart w:id="590" w:name="_Toc304295566"/>
      <w:bookmarkStart w:id="591" w:name="_Toc297123540"/>
      <w:bookmarkStart w:id="592" w:name="_Toc296346694"/>
      <w:bookmarkStart w:id="593" w:name="_Toc297120493"/>
      <w:bookmarkStart w:id="594" w:name="_Toc312677499"/>
      <w:bookmarkStart w:id="595" w:name="_Toc312678025"/>
      <w:bookmarkStart w:id="596" w:name="_Toc267251435"/>
      <w:bookmarkStart w:id="597" w:name="_Toc267251440"/>
      <w:bookmarkStart w:id="598" w:name="_Toc267251433"/>
      <w:bookmarkStart w:id="599" w:name="_Toc267251441"/>
      <w:bookmarkStart w:id="600" w:name="_Toc267251437"/>
      <w:bookmarkStart w:id="601" w:name="_Toc267251439"/>
      <w:bookmarkStart w:id="602" w:name="_Toc267251442"/>
      <w:r>
        <w:rPr>
          <w:rFonts w:hint="eastAsia" w:ascii="宋体" w:hAnsi="宋体" w:eastAsia="宋体" w:cs="宋体"/>
          <w:b w:val="0"/>
          <w:color w:val="auto"/>
          <w:kern w:val="21"/>
          <w:sz w:val="21"/>
          <w:szCs w:val="21"/>
          <w:highlight w:val="none"/>
        </w:rPr>
        <w:t>0. 变更</w:t>
      </w:r>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p>
    <w:bookmarkEnd w:id="594"/>
    <w:bookmarkEnd w:id="595"/>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w:t>
      </w:r>
      <w:bookmarkStart w:id="603" w:name="_Toc292559399"/>
      <w:bookmarkStart w:id="604" w:name="_Toc304295567"/>
      <w:bookmarkStart w:id="605" w:name="_Toc296347193"/>
      <w:bookmarkStart w:id="606" w:name="_Toc297123541"/>
      <w:bookmarkStart w:id="607" w:name="_Toc297216200"/>
      <w:bookmarkStart w:id="608" w:name="_Toc296346695"/>
      <w:bookmarkStart w:id="609" w:name="_Toc300934990"/>
      <w:bookmarkStart w:id="610" w:name="_Toc296891234"/>
      <w:bookmarkStart w:id="611" w:name="_Toc312677500"/>
      <w:bookmarkStart w:id="612" w:name="_Toc296503194"/>
      <w:bookmarkStart w:id="613" w:name="_Toc296891022"/>
      <w:bookmarkStart w:id="614" w:name="_Toc296944533"/>
      <w:bookmarkStart w:id="615" w:name="_Toc312678026"/>
      <w:bookmarkStart w:id="616" w:name="_Toc303539147"/>
      <w:bookmarkStart w:id="617" w:name="_Toc297120494"/>
      <w:bookmarkStart w:id="618" w:name="_Toc292559904"/>
      <w:bookmarkStart w:id="619" w:name="_Toc297048380"/>
      <w:r>
        <w:rPr>
          <w:rFonts w:hint="eastAsia" w:ascii="宋体" w:hAnsi="宋体" w:eastAsia="宋体" w:cs="宋体"/>
          <w:color w:val="auto"/>
          <w:kern w:val="21"/>
          <w:szCs w:val="21"/>
          <w:highlight w:val="none"/>
        </w:rPr>
        <w:t>0.1变更的范围</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关于变更的范围的约定：</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after="120" w:line="440" w:lineRule="exact"/>
        <w:ind w:firstLine="420" w:firstLineChars="200"/>
        <w:textAlignment w:val="auto"/>
        <w:outlineLvl w:val="0"/>
        <w:rPr>
          <w:rFonts w:hint="eastAsia" w:ascii="宋体" w:hAnsi="宋体" w:eastAsia="宋体" w:cs="宋体"/>
          <w:color w:val="auto"/>
          <w:kern w:val="21"/>
          <w:szCs w:val="21"/>
          <w:highlight w:val="none"/>
        </w:rPr>
      </w:pPr>
      <w:bookmarkStart w:id="620" w:name="_Toc1588"/>
      <w:bookmarkStart w:id="621" w:name="_Toc17260"/>
      <w:bookmarkStart w:id="622" w:name="_Toc21678"/>
      <w:bookmarkStart w:id="623" w:name="_Toc1745"/>
      <w:bookmarkStart w:id="624" w:name="_Toc6057"/>
      <w:bookmarkStart w:id="625" w:name="_Toc28153"/>
      <w:bookmarkStart w:id="626" w:name="_Toc2735"/>
      <w:bookmarkStart w:id="627" w:name="_Toc18146"/>
      <w:bookmarkStart w:id="628" w:name="_Toc9374"/>
      <w:bookmarkStart w:id="629" w:name="_Toc8720"/>
      <w:r>
        <w:rPr>
          <w:rFonts w:hint="eastAsia" w:ascii="宋体" w:hAnsi="宋体" w:eastAsia="宋体" w:cs="宋体"/>
          <w:color w:val="auto"/>
          <w:kern w:val="21"/>
          <w:szCs w:val="21"/>
          <w:highlight w:val="none"/>
        </w:rPr>
        <w:t>10.4 变更估价</w:t>
      </w:r>
      <w:bookmarkEnd w:id="620"/>
      <w:bookmarkEnd w:id="621"/>
      <w:bookmarkEnd w:id="622"/>
      <w:bookmarkEnd w:id="623"/>
      <w:bookmarkEnd w:id="624"/>
      <w:bookmarkEnd w:id="625"/>
      <w:bookmarkEnd w:id="626"/>
      <w:bookmarkEnd w:id="627"/>
      <w:bookmarkEnd w:id="628"/>
      <w:bookmarkEnd w:id="629"/>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10.4.1 变更估价原则</w:t>
      </w:r>
    </w:p>
    <w:p>
      <w:pPr>
        <w:widowControl w:val="0"/>
        <w:adjustRightInd w:val="0"/>
        <w:snapToGrid w:val="0"/>
        <w:spacing w:line="440" w:lineRule="exact"/>
        <w:ind w:firstLine="436" w:firstLineChars="208"/>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 xml:space="preserve">关于变更估价的约定: </w:t>
      </w:r>
      <w:r>
        <w:rPr>
          <w:rFonts w:hint="eastAsia" w:ascii="宋体" w:hAnsi="宋体" w:eastAsia="宋体" w:cs="宋体"/>
          <w:color w:val="auto"/>
          <w:kern w:val="21"/>
          <w:szCs w:val="21"/>
          <w:highlight w:val="none"/>
          <w:u w:val="single"/>
        </w:rPr>
        <w:t xml:space="preserve"> ①对于工程量清单漏项或有误以及设计变更引起新的工程量清单项目：</w:t>
      </w:r>
    </w:p>
    <w:p>
      <w:pPr>
        <w:widowControl w:val="0"/>
        <w:adjustRightInd w:val="0"/>
        <w:snapToGrid w:val="0"/>
        <w:spacing w:line="440" w:lineRule="exact"/>
        <w:ind w:firstLine="420" w:firstLineChars="20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（1）、</w:t>
      </w:r>
      <w:r>
        <w:rPr>
          <w:rFonts w:hint="eastAsia" w:ascii="宋体" w:hAnsi="宋体" w:eastAsia="宋体" w:cs="宋体"/>
          <w:color w:val="auto"/>
          <w:kern w:val="21"/>
          <w:szCs w:val="21"/>
          <w:highlight w:val="none"/>
          <w:u w:val="single"/>
        </w:rPr>
        <w:t>清单或合同中已有适用于新工程量清单项目的价格，按已有价格变更合同价款；</w:t>
      </w:r>
    </w:p>
    <w:p>
      <w:pPr>
        <w:widowControl w:val="0"/>
        <w:adjustRightInd w:val="0"/>
        <w:snapToGrid w:val="0"/>
        <w:spacing w:line="440" w:lineRule="exact"/>
        <w:ind w:firstLine="420" w:firstLineChars="20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（2）、</w:t>
      </w:r>
      <w:r>
        <w:rPr>
          <w:rFonts w:hint="eastAsia" w:ascii="宋体" w:hAnsi="宋体" w:eastAsia="宋体" w:cs="宋体"/>
          <w:color w:val="auto"/>
          <w:kern w:val="21"/>
          <w:szCs w:val="21"/>
          <w:highlight w:val="none"/>
          <w:u w:val="single"/>
        </w:rPr>
        <w:t>清单或合同中只有类似于新工程量清单项目的价格，可以参照类似价格变更合同价款；</w:t>
      </w:r>
    </w:p>
    <w:p>
      <w:pPr>
        <w:widowControl w:val="0"/>
        <w:adjustRightInd w:val="0"/>
        <w:snapToGrid w:val="0"/>
        <w:spacing w:line="440" w:lineRule="exact"/>
        <w:ind w:firstLine="420" w:firstLineChars="20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（3）、</w:t>
      </w:r>
      <w:r>
        <w:rPr>
          <w:rFonts w:hint="eastAsia" w:ascii="宋体" w:hAnsi="宋体" w:eastAsia="宋体" w:cs="宋体"/>
          <w:color w:val="auto"/>
          <w:kern w:val="21"/>
          <w:szCs w:val="21"/>
          <w:highlight w:val="none"/>
          <w:u w:val="single"/>
        </w:rPr>
        <w:t>合同中没有适用或类似于变更工程的综合单价，按招标文件编制上限控制价综合单价的原则组价，并按原中标价同原上限控制价相比下浮综合单价（下浮率=(招标控制价-中标价)/招标控制价），按下浮确认的综合单价办理结算</w:t>
      </w:r>
      <w:r>
        <w:rPr>
          <w:rFonts w:hint="eastAsia" w:ascii="宋体" w:hAnsi="宋体" w:eastAsia="宋体" w:cs="宋体"/>
          <w:color w:val="auto"/>
          <w:kern w:val="21"/>
          <w:szCs w:val="21"/>
          <w:highlight w:val="none"/>
        </w:rPr>
        <w:t>。</w:t>
      </w:r>
    </w:p>
    <w:p>
      <w:pPr>
        <w:widowControl w:val="0"/>
        <w:adjustRightInd w:val="0"/>
        <w:snapToGrid w:val="0"/>
        <w:spacing w:line="440" w:lineRule="exact"/>
        <w:ind w:firstLine="420" w:firstLineChars="20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②、</w:t>
      </w:r>
      <w:r>
        <w:rPr>
          <w:rFonts w:hint="eastAsia" w:ascii="宋体" w:hAnsi="宋体" w:eastAsia="宋体" w:cs="宋体"/>
          <w:color w:val="auto"/>
          <w:kern w:val="21"/>
          <w:szCs w:val="21"/>
          <w:highlight w:val="none"/>
          <w:u w:val="single"/>
        </w:rPr>
        <w:t>发包人供应的材料引起的合同价款增减按价差处理。</w:t>
      </w:r>
    </w:p>
    <w:p>
      <w:pPr>
        <w:widowControl w:val="0"/>
        <w:adjustRightInd w:val="0"/>
        <w:snapToGrid w:val="0"/>
        <w:spacing w:line="440" w:lineRule="exact"/>
        <w:ind w:firstLine="420" w:firstLineChars="20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③、</w:t>
      </w:r>
      <w:r>
        <w:rPr>
          <w:rFonts w:hint="eastAsia" w:ascii="宋体" w:hAnsi="宋体" w:eastAsia="宋体" w:cs="宋体"/>
          <w:color w:val="auto"/>
          <w:kern w:val="21"/>
          <w:szCs w:val="21"/>
          <w:highlight w:val="none"/>
          <w:u w:val="single"/>
        </w:rPr>
        <w:t>工程量清单的工程量如漏项或设计变更引起的工程量增减，按实调整工程量进行结算。</w:t>
      </w:r>
    </w:p>
    <w:p>
      <w:pPr>
        <w:widowControl w:val="0"/>
        <w:spacing w:line="440" w:lineRule="exact"/>
        <w:ind w:right="-50" w:rightChars="-24"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10.4.2 变更估价程序</w:t>
      </w:r>
    </w:p>
    <w:p>
      <w:pPr>
        <w:widowControl w:val="0"/>
        <w:spacing w:line="440" w:lineRule="exact"/>
        <w:ind w:right="-50" w:rightChars="-24"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u w:val="single"/>
        </w:rPr>
        <w:t>承包人在工程变更、签证确定后14天内，提出变更、签证工程价款的报告，经监理工程师确认后调整合同暂定价款</w:t>
      </w:r>
      <w:r>
        <w:rPr>
          <w:rFonts w:hint="eastAsia" w:ascii="宋体" w:hAnsi="宋体" w:eastAsia="宋体" w:cs="宋体"/>
          <w:color w:val="auto"/>
          <w:kern w:val="21"/>
          <w:szCs w:val="21"/>
          <w:highlight w:val="none"/>
        </w:rPr>
        <w:t>。</w:t>
      </w:r>
    </w:p>
    <w:p>
      <w:pPr>
        <w:widowControl w:val="0"/>
        <w:adjustRightInd w:val="0"/>
        <w:snapToGrid w:val="0"/>
        <w:spacing w:line="440" w:lineRule="exact"/>
        <w:ind w:firstLine="420" w:firstLineChars="200"/>
        <w:textAlignment w:val="auto"/>
        <w:rPr>
          <w:rFonts w:hint="eastAsia" w:ascii="宋体" w:hAnsi="宋体" w:eastAsia="宋体" w:cs="宋体"/>
          <w:color w:val="auto"/>
          <w:kern w:val="21"/>
          <w:szCs w:val="21"/>
          <w:highlight w:val="none"/>
          <w:u w:val="single"/>
        </w:rPr>
      </w:pPr>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w:t>
      </w:r>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Start w:id="630" w:name="_Toc296891025"/>
      <w:bookmarkStart w:id="631" w:name="_Toc297216203"/>
      <w:bookmarkStart w:id="632" w:name="_Toc296503197"/>
      <w:bookmarkStart w:id="633" w:name="_Toc303539150"/>
      <w:bookmarkStart w:id="634" w:name="_Toc296891237"/>
      <w:bookmarkStart w:id="635" w:name="_Toc292559907"/>
      <w:bookmarkStart w:id="636" w:name="_Toc297048383"/>
      <w:bookmarkStart w:id="637" w:name="_Toc297123544"/>
      <w:bookmarkStart w:id="638" w:name="_Toc297120497"/>
      <w:bookmarkStart w:id="639" w:name="_Toc296944536"/>
      <w:bookmarkStart w:id="640" w:name="_Toc296347196"/>
      <w:bookmarkStart w:id="641" w:name="_Toc300934993"/>
      <w:bookmarkStart w:id="642" w:name="_Toc292559402"/>
      <w:bookmarkStart w:id="643" w:name="_Toc296346698"/>
      <w:bookmarkStart w:id="644" w:name="_Toc312677503"/>
      <w:bookmarkStart w:id="645" w:name="_Toc304295570"/>
      <w:bookmarkStart w:id="646" w:name="_Toc312678029"/>
      <w:r>
        <w:rPr>
          <w:rFonts w:hint="eastAsia" w:ascii="宋体" w:hAnsi="宋体" w:eastAsia="宋体" w:cs="宋体"/>
          <w:color w:val="auto"/>
          <w:kern w:val="21"/>
          <w:szCs w:val="21"/>
          <w:highlight w:val="none"/>
        </w:rPr>
        <w:t>0.5承</w:t>
      </w:r>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Start w:id="647" w:name="_Toc296944542"/>
      <w:bookmarkStart w:id="648" w:name="_Toc300934994"/>
      <w:bookmarkStart w:id="649" w:name="_Toc303539151"/>
      <w:bookmarkStart w:id="650" w:name="_Toc297048389"/>
      <w:bookmarkStart w:id="651" w:name="_Toc292559913"/>
      <w:bookmarkStart w:id="652" w:name="_Toc292559408"/>
      <w:bookmarkStart w:id="653" w:name="_Toc296891031"/>
      <w:bookmarkStart w:id="654" w:name="_Toc296347202"/>
      <w:bookmarkStart w:id="655" w:name="_Toc297216204"/>
      <w:bookmarkStart w:id="656" w:name="_Toc296346704"/>
      <w:bookmarkStart w:id="657" w:name="_Toc296891243"/>
      <w:bookmarkStart w:id="658" w:name="_Toc296503203"/>
      <w:bookmarkStart w:id="659" w:name="_Toc297120503"/>
      <w:bookmarkStart w:id="660" w:name="_Toc297123545"/>
      <w:r>
        <w:rPr>
          <w:rFonts w:hint="eastAsia" w:ascii="宋体" w:hAnsi="宋体" w:eastAsia="宋体" w:cs="宋体"/>
          <w:color w:val="auto"/>
          <w:kern w:val="21"/>
          <w:szCs w:val="21"/>
          <w:highlight w:val="none"/>
        </w:rPr>
        <w:t>包人的合理化建议</w:t>
      </w:r>
    </w:p>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监理人审查承包人合理化建议的期限：</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发包人审批承包人合理化建议的期限：</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承</w:t>
      </w:r>
      <w:bookmarkStart w:id="661" w:name="_Toc300934995"/>
      <w:bookmarkStart w:id="662" w:name="_Toc297123546"/>
      <w:bookmarkStart w:id="663" w:name="_Toc292559409"/>
      <w:bookmarkStart w:id="664" w:name="_Toc292559914"/>
      <w:bookmarkStart w:id="665" w:name="_Toc296891032"/>
      <w:bookmarkStart w:id="666" w:name="_Toc318581175"/>
      <w:bookmarkStart w:id="667" w:name="_Toc303539152"/>
      <w:bookmarkStart w:id="668" w:name="_Toc304295571"/>
      <w:bookmarkStart w:id="669" w:name="_Toc312678030"/>
      <w:bookmarkStart w:id="670" w:name="_Toc296347203"/>
      <w:bookmarkStart w:id="671" w:name="_Toc312677504"/>
      <w:bookmarkStart w:id="672" w:name="_Toc296944543"/>
      <w:bookmarkStart w:id="673" w:name="_Toc297048390"/>
      <w:bookmarkStart w:id="674" w:name="_Toc297120504"/>
      <w:bookmarkStart w:id="675" w:name="_Toc296503204"/>
      <w:bookmarkStart w:id="676" w:name="_Toc296346705"/>
      <w:bookmarkStart w:id="677" w:name="_Toc296891244"/>
      <w:bookmarkStart w:id="678" w:name="_Toc297216205"/>
      <w:r>
        <w:rPr>
          <w:rFonts w:hint="eastAsia" w:ascii="宋体" w:hAnsi="宋体" w:eastAsia="宋体" w:cs="宋体"/>
          <w:color w:val="auto"/>
          <w:kern w:val="21"/>
          <w:szCs w:val="21"/>
          <w:highlight w:val="none"/>
        </w:rPr>
        <w:t>包人提出的合理化建议降低了合同价格或者提高了工程经济效益的奖励的方法和金额为：</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p>
      <w:pPr>
        <w:widowControl w:val="0"/>
        <w:spacing w:after="120" w:line="440" w:lineRule="exact"/>
        <w:ind w:firstLine="420" w:firstLineChars="200"/>
        <w:textAlignment w:val="auto"/>
        <w:outlineLvl w:val="0"/>
        <w:rPr>
          <w:rFonts w:hint="eastAsia" w:ascii="宋体" w:hAnsi="宋体" w:eastAsia="宋体" w:cs="宋体"/>
          <w:color w:val="auto"/>
          <w:kern w:val="21"/>
          <w:szCs w:val="21"/>
          <w:highlight w:val="none"/>
        </w:rPr>
      </w:pPr>
      <w:bookmarkStart w:id="679" w:name="_Toc1255"/>
      <w:bookmarkStart w:id="680" w:name="_Toc18251"/>
      <w:bookmarkStart w:id="681" w:name="_Toc4789"/>
      <w:bookmarkStart w:id="682" w:name="_Toc32719"/>
      <w:bookmarkStart w:id="683" w:name="_Toc28218"/>
      <w:bookmarkStart w:id="684" w:name="_Toc23885"/>
      <w:bookmarkStart w:id="685" w:name="_Toc569"/>
      <w:bookmarkStart w:id="686" w:name="_Toc25260"/>
      <w:bookmarkStart w:id="687" w:name="_Toc27670"/>
      <w:bookmarkStart w:id="688" w:name="_Toc13762"/>
      <w:r>
        <w:rPr>
          <w:rFonts w:hint="eastAsia" w:ascii="宋体" w:hAnsi="宋体" w:eastAsia="宋体" w:cs="宋体"/>
          <w:color w:val="auto"/>
          <w:kern w:val="21"/>
          <w:szCs w:val="21"/>
          <w:highlight w:val="none"/>
        </w:rPr>
        <w:t>1</w:t>
      </w:r>
      <w:bookmarkStart w:id="689" w:name="_Toc292559404"/>
      <w:bookmarkStart w:id="690" w:name="_Toc312677507"/>
      <w:bookmarkStart w:id="691" w:name="_Toc296503199"/>
      <w:bookmarkStart w:id="692" w:name="_Toc297120499"/>
      <w:bookmarkStart w:id="693" w:name="_Toc300934997"/>
      <w:bookmarkStart w:id="694" w:name="_Toc297216207"/>
      <w:bookmarkStart w:id="695" w:name="_Toc304295574"/>
      <w:bookmarkStart w:id="696" w:name="_Toc296891239"/>
      <w:bookmarkStart w:id="697" w:name="_Toc296944538"/>
      <w:bookmarkStart w:id="698" w:name="_Toc297048385"/>
      <w:bookmarkStart w:id="699" w:name="_Toc303539154"/>
      <w:bookmarkStart w:id="700" w:name="_Toc312678033"/>
      <w:bookmarkStart w:id="701" w:name="_Toc296346700"/>
      <w:bookmarkStart w:id="702" w:name="_Toc292559909"/>
      <w:bookmarkStart w:id="703" w:name="_Toc296891027"/>
      <w:bookmarkStart w:id="704" w:name="_Toc296347198"/>
      <w:bookmarkStart w:id="705" w:name="_Toc297123548"/>
      <w:r>
        <w:rPr>
          <w:rFonts w:hint="eastAsia" w:ascii="宋体" w:hAnsi="宋体" w:eastAsia="宋体" w:cs="宋体"/>
          <w:color w:val="auto"/>
          <w:kern w:val="21"/>
          <w:szCs w:val="21"/>
          <w:highlight w:val="none"/>
        </w:rPr>
        <w:t>0.7 暂估价</w:t>
      </w:r>
      <w:bookmarkEnd w:id="679"/>
      <w:bookmarkEnd w:id="680"/>
      <w:bookmarkEnd w:id="681"/>
      <w:bookmarkEnd w:id="682"/>
      <w:bookmarkEnd w:id="683"/>
      <w:bookmarkEnd w:id="684"/>
      <w:bookmarkEnd w:id="685"/>
      <w:bookmarkEnd w:id="686"/>
      <w:bookmarkEnd w:id="687"/>
      <w:bookmarkEnd w:id="688"/>
    </w:p>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暂</w:t>
      </w:r>
      <w:bookmarkStart w:id="706" w:name="_Toc318581176"/>
      <w:bookmarkStart w:id="707" w:name="_Toc312678034"/>
      <w:bookmarkStart w:id="708" w:name="_Toc312677508"/>
      <w:r>
        <w:rPr>
          <w:rFonts w:hint="eastAsia" w:ascii="宋体" w:hAnsi="宋体" w:eastAsia="宋体" w:cs="宋体"/>
          <w:color w:val="auto"/>
          <w:kern w:val="21"/>
          <w:szCs w:val="21"/>
          <w:highlight w:val="none"/>
        </w:rPr>
        <w:t>估价材料和工程设备的明细详见附件11：《暂估价一览表》。</w:t>
      </w:r>
    </w:p>
    <w:bookmarkEnd w:id="706"/>
    <w:bookmarkEnd w:id="707"/>
    <w:bookmarkEnd w:id="708"/>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w:t>
      </w:r>
      <w:bookmarkStart w:id="709" w:name="_Toc312677509"/>
      <w:bookmarkStart w:id="710" w:name="_Toc312678035"/>
      <w:bookmarkStart w:id="711" w:name="_Toc318581177"/>
      <w:r>
        <w:rPr>
          <w:rFonts w:hint="eastAsia" w:ascii="宋体" w:hAnsi="宋体" w:eastAsia="宋体" w:cs="宋体"/>
          <w:color w:val="auto"/>
          <w:kern w:val="21"/>
          <w:szCs w:val="21"/>
          <w:highlight w:val="none"/>
        </w:rPr>
        <w:t>0.7.1 依法必须招标的暂估价项目</w:t>
      </w:r>
    </w:p>
    <w:bookmarkEnd w:id="709"/>
    <w:bookmarkEnd w:id="710"/>
    <w:bookmarkEnd w:id="711"/>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对于依法必须招标的暂估价项目的确认和批准采取第</w:t>
      </w:r>
      <w:r>
        <w:rPr>
          <w:rFonts w:hint="eastAsia" w:ascii="宋体" w:hAnsi="宋体" w:eastAsia="宋体" w:cs="宋体"/>
          <w:color w:val="auto"/>
          <w:kern w:val="21"/>
          <w:szCs w:val="21"/>
          <w:highlight w:val="none"/>
          <w:u w:val="single"/>
        </w:rPr>
        <w:t xml:space="preserve">  2  </w:t>
      </w:r>
      <w:r>
        <w:rPr>
          <w:rFonts w:hint="eastAsia" w:ascii="宋体" w:hAnsi="宋体" w:eastAsia="宋体" w:cs="宋体"/>
          <w:color w:val="auto"/>
          <w:kern w:val="21"/>
          <w:szCs w:val="21"/>
          <w:highlight w:val="none"/>
        </w:rPr>
        <w:t>种方式确定。</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10.7.2 不属于依法必须招标的暂估价项目</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对于不属于依法必须招标的暂估价项目的确认和批准采取第</w:t>
      </w:r>
      <w:r>
        <w:rPr>
          <w:rFonts w:hint="eastAsia" w:ascii="宋体" w:hAnsi="宋体" w:eastAsia="宋体" w:cs="宋体"/>
          <w:color w:val="auto"/>
          <w:kern w:val="21"/>
          <w:szCs w:val="21"/>
          <w:highlight w:val="none"/>
          <w:u w:val="single"/>
        </w:rPr>
        <w:t xml:space="preserve"> 1  </w:t>
      </w:r>
      <w:r>
        <w:rPr>
          <w:rFonts w:hint="eastAsia" w:ascii="宋体" w:hAnsi="宋体" w:eastAsia="宋体" w:cs="宋体"/>
          <w:color w:val="auto"/>
          <w:kern w:val="21"/>
          <w:szCs w:val="21"/>
          <w:highlight w:val="none"/>
        </w:rPr>
        <w:t xml:space="preserve"> 种方式确定。</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第3种方式：承包人直接实施的暂估价项目</w:t>
      </w:r>
    </w:p>
    <w:p>
      <w:pPr>
        <w:widowControl w:val="0"/>
        <w:spacing w:line="440" w:lineRule="exact"/>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承包人直接实施的暂估价项目的约定：</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10.8 暂列金额</w:t>
      </w:r>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合同当事人关于暂列金额使用的约定：</w:t>
      </w:r>
      <w:r>
        <w:rPr>
          <w:rFonts w:hint="eastAsia" w:ascii="宋体" w:hAnsi="宋体" w:eastAsia="宋体" w:cs="宋体"/>
          <w:color w:val="auto"/>
          <w:kern w:val="21"/>
          <w:szCs w:val="21"/>
          <w:highlight w:val="none"/>
          <w:u w:val="single"/>
        </w:rPr>
        <w:t xml:space="preserve"> 签订合同时计入合同总金额，竣工结算时统一核算，发包人根据实际情况，有权决定暂列项目的实施 </w:t>
      </w:r>
      <w:r>
        <w:rPr>
          <w:rFonts w:hint="eastAsia" w:ascii="宋体" w:hAnsi="宋体" w:eastAsia="宋体" w:cs="宋体"/>
          <w:color w:val="auto"/>
          <w:kern w:val="21"/>
          <w:szCs w:val="21"/>
          <w:highlight w:val="none"/>
        </w:rPr>
        <w:t>。</w:t>
      </w:r>
    </w:p>
    <w:p>
      <w:pPr>
        <w:pStyle w:val="6"/>
        <w:widowControl w:val="0"/>
        <w:spacing w:before="120" w:after="120" w:line="440" w:lineRule="exact"/>
        <w:rPr>
          <w:rFonts w:hint="eastAsia" w:ascii="宋体" w:hAnsi="宋体" w:eastAsia="宋体" w:cs="宋体"/>
          <w:b w:val="0"/>
          <w:color w:val="auto"/>
          <w:kern w:val="21"/>
          <w:sz w:val="21"/>
          <w:szCs w:val="21"/>
          <w:highlight w:val="none"/>
        </w:rPr>
      </w:pPr>
      <w:bookmarkStart w:id="712" w:name="_Toc351203643"/>
      <w:r>
        <w:rPr>
          <w:rFonts w:hint="eastAsia" w:ascii="宋体" w:hAnsi="宋体" w:eastAsia="宋体" w:cs="宋体"/>
          <w:b w:val="0"/>
          <w:color w:val="auto"/>
          <w:kern w:val="21"/>
          <w:sz w:val="21"/>
          <w:szCs w:val="21"/>
          <w:highlight w:val="none"/>
        </w:rPr>
        <w:t>11. 价格调整</w:t>
      </w:r>
      <w:bookmarkEnd w:id="712"/>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bookmarkStart w:id="713" w:name="_Toc303539157"/>
      <w:bookmarkStart w:id="714" w:name="_Toc297216209"/>
      <w:bookmarkStart w:id="715" w:name="_Toc296503201"/>
      <w:bookmarkStart w:id="716" w:name="_Toc296346702"/>
      <w:bookmarkStart w:id="717" w:name="_Toc312678039"/>
      <w:bookmarkStart w:id="718" w:name="_Toc296891241"/>
      <w:bookmarkStart w:id="719" w:name="_Toc296891029"/>
      <w:bookmarkStart w:id="720" w:name="_Toc297120501"/>
      <w:bookmarkStart w:id="721" w:name="_Toc292559406"/>
      <w:bookmarkStart w:id="722" w:name="_Toc300935000"/>
      <w:bookmarkStart w:id="723" w:name="_Toc304295577"/>
      <w:bookmarkStart w:id="724" w:name="_Toc296944540"/>
      <w:bookmarkStart w:id="725" w:name="_Toc296347200"/>
      <w:bookmarkStart w:id="726" w:name="_Toc297048387"/>
      <w:bookmarkStart w:id="727" w:name="_Toc292559911"/>
      <w:bookmarkStart w:id="728" w:name="_Toc297123550"/>
      <w:r>
        <w:rPr>
          <w:rFonts w:hint="eastAsia" w:ascii="宋体" w:hAnsi="宋体" w:eastAsia="宋体" w:cs="宋体"/>
          <w:color w:val="auto"/>
          <w:kern w:val="21"/>
          <w:szCs w:val="21"/>
          <w:highlight w:val="none"/>
        </w:rPr>
        <w:t>11.1 市场价格波动引起的调整</w:t>
      </w:r>
    </w:p>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市场价格波动是否调整合同价格的约定：</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 w:val="21"/>
          <w:szCs w:val="21"/>
          <w:highlight w:val="none"/>
          <w:u w:val="single"/>
          <w:lang w:eastAsia="zh-CN"/>
        </w:rPr>
        <w:t>超出约定范围以外可调整</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因市场价格波动调整合同价格，采用以下第</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u w:val="single"/>
          <w:lang w:val="en-US" w:eastAsia="zh-CN"/>
        </w:rPr>
        <w:t>2</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种方式对合同价格进行调整：</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第1种方式：采用价格指数进行价格调整。</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关于各可调因子、定值和变值权重，以及基本价格指数及其来源的约定：</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 xml:space="preserve">；  </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第2种方式：采用</w:t>
      </w:r>
      <w:r>
        <w:rPr>
          <w:rFonts w:hint="eastAsia" w:ascii="宋体" w:hAnsi="宋体" w:eastAsia="宋体" w:cs="宋体"/>
          <w:b/>
          <w:bCs/>
          <w:color w:val="auto"/>
          <w:kern w:val="21"/>
          <w:szCs w:val="21"/>
          <w:highlight w:val="none"/>
        </w:rPr>
        <w:t>陕西工程造价信息</w:t>
      </w:r>
      <w:r>
        <w:rPr>
          <w:rFonts w:hint="eastAsia" w:ascii="宋体" w:hAnsi="宋体" w:eastAsia="宋体" w:cs="宋体"/>
          <w:color w:val="auto"/>
          <w:kern w:val="21"/>
          <w:szCs w:val="21"/>
          <w:highlight w:val="none"/>
        </w:rPr>
        <w:t>进行价格调整。</w:t>
      </w:r>
    </w:p>
    <w:p>
      <w:pPr>
        <w:pageBreakBefore w:val="0"/>
        <w:widowControl w:val="0"/>
        <w:kinsoku/>
        <w:wordWrap/>
        <w:overflowPunct/>
        <w:topLinePunct w:val="0"/>
        <w:bidi w:val="0"/>
        <w:spacing w:line="480" w:lineRule="exact"/>
        <w:ind w:firstLine="420" w:firstLineChars="200"/>
        <w:jc w:val="left"/>
        <w:textAlignment w:val="auto"/>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（2）关于基准价格的约定：</w:t>
      </w:r>
      <w:r>
        <w:rPr>
          <w:rFonts w:hint="eastAsia" w:ascii="宋体" w:hAnsi="宋体" w:eastAsia="宋体" w:cs="宋体"/>
          <w:color w:val="auto"/>
          <w:kern w:val="21"/>
          <w:sz w:val="21"/>
          <w:szCs w:val="21"/>
          <w:highlight w:val="none"/>
          <w:u w:val="single"/>
        </w:rPr>
        <w:t xml:space="preserve">     </w:t>
      </w:r>
      <w:r>
        <w:rPr>
          <w:rFonts w:hint="eastAsia" w:ascii="宋体" w:hAnsi="宋体" w:eastAsia="宋体" w:cs="宋体"/>
          <w:color w:val="auto"/>
          <w:kern w:val="21"/>
          <w:sz w:val="21"/>
          <w:szCs w:val="21"/>
          <w:highlight w:val="none"/>
          <w:u w:val="single"/>
          <w:lang w:eastAsia="zh-CN"/>
        </w:rPr>
        <w:t>按本工程最高限价的材料价为基准价格</w:t>
      </w:r>
      <w:r>
        <w:rPr>
          <w:rFonts w:hint="eastAsia" w:ascii="宋体" w:hAnsi="宋体" w:eastAsia="宋体" w:cs="宋体"/>
          <w:color w:val="auto"/>
          <w:kern w:val="21"/>
          <w:sz w:val="21"/>
          <w:szCs w:val="21"/>
          <w:highlight w:val="none"/>
          <w:u w:val="single"/>
        </w:rPr>
        <w:t xml:space="preserve">     </w:t>
      </w:r>
      <w:r>
        <w:rPr>
          <w:rFonts w:hint="eastAsia" w:ascii="宋体" w:hAnsi="宋体" w:eastAsia="宋体" w:cs="宋体"/>
          <w:color w:val="auto"/>
          <w:kern w:val="21"/>
          <w:sz w:val="21"/>
          <w:szCs w:val="21"/>
          <w:highlight w:val="none"/>
        </w:rPr>
        <w:t>。</w:t>
      </w:r>
    </w:p>
    <w:p>
      <w:pPr>
        <w:pageBreakBefore w:val="0"/>
        <w:widowControl w:val="0"/>
        <w:kinsoku/>
        <w:wordWrap/>
        <w:overflowPunct/>
        <w:topLinePunct w:val="0"/>
        <w:bidi w:val="0"/>
        <w:spacing w:line="480" w:lineRule="exact"/>
        <w:ind w:firstLine="420" w:firstLineChars="200"/>
        <w:jc w:val="left"/>
        <w:textAlignment w:val="auto"/>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专用合同条款①承包人在已标价工程量清单或预算书中载明的材料单价低于基准价格的：专用合同条款合同履行期间材料单价涨幅以基准价格为基础超过</w:t>
      </w:r>
      <w:r>
        <w:rPr>
          <w:rFonts w:hint="eastAsia" w:ascii="宋体" w:hAnsi="宋体" w:eastAsia="宋体" w:cs="宋体"/>
          <w:color w:val="auto"/>
          <w:kern w:val="21"/>
          <w:sz w:val="21"/>
          <w:szCs w:val="21"/>
          <w:highlight w:val="none"/>
          <w:u w:val="single"/>
        </w:rPr>
        <w:t xml:space="preserve"> </w:t>
      </w:r>
      <w:r>
        <w:rPr>
          <w:rFonts w:hint="eastAsia" w:ascii="宋体" w:hAnsi="宋体" w:eastAsia="宋体" w:cs="宋体"/>
          <w:color w:val="auto"/>
          <w:kern w:val="21"/>
          <w:sz w:val="21"/>
          <w:szCs w:val="21"/>
          <w:highlight w:val="none"/>
          <w:u w:val="single"/>
          <w:lang w:val="en-US" w:eastAsia="zh-CN"/>
        </w:rPr>
        <w:t>5</w:t>
      </w:r>
      <w:r>
        <w:rPr>
          <w:rFonts w:hint="eastAsia" w:ascii="宋体" w:hAnsi="宋体" w:eastAsia="宋体" w:cs="宋体"/>
          <w:color w:val="auto"/>
          <w:kern w:val="21"/>
          <w:sz w:val="21"/>
          <w:szCs w:val="21"/>
          <w:highlight w:val="none"/>
          <w:u w:val="single"/>
        </w:rPr>
        <w:t xml:space="preserve">  </w:t>
      </w:r>
      <w:r>
        <w:rPr>
          <w:rFonts w:hint="eastAsia" w:ascii="宋体" w:hAnsi="宋体" w:eastAsia="宋体" w:cs="宋体"/>
          <w:color w:val="auto"/>
          <w:kern w:val="21"/>
          <w:sz w:val="21"/>
          <w:szCs w:val="21"/>
          <w:highlight w:val="none"/>
        </w:rPr>
        <w:t>%时，或材料单价跌幅以已标价工程量清单或预算书中载明材料单价为基础超过</w:t>
      </w:r>
      <w:r>
        <w:rPr>
          <w:rFonts w:hint="eastAsia" w:ascii="宋体" w:hAnsi="宋体" w:eastAsia="宋体" w:cs="宋体"/>
          <w:color w:val="auto"/>
          <w:kern w:val="21"/>
          <w:sz w:val="21"/>
          <w:szCs w:val="21"/>
          <w:highlight w:val="none"/>
          <w:u w:val="single"/>
        </w:rPr>
        <w:t xml:space="preserve"> </w:t>
      </w:r>
      <w:r>
        <w:rPr>
          <w:rFonts w:hint="eastAsia" w:ascii="宋体" w:hAnsi="宋体" w:eastAsia="宋体" w:cs="宋体"/>
          <w:color w:val="auto"/>
          <w:kern w:val="21"/>
          <w:sz w:val="21"/>
          <w:szCs w:val="21"/>
          <w:highlight w:val="none"/>
          <w:u w:val="single"/>
          <w:lang w:val="en-US" w:eastAsia="zh-CN"/>
        </w:rPr>
        <w:t>5</w:t>
      </w:r>
      <w:r>
        <w:rPr>
          <w:rFonts w:hint="eastAsia" w:ascii="宋体" w:hAnsi="宋体" w:eastAsia="宋体" w:cs="宋体"/>
          <w:color w:val="auto"/>
          <w:kern w:val="21"/>
          <w:sz w:val="21"/>
          <w:szCs w:val="21"/>
          <w:highlight w:val="none"/>
          <w:u w:val="single"/>
        </w:rPr>
        <w:t xml:space="preserve">  </w:t>
      </w:r>
      <w:r>
        <w:rPr>
          <w:rFonts w:hint="eastAsia" w:ascii="宋体" w:hAnsi="宋体" w:eastAsia="宋体" w:cs="宋体"/>
          <w:color w:val="auto"/>
          <w:kern w:val="21"/>
          <w:sz w:val="21"/>
          <w:szCs w:val="21"/>
          <w:highlight w:val="none"/>
        </w:rPr>
        <w:t>%时，其超过部分据实调整。</w:t>
      </w:r>
    </w:p>
    <w:p>
      <w:pPr>
        <w:pageBreakBefore w:val="0"/>
        <w:widowControl w:val="0"/>
        <w:kinsoku/>
        <w:wordWrap/>
        <w:overflowPunct/>
        <w:topLinePunct w:val="0"/>
        <w:bidi w:val="0"/>
        <w:spacing w:line="480" w:lineRule="exact"/>
        <w:ind w:firstLine="420" w:firstLineChars="200"/>
        <w:jc w:val="left"/>
        <w:textAlignment w:val="auto"/>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②承包人在已标价工程量清单或预算书中载明的材料单价高于基准价格的：专用合同条款合同履行期间材料单价跌幅以基准价格为基础超过</w:t>
      </w:r>
      <w:r>
        <w:rPr>
          <w:rFonts w:hint="eastAsia" w:ascii="宋体" w:hAnsi="宋体" w:eastAsia="宋体" w:cs="宋体"/>
          <w:color w:val="auto"/>
          <w:kern w:val="21"/>
          <w:sz w:val="21"/>
          <w:szCs w:val="21"/>
          <w:highlight w:val="none"/>
          <w:u w:val="single"/>
        </w:rPr>
        <w:t xml:space="preserve"> </w:t>
      </w:r>
      <w:r>
        <w:rPr>
          <w:rFonts w:hint="eastAsia" w:ascii="宋体" w:hAnsi="宋体" w:eastAsia="宋体" w:cs="宋体"/>
          <w:color w:val="auto"/>
          <w:kern w:val="21"/>
          <w:sz w:val="21"/>
          <w:szCs w:val="21"/>
          <w:highlight w:val="none"/>
          <w:u w:val="single"/>
          <w:lang w:val="en-US" w:eastAsia="zh-CN"/>
        </w:rPr>
        <w:t>5</w:t>
      </w:r>
      <w:r>
        <w:rPr>
          <w:rFonts w:hint="eastAsia" w:ascii="宋体" w:hAnsi="宋体" w:eastAsia="宋体" w:cs="宋体"/>
          <w:color w:val="auto"/>
          <w:kern w:val="21"/>
          <w:sz w:val="21"/>
          <w:szCs w:val="21"/>
          <w:highlight w:val="none"/>
          <w:u w:val="single"/>
        </w:rPr>
        <w:t xml:space="preserve">  </w:t>
      </w:r>
      <w:r>
        <w:rPr>
          <w:rFonts w:hint="eastAsia" w:ascii="宋体" w:hAnsi="宋体" w:eastAsia="宋体" w:cs="宋体"/>
          <w:color w:val="auto"/>
          <w:kern w:val="21"/>
          <w:sz w:val="21"/>
          <w:szCs w:val="21"/>
          <w:highlight w:val="none"/>
        </w:rPr>
        <w:t>%时，材料单价涨幅以已标价工程量清单或预算书中载明材料单价为基础超过</w:t>
      </w:r>
      <w:r>
        <w:rPr>
          <w:rFonts w:hint="eastAsia" w:ascii="宋体" w:hAnsi="宋体" w:eastAsia="宋体" w:cs="宋体"/>
          <w:color w:val="auto"/>
          <w:kern w:val="21"/>
          <w:sz w:val="21"/>
          <w:szCs w:val="21"/>
          <w:highlight w:val="none"/>
          <w:u w:val="single"/>
        </w:rPr>
        <w:t xml:space="preserve"> </w:t>
      </w:r>
      <w:r>
        <w:rPr>
          <w:rFonts w:hint="eastAsia" w:ascii="宋体" w:hAnsi="宋体" w:eastAsia="宋体" w:cs="宋体"/>
          <w:color w:val="auto"/>
          <w:kern w:val="21"/>
          <w:sz w:val="21"/>
          <w:szCs w:val="21"/>
          <w:highlight w:val="none"/>
          <w:u w:val="single"/>
          <w:lang w:val="en-US" w:eastAsia="zh-CN"/>
        </w:rPr>
        <w:t>5</w:t>
      </w:r>
      <w:r>
        <w:rPr>
          <w:rFonts w:hint="eastAsia" w:ascii="宋体" w:hAnsi="宋体" w:eastAsia="宋体" w:cs="宋体"/>
          <w:color w:val="auto"/>
          <w:kern w:val="21"/>
          <w:sz w:val="21"/>
          <w:szCs w:val="21"/>
          <w:highlight w:val="none"/>
          <w:u w:val="single"/>
        </w:rPr>
        <w:t xml:space="preserve">  </w:t>
      </w:r>
      <w:r>
        <w:rPr>
          <w:rFonts w:hint="eastAsia" w:ascii="宋体" w:hAnsi="宋体" w:eastAsia="宋体" w:cs="宋体"/>
          <w:color w:val="auto"/>
          <w:kern w:val="21"/>
          <w:sz w:val="21"/>
          <w:szCs w:val="21"/>
          <w:highlight w:val="none"/>
        </w:rPr>
        <w:t>%时，其超过部分据实调整。</w:t>
      </w:r>
    </w:p>
    <w:p>
      <w:pPr>
        <w:pStyle w:val="8"/>
        <w:rPr>
          <w:rFonts w:hint="eastAsia" w:ascii="宋体" w:hAnsi="宋体" w:eastAsia="宋体" w:cs="宋体"/>
        </w:rPr>
      </w:pPr>
      <w:r>
        <w:rPr>
          <w:rFonts w:hint="eastAsia" w:ascii="宋体" w:hAnsi="宋体" w:eastAsia="宋体" w:cs="宋体"/>
          <w:color w:val="auto"/>
          <w:kern w:val="21"/>
          <w:sz w:val="21"/>
          <w:szCs w:val="21"/>
          <w:highlight w:val="none"/>
        </w:rPr>
        <w:t>③承包人在已标价工程量清单或预算书中载明的材料单价等于基准单价的：专用合同条款合同履行期间材料单价涨跌幅以基准单价为基础超过±</w:t>
      </w:r>
      <w:r>
        <w:rPr>
          <w:rFonts w:hint="eastAsia" w:ascii="宋体" w:hAnsi="宋体" w:eastAsia="宋体" w:cs="宋体"/>
          <w:color w:val="auto"/>
          <w:kern w:val="21"/>
          <w:sz w:val="21"/>
          <w:szCs w:val="21"/>
          <w:highlight w:val="none"/>
          <w:u w:val="single"/>
        </w:rPr>
        <w:t xml:space="preserve"> </w:t>
      </w:r>
      <w:r>
        <w:rPr>
          <w:rFonts w:hint="eastAsia" w:ascii="宋体" w:hAnsi="宋体" w:eastAsia="宋体" w:cs="宋体"/>
          <w:color w:val="auto"/>
          <w:kern w:val="21"/>
          <w:sz w:val="21"/>
          <w:szCs w:val="21"/>
          <w:highlight w:val="none"/>
          <w:u w:val="single"/>
          <w:lang w:val="en-US" w:eastAsia="zh-CN"/>
        </w:rPr>
        <w:t>5</w:t>
      </w:r>
      <w:r>
        <w:rPr>
          <w:rFonts w:hint="eastAsia" w:ascii="宋体" w:hAnsi="宋体" w:eastAsia="宋体" w:cs="宋体"/>
          <w:color w:val="auto"/>
          <w:kern w:val="21"/>
          <w:sz w:val="21"/>
          <w:szCs w:val="21"/>
          <w:highlight w:val="none"/>
          <w:u w:val="single"/>
        </w:rPr>
        <w:t xml:space="preserve">  </w:t>
      </w:r>
      <w:r>
        <w:rPr>
          <w:rFonts w:hint="eastAsia" w:ascii="宋体" w:hAnsi="宋体" w:eastAsia="宋体" w:cs="宋体"/>
          <w:color w:val="auto"/>
          <w:kern w:val="21"/>
          <w:sz w:val="21"/>
          <w:szCs w:val="21"/>
          <w:highlight w:val="none"/>
        </w:rPr>
        <w:t>%时，其超过部分据实调整。</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第3种方式：其他价格调整方式：</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bookmarkEnd w:id="596"/>
    <w:bookmarkEnd w:id="597"/>
    <w:bookmarkEnd w:id="598"/>
    <w:bookmarkEnd w:id="599"/>
    <w:bookmarkEnd w:id="600"/>
    <w:bookmarkEnd w:id="601"/>
    <w:p>
      <w:pPr>
        <w:pStyle w:val="6"/>
        <w:widowControl w:val="0"/>
        <w:spacing w:before="120" w:after="120" w:line="440" w:lineRule="exact"/>
        <w:rPr>
          <w:rFonts w:hint="eastAsia" w:ascii="宋体" w:hAnsi="宋体" w:eastAsia="宋体" w:cs="宋体"/>
          <w:b w:val="0"/>
          <w:color w:val="auto"/>
          <w:kern w:val="21"/>
          <w:sz w:val="21"/>
          <w:szCs w:val="21"/>
          <w:highlight w:val="none"/>
        </w:rPr>
      </w:pPr>
      <w:bookmarkStart w:id="729" w:name="_Toc297120505"/>
      <w:bookmarkStart w:id="730" w:name="_Toc297048391"/>
      <w:bookmarkStart w:id="731" w:name="_Toc292559410"/>
      <w:bookmarkStart w:id="732" w:name="_Toc296944544"/>
      <w:bookmarkStart w:id="733" w:name="_Toc296347204"/>
      <w:bookmarkStart w:id="734" w:name="_Toc296503205"/>
      <w:bookmarkStart w:id="735" w:name="_Toc292559915"/>
      <w:bookmarkStart w:id="736" w:name="_Toc296891245"/>
      <w:bookmarkStart w:id="737" w:name="_Toc296891033"/>
      <w:bookmarkStart w:id="738" w:name="_Toc296346706"/>
      <w:bookmarkStart w:id="739" w:name="_Toc351203644"/>
      <w:bookmarkStart w:id="740" w:name="_Toc300935002"/>
      <w:bookmarkStart w:id="741" w:name="_Toc303539159"/>
      <w:bookmarkStart w:id="742" w:name="_Toc297123552"/>
      <w:bookmarkStart w:id="743" w:name="_Toc304295579"/>
      <w:bookmarkStart w:id="744" w:name="_Toc297216211"/>
      <w:bookmarkStart w:id="745" w:name="_Toc312678040"/>
      <w:r>
        <w:rPr>
          <w:rFonts w:hint="eastAsia" w:ascii="宋体" w:hAnsi="宋体" w:eastAsia="宋体" w:cs="宋体"/>
          <w:b w:val="0"/>
          <w:color w:val="auto"/>
          <w:kern w:val="21"/>
          <w:sz w:val="21"/>
          <w:szCs w:val="21"/>
          <w:highlight w:val="none"/>
        </w:rPr>
        <w:t xml:space="preserve">12. </w:t>
      </w:r>
      <w:bookmarkEnd w:id="729"/>
      <w:bookmarkEnd w:id="730"/>
      <w:bookmarkEnd w:id="731"/>
      <w:bookmarkEnd w:id="732"/>
      <w:bookmarkEnd w:id="733"/>
      <w:bookmarkEnd w:id="734"/>
      <w:bookmarkEnd w:id="735"/>
      <w:bookmarkEnd w:id="736"/>
      <w:bookmarkEnd w:id="737"/>
      <w:bookmarkEnd w:id="738"/>
      <w:r>
        <w:rPr>
          <w:rFonts w:hint="eastAsia" w:ascii="宋体" w:hAnsi="宋体" w:eastAsia="宋体" w:cs="宋体"/>
          <w:b w:val="0"/>
          <w:color w:val="auto"/>
          <w:kern w:val="21"/>
          <w:sz w:val="21"/>
          <w:szCs w:val="21"/>
          <w:highlight w:val="none"/>
        </w:rPr>
        <w:t>合同价格、计量与支付</w:t>
      </w:r>
      <w:bookmarkEnd w:id="739"/>
    </w:p>
    <w:bookmarkEnd w:id="740"/>
    <w:bookmarkEnd w:id="741"/>
    <w:bookmarkEnd w:id="742"/>
    <w:bookmarkEnd w:id="743"/>
    <w:bookmarkEnd w:id="744"/>
    <w:bookmarkEnd w:id="745"/>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bookmarkStart w:id="746" w:name="_Toc292559916"/>
      <w:bookmarkStart w:id="747" w:name="_Toc267251461"/>
      <w:bookmarkStart w:id="748" w:name="_Toc292559411"/>
      <w:bookmarkStart w:id="749" w:name="_Toc296503206"/>
      <w:bookmarkStart w:id="750" w:name="_Toc296346707"/>
      <w:bookmarkStart w:id="751" w:name="_Toc296891246"/>
      <w:bookmarkStart w:id="752" w:name="_Toc297120506"/>
      <w:bookmarkStart w:id="753" w:name="_Toc296347205"/>
      <w:bookmarkStart w:id="754" w:name="_Toc296944545"/>
      <w:bookmarkStart w:id="755" w:name="_Toc296891034"/>
      <w:bookmarkStart w:id="756" w:name="_Toc297048392"/>
      <w:bookmarkStart w:id="757" w:name="_Toc300935003"/>
      <w:bookmarkStart w:id="758" w:name="_Toc312678041"/>
      <w:bookmarkStart w:id="759" w:name="_Toc297123553"/>
      <w:bookmarkStart w:id="760" w:name="_Toc304295580"/>
      <w:bookmarkStart w:id="761" w:name="_Toc297216212"/>
      <w:bookmarkStart w:id="762" w:name="_Toc303539160"/>
      <w:r>
        <w:rPr>
          <w:rFonts w:hint="eastAsia" w:ascii="宋体" w:hAnsi="宋体" w:eastAsia="宋体" w:cs="宋体"/>
          <w:color w:val="auto"/>
          <w:kern w:val="21"/>
          <w:szCs w:val="21"/>
          <w:highlight w:val="none"/>
        </w:rPr>
        <w:t>12.1 合</w:t>
      </w:r>
      <w:bookmarkEnd w:id="746"/>
      <w:bookmarkEnd w:id="747"/>
      <w:bookmarkEnd w:id="748"/>
      <w:r>
        <w:rPr>
          <w:rFonts w:hint="eastAsia" w:ascii="宋体" w:hAnsi="宋体" w:eastAsia="宋体" w:cs="宋体"/>
          <w:color w:val="auto"/>
          <w:kern w:val="21"/>
          <w:szCs w:val="21"/>
          <w:highlight w:val="none"/>
        </w:rPr>
        <w:t>同价</w:t>
      </w:r>
      <w:bookmarkEnd w:id="749"/>
      <w:bookmarkEnd w:id="750"/>
      <w:bookmarkEnd w:id="751"/>
      <w:bookmarkEnd w:id="752"/>
      <w:bookmarkEnd w:id="753"/>
      <w:bookmarkEnd w:id="754"/>
      <w:bookmarkEnd w:id="755"/>
      <w:bookmarkEnd w:id="756"/>
      <w:r>
        <w:rPr>
          <w:rFonts w:hint="eastAsia" w:ascii="宋体" w:hAnsi="宋体" w:eastAsia="宋体" w:cs="宋体"/>
          <w:color w:val="auto"/>
          <w:kern w:val="21"/>
          <w:szCs w:val="21"/>
          <w:highlight w:val="none"/>
        </w:rPr>
        <w:t>格形式</w:t>
      </w:r>
    </w:p>
    <w:bookmarkEnd w:id="757"/>
    <w:bookmarkEnd w:id="758"/>
    <w:bookmarkEnd w:id="759"/>
    <w:bookmarkEnd w:id="760"/>
    <w:bookmarkEnd w:id="761"/>
    <w:bookmarkEnd w:id="762"/>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1、单价合同。</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综合单价包含的风险范围：</w:t>
      </w:r>
      <w:r>
        <w:rPr>
          <w:rFonts w:hint="eastAsia" w:ascii="宋体" w:hAnsi="宋体" w:eastAsia="宋体" w:cs="宋体"/>
          <w:color w:val="auto"/>
          <w:kern w:val="21"/>
          <w:szCs w:val="21"/>
          <w:highlight w:val="none"/>
          <w:u w:val="single"/>
        </w:rPr>
        <w:t xml:space="preserve"> 因法律法规、市场变化及政策因素导致的人工费、材料费、机械费的价格浮动；工程造价管理机构的价格调整；本合同通用条款17.1规定以外发生的自然灾害、雨季施工的防雨措施费、停水、停电及停窝工的费用；在招标文件及合同中明示或暗示的所有风险、责任和义务等。</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风险费用的计算方法：</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风险范围以外合同价格的调整方法：</w:t>
      </w:r>
      <w:r>
        <w:rPr>
          <w:rFonts w:hint="eastAsia" w:ascii="宋体" w:hAnsi="宋体" w:eastAsia="宋体" w:cs="宋体"/>
          <w:color w:val="auto"/>
          <w:kern w:val="21"/>
          <w:szCs w:val="21"/>
          <w:highlight w:val="none"/>
          <w:u w:val="single"/>
        </w:rPr>
        <w:t>因甲方设计变更应依照招标文件、答疑纪要、设计变更、现场签证、发包人认质认价单进行调整。</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2、总价合同。</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总价包含的风险范围：</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风险费用的计算方法：</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风险范围以外合同价格的调整方法：</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line="440" w:lineRule="exact"/>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3、其他价格方式：</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bookmarkStart w:id="763" w:name="_Toc304295581"/>
      <w:bookmarkStart w:id="764" w:name="_Toc312678042"/>
      <w:bookmarkStart w:id="765" w:name="_Toc297123554"/>
      <w:bookmarkStart w:id="766" w:name="_Toc300935004"/>
      <w:bookmarkStart w:id="767" w:name="_Toc303539161"/>
      <w:bookmarkStart w:id="768" w:name="_Toc297216213"/>
      <w:bookmarkStart w:id="769" w:name="_Toc296346708"/>
      <w:bookmarkStart w:id="770" w:name="_Toc296891035"/>
      <w:bookmarkStart w:id="771" w:name="_Toc292559412"/>
      <w:bookmarkStart w:id="772" w:name="_Toc292559917"/>
      <w:bookmarkStart w:id="773" w:name="_Toc296347206"/>
      <w:bookmarkStart w:id="774" w:name="_Toc296503207"/>
      <w:bookmarkStart w:id="775" w:name="_Toc297048393"/>
      <w:bookmarkStart w:id="776" w:name="_Toc296891247"/>
      <w:bookmarkStart w:id="777" w:name="_Toc296944546"/>
      <w:bookmarkStart w:id="778" w:name="_Toc297120507"/>
      <w:r>
        <w:rPr>
          <w:rFonts w:hint="eastAsia" w:ascii="宋体" w:hAnsi="宋体" w:eastAsia="宋体" w:cs="宋体"/>
          <w:color w:val="auto"/>
          <w:kern w:val="21"/>
          <w:szCs w:val="21"/>
          <w:highlight w:val="none"/>
        </w:rPr>
        <w:t>12.2 预付款</w:t>
      </w:r>
    </w:p>
    <w:bookmarkEnd w:id="763"/>
    <w:bookmarkEnd w:id="764"/>
    <w:bookmarkEnd w:id="765"/>
    <w:bookmarkEnd w:id="766"/>
    <w:bookmarkEnd w:id="767"/>
    <w:bookmarkEnd w:id="768"/>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12.2.1预付款的支付</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预付款支付比例或金额：</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u w:val="single"/>
          <w:lang w:val="en-US" w:eastAsia="zh-CN"/>
        </w:rPr>
        <w:t>/</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预付款支付期限：</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预付款扣回的方式：</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12.2.2 预付款担保</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承包人提交预付款担保的期限：</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预付款担保的形式为：</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bookmarkEnd w:id="769"/>
    <w:bookmarkEnd w:id="770"/>
    <w:bookmarkEnd w:id="771"/>
    <w:bookmarkEnd w:id="772"/>
    <w:bookmarkEnd w:id="773"/>
    <w:bookmarkEnd w:id="774"/>
    <w:bookmarkEnd w:id="775"/>
    <w:bookmarkEnd w:id="776"/>
    <w:bookmarkEnd w:id="777"/>
    <w:bookmarkEnd w:id="778"/>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12.3 计量</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12.3.1 计量原则</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工程量计算规则：</w:t>
      </w:r>
      <w:r>
        <w:rPr>
          <w:rFonts w:hint="eastAsia" w:ascii="宋体" w:hAnsi="宋体" w:eastAsia="宋体" w:cs="宋体"/>
          <w:color w:val="auto"/>
          <w:kern w:val="21"/>
          <w:szCs w:val="21"/>
          <w:highlight w:val="none"/>
          <w:u w:val="single"/>
        </w:rPr>
        <w:t>执行《陕西省建设工程工程量清单计价规则（2009）》  。</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12.3.2 计量周期</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关于计量周期的约定：</w:t>
      </w:r>
      <w:r>
        <w:rPr>
          <w:rFonts w:hint="eastAsia" w:ascii="宋体" w:hAnsi="宋体" w:eastAsia="宋体" w:cs="宋体"/>
          <w:color w:val="auto"/>
          <w:kern w:val="21"/>
          <w:szCs w:val="21"/>
          <w:highlight w:val="none"/>
          <w:u w:val="single"/>
        </w:rPr>
        <w:t xml:space="preserve">按月进行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12.3.3 单价合同的计量</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关于单价合同计量的约定：</w:t>
      </w:r>
      <w:r>
        <w:rPr>
          <w:rFonts w:hint="eastAsia" w:ascii="宋体" w:hAnsi="宋体" w:eastAsia="宋体" w:cs="宋体"/>
          <w:color w:val="auto"/>
          <w:kern w:val="21"/>
          <w:szCs w:val="21"/>
          <w:highlight w:val="none"/>
          <w:u w:val="single"/>
        </w:rPr>
        <w:t xml:space="preserve">按实际完成工程量计量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12.3.4 总价合同的计量</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关于总价合同计量的约定：</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12.3.5总价合同采用支付分解表计量支付的，是否适用第12.3.4 项〔总价合同的计量〕约定进行计量：</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12.3.6 其他价格形式合同的计量</w:t>
      </w:r>
    </w:p>
    <w:p>
      <w:pPr>
        <w:widowControl w:val="0"/>
        <w:spacing w:line="440" w:lineRule="exact"/>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其他价格形式的计量方式和程序：</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w:t>
      </w:r>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12.4 工程进度款支付</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bookmarkStart w:id="779" w:name="_Toc292559416"/>
      <w:bookmarkStart w:id="780" w:name="_Toc296891251"/>
      <w:bookmarkStart w:id="781" w:name="_Toc296346712"/>
      <w:bookmarkStart w:id="782" w:name="_Toc296347210"/>
      <w:bookmarkStart w:id="783" w:name="_Toc296891039"/>
      <w:bookmarkStart w:id="784" w:name="_Toc297048397"/>
      <w:bookmarkStart w:id="785" w:name="_Toc297123556"/>
      <w:bookmarkStart w:id="786" w:name="_Toc296503211"/>
      <w:bookmarkStart w:id="787" w:name="_Toc297120511"/>
      <w:bookmarkStart w:id="788" w:name="_Toc292559921"/>
      <w:bookmarkStart w:id="789" w:name="_Toc303539163"/>
      <w:bookmarkStart w:id="790" w:name="_Toc300935006"/>
      <w:bookmarkStart w:id="791" w:name="_Toc296944550"/>
      <w:bookmarkStart w:id="792" w:name="_Toc297216215"/>
      <w:r>
        <w:rPr>
          <w:rFonts w:hint="eastAsia" w:ascii="宋体" w:hAnsi="宋体" w:eastAsia="宋体" w:cs="宋体"/>
          <w:color w:val="auto"/>
          <w:kern w:val="21"/>
          <w:szCs w:val="21"/>
          <w:highlight w:val="none"/>
        </w:rPr>
        <w:t>12.4.1 付款周期</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关于付款周期的约定：</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 w:val="21"/>
          <w:szCs w:val="21"/>
          <w:highlight w:val="none"/>
          <w:u w:val="single"/>
          <w:lang w:eastAsia="zh-CN"/>
        </w:rPr>
        <w:t>按月完成进度</w:t>
      </w:r>
      <w:r>
        <w:rPr>
          <w:rFonts w:hint="eastAsia" w:ascii="宋体" w:hAnsi="宋体" w:eastAsia="宋体" w:cs="宋体"/>
          <w:color w:val="auto"/>
          <w:kern w:val="21"/>
          <w:sz w:val="21"/>
          <w:szCs w:val="21"/>
          <w:highlight w:val="none"/>
          <w:u w:val="single"/>
          <w:lang w:val="en-US" w:eastAsia="zh-CN"/>
        </w:rPr>
        <w:t>80%支付</w:t>
      </w:r>
      <w:r>
        <w:rPr>
          <w:rFonts w:hint="eastAsia" w:ascii="宋体" w:hAnsi="宋体" w:eastAsia="宋体" w:cs="宋体"/>
          <w:color w:val="auto"/>
          <w:kern w:val="21"/>
          <w:szCs w:val="21"/>
          <w:highlight w:val="none"/>
          <w:u w:val="single"/>
        </w:rPr>
        <w:t xml:space="preserve"> 。</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12.4.2 进度付款申请单的编制</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关于进度付款申请单编制的约定：按</w:t>
      </w:r>
      <w:r>
        <w:rPr>
          <w:rFonts w:hint="eastAsia" w:ascii="宋体" w:hAnsi="宋体" w:eastAsia="宋体" w:cs="宋体"/>
          <w:color w:val="auto"/>
          <w:kern w:val="21"/>
          <w:szCs w:val="21"/>
          <w:highlight w:val="none"/>
          <w:u w:val="single"/>
        </w:rPr>
        <w:t>照付款节点时完成的工程量并经监理签字确认。</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w:t>
      </w:r>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r>
        <w:rPr>
          <w:rFonts w:hint="eastAsia" w:ascii="宋体" w:hAnsi="宋体" w:eastAsia="宋体" w:cs="宋体"/>
          <w:color w:val="auto"/>
          <w:kern w:val="21"/>
          <w:szCs w:val="21"/>
          <w:highlight w:val="none"/>
        </w:rPr>
        <w:t>2.4.3 进度付款申请单的提交</w:t>
      </w:r>
    </w:p>
    <w:p>
      <w:pPr>
        <w:pageBreakBefore w:val="0"/>
        <w:widowControl w:val="0"/>
        <w:kinsoku/>
        <w:wordWrap/>
        <w:overflowPunct/>
        <w:topLinePunct w:val="0"/>
        <w:bidi w:val="0"/>
        <w:spacing w:line="480" w:lineRule="exact"/>
        <w:ind w:firstLine="420" w:firstLineChars="200"/>
        <w:jc w:val="left"/>
        <w:textAlignment w:val="auto"/>
        <w:rPr>
          <w:rFonts w:hint="eastAsia" w:ascii="宋体" w:hAnsi="宋体" w:eastAsia="宋体" w:cs="宋体"/>
          <w:color w:val="auto"/>
          <w:kern w:val="21"/>
          <w:sz w:val="21"/>
          <w:szCs w:val="21"/>
          <w:highlight w:val="none"/>
          <w:u w:val="single"/>
          <w:lang w:eastAsia="zh-CN"/>
        </w:rPr>
      </w:pPr>
      <w:r>
        <w:rPr>
          <w:rFonts w:hint="eastAsia" w:ascii="宋体" w:hAnsi="宋体" w:eastAsia="宋体" w:cs="宋体"/>
          <w:color w:val="auto"/>
          <w:kern w:val="21"/>
          <w:szCs w:val="21"/>
          <w:highlight w:val="none"/>
        </w:rPr>
        <w:t>（1）单价合同进度付款申请单提交的约定：</w:t>
      </w:r>
      <w:r>
        <w:rPr>
          <w:rFonts w:hint="eastAsia" w:ascii="宋体" w:hAnsi="宋体" w:eastAsia="宋体" w:cs="宋体"/>
          <w:color w:val="auto"/>
          <w:kern w:val="21"/>
          <w:sz w:val="21"/>
          <w:szCs w:val="21"/>
          <w:highlight w:val="none"/>
          <w:u w:val="single"/>
          <w:lang w:eastAsia="zh-CN"/>
        </w:rPr>
        <w:t>按照实际工程量价款8</w:t>
      </w:r>
      <w:r>
        <w:rPr>
          <w:rFonts w:hint="eastAsia" w:ascii="宋体" w:hAnsi="宋体" w:eastAsia="宋体" w:cs="宋体"/>
          <w:color w:val="auto"/>
          <w:kern w:val="21"/>
          <w:sz w:val="21"/>
          <w:szCs w:val="21"/>
          <w:highlight w:val="none"/>
          <w:u w:val="single"/>
          <w:lang w:val="en-US" w:eastAsia="zh-CN"/>
        </w:rPr>
        <w:t>0</w:t>
      </w:r>
      <w:r>
        <w:rPr>
          <w:rFonts w:hint="eastAsia" w:ascii="宋体" w:hAnsi="宋体" w:eastAsia="宋体" w:cs="宋体"/>
          <w:color w:val="auto"/>
          <w:kern w:val="21"/>
          <w:sz w:val="21"/>
          <w:szCs w:val="21"/>
          <w:highlight w:val="none"/>
          <w:u w:val="single"/>
          <w:lang w:eastAsia="zh-CN"/>
        </w:rPr>
        <w:t>%进行结算支付，累计支付至合同款项的80%时暂停支付，待竣工验收合格后一周内支付至合同总价的85%（含工程预付款和进度款），工程结算审计后支付至结算总价的97%，余3%待保修期满后30天内无质量问题一次付清。</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（2）总价合同进度付款申请单提交的约定：</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（3）其他价格形式合同进度付款申请单提交的约定：</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12.4.4 进度款审核和支付</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（1）监理人审查并报送发包人的期限：</w:t>
      </w:r>
      <w:r>
        <w:rPr>
          <w:rFonts w:hint="eastAsia" w:ascii="宋体" w:hAnsi="宋体" w:eastAsia="宋体" w:cs="宋体"/>
          <w:color w:val="auto"/>
          <w:kern w:val="21"/>
          <w:szCs w:val="21"/>
          <w:highlight w:val="none"/>
          <w:u w:val="single"/>
        </w:rPr>
        <w:t>7天 。</w:t>
      </w:r>
    </w:p>
    <w:p>
      <w:pPr>
        <w:widowControl w:val="0"/>
        <w:spacing w:line="440" w:lineRule="exact"/>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发包人完成审批并签发进度款支付证书的期限：</w:t>
      </w:r>
      <w:r>
        <w:rPr>
          <w:rFonts w:hint="eastAsia" w:ascii="宋体" w:hAnsi="宋体" w:eastAsia="宋体" w:cs="宋体"/>
          <w:color w:val="auto"/>
          <w:kern w:val="21"/>
          <w:szCs w:val="21"/>
          <w:highlight w:val="none"/>
          <w:u w:val="single"/>
        </w:rPr>
        <w:t>7天 。</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（2）发包人支付进度款的期限：</w:t>
      </w:r>
      <w:r>
        <w:rPr>
          <w:rFonts w:hint="eastAsia" w:ascii="宋体" w:hAnsi="宋体" w:eastAsia="宋体" w:cs="宋体"/>
          <w:color w:val="auto"/>
          <w:kern w:val="21"/>
          <w:szCs w:val="21"/>
          <w:highlight w:val="none"/>
          <w:u w:val="single"/>
        </w:rPr>
        <w:t xml:space="preserve"> 完成进度款审批手续并开具等额发票后7天内支付 。</w:t>
      </w:r>
    </w:p>
    <w:p>
      <w:pPr>
        <w:widowControl w:val="0"/>
        <w:spacing w:line="440" w:lineRule="exact"/>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发包人逾期支付进度款的违约金的计算方式：</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line="440" w:lineRule="exact"/>
        <w:ind w:firstLine="525" w:firstLineChars="25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12.4.6 支付分解表的编制</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2、总价合同支付分解表的编制与审批：</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3、单价合同的总价项目支付分解表的编制与审批：</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bookmarkEnd w:id="602"/>
    <w:p>
      <w:pPr>
        <w:pStyle w:val="6"/>
        <w:widowControl w:val="0"/>
        <w:spacing w:before="120" w:after="120" w:line="440" w:lineRule="exact"/>
        <w:rPr>
          <w:rFonts w:hint="eastAsia" w:ascii="宋体" w:hAnsi="宋体" w:eastAsia="宋体" w:cs="宋体"/>
          <w:b w:val="0"/>
          <w:color w:val="auto"/>
          <w:kern w:val="21"/>
          <w:sz w:val="21"/>
          <w:szCs w:val="21"/>
          <w:highlight w:val="none"/>
        </w:rPr>
      </w:pPr>
      <w:bookmarkStart w:id="793" w:name="_Toc351203645"/>
      <w:bookmarkStart w:id="794" w:name="_Toc296891047"/>
      <w:bookmarkStart w:id="795" w:name="_Toc296503219"/>
      <w:bookmarkStart w:id="796" w:name="_Toc297123564"/>
      <w:bookmarkStart w:id="797" w:name="_Toc296944558"/>
      <w:bookmarkStart w:id="798" w:name="_Toc297048405"/>
      <w:bookmarkStart w:id="799" w:name="_Toc297216223"/>
      <w:bookmarkStart w:id="800" w:name="_Toc297120519"/>
      <w:bookmarkStart w:id="801" w:name="_Toc296891259"/>
      <w:bookmarkStart w:id="802" w:name="_Toc312678053"/>
      <w:bookmarkStart w:id="803" w:name="_Toc292559929"/>
      <w:bookmarkStart w:id="804" w:name="_Toc303539172"/>
      <w:bookmarkStart w:id="805" w:name="_Toc300935015"/>
      <w:bookmarkStart w:id="806" w:name="_Toc292559424"/>
      <w:bookmarkStart w:id="807" w:name="_Toc304295593"/>
      <w:bookmarkStart w:id="808" w:name="_Toc296347218"/>
      <w:bookmarkStart w:id="809" w:name="_Toc296346720"/>
      <w:r>
        <w:rPr>
          <w:rFonts w:hint="eastAsia" w:ascii="宋体" w:hAnsi="宋体" w:eastAsia="宋体" w:cs="宋体"/>
          <w:b w:val="0"/>
          <w:color w:val="auto"/>
          <w:kern w:val="21"/>
          <w:sz w:val="21"/>
          <w:szCs w:val="21"/>
          <w:highlight w:val="none"/>
        </w:rPr>
        <w:t>13. 验收和工程试车</w:t>
      </w:r>
      <w:bookmarkEnd w:id="793"/>
    </w:p>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13.1 分部分项工程验收</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13.1.2监理人不能按时进行验收时，应提前</w:t>
      </w:r>
      <w:r>
        <w:rPr>
          <w:rFonts w:hint="eastAsia" w:ascii="宋体" w:hAnsi="宋体" w:eastAsia="宋体" w:cs="宋体"/>
          <w:color w:val="auto"/>
          <w:kern w:val="21"/>
          <w:szCs w:val="21"/>
          <w:highlight w:val="none"/>
          <w:u w:val="single"/>
        </w:rPr>
        <w:t xml:space="preserve"> 24  </w:t>
      </w:r>
      <w:r>
        <w:rPr>
          <w:rFonts w:hint="eastAsia" w:ascii="宋体" w:hAnsi="宋体" w:eastAsia="宋体" w:cs="宋体"/>
          <w:color w:val="auto"/>
          <w:kern w:val="21"/>
          <w:szCs w:val="21"/>
          <w:highlight w:val="none"/>
        </w:rPr>
        <w:t>小时提交书面延期要求。</w:t>
      </w:r>
    </w:p>
    <w:p>
      <w:pPr>
        <w:widowControl w:val="0"/>
        <w:spacing w:line="440" w:lineRule="exact"/>
        <w:ind w:firstLine="420" w:firstLineChars="200"/>
        <w:jc w:val="left"/>
        <w:textAlignment w:val="auto"/>
        <w:rPr>
          <w:rFonts w:hint="eastAsia" w:ascii="宋体" w:hAnsi="宋体" w:eastAsia="宋体" w:cs="宋体"/>
          <w:b/>
          <w:color w:val="auto"/>
          <w:kern w:val="21"/>
          <w:szCs w:val="21"/>
          <w:highlight w:val="none"/>
        </w:rPr>
      </w:pPr>
      <w:r>
        <w:rPr>
          <w:rFonts w:hint="eastAsia" w:ascii="宋体" w:hAnsi="宋体" w:eastAsia="宋体" w:cs="宋体"/>
          <w:color w:val="auto"/>
          <w:kern w:val="21"/>
          <w:szCs w:val="21"/>
          <w:highlight w:val="none"/>
        </w:rPr>
        <w:t>关于延期最长不得超过：</w:t>
      </w:r>
      <w:r>
        <w:rPr>
          <w:rFonts w:hint="eastAsia" w:ascii="宋体" w:hAnsi="宋体" w:eastAsia="宋体" w:cs="宋体"/>
          <w:color w:val="auto"/>
          <w:kern w:val="21"/>
          <w:szCs w:val="21"/>
          <w:highlight w:val="none"/>
          <w:u w:val="single"/>
        </w:rPr>
        <w:t xml:space="preserve"> 24  </w:t>
      </w:r>
      <w:r>
        <w:rPr>
          <w:rFonts w:hint="eastAsia" w:ascii="宋体" w:hAnsi="宋体" w:eastAsia="宋体" w:cs="宋体"/>
          <w:color w:val="auto"/>
          <w:kern w:val="21"/>
          <w:szCs w:val="21"/>
          <w:highlight w:val="none"/>
        </w:rPr>
        <w:t>小时。</w:t>
      </w:r>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bookmarkStart w:id="810" w:name="_Toc297216224"/>
      <w:bookmarkStart w:id="811" w:name="_Toc297123565"/>
      <w:bookmarkStart w:id="812" w:name="_Toc297120523"/>
      <w:bookmarkStart w:id="813" w:name="_Toc292559933"/>
      <w:bookmarkStart w:id="814" w:name="_Toc292559428"/>
      <w:bookmarkStart w:id="815" w:name="_Toc296891263"/>
      <w:bookmarkStart w:id="816" w:name="_Toc296346724"/>
      <w:bookmarkStart w:id="817" w:name="_Toc296347222"/>
      <w:bookmarkStart w:id="818" w:name="_Toc296503223"/>
      <w:bookmarkStart w:id="819" w:name="_Toc296891051"/>
      <w:bookmarkStart w:id="820" w:name="_Toc303539173"/>
      <w:bookmarkStart w:id="821" w:name="_Toc312678056"/>
      <w:bookmarkStart w:id="822" w:name="_Toc297048409"/>
      <w:bookmarkStart w:id="823" w:name="_Toc300935016"/>
      <w:bookmarkStart w:id="824" w:name="_Toc304295596"/>
      <w:bookmarkStart w:id="825" w:name="_Toc296944562"/>
      <w:bookmarkStart w:id="826" w:name="_Toc267251470"/>
      <w:bookmarkStart w:id="827" w:name="_Toc267251475"/>
      <w:bookmarkStart w:id="828" w:name="_Toc267251476"/>
      <w:bookmarkStart w:id="829" w:name="_Toc267251472"/>
      <w:bookmarkStart w:id="830" w:name="_Toc267251471"/>
      <w:bookmarkStart w:id="831" w:name="_Toc267251473"/>
      <w:bookmarkStart w:id="832" w:name="_Toc267251474"/>
      <w:r>
        <w:rPr>
          <w:rFonts w:hint="eastAsia" w:ascii="宋体" w:hAnsi="宋体" w:eastAsia="宋体" w:cs="宋体"/>
          <w:color w:val="auto"/>
          <w:kern w:val="21"/>
          <w:szCs w:val="21"/>
          <w:highlight w:val="none"/>
        </w:rPr>
        <w:t>13.2 竣工验收</w:t>
      </w:r>
    </w:p>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bookmarkStart w:id="833" w:name="_Toc280868704"/>
      <w:bookmarkStart w:id="834" w:name="_Toc280868705"/>
      <w:bookmarkStart w:id="835" w:name="_Toc280868706"/>
      <w:bookmarkStart w:id="836" w:name="_Toc280868707"/>
      <w:bookmarkStart w:id="837" w:name="_Toc280868708"/>
      <w:bookmarkStart w:id="838" w:name="_Toc280868709"/>
      <w:r>
        <w:rPr>
          <w:rFonts w:hint="eastAsia" w:ascii="宋体" w:hAnsi="宋体" w:eastAsia="宋体" w:cs="宋体"/>
          <w:color w:val="auto"/>
          <w:kern w:val="21"/>
          <w:szCs w:val="21"/>
          <w:highlight w:val="none"/>
        </w:rPr>
        <w:t>13.2.2竣工验收程序</w:t>
      </w:r>
    </w:p>
    <w:bookmarkEnd w:id="833"/>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关于竣工验收程序的约定：</w:t>
      </w:r>
      <w:r>
        <w:rPr>
          <w:rFonts w:hint="eastAsia" w:ascii="宋体" w:hAnsi="宋体" w:eastAsia="宋体" w:cs="宋体"/>
          <w:color w:val="auto"/>
          <w:kern w:val="21"/>
          <w:szCs w:val="21"/>
          <w:highlight w:val="none"/>
          <w:u w:val="single"/>
        </w:rPr>
        <w:t xml:space="preserve">执行通用条款 </w:t>
      </w:r>
    </w:p>
    <w:p>
      <w:pPr>
        <w:widowControl w:val="0"/>
        <w:spacing w:line="440" w:lineRule="exact"/>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发包人不按照本项约定组织竣工验收、颁发工程接收证书的违约金的计算方法：</w:t>
      </w:r>
      <w:r>
        <w:rPr>
          <w:rFonts w:hint="eastAsia" w:ascii="宋体" w:hAnsi="宋体" w:eastAsia="宋体" w:cs="宋体"/>
          <w:color w:val="auto"/>
          <w:kern w:val="21"/>
          <w:szCs w:val="21"/>
          <w:highlight w:val="none"/>
          <w:u w:val="single"/>
        </w:rPr>
        <w:t>执行通用条款 。</w:t>
      </w:r>
    </w:p>
    <w:bookmarkEnd w:id="834"/>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13.2.5移交、接收全部与部分工程</w:t>
      </w:r>
    </w:p>
    <w:bookmarkEnd w:id="835"/>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承包人向发包人移交工程的期限：</w:t>
      </w:r>
      <w:r>
        <w:rPr>
          <w:rFonts w:hint="eastAsia" w:ascii="宋体" w:hAnsi="宋体" w:eastAsia="宋体" w:cs="宋体"/>
          <w:color w:val="auto"/>
          <w:kern w:val="21"/>
          <w:szCs w:val="21"/>
          <w:highlight w:val="none"/>
          <w:u w:val="single"/>
        </w:rPr>
        <w:t>验收整改合格后7天内 。</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发包人未按本合同约定接收全部或部分工程的，违约金的计算方法为：</w:t>
      </w:r>
      <w:r>
        <w:rPr>
          <w:rFonts w:hint="eastAsia" w:ascii="宋体" w:hAnsi="宋体" w:eastAsia="宋体" w:cs="宋体"/>
          <w:color w:val="auto"/>
          <w:kern w:val="21"/>
          <w:szCs w:val="21"/>
          <w:highlight w:val="none"/>
          <w:u w:val="single"/>
        </w:rPr>
        <w:t>执行通用条款 。</w:t>
      </w:r>
    </w:p>
    <w:bookmarkEnd w:id="836"/>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承包人未按时移交工程的，违约金的计算方法为：</w:t>
      </w:r>
      <w:r>
        <w:rPr>
          <w:rFonts w:hint="eastAsia" w:ascii="宋体" w:hAnsi="宋体" w:eastAsia="宋体" w:cs="宋体"/>
          <w:color w:val="auto"/>
          <w:kern w:val="21"/>
          <w:szCs w:val="21"/>
          <w:highlight w:val="none"/>
          <w:u w:val="single"/>
        </w:rPr>
        <w:t xml:space="preserve"> 逾期一天按照合同金额的万分之三执行。</w:t>
      </w:r>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13.3 工程试车</w:t>
      </w:r>
    </w:p>
    <w:bookmarkEnd w:id="837"/>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13.3.1 试车程序</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工程试车内容：</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（1）单机无负荷试车费用由</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承担；</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（2）无负荷联动试车费用由</w:t>
      </w:r>
      <w:r>
        <w:rPr>
          <w:rFonts w:hint="eastAsia" w:ascii="宋体" w:hAnsi="宋体" w:eastAsia="宋体" w:cs="宋体"/>
          <w:color w:val="auto"/>
          <w:kern w:val="21"/>
          <w:szCs w:val="21"/>
          <w:highlight w:val="none"/>
          <w:u w:val="single"/>
        </w:rPr>
        <w:t xml:space="preserve">承包人 </w:t>
      </w:r>
      <w:r>
        <w:rPr>
          <w:rFonts w:hint="eastAsia" w:ascii="宋体" w:hAnsi="宋体" w:eastAsia="宋体" w:cs="宋体"/>
          <w:color w:val="auto"/>
          <w:kern w:val="21"/>
          <w:szCs w:val="21"/>
          <w:highlight w:val="none"/>
        </w:rPr>
        <w:t>承担。</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13.3.3 投料试车</w:t>
      </w:r>
    </w:p>
    <w:p>
      <w:pPr>
        <w:widowControl w:val="0"/>
        <w:spacing w:line="440" w:lineRule="exact"/>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关于投料试车相关事项的约定：</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after="120" w:line="440" w:lineRule="exact"/>
        <w:ind w:firstLine="420" w:firstLineChars="200"/>
        <w:textAlignment w:val="auto"/>
        <w:outlineLvl w:val="0"/>
        <w:rPr>
          <w:rFonts w:hint="eastAsia" w:ascii="宋体" w:hAnsi="宋体" w:eastAsia="宋体" w:cs="宋体"/>
          <w:color w:val="auto"/>
          <w:kern w:val="21"/>
          <w:szCs w:val="21"/>
          <w:highlight w:val="none"/>
        </w:rPr>
      </w:pPr>
      <w:bookmarkStart w:id="839" w:name="_Toc6780"/>
      <w:bookmarkStart w:id="840" w:name="_Toc355"/>
      <w:bookmarkStart w:id="841" w:name="_Toc9300"/>
      <w:bookmarkStart w:id="842" w:name="_Toc6228"/>
      <w:bookmarkStart w:id="843" w:name="_Toc28608"/>
      <w:bookmarkStart w:id="844" w:name="_Toc11275"/>
      <w:bookmarkStart w:id="845" w:name="_Toc9308"/>
      <w:bookmarkStart w:id="846" w:name="_Toc24601"/>
      <w:bookmarkStart w:id="847" w:name="_Toc26117"/>
      <w:bookmarkStart w:id="848" w:name="_Toc7017"/>
      <w:r>
        <w:rPr>
          <w:rFonts w:hint="eastAsia" w:ascii="宋体" w:hAnsi="宋体" w:eastAsia="宋体" w:cs="宋体"/>
          <w:color w:val="auto"/>
          <w:kern w:val="21"/>
          <w:szCs w:val="21"/>
          <w:highlight w:val="none"/>
        </w:rPr>
        <w:t>13.6 竣工退场</w:t>
      </w:r>
      <w:bookmarkEnd w:id="839"/>
      <w:bookmarkEnd w:id="840"/>
      <w:bookmarkEnd w:id="841"/>
      <w:bookmarkEnd w:id="842"/>
      <w:bookmarkEnd w:id="843"/>
      <w:bookmarkEnd w:id="844"/>
      <w:bookmarkEnd w:id="845"/>
      <w:bookmarkEnd w:id="846"/>
      <w:bookmarkEnd w:id="847"/>
      <w:bookmarkEnd w:id="848"/>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13.6.1 竣工退场</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承包人完成竣工退场的期限：</w:t>
      </w:r>
      <w:r>
        <w:rPr>
          <w:rFonts w:hint="eastAsia" w:ascii="宋体" w:hAnsi="宋体" w:eastAsia="宋体" w:cs="宋体"/>
          <w:color w:val="auto"/>
          <w:kern w:val="21"/>
          <w:szCs w:val="21"/>
          <w:highlight w:val="none"/>
          <w:u w:val="single"/>
        </w:rPr>
        <w:t xml:space="preserve"> 验收整改合格后15日内 </w:t>
      </w:r>
      <w:r>
        <w:rPr>
          <w:rFonts w:hint="eastAsia" w:ascii="宋体" w:hAnsi="宋体" w:eastAsia="宋体" w:cs="宋体"/>
          <w:color w:val="auto"/>
          <w:kern w:val="21"/>
          <w:szCs w:val="21"/>
          <w:highlight w:val="none"/>
        </w:rPr>
        <w:t>。</w:t>
      </w:r>
    </w:p>
    <w:p>
      <w:pPr>
        <w:pStyle w:val="6"/>
        <w:widowControl w:val="0"/>
        <w:spacing w:before="120" w:after="120" w:line="440" w:lineRule="exact"/>
        <w:rPr>
          <w:rFonts w:hint="eastAsia" w:ascii="宋体" w:hAnsi="宋体" w:eastAsia="宋体" w:cs="宋体"/>
          <w:b w:val="0"/>
          <w:color w:val="auto"/>
          <w:kern w:val="21"/>
          <w:sz w:val="21"/>
          <w:szCs w:val="21"/>
          <w:highlight w:val="none"/>
        </w:rPr>
      </w:pPr>
      <w:bookmarkStart w:id="849" w:name="_Toc351203646"/>
      <w:r>
        <w:rPr>
          <w:rFonts w:hint="eastAsia" w:ascii="宋体" w:hAnsi="宋体" w:eastAsia="宋体" w:cs="宋体"/>
          <w:b w:val="0"/>
          <w:color w:val="auto"/>
          <w:kern w:val="21"/>
          <w:sz w:val="21"/>
          <w:szCs w:val="21"/>
          <w:highlight w:val="none"/>
        </w:rPr>
        <w:t>14. 竣工结算</w:t>
      </w:r>
      <w:bookmarkEnd w:id="849"/>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14.1 竣工结算申请</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承包人提交竣工结算申请单的期限：</w:t>
      </w:r>
      <w:r>
        <w:rPr>
          <w:rFonts w:hint="eastAsia" w:ascii="宋体" w:hAnsi="宋体" w:eastAsia="宋体" w:cs="宋体"/>
          <w:color w:val="auto"/>
          <w:kern w:val="21"/>
          <w:szCs w:val="21"/>
          <w:highlight w:val="none"/>
          <w:u w:val="single"/>
        </w:rPr>
        <w:t>为竣工验收合格后28日内</w:t>
      </w:r>
      <w:r>
        <w:rPr>
          <w:rFonts w:hint="eastAsia" w:ascii="宋体" w:hAnsi="宋体" w:eastAsia="宋体" w:cs="宋体"/>
          <w:color w:val="auto"/>
          <w:kern w:val="21"/>
          <w:szCs w:val="21"/>
          <w:highlight w:val="none"/>
        </w:rPr>
        <w:t>。</w:t>
      </w:r>
    </w:p>
    <w:p>
      <w:pPr>
        <w:widowControl w:val="0"/>
        <w:spacing w:line="440" w:lineRule="exact"/>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竣工结算申请单应包括的内容：</w:t>
      </w:r>
      <w:r>
        <w:rPr>
          <w:rFonts w:hint="eastAsia" w:ascii="宋体" w:hAnsi="宋体" w:eastAsia="宋体" w:cs="宋体"/>
          <w:color w:val="auto"/>
          <w:kern w:val="21"/>
          <w:szCs w:val="21"/>
          <w:highlight w:val="none"/>
          <w:u w:val="single"/>
        </w:rPr>
        <w:t>执行通用条款</w:t>
      </w:r>
      <w:r>
        <w:rPr>
          <w:rFonts w:hint="eastAsia" w:ascii="宋体" w:hAnsi="宋体" w:eastAsia="宋体" w:cs="宋体"/>
          <w:color w:val="auto"/>
          <w:kern w:val="21"/>
          <w:szCs w:val="21"/>
          <w:highlight w:val="none"/>
        </w:rPr>
        <w:t>。</w:t>
      </w:r>
    </w:p>
    <w:p>
      <w:pPr>
        <w:widowControl w:val="0"/>
        <w:spacing w:after="120" w:line="440" w:lineRule="exact"/>
        <w:ind w:firstLine="420" w:firstLineChars="200"/>
        <w:textAlignment w:val="auto"/>
        <w:outlineLvl w:val="0"/>
        <w:rPr>
          <w:rFonts w:hint="eastAsia" w:ascii="宋体" w:hAnsi="宋体" w:eastAsia="宋体" w:cs="宋体"/>
          <w:color w:val="auto"/>
          <w:kern w:val="21"/>
          <w:szCs w:val="21"/>
          <w:highlight w:val="none"/>
        </w:rPr>
      </w:pPr>
      <w:bookmarkStart w:id="850" w:name="_Toc21934"/>
      <w:bookmarkStart w:id="851" w:name="_Toc31005"/>
      <w:bookmarkStart w:id="852" w:name="_Toc27655"/>
      <w:bookmarkStart w:id="853" w:name="_Toc11493"/>
      <w:bookmarkStart w:id="854" w:name="_Toc20890"/>
      <w:bookmarkStart w:id="855" w:name="_Toc18331"/>
      <w:bookmarkStart w:id="856" w:name="_Toc7837"/>
      <w:bookmarkStart w:id="857" w:name="_Toc29818"/>
      <w:bookmarkStart w:id="858" w:name="_Toc14201"/>
      <w:bookmarkStart w:id="859" w:name="_Toc11378"/>
      <w:r>
        <w:rPr>
          <w:rFonts w:hint="eastAsia" w:ascii="宋体" w:hAnsi="宋体" w:eastAsia="宋体" w:cs="宋体"/>
          <w:color w:val="auto"/>
          <w:kern w:val="21"/>
          <w:szCs w:val="21"/>
          <w:highlight w:val="none"/>
        </w:rPr>
        <w:t>14.2 竣工结算审核</w:t>
      </w:r>
      <w:bookmarkEnd w:id="850"/>
      <w:bookmarkEnd w:id="851"/>
      <w:bookmarkEnd w:id="852"/>
      <w:bookmarkEnd w:id="853"/>
      <w:bookmarkEnd w:id="854"/>
      <w:bookmarkEnd w:id="855"/>
      <w:bookmarkEnd w:id="856"/>
      <w:bookmarkEnd w:id="857"/>
      <w:bookmarkEnd w:id="858"/>
      <w:bookmarkEnd w:id="859"/>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发包人审批竣工付款申请单的期限：</w:t>
      </w:r>
      <w:r>
        <w:rPr>
          <w:rFonts w:hint="eastAsia" w:ascii="宋体" w:hAnsi="宋体" w:eastAsia="宋体" w:cs="宋体"/>
          <w:color w:val="auto"/>
          <w:kern w:val="21"/>
          <w:szCs w:val="21"/>
          <w:highlight w:val="none"/>
          <w:u w:val="single"/>
        </w:rPr>
        <w:t xml:space="preserve"> 完成竣工结算审核后，承包人提交竣工付款申请15日内。</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发包人完成竣工付款的期限：</w:t>
      </w:r>
      <w:r>
        <w:rPr>
          <w:rFonts w:hint="eastAsia" w:ascii="宋体" w:hAnsi="宋体" w:eastAsia="宋体" w:cs="宋体"/>
          <w:color w:val="auto"/>
          <w:kern w:val="21"/>
          <w:szCs w:val="21"/>
          <w:highlight w:val="none"/>
          <w:u w:val="single"/>
        </w:rPr>
        <w:t xml:space="preserve">批准竣工付款申请后15日内。 </w:t>
      </w:r>
      <w:r>
        <w:rPr>
          <w:rFonts w:hint="eastAsia" w:ascii="宋体" w:hAnsi="宋体" w:eastAsia="宋体" w:cs="宋体"/>
          <w:color w:val="auto"/>
          <w:kern w:val="21"/>
          <w:szCs w:val="21"/>
          <w:highlight w:val="none"/>
        </w:rPr>
        <w:t>。</w:t>
      </w:r>
    </w:p>
    <w:p>
      <w:pPr>
        <w:widowControl w:val="0"/>
        <w:spacing w:line="440" w:lineRule="exact"/>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关于竣工付款证书异议部分复核的方式和程序：  待异议解决后一并支付。</w:t>
      </w:r>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14.4 最终结清</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14.4.1 最终结清申请单</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承包人提交最终结清申请单的份数：</w:t>
      </w:r>
      <w:r>
        <w:rPr>
          <w:rFonts w:hint="eastAsia" w:ascii="宋体" w:hAnsi="宋体" w:eastAsia="宋体" w:cs="宋体"/>
          <w:color w:val="auto"/>
          <w:kern w:val="21"/>
          <w:szCs w:val="21"/>
          <w:highlight w:val="none"/>
          <w:u w:val="single"/>
        </w:rPr>
        <w:t xml:space="preserve">4份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承包人提交最终结算申请单的期限：</w:t>
      </w:r>
      <w:r>
        <w:rPr>
          <w:rFonts w:hint="eastAsia" w:ascii="宋体" w:hAnsi="宋体" w:eastAsia="宋体" w:cs="宋体"/>
          <w:color w:val="auto"/>
          <w:kern w:val="21"/>
          <w:szCs w:val="21"/>
          <w:highlight w:val="none"/>
          <w:u w:val="single"/>
        </w:rPr>
        <w:t xml:space="preserve"> 工程竣工后28天内  。 </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u w:val="single"/>
        </w:rPr>
        <w:t>14.4.2 最终结清证书和支付</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（1）发包人完成最终结清申请单的审批并颁发最终结清证书的期限：</w:t>
      </w:r>
      <w:r>
        <w:rPr>
          <w:rFonts w:hint="eastAsia" w:ascii="宋体" w:hAnsi="宋体" w:eastAsia="宋体" w:cs="宋体"/>
          <w:color w:val="auto"/>
          <w:kern w:val="21"/>
          <w:szCs w:val="21"/>
          <w:highlight w:val="none"/>
          <w:u w:val="single"/>
        </w:rPr>
        <w:t>收到最终结清申请单28天内  。</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（2）发包人完成支付的期限：</w:t>
      </w:r>
      <w:r>
        <w:rPr>
          <w:rFonts w:hint="eastAsia" w:ascii="宋体" w:hAnsi="宋体" w:eastAsia="宋体" w:cs="宋体"/>
          <w:color w:val="auto"/>
          <w:kern w:val="21"/>
          <w:szCs w:val="21"/>
          <w:highlight w:val="none"/>
          <w:u w:val="single"/>
        </w:rPr>
        <w:t xml:space="preserve"> 发出最终结清证书14天内 。</w:t>
      </w:r>
    </w:p>
    <w:bookmarkEnd w:id="826"/>
    <w:bookmarkEnd w:id="827"/>
    <w:bookmarkEnd w:id="828"/>
    <w:bookmarkEnd w:id="829"/>
    <w:bookmarkEnd w:id="830"/>
    <w:bookmarkEnd w:id="831"/>
    <w:bookmarkEnd w:id="832"/>
    <w:bookmarkEnd w:id="838"/>
    <w:p>
      <w:pPr>
        <w:pStyle w:val="6"/>
        <w:widowControl w:val="0"/>
        <w:spacing w:before="120" w:after="120" w:line="440" w:lineRule="exact"/>
        <w:rPr>
          <w:rFonts w:hint="eastAsia" w:ascii="宋体" w:hAnsi="宋体" w:eastAsia="宋体" w:cs="宋体"/>
          <w:b w:val="0"/>
          <w:color w:val="auto"/>
          <w:kern w:val="21"/>
          <w:sz w:val="21"/>
          <w:szCs w:val="21"/>
          <w:highlight w:val="none"/>
        </w:rPr>
      </w:pPr>
      <w:bookmarkStart w:id="860" w:name="_Toc351203647"/>
      <w:bookmarkStart w:id="861" w:name="_Toc267251483"/>
      <w:bookmarkStart w:id="862" w:name="_Toc267251482"/>
      <w:bookmarkStart w:id="863" w:name="_Toc267251484"/>
      <w:bookmarkStart w:id="864" w:name="_Toc267251485"/>
      <w:bookmarkStart w:id="865" w:name="_Toc267251490"/>
      <w:bookmarkStart w:id="866" w:name="_Toc267251486"/>
      <w:bookmarkStart w:id="867" w:name="_Toc267251488"/>
      <w:bookmarkStart w:id="868" w:name="_Toc267251489"/>
      <w:bookmarkStart w:id="869" w:name="_Toc267251503"/>
      <w:bookmarkStart w:id="870" w:name="_Toc267251498"/>
      <w:bookmarkStart w:id="871" w:name="_Toc267251495"/>
      <w:bookmarkStart w:id="872" w:name="_Toc267251496"/>
      <w:bookmarkStart w:id="873" w:name="_Toc267251491"/>
      <w:bookmarkStart w:id="874" w:name="_Toc267251494"/>
      <w:bookmarkStart w:id="875" w:name="_Toc267251497"/>
      <w:bookmarkStart w:id="876" w:name="_Toc267251499"/>
      <w:bookmarkStart w:id="877" w:name="_Toc267251502"/>
      <w:bookmarkStart w:id="878" w:name="_Toc267251492"/>
      <w:bookmarkStart w:id="879" w:name="_Toc267251501"/>
      <w:bookmarkStart w:id="880" w:name="_Toc267251493"/>
      <w:bookmarkStart w:id="881" w:name="_Toc267251504"/>
      <w:bookmarkStart w:id="882" w:name="_Toc267251506"/>
      <w:bookmarkStart w:id="883" w:name="_Toc267251507"/>
      <w:bookmarkStart w:id="884" w:name="_Toc267251508"/>
      <w:bookmarkStart w:id="885" w:name="_Toc267251511"/>
      <w:bookmarkStart w:id="886" w:name="_Toc267251515"/>
      <w:bookmarkStart w:id="887" w:name="_Toc267251509"/>
      <w:bookmarkStart w:id="888" w:name="_Toc267251514"/>
      <w:bookmarkStart w:id="889" w:name="_Toc267251513"/>
      <w:bookmarkStart w:id="890" w:name="_Toc267251510"/>
      <w:r>
        <w:rPr>
          <w:rFonts w:hint="eastAsia" w:ascii="宋体" w:hAnsi="宋体" w:eastAsia="宋体" w:cs="宋体"/>
          <w:b w:val="0"/>
          <w:color w:val="auto"/>
          <w:kern w:val="21"/>
          <w:sz w:val="21"/>
          <w:szCs w:val="21"/>
          <w:highlight w:val="none"/>
        </w:rPr>
        <w:t>15. 缺陷责任期与保修</w:t>
      </w:r>
      <w:bookmarkEnd w:id="860"/>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15.2缺陷责任期</w:t>
      </w:r>
      <w:bookmarkEnd w:id="861"/>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缺陷责任期的具体期限：</w:t>
      </w:r>
      <w:r>
        <w:rPr>
          <w:rFonts w:hint="eastAsia" w:ascii="宋体" w:hAnsi="宋体" w:eastAsia="宋体" w:cs="宋体"/>
          <w:color w:val="auto"/>
          <w:kern w:val="21"/>
          <w:szCs w:val="21"/>
          <w:highlight w:val="none"/>
          <w:u w:val="single"/>
        </w:rPr>
        <w:t xml:space="preserve"> 2年 </w:t>
      </w:r>
      <w:r>
        <w:rPr>
          <w:rFonts w:hint="eastAsia" w:ascii="宋体" w:hAnsi="宋体" w:eastAsia="宋体" w:cs="宋体"/>
          <w:color w:val="auto"/>
          <w:kern w:val="21"/>
          <w:szCs w:val="21"/>
          <w:highlight w:val="none"/>
        </w:rPr>
        <w:t>。</w:t>
      </w:r>
    </w:p>
    <w:p>
      <w:pPr>
        <w:widowControl w:val="0"/>
        <w:spacing w:after="120" w:line="440" w:lineRule="exact"/>
        <w:ind w:firstLine="420" w:firstLineChars="200"/>
        <w:textAlignment w:val="auto"/>
        <w:outlineLvl w:val="0"/>
        <w:rPr>
          <w:rFonts w:hint="eastAsia" w:ascii="宋体" w:hAnsi="宋体" w:eastAsia="宋体" w:cs="宋体"/>
          <w:color w:val="auto"/>
          <w:kern w:val="21"/>
          <w:szCs w:val="21"/>
          <w:highlight w:val="none"/>
        </w:rPr>
      </w:pPr>
      <w:bookmarkStart w:id="891" w:name="_Toc23299"/>
      <w:bookmarkStart w:id="892" w:name="_Toc16436"/>
      <w:bookmarkStart w:id="893" w:name="_Toc23897"/>
      <w:bookmarkStart w:id="894" w:name="_Toc31379"/>
      <w:bookmarkStart w:id="895" w:name="_Toc22140"/>
      <w:bookmarkStart w:id="896" w:name="_Toc931"/>
      <w:bookmarkStart w:id="897" w:name="_Toc23828"/>
      <w:bookmarkStart w:id="898" w:name="_Toc21566"/>
      <w:bookmarkStart w:id="899" w:name="_Toc13442"/>
      <w:bookmarkStart w:id="900" w:name="_Toc1739"/>
      <w:r>
        <w:rPr>
          <w:rFonts w:hint="eastAsia" w:ascii="宋体" w:hAnsi="宋体" w:eastAsia="宋体" w:cs="宋体"/>
          <w:color w:val="auto"/>
          <w:kern w:val="21"/>
          <w:szCs w:val="21"/>
          <w:highlight w:val="none"/>
        </w:rPr>
        <w:t>15.3 质量保证金</w:t>
      </w:r>
      <w:bookmarkEnd w:id="891"/>
      <w:bookmarkEnd w:id="892"/>
      <w:bookmarkEnd w:id="893"/>
      <w:bookmarkEnd w:id="894"/>
      <w:bookmarkEnd w:id="895"/>
      <w:bookmarkEnd w:id="896"/>
      <w:bookmarkEnd w:id="897"/>
      <w:bookmarkEnd w:id="898"/>
      <w:bookmarkEnd w:id="899"/>
      <w:bookmarkEnd w:id="900"/>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关于是否扣留质量保证金的约定：</w:t>
      </w:r>
      <w:r>
        <w:rPr>
          <w:rFonts w:hint="eastAsia" w:ascii="宋体" w:hAnsi="宋体" w:eastAsia="宋体" w:cs="宋体"/>
          <w:color w:val="auto"/>
          <w:kern w:val="21"/>
          <w:szCs w:val="21"/>
          <w:highlight w:val="none"/>
          <w:u w:val="single"/>
        </w:rPr>
        <w:t xml:space="preserve">是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在工程项目竣工前，承包人按专用合同条款第3.7条提供履约担保的，发包人不得同时预留工程质量保证金。</w:t>
      </w:r>
    </w:p>
    <w:p>
      <w:pPr>
        <w:widowControl w:val="0"/>
        <w:spacing w:line="440" w:lineRule="exact"/>
        <w:ind w:firstLine="420" w:firstLineChars="200"/>
        <w:jc w:val="left"/>
        <w:textAlignment w:val="auto"/>
        <w:outlineLvl w:val="0"/>
        <w:rPr>
          <w:rFonts w:hint="eastAsia" w:ascii="宋体" w:hAnsi="宋体" w:eastAsia="宋体" w:cs="宋体"/>
          <w:color w:val="auto"/>
          <w:kern w:val="21"/>
          <w:szCs w:val="21"/>
          <w:highlight w:val="none"/>
        </w:rPr>
      </w:pPr>
      <w:bookmarkStart w:id="901" w:name="_Toc27569"/>
      <w:bookmarkStart w:id="902" w:name="_Toc18883"/>
      <w:bookmarkStart w:id="903" w:name="_Toc10956"/>
      <w:bookmarkStart w:id="904" w:name="_Toc9767"/>
      <w:bookmarkStart w:id="905" w:name="_Toc14199"/>
      <w:bookmarkStart w:id="906" w:name="_Toc4883"/>
      <w:bookmarkStart w:id="907" w:name="_Toc20588"/>
      <w:bookmarkStart w:id="908" w:name="_Toc17581"/>
      <w:bookmarkStart w:id="909" w:name="_Toc29033"/>
      <w:bookmarkStart w:id="910" w:name="_Toc5392"/>
      <w:r>
        <w:rPr>
          <w:rFonts w:hint="eastAsia" w:ascii="宋体" w:hAnsi="宋体" w:eastAsia="宋体" w:cs="宋体"/>
          <w:color w:val="auto"/>
          <w:kern w:val="21"/>
          <w:szCs w:val="21"/>
          <w:highlight w:val="none"/>
        </w:rPr>
        <w:t>15.3.1 承包人提供质量保证金的方式</w:t>
      </w:r>
      <w:bookmarkEnd w:id="901"/>
      <w:bookmarkEnd w:id="902"/>
      <w:bookmarkEnd w:id="903"/>
      <w:bookmarkEnd w:id="904"/>
      <w:bookmarkEnd w:id="905"/>
      <w:bookmarkEnd w:id="906"/>
      <w:bookmarkEnd w:id="907"/>
      <w:bookmarkEnd w:id="908"/>
      <w:bookmarkEnd w:id="909"/>
      <w:bookmarkEnd w:id="910"/>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质量保证金采用以下第</w:t>
      </w:r>
      <w:r>
        <w:rPr>
          <w:rFonts w:hint="eastAsia" w:ascii="宋体" w:hAnsi="宋体" w:eastAsia="宋体" w:cs="宋体"/>
          <w:color w:val="auto"/>
          <w:kern w:val="21"/>
          <w:szCs w:val="21"/>
          <w:highlight w:val="none"/>
          <w:u w:val="single"/>
        </w:rPr>
        <w:t xml:space="preserve">  （2）   </w:t>
      </w:r>
      <w:r>
        <w:rPr>
          <w:rFonts w:hint="eastAsia" w:ascii="宋体" w:hAnsi="宋体" w:eastAsia="宋体" w:cs="宋体"/>
          <w:color w:val="auto"/>
          <w:kern w:val="21"/>
          <w:szCs w:val="21"/>
          <w:highlight w:val="none"/>
        </w:rPr>
        <w:t>种方式：</w:t>
      </w:r>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（1）质量保证金保函，保证金额为：</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 xml:space="preserve">； </w:t>
      </w:r>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w:t>
      </w:r>
      <w:r>
        <w:rPr>
          <w:rFonts w:hint="eastAsia" w:ascii="宋体" w:hAnsi="宋体" w:eastAsia="宋体" w:cs="宋体"/>
          <w:color w:val="auto"/>
          <w:kern w:val="21"/>
          <w:szCs w:val="21"/>
          <w:highlight w:val="none"/>
          <w:u w:val="single"/>
        </w:rPr>
        <w:t>3</w:t>
      </w:r>
      <w:r>
        <w:rPr>
          <w:rFonts w:hint="eastAsia" w:ascii="宋体" w:hAnsi="宋体" w:eastAsia="宋体" w:cs="宋体"/>
          <w:color w:val="auto"/>
          <w:kern w:val="21"/>
          <w:szCs w:val="21"/>
          <w:highlight w:val="none"/>
        </w:rPr>
        <w:t>%的工程款；</w:t>
      </w:r>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（3）其他方式:</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outlineLvl w:val="0"/>
        <w:rPr>
          <w:rFonts w:hint="eastAsia" w:ascii="宋体" w:hAnsi="宋体" w:eastAsia="宋体" w:cs="宋体"/>
          <w:color w:val="auto"/>
          <w:kern w:val="21"/>
          <w:szCs w:val="21"/>
          <w:highlight w:val="none"/>
        </w:rPr>
      </w:pPr>
      <w:bookmarkStart w:id="911" w:name="_Toc27013"/>
      <w:bookmarkStart w:id="912" w:name="_Toc11448"/>
      <w:bookmarkStart w:id="913" w:name="_Toc15062"/>
      <w:bookmarkStart w:id="914" w:name="_Toc14712"/>
      <w:bookmarkStart w:id="915" w:name="_Toc14540"/>
      <w:bookmarkStart w:id="916" w:name="_Toc2845"/>
      <w:bookmarkStart w:id="917" w:name="_Toc1751"/>
      <w:bookmarkStart w:id="918" w:name="_Toc20701"/>
      <w:bookmarkStart w:id="919" w:name="_Toc17948"/>
      <w:bookmarkStart w:id="920" w:name="_Toc324"/>
      <w:r>
        <w:rPr>
          <w:rFonts w:hint="eastAsia" w:ascii="宋体" w:hAnsi="宋体" w:eastAsia="宋体" w:cs="宋体"/>
          <w:color w:val="auto"/>
          <w:kern w:val="21"/>
          <w:szCs w:val="21"/>
          <w:highlight w:val="none"/>
        </w:rPr>
        <w:t>15.3.2 质量保证金的扣留</w:t>
      </w:r>
      <w:bookmarkEnd w:id="911"/>
      <w:bookmarkEnd w:id="912"/>
      <w:bookmarkEnd w:id="913"/>
      <w:bookmarkEnd w:id="914"/>
      <w:bookmarkEnd w:id="915"/>
      <w:bookmarkEnd w:id="916"/>
      <w:bookmarkEnd w:id="917"/>
      <w:bookmarkEnd w:id="918"/>
      <w:bookmarkEnd w:id="919"/>
      <w:bookmarkEnd w:id="920"/>
      <w:r>
        <w:rPr>
          <w:rFonts w:hint="eastAsia" w:ascii="宋体" w:hAnsi="宋体" w:eastAsia="宋体" w:cs="宋体"/>
          <w:color w:val="auto"/>
          <w:kern w:val="21"/>
          <w:szCs w:val="21"/>
          <w:highlight w:val="none"/>
        </w:rPr>
        <w:t xml:space="preserve"> </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质量保证金的扣留采取以下第</w:t>
      </w:r>
      <w:r>
        <w:rPr>
          <w:rFonts w:hint="eastAsia" w:ascii="宋体" w:hAnsi="宋体" w:eastAsia="宋体" w:cs="宋体"/>
          <w:color w:val="auto"/>
          <w:kern w:val="21"/>
          <w:szCs w:val="21"/>
          <w:highlight w:val="none"/>
          <w:u w:val="single"/>
        </w:rPr>
        <w:t xml:space="preserve"> 2 </w:t>
      </w:r>
      <w:r>
        <w:rPr>
          <w:rFonts w:hint="eastAsia" w:ascii="宋体" w:hAnsi="宋体" w:eastAsia="宋体" w:cs="宋体"/>
          <w:color w:val="auto"/>
          <w:kern w:val="21"/>
          <w:szCs w:val="21"/>
          <w:highlight w:val="none"/>
        </w:rPr>
        <w:t>种方式：</w:t>
      </w:r>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（1）在支付工程进度款时逐次扣留，在此情形下，质量保证金的计算基数不包括预付款的支付、扣回以及价格调整的金额；</w:t>
      </w:r>
    </w:p>
    <w:p>
      <w:pPr>
        <w:widowControl w:val="0"/>
        <w:autoSpaceDE w:val="0"/>
        <w:autoSpaceDN w:val="0"/>
        <w:adjustRightInd w:val="0"/>
        <w:spacing w:line="440" w:lineRule="exact"/>
        <w:ind w:firstLine="420" w:firstLineChars="200"/>
        <w:jc w:val="left"/>
        <w:textAlignment w:val="auto"/>
        <w:outlineLvl w:val="0"/>
        <w:rPr>
          <w:rFonts w:hint="eastAsia" w:ascii="宋体" w:hAnsi="宋体" w:eastAsia="宋体" w:cs="宋体"/>
          <w:color w:val="auto"/>
          <w:kern w:val="21"/>
          <w:szCs w:val="21"/>
          <w:highlight w:val="none"/>
        </w:rPr>
      </w:pPr>
      <w:bookmarkStart w:id="921" w:name="_Toc10096"/>
      <w:bookmarkStart w:id="922" w:name="_Toc13297"/>
      <w:bookmarkStart w:id="923" w:name="_Toc19379"/>
      <w:bookmarkStart w:id="924" w:name="_Toc444"/>
      <w:bookmarkStart w:id="925" w:name="_Toc11881"/>
      <w:bookmarkStart w:id="926" w:name="_Toc7458"/>
      <w:bookmarkStart w:id="927" w:name="_Toc7217"/>
      <w:bookmarkStart w:id="928" w:name="_Toc11717"/>
      <w:bookmarkStart w:id="929" w:name="_Toc28542"/>
      <w:bookmarkStart w:id="930" w:name="_Toc27342"/>
      <w:r>
        <w:rPr>
          <w:rFonts w:hint="eastAsia" w:ascii="宋体" w:hAnsi="宋体" w:eastAsia="宋体" w:cs="宋体"/>
          <w:color w:val="auto"/>
          <w:kern w:val="21"/>
          <w:szCs w:val="21"/>
          <w:highlight w:val="none"/>
        </w:rPr>
        <w:t>（2）工程竣工结算时一次性扣留质量保证金；</w:t>
      </w:r>
      <w:bookmarkEnd w:id="921"/>
      <w:bookmarkEnd w:id="922"/>
      <w:bookmarkEnd w:id="923"/>
      <w:bookmarkEnd w:id="924"/>
      <w:bookmarkEnd w:id="925"/>
      <w:bookmarkEnd w:id="926"/>
      <w:bookmarkEnd w:id="927"/>
      <w:bookmarkEnd w:id="928"/>
      <w:bookmarkEnd w:id="929"/>
      <w:bookmarkEnd w:id="930"/>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（3）其他扣留方式:</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line="440" w:lineRule="exact"/>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关于质量保证金的补充约定：</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bookmarkEnd w:id="862"/>
    <w:bookmarkEnd w:id="863"/>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15.4保修</w:t>
      </w:r>
    </w:p>
    <w:bookmarkEnd w:id="864"/>
    <w:p>
      <w:pPr>
        <w:widowControl w:val="0"/>
        <w:spacing w:line="440" w:lineRule="exact"/>
        <w:ind w:firstLine="409" w:firstLineChars="195"/>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15.4.1 保修责任</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工程保修期为：</w:t>
      </w:r>
      <w:r>
        <w:rPr>
          <w:rFonts w:hint="eastAsia" w:ascii="宋体" w:hAnsi="宋体" w:eastAsia="宋体" w:cs="宋体"/>
          <w:color w:val="auto"/>
          <w:kern w:val="21"/>
          <w:szCs w:val="21"/>
          <w:highlight w:val="none"/>
          <w:u w:val="single"/>
        </w:rPr>
        <w:t xml:space="preserve">按照工程保修书内容执行 </w:t>
      </w:r>
      <w:r>
        <w:rPr>
          <w:rFonts w:hint="eastAsia" w:ascii="宋体" w:hAnsi="宋体" w:eastAsia="宋体" w:cs="宋体"/>
          <w:color w:val="auto"/>
          <w:kern w:val="21"/>
          <w:szCs w:val="21"/>
          <w:highlight w:val="none"/>
        </w:rPr>
        <w:t>。</w:t>
      </w:r>
    </w:p>
    <w:p>
      <w:pPr>
        <w:widowControl w:val="0"/>
        <w:spacing w:line="440" w:lineRule="exact"/>
        <w:ind w:firstLine="409" w:firstLineChars="195"/>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15.4.3 修复通知</w:t>
      </w:r>
    </w:p>
    <w:p>
      <w:pPr>
        <w:widowControl w:val="0"/>
        <w:spacing w:line="440" w:lineRule="exact"/>
        <w:ind w:firstLine="409" w:firstLineChars="195"/>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承包人收到保修通知并到达工程现场的合理时间：</w:t>
      </w:r>
      <w:r>
        <w:rPr>
          <w:rFonts w:hint="eastAsia" w:ascii="宋体" w:hAnsi="宋体" w:eastAsia="宋体" w:cs="宋体"/>
          <w:color w:val="auto"/>
          <w:kern w:val="21"/>
          <w:szCs w:val="21"/>
          <w:highlight w:val="none"/>
          <w:u w:val="single"/>
        </w:rPr>
        <w:t>承包人在接到保修通知之时起24小时内派人到达现场开展保修工作.承包人不能在约定期限内派人到达现场开展保修工作的,或发包人无法与承包人委托的保修负责人取得联系的，在24小时后由发包人委托他人维修,维修费用由承包方全部承担。</w:t>
      </w:r>
    </w:p>
    <w:bookmarkEnd w:id="865"/>
    <w:bookmarkEnd w:id="866"/>
    <w:bookmarkEnd w:id="867"/>
    <w:bookmarkEnd w:id="868"/>
    <w:p>
      <w:pPr>
        <w:pStyle w:val="6"/>
        <w:widowControl w:val="0"/>
        <w:spacing w:before="120" w:after="120" w:line="440" w:lineRule="exact"/>
        <w:rPr>
          <w:rFonts w:hint="eastAsia" w:ascii="宋体" w:hAnsi="宋体" w:eastAsia="宋体" w:cs="宋体"/>
          <w:b w:val="0"/>
          <w:color w:val="auto"/>
          <w:kern w:val="21"/>
          <w:sz w:val="21"/>
          <w:szCs w:val="21"/>
          <w:highlight w:val="none"/>
        </w:rPr>
      </w:pPr>
      <w:bookmarkStart w:id="931" w:name="_Toc351203648"/>
      <w:bookmarkStart w:id="932" w:name="_Toc280868717"/>
      <w:bookmarkStart w:id="933" w:name="_Toc280868718"/>
      <w:r>
        <w:rPr>
          <w:rFonts w:hint="eastAsia" w:ascii="宋体" w:hAnsi="宋体" w:eastAsia="宋体" w:cs="宋体"/>
          <w:b w:val="0"/>
          <w:color w:val="auto"/>
          <w:kern w:val="21"/>
          <w:sz w:val="21"/>
          <w:szCs w:val="21"/>
          <w:highlight w:val="none"/>
        </w:rPr>
        <w:t>16. 违约</w:t>
      </w:r>
      <w:bookmarkEnd w:id="931"/>
    </w:p>
    <w:p>
      <w:pPr>
        <w:widowControl w:val="0"/>
        <w:spacing w:after="120" w:line="440" w:lineRule="exact"/>
        <w:ind w:firstLine="420" w:firstLineChars="200"/>
        <w:textAlignment w:val="auto"/>
        <w:outlineLvl w:val="0"/>
        <w:rPr>
          <w:rFonts w:hint="eastAsia" w:ascii="宋体" w:hAnsi="宋体" w:eastAsia="宋体" w:cs="宋体"/>
          <w:color w:val="auto"/>
          <w:kern w:val="21"/>
          <w:szCs w:val="21"/>
          <w:highlight w:val="none"/>
        </w:rPr>
      </w:pPr>
      <w:bookmarkStart w:id="934" w:name="_Toc21484"/>
      <w:bookmarkStart w:id="935" w:name="_Toc1709"/>
      <w:bookmarkStart w:id="936" w:name="_Toc1241"/>
      <w:bookmarkStart w:id="937" w:name="_Toc16633"/>
      <w:bookmarkStart w:id="938" w:name="_Toc28017"/>
      <w:bookmarkStart w:id="939" w:name="_Toc28953"/>
      <w:bookmarkStart w:id="940" w:name="_Toc7135"/>
      <w:bookmarkStart w:id="941" w:name="_Toc1239"/>
      <w:bookmarkStart w:id="942" w:name="_Toc24532"/>
      <w:bookmarkStart w:id="943" w:name="_Toc2604"/>
      <w:r>
        <w:rPr>
          <w:rFonts w:hint="eastAsia" w:ascii="宋体" w:hAnsi="宋体" w:eastAsia="宋体" w:cs="宋体"/>
          <w:color w:val="auto"/>
          <w:kern w:val="21"/>
          <w:szCs w:val="21"/>
          <w:highlight w:val="none"/>
        </w:rPr>
        <w:t>16.1 发包人违约</w:t>
      </w:r>
      <w:bookmarkEnd w:id="934"/>
      <w:bookmarkEnd w:id="935"/>
      <w:bookmarkEnd w:id="936"/>
      <w:bookmarkEnd w:id="937"/>
      <w:bookmarkEnd w:id="938"/>
      <w:bookmarkEnd w:id="939"/>
      <w:bookmarkEnd w:id="940"/>
      <w:bookmarkEnd w:id="941"/>
      <w:bookmarkEnd w:id="942"/>
      <w:bookmarkEnd w:id="943"/>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16.1.1发包人违约的情形</w:t>
      </w:r>
    </w:p>
    <w:p>
      <w:pPr>
        <w:widowControl w:val="0"/>
        <w:spacing w:line="440" w:lineRule="exact"/>
        <w:ind w:left="1109" w:leftChars="228" w:hanging="630" w:hangingChars="3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发包人违约的其他情形：</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line="440" w:lineRule="exact"/>
        <w:ind w:left="1050" w:hanging="1050" w:hangingChars="5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xml:space="preserve">    16.1.2 发包人违约的责任</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发包人违约责任的承担方式和计算方法：</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（1）因发包人原因未能在计划开工日期前7天内下达开工通知的违约责任：</w:t>
      </w:r>
      <w:r>
        <w:rPr>
          <w:rFonts w:hint="eastAsia" w:ascii="宋体" w:hAnsi="宋体" w:eastAsia="宋体" w:cs="宋体"/>
          <w:color w:val="auto"/>
          <w:kern w:val="21"/>
          <w:szCs w:val="21"/>
          <w:highlight w:val="none"/>
          <w:u w:val="single"/>
        </w:rPr>
        <w:t xml:space="preserve"> 承包人有权提出顺延开工日期的要求 。</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（2）因发包人原因未能按合同约定支付合同价款的违约责任：</w:t>
      </w:r>
      <w:r>
        <w:rPr>
          <w:rFonts w:hint="eastAsia" w:ascii="宋体" w:hAnsi="宋体" w:eastAsia="宋体" w:cs="宋体"/>
          <w:color w:val="auto"/>
          <w:kern w:val="21"/>
          <w:szCs w:val="21"/>
          <w:highlight w:val="none"/>
          <w:u w:val="single"/>
        </w:rPr>
        <w:t xml:space="preserve">双方另行确定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（3）发包人违反第10.1款〔变更的范围〕第（2）项约定，自行实施被取消的工作或转由他人实施的违约责任：</w:t>
      </w:r>
      <w:r>
        <w:rPr>
          <w:rFonts w:hint="eastAsia" w:ascii="宋体" w:hAnsi="宋体" w:eastAsia="宋体" w:cs="宋体"/>
          <w:color w:val="auto"/>
          <w:kern w:val="21"/>
          <w:szCs w:val="21"/>
          <w:highlight w:val="none"/>
          <w:u w:val="single"/>
        </w:rPr>
        <w:t>双方另行确定</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（4）发包人提供的材料、工程设备的规格、数量或质量不符合合同约定，或因发包人原因导致交货日期延误或交货地点变更等情况的违约责任：</w:t>
      </w:r>
      <w:r>
        <w:rPr>
          <w:rFonts w:hint="eastAsia" w:ascii="宋体" w:hAnsi="宋体" w:eastAsia="宋体" w:cs="宋体"/>
          <w:color w:val="auto"/>
          <w:kern w:val="21"/>
          <w:szCs w:val="21"/>
          <w:highlight w:val="none"/>
          <w:u w:val="single"/>
        </w:rPr>
        <w:t>双方另行确定 。</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（5）因发包人违反合同约定造成暂停施工的违约责任：</w:t>
      </w:r>
      <w:r>
        <w:rPr>
          <w:rFonts w:hint="eastAsia" w:ascii="宋体" w:hAnsi="宋体" w:eastAsia="宋体" w:cs="宋体"/>
          <w:color w:val="auto"/>
          <w:kern w:val="21"/>
          <w:szCs w:val="21"/>
          <w:highlight w:val="none"/>
          <w:u w:val="single"/>
        </w:rPr>
        <w:t xml:space="preserve">双方另行确定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（6）发包人无正当理由没有在约定期限内发出复工指示，导致承包人无法复工的违约责任：</w:t>
      </w:r>
      <w:r>
        <w:rPr>
          <w:rFonts w:hint="eastAsia" w:ascii="宋体" w:hAnsi="宋体" w:eastAsia="宋体" w:cs="宋体"/>
          <w:color w:val="auto"/>
          <w:kern w:val="21"/>
          <w:szCs w:val="21"/>
          <w:highlight w:val="none"/>
          <w:u w:val="single"/>
        </w:rPr>
        <w:t xml:space="preserve"> 双方另行确定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（7）其他：</w:t>
      </w:r>
      <w:r>
        <w:rPr>
          <w:rFonts w:hint="eastAsia" w:ascii="宋体" w:hAnsi="宋体" w:eastAsia="宋体" w:cs="宋体"/>
          <w:color w:val="auto"/>
          <w:kern w:val="21"/>
          <w:szCs w:val="21"/>
          <w:highlight w:val="none"/>
          <w:u w:val="single"/>
        </w:rPr>
        <w:t xml:space="preserve">双方另行确定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16.1.3 因发包人违约解除合同</w:t>
      </w:r>
    </w:p>
    <w:p>
      <w:pPr>
        <w:widowControl w:val="0"/>
        <w:autoSpaceDE w:val="0"/>
        <w:autoSpaceDN w:val="0"/>
        <w:adjustRightInd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承包人按16.1.1项〔发包人违约的情形〕约定暂停施工满</w:t>
      </w:r>
      <w:r>
        <w:rPr>
          <w:rFonts w:hint="eastAsia" w:ascii="宋体" w:hAnsi="宋体" w:eastAsia="宋体" w:cs="宋体"/>
          <w:color w:val="auto"/>
          <w:kern w:val="21"/>
          <w:szCs w:val="21"/>
          <w:highlight w:val="none"/>
          <w:u w:val="single"/>
        </w:rPr>
        <w:t xml:space="preserve"> 60 </w:t>
      </w:r>
      <w:r>
        <w:rPr>
          <w:rFonts w:hint="eastAsia" w:ascii="宋体" w:hAnsi="宋体" w:eastAsia="宋体" w:cs="宋体"/>
          <w:color w:val="auto"/>
          <w:kern w:val="21"/>
          <w:szCs w:val="21"/>
          <w:highlight w:val="none"/>
        </w:rPr>
        <w:t>天后发包人仍不纠正其违约行为并致使合同目的不能实现的，承包人有权解除合同。</w:t>
      </w:r>
    </w:p>
    <w:p>
      <w:pPr>
        <w:widowControl w:val="0"/>
        <w:spacing w:after="120" w:line="440" w:lineRule="exact"/>
        <w:ind w:firstLine="420" w:firstLineChars="200"/>
        <w:textAlignment w:val="auto"/>
        <w:outlineLvl w:val="0"/>
        <w:rPr>
          <w:rFonts w:hint="eastAsia" w:ascii="宋体" w:hAnsi="宋体" w:eastAsia="宋体" w:cs="宋体"/>
          <w:color w:val="auto"/>
          <w:kern w:val="21"/>
          <w:szCs w:val="21"/>
          <w:highlight w:val="none"/>
        </w:rPr>
      </w:pPr>
      <w:bookmarkStart w:id="944" w:name="_Toc18980"/>
      <w:bookmarkStart w:id="945" w:name="_Toc16696"/>
      <w:bookmarkStart w:id="946" w:name="_Toc8301"/>
      <w:bookmarkStart w:id="947" w:name="_Toc7960"/>
      <w:bookmarkStart w:id="948" w:name="_Toc27311"/>
      <w:bookmarkStart w:id="949" w:name="_Toc11731"/>
      <w:bookmarkStart w:id="950" w:name="_Toc26759"/>
      <w:bookmarkStart w:id="951" w:name="_Toc8109"/>
      <w:bookmarkStart w:id="952" w:name="_Toc24718"/>
      <w:bookmarkStart w:id="953" w:name="_Toc9426"/>
      <w:r>
        <w:rPr>
          <w:rFonts w:hint="eastAsia" w:ascii="宋体" w:hAnsi="宋体" w:eastAsia="宋体" w:cs="宋体"/>
          <w:color w:val="auto"/>
          <w:kern w:val="21"/>
          <w:szCs w:val="21"/>
          <w:highlight w:val="none"/>
        </w:rPr>
        <w:t>16.2 承包人违约</w:t>
      </w:r>
      <w:bookmarkEnd w:id="944"/>
      <w:bookmarkEnd w:id="945"/>
      <w:bookmarkEnd w:id="946"/>
      <w:bookmarkEnd w:id="947"/>
      <w:bookmarkEnd w:id="948"/>
      <w:bookmarkEnd w:id="949"/>
      <w:bookmarkEnd w:id="950"/>
      <w:bookmarkEnd w:id="951"/>
      <w:bookmarkEnd w:id="952"/>
      <w:bookmarkEnd w:id="953"/>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16.2.1 承包人违约的情形</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承包人违约的其他情形：</w:t>
      </w:r>
      <w:r>
        <w:rPr>
          <w:rFonts w:hint="eastAsia" w:ascii="宋体" w:hAnsi="宋体" w:eastAsia="宋体" w:cs="宋体"/>
          <w:color w:val="auto"/>
          <w:kern w:val="21"/>
          <w:szCs w:val="21"/>
          <w:highlight w:val="none"/>
          <w:u w:val="single"/>
        </w:rPr>
        <w:t xml:space="preserve"> 双方另行确定 。 </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16.2.2承包人违约的责任</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承包人违约责任的承担方式和计算方法：</w:t>
      </w:r>
      <w:r>
        <w:rPr>
          <w:rFonts w:hint="eastAsia" w:ascii="宋体" w:hAnsi="宋体" w:eastAsia="宋体" w:cs="宋体"/>
          <w:color w:val="auto"/>
          <w:kern w:val="21"/>
          <w:szCs w:val="21"/>
          <w:highlight w:val="none"/>
          <w:u w:val="single"/>
        </w:rPr>
        <w:t xml:space="preserve"> 承包人应承担因其违约行为而增加的费用和（或）延误的工期，给发包人造成损失的，由承包人弥补损失并承担责任。</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16.2.3 因承包人违约解除合同</w:t>
      </w:r>
    </w:p>
    <w:p>
      <w:pPr>
        <w:widowControl w:val="0"/>
        <w:spacing w:before="120" w:after="120"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关于承包人违约解除合同的特别约定：</w:t>
      </w:r>
      <w:r>
        <w:rPr>
          <w:rFonts w:hint="eastAsia" w:ascii="宋体" w:hAnsi="宋体" w:eastAsia="宋体" w:cs="宋体"/>
          <w:color w:val="auto"/>
          <w:kern w:val="21"/>
          <w:szCs w:val="21"/>
          <w:highlight w:val="none"/>
          <w:u w:val="single"/>
        </w:rPr>
        <w:t xml:space="preserve"> 双方另行确定 </w:t>
      </w:r>
      <w:r>
        <w:rPr>
          <w:rFonts w:hint="eastAsia" w:ascii="宋体" w:hAnsi="宋体" w:eastAsia="宋体" w:cs="宋体"/>
          <w:color w:val="auto"/>
          <w:kern w:val="21"/>
          <w:szCs w:val="21"/>
          <w:highlight w:val="none"/>
        </w:rPr>
        <w:t>。</w:t>
      </w:r>
    </w:p>
    <w:p>
      <w:pPr>
        <w:widowControl w:val="0"/>
        <w:spacing w:before="120"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发包人继续使用承包人在施工现场的材料、设备、临时工程、承包人文件和由承包人或以其名义编制的其他文件的费用承担方式：</w:t>
      </w:r>
      <w:r>
        <w:rPr>
          <w:rFonts w:hint="eastAsia" w:ascii="宋体" w:hAnsi="宋体" w:eastAsia="宋体" w:cs="宋体"/>
          <w:color w:val="auto"/>
          <w:kern w:val="21"/>
          <w:szCs w:val="21"/>
          <w:highlight w:val="none"/>
          <w:u w:val="single"/>
        </w:rPr>
        <w:t xml:space="preserve">双方另行确定 </w:t>
      </w:r>
      <w:r>
        <w:rPr>
          <w:rFonts w:hint="eastAsia" w:ascii="宋体" w:hAnsi="宋体" w:eastAsia="宋体" w:cs="宋体"/>
          <w:color w:val="auto"/>
          <w:kern w:val="21"/>
          <w:szCs w:val="21"/>
          <w:highlight w:val="none"/>
        </w:rPr>
        <w:t>。</w:t>
      </w:r>
    </w:p>
    <w:p>
      <w:pPr>
        <w:pStyle w:val="6"/>
        <w:widowControl w:val="0"/>
        <w:spacing w:before="120" w:after="120" w:line="440" w:lineRule="exact"/>
        <w:rPr>
          <w:rFonts w:hint="eastAsia" w:ascii="宋体" w:hAnsi="宋体" w:eastAsia="宋体" w:cs="宋体"/>
          <w:b w:val="0"/>
          <w:color w:val="auto"/>
          <w:kern w:val="21"/>
          <w:sz w:val="21"/>
          <w:szCs w:val="21"/>
          <w:highlight w:val="none"/>
        </w:rPr>
      </w:pPr>
      <w:bookmarkStart w:id="954" w:name="_Toc351203649"/>
      <w:r>
        <w:rPr>
          <w:rFonts w:hint="eastAsia" w:ascii="宋体" w:hAnsi="宋体" w:eastAsia="宋体" w:cs="宋体"/>
          <w:b w:val="0"/>
          <w:color w:val="auto"/>
          <w:kern w:val="21"/>
          <w:sz w:val="21"/>
          <w:szCs w:val="21"/>
          <w:highlight w:val="none"/>
        </w:rPr>
        <w:t>17. 不可抗力</w:t>
      </w:r>
      <w:bookmarkEnd w:id="954"/>
      <w:r>
        <w:rPr>
          <w:rFonts w:hint="eastAsia" w:ascii="宋体" w:hAnsi="宋体" w:eastAsia="宋体" w:cs="宋体"/>
          <w:b w:val="0"/>
          <w:color w:val="auto"/>
          <w:kern w:val="21"/>
          <w:sz w:val="21"/>
          <w:szCs w:val="21"/>
          <w:highlight w:val="none"/>
        </w:rPr>
        <w:t xml:space="preserve"> </w:t>
      </w:r>
      <w:bookmarkEnd w:id="932"/>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17.1 不可抗力的确认</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 xml:space="preserve">除通用合同条款约定的不可抗力事件之外，视为不可抗力的其他情形： </w:t>
      </w:r>
      <w:r>
        <w:rPr>
          <w:rFonts w:hint="eastAsia" w:ascii="宋体" w:hAnsi="宋体" w:eastAsia="宋体" w:cs="宋体"/>
          <w:color w:val="auto"/>
          <w:kern w:val="21"/>
          <w:szCs w:val="21"/>
          <w:highlight w:val="none"/>
          <w:u w:val="single"/>
        </w:rPr>
        <w:t xml:space="preserve"> 无   </w:t>
      </w:r>
      <w:r>
        <w:rPr>
          <w:rFonts w:hint="eastAsia" w:ascii="宋体" w:hAnsi="宋体" w:eastAsia="宋体" w:cs="宋体"/>
          <w:color w:val="auto"/>
          <w:kern w:val="21"/>
          <w:szCs w:val="21"/>
          <w:highlight w:val="none"/>
        </w:rPr>
        <w:t>。</w:t>
      </w:r>
    </w:p>
    <w:p>
      <w:pPr>
        <w:widowControl w:val="0"/>
        <w:spacing w:after="120" w:line="440" w:lineRule="exact"/>
        <w:ind w:firstLine="420" w:firstLineChars="200"/>
        <w:textAlignment w:val="auto"/>
        <w:outlineLvl w:val="0"/>
        <w:rPr>
          <w:rFonts w:hint="eastAsia" w:ascii="宋体" w:hAnsi="宋体" w:eastAsia="宋体" w:cs="宋体"/>
          <w:color w:val="auto"/>
          <w:kern w:val="21"/>
          <w:szCs w:val="21"/>
          <w:highlight w:val="none"/>
        </w:rPr>
      </w:pPr>
      <w:bookmarkStart w:id="955" w:name="_Toc29364"/>
      <w:bookmarkStart w:id="956" w:name="_Toc30210"/>
      <w:bookmarkStart w:id="957" w:name="_Toc25977"/>
      <w:bookmarkStart w:id="958" w:name="_Toc1801"/>
      <w:bookmarkStart w:id="959" w:name="_Toc19521"/>
      <w:bookmarkStart w:id="960" w:name="_Toc17766"/>
      <w:bookmarkStart w:id="961" w:name="_Toc13856"/>
      <w:bookmarkStart w:id="962" w:name="_Toc2490"/>
      <w:bookmarkStart w:id="963" w:name="_Toc25502"/>
      <w:bookmarkStart w:id="964" w:name="_Toc1174"/>
      <w:r>
        <w:rPr>
          <w:rFonts w:hint="eastAsia" w:ascii="宋体" w:hAnsi="宋体" w:eastAsia="宋体" w:cs="宋体"/>
          <w:color w:val="auto"/>
          <w:kern w:val="21"/>
          <w:szCs w:val="21"/>
          <w:highlight w:val="none"/>
        </w:rPr>
        <w:t>17.4 因不可抗力解除合同</w:t>
      </w:r>
      <w:bookmarkEnd w:id="955"/>
      <w:bookmarkEnd w:id="956"/>
      <w:bookmarkEnd w:id="957"/>
      <w:bookmarkEnd w:id="958"/>
      <w:bookmarkEnd w:id="959"/>
      <w:bookmarkEnd w:id="960"/>
      <w:bookmarkEnd w:id="961"/>
      <w:bookmarkEnd w:id="962"/>
      <w:bookmarkEnd w:id="963"/>
      <w:bookmarkEnd w:id="964"/>
    </w:p>
    <w:p>
      <w:pPr>
        <w:widowControl w:val="0"/>
        <w:spacing w:line="440" w:lineRule="exact"/>
        <w:ind w:firstLine="480"/>
        <w:jc w:val="left"/>
        <w:textAlignment w:val="auto"/>
        <w:rPr>
          <w:rFonts w:hint="eastAsia" w:ascii="宋体" w:hAnsi="宋体" w:eastAsia="宋体" w:cs="宋体"/>
          <w:color w:val="auto"/>
          <w:kern w:val="21"/>
          <w:szCs w:val="21"/>
          <w:highlight w:val="none"/>
        </w:rPr>
      </w:pPr>
      <w:bookmarkStart w:id="965" w:name="_Toc351203650"/>
      <w:r>
        <w:rPr>
          <w:rFonts w:hint="eastAsia" w:ascii="宋体" w:hAnsi="宋体" w:eastAsia="宋体" w:cs="宋体"/>
          <w:color w:val="auto"/>
          <w:kern w:val="21"/>
          <w:szCs w:val="21"/>
          <w:highlight w:val="none"/>
        </w:rPr>
        <w:t>合同解除后，双方各自承担自己的损失。</w:t>
      </w:r>
    </w:p>
    <w:p>
      <w:pPr>
        <w:pStyle w:val="6"/>
        <w:widowControl w:val="0"/>
        <w:spacing w:before="120" w:after="120" w:line="440" w:lineRule="exact"/>
        <w:rPr>
          <w:rFonts w:hint="eastAsia" w:ascii="宋体" w:hAnsi="宋体" w:eastAsia="宋体" w:cs="宋体"/>
          <w:b w:val="0"/>
          <w:color w:val="auto"/>
          <w:kern w:val="21"/>
          <w:sz w:val="21"/>
          <w:szCs w:val="21"/>
          <w:highlight w:val="none"/>
        </w:rPr>
      </w:pPr>
      <w:r>
        <w:rPr>
          <w:rFonts w:hint="eastAsia" w:ascii="宋体" w:hAnsi="宋体" w:eastAsia="宋体" w:cs="宋体"/>
          <w:b w:val="0"/>
          <w:color w:val="auto"/>
          <w:kern w:val="21"/>
          <w:sz w:val="21"/>
          <w:szCs w:val="21"/>
          <w:highlight w:val="none"/>
        </w:rPr>
        <w:t>18. 保险</w:t>
      </w:r>
      <w:bookmarkEnd w:id="965"/>
    </w:p>
    <w:bookmarkEnd w:id="933"/>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18.1 工程保险</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关于工程保险的特别约定：</w:t>
      </w:r>
      <w:r>
        <w:rPr>
          <w:rFonts w:hint="eastAsia" w:ascii="宋体" w:hAnsi="宋体" w:eastAsia="宋体" w:cs="宋体"/>
          <w:color w:val="auto"/>
          <w:kern w:val="21"/>
          <w:szCs w:val="21"/>
          <w:highlight w:val="none"/>
          <w:u w:val="single"/>
        </w:rPr>
        <w:t>承包方应投保建筑工程一切险及第三方意外险</w:t>
      </w:r>
    </w:p>
    <w:p>
      <w:pPr>
        <w:widowControl w:val="0"/>
        <w:spacing w:after="120" w:line="440" w:lineRule="exact"/>
        <w:ind w:firstLine="420" w:firstLineChars="200"/>
        <w:textAlignment w:val="auto"/>
        <w:outlineLvl w:val="0"/>
        <w:rPr>
          <w:rFonts w:hint="eastAsia" w:ascii="宋体" w:hAnsi="宋体" w:eastAsia="宋体" w:cs="宋体"/>
          <w:color w:val="auto"/>
          <w:kern w:val="21"/>
          <w:szCs w:val="21"/>
          <w:highlight w:val="none"/>
        </w:rPr>
      </w:pPr>
      <w:bookmarkStart w:id="966" w:name="_Toc9054"/>
      <w:bookmarkStart w:id="967" w:name="_Toc30047"/>
      <w:bookmarkStart w:id="968" w:name="_Toc5100"/>
      <w:bookmarkStart w:id="969" w:name="_Toc27689"/>
      <w:bookmarkStart w:id="970" w:name="_Toc29627"/>
      <w:bookmarkStart w:id="971" w:name="_Toc19444"/>
      <w:bookmarkStart w:id="972" w:name="_Toc3400"/>
      <w:bookmarkStart w:id="973" w:name="_Toc17399"/>
      <w:bookmarkStart w:id="974" w:name="_Toc7016"/>
      <w:bookmarkStart w:id="975" w:name="_Toc18516"/>
      <w:r>
        <w:rPr>
          <w:rFonts w:hint="eastAsia" w:ascii="宋体" w:hAnsi="宋体" w:eastAsia="宋体" w:cs="宋体"/>
          <w:color w:val="auto"/>
          <w:kern w:val="21"/>
          <w:szCs w:val="21"/>
          <w:highlight w:val="none"/>
        </w:rPr>
        <w:t>18.3 其他保险</w:t>
      </w:r>
      <w:bookmarkEnd w:id="966"/>
      <w:bookmarkEnd w:id="967"/>
      <w:bookmarkEnd w:id="968"/>
      <w:bookmarkEnd w:id="969"/>
      <w:bookmarkEnd w:id="970"/>
      <w:bookmarkEnd w:id="971"/>
      <w:bookmarkEnd w:id="972"/>
      <w:bookmarkEnd w:id="973"/>
      <w:bookmarkEnd w:id="974"/>
      <w:bookmarkEnd w:id="975"/>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关于其他保险的约定：</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承包人是否应为其施工设备等办理财产保险：</w:t>
      </w:r>
      <w:r>
        <w:rPr>
          <w:rFonts w:hint="eastAsia" w:ascii="宋体" w:hAnsi="宋体" w:eastAsia="宋体" w:cs="宋体"/>
          <w:color w:val="auto"/>
          <w:kern w:val="21"/>
          <w:szCs w:val="21"/>
          <w:highlight w:val="none"/>
          <w:u w:val="single"/>
        </w:rPr>
        <w:t xml:space="preserve">执行通用条款 </w:t>
      </w:r>
      <w:r>
        <w:rPr>
          <w:rFonts w:hint="eastAsia" w:ascii="宋体" w:hAnsi="宋体" w:eastAsia="宋体" w:cs="宋体"/>
          <w:color w:val="auto"/>
          <w:kern w:val="21"/>
          <w:szCs w:val="21"/>
          <w:highlight w:val="none"/>
        </w:rPr>
        <w:t>。</w:t>
      </w:r>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18.7 通知义务</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关于变更保险合同时的通知义务的约定：</w:t>
      </w:r>
      <w:r>
        <w:rPr>
          <w:rFonts w:hint="eastAsia" w:ascii="宋体" w:hAnsi="宋体" w:eastAsia="宋体" w:cs="宋体"/>
          <w:color w:val="auto"/>
          <w:kern w:val="21"/>
          <w:szCs w:val="21"/>
          <w:highlight w:val="none"/>
          <w:u w:val="single"/>
        </w:rPr>
        <w:t xml:space="preserve"> 执行通用条款   </w:t>
      </w:r>
      <w:r>
        <w:rPr>
          <w:rFonts w:hint="eastAsia" w:ascii="宋体" w:hAnsi="宋体" w:eastAsia="宋体" w:cs="宋体"/>
          <w:color w:val="auto"/>
          <w:kern w:val="21"/>
          <w:szCs w:val="21"/>
          <w:highlight w:val="none"/>
        </w:rPr>
        <w:t>。</w:t>
      </w:r>
    </w:p>
    <w:bookmarkEnd w:id="869"/>
    <w:bookmarkEnd w:id="870"/>
    <w:bookmarkEnd w:id="871"/>
    <w:bookmarkEnd w:id="872"/>
    <w:bookmarkEnd w:id="873"/>
    <w:bookmarkEnd w:id="874"/>
    <w:bookmarkEnd w:id="875"/>
    <w:bookmarkEnd w:id="876"/>
    <w:bookmarkEnd w:id="877"/>
    <w:bookmarkEnd w:id="878"/>
    <w:bookmarkEnd w:id="879"/>
    <w:bookmarkEnd w:id="880"/>
    <w:p>
      <w:pPr>
        <w:pStyle w:val="6"/>
        <w:widowControl w:val="0"/>
        <w:spacing w:before="120" w:after="120" w:line="440" w:lineRule="exact"/>
        <w:rPr>
          <w:rFonts w:hint="eastAsia" w:ascii="宋体" w:hAnsi="宋体" w:eastAsia="宋体" w:cs="宋体"/>
          <w:b w:val="0"/>
          <w:color w:val="auto"/>
          <w:kern w:val="21"/>
          <w:sz w:val="21"/>
          <w:szCs w:val="21"/>
          <w:highlight w:val="none"/>
        </w:rPr>
      </w:pPr>
      <w:bookmarkStart w:id="976" w:name="_Toc351203651"/>
      <w:r>
        <w:rPr>
          <w:rFonts w:hint="eastAsia" w:ascii="宋体" w:hAnsi="宋体" w:eastAsia="宋体" w:cs="宋体"/>
          <w:b w:val="0"/>
          <w:color w:val="auto"/>
          <w:kern w:val="21"/>
          <w:sz w:val="21"/>
          <w:szCs w:val="21"/>
          <w:highlight w:val="none"/>
        </w:rPr>
        <w:t>20. 争议解决</w:t>
      </w:r>
      <w:bookmarkEnd w:id="976"/>
    </w:p>
    <w:bookmarkEnd w:id="881"/>
    <w:bookmarkEnd w:id="882"/>
    <w:p>
      <w:pPr>
        <w:widowControl w:val="0"/>
        <w:spacing w:after="120" w:line="440" w:lineRule="exact"/>
        <w:ind w:firstLine="420" w:firstLineChars="200"/>
        <w:textAlignment w:val="auto"/>
        <w:outlineLvl w:val="0"/>
        <w:rPr>
          <w:rFonts w:hint="eastAsia" w:ascii="宋体" w:hAnsi="宋体" w:eastAsia="宋体" w:cs="宋体"/>
          <w:color w:val="auto"/>
          <w:kern w:val="21"/>
          <w:szCs w:val="21"/>
          <w:highlight w:val="none"/>
        </w:rPr>
      </w:pPr>
      <w:bookmarkStart w:id="977" w:name="_Toc9918"/>
      <w:bookmarkStart w:id="978" w:name="_Toc14847"/>
      <w:bookmarkStart w:id="979" w:name="_Toc19287"/>
      <w:bookmarkStart w:id="980" w:name="_Toc6581"/>
      <w:bookmarkStart w:id="981" w:name="_Toc24276"/>
      <w:bookmarkStart w:id="982" w:name="_Toc7908"/>
      <w:bookmarkStart w:id="983" w:name="_Toc4057"/>
      <w:bookmarkStart w:id="984" w:name="_Toc4699"/>
      <w:bookmarkStart w:id="985" w:name="_Toc32521"/>
      <w:bookmarkStart w:id="986" w:name="_Toc15720"/>
      <w:r>
        <w:rPr>
          <w:rFonts w:hint="eastAsia" w:ascii="宋体" w:hAnsi="宋体" w:eastAsia="宋体" w:cs="宋体"/>
          <w:color w:val="auto"/>
          <w:kern w:val="21"/>
          <w:szCs w:val="21"/>
          <w:highlight w:val="none"/>
        </w:rPr>
        <w:t>20.3 争</w:t>
      </w:r>
      <w:bookmarkEnd w:id="883"/>
      <w:r>
        <w:rPr>
          <w:rFonts w:hint="eastAsia" w:ascii="宋体" w:hAnsi="宋体" w:eastAsia="宋体" w:cs="宋体"/>
          <w:color w:val="auto"/>
          <w:kern w:val="21"/>
          <w:szCs w:val="21"/>
          <w:highlight w:val="none"/>
        </w:rPr>
        <w:t>议评审</w:t>
      </w:r>
      <w:bookmarkEnd w:id="977"/>
      <w:bookmarkEnd w:id="978"/>
      <w:bookmarkEnd w:id="979"/>
      <w:bookmarkEnd w:id="980"/>
      <w:bookmarkEnd w:id="981"/>
      <w:bookmarkEnd w:id="982"/>
      <w:bookmarkEnd w:id="983"/>
      <w:bookmarkEnd w:id="984"/>
      <w:bookmarkEnd w:id="985"/>
      <w:bookmarkEnd w:id="986"/>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合同当事人是否同意将工程争议提交争议评审小组决定：</w:t>
      </w:r>
      <w:r>
        <w:rPr>
          <w:rFonts w:hint="eastAsia" w:ascii="宋体" w:hAnsi="宋体" w:eastAsia="宋体" w:cs="宋体"/>
          <w:color w:val="auto"/>
          <w:kern w:val="21"/>
          <w:szCs w:val="21"/>
          <w:highlight w:val="none"/>
          <w:u w:val="single"/>
        </w:rPr>
        <w:t xml:space="preserve"> 不同意  </w:t>
      </w:r>
      <w:r>
        <w:rPr>
          <w:rFonts w:hint="eastAsia" w:ascii="宋体" w:hAnsi="宋体" w:eastAsia="宋体" w:cs="宋体"/>
          <w:color w:val="auto"/>
          <w:kern w:val="21"/>
          <w:szCs w:val="21"/>
          <w:highlight w:val="none"/>
        </w:rPr>
        <w:t xml:space="preserve">。  </w:t>
      </w:r>
    </w:p>
    <w:p>
      <w:pPr>
        <w:widowControl w:val="0"/>
        <w:spacing w:line="440" w:lineRule="exact"/>
        <w:ind w:firstLine="420" w:firstLineChars="200"/>
        <w:jc w:val="left"/>
        <w:textAlignment w:val="auto"/>
        <w:outlineLvl w:val="0"/>
        <w:rPr>
          <w:rFonts w:hint="eastAsia" w:ascii="宋体" w:hAnsi="宋体" w:eastAsia="宋体" w:cs="宋体"/>
          <w:color w:val="auto"/>
          <w:kern w:val="21"/>
          <w:szCs w:val="21"/>
          <w:highlight w:val="none"/>
        </w:rPr>
      </w:pPr>
      <w:bookmarkStart w:id="987" w:name="_Toc13836"/>
      <w:bookmarkStart w:id="988" w:name="_Toc13529"/>
      <w:bookmarkStart w:id="989" w:name="_Toc14959"/>
      <w:bookmarkStart w:id="990" w:name="_Toc21307"/>
      <w:bookmarkStart w:id="991" w:name="_Toc26304"/>
      <w:bookmarkStart w:id="992" w:name="_Toc18150"/>
      <w:bookmarkStart w:id="993" w:name="_Toc16107"/>
      <w:bookmarkStart w:id="994" w:name="_Toc15640"/>
      <w:bookmarkStart w:id="995" w:name="_Toc2391"/>
      <w:bookmarkStart w:id="996" w:name="_Toc8435"/>
      <w:r>
        <w:rPr>
          <w:rFonts w:hint="eastAsia" w:ascii="宋体" w:hAnsi="宋体" w:eastAsia="宋体" w:cs="宋体"/>
          <w:color w:val="auto"/>
          <w:kern w:val="21"/>
          <w:szCs w:val="21"/>
          <w:highlight w:val="none"/>
        </w:rPr>
        <w:t>20.3.1 争议评审小组的确定</w:t>
      </w:r>
      <w:bookmarkEnd w:id="987"/>
      <w:bookmarkEnd w:id="988"/>
      <w:bookmarkEnd w:id="989"/>
      <w:bookmarkEnd w:id="990"/>
      <w:bookmarkEnd w:id="991"/>
      <w:bookmarkEnd w:id="992"/>
      <w:bookmarkEnd w:id="993"/>
      <w:bookmarkEnd w:id="994"/>
      <w:bookmarkEnd w:id="995"/>
      <w:bookmarkEnd w:id="996"/>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争议评审小组成员的确定：</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选定争议评审员的期限：</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争议评审小组成员的报酬承担方式：</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其他事项的约定：</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autoSpaceDE w:val="0"/>
        <w:autoSpaceDN w:val="0"/>
        <w:adjustRightInd w:val="0"/>
        <w:spacing w:line="440" w:lineRule="exact"/>
        <w:ind w:firstLine="420" w:firstLineChars="200"/>
        <w:jc w:val="left"/>
        <w:textAlignment w:val="auto"/>
        <w:outlineLvl w:val="0"/>
        <w:rPr>
          <w:rFonts w:hint="eastAsia" w:ascii="宋体" w:hAnsi="宋体" w:eastAsia="宋体" w:cs="宋体"/>
          <w:color w:val="auto"/>
          <w:kern w:val="21"/>
          <w:szCs w:val="21"/>
          <w:highlight w:val="none"/>
        </w:rPr>
      </w:pPr>
      <w:bookmarkStart w:id="997" w:name="_Toc14758"/>
      <w:bookmarkStart w:id="998" w:name="_Toc5007"/>
      <w:bookmarkStart w:id="999" w:name="_Toc11085"/>
      <w:bookmarkStart w:id="1000" w:name="_Toc10555"/>
      <w:bookmarkStart w:id="1001" w:name="_Toc5256"/>
      <w:bookmarkStart w:id="1002" w:name="_Toc25437"/>
      <w:bookmarkStart w:id="1003" w:name="_Toc7571"/>
      <w:bookmarkStart w:id="1004" w:name="_Toc9681"/>
      <w:bookmarkStart w:id="1005" w:name="_Toc2124"/>
      <w:bookmarkStart w:id="1006" w:name="_Toc30831"/>
      <w:r>
        <w:rPr>
          <w:rFonts w:hint="eastAsia" w:ascii="宋体" w:hAnsi="宋体" w:eastAsia="宋体" w:cs="宋体"/>
          <w:color w:val="auto"/>
          <w:kern w:val="21"/>
          <w:szCs w:val="21"/>
          <w:highlight w:val="none"/>
        </w:rPr>
        <w:t>20.3.2 争议评审小组的决定</w:t>
      </w:r>
      <w:bookmarkEnd w:id="997"/>
      <w:bookmarkEnd w:id="998"/>
      <w:bookmarkEnd w:id="999"/>
      <w:bookmarkEnd w:id="1000"/>
      <w:bookmarkEnd w:id="1001"/>
      <w:bookmarkEnd w:id="1002"/>
      <w:bookmarkEnd w:id="1003"/>
      <w:bookmarkEnd w:id="1004"/>
      <w:bookmarkEnd w:id="1005"/>
      <w:bookmarkEnd w:id="1006"/>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合同当事人关于本项的约定：</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after="120" w:line="440" w:lineRule="exact"/>
        <w:ind w:firstLine="420" w:firstLineChars="200"/>
        <w:textAlignment w:val="auto"/>
        <w:outlineLvl w:val="0"/>
        <w:rPr>
          <w:rFonts w:hint="eastAsia" w:ascii="宋体" w:hAnsi="宋体" w:eastAsia="宋体" w:cs="宋体"/>
          <w:color w:val="auto"/>
          <w:kern w:val="21"/>
          <w:szCs w:val="21"/>
          <w:highlight w:val="none"/>
        </w:rPr>
      </w:pPr>
      <w:bookmarkStart w:id="1007" w:name="_Toc3651"/>
      <w:bookmarkStart w:id="1008" w:name="_Toc19784"/>
      <w:bookmarkStart w:id="1009" w:name="_Toc1199"/>
      <w:bookmarkStart w:id="1010" w:name="_Toc13811"/>
      <w:bookmarkStart w:id="1011" w:name="_Toc5881"/>
      <w:bookmarkStart w:id="1012" w:name="_Toc11185"/>
      <w:bookmarkStart w:id="1013" w:name="_Toc19828"/>
      <w:bookmarkStart w:id="1014" w:name="_Toc28871"/>
      <w:bookmarkStart w:id="1015" w:name="_Toc14722"/>
      <w:bookmarkStart w:id="1016" w:name="_Toc524"/>
      <w:r>
        <w:rPr>
          <w:rFonts w:hint="eastAsia" w:ascii="宋体" w:hAnsi="宋体" w:eastAsia="宋体" w:cs="宋体"/>
          <w:color w:val="auto"/>
          <w:kern w:val="21"/>
          <w:szCs w:val="21"/>
          <w:highlight w:val="none"/>
        </w:rPr>
        <w:t>20.4仲裁或诉讼</w:t>
      </w:r>
      <w:bookmarkEnd w:id="884"/>
      <w:bookmarkEnd w:id="1007"/>
      <w:bookmarkEnd w:id="1008"/>
      <w:bookmarkEnd w:id="1009"/>
      <w:bookmarkEnd w:id="1010"/>
      <w:bookmarkEnd w:id="1011"/>
      <w:bookmarkEnd w:id="1012"/>
      <w:bookmarkEnd w:id="1013"/>
      <w:bookmarkEnd w:id="1014"/>
      <w:bookmarkEnd w:id="1015"/>
      <w:bookmarkEnd w:id="1016"/>
    </w:p>
    <w:p>
      <w:pPr>
        <w:widowControl w:val="0"/>
        <w:spacing w:after="120"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因合同及合同有关事项发生的争议，按下列第</w:t>
      </w:r>
      <w:r>
        <w:rPr>
          <w:rFonts w:hint="eastAsia" w:ascii="宋体" w:hAnsi="宋体" w:eastAsia="宋体" w:cs="宋体"/>
          <w:color w:val="auto"/>
          <w:kern w:val="21"/>
          <w:szCs w:val="21"/>
          <w:highlight w:val="none"/>
          <w:u w:val="single"/>
        </w:rPr>
        <w:t>（2）</w:t>
      </w:r>
      <w:r>
        <w:rPr>
          <w:rFonts w:hint="eastAsia" w:ascii="宋体" w:hAnsi="宋体" w:eastAsia="宋体" w:cs="宋体"/>
          <w:color w:val="auto"/>
          <w:kern w:val="21"/>
          <w:szCs w:val="21"/>
          <w:highlight w:val="none"/>
        </w:rPr>
        <w:t>种方式解决：</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（1）向</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仲裁委员会申请仲裁；</w:t>
      </w:r>
    </w:p>
    <w:p>
      <w:pPr>
        <w:widowControl w:val="0"/>
        <w:spacing w:line="44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（2）向</w:t>
      </w:r>
      <w:r>
        <w:rPr>
          <w:rFonts w:hint="eastAsia" w:ascii="宋体" w:hAnsi="宋体" w:eastAsia="宋体" w:cs="宋体"/>
          <w:color w:val="auto"/>
          <w:kern w:val="21"/>
          <w:szCs w:val="21"/>
          <w:highlight w:val="none"/>
          <w:u w:val="single"/>
        </w:rPr>
        <w:t xml:space="preserve">工程所在地 </w:t>
      </w:r>
      <w:r>
        <w:rPr>
          <w:rFonts w:hint="eastAsia" w:ascii="宋体" w:hAnsi="宋体" w:eastAsia="宋体" w:cs="宋体"/>
          <w:color w:val="auto"/>
          <w:kern w:val="21"/>
          <w:szCs w:val="21"/>
          <w:highlight w:val="none"/>
        </w:rPr>
        <w:t>人民法院起诉。</w:t>
      </w:r>
      <w:bookmarkEnd w:id="885"/>
      <w:bookmarkEnd w:id="886"/>
      <w:bookmarkEnd w:id="887"/>
      <w:bookmarkEnd w:id="888"/>
      <w:bookmarkEnd w:id="889"/>
      <w:bookmarkEnd w:id="890"/>
    </w:p>
    <w:p>
      <w:pPr>
        <w:widowControl w:val="0"/>
        <w:spacing w:line="440" w:lineRule="exact"/>
        <w:jc w:val="left"/>
        <w:textAlignment w:val="auto"/>
        <w:rPr>
          <w:rFonts w:hint="eastAsia" w:ascii="宋体" w:hAnsi="宋体" w:eastAsia="宋体" w:cs="宋体"/>
          <w:b/>
          <w:color w:val="auto"/>
          <w:kern w:val="21"/>
          <w:szCs w:val="21"/>
          <w:highlight w:val="none"/>
        </w:rPr>
      </w:pPr>
      <w:bookmarkStart w:id="1017" w:name="_Toc351203652"/>
    </w:p>
    <w:p>
      <w:pPr>
        <w:widowControl w:val="0"/>
        <w:spacing w:line="440" w:lineRule="exact"/>
        <w:jc w:val="left"/>
        <w:textAlignment w:val="auto"/>
        <w:rPr>
          <w:rFonts w:hint="eastAsia" w:ascii="宋体" w:hAnsi="宋体" w:eastAsia="宋体" w:cs="宋体"/>
          <w:b/>
          <w:color w:val="auto"/>
          <w:kern w:val="21"/>
          <w:szCs w:val="21"/>
          <w:highlight w:val="none"/>
        </w:rPr>
      </w:pPr>
    </w:p>
    <w:p>
      <w:pPr>
        <w:widowControl w:val="0"/>
        <w:spacing w:line="440" w:lineRule="exact"/>
        <w:jc w:val="left"/>
        <w:textAlignment w:val="auto"/>
        <w:rPr>
          <w:rFonts w:hint="eastAsia" w:ascii="宋体" w:hAnsi="宋体" w:eastAsia="宋体" w:cs="宋体"/>
          <w:b/>
          <w:color w:val="auto"/>
          <w:kern w:val="21"/>
          <w:szCs w:val="21"/>
          <w:highlight w:val="none"/>
        </w:rPr>
      </w:pPr>
    </w:p>
    <w:p>
      <w:pPr>
        <w:widowControl w:val="0"/>
        <w:spacing w:line="440" w:lineRule="exact"/>
        <w:jc w:val="left"/>
        <w:textAlignment w:val="auto"/>
        <w:rPr>
          <w:rFonts w:hint="eastAsia" w:ascii="宋体" w:hAnsi="宋体" w:eastAsia="宋体" w:cs="宋体"/>
          <w:b/>
          <w:color w:val="auto"/>
          <w:kern w:val="21"/>
          <w:szCs w:val="21"/>
          <w:highlight w:val="none"/>
        </w:rPr>
      </w:pPr>
    </w:p>
    <w:p>
      <w:pPr>
        <w:widowControl w:val="0"/>
        <w:spacing w:line="440" w:lineRule="exact"/>
        <w:jc w:val="left"/>
        <w:textAlignment w:val="auto"/>
        <w:rPr>
          <w:rFonts w:hint="eastAsia" w:ascii="宋体" w:hAnsi="宋体" w:eastAsia="宋体" w:cs="宋体"/>
          <w:b/>
          <w:color w:val="auto"/>
          <w:kern w:val="21"/>
          <w:szCs w:val="21"/>
          <w:highlight w:val="none"/>
        </w:rPr>
      </w:pPr>
    </w:p>
    <w:p>
      <w:pPr>
        <w:widowControl w:val="0"/>
        <w:spacing w:line="440" w:lineRule="exact"/>
        <w:jc w:val="left"/>
        <w:textAlignment w:val="auto"/>
        <w:rPr>
          <w:rFonts w:hint="eastAsia" w:ascii="宋体" w:hAnsi="宋体" w:eastAsia="宋体" w:cs="宋体"/>
          <w:b/>
          <w:color w:val="auto"/>
          <w:kern w:val="21"/>
          <w:szCs w:val="21"/>
          <w:highlight w:val="none"/>
        </w:rPr>
      </w:pPr>
    </w:p>
    <w:p>
      <w:pPr>
        <w:widowControl w:val="0"/>
        <w:spacing w:line="440" w:lineRule="exact"/>
        <w:jc w:val="left"/>
        <w:textAlignment w:val="auto"/>
        <w:rPr>
          <w:rFonts w:hint="eastAsia" w:ascii="宋体" w:hAnsi="宋体" w:eastAsia="宋体" w:cs="宋体"/>
          <w:b/>
          <w:color w:val="auto"/>
          <w:kern w:val="21"/>
          <w:szCs w:val="21"/>
          <w:highlight w:val="none"/>
        </w:rPr>
      </w:pPr>
    </w:p>
    <w:p>
      <w:pPr>
        <w:widowControl w:val="0"/>
        <w:spacing w:line="440" w:lineRule="exact"/>
        <w:jc w:val="left"/>
        <w:textAlignment w:val="auto"/>
        <w:rPr>
          <w:rFonts w:hint="eastAsia" w:ascii="宋体" w:hAnsi="宋体" w:eastAsia="宋体" w:cs="宋体"/>
          <w:b/>
          <w:color w:val="auto"/>
          <w:kern w:val="21"/>
          <w:szCs w:val="21"/>
          <w:highlight w:val="none"/>
        </w:rPr>
      </w:pPr>
      <w:r>
        <w:rPr>
          <w:rFonts w:hint="eastAsia" w:ascii="宋体" w:hAnsi="宋体" w:eastAsia="宋体" w:cs="宋体"/>
          <w:b/>
          <w:color w:val="auto"/>
          <w:kern w:val="21"/>
          <w:szCs w:val="21"/>
          <w:highlight w:val="none"/>
        </w:rPr>
        <w:t>附件</w:t>
      </w:r>
      <w:bookmarkEnd w:id="1017"/>
    </w:p>
    <w:p>
      <w:pPr>
        <w:widowControl w:val="0"/>
        <w:spacing w:line="420" w:lineRule="exact"/>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协议书附件：</w:t>
      </w:r>
    </w:p>
    <w:p>
      <w:pPr>
        <w:widowControl w:val="0"/>
        <w:spacing w:line="420" w:lineRule="exact"/>
        <w:jc w:val="left"/>
        <w:textAlignment w:val="auto"/>
        <w:outlineLvl w:val="0"/>
        <w:rPr>
          <w:rFonts w:hint="eastAsia" w:ascii="宋体" w:hAnsi="宋体" w:eastAsia="宋体" w:cs="宋体"/>
          <w:color w:val="auto"/>
          <w:kern w:val="21"/>
          <w:szCs w:val="21"/>
          <w:highlight w:val="none"/>
        </w:rPr>
      </w:pPr>
      <w:bookmarkStart w:id="1018" w:name="_Toc27639"/>
      <w:bookmarkStart w:id="1019" w:name="_Toc174"/>
      <w:bookmarkStart w:id="1020" w:name="_Toc17552"/>
      <w:bookmarkStart w:id="1021" w:name="_Toc12646"/>
      <w:r>
        <w:rPr>
          <w:rFonts w:hint="eastAsia" w:ascii="宋体" w:hAnsi="宋体" w:eastAsia="宋体" w:cs="宋体"/>
          <w:color w:val="auto"/>
          <w:kern w:val="21"/>
          <w:szCs w:val="21"/>
          <w:highlight w:val="none"/>
        </w:rPr>
        <w:t>附件1：承包人承揽工程项目一览表</w:t>
      </w:r>
      <w:bookmarkEnd w:id="1018"/>
      <w:bookmarkEnd w:id="1019"/>
      <w:bookmarkEnd w:id="1020"/>
      <w:bookmarkEnd w:id="1021"/>
    </w:p>
    <w:p>
      <w:pPr>
        <w:widowControl w:val="0"/>
        <w:spacing w:line="420" w:lineRule="exact"/>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专用合同条款附件：</w:t>
      </w:r>
    </w:p>
    <w:p>
      <w:pPr>
        <w:widowControl w:val="0"/>
        <w:spacing w:line="420" w:lineRule="exact"/>
        <w:jc w:val="left"/>
        <w:textAlignment w:val="auto"/>
        <w:outlineLvl w:val="0"/>
        <w:rPr>
          <w:rFonts w:hint="eastAsia" w:ascii="宋体" w:hAnsi="宋体" w:eastAsia="宋体" w:cs="宋体"/>
          <w:color w:val="auto"/>
          <w:kern w:val="21"/>
          <w:szCs w:val="21"/>
          <w:highlight w:val="none"/>
        </w:rPr>
      </w:pPr>
      <w:bookmarkStart w:id="1022" w:name="_Toc4332"/>
      <w:bookmarkStart w:id="1023" w:name="_Toc15886"/>
      <w:bookmarkStart w:id="1024" w:name="_Toc3208"/>
      <w:bookmarkStart w:id="1025" w:name="_Toc32442"/>
      <w:r>
        <w:rPr>
          <w:rFonts w:hint="eastAsia" w:ascii="宋体" w:hAnsi="宋体" w:eastAsia="宋体" w:cs="宋体"/>
          <w:color w:val="auto"/>
          <w:kern w:val="21"/>
          <w:szCs w:val="21"/>
          <w:highlight w:val="none"/>
        </w:rPr>
        <w:t>附件2：发包人供应材料设备一览表</w:t>
      </w:r>
      <w:bookmarkEnd w:id="1022"/>
      <w:bookmarkEnd w:id="1023"/>
      <w:bookmarkEnd w:id="1024"/>
      <w:bookmarkEnd w:id="1025"/>
    </w:p>
    <w:p>
      <w:pPr>
        <w:widowControl w:val="0"/>
        <w:spacing w:line="420" w:lineRule="exact"/>
        <w:jc w:val="left"/>
        <w:textAlignment w:val="auto"/>
        <w:outlineLvl w:val="0"/>
        <w:rPr>
          <w:rFonts w:hint="eastAsia" w:ascii="宋体" w:hAnsi="宋体" w:eastAsia="宋体" w:cs="宋体"/>
          <w:color w:val="auto"/>
          <w:kern w:val="21"/>
          <w:szCs w:val="21"/>
          <w:highlight w:val="none"/>
        </w:rPr>
      </w:pPr>
      <w:bookmarkStart w:id="1026" w:name="_Toc16323"/>
      <w:bookmarkStart w:id="1027" w:name="_Toc16481"/>
      <w:bookmarkStart w:id="1028" w:name="_Toc27051"/>
      <w:bookmarkStart w:id="1029" w:name="_Toc1222"/>
      <w:r>
        <w:rPr>
          <w:rFonts w:hint="eastAsia" w:ascii="宋体" w:hAnsi="宋体" w:eastAsia="宋体" w:cs="宋体"/>
          <w:color w:val="auto"/>
          <w:kern w:val="21"/>
          <w:szCs w:val="21"/>
          <w:highlight w:val="none"/>
        </w:rPr>
        <w:t>附件3：工程质量保修书</w:t>
      </w:r>
      <w:bookmarkEnd w:id="1026"/>
      <w:bookmarkEnd w:id="1027"/>
      <w:bookmarkEnd w:id="1028"/>
      <w:bookmarkEnd w:id="1029"/>
    </w:p>
    <w:p>
      <w:pPr>
        <w:widowControl w:val="0"/>
        <w:spacing w:line="420" w:lineRule="exact"/>
        <w:jc w:val="left"/>
        <w:textAlignment w:val="auto"/>
        <w:outlineLvl w:val="0"/>
        <w:rPr>
          <w:rFonts w:hint="eastAsia" w:ascii="宋体" w:hAnsi="宋体" w:eastAsia="宋体" w:cs="宋体"/>
          <w:color w:val="auto"/>
          <w:kern w:val="21"/>
          <w:szCs w:val="21"/>
          <w:highlight w:val="none"/>
        </w:rPr>
      </w:pPr>
      <w:bookmarkStart w:id="1030" w:name="_Toc15500"/>
      <w:bookmarkStart w:id="1031" w:name="_Toc17666"/>
      <w:bookmarkStart w:id="1032" w:name="_Toc8653"/>
      <w:bookmarkStart w:id="1033" w:name="_Toc26615"/>
      <w:r>
        <w:rPr>
          <w:rFonts w:hint="eastAsia" w:ascii="宋体" w:hAnsi="宋体" w:eastAsia="宋体" w:cs="宋体"/>
          <w:color w:val="auto"/>
          <w:kern w:val="21"/>
          <w:szCs w:val="21"/>
          <w:highlight w:val="none"/>
        </w:rPr>
        <w:t>附件4：主要建设工程文件目录</w:t>
      </w:r>
      <w:bookmarkEnd w:id="1030"/>
      <w:bookmarkEnd w:id="1031"/>
      <w:bookmarkEnd w:id="1032"/>
      <w:bookmarkEnd w:id="1033"/>
    </w:p>
    <w:p>
      <w:pPr>
        <w:widowControl w:val="0"/>
        <w:spacing w:line="420" w:lineRule="exact"/>
        <w:jc w:val="left"/>
        <w:textAlignment w:val="auto"/>
        <w:outlineLvl w:val="0"/>
        <w:rPr>
          <w:rFonts w:hint="eastAsia" w:ascii="宋体" w:hAnsi="宋体" w:eastAsia="宋体" w:cs="宋体"/>
          <w:color w:val="auto"/>
          <w:kern w:val="21"/>
          <w:szCs w:val="21"/>
          <w:highlight w:val="none"/>
        </w:rPr>
      </w:pPr>
      <w:bookmarkStart w:id="1034" w:name="_Toc17143"/>
      <w:bookmarkStart w:id="1035" w:name="_Toc9090"/>
      <w:bookmarkStart w:id="1036" w:name="_Toc32436"/>
      <w:bookmarkStart w:id="1037" w:name="_Toc24599"/>
      <w:r>
        <w:rPr>
          <w:rFonts w:hint="eastAsia" w:ascii="宋体" w:hAnsi="宋体" w:eastAsia="宋体" w:cs="宋体"/>
          <w:color w:val="auto"/>
          <w:kern w:val="21"/>
          <w:szCs w:val="21"/>
          <w:highlight w:val="none"/>
        </w:rPr>
        <w:t>附件5：承包人用于本工程施工的机械设备表</w:t>
      </w:r>
      <w:bookmarkEnd w:id="1034"/>
      <w:bookmarkEnd w:id="1035"/>
      <w:bookmarkEnd w:id="1036"/>
      <w:bookmarkEnd w:id="1037"/>
    </w:p>
    <w:p>
      <w:pPr>
        <w:widowControl w:val="0"/>
        <w:spacing w:line="420" w:lineRule="exact"/>
        <w:jc w:val="left"/>
        <w:textAlignment w:val="auto"/>
        <w:outlineLvl w:val="0"/>
        <w:rPr>
          <w:rFonts w:hint="eastAsia" w:ascii="宋体" w:hAnsi="宋体" w:eastAsia="宋体" w:cs="宋体"/>
          <w:color w:val="auto"/>
          <w:kern w:val="21"/>
          <w:szCs w:val="21"/>
          <w:highlight w:val="none"/>
        </w:rPr>
      </w:pPr>
      <w:bookmarkStart w:id="1038" w:name="_Toc12119"/>
      <w:bookmarkStart w:id="1039" w:name="_Toc21836"/>
      <w:bookmarkStart w:id="1040" w:name="_Toc15437"/>
      <w:bookmarkStart w:id="1041" w:name="_Toc19855"/>
      <w:r>
        <w:rPr>
          <w:rFonts w:hint="eastAsia" w:ascii="宋体" w:hAnsi="宋体" w:eastAsia="宋体" w:cs="宋体"/>
          <w:color w:val="auto"/>
          <w:kern w:val="21"/>
          <w:szCs w:val="21"/>
          <w:highlight w:val="none"/>
        </w:rPr>
        <w:t>附件6：承包人主要施工管理人员表</w:t>
      </w:r>
      <w:bookmarkEnd w:id="1038"/>
      <w:bookmarkEnd w:id="1039"/>
      <w:bookmarkEnd w:id="1040"/>
      <w:bookmarkEnd w:id="1041"/>
    </w:p>
    <w:p>
      <w:pPr>
        <w:widowControl w:val="0"/>
        <w:spacing w:line="420" w:lineRule="exact"/>
        <w:jc w:val="left"/>
        <w:textAlignment w:val="auto"/>
        <w:outlineLvl w:val="0"/>
        <w:rPr>
          <w:rFonts w:hint="eastAsia" w:ascii="宋体" w:hAnsi="宋体" w:eastAsia="宋体" w:cs="宋体"/>
          <w:color w:val="auto"/>
          <w:kern w:val="21"/>
          <w:szCs w:val="21"/>
          <w:highlight w:val="none"/>
        </w:rPr>
      </w:pPr>
      <w:bookmarkStart w:id="1042" w:name="_Toc18816"/>
      <w:bookmarkStart w:id="1043" w:name="_Toc24766"/>
      <w:bookmarkStart w:id="1044" w:name="_Toc6664"/>
      <w:bookmarkStart w:id="1045" w:name="_Toc4809"/>
      <w:r>
        <w:rPr>
          <w:rFonts w:hint="eastAsia" w:ascii="宋体" w:hAnsi="宋体" w:eastAsia="宋体" w:cs="宋体"/>
          <w:color w:val="auto"/>
          <w:kern w:val="21"/>
          <w:szCs w:val="21"/>
          <w:highlight w:val="none"/>
        </w:rPr>
        <w:t>附件7：分包人主要施工管理人员表</w:t>
      </w:r>
      <w:bookmarkEnd w:id="1042"/>
      <w:bookmarkEnd w:id="1043"/>
      <w:bookmarkEnd w:id="1044"/>
      <w:bookmarkEnd w:id="1045"/>
    </w:p>
    <w:p>
      <w:pPr>
        <w:widowControl w:val="0"/>
        <w:spacing w:line="420" w:lineRule="exact"/>
        <w:jc w:val="left"/>
        <w:textAlignment w:val="auto"/>
        <w:outlineLvl w:val="0"/>
        <w:rPr>
          <w:rFonts w:hint="eastAsia" w:ascii="宋体" w:hAnsi="宋体" w:eastAsia="宋体" w:cs="宋体"/>
          <w:color w:val="auto"/>
          <w:kern w:val="21"/>
          <w:szCs w:val="21"/>
          <w:highlight w:val="none"/>
        </w:rPr>
      </w:pPr>
      <w:bookmarkStart w:id="1046" w:name="_Toc663"/>
      <w:bookmarkStart w:id="1047" w:name="_Toc485"/>
      <w:bookmarkStart w:id="1048" w:name="_Toc17140"/>
      <w:bookmarkStart w:id="1049" w:name="_Toc11429"/>
      <w:r>
        <w:rPr>
          <w:rFonts w:hint="eastAsia" w:ascii="宋体" w:hAnsi="宋体" w:eastAsia="宋体" w:cs="宋体"/>
          <w:color w:val="auto"/>
          <w:kern w:val="21"/>
          <w:szCs w:val="21"/>
          <w:highlight w:val="none"/>
        </w:rPr>
        <w:t>附件8：履约担保格式</w:t>
      </w:r>
      <w:bookmarkEnd w:id="1046"/>
      <w:bookmarkEnd w:id="1047"/>
      <w:bookmarkEnd w:id="1048"/>
      <w:bookmarkEnd w:id="1049"/>
    </w:p>
    <w:p>
      <w:pPr>
        <w:widowControl w:val="0"/>
        <w:spacing w:line="420" w:lineRule="exact"/>
        <w:jc w:val="left"/>
        <w:textAlignment w:val="auto"/>
        <w:outlineLvl w:val="0"/>
        <w:rPr>
          <w:rFonts w:hint="eastAsia" w:ascii="宋体" w:hAnsi="宋体" w:eastAsia="宋体" w:cs="宋体"/>
          <w:color w:val="auto"/>
          <w:kern w:val="21"/>
          <w:szCs w:val="21"/>
          <w:highlight w:val="none"/>
        </w:rPr>
      </w:pPr>
      <w:bookmarkStart w:id="1050" w:name="_Toc4177"/>
      <w:bookmarkStart w:id="1051" w:name="_Toc8743"/>
      <w:bookmarkStart w:id="1052" w:name="_Toc12483"/>
      <w:bookmarkStart w:id="1053" w:name="_Toc11042"/>
      <w:r>
        <w:rPr>
          <w:rFonts w:hint="eastAsia" w:ascii="宋体" w:hAnsi="宋体" w:eastAsia="宋体" w:cs="宋体"/>
          <w:color w:val="auto"/>
          <w:kern w:val="21"/>
          <w:szCs w:val="21"/>
          <w:highlight w:val="none"/>
        </w:rPr>
        <w:t>附件9：预付款担保格式</w:t>
      </w:r>
      <w:bookmarkEnd w:id="1050"/>
      <w:bookmarkEnd w:id="1051"/>
      <w:bookmarkEnd w:id="1052"/>
      <w:bookmarkEnd w:id="1053"/>
    </w:p>
    <w:p>
      <w:pPr>
        <w:widowControl w:val="0"/>
        <w:spacing w:line="420" w:lineRule="exact"/>
        <w:jc w:val="left"/>
        <w:textAlignment w:val="auto"/>
        <w:outlineLvl w:val="0"/>
        <w:rPr>
          <w:rFonts w:hint="eastAsia" w:ascii="宋体" w:hAnsi="宋体" w:eastAsia="宋体" w:cs="宋体"/>
          <w:color w:val="auto"/>
          <w:kern w:val="21"/>
          <w:szCs w:val="21"/>
          <w:highlight w:val="none"/>
        </w:rPr>
      </w:pPr>
      <w:bookmarkStart w:id="1054" w:name="_Toc3347"/>
      <w:bookmarkStart w:id="1055" w:name="_Toc2990"/>
      <w:bookmarkStart w:id="1056" w:name="_Toc24781"/>
      <w:bookmarkStart w:id="1057" w:name="_Toc10122"/>
      <w:r>
        <w:rPr>
          <w:rFonts w:hint="eastAsia" w:ascii="宋体" w:hAnsi="宋体" w:eastAsia="宋体" w:cs="宋体"/>
          <w:color w:val="auto"/>
          <w:kern w:val="21"/>
          <w:szCs w:val="21"/>
          <w:highlight w:val="none"/>
        </w:rPr>
        <w:t>附件10：支付担保格式</w:t>
      </w:r>
      <w:bookmarkEnd w:id="1054"/>
      <w:bookmarkEnd w:id="1055"/>
      <w:bookmarkEnd w:id="1056"/>
      <w:bookmarkEnd w:id="1057"/>
    </w:p>
    <w:p>
      <w:pPr>
        <w:widowControl w:val="0"/>
        <w:spacing w:line="420" w:lineRule="exact"/>
        <w:jc w:val="left"/>
        <w:textAlignment w:val="auto"/>
        <w:outlineLvl w:val="0"/>
        <w:rPr>
          <w:rFonts w:hint="eastAsia" w:ascii="宋体" w:hAnsi="宋体" w:eastAsia="宋体" w:cs="宋体"/>
          <w:color w:val="auto"/>
          <w:kern w:val="21"/>
          <w:szCs w:val="21"/>
          <w:highlight w:val="none"/>
        </w:rPr>
        <w:sectPr>
          <w:footerReference r:id="rId14" w:type="first"/>
          <w:footerReference r:id="rId13" w:type="default"/>
          <w:pgSz w:w="11906" w:h="16838"/>
          <w:pgMar w:top="1440" w:right="1080" w:bottom="1440" w:left="1080" w:header="851" w:footer="992" w:gutter="0"/>
          <w:cols w:space="720" w:num="1"/>
          <w:titlePg/>
          <w:docGrid w:type="lines" w:linePitch="312" w:charSpace="0"/>
        </w:sectPr>
      </w:pPr>
      <w:bookmarkStart w:id="1058" w:name="_Toc29227"/>
      <w:bookmarkStart w:id="1059" w:name="_Toc12262"/>
      <w:bookmarkStart w:id="1060" w:name="_Toc2746"/>
      <w:bookmarkStart w:id="1061" w:name="_Toc16308"/>
      <w:r>
        <w:rPr>
          <w:rFonts w:hint="eastAsia" w:ascii="宋体" w:hAnsi="宋体" w:eastAsia="宋体" w:cs="宋体"/>
          <w:color w:val="auto"/>
          <w:kern w:val="21"/>
          <w:szCs w:val="21"/>
          <w:highlight w:val="none"/>
        </w:rPr>
        <w:t>附件11：暂估价一览表</w:t>
      </w:r>
      <w:bookmarkEnd w:id="1058"/>
      <w:bookmarkEnd w:id="1059"/>
      <w:bookmarkEnd w:id="1060"/>
      <w:bookmarkEnd w:id="1061"/>
    </w:p>
    <w:p>
      <w:pPr>
        <w:widowControl w:val="0"/>
        <w:spacing w:before="156" w:beforeLines="50" w:after="156" w:afterLines="50" w:line="340" w:lineRule="exact"/>
        <w:jc w:val="left"/>
        <w:outlineLvl w:val="0"/>
        <w:rPr>
          <w:rFonts w:hint="eastAsia" w:ascii="宋体" w:hAnsi="宋体" w:eastAsia="宋体" w:cs="宋体"/>
          <w:color w:val="auto"/>
          <w:kern w:val="21"/>
          <w:szCs w:val="21"/>
          <w:highlight w:val="none"/>
        </w:rPr>
      </w:pPr>
      <w:bookmarkStart w:id="1062" w:name="_Toc8650"/>
      <w:bookmarkStart w:id="1063" w:name="_Toc1860"/>
      <w:bookmarkStart w:id="1064" w:name="_Toc2368"/>
      <w:bookmarkStart w:id="1065" w:name="_Toc11138"/>
      <w:r>
        <w:rPr>
          <w:rFonts w:hint="eastAsia" w:ascii="宋体" w:hAnsi="宋体" w:eastAsia="宋体" w:cs="宋体"/>
          <w:color w:val="auto"/>
          <w:kern w:val="21"/>
          <w:szCs w:val="21"/>
          <w:highlight w:val="none"/>
        </w:rPr>
        <w:t>附件1：</w:t>
      </w:r>
      <w:bookmarkEnd w:id="1062"/>
      <w:bookmarkEnd w:id="1063"/>
      <w:bookmarkEnd w:id="1064"/>
      <w:bookmarkEnd w:id="1065"/>
    </w:p>
    <w:p>
      <w:pPr>
        <w:widowControl w:val="0"/>
        <w:spacing w:before="156" w:beforeLines="50" w:after="156" w:afterLines="50" w:line="34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承包人承揽工程项目一览表</w:t>
      </w:r>
    </w:p>
    <w:tbl>
      <w:tblPr>
        <w:tblStyle w:val="21"/>
        <w:tblW w:w="14601" w:type="dxa"/>
        <w:tblInd w:w="-39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277"/>
        <w:gridCol w:w="1843"/>
        <w:gridCol w:w="1417"/>
        <w:gridCol w:w="2410"/>
        <w:gridCol w:w="850"/>
        <w:gridCol w:w="1560"/>
        <w:gridCol w:w="2126"/>
        <w:gridCol w:w="1417"/>
        <w:gridCol w:w="851"/>
        <w:gridCol w:w="85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1277"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单位工程名称</w:t>
            </w:r>
          </w:p>
        </w:tc>
        <w:tc>
          <w:tcPr>
            <w:tcW w:w="1843" w:type="dxa"/>
            <w:tcBorders>
              <w:top w:val="single" w:color="auto" w:sz="12" w:space="0"/>
              <w:bottom w:val="double" w:color="auto" w:sz="6" w:space="0"/>
            </w:tcBorders>
            <w:vAlign w:val="center"/>
          </w:tcPr>
          <w:p>
            <w:pPr>
              <w:pStyle w:val="10"/>
              <w:keepNext/>
              <w:snapToGrid/>
              <w:spacing w:line="340" w:lineRule="exact"/>
              <w:ind w:left="63" w:right="63"/>
              <w:jc w:val="center"/>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建设规模</w:t>
            </w:r>
          </w:p>
        </w:tc>
        <w:tc>
          <w:tcPr>
            <w:tcW w:w="1417"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建筑面积(平方米)</w:t>
            </w:r>
          </w:p>
        </w:tc>
        <w:tc>
          <w:tcPr>
            <w:tcW w:w="2410" w:type="dxa"/>
            <w:tcBorders>
              <w:top w:val="single" w:color="auto" w:sz="12" w:space="0"/>
              <w:bottom w:val="double" w:color="auto" w:sz="6" w:space="0"/>
            </w:tcBorders>
            <w:vAlign w:val="center"/>
          </w:tcPr>
          <w:p>
            <w:pPr>
              <w:pStyle w:val="10"/>
              <w:keepNext/>
              <w:snapToGrid/>
              <w:spacing w:line="340" w:lineRule="exact"/>
              <w:ind w:left="63" w:right="63"/>
              <w:jc w:val="center"/>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结构形式</w:t>
            </w:r>
          </w:p>
        </w:tc>
        <w:tc>
          <w:tcPr>
            <w:tcW w:w="850"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层数</w:t>
            </w:r>
          </w:p>
        </w:tc>
        <w:tc>
          <w:tcPr>
            <w:tcW w:w="1560" w:type="dxa"/>
            <w:tcBorders>
              <w:top w:val="single" w:color="auto" w:sz="12" w:space="0"/>
              <w:bottom w:val="double" w:color="auto" w:sz="6" w:space="0"/>
            </w:tcBorders>
            <w:vAlign w:val="center"/>
          </w:tcPr>
          <w:p>
            <w:pPr>
              <w:pStyle w:val="10"/>
              <w:keepNext/>
              <w:snapToGrid/>
              <w:spacing w:line="340" w:lineRule="exact"/>
              <w:ind w:left="63" w:right="63"/>
              <w:jc w:val="center"/>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生产能力</w:t>
            </w:r>
          </w:p>
        </w:tc>
        <w:tc>
          <w:tcPr>
            <w:tcW w:w="2126" w:type="dxa"/>
            <w:tcBorders>
              <w:top w:val="single" w:color="auto" w:sz="12" w:space="0"/>
              <w:bottom w:val="double" w:color="auto" w:sz="6" w:space="0"/>
            </w:tcBorders>
            <w:vAlign w:val="center"/>
          </w:tcPr>
          <w:p>
            <w:pPr>
              <w:pStyle w:val="10"/>
              <w:keepNext/>
              <w:snapToGrid/>
              <w:spacing w:line="340" w:lineRule="exact"/>
              <w:ind w:left="63" w:right="63"/>
              <w:jc w:val="center"/>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设备安装内容</w:t>
            </w:r>
          </w:p>
        </w:tc>
        <w:tc>
          <w:tcPr>
            <w:tcW w:w="1417"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合同价格（元）</w:t>
            </w:r>
          </w:p>
        </w:tc>
        <w:tc>
          <w:tcPr>
            <w:tcW w:w="851"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开工日期</w:t>
            </w:r>
          </w:p>
        </w:tc>
        <w:tc>
          <w:tcPr>
            <w:tcW w:w="850"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竣工日期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843"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7"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2410"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560"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2126"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7"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843"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7"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241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56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2126"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7"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843"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7"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241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56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2126"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7"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843"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7"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241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56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2126"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7"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843"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7"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241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56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2126"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7"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843"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7"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241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56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2126"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7"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843"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7"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241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56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2126"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7"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843"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7"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241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56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2126"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7"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843"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7"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241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56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2126"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7"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843"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7"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241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56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2126"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7"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843"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7"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241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56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2126"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7"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bl>
    <w:p>
      <w:pPr>
        <w:widowControl w:val="0"/>
        <w:spacing w:line="340" w:lineRule="exact"/>
        <w:rPr>
          <w:rFonts w:hint="eastAsia" w:ascii="宋体" w:hAnsi="宋体" w:eastAsia="宋体" w:cs="宋体"/>
          <w:b/>
          <w:color w:val="auto"/>
          <w:kern w:val="21"/>
          <w:szCs w:val="21"/>
          <w:highlight w:val="none"/>
        </w:rPr>
        <w:sectPr>
          <w:pgSz w:w="16838" w:h="11906" w:orient="landscape"/>
          <w:pgMar w:top="1554" w:right="1418" w:bottom="1531" w:left="1418" w:header="851" w:footer="992" w:gutter="0"/>
          <w:cols w:space="720" w:num="1"/>
          <w:titlePg/>
          <w:docGrid w:type="linesAndChars" w:linePitch="312" w:charSpace="0"/>
        </w:sectPr>
      </w:pPr>
    </w:p>
    <w:p>
      <w:pPr>
        <w:widowControl w:val="0"/>
        <w:spacing w:line="340" w:lineRule="exact"/>
        <w:outlineLvl w:val="0"/>
        <w:rPr>
          <w:rFonts w:hint="eastAsia" w:ascii="宋体" w:hAnsi="宋体" w:eastAsia="宋体" w:cs="宋体"/>
          <w:color w:val="auto"/>
          <w:kern w:val="21"/>
          <w:szCs w:val="21"/>
          <w:highlight w:val="none"/>
        </w:rPr>
      </w:pPr>
      <w:bookmarkStart w:id="1066" w:name="_Toc28068"/>
      <w:bookmarkStart w:id="1067" w:name="_Toc353"/>
      <w:bookmarkStart w:id="1068" w:name="_Toc18288"/>
      <w:bookmarkStart w:id="1069" w:name="_Toc10135"/>
      <w:r>
        <w:rPr>
          <w:rFonts w:hint="eastAsia" w:ascii="宋体" w:hAnsi="宋体" w:eastAsia="宋体" w:cs="宋体"/>
          <w:color w:val="auto"/>
          <w:kern w:val="21"/>
          <w:szCs w:val="21"/>
          <w:highlight w:val="none"/>
        </w:rPr>
        <w:t>附</w:t>
      </w:r>
      <w:bookmarkStart w:id="1070" w:name="_Toc296346726"/>
      <w:bookmarkStart w:id="1071" w:name="_Toc296891265"/>
      <w:bookmarkStart w:id="1072" w:name="_Toc296503225"/>
      <w:bookmarkStart w:id="1073" w:name="_Toc296944564"/>
      <w:bookmarkStart w:id="1074" w:name="_Toc296891053"/>
      <w:bookmarkStart w:id="1075" w:name="_Toc267261692"/>
      <w:bookmarkStart w:id="1076" w:name="_Toc296347224"/>
      <w:r>
        <w:rPr>
          <w:rFonts w:hint="eastAsia" w:ascii="宋体" w:hAnsi="宋体" w:eastAsia="宋体" w:cs="宋体"/>
          <w:color w:val="auto"/>
          <w:kern w:val="21"/>
          <w:szCs w:val="21"/>
          <w:highlight w:val="none"/>
        </w:rPr>
        <w:t>件2：</w:t>
      </w:r>
      <w:bookmarkEnd w:id="1066"/>
      <w:bookmarkEnd w:id="1067"/>
      <w:bookmarkEnd w:id="1068"/>
      <w:bookmarkEnd w:id="1069"/>
    </w:p>
    <w:bookmarkEnd w:id="1070"/>
    <w:bookmarkEnd w:id="1071"/>
    <w:bookmarkEnd w:id="1072"/>
    <w:bookmarkEnd w:id="1073"/>
    <w:bookmarkEnd w:id="1074"/>
    <w:bookmarkEnd w:id="1075"/>
    <w:bookmarkEnd w:id="1076"/>
    <w:p>
      <w:pPr>
        <w:widowControl w:val="0"/>
        <w:spacing w:before="120" w:beforeLines="50" w:after="120" w:afterLines="50" w:line="34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发包人供应材料设备一览表</w:t>
      </w:r>
    </w:p>
    <w:tbl>
      <w:tblPr>
        <w:tblStyle w:val="21"/>
        <w:tblW w:w="963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790"/>
        <w:gridCol w:w="877"/>
        <w:gridCol w:w="1318"/>
        <w:gridCol w:w="874"/>
        <w:gridCol w:w="790"/>
        <w:gridCol w:w="970"/>
        <w:gridCol w:w="922"/>
        <w:gridCol w:w="790"/>
        <w:gridCol w:w="1382"/>
        <w:gridCol w:w="9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718" w:hRule="atLeast"/>
          <w:jc w:val="center"/>
        </w:trPr>
        <w:tc>
          <w:tcPr>
            <w:tcW w:w="790"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序号</w:t>
            </w:r>
          </w:p>
        </w:tc>
        <w:tc>
          <w:tcPr>
            <w:tcW w:w="877"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 xml:space="preserve"> 材料、</w:t>
            </w:r>
          </w:p>
          <w:p>
            <w:pPr>
              <w:pStyle w:val="10"/>
              <w:keepNext/>
              <w:snapToGrid/>
              <w:spacing w:line="340" w:lineRule="exact"/>
              <w:ind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设备品种</w:t>
            </w:r>
          </w:p>
        </w:tc>
        <w:tc>
          <w:tcPr>
            <w:tcW w:w="1318"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规格型号</w:t>
            </w:r>
          </w:p>
        </w:tc>
        <w:tc>
          <w:tcPr>
            <w:tcW w:w="874"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单位</w:t>
            </w:r>
          </w:p>
        </w:tc>
        <w:tc>
          <w:tcPr>
            <w:tcW w:w="790"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数量</w:t>
            </w:r>
          </w:p>
        </w:tc>
        <w:tc>
          <w:tcPr>
            <w:tcW w:w="970"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单价（元）</w:t>
            </w:r>
          </w:p>
        </w:tc>
        <w:tc>
          <w:tcPr>
            <w:tcW w:w="922"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质量等级</w:t>
            </w:r>
          </w:p>
        </w:tc>
        <w:tc>
          <w:tcPr>
            <w:tcW w:w="790"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供应时间</w:t>
            </w:r>
          </w:p>
        </w:tc>
        <w:tc>
          <w:tcPr>
            <w:tcW w:w="1382"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送达地点</w:t>
            </w:r>
          </w:p>
        </w:tc>
        <w:tc>
          <w:tcPr>
            <w:tcW w:w="922"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19" w:hRule="atLeast"/>
          <w:jc w:val="center"/>
        </w:trPr>
        <w:tc>
          <w:tcPr>
            <w:tcW w:w="790"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77"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18"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74"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90"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70"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2"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90"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82"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2"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88" w:hRule="atLeast"/>
          <w:jc w:val="center"/>
        </w:trPr>
        <w:tc>
          <w:tcPr>
            <w:tcW w:w="79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77"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18"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74"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9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7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2"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9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82"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2"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88" w:hRule="atLeast"/>
          <w:jc w:val="center"/>
        </w:trPr>
        <w:tc>
          <w:tcPr>
            <w:tcW w:w="79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77"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7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9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7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9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8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88" w:hRule="atLeast"/>
          <w:jc w:val="center"/>
        </w:trPr>
        <w:tc>
          <w:tcPr>
            <w:tcW w:w="79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77"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7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9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7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9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8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88" w:hRule="atLeast"/>
          <w:jc w:val="center"/>
        </w:trPr>
        <w:tc>
          <w:tcPr>
            <w:tcW w:w="79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77"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7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9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7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9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8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88" w:hRule="atLeast"/>
          <w:jc w:val="center"/>
        </w:trPr>
        <w:tc>
          <w:tcPr>
            <w:tcW w:w="79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77"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7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9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7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9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8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88" w:hRule="atLeast"/>
          <w:jc w:val="center"/>
        </w:trPr>
        <w:tc>
          <w:tcPr>
            <w:tcW w:w="79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77"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7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9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7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9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8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88" w:hRule="atLeast"/>
          <w:jc w:val="center"/>
        </w:trPr>
        <w:tc>
          <w:tcPr>
            <w:tcW w:w="79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77"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7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9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7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9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8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88" w:hRule="atLeast"/>
          <w:jc w:val="center"/>
        </w:trPr>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877"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1318"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874"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7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22"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1382"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22" w:type="dxa"/>
            <w:vAlign w:val="center"/>
          </w:tcPr>
          <w:p>
            <w:pPr>
              <w:widowControl w:val="0"/>
              <w:spacing w:line="340" w:lineRule="exact"/>
              <w:jc w:val="center"/>
              <w:rPr>
                <w:rFonts w:hint="eastAsia" w:ascii="宋体" w:hAnsi="宋体" w:eastAsia="宋体" w:cs="宋体"/>
                <w:color w:val="auto"/>
                <w:kern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88" w:hRule="atLeast"/>
          <w:jc w:val="center"/>
        </w:trPr>
        <w:tc>
          <w:tcPr>
            <w:tcW w:w="79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77"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7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9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7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9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8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88" w:hRule="atLeast"/>
          <w:jc w:val="center"/>
        </w:trPr>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877"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1318"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874"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7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22"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1382"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22" w:type="dxa"/>
            <w:vAlign w:val="center"/>
          </w:tcPr>
          <w:p>
            <w:pPr>
              <w:widowControl w:val="0"/>
              <w:spacing w:line="340" w:lineRule="exact"/>
              <w:jc w:val="center"/>
              <w:rPr>
                <w:rFonts w:hint="eastAsia" w:ascii="宋体" w:hAnsi="宋体" w:eastAsia="宋体" w:cs="宋体"/>
                <w:color w:val="auto"/>
                <w:kern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88" w:hRule="atLeast"/>
          <w:jc w:val="center"/>
        </w:trPr>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877"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1318"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874"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7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22"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1382"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22" w:type="dxa"/>
            <w:vAlign w:val="center"/>
          </w:tcPr>
          <w:p>
            <w:pPr>
              <w:widowControl w:val="0"/>
              <w:spacing w:line="340" w:lineRule="exact"/>
              <w:jc w:val="center"/>
              <w:rPr>
                <w:rFonts w:hint="eastAsia" w:ascii="宋体" w:hAnsi="宋体" w:eastAsia="宋体" w:cs="宋体"/>
                <w:color w:val="auto"/>
                <w:kern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88" w:hRule="atLeast"/>
          <w:jc w:val="center"/>
        </w:trPr>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877"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1318"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874"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7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22"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1382"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22" w:type="dxa"/>
            <w:vAlign w:val="center"/>
          </w:tcPr>
          <w:p>
            <w:pPr>
              <w:widowControl w:val="0"/>
              <w:spacing w:line="340" w:lineRule="exact"/>
              <w:jc w:val="center"/>
              <w:rPr>
                <w:rFonts w:hint="eastAsia" w:ascii="宋体" w:hAnsi="宋体" w:eastAsia="宋体" w:cs="宋体"/>
                <w:color w:val="auto"/>
                <w:kern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88" w:hRule="atLeast"/>
          <w:jc w:val="center"/>
        </w:trPr>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877"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1318"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874"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7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22"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1382"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22" w:type="dxa"/>
            <w:vAlign w:val="center"/>
          </w:tcPr>
          <w:p>
            <w:pPr>
              <w:widowControl w:val="0"/>
              <w:spacing w:line="340" w:lineRule="exact"/>
              <w:jc w:val="center"/>
              <w:rPr>
                <w:rFonts w:hint="eastAsia" w:ascii="宋体" w:hAnsi="宋体" w:eastAsia="宋体" w:cs="宋体"/>
                <w:color w:val="auto"/>
                <w:kern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88" w:hRule="atLeast"/>
          <w:jc w:val="center"/>
        </w:trPr>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877"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1318"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874"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7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22"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1382"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22" w:type="dxa"/>
            <w:vAlign w:val="center"/>
          </w:tcPr>
          <w:p>
            <w:pPr>
              <w:widowControl w:val="0"/>
              <w:spacing w:line="340" w:lineRule="exact"/>
              <w:jc w:val="center"/>
              <w:rPr>
                <w:rFonts w:hint="eastAsia" w:ascii="宋体" w:hAnsi="宋体" w:eastAsia="宋体" w:cs="宋体"/>
                <w:color w:val="auto"/>
                <w:kern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88" w:hRule="atLeast"/>
          <w:jc w:val="center"/>
        </w:trPr>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877"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1318"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874"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7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22"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1382"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22" w:type="dxa"/>
            <w:vAlign w:val="center"/>
          </w:tcPr>
          <w:p>
            <w:pPr>
              <w:widowControl w:val="0"/>
              <w:spacing w:line="340" w:lineRule="exact"/>
              <w:jc w:val="center"/>
              <w:rPr>
                <w:rFonts w:hint="eastAsia" w:ascii="宋体" w:hAnsi="宋体" w:eastAsia="宋体" w:cs="宋体"/>
                <w:color w:val="auto"/>
                <w:kern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88" w:hRule="atLeast"/>
          <w:jc w:val="center"/>
        </w:trPr>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877"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1318"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874"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7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22"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1382"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22" w:type="dxa"/>
            <w:vAlign w:val="center"/>
          </w:tcPr>
          <w:p>
            <w:pPr>
              <w:widowControl w:val="0"/>
              <w:spacing w:line="340" w:lineRule="exact"/>
              <w:jc w:val="center"/>
              <w:rPr>
                <w:rFonts w:hint="eastAsia" w:ascii="宋体" w:hAnsi="宋体" w:eastAsia="宋体" w:cs="宋体"/>
                <w:color w:val="auto"/>
                <w:kern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19" w:hRule="atLeast"/>
          <w:jc w:val="center"/>
        </w:trPr>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877"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1318"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874"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7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22"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790"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1382" w:type="dxa"/>
            <w:vAlign w:val="center"/>
          </w:tcPr>
          <w:p>
            <w:pPr>
              <w:widowControl w:val="0"/>
              <w:spacing w:line="340" w:lineRule="exact"/>
              <w:jc w:val="center"/>
              <w:rPr>
                <w:rFonts w:hint="eastAsia" w:ascii="宋体" w:hAnsi="宋体" w:eastAsia="宋体" w:cs="宋体"/>
                <w:color w:val="auto"/>
                <w:kern w:val="21"/>
                <w:szCs w:val="21"/>
                <w:highlight w:val="none"/>
              </w:rPr>
            </w:pPr>
          </w:p>
        </w:tc>
        <w:tc>
          <w:tcPr>
            <w:tcW w:w="922" w:type="dxa"/>
            <w:vAlign w:val="center"/>
          </w:tcPr>
          <w:p>
            <w:pPr>
              <w:widowControl w:val="0"/>
              <w:spacing w:line="340" w:lineRule="exact"/>
              <w:jc w:val="center"/>
              <w:rPr>
                <w:rFonts w:hint="eastAsia" w:ascii="宋体" w:hAnsi="宋体" w:eastAsia="宋体" w:cs="宋体"/>
                <w:color w:val="auto"/>
                <w:kern w:val="21"/>
                <w:szCs w:val="21"/>
                <w:highlight w:val="none"/>
              </w:rPr>
            </w:pPr>
          </w:p>
        </w:tc>
      </w:tr>
    </w:tbl>
    <w:p>
      <w:pPr>
        <w:widowControl w:val="0"/>
        <w:spacing w:line="340" w:lineRule="exact"/>
        <w:rPr>
          <w:rFonts w:hint="eastAsia" w:ascii="宋体" w:hAnsi="宋体" w:eastAsia="宋体" w:cs="宋体"/>
          <w:color w:val="auto"/>
          <w:kern w:val="21"/>
          <w:szCs w:val="21"/>
          <w:highlight w:val="none"/>
        </w:rPr>
      </w:pPr>
    </w:p>
    <w:p>
      <w:pPr>
        <w:widowControl w:val="0"/>
        <w:spacing w:line="340" w:lineRule="exact"/>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bookmarkStart w:id="1077" w:name="_Toc15807"/>
      <w:bookmarkStart w:id="1078" w:name="_Toc11761"/>
      <w:bookmarkStart w:id="1079" w:name="_Toc11011"/>
      <w:bookmarkStart w:id="1080" w:name="_Toc24015"/>
      <w:r>
        <w:rPr>
          <w:rFonts w:hint="eastAsia" w:ascii="宋体" w:hAnsi="宋体" w:eastAsia="宋体" w:cs="宋体"/>
          <w:color w:val="auto"/>
          <w:kern w:val="21"/>
          <w:szCs w:val="21"/>
          <w:highlight w:val="none"/>
        </w:rPr>
        <w:t>附</w:t>
      </w:r>
      <w:bookmarkStart w:id="1081" w:name="_Toc296347225"/>
      <w:bookmarkStart w:id="1082" w:name="_Toc296944565"/>
      <w:bookmarkStart w:id="1083" w:name="_Toc296891266"/>
      <w:bookmarkStart w:id="1084" w:name="_Toc296346727"/>
      <w:bookmarkStart w:id="1085" w:name="_Toc267261693"/>
      <w:bookmarkStart w:id="1086" w:name="_Toc296891054"/>
      <w:bookmarkStart w:id="1087" w:name="_Toc296503226"/>
      <w:r>
        <w:rPr>
          <w:rFonts w:hint="eastAsia" w:ascii="宋体" w:hAnsi="宋体" w:eastAsia="宋体" w:cs="宋体"/>
          <w:color w:val="auto"/>
          <w:kern w:val="21"/>
          <w:szCs w:val="21"/>
          <w:highlight w:val="none"/>
        </w:rPr>
        <w:t>件3：</w:t>
      </w:r>
      <w:bookmarkEnd w:id="1077"/>
      <w:bookmarkEnd w:id="1078"/>
      <w:bookmarkEnd w:id="1079"/>
      <w:bookmarkEnd w:id="1080"/>
      <w:bookmarkEnd w:id="1081"/>
      <w:bookmarkEnd w:id="1082"/>
      <w:bookmarkEnd w:id="1083"/>
      <w:bookmarkEnd w:id="1084"/>
      <w:bookmarkEnd w:id="1085"/>
      <w:bookmarkEnd w:id="1086"/>
      <w:bookmarkEnd w:id="1087"/>
      <w:r>
        <w:rPr>
          <w:rFonts w:hint="eastAsia" w:ascii="宋体" w:hAnsi="宋体" w:eastAsia="宋体" w:cs="宋体"/>
          <w:color w:val="auto"/>
          <w:kern w:val="21"/>
          <w:szCs w:val="21"/>
          <w:highlight w:val="none"/>
        </w:rPr>
        <w:t xml:space="preserve">    </w:t>
      </w:r>
    </w:p>
    <w:p>
      <w:pPr>
        <w:widowControl w:val="0"/>
        <w:spacing w:before="120" w:beforeLines="50" w:after="120" w:afterLines="50" w:line="34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工程质量保修书</w:t>
      </w:r>
    </w:p>
    <w:p>
      <w:pPr>
        <w:widowControl w:val="0"/>
        <w:spacing w:line="34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发包人（全称）：</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 xml:space="preserve"> </w:t>
      </w:r>
    </w:p>
    <w:p>
      <w:pPr>
        <w:widowControl w:val="0"/>
        <w:spacing w:line="340" w:lineRule="exact"/>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承包人（全称）：</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 xml:space="preserve"> </w:t>
      </w:r>
    </w:p>
    <w:p>
      <w:pPr>
        <w:widowControl w:val="0"/>
        <w:spacing w:line="440" w:lineRule="exact"/>
        <w:textAlignment w:val="auto"/>
        <w:rPr>
          <w:rFonts w:hint="eastAsia" w:ascii="宋体" w:hAnsi="宋体" w:eastAsia="宋体" w:cs="宋体"/>
          <w:color w:val="auto"/>
          <w:kern w:val="21"/>
          <w:szCs w:val="21"/>
          <w:highlight w:val="none"/>
        </w:rPr>
      </w:pPr>
    </w:p>
    <w:p>
      <w:pPr>
        <w:widowControl w:val="0"/>
        <w:spacing w:line="440" w:lineRule="exact"/>
        <w:ind w:left="1260" w:hanging="1260" w:hangingChars="6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发包人和承包人根据《中华人民共和国建筑法》和《建设工程质量管理条例》，经协商一致就</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签订工程质量保修书。</w:t>
      </w:r>
    </w:p>
    <w:p>
      <w:pPr>
        <w:widowControl w:val="0"/>
        <w:spacing w:line="440" w:lineRule="exact"/>
        <w:textAlignment w:val="auto"/>
        <w:outlineLvl w:val="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w:t>
      </w:r>
      <w:bookmarkStart w:id="1088" w:name="_Toc3010"/>
      <w:bookmarkStart w:id="1089" w:name="_Toc24095"/>
      <w:bookmarkStart w:id="1090" w:name="_Toc329"/>
      <w:bookmarkStart w:id="1091" w:name="_Toc24659"/>
      <w:bookmarkStart w:id="1092" w:name="_Toc5878"/>
      <w:bookmarkStart w:id="1093" w:name="_Toc10235"/>
      <w:bookmarkStart w:id="1094" w:name="_Toc5102"/>
      <w:bookmarkStart w:id="1095" w:name="_Toc10283"/>
      <w:bookmarkStart w:id="1096" w:name="_Toc935"/>
      <w:bookmarkStart w:id="1097" w:name="_Toc28832"/>
      <w:r>
        <w:rPr>
          <w:rFonts w:hint="eastAsia" w:ascii="宋体" w:hAnsi="宋体" w:eastAsia="宋体" w:cs="宋体"/>
          <w:color w:val="auto"/>
          <w:kern w:val="21"/>
          <w:szCs w:val="21"/>
          <w:highlight w:val="none"/>
        </w:rPr>
        <w:t>一、工程质量保修范围和内容</w:t>
      </w:r>
      <w:bookmarkEnd w:id="1088"/>
      <w:bookmarkEnd w:id="1089"/>
      <w:bookmarkEnd w:id="1090"/>
      <w:bookmarkEnd w:id="1091"/>
      <w:bookmarkEnd w:id="1092"/>
      <w:bookmarkEnd w:id="1093"/>
      <w:bookmarkEnd w:id="1094"/>
      <w:bookmarkEnd w:id="1095"/>
      <w:bookmarkEnd w:id="1096"/>
      <w:bookmarkEnd w:id="1097"/>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承包人在质量保修期内，按照有关法律规定和合同约定，承担工程质量保修责任。</w:t>
      </w:r>
    </w:p>
    <w:p>
      <w:pPr>
        <w:widowControl w:val="0"/>
        <w:spacing w:line="440" w:lineRule="exact"/>
        <w:ind w:firstLine="48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pPr>
        <w:widowControl w:val="0"/>
        <w:spacing w:line="440" w:lineRule="exact"/>
        <w:ind w:firstLine="480"/>
        <w:textAlignment w:val="auto"/>
        <w:rPr>
          <w:rFonts w:hint="eastAsia" w:ascii="宋体" w:hAnsi="宋体" w:eastAsia="宋体" w:cs="宋体"/>
          <w:b/>
          <w:color w:val="auto"/>
          <w:kern w:val="21"/>
          <w:szCs w:val="21"/>
          <w:highlight w:val="none"/>
        </w:rPr>
      </w:pPr>
      <w:r>
        <w:rPr>
          <w:rFonts w:hint="eastAsia" w:ascii="宋体" w:hAnsi="宋体" w:eastAsia="宋体" w:cs="宋体"/>
          <w:color w:val="auto"/>
          <w:kern w:val="21"/>
          <w:szCs w:val="21"/>
          <w:highlight w:val="none"/>
          <w:u w:val="single"/>
        </w:rPr>
        <w:t>电气管线、给排水管道、设备安装工程2 年</w:t>
      </w:r>
      <w:r>
        <w:rPr>
          <w:rFonts w:hint="eastAsia" w:ascii="宋体" w:hAnsi="宋体" w:eastAsia="宋体" w:cs="宋体"/>
          <w:b/>
          <w:color w:val="auto"/>
          <w:kern w:val="21"/>
          <w:szCs w:val="21"/>
          <w:highlight w:val="none"/>
        </w:rPr>
        <w:t>　　</w:t>
      </w:r>
    </w:p>
    <w:p>
      <w:pPr>
        <w:widowControl w:val="0"/>
        <w:spacing w:line="440" w:lineRule="exact"/>
        <w:ind w:firstLine="48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二、质量保修期</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根据《建设工程质量管理条例》及有关规定，工程的质量保修期如下：</w:t>
      </w:r>
    </w:p>
    <w:p>
      <w:pPr>
        <w:widowControl w:val="0"/>
        <w:spacing w:line="440" w:lineRule="exact"/>
        <w:ind w:firstLine="630" w:firstLineChars="3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1．地基基础工程和主体结构工程为设计文件规定的工程合理使用年限；</w:t>
      </w:r>
    </w:p>
    <w:p>
      <w:pPr>
        <w:widowControl w:val="0"/>
        <w:spacing w:line="440" w:lineRule="exact"/>
        <w:ind w:firstLine="630" w:firstLineChars="3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2．屋面防水工程、有防水要求的卫生间、房间和外墙面的防渗为</w:t>
      </w:r>
      <w:r>
        <w:rPr>
          <w:rFonts w:hint="eastAsia" w:ascii="宋体" w:hAnsi="宋体" w:eastAsia="宋体" w:cs="宋体"/>
          <w:color w:val="auto"/>
          <w:kern w:val="21"/>
          <w:szCs w:val="21"/>
          <w:highlight w:val="none"/>
          <w:u w:val="single"/>
        </w:rPr>
        <w:t xml:space="preserve">   5   </w:t>
      </w:r>
      <w:r>
        <w:rPr>
          <w:rFonts w:hint="eastAsia" w:ascii="宋体" w:hAnsi="宋体" w:eastAsia="宋体" w:cs="宋体"/>
          <w:color w:val="auto"/>
          <w:kern w:val="21"/>
          <w:szCs w:val="21"/>
          <w:highlight w:val="none"/>
        </w:rPr>
        <w:t>年；</w:t>
      </w:r>
    </w:p>
    <w:p>
      <w:pPr>
        <w:widowControl w:val="0"/>
        <w:spacing w:line="440" w:lineRule="exact"/>
        <w:ind w:firstLine="630" w:firstLineChars="3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3．装修工程为</w:t>
      </w:r>
      <w:r>
        <w:rPr>
          <w:rFonts w:hint="eastAsia" w:ascii="宋体" w:hAnsi="宋体" w:eastAsia="宋体" w:cs="宋体"/>
          <w:color w:val="auto"/>
          <w:kern w:val="21"/>
          <w:szCs w:val="21"/>
          <w:highlight w:val="none"/>
          <w:u w:val="single"/>
        </w:rPr>
        <w:t xml:space="preserve">   2     </w:t>
      </w:r>
      <w:r>
        <w:rPr>
          <w:rFonts w:hint="eastAsia" w:ascii="宋体" w:hAnsi="宋体" w:eastAsia="宋体" w:cs="宋体"/>
          <w:color w:val="auto"/>
          <w:kern w:val="21"/>
          <w:szCs w:val="21"/>
          <w:highlight w:val="none"/>
        </w:rPr>
        <w:t>年；</w:t>
      </w:r>
    </w:p>
    <w:p>
      <w:pPr>
        <w:widowControl w:val="0"/>
        <w:spacing w:line="440" w:lineRule="exact"/>
        <w:ind w:firstLine="630" w:firstLineChars="3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4．电气管线、给排水管道、设备安装工程为</w:t>
      </w:r>
      <w:r>
        <w:rPr>
          <w:rFonts w:hint="eastAsia" w:ascii="宋体" w:hAnsi="宋体" w:eastAsia="宋体" w:cs="宋体"/>
          <w:color w:val="auto"/>
          <w:kern w:val="21"/>
          <w:szCs w:val="21"/>
          <w:highlight w:val="none"/>
          <w:u w:val="single"/>
        </w:rPr>
        <w:t xml:space="preserve">   2  </w:t>
      </w:r>
      <w:r>
        <w:rPr>
          <w:rFonts w:hint="eastAsia" w:ascii="宋体" w:hAnsi="宋体" w:eastAsia="宋体" w:cs="宋体"/>
          <w:color w:val="auto"/>
          <w:kern w:val="21"/>
          <w:szCs w:val="21"/>
          <w:highlight w:val="none"/>
        </w:rPr>
        <w:t>年；</w:t>
      </w:r>
    </w:p>
    <w:p>
      <w:pPr>
        <w:widowControl w:val="0"/>
        <w:spacing w:line="440" w:lineRule="exact"/>
        <w:ind w:firstLine="630" w:firstLineChars="3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5．供热与供冷系统为</w:t>
      </w:r>
      <w:r>
        <w:rPr>
          <w:rFonts w:hint="eastAsia" w:ascii="宋体" w:hAnsi="宋体" w:eastAsia="宋体" w:cs="宋体"/>
          <w:color w:val="auto"/>
          <w:kern w:val="21"/>
          <w:szCs w:val="21"/>
          <w:highlight w:val="none"/>
          <w:u w:val="single"/>
        </w:rPr>
        <w:t xml:space="preserve">  2    </w:t>
      </w:r>
      <w:r>
        <w:rPr>
          <w:rFonts w:hint="eastAsia" w:ascii="宋体" w:hAnsi="宋体" w:eastAsia="宋体" w:cs="宋体"/>
          <w:color w:val="auto"/>
          <w:kern w:val="21"/>
          <w:szCs w:val="21"/>
          <w:highlight w:val="none"/>
        </w:rPr>
        <w:t>个采暖期、供冷期；</w:t>
      </w:r>
    </w:p>
    <w:p>
      <w:pPr>
        <w:widowControl w:val="0"/>
        <w:spacing w:line="440" w:lineRule="exact"/>
        <w:ind w:firstLine="630" w:firstLineChars="3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6．住宅小区内的给排水设施、道路等配套工程为</w:t>
      </w:r>
      <w:r>
        <w:rPr>
          <w:rFonts w:hint="eastAsia" w:ascii="宋体" w:hAnsi="宋体" w:eastAsia="宋体" w:cs="宋体"/>
          <w:color w:val="auto"/>
          <w:kern w:val="21"/>
          <w:szCs w:val="21"/>
          <w:highlight w:val="none"/>
          <w:u w:val="single"/>
        </w:rPr>
        <w:t xml:space="preserve">   2   </w:t>
      </w:r>
      <w:r>
        <w:rPr>
          <w:rFonts w:hint="eastAsia" w:ascii="宋体" w:hAnsi="宋体" w:eastAsia="宋体" w:cs="宋体"/>
          <w:color w:val="auto"/>
          <w:kern w:val="21"/>
          <w:szCs w:val="21"/>
          <w:highlight w:val="none"/>
        </w:rPr>
        <w:t>年；</w:t>
      </w:r>
    </w:p>
    <w:p>
      <w:pPr>
        <w:widowControl w:val="0"/>
        <w:spacing w:line="440" w:lineRule="exact"/>
        <w:ind w:firstLine="630" w:firstLineChars="3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7．其他项目保修期限约定如下：</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质量保修期自工程竣工验收合格之日起计算。</w:t>
      </w:r>
    </w:p>
    <w:p>
      <w:pPr>
        <w:widowControl w:val="0"/>
        <w:spacing w:line="440" w:lineRule="exact"/>
        <w:ind w:firstLine="420" w:firstLineChars="200"/>
        <w:textAlignment w:val="auto"/>
        <w:outlineLvl w:val="0"/>
        <w:rPr>
          <w:rFonts w:hint="eastAsia" w:ascii="宋体" w:hAnsi="宋体" w:eastAsia="宋体" w:cs="宋体"/>
          <w:color w:val="auto"/>
          <w:kern w:val="21"/>
          <w:szCs w:val="21"/>
          <w:highlight w:val="none"/>
        </w:rPr>
      </w:pPr>
      <w:bookmarkStart w:id="1098" w:name="_Toc1498"/>
      <w:bookmarkStart w:id="1099" w:name="_Toc422"/>
      <w:bookmarkStart w:id="1100" w:name="_Toc2865"/>
      <w:bookmarkStart w:id="1101" w:name="_Toc14727"/>
      <w:bookmarkStart w:id="1102" w:name="_Toc16641"/>
      <w:bookmarkStart w:id="1103" w:name="_Toc26621"/>
      <w:bookmarkStart w:id="1104" w:name="_Toc17113"/>
      <w:bookmarkStart w:id="1105" w:name="_Toc21512"/>
      <w:bookmarkStart w:id="1106" w:name="_Toc13139"/>
      <w:bookmarkStart w:id="1107" w:name="_Toc26254"/>
      <w:r>
        <w:rPr>
          <w:rFonts w:hint="eastAsia" w:ascii="宋体" w:hAnsi="宋体" w:eastAsia="宋体" w:cs="宋体"/>
          <w:color w:val="auto"/>
          <w:kern w:val="21"/>
          <w:szCs w:val="21"/>
          <w:highlight w:val="none"/>
        </w:rPr>
        <w:t>三、缺陷责任期</w:t>
      </w:r>
      <w:bookmarkEnd w:id="1098"/>
      <w:bookmarkEnd w:id="1099"/>
      <w:bookmarkEnd w:id="1100"/>
      <w:bookmarkEnd w:id="1101"/>
      <w:bookmarkEnd w:id="1102"/>
      <w:bookmarkEnd w:id="1103"/>
      <w:bookmarkEnd w:id="1104"/>
      <w:bookmarkEnd w:id="1105"/>
      <w:bookmarkEnd w:id="1106"/>
      <w:bookmarkEnd w:id="1107"/>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工程缺陷责任期为</w:t>
      </w:r>
      <w:r>
        <w:rPr>
          <w:rFonts w:hint="eastAsia" w:ascii="宋体" w:hAnsi="宋体" w:eastAsia="宋体" w:cs="宋体"/>
          <w:color w:val="auto"/>
          <w:kern w:val="21"/>
          <w:szCs w:val="21"/>
          <w:highlight w:val="none"/>
          <w:u w:val="single"/>
        </w:rPr>
        <w:t xml:space="preserve"> 24</w:t>
      </w:r>
      <w:r>
        <w:rPr>
          <w:rFonts w:hint="eastAsia" w:ascii="宋体" w:hAnsi="宋体" w:eastAsia="宋体" w:cs="宋体"/>
          <w:color w:val="auto"/>
          <w:kern w:val="21"/>
          <w:szCs w:val="21"/>
          <w:highlight w:val="none"/>
        </w:rPr>
        <w:t>个月，缺陷责任期自工程通过竣工验收之日起计算。单位工程先于全部工程进行验收，单位工程缺陷责任期自单位工程验收合格之日起算。</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缺陷责任期终止后，发包人应退还剩余的质量保证金。</w:t>
      </w:r>
    </w:p>
    <w:p>
      <w:pPr>
        <w:widowControl w:val="0"/>
        <w:spacing w:line="440" w:lineRule="exact"/>
        <w:textAlignment w:val="auto"/>
        <w:outlineLvl w:val="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xml:space="preserve">    </w:t>
      </w:r>
      <w:bookmarkStart w:id="1108" w:name="_Toc19888"/>
      <w:bookmarkStart w:id="1109" w:name="_Toc10542"/>
      <w:bookmarkStart w:id="1110" w:name="_Toc24707"/>
      <w:bookmarkStart w:id="1111" w:name="_Toc1826"/>
      <w:bookmarkStart w:id="1112" w:name="_Toc17674"/>
      <w:bookmarkStart w:id="1113" w:name="_Toc11079"/>
      <w:bookmarkStart w:id="1114" w:name="_Toc28512"/>
      <w:bookmarkStart w:id="1115" w:name="_Toc23814"/>
      <w:bookmarkStart w:id="1116" w:name="_Toc27766"/>
      <w:bookmarkStart w:id="1117" w:name="_Toc17805"/>
      <w:r>
        <w:rPr>
          <w:rFonts w:hint="eastAsia" w:ascii="宋体" w:hAnsi="宋体" w:eastAsia="宋体" w:cs="宋体"/>
          <w:color w:val="auto"/>
          <w:kern w:val="21"/>
          <w:szCs w:val="21"/>
          <w:highlight w:val="none"/>
        </w:rPr>
        <w:t>四、质量保修责任</w:t>
      </w:r>
      <w:bookmarkEnd w:id="1108"/>
      <w:bookmarkEnd w:id="1109"/>
      <w:bookmarkEnd w:id="1110"/>
      <w:bookmarkEnd w:id="1111"/>
      <w:bookmarkEnd w:id="1112"/>
      <w:bookmarkEnd w:id="1113"/>
      <w:bookmarkEnd w:id="1114"/>
      <w:bookmarkEnd w:id="1115"/>
      <w:bookmarkEnd w:id="1116"/>
      <w:bookmarkEnd w:id="1117"/>
    </w:p>
    <w:p>
      <w:pPr>
        <w:widowControl w:val="0"/>
        <w:spacing w:line="440" w:lineRule="exact"/>
        <w:ind w:left="105" w:leftChars="50" w:firstLine="430" w:firstLineChars="205"/>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1．属于保修范围、内容的项目，承包人应当在接到保修通知之日起7天内派人保修。承包人不在约定期限内派人保修的，发包人可以委托他人修理。</w:t>
      </w:r>
    </w:p>
    <w:p>
      <w:pPr>
        <w:widowControl w:val="0"/>
        <w:spacing w:line="440" w:lineRule="exact"/>
        <w:ind w:left="105" w:leftChars="50" w:firstLine="430" w:firstLineChars="205"/>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2．发生紧急事故需抢修的，承包人在接到事故通知后，应当立即到达事故现场抢修。</w:t>
      </w:r>
    </w:p>
    <w:p>
      <w:pPr>
        <w:widowControl w:val="0"/>
        <w:spacing w:line="440" w:lineRule="exact"/>
        <w:ind w:left="105" w:leftChars="50" w:firstLine="430" w:firstLineChars="205"/>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widowControl w:val="0"/>
        <w:spacing w:line="440" w:lineRule="exact"/>
        <w:ind w:left="420" w:leftChars="200" w:firstLine="105" w:firstLineChars="5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4．质量保修完成后，由发包人组织验收。</w:t>
      </w:r>
    </w:p>
    <w:p>
      <w:pPr>
        <w:widowControl w:val="0"/>
        <w:spacing w:line="440" w:lineRule="exact"/>
        <w:textAlignment w:val="auto"/>
        <w:outlineLvl w:val="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w:t>
      </w:r>
      <w:bookmarkStart w:id="1118" w:name="_Toc23027"/>
      <w:bookmarkStart w:id="1119" w:name="_Toc5345"/>
      <w:bookmarkStart w:id="1120" w:name="_Toc18366"/>
      <w:bookmarkStart w:id="1121" w:name="_Toc12710"/>
      <w:bookmarkStart w:id="1122" w:name="_Toc29157"/>
      <w:bookmarkStart w:id="1123" w:name="_Toc11291"/>
      <w:bookmarkStart w:id="1124" w:name="_Toc28891"/>
      <w:bookmarkStart w:id="1125" w:name="_Toc4035"/>
      <w:bookmarkStart w:id="1126" w:name="_Toc18889"/>
      <w:bookmarkStart w:id="1127" w:name="_Toc16997"/>
      <w:r>
        <w:rPr>
          <w:rFonts w:hint="eastAsia" w:ascii="宋体" w:hAnsi="宋体" w:eastAsia="宋体" w:cs="宋体"/>
          <w:color w:val="auto"/>
          <w:kern w:val="21"/>
          <w:szCs w:val="21"/>
          <w:highlight w:val="none"/>
        </w:rPr>
        <w:t>五、保修费用</w:t>
      </w:r>
      <w:bookmarkEnd w:id="1118"/>
      <w:bookmarkEnd w:id="1119"/>
      <w:bookmarkEnd w:id="1120"/>
      <w:bookmarkEnd w:id="1121"/>
      <w:bookmarkEnd w:id="1122"/>
      <w:bookmarkEnd w:id="1123"/>
      <w:bookmarkEnd w:id="1124"/>
      <w:bookmarkEnd w:id="1125"/>
      <w:bookmarkEnd w:id="1126"/>
      <w:bookmarkEnd w:id="1127"/>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保修费用由造成质量缺陷的责任方承担。</w:t>
      </w:r>
    </w:p>
    <w:p>
      <w:pPr>
        <w:widowControl w:val="0"/>
        <w:spacing w:line="440" w:lineRule="exact"/>
        <w:ind w:firstLine="600"/>
        <w:jc w:val="left"/>
        <w:textAlignment w:val="auto"/>
        <w:outlineLvl w:val="0"/>
        <w:rPr>
          <w:rFonts w:hint="eastAsia" w:ascii="宋体" w:hAnsi="宋体" w:eastAsia="宋体" w:cs="宋体"/>
          <w:color w:val="auto"/>
          <w:kern w:val="21"/>
          <w:szCs w:val="21"/>
          <w:highlight w:val="none"/>
        </w:rPr>
      </w:pPr>
      <w:bookmarkStart w:id="1128" w:name="_Toc30844"/>
      <w:bookmarkStart w:id="1129" w:name="_Toc2297"/>
      <w:bookmarkStart w:id="1130" w:name="_Toc31548"/>
      <w:bookmarkStart w:id="1131" w:name="_Toc16933"/>
      <w:bookmarkStart w:id="1132" w:name="_Toc24385"/>
      <w:bookmarkStart w:id="1133" w:name="_Toc24144"/>
      <w:bookmarkStart w:id="1134" w:name="_Toc13356"/>
      <w:bookmarkStart w:id="1135" w:name="_Toc13322"/>
      <w:bookmarkStart w:id="1136" w:name="_Toc10706"/>
      <w:r>
        <w:rPr>
          <w:rFonts w:hint="eastAsia" w:ascii="宋体" w:hAnsi="宋体" w:eastAsia="宋体" w:cs="宋体"/>
          <w:b/>
          <w:color w:val="auto"/>
          <w:kern w:val="21"/>
          <w:szCs w:val="21"/>
          <w:highlight w:val="none"/>
        </w:rPr>
        <w:t>六</w:t>
      </w:r>
      <w:r>
        <w:rPr>
          <w:rFonts w:hint="eastAsia" w:ascii="宋体" w:hAnsi="宋体" w:eastAsia="宋体" w:cs="宋体"/>
          <w:color w:val="auto"/>
          <w:kern w:val="21"/>
          <w:szCs w:val="21"/>
          <w:highlight w:val="none"/>
        </w:rPr>
        <w:t>、双方约定的其他工程质量保修事项：</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w:t>
      </w:r>
      <w:bookmarkEnd w:id="1128"/>
      <w:bookmarkEnd w:id="1129"/>
      <w:bookmarkEnd w:id="1130"/>
      <w:bookmarkEnd w:id="1131"/>
      <w:bookmarkEnd w:id="1132"/>
      <w:bookmarkEnd w:id="1133"/>
      <w:bookmarkEnd w:id="1134"/>
      <w:bookmarkEnd w:id="1135"/>
      <w:bookmarkEnd w:id="1136"/>
    </w:p>
    <w:p>
      <w:pPr>
        <w:widowControl w:val="0"/>
        <w:spacing w:line="440" w:lineRule="exact"/>
        <w:ind w:firstLine="399" w:firstLineChars="19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工程质量保修书由发包人、承包人在工程竣工验收前共同签署，作为施工合同附件，其有效期限至保修期满。</w:t>
      </w:r>
    </w:p>
    <w:p>
      <w:pPr>
        <w:widowControl w:val="0"/>
        <w:spacing w:line="440" w:lineRule="exact"/>
        <w:ind w:firstLine="420"/>
        <w:textAlignment w:val="auto"/>
        <w:rPr>
          <w:rFonts w:hint="eastAsia" w:ascii="宋体" w:hAnsi="宋体" w:eastAsia="宋体" w:cs="宋体"/>
          <w:color w:val="auto"/>
          <w:kern w:val="21"/>
          <w:szCs w:val="21"/>
          <w:highlight w:val="none"/>
        </w:rPr>
      </w:pPr>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发包人(公章)：</w:t>
      </w:r>
      <w:r>
        <w:rPr>
          <w:rFonts w:hint="eastAsia" w:ascii="宋体" w:hAnsi="宋体" w:eastAsia="宋体" w:cs="宋体"/>
          <w:color w:val="auto"/>
          <w:kern w:val="21"/>
          <w:szCs w:val="21"/>
          <w:highlight w:val="none"/>
          <w:u w:val="single"/>
        </w:rPr>
        <w:t xml:space="preserve">        </w:t>
      </w:r>
      <w:r>
        <w:rPr>
          <w:rFonts w:hint="eastAsia" w:ascii="宋体" w:hAnsi="宋体" w:eastAsia="宋体" w:cs="宋体"/>
          <w:color w:val="auto"/>
          <w:kern w:val="21"/>
          <w:szCs w:val="21"/>
          <w:highlight w:val="none"/>
        </w:rPr>
        <w:t xml:space="preserve"> 承包人(公章)：</w:t>
      </w:r>
      <w:r>
        <w:rPr>
          <w:rFonts w:hint="eastAsia" w:ascii="宋体" w:hAnsi="宋体" w:eastAsia="宋体" w:cs="宋体"/>
          <w:color w:val="auto"/>
          <w:kern w:val="21"/>
          <w:szCs w:val="21"/>
          <w:highlight w:val="none"/>
          <w:u w:val="single"/>
        </w:rPr>
        <w:t xml:space="preserve">           </w:t>
      </w:r>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地  址：</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 xml:space="preserve"> 地  址：</w:t>
      </w:r>
      <w:r>
        <w:rPr>
          <w:rFonts w:hint="eastAsia" w:ascii="宋体" w:hAnsi="宋体" w:eastAsia="宋体" w:cs="宋体"/>
          <w:color w:val="auto"/>
          <w:kern w:val="21"/>
          <w:szCs w:val="21"/>
          <w:highlight w:val="none"/>
          <w:u w:val="single"/>
        </w:rPr>
        <w:t xml:space="preserve">       </w:t>
      </w:r>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法定代表人(签字)：</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 xml:space="preserve"> 法定代表人(签字)：</w:t>
      </w:r>
      <w:r>
        <w:rPr>
          <w:rFonts w:hint="eastAsia" w:ascii="宋体" w:hAnsi="宋体" w:eastAsia="宋体" w:cs="宋体"/>
          <w:color w:val="auto"/>
          <w:kern w:val="21"/>
          <w:szCs w:val="21"/>
          <w:highlight w:val="none"/>
          <w:u w:val="single"/>
        </w:rPr>
        <w:t xml:space="preserve">       </w:t>
      </w:r>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委托代理人(签字)：</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 xml:space="preserve"> 委托代理人(签字)：</w:t>
      </w:r>
      <w:r>
        <w:rPr>
          <w:rFonts w:hint="eastAsia" w:ascii="宋体" w:hAnsi="宋体" w:eastAsia="宋体" w:cs="宋体"/>
          <w:color w:val="auto"/>
          <w:kern w:val="21"/>
          <w:szCs w:val="21"/>
          <w:highlight w:val="none"/>
          <w:u w:val="single"/>
        </w:rPr>
        <w:t xml:space="preserve">       </w:t>
      </w:r>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电  话：</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 xml:space="preserve"> 电  话：</w:t>
      </w:r>
      <w:r>
        <w:rPr>
          <w:rFonts w:hint="eastAsia" w:ascii="宋体" w:hAnsi="宋体" w:eastAsia="宋体" w:cs="宋体"/>
          <w:color w:val="auto"/>
          <w:kern w:val="21"/>
          <w:szCs w:val="21"/>
          <w:highlight w:val="none"/>
          <w:u w:val="single"/>
        </w:rPr>
        <w:t xml:space="preserve">     </w:t>
      </w:r>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传  真：</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 xml:space="preserve"> 传  真：</w:t>
      </w:r>
      <w:r>
        <w:rPr>
          <w:rFonts w:hint="eastAsia" w:ascii="宋体" w:hAnsi="宋体" w:eastAsia="宋体" w:cs="宋体"/>
          <w:color w:val="auto"/>
          <w:kern w:val="21"/>
          <w:szCs w:val="21"/>
          <w:highlight w:val="none"/>
          <w:u w:val="single"/>
        </w:rPr>
        <w:t xml:space="preserve">     </w:t>
      </w:r>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开户银行：</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 xml:space="preserve"> 开户银行：</w:t>
      </w:r>
      <w:r>
        <w:rPr>
          <w:rFonts w:hint="eastAsia" w:ascii="宋体" w:hAnsi="宋体" w:eastAsia="宋体" w:cs="宋体"/>
          <w:color w:val="auto"/>
          <w:kern w:val="21"/>
          <w:szCs w:val="21"/>
          <w:highlight w:val="none"/>
          <w:u w:val="single"/>
        </w:rPr>
        <w:t xml:space="preserve">   </w:t>
      </w:r>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账  号：</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 xml:space="preserve">  账  号：</w:t>
      </w:r>
      <w:r>
        <w:rPr>
          <w:rFonts w:hint="eastAsia" w:ascii="宋体" w:hAnsi="宋体" w:eastAsia="宋体" w:cs="宋体"/>
          <w:color w:val="auto"/>
          <w:kern w:val="21"/>
          <w:szCs w:val="21"/>
          <w:highlight w:val="none"/>
          <w:u w:val="single"/>
        </w:rPr>
        <w:t xml:space="preserve">     </w:t>
      </w:r>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邮政编码：</w:t>
      </w:r>
      <w:r>
        <w:rPr>
          <w:rFonts w:hint="eastAsia" w:ascii="宋体" w:hAnsi="宋体" w:eastAsia="宋体" w:cs="宋体"/>
          <w:color w:val="auto"/>
          <w:kern w:val="21"/>
          <w:szCs w:val="21"/>
          <w:highlight w:val="none"/>
          <w:u w:val="single"/>
        </w:rPr>
        <w:t xml:space="preserve">     </w:t>
      </w:r>
      <w:r>
        <w:rPr>
          <w:rFonts w:hint="eastAsia" w:ascii="宋体" w:hAnsi="宋体" w:eastAsia="宋体" w:cs="宋体"/>
          <w:color w:val="auto"/>
          <w:kern w:val="21"/>
          <w:szCs w:val="21"/>
          <w:highlight w:val="none"/>
        </w:rPr>
        <w:t xml:space="preserve"> 邮政编码：</w:t>
      </w:r>
      <w:r>
        <w:rPr>
          <w:rFonts w:hint="eastAsia" w:ascii="宋体" w:hAnsi="宋体" w:eastAsia="宋体" w:cs="宋体"/>
          <w:color w:val="auto"/>
          <w:kern w:val="21"/>
          <w:szCs w:val="21"/>
          <w:highlight w:val="none"/>
          <w:u w:val="single"/>
        </w:rPr>
        <w:t xml:space="preserve">   </w:t>
      </w:r>
    </w:p>
    <w:p>
      <w:pPr>
        <w:widowControl w:val="0"/>
        <w:spacing w:line="340" w:lineRule="exact"/>
        <w:outlineLvl w:val="0"/>
        <w:rPr>
          <w:rFonts w:hint="eastAsia" w:ascii="宋体" w:hAnsi="宋体" w:eastAsia="宋体" w:cs="宋体"/>
          <w:color w:val="auto"/>
          <w:kern w:val="21"/>
          <w:szCs w:val="21"/>
          <w:highlight w:val="none"/>
        </w:rPr>
      </w:pPr>
      <w:bookmarkStart w:id="1137" w:name="_Toc25249"/>
      <w:bookmarkStart w:id="1138" w:name="_Toc28692"/>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bookmarkStart w:id="1139" w:name="_Toc22856"/>
      <w:bookmarkStart w:id="1140" w:name="_Toc5985"/>
      <w:r>
        <w:rPr>
          <w:rFonts w:hint="eastAsia" w:ascii="宋体" w:hAnsi="宋体" w:eastAsia="宋体" w:cs="宋体"/>
          <w:color w:val="auto"/>
          <w:kern w:val="21"/>
          <w:szCs w:val="21"/>
          <w:highlight w:val="none"/>
        </w:rPr>
        <w:t>附件4：</w:t>
      </w:r>
      <w:bookmarkEnd w:id="1137"/>
      <w:bookmarkEnd w:id="1138"/>
      <w:bookmarkEnd w:id="1139"/>
      <w:bookmarkEnd w:id="1140"/>
    </w:p>
    <w:p>
      <w:pPr>
        <w:widowControl w:val="0"/>
        <w:spacing w:before="120" w:beforeLines="50" w:after="120" w:afterLines="50" w:line="34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主要建设工程文件目录</w:t>
      </w:r>
    </w:p>
    <w:tbl>
      <w:tblPr>
        <w:tblStyle w:val="21"/>
        <w:tblW w:w="903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953"/>
        <w:gridCol w:w="1276"/>
        <w:gridCol w:w="1450"/>
        <w:gridCol w:w="1243"/>
        <w:gridCol w:w="1450"/>
        <w:gridCol w:w="16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953"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文件名称</w:t>
            </w:r>
          </w:p>
        </w:tc>
        <w:tc>
          <w:tcPr>
            <w:tcW w:w="1276"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套数</w:t>
            </w:r>
          </w:p>
        </w:tc>
        <w:tc>
          <w:tcPr>
            <w:tcW w:w="1450"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费用（元）</w:t>
            </w:r>
          </w:p>
        </w:tc>
        <w:tc>
          <w:tcPr>
            <w:tcW w:w="1243"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质量</w:t>
            </w:r>
          </w:p>
        </w:tc>
        <w:tc>
          <w:tcPr>
            <w:tcW w:w="1450" w:type="dxa"/>
            <w:tcBorders>
              <w:top w:val="single" w:color="auto" w:sz="12" w:space="0"/>
              <w:bottom w:val="double" w:color="auto" w:sz="6" w:space="0"/>
            </w:tcBorders>
          </w:tcPr>
          <w:p>
            <w:pPr>
              <w:widowControl w:val="0"/>
              <w:spacing w:line="34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移交时间</w:t>
            </w:r>
          </w:p>
        </w:tc>
        <w:tc>
          <w:tcPr>
            <w:tcW w:w="1667" w:type="dxa"/>
            <w:tcBorders>
              <w:top w:val="single" w:color="auto" w:sz="12" w:space="0"/>
              <w:bottom w:val="double" w:color="auto" w:sz="6" w:space="0"/>
            </w:tcBorders>
          </w:tcPr>
          <w:p>
            <w:pPr>
              <w:widowControl w:val="0"/>
              <w:spacing w:line="34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责任人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50"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43"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50"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667"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5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43"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5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667"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43"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667"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43"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667"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43"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667"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43"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667"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43"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667"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43"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667"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widowControl w:val="0"/>
              <w:spacing w:line="340" w:lineRule="exact"/>
              <w:rPr>
                <w:rFonts w:hint="eastAsia" w:ascii="宋体" w:hAnsi="宋体" w:eastAsia="宋体" w:cs="宋体"/>
                <w:color w:val="auto"/>
                <w:kern w:val="21"/>
                <w:szCs w:val="21"/>
                <w:highlight w:val="none"/>
              </w:rPr>
            </w:pPr>
          </w:p>
        </w:tc>
        <w:tc>
          <w:tcPr>
            <w:tcW w:w="1276" w:type="dxa"/>
          </w:tcPr>
          <w:p>
            <w:pPr>
              <w:widowControl w:val="0"/>
              <w:spacing w:line="340" w:lineRule="exact"/>
              <w:rPr>
                <w:rFonts w:hint="eastAsia" w:ascii="宋体" w:hAnsi="宋体" w:eastAsia="宋体" w:cs="宋体"/>
                <w:color w:val="auto"/>
                <w:kern w:val="21"/>
                <w:szCs w:val="21"/>
                <w:highlight w:val="none"/>
              </w:rPr>
            </w:pPr>
          </w:p>
        </w:tc>
        <w:tc>
          <w:tcPr>
            <w:tcW w:w="1450" w:type="dxa"/>
          </w:tcPr>
          <w:p>
            <w:pPr>
              <w:widowControl w:val="0"/>
              <w:spacing w:line="340" w:lineRule="exact"/>
              <w:rPr>
                <w:rFonts w:hint="eastAsia" w:ascii="宋体" w:hAnsi="宋体" w:eastAsia="宋体" w:cs="宋体"/>
                <w:color w:val="auto"/>
                <w:kern w:val="21"/>
                <w:szCs w:val="21"/>
                <w:highlight w:val="none"/>
              </w:rPr>
            </w:pPr>
          </w:p>
        </w:tc>
        <w:tc>
          <w:tcPr>
            <w:tcW w:w="1243" w:type="dxa"/>
          </w:tcPr>
          <w:p>
            <w:pPr>
              <w:widowControl w:val="0"/>
              <w:spacing w:line="340" w:lineRule="exact"/>
              <w:rPr>
                <w:rFonts w:hint="eastAsia" w:ascii="宋体" w:hAnsi="宋体" w:eastAsia="宋体" w:cs="宋体"/>
                <w:color w:val="auto"/>
                <w:kern w:val="21"/>
                <w:szCs w:val="21"/>
                <w:highlight w:val="none"/>
              </w:rPr>
            </w:pPr>
          </w:p>
        </w:tc>
        <w:tc>
          <w:tcPr>
            <w:tcW w:w="1450" w:type="dxa"/>
          </w:tcPr>
          <w:p>
            <w:pPr>
              <w:widowControl w:val="0"/>
              <w:spacing w:line="340" w:lineRule="exact"/>
              <w:rPr>
                <w:rFonts w:hint="eastAsia" w:ascii="宋体" w:hAnsi="宋体" w:eastAsia="宋体" w:cs="宋体"/>
                <w:color w:val="auto"/>
                <w:kern w:val="21"/>
                <w:szCs w:val="21"/>
                <w:highlight w:val="none"/>
              </w:rPr>
            </w:pPr>
          </w:p>
        </w:tc>
        <w:tc>
          <w:tcPr>
            <w:tcW w:w="1667" w:type="dxa"/>
          </w:tcPr>
          <w:p>
            <w:pPr>
              <w:widowControl w:val="0"/>
              <w:spacing w:line="340" w:lineRule="exact"/>
              <w:rPr>
                <w:rFonts w:hint="eastAsia" w:ascii="宋体" w:hAnsi="宋体" w:eastAsia="宋体" w:cs="宋体"/>
                <w:color w:val="auto"/>
                <w:kern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43"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667"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widowControl w:val="0"/>
              <w:spacing w:line="340" w:lineRule="exact"/>
              <w:rPr>
                <w:rFonts w:hint="eastAsia" w:ascii="宋体" w:hAnsi="宋体" w:eastAsia="宋体" w:cs="宋体"/>
                <w:color w:val="auto"/>
                <w:kern w:val="21"/>
                <w:szCs w:val="21"/>
                <w:highlight w:val="none"/>
              </w:rPr>
            </w:pPr>
          </w:p>
        </w:tc>
        <w:tc>
          <w:tcPr>
            <w:tcW w:w="1276" w:type="dxa"/>
          </w:tcPr>
          <w:p>
            <w:pPr>
              <w:widowControl w:val="0"/>
              <w:spacing w:line="340" w:lineRule="exact"/>
              <w:rPr>
                <w:rFonts w:hint="eastAsia" w:ascii="宋体" w:hAnsi="宋体" w:eastAsia="宋体" w:cs="宋体"/>
                <w:color w:val="auto"/>
                <w:kern w:val="21"/>
                <w:szCs w:val="21"/>
                <w:highlight w:val="none"/>
              </w:rPr>
            </w:pPr>
          </w:p>
        </w:tc>
        <w:tc>
          <w:tcPr>
            <w:tcW w:w="1450" w:type="dxa"/>
          </w:tcPr>
          <w:p>
            <w:pPr>
              <w:widowControl w:val="0"/>
              <w:spacing w:line="340" w:lineRule="exact"/>
              <w:rPr>
                <w:rFonts w:hint="eastAsia" w:ascii="宋体" w:hAnsi="宋体" w:eastAsia="宋体" w:cs="宋体"/>
                <w:color w:val="auto"/>
                <w:kern w:val="21"/>
                <w:szCs w:val="21"/>
                <w:highlight w:val="none"/>
              </w:rPr>
            </w:pPr>
          </w:p>
        </w:tc>
        <w:tc>
          <w:tcPr>
            <w:tcW w:w="1243" w:type="dxa"/>
          </w:tcPr>
          <w:p>
            <w:pPr>
              <w:widowControl w:val="0"/>
              <w:spacing w:line="340" w:lineRule="exact"/>
              <w:rPr>
                <w:rFonts w:hint="eastAsia" w:ascii="宋体" w:hAnsi="宋体" w:eastAsia="宋体" w:cs="宋体"/>
                <w:color w:val="auto"/>
                <w:kern w:val="21"/>
                <w:szCs w:val="21"/>
                <w:highlight w:val="none"/>
              </w:rPr>
            </w:pPr>
          </w:p>
        </w:tc>
        <w:tc>
          <w:tcPr>
            <w:tcW w:w="1450" w:type="dxa"/>
          </w:tcPr>
          <w:p>
            <w:pPr>
              <w:widowControl w:val="0"/>
              <w:spacing w:line="340" w:lineRule="exact"/>
              <w:rPr>
                <w:rFonts w:hint="eastAsia" w:ascii="宋体" w:hAnsi="宋体" w:eastAsia="宋体" w:cs="宋体"/>
                <w:color w:val="auto"/>
                <w:kern w:val="21"/>
                <w:szCs w:val="21"/>
                <w:highlight w:val="none"/>
              </w:rPr>
            </w:pPr>
          </w:p>
        </w:tc>
        <w:tc>
          <w:tcPr>
            <w:tcW w:w="1667" w:type="dxa"/>
          </w:tcPr>
          <w:p>
            <w:pPr>
              <w:widowControl w:val="0"/>
              <w:spacing w:line="340" w:lineRule="exact"/>
              <w:rPr>
                <w:rFonts w:hint="eastAsia" w:ascii="宋体" w:hAnsi="宋体" w:eastAsia="宋体" w:cs="宋体"/>
                <w:color w:val="auto"/>
                <w:kern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widowControl w:val="0"/>
              <w:spacing w:line="340" w:lineRule="exact"/>
              <w:rPr>
                <w:rFonts w:hint="eastAsia" w:ascii="宋体" w:hAnsi="宋体" w:eastAsia="宋体" w:cs="宋体"/>
                <w:color w:val="auto"/>
                <w:kern w:val="21"/>
                <w:szCs w:val="21"/>
                <w:highlight w:val="none"/>
              </w:rPr>
            </w:pPr>
          </w:p>
        </w:tc>
        <w:tc>
          <w:tcPr>
            <w:tcW w:w="1276" w:type="dxa"/>
          </w:tcPr>
          <w:p>
            <w:pPr>
              <w:widowControl w:val="0"/>
              <w:spacing w:line="340" w:lineRule="exact"/>
              <w:rPr>
                <w:rFonts w:hint="eastAsia" w:ascii="宋体" w:hAnsi="宋体" w:eastAsia="宋体" w:cs="宋体"/>
                <w:color w:val="auto"/>
                <w:kern w:val="21"/>
                <w:szCs w:val="21"/>
                <w:highlight w:val="none"/>
              </w:rPr>
            </w:pPr>
          </w:p>
        </w:tc>
        <w:tc>
          <w:tcPr>
            <w:tcW w:w="1450" w:type="dxa"/>
          </w:tcPr>
          <w:p>
            <w:pPr>
              <w:widowControl w:val="0"/>
              <w:spacing w:line="340" w:lineRule="exact"/>
              <w:rPr>
                <w:rFonts w:hint="eastAsia" w:ascii="宋体" w:hAnsi="宋体" w:eastAsia="宋体" w:cs="宋体"/>
                <w:color w:val="auto"/>
                <w:kern w:val="21"/>
                <w:szCs w:val="21"/>
                <w:highlight w:val="none"/>
              </w:rPr>
            </w:pPr>
          </w:p>
        </w:tc>
        <w:tc>
          <w:tcPr>
            <w:tcW w:w="1243" w:type="dxa"/>
          </w:tcPr>
          <w:p>
            <w:pPr>
              <w:widowControl w:val="0"/>
              <w:spacing w:line="340" w:lineRule="exact"/>
              <w:rPr>
                <w:rFonts w:hint="eastAsia" w:ascii="宋体" w:hAnsi="宋体" w:eastAsia="宋体" w:cs="宋体"/>
                <w:color w:val="auto"/>
                <w:kern w:val="21"/>
                <w:szCs w:val="21"/>
                <w:highlight w:val="none"/>
              </w:rPr>
            </w:pPr>
          </w:p>
        </w:tc>
        <w:tc>
          <w:tcPr>
            <w:tcW w:w="1450" w:type="dxa"/>
          </w:tcPr>
          <w:p>
            <w:pPr>
              <w:widowControl w:val="0"/>
              <w:spacing w:line="340" w:lineRule="exact"/>
              <w:rPr>
                <w:rFonts w:hint="eastAsia" w:ascii="宋体" w:hAnsi="宋体" w:eastAsia="宋体" w:cs="宋体"/>
                <w:color w:val="auto"/>
                <w:kern w:val="21"/>
                <w:szCs w:val="21"/>
                <w:highlight w:val="none"/>
              </w:rPr>
            </w:pPr>
          </w:p>
        </w:tc>
        <w:tc>
          <w:tcPr>
            <w:tcW w:w="1667" w:type="dxa"/>
          </w:tcPr>
          <w:p>
            <w:pPr>
              <w:widowControl w:val="0"/>
              <w:spacing w:line="340" w:lineRule="exact"/>
              <w:rPr>
                <w:rFonts w:hint="eastAsia" w:ascii="宋体" w:hAnsi="宋体" w:eastAsia="宋体" w:cs="宋体"/>
                <w:color w:val="auto"/>
                <w:kern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widowControl w:val="0"/>
              <w:spacing w:line="340" w:lineRule="exact"/>
              <w:rPr>
                <w:rFonts w:hint="eastAsia" w:ascii="宋体" w:hAnsi="宋体" w:eastAsia="宋体" w:cs="宋体"/>
                <w:color w:val="auto"/>
                <w:kern w:val="21"/>
                <w:szCs w:val="21"/>
                <w:highlight w:val="none"/>
              </w:rPr>
            </w:pPr>
          </w:p>
        </w:tc>
        <w:tc>
          <w:tcPr>
            <w:tcW w:w="1276" w:type="dxa"/>
          </w:tcPr>
          <w:p>
            <w:pPr>
              <w:widowControl w:val="0"/>
              <w:spacing w:line="340" w:lineRule="exact"/>
              <w:rPr>
                <w:rFonts w:hint="eastAsia" w:ascii="宋体" w:hAnsi="宋体" w:eastAsia="宋体" w:cs="宋体"/>
                <w:color w:val="auto"/>
                <w:kern w:val="21"/>
                <w:szCs w:val="21"/>
                <w:highlight w:val="none"/>
              </w:rPr>
            </w:pPr>
          </w:p>
        </w:tc>
        <w:tc>
          <w:tcPr>
            <w:tcW w:w="1450" w:type="dxa"/>
          </w:tcPr>
          <w:p>
            <w:pPr>
              <w:widowControl w:val="0"/>
              <w:spacing w:line="340" w:lineRule="exact"/>
              <w:rPr>
                <w:rFonts w:hint="eastAsia" w:ascii="宋体" w:hAnsi="宋体" w:eastAsia="宋体" w:cs="宋体"/>
                <w:color w:val="auto"/>
                <w:kern w:val="21"/>
                <w:szCs w:val="21"/>
                <w:highlight w:val="none"/>
              </w:rPr>
            </w:pPr>
          </w:p>
        </w:tc>
        <w:tc>
          <w:tcPr>
            <w:tcW w:w="1243" w:type="dxa"/>
          </w:tcPr>
          <w:p>
            <w:pPr>
              <w:widowControl w:val="0"/>
              <w:spacing w:line="340" w:lineRule="exact"/>
              <w:rPr>
                <w:rFonts w:hint="eastAsia" w:ascii="宋体" w:hAnsi="宋体" w:eastAsia="宋体" w:cs="宋体"/>
                <w:color w:val="auto"/>
                <w:kern w:val="21"/>
                <w:szCs w:val="21"/>
                <w:highlight w:val="none"/>
              </w:rPr>
            </w:pPr>
          </w:p>
        </w:tc>
        <w:tc>
          <w:tcPr>
            <w:tcW w:w="1450" w:type="dxa"/>
          </w:tcPr>
          <w:p>
            <w:pPr>
              <w:widowControl w:val="0"/>
              <w:spacing w:line="340" w:lineRule="exact"/>
              <w:rPr>
                <w:rFonts w:hint="eastAsia" w:ascii="宋体" w:hAnsi="宋体" w:eastAsia="宋体" w:cs="宋体"/>
                <w:color w:val="auto"/>
                <w:kern w:val="21"/>
                <w:szCs w:val="21"/>
                <w:highlight w:val="none"/>
              </w:rPr>
            </w:pPr>
          </w:p>
        </w:tc>
        <w:tc>
          <w:tcPr>
            <w:tcW w:w="1667" w:type="dxa"/>
          </w:tcPr>
          <w:p>
            <w:pPr>
              <w:widowControl w:val="0"/>
              <w:spacing w:line="340" w:lineRule="exact"/>
              <w:rPr>
                <w:rFonts w:hint="eastAsia" w:ascii="宋体" w:hAnsi="宋体" w:eastAsia="宋体" w:cs="宋体"/>
                <w:color w:val="auto"/>
                <w:kern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widowControl w:val="0"/>
              <w:spacing w:line="340" w:lineRule="exact"/>
              <w:rPr>
                <w:rFonts w:hint="eastAsia" w:ascii="宋体" w:hAnsi="宋体" w:eastAsia="宋体" w:cs="宋体"/>
                <w:color w:val="auto"/>
                <w:kern w:val="21"/>
                <w:szCs w:val="21"/>
                <w:highlight w:val="none"/>
              </w:rPr>
            </w:pPr>
          </w:p>
        </w:tc>
        <w:tc>
          <w:tcPr>
            <w:tcW w:w="1276" w:type="dxa"/>
          </w:tcPr>
          <w:p>
            <w:pPr>
              <w:widowControl w:val="0"/>
              <w:spacing w:line="340" w:lineRule="exact"/>
              <w:rPr>
                <w:rFonts w:hint="eastAsia" w:ascii="宋体" w:hAnsi="宋体" w:eastAsia="宋体" w:cs="宋体"/>
                <w:color w:val="auto"/>
                <w:kern w:val="21"/>
                <w:szCs w:val="21"/>
                <w:highlight w:val="none"/>
              </w:rPr>
            </w:pPr>
          </w:p>
        </w:tc>
        <w:tc>
          <w:tcPr>
            <w:tcW w:w="1450" w:type="dxa"/>
          </w:tcPr>
          <w:p>
            <w:pPr>
              <w:widowControl w:val="0"/>
              <w:spacing w:line="340" w:lineRule="exact"/>
              <w:rPr>
                <w:rFonts w:hint="eastAsia" w:ascii="宋体" w:hAnsi="宋体" w:eastAsia="宋体" w:cs="宋体"/>
                <w:color w:val="auto"/>
                <w:kern w:val="21"/>
                <w:szCs w:val="21"/>
                <w:highlight w:val="none"/>
              </w:rPr>
            </w:pPr>
          </w:p>
        </w:tc>
        <w:tc>
          <w:tcPr>
            <w:tcW w:w="1243" w:type="dxa"/>
          </w:tcPr>
          <w:p>
            <w:pPr>
              <w:widowControl w:val="0"/>
              <w:spacing w:line="340" w:lineRule="exact"/>
              <w:rPr>
                <w:rFonts w:hint="eastAsia" w:ascii="宋体" w:hAnsi="宋体" w:eastAsia="宋体" w:cs="宋体"/>
                <w:color w:val="auto"/>
                <w:kern w:val="21"/>
                <w:szCs w:val="21"/>
                <w:highlight w:val="none"/>
              </w:rPr>
            </w:pPr>
          </w:p>
        </w:tc>
        <w:tc>
          <w:tcPr>
            <w:tcW w:w="1450" w:type="dxa"/>
          </w:tcPr>
          <w:p>
            <w:pPr>
              <w:widowControl w:val="0"/>
              <w:spacing w:line="340" w:lineRule="exact"/>
              <w:rPr>
                <w:rFonts w:hint="eastAsia" w:ascii="宋体" w:hAnsi="宋体" w:eastAsia="宋体" w:cs="宋体"/>
                <w:color w:val="auto"/>
                <w:kern w:val="21"/>
                <w:szCs w:val="21"/>
                <w:highlight w:val="none"/>
              </w:rPr>
            </w:pPr>
          </w:p>
        </w:tc>
        <w:tc>
          <w:tcPr>
            <w:tcW w:w="1667" w:type="dxa"/>
          </w:tcPr>
          <w:p>
            <w:pPr>
              <w:widowControl w:val="0"/>
              <w:spacing w:line="340" w:lineRule="exact"/>
              <w:rPr>
                <w:rFonts w:hint="eastAsia" w:ascii="宋体" w:hAnsi="宋体" w:eastAsia="宋体" w:cs="宋体"/>
                <w:color w:val="auto"/>
                <w:kern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widowControl w:val="0"/>
              <w:spacing w:line="340" w:lineRule="exact"/>
              <w:rPr>
                <w:rFonts w:hint="eastAsia" w:ascii="宋体" w:hAnsi="宋体" w:eastAsia="宋体" w:cs="宋体"/>
                <w:color w:val="auto"/>
                <w:kern w:val="21"/>
                <w:szCs w:val="21"/>
                <w:highlight w:val="none"/>
              </w:rPr>
            </w:pPr>
          </w:p>
        </w:tc>
        <w:tc>
          <w:tcPr>
            <w:tcW w:w="1276" w:type="dxa"/>
          </w:tcPr>
          <w:p>
            <w:pPr>
              <w:widowControl w:val="0"/>
              <w:spacing w:line="340" w:lineRule="exact"/>
              <w:rPr>
                <w:rFonts w:hint="eastAsia" w:ascii="宋体" w:hAnsi="宋体" w:eastAsia="宋体" w:cs="宋体"/>
                <w:color w:val="auto"/>
                <w:kern w:val="21"/>
                <w:szCs w:val="21"/>
                <w:highlight w:val="none"/>
              </w:rPr>
            </w:pPr>
          </w:p>
        </w:tc>
        <w:tc>
          <w:tcPr>
            <w:tcW w:w="1450" w:type="dxa"/>
          </w:tcPr>
          <w:p>
            <w:pPr>
              <w:widowControl w:val="0"/>
              <w:spacing w:line="340" w:lineRule="exact"/>
              <w:rPr>
                <w:rFonts w:hint="eastAsia" w:ascii="宋体" w:hAnsi="宋体" w:eastAsia="宋体" w:cs="宋体"/>
                <w:color w:val="auto"/>
                <w:kern w:val="21"/>
                <w:szCs w:val="21"/>
                <w:highlight w:val="none"/>
              </w:rPr>
            </w:pPr>
          </w:p>
        </w:tc>
        <w:tc>
          <w:tcPr>
            <w:tcW w:w="1243" w:type="dxa"/>
          </w:tcPr>
          <w:p>
            <w:pPr>
              <w:widowControl w:val="0"/>
              <w:spacing w:line="340" w:lineRule="exact"/>
              <w:rPr>
                <w:rFonts w:hint="eastAsia" w:ascii="宋体" w:hAnsi="宋体" w:eastAsia="宋体" w:cs="宋体"/>
                <w:color w:val="auto"/>
                <w:kern w:val="21"/>
                <w:szCs w:val="21"/>
                <w:highlight w:val="none"/>
              </w:rPr>
            </w:pPr>
          </w:p>
        </w:tc>
        <w:tc>
          <w:tcPr>
            <w:tcW w:w="1450" w:type="dxa"/>
          </w:tcPr>
          <w:p>
            <w:pPr>
              <w:widowControl w:val="0"/>
              <w:spacing w:line="340" w:lineRule="exact"/>
              <w:rPr>
                <w:rFonts w:hint="eastAsia" w:ascii="宋体" w:hAnsi="宋体" w:eastAsia="宋体" w:cs="宋体"/>
                <w:color w:val="auto"/>
                <w:kern w:val="21"/>
                <w:szCs w:val="21"/>
                <w:highlight w:val="none"/>
              </w:rPr>
            </w:pPr>
          </w:p>
        </w:tc>
        <w:tc>
          <w:tcPr>
            <w:tcW w:w="1667" w:type="dxa"/>
          </w:tcPr>
          <w:p>
            <w:pPr>
              <w:widowControl w:val="0"/>
              <w:spacing w:line="340" w:lineRule="exact"/>
              <w:rPr>
                <w:rFonts w:hint="eastAsia" w:ascii="宋体" w:hAnsi="宋体" w:eastAsia="宋体" w:cs="宋体"/>
                <w:color w:val="auto"/>
                <w:kern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widowControl w:val="0"/>
              <w:spacing w:line="340" w:lineRule="exact"/>
              <w:rPr>
                <w:rFonts w:hint="eastAsia" w:ascii="宋体" w:hAnsi="宋体" w:eastAsia="宋体" w:cs="宋体"/>
                <w:color w:val="auto"/>
                <w:kern w:val="21"/>
                <w:szCs w:val="21"/>
                <w:highlight w:val="none"/>
              </w:rPr>
            </w:pPr>
          </w:p>
        </w:tc>
        <w:tc>
          <w:tcPr>
            <w:tcW w:w="1276" w:type="dxa"/>
          </w:tcPr>
          <w:p>
            <w:pPr>
              <w:widowControl w:val="0"/>
              <w:spacing w:line="340" w:lineRule="exact"/>
              <w:rPr>
                <w:rFonts w:hint="eastAsia" w:ascii="宋体" w:hAnsi="宋体" w:eastAsia="宋体" w:cs="宋体"/>
                <w:color w:val="auto"/>
                <w:kern w:val="21"/>
                <w:szCs w:val="21"/>
                <w:highlight w:val="none"/>
              </w:rPr>
            </w:pPr>
          </w:p>
        </w:tc>
        <w:tc>
          <w:tcPr>
            <w:tcW w:w="1450" w:type="dxa"/>
          </w:tcPr>
          <w:p>
            <w:pPr>
              <w:widowControl w:val="0"/>
              <w:spacing w:line="340" w:lineRule="exact"/>
              <w:rPr>
                <w:rFonts w:hint="eastAsia" w:ascii="宋体" w:hAnsi="宋体" w:eastAsia="宋体" w:cs="宋体"/>
                <w:color w:val="auto"/>
                <w:kern w:val="21"/>
                <w:szCs w:val="21"/>
                <w:highlight w:val="none"/>
              </w:rPr>
            </w:pPr>
          </w:p>
        </w:tc>
        <w:tc>
          <w:tcPr>
            <w:tcW w:w="1243" w:type="dxa"/>
          </w:tcPr>
          <w:p>
            <w:pPr>
              <w:widowControl w:val="0"/>
              <w:spacing w:line="340" w:lineRule="exact"/>
              <w:rPr>
                <w:rFonts w:hint="eastAsia" w:ascii="宋体" w:hAnsi="宋体" w:eastAsia="宋体" w:cs="宋体"/>
                <w:color w:val="auto"/>
                <w:kern w:val="21"/>
                <w:szCs w:val="21"/>
                <w:highlight w:val="none"/>
              </w:rPr>
            </w:pPr>
          </w:p>
        </w:tc>
        <w:tc>
          <w:tcPr>
            <w:tcW w:w="1450" w:type="dxa"/>
          </w:tcPr>
          <w:p>
            <w:pPr>
              <w:widowControl w:val="0"/>
              <w:spacing w:line="340" w:lineRule="exact"/>
              <w:rPr>
                <w:rFonts w:hint="eastAsia" w:ascii="宋体" w:hAnsi="宋体" w:eastAsia="宋体" w:cs="宋体"/>
                <w:color w:val="auto"/>
                <w:kern w:val="21"/>
                <w:szCs w:val="21"/>
                <w:highlight w:val="none"/>
              </w:rPr>
            </w:pPr>
          </w:p>
        </w:tc>
        <w:tc>
          <w:tcPr>
            <w:tcW w:w="1667" w:type="dxa"/>
          </w:tcPr>
          <w:p>
            <w:pPr>
              <w:widowControl w:val="0"/>
              <w:spacing w:line="340" w:lineRule="exact"/>
              <w:rPr>
                <w:rFonts w:hint="eastAsia" w:ascii="宋体" w:hAnsi="宋体" w:eastAsia="宋体" w:cs="宋体"/>
                <w:color w:val="auto"/>
                <w:kern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widowControl w:val="0"/>
              <w:spacing w:line="340" w:lineRule="exact"/>
              <w:rPr>
                <w:rFonts w:hint="eastAsia" w:ascii="宋体" w:hAnsi="宋体" w:eastAsia="宋体" w:cs="宋体"/>
                <w:color w:val="auto"/>
                <w:kern w:val="21"/>
                <w:szCs w:val="21"/>
                <w:highlight w:val="none"/>
              </w:rPr>
            </w:pPr>
          </w:p>
        </w:tc>
        <w:tc>
          <w:tcPr>
            <w:tcW w:w="1276" w:type="dxa"/>
          </w:tcPr>
          <w:p>
            <w:pPr>
              <w:widowControl w:val="0"/>
              <w:spacing w:line="340" w:lineRule="exact"/>
              <w:rPr>
                <w:rFonts w:hint="eastAsia" w:ascii="宋体" w:hAnsi="宋体" w:eastAsia="宋体" w:cs="宋体"/>
                <w:color w:val="auto"/>
                <w:kern w:val="21"/>
                <w:szCs w:val="21"/>
                <w:highlight w:val="none"/>
              </w:rPr>
            </w:pPr>
          </w:p>
        </w:tc>
        <w:tc>
          <w:tcPr>
            <w:tcW w:w="1450" w:type="dxa"/>
          </w:tcPr>
          <w:p>
            <w:pPr>
              <w:widowControl w:val="0"/>
              <w:spacing w:line="340" w:lineRule="exact"/>
              <w:rPr>
                <w:rFonts w:hint="eastAsia" w:ascii="宋体" w:hAnsi="宋体" w:eastAsia="宋体" w:cs="宋体"/>
                <w:color w:val="auto"/>
                <w:kern w:val="21"/>
                <w:szCs w:val="21"/>
                <w:highlight w:val="none"/>
              </w:rPr>
            </w:pPr>
          </w:p>
        </w:tc>
        <w:tc>
          <w:tcPr>
            <w:tcW w:w="1243" w:type="dxa"/>
          </w:tcPr>
          <w:p>
            <w:pPr>
              <w:widowControl w:val="0"/>
              <w:spacing w:line="340" w:lineRule="exact"/>
              <w:rPr>
                <w:rFonts w:hint="eastAsia" w:ascii="宋体" w:hAnsi="宋体" w:eastAsia="宋体" w:cs="宋体"/>
                <w:color w:val="auto"/>
                <w:kern w:val="21"/>
                <w:szCs w:val="21"/>
                <w:highlight w:val="none"/>
              </w:rPr>
            </w:pPr>
          </w:p>
        </w:tc>
        <w:tc>
          <w:tcPr>
            <w:tcW w:w="1450" w:type="dxa"/>
          </w:tcPr>
          <w:p>
            <w:pPr>
              <w:widowControl w:val="0"/>
              <w:spacing w:line="340" w:lineRule="exact"/>
              <w:rPr>
                <w:rFonts w:hint="eastAsia" w:ascii="宋体" w:hAnsi="宋体" w:eastAsia="宋体" w:cs="宋体"/>
                <w:color w:val="auto"/>
                <w:kern w:val="21"/>
                <w:szCs w:val="21"/>
                <w:highlight w:val="none"/>
              </w:rPr>
            </w:pPr>
          </w:p>
        </w:tc>
        <w:tc>
          <w:tcPr>
            <w:tcW w:w="1667" w:type="dxa"/>
          </w:tcPr>
          <w:p>
            <w:pPr>
              <w:widowControl w:val="0"/>
              <w:spacing w:line="340" w:lineRule="exact"/>
              <w:rPr>
                <w:rFonts w:hint="eastAsia" w:ascii="宋体" w:hAnsi="宋体" w:eastAsia="宋体" w:cs="宋体"/>
                <w:color w:val="auto"/>
                <w:kern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widowControl w:val="0"/>
              <w:spacing w:line="340" w:lineRule="exact"/>
              <w:rPr>
                <w:rFonts w:hint="eastAsia" w:ascii="宋体" w:hAnsi="宋体" w:eastAsia="宋体" w:cs="宋体"/>
                <w:color w:val="auto"/>
                <w:kern w:val="21"/>
                <w:szCs w:val="21"/>
                <w:highlight w:val="none"/>
              </w:rPr>
            </w:pPr>
          </w:p>
        </w:tc>
        <w:tc>
          <w:tcPr>
            <w:tcW w:w="1276" w:type="dxa"/>
          </w:tcPr>
          <w:p>
            <w:pPr>
              <w:widowControl w:val="0"/>
              <w:spacing w:line="340" w:lineRule="exact"/>
              <w:rPr>
                <w:rFonts w:hint="eastAsia" w:ascii="宋体" w:hAnsi="宋体" w:eastAsia="宋体" w:cs="宋体"/>
                <w:color w:val="auto"/>
                <w:kern w:val="21"/>
                <w:szCs w:val="21"/>
                <w:highlight w:val="none"/>
              </w:rPr>
            </w:pPr>
          </w:p>
        </w:tc>
        <w:tc>
          <w:tcPr>
            <w:tcW w:w="1450" w:type="dxa"/>
          </w:tcPr>
          <w:p>
            <w:pPr>
              <w:widowControl w:val="0"/>
              <w:spacing w:line="340" w:lineRule="exact"/>
              <w:rPr>
                <w:rFonts w:hint="eastAsia" w:ascii="宋体" w:hAnsi="宋体" w:eastAsia="宋体" w:cs="宋体"/>
                <w:color w:val="auto"/>
                <w:kern w:val="21"/>
                <w:szCs w:val="21"/>
                <w:highlight w:val="none"/>
              </w:rPr>
            </w:pPr>
          </w:p>
        </w:tc>
        <w:tc>
          <w:tcPr>
            <w:tcW w:w="1243" w:type="dxa"/>
          </w:tcPr>
          <w:p>
            <w:pPr>
              <w:widowControl w:val="0"/>
              <w:spacing w:line="340" w:lineRule="exact"/>
              <w:rPr>
                <w:rFonts w:hint="eastAsia" w:ascii="宋体" w:hAnsi="宋体" w:eastAsia="宋体" w:cs="宋体"/>
                <w:color w:val="auto"/>
                <w:kern w:val="21"/>
                <w:szCs w:val="21"/>
                <w:highlight w:val="none"/>
              </w:rPr>
            </w:pPr>
          </w:p>
        </w:tc>
        <w:tc>
          <w:tcPr>
            <w:tcW w:w="1450" w:type="dxa"/>
          </w:tcPr>
          <w:p>
            <w:pPr>
              <w:widowControl w:val="0"/>
              <w:spacing w:line="340" w:lineRule="exact"/>
              <w:rPr>
                <w:rFonts w:hint="eastAsia" w:ascii="宋体" w:hAnsi="宋体" w:eastAsia="宋体" w:cs="宋体"/>
                <w:color w:val="auto"/>
                <w:kern w:val="21"/>
                <w:szCs w:val="21"/>
                <w:highlight w:val="none"/>
              </w:rPr>
            </w:pPr>
          </w:p>
        </w:tc>
        <w:tc>
          <w:tcPr>
            <w:tcW w:w="1667" w:type="dxa"/>
          </w:tcPr>
          <w:p>
            <w:pPr>
              <w:widowControl w:val="0"/>
              <w:spacing w:line="340" w:lineRule="exact"/>
              <w:rPr>
                <w:rFonts w:hint="eastAsia" w:ascii="宋体" w:hAnsi="宋体" w:eastAsia="宋体" w:cs="宋体"/>
                <w:color w:val="auto"/>
                <w:kern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widowControl w:val="0"/>
              <w:spacing w:line="340" w:lineRule="exact"/>
              <w:rPr>
                <w:rFonts w:hint="eastAsia" w:ascii="宋体" w:hAnsi="宋体" w:eastAsia="宋体" w:cs="宋体"/>
                <w:color w:val="auto"/>
                <w:kern w:val="21"/>
                <w:szCs w:val="21"/>
                <w:highlight w:val="none"/>
              </w:rPr>
            </w:pPr>
          </w:p>
        </w:tc>
        <w:tc>
          <w:tcPr>
            <w:tcW w:w="1276" w:type="dxa"/>
          </w:tcPr>
          <w:p>
            <w:pPr>
              <w:widowControl w:val="0"/>
              <w:spacing w:line="340" w:lineRule="exact"/>
              <w:rPr>
                <w:rFonts w:hint="eastAsia" w:ascii="宋体" w:hAnsi="宋体" w:eastAsia="宋体" w:cs="宋体"/>
                <w:color w:val="auto"/>
                <w:kern w:val="21"/>
                <w:szCs w:val="21"/>
                <w:highlight w:val="none"/>
              </w:rPr>
            </w:pPr>
          </w:p>
        </w:tc>
        <w:tc>
          <w:tcPr>
            <w:tcW w:w="1450" w:type="dxa"/>
          </w:tcPr>
          <w:p>
            <w:pPr>
              <w:widowControl w:val="0"/>
              <w:spacing w:line="340" w:lineRule="exact"/>
              <w:rPr>
                <w:rFonts w:hint="eastAsia" w:ascii="宋体" w:hAnsi="宋体" w:eastAsia="宋体" w:cs="宋体"/>
                <w:color w:val="auto"/>
                <w:kern w:val="21"/>
                <w:szCs w:val="21"/>
                <w:highlight w:val="none"/>
              </w:rPr>
            </w:pPr>
          </w:p>
        </w:tc>
        <w:tc>
          <w:tcPr>
            <w:tcW w:w="1243" w:type="dxa"/>
          </w:tcPr>
          <w:p>
            <w:pPr>
              <w:widowControl w:val="0"/>
              <w:spacing w:line="340" w:lineRule="exact"/>
              <w:rPr>
                <w:rFonts w:hint="eastAsia" w:ascii="宋体" w:hAnsi="宋体" w:eastAsia="宋体" w:cs="宋体"/>
                <w:color w:val="auto"/>
                <w:kern w:val="21"/>
                <w:szCs w:val="21"/>
                <w:highlight w:val="none"/>
              </w:rPr>
            </w:pPr>
          </w:p>
        </w:tc>
        <w:tc>
          <w:tcPr>
            <w:tcW w:w="1450" w:type="dxa"/>
          </w:tcPr>
          <w:p>
            <w:pPr>
              <w:widowControl w:val="0"/>
              <w:spacing w:line="340" w:lineRule="exact"/>
              <w:rPr>
                <w:rFonts w:hint="eastAsia" w:ascii="宋体" w:hAnsi="宋体" w:eastAsia="宋体" w:cs="宋体"/>
                <w:color w:val="auto"/>
                <w:kern w:val="21"/>
                <w:szCs w:val="21"/>
                <w:highlight w:val="none"/>
              </w:rPr>
            </w:pPr>
          </w:p>
        </w:tc>
        <w:tc>
          <w:tcPr>
            <w:tcW w:w="1667" w:type="dxa"/>
          </w:tcPr>
          <w:p>
            <w:pPr>
              <w:widowControl w:val="0"/>
              <w:spacing w:line="340" w:lineRule="exact"/>
              <w:rPr>
                <w:rFonts w:hint="eastAsia" w:ascii="宋体" w:hAnsi="宋体" w:eastAsia="宋体" w:cs="宋体"/>
                <w:color w:val="auto"/>
                <w:kern w:val="21"/>
                <w:szCs w:val="21"/>
                <w:highlight w:val="none"/>
              </w:rPr>
            </w:pPr>
          </w:p>
        </w:tc>
      </w:tr>
    </w:tbl>
    <w:p>
      <w:pPr>
        <w:widowControl w:val="0"/>
        <w:spacing w:line="340" w:lineRule="exact"/>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bookmarkStart w:id="1141" w:name="_Toc18566"/>
      <w:bookmarkStart w:id="1142" w:name="_Toc25592"/>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bookmarkStart w:id="1143" w:name="_Toc15742"/>
      <w:bookmarkStart w:id="1144" w:name="_Toc27172"/>
      <w:r>
        <w:rPr>
          <w:rFonts w:hint="eastAsia" w:ascii="宋体" w:hAnsi="宋体" w:eastAsia="宋体" w:cs="宋体"/>
          <w:color w:val="auto"/>
          <w:kern w:val="21"/>
          <w:szCs w:val="21"/>
          <w:highlight w:val="none"/>
        </w:rPr>
        <w:t>附</w:t>
      </w:r>
      <w:bookmarkStart w:id="1145" w:name="_Toc296891267"/>
      <w:bookmarkStart w:id="1146" w:name="_Toc267261698"/>
      <w:bookmarkStart w:id="1147" w:name="_Toc296503227"/>
      <w:bookmarkStart w:id="1148" w:name="_Toc296944566"/>
      <w:bookmarkStart w:id="1149" w:name="_Toc296347226"/>
      <w:bookmarkStart w:id="1150" w:name="_Toc296891055"/>
      <w:bookmarkStart w:id="1151" w:name="_Toc296346728"/>
      <w:r>
        <w:rPr>
          <w:rFonts w:hint="eastAsia" w:ascii="宋体" w:hAnsi="宋体" w:eastAsia="宋体" w:cs="宋体"/>
          <w:color w:val="auto"/>
          <w:kern w:val="21"/>
          <w:szCs w:val="21"/>
          <w:highlight w:val="none"/>
        </w:rPr>
        <w:t>件5：</w:t>
      </w:r>
      <w:bookmarkEnd w:id="1141"/>
      <w:bookmarkEnd w:id="1142"/>
      <w:bookmarkEnd w:id="1143"/>
      <w:bookmarkEnd w:id="1144"/>
    </w:p>
    <w:bookmarkEnd w:id="1145"/>
    <w:bookmarkEnd w:id="1146"/>
    <w:bookmarkEnd w:id="1147"/>
    <w:bookmarkEnd w:id="1148"/>
    <w:bookmarkEnd w:id="1149"/>
    <w:bookmarkEnd w:id="1150"/>
    <w:bookmarkEnd w:id="1151"/>
    <w:p>
      <w:pPr>
        <w:widowControl w:val="0"/>
        <w:spacing w:before="120" w:beforeLines="50" w:after="120" w:afterLines="50" w:line="34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承包人用于本工程施工的机械设备表</w:t>
      </w:r>
    </w:p>
    <w:tbl>
      <w:tblPr>
        <w:tblStyle w:val="21"/>
        <w:tblW w:w="980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162"/>
        <w:gridCol w:w="1418"/>
        <w:gridCol w:w="850"/>
        <w:gridCol w:w="1058"/>
        <w:gridCol w:w="880"/>
        <w:gridCol w:w="1020"/>
        <w:gridCol w:w="1480"/>
        <w:gridCol w:w="1020"/>
        <w:gridCol w:w="92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162"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序号</w:t>
            </w:r>
          </w:p>
        </w:tc>
        <w:tc>
          <w:tcPr>
            <w:tcW w:w="1418"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机械或设备名称</w:t>
            </w:r>
          </w:p>
        </w:tc>
        <w:tc>
          <w:tcPr>
            <w:tcW w:w="850"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规格型号</w:t>
            </w:r>
          </w:p>
        </w:tc>
        <w:tc>
          <w:tcPr>
            <w:tcW w:w="1058"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数量</w:t>
            </w:r>
          </w:p>
        </w:tc>
        <w:tc>
          <w:tcPr>
            <w:tcW w:w="880"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产地</w:t>
            </w:r>
          </w:p>
        </w:tc>
        <w:tc>
          <w:tcPr>
            <w:tcW w:w="1020"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制造年份</w:t>
            </w:r>
          </w:p>
        </w:tc>
        <w:tc>
          <w:tcPr>
            <w:tcW w:w="1480"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额定功率(kW)</w:t>
            </w:r>
          </w:p>
        </w:tc>
        <w:tc>
          <w:tcPr>
            <w:tcW w:w="1020"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生产能力</w:t>
            </w:r>
          </w:p>
        </w:tc>
        <w:tc>
          <w:tcPr>
            <w:tcW w:w="921"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58"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80"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20"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80"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20"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1" w:type="dxa"/>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58"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8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2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8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20"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1"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5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8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2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8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2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1"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5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8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2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8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2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1"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5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8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2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8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2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1"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5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8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2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8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2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1"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5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8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2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8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2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1"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5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8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2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8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2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1"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widowControl w:val="0"/>
              <w:spacing w:line="340" w:lineRule="exact"/>
              <w:rPr>
                <w:rFonts w:hint="eastAsia" w:ascii="宋体" w:hAnsi="宋体" w:eastAsia="宋体" w:cs="宋体"/>
                <w:color w:val="auto"/>
                <w:kern w:val="21"/>
                <w:szCs w:val="21"/>
                <w:highlight w:val="none"/>
              </w:rPr>
            </w:pPr>
          </w:p>
        </w:tc>
        <w:tc>
          <w:tcPr>
            <w:tcW w:w="1418" w:type="dxa"/>
          </w:tcPr>
          <w:p>
            <w:pPr>
              <w:widowControl w:val="0"/>
              <w:spacing w:line="340" w:lineRule="exact"/>
              <w:rPr>
                <w:rFonts w:hint="eastAsia" w:ascii="宋体" w:hAnsi="宋体" w:eastAsia="宋体" w:cs="宋体"/>
                <w:color w:val="auto"/>
                <w:kern w:val="21"/>
                <w:szCs w:val="21"/>
                <w:highlight w:val="none"/>
              </w:rPr>
            </w:pPr>
          </w:p>
        </w:tc>
        <w:tc>
          <w:tcPr>
            <w:tcW w:w="850" w:type="dxa"/>
          </w:tcPr>
          <w:p>
            <w:pPr>
              <w:widowControl w:val="0"/>
              <w:spacing w:line="340" w:lineRule="exact"/>
              <w:rPr>
                <w:rFonts w:hint="eastAsia" w:ascii="宋体" w:hAnsi="宋体" w:eastAsia="宋体" w:cs="宋体"/>
                <w:color w:val="auto"/>
                <w:kern w:val="21"/>
                <w:szCs w:val="21"/>
                <w:highlight w:val="none"/>
              </w:rPr>
            </w:pPr>
          </w:p>
        </w:tc>
        <w:tc>
          <w:tcPr>
            <w:tcW w:w="1058" w:type="dxa"/>
          </w:tcPr>
          <w:p>
            <w:pPr>
              <w:widowControl w:val="0"/>
              <w:spacing w:line="340" w:lineRule="exact"/>
              <w:rPr>
                <w:rFonts w:hint="eastAsia" w:ascii="宋体" w:hAnsi="宋体" w:eastAsia="宋体" w:cs="宋体"/>
                <w:color w:val="auto"/>
                <w:kern w:val="21"/>
                <w:szCs w:val="21"/>
                <w:highlight w:val="none"/>
              </w:rPr>
            </w:pPr>
          </w:p>
        </w:tc>
        <w:tc>
          <w:tcPr>
            <w:tcW w:w="880" w:type="dxa"/>
          </w:tcPr>
          <w:p>
            <w:pPr>
              <w:widowControl w:val="0"/>
              <w:spacing w:line="340" w:lineRule="exact"/>
              <w:rPr>
                <w:rFonts w:hint="eastAsia" w:ascii="宋体" w:hAnsi="宋体" w:eastAsia="宋体" w:cs="宋体"/>
                <w:color w:val="auto"/>
                <w:kern w:val="21"/>
                <w:szCs w:val="21"/>
                <w:highlight w:val="none"/>
              </w:rPr>
            </w:pPr>
          </w:p>
        </w:tc>
        <w:tc>
          <w:tcPr>
            <w:tcW w:w="1020" w:type="dxa"/>
          </w:tcPr>
          <w:p>
            <w:pPr>
              <w:widowControl w:val="0"/>
              <w:spacing w:line="340" w:lineRule="exact"/>
              <w:rPr>
                <w:rFonts w:hint="eastAsia" w:ascii="宋体" w:hAnsi="宋体" w:eastAsia="宋体" w:cs="宋体"/>
                <w:color w:val="auto"/>
                <w:kern w:val="21"/>
                <w:szCs w:val="21"/>
                <w:highlight w:val="none"/>
              </w:rPr>
            </w:pPr>
          </w:p>
        </w:tc>
        <w:tc>
          <w:tcPr>
            <w:tcW w:w="1480" w:type="dxa"/>
          </w:tcPr>
          <w:p>
            <w:pPr>
              <w:widowControl w:val="0"/>
              <w:spacing w:line="340" w:lineRule="exact"/>
              <w:rPr>
                <w:rFonts w:hint="eastAsia" w:ascii="宋体" w:hAnsi="宋体" w:eastAsia="宋体" w:cs="宋体"/>
                <w:color w:val="auto"/>
                <w:kern w:val="21"/>
                <w:szCs w:val="21"/>
                <w:highlight w:val="none"/>
              </w:rPr>
            </w:pPr>
          </w:p>
        </w:tc>
        <w:tc>
          <w:tcPr>
            <w:tcW w:w="1020" w:type="dxa"/>
          </w:tcPr>
          <w:p>
            <w:pPr>
              <w:widowControl w:val="0"/>
              <w:spacing w:line="340" w:lineRule="exact"/>
              <w:rPr>
                <w:rFonts w:hint="eastAsia" w:ascii="宋体" w:hAnsi="宋体" w:eastAsia="宋体" w:cs="宋体"/>
                <w:color w:val="auto"/>
                <w:kern w:val="21"/>
                <w:szCs w:val="21"/>
                <w:highlight w:val="none"/>
              </w:rPr>
            </w:pPr>
          </w:p>
        </w:tc>
        <w:tc>
          <w:tcPr>
            <w:tcW w:w="921" w:type="dxa"/>
          </w:tcPr>
          <w:p>
            <w:pPr>
              <w:widowControl w:val="0"/>
              <w:spacing w:line="340" w:lineRule="exact"/>
              <w:rPr>
                <w:rFonts w:hint="eastAsia" w:ascii="宋体" w:hAnsi="宋体" w:eastAsia="宋体" w:cs="宋体"/>
                <w:color w:val="auto"/>
                <w:kern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5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8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2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8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020"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921"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widowControl w:val="0"/>
              <w:spacing w:line="340" w:lineRule="exact"/>
              <w:rPr>
                <w:rFonts w:hint="eastAsia" w:ascii="宋体" w:hAnsi="宋体" w:eastAsia="宋体" w:cs="宋体"/>
                <w:color w:val="auto"/>
                <w:kern w:val="21"/>
                <w:szCs w:val="21"/>
                <w:highlight w:val="none"/>
              </w:rPr>
            </w:pPr>
          </w:p>
        </w:tc>
        <w:tc>
          <w:tcPr>
            <w:tcW w:w="1418" w:type="dxa"/>
          </w:tcPr>
          <w:p>
            <w:pPr>
              <w:widowControl w:val="0"/>
              <w:spacing w:line="340" w:lineRule="exact"/>
              <w:rPr>
                <w:rFonts w:hint="eastAsia" w:ascii="宋体" w:hAnsi="宋体" w:eastAsia="宋体" w:cs="宋体"/>
                <w:color w:val="auto"/>
                <w:kern w:val="21"/>
                <w:szCs w:val="21"/>
                <w:highlight w:val="none"/>
              </w:rPr>
            </w:pPr>
          </w:p>
        </w:tc>
        <w:tc>
          <w:tcPr>
            <w:tcW w:w="850" w:type="dxa"/>
          </w:tcPr>
          <w:p>
            <w:pPr>
              <w:widowControl w:val="0"/>
              <w:spacing w:line="340" w:lineRule="exact"/>
              <w:rPr>
                <w:rFonts w:hint="eastAsia" w:ascii="宋体" w:hAnsi="宋体" w:eastAsia="宋体" w:cs="宋体"/>
                <w:color w:val="auto"/>
                <w:kern w:val="21"/>
                <w:szCs w:val="21"/>
                <w:highlight w:val="none"/>
              </w:rPr>
            </w:pPr>
          </w:p>
        </w:tc>
        <w:tc>
          <w:tcPr>
            <w:tcW w:w="1058" w:type="dxa"/>
          </w:tcPr>
          <w:p>
            <w:pPr>
              <w:widowControl w:val="0"/>
              <w:spacing w:line="340" w:lineRule="exact"/>
              <w:rPr>
                <w:rFonts w:hint="eastAsia" w:ascii="宋体" w:hAnsi="宋体" w:eastAsia="宋体" w:cs="宋体"/>
                <w:color w:val="auto"/>
                <w:kern w:val="21"/>
                <w:szCs w:val="21"/>
                <w:highlight w:val="none"/>
              </w:rPr>
            </w:pPr>
          </w:p>
        </w:tc>
        <w:tc>
          <w:tcPr>
            <w:tcW w:w="880" w:type="dxa"/>
          </w:tcPr>
          <w:p>
            <w:pPr>
              <w:widowControl w:val="0"/>
              <w:spacing w:line="340" w:lineRule="exact"/>
              <w:rPr>
                <w:rFonts w:hint="eastAsia" w:ascii="宋体" w:hAnsi="宋体" w:eastAsia="宋体" w:cs="宋体"/>
                <w:color w:val="auto"/>
                <w:kern w:val="21"/>
                <w:szCs w:val="21"/>
                <w:highlight w:val="none"/>
              </w:rPr>
            </w:pPr>
          </w:p>
        </w:tc>
        <w:tc>
          <w:tcPr>
            <w:tcW w:w="1020" w:type="dxa"/>
          </w:tcPr>
          <w:p>
            <w:pPr>
              <w:widowControl w:val="0"/>
              <w:spacing w:line="340" w:lineRule="exact"/>
              <w:rPr>
                <w:rFonts w:hint="eastAsia" w:ascii="宋体" w:hAnsi="宋体" w:eastAsia="宋体" w:cs="宋体"/>
                <w:color w:val="auto"/>
                <w:kern w:val="21"/>
                <w:szCs w:val="21"/>
                <w:highlight w:val="none"/>
              </w:rPr>
            </w:pPr>
          </w:p>
        </w:tc>
        <w:tc>
          <w:tcPr>
            <w:tcW w:w="1480" w:type="dxa"/>
          </w:tcPr>
          <w:p>
            <w:pPr>
              <w:widowControl w:val="0"/>
              <w:spacing w:line="340" w:lineRule="exact"/>
              <w:rPr>
                <w:rFonts w:hint="eastAsia" w:ascii="宋体" w:hAnsi="宋体" w:eastAsia="宋体" w:cs="宋体"/>
                <w:color w:val="auto"/>
                <w:kern w:val="21"/>
                <w:szCs w:val="21"/>
                <w:highlight w:val="none"/>
              </w:rPr>
            </w:pPr>
          </w:p>
        </w:tc>
        <w:tc>
          <w:tcPr>
            <w:tcW w:w="1020" w:type="dxa"/>
          </w:tcPr>
          <w:p>
            <w:pPr>
              <w:widowControl w:val="0"/>
              <w:spacing w:line="340" w:lineRule="exact"/>
              <w:rPr>
                <w:rFonts w:hint="eastAsia" w:ascii="宋体" w:hAnsi="宋体" w:eastAsia="宋体" w:cs="宋体"/>
                <w:color w:val="auto"/>
                <w:kern w:val="21"/>
                <w:szCs w:val="21"/>
                <w:highlight w:val="none"/>
              </w:rPr>
            </w:pPr>
          </w:p>
        </w:tc>
        <w:tc>
          <w:tcPr>
            <w:tcW w:w="921" w:type="dxa"/>
          </w:tcPr>
          <w:p>
            <w:pPr>
              <w:widowControl w:val="0"/>
              <w:spacing w:line="340" w:lineRule="exact"/>
              <w:rPr>
                <w:rFonts w:hint="eastAsia" w:ascii="宋体" w:hAnsi="宋体" w:eastAsia="宋体" w:cs="宋体"/>
                <w:color w:val="auto"/>
                <w:kern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widowControl w:val="0"/>
              <w:spacing w:line="340" w:lineRule="exact"/>
              <w:rPr>
                <w:rFonts w:hint="eastAsia" w:ascii="宋体" w:hAnsi="宋体" w:eastAsia="宋体" w:cs="宋体"/>
                <w:color w:val="auto"/>
                <w:kern w:val="21"/>
                <w:szCs w:val="21"/>
                <w:highlight w:val="none"/>
              </w:rPr>
            </w:pPr>
          </w:p>
        </w:tc>
        <w:tc>
          <w:tcPr>
            <w:tcW w:w="1418" w:type="dxa"/>
          </w:tcPr>
          <w:p>
            <w:pPr>
              <w:widowControl w:val="0"/>
              <w:spacing w:line="340" w:lineRule="exact"/>
              <w:rPr>
                <w:rFonts w:hint="eastAsia" w:ascii="宋体" w:hAnsi="宋体" w:eastAsia="宋体" w:cs="宋体"/>
                <w:color w:val="auto"/>
                <w:kern w:val="21"/>
                <w:szCs w:val="21"/>
                <w:highlight w:val="none"/>
              </w:rPr>
            </w:pPr>
          </w:p>
        </w:tc>
        <w:tc>
          <w:tcPr>
            <w:tcW w:w="850" w:type="dxa"/>
          </w:tcPr>
          <w:p>
            <w:pPr>
              <w:widowControl w:val="0"/>
              <w:spacing w:line="340" w:lineRule="exact"/>
              <w:rPr>
                <w:rFonts w:hint="eastAsia" w:ascii="宋体" w:hAnsi="宋体" w:eastAsia="宋体" w:cs="宋体"/>
                <w:color w:val="auto"/>
                <w:kern w:val="21"/>
                <w:szCs w:val="21"/>
                <w:highlight w:val="none"/>
              </w:rPr>
            </w:pPr>
          </w:p>
        </w:tc>
        <w:tc>
          <w:tcPr>
            <w:tcW w:w="1058" w:type="dxa"/>
          </w:tcPr>
          <w:p>
            <w:pPr>
              <w:widowControl w:val="0"/>
              <w:spacing w:line="340" w:lineRule="exact"/>
              <w:rPr>
                <w:rFonts w:hint="eastAsia" w:ascii="宋体" w:hAnsi="宋体" w:eastAsia="宋体" w:cs="宋体"/>
                <w:color w:val="auto"/>
                <w:kern w:val="21"/>
                <w:szCs w:val="21"/>
                <w:highlight w:val="none"/>
              </w:rPr>
            </w:pPr>
          </w:p>
        </w:tc>
        <w:tc>
          <w:tcPr>
            <w:tcW w:w="880" w:type="dxa"/>
          </w:tcPr>
          <w:p>
            <w:pPr>
              <w:widowControl w:val="0"/>
              <w:spacing w:line="340" w:lineRule="exact"/>
              <w:rPr>
                <w:rFonts w:hint="eastAsia" w:ascii="宋体" w:hAnsi="宋体" w:eastAsia="宋体" w:cs="宋体"/>
                <w:color w:val="auto"/>
                <w:kern w:val="21"/>
                <w:szCs w:val="21"/>
                <w:highlight w:val="none"/>
              </w:rPr>
            </w:pPr>
          </w:p>
        </w:tc>
        <w:tc>
          <w:tcPr>
            <w:tcW w:w="1020" w:type="dxa"/>
          </w:tcPr>
          <w:p>
            <w:pPr>
              <w:widowControl w:val="0"/>
              <w:spacing w:line="340" w:lineRule="exact"/>
              <w:rPr>
                <w:rFonts w:hint="eastAsia" w:ascii="宋体" w:hAnsi="宋体" w:eastAsia="宋体" w:cs="宋体"/>
                <w:color w:val="auto"/>
                <w:kern w:val="21"/>
                <w:szCs w:val="21"/>
                <w:highlight w:val="none"/>
              </w:rPr>
            </w:pPr>
          </w:p>
        </w:tc>
        <w:tc>
          <w:tcPr>
            <w:tcW w:w="1480" w:type="dxa"/>
          </w:tcPr>
          <w:p>
            <w:pPr>
              <w:widowControl w:val="0"/>
              <w:spacing w:line="340" w:lineRule="exact"/>
              <w:rPr>
                <w:rFonts w:hint="eastAsia" w:ascii="宋体" w:hAnsi="宋体" w:eastAsia="宋体" w:cs="宋体"/>
                <w:color w:val="auto"/>
                <w:kern w:val="21"/>
                <w:szCs w:val="21"/>
                <w:highlight w:val="none"/>
              </w:rPr>
            </w:pPr>
          </w:p>
        </w:tc>
        <w:tc>
          <w:tcPr>
            <w:tcW w:w="1020" w:type="dxa"/>
          </w:tcPr>
          <w:p>
            <w:pPr>
              <w:widowControl w:val="0"/>
              <w:spacing w:line="340" w:lineRule="exact"/>
              <w:rPr>
                <w:rFonts w:hint="eastAsia" w:ascii="宋体" w:hAnsi="宋体" w:eastAsia="宋体" w:cs="宋体"/>
                <w:color w:val="auto"/>
                <w:kern w:val="21"/>
                <w:szCs w:val="21"/>
                <w:highlight w:val="none"/>
              </w:rPr>
            </w:pPr>
          </w:p>
        </w:tc>
        <w:tc>
          <w:tcPr>
            <w:tcW w:w="921" w:type="dxa"/>
          </w:tcPr>
          <w:p>
            <w:pPr>
              <w:widowControl w:val="0"/>
              <w:spacing w:line="340" w:lineRule="exact"/>
              <w:rPr>
                <w:rFonts w:hint="eastAsia" w:ascii="宋体" w:hAnsi="宋体" w:eastAsia="宋体" w:cs="宋体"/>
                <w:color w:val="auto"/>
                <w:kern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widowControl w:val="0"/>
              <w:spacing w:line="340" w:lineRule="exact"/>
              <w:rPr>
                <w:rFonts w:hint="eastAsia" w:ascii="宋体" w:hAnsi="宋体" w:eastAsia="宋体" w:cs="宋体"/>
                <w:color w:val="auto"/>
                <w:kern w:val="21"/>
                <w:szCs w:val="21"/>
                <w:highlight w:val="none"/>
              </w:rPr>
            </w:pPr>
          </w:p>
        </w:tc>
        <w:tc>
          <w:tcPr>
            <w:tcW w:w="1418" w:type="dxa"/>
          </w:tcPr>
          <w:p>
            <w:pPr>
              <w:widowControl w:val="0"/>
              <w:spacing w:line="340" w:lineRule="exact"/>
              <w:rPr>
                <w:rFonts w:hint="eastAsia" w:ascii="宋体" w:hAnsi="宋体" w:eastAsia="宋体" w:cs="宋体"/>
                <w:color w:val="auto"/>
                <w:kern w:val="21"/>
                <w:szCs w:val="21"/>
                <w:highlight w:val="none"/>
              </w:rPr>
            </w:pPr>
          </w:p>
        </w:tc>
        <w:tc>
          <w:tcPr>
            <w:tcW w:w="850" w:type="dxa"/>
          </w:tcPr>
          <w:p>
            <w:pPr>
              <w:widowControl w:val="0"/>
              <w:spacing w:line="340" w:lineRule="exact"/>
              <w:rPr>
                <w:rFonts w:hint="eastAsia" w:ascii="宋体" w:hAnsi="宋体" w:eastAsia="宋体" w:cs="宋体"/>
                <w:color w:val="auto"/>
                <w:kern w:val="21"/>
                <w:szCs w:val="21"/>
                <w:highlight w:val="none"/>
              </w:rPr>
            </w:pPr>
          </w:p>
        </w:tc>
        <w:tc>
          <w:tcPr>
            <w:tcW w:w="1058" w:type="dxa"/>
          </w:tcPr>
          <w:p>
            <w:pPr>
              <w:widowControl w:val="0"/>
              <w:spacing w:line="340" w:lineRule="exact"/>
              <w:rPr>
                <w:rFonts w:hint="eastAsia" w:ascii="宋体" w:hAnsi="宋体" w:eastAsia="宋体" w:cs="宋体"/>
                <w:color w:val="auto"/>
                <w:kern w:val="21"/>
                <w:szCs w:val="21"/>
                <w:highlight w:val="none"/>
              </w:rPr>
            </w:pPr>
          </w:p>
        </w:tc>
        <w:tc>
          <w:tcPr>
            <w:tcW w:w="880" w:type="dxa"/>
          </w:tcPr>
          <w:p>
            <w:pPr>
              <w:widowControl w:val="0"/>
              <w:spacing w:line="340" w:lineRule="exact"/>
              <w:rPr>
                <w:rFonts w:hint="eastAsia" w:ascii="宋体" w:hAnsi="宋体" w:eastAsia="宋体" w:cs="宋体"/>
                <w:color w:val="auto"/>
                <w:kern w:val="21"/>
                <w:szCs w:val="21"/>
                <w:highlight w:val="none"/>
              </w:rPr>
            </w:pPr>
          </w:p>
        </w:tc>
        <w:tc>
          <w:tcPr>
            <w:tcW w:w="1020" w:type="dxa"/>
          </w:tcPr>
          <w:p>
            <w:pPr>
              <w:widowControl w:val="0"/>
              <w:spacing w:line="340" w:lineRule="exact"/>
              <w:rPr>
                <w:rFonts w:hint="eastAsia" w:ascii="宋体" w:hAnsi="宋体" w:eastAsia="宋体" w:cs="宋体"/>
                <w:color w:val="auto"/>
                <w:kern w:val="21"/>
                <w:szCs w:val="21"/>
                <w:highlight w:val="none"/>
              </w:rPr>
            </w:pPr>
          </w:p>
        </w:tc>
        <w:tc>
          <w:tcPr>
            <w:tcW w:w="1480" w:type="dxa"/>
          </w:tcPr>
          <w:p>
            <w:pPr>
              <w:widowControl w:val="0"/>
              <w:spacing w:line="340" w:lineRule="exact"/>
              <w:rPr>
                <w:rFonts w:hint="eastAsia" w:ascii="宋体" w:hAnsi="宋体" w:eastAsia="宋体" w:cs="宋体"/>
                <w:color w:val="auto"/>
                <w:kern w:val="21"/>
                <w:szCs w:val="21"/>
                <w:highlight w:val="none"/>
              </w:rPr>
            </w:pPr>
          </w:p>
        </w:tc>
        <w:tc>
          <w:tcPr>
            <w:tcW w:w="1020" w:type="dxa"/>
          </w:tcPr>
          <w:p>
            <w:pPr>
              <w:widowControl w:val="0"/>
              <w:spacing w:line="340" w:lineRule="exact"/>
              <w:rPr>
                <w:rFonts w:hint="eastAsia" w:ascii="宋体" w:hAnsi="宋体" w:eastAsia="宋体" w:cs="宋体"/>
                <w:color w:val="auto"/>
                <w:kern w:val="21"/>
                <w:szCs w:val="21"/>
                <w:highlight w:val="none"/>
              </w:rPr>
            </w:pPr>
          </w:p>
        </w:tc>
        <w:tc>
          <w:tcPr>
            <w:tcW w:w="921" w:type="dxa"/>
          </w:tcPr>
          <w:p>
            <w:pPr>
              <w:widowControl w:val="0"/>
              <w:spacing w:line="340" w:lineRule="exact"/>
              <w:rPr>
                <w:rFonts w:hint="eastAsia" w:ascii="宋体" w:hAnsi="宋体" w:eastAsia="宋体" w:cs="宋体"/>
                <w:color w:val="auto"/>
                <w:kern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widowControl w:val="0"/>
              <w:spacing w:line="340" w:lineRule="exact"/>
              <w:rPr>
                <w:rFonts w:hint="eastAsia" w:ascii="宋体" w:hAnsi="宋体" w:eastAsia="宋体" w:cs="宋体"/>
                <w:color w:val="auto"/>
                <w:kern w:val="21"/>
                <w:szCs w:val="21"/>
                <w:highlight w:val="none"/>
              </w:rPr>
            </w:pPr>
          </w:p>
        </w:tc>
        <w:tc>
          <w:tcPr>
            <w:tcW w:w="1418" w:type="dxa"/>
          </w:tcPr>
          <w:p>
            <w:pPr>
              <w:widowControl w:val="0"/>
              <w:spacing w:line="340" w:lineRule="exact"/>
              <w:rPr>
                <w:rFonts w:hint="eastAsia" w:ascii="宋体" w:hAnsi="宋体" w:eastAsia="宋体" w:cs="宋体"/>
                <w:color w:val="auto"/>
                <w:kern w:val="21"/>
                <w:szCs w:val="21"/>
                <w:highlight w:val="none"/>
              </w:rPr>
            </w:pPr>
          </w:p>
        </w:tc>
        <w:tc>
          <w:tcPr>
            <w:tcW w:w="850" w:type="dxa"/>
          </w:tcPr>
          <w:p>
            <w:pPr>
              <w:widowControl w:val="0"/>
              <w:spacing w:line="340" w:lineRule="exact"/>
              <w:rPr>
                <w:rFonts w:hint="eastAsia" w:ascii="宋体" w:hAnsi="宋体" w:eastAsia="宋体" w:cs="宋体"/>
                <w:color w:val="auto"/>
                <w:kern w:val="21"/>
                <w:szCs w:val="21"/>
                <w:highlight w:val="none"/>
              </w:rPr>
            </w:pPr>
          </w:p>
        </w:tc>
        <w:tc>
          <w:tcPr>
            <w:tcW w:w="1058" w:type="dxa"/>
          </w:tcPr>
          <w:p>
            <w:pPr>
              <w:widowControl w:val="0"/>
              <w:spacing w:line="340" w:lineRule="exact"/>
              <w:rPr>
                <w:rFonts w:hint="eastAsia" w:ascii="宋体" w:hAnsi="宋体" w:eastAsia="宋体" w:cs="宋体"/>
                <w:color w:val="auto"/>
                <w:kern w:val="21"/>
                <w:szCs w:val="21"/>
                <w:highlight w:val="none"/>
              </w:rPr>
            </w:pPr>
          </w:p>
        </w:tc>
        <w:tc>
          <w:tcPr>
            <w:tcW w:w="880" w:type="dxa"/>
          </w:tcPr>
          <w:p>
            <w:pPr>
              <w:widowControl w:val="0"/>
              <w:spacing w:line="340" w:lineRule="exact"/>
              <w:rPr>
                <w:rFonts w:hint="eastAsia" w:ascii="宋体" w:hAnsi="宋体" w:eastAsia="宋体" w:cs="宋体"/>
                <w:color w:val="auto"/>
                <w:kern w:val="21"/>
                <w:szCs w:val="21"/>
                <w:highlight w:val="none"/>
              </w:rPr>
            </w:pPr>
          </w:p>
        </w:tc>
        <w:tc>
          <w:tcPr>
            <w:tcW w:w="1020" w:type="dxa"/>
          </w:tcPr>
          <w:p>
            <w:pPr>
              <w:widowControl w:val="0"/>
              <w:spacing w:line="340" w:lineRule="exact"/>
              <w:rPr>
                <w:rFonts w:hint="eastAsia" w:ascii="宋体" w:hAnsi="宋体" w:eastAsia="宋体" w:cs="宋体"/>
                <w:color w:val="auto"/>
                <w:kern w:val="21"/>
                <w:szCs w:val="21"/>
                <w:highlight w:val="none"/>
              </w:rPr>
            </w:pPr>
          </w:p>
        </w:tc>
        <w:tc>
          <w:tcPr>
            <w:tcW w:w="1480" w:type="dxa"/>
          </w:tcPr>
          <w:p>
            <w:pPr>
              <w:widowControl w:val="0"/>
              <w:spacing w:line="340" w:lineRule="exact"/>
              <w:rPr>
                <w:rFonts w:hint="eastAsia" w:ascii="宋体" w:hAnsi="宋体" w:eastAsia="宋体" w:cs="宋体"/>
                <w:color w:val="auto"/>
                <w:kern w:val="21"/>
                <w:szCs w:val="21"/>
                <w:highlight w:val="none"/>
              </w:rPr>
            </w:pPr>
          </w:p>
        </w:tc>
        <w:tc>
          <w:tcPr>
            <w:tcW w:w="1020" w:type="dxa"/>
          </w:tcPr>
          <w:p>
            <w:pPr>
              <w:widowControl w:val="0"/>
              <w:spacing w:line="340" w:lineRule="exact"/>
              <w:rPr>
                <w:rFonts w:hint="eastAsia" w:ascii="宋体" w:hAnsi="宋体" w:eastAsia="宋体" w:cs="宋体"/>
                <w:color w:val="auto"/>
                <w:kern w:val="21"/>
                <w:szCs w:val="21"/>
                <w:highlight w:val="none"/>
              </w:rPr>
            </w:pPr>
          </w:p>
        </w:tc>
        <w:tc>
          <w:tcPr>
            <w:tcW w:w="921" w:type="dxa"/>
          </w:tcPr>
          <w:p>
            <w:pPr>
              <w:widowControl w:val="0"/>
              <w:spacing w:line="340" w:lineRule="exact"/>
              <w:rPr>
                <w:rFonts w:hint="eastAsia" w:ascii="宋体" w:hAnsi="宋体" w:eastAsia="宋体" w:cs="宋体"/>
                <w:color w:val="auto"/>
                <w:kern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widowControl w:val="0"/>
              <w:spacing w:line="340" w:lineRule="exact"/>
              <w:rPr>
                <w:rFonts w:hint="eastAsia" w:ascii="宋体" w:hAnsi="宋体" w:eastAsia="宋体" w:cs="宋体"/>
                <w:color w:val="auto"/>
                <w:kern w:val="21"/>
                <w:szCs w:val="21"/>
                <w:highlight w:val="none"/>
              </w:rPr>
            </w:pPr>
          </w:p>
        </w:tc>
        <w:tc>
          <w:tcPr>
            <w:tcW w:w="1418" w:type="dxa"/>
          </w:tcPr>
          <w:p>
            <w:pPr>
              <w:widowControl w:val="0"/>
              <w:spacing w:line="340" w:lineRule="exact"/>
              <w:rPr>
                <w:rFonts w:hint="eastAsia" w:ascii="宋体" w:hAnsi="宋体" w:eastAsia="宋体" w:cs="宋体"/>
                <w:color w:val="auto"/>
                <w:kern w:val="21"/>
                <w:szCs w:val="21"/>
                <w:highlight w:val="none"/>
              </w:rPr>
            </w:pPr>
          </w:p>
        </w:tc>
        <w:tc>
          <w:tcPr>
            <w:tcW w:w="850" w:type="dxa"/>
          </w:tcPr>
          <w:p>
            <w:pPr>
              <w:widowControl w:val="0"/>
              <w:spacing w:line="340" w:lineRule="exact"/>
              <w:rPr>
                <w:rFonts w:hint="eastAsia" w:ascii="宋体" w:hAnsi="宋体" w:eastAsia="宋体" w:cs="宋体"/>
                <w:color w:val="auto"/>
                <w:kern w:val="21"/>
                <w:szCs w:val="21"/>
                <w:highlight w:val="none"/>
              </w:rPr>
            </w:pPr>
          </w:p>
        </w:tc>
        <w:tc>
          <w:tcPr>
            <w:tcW w:w="1058" w:type="dxa"/>
          </w:tcPr>
          <w:p>
            <w:pPr>
              <w:widowControl w:val="0"/>
              <w:spacing w:line="340" w:lineRule="exact"/>
              <w:rPr>
                <w:rFonts w:hint="eastAsia" w:ascii="宋体" w:hAnsi="宋体" w:eastAsia="宋体" w:cs="宋体"/>
                <w:color w:val="auto"/>
                <w:kern w:val="21"/>
                <w:szCs w:val="21"/>
                <w:highlight w:val="none"/>
              </w:rPr>
            </w:pPr>
          </w:p>
        </w:tc>
        <w:tc>
          <w:tcPr>
            <w:tcW w:w="880" w:type="dxa"/>
          </w:tcPr>
          <w:p>
            <w:pPr>
              <w:widowControl w:val="0"/>
              <w:spacing w:line="340" w:lineRule="exact"/>
              <w:rPr>
                <w:rFonts w:hint="eastAsia" w:ascii="宋体" w:hAnsi="宋体" w:eastAsia="宋体" w:cs="宋体"/>
                <w:color w:val="auto"/>
                <w:kern w:val="21"/>
                <w:szCs w:val="21"/>
                <w:highlight w:val="none"/>
              </w:rPr>
            </w:pPr>
          </w:p>
        </w:tc>
        <w:tc>
          <w:tcPr>
            <w:tcW w:w="1020" w:type="dxa"/>
          </w:tcPr>
          <w:p>
            <w:pPr>
              <w:widowControl w:val="0"/>
              <w:spacing w:line="340" w:lineRule="exact"/>
              <w:rPr>
                <w:rFonts w:hint="eastAsia" w:ascii="宋体" w:hAnsi="宋体" w:eastAsia="宋体" w:cs="宋体"/>
                <w:color w:val="auto"/>
                <w:kern w:val="21"/>
                <w:szCs w:val="21"/>
                <w:highlight w:val="none"/>
              </w:rPr>
            </w:pPr>
          </w:p>
        </w:tc>
        <w:tc>
          <w:tcPr>
            <w:tcW w:w="1480" w:type="dxa"/>
          </w:tcPr>
          <w:p>
            <w:pPr>
              <w:widowControl w:val="0"/>
              <w:spacing w:line="340" w:lineRule="exact"/>
              <w:rPr>
                <w:rFonts w:hint="eastAsia" w:ascii="宋体" w:hAnsi="宋体" w:eastAsia="宋体" w:cs="宋体"/>
                <w:color w:val="auto"/>
                <w:kern w:val="21"/>
                <w:szCs w:val="21"/>
                <w:highlight w:val="none"/>
              </w:rPr>
            </w:pPr>
          </w:p>
        </w:tc>
        <w:tc>
          <w:tcPr>
            <w:tcW w:w="1020" w:type="dxa"/>
          </w:tcPr>
          <w:p>
            <w:pPr>
              <w:widowControl w:val="0"/>
              <w:spacing w:line="340" w:lineRule="exact"/>
              <w:rPr>
                <w:rFonts w:hint="eastAsia" w:ascii="宋体" w:hAnsi="宋体" w:eastAsia="宋体" w:cs="宋体"/>
                <w:color w:val="auto"/>
                <w:kern w:val="21"/>
                <w:szCs w:val="21"/>
                <w:highlight w:val="none"/>
              </w:rPr>
            </w:pPr>
          </w:p>
        </w:tc>
        <w:tc>
          <w:tcPr>
            <w:tcW w:w="921" w:type="dxa"/>
          </w:tcPr>
          <w:p>
            <w:pPr>
              <w:widowControl w:val="0"/>
              <w:spacing w:line="340" w:lineRule="exact"/>
              <w:rPr>
                <w:rFonts w:hint="eastAsia" w:ascii="宋体" w:hAnsi="宋体" w:eastAsia="宋体" w:cs="宋体"/>
                <w:color w:val="auto"/>
                <w:kern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widowControl w:val="0"/>
              <w:spacing w:line="340" w:lineRule="exact"/>
              <w:rPr>
                <w:rFonts w:hint="eastAsia" w:ascii="宋体" w:hAnsi="宋体" w:eastAsia="宋体" w:cs="宋体"/>
                <w:color w:val="auto"/>
                <w:kern w:val="21"/>
                <w:szCs w:val="21"/>
                <w:highlight w:val="none"/>
              </w:rPr>
            </w:pPr>
          </w:p>
        </w:tc>
        <w:tc>
          <w:tcPr>
            <w:tcW w:w="1418" w:type="dxa"/>
          </w:tcPr>
          <w:p>
            <w:pPr>
              <w:widowControl w:val="0"/>
              <w:spacing w:line="340" w:lineRule="exact"/>
              <w:rPr>
                <w:rFonts w:hint="eastAsia" w:ascii="宋体" w:hAnsi="宋体" w:eastAsia="宋体" w:cs="宋体"/>
                <w:color w:val="auto"/>
                <w:kern w:val="21"/>
                <w:szCs w:val="21"/>
                <w:highlight w:val="none"/>
              </w:rPr>
            </w:pPr>
          </w:p>
        </w:tc>
        <w:tc>
          <w:tcPr>
            <w:tcW w:w="850" w:type="dxa"/>
          </w:tcPr>
          <w:p>
            <w:pPr>
              <w:widowControl w:val="0"/>
              <w:spacing w:line="340" w:lineRule="exact"/>
              <w:rPr>
                <w:rFonts w:hint="eastAsia" w:ascii="宋体" w:hAnsi="宋体" w:eastAsia="宋体" w:cs="宋体"/>
                <w:color w:val="auto"/>
                <w:kern w:val="21"/>
                <w:szCs w:val="21"/>
                <w:highlight w:val="none"/>
              </w:rPr>
            </w:pPr>
          </w:p>
        </w:tc>
        <w:tc>
          <w:tcPr>
            <w:tcW w:w="1058" w:type="dxa"/>
          </w:tcPr>
          <w:p>
            <w:pPr>
              <w:widowControl w:val="0"/>
              <w:spacing w:line="340" w:lineRule="exact"/>
              <w:rPr>
                <w:rFonts w:hint="eastAsia" w:ascii="宋体" w:hAnsi="宋体" w:eastAsia="宋体" w:cs="宋体"/>
                <w:color w:val="auto"/>
                <w:kern w:val="21"/>
                <w:szCs w:val="21"/>
                <w:highlight w:val="none"/>
              </w:rPr>
            </w:pPr>
          </w:p>
        </w:tc>
        <w:tc>
          <w:tcPr>
            <w:tcW w:w="880" w:type="dxa"/>
          </w:tcPr>
          <w:p>
            <w:pPr>
              <w:widowControl w:val="0"/>
              <w:spacing w:line="340" w:lineRule="exact"/>
              <w:rPr>
                <w:rFonts w:hint="eastAsia" w:ascii="宋体" w:hAnsi="宋体" w:eastAsia="宋体" w:cs="宋体"/>
                <w:color w:val="auto"/>
                <w:kern w:val="21"/>
                <w:szCs w:val="21"/>
                <w:highlight w:val="none"/>
              </w:rPr>
            </w:pPr>
          </w:p>
        </w:tc>
        <w:tc>
          <w:tcPr>
            <w:tcW w:w="1020" w:type="dxa"/>
          </w:tcPr>
          <w:p>
            <w:pPr>
              <w:widowControl w:val="0"/>
              <w:spacing w:line="340" w:lineRule="exact"/>
              <w:rPr>
                <w:rFonts w:hint="eastAsia" w:ascii="宋体" w:hAnsi="宋体" w:eastAsia="宋体" w:cs="宋体"/>
                <w:color w:val="auto"/>
                <w:kern w:val="21"/>
                <w:szCs w:val="21"/>
                <w:highlight w:val="none"/>
              </w:rPr>
            </w:pPr>
          </w:p>
        </w:tc>
        <w:tc>
          <w:tcPr>
            <w:tcW w:w="1480" w:type="dxa"/>
          </w:tcPr>
          <w:p>
            <w:pPr>
              <w:widowControl w:val="0"/>
              <w:spacing w:line="340" w:lineRule="exact"/>
              <w:rPr>
                <w:rFonts w:hint="eastAsia" w:ascii="宋体" w:hAnsi="宋体" w:eastAsia="宋体" w:cs="宋体"/>
                <w:color w:val="auto"/>
                <w:kern w:val="21"/>
                <w:szCs w:val="21"/>
                <w:highlight w:val="none"/>
              </w:rPr>
            </w:pPr>
          </w:p>
        </w:tc>
        <w:tc>
          <w:tcPr>
            <w:tcW w:w="1020" w:type="dxa"/>
          </w:tcPr>
          <w:p>
            <w:pPr>
              <w:widowControl w:val="0"/>
              <w:spacing w:line="340" w:lineRule="exact"/>
              <w:rPr>
                <w:rFonts w:hint="eastAsia" w:ascii="宋体" w:hAnsi="宋体" w:eastAsia="宋体" w:cs="宋体"/>
                <w:color w:val="auto"/>
                <w:kern w:val="21"/>
                <w:szCs w:val="21"/>
                <w:highlight w:val="none"/>
              </w:rPr>
            </w:pPr>
          </w:p>
        </w:tc>
        <w:tc>
          <w:tcPr>
            <w:tcW w:w="921" w:type="dxa"/>
          </w:tcPr>
          <w:p>
            <w:pPr>
              <w:widowControl w:val="0"/>
              <w:spacing w:line="340" w:lineRule="exact"/>
              <w:rPr>
                <w:rFonts w:hint="eastAsia" w:ascii="宋体" w:hAnsi="宋体" w:eastAsia="宋体" w:cs="宋体"/>
                <w:color w:val="auto"/>
                <w:kern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widowControl w:val="0"/>
              <w:spacing w:line="340" w:lineRule="exact"/>
              <w:rPr>
                <w:rFonts w:hint="eastAsia" w:ascii="宋体" w:hAnsi="宋体" w:eastAsia="宋体" w:cs="宋体"/>
                <w:color w:val="auto"/>
                <w:kern w:val="21"/>
                <w:szCs w:val="21"/>
                <w:highlight w:val="none"/>
              </w:rPr>
            </w:pPr>
          </w:p>
        </w:tc>
        <w:tc>
          <w:tcPr>
            <w:tcW w:w="1418" w:type="dxa"/>
          </w:tcPr>
          <w:p>
            <w:pPr>
              <w:widowControl w:val="0"/>
              <w:spacing w:line="340" w:lineRule="exact"/>
              <w:rPr>
                <w:rFonts w:hint="eastAsia" w:ascii="宋体" w:hAnsi="宋体" w:eastAsia="宋体" w:cs="宋体"/>
                <w:color w:val="auto"/>
                <w:kern w:val="21"/>
                <w:szCs w:val="21"/>
                <w:highlight w:val="none"/>
              </w:rPr>
            </w:pPr>
          </w:p>
        </w:tc>
        <w:tc>
          <w:tcPr>
            <w:tcW w:w="850" w:type="dxa"/>
          </w:tcPr>
          <w:p>
            <w:pPr>
              <w:widowControl w:val="0"/>
              <w:spacing w:line="340" w:lineRule="exact"/>
              <w:rPr>
                <w:rFonts w:hint="eastAsia" w:ascii="宋体" w:hAnsi="宋体" w:eastAsia="宋体" w:cs="宋体"/>
                <w:color w:val="auto"/>
                <w:kern w:val="21"/>
                <w:szCs w:val="21"/>
                <w:highlight w:val="none"/>
              </w:rPr>
            </w:pPr>
          </w:p>
        </w:tc>
        <w:tc>
          <w:tcPr>
            <w:tcW w:w="1058" w:type="dxa"/>
          </w:tcPr>
          <w:p>
            <w:pPr>
              <w:widowControl w:val="0"/>
              <w:spacing w:line="340" w:lineRule="exact"/>
              <w:rPr>
                <w:rFonts w:hint="eastAsia" w:ascii="宋体" w:hAnsi="宋体" w:eastAsia="宋体" w:cs="宋体"/>
                <w:color w:val="auto"/>
                <w:kern w:val="21"/>
                <w:szCs w:val="21"/>
                <w:highlight w:val="none"/>
              </w:rPr>
            </w:pPr>
          </w:p>
        </w:tc>
        <w:tc>
          <w:tcPr>
            <w:tcW w:w="880" w:type="dxa"/>
          </w:tcPr>
          <w:p>
            <w:pPr>
              <w:widowControl w:val="0"/>
              <w:spacing w:line="340" w:lineRule="exact"/>
              <w:rPr>
                <w:rFonts w:hint="eastAsia" w:ascii="宋体" w:hAnsi="宋体" w:eastAsia="宋体" w:cs="宋体"/>
                <w:color w:val="auto"/>
                <w:kern w:val="21"/>
                <w:szCs w:val="21"/>
                <w:highlight w:val="none"/>
              </w:rPr>
            </w:pPr>
          </w:p>
        </w:tc>
        <w:tc>
          <w:tcPr>
            <w:tcW w:w="1020" w:type="dxa"/>
          </w:tcPr>
          <w:p>
            <w:pPr>
              <w:widowControl w:val="0"/>
              <w:spacing w:line="340" w:lineRule="exact"/>
              <w:rPr>
                <w:rFonts w:hint="eastAsia" w:ascii="宋体" w:hAnsi="宋体" w:eastAsia="宋体" w:cs="宋体"/>
                <w:color w:val="auto"/>
                <w:kern w:val="21"/>
                <w:szCs w:val="21"/>
                <w:highlight w:val="none"/>
              </w:rPr>
            </w:pPr>
          </w:p>
        </w:tc>
        <w:tc>
          <w:tcPr>
            <w:tcW w:w="1480" w:type="dxa"/>
          </w:tcPr>
          <w:p>
            <w:pPr>
              <w:widowControl w:val="0"/>
              <w:spacing w:line="340" w:lineRule="exact"/>
              <w:rPr>
                <w:rFonts w:hint="eastAsia" w:ascii="宋体" w:hAnsi="宋体" w:eastAsia="宋体" w:cs="宋体"/>
                <w:color w:val="auto"/>
                <w:kern w:val="21"/>
                <w:szCs w:val="21"/>
                <w:highlight w:val="none"/>
              </w:rPr>
            </w:pPr>
          </w:p>
        </w:tc>
        <w:tc>
          <w:tcPr>
            <w:tcW w:w="1020" w:type="dxa"/>
          </w:tcPr>
          <w:p>
            <w:pPr>
              <w:widowControl w:val="0"/>
              <w:spacing w:line="340" w:lineRule="exact"/>
              <w:rPr>
                <w:rFonts w:hint="eastAsia" w:ascii="宋体" w:hAnsi="宋体" w:eastAsia="宋体" w:cs="宋体"/>
                <w:color w:val="auto"/>
                <w:kern w:val="21"/>
                <w:szCs w:val="21"/>
                <w:highlight w:val="none"/>
              </w:rPr>
            </w:pPr>
          </w:p>
        </w:tc>
        <w:tc>
          <w:tcPr>
            <w:tcW w:w="921" w:type="dxa"/>
          </w:tcPr>
          <w:p>
            <w:pPr>
              <w:widowControl w:val="0"/>
              <w:spacing w:line="340" w:lineRule="exact"/>
              <w:rPr>
                <w:rFonts w:hint="eastAsia" w:ascii="宋体" w:hAnsi="宋体" w:eastAsia="宋体" w:cs="宋体"/>
                <w:color w:val="auto"/>
                <w:kern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widowControl w:val="0"/>
              <w:spacing w:line="340" w:lineRule="exact"/>
              <w:rPr>
                <w:rFonts w:hint="eastAsia" w:ascii="宋体" w:hAnsi="宋体" w:eastAsia="宋体" w:cs="宋体"/>
                <w:color w:val="auto"/>
                <w:kern w:val="21"/>
                <w:szCs w:val="21"/>
                <w:highlight w:val="none"/>
              </w:rPr>
            </w:pPr>
          </w:p>
        </w:tc>
        <w:tc>
          <w:tcPr>
            <w:tcW w:w="1418" w:type="dxa"/>
          </w:tcPr>
          <w:p>
            <w:pPr>
              <w:widowControl w:val="0"/>
              <w:spacing w:line="340" w:lineRule="exact"/>
              <w:rPr>
                <w:rFonts w:hint="eastAsia" w:ascii="宋体" w:hAnsi="宋体" w:eastAsia="宋体" w:cs="宋体"/>
                <w:color w:val="auto"/>
                <w:kern w:val="21"/>
                <w:szCs w:val="21"/>
                <w:highlight w:val="none"/>
              </w:rPr>
            </w:pPr>
          </w:p>
        </w:tc>
        <w:tc>
          <w:tcPr>
            <w:tcW w:w="850" w:type="dxa"/>
          </w:tcPr>
          <w:p>
            <w:pPr>
              <w:widowControl w:val="0"/>
              <w:spacing w:line="340" w:lineRule="exact"/>
              <w:rPr>
                <w:rFonts w:hint="eastAsia" w:ascii="宋体" w:hAnsi="宋体" w:eastAsia="宋体" w:cs="宋体"/>
                <w:color w:val="auto"/>
                <w:kern w:val="21"/>
                <w:szCs w:val="21"/>
                <w:highlight w:val="none"/>
              </w:rPr>
            </w:pPr>
          </w:p>
        </w:tc>
        <w:tc>
          <w:tcPr>
            <w:tcW w:w="1058" w:type="dxa"/>
          </w:tcPr>
          <w:p>
            <w:pPr>
              <w:widowControl w:val="0"/>
              <w:spacing w:line="340" w:lineRule="exact"/>
              <w:rPr>
                <w:rFonts w:hint="eastAsia" w:ascii="宋体" w:hAnsi="宋体" w:eastAsia="宋体" w:cs="宋体"/>
                <w:color w:val="auto"/>
                <w:kern w:val="21"/>
                <w:szCs w:val="21"/>
                <w:highlight w:val="none"/>
              </w:rPr>
            </w:pPr>
          </w:p>
        </w:tc>
        <w:tc>
          <w:tcPr>
            <w:tcW w:w="880" w:type="dxa"/>
          </w:tcPr>
          <w:p>
            <w:pPr>
              <w:widowControl w:val="0"/>
              <w:spacing w:line="340" w:lineRule="exact"/>
              <w:rPr>
                <w:rFonts w:hint="eastAsia" w:ascii="宋体" w:hAnsi="宋体" w:eastAsia="宋体" w:cs="宋体"/>
                <w:color w:val="auto"/>
                <w:kern w:val="21"/>
                <w:szCs w:val="21"/>
                <w:highlight w:val="none"/>
              </w:rPr>
            </w:pPr>
          </w:p>
        </w:tc>
        <w:tc>
          <w:tcPr>
            <w:tcW w:w="1020" w:type="dxa"/>
          </w:tcPr>
          <w:p>
            <w:pPr>
              <w:widowControl w:val="0"/>
              <w:spacing w:line="340" w:lineRule="exact"/>
              <w:rPr>
                <w:rFonts w:hint="eastAsia" w:ascii="宋体" w:hAnsi="宋体" w:eastAsia="宋体" w:cs="宋体"/>
                <w:color w:val="auto"/>
                <w:kern w:val="21"/>
                <w:szCs w:val="21"/>
                <w:highlight w:val="none"/>
              </w:rPr>
            </w:pPr>
          </w:p>
        </w:tc>
        <w:tc>
          <w:tcPr>
            <w:tcW w:w="1480" w:type="dxa"/>
          </w:tcPr>
          <w:p>
            <w:pPr>
              <w:widowControl w:val="0"/>
              <w:spacing w:line="340" w:lineRule="exact"/>
              <w:rPr>
                <w:rFonts w:hint="eastAsia" w:ascii="宋体" w:hAnsi="宋体" w:eastAsia="宋体" w:cs="宋体"/>
                <w:color w:val="auto"/>
                <w:kern w:val="21"/>
                <w:szCs w:val="21"/>
                <w:highlight w:val="none"/>
              </w:rPr>
            </w:pPr>
          </w:p>
        </w:tc>
        <w:tc>
          <w:tcPr>
            <w:tcW w:w="1020" w:type="dxa"/>
          </w:tcPr>
          <w:p>
            <w:pPr>
              <w:widowControl w:val="0"/>
              <w:spacing w:line="340" w:lineRule="exact"/>
              <w:rPr>
                <w:rFonts w:hint="eastAsia" w:ascii="宋体" w:hAnsi="宋体" w:eastAsia="宋体" w:cs="宋体"/>
                <w:color w:val="auto"/>
                <w:kern w:val="21"/>
                <w:szCs w:val="21"/>
                <w:highlight w:val="none"/>
              </w:rPr>
            </w:pPr>
          </w:p>
        </w:tc>
        <w:tc>
          <w:tcPr>
            <w:tcW w:w="921" w:type="dxa"/>
          </w:tcPr>
          <w:p>
            <w:pPr>
              <w:widowControl w:val="0"/>
              <w:spacing w:line="340" w:lineRule="exact"/>
              <w:rPr>
                <w:rFonts w:hint="eastAsia" w:ascii="宋体" w:hAnsi="宋体" w:eastAsia="宋体" w:cs="宋体"/>
                <w:color w:val="auto"/>
                <w:kern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widowControl w:val="0"/>
              <w:spacing w:line="340" w:lineRule="exact"/>
              <w:rPr>
                <w:rFonts w:hint="eastAsia" w:ascii="宋体" w:hAnsi="宋体" w:eastAsia="宋体" w:cs="宋体"/>
                <w:color w:val="auto"/>
                <w:kern w:val="21"/>
                <w:szCs w:val="21"/>
                <w:highlight w:val="none"/>
              </w:rPr>
            </w:pPr>
          </w:p>
        </w:tc>
        <w:tc>
          <w:tcPr>
            <w:tcW w:w="1418" w:type="dxa"/>
          </w:tcPr>
          <w:p>
            <w:pPr>
              <w:widowControl w:val="0"/>
              <w:spacing w:line="340" w:lineRule="exact"/>
              <w:rPr>
                <w:rFonts w:hint="eastAsia" w:ascii="宋体" w:hAnsi="宋体" w:eastAsia="宋体" w:cs="宋体"/>
                <w:color w:val="auto"/>
                <w:kern w:val="21"/>
                <w:szCs w:val="21"/>
                <w:highlight w:val="none"/>
              </w:rPr>
            </w:pPr>
          </w:p>
        </w:tc>
        <w:tc>
          <w:tcPr>
            <w:tcW w:w="850" w:type="dxa"/>
          </w:tcPr>
          <w:p>
            <w:pPr>
              <w:widowControl w:val="0"/>
              <w:spacing w:line="340" w:lineRule="exact"/>
              <w:rPr>
                <w:rFonts w:hint="eastAsia" w:ascii="宋体" w:hAnsi="宋体" w:eastAsia="宋体" w:cs="宋体"/>
                <w:color w:val="auto"/>
                <w:kern w:val="21"/>
                <w:szCs w:val="21"/>
                <w:highlight w:val="none"/>
              </w:rPr>
            </w:pPr>
          </w:p>
        </w:tc>
        <w:tc>
          <w:tcPr>
            <w:tcW w:w="1058" w:type="dxa"/>
          </w:tcPr>
          <w:p>
            <w:pPr>
              <w:widowControl w:val="0"/>
              <w:spacing w:line="340" w:lineRule="exact"/>
              <w:rPr>
                <w:rFonts w:hint="eastAsia" w:ascii="宋体" w:hAnsi="宋体" w:eastAsia="宋体" w:cs="宋体"/>
                <w:color w:val="auto"/>
                <w:kern w:val="21"/>
                <w:szCs w:val="21"/>
                <w:highlight w:val="none"/>
              </w:rPr>
            </w:pPr>
          </w:p>
        </w:tc>
        <w:tc>
          <w:tcPr>
            <w:tcW w:w="880" w:type="dxa"/>
          </w:tcPr>
          <w:p>
            <w:pPr>
              <w:widowControl w:val="0"/>
              <w:spacing w:line="340" w:lineRule="exact"/>
              <w:rPr>
                <w:rFonts w:hint="eastAsia" w:ascii="宋体" w:hAnsi="宋体" w:eastAsia="宋体" w:cs="宋体"/>
                <w:color w:val="auto"/>
                <w:kern w:val="21"/>
                <w:szCs w:val="21"/>
                <w:highlight w:val="none"/>
              </w:rPr>
            </w:pPr>
          </w:p>
        </w:tc>
        <w:tc>
          <w:tcPr>
            <w:tcW w:w="1020" w:type="dxa"/>
          </w:tcPr>
          <w:p>
            <w:pPr>
              <w:widowControl w:val="0"/>
              <w:spacing w:line="340" w:lineRule="exact"/>
              <w:rPr>
                <w:rFonts w:hint="eastAsia" w:ascii="宋体" w:hAnsi="宋体" w:eastAsia="宋体" w:cs="宋体"/>
                <w:color w:val="auto"/>
                <w:kern w:val="21"/>
                <w:szCs w:val="21"/>
                <w:highlight w:val="none"/>
              </w:rPr>
            </w:pPr>
          </w:p>
        </w:tc>
        <w:tc>
          <w:tcPr>
            <w:tcW w:w="1480" w:type="dxa"/>
          </w:tcPr>
          <w:p>
            <w:pPr>
              <w:widowControl w:val="0"/>
              <w:spacing w:line="340" w:lineRule="exact"/>
              <w:rPr>
                <w:rFonts w:hint="eastAsia" w:ascii="宋体" w:hAnsi="宋体" w:eastAsia="宋体" w:cs="宋体"/>
                <w:color w:val="auto"/>
                <w:kern w:val="21"/>
                <w:szCs w:val="21"/>
                <w:highlight w:val="none"/>
              </w:rPr>
            </w:pPr>
          </w:p>
        </w:tc>
        <w:tc>
          <w:tcPr>
            <w:tcW w:w="1020" w:type="dxa"/>
          </w:tcPr>
          <w:p>
            <w:pPr>
              <w:widowControl w:val="0"/>
              <w:spacing w:line="340" w:lineRule="exact"/>
              <w:rPr>
                <w:rFonts w:hint="eastAsia" w:ascii="宋体" w:hAnsi="宋体" w:eastAsia="宋体" w:cs="宋体"/>
                <w:color w:val="auto"/>
                <w:kern w:val="21"/>
                <w:szCs w:val="21"/>
                <w:highlight w:val="none"/>
              </w:rPr>
            </w:pPr>
          </w:p>
        </w:tc>
        <w:tc>
          <w:tcPr>
            <w:tcW w:w="921" w:type="dxa"/>
          </w:tcPr>
          <w:p>
            <w:pPr>
              <w:widowControl w:val="0"/>
              <w:spacing w:line="340" w:lineRule="exact"/>
              <w:rPr>
                <w:rFonts w:hint="eastAsia" w:ascii="宋体" w:hAnsi="宋体" w:eastAsia="宋体" w:cs="宋体"/>
                <w:color w:val="auto"/>
                <w:kern w:val="21"/>
                <w:szCs w:val="21"/>
                <w:highlight w:val="none"/>
              </w:rPr>
            </w:pPr>
          </w:p>
        </w:tc>
      </w:tr>
    </w:tbl>
    <w:p>
      <w:pPr>
        <w:widowControl w:val="0"/>
        <w:spacing w:line="340" w:lineRule="exact"/>
        <w:rPr>
          <w:rFonts w:hint="eastAsia" w:ascii="宋体" w:hAnsi="宋体" w:eastAsia="宋体" w:cs="宋体"/>
          <w:color w:val="auto"/>
          <w:kern w:val="21"/>
          <w:szCs w:val="21"/>
          <w:highlight w:val="none"/>
        </w:rPr>
      </w:pPr>
    </w:p>
    <w:p>
      <w:pPr>
        <w:widowControl w:val="0"/>
        <w:spacing w:line="340" w:lineRule="exact"/>
        <w:rPr>
          <w:rFonts w:hint="eastAsia" w:ascii="宋体" w:hAnsi="宋体" w:eastAsia="宋体" w:cs="宋体"/>
          <w:color w:val="auto"/>
          <w:kern w:val="21"/>
          <w:szCs w:val="21"/>
          <w:highlight w:val="none"/>
        </w:rPr>
      </w:pPr>
    </w:p>
    <w:p>
      <w:pPr>
        <w:widowControl w:val="0"/>
        <w:spacing w:line="340" w:lineRule="exact"/>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bookmarkStart w:id="1152" w:name="_Toc16448"/>
      <w:bookmarkStart w:id="1153" w:name="_Toc14851"/>
      <w:bookmarkStart w:id="1154" w:name="_Toc21814"/>
      <w:bookmarkStart w:id="1155" w:name="_Toc19127"/>
      <w:r>
        <w:rPr>
          <w:rFonts w:hint="eastAsia" w:ascii="宋体" w:hAnsi="宋体" w:eastAsia="宋体" w:cs="宋体"/>
          <w:color w:val="auto"/>
          <w:kern w:val="21"/>
          <w:szCs w:val="21"/>
          <w:highlight w:val="none"/>
        </w:rPr>
        <w:t>附</w:t>
      </w:r>
      <w:bookmarkStart w:id="1156" w:name="_Toc267261699"/>
      <w:bookmarkStart w:id="1157" w:name="_Toc296891056"/>
      <w:bookmarkStart w:id="1158" w:name="_Toc296347227"/>
      <w:bookmarkStart w:id="1159" w:name="_Toc296944567"/>
      <w:bookmarkStart w:id="1160" w:name="_Toc296503228"/>
      <w:bookmarkStart w:id="1161" w:name="_Toc296891268"/>
      <w:bookmarkStart w:id="1162" w:name="_Toc296346729"/>
      <w:r>
        <w:rPr>
          <w:rFonts w:hint="eastAsia" w:ascii="宋体" w:hAnsi="宋体" w:eastAsia="宋体" w:cs="宋体"/>
          <w:color w:val="auto"/>
          <w:kern w:val="21"/>
          <w:szCs w:val="21"/>
          <w:highlight w:val="none"/>
        </w:rPr>
        <w:t>件6：</w:t>
      </w:r>
      <w:bookmarkEnd w:id="1152"/>
      <w:bookmarkEnd w:id="1153"/>
      <w:bookmarkEnd w:id="1154"/>
      <w:bookmarkEnd w:id="1155"/>
    </w:p>
    <w:bookmarkEnd w:id="1156"/>
    <w:bookmarkEnd w:id="1157"/>
    <w:bookmarkEnd w:id="1158"/>
    <w:bookmarkEnd w:id="1159"/>
    <w:bookmarkEnd w:id="1160"/>
    <w:bookmarkEnd w:id="1161"/>
    <w:bookmarkEnd w:id="1162"/>
    <w:p>
      <w:pPr>
        <w:widowControl w:val="0"/>
        <w:spacing w:before="120" w:beforeLines="50" w:after="120" w:afterLines="50" w:line="34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承包人主要施工管理人员表</w:t>
      </w:r>
    </w:p>
    <w:tbl>
      <w:tblPr>
        <w:tblStyle w:val="21"/>
        <w:tblW w:w="980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871"/>
        <w:gridCol w:w="1418"/>
        <w:gridCol w:w="1134"/>
        <w:gridCol w:w="1134"/>
        <w:gridCol w:w="42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名    称</w:t>
            </w:r>
          </w:p>
        </w:tc>
        <w:tc>
          <w:tcPr>
            <w:tcW w:w="1418"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姓名</w:t>
            </w:r>
          </w:p>
        </w:tc>
        <w:tc>
          <w:tcPr>
            <w:tcW w:w="1134"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职务</w:t>
            </w:r>
          </w:p>
        </w:tc>
        <w:tc>
          <w:tcPr>
            <w:tcW w:w="1134"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职称</w:t>
            </w:r>
          </w:p>
        </w:tc>
        <w:tc>
          <w:tcPr>
            <w:tcW w:w="4252"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主要资历、经验及承担过的项目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809" w:type="dxa"/>
            <w:gridSpan w:val="5"/>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一、总部人员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nil"/>
              <w:bottom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项目主管</w:t>
            </w:r>
          </w:p>
        </w:tc>
        <w:tc>
          <w:tcPr>
            <w:tcW w:w="1418"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1871" w:type="dxa"/>
            <w:tcBorders>
              <w:top w:val="single" w:color="auto" w:sz="6" w:space="0"/>
              <w:bottom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nil"/>
              <w:bottom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其他人员</w:t>
            </w: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nil"/>
              <w:bottom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809" w:type="dxa"/>
            <w:gridSpan w:val="5"/>
            <w:tcBorders>
              <w:top w:val="sing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二、现场人员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1871" w:type="dxa"/>
            <w:tcBorders>
              <w:top w:val="sing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项目经理</w:t>
            </w: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项目副经理</w:t>
            </w: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技术负责人</w:t>
            </w: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造价管理</w:t>
            </w: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1871" w:type="dxa"/>
            <w:tcBorders>
              <w:top w:val="sing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质量管理</w:t>
            </w: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材料管理</w:t>
            </w: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计划管理</w:t>
            </w: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安全管理</w:t>
            </w: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1871" w:type="dxa"/>
            <w:vMerge w:val="restart"/>
            <w:tcBorders>
              <w:top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其他人员</w:t>
            </w: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vMerge w:val="continue"/>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Borders>
              <w:bottom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tcBorders>
              <w:bottom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tcBorders>
              <w:bottom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tcBorders>
              <w:bottom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vMerge w:val="continue"/>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vMerge w:val="continue"/>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1871" w:type="dxa"/>
            <w:vMerge w:val="continue"/>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vMerge w:val="continue"/>
            <w:tcBorders>
              <w:bottom w:val="single" w:color="auto" w:sz="12"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Borders>
              <w:bottom w:val="single" w:color="auto" w:sz="12"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tcBorders>
              <w:bottom w:val="single" w:color="auto" w:sz="12"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tcBorders>
              <w:bottom w:val="single" w:color="auto" w:sz="12"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tcBorders>
              <w:bottom w:val="single" w:color="auto" w:sz="12"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bl>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bookmarkStart w:id="1163" w:name="_Toc5894"/>
      <w:bookmarkStart w:id="1164" w:name="_Toc9196"/>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bookmarkStart w:id="1165" w:name="_Toc16499"/>
      <w:bookmarkStart w:id="1166" w:name="_Toc23769"/>
      <w:r>
        <w:rPr>
          <w:rFonts w:hint="eastAsia" w:ascii="宋体" w:hAnsi="宋体" w:eastAsia="宋体" w:cs="宋体"/>
          <w:color w:val="auto"/>
          <w:kern w:val="21"/>
          <w:szCs w:val="21"/>
          <w:highlight w:val="none"/>
        </w:rPr>
        <w:t>附</w:t>
      </w:r>
      <w:bookmarkStart w:id="1167" w:name="_Toc296503229"/>
      <w:bookmarkStart w:id="1168" w:name="_Toc296347228"/>
      <w:bookmarkStart w:id="1169" w:name="_Toc296891057"/>
      <w:bookmarkStart w:id="1170" w:name="_Toc296346730"/>
      <w:bookmarkStart w:id="1171" w:name="_Toc296891269"/>
      <w:bookmarkStart w:id="1172" w:name="_Toc296944568"/>
      <w:r>
        <w:rPr>
          <w:rFonts w:hint="eastAsia" w:ascii="宋体" w:hAnsi="宋体" w:eastAsia="宋体" w:cs="宋体"/>
          <w:color w:val="auto"/>
          <w:kern w:val="21"/>
          <w:szCs w:val="21"/>
          <w:highlight w:val="none"/>
        </w:rPr>
        <w:t>件7：</w:t>
      </w:r>
      <w:bookmarkEnd w:id="1163"/>
      <w:bookmarkEnd w:id="1164"/>
      <w:bookmarkEnd w:id="1165"/>
      <w:bookmarkEnd w:id="1166"/>
    </w:p>
    <w:bookmarkEnd w:id="1167"/>
    <w:bookmarkEnd w:id="1168"/>
    <w:bookmarkEnd w:id="1169"/>
    <w:bookmarkEnd w:id="1170"/>
    <w:bookmarkEnd w:id="1171"/>
    <w:bookmarkEnd w:id="1172"/>
    <w:p>
      <w:pPr>
        <w:widowControl w:val="0"/>
        <w:spacing w:before="120" w:beforeLines="50" w:after="120" w:afterLines="50" w:line="34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分包人主要施工管理人员表</w:t>
      </w:r>
    </w:p>
    <w:tbl>
      <w:tblPr>
        <w:tblStyle w:val="21"/>
        <w:tblW w:w="980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871"/>
        <w:gridCol w:w="1418"/>
        <w:gridCol w:w="1134"/>
        <w:gridCol w:w="1134"/>
        <w:gridCol w:w="42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名    称</w:t>
            </w:r>
          </w:p>
        </w:tc>
        <w:tc>
          <w:tcPr>
            <w:tcW w:w="1418"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姓名</w:t>
            </w:r>
          </w:p>
        </w:tc>
        <w:tc>
          <w:tcPr>
            <w:tcW w:w="1134"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职务</w:t>
            </w:r>
          </w:p>
        </w:tc>
        <w:tc>
          <w:tcPr>
            <w:tcW w:w="1134"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职称</w:t>
            </w:r>
          </w:p>
        </w:tc>
        <w:tc>
          <w:tcPr>
            <w:tcW w:w="4252" w:type="dxa"/>
            <w:tcBorders>
              <w:top w:val="single" w:color="auto" w:sz="12" w:space="0"/>
              <w:bottom w:val="doub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主要资历、经验及承担过的项目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809" w:type="dxa"/>
            <w:gridSpan w:val="5"/>
            <w:tcBorders>
              <w:top w:val="doub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一、总部人员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nil"/>
              <w:bottom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项目主管</w:t>
            </w:r>
          </w:p>
        </w:tc>
        <w:tc>
          <w:tcPr>
            <w:tcW w:w="1418"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tcBorders>
              <w:top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1871" w:type="dxa"/>
            <w:tcBorders>
              <w:top w:val="single" w:color="auto" w:sz="6" w:space="0"/>
              <w:bottom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nil"/>
              <w:bottom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其他人员</w:t>
            </w: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nil"/>
              <w:bottom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809" w:type="dxa"/>
            <w:gridSpan w:val="5"/>
            <w:tcBorders>
              <w:top w:val="sing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二、现场人员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1871" w:type="dxa"/>
            <w:tcBorders>
              <w:top w:val="sing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项目经理</w:t>
            </w: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项目副经理</w:t>
            </w: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技术负责人</w:t>
            </w: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造价管理</w:t>
            </w: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1871" w:type="dxa"/>
            <w:tcBorders>
              <w:top w:val="sing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质量管理</w:t>
            </w: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材料管理</w:t>
            </w: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计划管理</w:t>
            </w: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安全管理</w:t>
            </w: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1871" w:type="dxa"/>
            <w:vMerge w:val="restart"/>
            <w:tcBorders>
              <w:top w:val="single" w:color="auto" w:sz="6"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其他人员</w:t>
            </w: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vMerge w:val="continue"/>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Borders>
              <w:bottom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tcBorders>
              <w:bottom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tcBorders>
              <w:bottom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tcBorders>
              <w:bottom w:val="nil"/>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vMerge w:val="continue"/>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vMerge w:val="continue"/>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1871" w:type="dxa"/>
            <w:vMerge w:val="continue"/>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vMerge w:val="continue"/>
            <w:tcBorders>
              <w:bottom w:val="single" w:color="auto" w:sz="12"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Borders>
              <w:bottom w:val="single" w:color="auto" w:sz="12"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tcBorders>
              <w:bottom w:val="single" w:color="auto" w:sz="12"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134" w:type="dxa"/>
            <w:tcBorders>
              <w:bottom w:val="single" w:color="auto" w:sz="12"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252" w:type="dxa"/>
            <w:tcBorders>
              <w:bottom w:val="single" w:color="auto" w:sz="12" w:space="0"/>
            </w:tcBorders>
            <w:vAlign w:val="center"/>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bl>
    <w:p>
      <w:pPr>
        <w:widowControl w:val="0"/>
        <w:spacing w:line="340" w:lineRule="exact"/>
        <w:outlineLvl w:val="0"/>
        <w:rPr>
          <w:rFonts w:hint="eastAsia" w:ascii="宋体" w:hAnsi="宋体" w:eastAsia="宋体" w:cs="宋体"/>
          <w:color w:val="auto"/>
          <w:kern w:val="21"/>
          <w:szCs w:val="21"/>
          <w:highlight w:val="none"/>
        </w:rPr>
      </w:pPr>
      <w:bookmarkStart w:id="1173" w:name="_Toc27202"/>
      <w:bookmarkStart w:id="1174" w:name="_Toc6036"/>
      <w:bookmarkStart w:id="1175" w:name="_Toc267261701"/>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bookmarkStart w:id="1176" w:name="_Toc10559"/>
      <w:bookmarkStart w:id="1177" w:name="_Toc3990"/>
      <w:r>
        <w:rPr>
          <w:rFonts w:hint="eastAsia" w:ascii="宋体" w:hAnsi="宋体" w:eastAsia="宋体" w:cs="宋体"/>
          <w:color w:val="auto"/>
          <w:kern w:val="21"/>
          <w:szCs w:val="21"/>
          <w:highlight w:val="none"/>
        </w:rPr>
        <w:t>附</w:t>
      </w:r>
      <w:bookmarkStart w:id="1178" w:name="_Toc296503231"/>
      <w:bookmarkStart w:id="1179" w:name="_Toc296891271"/>
      <w:bookmarkStart w:id="1180" w:name="_Toc296347230"/>
      <w:bookmarkStart w:id="1181" w:name="_Toc296346732"/>
      <w:bookmarkStart w:id="1182" w:name="_Toc296891059"/>
      <w:bookmarkStart w:id="1183" w:name="_Toc296944570"/>
      <w:r>
        <w:rPr>
          <w:rFonts w:hint="eastAsia" w:ascii="宋体" w:hAnsi="宋体" w:eastAsia="宋体" w:cs="宋体"/>
          <w:color w:val="auto"/>
          <w:kern w:val="21"/>
          <w:szCs w:val="21"/>
          <w:highlight w:val="none"/>
        </w:rPr>
        <w:t>件8：</w:t>
      </w:r>
      <w:bookmarkEnd w:id="1173"/>
      <w:bookmarkEnd w:id="1174"/>
      <w:bookmarkEnd w:id="1176"/>
      <w:bookmarkEnd w:id="1177"/>
    </w:p>
    <w:bookmarkEnd w:id="1175"/>
    <w:bookmarkEnd w:id="1178"/>
    <w:bookmarkEnd w:id="1179"/>
    <w:bookmarkEnd w:id="1180"/>
    <w:bookmarkEnd w:id="1181"/>
    <w:bookmarkEnd w:id="1182"/>
    <w:bookmarkEnd w:id="1183"/>
    <w:p>
      <w:pPr>
        <w:widowControl w:val="0"/>
        <w:spacing w:before="120" w:beforeLines="50" w:after="120" w:afterLines="50" w:line="34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履约担保</w:t>
      </w:r>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rPr>
        <w:t>（发包人名称）：</w:t>
      </w:r>
    </w:p>
    <w:p>
      <w:pPr>
        <w:widowControl w:val="0"/>
        <w:spacing w:line="440" w:lineRule="exact"/>
        <w:textAlignment w:val="auto"/>
        <w:rPr>
          <w:rFonts w:hint="eastAsia" w:ascii="宋体" w:hAnsi="宋体" w:eastAsia="宋体" w:cs="宋体"/>
          <w:color w:val="auto"/>
          <w:kern w:val="21"/>
          <w:szCs w:val="21"/>
          <w:highlight w:val="none"/>
        </w:rPr>
      </w:pP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鉴于</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（发包人名称，以下简称“发包人”）与</w:t>
      </w:r>
    </w:p>
    <w:p>
      <w:pPr>
        <w:widowControl w:val="0"/>
        <w:spacing w:line="44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xml:space="preserve"> </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（承包人名称）（以下称“承包人”）于</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年</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月</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日就</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 xml:space="preserve">（工程名称）施工及有关事项协商一致共同签订《建设工程施工合同》。我方愿意无条件地、不可撤销地就承包人履行与你方签订的合同，向你方提供连带责任担保。 </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 担保金额人民币（大写）</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元（¥</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 担保有效期自你方与承包人签订的合同生效之日起至你方签发或应签发工程接收证书之日止。</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 在本担保有效期内，因承包人违反合同约定的义务给你方造成经济损失时，我方在收到你方以书面形式提出的在担保金额内的赔偿要求后，在7天内无条件支付。</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4. 你方和承包人按合同约定变更合同时，我方承担本担保规定的义务不变。</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5. 因本保函发生的纠纷，可由双方协商解决，协商不成的，任何一方均可提请</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仲裁委员会仲裁。</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6. 本保函自我方法定代表人（或其授权代理人）签字并加盖公章之日起生效。</w:t>
      </w:r>
    </w:p>
    <w:p>
      <w:pPr>
        <w:widowControl w:val="0"/>
        <w:spacing w:line="440" w:lineRule="exact"/>
        <w:textAlignment w:val="auto"/>
        <w:rPr>
          <w:rFonts w:hint="eastAsia" w:ascii="宋体" w:hAnsi="宋体" w:eastAsia="宋体" w:cs="宋体"/>
          <w:color w:val="auto"/>
          <w:kern w:val="21"/>
          <w:szCs w:val="21"/>
          <w:highlight w:val="none"/>
        </w:rPr>
      </w:pP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担 保 人：</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（盖单位章）</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法定代表人或其委托代理人：</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（签字）</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地    址：</w:t>
      </w:r>
      <w:r>
        <w:rPr>
          <w:rFonts w:hint="eastAsia" w:ascii="宋体" w:hAnsi="宋体" w:eastAsia="宋体" w:cs="宋体"/>
          <w:color w:val="auto"/>
          <w:kern w:val="21"/>
          <w:szCs w:val="21"/>
          <w:highlight w:val="none"/>
          <w:u w:val="single"/>
        </w:rPr>
        <w:t xml:space="preserve">                                      </w:t>
      </w:r>
    </w:p>
    <w:p>
      <w:pPr>
        <w:widowControl w:val="0"/>
        <w:spacing w:line="44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邮政编码：</w:t>
      </w:r>
      <w:r>
        <w:rPr>
          <w:rFonts w:hint="eastAsia" w:ascii="宋体" w:hAnsi="宋体" w:eastAsia="宋体" w:cs="宋体"/>
          <w:color w:val="auto"/>
          <w:kern w:val="21"/>
          <w:szCs w:val="21"/>
          <w:highlight w:val="none"/>
          <w:u w:val="single"/>
        </w:rPr>
        <w:t xml:space="preserve">                                      </w:t>
      </w:r>
    </w:p>
    <w:p>
      <w:pPr>
        <w:widowControl w:val="0"/>
        <w:spacing w:line="440" w:lineRule="exact"/>
        <w:ind w:firstLine="420" w:firstLineChars="20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电    话：</w:t>
      </w:r>
      <w:r>
        <w:rPr>
          <w:rFonts w:hint="eastAsia" w:ascii="宋体" w:hAnsi="宋体" w:eastAsia="宋体" w:cs="宋体"/>
          <w:color w:val="auto"/>
          <w:kern w:val="21"/>
          <w:szCs w:val="21"/>
          <w:highlight w:val="none"/>
          <w:u w:val="single"/>
        </w:rPr>
        <w:t xml:space="preserve">                                      </w:t>
      </w:r>
    </w:p>
    <w:p>
      <w:pPr>
        <w:widowControl w:val="0"/>
        <w:spacing w:line="440" w:lineRule="exact"/>
        <w:ind w:firstLine="420" w:firstLineChars="200"/>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传    真：</w:t>
      </w:r>
      <w:r>
        <w:rPr>
          <w:rFonts w:hint="eastAsia" w:ascii="宋体" w:hAnsi="宋体" w:eastAsia="宋体" w:cs="宋体"/>
          <w:color w:val="auto"/>
          <w:kern w:val="21"/>
          <w:szCs w:val="21"/>
          <w:highlight w:val="none"/>
          <w:u w:val="single"/>
        </w:rPr>
        <w:t xml:space="preserve">                                      </w:t>
      </w:r>
    </w:p>
    <w:p>
      <w:pPr>
        <w:widowControl w:val="0"/>
        <w:spacing w:line="440" w:lineRule="exact"/>
        <w:ind w:left="1329" w:hanging="1329" w:hangingChars="633"/>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xml:space="preserve">               </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年</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月</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日</w:t>
      </w:r>
    </w:p>
    <w:p>
      <w:pPr>
        <w:widowControl w:val="0"/>
        <w:spacing w:line="440" w:lineRule="exact"/>
        <w:ind w:left="1329" w:hanging="1329" w:hangingChars="633"/>
        <w:textAlignment w:val="auto"/>
        <w:rPr>
          <w:rFonts w:hint="eastAsia" w:ascii="宋体" w:hAnsi="宋体" w:eastAsia="宋体" w:cs="宋体"/>
          <w:color w:val="auto"/>
          <w:kern w:val="21"/>
          <w:szCs w:val="21"/>
          <w:highlight w:val="none"/>
        </w:rPr>
      </w:pPr>
    </w:p>
    <w:p>
      <w:pPr>
        <w:widowControl w:val="0"/>
        <w:spacing w:line="340" w:lineRule="exact"/>
        <w:ind w:left="1329" w:hanging="1329" w:hangingChars="633"/>
        <w:rPr>
          <w:rFonts w:hint="eastAsia" w:ascii="宋体" w:hAnsi="宋体" w:eastAsia="宋体" w:cs="宋体"/>
          <w:color w:val="auto"/>
          <w:kern w:val="21"/>
          <w:szCs w:val="21"/>
          <w:highlight w:val="none"/>
        </w:rPr>
      </w:pPr>
    </w:p>
    <w:p>
      <w:pPr>
        <w:pStyle w:val="10"/>
        <w:rPr>
          <w:rFonts w:hint="eastAsia" w:ascii="宋体" w:hAnsi="宋体" w:eastAsia="宋体" w:cs="宋体"/>
          <w:color w:val="auto"/>
          <w:kern w:val="21"/>
          <w:sz w:val="21"/>
          <w:szCs w:val="21"/>
          <w:highlight w:val="none"/>
        </w:rPr>
      </w:pPr>
    </w:p>
    <w:p>
      <w:pPr>
        <w:rPr>
          <w:rFonts w:hint="eastAsia" w:ascii="宋体" w:hAnsi="宋体" w:eastAsia="宋体" w:cs="宋体"/>
          <w:color w:val="auto"/>
          <w:kern w:val="21"/>
          <w:szCs w:val="21"/>
          <w:highlight w:val="none"/>
        </w:rPr>
      </w:pPr>
    </w:p>
    <w:p>
      <w:pPr>
        <w:pStyle w:val="10"/>
        <w:rPr>
          <w:rFonts w:hint="eastAsia" w:ascii="宋体" w:hAnsi="宋体" w:eastAsia="宋体" w:cs="宋体"/>
          <w:color w:val="auto"/>
          <w:kern w:val="21"/>
          <w:highlight w:val="none"/>
        </w:rPr>
      </w:pPr>
    </w:p>
    <w:p>
      <w:pPr>
        <w:widowControl w:val="0"/>
        <w:spacing w:line="340" w:lineRule="exact"/>
        <w:ind w:left="1329" w:hanging="1329" w:hangingChars="633"/>
        <w:rPr>
          <w:rFonts w:hint="eastAsia" w:ascii="宋体" w:hAnsi="宋体" w:eastAsia="宋体" w:cs="宋体"/>
          <w:color w:val="auto"/>
          <w:kern w:val="21"/>
          <w:szCs w:val="21"/>
          <w:highlight w:val="none"/>
        </w:rPr>
      </w:pPr>
    </w:p>
    <w:p>
      <w:pPr>
        <w:widowControl w:val="0"/>
        <w:spacing w:line="340" w:lineRule="exact"/>
        <w:rPr>
          <w:rFonts w:hint="eastAsia" w:ascii="宋体" w:hAnsi="宋体" w:eastAsia="宋体" w:cs="宋体"/>
          <w:color w:val="auto"/>
          <w:kern w:val="21"/>
          <w:szCs w:val="21"/>
          <w:highlight w:val="none"/>
        </w:rPr>
      </w:pPr>
    </w:p>
    <w:p>
      <w:pPr>
        <w:widowControl w:val="0"/>
        <w:spacing w:line="340" w:lineRule="exact"/>
        <w:rPr>
          <w:rFonts w:hint="eastAsia" w:ascii="宋体" w:hAnsi="宋体" w:eastAsia="宋体" w:cs="宋体"/>
          <w:color w:val="auto"/>
          <w:kern w:val="21"/>
          <w:szCs w:val="21"/>
          <w:highlight w:val="none"/>
        </w:rPr>
      </w:pPr>
    </w:p>
    <w:p>
      <w:pPr>
        <w:widowControl w:val="0"/>
        <w:spacing w:line="340" w:lineRule="exact"/>
        <w:outlineLvl w:val="0"/>
        <w:rPr>
          <w:rFonts w:hint="eastAsia" w:ascii="宋体" w:hAnsi="宋体" w:eastAsia="宋体" w:cs="宋体"/>
          <w:color w:val="auto"/>
          <w:kern w:val="21"/>
          <w:szCs w:val="21"/>
          <w:highlight w:val="none"/>
        </w:rPr>
      </w:pPr>
      <w:bookmarkStart w:id="1184" w:name="_Toc30097"/>
      <w:bookmarkStart w:id="1185" w:name="_Toc27110"/>
      <w:bookmarkStart w:id="1186" w:name="_Toc27203"/>
      <w:bookmarkStart w:id="1187" w:name="_Toc28131"/>
      <w:r>
        <w:rPr>
          <w:rFonts w:hint="eastAsia" w:ascii="宋体" w:hAnsi="宋体" w:eastAsia="宋体" w:cs="宋体"/>
          <w:color w:val="auto"/>
          <w:kern w:val="21"/>
          <w:szCs w:val="21"/>
          <w:highlight w:val="none"/>
        </w:rPr>
        <w:t>附</w:t>
      </w:r>
      <w:bookmarkStart w:id="1188" w:name="_Toc296891060"/>
      <w:bookmarkStart w:id="1189" w:name="_Toc296347231"/>
      <w:bookmarkStart w:id="1190" w:name="_Toc267261702"/>
      <w:bookmarkStart w:id="1191" w:name="_Toc296346733"/>
      <w:bookmarkStart w:id="1192" w:name="_Toc296891272"/>
      <w:bookmarkStart w:id="1193" w:name="_Toc296944571"/>
      <w:bookmarkStart w:id="1194" w:name="_Toc296503232"/>
      <w:r>
        <w:rPr>
          <w:rFonts w:hint="eastAsia" w:ascii="宋体" w:hAnsi="宋体" w:eastAsia="宋体" w:cs="宋体"/>
          <w:color w:val="auto"/>
          <w:kern w:val="21"/>
          <w:szCs w:val="21"/>
          <w:highlight w:val="none"/>
        </w:rPr>
        <w:t>件9 ：</w:t>
      </w:r>
      <w:bookmarkEnd w:id="1184"/>
      <w:bookmarkEnd w:id="1185"/>
      <w:bookmarkEnd w:id="1186"/>
      <w:bookmarkEnd w:id="1187"/>
    </w:p>
    <w:bookmarkEnd w:id="1188"/>
    <w:bookmarkEnd w:id="1189"/>
    <w:bookmarkEnd w:id="1190"/>
    <w:bookmarkEnd w:id="1191"/>
    <w:bookmarkEnd w:id="1192"/>
    <w:bookmarkEnd w:id="1193"/>
    <w:bookmarkEnd w:id="1194"/>
    <w:p>
      <w:pPr>
        <w:widowControl w:val="0"/>
        <w:spacing w:before="120" w:beforeLines="50" w:after="120" w:afterLines="50" w:line="34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预付款担保</w:t>
      </w:r>
    </w:p>
    <w:p>
      <w:pPr>
        <w:widowControl w:val="0"/>
        <w:spacing w:line="340" w:lineRule="exact"/>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 xml:space="preserve"> （发包人名称）：</w:t>
      </w:r>
    </w:p>
    <w:p>
      <w:pPr>
        <w:widowControl w:val="0"/>
        <w:spacing w:line="420" w:lineRule="exact"/>
        <w:textAlignment w:val="auto"/>
        <w:rPr>
          <w:rFonts w:hint="eastAsia" w:ascii="宋体" w:hAnsi="宋体" w:eastAsia="宋体" w:cs="宋体"/>
          <w:color w:val="auto"/>
          <w:kern w:val="21"/>
          <w:szCs w:val="21"/>
          <w:highlight w:val="none"/>
        </w:rPr>
      </w:pPr>
    </w:p>
    <w:p>
      <w:pPr>
        <w:widowControl w:val="0"/>
        <w:spacing w:line="42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根据</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（承包人名称）（以下称“承包人”）与</w:t>
      </w:r>
    </w:p>
    <w:p>
      <w:pPr>
        <w:widowControl w:val="0"/>
        <w:spacing w:line="420" w:lineRule="exact"/>
        <w:textAlignment w:val="auto"/>
        <w:outlineLvl w:val="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u w:val="single"/>
        </w:rPr>
        <w:t xml:space="preserve">                        </w:t>
      </w:r>
      <w:bookmarkStart w:id="1195" w:name="_Toc21894"/>
      <w:bookmarkStart w:id="1196" w:name="_Toc31352"/>
      <w:bookmarkStart w:id="1197" w:name="_Toc27126"/>
      <w:bookmarkStart w:id="1198" w:name="_Toc8045"/>
      <w:bookmarkStart w:id="1199" w:name="_Toc2014"/>
      <w:bookmarkStart w:id="1200" w:name="_Toc16377"/>
      <w:bookmarkStart w:id="1201" w:name="_Toc24974"/>
      <w:bookmarkStart w:id="1202" w:name="_Toc25013"/>
      <w:bookmarkStart w:id="1203" w:name="_Toc1066"/>
      <w:bookmarkStart w:id="1204" w:name="_Toc6559"/>
      <w:r>
        <w:rPr>
          <w:rFonts w:hint="eastAsia" w:ascii="宋体" w:hAnsi="宋体" w:eastAsia="宋体" w:cs="宋体"/>
          <w:color w:val="auto"/>
          <w:kern w:val="21"/>
          <w:szCs w:val="21"/>
          <w:highlight w:val="none"/>
        </w:rPr>
        <w:t>（发包人名称）（以下简称“发包人”）</w:t>
      </w:r>
      <w:bookmarkEnd w:id="1195"/>
      <w:bookmarkEnd w:id="1196"/>
      <w:bookmarkEnd w:id="1197"/>
      <w:bookmarkEnd w:id="1198"/>
      <w:bookmarkEnd w:id="1199"/>
      <w:bookmarkEnd w:id="1200"/>
      <w:bookmarkEnd w:id="1201"/>
      <w:bookmarkEnd w:id="1202"/>
      <w:bookmarkEnd w:id="1203"/>
      <w:bookmarkEnd w:id="1204"/>
    </w:p>
    <w:p>
      <w:pPr>
        <w:widowControl w:val="0"/>
        <w:spacing w:line="42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于</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年</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月</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日签订的</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（工程名称）《建设工程施工合同》，承包人按约定的金额向你方提交一份预付款担保，即有权得到你方支付相等金额的预付款。我方愿意就你方提供给承包人的预付款为承包人提供连带责任担保。</w:t>
      </w:r>
    </w:p>
    <w:p>
      <w:pPr>
        <w:widowControl w:val="0"/>
        <w:spacing w:line="42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 担保金额人民币（大写）</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元（¥</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w:t>
      </w:r>
    </w:p>
    <w:p>
      <w:pPr>
        <w:widowControl w:val="0"/>
        <w:spacing w:line="42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 担保有效期自预付款支付给承包人起生效，至你方签发的进度款支付证书说明已完全扣清止。</w:t>
      </w:r>
    </w:p>
    <w:p>
      <w:pPr>
        <w:widowControl w:val="0"/>
        <w:spacing w:line="42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 在本保函有效期内，因承包人违反合同约定的义务而要求收回预付款时，我方在收到你方的书面通知后，在７天内无条件支付。但本保函的担保金额，在任何时候不应超过预付款金额减去你方按合同约定在向承包人签发的进度款支付证书中扣除的金额。</w:t>
      </w:r>
    </w:p>
    <w:p>
      <w:pPr>
        <w:widowControl w:val="0"/>
        <w:spacing w:line="42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4. 你方和承包人按合同约定变更合同时，我方承担本保函规定的义务不变。</w:t>
      </w:r>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5. 因本保函发生的纠纷，可由双方协商解决，协商不成的，任何一方均可提请</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仲裁委员会仲裁。</w:t>
      </w:r>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6. 本保函自我方法定代表人（或其授权代理人）签字并加盖公章之日起生效。</w:t>
      </w:r>
    </w:p>
    <w:p>
      <w:pPr>
        <w:widowControl w:val="0"/>
        <w:spacing w:line="420" w:lineRule="exact"/>
        <w:textAlignment w:val="auto"/>
        <w:rPr>
          <w:rFonts w:hint="eastAsia" w:ascii="宋体" w:hAnsi="宋体" w:eastAsia="宋体" w:cs="宋体"/>
          <w:color w:val="auto"/>
          <w:kern w:val="21"/>
          <w:szCs w:val="21"/>
          <w:highlight w:val="none"/>
        </w:rPr>
      </w:pPr>
    </w:p>
    <w:p>
      <w:pPr>
        <w:widowControl w:val="0"/>
        <w:spacing w:line="420" w:lineRule="exact"/>
        <w:textAlignment w:val="auto"/>
        <w:rPr>
          <w:rFonts w:hint="eastAsia" w:ascii="宋体" w:hAnsi="宋体" w:eastAsia="宋体" w:cs="宋体"/>
          <w:color w:val="auto"/>
          <w:kern w:val="21"/>
          <w:szCs w:val="21"/>
          <w:highlight w:val="none"/>
        </w:rPr>
      </w:pPr>
    </w:p>
    <w:p>
      <w:pPr>
        <w:widowControl w:val="0"/>
        <w:spacing w:line="42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担保人：</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（盖单位章）</w:t>
      </w:r>
    </w:p>
    <w:p>
      <w:pPr>
        <w:widowControl w:val="0"/>
        <w:spacing w:line="42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法定代表人或其委托代理人：</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（签字）</w:t>
      </w:r>
    </w:p>
    <w:p>
      <w:pPr>
        <w:widowControl w:val="0"/>
        <w:spacing w:line="42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地    址：</w:t>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u w:val="single"/>
        </w:rPr>
        <w:tab/>
      </w:r>
    </w:p>
    <w:p>
      <w:pPr>
        <w:widowControl w:val="0"/>
        <w:spacing w:line="420" w:lineRule="exac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邮政编码：</w:t>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u w:val="single"/>
        </w:rPr>
        <w:tab/>
      </w:r>
    </w:p>
    <w:p>
      <w:pPr>
        <w:widowControl w:val="0"/>
        <w:spacing w:line="420" w:lineRule="exac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电    话：</w:t>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u w:val="single"/>
        </w:rPr>
        <w:tab/>
      </w:r>
    </w:p>
    <w:p>
      <w:pPr>
        <w:widowControl w:val="0"/>
        <w:spacing w:line="420" w:lineRule="exact"/>
        <w:textAlignment w:val="auto"/>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传    真：</w:t>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u w:val="single"/>
        </w:rPr>
        <w:tab/>
      </w:r>
      <w:r>
        <w:rPr>
          <w:rFonts w:hint="eastAsia" w:ascii="宋体" w:hAnsi="宋体" w:eastAsia="宋体" w:cs="宋体"/>
          <w:color w:val="auto"/>
          <w:kern w:val="21"/>
          <w:szCs w:val="21"/>
          <w:highlight w:val="none"/>
          <w:u w:val="single"/>
        </w:rPr>
        <w:tab/>
      </w:r>
    </w:p>
    <w:p>
      <w:pPr>
        <w:widowControl w:val="0"/>
        <w:spacing w:line="42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xml:space="preserve">  </w:t>
      </w:r>
    </w:p>
    <w:p>
      <w:pPr>
        <w:widowControl w:val="0"/>
        <w:spacing w:line="420" w:lineRule="exact"/>
        <w:textAlignment w:val="auto"/>
        <w:rPr>
          <w:rFonts w:hint="eastAsia" w:ascii="宋体" w:hAnsi="宋体" w:eastAsia="宋体" w:cs="宋体"/>
          <w:color w:val="auto"/>
          <w:kern w:val="21"/>
          <w:szCs w:val="21"/>
          <w:highlight w:val="none"/>
          <w:u w:val="single"/>
        </w:rPr>
      </w:pPr>
    </w:p>
    <w:p>
      <w:pPr>
        <w:widowControl w:val="0"/>
        <w:spacing w:line="420" w:lineRule="exac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xml:space="preserve">            </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年</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月</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日</w:t>
      </w:r>
    </w:p>
    <w:p>
      <w:pPr>
        <w:widowControl w:val="0"/>
        <w:spacing w:line="420" w:lineRule="exact"/>
        <w:textAlignment w:val="auto"/>
        <w:outlineLvl w:val="0"/>
        <w:rPr>
          <w:rFonts w:hint="eastAsia" w:ascii="宋体" w:hAnsi="宋体" w:eastAsia="宋体" w:cs="宋体"/>
          <w:color w:val="auto"/>
          <w:kern w:val="21"/>
          <w:szCs w:val="21"/>
          <w:highlight w:val="none"/>
        </w:rPr>
      </w:pPr>
      <w:bookmarkStart w:id="1205" w:name="_Toc23820"/>
      <w:bookmarkStart w:id="1206" w:name="_Toc30073"/>
    </w:p>
    <w:p>
      <w:pPr>
        <w:widowControl w:val="0"/>
        <w:spacing w:line="420" w:lineRule="exact"/>
        <w:textAlignment w:val="auto"/>
        <w:outlineLvl w:val="0"/>
        <w:rPr>
          <w:rFonts w:hint="eastAsia" w:ascii="宋体" w:hAnsi="宋体" w:eastAsia="宋体" w:cs="宋体"/>
          <w:color w:val="auto"/>
          <w:kern w:val="21"/>
          <w:szCs w:val="21"/>
          <w:highlight w:val="none"/>
        </w:rPr>
      </w:pPr>
    </w:p>
    <w:p>
      <w:pPr>
        <w:widowControl w:val="0"/>
        <w:spacing w:line="420" w:lineRule="exact"/>
        <w:textAlignment w:val="auto"/>
        <w:outlineLvl w:val="0"/>
        <w:rPr>
          <w:rFonts w:hint="eastAsia" w:ascii="宋体" w:hAnsi="宋体" w:eastAsia="宋体" w:cs="宋体"/>
          <w:color w:val="auto"/>
          <w:kern w:val="21"/>
          <w:szCs w:val="21"/>
          <w:highlight w:val="none"/>
        </w:rPr>
      </w:pPr>
    </w:p>
    <w:p>
      <w:pPr>
        <w:widowControl w:val="0"/>
        <w:spacing w:line="420" w:lineRule="exact"/>
        <w:textAlignment w:val="auto"/>
        <w:outlineLvl w:val="0"/>
        <w:rPr>
          <w:rFonts w:hint="eastAsia" w:ascii="宋体" w:hAnsi="宋体" w:eastAsia="宋体" w:cs="宋体"/>
          <w:color w:val="auto"/>
          <w:kern w:val="21"/>
          <w:szCs w:val="21"/>
          <w:highlight w:val="none"/>
        </w:rPr>
      </w:pPr>
    </w:p>
    <w:p>
      <w:pPr>
        <w:widowControl w:val="0"/>
        <w:spacing w:line="420" w:lineRule="exact"/>
        <w:textAlignment w:val="auto"/>
        <w:outlineLvl w:val="0"/>
        <w:rPr>
          <w:rFonts w:hint="eastAsia" w:ascii="宋体" w:hAnsi="宋体" w:eastAsia="宋体" w:cs="宋体"/>
          <w:color w:val="auto"/>
          <w:kern w:val="21"/>
          <w:szCs w:val="21"/>
          <w:highlight w:val="none"/>
        </w:rPr>
      </w:pPr>
      <w:bookmarkStart w:id="1207" w:name="_Toc29199"/>
      <w:bookmarkStart w:id="1208" w:name="_Toc1015"/>
      <w:r>
        <w:rPr>
          <w:rFonts w:hint="eastAsia" w:ascii="宋体" w:hAnsi="宋体" w:eastAsia="宋体" w:cs="宋体"/>
          <w:color w:val="auto"/>
          <w:kern w:val="21"/>
          <w:szCs w:val="21"/>
          <w:highlight w:val="none"/>
        </w:rPr>
        <w:t>附</w:t>
      </w:r>
      <w:bookmarkStart w:id="1209" w:name="_Toc296503233"/>
      <w:bookmarkStart w:id="1210" w:name="_Toc296346734"/>
      <w:bookmarkStart w:id="1211" w:name="_Toc296944572"/>
      <w:bookmarkStart w:id="1212" w:name="_Toc296891061"/>
      <w:bookmarkStart w:id="1213" w:name="_Toc296347232"/>
      <w:bookmarkStart w:id="1214" w:name="_Toc296891273"/>
      <w:r>
        <w:rPr>
          <w:rFonts w:hint="eastAsia" w:ascii="宋体" w:hAnsi="宋体" w:eastAsia="宋体" w:cs="宋体"/>
          <w:color w:val="auto"/>
          <w:kern w:val="21"/>
          <w:szCs w:val="21"/>
          <w:highlight w:val="none"/>
        </w:rPr>
        <w:t>件10:</w:t>
      </w:r>
      <w:bookmarkEnd w:id="1205"/>
      <w:bookmarkEnd w:id="1206"/>
      <w:bookmarkEnd w:id="1207"/>
      <w:bookmarkEnd w:id="1208"/>
      <w:r>
        <w:rPr>
          <w:rFonts w:hint="eastAsia" w:ascii="宋体" w:hAnsi="宋体" w:eastAsia="宋体" w:cs="宋体"/>
          <w:color w:val="auto"/>
          <w:kern w:val="21"/>
          <w:szCs w:val="21"/>
          <w:highlight w:val="none"/>
        </w:rPr>
        <w:t xml:space="preserve">  </w:t>
      </w:r>
    </w:p>
    <w:bookmarkEnd w:id="1209"/>
    <w:bookmarkEnd w:id="1210"/>
    <w:bookmarkEnd w:id="1211"/>
    <w:bookmarkEnd w:id="1212"/>
    <w:bookmarkEnd w:id="1213"/>
    <w:bookmarkEnd w:id="1214"/>
    <w:p>
      <w:pPr>
        <w:widowControl w:val="0"/>
        <w:spacing w:before="120" w:beforeLines="50" w:after="120" w:afterLines="50" w:line="34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支付担保</w:t>
      </w:r>
    </w:p>
    <w:p>
      <w:pPr>
        <w:widowControl w:val="0"/>
        <w:spacing w:line="420" w:lineRule="exact"/>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（承包人）：</w:t>
      </w:r>
    </w:p>
    <w:p>
      <w:pPr>
        <w:widowControl w:val="0"/>
        <w:spacing w:line="420" w:lineRule="exact"/>
        <w:jc w:val="left"/>
        <w:textAlignment w:val="auto"/>
        <w:rPr>
          <w:rFonts w:hint="eastAsia" w:ascii="宋体" w:hAnsi="宋体" w:eastAsia="宋体" w:cs="宋体"/>
          <w:color w:val="auto"/>
          <w:kern w:val="21"/>
          <w:szCs w:val="21"/>
          <w:highlight w:val="none"/>
        </w:rPr>
      </w:pPr>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鉴于你方作为承包人已经与</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（发包人名称）（以下称“发包人”）于</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年</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月</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日签订了</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（工程名称）《建设工程施工合同》（以下称“主合同”），应发包人的申请，我方愿就发包人履行主合同约定的工程款支付义务以保证的方式向你方提供如下担保：</w:t>
      </w:r>
    </w:p>
    <w:p>
      <w:pPr>
        <w:widowControl w:val="0"/>
        <w:spacing w:line="420" w:lineRule="exact"/>
        <w:ind w:firstLine="420" w:firstLineChars="200"/>
        <w:jc w:val="left"/>
        <w:textAlignment w:val="auto"/>
        <w:outlineLvl w:val="0"/>
        <w:rPr>
          <w:rFonts w:hint="eastAsia" w:ascii="宋体" w:hAnsi="宋体" w:eastAsia="宋体" w:cs="宋体"/>
          <w:color w:val="auto"/>
          <w:kern w:val="21"/>
          <w:szCs w:val="21"/>
          <w:highlight w:val="none"/>
        </w:rPr>
      </w:pPr>
      <w:bookmarkStart w:id="1215" w:name="_Toc31820"/>
      <w:bookmarkStart w:id="1216" w:name="_Toc29416"/>
      <w:bookmarkStart w:id="1217" w:name="_Toc20302"/>
      <w:bookmarkStart w:id="1218" w:name="_Toc16705"/>
      <w:bookmarkStart w:id="1219" w:name="_Toc8821"/>
      <w:bookmarkStart w:id="1220" w:name="_Toc7714"/>
      <w:bookmarkStart w:id="1221" w:name="_Toc12446"/>
      <w:bookmarkStart w:id="1222" w:name="_Toc24757"/>
      <w:bookmarkStart w:id="1223" w:name="_Toc15939"/>
      <w:bookmarkStart w:id="1224" w:name="_Toc30717"/>
      <w:r>
        <w:rPr>
          <w:rFonts w:hint="eastAsia" w:ascii="宋体" w:hAnsi="宋体" w:eastAsia="宋体" w:cs="宋体"/>
          <w:color w:val="auto"/>
          <w:kern w:val="21"/>
          <w:szCs w:val="21"/>
          <w:highlight w:val="none"/>
        </w:rPr>
        <w:t>一、保证的范围及保证金额</w:t>
      </w:r>
      <w:bookmarkEnd w:id="1215"/>
      <w:bookmarkEnd w:id="1216"/>
      <w:bookmarkEnd w:id="1217"/>
      <w:bookmarkEnd w:id="1218"/>
      <w:bookmarkEnd w:id="1219"/>
      <w:bookmarkEnd w:id="1220"/>
      <w:bookmarkEnd w:id="1221"/>
      <w:bookmarkEnd w:id="1222"/>
      <w:bookmarkEnd w:id="1223"/>
      <w:bookmarkEnd w:id="1224"/>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 我方的保证范围是主合同约定的工程款。</w:t>
      </w:r>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 本保函所称主合同约定的工程款是指主合同约定的除工程质量保证金以外的合同价款。</w:t>
      </w:r>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 我方保证的金额是主合同约定的工程款的</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%，数额最高不超过人民币元（大写：</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w:t>
      </w:r>
    </w:p>
    <w:p>
      <w:pPr>
        <w:widowControl w:val="0"/>
        <w:spacing w:line="420" w:lineRule="exact"/>
        <w:ind w:firstLine="420" w:firstLineChars="200"/>
        <w:jc w:val="left"/>
        <w:textAlignment w:val="auto"/>
        <w:outlineLvl w:val="0"/>
        <w:rPr>
          <w:rFonts w:hint="eastAsia" w:ascii="宋体" w:hAnsi="宋体" w:eastAsia="宋体" w:cs="宋体"/>
          <w:color w:val="auto"/>
          <w:kern w:val="21"/>
          <w:szCs w:val="21"/>
          <w:highlight w:val="none"/>
        </w:rPr>
      </w:pPr>
      <w:bookmarkStart w:id="1225" w:name="_Toc27341"/>
      <w:bookmarkStart w:id="1226" w:name="_Toc8686"/>
      <w:bookmarkStart w:id="1227" w:name="_Toc14703"/>
      <w:bookmarkStart w:id="1228" w:name="_Toc19262"/>
      <w:bookmarkStart w:id="1229" w:name="_Toc8666"/>
      <w:bookmarkStart w:id="1230" w:name="_Toc3046"/>
      <w:bookmarkStart w:id="1231" w:name="_Toc5746"/>
      <w:bookmarkStart w:id="1232" w:name="_Toc19991"/>
      <w:bookmarkStart w:id="1233" w:name="_Toc32244"/>
      <w:bookmarkStart w:id="1234" w:name="_Toc20399"/>
      <w:r>
        <w:rPr>
          <w:rFonts w:hint="eastAsia" w:ascii="宋体" w:hAnsi="宋体" w:eastAsia="宋体" w:cs="宋体"/>
          <w:color w:val="auto"/>
          <w:kern w:val="21"/>
          <w:szCs w:val="21"/>
          <w:highlight w:val="none"/>
        </w:rPr>
        <w:t>二、保证的方式及保证期间</w:t>
      </w:r>
      <w:bookmarkEnd w:id="1225"/>
      <w:bookmarkEnd w:id="1226"/>
      <w:bookmarkEnd w:id="1227"/>
      <w:bookmarkEnd w:id="1228"/>
      <w:bookmarkEnd w:id="1229"/>
      <w:bookmarkEnd w:id="1230"/>
      <w:bookmarkEnd w:id="1231"/>
      <w:bookmarkEnd w:id="1232"/>
      <w:bookmarkEnd w:id="1233"/>
      <w:bookmarkEnd w:id="1234"/>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 我方保证的方式为：连带责任保证。</w:t>
      </w:r>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 我方保证的期间为：自本合同生效之日起至主合同约定的工程款支付完毕之日后</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日内。</w:t>
      </w:r>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 你方与发包人协议变更工程款支付日期的，经我方书面同意后，保证期间按照变更后的支付日期做相应调整。</w:t>
      </w:r>
    </w:p>
    <w:p>
      <w:pPr>
        <w:widowControl w:val="0"/>
        <w:spacing w:line="420" w:lineRule="exact"/>
        <w:ind w:firstLine="420" w:firstLineChars="200"/>
        <w:jc w:val="left"/>
        <w:textAlignment w:val="auto"/>
        <w:outlineLvl w:val="0"/>
        <w:rPr>
          <w:rFonts w:hint="eastAsia" w:ascii="宋体" w:hAnsi="宋体" w:eastAsia="宋体" w:cs="宋体"/>
          <w:color w:val="auto"/>
          <w:kern w:val="21"/>
          <w:szCs w:val="21"/>
          <w:highlight w:val="none"/>
        </w:rPr>
      </w:pPr>
      <w:bookmarkStart w:id="1235" w:name="_Toc7810"/>
      <w:bookmarkStart w:id="1236" w:name="_Toc20810"/>
      <w:bookmarkStart w:id="1237" w:name="_Toc22333"/>
      <w:bookmarkStart w:id="1238" w:name="_Toc20166"/>
      <w:bookmarkStart w:id="1239" w:name="_Toc16091"/>
      <w:bookmarkStart w:id="1240" w:name="_Toc20048"/>
      <w:bookmarkStart w:id="1241" w:name="_Toc27466"/>
      <w:bookmarkStart w:id="1242" w:name="_Toc20642"/>
      <w:bookmarkStart w:id="1243" w:name="_Toc24615"/>
      <w:bookmarkStart w:id="1244" w:name="_Toc1659"/>
      <w:r>
        <w:rPr>
          <w:rFonts w:hint="eastAsia" w:ascii="宋体" w:hAnsi="宋体" w:eastAsia="宋体" w:cs="宋体"/>
          <w:color w:val="auto"/>
          <w:kern w:val="21"/>
          <w:szCs w:val="21"/>
          <w:highlight w:val="none"/>
        </w:rPr>
        <w:t>三、承担保证责任的形式</w:t>
      </w:r>
      <w:bookmarkEnd w:id="1235"/>
      <w:bookmarkEnd w:id="1236"/>
      <w:bookmarkEnd w:id="1237"/>
      <w:bookmarkEnd w:id="1238"/>
      <w:bookmarkEnd w:id="1239"/>
      <w:bookmarkEnd w:id="1240"/>
      <w:bookmarkEnd w:id="1241"/>
      <w:bookmarkEnd w:id="1242"/>
      <w:bookmarkEnd w:id="1243"/>
      <w:bookmarkEnd w:id="1244"/>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我方承担保证责任的形式是代为支付。发包人未按主合同约定向你方支付工程款的，由我方在保证金额内代为支付。</w:t>
      </w:r>
    </w:p>
    <w:p>
      <w:pPr>
        <w:widowControl w:val="0"/>
        <w:spacing w:line="420" w:lineRule="exact"/>
        <w:ind w:firstLine="420" w:firstLineChars="200"/>
        <w:jc w:val="left"/>
        <w:textAlignment w:val="auto"/>
        <w:outlineLvl w:val="0"/>
        <w:rPr>
          <w:rFonts w:hint="eastAsia" w:ascii="宋体" w:hAnsi="宋体" w:eastAsia="宋体" w:cs="宋体"/>
          <w:color w:val="auto"/>
          <w:kern w:val="21"/>
          <w:szCs w:val="21"/>
          <w:highlight w:val="none"/>
        </w:rPr>
      </w:pPr>
      <w:bookmarkStart w:id="1245" w:name="_Toc22560"/>
      <w:bookmarkStart w:id="1246" w:name="_Toc13353"/>
      <w:bookmarkStart w:id="1247" w:name="_Toc10549"/>
      <w:bookmarkStart w:id="1248" w:name="_Toc20452"/>
      <w:bookmarkStart w:id="1249" w:name="_Toc15414"/>
      <w:bookmarkStart w:id="1250" w:name="_Toc13987"/>
      <w:bookmarkStart w:id="1251" w:name="_Toc8693"/>
      <w:bookmarkStart w:id="1252" w:name="_Toc8478"/>
      <w:bookmarkStart w:id="1253" w:name="_Toc27433"/>
      <w:bookmarkStart w:id="1254" w:name="_Toc23775"/>
      <w:r>
        <w:rPr>
          <w:rFonts w:hint="eastAsia" w:ascii="宋体" w:hAnsi="宋体" w:eastAsia="宋体" w:cs="宋体"/>
          <w:color w:val="auto"/>
          <w:kern w:val="21"/>
          <w:szCs w:val="21"/>
          <w:highlight w:val="none"/>
        </w:rPr>
        <w:t>四、代偿的安排</w:t>
      </w:r>
      <w:bookmarkEnd w:id="1245"/>
      <w:bookmarkEnd w:id="1246"/>
      <w:bookmarkEnd w:id="1247"/>
      <w:bookmarkEnd w:id="1248"/>
      <w:bookmarkEnd w:id="1249"/>
      <w:bookmarkEnd w:id="1250"/>
      <w:bookmarkEnd w:id="1251"/>
      <w:bookmarkEnd w:id="1252"/>
      <w:bookmarkEnd w:id="1253"/>
      <w:bookmarkEnd w:id="1254"/>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 你方要求我方承担保证责任的，应向我方发出书面索赔通知及发包人未支付主合同约定工程款的证明材料。索赔通知应写明要求索赔的金额，支付款项应到达的账号。</w:t>
      </w:r>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 在出现你方与发包人因工程质量发生争议，发包人拒绝向你方支付工程款的情形时，你方要求我方履行保证责任代为支付的，需提供符合相应条件要求的工程质量检测机构出具的质量说明材料。</w:t>
      </w:r>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 我方收到你方的书面索赔通知及相应的证明材料后７天内无条件支付。</w:t>
      </w:r>
    </w:p>
    <w:p>
      <w:pPr>
        <w:widowControl w:val="0"/>
        <w:spacing w:line="420" w:lineRule="exact"/>
        <w:ind w:firstLine="420" w:firstLineChars="200"/>
        <w:jc w:val="left"/>
        <w:textAlignment w:val="auto"/>
        <w:outlineLvl w:val="0"/>
        <w:rPr>
          <w:rFonts w:hint="eastAsia" w:ascii="宋体" w:hAnsi="宋体" w:eastAsia="宋体" w:cs="宋体"/>
          <w:color w:val="auto"/>
          <w:kern w:val="21"/>
          <w:szCs w:val="21"/>
          <w:highlight w:val="none"/>
        </w:rPr>
      </w:pPr>
      <w:bookmarkStart w:id="1255" w:name="_Toc5523"/>
      <w:bookmarkStart w:id="1256" w:name="_Toc26191"/>
      <w:bookmarkStart w:id="1257" w:name="_Toc12629"/>
      <w:bookmarkStart w:id="1258" w:name="_Toc6363"/>
      <w:bookmarkStart w:id="1259" w:name="_Toc5436"/>
      <w:bookmarkStart w:id="1260" w:name="_Toc14053"/>
      <w:bookmarkStart w:id="1261" w:name="_Toc17867"/>
      <w:bookmarkStart w:id="1262" w:name="_Toc16062"/>
      <w:bookmarkStart w:id="1263" w:name="_Toc13567"/>
      <w:bookmarkStart w:id="1264" w:name="_Toc3081"/>
      <w:r>
        <w:rPr>
          <w:rFonts w:hint="eastAsia" w:ascii="宋体" w:hAnsi="宋体" w:eastAsia="宋体" w:cs="宋体"/>
          <w:color w:val="auto"/>
          <w:kern w:val="21"/>
          <w:szCs w:val="21"/>
          <w:highlight w:val="none"/>
        </w:rPr>
        <w:t>五、保证责任的解除</w:t>
      </w:r>
      <w:bookmarkEnd w:id="1255"/>
      <w:bookmarkEnd w:id="1256"/>
      <w:bookmarkEnd w:id="1257"/>
      <w:bookmarkEnd w:id="1258"/>
      <w:bookmarkEnd w:id="1259"/>
      <w:bookmarkEnd w:id="1260"/>
      <w:bookmarkEnd w:id="1261"/>
      <w:bookmarkEnd w:id="1262"/>
      <w:bookmarkEnd w:id="1263"/>
      <w:bookmarkEnd w:id="1264"/>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 在本保函承诺的保证期间内，你方未书面向我方主张保证责任的，自保证期间届满次日起，我方保证责任解除。</w:t>
      </w:r>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 发包人按主合同约定履行了工程款的全部支付义务的，自本保函承诺的保证期间届满次日起，我方保证责任解除。</w:t>
      </w:r>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 我方按照本保函向你方履行保证责任所支付金额达到本保函保证金额时，自我方向你方支付（支付款项从我方账户划出）之日起，保证责任即解除。</w:t>
      </w:r>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4. 按照法律法规的规定或出现应解除我方保证责任的其他情形的，我方在本保函项下的保证责任亦解除。</w:t>
      </w:r>
    </w:p>
    <w:p>
      <w:pPr>
        <w:widowControl w:val="0"/>
        <w:spacing w:line="420" w:lineRule="exact"/>
        <w:jc w:val="left"/>
        <w:textAlignment w:val="auto"/>
        <w:rPr>
          <w:rFonts w:hint="eastAsia" w:ascii="宋体" w:hAnsi="宋体" w:eastAsia="宋体" w:cs="宋体"/>
          <w:color w:val="auto"/>
          <w:kern w:val="21"/>
          <w:szCs w:val="21"/>
          <w:highlight w:val="none"/>
        </w:rPr>
      </w:pPr>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5. 我方解除保证责任后，你方应自我方保证责任解除之日起</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个工作日内，将本保函原件返还我方。</w:t>
      </w:r>
    </w:p>
    <w:p>
      <w:pPr>
        <w:widowControl w:val="0"/>
        <w:spacing w:line="420" w:lineRule="exact"/>
        <w:ind w:firstLine="420" w:firstLineChars="200"/>
        <w:jc w:val="left"/>
        <w:textAlignment w:val="auto"/>
        <w:outlineLvl w:val="0"/>
        <w:rPr>
          <w:rFonts w:hint="eastAsia" w:ascii="宋体" w:hAnsi="宋体" w:eastAsia="宋体" w:cs="宋体"/>
          <w:color w:val="auto"/>
          <w:kern w:val="21"/>
          <w:szCs w:val="21"/>
          <w:highlight w:val="none"/>
        </w:rPr>
      </w:pPr>
      <w:bookmarkStart w:id="1265" w:name="_Toc28506"/>
      <w:bookmarkStart w:id="1266" w:name="_Toc11302"/>
      <w:bookmarkStart w:id="1267" w:name="_Toc24138"/>
      <w:bookmarkStart w:id="1268" w:name="_Toc19122"/>
      <w:bookmarkStart w:id="1269" w:name="_Toc27733"/>
      <w:bookmarkStart w:id="1270" w:name="_Toc29340"/>
      <w:bookmarkStart w:id="1271" w:name="_Toc3189"/>
      <w:bookmarkStart w:id="1272" w:name="_Toc12885"/>
      <w:bookmarkStart w:id="1273" w:name="_Toc22490"/>
      <w:bookmarkStart w:id="1274" w:name="_Toc16251"/>
      <w:r>
        <w:rPr>
          <w:rFonts w:hint="eastAsia" w:ascii="宋体" w:hAnsi="宋体" w:eastAsia="宋体" w:cs="宋体"/>
          <w:color w:val="auto"/>
          <w:kern w:val="21"/>
          <w:szCs w:val="21"/>
          <w:highlight w:val="none"/>
        </w:rPr>
        <w:t>六、免责条款</w:t>
      </w:r>
      <w:bookmarkEnd w:id="1265"/>
      <w:bookmarkEnd w:id="1266"/>
      <w:bookmarkEnd w:id="1267"/>
      <w:bookmarkEnd w:id="1268"/>
      <w:bookmarkEnd w:id="1269"/>
      <w:bookmarkEnd w:id="1270"/>
      <w:bookmarkEnd w:id="1271"/>
      <w:bookmarkEnd w:id="1272"/>
      <w:bookmarkEnd w:id="1273"/>
      <w:bookmarkEnd w:id="1274"/>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 因你方违约致使发包人不能履行义务的，我方不承担保证责任。</w:t>
      </w:r>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 依照法律法规的规定或你方与发包人的另行约定，免除发包人部分或全部义务的，我方亦免除其相应的保证责任。</w:t>
      </w:r>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3. 你方与发包人协议变更主合同的，如加重发包人责任致使我方保证责任加重的，需征得我方书面同意，否则我方不再承担因此而加重部分的保证责任，但主合同第10条〔变更〕约定的变更不受本款限制。</w:t>
      </w:r>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4. 因不可抗力造成发包人不能履行义务的，我方不承担保证责任。</w:t>
      </w:r>
    </w:p>
    <w:p>
      <w:pPr>
        <w:widowControl w:val="0"/>
        <w:spacing w:line="420" w:lineRule="exact"/>
        <w:ind w:firstLine="420" w:firstLineChars="200"/>
        <w:jc w:val="left"/>
        <w:textAlignment w:val="auto"/>
        <w:outlineLvl w:val="0"/>
        <w:rPr>
          <w:rFonts w:hint="eastAsia" w:ascii="宋体" w:hAnsi="宋体" w:eastAsia="宋体" w:cs="宋体"/>
          <w:color w:val="auto"/>
          <w:kern w:val="21"/>
          <w:szCs w:val="21"/>
          <w:highlight w:val="none"/>
        </w:rPr>
      </w:pPr>
      <w:bookmarkStart w:id="1275" w:name="_Toc4651"/>
      <w:bookmarkStart w:id="1276" w:name="_Toc9830"/>
      <w:bookmarkStart w:id="1277" w:name="_Toc2334"/>
      <w:bookmarkStart w:id="1278" w:name="_Toc31204"/>
      <w:bookmarkStart w:id="1279" w:name="_Toc54"/>
      <w:bookmarkStart w:id="1280" w:name="_Toc4469"/>
      <w:bookmarkStart w:id="1281" w:name="_Toc17637"/>
      <w:bookmarkStart w:id="1282" w:name="_Toc17689"/>
      <w:bookmarkStart w:id="1283" w:name="_Toc27491"/>
      <w:bookmarkStart w:id="1284" w:name="_Toc6788"/>
      <w:r>
        <w:rPr>
          <w:rFonts w:hint="eastAsia" w:ascii="宋体" w:hAnsi="宋体" w:eastAsia="宋体" w:cs="宋体"/>
          <w:color w:val="auto"/>
          <w:kern w:val="21"/>
          <w:szCs w:val="21"/>
          <w:highlight w:val="none"/>
        </w:rPr>
        <w:t>七、争议解决</w:t>
      </w:r>
      <w:bookmarkEnd w:id="1275"/>
      <w:bookmarkEnd w:id="1276"/>
      <w:bookmarkEnd w:id="1277"/>
      <w:bookmarkEnd w:id="1278"/>
      <w:bookmarkEnd w:id="1279"/>
      <w:bookmarkEnd w:id="1280"/>
      <w:bookmarkEnd w:id="1281"/>
      <w:bookmarkEnd w:id="1282"/>
      <w:bookmarkEnd w:id="1283"/>
      <w:bookmarkEnd w:id="1284"/>
    </w:p>
    <w:p>
      <w:pPr>
        <w:widowControl w:val="0"/>
        <w:spacing w:after="120" w:line="420" w:lineRule="exact"/>
        <w:ind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因本保函或本保函相关事项发生的纠纷，可由双方协商解决，协商不成的，按下列第</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种方式解决：</w:t>
      </w:r>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（1）向</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仲裁委员会申请仲裁；</w:t>
      </w:r>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（2）向</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人民法院起诉。</w:t>
      </w:r>
    </w:p>
    <w:p>
      <w:pPr>
        <w:widowControl w:val="0"/>
        <w:spacing w:line="420" w:lineRule="exact"/>
        <w:ind w:firstLine="420" w:firstLineChars="200"/>
        <w:jc w:val="left"/>
        <w:textAlignment w:val="auto"/>
        <w:outlineLvl w:val="0"/>
        <w:rPr>
          <w:rFonts w:hint="eastAsia" w:ascii="宋体" w:hAnsi="宋体" w:eastAsia="宋体" w:cs="宋体"/>
          <w:color w:val="auto"/>
          <w:kern w:val="21"/>
          <w:szCs w:val="21"/>
          <w:highlight w:val="none"/>
        </w:rPr>
      </w:pPr>
      <w:bookmarkStart w:id="1285" w:name="_Toc5202"/>
      <w:bookmarkStart w:id="1286" w:name="_Toc1003"/>
      <w:bookmarkStart w:id="1287" w:name="_Toc11898"/>
      <w:bookmarkStart w:id="1288" w:name="_Toc7516"/>
      <w:bookmarkStart w:id="1289" w:name="_Toc31234"/>
      <w:bookmarkStart w:id="1290" w:name="_Toc26782"/>
      <w:bookmarkStart w:id="1291" w:name="_Toc19840"/>
      <w:bookmarkStart w:id="1292" w:name="_Toc2918"/>
      <w:bookmarkStart w:id="1293" w:name="_Toc1265"/>
      <w:bookmarkStart w:id="1294" w:name="_Toc16573"/>
      <w:r>
        <w:rPr>
          <w:rFonts w:hint="eastAsia" w:ascii="宋体" w:hAnsi="宋体" w:eastAsia="宋体" w:cs="宋体"/>
          <w:color w:val="auto"/>
          <w:kern w:val="21"/>
          <w:szCs w:val="21"/>
          <w:highlight w:val="none"/>
        </w:rPr>
        <w:t>八、保函的生效</w:t>
      </w:r>
      <w:bookmarkEnd w:id="1285"/>
      <w:bookmarkEnd w:id="1286"/>
      <w:bookmarkEnd w:id="1287"/>
      <w:bookmarkEnd w:id="1288"/>
      <w:bookmarkEnd w:id="1289"/>
      <w:bookmarkEnd w:id="1290"/>
      <w:bookmarkEnd w:id="1291"/>
      <w:bookmarkEnd w:id="1292"/>
      <w:bookmarkEnd w:id="1293"/>
      <w:bookmarkEnd w:id="1294"/>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本保函自我方法定代表人（或其授权代理人）签字并加盖公章之日起生效。</w:t>
      </w:r>
    </w:p>
    <w:p>
      <w:pPr>
        <w:widowControl w:val="0"/>
        <w:spacing w:line="420" w:lineRule="exact"/>
        <w:ind w:right="600"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担保人：</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（盖章）</w:t>
      </w:r>
    </w:p>
    <w:p>
      <w:pPr>
        <w:widowControl w:val="0"/>
        <w:spacing w:line="420" w:lineRule="exact"/>
        <w:ind w:right="1200" w:firstLine="420" w:firstLineChars="200"/>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法定代表人或委托代理人：</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（签字）</w:t>
      </w:r>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地    址：</w:t>
      </w:r>
      <w:r>
        <w:rPr>
          <w:rFonts w:hint="eastAsia" w:ascii="宋体" w:hAnsi="宋体" w:eastAsia="宋体" w:cs="宋体"/>
          <w:color w:val="auto"/>
          <w:kern w:val="21"/>
          <w:szCs w:val="21"/>
          <w:highlight w:val="none"/>
          <w:u w:val="single"/>
        </w:rPr>
        <w:t xml:space="preserve">                                        </w:t>
      </w:r>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邮政编码：</w:t>
      </w:r>
      <w:r>
        <w:rPr>
          <w:rFonts w:hint="eastAsia" w:ascii="宋体" w:hAnsi="宋体" w:eastAsia="宋体" w:cs="宋体"/>
          <w:color w:val="auto"/>
          <w:kern w:val="21"/>
          <w:szCs w:val="21"/>
          <w:highlight w:val="none"/>
          <w:u w:val="single"/>
        </w:rPr>
        <w:t xml:space="preserve">                                        </w:t>
      </w:r>
    </w:p>
    <w:p>
      <w:pPr>
        <w:widowControl w:val="0"/>
        <w:spacing w:line="420" w:lineRule="exact"/>
        <w:ind w:firstLine="420" w:firstLineChars="2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传    真：</w:t>
      </w:r>
      <w:r>
        <w:rPr>
          <w:rFonts w:hint="eastAsia" w:ascii="宋体" w:hAnsi="宋体" w:eastAsia="宋体" w:cs="宋体"/>
          <w:color w:val="auto"/>
          <w:kern w:val="21"/>
          <w:szCs w:val="21"/>
          <w:highlight w:val="none"/>
          <w:u w:val="single"/>
        </w:rPr>
        <w:t xml:space="preserve">                                        </w:t>
      </w:r>
    </w:p>
    <w:p>
      <w:pPr>
        <w:widowControl w:val="0"/>
        <w:spacing w:line="420" w:lineRule="exact"/>
        <w:ind w:right="150" w:firstLine="840" w:firstLineChars="400"/>
        <w:jc w:val="left"/>
        <w:textAlignment w:val="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xml:space="preserve">       </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年</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月</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日</w:t>
      </w:r>
    </w:p>
    <w:p>
      <w:pPr>
        <w:widowControl w:val="0"/>
        <w:spacing w:line="420" w:lineRule="exact"/>
        <w:textAlignment w:val="auto"/>
        <w:outlineLvl w:val="0"/>
        <w:rPr>
          <w:rFonts w:hint="eastAsia" w:ascii="宋体" w:hAnsi="宋体" w:eastAsia="宋体" w:cs="宋体"/>
          <w:color w:val="auto"/>
          <w:kern w:val="21"/>
          <w:szCs w:val="21"/>
          <w:highlight w:val="none"/>
        </w:rPr>
      </w:pPr>
    </w:p>
    <w:p>
      <w:pPr>
        <w:widowControl w:val="0"/>
        <w:spacing w:line="420" w:lineRule="exact"/>
        <w:textAlignment w:val="auto"/>
        <w:outlineLvl w:val="0"/>
        <w:rPr>
          <w:rFonts w:hint="eastAsia" w:ascii="宋体" w:hAnsi="宋体" w:eastAsia="宋体" w:cs="宋体"/>
          <w:color w:val="auto"/>
          <w:kern w:val="21"/>
          <w:szCs w:val="21"/>
          <w:highlight w:val="none"/>
        </w:rPr>
      </w:pPr>
    </w:p>
    <w:p>
      <w:pPr>
        <w:widowControl w:val="0"/>
        <w:spacing w:line="420" w:lineRule="exact"/>
        <w:textAlignment w:val="auto"/>
        <w:outlineLvl w:val="0"/>
        <w:rPr>
          <w:rFonts w:hint="eastAsia" w:ascii="宋体" w:hAnsi="宋体" w:eastAsia="宋体" w:cs="宋体"/>
          <w:color w:val="auto"/>
          <w:kern w:val="21"/>
          <w:szCs w:val="21"/>
          <w:highlight w:val="none"/>
        </w:rPr>
      </w:pPr>
      <w:bookmarkStart w:id="1295" w:name="_Toc22620"/>
      <w:bookmarkStart w:id="1296" w:name="_Toc10023"/>
    </w:p>
    <w:p>
      <w:pPr>
        <w:widowControl w:val="0"/>
        <w:spacing w:line="420" w:lineRule="exact"/>
        <w:textAlignment w:val="auto"/>
        <w:outlineLvl w:val="0"/>
        <w:rPr>
          <w:rFonts w:hint="eastAsia" w:ascii="宋体" w:hAnsi="宋体" w:eastAsia="宋体" w:cs="宋体"/>
          <w:color w:val="auto"/>
          <w:kern w:val="21"/>
          <w:szCs w:val="21"/>
          <w:highlight w:val="none"/>
        </w:rPr>
      </w:pPr>
    </w:p>
    <w:p>
      <w:pPr>
        <w:widowControl w:val="0"/>
        <w:spacing w:line="420" w:lineRule="exact"/>
        <w:textAlignment w:val="auto"/>
        <w:outlineLvl w:val="0"/>
        <w:rPr>
          <w:rFonts w:hint="eastAsia" w:ascii="宋体" w:hAnsi="宋体" w:eastAsia="宋体" w:cs="宋体"/>
          <w:color w:val="auto"/>
          <w:kern w:val="21"/>
          <w:szCs w:val="21"/>
          <w:highlight w:val="none"/>
        </w:rPr>
      </w:pPr>
    </w:p>
    <w:p>
      <w:pPr>
        <w:widowControl w:val="0"/>
        <w:spacing w:line="420" w:lineRule="exact"/>
        <w:textAlignment w:val="auto"/>
        <w:outlineLvl w:val="0"/>
        <w:rPr>
          <w:rFonts w:hint="eastAsia" w:ascii="宋体" w:hAnsi="宋体" w:eastAsia="宋体" w:cs="宋体"/>
          <w:color w:val="auto"/>
          <w:kern w:val="21"/>
          <w:szCs w:val="21"/>
          <w:highlight w:val="none"/>
        </w:rPr>
      </w:pPr>
    </w:p>
    <w:p>
      <w:pPr>
        <w:widowControl w:val="0"/>
        <w:spacing w:line="420" w:lineRule="exact"/>
        <w:textAlignment w:val="auto"/>
        <w:outlineLvl w:val="0"/>
        <w:rPr>
          <w:rFonts w:hint="eastAsia" w:ascii="宋体" w:hAnsi="宋体" w:eastAsia="宋体" w:cs="宋体"/>
          <w:color w:val="auto"/>
          <w:kern w:val="21"/>
          <w:szCs w:val="21"/>
          <w:highlight w:val="none"/>
        </w:rPr>
      </w:pPr>
    </w:p>
    <w:p>
      <w:pPr>
        <w:widowControl w:val="0"/>
        <w:spacing w:line="420" w:lineRule="exact"/>
        <w:textAlignment w:val="auto"/>
        <w:outlineLvl w:val="0"/>
        <w:rPr>
          <w:rFonts w:hint="eastAsia" w:ascii="宋体" w:hAnsi="宋体" w:eastAsia="宋体" w:cs="宋体"/>
          <w:color w:val="auto"/>
          <w:kern w:val="21"/>
          <w:szCs w:val="21"/>
          <w:highlight w:val="none"/>
        </w:rPr>
      </w:pPr>
    </w:p>
    <w:p>
      <w:pPr>
        <w:widowControl w:val="0"/>
        <w:spacing w:line="420" w:lineRule="exact"/>
        <w:textAlignment w:val="auto"/>
        <w:outlineLvl w:val="0"/>
        <w:rPr>
          <w:rFonts w:hint="eastAsia" w:ascii="宋体" w:hAnsi="宋体" w:eastAsia="宋体" w:cs="宋体"/>
          <w:color w:val="auto"/>
          <w:kern w:val="21"/>
          <w:szCs w:val="21"/>
          <w:highlight w:val="none"/>
        </w:rPr>
      </w:pPr>
    </w:p>
    <w:p>
      <w:pPr>
        <w:widowControl w:val="0"/>
        <w:spacing w:line="420" w:lineRule="exact"/>
        <w:textAlignment w:val="auto"/>
        <w:outlineLvl w:val="0"/>
        <w:rPr>
          <w:rFonts w:hint="eastAsia" w:ascii="宋体" w:hAnsi="宋体" w:eastAsia="宋体" w:cs="宋体"/>
          <w:color w:val="auto"/>
          <w:kern w:val="21"/>
          <w:szCs w:val="21"/>
          <w:highlight w:val="none"/>
        </w:rPr>
      </w:pPr>
      <w:bookmarkStart w:id="1297" w:name="_Toc8825"/>
      <w:bookmarkStart w:id="1298" w:name="_Toc8649"/>
      <w:r>
        <w:rPr>
          <w:rFonts w:hint="eastAsia" w:ascii="宋体" w:hAnsi="宋体" w:eastAsia="宋体" w:cs="宋体"/>
          <w:color w:val="auto"/>
          <w:kern w:val="21"/>
          <w:szCs w:val="21"/>
          <w:highlight w:val="none"/>
        </w:rPr>
        <w:t>附件11：</w:t>
      </w:r>
      <w:bookmarkEnd w:id="1295"/>
      <w:bookmarkEnd w:id="1296"/>
      <w:bookmarkEnd w:id="1297"/>
      <w:bookmarkEnd w:id="1298"/>
    </w:p>
    <w:p>
      <w:pPr>
        <w:widowControl w:val="0"/>
        <w:spacing w:before="120" w:beforeLines="50" w:after="120" w:afterLines="50" w:line="340" w:lineRule="exact"/>
        <w:jc w:val="center"/>
        <w:outlineLvl w:val="0"/>
        <w:rPr>
          <w:rFonts w:hint="eastAsia" w:ascii="宋体" w:hAnsi="宋体" w:eastAsia="宋体" w:cs="宋体"/>
          <w:color w:val="auto"/>
          <w:kern w:val="21"/>
          <w:szCs w:val="21"/>
          <w:highlight w:val="none"/>
        </w:rPr>
      </w:pPr>
      <w:bookmarkStart w:id="1299" w:name="_Toc14286"/>
      <w:bookmarkStart w:id="1300" w:name="_Toc7400"/>
      <w:bookmarkStart w:id="1301" w:name="_Toc23560"/>
      <w:bookmarkStart w:id="1302" w:name="_Toc25146"/>
      <w:bookmarkStart w:id="1303" w:name="_Toc10629"/>
      <w:bookmarkStart w:id="1304" w:name="_Toc2807"/>
      <w:bookmarkStart w:id="1305" w:name="_Toc23153"/>
      <w:bookmarkStart w:id="1306" w:name="_Toc2200"/>
      <w:bookmarkStart w:id="1307" w:name="_Toc5946"/>
      <w:bookmarkStart w:id="1308" w:name="_Toc22124"/>
      <w:r>
        <w:rPr>
          <w:rFonts w:hint="eastAsia" w:ascii="宋体" w:hAnsi="宋体" w:eastAsia="宋体" w:cs="宋体"/>
          <w:color w:val="auto"/>
          <w:kern w:val="21"/>
          <w:szCs w:val="21"/>
          <w:highlight w:val="none"/>
        </w:rPr>
        <w:t>11-1：材料暂估价表</w:t>
      </w:r>
      <w:bookmarkEnd w:id="1299"/>
      <w:bookmarkEnd w:id="1300"/>
      <w:bookmarkEnd w:id="1301"/>
      <w:bookmarkEnd w:id="1302"/>
      <w:bookmarkEnd w:id="1303"/>
      <w:bookmarkEnd w:id="1304"/>
      <w:bookmarkEnd w:id="1305"/>
      <w:bookmarkEnd w:id="1306"/>
      <w:bookmarkEnd w:id="1307"/>
      <w:bookmarkEnd w:id="1308"/>
    </w:p>
    <w:tbl>
      <w:tblPr>
        <w:tblStyle w:val="21"/>
        <w:tblW w:w="9073" w:type="dxa"/>
        <w:tblInd w:w="-114"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993"/>
        <w:gridCol w:w="1984"/>
        <w:gridCol w:w="851"/>
        <w:gridCol w:w="774"/>
        <w:gridCol w:w="1352"/>
        <w:gridCol w:w="1418"/>
        <w:gridCol w:w="17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12" w:space="0"/>
              <w:bottom w:val="doub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序号</w:t>
            </w:r>
          </w:p>
        </w:tc>
        <w:tc>
          <w:tcPr>
            <w:tcW w:w="1984" w:type="dxa"/>
            <w:tcBorders>
              <w:top w:val="single" w:color="auto" w:sz="12" w:space="0"/>
              <w:bottom w:val="doub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名称</w:t>
            </w:r>
          </w:p>
        </w:tc>
        <w:tc>
          <w:tcPr>
            <w:tcW w:w="851" w:type="dxa"/>
            <w:tcBorders>
              <w:top w:val="single" w:color="auto" w:sz="12" w:space="0"/>
              <w:bottom w:val="doub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单位</w:t>
            </w:r>
          </w:p>
        </w:tc>
        <w:tc>
          <w:tcPr>
            <w:tcW w:w="774" w:type="dxa"/>
            <w:tcBorders>
              <w:top w:val="single" w:color="auto" w:sz="12" w:space="0"/>
              <w:bottom w:val="doub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数量</w:t>
            </w:r>
          </w:p>
        </w:tc>
        <w:tc>
          <w:tcPr>
            <w:tcW w:w="1352" w:type="dxa"/>
            <w:tcBorders>
              <w:top w:val="single" w:color="auto" w:sz="12" w:space="0"/>
              <w:bottom w:val="doub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单价（元）</w:t>
            </w:r>
          </w:p>
        </w:tc>
        <w:tc>
          <w:tcPr>
            <w:tcW w:w="1418" w:type="dxa"/>
            <w:tcBorders>
              <w:top w:val="single" w:color="auto" w:sz="12" w:space="0"/>
              <w:bottom w:val="doub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合价（元）</w:t>
            </w:r>
          </w:p>
        </w:tc>
        <w:tc>
          <w:tcPr>
            <w:tcW w:w="1701" w:type="dxa"/>
            <w:tcBorders>
              <w:top w:val="single" w:color="auto" w:sz="12" w:space="0"/>
              <w:bottom w:val="doub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double" w:color="auto" w:sz="6" w:space="0"/>
              <w:bottom w:val="sing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Borders>
              <w:top w:val="double" w:color="auto" w:sz="6" w:space="0"/>
              <w:bottom w:val="sing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Borders>
              <w:top w:val="double" w:color="auto" w:sz="6" w:space="0"/>
              <w:bottom w:val="sing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Borders>
              <w:top w:val="double" w:color="auto" w:sz="6" w:space="0"/>
              <w:bottom w:val="sing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Borders>
              <w:top w:val="double" w:color="auto" w:sz="6" w:space="0"/>
              <w:bottom w:val="sing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Borders>
              <w:top w:val="double" w:color="auto" w:sz="6" w:space="0"/>
              <w:bottom w:val="sing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Borders>
              <w:top w:val="double" w:color="auto" w:sz="6" w:space="0"/>
              <w:bottom w:val="sing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nil"/>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Borders>
              <w:top w:val="nil"/>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Borders>
              <w:top w:val="nil"/>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Borders>
              <w:top w:val="nil"/>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Borders>
              <w:top w:val="nil"/>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Borders>
              <w:top w:val="nil"/>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Borders>
              <w:top w:val="nil"/>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bl>
    <w:p>
      <w:pPr>
        <w:widowControl w:val="0"/>
        <w:spacing w:before="120" w:beforeLines="50" w:after="120" w:afterLines="50" w:line="340" w:lineRule="exact"/>
        <w:rPr>
          <w:rFonts w:hint="eastAsia" w:ascii="宋体" w:hAnsi="宋体" w:eastAsia="宋体" w:cs="宋体"/>
          <w:color w:val="auto"/>
          <w:kern w:val="21"/>
          <w:szCs w:val="21"/>
          <w:highlight w:val="none"/>
        </w:rPr>
      </w:pPr>
    </w:p>
    <w:p>
      <w:pPr>
        <w:widowControl w:val="0"/>
        <w:spacing w:before="120" w:beforeLines="50" w:after="120" w:afterLines="50" w:line="340" w:lineRule="exact"/>
        <w:jc w:val="center"/>
        <w:rPr>
          <w:rFonts w:hint="eastAsia" w:ascii="宋体" w:hAnsi="宋体" w:eastAsia="宋体" w:cs="宋体"/>
          <w:color w:val="auto"/>
          <w:kern w:val="21"/>
          <w:szCs w:val="21"/>
          <w:highlight w:val="none"/>
        </w:rPr>
      </w:pPr>
    </w:p>
    <w:p>
      <w:pPr>
        <w:widowControl w:val="0"/>
        <w:spacing w:before="120" w:beforeLines="50" w:after="120" w:afterLines="50" w:line="340" w:lineRule="exact"/>
        <w:jc w:val="center"/>
        <w:rPr>
          <w:rFonts w:hint="eastAsia" w:ascii="宋体" w:hAnsi="宋体" w:eastAsia="宋体" w:cs="宋体"/>
          <w:color w:val="auto"/>
          <w:kern w:val="21"/>
          <w:szCs w:val="21"/>
          <w:highlight w:val="none"/>
        </w:rPr>
      </w:pPr>
    </w:p>
    <w:p>
      <w:pPr>
        <w:widowControl w:val="0"/>
        <w:spacing w:before="120" w:beforeLines="50" w:after="120" w:afterLines="50" w:line="340" w:lineRule="exact"/>
        <w:jc w:val="center"/>
        <w:rPr>
          <w:rFonts w:hint="eastAsia" w:ascii="宋体" w:hAnsi="宋体" w:eastAsia="宋体" w:cs="宋体"/>
          <w:color w:val="auto"/>
          <w:kern w:val="21"/>
          <w:szCs w:val="21"/>
          <w:highlight w:val="none"/>
        </w:rPr>
      </w:pPr>
    </w:p>
    <w:p>
      <w:pPr>
        <w:widowControl w:val="0"/>
        <w:spacing w:before="120" w:beforeLines="50" w:after="120" w:afterLines="50" w:line="340" w:lineRule="exact"/>
        <w:jc w:val="center"/>
        <w:rPr>
          <w:rFonts w:hint="eastAsia" w:ascii="宋体" w:hAnsi="宋体" w:eastAsia="宋体" w:cs="宋体"/>
          <w:color w:val="auto"/>
          <w:kern w:val="21"/>
          <w:szCs w:val="21"/>
          <w:highlight w:val="none"/>
        </w:rPr>
      </w:pPr>
    </w:p>
    <w:p>
      <w:pPr>
        <w:widowControl w:val="0"/>
        <w:spacing w:before="120" w:beforeLines="50" w:after="120" w:afterLines="50" w:line="340" w:lineRule="exact"/>
        <w:jc w:val="center"/>
        <w:rPr>
          <w:rFonts w:hint="eastAsia" w:ascii="宋体" w:hAnsi="宋体" w:eastAsia="宋体" w:cs="宋体"/>
          <w:color w:val="auto"/>
          <w:kern w:val="21"/>
          <w:szCs w:val="21"/>
          <w:highlight w:val="none"/>
        </w:rPr>
      </w:pPr>
    </w:p>
    <w:p>
      <w:pPr>
        <w:widowControl w:val="0"/>
        <w:spacing w:before="120" w:beforeLines="50" w:after="120" w:afterLines="50" w:line="340" w:lineRule="exact"/>
        <w:jc w:val="center"/>
        <w:rPr>
          <w:rFonts w:hint="eastAsia" w:ascii="宋体" w:hAnsi="宋体" w:eastAsia="宋体" w:cs="宋体"/>
          <w:color w:val="auto"/>
          <w:kern w:val="21"/>
          <w:szCs w:val="21"/>
          <w:highlight w:val="none"/>
        </w:rPr>
      </w:pPr>
    </w:p>
    <w:p>
      <w:pPr>
        <w:widowControl w:val="0"/>
        <w:spacing w:before="120" w:beforeLines="50" w:after="120" w:afterLines="50" w:line="34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11-2：工程设备暂估价表</w:t>
      </w:r>
    </w:p>
    <w:tbl>
      <w:tblPr>
        <w:tblStyle w:val="21"/>
        <w:tblW w:w="9073" w:type="dxa"/>
        <w:tblInd w:w="-114"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993"/>
        <w:gridCol w:w="1984"/>
        <w:gridCol w:w="851"/>
        <w:gridCol w:w="774"/>
        <w:gridCol w:w="1352"/>
        <w:gridCol w:w="1418"/>
        <w:gridCol w:w="17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12" w:space="0"/>
              <w:bottom w:val="doub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序号</w:t>
            </w:r>
          </w:p>
        </w:tc>
        <w:tc>
          <w:tcPr>
            <w:tcW w:w="1984" w:type="dxa"/>
            <w:tcBorders>
              <w:top w:val="single" w:color="auto" w:sz="12" w:space="0"/>
              <w:bottom w:val="doub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名称</w:t>
            </w:r>
          </w:p>
        </w:tc>
        <w:tc>
          <w:tcPr>
            <w:tcW w:w="851" w:type="dxa"/>
            <w:tcBorders>
              <w:top w:val="single" w:color="auto" w:sz="12" w:space="0"/>
              <w:bottom w:val="doub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单位</w:t>
            </w:r>
          </w:p>
        </w:tc>
        <w:tc>
          <w:tcPr>
            <w:tcW w:w="774" w:type="dxa"/>
            <w:tcBorders>
              <w:top w:val="single" w:color="auto" w:sz="12" w:space="0"/>
              <w:bottom w:val="doub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数量</w:t>
            </w:r>
          </w:p>
        </w:tc>
        <w:tc>
          <w:tcPr>
            <w:tcW w:w="1352" w:type="dxa"/>
            <w:tcBorders>
              <w:top w:val="single" w:color="auto" w:sz="12" w:space="0"/>
              <w:bottom w:val="doub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单价（元）</w:t>
            </w:r>
          </w:p>
        </w:tc>
        <w:tc>
          <w:tcPr>
            <w:tcW w:w="1418" w:type="dxa"/>
            <w:tcBorders>
              <w:top w:val="single" w:color="auto" w:sz="12" w:space="0"/>
              <w:bottom w:val="doub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合价（元）</w:t>
            </w:r>
          </w:p>
        </w:tc>
        <w:tc>
          <w:tcPr>
            <w:tcW w:w="1701" w:type="dxa"/>
            <w:tcBorders>
              <w:top w:val="single" w:color="auto" w:sz="12" w:space="0"/>
              <w:bottom w:val="doub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double" w:color="auto" w:sz="6" w:space="0"/>
              <w:bottom w:val="sing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Borders>
              <w:top w:val="double" w:color="auto" w:sz="6" w:space="0"/>
              <w:bottom w:val="sing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Borders>
              <w:top w:val="double" w:color="auto" w:sz="6" w:space="0"/>
              <w:bottom w:val="sing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Borders>
              <w:top w:val="double" w:color="auto" w:sz="6" w:space="0"/>
              <w:bottom w:val="sing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Borders>
              <w:top w:val="double" w:color="auto" w:sz="6" w:space="0"/>
              <w:bottom w:val="sing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Borders>
              <w:top w:val="double" w:color="auto" w:sz="6" w:space="0"/>
              <w:bottom w:val="sing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Borders>
              <w:top w:val="double" w:color="auto" w:sz="6" w:space="0"/>
              <w:bottom w:val="sing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nil"/>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Borders>
              <w:top w:val="nil"/>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Borders>
              <w:top w:val="nil"/>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Borders>
              <w:top w:val="nil"/>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Borders>
              <w:top w:val="nil"/>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Borders>
              <w:top w:val="nil"/>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Borders>
              <w:top w:val="nil"/>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85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77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352"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41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701"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bl>
    <w:p>
      <w:pPr>
        <w:widowControl w:val="0"/>
        <w:spacing w:line="340" w:lineRule="exact"/>
        <w:rPr>
          <w:rFonts w:hint="eastAsia" w:ascii="宋体" w:hAnsi="宋体" w:eastAsia="宋体" w:cs="宋体"/>
          <w:color w:val="auto"/>
          <w:kern w:val="21"/>
          <w:szCs w:val="21"/>
          <w:highlight w:val="none"/>
        </w:rPr>
      </w:pPr>
    </w:p>
    <w:p>
      <w:pPr>
        <w:widowControl w:val="0"/>
        <w:spacing w:before="120" w:beforeLines="50" w:after="120" w:afterLines="50" w:line="340" w:lineRule="exact"/>
        <w:jc w:val="center"/>
        <w:rPr>
          <w:rFonts w:hint="eastAsia" w:ascii="宋体" w:hAnsi="宋体" w:eastAsia="宋体" w:cs="宋体"/>
          <w:color w:val="auto"/>
          <w:kern w:val="21"/>
          <w:szCs w:val="21"/>
          <w:highlight w:val="none"/>
        </w:rPr>
      </w:pPr>
    </w:p>
    <w:p>
      <w:pPr>
        <w:widowControl w:val="0"/>
        <w:spacing w:before="120" w:beforeLines="50" w:after="120" w:afterLines="50" w:line="340" w:lineRule="exact"/>
        <w:jc w:val="center"/>
        <w:rPr>
          <w:rFonts w:hint="eastAsia" w:ascii="宋体" w:hAnsi="宋体" w:eastAsia="宋体" w:cs="宋体"/>
          <w:color w:val="auto"/>
          <w:kern w:val="21"/>
          <w:szCs w:val="21"/>
          <w:highlight w:val="none"/>
        </w:rPr>
      </w:pPr>
    </w:p>
    <w:p>
      <w:pPr>
        <w:widowControl w:val="0"/>
        <w:spacing w:before="120" w:beforeLines="50" w:after="120" w:afterLines="50" w:line="340" w:lineRule="exact"/>
        <w:jc w:val="center"/>
        <w:rPr>
          <w:rFonts w:hint="eastAsia" w:ascii="宋体" w:hAnsi="宋体" w:eastAsia="宋体" w:cs="宋体"/>
          <w:color w:val="auto"/>
          <w:kern w:val="21"/>
          <w:szCs w:val="21"/>
          <w:highlight w:val="none"/>
        </w:rPr>
      </w:pPr>
    </w:p>
    <w:p>
      <w:pPr>
        <w:widowControl w:val="0"/>
        <w:spacing w:before="120" w:beforeLines="50" w:after="120" w:afterLines="50" w:line="340" w:lineRule="exact"/>
        <w:jc w:val="center"/>
        <w:rPr>
          <w:rFonts w:hint="eastAsia" w:ascii="宋体" w:hAnsi="宋体" w:eastAsia="宋体" w:cs="宋体"/>
          <w:color w:val="auto"/>
          <w:kern w:val="21"/>
          <w:szCs w:val="21"/>
          <w:highlight w:val="none"/>
        </w:rPr>
      </w:pPr>
    </w:p>
    <w:p>
      <w:pPr>
        <w:widowControl w:val="0"/>
        <w:spacing w:before="120" w:beforeLines="50" w:after="120" w:afterLines="50" w:line="340" w:lineRule="exact"/>
        <w:jc w:val="center"/>
        <w:rPr>
          <w:rFonts w:hint="eastAsia" w:ascii="宋体" w:hAnsi="宋体" w:eastAsia="宋体" w:cs="宋体"/>
          <w:color w:val="auto"/>
          <w:kern w:val="21"/>
          <w:szCs w:val="21"/>
          <w:highlight w:val="none"/>
        </w:rPr>
      </w:pPr>
    </w:p>
    <w:p>
      <w:pPr>
        <w:widowControl w:val="0"/>
        <w:spacing w:before="120" w:beforeLines="50" w:after="120" w:afterLines="50" w:line="340" w:lineRule="exact"/>
        <w:jc w:val="center"/>
        <w:rPr>
          <w:rFonts w:hint="eastAsia" w:ascii="宋体" w:hAnsi="宋体" w:eastAsia="宋体" w:cs="宋体"/>
          <w:color w:val="auto"/>
          <w:kern w:val="21"/>
          <w:szCs w:val="21"/>
          <w:highlight w:val="none"/>
        </w:rPr>
      </w:pPr>
    </w:p>
    <w:p>
      <w:pPr>
        <w:widowControl w:val="0"/>
        <w:spacing w:before="120" w:beforeLines="50" w:after="120" w:afterLines="50" w:line="340" w:lineRule="exact"/>
        <w:jc w:val="center"/>
        <w:rPr>
          <w:rFonts w:hint="eastAsia" w:ascii="宋体" w:hAnsi="宋体" w:eastAsia="宋体" w:cs="宋体"/>
          <w:color w:val="auto"/>
          <w:kern w:val="21"/>
          <w:szCs w:val="21"/>
          <w:highlight w:val="none"/>
        </w:rPr>
      </w:pPr>
    </w:p>
    <w:p>
      <w:pPr>
        <w:widowControl w:val="0"/>
        <w:spacing w:before="120" w:beforeLines="50" w:after="120" w:afterLines="50" w:line="340" w:lineRule="exact"/>
        <w:jc w:val="center"/>
        <w:rPr>
          <w:rFonts w:hint="eastAsia" w:ascii="宋体" w:hAnsi="宋体" w:eastAsia="宋体" w:cs="宋体"/>
          <w:color w:val="auto"/>
          <w:kern w:val="21"/>
          <w:szCs w:val="21"/>
          <w:highlight w:val="none"/>
        </w:rPr>
      </w:pPr>
    </w:p>
    <w:p>
      <w:pPr>
        <w:widowControl w:val="0"/>
        <w:spacing w:before="120" w:beforeLines="50" w:after="120" w:afterLines="50" w:line="340" w:lineRule="exact"/>
        <w:jc w:val="cente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11-3：专业工程暂估价表</w:t>
      </w:r>
    </w:p>
    <w:tbl>
      <w:tblPr>
        <w:tblStyle w:val="21"/>
        <w:tblW w:w="881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879"/>
        <w:gridCol w:w="1984"/>
        <w:gridCol w:w="4678"/>
        <w:gridCol w:w="127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12" w:space="0"/>
              <w:bottom w:val="doub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序号</w:t>
            </w:r>
          </w:p>
        </w:tc>
        <w:tc>
          <w:tcPr>
            <w:tcW w:w="1984" w:type="dxa"/>
            <w:tcBorders>
              <w:top w:val="single" w:color="auto" w:sz="12" w:space="0"/>
              <w:bottom w:val="doub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专业工程名称</w:t>
            </w:r>
          </w:p>
        </w:tc>
        <w:tc>
          <w:tcPr>
            <w:tcW w:w="4678" w:type="dxa"/>
            <w:tcBorders>
              <w:top w:val="single" w:color="auto" w:sz="12" w:space="0"/>
              <w:bottom w:val="doub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工程内容</w:t>
            </w:r>
          </w:p>
        </w:tc>
        <w:tc>
          <w:tcPr>
            <w:tcW w:w="1276" w:type="dxa"/>
            <w:tcBorders>
              <w:top w:val="single" w:color="auto" w:sz="12" w:space="0"/>
              <w:bottom w:val="doub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金额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double" w:color="auto" w:sz="6" w:space="0"/>
              <w:bottom w:val="sing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Borders>
              <w:top w:val="double" w:color="auto" w:sz="6" w:space="0"/>
              <w:bottom w:val="sing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678" w:type="dxa"/>
            <w:tcBorders>
              <w:top w:val="double" w:color="auto" w:sz="6" w:space="0"/>
              <w:bottom w:val="sing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Borders>
              <w:top w:val="double" w:color="auto" w:sz="6" w:space="0"/>
              <w:bottom w:val="single" w:color="auto" w:sz="6" w:space="0"/>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nil"/>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Borders>
              <w:top w:val="nil"/>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678" w:type="dxa"/>
            <w:tcBorders>
              <w:top w:val="nil"/>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Borders>
              <w:top w:val="nil"/>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879" w:type="dxa"/>
            <w:tcBorders>
              <w:top w:val="nil"/>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Borders>
              <w:top w:val="nil"/>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678" w:type="dxa"/>
            <w:tcBorders>
              <w:top w:val="nil"/>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Borders>
              <w:top w:val="nil"/>
            </w:tcBorders>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67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67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67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879"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67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67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67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67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879"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67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67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67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67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879"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67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67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67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67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879"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67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67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67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67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879"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67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67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67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984"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4678"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c>
          <w:tcPr>
            <w:tcW w:w="1276" w:type="dxa"/>
          </w:tcPr>
          <w:p>
            <w:pPr>
              <w:pStyle w:val="10"/>
              <w:keepNext/>
              <w:snapToGrid/>
              <w:spacing w:line="340" w:lineRule="exact"/>
              <w:ind w:left="63" w:right="63"/>
              <w:rPr>
                <w:rFonts w:hint="eastAsia" w:ascii="宋体" w:hAnsi="宋体" w:eastAsia="宋体" w:cs="宋体"/>
                <w:color w:val="auto"/>
                <w:kern w:val="21"/>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8817" w:type="dxa"/>
            <w:gridSpan w:val="4"/>
          </w:tcPr>
          <w:p>
            <w:pPr>
              <w:pStyle w:val="10"/>
              <w:keepNext/>
              <w:snapToGrid/>
              <w:spacing w:line="340" w:lineRule="exact"/>
              <w:ind w:left="63" w:right="63"/>
              <w:rPr>
                <w:rFonts w:hint="eastAsia" w:ascii="宋体" w:hAnsi="宋体" w:eastAsia="宋体" w:cs="宋体"/>
                <w:color w:val="auto"/>
                <w:kern w:val="21"/>
                <w:sz w:val="21"/>
                <w:szCs w:val="21"/>
                <w:highlight w:val="none"/>
              </w:rPr>
            </w:pPr>
            <w:r>
              <w:rPr>
                <w:rFonts w:hint="eastAsia" w:ascii="宋体" w:hAnsi="宋体" w:eastAsia="宋体" w:cs="宋体"/>
                <w:color w:val="auto"/>
                <w:kern w:val="21"/>
                <w:sz w:val="21"/>
                <w:szCs w:val="21"/>
                <w:highlight w:val="none"/>
              </w:rPr>
              <w:t>小计：</w:t>
            </w:r>
          </w:p>
        </w:tc>
      </w:tr>
    </w:tbl>
    <w:p>
      <w:pPr>
        <w:widowControl w:val="0"/>
        <w:spacing w:line="340" w:lineRule="exact"/>
        <w:rPr>
          <w:rFonts w:hint="eastAsia" w:ascii="宋体" w:hAnsi="宋体" w:eastAsia="宋体" w:cs="宋体"/>
          <w:color w:val="auto"/>
          <w:kern w:val="21"/>
          <w:szCs w:val="21"/>
          <w:highlight w:val="none"/>
        </w:rPr>
      </w:pPr>
    </w:p>
    <w:p>
      <w:pPr>
        <w:adjustRightInd w:val="0"/>
        <w:snapToGrid w:val="0"/>
        <w:spacing w:line="288" w:lineRule="auto"/>
        <w:ind w:firstLine="643"/>
        <w:rPr>
          <w:rFonts w:hint="eastAsia" w:ascii="宋体" w:hAnsi="宋体" w:eastAsia="宋体" w:cs="宋体"/>
          <w:b/>
          <w:bCs/>
          <w:color w:val="auto"/>
          <w:sz w:val="24"/>
          <w:highlight w:val="none"/>
        </w:rPr>
      </w:pPr>
    </w:p>
    <w:p>
      <w:pPr>
        <w:adjustRightInd w:val="0"/>
        <w:snapToGrid w:val="0"/>
        <w:spacing w:line="288" w:lineRule="auto"/>
        <w:ind w:firstLine="643"/>
        <w:rPr>
          <w:rFonts w:hint="eastAsia" w:ascii="宋体" w:hAnsi="宋体" w:eastAsia="宋体" w:cs="宋体"/>
          <w:b/>
          <w:bCs/>
          <w:color w:val="auto"/>
          <w:sz w:val="24"/>
          <w:highlight w:val="none"/>
        </w:rPr>
      </w:pPr>
    </w:p>
    <w:p>
      <w:pPr>
        <w:pStyle w:val="4"/>
        <w:outlineLvl w:val="9"/>
        <w:rPr>
          <w:rFonts w:hint="eastAsia" w:ascii="宋体" w:hAnsi="宋体" w:eastAsia="宋体" w:cs="宋体"/>
          <w:sz w:val="24"/>
          <w:highlight w:val="none"/>
        </w:rPr>
      </w:pPr>
    </w:p>
    <w:p>
      <w:pPr>
        <w:rPr>
          <w:rFonts w:hint="eastAsia" w:ascii="宋体" w:hAnsi="宋体" w:eastAsia="宋体" w:cs="宋体"/>
          <w:b/>
          <w:bCs/>
          <w:color w:val="auto"/>
          <w:sz w:val="24"/>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eastAsia="宋体"/>
          <w:lang w:eastAsia="zh-CN"/>
        </w:rPr>
      </w:pPr>
    </w:p>
    <w:p>
      <w:pPr>
        <w:pStyle w:val="3"/>
        <w:bidi w:val="0"/>
        <w:rPr>
          <w:rFonts w:hint="eastAsia" w:ascii="宋体" w:hAnsi="宋体" w:eastAsia="宋体" w:cs="宋体"/>
          <w:lang w:val="zh-CN"/>
        </w:rPr>
      </w:pPr>
      <w:bookmarkStart w:id="1309" w:name="_Toc30811"/>
      <w:r>
        <w:rPr>
          <w:rFonts w:hint="eastAsia" w:ascii="宋体" w:hAnsi="宋体" w:eastAsia="宋体" w:cs="宋体"/>
          <w:lang w:val="zh-CN"/>
        </w:rPr>
        <w:t>第六部分   投标文件格式</w:t>
      </w:r>
      <w:bookmarkEnd w:id="75"/>
      <w:bookmarkEnd w:id="76"/>
      <w:bookmarkEnd w:id="77"/>
      <w:bookmarkEnd w:id="78"/>
      <w:bookmarkEnd w:id="79"/>
      <w:bookmarkEnd w:id="1309"/>
    </w:p>
    <w:p>
      <w:pPr>
        <w:spacing w:line="360" w:lineRule="exact"/>
        <w:rPr>
          <w:rFonts w:hint="eastAsia" w:ascii="宋体" w:hAnsi="宋体" w:eastAsia="宋体" w:cs="宋体"/>
          <w:b/>
          <w:color w:val="auto"/>
          <w:kern w:val="21"/>
          <w:sz w:val="32"/>
          <w:szCs w:val="32"/>
          <w:highlight w:val="none"/>
        </w:rPr>
      </w:pPr>
    </w:p>
    <w:p>
      <w:pPr>
        <w:autoSpaceDE w:val="0"/>
        <w:autoSpaceDN w:val="0"/>
        <w:adjustRightInd w:val="0"/>
        <w:snapToGrid w:val="0"/>
        <w:spacing w:line="360" w:lineRule="auto"/>
        <w:jc w:val="right"/>
        <w:outlineLvl w:val="0"/>
        <w:rPr>
          <w:rFonts w:hint="eastAsia" w:ascii="宋体" w:hAnsi="宋体" w:eastAsia="宋体" w:cs="宋体"/>
          <w:b/>
          <w:bCs/>
          <w:color w:val="auto"/>
          <w:kern w:val="21"/>
          <w:sz w:val="32"/>
          <w:szCs w:val="32"/>
          <w:highlight w:val="none"/>
          <w:lang w:val="zh-CN"/>
        </w:rPr>
      </w:pPr>
      <w:bookmarkStart w:id="1310" w:name="_Toc22564"/>
      <w:bookmarkStart w:id="1311" w:name="_Toc4762"/>
      <w:bookmarkStart w:id="1312" w:name="_Toc11444"/>
      <w:bookmarkStart w:id="1313" w:name="_Toc9254"/>
      <w:bookmarkStart w:id="1314" w:name="_Toc13563"/>
      <w:bookmarkStart w:id="1315" w:name="_Toc16235"/>
      <w:bookmarkStart w:id="1316" w:name="_Toc14452"/>
      <w:bookmarkStart w:id="1317" w:name="_Toc14972"/>
      <w:bookmarkStart w:id="1318" w:name="_Toc15735"/>
      <w:r>
        <w:rPr>
          <w:rFonts w:hint="eastAsia" w:ascii="宋体" w:hAnsi="宋体" w:eastAsia="宋体" w:cs="宋体"/>
          <w:b/>
          <w:bCs/>
          <w:color w:val="auto"/>
          <w:kern w:val="21"/>
          <w:sz w:val="32"/>
          <w:szCs w:val="32"/>
          <w:highlight w:val="none"/>
          <w:lang w:val="zh-CN"/>
        </w:rPr>
        <w:t>正本/副本</w:t>
      </w:r>
      <w:bookmarkEnd w:id="1310"/>
      <w:bookmarkEnd w:id="1311"/>
      <w:bookmarkEnd w:id="1312"/>
      <w:bookmarkEnd w:id="1313"/>
      <w:bookmarkEnd w:id="1314"/>
      <w:bookmarkEnd w:id="1315"/>
      <w:bookmarkEnd w:id="1316"/>
      <w:bookmarkEnd w:id="1317"/>
      <w:bookmarkEnd w:id="1318"/>
    </w:p>
    <w:p>
      <w:pPr>
        <w:tabs>
          <w:tab w:val="left" w:pos="5670"/>
        </w:tabs>
        <w:autoSpaceDE w:val="0"/>
        <w:autoSpaceDN w:val="0"/>
        <w:adjustRightInd w:val="0"/>
        <w:snapToGrid w:val="0"/>
        <w:spacing w:line="360" w:lineRule="auto"/>
        <w:jc w:val="both"/>
        <w:outlineLvl w:val="0"/>
        <w:rPr>
          <w:rFonts w:hint="eastAsia" w:ascii="宋体" w:hAnsi="宋体" w:cs="宋体"/>
          <w:b/>
          <w:bCs/>
          <w:color w:val="auto"/>
          <w:kern w:val="21"/>
          <w:sz w:val="44"/>
          <w:szCs w:val="44"/>
          <w:highlight w:val="none"/>
          <w:lang w:eastAsia="zh-CN"/>
        </w:rPr>
      </w:pPr>
    </w:p>
    <w:p>
      <w:pPr>
        <w:tabs>
          <w:tab w:val="left" w:pos="5670"/>
        </w:tabs>
        <w:autoSpaceDE w:val="0"/>
        <w:autoSpaceDN w:val="0"/>
        <w:adjustRightInd w:val="0"/>
        <w:snapToGrid w:val="0"/>
        <w:spacing w:line="360" w:lineRule="auto"/>
        <w:jc w:val="center"/>
        <w:outlineLvl w:val="0"/>
        <w:rPr>
          <w:rFonts w:hint="eastAsia" w:ascii="宋体" w:hAnsi="宋体" w:eastAsia="宋体" w:cs="宋体"/>
          <w:b/>
          <w:bCs/>
          <w:color w:val="auto"/>
          <w:kern w:val="21"/>
          <w:sz w:val="44"/>
          <w:szCs w:val="44"/>
          <w:highlight w:val="none"/>
        </w:rPr>
      </w:pPr>
      <w:bookmarkStart w:id="1319" w:name="_Toc28186"/>
      <w:r>
        <w:rPr>
          <w:rFonts w:hint="eastAsia" w:ascii="宋体" w:hAnsi="宋体" w:cs="宋体"/>
          <w:b/>
          <w:bCs/>
          <w:color w:val="auto"/>
          <w:kern w:val="21"/>
          <w:sz w:val="44"/>
          <w:szCs w:val="44"/>
          <w:highlight w:val="none"/>
          <w:lang w:eastAsia="zh-CN"/>
        </w:rPr>
        <w:t>彬州市职业教育中心校园文化智慧智能提升项目</w:t>
      </w:r>
      <w:bookmarkEnd w:id="1319"/>
      <w:r>
        <w:rPr>
          <w:rFonts w:hint="eastAsia" w:ascii="宋体" w:hAnsi="宋体" w:eastAsia="宋体" w:cs="宋体"/>
          <w:b/>
          <w:bCs/>
          <w:color w:val="auto"/>
          <w:kern w:val="21"/>
          <w:sz w:val="44"/>
          <w:szCs w:val="44"/>
          <w:highlight w:val="none"/>
        </w:rPr>
        <w:t xml:space="preserve"> </w:t>
      </w:r>
    </w:p>
    <w:p>
      <w:pPr>
        <w:spacing w:beforeLines="100" w:afterLines="100"/>
        <w:jc w:val="center"/>
        <w:outlineLvl w:val="0"/>
        <w:rPr>
          <w:rFonts w:hint="eastAsia" w:ascii="宋体" w:hAnsi="宋体" w:eastAsia="宋体" w:cs="宋体"/>
          <w:b/>
          <w:bCs/>
          <w:color w:val="auto"/>
          <w:kern w:val="21"/>
          <w:sz w:val="44"/>
          <w:szCs w:val="44"/>
          <w:highlight w:val="none"/>
        </w:rPr>
      </w:pPr>
      <w:bookmarkStart w:id="1320" w:name="_Toc20880"/>
      <w:bookmarkStart w:id="1321" w:name="_Toc3392"/>
      <w:bookmarkStart w:id="1322" w:name="_Toc32739"/>
      <w:bookmarkStart w:id="1323" w:name="_Toc31705"/>
      <w:bookmarkStart w:id="1324" w:name="_Toc32285"/>
      <w:bookmarkStart w:id="1325" w:name="_Toc8090"/>
      <w:bookmarkStart w:id="1326" w:name="_Toc25022"/>
    </w:p>
    <w:p>
      <w:pPr>
        <w:spacing w:beforeLines="100" w:afterLines="100"/>
        <w:jc w:val="center"/>
        <w:outlineLvl w:val="0"/>
        <w:rPr>
          <w:rFonts w:hint="eastAsia" w:ascii="宋体" w:hAnsi="宋体" w:eastAsia="宋体" w:cs="宋体"/>
          <w:b/>
          <w:bCs/>
          <w:color w:val="auto"/>
          <w:kern w:val="21"/>
          <w:sz w:val="44"/>
          <w:szCs w:val="44"/>
          <w:highlight w:val="none"/>
        </w:rPr>
      </w:pPr>
    </w:p>
    <w:p>
      <w:pPr>
        <w:spacing w:beforeLines="100" w:afterLines="100"/>
        <w:jc w:val="center"/>
        <w:outlineLvl w:val="0"/>
        <w:rPr>
          <w:rFonts w:hint="eastAsia" w:ascii="宋体" w:hAnsi="宋体" w:eastAsia="宋体" w:cs="宋体"/>
          <w:b/>
          <w:bCs/>
          <w:color w:val="auto"/>
          <w:kern w:val="21"/>
          <w:sz w:val="44"/>
          <w:szCs w:val="44"/>
          <w:highlight w:val="none"/>
        </w:rPr>
      </w:pPr>
      <w:bookmarkStart w:id="1327" w:name="_Toc32381"/>
      <w:bookmarkStart w:id="1328" w:name="_Toc6715"/>
      <w:r>
        <w:rPr>
          <w:rFonts w:hint="eastAsia" w:ascii="宋体" w:hAnsi="宋体" w:eastAsia="宋体" w:cs="宋体"/>
          <w:b/>
          <w:bCs/>
          <w:color w:val="auto"/>
          <w:kern w:val="21"/>
          <w:sz w:val="44"/>
          <w:szCs w:val="44"/>
          <w:highlight w:val="none"/>
        </w:rPr>
        <w:t>投标文件</w:t>
      </w:r>
      <w:bookmarkEnd w:id="1320"/>
      <w:bookmarkEnd w:id="1321"/>
      <w:bookmarkEnd w:id="1322"/>
      <w:bookmarkEnd w:id="1323"/>
      <w:bookmarkEnd w:id="1324"/>
      <w:bookmarkEnd w:id="1325"/>
      <w:bookmarkEnd w:id="1326"/>
      <w:bookmarkEnd w:id="1327"/>
      <w:bookmarkEnd w:id="1328"/>
    </w:p>
    <w:p>
      <w:pPr>
        <w:spacing w:beforeLines="100" w:afterLines="100"/>
        <w:jc w:val="center"/>
        <w:outlineLvl w:val="0"/>
        <w:rPr>
          <w:rFonts w:hint="eastAsia" w:ascii="宋体" w:hAnsi="宋体" w:eastAsia="宋体" w:cs="宋体"/>
          <w:color w:val="auto"/>
          <w:kern w:val="21"/>
          <w:sz w:val="28"/>
          <w:szCs w:val="28"/>
          <w:highlight w:val="none"/>
          <w:u w:color="000000"/>
          <w:lang w:val="en-US" w:eastAsia="zh-CN" w:bidi="ar-SA"/>
        </w:rPr>
      </w:pPr>
      <w:bookmarkStart w:id="1329" w:name="_Toc7314"/>
      <w:bookmarkStart w:id="1330" w:name="_Toc14872"/>
      <w:bookmarkStart w:id="1331" w:name="_Toc25457"/>
      <w:bookmarkStart w:id="1332" w:name="_Toc17681"/>
      <w:bookmarkStart w:id="1333" w:name="_Toc12695"/>
      <w:bookmarkStart w:id="1334" w:name="_Toc21825"/>
      <w:bookmarkStart w:id="1335" w:name="_Toc21951"/>
      <w:bookmarkStart w:id="1336" w:name="_Toc22569"/>
      <w:bookmarkStart w:id="1337" w:name="_Toc25061"/>
      <w:r>
        <w:rPr>
          <w:rFonts w:hint="eastAsia" w:ascii="宋体" w:hAnsi="宋体" w:eastAsia="宋体" w:cs="宋体"/>
          <w:color w:val="auto"/>
          <w:kern w:val="21"/>
          <w:sz w:val="28"/>
          <w:szCs w:val="28"/>
          <w:highlight w:val="none"/>
          <w:u w:color="000000"/>
          <w:lang w:val="en-US" w:eastAsia="zh-CN" w:bidi="ar-SA"/>
        </w:rPr>
        <w:t>项目编号：</w:t>
      </w:r>
      <w:bookmarkEnd w:id="1329"/>
      <w:bookmarkEnd w:id="1330"/>
      <w:bookmarkEnd w:id="1331"/>
      <w:bookmarkEnd w:id="1332"/>
      <w:bookmarkEnd w:id="1333"/>
      <w:bookmarkEnd w:id="1334"/>
      <w:bookmarkEnd w:id="1335"/>
      <w:bookmarkEnd w:id="1336"/>
      <w:bookmarkEnd w:id="1337"/>
    </w:p>
    <w:p>
      <w:pPr>
        <w:spacing w:beforeLines="100" w:afterLines="100"/>
        <w:outlineLvl w:val="9"/>
        <w:rPr>
          <w:rFonts w:hint="eastAsia" w:ascii="宋体" w:hAnsi="宋体" w:eastAsia="宋体" w:cs="宋体"/>
          <w:color w:val="auto"/>
          <w:kern w:val="21"/>
          <w:sz w:val="28"/>
          <w:szCs w:val="28"/>
          <w:highlight w:val="none"/>
          <w:u w:color="000000"/>
          <w:lang w:val="en-US" w:eastAsia="zh-CN" w:bidi="ar-SA"/>
        </w:rPr>
      </w:pPr>
      <w:r>
        <w:rPr>
          <w:rFonts w:hint="eastAsia" w:ascii="宋体" w:hAnsi="宋体" w:eastAsia="宋体" w:cs="宋体"/>
          <w:color w:val="auto"/>
          <w:kern w:val="21"/>
          <w:sz w:val="28"/>
          <w:szCs w:val="28"/>
          <w:highlight w:val="none"/>
          <w:u w:color="000000"/>
          <w:lang w:val="en-US" w:eastAsia="zh-CN" w:bidi="ar-SA"/>
        </w:rPr>
        <w:t xml:space="preserve">                                       </w:t>
      </w:r>
    </w:p>
    <w:p>
      <w:pPr>
        <w:spacing w:beforeLines="100" w:afterLines="100"/>
        <w:rPr>
          <w:rFonts w:hint="eastAsia" w:ascii="宋体" w:hAnsi="宋体" w:eastAsia="宋体" w:cs="宋体"/>
          <w:color w:val="auto"/>
          <w:kern w:val="21"/>
          <w:sz w:val="72"/>
          <w:szCs w:val="84"/>
          <w:highlight w:val="none"/>
        </w:rPr>
      </w:pPr>
    </w:p>
    <w:p>
      <w:pPr>
        <w:pStyle w:val="4"/>
        <w:outlineLvl w:val="9"/>
        <w:rPr>
          <w:rFonts w:hint="eastAsia" w:ascii="宋体" w:hAnsi="宋体" w:eastAsia="宋体" w:cs="宋体"/>
          <w:color w:val="auto"/>
          <w:kern w:val="21"/>
          <w:sz w:val="72"/>
          <w:szCs w:val="84"/>
          <w:highlight w:val="none"/>
        </w:rPr>
      </w:pPr>
    </w:p>
    <w:p>
      <w:pPr>
        <w:pStyle w:val="38"/>
        <w:spacing w:line="360" w:lineRule="auto"/>
        <w:rPr>
          <w:rFonts w:hint="eastAsia" w:ascii="宋体" w:hAnsi="宋体" w:eastAsia="宋体" w:cs="宋体"/>
          <w:color w:val="auto"/>
          <w:kern w:val="21"/>
          <w:sz w:val="28"/>
          <w:highlight w:val="none"/>
        </w:rPr>
      </w:pPr>
    </w:p>
    <w:p>
      <w:pPr>
        <w:pStyle w:val="38"/>
        <w:spacing w:line="360" w:lineRule="auto"/>
        <w:ind w:firstLine="840" w:firstLineChars="300"/>
        <w:outlineLvl w:val="0"/>
        <w:rPr>
          <w:rFonts w:hint="eastAsia" w:ascii="宋体" w:hAnsi="宋体" w:eastAsia="宋体" w:cs="宋体"/>
          <w:color w:val="auto"/>
          <w:kern w:val="21"/>
          <w:sz w:val="28"/>
          <w:szCs w:val="28"/>
          <w:highlight w:val="none"/>
        </w:rPr>
      </w:pPr>
      <w:bookmarkStart w:id="1338" w:name="_Toc32056"/>
      <w:bookmarkStart w:id="1339" w:name="_Toc15431"/>
      <w:bookmarkStart w:id="1340" w:name="_Toc31173"/>
      <w:bookmarkStart w:id="1341" w:name="_Toc6080"/>
      <w:bookmarkStart w:id="1342" w:name="_Toc17677"/>
      <w:bookmarkStart w:id="1343" w:name="_Toc21554"/>
      <w:r>
        <w:rPr>
          <w:rFonts w:hint="eastAsia" w:ascii="宋体" w:hAnsi="宋体" w:eastAsia="宋体" w:cs="宋体"/>
          <w:color w:val="auto"/>
          <w:kern w:val="21"/>
          <w:sz w:val="28"/>
          <w:szCs w:val="28"/>
          <w:highlight w:val="none"/>
        </w:rPr>
        <w:t>供应商：</w:t>
      </w:r>
      <w:r>
        <w:rPr>
          <w:rFonts w:hint="eastAsia" w:ascii="宋体" w:hAnsi="宋体" w:eastAsia="宋体" w:cs="宋体"/>
          <w:color w:val="auto"/>
          <w:kern w:val="21"/>
          <w:sz w:val="28"/>
          <w:szCs w:val="28"/>
          <w:highlight w:val="none"/>
          <w:u w:val="single"/>
        </w:rPr>
        <w:t xml:space="preserve">                              </w:t>
      </w:r>
      <w:r>
        <w:rPr>
          <w:rFonts w:hint="eastAsia" w:ascii="宋体" w:hAnsi="宋体" w:eastAsia="宋体" w:cs="宋体"/>
          <w:color w:val="auto"/>
          <w:kern w:val="21"/>
          <w:sz w:val="28"/>
          <w:szCs w:val="28"/>
          <w:highlight w:val="none"/>
          <w:u w:val="single"/>
          <w:lang w:val="en-US" w:eastAsia="zh-CN"/>
        </w:rPr>
        <w:t xml:space="preserve"> </w:t>
      </w:r>
      <w:r>
        <w:rPr>
          <w:rFonts w:hint="eastAsia" w:ascii="宋体" w:hAnsi="宋体" w:eastAsia="宋体" w:cs="宋体"/>
          <w:color w:val="auto"/>
          <w:kern w:val="21"/>
          <w:sz w:val="28"/>
          <w:szCs w:val="28"/>
          <w:highlight w:val="none"/>
          <w:u w:val="single"/>
        </w:rPr>
        <w:t xml:space="preserve"> </w:t>
      </w:r>
      <w:r>
        <w:rPr>
          <w:rFonts w:hint="eastAsia" w:ascii="宋体" w:hAnsi="宋体" w:eastAsia="宋体" w:cs="宋体"/>
          <w:color w:val="auto"/>
          <w:kern w:val="21"/>
          <w:sz w:val="28"/>
          <w:szCs w:val="28"/>
          <w:highlight w:val="none"/>
          <w:u w:val="single"/>
          <w:lang w:val="en-US" w:eastAsia="zh-CN"/>
        </w:rPr>
        <w:t xml:space="preserve">  </w:t>
      </w:r>
      <w:r>
        <w:rPr>
          <w:rFonts w:hint="eastAsia" w:ascii="宋体" w:hAnsi="宋体" w:eastAsia="宋体" w:cs="宋体"/>
          <w:color w:val="auto"/>
          <w:kern w:val="21"/>
          <w:sz w:val="28"/>
          <w:szCs w:val="28"/>
          <w:highlight w:val="none"/>
          <w:u w:val="single"/>
        </w:rPr>
        <w:t>（盖单位公章）</w:t>
      </w:r>
      <w:bookmarkEnd w:id="1338"/>
      <w:bookmarkEnd w:id="1339"/>
      <w:bookmarkEnd w:id="1340"/>
      <w:bookmarkEnd w:id="1341"/>
      <w:bookmarkEnd w:id="1342"/>
      <w:bookmarkEnd w:id="1343"/>
    </w:p>
    <w:p>
      <w:pPr>
        <w:pStyle w:val="38"/>
        <w:spacing w:line="360" w:lineRule="auto"/>
        <w:ind w:firstLine="840" w:firstLineChars="300"/>
        <w:outlineLvl w:val="0"/>
        <w:rPr>
          <w:rFonts w:hint="eastAsia" w:ascii="宋体" w:hAnsi="宋体" w:eastAsia="宋体" w:cs="宋体"/>
          <w:color w:val="auto"/>
          <w:kern w:val="21"/>
          <w:sz w:val="28"/>
          <w:szCs w:val="28"/>
          <w:highlight w:val="none"/>
        </w:rPr>
      </w:pPr>
      <w:bookmarkStart w:id="1344" w:name="_Toc12866"/>
      <w:bookmarkStart w:id="1345" w:name="_Toc30637"/>
      <w:bookmarkStart w:id="1346" w:name="_Toc9100"/>
      <w:bookmarkStart w:id="1347" w:name="_Toc24500"/>
      <w:bookmarkStart w:id="1348" w:name="_Toc21846"/>
      <w:bookmarkStart w:id="1349" w:name="_Toc22812"/>
      <w:r>
        <w:rPr>
          <w:rFonts w:hint="eastAsia" w:ascii="宋体" w:hAnsi="宋体" w:eastAsia="宋体" w:cs="宋体"/>
          <w:color w:val="auto"/>
          <w:kern w:val="21"/>
          <w:sz w:val="28"/>
          <w:szCs w:val="28"/>
          <w:highlight w:val="none"/>
        </w:rPr>
        <w:t>法定代表人</w:t>
      </w:r>
      <w:r>
        <w:rPr>
          <w:rFonts w:hint="eastAsia" w:ascii="宋体" w:hAnsi="宋体" w:eastAsia="宋体" w:cs="宋体"/>
          <w:color w:val="auto"/>
          <w:kern w:val="21"/>
          <w:sz w:val="28"/>
          <w:szCs w:val="28"/>
          <w:highlight w:val="none"/>
          <w:lang w:eastAsia="zh-CN"/>
        </w:rPr>
        <w:t>或</w:t>
      </w:r>
      <w:r>
        <w:rPr>
          <w:rFonts w:hint="eastAsia" w:ascii="宋体" w:hAnsi="宋体" w:eastAsia="宋体" w:cs="宋体"/>
          <w:color w:val="auto"/>
          <w:kern w:val="21"/>
          <w:sz w:val="28"/>
          <w:szCs w:val="28"/>
          <w:highlight w:val="none"/>
        </w:rPr>
        <w:t>委托代理人：</w:t>
      </w:r>
      <w:r>
        <w:rPr>
          <w:rFonts w:hint="eastAsia" w:ascii="宋体" w:hAnsi="宋体" w:eastAsia="宋体" w:cs="宋体"/>
          <w:color w:val="auto"/>
          <w:kern w:val="21"/>
          <w:sz w:val="28"/>
          <w:szCs w:val="28"/>
          <w:highlight w:val="none"/>
          <w:u w:val="single"/>
        </w:rPr>
        <w:t xml:space="preserve">               </w:t>
      </w:r>
      <w:r>
        <w:rPr>
          <w:rFonts w:hint="eastAsia" w:ascii="宋体" w:hAnsi="宋体" w:eastAsia="宋体" w:cs="宋体"/>
          <w:color w:val="auto"/>
          <w:kern w:val="21"/>
          <w:sz w:val="28"/>
          <w:szCs w:val="28"/>
          <w:highlight w:val="none"/>
          <w:u w:val="single"/>
          <w:lang w:val="en-US" w:eastAsia="zh-CN"/>
        </w:rPr>
        <w:t xml:space="preserve"> </w:t>
      </w:r>
      <w:r>
        <w:rPr>
          <w:rFonts w:hint="eastAsia" w:ascii="宋体" w:hAnsi="宋体" w:eastAsia="宋体" w:cs="宋体"/>
          <w:color w:val="auto"/>
          <w:kern w:val="21"/>
          <w:sz w:val="28"/>
          <w:szCs w:val="28"/>
          <w:highlight w:val="none"/>
          <w:u w:val="single"/>
        </w:rPr>
        <w:t xml:space="preserve">  （签字</w:t>
      </w:r>
      <w:r>
        <w:rPr>
          <w:rFonts w:hint="eastAsia" w:ascii="宋体" w:hAnsi="宋体" w:eastAsia="宋体" w:cs="宋体"/>
          <w:color w:val="auto"/>
          <w:kern w:val="21"/>
          <w:sz w:val="28"/>
          <w:szCs w:val="28"/>
          <w:highlight w:val="none"/>
          <w:u w:val="single"/>
          <w:lang w:eastAsia="zh-CN"/>
        </w:rPr>
        <w:t>或</w:t>
      </w:r>
      <w:r>
        <w:rPr>
          <w:rFonts w:hint="eastAsia" w:ascii="宋体" w:hAnsi="宋体" w:eastAsia="宋体" w:cs="宋体"/>
          <w:color w:val="auto"/>
          <w:kern w:val="21"/>
          <w:sz w:val="28"/>
          <w:szCs w:val="28"/>
          <w:highlight w:val="none"/>
          <w:u w:val="single"/>
        </w:rPr>
        <w:t>盖章）</w:t>
      </w:r>
      <w:bookmarkEnd w:id="1344"/>
      <w:bookmarkEnd w:id="1345"/>
      <w:bookmarkEnd w:id="1346"/>
      <w:bookmarkEnd w:id="1347"/>
      <w:bookmarkEnd w:id="1348"/>
      <w:bookmarkEnd w:id="1349"/>
    </w:p>
    <w:p>
      <w:pPr>
        <w:pStyle w:val="38"/>
        <w:spacing w:line="360" w:lineRule="auto"/>
        <w:ind w:firstLine="840" w:firstLineChars="300"/>
        <w:outlineLvl w:val="0"/>
        <w:rPr>
          <w:rFonts w:hint="eastAsia" w:ascii="宋体" w:hAnsi="宋体" w:eastAsia="宋体" w:cs="宋体"/>
          <w:color w:val="auto"/>
          <w:kern w:val="21"/>
          <w:sz w:val="28"/>
          <w:szCs w:val="28"/>
          <w:highlight w:val="none"/>
          <w:u w:val="single"/>
        </w:rPr>
      </w:pPr>
      <w:bookmarkStart w:id="1350" w:name="_Toc132"/>
      <w:bookmarkStart w:id="1351" w:name="_Toc6857"/>
      <w:bookmarkStart w:id="1352" w:name="_Toc4276"/>
      <w:bookmarkStart w:id="1353" w:name="_Toc31905"/>
      <w:bookmarkStart w:id="1354" w:name="_Toc4494"/>
      <w:bookmarkStart w:id="1355" w:name="_Toc20444"/>
      <w:r>
        <w:rPr>
          <w:rFonts w:hint="eastAsia" w:ascii="宋体" w:hAnsi="宋体" w:eastAsia="宋体" w:cs="宋体"/>
          <w:color w:val="auto"/>
          <w:kern w:val="21"/>
          <w:sz w:val="28"/>
          <w:szCs w:val="28"/>
          <w:highlight w:val="none"/>
        </w:rPr>
        <w:t>供应商地址：</w:t>
      </w:r>
      <w:bookmarkEnd w:id="1350"/>
      <w:bookmarkEnd w:id="1351"/>
      <w:bookmarkEnd w:id="1352"/>
      <w:bookmarkEnd w:id="1353"/>
      <w:bookmarkEnd w:id="1354"/>
      <w:bookmarkEnd w:id="1355"/>
      <w:r>
        <w:rPr>
          <w:rFonts w:hint="eastAsia" w:ascii="宋体" w:hAnsi="宋体" w:eastAsia="宋体" w:cs="宋体"/>
          <w:color w:val="auto"/>
          <w:kern w:val="21"/>
          <w:sz w:val="28"/>
          <w:szCs w:val="28"/>
          <w:highlight w:val="none"/>
          <w:u w:val="single"/>
        </w:rPr>
        <w:t xml:space="preserve">                                      </w:t>
      </w:r>
      <w:r>
        <w:rPr>
          <w:rFonts w:hint="eastAsia" w:ascii="宋体" w:hAnsi="宋体" w:eastAsia="宋体" w:cs="宋体"/>
          <w:color w:val="auto"/>
          <w:kern w:val="21"/>
          <w:sz w:val="28"/>
          <w:szCs w:val="28"/>
          <w:highlight w:val="none"/>
          <w:u w:val="single"/>
          <w:lang w:val="en-US" w:eastAsia="zh-CN"/>
        </w:rPr>
        <w:t xml:space="preserve"> </w:t>
      </w:r>
      <w:r>
        <w:rPr>
          <w:rFonts w:hint="eastAsia" w:ascii="宋体" w:hAnsi="宋体" w:eastAsia="宋体" w:cs="宋体"/>
          <w:color w:val="auto"/>
          <w:kern w:val="21"/>
          <w:sz w:val="28"/>
          <w:szCs w:val="28"/>
          <w:highlight w:val="none"/>
          <w:u w:val="single"/>
        </w:rPr>
        <w:t xml:space="preserve">     </w:t>
      </w:r>
    </w:p>
    <w:p>
      <w:pPr>
        <w:pStyle w:val="38"/>
        <w:spacing w:line="360" w:lineRule="auto"/>
        <w:ind w:firstLine="840" w:firstLineChars="300"/>
        <w:outlineLvl w:val="0"/>
        <w:rPr>
          <w:rFonts w:hint="eastAsia" w:ascii="宋体" w:hAnsi="宋体" w:eastAsia="宋体" w:cs="宋体"/>
          <w:color w:val="auto"/>
          <w:kern w:val="21"/>
          <w:sz w:val="28"/>
          <w:szCs w:val="28"/>
          <w:highlight w:val="none"/>
          <w:u w:val="single"/>
        </w:rPr>
      </w:pPr>
      <w:bookmarkStart w:id="1356" w:name="_Toc24527"/>
      <w:bookmarkStart w:id="1357" w:name="_Toc14971"/>
      <w:bookmarkStart w:id="1358" w:name="_Toc14456"/>
      <w:bookmarkStart w:id="1359" w:name="_Toc11121"/>
      <w:bookmarkStart w:id="1360" w:name="_Toc32729"/>
      <w:bookmarkStart w:id="1361" w:name="_Toc20569"/>
      <w:r>
        <w:rPr>
          <w:rFonts w:hint="eastAsia" w:ascii="宋体" w:hAnsi="宋体" w:eastAsia="宋体" w:cs="宋体"/>
          <w:color w:val="auto"/>
          <w:kern w:val="21"/>
          <w:sz w:val="28"/>
          <w:szCs w:val="28"/>
          <w:highlight w:val="none"/>
        </w:rPr>
        <w:t xml:space="preserve">邮  </w:t>
      </w:r>
      <w:r>
        <w:rPr>
          <w:rFonts w:hint="eastAsia" w:ascii="宋体" w:hAnsi="宋体" w:eastAsia="宋体" w:cs="宋体"/>
          <w:color w:val="auto"/>
          <w:kern w:val="21"/>
          <w:sz w:val="28"/>
          <w:szCs w:val="28"/>
          <w:highlight w:val="none"/>
          <w:lang w:val="en-US" w:eastAsia="zh-CN"/>
        </w:rPr>
        <w:t xml:space="preserve"> </w:t>
      </w:r>
      <w:r>
        <w:rPr>
          <w:rFonts w:hint="eastAsia" w:ascii="宋体" w:hAnsi="宋体" w:eastAsia="宋体" w:cs="宋体"/>
          <w:color w:val="auto"/>
          <w:kern w:val="21"/>
          <w:sz w:val="28"/>
          <w:szCs w:val="28"/>
          <w:highlight w:val="none"/>
        </w:rPr>
        <w:t xml:space="preserve"> 编：</w:t>
      </w:r>
      <w:bookmarkEnd w:id="1356"/>
      <w:bookmarkEnd w:id="1357"/>
      <w:bookmarkEnd w:id="1358"/>
      <w:bookmarkEnd w:id="1359"/>
      <w:bookmarkEnd w:id="1360"/>
      <w:bookmarkEnd w:id="1361"/>
      <w:r>
        <w:rPr>
          <w:rFonts w:hint="eastAsia" w:ascii="宋体" w:hAnsi="宋体" w:eastAsia="宋体" w:cs="宋体"/>
          <w:color w:val="auto"/>
          <w:kern w:val="21"/>
          <w:sz w:val="28"/>
          <w:szCs w:val="28"/>
          <w:highlight w:val="none"/>
          <w:u w:val="single"/>
        </w:rPr>
        <w:t xml:space="preserve">                                              </w:t>
      </w:r>
    </w:p>
    <w:p>
      <w:pPr>
        <w:pStyle w:val="38"/>
        <w:spacing w:line="360" w:lineRule="auto"/>
        <w:ind w:firstLine="840" w:firstLineChars="300"/>
        <w:outlineLvl w:val="0"/>
        <w:rPr>
          <w:rFonts w:hint="eastAsia" w:ascii="宋体" w:hAnsi="宋体" w:eastAsia="宋体" w:cs="宋体"/>
          <w:color w:val="auto"/>
          <w:kern w:val="21"/>
          <w:sz w:val="28"/>
          <w:szCs w:val="28"/>
          <w:highlight w:val="none"/>
          <w:u w:val="single"/>
        </w:rPr>
      </w:pPr>
      <w:bookmarkStart w:id="1362" w:name="_Toc27939"/>
      <w:bookmarkStart w:id="1363" w:name="_Toc25984"/>
      <w:bookmarkStart w:id="1364" w:name="_Toc10085"/>
      <w:bookmarkStart w:id="1365" w:name="_Toc8810"/>
      <w:bookmarkStart w:id="1366" w:name="_Toc19859"/>
      <w:bookmarkStart w:id="1367" w:name="_Toc281"/>
      <w:r>
        <w:rPr>
          <w:rFonts w:hint="eastAsia" w:ascii="宋体" w:hAnsi="宋体" w:eastAsia="宋体" w:cs="宋体"/>
          <w:color w:val="auto"/>
          <w:kern w:val="21"/>
          <w:sz w:val="28"/>
          <w:szCs w:val="28"/>
          <w:highlight w:val="none"/>
        </w:rPr>
        <w:t>联系电话：</w:t>
      </w:r>
      <w:bookmarkEnd w:id="1362"/>
      <w:bookmarkEnd w:id="1363"/>
      <w:bookmarkEnd w:id="1364"/>
      <w:bookmarkEnd w:id="1365"/>
      <w:bookmarkEnd w:id="1366"/>
      <w:bookmarkEnd w:id="1367"/>
      <w:r>
        <w:rPr>
          <w:rFonts w:hint="eastAsia" w:ascii="宋体" w:hAnsi="宋体" w:eastAsia="宋体" w:cs="宋体"/>
          <w:color w:val="auto"/>
          <w:kern w:val="21"/>
          <w:sz w:val="28"/>
          <w:szCs w:val="28"/>
          <w:highlight w:val="none"/>
          <w:u w:val="single"/>
        </w:rPr>
        <w:t xml:space="preserve">                                          </w:t>
      </w:r>
      <w:r>
        <w:rPr>
          <w:rFonts w:hint="eastAsia" w:ascii="宋体" w:hAnsi="宋体" w:eastAsia="宋体" w:cs="宋体"/>
          <w:color w:val="auto"/>
          <w:kern w:val="21"/>
          <w:sz w:val="28"/>
          <w:szCs w:val="28"/>
          <w:highlight w:val="none"/>
          <w:u w:val="single"/>
          <w:lang w:val="en-US" w:eastAsia="zh-CN"/>
        </w:rPr>
        <w:t xml:space="preserve"> </w:t>
      </w:r>
      <w:r>
        <w:rPr>
          <w:rFonts w:hint="eastAsia" w:ascii="宋体" w:hAnsi="宋体" w:eastAsia="宋体" w:cs="宋体"/>
          <w:color w:val="auto"/>
          <w:kern w:val="21"/>
          <w:sz w:val="28"/>
          <w:szCs w:val="28"/>
          <w:highlight w:val="none"/>
          <w:u w:val="single"/>
        </w:rPr>
        <w:t xml:space="preserve">   </w:t>
      </w:r>
    </w:p>
    <w:p>
      <w:pPr>
        <w:spacing w:line="360" w:lineRule="exact"/>
        <w:ind w:firstLine="831" w:firstLineChars="297"/>
        <w:outlineLvl w:val="0"/>
        <w:rPr>
          <w:rFonts w:hint="eastAsia" w:ascii="宋体" w:hAnsi="宋体" w:eastAsia="宋体" w:cs="宋体"/>
          <w:color w:val="auto"/>
          <w:kern w:val="21"/>
          <w:sz w:val="28"/>
          <w:szCs w:val="28"/>
          <w:highlight w:val="none"/>
          <w:u w:val="single"/>
        </w:rPr>
      </w:pPr>
      <w:bookmarkStart w:id="1368" w:name="_Toc26424"/>
      <w:bookmarkStart w:id="1369" w:name="_Toc5782"/>
      <w:bookmarkStart w:id="1370" w:name="_Toc19485"/>
      <w:bookmarkStart w:id="1371" w:name="_Toc14000"/>
      <w:bookmarkStart w:id="1372" w:name="_Toc22085"/>
      <w:bookmarkStart w:id="1373" w:name="_Toc30434"/>
      <w:r>
        <w:rPr>
          <w:rFonts w:hint="eastAsia" w:ascii="宋体" w:hAnsi="宋体" w:eastAsia="宋体" w:cs="宋体"/>
          <w:color w:val="auto"/>
          <w:kern w:val="21"/>
          <w:sz w:val="28"/>
          <w:szCs w:val="28"/>
          <w:highlight w:val="none"/>
        </w:rPr>
        <w:t>日    期：</w:t>
      </w:r>
      <w:bookmarkEnd w:id="1368"/>
      <w:bookmarkEnd w:id="1369"/>
      <w:bookmarkEnd w:id="1370"/>
      <w:bookmarkEnd w:id="1371"/>
      <w:bookmarkEnd w:id="1372"/>
      <w:bookmarkEnd w:id="1373"/>
      <w:r>
        <w:rPr>
          <w:rFonts w:hint="eastAsia" w:ascii="宋体" w:hAnsi="宋体" w:eastAsia="宋体" w:cs="宋体"/>
          <w:color w:val="auto"/>
          <w:kern w:val="21"/>
          <w:sz w:val="28"/>
          <w:szCs w:val="28"/>
          <w:highlight w:val="none"/>
          <w:u w:val="single"/>
        </w:rPr>
        <w:t xml:space="preserve">                                         </w:t>
      </w:r>
      <w:r>
        <w:rPr>
          <w:rFonts w:hint="eastAsia" w:ascii="宋体" w:hAnsi="宋体" w:eastAsia="宋体" w:cs="宋体"/>
          <w:color w:val="auto"/>
          <w:kern w:val="21"/>
          <w:sz w:val="28"/>
          <w:szCs w:val="28"/>
          <w:highlight w:val="none"/>
          <w:u w:val="single"/>
          <w:lang w:val="en-US" w:eastAsia="zh-CN"/>
        </w:rPr>
        <w:t xml:space="preserve"> </w:t>
      </w:r>
      <w:r>
        <w:rPr>
          <w:rFonts w:hint="eastAsia" w:ascii="宋体" w:hAnsi="宋体" w:eastAsia="宋体" w:cs="宋体"/>
          <w:color w:val="auto"/>
          <w:kern w:val="21"/>
          <w:sz w:val="28"/>
          <w:szCs w:val="28"/>
          <w:highlight w:val="none"/>
          <w:u w:val="single"/>
        </w:rPr>
        <w:t xml:space="preserve">    </w:t>
      </w:r>
    </w:p>
    <w:p>
      <w:pPr>
        <w:rPr>
          <w:rFonts w:hint="eastAsia" w:ascii="宋体" w:hAnsi="宋体" w:eastAsia="宋体" w:cs="宋体"/>
        </w:rPr>
      </w:pPr>
    </w:p>
    <w:p>
      <w:pPr>
        <w:pStyle w:val="3"/>
        <w:bidi w:val="0"/>
        <w:rPr>
          <w:rFonts w:hint="eastAsia" w:ascii="宋体" w:hAnsi="宋体" w:eastAsia="宋体" w:cs="宋体"/>
          <w:sz w:val="30"/>
          <w:szCs w:val="30"/>
        </w:rPr>
      </w:pPr>
      <w:bookmarkStart w:id="1374" w:name="_Toc26553"/>
      <w:bookmarkStart w:id="1375" w:name="_Toc15255"/>
      <w:bookmarkStart w:id="1376" w:name="_Toc23787"/>
      <w:bookmarkStart w:id="1377" w:name="_Toc17402"/>
      <w:bookmarkStart w:id="1378" w:name="_Toc29572"/>
      <w:bookmarkStart w:id="1379" w:name="_Toc24925"/>
      <w:r>
        <w:rPr>
          <w:rFonts w:hint="eastAsia" w:ascii="宋体" w:hAnsi="宋体" w:eastAsia="宋体" w:cs="宋体"/>
          <w:sz w:val="30"/>
          <w:szCs w:val="30"/>
        </w:rPr>
        <w:t>目  录</w:t>
      </w:r>
      <w:bookmarkEnd w:id="1374"/>
      <w:bookmarkEnd w:id="1375"/>
      <w:bookmarkEnd w:id="1376"/>
      <w:bookmarkEnd w:id="1377"/>
      <w:bookmarkEnd w:id="1378"/>
      <w:bookmarkEnd w:id="1379"/>
    </w:p>
    <w:p>
      <w:pPr>
        <w:jc w:val="center"/>
        <w:rPr>
          <w:rFonts w:hint="eastAsia" w:ascii="宋体" w:hAnsi="宋体" w:eastAsia="宋体" w:cs="宋体"/>
          <w:b/>
          <w:color w:val="auto"/>
          <w:kern w:val="21"/>
          <w:sz w:val="36"/>
          <w:szCs w:val="36"/>
          <w:highlight w:val="none"/>
        </w:rPr>
      </w:pPr>
    </w:p>
    <w:p>
      <w:pPr>
        <w:keepNext w:val="0"/>
        <w:keepLines w:val="0"/>
        <w:pageBreakBefore w:val="0"/>
        <w:widowControl/>
        <w:kinsoku/>
        <w:wordWrap/>
        <w:overflowPunct/>
        <w:topLinePunct w:val="0"/>
        <w:autoSpaceDE/>
        <w:autoSpaceDN/>
        <w:bidi w:val="0"/>
        <w:adjustRightInd/>
        <w:snapToGrid/>
        <w:spacing w:line="460" w:lineRule="exact"/>
        <w:textAlignment w:val="baseline"/>
        <w:outlineLvl w:val="0"/>
        <w:rPr>
          <w:rFonts w:hint="eastAsia" w:ascii="宋体" w:hAnsi="宋体" w:eastAsia="宋体" w:cs="宋体"/>
          <w:b/>
          <w:color w:val="auto"/>
          <w:kern w:val="21"/>
          <w:szCs w:val="21"/>
          <w:highlight w:val="none"/>
        </w:rPr>
      </w:pPr>
      <w:bookmarkStart w:id="1380" w:name="_Toc23339"/>
      <w:bookmarkStart w:id="1381" w:name="_Toc30647"/>
      <w:bookmarkStart w:id="1382" w:name="_Toc29521"/>
      <w:bookmarkStart w:id="1383" w:name="_Toc23738"/>
      <w:bookmarkStart w:id="1384" w:name="_Toc3833"/>
      <w:bookmarkStart w:id="1385" w:name="_Toc21143"/>
      <w:r>
        <w:rPr>
          <w:rFonts w:hint="eastAsia" w:ascii="宋体" w:hAnsi="宋体" w:eastAsia="宋体" w:cs="宋体"/>
          <w:b/>
          <w:color w:val="auto"/>
          <w:kern w:val="21"/>
          <w:szCs w:val="21"/>
          <w:highlight w:val="none"/>
        </w:rPr>
        <w:t>一、商务部分</w:t>
      </w:r>
      <w:bookmarkEnd w:id="1380"/>
      <w:bookmarkEnd w:id="1381"/>
      <w:bookmarkEnd w:id="1382"/>
      <w:bookmarkEnd w:id="1383"/>
      <w:bookmarkEnd w:id="1384"/>
      <w:bookmarkEnd w:id="1385"/>
    </w:p>
    <w:p>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1、开标一览表</w:t>
      </w:r>
    </w:p>
    <w:p>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2、投标函</w:t>
      </w:r>
    </w:p>
    <w:p>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3、法定代表人身份证明 </w:t>
      </w:r>
    </w:p>
    <w:p>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4、法定代表人授权委托书</w:t>
      </w:r>
    </w:p>
    <w:p>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5、中小企业声明函</w:t>
      </w:r>
    </w:p>
    <w:p>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6、残疾人福利性单位声明函</w:t>
      </w:r>
    </w:p>
    <w:p>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7、监狱企业证明函</w:t>
      </w:r>
    </w:p>
    <w:p>
      <w:pPr>
        <w:keepNext w:val="0"/>
        <w:keepLines w:val="0"/>
        <w:pageBreakBefore w:val="0"/>
        <w:widowControl/>
        <w:kinsoku/>
        <w:wordWrap/>
        <w:overflowPunct/>
        <w:topLinePunct w:val="0"/>
        <w:autoSpaceDE/>
        <w:autoSpaceDN/>
        <w:bidi w:val="0"/>
        <w:adjustRightInd/>
        <w:snapToGrid/>
        <w:spacing w:line="460" w:lineRule="exact"/>
        <w:textAlignment w:val="baseline"/>
        <w:outlineLvl w:val="0"/>
        <w:rPr>
          <w:rFonts w:hint="eastAsia" w:ascii="宋体" w:hAnsi="宋体" w:eastAsia="宋体" w:cs="宋体"/>
          <w:color w:val="auto"/>
          <w:highlight w:val="none"/>
        </w:rPr>
      </w:pPr>
      <w:bookmarkStart w:id="1386" w:name="_Toc7782"/>
      <w:bookmarkStart w:id="1387" w:name="_Toc1564"/>
      <w:bookmarkStart w:id="1388" w:name="_Toc17569"/>
      <w:bookmarkStart w:id="1389" w:name="_Toc13263"/>
      <w:bookmarkStart w:id="1390" w:name="_Toc22386"/>
      <w:bookmarkStart w:id="1391" w:name="_Toc28761"/>
      <w:r>
        <w:rPr>
          <w:rFonts w:hint="eastAsia" w:ascii="宋体" w:hAnsi="宋体" w:eastAsia="宋体" w:cs="宋体"/>
          <w:b/>
          <w:color w:val="auto"/>
          <w:kern w:val="21"/>
          <w:szCs w:val="21"/>
          <w:highlight w:val="none"/>
        </w:rPr>
        <w:t>二、技术部分</w:t>
      </w:r>
      <w:bookmarkEnd w:id="1386"/>
      <w:bookmarkEnd w:id="1387"/>
      <w:bookmarkEnd w:id="1388"/>
      <w:bookmarkEnd w:id="1389"/>
      <w:bookmarkEnd w:id="1390"/>
      <w:bookmarkEnd w:id="1391"/>
    </w:p>
    <w:p>
      <w:pPr>
        <w:tabs>
          <w:tab w:val="left" w:pos="3774"/>
          <w:tab w:val="center" w:pos="4650"/>
        </w:tabs>
        <w:spacing w:line="56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1、施工组织设计  </w:t>
      </w:r>
    </w:p>
    <w:p>
      <w:pPr>
        <w:tabs>
          <w:tab w:val="left" w:pos="3774"/>
          <w:tab w:val="center" w:pos="4650"/>
        </w:tabs>
        <w:spacing w:line="56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2、近3年完成同类项目业绩 </w:t>
      </w:r>
    </w:p>
    <w:p>
      <w:pPr>
        <w:tabs>
          <w:tab w:val="left" w:pos="3774"/>
          <w:tab w:val="center" w:pos="4650"/>
        </w:tabs>
        <w:spacing w:line="560" w:lineRule="exact"/>
        <w:ind w:firstLine="420" w:firstLineChars="200"/>
        <w:jc w:val="left"/>
        <w:rPr>
          <w:rFonts w:hint="eastAsia" w:ascii="宋体" w:hAnsi="宋体" w:eastAsia="宋体" w:cs="宋体"/>
          <w:color w:val="auto"/>
          <w:szCs w:val="21"/>
          <w:highlight w:val="none"/>
          <w:lang w:val="zh-CN" w:eastAsia="zh-CN"/>
        </w:rPr>
      </w:pP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lang w:val="en-US" w:eastAsia="zh-CN"/>
        </w:rPr>
        <w:t>、保修及后续服务承诺</w:t>
      </w:r>
    </w:p>
    <w:p>
      <w:pPr>
        <w:tabs>
          <w:tab w:val="left" w:pos="3774"/>
          <w:tab w:val="center" w:pos="4650"/>
        </w:tabs>
        <w:spacing w:line="560" w:lineRule="exact"/>
        <w:ind w:firstLine="420" w:firstLineChars="200"/>
        <w:jc w:val="left"/>
        <w:rPr>
          <w:rFonts w:hint="eastAsia"/>
        </w:rPr>
      </w:pPr>
      <w:r>
        <w:rPr>
          <w:rFonts w:hint="eastAsia" w:ascii="宋体" w:hAnsi="宋体" w:cs="宋体"/>
          <w:color w:val="auto"/>
          <w:szCs w:val="21"/>
          <w:highlight w:val="none"/>
          <w:lang w:val="en-US" w:eastAsia="zh-CN"/>
        </w:rPr>
        <w:t>4</w:t>
      </w:r>
      <w:r>
        <w:rPr>
          <w:rFonts w:hint="eastAsia" w:ascii="宋体" w:hAnsi="宋体" w:eastAsia="宋体" w:cs="宋体"/>
          <w:color w:val="auto"/>
          <w:szCs w:val="21"/>
          <w:highlight w:val="none"/>
          <w:lang w:val="zh-CN" w:eastAsia="zh-CN"/>
        </w:rPr>
        <w:t>、资质文件</w:t>
      </w:r>
    </w:p>
    <w:p>
      <w:pPr>
        <w:tabs>
          <w:tab w:val="left" w:pos="3774"/>
          <w:tab w:val="center" w:pos="4650"/>
        </w:tabs>
        <w:spacing w:line="560" w:lineRule="exact"/>
        <w:ind w:firstLine="420" w:firstLineChars="200"/>
        <w:jc w:val="left"/>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rPr>
        <w:t>、其他证明材料</w:t>
      </w:r>
    </w:p>
    <w:p>
      <w:pPr>
        <w:keepNext w:val="0"/>
        <w:keepLines w:val="0"/>
        <w:pageBreakBefore w:val="0"/>
        <w:widowControl/>
        <w:kinsoku/>
        <w:wordWrap/>
        <w:overflowPunct/>
        <w:topLinePunct w:val="0"/>
        <w:autoSpaceDE/>
        <w:autoSpaceDN/>
        <w:bidi w:val="0"/>
        <w:adjustRightInd/>
        <w:snapToGrid/>
        <w:spacing w:line="460" w:lineRule="exact"/>
        <w:ind w:left="142" w:firstLine="247" w:firstLineChars="118"/>
        <w:textAlignment w:val="baseline"/>
        <w:rPr>
          <w:rFonts w:hint="eastAsia" w:ascii="宋体" w:hAnsi="宋体" w:eastAsia="宋体" w:cs="宋体"/>
          <w:color w:val="auto"/>
          <w:kern w:val="21"/>
          <w:szCs w:val="21"/>
          <w:highlight w:val="none"/>
        </w:rPr>
      </w:pPr>
    </w:p>
    <w:p>
      <w:pPr>
        <w:rPr>
          <w:rFonts w:hint="eastAsia" w:ascii="宋体" w:hAnsi="宋体" w:eastAsia="宋体" w:cs="宋体"/>
        </w:rPr>
      </w:pPr>
    </w:p>
    <w:p>
      <w:pPr>
        <w:spacing w:line="360" w:lineRule="exact"/>
        <w:ind w:firstLine="308" w:firstLineChars="147"/>
        <w:jc w:val="center"/>
        <w:rPr>
          <w:rFonts w:hint="eastAsia" w:ascii="宋体" w:hAnsi="宋体" w:eastAsia="宋体" w:cs="宋体"/>
          <w:color w:val="auto"/>
          <w:kern w:val="21"/>
          <w:szCs w:val="21"/>
          <w:highlight w:val="none"/>
        </w:rPr>
      </w:pPr>
    </w:p>
    <w:p>
      <w:pPr>
        <w:pStyle w:val="10"/>
        <w:rPr>
          <w:rFonts w:hint="eastAsia" w:ascii="宋体" w:hAnsi="宋体" w:eastAsia="宋体" w:cs="宋体"/>
          <w:color w:val="auto"/>
          <w:kern w:val="21"/>
          <w:sz w:val="21"/>
          <w:szCs w:val="21"/>
          <w:highlight w:val="none"/>
        </w:rPr>
      </w:pPr>
    </w:p>
    <w:p>
      <w:pPr>
        <w:rPr>
          <w:rFonts w:hint="eastAsia" w:ascii="宋体" w:hAnsi="宋体" w:eastAsia="宋体" w:cs="宋体"/>
          <w:color w:val="auto"/>
          <w:kern w:val="21"/>
          <w:sz w:val="24"/>
          <w:szCs w:val="24"/>
          <w:highlight w:val="none"/>
        </w:rPr>
      </w:pPr>
    </w:p>
    <w:p>
      <w:pPr>
        <w:pStyle w:val="10"/>
        <w:rPr>
          <w:rFonts w:hint="eastAsia" w:ascii="宋体" w:hAnsi="宋体" w:eastAsia="宋体" w:cs="宋体"/>
          <w:color w:val="auto"/>
          <w:kern w:val="21"/>
          <w:sz w:val="24"/>
          <w:szCs w:val="24"/>
          <w:highlight w:val="none"/>
        </w:rPr>
      </w:pPr>
    </w:p>
    <w:p>
      <w:pPr>
        <w:rPr>
          <w:rFonts w:hint="eastAsia" w:ascii="宋体" w:hAnsi="宋体" w:eastAsia="宋体" w:cs="宋体"/>
          <w:color w:val="auto"/>
          <w:kern w:val="21"/>
          <w:highlight w:val="none"/>
        </w:rPr>
      </w:pPr>
    </w:p>
    <w:p>
      <w:pPr>
        <w:rPr>
          <w:rFonts w:hint="eastAsia" w:ascii="宋体" w:hAnsi="宋体" w:eastAsia="宋体" w:cs="宋体"/>
          <w:color w:val="auto"/>
          <w:kern w:val="21"/>
          <w:sz w:val="24"/>
          <w:szCs w:val="24"/>
          <w:highlight w:val="none"/>
        </w:rPr>
      </w:pPr>
    </w:p>
    <w:p>
      <w:pPr>
        <w:pStyle w:val="10"/>
        <w:rPr>
          <w:rFonts w:hint="eastAsia" w:ascii="宋体" w:hAnsi="宋体" w:eastAsia="宋体" w:cs="宋体"/>
          <w:color w:val="auto"/>
          <w:kern w:val="21"/>
          <w:sz w:val="24"/>
          <w:szCs w:val="24"/>
          <w:highlight w:val="none"/>
        </w:rPr>
      </w:pPr>
    </w:p>
    <w:p>
      <w:pPr>
        <w:rPr>
          <w:rFonts w:hint="eastAsia" w:ascii="宋体" w:hAnsi="宋体" w:eastAsia="宋体" w:cs="宋体"/>
          <w:color w:val="auto"/>
          <w:kern w:val="21"/>
          <w:sz w:val="24"/>
          <w:szCs w:val="24"/>
          <w:highlight w:val="none"/>
        </w:rPr>
      </w:pPr>
    </w:p>
    <w:p>
      <w:pPr>
        <w:pStyle w:val="10"/>
        <w:rPr>
          <w:rFonts w:hint="eastAsia" w:ascii="宋体" w:hAnsi="宋体" w:eastAsia="宋体" w:cs="宋体"/>
          <w:color w:val="auto"/>
          <w:kern w:val="21"/>
          <w:sz w:val="24"/>
          <w:szCs w:val="24"/>
          <w:highlight w:val="none"/>
        </w:rPr>
      </w:pPr>
    </w:p>
    <w:p>
      <w:pPr>
        <w:pStyle w:val="4"/>
        <w:rPr>
          <w:rFonts w:hint="eastAsia" w:ascii="宋体" w:hAnsi="宋体" w:eastAsia="宋体" w:cs="宋体"/>
          <w:color w:val="auto"/>
          <w:kern w:val="21"/>
          <w:sz w:val="28"/>
          <w:szCs w:val="28"/>
          <w:highlight w:val="none"/>
        </w:rPr>
      </w:pPr>
      <w:bookmarkStart w:id="1392" w:name="_Toc23613"/>
      <w:bookmarkStart w:id="1393" w:name="_Toc1624"/>
      <w:r>
        <w:rPr>
          <w:rFonts w:hint="eastAsia" w:ascii="宋体" w:hAnsi="宋体" w:eastAsia="宋体" w:cs="宋体"/>
          <w:color w:val="auto"/>
          <w:kern w:val="21"/>
          <w:sz w:val="28"/>
          <w:szCs w:val="28"/>
          <w:highlight w:val="none"/>
        </w:rPr>
        <w:t>一、商务部分</w:t>
      </w:r>
      <w:bookmarkEnd w:id="1392"/>
      <w:bookmarkEnd w:id="1393"/>
    </w:p>
    <w:p>
      <w:pPr>
        <w:pStyle w:val="5"/>
        <w:rPr>
          <w:rFonts w:hint="eastAsia" w:ascii="宋体" w:hAnsi="宋体" w:eastAsia="宋体" w:cs="宋体"/>
          <w:color w:val="auto"/>
          <w:kern w:val="21"/>
          <w:highlight w:val="none"/>
        </w:rPr>
      </w:pPr>
      <w:bookmarkStart w:id="1394" w:name="_Toc1712"/>
      <w:bookmarkStart w:id="1395" w:name="_Toc17284"/>
      <w:r>
        <w:rPr>
          <w:rFonts w:hint="eastAsia" w:ascii="宋体" w:hAnsi="宋体" w:eastAsia="宋体" w:cs="宋体"/>
          <w:color w:val="auto"/>
          <w:kern w:val="21"/>
          <w:highlight w:val="none"/>
        </w:rPr>
        <w:t>1.开标一览表</w:t>
      </w:r>
      <w:bookmarkEnd w:id="1394"/>
      <w:bookmarkEnd w:id="1395"/>
    </w:p>
    <w:tbl>
      <w:tblPr>
        <w:tblStyle w:val="21"/>
        <w:tblW w:w="964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12"/>
        <w:gridCol w:w="783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098" w:hRule="exact"/>
          <w:jc w:val="center"/>
        </w:trPr>
        <w:tc>
          <w:tcPr>
            <w:tcW w:w="1812" w:type="dxa"/>
            <w:tcBorders>
              <w:top w:val="single" w:color="auto" w:sz="12" w:space="0"/>
              <w:bottom w:val="single" w:color="auto" w:sz="12" w:space="0"/>
              <w:right w:val="single" w:color="auto" w:sz="12" w:space="0"/>
            </w:tcBorders>
            <w:vAlign w:val="center"/>
          </w:tcPr>
          <w:p>
            <w:pPr>
              <w:spacing w:line="460" w:lineRule="exact"/>
              <w:jc w:val="center"/>
              <w:rPr>
                <w:rFonts w:hint="eastAsia" w:ascii="宋体" w:hAnsi="宋体" w:eastAsia="宋体" w:cs="宋体"/>
                <w:color w:val="auto"/>
                <w:kern w:val="21"/>
                <w:szCs w:val="21"/>
              </w:rPr>
            </w:pPr>
            <w:r>
              <w:rPr>
                <w:rFonts w:hint="eastAsia" w:ascii="宋体" w:hAnsi="宋体" w:eastAsia="宋体" w:cs="宋体"/>
                <w:color w:val="auto"/>
                <w:kern w:val="21"/>
                <w:szCs w:val="21"/>
              </w:rPr>
              <w:t>项目名称</w:t>
            </w:r>
          </w:p>
        </w:tc>
        <w:tc>
          <w:tcPr>
            <w:tcW w:w="7836" w:type="dxa"/>
            <w:tcBorders>
              <w:top w:val="single" w:color="auto" w:sz="12" w:space="0"/>
              <w:left w:val="single" w:color="auto" w:sz="12" w:space="0"/>
              <w:bottom w:val="single" w:color="auto" w:sz="12" w:space="0"/>
            </w:tcBorders>
            <w:vAlign w:val="center"/>
          </w:tcPr>
          <w:p>
            <w:pPr>
              <w:spacing w:line="360" w:lineRule="auto"/>
              <w:jc w:val="left"/>
              <w:rPr>
                <w:rFonts w:hint="eastAsia" w:ascii="宋体" w:hAnsi="宋体" w:eastAsia="宋体" w:cs="宋体"/>
                <w:color w:val="auto"/>
                <w:kern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13" w:hRule="exact"/>
          <w:jc w:val="center"/>
        </w:trPr>
        <w:tc>
          <w:tcPr>
            <w:tcW w:w="1812" w:type="dxa"/>
            <w:tcBorders>
              <w:top w:val="single" w:color="auto" w:sz="12" w:space="0"/>
              <w:right w:val="single" w:color="auto" w:sz="12" w:space="0"/>
            </w:tcBorders>
            <w:vAlign w:val="center"/>
          </w:tcPr>
          <w:p>
            <w:pPr>
              <w:spacing w:line="460" w:lineRule="exact"/>
              <w:jc w:val="center"/>
              <w:rPr>
                <w:rFonts w:hint="eastAsia" w:ascii="宋体" w:hAnsi="宋体" w:eastAsia="宋体" w:cs="宋体"/>
                <w:color w:val="auto"/>
                <w:kern w:val="21"/>
                <w:szCs w:val="21"/>
              </w:rPr>
            </w:pPr>
            <w:r>
              <w:rPr>
                <w:rFonts w:hint="eastAsia" w:ascii="宋体" w:hAnsi="宋体" w:eastAsia="宋体" w:cs="宋体"/>
                <w:color w:val="auto"/>
                <w:kern w:val="21"/>
                <w:szCs w:val="21"/>
              </w:rPr>
              <w:t>项目编号</w:t>
            </w:r>
          </w:p>
        </w:tc>
        <w:tc>
          <w:tcPr>
            <w:tcW w:w="7836" w:type="dxa"/>
            <w:tcBorders>
              <w:top w:val="single" w:color="auto" w:sz="12" w:space="0"/>
              <w:left w:val="single" w:color="auto" w:sz="12" w:space="0"/>
            </w:tcBorders>
            <w:vAlign w:val="center"/>
          </w:tcPr>
          <w:p>
            <w:pPr>
              <w:rPr>
                <w:rFonts w:hint="eastAsia" w:ascii="宋体" w:hAnsi="宋体" w:eastAsia="宋体" w:cs="宋体"/>
                <w:color w:val="auto"/>
                <w:kern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9" w:hRule="exact"/>
          <w:jc w:val="center"/>
        </w:trPr>
        <w:tc>
          <w:tcPr>
            <w:tcW w:w="1812" w:type="dxa"/>
            <w:tcBorders>
              <w:right w:val="single" w:color="auto" w:sz="12" w:space="0"/>
            </w:tcBorders>
            <w:vAlign w:val="center"/>
          </w:tcPr>
          <w:p>
            <w:pPr>
              <w:spacing w:line="460" w:lineRule="exact"/>
              <w:jc w:val="center"/>
              <w:rPr>
                <w:rFonts w:hint="eastAsia" w:ascii="宋体" w:hAnsi="宋体" w:eastAsia="宋体" w:cs="宋体"/>
                <w:color w:val="auto"/>
                <w:kern w:val="21"/>
                <w:szCs w:val="21"/>
              </w:rPr>
            </w:pPr>
            <w:r>
              <w:rPr>
                <w:rFonts w:hint="eastAsia" w:ascii="宋体" w:hAnsi="宋体" w:eastAsia="宋体" w:cs="宋体"/>
                <w:color w:val="auto"/>
                <w:kern w:val="21"/>
                <w:szCs w:val="21"/>
                <w:lang w:eastAsia="zh-CN"/>
              </w:rPr>
              <w:t>供应商</w:t>
            </w:r>
            <w:r>
              <w:rPr>
                <w:rFonts w:hint="eastAsia" w:ascii="宋体" w:hAnsi="宋体" w:eastAsia="宋体" w:cs="宋体"/>
                <w:color w:val="auto"/>
                <w:kern w:val="21"/>
                <w:szCs w:val="21"/>
              </w:rPr>
              <w:t>名称</w:t>
            </w:r>
          </w:p>
        </w:tc>
        <w:tc>
          <w:tcPr>
            <w:tcW w:w="7836" w:type="dxa"/>
            <w:tcBorders>
              <w:left w:val="single" w:color="auto" w:sz="12" w:space="0"/>
            </w:tcBorders>
          </w:tcPr>
          <w:p>
            <w:pPr>
              <w:pStyle w:val="13"/>
              <w:spacing w:line="460" w:lineRule="exact"/>
              <w:ind w:left="86" w:leftChars="41"/>
              <w:rPr>
                <w:rFonts w:hint="eastAsia" w:ascii="宋体" w:hAnsi="宋体" w:eastAsia="宋体" w:cs="宋体"/>
                <w:kern w:val="21"/>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21" w:hRule="exact"/>
          <w:jc w:val="center"/>
        </w:trPr>
        <w:tc>
          <w:tcPr>
            <w:tcW w:w="1812" w:type="dxa"/>
            <w:tcBorders>
              <w:right w:val="single" w:color="auto" w:sz="12" w:space="0"/>
            </w:tcBorders>
            <w:vAlign w:val="center"/>
          </w:tcPr>
          <w:p>
            <w:pPr>
              <w:spacing w:line="360" w:lineRule="auto"/>
              <w:jc w:val="center"/>
              <w:rPr>
                <w:rFonts w:hint="eastAsia" w:ascii="宋体" w:hAnsi="宋体" w:eastAsia="宋体" w:cs="宋体"/>
                <w:color w:val="auto"/>
                <w:kern w:val="21"/>
                <w:szCs w:val="21"/>
              </w:rPr>
            </w:pPr>
            <w:r>
              <w:rPr>
                <w:rFonts w:hint="eastAsia" w:ascii="宋体" w:hAnsi="宋体" w:eastAsia="宋体" w:cs="宋体"/>
                <w:color w:val="auto"/>
                <w:kern w:val="21"/>
                <w:szCs w:val="21"/>
              </w:rPr>
              <w:t>总投标价\工期\质量标准</w:t>
            </w:r>
          </w:p>
        </w:tc>
        <w:tc>
          <w:tcPr>
            <w:tcW w:w="7836" w:type="dxa"/>
            <w:tcBorders>
              <w:left w:val="single" w:color="auto" w:sz="12" w:space="0"/>
            </w:tcBorders>
            <w:vAlign w:val="center"/>
          </w:tcPr>
          <w:p>
            <w:pPr>
              <w:spacing w:line="360" w:lineRule="auto"/>
              <w:rPr>
                <w:rFonts w:hint="eastAsia" w:ascii="宋体" w:hAnsi="宋体" w:eastAsia="宋体" w:cs="宋体"/>
                <w:color w:val="auto"/>
                <w:kern w:val="21"/>
                <w:szCs w:val="21"/>
              </w:rPr>
            </w:pPr>
            <w:r>
              <w:rPr>
                <w:rFonts w:hint="eastAsia" w:ascii="宋体" w:hAnsi="宋体" w:eastAsia="宋体" w:cs="宋体"/>
                <w:color w:val="auto"/>
                <w:kern w:val="21"/>
                <w:szCs w:val="21"/>
              </w:rPr>
              <w:t>总投标价 （大写）：</w:t>
            </w:r>
            <w:r>
              <w:rPr>
                <w:rFonts w:hint="eastAsia" w:ascii="宋体" w:hAnsi="宋体" w:eastAsia="宋体" w:cs="宋体"/>
                <w:color w:val="auto"/>
                <w:kern w:val="21"/>
                <w:szCs w:val="21"/>
                <w:u w:val="single"/>
              </w:rPr>
              <w:t xml:space="preserve">                    </w:t>
            </w:r>
          </w:p>
          <w:p>
            <w:pPr>
              <w:spacing w:line="360" w:lineRule="auto"/>
              <w:ind w:firstLine="1050" w:firstLineChars="500"/>
              <w:rPr>
                <w:rFonts w:hint="eastAsia" w:ascii="宋体" w:hAnsi="宋体" w:eastAsia="宋体" w:cs="宋体"/>
                <w:color w:val="auto"/>
                <w:kern w:val="21"/>
                <w:szCs w:val="21"/>
              </w:rPr>
            </w:pPr>
            <w:r>
              <w:rPr>
                <w:rFonts w:hint="eastAsia" w:ascii="宋体" w:hAnsi="宋体" w:eastAsia="宋体" w:cs="宋体"/>
                <w:color w:val="auto"/>
                <w:kern w:val="21"/>
                <w:szCs w:val="21"/>
              </w:rPr>
              <w:t>(小写) ：</w:t>
            </w:r>
            <w:r>
              <w:rPr>
                <w:rFonts w:hint="eastAsia" w:ascii="宋体" w:hAnsi="宋体" w:eastAsia="宋体" w:cs="宋体"/>
                <w:color w:val="auto"/>
                <w:kern w:val="21"/>
                <w:szCs w:val="21"/>
                <w:u w:val="single"/>
              </w:rPr>
              <w:t xml:space="preserve">                    </w:t>
            </w:r>
            <w:r>
              <w:rPr>
                <w:rFonts w:hint="eastAsia" w:ascii="宋体" w:hAnsi="宋体" w:eastAsia="宋体" w:cs="宋体"/>
                <w:color w:val="auto"/>
                <w:kern w:val="21"/>
                <w:szCs w:val="21"/>
              </w:rPr>
              <w:t>元</w:t>
            </w:r>
          </w:p>
          <w:p>
            <w:pPr>
              <w:spacing w:line="360" w:lineRule="auto"/>
              <w:rPr>
                <w:rFonts w:hint="eastAsia" w:ascii="宋体" w:hAnsi="宋体" w:eastAsia="宋体" w:cs="宋体"/>
                <w:color w:val="auto"/>
                <w:kern w:val="21"/>
                <w:szCs w:val="21"/>
              </w:rPr>
            </w:pPr>
            <w:r>
              <w:rPr>
                <w:rFonts w:hint="eastAsia" w:ascii="宋体" w:hAnsi="宋体" w:eastAsia="宋体" w:cs="宋体"/>
                <w:color w:val="auto"/>
                <w:kern w:val="21"/>
                <w:szCs w:val="21"/>
              </w:rPr>
              <w:t>工期：</w:t>
            </w:r>
            <w:r>
              <w:rPr>
                <w:rFonts w:hint="eastAsia" w:ascii="宋体" w:hAnsi="宋体" w:eastAsia="宋体" w:cs="宋体"/>
                <w:color w:val="auto"/>
                <w:kern w:val="21"/>
                <w:szCs w:val="21"/>
                <w:u w:val="single"/>
              </w:rPr>
              <w:t xml:space="preserve">          </w:t>
            </w:r>
            <w:r>
              <w:rPr>
                <w:rFonts w:hint="eastAsia" w:ascii="宋体" w:hAnsi="宋体" w:eastAsia="宋体" w:cs="宋体"/>
                <w:color w:val="auto"/>
                <w:kern w:val="21"/>
                <w:szCs w:val="21"/>
              </w:rPr>
              <w:t>日历天</w:t>
            </w:r>
          </w:p>
          <w:p>
            <w:pPr>
              <w:spacing w:line="360" w:lineRule="auto"/>
              <w:rPr>
                <w:rFonts w:hint="eastAsia" w:ascii="宋体" w:hAnsi="宋体" w:eastAsia="宋体" w:cs="宋体"/>
                <w:color w:val="auto"/>
                <w:kern w:val="21"/>
                <w:szCs w:val="21"/>
              </w:rPr>
            </w:pPr>
            <w:r>
              <w:rPr>
                <w:rFonts w:hint="eastAsia" w:ascii="宋体" w:hAnsi="宋体" w:eastAsia="宋体" w:cs="宋体"/>
                <w:color w:val="auto"/>
                <w:kern w:val="21"/>
                <w:szCs w:val="21"/>
              </w:rPr>
              <w:t>质量标准：</w:t>
            </w:r>
            <w:r>
              <w:rPr>
                <w:rFonts w:hint="eastAsia" w:ascii="宋体" w:hAnsi="宋体" w:eastAsia="宋体" w:cs="宋体"/>
                <w:color w:val="auto"/>
                <w:kern w:val="21"/>
                <w:szCs w:val="21"/>
                <w:u w:val="single"/>
              </w:rPr>
              <w:t xml:space="preserve">          </w:t>
            </w:r>
            <w:r>
              <w:rPr>
                <w:rFonts w:hint="eastAsia" w:ascii="宋体" w:hAnsi="宋体" w:eastAsia="宋体" w:cs="宋体"/>
                <w:color w:val="auto"/>
                <w:kern w:val="21"/>
                <w:szCs w:val="21"/>
              </w:rPr>
              <w:t>（合格/不合格）</w:t>
            </w:r>
          </w:p>
        </w:tc>
      </w:tr>
    </w:tbl>
    <w:p>
      <w:pPr>
        <w:widowControl w:val="0"/>
        <w:snapToGrid w:val="0"/>
        <w:spacing w:line="460" w:lineRule="exact"/>
        <w:ind w:left="2940" w:leftChars="1400" w:firstLine="632" w:firstLineChars="300"/>
        <w:rPr>
          <w:rFonts w:hint="eastAsia" w:ascii="宋体" w:hAnsi="宋体" w:eastAsia="宋体" w:cs="宋体"/>
          <w:b/>
          <w:color w:val="auto"/>
          <w:kern w:val="21"/>
          <w:szCs w:val="21"/>
          <w:highlight w:val="none"/>
        </w:rPr>
      </w:pPr>
    </w:p>
    <w:p>
      <w:pPr>
        <w:widowControl w:val="0"/>
        <w:snapToGrid w:val="0"/>
        <w:spacing w:line="460" w:lineRule="exact"/>
        <w:ind w:left="2940" w:leftChars="1400" w:firstLine="632" w:firstLineChars="300"/>
        <w:rPr>
          <w:rFonts w:hint="eastAsia" w:ascii="宋体" w:hAnsi="宋体" w:eastAsia="宋体" w:cs="宋体"/>
          <w:b/>
          <w:color w:val="auto"/>
          <w:kern w:val="21"/>
          <w:szCs w:val="21"/>
          <w:highlight w:val="none"/>
        </w:rPr>
      </w:pPr>
    </w:p>
    <w:p>
      <w:pPr>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xml:space="preserve">                          </w:t>
      </w:r>
      <w:r>
        <w:rPr>
          <w:rFonts w:hint="eastAsia" w:ascii="宋体" w:hAnsi="宋体" w:eastAsia="宋体" w:cs="宋体"/>
          <w:color w:val="auto"/>
          <w:kern w:val="21"/>
          <w:szCs w:val="21"/>
          <w:highlight w:val="none"/>
          <w:lang w:val="en-US" w:eastAsia="zh-CN"/>
        </w:rPr>
        <w:t xml:space="preserve"> </w:t>
      </w:r>
      <w:r>
        <w:rPr>
          <w:rFonts w:hint="eastAsia" w:ascii="宋体" w:hAnsi="宋体" w:eastAsia="宋体" w:cs="宋体"/>
          <w:color w:val="auto"/>
          <w:kern w:val="21"/>
          <w:szCs w:val="21"/>
          <w:highlight w:val="none"/>
        </w:rPr>
        <w:t xml:space="preserve"> 供</w:t>
      </w:r>
      <w:r>
        <w:rPr>
          <w:rFonts w:hint="eastAsia" w:ascii="宋体" w:hAnsi="宋体" w:eastAsia="宋体" w:cs="宋体"/>
          <w:color w:val="auto"/>
          <w:kern w:val="21"/>
          <w:szCs w:val="21"/>
          <w:highlight w:val="none"/>
          <w:lang w:val="en-US" w:eastAsia="zh-CN"/>
        </w:rPr>
        <w:t xml:space="preserve"> </w:t>
      </w:r>
      <w:r>
        <w:rPr>
          <w:rFonts w:hint="eastAsia" w:ascii="宋体" w:hAnsi="宋体" w:eastAsia="宋体" w:cs="宋体"/>
          <w:color w:val="auto"/>
          <w:kern w:val="21"/>
          <w:szCs w:val="21"/>
          <w:highlight w:val="none"/>
        </w:rPr>
        <w:t>应</w:t>
      </w:r>
      <w:r>
        <w:rPr>
          <w:rFonts w:hint="eastAsia" w:ascii="宋体" w:hAnsi="宋体" w:eastAsia="宋体" w:cs="宋体"/>
          <w:color w:val="auto"/>
          <w:kern w:val="21"/>
          <w:szCs w:val="21"/>
          <w:highlight w:val="none"/>
          <w:lang w:val="en-US" w:eastAsia="zh-CN"/>
        </w:rPr>
        <w:t xml:space="preserve"> </w:t>
      </w:r>
      <w:r>
        <w:rPr>
          <w:rFonts w:hint="eastAsia" w:ascii="宋体" w:hAnsi="宋体" w:eastAsia="宋体" w:cs="宋体"/>
          <w:color w:val="auto"/>
          <w:kern w:val="21"/>
          <w:szCs w:val="21"/>
          <w:highlight w:val="none"/>
        </w:rPr>
        <w:t>商：</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u w:val="single"/>
          <w:lang w:val="en-US" w:eastAsia="zh-CN"/>
        </w:rPr>
        <w:t xml:space="preserve">  </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(盖单位公章)</w:t>
      </w:r>
    </w:p>
    <w:p>
      <w:pPr>
        <w:rPr>
          <w:rFonts w:hint="eastAsia" w:ascii="宋体" w:hAnsi="宋体" w:eastAsia="宋体" w:cs="宋体"/>
          <w:color w:val="auto"/>
          <w:kern w:val="21"/>
          <w:szCs w:val="21"/>
          <w:highlight w:val="none"/>
        </w:rPr>
      </w:pPr>
    </w:p>
    <w:p>
      <w:pPr>
        <w:ind w:firstLine="2940" w:firstLineChars="14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法定代表人</w:t>
      </w:r>
      <w:r>
        <w:rPr>
          <w:rFonts w:hint="eastAsia" w:ascii="宋体" w:hAnsi="宋体" w:eastAsia="宋体" w:cs="宋体"/>
          <w:color w:val="auto"/>
          <w:kern w:val="21"/>
          <w:szCs w:val="21"/>
          <w:highlight w:val="none"/>
          <w:lang w:eastAsia="zh-CN"/>
        </w:rPr>
        <w:t>或</w:t>
      </w:r>
      <w:r>
        <w:rPr>
          <w:rFonts w:hint="eastAsia" w:ascii="宋体" w:hAnsi="宋体" w:eastAsia="宋体" w:cs="宋体"/>
          <w:color w:val="auto"/>
          <w:kern w:val="21"/>
          <w:szCs w:val="21"/>
          <w:highlight w:val="none"/>
        </w:rPr>
        <w:t>委托代理人：</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u w:val="single"/>
          <w:lang w:val="en-US" w:eastAsia="zh-CN"/>
        </w:rPr>
        <w:t xml:space="preserve">  </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(签字</w:t>
      </w:r>
      <w:r>
        <w:rPr>
          <w:rFonts w:hint="eastAsia" w:ascii="宋体" w:hAnsi="宋体" w:eastAsia="宋体" w:cs="宋体"/>
          <w:color w:val="auto"/>
          <w:kern w:val="21"/>
          <w:szCs w:val="21"/>
          <w:highlight w:val="none"/>
          <w:lang w:eastAsia="zh-CN"/>
        </w:rPr>
        <w:t>或</w:t>
      </w:r>
      <w:r>
        <w:rPr>
          <w:rFonts w:hint="eastAsia" w:ascii="宋体" w:hAnsi="宋体" w:eastAsia="宋体" w:cs="宋体"/>
          <w:color w:val="auto"/>
          <w:kern w:val="21"/>
          <w:szCs w:val="21"/>
          <w:highlight w:val="none"/>
        </w:rPr>
        <w:t>盖章)</w:t>
      </w:r>
    </w:p>
    <w:p>
      <w:pPr>
        <w:ind w:firstLine="1050" w:firstLineChars="5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xml:space="preserve"> </w:t>
      </w:r>
    </w:p>
    <w:p>
      <w:pPr>
        <w:widowControl w:val="0"/>
        <w:snapToGrid w:val="0"/>
        <w:spacing w:beforeLines="100" w:afterLines="100" w:line="360" w:lineRule="auto"/>
        <w:ind w:firstLine="2940" w:firstLineChars="1400"/>
        <w:jc w:val="both"/>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xml:space="preserve">日  </w:t>
      </w:r>
      <w:r>
        <w:rPr>
          <w:rFonts w:hint="eastAsia" w:ascii="宋体" w:hAnsi="宋体" w:eastAsia="宋体" w:cs="宋体"/>
          <w:color w:val="auto"/>
          <w:kern w:val="21"/>
          <w:szCs w:val="21"/>
          <w:highlight w:val="none"/>
          <w:lang w:val="en-US" w:eastAsia="zh-CN"/>
        </w:rPr>
        <w:t xml:space="preserve"> </w:t>
      </w:r>
      <w:r>
        <w:rPr>
          <w:rFonts w:hint="eastAsia" w:ascii="宋体" w:hAnsi="宋体" w:eastAsia="宋体" w:cs="宋体"/>
          <w:color w:val="auto"/>
          <w:kern w:val="21"/>
          <w:szCs w:val="21"/>
          <w:highlight w:val="none"/>
        </w:rPr>
        <w:t xml:space="preserve"> 期：  </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u w:val="single"/>
          <w:lang w:val="en-US" w:eastAsia="zh-CN"/>
        </w:rPr>
        <w:t xml:space="preserve">   </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年</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u w:val="single"/>
          <w:lang w:val="en-US" w:eastAsia="zh-CN"/>
        </w:rPr>
        <w:t xml:space="preserve">  </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月</w:t>
      </w:r>
      <w:r>
        <w:rPr>
          <w:rFonts w:hint="eastAsia" w:ascii="宋体" w:hAnsi="宋体" w:eastAsia="宋体" w:cs="宋体"/>
          <w:color w:val="auto"/>
          <w:kern w:val="21"/>
          <w:szCs w:val="21"/>
          <w:highlight w:val="none"/>
          <w:u w:val="single"/>
        </w:rPr>
        <w:t xml:space="preserve">     </w:t>
      </w:r>
      <w:r>
        <w:rPr>
          <w:rFonts w:hint="eastAsia" w:ascii="宋体" w:hAnsi="宋体" w:cs="宋体"/>
          <w:color w:val="auto"/>
          <w:kern w:val="21"/>
          <w:szCs w:val="21"/>
          <w:highlight w:val="none"/>
          <w:u w:val="single"/>
          <w:lang w:val="en-US" w:eastAsia="zh-CN"/>
        </w:rPr>
        <w:t xml:space="preserve">   </w:t>
      </w:r>
      <w:r>
        <w:rPr>
          <w:rFonts w:hint="eastAsia" w:ascii="宋体" w:hAnsi="宋体" w:eastAsia="宋体" w:cs="宋体"/>
          <w:color w:val="auto"/>
          <w:kern w:val="21"/>
          <w:szCs w:val="21"/>
          <w:highlight w:val="none"/>
          <w:u w:val="single"/>
          <w:lang w:val="en-US" w:eastAsia="zh-CN"/>
        </w:rPr>
        <w:t xml:space="preserve">  </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 xml:space="preserve">日 </w:t>
      </w:r>
    </w:p>
    <w:p>
      <w:pPr>
        <w:widowControl w:val="0"/>
        <w:snapToGrid w:val="0"/>
        <w:spacing w:beforeLines="100" w:afterLines="100" w:line="360" w:lineRule="auto"/>
        <w:jc w:val="center"/>
        <w:rPr>
          <w:rFonts w:hint="eastAsia" w:ascii="宋体" w:hAnsi="宋体" w:eastAsia="宋体" w:cs="宋体"/>
          <w:color w:val="auto"/>
          <w:kern w:val="21"/>
          <w:szCs w:val="21"/>
          <w:highlight w:val="none"/>
        </w:rPr>
      </w:pPr>
    </w:p>
    <w:p>
      <w:pPr>
        <w:pStyle w:val="5"/>
        <w:outlineLvl w:val="9"/>
        <w:rPr>
          <w:rFonts w:hint="eastAsia" w:ascii="宋体" w:hAnsi="宋体" w:eastAsia="宋体" w:cs="宋体"/>
          <w:color w:val="auto"/>
          <w:kern w:val="21"/>
          <w:szCs w:val="21"/>
          <w:highlight w:val="none"/>
        </w:rPr>
      </w:pPr>
    </w:p>
    <w:p>
      <w:pPr>
        <w:rPr>
          <w:rFonts w:hint="eastAsia" w:ascii="宋体" w:hAnsi="宋体" w:eastAsia="宋体" w:cs="宋体"/>
          <w:color w:val="auto"/>
          <w:kern w:val="21"/>
          <w:szCs w:val="21"/>
          <w:highlight w:val="none"/>
        </w:rPr>
      </w:pPr>
    </w:p>
    <w:p>
      <w:pPr>
        <w:bidi w:val="0"/>
        <w:jc w:val="center"/>
        <w:rPr>
          <w:rFonts w:hint="eastAsia" w:ascii="宋体" w:hAnsi="宋体" w:eastAsia="宋体" w:cs="宋体"/>
          <w:b/>
          <w:bCs/>
          <w:color w:val="auto"/>
          <w:sz w:val="24"/>
          <w:szCs w:val="24"/>
          <w:lang w:val="en-US" w:eastAsia="zh-CN"/>
        </w:rPr>
      </w:pPr>
      <w:bookmarkStart w:id="1396" w:name="_Toc60928907"/>
      <w:bookmarkStart w:id="1397" w:name="_Toc216582815"/>
      <w:bookmarkStart w:id="1398" w:name="_Toc62194351"/>
      <w:bookmarkStart w:id="1399" w:name="_Toc60929139"/>
      <w:bookmarkStart w:id="1400" w:name="_Toc20897"/>
      <w:bookmarkStart w:id="1401" w:name="_Toc515647818"/>
      <w:bookmarkStart w:id="1402" w:name="_Toc1881"/>
      <w:bookmarkStart w:id="1403" w:name="_Toc532473507"/>
    </w:p>
    <w:p>
      <w:pPr>
        <w:pStyle w:val="4"/>
        <w:outlineLvl w:val="9"/>
        <w:rPr>
          <w:rFonts w:hint="eastAsia" w:ascii="宋体" w:hAnsi="宋体" w:eastAsia="宋体" w:cs="宋体"/>
          <w:lang w:val="en-US" w:eastAsia="zh-CN"/>
        </w:rPr>
      </w:pPr>
    </w:p>
    <w:p>
      <w:pPr>
        <w:bidi w:val="0"/>
        <w:jc w:val="center"/>
        <w:rPr>
          <w:rFonts w:hint="eastAsia" w:ascii="宋体" w:hAnsi="宋体" w:eastAsia="宋体" w:cs="宋体"/>
          <w:b/>
          <w:bCs/>
          <w:color w:val="auto"/>
          <w:sz w:val="24"/>
          <w:szCs w:val="24"/>
          <w:lang w:val="en-US" w:eastAsia="zh-CN"/>
        </w:rPr>
      </w:pPr>
    </w:p>
    <w:bookmarkEnd w:id="1396"/>
    <w:bookmarkEnd w:id="1397"/>
    <w:bookmarkEnd w:id="1398"/>
    <w:bookmarkEnd w:id="1399"/>
    <w:bookmarkEnd w:id="1400"/>
    <w:bookmarkEnd w:id="1401"/>
    <w:bookmarkEnd w:id="1402"/>
    <w:bookmarkEnd w:id="1403"/>
    <w:p>
      <w:pPr>
        <w:pStyle w:val="5"/>
        <w:rPr>
          <w:rFonts w:hint="eastAsia" w:ascii="宋体" w:hAnsi="宋体" w:eastAsia="宋体" w:cs="宋体"/>
          <w:color w:val="auto"/>
          <w:highlight w:val="none"/>
        </w:rPr>
      </w:pPr>
      <w:bookmarkStart w:id="1404" w:name="_Toc16869"/>
      <w:r>
        <w:rPr>
          <w:rFonts w:hint="eastAsia" w:ascii="宋体" w:hAnsi="宋体" w:eastAsia="宋体" w:cs="宋体"/>
          <w:color w:val="auto"/>
          <w:highlight w:val="none"/>
          <w:lang w:eastAsia="zh-CN"/>
        </w:rPr>
        <w:t>投标</w:t>
      </w:r>
      <w:r>
        <w:rPr>
          <w:rFonts w:hint="eastAsia" w:ascii="宋体" w:hAnsi="宋体" w:eastAsia="宋体" w:cs="宋体"/>
          <w:color w:val="auto"/>
          <w:highlight w:val="none"/>
        </w:rPr>
        <w:t>报价表格格式</w:t>
      </w:r>
      <w:bookmarkEnd w:id="1404"/>
    </w:p>
    <w:p>
      <w:pPr>
        <w:snapToGrid w:val="0"/>
        <w:spacing w:line="600" w:lineRule="exact"/>
        <w:ind w:firstLine="632" w:firstLineChars="30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已标价工程量清单报价表包括但不限于以下表格。（表格样式以</w:t>
      </w:r>
      <w:r>
        <w:rPr>
          <w:rFonts w:hint="eastAsia" w:ascii="宋体" w:hAnsi="宋体" w:eastAsia="宋体" w:cs="宋体"/>
          <w:b/>
          <w:bCs/>
          <w:color w:val="auto"/>
          <w:spacing w:val="4"/>
          <w:szCs w:val="21"/>
          <w:highlight w:val="none"/>
        </w:rPr>
        <w:t>计价</w:t>
      </w:r>
      <w:r>
        <w:rPr>
          <w:rFonts w:hint="eastAsia" w:ascii="宋体" w:hAnsi="宋体" w:eastAsia="宋体" w:cs="宋体"/>
          <w:b/>
          <w:bCs/>
          <w:color w:val="auto"/>
          <w:szCs w:val="21"/>
          <w:highlight w:val="none"/>
        </w:rPr>
        <w:t>软件生成格式为准）</w:t>
      </w:r>
    </w:p>
    <w:p>
      <w:pPr>
        <w:adjustRightInd w:val="0"/>
        <w:snapToGrid w:val="0"/>
        <w:spacing w:line="700" w:lineRule="exact"/>
        <w:ind w:firstLine="420" w:firstLineChars="200"/>
        <w:rPr>
          <w:rFonts w:hint="eastAsia" w:ascii="宋体" w:hAnsi="宋体" w:eastAsia="宋体" w:cs="宋体"/>
          <w:color w:val="auto"/>
          <w:szCs w:val="21"/>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"报价表一" </w:instrText>
      </w:r>
      <w:r>
        <w:rPr>
          <w:rFonts w:hint="eastAsia" w:ascii="宋体" w:hAnsi="宋体" w:eastAsia="宋体" w:cs="宋体"/>
          <w:highlight w:val="none"/>
        </w:rPr>
        <w:fldChar w:fldCharType="separate"/>
      </w:r>
      <w:r>
        <w:rPr>
          <w:rFonts w:hint="eastAsia" w:ascii="宋体" w:hAnsi="宋体" w:eastAsia="宋体" w:cs="宋体"/>
          <w:color w:val="auto"/>
          <w:szCs w:val="21"/>
          <w:highlight w:val="none"/>
        </w:rPr>
        <w:t>报价表一、投</w:t>
      </w:r>
      <w:bookmarkStart w:id="1405" w:name="_Hlt131220688"/>
      <w:r>
        <w:rPr>
          <w:rFonts w:hint="eastAsia" w:ascii="宋体" w:hAnsi="宋体" w:eastAsia="宋体" w:cs="宋体"/>
          <w:color w:val="auto"/>
          <w:szCs w:val="21"/>
          <w:highlight w:val="none"/>
        </w:rPr>
        <w:t>标</w:t>
      </w:r>
      <w:bookmarkEnd w:id="1405"/>
      <w:r>
        <w:rPr>
          <w:rFonts w:hint="eastAsia" w:ascii="宋体" w:hAnsi="宋体" w:eastAsia="宋体" w:cs="宋体"/>
          <w:color w:val="auto"/>
          <w:szCs w:val="21"/>
          <w:highlight w:val="none"/>
        </w:rPr>
        <w:t>总价</w:t>
      </w:r>
      <w:r>
        <w:rPr>
          <w:rFonts w:hint="eastAsia" w:ascii="宋体" w:hAnsi="宋体" w:eastAsia="宋体" w:cs="宋体"/>
          <w:color w:val="auto"/>
          <w:szCs w:val="21"/>
          <w:highlight w:val="none"/>
        </w:rPr>
        <w:fldChar w:fldCharType="end"/>
      </w:r>
    </w:p>
    <w:p>
      <w:pPr>
        <w:snapToGrid w:val="0"/>
        <w:spacing w:line="6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报价表二、</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"报价表二" </w:instrText>
      </w:r>
      <w:r>
        <w:rPr>
          <w:rFonts w:hint="eastAsia" w:ascii="宋体" w:hAnsi="宋体" w:eastAsia="宋体" w:cs="宋体"/>
          <w:highlight w:val="none"/>
        </w:rPr>
        <w:fldChar w:fldCharType="separate"/>
      </w:r>
      <w:r>
        <w:rPr>
          <w:rFonts w:hint="eastAsia" w:ascii="宋体" w:hAnsi="宋体" w:eastAsia="宋体" w:cs="宋体"/>
          <w:color w:val="auto"/>
          <w:szCs w:val="21"/>
          <w:highlight w:val="none"/>
        </w:rPr>
        <w:t>工</w:t>
      </w:r>
      <w:bookmarkStart w:id="1406" w:name="_Hlt131220693"/>
      <w:bookmarkStart w:id="1407" w:name="_Hlt131220690"/>
      <w:r>
        <w:rPr>
          <w:rFonts w:hint="eastAsia" w:ascii="宋体" w:hAnsi="宋体" w:eastAsia="宋体" w:cs="宋体"/>
          <w:color w:val="auto"/>
          <w:szCs w:val="21"/>
          <w:highlight w:val="none"/>
        </w:rPr>
        <w:t>程</w:t>
      </w:r>
      <w:bookmarkEnd w:id="1406"/>
      <w:bookmarkEnd w:id="1407"/>
      <w:bookmarkStart w:id="1408" w:name="_Hlt131220696"/>
      <w:r>
        <w:rPr>
          <w:rFonts w:hint="eastAsia" w:ascii="宋体" w:hAnsi="宋体" w:eastAsia="宋体" w:cs="宋体"/>
          <w:color w:val="auto"/>
          <w:szCs w:val="21"/>
          <w:highlight w:val="none"/>
        </w:rPr>
        <w:t>项</w:t>
      </w:r>
      <w:bookmarkEnd w:id="1408"/>
      <w:r>
        <w:rPr>
          <w:rFonts w:hint="eastAsia" w:ascii="宋体" w:hAnsi="宋体" w:eastAsia="宋体" w:cs="宋体"/>
          <w:color w:val="auto"/>
          <w:szCs w:val="21"/>
          <w:highlight w:val="none"/>
        </w:rPr>
        <w:t>目总</w:t>
      </w:r>
      <w:bookmarkStart w:id="1409" w:name="_Hlt131220699"/>
      <w:r>
        <w:rPr>
          <w:rFonts w:hint="eastAsia" w:ascii="宋体" w:hAnsi="宋体" w:eastAsia="宋体" w:cs="宋体"/>
          <w:color w:val="auto"/>
          <w:szCs w:val="21"/>
          <w:highlight w:val="none"/>
        </w:rPr>
        <w:t>造</w:t>
      </w:r>
      <w:bookmarkEnd w:id="1409"/>
      <w:r>
        <w:rPr>
          <w:rFonts w:hint="eastAsia" w:ascii="宋体" w:hAnsi="宋体" w:eastAsia="宋体" w:cs="宋体"/>
          <w:color w:val="auto"/>
          <w:szCs w:val="21"/>
          <w:highlight w:val="none"/>
        </w:rPr>
        <w:t>价表</w:t>
      </w:r>
      <w:bookmarkStart w:id="1410" w:name="_Hlt131218605"/>
      <w:bookmarkEnd w:id="1410"/>
      <w:r>
        <w:rPr>
          <w:rFonts w:hint="eastAsia" w:ascii="宋体" w:hAnsi="宋体" w:eastAsia="宋体" w:cs="宋体"/>
          <w:color w:val="auto"/>
          <w:szCs w:val="21"/>
          <w:highlight w:val="none"/>
        </w:rPr>
        <w:fldChar w:fldCharType="end"/>
      </w:r>
    </w:p>
    <w:p>
      <w:pPr>
        <w:snapToGrid w:val="0"/>
        <w:spacing w:line="600" w:lineRule="exact"/>
        <w:ind w:firstLine="420" w:firstLineChars="200"/>
        <w:rPr>
          <w:rFonts w:hint="eastAsia" w:ascii="宋体" w:hAnsi="宋体" w:eastAsia="宋体" w:cs="宋体"/>
          <w:color w:val="auto"/>
          <w:szCs w:val="21"/>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"报价表三" </w:instrText>
      </w:r>
      <w:r>
        <w:rPr>
          <w:rFonts w:hint="eastAsia" w:ascii="宋体" w:hAnsi="宋体" w:eastAsia="宋体" w:cs="宋体"/>
          <w:highlight w:val="none"/>
        </w:rPr>
        <w:fldChar w:fldCharType="separate"/>
      </w:r>
      <w:r>
        <w:rPr>
          <w:rFonts w:hint="eastAsia" w:ascii="宋体" w:hAnsi="宋体" w:eastAsia="宋体" w:cs="宋体"/>
          <w:color w:val="auto"/>
          <w:szCs w:val="21"/>
          <w:highlight w:val="none"/>
        </w:rPr>
        <w:t>报价表三、单</w:t>
      </w:r>
      <w:bookmarkStart w:id="1411" w:name="_Hlt131220739"/>
      <w:r>
        <w:rPr>
          <w:rFonts w:hint="eastAsia" w:ascii="宋体" w:hAnsi="宋体" w:eastAsia="宋体" w:cs="宋体"/>
          <w:color w:val="auto"/>
          <w:szCs w:val="21"/>
          <w:highlight w:val="none"/>
        </w:rPr>
        <w:t>项</w:t>
      </w:r>
      <w:bookmarkEnd w:id="1411"/>
      <w:r>
        <w:rPr>
          <w:rFonts w:hint="eastAsia" w:ascii="宋体" w:hAnsi="宋体" w:eastAsia="宋体" w:cs="宋体"/>
          <w:color w:val="auto"/>
          <w:szCs w:val="21"/>
          <w:highlight w:val="none"/>
        </w:rPr>
        <w:t>工程造价汇总表</w:t>
      </w:r>
      <w:r>
        <w:rPr>
          <w:rFonts w:hint="eastAsia" w:ascii="宋体" w:hAnsi="宋体" w:eastAsia="宋体" w:cs="宋体"/>
          <w:color w:val="auto"/>
          <w:szCs w:val="21"/>
          <w:highlight w:val="none"/>
        </w:rPr>
        <w:fldChar w:fldCharType="end"/>
      </w:r>
    </w:p>
    <w:p>
      <w:pPr>
        <w:snapToGrid w:val="0"/>
        <w:spacing w:line="600" w:lineRule="exact"/>
        <w:ind w:firstLine="420" w:firstLineChars="200"/>
        <w:rPr>
          <w:rFonts w:hint="eastAsia" w:ascii="宋体" w:hAnsi="宋体" w:eastAsia="宋体" w:cs="宋体"/>
          <w:color w:val="auto"/>
          <w:szCs w:val="21"/>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"报价表四" </w:instrText>
      </w:r>
      <w:r>
        <w:rPr>
          <w:rFonts w:hint="eastAsia" w:ascii="宋体" w:hAnsi="宋体" w:eastAsia="宋体" w:cs="宋体"/>
          <w:highlight w:val="none"/>
        </w:rPr>
        <w:fldChar w:fldCharType="separate"/>
      </w:r>
      <w:r>
        <w:rPr>
          <w:rFonts w:hint="eastAsia" w:ascii="宋体" w:hAnsi="宋体" w:eastAsia="宋体" w:cs="宋体"/>
          <w:color w:val="auto"/>
          <w:szCs w:val="21"/>
          <w:highlight w:val="none"/>
        </w:rPr>
        <w:t>报价表四、单位工</w:t>
      </w:r>
      <w:bookmarkStart w:id="1412" w:name="_Hlt131220771"/>
      <w:r>
        <w:rPr>
          <w:rFonts w:hint="eastAsia" w:ascii="宋体" w:hAnsi="宋体" w:eastAsia="宋体" w:cs="宋体"/>
          <w:color w:val="auto"/>
          <w:szCs w:val="21"/>
          <w:highlight w:val="none"/>
        </w:rPr>
        <w:t>程</w:t>
      </w:r>
      <w:bookmarkEnd w:id="1412"/>
      <w:r>
        <w:rPr>
          <w:rFonts w:hint="eastAsia" w:ascii="宋体" w:hAnsi="宋体" w:eastAsia="宋体" w:cs="宋体"/>
          <w:color w:val="auto"/>
          <w:szCs w:val="21"/>
          <w:highlight w:val="none"/>
        </w:rPr>
        <w:t>造价汇总表</w:t>
      </w:r>
      <w:bookmarkStart w:id="1413" w:name="_Hlt131218609"/>
      <w:bookmarkEnd w:id="1413"/>
      <w:r>
        <w:rPr>
          <w:rFonts w:hint="eastAsia" w:ascii="宋体" w:hAnsi="宋体" w:eastAsia="宋体" w:cs="宋体"/>
          <w:color w:val="auto"/>
          <w:szCs w:val="21"/>
          <w:highlight w:val="none"/>
        </w:rPr>
        <w:fldChar w:fldCharType="end"/>
      </w:r>
    </w:p>
    <w:p>
      <w:pPr>
        <w:snapToGrid w:val="0"/>
        <w:spacing w:line="600" w:lineRule="exact"/>
        <w:ind w:firstLine="420" w:firstLineChars="200"/>
        <w:rPr>
          <w:rFonts w:hint="eastAsia" w:ascii="宋体" w:hAnsi="宋体" w:eastAsia="宋体" w:cs="宋体"/>
          <w:color w:val="auto"/>
          <w:szCs w:val="21"/>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"报价表五" </w:instrText>
      </w:r>
      <w:r>
        <w:rPr>
          <w:rFonts w:hint="eastAsia" w:ascii="宋体" w:hAnsi="宋体" w:eastAsia="宋体" w:cs="宋体"/>
          <w:highlight w:val="none"/>
        </w:rPr>
        <w:fldChar w:fldCharType="separate"/>
      </w:r>
      <w:r>
        <w:rPr>
          <w:rFonts w:hint="eastAsia" w:ascii="宋体" w:hAnsi="宋体" w:eastAsia="宋体" w:cs="宋体"/>
          <w:color w:val="auto"/>
          <w:szCs w:val="21"/>
          <w:highlight w:val="none"/>
        </w:rPr>
        <w:t>报价表五、分部分项</w:t>
      </w:r>
      <w:bookmarkStart w:id="1414" w:name="_Hlt131220935"/>
      <w:r>
        <w:rPr>
          <w:rFonts w:hint="eastAsia" w:ascii="宋体" w:hAnsi="宋体" w:eastAsia="宋体" w:cs="宋体"/>
          <w:color w:val="auto"/>
          <w:szCs w:val="21"/>
          <w:highlight w:val="none"/>
        </w:rPr>
        <w:t>工</w:t>
      </w:r>
      <w:bookmarkEnd w:id="1414"/>
      <w:r>
        <w:rPr>
          <w:rFonts w:hint="eastAsia" w:ascii="宋体" w:hAnsi="宋体" w:eastAsia="宋体" w:cs="宋体"/>
          <w:color w:val="auto"/>
          <w:szCs w:val="21"/>
          <w:highlight w:val="none"/>
        </w:rPr>
        <w:t>程清单计价表</w:t>
      </w:r>
      <w:r>
        <w:rPr>
          <w:rFonts w:hint="eastAsia" w:ascii="宋体" w:hAnsi="宋体" w:eastAsia="宋体" w:cs="宋体"/>
          <w:color w:val="auto"/>
          <w:szCs w:val="21"/>
          <w:highlight w:val="none"/>
        </w:rPr>
        <w:fldChar w:fldCharType="end"/>
      </w:r>
    </w:p>
    <w:p>
      <w:pPr>
        <w:snapToGrid w:val="0"/>
        <w:spacing w:line="600" w:lineRule="exact"/>
        <w:ind w:firstLine="420" w:firstLineChars="200"/>
        <w:rPr>
          <w:rFonts w:hint="eastAsia" w:ascii="宋体" w:hAnsi="宋体" w:eastAsia="宋体" w:cs="宋体"/>
          <w:color w:val="auto"/>
          <w:szCs w:val="21"/>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"报价表六" </w:instrText>
      </w:r>
      <w:r>
        <w:rPr>
          <w:rFonts w:hint="eastAsia" w:ascii="宋体" w:hAnsi="宋体" w:eastAsia="宋体" w:cs="宋体"/>
          <w:highlight w:val="none"/>
        </w:rPr>
        <w:fldChar w:fldCharType="separate"/>
      </w:r>
      <w:r>
        <w:rPr>
          <w:rFonts w:hint="eastAsia" w:ascii="宋体" w:hAnsi="宋体" w:eastAsia="宋体" w:cs="宋体"/>
          <w:color w:val="auto"/>
          <w:szCs w:val="21"/>
          <w:highlight w:val="none"/>
        </w:rPr>
        <w:t>报价表六、措施项目清</w:t>
      </w:r>
      <w:bookmarkStart w:id="1415" w:name="_Hlt131220850"/>
      <w:r>
        <w:rPr>
          <w:rFonts w:hint="eastAsia" w:ascii="宋体" w:hAnsi="宋体" w:eastAsia="宋体" w:cs="宋体"/>
          <w:color w:val="auto"/>
          <w:szCs w:val="21"/>
          <w:highlight w:val="none"/>
        </w:rPr>
        <w:t>单</w:t>
      </w:r>
      <w:bookmarkEnd w:id="1415"/>
      <w:r>
        <w:rPr>
          <w:rFonts w:hint="eastAsia" w:ascii="宋体" w:hAnsi="宋体" w:eastAsia="宋体" w:cs="宋体"/>
          <w:color w:val="auto"/>
          <w:szCs w:val="21"/>
          <w:highlight w:val="none"/>
        </w:rPr>
        <w:t>计价表</w:t>
      </w:r>
      <w:r>
        <w:rPr>
          <w:rFonts w:hint="eastAsia" w:ascii="宋体" w:hAnsi="宋体" w:eastAsia="宋体" w:cs="宋体"/>
          <w:color w:val="auto"/>
          <w:szCs w:val="21"/>
          <w:highlight w:val="none"/>
        </w:rPr>
        <w:fldChar w:fldCharType="end"/>
      </w:r>
      <w:bookmarkStart w:id="1416" w:name="_Hlt131218665"/>
    </w:p>
    <w:p>
      <w:pPr>
        <w:snapToGrid w:val="0"/>
        <w:spacing w:line="600" w:lineRule="exact"/>
        <w:ind w:firstLine="420" w:firstLineChars="200"/>
        <w:rPr>
          <w:rFonts w:hint="eastAsia" w:ascii="宋体" w:hAnsi="宋体" w:eastAsia="宋体" w:cs="宋体"/>
          <w:color w:val="auto"/>
          <w:szCs w:val="21"/>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"报价表七" </w:instrText>
      </w:r>
      <w:r>
        <w:rPr>
          <w:rFonts w:hint="eastAsia" w:ascii="宋体" w:hAnsi="宋体" w:eastAsia="宋体" w:cs="宋体"/>
          <w:highlight w:val="none"/>
        </w:rPr>
        <w:fldChar w:fldCharType="separate"/>
      </w:r>
      <w:r>
        <w:rPr>
          <w:rFonts w:hint="eastAsia" w:ascii="宋体" w:hAnsi="宋体" w:eastAsia="宋体" w:cs="宋体"/>
          <w:color w:val="auto"/>
          <w:szCs w:val="21"/>
          <w:highlight w:val="none"/>
        </w:rPr>
        <w:t>报价</w:t>
      </w:r>
      <w:bookmarkEnd w:id="1416"/>
      <w:r>
        <w:rPr>
          <w:rFonts w:hint="eastAsia" w:ascii="宋体" w:hAnsi="宋体" w:eastAsia="宋体" w:cs="宋体"/>
          <w:color w:val="auto"/>
          <w:szCs w:val="21"/>
          <w:highlight w:val="none"/>
        </w:rPr>
        <w:t>表七、其他项目清单计价表</w:t>
      </w:r>
      <w:r>
        <w:rPr>
          <w:rFonts w:hint="eastAsia" w:ascii="宋体" w:hAnsi="宋体" w:eastAsia="宋体" w:cs="宋体"/>
          <w:color w:val="auto"/>
          <w:szCs w:val="21"/>
          <w:highlight w:val="none"/>
        </w:rPr>
        <w:fldChar w:fldCharType="end"/>
      </w:r>
    </w:p>
    <w:p>
      <w:pPr>
        <w:snapToGrid w:val="0"/>
        <w:spacing w:line="6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报价表八、规费、税金项目清单计价表</w:t>
      </w:r>
    </w:p>
    <w:p>
      <w:pPr>
        <w:snapToGrid w:val="0"/>
        <w:spacing w:line="6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报价表九、</w:t>
      </w:r>
      <w:bookmarkStart w:id="1417" w:name="_Hlt130847341"/>
      <w:bookmarkEnd w:id="1417"/>
      <w:r>
        <w:rPr>
          <w:rFonts w:hint="eastAsia" w:ascii="宋体" w:hAnsi="宋体" w:eastAsia="宋体" w:cs="宋体"/>
          <w:color w:val="auto"/>
          <w:szCs w:val="21"/>
          <w:highlight w:val="none"/>
        </w:rPr>
        <w:t>主要材料价格表</w:t>
      </w:r>
    </w:p>
    <w:p>
      <w:pPr>
        <w:snapToGrid w:val="0"/>
        <w:spacing w:line="600" w:lineRule="exact"/>
        <w:ind w:firstLine="420" w:firstLineChars="200"/>
        <w:rPr>
          <w:rFonts w:hint="eastAsia" w:ascii="宋体" w:hAnsi="宋体" w:eastAsia="宋体" w:cs="宋体"/>
          <w:color w:val="auto"/>
          <w:szCs w:val="21"/>
          <w:highlight w:val="none"/>
        </w:rPr>
      </w:pPr>
    </w:p>
    <w:p>
      <w:pPr>
        <w:snapToGrid w:val="0"/>
        <w:spacing w:line="600" w:lineRule="exact"/>
        <w:ind w:firstLine="420" w:firstLineChars="200"/>
        <w:rPr>
          <w:rFonts w:hint="eastAsia" w:ascii="宋体" w:hAnsi="宋体" w:eastAsia="宋体" w:cs="宋体"/>
          <w:color w:val="auto"/>
          <w:szCs w:val="21"/>
          <w:highlight w:val="none"/>
        </w:rPr>
      </w:pPr>
    </w:p>
    <w:p>
      <w:pPr>
        <w:snapToGrid w:val="0"/>
        <w:spacing w:line="600" w:lineRule="exact"/>
        <w:ind w:firstLine="420" w:firstLineChars="200"/>
        <w:rPr>
          <w:rFonts w:hint="eastAsia" w:ascii="宋体" w:hAnsi="宋体" w:eastAsia="宋体" w:cs="宋体"/>
          <w:color w:val="auto"/>
          <w:szCs w:val="21"/>
          <w:highlight w:val="none"/>
        </w:rPr>
      </w:pPr>
    </w:p>
    <w:p>
      <w:pPr>
        <w:snapToGrid w:val="0"/>
        <w:spacing w:line="600" w:lineRule="exact"/>
        <w:ind w:firstLine="420" w:firstLineChars="200"/>
        <w:rPr>
          <w:rFonts w:hint="eastAsia" w:ascii="宋体" w:hAnsi="宋体" w:eastAsia="宋体" w:cs="宋体"/>
          <w:color w:val="auto"/>
          <w:szCs w:val="21"/>
          <w:highlight w:val="none"/>
        </w:rPr>
      </w:pPr>
    </w:p>
    <w:p>
      <w:pPr>
        <w:snapToGrid w:val="0"/>
        <w:spacing w:line="600" w:lineRule="exact"/>
        <w:ind w:firstLine="420" w:firstLineChars="200"/>
        <w:rPr>
          <w:rFonts w:hint="eastAsia" w:ascii="宋体" w:hAnsi="宋体" w:eastAsia="宋体" w:cs="宋体"/>
          <w:color w:val="auto"/>
          <w:szCs w:val="21"/>
          <w:highlight w:val="none"/>
        </w:rPr>
      </w:pPr>
    </w:p>
    <w:p>
      <w:pPr>
        <w:snapToGrid w:val="0"/>
        <w:spacing w:line="600" w:lineRule="exact"/>
        <w:ind w:firstLine="420" w:firstLineChars="200"/>
        <w:rPr>
          <w:rFonts w:hint="eastAsia" w:ascii="宋体" w:hAnsi="宋体" w:eastAsia="宋体" w:cs="宋体"/>
          <w:color w:val="auto"/>
          <w:szCs w:val="21"/>
          <w:highlight w:val="none"/>
        </w:rPr>
      </w:pPr>
    </w:p>
    <w:p>
      <w:pPr>
        <w:snapToGrid w:val="0"/>
        <w:spacing w:line="600" w:lineRule="exact"/>
        <w:ind w:firstLine="420" w:firstLineChars="200"/>
        <w:rPr>
          <w:rFonts w:hint="eastAsia" w:ascii="宋体" w:hAnsi="宋体" w:eastAsia="宋体" w:cs="宋体"/>
          <w:color w:val="auto"/>
          <w:szCs w:val="21"/>
          <w:highlight w:val="none"/>
        </w:rPr>
      </w:pPr>
    </w:p>
    <w:p>
      <w:pPr>
        <w:snapToGrid w:val="0"/>
        <w:spacing w:line="600" w:lineRule="exact"/>
        <w:ind w:firstLine="420" w:firstLineChars="200"/>
        <w:rPr>
          <w:rFonts w:hint="eastAsia" w:ascii="宋体" w:hAnsi="宋体" w:eastAsia="宋体" w:cs="宋体"/>
          <w:color w:val="auto"/>
          <w:szCs w:val="21"/>
          <w:highlight w:val="none"/>
        </w:rPr>
      </w:pPr>
    </w:p>
    <w:p>
      <w:pPr>
        <w:pStyle w:val="4"/>
        <w:outlineLvl w:val="9"/>
        <w:rPr>
          <w:rFonts w:hint="eastAsia" w:ascii="宋体" w:hAnsi="宋体" w:eastAsia="宋体" w:cs="宋体"/>
          <w:highlight w:val="none"/>
        </w:rPr>
      </w:pPr>
    </w:p>
    <w:p>
      <w:pPr>
        <w:snapToGrid w:val="0"/>
        <w:spacing w:line="600" w:lineRule="exact"/>
        <w:ind w:firstLine="420" w:firstLineChars="200"/>
        <w:rPr>
          <w:rFonts w:hint="eastAsia" w:ascii="宋体" w:hAnsi="宋体" w:eastAsia="宋体" w:cs="宋体"/>
          <w:color w:val="auto"/>
          <w:szCs w:val="21"/>
          <w:highlight w:val="none"/>
        </w:rPr>
      </w:pPr>
    </w:p>
    <w:p>
      <w:pPr>
        <w:snapToGrid w:val="0"/>
        <w:spacing w:line="600" w:lineRule="exact"/>
        <w:ind w:firstLine="420" w:firstLineChars="200"/>
        <w:rPr>
          <w:rFonts w:hint="eastAsia" w:ascii="宋体" w:hAnsi="宋体" w:eastAsia="宋体" w:cs="宋体"/>
          <w:color w:val="auto"/>
          <w:szCs w:val="21"/>
          <w:highlight w:val="none"/>
        </w:rPr>
      </w:pPr>
    </w:p>
    <w:p>
      <w:pPr>
        <w:snapToGrid w:val="0"/>
        <w:spacing w:line="600" w:lineRule="exact"/>
        <w:ind w:firstLine="420" w:firstLineChars="200"/>
        <w:rPr>
          <w:rFonts w:hint="eastAsia" w:ascii="宋体" w:hAnsi="宋体" w:eastAsia="宋体" w:cs="宋体"/>
          <w:color w:val="auto"/>
          <w:szCs w:val="21"/>
          <w:highlight w:val="none"/>
        </w:rPr>
      </w:pPr>
    </w:p>
    <w:p>
      <w:pPr>
        <w:snapToGrid w:val="0"/>
        <w:spacing w:line="288" w:lineRule="auto"/>
        <w:rPr>
          <w:rFonts w:hint="eastAsia" w:ascii="宋体" w:hAnsi="宋体" w:eastAsia="宋体" w:cs="宋体"/>
          <w:color w:val="auto"/>
          <w:sz w:val="24"/>
          <w:highlight w:val="none"/>
        </w:rPr>
      </w:pPr>
      <w:bookmarkStart w:id="1418" w:name="其他项目清单计价表"/>
    </w:p>
    <w:p>
      <w:pPr>
        <w:snapToGrid w:val="0"/>
        <w:spacing w:line="288" w:lineRule="auto"/>
        <w:rPr>
          <w:rFonts w:hint="eastAsia" w:ascii="宋体" w:hAnsi="宋体" w:eastAsia="宋体" w:cs="宋体"/>
          <w:color w:val="auto"/>
          <w:szCs w:val="21"/>
          <w:highlight w:val="none"/>
        </w:rPr>
      </w:pPr>
      <w:bookmarkStart w:id="1419" w:name="_Toc322002573"/>
      <w:bookmarkStart w:id="1420" w:name="_Toc322016985"/>
      <w:r>
        <w:rPr>
          <w:rFonts w:hint="eastAsia" w:ascii="宋体" w:hAnsi="宋体" w:eastAsia="宋体" w:cs="宋体"/>
          <w:color w:val="auto"/>
          <w:szCs w:val="21"/>
          <w:highlight w:val="none"/>
        </w:rPr>
        <w:t>报</w:t>
      </w:r>
      <w:bookmarkStart w:id="1421" w:name="_Hlt131220689"/>
      <w:bookmarkStart w:id="1422" w:name="_Hlt131219987"/>
      <w:r>
        <w:rPr>
          <w:rFonts w:hint="eastAsia" w:ascii="宋体" w:hAnsi="宋体" w:eastAsia="宋体" w:cs="宋体"/>
          <w:color w:val="auto"/>
          <w:szCs w:val="21"/>
          <w:highlight w:val="none"/>
        </w:rPr>
        <w:t>价</w:t>
      </w:r>
      <w:bookmarkEnd w:id="1421"/>
      <w:bookmarkEnd w:id="1422"/>
      <w:bookmarkStart w:id="1423" w:name="_Hlt131220071"/>
      <w:bookmarkStart w:id="1424" w:name="_Hlt130846912"/>
      <w:r>
        <w:rPr>
          <w:rFonts w:hint="eastAsia" w:ascii="宋体" w:hAnsi="宋体" w:eastAsia="宋体" w:cs="宋体"/>
          <w:color w:val="auto"/>
          <w:szCs w:val="21"/>
          <w:highlight w:val="none"/>
        </w:rPr>
        <w:t>表</w:t>
      </w:r>
      <w:bookmarkEnd w:id="1423"/>
      <w:bookmarkEnd w:id="1424"/>
      <w:bookmarkStart w:id="1425" w:name="_Hlt131219677"/>
      <w:r>
        <w:rPr>
          <w:rFonts w:hint="eastAsia" w:ascii="宋体" w:hAnsi="宋体" w:eastAsia="宋体" w:cs="宋体"/>
          <w:color w:val="auto"/>
          <w:szCs w:val="21"/>
          <w:highlight w:val="none"/>
        </w:rPr>
        <w:t>一</w:t>
      </w:r>
      <w:bookmarkEnd w:id="1418"/>
      <w:bookmarkEnd w:id="1419"/>
      <w:bookmarkEnd w:id="1420"/>
      <w:bookmarkEnd w:id="1425"/>
      <w:bookmarkStart w:id="1426" w:name="报价表一"/>
      <w:bookmarkEnd w:id="1426"/>
    </w:p>
    <w:p>
      <w:pPr>
        <w:snapToGrid w:val="0"/>
        <w:spacing w:line="288" w:lineRule="auto"/>
        <w:jc w:val="center"/>
        <w:rPr>
          <w:rFonts w:hint="eastAsia" w:ascii="宋体" w:hAnsi="宋体" w:eastAsia="宋体" w:cs="宋体"/>
          <w:b/>
          <w:color w:val="auto"/>
          <w:sz w:val="36"/>
          <w:szCs w:val="32"/>
          <w:highlight w:val="none"/>
        </w:rPr>
      </w:pPr>
    </w:p>
    <w:p>
      <w:pPr>
        <w:snapToGrid w:val="0"/>
        <w:spacing w:line="288" w:lineRule="auto"/>
        <w:jc w:val="center"/>
        <w:outlineLvl w:val="0"/>
        <w:rPr>
          <w:rFonts w:hint="eastAsia" w:ascii="宋体" w:hAnsi="宋体" w:eastAsia="宋体" w:cs="宋体"/>
          <w:b/>
          <w:color w:val="auto"/>
          <w:sz w:val="36"/>
          <w:szCs w:val="32"/>
          <w:highlight w:val="none"/>
        </w:rPr>
      </w:pPr>
      <w:bookmarkStart w:id="1427" w:name="_Toc7664"/>
      <w:bookmarkStart w:id="1428" w:name="_Toc1547"/>
      <w:bookmarkStart w:id="1429" w:name="_Toc30076"/>
      <w:bookmarkStart w:id="1430" w:name="_Toc24838"/>
      <w:bookmarkStart w:id="1431" w:name="_Toc4139"/>
      <w:bookmarkStart w:id="1432" w:name="_Toc30830"/>
      <w:r>
        <w:rPr>
          <w:rFonts w:hint="eastAsia" w:ascii="宋体" w:hAnsi="宋体" w:eastAsia="宋体" w:cs="宋体"/>
          <w:b/>
          <w:color w:val="auto"/>
          <w:sz w:val="36"/>
          <w:szCs w:val="32"/>
          <w:highlight w:val="none"/>
        </w:rPr>
        <w:t>投 标 总 价</w:t>
      </w:r>
      <w:bookmarkEnd w:id="1427"/>
      <w:bookmarkEnd w:id="1428"/>
      <w:bookmarkEnd w:id="1429"/>
      <w:bookmarkEnd w:id="1430"/>
      <w:bookmarkEnd w:id="1431"/>
      <w:bookmarkEnd w:id="1432"/>
    </w:p>
    <w:p>
      <w:pPr>
        <w:snapToGrid w:val="0"/>
        <w:spacing w:line="288" w:lineRule="auto"/>
        <w:jc w:val="center"/>
        <w:rPr>
          <w:rFonts w:hint="eastAsia" w:ascii="宋体" w:hAnsi="宋体" w:eastAsia="宋体" w:cs="宋体"/>
          <w:b/>
          <w:color w:val="auto"/>
          <w:sz w:val="36"/>
          <w:szCs w:val="32"/>
          <w:highlight w:val="none"/>
        </w:rPr>
      </w:pPr>
    </w:p>
    <w:p>
      <w:pPr>
        <w:snapToGrid w:val="0"/>
        <w:spacing w:line="288" w:lineRule="auto"/>
        <w:jc w:val="center"/>
        <w:rPr>
          <w:rFonts w:hint="eastAsia" w:ascii="宋体" w:hAnsi="宋体" w:eastAsia="宋体" w:cs="宋体"/>
          <w:b/>
          <w:color w:val="auto"/>
          <w:sz w:val="36"/>
          <w:szCs w:val="32"/>
          <w:highlight w:val="none"/>
        </w:rPr>
      </w:pPr>
    </w:p>
    <w:p>
      <w:pPr>
        <w:snapToGrid w:val="0"/>
        <w:spacing w:line="500" w:lineRule="exact"/>
        <w:ind w:firstLine="470" w:firstLineChars="224"/>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建   设   单   位：</w:t>
      </w:r>
      <w:r>
        <w:rPr>
          <w:rFonts w:hint="eastAsia" w:ascii="宋体" w:hAnsi="宋体" w:eastAsia="宋体" w:cs="宋体"/>
          <w:bCs/>
          <w:color w:val="auto"/>
          <w:szCs w:val="21"/>
          <w:highlight w:val="none"/>
          <w:u w:val="single"/>
        </w:rPr>
        <w:t xml:space="preserve">                                     </w:t>
      </w:r>
    </w:p>
    <w:p>
      <w:pPr>
        <w:snapToGrid w:val="0"/>
        <w:spacing w:line="500" w:lineRule="exact"/>
        <w:ind w:firstLine="470" w:firstLineChars="224"/>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工   程   名   称：</w:t>
      </w:r>
      <w:r>
        <w:rPr>
          <w:rFonts w:hint="eastAsia" w:ascii="宋体" w:hAnsi="宋体" w:eastAsia="宋体" w:cs="宋体"/>
          <w:bCs/>
          <w:color w:val="auto"/>
          <w:szCs w:val="21"/>
          <w:highlight w:val="none"/>
          <w:u w:val="single"/>
        </w:rPr>
        <w:t xml:space="preserve">                                     </w:t>
      </w:r>
    </w:p>
    <w:p>
      <w:pPr>
        <w:snapToGrid w:val="0"/>
        <w:spacing w:line="500" w:lineRule="exact"/>
        <w:ind w:firstLine="484" w:firstLineChars="200"/>
        <w:rPr>
          <w:rFonts w:hint="eastAsia" w:ascii="宋体" w:hAnsi="宋体" w:eastAsia="宋体" w:cs="宋体"/>
          <w:bCs/>
          <w:color w:val="auto"/>
          <w:szCs w:val="21"/>
          <w:highlight w:val="none"/>
        </w:rPr>
      </w:pPr>
      <w:r>
        <w:rPr>
          <w:rFonts w:hint="eastAsia" w:ascii="宋体" w:hAnsi="宋体" w:eastAsia="宋体" w:cs="宋体"/>
          <w:bCs/>
          <w:color w:val="auto"/>
          <w:spacing w:val="16"/>
          <w:szCs w:val="21"/>
          <w:highlight w:val="none"/>
        </w:rPr>
        <w:t>投标总价 （小写）</w:t>
      </w:r>
      <w:r>
        <w:rPr>
          <w:rFonts w:hint="eastAsia" w:ascii="宋体" w:hAnsi="宋体" w:eastAsia="宋体" w:cs="宋体"/>
          <w:bCs/>
          <w:color w:val="auto"/>
          <w:szCs w:val="21"/>
          <w:highlight w:val="none"/>
        </w:rPr>
        <w:t>：</w:t>
      </w:r>
      <w:r>
        <w:rPr>
          <w:rFonts w:hint="eastAsia" w:ascii="宋体" w:hAnsi="宋体" w:eastAsia="宋体" w:cs="宋体"/>
          <w:bCs/>
          <w:color w:val="auto"/>
          <w:szCs w:val="21"/>
          <w:highlight w:val="none"/>
          <w:u w:val="single"/>
        </w:rPr>
        <w:t xml:space="preserve">                                  </w:t>
      </w:r>
    </w:p>
    <w:p>
      <w:pPr>
        <w:snapToGrid w:val="0"/>
        <w:spacing w:line="500" w:lineRule="exact"/>
        <w:ind w:firstLine="470" w:firstLineChars="224"/>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 xml:space="preserve">           （大写）：</w:t>
      </w:r>
      <w:r>
        <w:rPr>
          <w:rFonts w:hint="eastAsia" w:ascii="宋体" w:hAnsi="宋体" w:eastAsia="宋体" w:cs="宋体"/>
          <w:bCs/>
          <w:color w:val="auto"/>
          <w:szCs w:val="21"/>
          <w:highlight w:val="none"/>
          <w:u w:val="single"/>
        </w:rPr>
        <w:t xml:space="preserve">                                   </w:t>
      </w:r>
    </w:p>
    <w:p>
      <w:pPr>
        <w:snapToGrid w:val="0"/>
        <w:spacing w:line="500" w:lineRule="exact"/>
        <w:ind w:firstLine="416" w:firstLineChars="200"/>
        <w:rPr>
          <w:rFonts w:hint="eastAsia" w:ascii="宋体" w:hAnsi="宋体" w:eastAsia="宋体" w:cs="宋体"/>
          <w:bCs/>
          <w:color w:val="auto"/>
          <w:szCs w:val="21"/>
          <w:highlight w:val="none"/>
        </w:rPr>
      </w:pPr>
      <w:r>
        <w:rPr>
          <w:rFonts w:hint="eastAsia" w:ascii="宋体" w:hAnsi="宋体" w:eastAsia="宋体" w:cs="宋体"/>
          <w:bCs/>
          <w:color w:val="auto"/>
          <w:spacing w:val="-1"/>
          <w:szCs w:val="21"/>
          <w:highlight w:val="none"/>
        </w:rPr>
        <w:t>措施项目费（小写）</w:t>
      </w:r>
      <w:r>
        <w:rPr>
          <w:rFonts w:hint="eastAsia" w:ascii="宋体" w:hAnsi="宋体" w:eastAsia="宋体" w:cs="宋体"/>
          <w:bCs/>
          <w:color w:val="auto"/>
          <w:szCs w:val="21"/>
          <w:highlight w:val="none"/>
        </w:rPr>
        <w:t>：</w:t>
      </w:r>
      <w:r>
        <w:rPr>
          <w:rFonts w:hint="eastAsia" w:ascii="宋体" w:hAnsi="宋体" w:eastAsia="宋体" w:cs="宋体"/>
          <w:bCs/>
          <w:color w:val="auto"/>
          <w:szCs w:val="21"/>
          <w:highlight w:val="none"/>
          <w:u w:val="single"/>
        </w:rPr>
        <w:t xml:space="preserve">                                    </w:t>
      </w:r>
    </w:p>
    <w:p>
      <w:pPr>
        <w:snapToGrid w:val="0"/>
        <w:spacing w:line="500" w:lineRule="exact"/>
        <w:ind w:firstLine="470" w:firstLineChars="224"/>
        <w:rPr>
          <w:rFonts w:hint="eastAsia" w:ascii="宋体" w:hAnsi="宋体" w:eastAsia="宋体" w:cs="宋体"/>
          <w:bCs/>
          <w:color w:val="auto"/>
          <w:szCs w:val="21"/>
          <w:highlight w:val="none"/>
          <w:u w:val="single"/>
        </w:rPr>
      </w:pPr>
      <w:r>
        <w:rPr>
          <w:rFonts w:hint="eastAsia" w:ascii="宋体" w:hAnsi="宋体" w:eastAsia="宋体" w:cs="宋体"/>
          <w:bCs/>
          <w:color w:val="auto"/>
          <w:szCs w:val="21"/>
          <w:highlight w:val="none"/>
        </w:rPr>
        <w:t xml:space="preserve">           （大写）：</w:t>
      </w:r>
      <w:r>
        <w:rPr>
          <w:rFonts w:hint="eastAsia" w:ascii="宋体" w:hAnsi="宋体" w:eastAsia="宋体" w:cs="宋体"/>
          <w:bCs/>
          <w:color w:val="auto"/>
          <w:szCs w:val="21"/>
          <w:highlight w:val="none"/>
          <w:u w:val="single"/>
        </w:rPr>
        <w:t xml:space="preserve">                                   </w:t>
      </w:r>
    </w:p>
    <w:p>
      <w:pPr>
        <w:snapToGrid w:val="0"/>
        <w:spacing w:line="500" w:lineRule="exact"/>
        <w:rPr>
          <w:rFonts w:hint="eastAsia" w:ascii="宋体" w:hAnsi="宋体" w:eastAsia="宋体" w:cs="宋体"/>
          <w:color w:val="auto"/>
          <w:szCs w:val="21"/>
          <w:highlight w:val="none"/>
        </w:rPr>
      </w:pPr>
    </w:p>
    <w:p>
      <w:pPr>
        <w:snapToGrid w:val="0"/>
        <w:spacing w:line="500" w:lineRule="exact"/>
        <w:ind w:firstLine="501" w:firstLineChars="239"/>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    标    人：</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rPr>
        <w:t>（单位盖公章）</w:t>
      </w:r>
    </w:p>
    <w:p>
      <w:pPr>
        <w:snapToGrid w:val="0"/>
        <w:spacing w:line="500" w:lineRule="exact"/>
        <w:rPr>
          <w:rFonts w:hint="eastAsia" w:ascii="宋体" w:hAnsi="宋体" w:eastAsia="宋体" w:cs="宋体"/>
          <w:bCs/>
          <w:color w:val="auto"/>
          <w:szCs w:val="21"/>
          <w:highlight w:val="none"/>
        </w:rPr>
      </w:pPr>
    </w:p>
    <w:p>
      <w:pPr>
        <w:snapToGrid w:val="0"/>
        <w:spacing w:line="500" w:lineRule="exact"/>
        <w:ind w:firstLine="501" w:firstLineChars="239"/>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法 定 代 表 人：</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rPr>
        <w:t>（签字或盖章）</w:t>
      </w:r>
    </w:p>
    <w:p>
      <w:pPr>
        <w:snapToGrid w:val="0"/>
        <w:spacing w:line="500" w:lineRule="exact"/>
        <w:ind w:firstLine="720"/>
        <w:rPr>
          <w:rFonts w:hint="eastAsia" w:ascii="宋体" w:hAnsi="宋体" w:eastAsia="宋体" w:cs="宋体"/>
          <w:bCs/>
          <w:color w:val="auto"/>
          <w:szCs w:val="21"/>
          <w:highlight w:val="none"/>
        </w:rPr>
      </w:pPr>
    </w:p>
    <w:p>
      <w:pPr>
        <w:snapToGrid w:val="0"/>
        <w:spacing w:line="500" w:lineRule="exact"/>
        <w:ind w:firstLine="501" w:firstLineChars="239"/>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注册造价工程师：</w:t>
      </w:r>
    </w:p>
    <w:p>
      <w:pPr>
        <w:snapToGrid w:val="0"/>
        <w:spacing w:line="500" w:lineRule="exact"/>
        <w:ind w:firstLine="415" w:firstLineChars="198"/>
        <w:rPr>
          <w:rFonts w:hint="eastAsia" w:ascii="宋体" w:hAnsi="宋体" w:eastAsia="宋体" w:cs="宋体"/>
          <w:bCs/>
          <w:color w:val="auto"/>
          <w:szCs w:val="21"/>
          <w:highlight w:val="none"/>
          <w:u w:val="single"/>
        </w:rPr>
      </w:pPr>
      <w:r>
        <w:rPr>
          <w:rFonts w:hint="eastAsia" w:ascii="宋体" w:hAnsi="宋体" w:eastAsia="宋体" w:cs="宋体"/>
          <w:bCs/>
          <w:color w:val="auto"/>
          <w:szCs w:val="21"/>
          <w:highlight w:val="none"/>
        </w:rPr>
        <w:t>（或中级造价员）</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rPr>
        <w:t>（签字或盖章）</w:t>
      </w:r>
    </w:p>
    <w:p>
      <w:pPr>
        <w:snapToGrid w:val="0"/>
        <w:spacing w:line="500" w:lineRule="exact"/>
        <w:rPr>
          <w:rFonts w:hint="eastAsia" w:ascii="宋体" w:hAnsi="宋体" w:eastAsia="宋体" w:cs="宋体"/>
          <w:bCs/>
          <w:color w:val="auto"/>
          <w:szCs w:val="21"/>
          <w:highlight w:val="none"/>
        </w:rPr>
      </w:pPr>
    </w:p>
    <w:p>
      <w:pPr>
        <w:snapToGrid w:val="0"/>
        <w:spacing w:line="288" w:lineRule="auto"/>
        <w:ind w:firstLine="2469" w:firstLineChars="1176"/>
        <w:rPr>
          <w:rFonts w:hint="eastAsia" w:ascii="宋体" w:hAnsi="宋体" w:eastAsia="宋体" w:cs="宋体"/>
          <w:b/>
          <w:bCs/>
          <w:color w:val="auto"/>
          <w:szCs w:val="21"/>
          <w:highlight w:val="none"/>
        </w:rPr>
      </w:pPr>
      <w:r>
        <w:rPr>
          <w:rFonts w:hint="eastAsia" w:ascii="宋体" w:hAnsi="宋体" w:eastAsia="宋体" w:cs="宋体"/>
          <w:bCs/>
          <w:color w:val="auto"/>
          <w:szCs w:val="21"/>
          <w:highlight w:val="none"/>
        </w:rPr>
        <w:t>编  制  时  间：</w:t>
      </w:r>
    </w:p>
    <w:p>
      <w:pPr>
        <w:snapToGrid w:val="0"/>
        <w:spacing w:line="288" w:lineRule="auto"/>
        <w:ind w:firstLine="2268" w:firstLineChars="1076"/>
        <w:rPr>
          <w:rFonts w:hint="eastAsia" w:ascii="宋体" w:hAnsi="宋体" w:eastAsia="宋体" w:cs="宋体"/>
          <w:b/>
          <w:bCs/>
          <w:color w:val="auto"/>
          <w:szCs w:val="21"/>
          <w:highlight w:val="none"/>
        </w:rPr>
      </w:pPr>
    </w:p>
    <w:p>
      <w:pPr>
        <w:snapToGrid w:val="0"/>
        <w:spacing w:line="288" w:lineRule="auto"/>
        <w:ind w:firstLine="2268" w:firstLineChars="1076"/>
        <w:rPr>
          <w:rFonts w:hint="eastAsia" w:ascii="宋体" w:hAnsi="宋体" w:eastAsia="宋体" w:cs="宋体"/>
          <w:b/>
          <w:bCs/>
          <w:color w:val="auto"/>
          <w:szCs w:val="21"/>
          <w:highlight w:val="none"/>
        </w:rPr>
      </w:pPr>
    </w:p>
    <w:p>
      <w:pPr>
        <w:snapToGrid w:val="0"/>
        <w:spacing w:line="288"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（以</w:t>
      </w:r>
      <w:r>
        <w:rPr>
          <w:rFonts w:hint="eastAsia" w:ascii="宋体" w:hAnsi="宋体" w:eastAsia="宋体" w:cs="宋体"/>
          <w:color w:val="auto"/>
          <w:spacing w:val="4"/>
          <w:szCs w:val="21"/>
          <w:highlight w:val="none"/>
        </w:rPr>
        <w:t>计价</w:t>
      </w:r>
      <w:r>
        <w:rPr>
          <w:rFonts w:hint="eastAsia" w:ascii="宋体" w:hAnsi="宋体" w:eastAsia="宋体" w:cs="宋体"/>
          <w:color w:val="auto"/>
          <w:szCs w:val="21"/>
          <w:highlight w:val="none"/>
        </w:rPr>
        <w:t>软件生成格式为准）</w:t>
      </w:r>
    </w:p>
    <w:p>
      <w:pPr>
        <w:snapToGrid w:val="0"/>
        <w:spacing w:line="288" w:lineRule="auto"/>
        <w:rPr>
          <w:rFonts w:hint="eastAsia" w:ascii="宋体" w:hAnsi="宋体" w:eastAsia="宋体" w:cs="宋体"/>
          <w:color w:val="auto"/>
          <w:szCs w:val="21"/>
          <w:highlight w:val="none"/>
        </w:rPr>
      </w:pPr>
      <w:r>
        <w:rPr>
          <w:rFonts w:hint="eastAsia" w:ascii="宋体" w:hAnsi="宋体" w:eastAsia="宋体" w:cs="宋体"/>
          <w:color w:val="auto"/>
          <w:sz w:val="24"/>
          <w:szCs w:val="32"/>
          <w:highlight w:val="none"/>
        </w:rPr>
        <w:br w:type="page"/>
      </w:r>
      <w:bookmarkStart w:id="1433" w:name="_Toc322016986"/>
      <w:bookmarkStart w:id="1434" w:name="_Toc322002574"/>
      <w:r>
        <w:rPr>
          <w:rFonts w:hint="eastAsia" w:ascii="宋体" w:hAnsi="宋体" w:eastAsia="宋体" w:cs="宋体"/>
          <w:color w:val="auto"/>
          <w:szCs w:val="21"/>
          <w:highlight w:val="none"/>
        </w:rPr>
        <w:t>报价表二</w:t>
      </w:r>
      <w:bookmarkEnd w:id="1433"/>
      <w:bookmarkEnd w:id="1434"/>
    </w:p>
    <w:p>
      <w:pPr>
        <w:kinsoku w:val="0"/>
        <w:snapToGrid w:val="0"/>
        <w:spacing w:line="288" w:lineRule="auto"/>
        <w:jc w:val="center"/>
        <w:outlineLvl w:val="0"/>
        <w:rPr>
          <w:rFonts w:hint="eastAsia" w:ascii="宋体" w:hAnsi="宋体" w:eastAsia="宋体" w:cs="宋体"/>
          <w:b/>
          <w:color w:val="auto"/>
          <w:sz w:val="32"/>
          <w:highlight w:val="none"/>
          <w:u w:val="single"/>
        </w:rPr>
      </w:pPr>
      <w:bookmarkStart w:id="1435" w:name="_Toc7525"/>
      <w:bookmarkStart w:id="1436" w:name="_Toc27286"/>
      <w:bookmarkStart w:id="1437" w:name="_Toc7492"/>
      <w:bookmarkStart w:id="1438" w:name="_Toc16043"/>
      <w:bookmarkStart w:id="1439" w:name="_Toc18305"/>
      <w:bookmarkStart w:id="1440" w:name="_Toc23312"/>
      <w:r>
        <w:rPr>
          <w:rFonts w:hint="eastAsia" w:ascii="宋体" w:hAnsi="宋体" w:eastAsia="宋体" w:cs="宋体"/>
          <w:b/>
          <w:color w:val="auto"/>
          <w:sz w:val="32"/>
          <w:highlight w:val="none"/>
        </w:rPr>
        <w:t>工程项目总造价表</w:t>
      </w:r>
      <w:bookmarkEnd w:id="1435"/>
      <w:bookmarkEnd w:id="1436"/>
      <w:bookmarkEnd w:id="1437"/>
      <w:bookmarkEnd w:id="1438"/>
      <w:bookmarkEnd w:id="1439"/>
      <w:bookmarkEnd w:id="1440"/>
    </w:p>
    <w:p>
      <w:pPr>
        <w:kinsoku w:val="0"/>
        <w:snapToGrid w:val="0"/>
        <w:spacing w:line="288"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工程名称：                                             第   页    共   页</w:t>
      </w:r>
    </w:p>
    <w:tbl>
      <w:tblPr>
        <w:tblStyle w:val="21"/>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4"/>
        <w:gridCol w:w="4963"/>
        <w:gridCol w:w="3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04" w:type="dxa"/>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4963" w:type="dxa"/>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单项工程名称</w:t>
            </w:r>
          </w:p>
        </w:tc>
        <w:tc>
          <w:tcPr>
            <w:tcW w:w="3120" w:type="dxa"/>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造价（元）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04" w:type="dxa"/>
            <w:vAlign w:val="center"/>
          </w:tcPr>
          <w:p>
            <w:pPr>
              <w:kinsoku w:val="0"/>
              <w:snapToGrid w:val="0"/>
              <w:jc w:val="center"/>
              <w:rPr>
                <w:rFonts w:hint="eastAsia" w:ascii="宋体" w:hAnsi="宋体" w:eastAsia="宋体" w:cs="宋体"/>
                <w:color w:val="auto"/>
                <w:szCs w:val="21"/>
                <w:highlight w:val="none"/>
              </w:rPr>
            </w:pPr>
          </w:p>
        </w:tc>
        <w:tc>
          <w:tcPr>
            <w:tcW w:w="4963" w:type="dxa"/>
            <w:vAlign w:val="center"/>
          </w:tcPr>
          <w:p>
            <w:pPr>
              <w:kinsoku w:val="0"/>
              <w:snapToGrid w:val="0"/>
              <w:jc w:val="center"/>
              <w:rPr>
                <w:rFonts w:hint="eastAsia" w:ascii="宋体" w:hAnsi="宋体" w:eastAsia="宋体" w:cs="宋体"/>
                <w:color w:val="auto"/>
                <w:szCs w:val="21"/>
                <w:highlight w:val="none"/>
              </w:rPr>
            </w:pPr>
          </w:p>
        </w:tc>
        <w:tc>
          <w:tcPr>
            <w:tcW w:w="31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04" w:type="dxa"/>
            <w:vAlign w:val="center"/>
          </w:tcPr>
          <w:p>
            <w:pPr>
              <w:kinsoku w:val="0"/>
              <w:snapToGrid w:val="0"/>
              <w:jc w:val="center"/>
              <w:rPr>
                <w:rFonts w:hint="eastAsia" w:ascii="宋体" w:hAnsi="宋体" w:eastAsia="宋体" w:cs="宋体"/>
                <w:color w:val="auto"/>
                <w:szCs w:val="21"/>
                <w:highlight w:val="none"/>
              </w:rPr>
            </w:pPr>
          </w:p>
        </w:tc>
        <w:tc>
          <w:tcPr>
            <w:tcW w:w="4963" w:type="dxa"/>
            <w:vAlign w:val="center"/>
          </w:tcPr>
          <w:p>
            <w:pPr>
              <w:kinsoku w:val="0"/>
              <w:snapToGrid w:val="0"/>
              <w:jc w:val="center"/>
              <w:rPr>
                <w:rFonts w:hint="eastAsia" w:ascii="宋体" w:hAnsi="宋体" w:eastAsia="宋体" w:cs="宋体"/>
                <w:color w:val="auto"/>
                <w:szCs w:val="21"/>
                <w:highlight w:val="none"/>
              </w:rPr>
            </w:pPr>
          </w:p>
        </w:tc>
        <w:tc>
          <w:tcPr>
            <w:tcW w:w="31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04" w:type="dxa"/>
            <w:vAlign w:val="center"/>
          </w:tcPr>
          <w:p>
            <w:pPr>
              <w:kinsoku w:val="0"/>
              <w:snapToGrid w:val="0"/>
              <w:jc w:val="center"/>
              <w:rPr>
                <w:rFonts w:hint="eastAsia" w:ascii="宋体" w:hAnsi="宋体" w:eastAsia="宋体" w:cs="宋体"/>
                <w:color w:val="auto"/>
                <w:szCs w:val="21"/>
                <w:highlight w:val="none"/>
              </w:rPr>
            </w:pPr>
          </w:p>
        </w:tc>
        <w:tc>
          <w:tcPr>
            <w:tcW w:w="4963" w:type="dxa"/>
            <w:vAlign w:val="center"/>
          </w:tcPr>
          <w:p>
            <w:pPr>
              <w:kinsoku w:val="0"/>
              <w:snapToGrid w:val="0"/>
              <w:jc w:val="center"/>
              <w:rPr>
                <w:rFonts w:hint="eastAsia" w:ascii="宋体" w:hAnsi="宋体" w:eastAsia="宋体" w:cs="宋体"/>
                <w:color w:val="auto"/>
                <w:szCs w:val="21"/>
                <w:highlight w:val="none"/>
              </w:rPr>
            </w:pPr>
          </w:p>
        </w:tc>
        <w:tc>
          <w:tcPr>
            <w:tcW w:w="31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04" w:type="dxa"/>
            <w:vAlign w:val="center"/>
          </w:tcPr>
          <w:p>
            <w:pPr>
              <w:kinsoku w:val="0"/>
              <w:snapToGrid w:val="0"/>
              <w:jc w:val="center"/>
              <w:rPr>
                <w:rFonts w:hint="eastAsia" w:ascii="宋体" w:hAnsi="宋体" w:eastAsia="宋体" w:cs="宋体"/>
                <w:color w:val="auto"/>
                <w:szCs w:val="21"/>
                <w:highlight w:val="none"/>
              </w:rPr>
            </w:pPr>
          </w:p>
        </w:tc>
        <w:tc>
          <w:tcPr>
            <w:tcW w:w="4963" w:type="dxa"/>
            <w:vAlign w:val="center"/>
          </w:tcPr>
          <w:p>
            <w:pPr>
              <w:kinsoku w:val="0"/>
              <w:snapToGrid w:val="0"/>
              <w:jc w:val="center"/>
              <w:rPr>
                <w:rFonts w:hint="eastAsia" w:ascii="宋体" w:hAnsi="宋体" w:eastAsia="宋体" w:cs="宋体"/>
                <w:color w:val="auto"/>
                <w:szCs w:val="21"/>
                <w:highlight w:val="none"/>
              </w:rPr>
            </w:pPr>
          </w:p>
        </w:tc>
        <w:tc>
          <w:tcPr>
            <w:tcW w:w="31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04" w:type="dxa"/>
            <w:vAlign w:val="center"/>
          </w:tcPr>
          <w:p>
            <w:pPr>
              <w:kinsoku w:val="0"/>
              <w:snapToGrid w:val="0"/>
              <w:jc w:val="center"/>
              <w:rPr>
                <w:rFonts w:hint="eastAsia" w:ascii="宋体" w:hAnsi="宋体" w:eastAsia="宋体" w:cs="宋体"/>
                <w:color w:val="auto"/>
                <w:szCs w:val="21"/>
                <w:highlight w:val="none"/>
              </w:rPr>
            </w:pPr>
          </w:p>
        </w:tc>
        <w:tc>
          <w:tcPr>
            <w:tcW w:w="4963" w:type="dxa"/>
            <w:vAlign w:val="center"/>
          </w:tcPr>
          <w:p>
            <w:pPr>
              <w:kinsoku w:val="0"/>
              <w:snapToGrid w:val="0"/>
              <w:jc w:val="center"/>
              <w:rPr>
                <w:rFonts w:hint="eastAsia" w:ascii="宋体" w:hAnsi="宋体" w:eastAsia="宋体" w:cs="宋体"/>
                <w:color w:val="auto"/>
                <w:szCs w:val="21"/>
                <w:highlight w:val="none"/>
              </w:rPr>
            </w:pPr>
          </w:p>
        </w:tc>
        <w:tc>
          <w:tcPr>
            <w:tcW w:w="31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04" w:type="dxa"/>
            <w:vAlign w:val="center"/>
          </w:tcPr>
          <w:p>
            <w:pPr>
              <w:kinsoku w:val="0"/>
              <w:snapToGrid w:val="0"/>
              <w:jc w:val="center"/>
              <w:rPr>
                <w:rFonts w:hint="eastAsia" w:ascii="宋体" w:hAnsi="宋体" w:eastAsia="宋体" w:cs="宋体"/>
                <w:color w:val="auto"/>
                <w:szCs w:val="21"/>
                <w:highlight w:val="none"/>
              </w:rPr>
            </w:pPr>
          </w:p>
        </w:tc>
        <w:tc>
          <w:tcPr>
            <w:tcW w:w="4963" w:type="dxa"/>
            <w:vAlign w:val="center"/>
          </w:tcPr>
          <w:p>
            <w:pPr>
              <w:kinsoku w:val="0"/>
              <w:snapToGrid w:val="0"/>
              <w:jc w:val="center"/>
              <w:rPr>
                <w:rFonts w:hint="eastAsia" w:ascii="宋体" w:hAnsi="宋体" w:eastAsia="宋体" w:cs="宋体"/>
                <w:color w:val="auto"/>
                <w:szCs w:val="21"/>
                <w:highlight w:val="none"/>
              </w:rPr>
            </w:pPr>
          </w:p>
        </w:tc>
        <w:tc>
          <w:tcPr>
            <w:tcW w:w="31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04" w:type="dxa"/>
            <w:vAlign w:val="center"/>
          </w:tcPr>
          <w:p>
            <w:pPr>
              <w:kinsoku w:val="0"/>
              <w:snapToGrid w:val="0"/>
              <w:jc w:val="center"/>
              <w:rPr>
                <w:rFonts w:hint="eastAsia" w:ascii="宋体" w:hAnsi="宋体" w:eastAsia="宋体" w:cs="宋体"/>
                <w:color w:val="auto"/>
                <w:szCs w:val="21"/>
                <w:highlight w:val="none"/>
              </w:rPr>
            </w:pPr>
          </w:p>
        </w:tc>
        <w:tc>
          <w:tcPr>
            <w:tcW w:w="4963" w:type="dxa"/>
            <w:vAlign w:val="center"/>
          </w:tcPr>
          <w:p>
            <w:pPr>
              <w:kinsoku w:val="0"/>
              <w:snapToGrid w:val="0"/>
              <w:jc w:val="center"/>
              <w:rPr>
                <w:rFonts w:hint="eastAsia" w:ascii="宋体" w:hAnsi="宋体" w:eastAsia="宋体" w:cs="宋体"/>
                <w:color w:val="auto"/>
                <w:szCs w:val="21"/>
                <w:highlight w:val="none"/>
              </w:rPr>
            </w:pPr>
          </w:p>
        </w:tc>
        <w:tc>
          <w:tcPr>
            <w:tcW w:w="31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04" w:type="dxa"/>
            <w:vAlign w:val="center"/>
          </w:tcPr>
          <w:p>
            <w:pPr>
              <w:kinsoku w:val="0"/>
              <w:snapToGrid w:val="0"/>
              <w:jc w:val="center"/>
              <w:rPr>
                <w:rFonts w:hint="eastAsia" w:ascii="宋体" w:hAnsi="宋体" w:eastAsia="宋体" w:cs="宋体"/>
                <w:color w:val="auto"/>
                <w:szCs w:val="21"/>
                <w:highlight w:val="none"/>
              </w:rPr>
            </w:pPr>
          </w:p>
        </w:tc>
        <w:tc>
          <w:tcPr>
            <w:tcW w:w="4963" w:type="dxa"/>
            <w:vAlign w:val="center"/>
          </w:tcPr>
          <w:p>
            <w:pPr>
              <w:kinsoku w:val="0"/>
              <w:snapToGrid w:val="0"/>
              <w:jc w:val="center"/>
              <w:rPr>
                <w:rFonts w:hint="eastAsia" w:ascii="宋体" w:hAnsi="宋体" w:eastAsia="宋体" w:cs="宋体"/>
                <w:color w:val="auto"/>
                <w:szCs w:val="21"/>
                <w:highlight w:val="none"/>
              </w:rPr>
            </w:pPr>
          </w:p>
        </w:tc>
        <w:tc>
          <w:tcPr>
            <w:tcW w:w="31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04" w:type="dxa"/>
            <w:vAlign w:val="center"/>
          </w:tcPr>
          <w:p>
            <w:pPr>
              <w:kinsoku w:val="0"/>
              <w:snapToGrid w:val="0"/>
              <w:jc w:val="center"/>
              <w:rPr>
                <w:rFonts w:hint="eastAsia" w:ascii="宋体" w:hAnsi="宋体" w:eastAsia="宋体" w:cs="宋体"/>
                <w:color w:val="auto"/>
                <w:szCs w:val="21"/>
                <w:highlight w:val="none"/>
              </w:rPr>
            </w:pPr>
          </w:p>
        </w:tc>
        <w:tc>
          <w:tcPr>
            <w:tcW w:w="4963" w:type="dxa"/>
            <w:vAlign w:val="center"/>
          </w:tcPr>
          <w:p>
            <w:pPr>
              <w:kinsoku w:val="0"/>
              <w:snapToGrid w:val="0"/>
              <w:jc w:val="center"/>
              <w:rPr>
                <w:rFonts w:hint="eastAsia" w:ascii="宋体" w:hAnsi="宋体" w:eastAsia="宋体" w:cs="宋体"/>
                <w:color w:val="auto"/>
                <w:szCs w:val="21"/>
                <w:highlight w:val="none"/>
              </w:rPr>
            </w:pPr>
          </w:p>
        </w:tc>
        <w:tc>
          <w:tcPr>
            <w:tcW w:w="31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04" w:type="dxa"/>
            <w:vAlign w:val="center"/>
          </w:tcPr>
          <w:p>
            <w:pPr>
              <w:kinsoku w:val="0"/>
              <w:snapToGrid w:val="0"/>
              <w:jc w:val="center"/>
              <w:rPr>
                <w:rFonts w:hint="eastAsia" w:ascii="宋体" w:hAnsi="宋体" w:eastAsia="宋体" w:cs="宋体"/>
                <w:color w:val="auto"/>
                <w:szCs w:val="21"/>
                <w:highlight w:val="none"/>
              </w:rPr>
            </w:pPr>
          </w:p>
        </w:tc>
        <w:tc>
          <w:tcPr>
            <w:tcW w:w="4963" w:type="dxa"/>
            <w:vAlign w:val="center"/>
          </w:tcPr>
          <w:p>
            <w:pPr>
              <w:kinsoku w:val="0"/>
              <w:snapToGrid w:val="0"/>
              <w:jc w:val="center"/>
              <w:rPr>
                <w:rFonts w:hint="eastAsia" w:ascii="宋体" w:hAnsi="宋体" w:eastAsia="宋体" w:cs="宋体"/>
                <w:color w:val="auto"/>
                <w:szCs w:val="21"/>
                <w:highlight w:val="none"/>
              </w:rPr>
            </w:pPr>
          </w:p>
        </w:tc>
        <w:tc>
          <w:tcPr>
            <w:tcW w:w="31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04" w:type="dxa"/>
            <w:vAlign w:val="center"/>
          </w:tcPr>
          <w:p>
            <w:pPr>
              <w:kinsoku w:val="0"/>
              <w:snapToGrid w:val="0"/>
              <w:jc w:val="center"/>
              <w:rPr>
                <w:rFonts w:hint="eastAsia" w:ascii="宋体" w:hAnsi="宋体" w:eastAsia="宋体" w:cs="宋体"/>
                <w:color w:val="auto"/>
                <w:szCs w:val="21"/>
                <w:highlight w:val="none"/>
              </w:rPr>
            </w:pPr>
          </w:p>
        </w:tc>
        <w:tc>
          <w:tcPr>
            <w:tcW w:w="4963" w:type="dxa"/>
            <w:vAlign w:val="center"/>
          </w:tcPr>
          <w:p>
            <w:pPr>
              <w:kinsoku w:val="0"/>
              <w:snapToGrid w:val="0"/>
              <w:jc w:val="center"/>
              <w:rPr>
                <w:rFonts w:hint="eastAsia" w:ascii="宋体" w:hAnsi="宋体" w:eastAsia="宋体" w:cs="宋体"/>
                <w:color w:val="auto"/>
                <w:szCs w:val="21"/>
                <w:highlight w:val="none"/>
              </w:rPr>
            </w:pPr>
          </w:p>
        </w:tc>
        <w:tc>
          <w:tcPr>
            <w:tcW w:w="31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67" w:type="dxa"/>
            <w:gridSpan w:val="2"/>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  计</w:t>
            </w:r>
          </w:p>
        </w:tc>
        <w:tc>
          <w:tcPr>
            <w:tcW w:w="31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287" w:type="dxa"/>
            <w:gridSpan w:val="3"/>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大写：</w:t>
            </w:r>
          </w:p>
        </w:tc>
      </w:tr>
    </w:tbl>
    <w:p>
      <w:pPr>
        <w:snapToGrid w:val="0"/>
        <w:spacing w:line="288" w:lineRule="auto"/>
        <w:rPr>
          <w:rFonts w:hint="eastAsia" w:ascii="宋体" w:hAnsi="宋体" w:eastAsia="宋体" w:cs="宋体"/>
          <w:color w:val="auto"/>
          <w:szCs w:val="21"/>
          <w:highlight w:val="none"/>
        </w:rPr>
      </w:pPr>
    </w:p>
    <w:p>
      <w:pPr>
        <w:snapToGrid w:val="0"/>
        <w:spacing w:line="288" w:lineRule="auto"/>
        <w:rPr>
          <w:rFonts w:hint="eastAsia" w:ascii="宋体" w:hAnsi="宋体" w:eastAsia="宋体" w:cs="宋体"/>
          <w:color w:val="auto"/>
          <w:sz w:val="24"/>
          <w:szCs w:val="32"/>
          <w:highlight w:val="none"/>
        </w:rPr>
      </w:pPr>
      <w:r>
        <w:rPr>
          <w:rFonts w:hint="eastAsia" w:ascii="宋体" w:hAnsi="宋体" w:eastAsia="宋体" w:cs="宋体"/>
          <w:color w:val="auto"/>
          <w:szCs w:val="21"/>
          <w:highlight w:val="none"/>
        </w:rPr>
        <w:t>（以</w:t>
      </w:r>
      <w:r>
        <w:rPr>
          <w:rFonts w:hint="eastAsia" w:ascii="宋体" w:hAnsi="宋体" w:eastAsia="宋体" w:cs="宋体"/>
          <w:color w:val="auto"/>
          <w:spacing w:val="4"/>
          <w:szCs w:val="21"/>
          <w:highlight w:val="none"/>
        </w:rPr>
        <w:t>计价</w:t>
      </w:r>
      <w:r>
        <w:rPr>
          <w:rFonts w:hint="eastAsia" w:ascii="宋体" w:hAnsi="宋体" w:eastAsia="宋体" w:cs="宋体"/>
          <w:color w:val="auto"/>
          <w:szCs w:val="21"/>
          <w:highlight w:val="none"/>
        </w:rPr>
        <w:t>软件生成格式为准）</w:t>
      </w:r>
    </w:p>
    <w:p>
      <w:pPr>
        <w:snapToGrid w:val="0"/>
        <w:spacing w:line="288" w:lineRule="auto"/>
        <w:rPr>
          <w:rFonts w:hint="eastAsia" w:ascii="宋体" w:hAnsi="宋体" w:eastAsia="宋体" w:cs="宋体"/>
          <w:color w:val="auto"/>
          <w:sz w:val="24"/>
          <w:highlight w:val="none"/>
        </w:rPr>
      </w:pPr>
      <w:r>
        <w:rPr>
          <w:rFonts w:hint="eastAsia" w:ascii="宋体" w:hAnsi="宋体" w:eastAsia="宋体" w:cs="宋体"/>
          <w:color w:val="auto"/>
          <w:sz w:val="24"/>
          <w:szCs w:val="32"/>
          <w:highlight w:val="none"/>
        </w:rPr>
        <w:br w:type="page"/>
      </w:r>
      <w:r>
        <w:rPr>
          <w:rFonts w:hint="eastAsia" w:ascii="宋体" w:hAnsi="宋体" w:eastAsia="宋体" w:cs="宋体"/>
          <w:color w:val="auto"/>
          <w:szCs w:val="21"/>
          <w:highlight w:val="none"/>
        </w:rPr>
        <w:t>报表三</w:t>
      </w:r>
    </w:p>
    <w:p>
      <w:pPr>
        <w:kinsoku w:val="0"/>
        <w:snapToGrid w:val="0"/>
        <w:spacing w:line="288" w:lineRule="auto"/>
        <w:jc w:val="center"/>
        <w:outlineLvl w:val="0"/>
        <w:rPr>
          <w:rFonts w:hint="eastAsia" w:ascii="宋体" w:hAnsi="宋体" w:eastAsia="宋体" w:cs="宋体"/>
          <w:b/>
          <w:color w:val="auto"/>
          <w:sz w:val="32"/>
          <w:highlight w:val="none"/>
        </w:rPr>
      </w:pPr>
      <w:bookmarkStart w:id="1441" w:name="工程项目总造价表"/>
      <w:bookmarkStart w:id="1442" w:name="_Toc32585"/>
      <w:bookmarkStart w:id="1443" w:name="_Toc7905"/>
      <w:bookmarkStart w:id="1444" w:name="_Toc18361"/>
      <w:bookmarkStart w:id="1445" w:name="_Toc16335"/>
      <w:bookmarkStart w:id="1446" w:name="_Toc29999"/>
      <w:bookmarkStart w:id="1447" w:name="_Toc9660"/>
      <w:r>
        <w:rPr>
          <w:rFonts w:hint="eastAsia" w:ascii="宋体" w:hAnsi="宋体" w:eastAsia="宋体" w:cs="宋体"/>
          <w:b/>
          <w:color w:val="auto"/>
          <w:sz w:val="32"/>
          <w:highlight w:val="none"/>
        </w:rPr>
        <w:t>单项工程造价汇总表</w:t>
      </w:r>
      <w:bookmarkEnd w:id="1441"/>
      <w:bookmarkEnd w:id="1442"/>
      <w:bookmarkEnd w:id="1443"/>
      <w:bookmarkEnd w:id="1444"/>
      <w:bookmarkEnd w:id="1445"/>
      <w:bookmarkEnd w:id="1446"/>
      <w:bookmarkEnd w:id="1447"/>
    </w:p>
    <w:p>
      <w:pPr>
        <w:kinsoku w:val="0"/>
        <w:snapToGrid w:val="0"/>
        <w:spacing w:line="288"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工程名称：</w:t>
      </w:r>
      <w:r>
        <w:rPr>
          <w:rFonts w:hint="eastAsia" w:ascii="宋体" w:hAnsi="宋体" w:eastAsia="宋体" w:cs="宋体"/>
          <w:color w:val="auto"/>
          <w:spacing w:val="-20"/>
          <w:szCs w:val="21"/>
          <w:highlight w:val="none"/>
        </w:rPr>
        <w:t xml:space="preserve">                                                        </w:t>
      </w:r>
      <w:r>
        <w:rPr>
          <w:rFonts w:hint="eastAsia" w:ascii="宋体" w:hAnsi="宋体" w:eastAsia="宋体" w:cs="宋体"/>
          <w:color w:val="auto"/>
          <w:szCs w:val="21"/>
          <w:highlight w:val="none"/>
        </w:rPr>
        <w:t xml:space="preserve">            第   页  共   页</w:t>
      </w:r>
    </w:p>
    <w:tbl>
      <w:tblPr>
        <w:tblStyle w:val="21"/>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4"/>
        <w:gridCol w:w="4963"/>
        <w:gridCol w:w="3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4" w:type="dxa"/>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4963" w:type="dxa"/>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单位工程名称</w:t>
            </w:r>
          </w:p>
        </w:tc>
        <w:tc>
          <w:tcPr>
            <w:tcW w:w="3120" w:type="dxa"/>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造价（元）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4" w:type="dxa"/>
            <w:vAlign w:val="center"/>
          </w:tcPr>
          <w:p>
            <w:pPr>
              <w:kinsoku w:val="0"/>
              <w:snapToGrid w:val="0"/>
              <w:jc w:val="center"/>
              <w:rPr>
                <w:rFonts w:hint="eastAsia" w:ascii="宋体" w:hAnsi="宋体" w:eastAsia="宋体" w:cs="宋体"/>
                <w:color w:val="auto"/>
                <w:szCs w:val="21"/>
                <w:highlight w:val="none"/>
              </w:rPr>
            </w:pPr>
          </w:p>
        </w:tc>
        <w:tc>
          <w:tcPr>
            <w:tcW w:w="4963" w:type="dxa"/>
            <w:vAlign w:val="center"/>
          </w:tcPr>
          <w:p>
            <w:pPr>
              <w:kinsoku w:val="0"/>
              <w:snapToGrid w:val="0"/>
              <w:jc w:val="center"/>
              <w:rPr>
                <w:rFonts w:hint="eastAsia" w:ascii="宋体" w:hAnsi="宋体" w:eastAsia="宋体" w:cs="宋体"/>
                <w:color w:val="auto"/>
                <w:szCs w:val="21"/>
                <w:highlight w:val="none"/>
              </w:rPr>
            </w:pPr>
          </w:p>
        </w:tc>
        <w:tc>
          <w:tcPr>
            <w:tcW w:w="31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4" w:type="dxa"/>
            <w:vAlign w:val="center"/>
          </w:tcPr>
          <w:p>
            <w:pPr>
              <w:kinsoku w:val="0"/>
              <w:snapToGrid w:val="0"/>
              <w:jc w:val="center"/>
              <w:rPr>
                <w:rFonts w:hint="eastAsia" w:ascii="宋体" w:hAnsi="宋体" w:eastAsia="宋体" w:cs="宋体"/>
                <w:color w:val="auto"/>
                <w:szCs w:val="21"/>
                <w:highlight w:val="none"/>
              </w:rPr>
            </w:pPr>
          </w:p>
        </w:tc>
        <w:tc>
          <w:tcPr>
            <w:tcW w:w="4963" w:type="dxa"/>
            <w:vAlign w:val="center"/>
          </w:tcPr>
          <w:p>
            <w:pPr>
              <w:kinsoku w:val="0"/>
              <w:snapToGrid w:val="0"/>
              <w:jc w:val="center"/>
              <w:rPr>
                <w:rFonts w:hint="eastAsia" w:ascii="宋体" w:hAnsi="宋体" w:eastAsia="宋体" w:cs="宋体"/>
                <w:color w:val="auto"/>
                <w:szCs w:val="21"/>
                <w:highlight w:val="none"/>
              </w:rPr>
            </w:pPr>
          </w:p>
        </w:tc>
        <w:tc>
          <w:tcPr>
            <w:tcW w:w="31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4" w:type="dxa"/>
            <w:vAlign w:val="center"/>
          </w:tcPr>
          <w:p>
            <w:pPr>
              <w:kinsoku w:val="0"/>
              <w:snapToGrid w:val="0"/>
              <w:jc w:val="center"/>
              <w:rPr>
                <w:rFonts w:hint="eastAsia" w:ascii="宋体" w:hAnsi="宋体" w:eastAsia="宋体" w:cs="宋体"/>
                <w:color w:val="auto"/>
                <w:szCs w:val="21"/>
                <w:highlight w:val="none"/>
              </w:rPr>
            </w:pPr>
          </w:p>
        </w:tc>
        <w:tc>
          <w:tcPr>
            <w:tcW w:w="4963" w:type="dxa"/>
            <w:vAlign w:val="center"/>
          </w:tcPr>
          <w:p>
            <w:pPr>
              <w:kinsoku w:val="0"/>
              <w:snapToGrid w:val="0"/>
              <w:jc w:val="center"/>
              <w:rPr>
                <w:rFonts w:hint="eastAsia" w:ascii="宋体" w:hAnsi="宋体" w:eastAsia="宋体" w:cs="宋体"/>
                <w:color w:val="auto"/>
                <w:szCs w:val="21"/>
                <w:highlight w:val="none"/>
              </w:rPr>
            </w:pPr>
          </w:p>
        </w:tc>
        <w:tc>
          <w:tcPr>
            <w:tcW w:w="31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4" w:type="dxa"/>
            <w:vAlign w:val="center"/>
          </w:tcPr>
          <w:p>
            <w:pPr>
              <w:kinsoku w:val="0"/>
              <w:snapToGrid w:val="0"/>
              <w:jc w:val="center"/>
              <w:rPr>
                <w:rFonts w:hint="eastAsia" w:ascii="宋体" w:hAnsi="宋体" w:eastAsia="宋体" w:cs="宋体"/>
                <w:color w:val="auto"/>
                <w:szCs w:val="21"/>
                <w:highlight w:val="none"/>
              </w:rPr>
            </w:pPr>
          </w:p>
        </w:tc>
        <w:tc>
          <w:tcPr>
            <w:tcW w:w="4963" w:type="dxa"/>
            <w:vAlign w:val="center"/>
          </w:tcPr>
          <w:p>
            <w:pPr>
              <w:kinsoku w:val="0"/>
              <w:snapToGrid w:val="0"/>
              <w:jc w:val="center"/>
              <w:rPr>
                <w:rFonts w:hint="eastAsia" w:ascii="宋体" w:hAnsi="宋体" w:eastAsia="宋体" w:cs="宋体"/>
                <w:color w:val="auto"/>
                <w:szCs w:val="21"/>
                <w:highlight w:val="none"/>
              </w:rPr>
            </w:pPr>
          </w:p>
        </w:tc>
        <w:tc>
          <w:tcPr>
            <w:tcW w:w="31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4" w:type="dxa"/>
            <w:vAlign w:val="center"/>
          </w:tcPr>
          <w:p>
            <w:pPr>
              <w:kinsoku w:val="0"/>
              <w:snapToGrid w:val="0"/>
              <w:jc w:val="center"/>
              <w:rPr>
                <w:rFonts w:hint="eastAsia" w:ascii="宋体" w:hAnsi="宋体" w:eastAsia="宋体" w:cs="宋体"/>
                <w:color w:val="auto"/>
                <w:szCs w:val="21"/>
                <w:highlight w:val="none"/>
              </w:rPr>
            </w:pPr>
          </w:p>
        </w:tc>
        <w:tc>
          <w:tcPr>
            <w:tcW w:w="4963" w:type="dxa"/>
            <w:vAlign w:val="center"/>
          </w:tcPr>
          <w:p>
            <w:pPr>
              <w:kinsoku w:val="0"/>
              <w:snapToGrid w:val="0"/>
              <w:jc w:val="center"/>
              <w:rPr>
                <w:rFonts w:hint="eastAsia" w:ascii="宋体" w:hAnsi="宋体" w:eastAsia="宋体" w:cs="宋体"/>
                <w:color w:val="auto"/>
                <w:szCs w:val="21"/>
                <w:highlight w:val="none"/>
              </w:rPr>
            </w:pPr>
          </w:p>
        </w:tc>
        <w:tc>
          <w:tcPr>
            <w:tcW w:w="31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4" w:type="dxa"/>
            <w:vAlign w:val="center"/>
          </w:tcPr>
          <w:p>
            <w:pPr>
              <w:kinsoku w:val="0"/>
              <w:snapToGrid w:val="0"/>
              <w:jc w:val="center"/>
              <w:rPr>
                <w:rFonts w:hint="eastAsia" w:ascii="宋体" w:hAnsi="宋体" w:eastAsia="宋体" w:cs="宋体"/>
                <w:color w:val="auto"/>
                <w:szCs w:val="21"/>
                <w:highlight w:val="none"/>
              </w:rPr>
            </w:pPr>
          </w:p>
        </w:tc>
        <w:tc>
          <w:tcPr>
            <w:tcW w:w="4963" w:type="dxa"/>
            <w:vAlign w:val="center"/>
          </w:tcPr>
          <w:p>
            <w:pPr>
              <w:kinsoku w:val="0"/>
              <w:snapToGrid w:val="0"/>
              <w:jc w:val="center"/>
              <w:rPr>
                <w:rFonts w:hint="eastAsia" w:ascii="宋体" w:hAnsi="宋体" w:eastAsia="宋体" w:cs="宋体"/>
                <w:color w:val="auto"/>
                <w:szCs w:val="21"/>
                <w:highlight w:val="none"/>
              </w:rPr>
            </w:pPr>
          </w:p>
        </w:tc>
        <w:tc>
          <w:tcPr>
            <w:tcW w:w="31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4" w:type="dxa"/>
            <w:vAlign w:val="center"/>
          </w:tcPr>
          <w:p>
            <w:pPr>
              <w:kinsoku w:val="0"/>
              <w:snapToGrid w:val="0"/>
              <w:jc w:val="center"/>
              <w:rPr>
                <w:rFonts w:hint="eastAsia" w:ascii="宋体" w:hAnsi="宋体" w:eastAsia="宋体" w:cs="宋体"/>
                <w:color w:val="auto"/>
                <w:szCs w:val="21"/>
                <w:highlight w:val="none"/>
              </w:rPr>
            </w:pPr>
          </w:p>
        </w:tc>
        <w:tc>
          <w:tcPr>
            <w:tcW w:w="4963" w:type="dxa"/>
            <w:vAlign w:val="center"/>
          </w:tcPr>
          <w:p>
            <w:pPr>
              <w:kinsoku w:val="0"/>
              <w:snapToGrid w:val="0"/>
              <w:jc w:val="center"/>
              <w:rPr>
                <w:rFonts w:hint="eastAsia" w:ascii="宋体" w:hAnsi="宋体" w:eastAsia="宋体" w:cs="宋体"/>
                <w:color w:val="auto"/>
                <w:szCs w:val="21"/>
                <w:highlight w:val="none"/>
              </w:rPr>
            </w:pPr>
          </w:p>
        </w:tc>
        <w:tc>
          <w:tcPr>
            <w:tcW w:w="31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4" w:type="dxa"/>
            <w:vAlign w:val="center"/>
          </w:tcPr>
          <w:p>
            <w:pPr>
              <w:kinsoku w:val="0"/>
              <w:snapToGrid w:val="0"/>
              <w:jc w:val="center"/>
              <w:rPr>
                <w:rFonts w:hint="eastAsia" w:ascii="宋体" w:hAnsi="宋体" w:eastAsia="宋体" w:cs="宋体"/>
                <w:color w:val="auto"/>
                <w:szCs w:val="21"/>
                <w:highlight w:val="none"/>
              </w:rPr>
            </w:pPr>
          </w:p>
        </w:tc>
        <w:tc>
          <w:tcPr>
            <w:tcW w:w="4963" w:type="dxa"/>
            <w:vAlign w:val="center"/>
          </w:tcPr>
          <w:p>
            <w:pPr>
              <w:kinsoku w:val="0"/>
              <w:snapToGrid w:val="0"/>
              <w:jc w:val="center"/>
              <w:rPr>
                <w:rFonts w:hint="eastAsia" w:ascii="宋体" w:hAnsi="宋体" w:eastAsia="宋体" w:cs="宋体"/>
                <w:color w:val="auto"/>
                <w:szCs w:val="21"/>
                <w:highlight w:val="none"/>
              </w:rPr>
            </w:pPr>
          </w:p>
        </w:tc>
        <w:tc>
          <w:tcPr>
            <w:tcW w:w="31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4" w:type="dxa"/>
            <w:vAlign w:val="center"/>
          </w:tcPr>
          <w:p>
            <w:pPr>
              <w:kinsoku w:val="0"/>
              <w:snapToGrid w:val="0"/>
              <w:jc w:val="center"/>
              <w:rPr>
                <w:rFonts w:hint="eastAsia" w:ascii="宋体" w:hAnsi="宋体" w:eastAsia="宋体" w:cs="宋体"/>
                <w:color w:val="auto"/>
                <w:szCs w:val="21"/>
                <w:highlight w:val="none"/>
              </w:rPr>
            </w:pPr>
          </w:p>
        </w:tc>
        <w:tc>
          <w:tcPr>
            <w:tcW w:w="4963" w:type="dxa"/>
            <w:vAlign w:val="center"/>
          </w:tcPr>
          <w:p>
            <w:pPr>
              <w:kinsoku w:val="0"/>
              <w:snapToGrid w:val="0"/>
              <w:jc w:val="center"/>
              <w:rPr>
                <w:rFonts w:hint="eastAsia" w:ascii="宋体" w:hAnsi="宋体" w:eastAsia="宋体" w:cs="宋体"/>
                <w:color w:val="auto"/>
                <w:szCs w:val="21"/>
                <w:highlight w:val="none"/>
              </w:rPr>
            </w:pPr>
          </w:p>
        </w:tc>
        <w:tc>
          <w:tcPr>
            <w:tcW w:w="31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4" w:type="dxa"/>
            <w:vAlign w:val="center"/>
          </w:tcPr>
          <w:p>
            <w:pPr>
              <w:kinsoku w:val="0"/>
              <w:snapToGrid w:val="0"/>
              <w:jc w:val="center"/>
              <w:rPr>
                <w:rFonts w:hint="eastAsia" w:ascii="宋体" w:hAnsi="宋体" w:eastAsia="宋体" w:cs="宋体"/>
                <w:color w:val="auto"/>
                <w:szCs w:val="21"/>
                <w:highlight w:val="none"/>
              </w:rPr>
            </w:pPr>
          </w:p>
        </w:tc>
        <w:tc>
          <w:tcPr>
            <w:tcW w:w="4963" w:type="dxa"/>
            <w:vAlign w:val="center"/>
          </w:tcPr>
          <w:p>
            <w:pPr>
              <w:kinsoku w:val="0"/>
              <w:snapToGrid w:val="0"/>
              <w:jc w:val="center"/>
              <w:rPr>
                <w:rFonts w:hint="eastAsia" w:ascii="宋体" w:hAnsi="宋体" w:eastAsia="宋体" w:cs="宋体"/>
                <w:color w:val="auto"/>
                <w:szCs w:val="21"/>
                <w:highlight w:val="none"/>
              </w:rPr>
            </w:pPr>
          </w:p>
        </w:tc>
        <w:tc>
          <w:tcPr>
            <w:tcW w:w="31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4" w:type="dxa"/>
            <w:vAlign w:val="center"/>
          </w:tcPr>
          <w:p>
            <w:pPr>
              <w:kinsoku w:val="0"/>
              <w:snapToGrid w:val="0"/>
              <w:jc w:val="center"/>
              <w:rPr>
                <w:rFonts w:hint="eastAsia" w:ascii="宋体" w:hAnsi="宋体" w:eastAsia="宋体" w:cs="宋体"/>
                <w:color w:val="auto"/>
                <w:szCs w:val="21"/>
                <w:highlight w:val="none"/>
              </w:rPr>
            </w:pPr>
          </w:p>
        </w:tc>
        <w:tc>
          <w:tcPr>
            <w:tcW w:w="4963" w:type="dxa"/>
            <w:vAlign w:val="center"/>
          </w:tcPr>
          <w:p>
            <w:pPr>
              <w:kinsoku w:val="0"/>
              <w:snapToGrid w:val="0"/>
              <w:jc w:val="center"/>
              <w:rPr>
                <w:rFonts w:hint="eastAsia" w:ascii="宋体" w:hAnsi="宋体" w:eastAsia="宋体" w:cs="宋体"/>
                <w:color w:val="auto"/>
                <w:szCs w:val="21"/>
                <w:highlight w:val="none"/>
              </w:rPr>
            </w:pPr>
          </w:p>
        </w:tc>
        <w:tc>
          <w:tcPr>
            <w:tcW w:w="31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167" w:type="dxa"/>
            <w:gridSpan w:val="2"/>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         计</w:t>
            </w:r>
          </w:p>
        </w:tc>
        <w:tc>
          <w:tcPr>
            <w:tcW w:w="3120" w:type="dxa"/>
            <w:vAlign w:val="center"/>
          </w:tcPr>
          <w:p>
            <w:pPr>
              <w:kinsoku w:val="0"/>
              <w:snapToGrid w:val="0"/>
              <w:jc w:val="center"/>
              <w:rPr>
                <w:rFonts w:hint="eastAsia" w:ascii="宋体" w:hAnsi="宋体" w:eastAsia="宋体" w:cs="宋体"/>
                <w:color w:val="auto"/>
                <w:szCs w:val="21"/>
                <w:highlight w:val="none"/>
              </w:rPr>
            </w:pPr>
          </w:p>
        </w:tc>
      </w:tr>
    </w:tbl>
    <w:p>
      <w:pPr>
        <w:tabs>
          <w:tab w:val="left" w:pos="3210"/>
        </w:tabs>
        <w:snapToGrid w:val="0"/>
        <w:spacing w:line="288" w:lineRule="auto"/>
        <w:rPr>
          <w:rFonts w:hint="eastAsia" w:ascii="宋体" w:hAnsi="宋体" w:eastAsia="宋体" w:cs="宋体"/>
          <w:color w:val="auto"/>
          <w:szCs w:val="21"/>
          <w:highlight w:val="none"/>
        </w:rPr>
      </w:pPr>
    </w:p>
    <w:p>
      <w:pPr>
        <w:snapToGrid w:val="0"/>
        <w:spacing w:line="288" w:lineRule="auto"/>
        <w:rPr>
          <w:rFonts w:hint="eastAsia" w:ascii="宋体" w:hAnsi="宋体" w:eastAsia="宋体" w:cs="宋体"/>
          <w:color w:val="auto"/>
          <w:szCs w:val="21"/>
          <w:highlight w:val="none"/>
        </w:rPr>
      </w:pPr>
      <w:bookmarkStart w:id="1448" w:name="报价表四"/>
      <w:r>
        <w:rPr>
          <w:rFonts w:hint="eastAsia" w:ascii="宋体" w:hAnsi="宋体" w:eastAsia="宋体" w:cs="宋体"/>
          <w:color w:val="auto"/>
          <w:szCs w:val="21"/>
          <w:highlight w:val="none"/>
        </w:rPr>
        <w:t>（以</w:t>
      </w:r>
      <w:r>
        <w:rPr>
          <w:rFonts w:hint="eastAsia" w:ascii="宋体" w:hAnsi="宋体" w:eastAsia="宋体" w:cs="宋体"/>
          <w:color w:val="auto"/>
          <w:spacing w:val="4"/>
          <w:szCs w:val="21"/>
          <w:highlight w:val="none"/>
        </w:rPr>
        <w:t>计价</w:t>
      </w:r>
      <w:r>
        <w:rPr>
          <w:rFonts w:hint="eastAsia" w:ascii="宋体" w:hAnsi="宋体" w:eastAsia="宋体" w:cs="宋体"/>
          <w:color w:val="auto"/>
          <w:szCs w:val="21"/>
          <w:highlight w:val="none"/>
        </w:rPr>
        <w:t>软件生成格式为准）</w:t>
      </w:r>
    </w:p>
    <w:p>
      <w:pPr>
        <w:tabs>
          <w:tab w:val="left" w:pos="3210"/>
        </w:tabs>
        <w:snapToGrid w:val="0"/>
        <w:spacing w:line="288" w:lineRule="auto"/>
        <w:rPr>
          <w:rFonts w:hint="eastAsia" w:ascii="宋体" w:hAnsi="宋体" w:eastAsia="宋体" w:cs="宋体"/>
          <w:color w:val="auto"/>
          <w:sz w:val="24"/>
          <w:highlight w:val="none"/>
        </w:rPr>
      </w:pPr>
      <w:r>
        <w:rPr>
          <w:rFonts w:hint="eastAsia" w:ascii="宋体" w:hAnsi="宋体" w:eastAsia="宋体" w:cs="宋体"/>
          <w:color w:val="auto"/>
          <w:sz w:val="24"/>
          <w:szCs w:val="32"/>
          <w:highlight w:val="none"/>
        </w:rPr>
        <w:br w:type="page"/>
      </w:r>
      <w:bookmarkStart w:id="1449" w:name="_Toc322002577"/>
      <w:bookmarkStart w:id="1450" w:name="_Toc322016989"/>
      <w:r>
        <w:rPr>
          <w:rFonts w:hint="eastAsia" w:ascii="宋体" w:hAnsi="宋体" w:eastAsia="宋体" w:cs="宋体"/>
          <w:color w:val="auto"/>
          <w:szCs w:val="21"/>
          <w:highlight w:val="none"/>
        </w:rPr>
        <w:t>报价</w:t>
      </w:r>
      <w:bookmarkStart w:id="1451" w:name="_Hlt130846989"/>
      <w:r>
        <w:rPr>
          <w:rFonts w:hint="eastAsia" w:ascii="宋体" w:hAnsi="宋体" w:eastAsia="宋体" w:cs="宋体"/>
          <w:color w:val="auto"/>
          <w:szCs w:val="21"/>
          <w:highlight w:val="none"/>
        </w:rPr>
        <w:t>表</w:t>
      </w:r>
      <w:bookmarkEnd w:id="1448"/>
      <w:bookmarkEnd w:id="1449"/>
      <w:bookmarkEnd w:id="1450"/>
      <w:bookmarkEnd w:id="1451"/>
      <w:r>
        <w:rPr>
          <w:rFonts w:hint="eastAsia" w:ascii="宋体" w:hAnsi="宋体" w:eastAsia="宋体" w:cs="宋体"/>
          <w:color w:val="auto"/>
          <w:szCs w:val="21"/>
          <w:highlight w:val="none"/>
        </w:rPr>
        <w:t>四</w:t>
      </w:r>
    </w:p>
    <w:p>
      <w:pPr>
        <w:kinsoku w:val="0"/>
        <w:snapToGrid w:val="0"/>
        <w:spacing w:line="288" w:lineRule="auto"/>
        <w:jc w:val="center"/>
        <w:outlineLvl w:val="0"/>
        <w:rPr>
          <w:rFonts w:hint="eastAsia" w:ascii="宋体" w:hAnsi="宋体" w:eastAsia="宋体" w:cs="宋体"/>
          <w:b/>
          <w:color w:val="auto"/>
          <w:sz w:val="32"/>
          <w:highlight w:val="none"/>
        </w:rPr>
      </w:pPr>
      <w:bookmarkStart w:id="1452" w:name="_Toc27331"/>
      <w:bookmarkStart w:id="1453" w:name="_Toc28526"/>
      <w:bookmarkStart w:id="1454" w:name="_Toc26273"/>
      <w:bookmarkStart w:id="1455" w:name="_Toc20571"/>
      <w:bookmarkStart w:id="1456" w:name="_Toc29449"/>
      <w:bookmarkStart w:id="1457" w:name="_Toc1136"/>
      <w:r>
        <w:rPr>
          <w:rFonts w:hint="eastAsia" w:ascii="宋体" w:hAnsi="宋体" w:eastAsia="宋体" w:cs="宋体"/>
          <w:b/>
          <w:color w:val="auto"/>
          <w:sz w:val="32"/>
          <w:highlight w:val="none"/>
        </w:rPr>
        <w:t>单位工程造价汇总表</w:t>
      </w:r>
      <w:bookmarkEnd w:id="1452"/>
      <w:bookmarkEnd w:id="1453"/>
      <w:bookmarkEnd w:id="1454"/>
      <w:bookmarkEnd w:id="1455"/>
      <w:bookmarkEnd w:id="1456"/>
      <w:bookmarkEnd w:id="1457"/>
    </w:p>
    <w:p>
      <w:pPr>
        <w:kinsoku w:val="0"/>
        <w:snapToGrid w:val="0"/>
        <w:spacing w:line="288"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工程名称：</w:t>
      </w:r>
      <w:r>
        <w:rPr>
          <w:rFonts w:hint="eastAsia" w:ascii="宋体" w:hAnsi="宋体" w:eastAsia="宋体" w:cs="宋体"/>
          <w:color w:val="auto"/>
          <w:spacing w:val="-20"/>
          <w:szCs w:val="21"/>
          <w:highlight w:val="none"/>
        </w:rPr>
        <w:t xml:space="preserve">                                                </w:t>
      </w:r>
      <w:r>
        <w:rPr>
          <w:rFonts w:hint="eastAsia" w:ascii="宋体" w:hAnsi="宋体" w:eastAsia="宋体" w:cs="宋体"/>
          <w:color w:val="auto"/>
          <w:szCs w:val="21"/>
          <w:highlight w:val="none"/>
        </w:rPr>
        <w:t xml:space="preserve">                   第   页共   页</w:t>
      </w:r>
    </w:p>
    <w:tbl>
      <w:tblPr>
        <w:tblStyle w:val="21"/>
        <w:tblW w:w="9287" w:type="dxa"/>
        <w:tblInd w:w="0"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FFFFFF" w:fill="auto"/>
        <w:tblLayout w:type="fixed"/>
        <w:tblCellMar>
          <w:top w:w="0" w:type="dxa"/>
          <w:left w:w="108" w:type="dxa"/>
          <w:bottom w:w="0" w:type="dxa"/>
          <w:right w:w="108" w:type="dxa"/>
        </w:tblCellMar>
      </w:tblPr>
      <w:tblGrid>
        <w:gridCol w:w="1263"/>
        <w:gridCol w:w="5479"/>
        <w:gridCol w:w="2545"/>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FFFFFF" w:fill="auto"/>
          <w:tblCellMar>
            <w:top w:w="0" w:type="dxa"/>
            <w:left w:w="108" w:type="dxa"/>
            <w:bottom w:w="0" w:type="dxa"/>
            <w:right w:w="108" w:type="dxa"/>
          </w:tblCellMar>
        </w:tblPrEx>
        <w:trPr>
          <w:trHeight w:val="567" w:hRule="atLeast"/>
        </w:trPr>
        <w:tc>
          <w:tcPr>
            <w:tcW w:w="1263"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5479"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  目  名  称</w:t>
            </w:r>
          </w:p>
        </w:tc>
        <w:tc>
          <w:tcPr>
            <w:tcW w:w="2545"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造   价（元）</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FFFFFF" w:fill="auto"/>
          <w:tblCellMar>
            <w:top w:w="0" w:type="dxa"/>
            <w:left w:w="108" w:type="dxa"/>
            <w:bottom w:w="0" w:type="dxa"/>
            <w:right w:w="108" w:type="dxa"/>
          </w:tblCellMar>
        </w:tblPrEx>
        <w:trPr>
          <w:trHeight w:val="567" w:hRule="atLeast"/>
        </w:trPr>
        <w:tc>
          <w:tcPr>
            <w:tcW w:w="1263"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5479"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分部分项工程费</w:t>
            </w:r>
          </w:p>
        </w:tc>
        <w:tc>
          <w:tcPr>
            <w:tcW w:w="2545"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FFFFFF" w:fill="auto"/>
          <w:tblCellMar>
            <w:top w:w="0" w:type="dxa"/>
            <w:left w:w="108" w:type="dxa"/>
            <w:bottom w:w="0" w:type="dxa"/>
            <w:right w:w="108" w:type="dxa"/>
          </w:tblCellMar>
        </w:tblPrEx>
        <w:trPr>
          <w:trHeight w:val="567" w:hRule="atLeast"/>
        </w:trPr>
        <w:tc>
          <w:tcPr>
            <w:tcW w:w="1263"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5479"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措施项目费</w:t>
            </w:r>
          </w:p>
        </w:tc>
        <w:tc>
          <w:tcPr>
            <w:tcW w:w="2545"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FFFFFF" w:fill="auto"/>
          <w:tblCellMar>
            <w:top w:w="0" w:type="dxa"/>
            <w:left w:w="108" w:type="dxa"/>
            <w:bottom w:w="0" w:type="dxa"/>
            <w:right w:w="108" w:type="dxa"/>
          </w:tblCellMar>
        </w:tblPrEx>
        <w:trPr>
          <w:trHeight w:val="567" w:hRule="atLeast"/>
        </w:trPr>
        <w:tc>
          <w:tcPr>
            <w:tcW w:w="1263"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2.1</w:t>
            </w:r>
          </w:p>
        </w:tc>
        <w:tc>
          <w:tcPr>
            <w:tcW w:w="5479"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其中：安全文明施工措施费</w:t>
            </w:r>
          </w:p>
        </w:tc>
        <w:tc>
          <w:tcPr>
            <w:tcW w:w="2545"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FFFFFF" w:fill="auto"/>
          <w:tblCellMar>
            <w:top w:w="0" w:type="dxa"/>
            <w:left w:w="108" w:type="dxa"/>
            <w:bottom w:w="0" w:type="dxa"/>
            <w:right w:w="108" w:type="dxa"/>
          </w:tblCellMar>
        </w:tblPrEx>
        <w:trPr>
          <w:trHeight w:val="567" w:hRule="atLeast"/>
        </w:trPr>
        <w:tc>
          <w:tcPr>
            <w:tcW w:w="1263"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5479"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其他项目费</w:t>
            </w:r>
          </w:p>
        </w:tc>
        <w:tc>
          <w:tcPr>
            <w:tcW w:w="2545"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FFFFFF" w:fill="auto"/>
          <w:tblCellMar>
            <w:top w:w="0" w:type="dxa"/>
            <w:left w:w="108" w:type="dxa"/>
            <w:bottom w:w="0" w:type="dxa"/>
            <w:right w:w="108" w:type="dxa"/>
          </w:tblCellMar>
        </w:tblPrEx>
        <w:trPr>
          <w:trHeight w:val="567" w:hRule="atLeast"/>
        </w:trPr>
        <w:tc>
          <w:tcPr>
            <w:tcW w:w="1263"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4</w:t>
            </w:r>
          </w:p>
        </w:tc>
        <w:tc>
          <w:tcPr>
            <w:tcW w:w="5479"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规费</w:t>
            </w:r>
          </w:p>
        </w:tc>
        <w:tc>
          <w:tcPr>
            <w:tcW w:w="2545"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FFFFFF" w:fill="auto"/>
          <w:tblCellMar>
            <w:top w:w="0" w:type="dxa"/>
            <w:left w:w="108" w:type="dxa"/>
            <w:bottom w:w="0" w:type="dxa"/>
            <w:right w:w="108" w:type="dxa"/>
          </w:tblCellMar>
        </w:tblPrEx>
        <w:trPr>
          <w:trHeight w:val="567" w:hRule="atLeast"/>
        </w:trPr>
        <w:tc>
          <w:tcPr>
            <w:tcW w:w="1263"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w:t>
            </w:r>
          </w:p>
        </w:tc>
        <w:tc>
          <w:tcPr>
            <w:tcW w:w="5479"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不含税单位工程造价</w:t>
            </w:r>
          </w:p>
        </w:tc>
        <w:tc>
          <w:tcPr>
            <w:tcW w:w="2545"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FFFFFF" w:fill="auto"/>
          <w:tblCellMar>
            <w:top w:w="0" w:type="dxa"/>
            <w:left w:w="108" w:type="dxa"/>
            <w:bottom w:w="0" w:type="dxa"/>
            <w:right w:w="108" w:type="dxa"/>
          </w:tblCellMar>
        </w:tblPrEx>
        <w:trPr>
          <w:trHeight w:val="567" w:hRule="atLeast"/>
        </w:trPr>
        <w:tc>
          <w:tcPr>
            <w:tcW w:w="1263"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p>
        </w:tc>
        <w:tc>
          <w:tcPr>
            <w:tcW w:w="5479"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税金</w:t>
            </w:r>
          </w:p>
        </w:tc>
        <w:tc>
          <w:tcPr>
            <w:tcW w:w="2545"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FFFFFF" w:fill="auto"/>
          <w:tblCellMar>
            <w:top w:w="0" w:type="dxa"/>
            <w:left w:w="108" w:type="dxa"/>
            <w:bottom w:w="0" w:type="dxa"/>
            <w:right w:w="108" w:type="dxa"/>
          </w:tblCellMar>
        </w:tblPrEx>
        <w:trPr>
          <w:trHeight w:val="567" w:hRule="atLeast"/>
        </w:trPr>
        <w:tc>
          <w:tcPr>
            <w:tcW w:w="1263"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7</w:t>
            </w:r>
          </w:p>
        </w:tc>
        <w:tc>
          <w:tcPr>
            <w:tcW w:w="5479"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含税单位工程造价</w:t>
            </w:r>
          </w:p>
        </w:tc>
        <w:tc>
          <w:tcPr>
            <w:tcW w:w="2545"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FFFFFF" w:fill="auto"/>
          <w:tblCellMar>
            <w:top w:w="0" w:type="dxa"/>
            <w:left w:w="108" w:type="dxa"/>
            <w:bottom w:w="0" w:type="dxa"/>
            <w:right w:w="108" w:type="dxa"/>
          </w:tblCellMar>
        </w:tblPrEx>
        <w:trPr>
          <w:trHeight w:val="567" w:hRule="atLeast"/>
        </w:trPr>
        <w:tc>
          <w:tcPr>
            <w:tcW w:w="1263"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8</w:t>
            </w:r>
          </w:p>
        </w:tc>
        <w:tc>
          <w:tcPr>
            <w:tcW w:w="5479"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扣除养老保险后含税单位工程造价</w:t>
            </w:r>
          </w:p>
        </w:tc>
        <w:tc>
          <w:tcPr>
            <w:tcW w:w="2545"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FFFFFF" w:fill="auto"/>
          <w:tblCellMar>
            <w:top w:w="0" w:type="dxa"/>
            <w:left w:w="108" w:type="dxa"/>
            <w:bottom w:w="0" w:type="dxa"/>
            <w:right w:w="108" w:type="dxa"/>
          </w:tblCellMar>
        </w:tblPrEx>
        <w:trPr>
          <w:trHeight w:val="567" w:hRule="atLeast"/>
        </w:trPr>
        <w:tc>
          <w:tcPr>
            <w:tcW w:w="1263" w:type="dxa"/>
            <w:shd w:val="clear" w:color="FFFFFF" w:fill="auto"/>
            <w:vAlign w:val="center"/>
          </w:tcPr>
          <w:p>
            <w:pPr>
              <w:snapToGrid w:val="0"/>
              <w:jc w:val="center"/>
              <w:rPr>
                <w:rFonts w:hint="eastAsia" w:ascii="宋体" w:hAnsi="宋体" w:eastAsia="宋体" w:cs="宋体"/>
                <w:color w:val="auto"/>
                <w:szCs w:val="21"/>
                <w:highlight w:val="none"/>
              </w:rPr>
            </w:pPr>
          </w:p>
        </w:tc>
        <w:tc>
          <w:tcPr>
            <w:tcW w:w="5479" w:type="dxa"/>
            <w:shd w:val="clear" w:color="FFFFFF" w:fill="auto"/>
            <w:vAlign w:val="center"/>
          </w:tcPr>
          <w:p>
            <w:pPr>
              <w:snapToGrid w:val="0"/>
              <w:jc w:val="center"/>
              <w:rPr>
                <w:rFonts w:hint="eastAsia" w:ascii="宋体" w:hAnsi="宋体" w:eastAsia="宋体" w:cs="宋体"/>
                <w:color w:val="auto"/>
                <w:szCs w:val="21"/>
                <w:highlight w:val="none"/>
              </w:rPr>
            </w:pPr>
          </w:p>
        </w:tc>
        <w:tc>
          <w:tcPr>
            <w:tcW w:w="2545"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FFFFFF" w:fill="auto"/>
          <w:tblCellMar>
            <w:top w:w="0" w:type="dxa"/>
            <w:left w:w="108" w:type="dxa"/>
            <w:bottom w:w="0" w:type="dxa"/>
            <w:right w:w="108" w:type="dxa"/>
          </w:tblCellMar>
        </w:tblPrEx>
        <w:trPr>
          <w:trHeight w:val="567" w:hRule="atLeast"/>
        </w:trPr>
        <w:tc>
          <w:tcPr>
            <w:tcW w:w="1263" w:type="dxa"/>
            <w:shd w:val="clear" w:color="FFFFFF" w:fill="auto"/>
            <w:vAlign w:val="center"/>
          </w:tcPr>
          <w:p>
            <w:pPr>
              <w:snapToGrid w:val="0"/>
              <w:jc w:val="center"/>
              <w:rPr>
                <w:rFonts w:hint="eastAsia" w:ascii="宋体" w:hAnsi="宋体" w:eastAsia="宋体" w:cs="宋体"/>
                <w:color w:val="auto"/>
                <w:szCs w:val="21"/>
                <w:highlight w:val="none"/>
              </w:rPr>
            </w:pPr>
          </w:p>
        </w:tc>
        <w:tc>
          <w:tcPr>
            <w:tcW w:w="5479" w:type="dxa"/>
            <w:shd w:val="clear" w:color="FFFFFF" w:fill="auto"/>
            <w:vAlign w:val="center"/>
          </w:tcPr>
          <w:p>
            <w:pPr>
              <w:snapToGrid w:val="0"/>
              <w:jc w:val="center"/>
              <w:rPr>
                <w:rFonts w:hint="eastAsia" w:ascii="宋体" w:hAnsi="宋体" w:eastAsia="宋体" w:cs="宋体"/>
                <w:color w:val="auto"/>
                <w:szCs w:val="21"/>
                <w:highlight w:val="none"/>
              </w:rPr>
            </w:pPr>
          </w:p>
        </w:tc>
        <w:tc>
          <w:tcPr>
            <w:tcW w:w="2545"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FFFFFF" w:fill="auto"/>
          <w:tblCellMar>
            <w:top w:w="0" w:type="dxa"/>
            <w:left w:w="108" w:type="dxa"/>
            <w:bottom w:w="0" w:type="dxa"/>
            <w:right w:w="108" w:type="dxa"/>
          </w:tblCellMar>
        </w:tblPrEx>
        <w:trPr>
          <w:trHeight w:val="567" w:hRule="atLeast"/>
        </w:trPr>
        <w:tc>
          <w:tcPr>
            <w:tcW w:w="1263" w:type="dxa"/>
            <w:shd w:val="clear" w:color="FFFFFF" w:fill="auto"/>
            <w:vAlign w:val="center"/>
          </w:tcPr>
          <w:p>
            <w:pPr>
              <w:snapToGrid w:val="0"/>
              <w:jc w:val="center"/>
              <w:rPr>
                <w:rFonts w:hint="eastAsia" w:ascii="宋体" w:hAnsi="宋体" w:eastAsia="宋体" w:cs="宋体"/>
                <w:color w:val="auto"/>
                <w:szCs w:val="21"/>
                <w:highlight w:val="none"/>
              </w:rPr>
            </w:pPr>
          </w:p>
        </w:tc>
        <w:tc>
          <w:tcPr>
            <w:tcW w:w="5479" w:type="dxa"/>
            <w:shd w:val="clear" w:color="FFFFFF" w:fill="auto"/>
            <w:vAlign w:val="center"/>
          </w:tcPr>
          <w:p>
            <w:pPr>
              <w:snapToGrid w:val="0"/>
              <w:jc w:val="center"/>
              <w:rPr>
                <w:rFonts w:hint="eastAsia" w:ascii="宋体" w:hAnsi="宋体" w:eastAsia="宋体" w:cs="宋体"/>
                <w:color w:val="auto"/>
                <w:szCs w:val="21"/>
                <w:highlight w:val="none"/>
              </w:rPr>
            </w:pPr>
          </w:p>
        </w:tc>
        <w:tc>
          <w:tcPr>
            <w:tcW w:w="2545"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6742" w:type="dxa"/>
            <w:gridSpan w:val="2"/>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      计</w:t>
            </w:r>
          </w:p>
        </w:tc>
        <w:tc>
          <w:tcPr>
            <w:tcW w:w="2545" w:type="dxa"/>
            <w:shd w:val="clear" w:color="FFFFFF" w:fill="auto"/>
            <w:vAlign w:val="center"/>
          </w:tcPr>
          <w:p>
            <w:pPr>
              <w:snapToGrid w:val="0"/>
              <w:jc w:val="center"/>
              <w:rPr>
                <w:rFonts w:hint="eastAsia" w:ascii="宋体" w:hAnsi="宋体" w:eastAsia="宋体" w:cs="宋体"/>
                <w:color w:val="auto"/>
                <w:szCs w:val="21"/>
                <w:highlight w:val="none"/>
              </w:rPr>
            </w:pPr>
          </w:p>
        </w:tc>
      </w:tr>
    </w:tbl>
    <w:p>
      <w:pPr>
        <w:snapToGrid w:val="0"/>
        <w:spacing w:line="288" w:lineRule="auto"/>
        <w:ind w:left="158" w:hanging="157" w:hangingChars="75"/>
        <w:rPr>
          <w:rFonts w:hint="eastAsia" w:ascii="宋体" w:hAnsi="宋体" w:eastAsia="宋体" w:cs="宋体"/>
          <w:color w:val="auto"/>
          <w:szCs w:val="21"/>
          <w:highlight w:val="none"/>
        </w:rPr>
      </w:pPr>
    </w:p>
    <w:p>
      <w:pPr>
        <w:snapToGrid w:val="0"/>
        <w:spacing w:line="288"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（以</w:t>
      </w:r>
      <w:r>
        <w:rPr>
          <w:rFonts w:hint="eastAsia" w:ascii="宋体" w:hAnsi="宋体" w:eastAsia="宋体" w:cs="宋体"/>
          <w:color w:val="auto"/>
          <w:spacing w:val="4"/>
          <w:szCs w:val="21"/>
          <w:highlight w:val="none"/>
        </w:rPr>
        <w:t>计价</w:t>
      </w:r>
      <w:r>
        <w:rPr>
          <w:rFonts w:hint="eastAsia" w:ascii="宋体" w:hAnsi="宋体" w:eastAsia="宋体" w:cs="宋体"/>
          <w:color w:val="auto"/>
          <w:szCs w:val="21"/>
          <w:highlight w:val="none"/>
        </w:rPr>
        <w:t>软件生成格式为准）</w:t>
      </w:r>
    </w:p>
    <w:p>
      <w:pPr>
        <w:snapToGrid w:val="0"/>
        <w:spacing w:line="288" w:lineRule="auto"/>
        <w:ind w:left="180" w:hanging="180" w:hangingChars="75"/>
        <w:rPr>
          <w:rFonts w:hint="eastAsia" w:ascii="宋体" w:hAnsi="宋体" w:eastAsia="宋体" w:cs="宋体"/>
          <w:color w:val="auto"/>
          <w:sz w:val="24"/>
          <w:highlight w:val="none"/>
        </w:rPr>
      </w:pPr>
      <w:r>
        <w:rPr>
          <w:rFonts w:hint="eastAsia" w:ascii="宋体" w:hAnsi="宋体" w:eastAsia="宋体" w:cs="宋体"/>
          <w:color w:val="auto"/>
          <w:sz w:val="24"/>
          <w:szCs w:val="32"/>
          <w:highlight w:val="none"/>
        </w:rPr>
        <w:br w:type="page"/>
      </w:r>
      <w:bookmarkStart w:id="1458" w:name="_Toc322002578"/>
      <w:bookmarkStart w:id="1459" w:name="_Toc322016990"/>
      <w:r>
        <w:rPr>
          <w:rFonts w:hint="eastAsia" w:ascii="宋体" w:hAnsi="宋体" w:eastAsia="宋体" w:cs="宋体"/>
          <w:color w:val="auto"/>
          <w:szCs w:val="21"/>
          <w:highlight w:val="none"/>
        </w:rPr>
        <w:t>报价</w:t>
      </w:r>
      <w:bookmarkStart w:id="1460" w:name="_Hlt130847059"/>
      <w:r>
        <w:rPr>
          <w:rFonts w:hint="eastAsia" w:ascii="宋体" w:hAnsi="宋体" w:eastAsia="宋体" w:cs="宋体"/>
          <w:color w:val="auto"/>
          <w:szCs w:val="21"/>
          <w:highlight w:val="none"/>
        </w:rPr>
        <w:t>表</w:t>
      </w:r>
      <w:bookmarkEnd w:id="1458"/>
      <w:bookmarkEnd w:id="1459"/>
      <w:bookmarkEnd w:id="1460"/>
      <w:bookmarkStart w:id="1461" w:name="报价表五"/>
      <w:bookmarkEnd w:id="1461"/>
      <w:r>
        <w:rPr>
          <w:rFonts w:hint="eastAsia" w:ascii="宋体" w:hAnsi="宋体" w:eastAsia="宋体" w:cs="宋体"/>
          <w:color w:val="auto"/>
          <w:szCs w:val="21"/>
          <w:highlight w:val="none"/>
        </w:rPr>
        <w:t>五</w:t>
      </w:r>
    </w:p>
    <w:p>
      <w:pPr>
        <w:kinsoku w:val="0"/>
        <w:snapToGrid w:val="0"/>
        <w:spacing w:line="288" w:lineRule="auto"/>
        <w:jc w:val="center"/>
        <w:outlineLvl w:val="0"/>
        <w:rPr>
          <w:rFonts w:hint="eastAsia" w:ascii="宋体" w:hAnsi="宋体" w:eastAsia="宋体" w:cs="宋体"/>
          <w:b/>
          <w:color w:val="auto"/>
          <w:sz w:val="32"/>
          <w:highlight w:val="none"/>
        </w:rPr>
      </w:pPr>
      <w:bookmarkStart w:id="1462" w:name="_Toc7958"/>
      <w:bookmarkStart w:id="1463" w:name="_Toc15340"/>
      <w:bookmarkStart w:id="1464" w:name="_Toc25600"/>
      <w:bookmarkStart w:id="1465" w:name="_Toc31809"/>
      <w:bookmarkStart w:id="1466" w:name="_Toc6361"/>
      <w:bookmarkStart w:id="1467" w:name="_Toc10460"/>
      <w:r>
        <w:rPr>
          <w:rFonts w:hint="eastAsia" w:ascii="宋体" w:hAnsi="宋体" w:eastAsia="宋体" w:cs="宋体"/>
          <w:b/>
          <w:color w:val="auto"/>
          <w:sz w:val="32"/>
          <w:highlight w:val="none"/>
        </w:rPr>
        <w:t>分部分项工程清单计价表</w:t>
      </w:r>
      <w:bookmarkEnd w:id="1462"/>
      <w:bookmarkEnd w:id="1463"/>
      <w:bookmarkEnd w:id="1464"/>
      <w:bookmarkEnd w:id="1465"/>
      <w:bookmarkEnd w:id="1466"/>
      <w:bookmarkEnd w:id="1467"/>
    </w:p>
    <w:p>
      <w:pPr>
        <w:kinsoku w:val="0"/>
        <w:snapToGrid w:val="0"/>
        <w:spacing w:line="288" w:lineRule="auto"/>
        <w:rPr>
          <w:rFonts w:hint="eastAsia" w:ascii="宋体" w:hAnsi="宋体" w:eastAsia="宋体" w:cs="宋体"/>
          <w:color w:val="auto"/>
          <w:highlight w:val="none"/>
        </w:rPr>
      </w:pPr>
    </w:p>
    <w:p>
      <w:pPr>
        <w:kinsoku w:val="0"/>
        <w:snapToGrid w:val="0"/>
        <w:spacing w:line="288" w:lineRule="auto"/>
        <w:rPr>
          <w:rFonts w:hint="eastAsia" w:ascii="宋体" w:hAnsi="宋体" w:eastAsia="宋体" w:cs="宋体"/>
          <w:color w:val="auto"/>
          <w:szCs w:val="21"/>
          <w:highlight w:val="none"/>
        </w:rPr>
      </w:pPr>
      <w:r>
        <w:rPr>
          <w:rFonts w:hint="eastAsia" w:ascii="宋体" w:hAnsi="宋体" w:eastAsia="宋体" w:cs="宋体"/>
          <w:color w:val="auto"/>
          <w:sz w:val="24"/>
          <w:highlight w:val="none"/>
        </w:rPr>
        <w:t>工程名称 ：</w:t>
      </w:r>
      <w:r>
        <w:rPr>
          <w:rFonts w:hint="eastAsia" w:ascii="宋体" w:hAnsi="宋体" w:eastAsia="宋体" w:cs="宋体"/>
          <w:color w:val="auto"/>
          <w:spacing w:val="-20"/>
          <w:sz w:val="24"/>
          <w:highlight w:val="none"/>
        </w:rPr>
        <w:t xml:space="preserve">                                             </w:t>
      </w:r>
      <w:r>
        <w:rPr>
          <w:rFonts w:hint="eastAsia" w:ascii="宋体" w:hAnsi="宋体" w:eastAsia="宋体" w:cs="宋体"/>
          <w:color w:val="auto"/>
          <w:sz w:val="24"/>
          <w:highlight w:val="none"/>
        </w:rPr>
        <w:t xml:space="preserve">  </w:t>
      </w:r>
      <w:r>
        <w:rPr>
          <w:rFonts w:hint="eastAsia" w:ascii="宋体" w:hAnsi="宋体" w:eastAsia="宋体" w:cs="宋体"/>
          <w:color w:val="auto"/>
          <w:spacing w:val="-20"/>
          <w:sz w:val="24"/>
          <w:highlight w:val="none"/>
        </w:rPr>
        <w:t xml:space="preserve">     </w:t>
      </w:r>
      <w:r>
        <w:rPr>
          <w:rFonts w:hint="eastAsia" w:ascii="宋体" w:hAnsi="宋体" w:eastAsia="宋体" w:cs="宋体"/>
          <w:color w:val="auto"/>
          <w:sz w:val="24"/>
          <w:highlight w:val="none"/>
        </w:rPr>
        <w:t xml:space="preserve">      专业：   第   页共   页</w:t>
      </w:r>
    </w:p>
    <w:tbl>
      <w:tblPr>
        <w:tblStyle w:val="21"/>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8"/>
        <w:gridCol w:w="1401"/>
        <w:gridCol w:w="1404"/>
        <w:gridCol w:w="1400"/>
        <w:gridCol w:w="1402"/>
        <w:gridCol w:w="1439"/>
        <w:gridCol w:w="1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8" w:type="dxa"/>
            <w:vMerge w:val="restart"/>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1401" w:type="dxa"/>
            <w:vMerge w:val="restart"/>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项目编码</w:t>
            </w:r>
          </w:p>
        </w:tc>
        <w:tc>
          <w:tcPr>
            <w:tcW w:w="1404" w:type="dxa"/>
            <w:vMerge w:val="restart"/>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1400" w:type="dxa"/>
            <w:vMerge w:val="restart"/>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计量单位</w:t>
            </w:r>
          </w:p>
        </w:tc>
        <w:tc>
          <w:tcPr>
            <w:tcW w:w="1402" w:type="dxa"/>
            <w:vMerge w:val="restart"/>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工程数量</w:t>
            </w:r>
          </w:p>
        </w:tc>
        <w:tc>
          <w:tcPr>
            <w:tcW w:w="2812" w:type="dxa"/>
            <w:gridSpan w:val="2"/>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8" w:type="dxa"/>
            <w:vMerge w:val="continue"/>
            <w:vAlign w:val="center"/>
          </w:tcPr>
          <w:p>
            <w:pPr>
              <w:kinsoku w:val="0"/>
              <w:snapToGrid w:val="0"/>
              <w:jc w:val="center"/>
              <w:rPr>
                <w:rFonts w:hint="eastAsia" w:ascii="宋体" w:hAnsi="宋体" w:eastAsia="宋体" w:cs="宋体"/>
                <w:color w:val="auto"/>
                <w:szCs w:val="21"/>
                <w:highlight w:val="none"/>
              </w:rPr>
            </w:pPr>
          </w:p>
        </w:tc>
        <w:tc>
          <w:tcPr>
            <w:tcW w:w="1401" w:type="dxa"/>
            <w:vMerge w:val="continue"/>
            <w:vAlign w:val="center"/>
          </w:tcPr>
          <w:p>
            <w:pPr>
              <w:kinsoku w:val="0"/>
              <w:snapToGrid w:val="0"/>
              <w:jc w:val="center"/>
              <w:rPr>
                <w:rFonts w:hint="eastAsia" w:ascii="宋体" w:hAnsi="宋体" w:eastAsia="宋体" w:cs="宋体"/>
                <w:color w:val="auto"/>
                <w:szCs w:val="21"/>
                <w:highlight w:val="none"/>
              </w:rPr>
            </w:pPr>
          </w:p>
        </w:tc>
        <w:tc>
          <w:tcPr>
            <w:tcW w:w="1404" w:type="dxa"/>
            <w:vMerge w:val="continue"/>
            <w:vAlign w:val="center"/>
          </w:tcPr>
          <w:p>
            <w:pPr>
              <w:kinsoku w:val="0"/>
              <w:snapToGrid w:val="0"/>
              <w:jc w:val="center"/>
              <w:rPr>
                <w:rFonts w:hint="eastAsia" w:ascii="宋体" w:hAnsi="宋体" w:eastAsia="宋体" w:cs="宋体"/>
                <w:color w:val="auto"/>
                <w:szCs w:val="21"/>
                <w:highlight w:val="none"/>
              </w:rPr>
            </w:pPr>
          </w:p>
        </w:tc>
        <w:tc>
          <w:tcPr>
            <w:tcW w:w="1400" w:type="dxa"/>
            <w:vMerge w:val="continue"/>
            <w:vAlign w:val="center"/>
          </w:tcPr>
          <w:p>
            <w:pPr>
              <w:kinsoku w:val="0"/>
              <w:snapToGrid w:val="0"/>
              <w:jc w:val="center"/>
              <w:rPr>
                <w:rFonts w:hint="eastAsia" w:ascii="宋体" w:hAnsi="宋体" w:eastAsia="宋体" w:cs="宋体"/>
                <w:color w:val="auto"/>
                <w:szCs w:val="21"/>
                <w:highlight w:val="none"/>
              </w:rPr>
            </w:pPr>
          </w:p>
        </w:tc>
        <w:tc>
          <w:tcPr>
            <w:tcW w:w="1402" w:type="dxa"/>
            <w:vMerge w:val="continue"/>
            <w:vAlign w:val="center"/>
          </w:tcPr>
          <w:p>
            <w:pPr>
              <w:kinsoku w:val="0"/>
              <w:snapToGrid w:val="0"/>
              <w:jc w:val="center"/>
              <w:rPr>
                <w:rFonts w:hint="eastAsia" w:ascii="宋体" w:hAnsi="宋体" w:eastAsia="宋体" w:cs="宋体"/>
                <w:color w:val="auto"/>
                <w:szCs w:val="21"/>
                <w:highlight w:val="none"/>
              </w:rPr>
            </w:pPr>
          </w:p>
        </w:tc>
        <w:tc>
          <w:tcPr>
            <w:tcW w:w="1439" w:type="dxa"/>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综合单价</w:t>
            </w:r>
          </w:p>
        </w:tc>
        <w:tc>
          <w:tcPr>
            <w:tcW w:w="1373" w:type="dxa"/>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8" w:type="dxa"/>
            <w:vAlign w:val="center"/>
          </w:tcPr>
          <w:p>
            <w:pPr>
              <w:kinsoku w:val="0"/>
              <w:snapToGrid w:val="0"/>
              <w:jc w:val="center"/>
              <w:rPr>
                <w:rFonts w:hint="eastAsia" w:ascii="宋体" w:hAnsi="宋体" w:eastAsia="宋体" w:cs="宋体"/>
                <w:color w:val="auto"/>
                <w:szCs w:val="21"/>
                <w:highlight w:val="none"/>
              </w:rPr>
            </w:pPr>
          </w:p>
        </w:tc>
        <w:tc>
          <w:tcPr>
            <w:tcW w:w="1401" w:type="dxa"/>
            <w:vAlign w:val="center"/>
          </w:tcPr>
          <w:p>
            <w:pPr>
              <w:kinsoku w:val="0"/>
              <w:snapToGrid w:val="0"/>
              <w:jc w:val="center"/>
              <w:rPr>
                <w:rFonts w:hint="eastAsia" w:ascii="宋体" w:hAnsi="宋体" w:eastAsia="宋体" w:cs="宋体"/>
                <w:color w:val="auto"/>
                <w:szCs w:val="21"/>
                <w:highlight w:val="none"/>
              </w:rPr>
            </w:pPr>
          </w:p>
        </w:tc>
        <w:tc>
          <w:tcPr>
            <w:tcW w:w="1404" w:type="dxa"/>
            <w:vAlign w:val="center"/>
          </w:tcPr>
          <w:p>
            <w:pPr>
              <w:kinsoku w:val="0"/>
              <w:snapToGrid w:val="0"/>
              <w:jc w:val="center"/>
              <w:rPr>
                <w:rFonts w:hint="eastAsia" w:ascii="宋体" w:hAnsi="宋体" w:eastAsia="宋体" w:cs="宋体"/>
                <w:color w:val="auto"/>
                <w:szCs w:val="21"/>
                <w:highlight w:val="none"/>
              </w:rPr>
            </w:pPr>
          </w:p>
        </w:tc>
        <w:tc>
          <w:tcPr>
            <w:tcW w:w="1400" w:type="dxa"/>
            <w:vAlign w:val="center"/>
          </w:tcPr>
          <w:p>
            <w:pPr>
              <w:kinsoku w:val="0"/>
              <w:snapToGrid w:val="0"/>
              <w:jc w:val="center"/>
              <w:rPr>
                <w:rFonts w:hint="eastAsia" w:ascii="宋体" w:hAnsi="宋体" w:eastAsia="宋体" w:cs="宋体"/>
                <w:color w:val="auto"/>
                <w:szCs w:val="21"/>
                <w:highlight w:val="none"/>
              </w:rPr>
            </w:pPr>
          </w:p>
        </w:tc>
        <w:tc>
          <w:tcPr>
            <w:tcW w:w="1402" w:type="dxa"/>
            <w:vAlign w:val="center"/>
          </w:tcPr>
          <w:p>
            <w:pPr>
              <w:kinsoku w:val="0"/>
              <w:snapToGrid w:val="0"/>
              <w:jc w:val="center"/>
              <w:rPr>
                <w:rFonts w:hint="eastAsia" w:ascii="宋体" w:hAnsi="宋体" w:eastAsia="宋体" w:cs="宋体"/>
                <w:color w:val="auto"/>
                <w:szCs w:val="21"/>
                <w:highlight w:val="none"/>
              </w:rPr>
            </w:pPr>
          </w:p>
        </w:tc>
        <w:tc>
          <w:tcPr>
            <w:tcW w:w="1439" w:type="dxa"/>
            <w:vAlign w:val="center"/>
          </w:tcPr>
          <w:p>
            <w:pPr>
              <w:kinsoku w:val="0"/>
              <w:snapToGrid w:val="0"/>
              <w:jc w:val="center"/>
              <w:rPr>
                <w:rFonts w:hint="eastAsia" w:ascii="宋体" w:hAnsi="宋体" w:eastAsia="宋体" w:cs="宋体"/>
                <w:color w:val="auto"/>
                <w:szCs w:val="21"/>
                <w:highlight w:val="none"/>
              </w:rPr>
            </w:pPr>
          </w:p>
        </w:tc>
        <w:tc>
          <w:tcPr>
            <w:tcW w:w="1373"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8" w:type="dxa"/>
            <w:vAlign w:val="center"/>
          </w:tcPr>
          <w:p>
            <w:pPr>
              <w:kinsoku w:val="0"/>
              <w:snapToGrid w:val="0"/>
              <w:jc w:val="center"/>
              <w:rPr>
                <w:rFonts w:hint="eastAsia" w:ascii="宋体" w:hAnsi="宋体" w:eastAsia="宋体" w:cs="宋体"/>
                <w:color w:val="auto"/>
                <w:szCs w:val="21"/>
                <w:highlight w:val="none"/>
              </w:rPr>
            </w:pPr>
          </w:p>
        </w:tc>
        <w:tc>
          <w:tcPr>
            <w:tcW w:w="1401" w:type="dxa"/>
            <w:vAlign w:val="center"/>
          </w:tcPr>
          <w:p>
            <w:pPr>
              <w:kinsoku w:val="0"/>
              <w:snapToGrid w:val="0"/>
              <w:jc w:val="center"/>
              <w:rPr>
                <w:rFonts w:hint="eastAsia" w:ascii="宋体" w:hAnsi="宋体" w:eastAsia="宋体" w:cs="宋体"/>
                <w:color w:val="auto"/>
                <w:szCs w:val="21"/>
                <w:highlight w:val="none"/>
              </w:rPr>
            </w:pPr>
          </w:p>
        </w:tc>
        <w:tc>
          <w:tcPr>
            <w:tcW w:w="1404" w:type="dxa"/>
            <w:vAlign w:val="center"/>
          </w:tcPr>
          <w:p>
            <w:pPr>
              <w:kinsoku w:val="0"/>
              <w:snapToGrid w:val="0"/>
              <w:jc w:val="center"/>
              <w:rPr>
                <w:rFonts w:hint="eastAsia" w:ascii="宋体" w:hAnsi="宋体" w:eastAsia="宋体" w:cs="宋体"/>
                <w:color w:val="auto"/>
                <w:szCs w:val="21"/>
                <w:highlight w:val="none"/>
              </w:rPr>
            </w:pPr>
          </w:p>
        </w:tc>
        <w:tc>
          <w:tcPr>
            <w:tcW w:w="1400" w:type="dxa"/>
            <w:vAlign w:val="center"/>
          </w:tcPr>
          <w:p>
            <w:pPr>
              <w:kinsoku w:val="0"/>
              <w:snapToGrid w:val="0"/>
              <w:jc w:val="center"/>
              <w:rPr>
                <w:rFonts w:hint="eastAsia" w:ascii="宋体" w:hAnsi="宋体" w:eastAsia="宋体" w:cs="宋体"/>
                <w:color w:val="auto"/>
                <w:szCs w:val="21"/>
                <w:highlight w:val="none"/>
              </w:rPr>
            </w:pPr>
          </w:p>
        </w:tc>
        <w:tc>
          <w:tcPr>
            <w:tcW w:w="1402" w:type="dxa"/>
            <w:vAlign w:val="center"/>
          </w:tcPr>
          <w:p>
            <w:pPr>
              <w:kinsoku w:val="0"/>
              <w:snapToGrid w:val="0"/>
              <w:jc w:val="center"/>
              <w:rPr>
                <w:rFonts w:hint="eastAsia" w:ascii="宋体" w:hAnsi="宋体" w:eastAsia="宋体" w:cs="宋体"/>
                <w:color w:val="auto"/>
                <w:szCs w:val="21"/>
                <w:highlight w:val="none"/>
              </w:rPr>
            </w:pPr>
          </w:p>
        </w:tc>
        <w:tc>
          <w:tcPr>
            <w:tcW w:w="1439" w:type="dxa"/>
            <w:vAlign w:val="center"/>
          </w:tcPr>
          <w:p>
            <w:pPr>
              <w:kinsoku w:val="0"/>
              <w:snapToGrid w:val="0"/>
              <w:jc w:val="center"/>
              <w:rPr>
                <w:rFonts w:hint="eastAsia" w:ascii="宋体" w:hAnsi="宋体" w:eastAsia="宋体" w:cs="宋体"/>
                <w:color w:val="auto"/>
                <w:szCs w:val="21"/>
                <w:highlight w:val="none"/>
              </w:rPr>
            </w:pPr>
          </w:p>
        </w:tc>
        <w:tc>
          <w:tcPr>
            <w:tcW w:w="1373"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8" w:type="dxa"/>
            <w:vAlign w:val="center"/>
          </w:tcPr>
          <w:p>
            <w:pPr>
              <w:kinsoku w:val="0"/>
              <w:snapToGrid w:val="0"/>
              <w:jc w:val="center"/>
              <w:rPr>
                <w:rFonts w:hint="eastAsia" w:ascii="宋体" w:hAnsi="宋体" w:eastAsia="宋体" w:cs="宋体"/>
                <w:color w:val="auto"/>
                <w:szCs w:val="21"/>
                <w:highlight w:val="none"/>
              </w:rPr>
            </w:pPr>
          </w:p>
        </w:tc>
        <w:tc>
          <w:tcPr>
            <w:tcW w:w="1401" w:type="dxa"/>
            <w:vAlign w:val="center"/>
          </w:tcPr>
          <w:p>
            <w:pPr>
              <w:kinsoku w:val="0"/>
              <w:snapToGrid w:val="0"/>
              <w:jc w:val="center"/>
              <w:rPr>
                <w:rFonts w:hint="eastAsia" w:ascii="宋体" w:hAnsi="宋体" w:eastAsia="宋体" w:cs="宋体"/>
                <w:color w:val="auto"/>
                <w:szCs w:val="21"/>
                <w:highlight w:val="none"/>
              </w:rPr>
            </w:pPr>
          </w:p>
        </w:tc>
        <w:tc>
          <w:tcPr>
            <w:tcW w:w="1404" w:type="dxa"/>
            <w:vAlign w:val="center"/>
          </w:tcPr>
          <w:p>
            <w:pPr>
              <w:kinsoku w:val="0"/>
              <w:snapToGrid w:val="0"/>
              <w:jc w:val="center"/>
              <w:rPr>
                <w:rFonts w:hint="eastAsia" w:ascii="宋体" w:hAnsi="宋体" w:eastAsia="宋体" w:cs="宋体"/>
                <w:color w:val="auto"/>
                <w:szCs w:val="21"/>
                <w:highlight w:val="none"/>
              </w:rPr>
            </w:pPr>
          </w:p>
        </w:tc>
        <w:tc>
          <w:tcPr>
            <w:tcW w:w="1400" w:type="dxa"/>
            <w:vAlign w:val="center"/>
          </w:tcPr>
          <w:p>
            <w:pPr>
              <w:kinsoku w:val="0"/>
              <w:snapToGrid w:val="0"/>
              <w:jc w:val="center"/>
              <w:rPr>
                <w:rFonts w:hint="eastAsia" w:ascii="宋体" w:hAnsi="宋体" w:eastAsia="宋体" w:cs="宋体"/>
                <w:color w:val="auto"/>
                <w:szCs w:val="21"/>
                <w:highlight w:val="none"/>
              </w:rPr>
            </w:pPr>
          </w:p>
        </w:tc>
        <w:tc>
          <w:tcPr>
            <w:tcW w:w="1402" w:type="dxa"/>
            <w:vAlign w:val="center"/>
          </w:tcPr>
          <w:p>
            <w:pPr>
              <w:kinsoku w:val="0"/>
              <w:snapToGrid w:val="0"/>
              <w:jc w:val="center"/>
              <w:rPr>
                <w:rFonts w:hint="eastAsia" w:ascii="宋体" w:hAnsi="宋体" w:eastAsia="宋体" w:cs="宋体"/>
                <w:color w:val="auto"/>
                <w:szCs w:val="21"/>
                <w:highlight w:val="none"/>
              </w:rPr>
            </w:pPr>
          </w:p>
        </w:tc>
        <w:tc>
          <w:tcPr>
            <w:tcW w:w="1439" w:type="dxa"/>
            <w:vAlign w:val="center"/>
          </w:tcPr>
          <w:p>
            <w:pPr>
              <w:kinsoku w:val="0"/>
              <w:snapToGrid w:val="0"/>
              <w:jc w:val="center"/>
              <w:rPr>
                <w:rFonts w:hint="eastAsia" w:ascii="宋体" w:hAnsi="宋体" w:eastAsia="宋体" w:cs="宋体"/>
                <w:color w:val="auto"/>
                <w:szCs w:val="21"/>
                <w:highlight w:val="none"/>
              </w:rPr>
            </w:pPr>
          </w:p>
        </w:tc>
        <w:tc>
          <w:tcPr>
            <w:tcW w:w="1373"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8" w:type="dxa"/>
            <w:vAlign w:val="center"/>
          </w:tcPr>
          <w:p>
            <w:pPr>
              <w:kinsoku w:val="0"/>
              <w:snapToGrid w:val="0"/>
              <w:jc w:val="center"/>
              <w:rPr>
                <w:rFonts w:hint="eastAsia" w:ascii="宋体" w:hAnsi="宋体" w:eastAsia="宋体" w:cs="宋体"/>
                <w:color w:val="auto"/>
                <w:szCs w:val="21"/>
                <w:highlight w:val="none"/>
              </w:rPr>
            </w:pPr>
          </w:p>
        </w:tc>
        <w:tc>
          <w:tcPr>
            <w:tcW w:w="1401" w:type="dxa"/>
            <w:vAlign w:val="center"/>
          </w:tcPr>
          <w:p>
            <w:pPr>
              <w:kinsoku w:val="0"/>
              <w:snapToGrid w:val="0"/>
              <w:jc w:val="center"/>
              <w:rPr>
                <w:rFonts w:hint="eastAsia" w:ascii="宋体" w:hAnsi="宋体" w:eastAsia="宋体" w:cs="宋体"/>
                <w:color w:val="auto"/>
                <w:szCs w:val="21"/>
                <w:highlight w:val="none"/>
              </w:rPr>
            </w:pPr>
          </w:p>
        </w:tc>
        <w:tc>
          <w:tcPr>
            <w:tcW w:w="1404" w:type="dxa"/>
            <w:vAlign w:val="center"/>
          </w:tcPr>
          <w:p>
            <w:pPr>
              <w:kinsoku w:val="0"/>
              <w:snapToGrid w:val="0"/>
              <w:jc w:val="center"/>
              <w:rPr>
                <w:rFonts w:hint="eastAsia" w:ascii="宋体" w:hAnsi="宋体" w:eastAsia="宋体" w:cs="宋体"/>
                <w:color w:val="auto"/>
                <w:szCs w:val="21"/>
                <w:highlight w:val="none"/>
              </w:rPr>
            </w:pPr>
          </w:p>
        </w:tc>
        <w:tc>
          <w:tcPr>
            <w:tcW w:w="1400" w:type="dxa"/>
            <w:vAlign w:val="center"/>
          </w:tcPr>
          <w:p>
            <w:pPr>
              <w:kinsoku w:val="0"/>
              <w:snapToGrid w:val="0"/>
              <w:jc w:val="center"/>
              <w:rPr>
                <w:rFonts w:hint="eastAsia" w:ascii="宋体" w:hAnsi="宋体" w:eastAsia="宋体" w:cs="宋体"/>
                <w:color w:val="auto"/>
                <w:szCs w:val="21"/>
                <w:highlight w:val="none"/>
              </w:rPr>
            </w:pPr>
          </w:p>
        </w:tc>
        <w:tc>
          <w:tcPr>
            <w:tcW w:w="1402" w:type="dxa"/>
            <w:vAlign w:val="center"/>
          </w:tcPr>
          <w:p>
            <w:pPr>
              <w:kinsoku w:val="0"/>
              <w:snapToGrid w:val="0"/>
              <w:jc w:val="center"/>
              <w:rPr>
                <w:rFonts w:hint="eastAsia" w:ascii="宋体" w:hAnsi="宋体" w:eastAsia="宋体" w:cs="宋体"/>
                <w:color w:val="auto"/>
                <w:szCs w:val="21"/>
                <w:highlight w:val="none"/>
              </w:rPr>
            </w:pPr>
          </w:p>
        </w:tc>
        <w:tc>
          <w:tcPr>
            <w:tcW w:w="1439" w:type="dxa"/>
            <w:vAlign w:val="center"/>
          </w:tcPr>
          <w:p>
            <w:pPr>
              <w:kinsoku w:val="0"/>
              <w:snapToGrid w:val="0"/>
              <w:jc w:val="center"/>
              <w:rPr>
                <w:rFonts w:hint="eastAsia" w:ascii="宋体" w:hAnsi="宋体" w:eastAsia="宋体" w:cs="宋体"/>
                <w:color w:val="auto"/>
                <w:szCs w:val="21"/>
                <w:highlight w:val="none"/>
              </w:rPr>
            </w:pPr>
          </w:p>
        </w:tc>
        <w:tc>
          <w:tcPr>
            <w:tcW w:w="1373"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8" w:type="dxa"/>
            <w:vAlign w:val="center"/>
          </w:tcPr>
          <w:p>
            <w:pPr>
              <w:kinsoku w:val="0"/>
              <w:snapToGrid w:val="0"/>
              <w:jc w:val="center"/>
              <w:rPr>
                <w:rFonts w:hint="eastAsia" w:ascii="宋体" w:hAnsi="宋体" w:eastAsia="宋体" w:cs="宋体"/>
                <w:color w:val="auto"/>
                <w:szCs w:val="21"/>
                <w:highlight w:val="none"/>
              </w:rPr>
            </w:pPr>
          </w:p>
        </w:tc>
        <w:tc>
          <w:tcPr>
            <w:tcW w:w="1401" w:type="dxa"/>
            <w:vAlign w:val="center"/>
          </w:tcPr>
          <w:p>
            <w:pPr>
              <w:kinsoku w:val="0"/>
              <w:snapToGrid w:val="0"/>
              <w:jc w:val="center"/>
              <w:rPr>
                <w:rFonts w:hint="eastAsia" w:ascii="宋体" w:hAnsi="宋体" w:eastAsia="宋体" w:cs="宋体"/>
                <w:color w:val="auto"/>
                <w:szCs w:val="21"/>
                <w:highlight w:val="none"/>
              </w:rPr>
            </w:pPr>
          </w:p>
        </w:tc>
        <w:tc>
          <w:tcPr>
            <w:tcW w:w="1404" w:type="dxa"/>
            <w:vAlign w:val="center"/>
          </w:tcPr>
          <w:p>
            <w:pPr>
              <w:kinsoku w:val="0"/>
              <w:snapToGrid w:val="0"/>
              <w:jc w:val="center"/>
              <w:rPr>
                <w:rFonts w:hint="eastAsia" w:ascii="宋体" w:hAnsi="宋体" w:eastAsia="宋体" w:cs="宋体"/>
                <w:color w:val="auto"/>
                <w:szCs w:val="21"/>
                <w:highlight w:val="none"/>
              </w:rPr>
            </w:pPr>
          </w:p>
        </w:tc>
        <w:tc>
          <w:tcPr>
            <w:tcW w:w="1400" w:type="dxa"/>
            <w:vAlign w:val="center"/>
          </w:tcPr>
          <w:p>
            <w:pPr>
              <w:kinsoku w:val="0"/>
              <w:snapToGrid w:val="0"/>
              <w:jc w:val="center"/>
              <w:rPr>
                <w:rFonts w:hint="eastAsia" w:ascii="宋体" w:hAnsi="宋体" w:eastAsia="宋体" w:cs="宋体"/>
                <w:color w:val="auto"/>
                <w:szCs w:val="21"/>
                <w:highlight w:val="none"/>
              </w:rPr>
            </w:pPr>
          </w:p>
        </w:tc>
        <w:tc>
          <w:tcPr>
            <w:tcW w:w="1402" w:type="dxa"/>
            <w:vAlign w:val="center"/>
          </w:tcPr>
          <w:p>
            <w:pPr>
              <w:kinsoku w:val="0"/>
              <w:snapToGrid w:val="0"/>
              <w:jc w:val="center"/>
              <w:rPr>
                <w:rFonts w:hint="eastAsia" w:ascii="宋体" w:hAnsi="宋体" w:eastAsia="宋体" w:cs="宋体"/>
                <w:color w:val="auto"/>
                <w:szCs w:val="21"/>
                <w:highlight w:val="none"/>
              </w:rPr>
            </w:pPr>
          </w:p>
        </w:tc>
        <w:tc>
          <w:tcPr>
            <w:tcW w:w="1439" w:type="dxa"/>
            <w:vAlign w:val="center"/>
          </w:tcPr>
          <w:p>
            <w:pPr>
              <w:kinsoku w:val="0"/>
              <w:snapToGrid w:val="0"/>
              <w:jc w:val="center"/>
              <w:rPr>
                <w:rFonts w:hint="eastAsia" w:ascii="宋体" w:hAnsi="宋体" w:eastAsia="宋体" w:cs="宋体"/>
                <w:color w:val="auto"/>
                <w:szCs w:val="21"/>
                <w:highlight w:val="none"/>
              </w:rPr>
            </w:pPr>
          </w:p>
        </w:tc>
        <w:tc>
          <w:tcPr>
            <w:tcW w:w="1373"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8" w:type="dxa"/>
            <w:vAlign w:val="center"/>
          </w:tcPr>
          <w:p>
            <w:pPr>
              <w:kinsoku w:val="0"/>
              <w:snapToGrid w:val="0"/>
              <w:jc w:val="center"/>
              <w:rPr>
                <w:rFonts w:hint="eastAsia" w:ascii="宋体" w:hAnsi="宋体" w:eastAsia="宋体" w:cs="宋体"/>
                <w:color w:val="auto"/>
                <w:szCs w:val="21"/>
                <w:highlight w:val="none"/>
              </w:rPr>
            </w:pPr>
          </w:p>
        </w:tc>
        <w:tc>
          <w:tcPr>
            <w:tcW w:w="1401" w:type="dxa"/>
            <w:vAlign w:val="center"/>
          </w:tcPr>
          <w:p>
            <w:pPr>
              <w:kinsoku w:val="0"/>
              <w:snapToGrid w:val="0"/>
              <w:jc w:val="center"/>
              <w:rPr>
                <w:rFonts w:hint="eastAsia" w:ascii="宋体" w:hAnsi="宋体" w:eastAsia="宋体" w:cs="宋体"/>
                <w:color w:val="auto"/>
                <w:szCs w:val="21"/>
                <w:highlight w:val="none"/>
              </w:rPr>
            </w:pPr>
          </w:p>
        </w:tc>
        <w:tc>
          <w:tcPr>
            <w:tcW w:w="1404" w:type="dxa"/>
            <w:vAlign w:val="center"/>
          </w:tcPr>
          <w:p>
            <w:pPr>
              <w:kinsoku w:val="0"/>
              <w:snapToGrid w:val="0"/>
              <w:jc w:val="center"/>
              <w:rPr>
                <w:rFonts w:hint="eastAsia" w:ascii="宋体" w:hAnsi="宋体" w:eastAsia="宋体" w:cs="宋体"/>
                <w:color w:val="auto"/>
                <w:szCs w:val="21"/>
                <w:highlight w:val="none"/>
              </w:rPr>
            </w:pPr>
          </w:p>
        </w:tc>
        <w:tc>
          <w:tcPr>
            <w:tcW w:w="1400" w:type="dxa"/>
            <w:vAlign w:val="center"/>
          </w:tcPr>
          <w:p>
            <w:pPr>
              <w:kinsoku w:val="0"/>
              <w:snapToGrid w:val="0"/>
              <w:jc w:val="center"/>
              <w:rPr>
                <w:rFonts w:hint="eastAsia" w:ascii="宋体" w:hAnsi="宋体" w:eastAsia="宋体" w:cs="宋体"/>
                <w:color w:val="auto"/>
                <w:szCs w:val="21"/>
                <w:highlight w:val="none"/>
              </w:rPr>
            </w:pPr>
          </w:p>
        </w:tc>
        <w:tc>
          <w:tcPr>
            <w:tcW w:w="1402" w:type="dxa"/>
            <w:vAlign w:val="center"/>
          </w:tcPr>
          <w:p>
            <w:pPr>
              <w:kinsoku w:val="0"/>
              <w:snapToGrid w:val="0"/>
              <w:jc w:val="center"/>
              <w:rPr>
                <w:rFonts w:hint="eastAsia" w:ascii="宋体" w:hAnsi="宋体" w:eastAsia="宋体" w:cs="宋体"/>
                <w:color w:val="auto"/>
                <w:szCs w:val="21"/>
                <w:highlight w:val="none"/>
              </w:rPr>
            </w:pPr>
          </w:p>
        </w:tc>
        <w:tc>
          <w:tcPr>
            <w:tcW w:w="1439" w:type="dxa"/>
            <w:vAlign w:val="center"/>
          </w:tcPr>
          <w:p>
            <w:pPr>
              <w:kinsoku w:val="0"/>
              <w:snapToGrid w:val="0"/>
              <w:jc w:val="center"/>
              <w:rPr>
                <w:rFonts w:hint="eastAsia" w:ascii="宋体" w:hAnsi="宋体" w:eastAsia="宋体" w:cs="宋体"/>
                <w:color w:val="auto"/>
                <w:szCs w:val="21"/>
                <w:highlight w:val="none"/>
              </w:rPr>
            </w:pPr>
          </w:p>
        </w:tc>
        <w:tc>
          <w:tcPr>
            <w:tcW w:w="1373"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8" w:type="dxa"/>
            <w:vAlign w:val="center"/>
          </w:tcPr>
          <w:p>
            <w:pPr>
              <w:kinsoku w:val="0"/>
              <w:snapToGrid w:val="0"/>
              <w:jc w:val="center"/>
              <w:rPr>
                <w:rFonts w:hint="eastAsia" w:ascii="宋体" w:hAnsi="宋体" w:eastAsia="宋体" w:cs="宋体"/>
                <w:color w:val="auto"/>
                <w:szCs w:val="21"/>
                <w:highlight w:val="none"/>
              </w:rPr>
            </w:pPr>
          </w:p>
        </w:tc>
        <w:tc>
          <w:tcPr>
            <w:tcW w:w="1401" w:type="dxa"/>
            <w:vAlign w:val="center"/>
          </w:tcPr>
          <w:p>
            <w:pPr>
              <w:kinsoku w:val="0"/>
              <w:snapToGrid w:val="0"/>
              <w:jc w:val="center"/>
              <w:rPr>
                <w:rFonts w:hint="eastAsia" w:ascii="宋体" w:hAnsi="宋体" w:eastAsia="宋体" w:cs="宋体"/>
                <w:color w:val="auto"/>
                <w:szCs w:val="21"/>
                <w:highlight w:val="none"/>
              </w:rPr>
            </w:pPr>
          </w:p>
        </w:tc>
        <w:tc>
          <w:tcPr>
            <w:tcW w:w="1404" w:type="dxa"/>
            <w:vAlign w:val="center"/>
          </w:tcPr>
          <w:p>
            <w:pPr>
              <w:kinsoku w:val="0"/>
              <w:snapToGrid w:val="0"/>
              <w:jc w:val="center"/>
              <w:rPr>
                <w:rFonts w:hint="eastAsia" w:ascii="宋体" w:hAnsi="宋体" w:eastAsia="宋体" w:cs="宋体"/>
                <w:color w:val="auto"/>
                <w:szCs w:val="21"/>
                <w:highlight w:val="none"/>
              </w:rPr>
            </w:pPr>
          </w:p>
        </w:tc>
        <w:tc>
          <w:tcPr>
            <w:tcW w:w="1400" w:type="dxa"/>
            <w:vAlign w:val="center"/>
          </w:tcPr>
          <w:p>
            <w:pPr>
              <w:kinsoku w:val="0"/>
              <w:snapToGrid w:val="0"/>
              <w:jc w:val="center"/>
              <w:rPr>
                <w:rFonts w:hint="eastAsia" w:ascii="宋体" w:hAnsi="宋体" w:eastAsia="宋体" w:cs="宋体"/>
                <w:color w:val="auto"/>
                <w:szCs w:val="21"/>
                <w:highlight w:val="none"/>
              </w:rPr>
            </w:pPr>
          </w:p>
        </w:tc>
        <w:tc>
          <w:tcPr>
            <w:tcW w:w="1402" w:type="dxa"/>
            <w:vAlign w:val="center"/>
          </w:tcPr>
          <w:p>
            <w:pPr>
              <w:kinsoku w:val="0"/>
              <w:snapToGrid w:val="0"/>
              <w:jc w:val="center"/>
              <w:rPr>
                <w:rFonts w:hint="eastAsia" w:ascii="宋体" w:hAnsi="宋体" w:eastAsia="宋体" w:cs="宋体"/>
                <w:color w:val="auto"/>
                <w:szCs w:val="21"/>
                <w:highlight w:val="none"/>
              </w:rPr>
            </w:pPr>
          </w:p>
        </w:tc>
        <w:tc>
          <w:tcPr>
            <w:tcW w:w="1439" w:type="dxa"/>
            <w:vAlign w:val="center"/>
          </w:tcPr>
          <w:p>
            <w:pPr>
              <w:kinsoku w:val="0"/>
              <w:snapToGrid w:val="0"/>
              <w:jc w:val="center"/>
              <w:rPr>
                <w:rFonts w:hint="eastAsia" w:ascii="宋体" w:hAnsi="宋体" w:eastAsia="宋体" w:cs="宋体"/>
                <w:color w:val="auto"/>
                <w:szCs w:val="21"/>
                <w:highlight w:val="none"/>
              </w:rPr>
            </w:pPr>
          </w:p>
        </w:tc>
        <w:tc>
          <w:tcPr>
            <w:tcW w:w="1373"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8" w:type="dxa"/>
            <w:vAlign w:val="center"/>
          </w:tcPr>
          <w:p>
            <w:pPr>
              <w:kinsoku w:val="0"/>
              <w:snapToGrid w:val="0"/>
              <w:jc w:val="center"/>
              <w:rPr>
                <w:rFonts w:hint="eastAsia" w:ascii="宋体" w:hAnsi="宋体" w:eastAsia="宋体" w:cs="宋体"/>
                <w:color w:val="auto"/>
                <w:szCs w:val="21"/>
                <w:highlight w:val="none"/>
              </w:rPr>
            </w:pPr>
          </w:p>
        </w:tc>
        <w:tc>
          <w:tcPr>
            <w:tcW w:w="1401" w:type="dxa"/>
            <w:vAlign w:val="center"/>
          </w:tcPr>
          <w:p>
            <w:pPr>
              <w:kinsoku w:val="0"/>
              <w:snapToGrid w:val="0"/>
              <w:jc w:val="center"/>
              <w:rPr>
                <w:rFonts w:hint="eastAsia" w:ascii="宋体" w:hAnsi="宋体" w:eastAsia="宋体" w:cs="宋体"/>
                <w:color w:val="auto"/>
                <w:szCs w:val="21"/>
                <w:highlight w:val="none"/>
              </w:rPr>
            </w:pPr>
          </w:p>
        </w:tc>
        <w:tc>
          <w:tcPr>
            <w:tcW w:w="1404" w:type="dxa"/>
            <w:vAlign w:val="center"/>
          </w:tcPr>
          <w:p>
            <w:pPr>
              <w:kinsoku w:val="0"/>
              <w:snapToGrid w:val="0"/>
              <w:jc w:val="center"/>
              <w:rPr>
                <w:rFonts w:hint="eastAsia" w:ascii="宋体" w:hAnsi="宋体" w:eastAsia="宋体" w:cs="宋体"/>
                <w:color w:val="auto"/>
                <w:szCs w:val="21"/>
                <w:highlight w:val="none"/>
              </w:rPr>
            </w:pPr>
          </w:p>
        </w:tc>
        <w:tc>
          <w:tcPr>
            <w:tcW w:w="1400" w:type="dxa"/>
            <w:vAlign w:val="center"/>
          </w:tcPr>
          <w:p>
            <w:pPr>
              <w:kinsoku w:val="0"/>
              <w:snapToGrid w:val="0"/>
              <w:jc w:val="center"/>
              <w:rPr>
                <w:rFonts w:hint="eastAsia" w:ascii="宋体" w:hAnsi="宋体" w:eastAsia="宋体" w:cs="宋体"/>
                <w:color w:val="auto"/>
                <w:szCs w:val="21"/>
                <w:highlight w:val="none"/>
              </w:rPr>
            </w:pPr>
          </w:p>
        </w:tc>
        <w:tc>
          <w:tcPr>
            <w:tcW w:w="1402" w:type="dxa"/>
            <w:vAlign w:val="center"/>
          </w:tcPr>
          <w:p>
            <w:pPr>
              <w:kinsoku w:val="0"/>
              <w:snapToGrid w:val="0"/>
              <w:jc w:val="center"/>
              <w:rPr>
                <w:rFonts w:hint="eastAsia" w:ascii="宋体" w:hAnsi="宋体" w:eastAsia="宋体" w:cs="宋体"/>
                <w:color w:val="auto"/>
                <w:szCs w:val="21"/>
                <w:highlight w:val="none"/>
              </w:rPr>
            </w:pPr>
          </w:p>
        </w:tc>
        <w:tc>
          <w:tcPr>
            <w:tcW w:w="1439" w:type="dxa"/>
            <w:vAlign w:val="center"/>
          </w:tcPr>
          <w:p>
            <w:pPr>
              <w:kinsoku w:val="0"/>
              <w:snapToGrid w:val="0"/>
              <w:jc w:val="center"/>
              <w:rPr>
                <w:rFonts w:hint="eastAsia" w:ascii="宋体" w:hAnsi="宋体" w:eastAsia="宋体" w:cs="宋体"/>
                <w:color w:val="auto"/>
                <w:szCs w:val="21"/>
                <w:highlight w:val="none"/>
              </w:rPr>
            </w:pPr>
          </w:p>
        </w:tc>
        <w:tc>
          <w:tcPr>
            <w:tcW w:w="1373"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8" w:type="dxa"/>
            <w:vAlign w:val="center"/>
          </w:tcPr>
          <w:p>
            <w:pPr>
              <w:kinsoku w:val="0"/>
              <w:snapToGrid w:val="0"/>
              <w:jc w:val="center"/>
              <w:rPr>
                <w:rFonts w:hint="eastAsia" w:ascii="宋体" w:hAnsi="宋体" w:eastAsia="宋体" w:cs="宋体"/>
                <w:color w:val="auto"/>
                <w:szCs w:val="21"/>
                <w:highlight w:val="none"/>
              </w:rPr>
            </w:pPr>
          </w:p>
        </w:tc>
        <w:tc>
          <w:tcPr>
            <w:tcW w:w="1401" w:type="dxa"/>
            <w:vAlign w:val="center"/>
          </w:tcPr>
          <w:p>
            <w:pPr>
              <w:kinsoku w:val="0"/>
              <w:snapToGrid w:val="0"/>
              <w:jc w:val="center"/>
              <w:rPr>
                <w:rFonts w:hint="eastAsia" w:ascii="宋体" w:hAnsi="宋体" w:eastAsia="宋体" w:cs="宋体"/>
                <w:color w:val="auto"/>
                <w:szCs w:val="21"/>
                <w:highlight w:val="none"/>
              </w:rPr>
            </w:pPr>
          </w:p>
        </w:tc>
        <w:tc>
          <w:tcPr>
            <w:tcW w:w="1404" w:type="dxa"/>
            <w:vAlign w:val="center"/>
          </w:tcPr>
          <w:p>
            <w:pPr>
              <w:kinsoku w:val="0"/>
              <w:snapToGrid w:val="0"/>
              <w:jc w:val="center"/>
              <w:rPr>
                <w:rFonts w:hint="eastAsia" w:ascii="宋体" w:hAnsi="宋体" w:eastAsia="宋体" w:cs="宋体"/>
                <w:color w:val="auto"/>
                <w:szCs w:val="21"/>
                <w:highlight w:val="none"/>
              </w:rPr>
            </w:pPr>
          </w:p>
        </w:tc>
        <w:tc>
          <w:tcPr>
            <w:tcW w:w="1400" w:type="dxa"/>
            <w:vAlign w:val="center"/>
          </w:tcPr>
          <w:p>
            <w:pPr>
              <w:kinsoku w:val="0"/>
              <w:snapToGrid w:val="0"/>
              <w:jc w:val="center"/>
              <w:rPr>
                <w:rFonts w:hint="eastAsia" w:ascii="宋体" w:hAnsi="宋体" w:eastAsia="宋体" w:cs="宋体"/>
                <w:color w:val="auto"/>
                <w:szCs w:val="21"/>
                <w:highlight w:val="none"/>
              </w:rPr>
            </w:pPr>
          </w:p>
        </w:tc>
        <w:tc>
          <w:tcPr>
            <w:tcW w:w="1402" w:type="dxa"/>
            <w:vAlign w:val="center"/>
          </w:tcPr>
          <w:p>
            <w:pPr>
              <w:kinsoku w:val="0"/>
              <w:snapToGrid w:val="0"/>
              <w:jc w:val="center"/>
              <w:rPr>
                <w:rFonts w:hint="eastAsia" w:ascii="宋体" w:hAnsi="宋体" w:eastAsia="宋体" w:cs="宋体"/>
                <w:color w:val="auto"/>
                <w:szCs w:val="21"/>
                <w:highlight w:val="none"/>
              </w:rPr>
            </w:pPr>
          </w:p>
        </w:tc>
        <w:tc>
          <w:tcPr>
            <w:tcW w:w="1439" w:type="dxa"/>
            <w:vAlign w:val="center"/>
          </w:tcPr>
          <w:p>
            <w:pPr>
              <w:kinsoku w:val="0"/>
              <w:snapToGrid w:val="0"/>
              <w:jc w:val="center"/>
              <w:rPr>
                <w:rFonts w:hint="eastAsia" w:ascii="宋体" w:hAnsi="宋体" w:eastAsia="宋体" w:cs="宋体"/>
                <w:color w:val="auto"/>
                <w:szCs w:val="21"/>
                <w:highlight w:val="none"/>
              </w:rPr>
            </w:pPr>
          </w:p>
        </w:tc>
        <w:tc>
          <w:tcPr>
            <w:tcW w:w="1373"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8" w:type="dxa"/>
            <w:vAlign w:val="center"/>
          </w:tcPr>
          <w:p>
            <w:pPr>
              <w:kinsoku w:val="0"/>
              <w:snapToGrid w:val="0"/>
              <w:jc w:val="center"/>
              <w:rPr>
                <w:rFonts w:hint="eastAsia" w:ascii="宋体" w:hAnsi="宋体" w:eastAsia="宋体" w:cs="宋体"/>
                <w:color w:val="auto"/>
                <w:szCs w:val="21"/>
                <w:highlight w:val="none"/>
              </w:rPr>
            </w:pPr>
          </w:p>
        </w:tc>
        <w:tc>
          <w:tcPr>
            <w:tcW w:w="1401" w:type="dxa"/>
            <w:vAlign w:val="center"/>
          </w:tcPr>
          <w:p>
            <w:pPr>
              <w:kinsoku w:val="0"/>
              <w:snapToGrid w:val="0"/>
              <w:jc w:val="center"/>
              <w:rPr>
                <w:rFonts w:hint="eastAsia" w:ascii="宋体" w:hAnsi="宋体" w:eastAsia="宋体" w:cs="宋体"/>
                <w:color w:val="auto"/>
                <w:szCs w:val="21"/>
                <w:highlight w:val="none"/>
              </w:rPr>
            </w:pPr>
          </w:p>
        </w:tc>
        <w:tc>
          <w:tcPr>
            <w:tcW w:w="1404" w:type="dxa"/>
            <w:vAlign w:val="center"/>
          </w:tcPr>
          <w:p>
            <w:pPr>
              <w:kinsoku w:val="0"/>
              <w:snapToGrid w:val="0"/>
              <w:jc w:val="center"/>
              <w:rPr>
                <w:rFonts w:hint="eastAsia" w:ascii="宋体" w:hAnsi="宋体" w:eastAsia="宋体" w:cs="宋体"/>
                <w:color w:val="auto"/>
                <w:szCs w:val="21"/>
                <w:highlight w:val="none"/>
              </w:rPr>
            </w:pPr>
          </w:p>
        </w:tc>
        <w:tc>
          <w:tcPr>
            <w:tcW w:w="1400" w:type="dxa"/>
            <w:vAlign w:val="center"/>
          </w:tcPr>
          <w:p>
            <w:pPr>
              <w:kinsoku w:val="0"/>
              <w:snapToGrid w:val="0"/>
              <w:jc w:val="center"/>
              <w:rPr>
                <w:rFonts w:hint="eastAsia" w:ascii="宋体" w:hAnsi="宋体" w:eastAsia="宋体" w:cs="宋体"/>
                <w:color w:val="auto"/>
                <w:szCs w:val="21"/>
                <w:highlight w:val="none"/>
              </w:rPr>
            </w:pPr>
          </w:p>
        </w:tc>
        <w:tc>
          <w:tcPr>
            <w:tcW w:w="1402" w:type="dxa"/>
            <w:vAlign w:val="center"/>
          </w:tcPr>
          <w:p>
            <w:pPr>
              <w:kinsoku w:val="0"/>
              <w:snapToGrid w:val="0"/>
              <w:jc w:val="center"/>
              <w:rPr>
                <w:rFonts w:hint="eastAsia" w:ascii="宋体" w:hAnsi="宋体" w:eastAsia="宋体" w:cs="宋体"/>
                <w:color w:val="auto"/>
                <w:szCs w:val="21"/>
                <w:highlight w:val="none"/>
              </w:rPr>
            </w:pPr>
          </w:p>
        </w:tc>
        <w:tc>
          <w:tcPr>
            <w:tcW w:w="1439" w:type="dxa"/>
            <w:vAlign w:val="center"/>
          </w:tcPr>
          <w:p>
            <w:pPr>
              <w:kinsoku w:val="0"/>
              <w:snapToGrid w:val="0"/>
              <w:jc w:val="center"/>
              <w:rPr>
                <w:rFonts w:hint="eastAsia" w:ascii="宋体" w:hAnsi="宋体" w:eastAsia="宋体" w:cs="宋体"/>
                <w:color w:val="auto"/>
                <w:szCs w:val="21"/>
                <w:highlight w:val="none"/>
              </w:rPr>
            </w:pPr>
          </w:p>
        </w:tc>
        <w:tc>
          <w:tcPr>
            <w:tcW w:w="1373"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8" w:type="dxa"/>
            <w:vAlign w:val="center"/>
          </w:tcPr>
          <w:p>
            <w:pPr>
              <w:kinsoku w:val="0"/>
              <w:snapToGrid w:val="0"/>
              <w:jc w:val="center"/>
              <w:rPr>
                <w:rFonts w:hint="eastAsia" w:ascii="宋体" w:hAnsi="宋体" w:eastAsia="宋体" w:cs="宋体"/>
                <w:color w:val="auto"/>
                <w:szCs w:val="21"/>
                <w:highlight w:val="none"/>
              </w:rPr>
            </w:pPr>
          </w:p>
        </w:tc>
        <w:tc>
          <w:tcPr>
            <w:tcW w:w="1401" w:type="dxa"/>
            <w:vAlign w:val="center"/>
          </w:tcPr>
          <w:p>
            <w:pPr>
              <w:kinsoku w:val="0"/>
              <w:snapToGrid w:val="0"/>
              <w:jc w:val="center"/>
              <w:rPr>
                <w:rFonts w:hint="eastAsia" w:ascii="宋体" w:hAnsi="宋体" w:eastAsia="宋体" w:cs="宋体"/>
                <w:color w:val="auto"/>
                <w:szCs w:val="21"/>
                <w:highlight w:val="none"/>
              </w:rPr>
            </w:pPr>
          </w:p>
        </w:tc>
        <w:tc>
          <w:tcPr>
            <w:tcW w:w="1404" w:type="dxa"/>
            <w:vAlign w:val="center"/>
          </w:tcPr>
          <w:p>
            <w:pPr>
              <w:kinsoku w:val="0"/>
              <w:snapToGrid w:val="0"/>
              <w:jc w:val="center"/>
              <w:rPr>
                <w:rFonts w:hint="eastAsia" w:ascii="宋体" w:hAnsi="宋体" w:eastAsia="宋体" w:cs="宋体"/>
                <w:color w:val="auto"/>
                <w:szCs w:val="21"/>
                <w:highlight w:val="none"/>
              </w:rPr>
            </w:pPr>
          </w:p>
        </w:tc>
        <w:tc>
          <w:tcPr>
            <w:tcW w:w="1400" w:type="dxa"/>
            <w:vAlign w:val="center"/>
          </w:tcPr>
          <w:p>
            <w:pPr>
              <w:kinsoku w:val="0"/>
              <w:snapToGrid w:val="0"/>
              <w:jc w:val="center"/>
              <w:rPr>
                <w:rFonts w:hint="eastAsia" w:ascii="宋体" w:hAnsi="宋体" w:eastAsia="宋体" w:cs="宋体"/>
                <w:color w:val="auto"/>
                <w:szCs w:val="21"/>
                <w:highlight w:val="none"/>
              </w:rPr>
            </w:pPr>
          </w:p>
        </w:tc>
        <w:tc>
          <w:tcPr>
            <w:tcW w:w="1402" w:type="dxa"/>
            <w:vAlign w:val="center"/>
          </w:tcPr>
          <w:p>
            <w:pPr>
              <w:kinsoku w:val="0"/>
              <w:snapToGrid w:val="0"/>
              <w:jc w:val="center"/>
              <w:rPr>
                <w:rFonts w:hint="eastAsia" w:ascii="宋体" w:hAnsi="宋体" w:eastAsia="宋体" w:cs="宋体"/>
                <w:color w:val="auto"/>
                <w:szCs w:val="21"/>
                <w:highlight w:val="none"/>
              </w:rPr>
            </w:pPr>
          </w:p>
        </w:tc>
        <w:tc>
          <w:tcPr>
            <w:tcW w:w="1439" w:type="dxa"/>
            <w:vAlign w:val="center"/>
          </w:tcPr>
          <w:p>
            <w:pPr>
              <w:kinsoku w:val="0"/>
              <w:snapToGrid w:val="0"/>
              <w:jc w:val="center"/>
              <w:rPr>
                <w:rFonts w:hint="eastAsia" w:ascii="宋体" w:hAnsi="宋体" w:eastAsia="宋体" w:cs="宋体"/>
                <w:color w:val="auto"/>
                <w:szCs w:val="21"/>
                <w:highlight w:val="none"/>
              </w:rPr>
            </w:pPr>
          </w:p>
        </w:tc>
        <w:tc>
          <w:tcPr>
            <w:tcW w:w="1373"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8" w:type="dxa"/>
            <w:vAlign w:val="center"/>
          </w:tcPr>
          <w:p>
            <w:pPr>
              <w:kinsoku w:val="0"/>
              <w:snapToGrid w:val="0"/>
              <w:jc w:val="center"/>
              <w:rPr>
                <w:rFonts w:hint="eastAsia" w:ascii="宋体" w:hAnsi="宋体" w:eastAsia="宋体" w:cs="宋体"/>
                <w:color w:val="auto"/>
                <w:szCs w:val="21"/>
                <w:highlight w:val="none"/>
              </w:rPr>
            </w:pPr>
          </w:p>
        </w:tc>
        <w:tc>
          <w:tcPr>
            <w:tcW w:w="1401" w:type="dxa"/>
            <w:vAlign w:val="center"/>
          </w:tcPr>
          <w:p>
            <w:pPr>
              <w:kinsoku w:val="0"/>
              <w:snapToGrid w:val="0"/>
              <w:jc w:val="center"/>
              <w:rPr>
                <w:rFonts w:hint="eastAsia" w:ascii="宋体" w:hAnsi="宋体" w:eastAsia="宋体" w:cs="宋体"/>
                <w:color w:val="auto"/>
                <w:szCs w:val="21"/>
                <w:highlight w:val="none"/>
              </w:rPr>
            </w:pPr>
          </w:p>
        </w:tc>
        <w:tc>
          <w:tcPr>
            <w:tcW w:w="1404" w:type="dxa"/>
            <w:vAlign w:val="center"/>
          </w:tcPr>
          <w:p>
            <w:pPr>
              <w:kinsoku w:val="0"/>
              <w:snapToGrid w:val="0"/>
              <w:jc w:val="center"/>
              <w:rPr>
                <w:rFonts w:hint="eastAsia" w:ascii="宋体" w:hAnsi="宋体" w:eastAsia="宋体" w:cs="宋体"/>
                <w:color w:val="auto"/>
                <w:szCs w:val="21"/>
                <w:highlight w:val="none"/>
              </w:rPr>
            </w:pPr>
          </w:p>
        </w:tc>
        <w:tc>
          <w:tcPr>
            <w:tcW w:w="1400" w:type="dxa"/>
            <w:vAlign w:val="center"/>
          </w:tcPr>
          <w:p>
            <w:pPr>
              <w:kinsoku w:val="0"/>
              <w:snapToGrid w:val="0"/>
              <w:jc w:val="center"/>
              <w:rPr>
                <w:rFonts w:hint="eastAsia" w:ascii="宋体" w:hAnsi="宋体" w:eastAsia="宋体" w:cs="宋体"/>
                <w:color w:val="auto"/>
                <w:szCs w:val="21"/>
                <w:highlight w:val="none"/>
              </w:rPr>
            </w:pPr>
          </w:p>
        </w:tc>
        <w:tc>
          <w:tcPr>
            <w:tcW w:w="1402" w:type="dxa"/>
            <w:vAlign w:val="center"/>
          </w:tcPr>
          <w:p>
            <w:pPr>
              <w:kinsoku w:val="0"/>
              <w:snapToGrid w:val="0"/>
              <w:jc w:val="center"/>
              <w:rPr>
                <w:rFonts w:hint="eastAsia" w:ascii="宋体" w:hAnsi="宋体" w:eastAsia="宋体" w:cs="宋体"/>
                <w:color w:val="auto"/>
                <w:szCs w:val="21"/>
                <w:highlight w:val="none"/>
              </w:rPr>
            </w:pPr>
          </w:p>
        </w:tc>
        <w:tc>
          <w:tcPr>
            <w:tcW w:w="1439" w:type="dxa"/>
            <w:vAlign w:val="center"/>
          </w:tcPr>
          <w:p>
            <w:pPr>
              <w:kinsoku w:val="0"/>
              <w:snapToGrid w:val="0"/>
              <w:jc w:val="center"/>
              <w:rPr>
                <w:rFonts w:hint="eastAsia" w:ascii="宋体" w:hAnsi="宋体" w:eastAsia="宋体" w:cs="宋体"/>
                <w:color w:val="auto"/>
                <w:szCs w:val="21"/>
                <w:highlight w:val="none"/>
              </w:rPr>
            </w:pPr>
          </w:p>
        </w:tc>
        <w:tc>
          <w:tcPr>
            <w:tcW w:w="1373"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73" w:type="dxa"/>
            <w:gridSpan w:val="3"/>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本页合计</w:t>
            </w:r>
          </w:p>
        </w:tc>
        <w:tc>
          <w:tcPr>
            <w:tcW w:w="1400" w:type="dxa"/>
            <w:vAlign w:val="center"/>
          </w:tcPr>
          <w:p>
            <w:pPr>
              <w:kinsoku w:val="0"/>
              <w:snapToGrid w:val="0"/>
              <w:jc w:val="center"/>
              <w:rPr>
                <w:rFonts w:hint="eastAsia" w:ascii="宋体" w:hAnsi="宋体" w:eastAsia="宋体" w:cs="宋体"/>
                <w:color w:val="auto"/>
                <w:szCs w:val="21"/>
                <w:highlight w:val="none"/>
              </w:rPr>
            </w:pPr>
          </w:p>
        </w:tc>
        <w:tc>
          <w:tcPr>
            <w:tcW w:w="1402" w:type="dxa"/>
            <w:vAlign w:val="center"/>
          </w:tcPr>
          <w:p>
            <w:pPr>
              <w:kinsoku w:val="0"/>
              <w:snapToGrid w:val="0"/>
              <w:jc w:val="center"/>
              <w:rPr>
                <w:rFonts w:hint="eastAsia" w:ascii="宋体" w:hAnsi="宋体" w:eastAsia="宋体" w:cs="宋体"/>
                <w:color w:val="auto"/>
                <w:szCs w:val="21"/>
                <w:highlight w:val="none"/>
              </w:rPr>
            </w:pPr>
          </w:p>
        </w:tc>
        <w:tc>
          <w:tcPr>
            <w:tcW w:w="1439" w:type="dxa"/>
            <w:vAlign w:val="center"/>
          </w:tcPr>
          <w:p>
            <w:pPr>
              <w:kinsoku w:val="0"/>
              <w:snapToGrid w:val="0"/>
              <w:jc w:val="center"/>
              <w:rPr>
                <w:rFonts w:hint="eastAsia" w:ascii="宋体" w:hAnsi="宋体" w:eastAsia="宋体" w:cs="宋体"/>
                <w:color w:val="auto"/>
                <w:szCs w:val="21"/>
                <w:highlight w:val="none"/>
              </w:rPr>
            </w:pPr>
          </w:p>
        </w:tc>
        <w:tc>
          <w:tcPr>
            <w:tcW w:w="1373"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73" w:type="dxa"/>
            <w:gridSpan w:val="3"/>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    计</w:t>
            </w:r>
          </w:p>
        </w:tc>
        <w:tc>
          <w:tcPr>
            <w:tcW w:w="1400" w:type="dxa"/>
            <w:vAlign w:val="center"/>
          </w:tcPr>
          <w:p>
            <w:pPr>
              <w:kinsoku w:val="0"/>
              <w:snapToGrid w:val="0"/>
              <w:jc w:val="center"/>
              <w:rPr>
                <w:rFonts w:hint="eastAsia" w:ascii="宋体" w:hAnsi="宋体" w:eastAsia="宋体" w:cs="宋体"/>
                <w:color w:val="auto"/>
                <w:szCs w:val="21"/>
                <w:highlight w:val="none"/>
              </w:rPr>
            </w:pPr>
          </w:p>
        </w:tc>
        <w:tc>
          <w:tcPr>
            <w:tcW w:w="1402" w:type="dxa"/>
            <w:vAlign w:val="center"/>
          </w:tcPr>
          <w:p>
            <w:pPr>
              <w:kinsoku w:val="0"/>
              <w:snapToGrid w:val="0"/>
              <w:jc w:val="center"/>
              <w:rPr>
                <w:rFonts w:hint="eastAsia" w:ascii="宋体" w:hAnsi="宋体" w:eastAsia="宋体" w:cs="宋体"/>
                <w:color w:val="auto"/>
                <w:szCs w:val="21"/>
                <w:highlight w:val="none"/>
              </w:rPr>
            </w:pPr>
          </w:p>
        </w:tc>
        <w:tc>
          <w:tcPr>
            <w:tcW w:w="1439" w:type="dxa"/>
            <w:vAlign w:val="center"/>
          </w:tcPr>
          <w:p>
            <w:pPr>
              <w:kinsoku w:val="0"/>
              <w:snapToGrid w:val="0"/>
              <w:jc w:val="center"/>
              <w:rPr>
                <w:rFonts w:hint="eastAsia" w:ascii="宋体" w:hAnsi="宋体" w:eastAsia="宋体" w:cs="宋体"/>
                <w:color w:val="auto"/>
                <w:szCs w:val="21"/>
                <w:highlight w:val="none"/>
              </w:rPr>
            </w:pPr>
          </w:p>
        </w:tc>
        <w:tc>
          <w:tcPr>
            <w:tcW w:w="1373" w:type="dxa"/>
            <w:vAlign w:val="center"/>
          </w:tcPr>
          <w:p>
            <w:pPr>
              <w:kinsoku w:val="0"/>
              <w:snapToGrid w:val="0"/>
              <w:jc w:val="center"/>
              <w:rPr>
                <w:rFonts w:hint="eastAsia" w:ascii="宋体" w:hAnsi="宋体" w:eastAsia="宋体" w:cs="宋体"/>
                <w:color w:val="auto"/>
                <w:szCs w:val="21"/>
                <w:highlight w:val="none"/>
              </w:rPr>
            </w:pPr>
          </w:p>
        </w:tc>
      </w:tr>
    </w:tbl>
    <w:p>
      <w:pPr>
        <w:snapToGrid w:val="0"/>
        <w:spacing w:line="288" w:lineRule="auto"/>
        <w:rPr>
          <w:rFonts w:hint="eastAsia" w:ascii="宋体" w:hAnsi="宋体" w:eastAsia="宋体" w:cs="宋体"/>
          <w:color w:val="auto"/>
          <w:sz w:val="24"/>
          <w:highlight w:val="none"/>
        </w:rPr>
      </w:pPr>
    </w:p>
    <w:p>
      <w:pPr>
        <w:snapToGrid w:val="0"/>
        <w:spacing w:line="288" w:lineRule="auto"/>
        <w:rPr>
          <w:rFonts w:hint="eastAsia" w:ascii="宋体" w:hAnsi="宋体" w:eastAsia="宋体" w:cs="宋体"/>
          <w:color w:val="auto"/>
          <w:sz w:val="24"/>
          <w:highlight w:val="none"/>
        </w:rPr>
      </w:pPr>
    </w:p>
    <w:p>
      <w:pPr>
        <w:snapToGrid w:val="0"/>
        <w:spacing w:line="288" w:lineRule="auto"/>
        <w:rPr>
          <w:rFonts w:hint="eastAsia" w:ascii="宋体" w:hAnsi="宋体" w:eastAsia="宋体" w:cs="宋体"/>
          <w:color w:val="auto"/>
          <w:sz w:val="24"/>
          <w:szCs w:val="32"/>
          <w:highlight w:val="none"/>
        </w:rPr>
      </w:pPr>
      <w:bookmarkStart w:id="1468" w:name="报价表六"/>
      <w:r>
        <w:rPr>
          <w:rFonts w:hint="eastAsia" w:ascii="宋体" w:hAnsi="宋体" w:eastAsia="宋体" w:cs="宋体"/>
          <w:color w:val="auto"/>
          <w:szCs w:val="21"/>
          <w:highlight w:val="none"/>
        </w:rPr>
        <w:t>（以</w:t>
      </w:r>
      <w:r>
        <w:rPr>
          <w:rFonts w:hint="eastAsia" w:ascii="宋体" w:hAnsi="宋体" w:eastAsia="宋体" w:cs="宋体"/>
          <w:color w:val="auto"/>
          <w:spacing w:val="4"/>
          <w:szCs w:val="21"/>
          <w:highlight w:val="none"/>
        </w:rPr>
        <w:t>计价</w:t>
      </w:r>
      <w:r>
        <w:rPr>
          <w:rFonts w:hint="eastAsia" w:ascii="宋体" w:hAnsi="宋体" w:eastAsia="宋体" w:cs="宋体"/>
          <w:color w:val="auto"/>
          <w:szCs w:val="21"/>
          <w:highlight w:val="none"/>
        </w:rPr>
        <w:t>软件生成格式为准）</w:t>
      </w:r>
    </w:p>
    <w:p>
      <w:pPr>
        <w:snapToGrid w:val="0"/>
        <w:spacing w:line="288" w:lineRule="auto"/>
        <w:rPr>
          <w:rFonts w:hint="eastAsia" w:ascii="宋体" w:hAnsi="宋体" w:eastAsia="宋体" w:cs="宋体"/>
          <w:color w:val="auto"/>
          <w:sz w:val="24"/>
          <w:highlight w:val="none"/>
        </w:rPr>
      </w:pPr>
      <w:r>
        <w:rPr>
          <w:rFonts w:hint="eastAsia" w:ascii="宋体" w:hAnsi="宋体" w:eastAsia="宋体" w:cs="宋体"/>
          <w:color w:val="auto"/>
          <w:sz w:val="24"/>
          <w:szCs w:val="32"/>
          <w:highlight w:val="none"/>
        </w:rPr>
        <w:br w:type="page"/>
      </w:r>
      <w:bookmarkStart w:id="1469" w:name="_Toc322002579"/>
      <w:bookmarkStart w:id="1470" w:name="_Toc322016991"/>
      <w:r>
        <w:rPr>
          <w:rFonts w:hint="eastAsia" w:ascii="宋体" w:hAnsi="宋体" w:eastAsia="宋体" w:cs="宋体"/>
          <w:color w:val="auto"/>
          <w:szCs w:val="21"/>
          <w:highlight w:val="none"/>
        </w:rPr>
        <w:t>报</w:t>
      </w:r>
      <w:bookmarkStart w:id="1471" w:name="_Hlt130847048"/>
      <w:r>
        <w:rPr>
          <w:rFonts w:hint="eastAsia" w:ascii="宋体" w:hAnsi="宋体" w:eastAsia="宋体" w:cs="宋体"/>
          <w:color w:val="auto"/>
          <w:szCs w:val="21"/>
          <w:highlight w:val="none"/>
        </w:rPr>
        <w:t>价</w:t>
      </w:r>
      <w:bookmarkEnd w:id="1471"/>
      <w:bookmarkStart w:id="1472" w:name="_Hlt130847036"/>
      <w:bookmarkStart w:id="1473" w:name="_Hlt130847028"/>
      <w:bookmarkStart w:id="1474" w:name="_Hlt130846886"/>
      <w:bookmarkStart w:id="1475" w:name="_Hlt131221077"/>
      <w:r>
        <w:rPr>
          <w:rFonts w:hint="eastAsia" w:ascii="宋体" w:hAnsi="宋体" w:eastAsia="宋体" w:cs="宋体"/>
          <w:color w:val="auto"/>
          <w:szCs w:val="21"/>
          <w:highlight w:val="none"/>
        </w:rPr>
        <w:t>表</w:t>
      </w:r>
      <w:bookmarkEnd w:id="1468"/>
      <w:bookmarkEnd w:id="1469"/>
      <w:bookmarkEnd w:id="1470"/>
      <w:bookmarkEnd w:id="1472"/>
      <w:bookmarkEnd w:id="1473"/>
      <w:bookmarkEnd w:id="1474"/>
      <w:bookmarkEnd w:id="1475"/>
      <w:r>
        <w:rPr>
          <w:rFonts w:hint="eastAsia" w:ascii="宋体" w:hAnsi="宋体" w:eastAsia="宋体" w:cs="宋体"/>
          <w:color w:val="auto"/>
          <w:szCs w:val="21"/>
          <w:highlight w:val="none"/>
        </w:rPr>
        <w:t>六</w:t>
      </w:r>
    </w:p>
    <w:p>
      <w:pPr>
        <w:kinsoku w:val="0"/>
        <w:snapToGrid w:val="0"/>
        <w:spacing w:line="288" w:lineRule="auto"/>
        <w:jc w:val="center"/>
        <w:outlineLvl w:val="0"/>
        <w:rPr>
          <w:rFonts w:hint="eastAsia" w:ascii="宋体" w:hAnsi="宋体" w:eastAsia="宋体" w:cs="宋体"/>
          <w:b/>
          <w:color w:val="auto"/>
          <w:sz w:val="32"/>
          <w:highlight w:val="none"/>
        </w:rPr>
      </w:pPr>
      <w:bookmarkStart w:id="1476" w:name="_Toc24392"/>
      <w:bookmarkStart w:id="1477" w:name="_Toc18615"/>
      <w:bookmarkStart w:id="1478" w:name="_Toc32462"/>
      <w:bookmarkStart w:id="1479" w:name="_Toc21410"/>
      <w:bookmarkStart w:id="1480" w:name="_Toc16016"/>
      <w:bookmarkStart w:id="1481" w:name="_Toc17388"/>
      <w:r>
        <w:rPr>
          <w:rFonts w:hint="eastAsia" w:ascii="宋体" w:hAnsi="宋体" w:eastAsia="宋体" w:cs="宋体"/>
          <w:b/>
          <w:color w:val="auto"/>
          <w:sz w:val="32"/>
          <w:highlight w:val="none"/>
        </w:rPr>
        <w:t>措施项目清单计价表</w:t>
      </w:r>
      <w:bookmarkEnd w:id="1476"/>
      <w:bookmarkEnd w:id="1477"/>
      <w:bookmarkEnd w:id="1478"/>
      <w:bookmarkEnd w:id="1479"/>
      <w:bookmarkEnd w:id="1480"/>
      <w:bookmarkEnd w:id="1481"/>
    </w:p>
    <w:p>
      <w:pPr>
        <w:kinsoku w:val="0"/>
        <w:snapToGrid w:val="0"/>
        <w:spacing w:line="288" w:lineRule="auto"/>
        <w:rPr>
          <w:rFonts w:hint="eastAsia" w:ascii="宋体" w:hAnsi="宋体" w:eastAsia="宋体" w:cs="宋体"/>
          <w:b/>
          <w:color w:val="auto"/>
          <w:highlight w:val="none"/>
        </w:rPr>
      </w:pPr>
    </w:p>
    <w:p>
      <w:pPr>
        <w:kinsoku w:val="0"/>
        <w:snapToGrid w:val="0"/>
        <w:spacing w:line="288"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工程名称：</w:t>
      </w:r>
      <w:r>
        <w:rPr>
          <w:rFonts w:hint="eastAsia" w:ascii="宋体" w:hAnsi="宋体" w:eastAsia="宋体" w:cs="宋体"/>
          <w:color w:val="auto"/>
          <w:spacing w:val="-20"/>
          <w:szCs w:val="21"/>
          <w:highlight w:val="none"/>
        </w:rPr>
        <w:t xml:space="preserve">                                                </w:t>
      </w:r>
      <w:r>
        <w:rPr>
          <w:rFonts w:hint="eastAsia" w:ascii="宋体" w:hAnsi="宋体" w:eastAsia="宋体" w:cs="宋体"/>
          <w:color w:val="auto"/>
          <w:szCs w:val="21"/>
          <w:highlight w:val="none"/>
        </w:rPr>
        <w:t xml:space="preserve">  </w:t>
      </w:r>
      <w:r>
        <w:rPr>
          <w:rFonts w:hint="eastAsia" w:ascii="宋体" w:hAnsi="宋体" w:eastAsia="宋体" w:cs="宋体"/>
          <w:color w:val="auto"/>
          <w:spacing w:val="-20"/>
          <w:szCs w:val="21"/>
          <w:highlight w:val="none"/>
        </w:rPr>
        <w:t xml:space="preserve">     </w:t>
      </w:r>
      <w:r>
        <w:rPr>
          <w:rFonts w:hint="eastAsia" w:ascii="宋体" w:hAnsi="宋体" w:eastAsia="宋体" w:cs="宋体"/>
          <w:color w:val="auto"/>
          <w:szCs w:val="21"/>
          <w:highlight w:val="none"/>
        </w:rPr>
        <w:t xml:space="preserve">     专业：    第   页共   页</w:t>
      </w:r>
    </w:p>
    <w:tbl>
      <w:tblPr>
        <w:tblStyle w:val="21"/>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1592"/>
        <w:gridCol w:w="1594"/>
        <w:gridCol w:w="1594"/>
        <w:gridCol w:w="1820"/>
        <w:gridCol w:w="1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7" w:type="dxa"/>
            <w:vMerge w:val="restart"/>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1592" w:type="dxa"/>
            <w:vMerge w:val="restart"/>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1594" w:type="dxa"/>
            <w:vMerge w:val="restart"/>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计量单位</w:t>
            </w:r>
          </w:p>
        </w:tc>
        <w:tc>
          <w:tcPr>
            <w:tcW w:w="1594" w:type="dxa"/>
            <w:vMerge w:val="restart"/>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工程数量</w:t>
            </w:r>
          </w:p>
        </w:tc>
        <w:tc>
          <w:tcPr>
            <w:tcW w:w="3640" w:type="dxa"/>
            <w:gridSpan w:val="2"/>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金   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7" w:type="dxa"/>
            <w:vMerge w:val="continue"/>
            <w:vAlign w:val="center"/>
          </w:tcPr>
          <w:p>
            <w:pPr>
              <w:kinsoku w:val="0"/>
              <w:snapToGrid w:val="0"/>
              <w:jc w:val="center"/>
              <w:rPr>
                <w:rFonts w:hint="eastAsia" w:ascii="宋体" w:hAnsi="宋体" w:eastAsia="宋体" w:cs="宋体"/>
                <w:color w:val="auto"/>
                <w:szCs w:val="21"/>
                <w:highlight w:val="none"/>
              </w:rPr>
            </w:pPr>
          </w:p>
        </w:tc>
        <w:tc>
          <w:tcPr>
            <w:tcW w:w="1592" w:type="dxa"/>
            <w:vMerge w:val="continue"/>
            <w:vAlign w:val="center"/>
          </w:tcPr>
          <w:p>
            <w:pPr>
              <w:kinsoku w:val="0"/>
              <w:snapToGrid w:val="0"/>
              <w:jc w:val="center"/>
              <w:rPr>
                <w:rFonts w:hint="eastAsia" w:ascii="宋体" w:hAnsi="宋体" w:eastAsia="宋体" w:cs="宋体"/>
                <w:color w:val="auto"/>
                <w:szCs w:val="21"/>
                <w:highlight w:val="none"/>
              </w:rPr>
            </w:pPr>
          </w:p>
        </w:tc>
        <w:tc>
          <w:tcPr>
            <w:tcW w:w="1594" w:type="dxa"/>
            <w:vMerge w:val="continue"/>
            <w:vAlign w:val="center"/>
          </w:tcPr>
          <w:p>
            <w:pPr>
              <w:kinsoku w:val="0"/>
              <w:snapToGrid w:val="0"/>
              <w:jc w:val="center"/>
              <w:rPr>
                <w:rFonts w:hint="eastAsia" w:ascii="宋体" w:hAnsi="宋体" w:eastAsia="宋体" w:cs="宋体"/>
                <w:color w:val="auto"/>
                <w:szCs w:val="21"/>
                <w:highlight w:val="none"/>
              </w:rPr>
            </w:pPr>
          </w:p>
        </w:tc>
        <w:tc>
          <w:tcPr>
            <w:tcW w:w="1594" w:type="dxa"/>
            <w:vMerge w:val="continue"/>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综合单价</w:t>
            </w:r>
          </w:p>
        </w:tc>
        <w:tc>
          <w:tcPr>
            <w:tcW w:w="1820" w:type="dxa"/>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7" w:type="dxa"/>
            <w:vAlign w:val="center"/>
          </w:tcPr>
          <w:p>
            <w:pPr>
              <w:kinsoku w:val="0"/>
              <w:snapToGrid w:val="0"/>
              <w:jc w:val="center"/>
              <w:rPr>
                <w:rFonts w:hint="eastAsia" w:ascii="宋体" w:hAnsi="宋体" w:eastAsia="宋体" w:cs="宋体"/>
                <w:color w:val="auto"/>
                <w:szCs w:val="21"/>
                <w:highlight w:val="none"/>
              </w:rPr>
            </w:pPr>
          </w:p>
        </w:tc>
        <w:tc>
          <w:tcPr>
            <w:tcW w:w="1592" w:type="dxa"/>
            <w:vAlign w:val="center"/>
          </w:tcPr>
          <w:p>
            <w:pPr>
              <w:kinsoku w:val="0"/>
              <w:snapToGrid w:val="0"/>
              <w:jc w:val="center"/>
              <w:rPr>
                <w:rFonts w:hint="eastAsia" w:ascii="宋体" w:hAnsi="宋体" w:eastAsia="宋体" w:cs="宋体"/>
                <w:color w:val="auto"/>
                <w:szCs w:val="21"/>
                <w:highlight w:val="none"/>
              </w:rPr>
            </w:pPr>
          </w:p>
        </w:tc>
        <w:tc>
          <w:tcPr>
            <w:tcW w:w="1594" w:type="dxa"/>
            <w:vAlign w:val="center"/>
          </w:tcPr>
          <w:p>
            <w:pPr>
              <w:kinsoku w:val="0"/>
              <w:snapToGrid w:val="0"/>
              <w:jc w:val="center"/>
              <w:rPr>
                <w:rFonts w:hint="eastAsia" w:ascii="宋体" w:hAnsi="宋体" w:eastAsia="宋体" w:cs="宋体"/>
                <w:color w:val="auto"/>
                <w:szCs w:val="21"/>
                <w:highlight w:val="none"/>
              </w:rPr>
            </w:pPr>
          </w:p>
        </w:tc>
        <w:tc>
          <w:tcPr>
            <w:tcW w:w="1594" w:type="dxa"/>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7" w:type="dxa"/>
            <w:vAlign w:val="center"/>
          </w:tcPr>
          <w:p>
            <w:pPr>
              <w:kinsoku w:val="0"/>
              <w:snapToGrid w:val="0"/>
              <w:jc w:val="center"/>
              <w:rPr>
                <w:rFonts w:hint="eastAsia" w:ascii="宋体" w:hAnsi="宋体" w:eastAsia="宋体" w:cs="宋体"/>
                <w:color w:val="auto"/>
                <w:szCs w:val="21"/>
                <w:highlight w:val="none"/>
              </w:rPr>
            </w:pPr>
          </w:p>
        </w:tc>
        <w:tc>
          <w:tcPr>
            <w:tcW w:w="1592" w:type="dxa"/>
            <w:vAlign w:val="center"/>
          </w:tcPr>
          <w:p>
            <w:pPr>
              <w:kinsoku w:val="0"/>
              <w:snapToGrid w:val="0"/>
              <w:jc w:val="center"/>
              <w:rPr>
                <w:rFonts w:hint="eastAsia" w:ascii="宋体" w:hAnsi="宋体" w:eastAsia="宋体" w:cs="宋体"/>
                <w:color w:val="auto"/>
                <w:szCs w:val="21"/>
                <w:highlight w:val="none"/>
              </w:rPr>
            </w:pPr>
          </w:p>
        </w:tc>
        <w:tc>
          <w:tcPr>
            <w:tcW w:w="1594" w:type="dxa"/>
            <w:vAlign w:val="center"/>
          </w:tcPr>
          <w:p>
            <w:pPr>
              <w:kinsoku w:val="0"/>
              <w:snapToGrid w:val="0"/>
              <w:jc w:val="center"/>
              <w:rPr>
                <w:rFonts w:hint="eastAsia" w:ascii="宋体" w:hAnsi="宋体" w:eastAsia="宋体" w:cs="宋体"/>
                <w:color w:val="auto"/>
                <w:szCs w:val="21"/>
                <w:highlight w:val="none"/>
              </w:rPr>
            </w:pPr>
          </w:p>
        </w:tc>
        <w:tc>
          <w:tcPr>
            <w:tcW w:w="1594" w:type="dxa"/>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7" w:type="dxa"/>
            <w:vAlign w:val="center"/>
          </w:tcPr>
          <w:p>
            <w:pPr>
              <w:kinsoku w:val="0"/>
              <w:snapToGrid w:val="0"/>
              <w:jc w:val="center"/>
              <w:rPr>
                <w:rFonts w:hint="eastAsia" w:ascii="宋体" w:hAnsi="宋体" w:eastAsia="宋体" w:cs="宋体"/>
                <w:color w:val="auto"/>
                <w:szCs w:val="21"/>
                <w:highlight w:val="none"/>
              </w:rPr>
            </w:pPr>
          </w:p>
        </w:tc>
        <w:tc>
          <w:tcPr>
            <w:tcW w:w="1592" w:type="dxa"/>
            <w:vAlign w:val="center"/>
          </w:tcPr>
          <w:p>
            <w:pPr>
              <w:kinsoku w:val="0"/>
              <w:snapToGrid w:val="0"/>
              <w:jc w:val="center"/>
              <w:rPr>
                <w:rFonts w:hint="eastAsia" w:ascii="宋体" w:hAnsi="宋体" w:eastAsia="宋体" w:cs="宋体"/>
                <w:color w:val="auto"/>
                <w:szCs w:val="21"/>
                <w:highlight w:val="none"/>
              </w:rPr>
            </w:pPr>
          </w:p>
        </w:tc>
        <w:tc>
          <w:tcPr>
            <w:tcW w:w="1594" w:type="dxa"/>
            <w:vAlign w:val="center"/>
          </w:tcPr>
          <w:p>
            <w:pPr>
              <w:kinsoku w:val="0"/>
              <w:snapToGrid w:val="0"/>
              <w:jc w:val="center"/>
              <w:rPr>
                <w:rFonts w:hint="eastAsia" w:ascii="宋体" w:hAnsi="宋体" w:eastAsia="宋体" w:cs="宋体"/>
                <w:color w:val="auto"/>
                <w:szCs w:val="21"/>
                <w:highlight w:val="none"/>
              </w:rPr>
            </w:pPr>
          </w:p>
        </w:tc>
        <w:tc>
          <w:tcPr>
            <w:tcW w:w="1594" w:type="dxa"/>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7" w:type="dxa"/>
            <w:vAlign w:val="center"/>
          </w:tcPr>
          <w:p>
            <w:pPr>
              <w:kinsoku w:val="0"/>
              <w:snapToGrid w:val="0"/>
              <w:jc w:val="center"/>
              <w:rPr>
                <w:rFonts w:hint="eastAsia" w:ascii="宋体" w:hAnsi="宋体" w:eastAsia="宋体" w:cs="宋体"/>
                <w:color w:val="auto"/>
                <w:szCs w:val="21"/>
                <w:highlight w:val="none"/>
              </w:rPr>
            </w:pPr>
          </w:p>
        </w:tc>
        <w:tc>
          <w:tcPr>
            <w:tcW w:w="1592" w:type="dxa"/>
            <w:vAlign w:val="center"/>
          </w:tcPr>
          <w:p>
            <w:pPr>
              <w:kinsoku w:val="0"/>
              <w:snapToGrid w:val="0"/>
              <w:jc w:val="center"/>
              <w:rPr>
                <w:rFonts w:hint="eastAsia" w:ascii="宋体" w:hAnsi="宋体" w:eastAsia="宋体" w:cs="宋体"/>
                <w:color w:val="auto"/>
                <w:szCs w:val="21"/>
                <w:highlight w:val="none"/>
              </w:rPr>
            </w:pPr>
          </w:p>
        </w:tc>
        <w:tc>
          <w:tcPr>
            <w:tcW w:w="1594" w:type="dxa"/>
            <w:vAlign w:val="center"/>
          </w:tcPr>
          <w:p>
            <w:pPr>
              <w:kinsoku w:val="0"/>
              <w:snapToGrid w:val="0"/>
              <w:jc w:val="center"/>
              <w:rPr>
                <w:rFonts w:hint="eastAsia" w:ascii="宋体" w:hAnsi="宋体" w:eastAsia="宋体" w:cs="宋体"/>
                <w:color w:val="auto"/>
                <w:szCs w:val="21"/>
                <w:highlight w:val="none"/>
              </w:rPr>
            </w:pPr>
          </w:p>
        </w:tc>
        <w:tc>
          <w:tcPr>
            <w:tcW w:w="1594" w:type="dxa"/>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7" w:type="dxa"/>
            <w:vAlign w:val="center"/>
          </w:tcPr>
          <w:p>
            <w:pPr>
              <w:kinsoku w:val="0"/>
              <w:snapToGrid w:val="0"/>
              <w:jc w:val="center"/>
              <w:rPr>
                <w:rFonts w:hint="eastAsia" w:ascii="宋体" w:hAnsi="宋体" w:eastAsia="宋体" w:cs="宋体"/>
                <w:color w:val="auto"/>
                <w:szCs w:val="21"/>
                <w:highlight w:val="none"/>
              </w:rPr>
            </w:pPr>
          </w:p>
        </w:tc>
        <w:tc>
          <w:tcPr>
            <w:tcW w:w="1592" w:type="dxa"/>
            <w:vAlign w:val="center"/>
          </w:tcPr>
          <w:p>
            <w:pPr>
              <w:kinsoku w:val="0"/>
              <w:snapToGrid w:val="0"/>
              <w:jc w:val="center"/>
              <w:rPr>
                <w:rFonts w:hint="eastAsia" w:ascii="宋体" w:hAnsi="宋体" w:eastAsia="宋体" w:cs="宋体"/>
                <w:color w:val="auto"/>
                <w:szCs w:val="21"/>
                <w:highlight w:val="none"/>
              </w:rPr>
            </w:pPr>
          </w:p>
        </w:tc>
        <w:tc>
          <w:tcPr>
            <w:tcW w:w="1594" w:type="dxa"/>
            <w:vAlign w:val="center"/>
          </w:tcPr>
          <w:p>
            <w:pPr>
              <w:kinsoku w:val="0"/>
              <w:snapToGrid w:val="0"/>
              <w:jc w:val="center"/>
              <w:rPr>
                <w:rFonts w:hint="eastAsia" w:ascii="宋体" w:hAnsi="宋体" w:eastAsia="宋体" w:cs="宋体"/>
                <w:color w:val="auto"/>
                <w:szCs w:val="21"/>
                <w:highlight w:val="none"/>
              </w:rPr>
            </w:pPr>
          </w:p>
        </w:tc>
        <w:tc>
          <w:tcPr>
            <w:tcW w:w="1594" w:type="dxa"/>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7" w:type="dxa"/>
            <w:vAlign w:val="center"/>
          </w:tcPr>
          <w:p>
            <w:pPr>
              <w:kinsoku w:val="0"/>
              <w:snapToGrid w:val="0"/>
              <w:jc w:val="center"/>
              <w:rPr>
                <w:rFonts w:hint="eastAsia" w:ascii="宋体" w:hAnsi="宋体" w:eastAsia="宋体" w:cs="宋体"/>
                <w:color w:val="auto"/>
                <w:szCs w:val="21"/>
                <w:highlight w:val="none"/>
              </w:rPr>
            </w:pPr>
          </w:p>
        </w:tc>
        <w:tc>
          <w:tcPr>
            <w:tcW w:w="1592" w:type="dxa"/>
            <w:vAlign w:val="center"/>
          </w:tcPr>
          <w:p>
            <w:pPr>
              <w:kinsoku w:val="0"/>
              <w:snapToGrid w:val="0"/>
              <w:jc w:val="center"/>
              <w:rPr>
                <w:rFonts w:hint="eastAsia" w:ascii="宋体" w:hAnsi="宋体" w:eastAsia="宋体" w:cs="宋体"/>
                <w:color w:val="auto"/>
                <w:szCs w:val="21"/>
                <w:highlight w:val="none"/>
              </w:rPr>
            </w:pPr>
          </w:p>
        </w:tc>
        <w:tc>
          <w:tcPr>
            <w:tcW w:w="1594" w:type="dxa"/>
            <w:vAlign w:val="center"/>
          </w:tcPr>
          <w:p>
            <w:pPr>
              <w:kinsoku w:val="0"/>
              <w:snapToGrid w:val="0"/>
              <w:jc w:val="center"/>
              <w:rPr>
                <w:rFonts w:hint="eastAsia" w:ascii="宋体" w:hAnsi="宋体" w:eastAsia="宋体" w:cs="宋体"/>
                <w:color w:val="auto"/>
                <w:szCs w:val="21"/>
                <w:highlight w:val="none"/>
              </w:rPr>
            </w:pPr>
          </w:p>
        </w:tc>
        <w:tc>
          <w:tcPr>
            <w:tcW w:w="1594" w:type="dxa"/>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7" w:type="dxa"/>
            <w:vAlign w:val="center"/>
          </w:tcPr>
          <w:p>
            <w:pPr>
              <w:kinsoku w:val="0"/>
              <w:snapToGrid w:val="0"/>
              <w:jc w:val="center"/>
              <w:rPr>
                <w:rFonts w:hint="eastAsia" w:ascii="宋体" w:hAnsi="宋体" w:eastAsia="宋体" w:cs="宋体"/>
                <w:color w:val="auto"/>
                <w:szCs w:val="21"/>
                <w:highlight w:val="none"/>
              </w:rPr>
            </w:pPr>
          </w:p>
        </w:tc>
        <w:tc>
          <w:tcPr>
            <w:tcW w:w="1592" w:type="dxa"/>
            <w:vAlign w:val="center"/>
          </w:tcPr>
          <w:p>
            <w:pPr>
              <w:kinsoku w:val="0"/>
              <w:snapToGrid w:val="0"/>
              <w:jc w:val="center"/>
              <w:rPr>
                <w:rFonts w:hint="eastAsia" w:ascii="宋体" w:hAnsi="宋体" w:eastAsia="宋体" w:cs="宋体"/>
                <w:color w:val="auto"/>
                <w:szCs w:val="21"/>
                <w:highlight w:val="none"/>
              </w:rPr>
            </w:pPr>
          </w:p>
        </w:tc>
        <w:tc>
          <w:tcPr>
            <w:tcW w:w="1594" w:type="dxa"/>
            <w:vAlign w:val="center"/>
          </w:tcPr>
          <w:p>
            <w:pPr>
              <w:kinsoku w:val="0"/>
              <w:snapToGrid w:val="0"/>
              <w:jc w:val="center"/>
              <w:rPr>
                <w:rFonts w:hint="eastAsia" w:ascii="宋体" w:hAnsi="宋体" w:eastAsia="宋体" w:cs="宋体"/>
                <w:color w:val="auto"/>
                <w:szCs w:val="21"/>
                <w:highlight w:val="none"/>
              </w:rPr>
            </w:pPr>
          </w:p>
        </w:tc>
        <w:tc>
          <w:tcPr>
            <w:tcW w:w="1594" w:type="dxa"/>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7" w:type="dxa"/>
            <w:vAlign w:val="center"/>
          </w:tcPr>
          <w:p>
            <w:pPr>
              <w:kinsoku w:val="0"/>
              <w:snapToGrid w:val="0"/>
              <w:jc w:val="center"/>
              <w:rPr>
                <w:rFonts w:hint="eastAsia" w:ascii="宋体" w:hAnsi="宋体" w:eastAsia="宋体" w:cs="宋体"/>
                <w:color w:val="auto"/>
                <w:szCs w:val="21"/>
                <w:highlight w:val="none"/>
              </w:rPr>
            </w:pPr>
          </w:p>
        </w:tc>
        <w:tc>
          <w:tcPr>
            <w:tcW w:w="1592" w:type="dxa"/>
            <w:vAlign w:val="center"/>
          </w:tcPr>
          <w:p>
            <w:pPr>
              <w:kinsoku w:val="0"/>
              <w:snapToGrid w:val="0"/>
              <w:jc w:val="center"/>
              <w:rPr>
                <w:rFonts w:hint="eastAsia" w:ascii="宋体" w:hAnsi="宋体" w:eastAsia="宋体" w:cs="宋体"/>
                <w:color w:val="auto"/>
                <w:szCs w:val="21"/>
                <w:highlight w:val="none"/>
              </w:rPr>
            </w:pPr>
          </w:p>
        </w:tc>
        <w:tc>
          <w:tcPr>
            <w:tcW w:w="1594" w:type="dxa"/>
            <w:vAlign w:val="center"/>
          </w:tcPr>
          <w:p>
            <w:pPr>
              <w:kinsoku w:val="0"/>
              <w:snapToGrid w:val="0"/>
              <w:jc w:val="center"/>
              <w:rPr>
                <w:rFonts w:hint="eastAsia" w:ascii="宋体" w:hAnsi="宋体" w:eastAsia="宋体" w:cs="宋体"/>
                <w:color w:val="auto"/>
                <w:szCs w:val="21"/>
                <w:highlight w:val="none"/>
              </w:rPr>
            </w:pPr>
          </w:p>
        </w:tc>
        <w:tc>
          <w:tcPr>
            <w:tcW w:w="1594" w:type="dxa"/>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7" w:type="dxa"/>
            <w:vAlign w:val="center"/>
          </w:tcPr>
          <w:p>
            <w:pPr>
              <w:kinsoku w:val="0"/>
              <w:snapToGrid w:val="0"/>
              <w:jc w:val="center"/>
              <w:rPr>
                <w:rFonts w:hint="eastAsia" w:ascii="宋体" w:hAnsi="宋体" w:eastAsia="宋体" w:cs="宋体"/>
                <w:color w:val="auto"/>
                <w:szCs w:val="21"/>
                <w:highlight w:val="none"/>
              </w:rPr>
            </w:pPr>
          </w:p>
        </w:tc>
        <w:tc>
          <w:tcPr>
            <w:tcW w:w="1592" w:type="dxa"/>
            <w:vAlign w:val="center"/>
          </w:tcPr>
          <w:p>
            <w:pPr>
              <w:kinsoku w:val="0"/>
              <w:snapToGrid w:val="0"/>
              <w:jc w:val="center"/>
              <w:rPr>
                <w:rFonts w:hint="eastAsia" w:ascii="宋体" w:hAnsi="宋体" w:eastAsia="宋体" w:cs="宋体"/>
                <w:color w:val="auto"/>
                <w:szCs w:val="21"/>
                <w:highlight w:val="none"/>
              </w:rPr>
            </w:pPr>
          </w:p>
        </w:tc>
        <w:tc>
          <w:tcPr>
            <w:tcW w:w="1594" w:type="dxa"/>
            <w:vAlign w:val="center"/>
          </w:tcPr>
          <w:p>
            <w:pPr>
              <w:kinsoku w:val="0"/>
              <w:snapToGrid w:val="0"/>
              <w:jc w:val="center"/>
              <w:rPr>
                <w:rFonts w:hint="eastAsia" w:ascii="宋体" w:hAnsi="宋体" w:eastAsia="宋体" w:cs="宋体"/>
                <w:color w:val="auto"/>
                <w:szCs w:val="21"/>
                <w:highlight w:val="none"/>
              </w:rPr>
            </w:pPr>
          </w:p>
        </w:tc>
        <w:tc>
          <w:tcPr>
            <w:tcW w:w="1594" w:type="dxa"/>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7" w:type="dxa"/>
            <w:vAlign w:val="center"/>
          </w:tcPr>
          <w:p>
            <w:pPr>
              <w:kinsoku w:val="0"/>
              <w:snapToGrid w:val="0"/>
              <w:jc w:val="center"/>
              <w:rPr>
                <w:rFonts w:hint="eastAsia" w:ascii="宋体" w:hAnsi="宋体" w:eastAsia="宋体" w:cs="宋体"/>
                <w:color w:val="auto"/>
                <w:szCs w:val="21"/>
                <w:highlight w:val="none"/>
              </w:rPr>
            </w:pPr>
          </w:p>
        </w:tc>
        <w:tc>
          <w:tcPr>
            <w:tcW w:w="1592" w:type="dxa"/>
            <w:vAlign w:val="center"/>
          </w:tcPr>
          <w:p>
            <w:pPr>
              <w:kinsoku w:val="0"/>
              <w:snapToGrid w:val="0"/>
              <w:jc w:val="center"/>
              <w:rPr>
                <w:rFonts w:hint="eastAsia" w:ascii="宋体" w:hAnsi="宋体" w:eastAsia="宋体" w:cs="宋体"/>
                <w:color w:val="auto"/>
                <w:szCs w:val="21"/>
                <w:highlight w:val="none"/>
              </w:rPr>
            </w:pPr>
          </w:p>
        </w:tc>
        <w:tc>
          <w:tcPr>
            <w:tcW w:w="1594" w:type="dxa"/>
            <w:vAlign w:val="center"/>
          </w:tcPr>
          <w:p>
            <w:pPr>
              <w:kinsoku w:val="0"/>
              <w:snapToGrid w:val="0"/>
              <w:jc w:val="center"/>
              <w:rPr>
                <w:rFonts w:hint="eastAsia" w:ascii="宋体" w:hAnsi="宋体" w:eastAsia="宋体" w:cs="宋体"/>
                <w:color w:val="auto"/>
                <w:szCs w:val="21"/>
                <w:highlight w:val="none"/>
              </w:rPr>
            </w:pPr>
          </w:p>
        </w:tc>
        <w:tc>
          <w:tcPr>
            <w:tcW w:w="1594" w:type="dxa"/>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7" w:type="dxa"/>
            <w:vAlign w:val="center"/>
          </w:tcPr>
          <w:p>
            <w:pPr>
              <w:kinsoku w:val="0"/>
              <w:snapToGrid w:val="0"/>
              <w:jc w:val="center"/>
              <w:rPr>
                <w:rFonts w:hint="eastAsia" w:ascii="宋体" w:hAnsi="宋体" w:eastAsia="宋体" w:cs="宋体"/>
                <w:color w:val="auto"/>
                <w:szCs w:val="21"/>
                <w:highlight w:val="none"/>
              </w:rPr>
            </w:pPr>
          </w:p>
        </w:tc>
        <w:tc>
          <w:tcPr>
            <w:tcW w:w="1592" w:type="dxa"/>
            <w:vAlign w:val="center"/>
          </w:tcPr>
          <w:p>
            <w:pPr>
              <w:kinsoku w:val="0"/>
              <w:snapToGrid w:val="0"/>
              <w:jc w:val="center"/>
              <w:rPr>
                <w:rFonts w:hint="eastAsia" w:ascii="宋体" w:hAnsi="宋体" w:eastAsia="宋体" w:cs="宋体"/>
                <w:color w:val="auto"/>
                <w:szCs w:val="21"/>
                <w:highlight w:val="none"/>
              </w:rPr>
            </w:pPr>
          </w:p>
        </w:tc>
        <w:tc>
          <w:tcPr>
            <w:tcW w:w="1594" w:type="dxa"/>
            <w:vAlign w:val="center"/>
          </w:tcPr>
          <w:p>
            <w:pPr>
              <w:kinsoku w:val="0"/>
              <w:snapToGrid w:val="0"/>
              <w:jc w:val="center"/>
              <w:rPr>
                <w:rFonts w:hint="eastAsia" w:ascii="宋体" w:hAnsi="宋体" w:eastAsia="宋体" w:cs="宋体"/>
                <w:color w:val="auto"/>
                <w:szCs w:val="21"/>
                <w:highlight w:val="none"/>
              </w:rPr>
            </w:pPr>
          </w:p>
        </w:tc>
        <w:tc>
          <w:tcPr>
            <w:tcW w:w="1594" w:type="dxa"/>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7" w:type="dxa"/>
            <w:vAlign w:val="center"/>
          </w:tcPr>
          <w:p>
            <w:pPr>
              <w:kinsoku w:val="0"/>
              <w:snapToGrid w:val="0"/>
              <w:jc w:val="center"/>
              <w:rPr>
                <w:rFonts w:hint="eastAsia" w:ascii="宋体" w:hAnsi="宋体" w:eastAsia="宋体" w:cs="宋体"/>
                <w:color w:val="auto"/>
                <w:szCs w:val="21"/>
                <w:highlight w:val="none"/>
              </w:rPr>
            </w:pPr>
          </w:p>
        </w:tc>
        <w:tc>
          <w:tcPr>
            <w:tcW w:w="1592" w:type="dxa"/>
            <w:vAlign w:val="center"/>
          </w:tcPr>
          <w:p>
            <w:pPr>
              <w:kinsoku w:val="0"/>
              <w:snapToGrid w:val="0"/>
              <w:jc w:val="center"/>
              <w:rPr>
                <w:rFonts w:hint="eastAsia" w:ascii="宋体" w:hAnsi="宋体" w:eastAsia="宋体" w:cs="宋体"/>
                <w:color w:val="auto"/>
                <w:szCs w:val="21"/>
                <w:highlight w:val="none"/>
              </w:rPr>
            </w:pPr>
          </w:p>
        </w:tc>
        <w:tc>
          <w:tcPr>
            <w:tcW w:w="1594" w:type="dxa"/>
            <w:vAlign w:val="center"/>
          </w:tcPr>
          <w:p>
            <w:pPr>
              <w:kinsoku w:val="0"/>
              <w:snapToGrid w:val="0"/>
              <w:jc w:val="center"/>
              <w:rPr>
                <w:rFonts w:hint="eastAsia" w:ascii="宋体" w:hAnsi="宋体" w:eastAsia="宋体" w:cs="宋体"/>
                <w:color w:val="auto"/>
                <w:szCs w:val="21"/>
                <w:highlight w:val="none"/>
              </w:rPr>
            </w:pPr>
          </w:p>
        </w:tc>
        <w:tc>
          <w:tcPr>
            <w:tcW w:w="1594" w:type="dxa"/>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7" w:type="dxa"/>
            <w:vAlign w:val="center"/>
          </w:tcPr>
          <w:p>
            <w:pPr>
              <w:kinsoku w:val="0"/>
              <w:snapToGrid w:val="0"/>
              <w:jc w:val="center"/>
              <w:rPr>
                <w:rFonts w:hint="eastAsia" w:ascii="宋体" w:hAnsi="宋体" w:eastAsia="宋体" w:cs="宋体"/>
                <w:color w:val="auto"/>
                <w:szCs w:val="21"/>
                <w:highlight w:val="none"/>
              </w:rPr>
            </w:pPr>
          </w:p>
        </w:tc>
        <w:tc>
          <w:tcPr>
            <w:tcW w:w="3186" w:type="dxa"/>
            <w:gridSpan w:val="2"/>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    计</w:t>
            </w:r>
          </w:p>
        </w:tc>
        <w:tc>
          <w:tcPr>
            <w:tcW w:w="1594" w:type="dxa"/>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p>
        </w:tc>
        <w:tc>
          <w:tcPr>
            <w:tcW w:w="1820" w:type="dxa"/>
            <w:vAlign w:val="center"/>
          </w:tcPr>
          <w:p>
            <w:pPr>
              <w:kinsoku w:val="0"/>
              <w:snapToGrid w:val="0"/>
              <w:jc w:val="center"/>
              <w:rPr>
                <w:rFonts w:hint="eastAsia" w:ascii="宋体" w:hAnsi="宋体" w:eastAsia="宋体" w:cs="宋体"/>
                <w:color w:val="auto"/>
                <w:szCs w:val="21"/>
                <w:highlight w:val="none"/>
              </w:rPr>
            </w:pPr>
          </w:p>
        </w:tc>
      </w:tr>
    </w:tbl>
    <w:p>
      <w:pPr>
        <w:snapToGrid w:val="0"/>
        <w:spacing w:line="288" w:lineRule="auto"/>
        <w:rPr>
          <w:rFonts w:hint="eastAsia" w:ascii="宋体" w:hAnsi="宋体" w:eastAsia="宋体" w:cs="宋体"/>
          <w:color w:val="auto"/>
          <w:szCs w:val="21"/>
          <w:highlight w:val="none"/>
        </w:rPr>
      </w:pPr>
    </w:p>
    <w:p>
      <w:pPr>
        <w:snapToGrid w:val="0"/>
        <w:spacing w:line="288"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（以</w:t>
      </w:r>
      <w:r>
        <w:rPr>
          <w:rFonts w:hint="eastAsia" w:ascii="宋体" w:hAnsi="宋体" w:eastAsia="宋体" w:cs="宋体"/>
          <w:color w:val="auto"/>
          <w:spacing w:val="4"/>
          <w:szCs w:val="21"/>
          <w:highlight w:val="none"/>
        </w:rPr>
        <w:t>计价</w:t>
      </w:r>
      <w:r>
        <w:rPr>
          <w:rFonts w:hint="eastAsia" w:ascii="宋体" w:hAnsi="宋体" w:eastAsia="宋体" w:cs="宋体"/>
          <w:color w:val="auto"/>
          <w:szCs w:val="21"/>
          <w:highlight w:val="none"/>
        </w:rPr>
        <w:t>软件生成格式为准）</w:t>
      </w:r>
    </w:p>
    <w:p>
      <w:pPr>
        <w:snapToGrid w:val="0"/>
        <w:spacing w:line="288" w:lineRule="auto"/>
        <w:rPr>
          <w:rFonts w:hint="eastAsia" w:ascii="宋体" w:hAnsi="宋体" w:eastAsia="宋体" w:cs="宋体"/>
          <w:color w:val="auto"/>
          <w:sz w:val="24"/>
          <w:highlight w:val="none"/>
        </w:rPr>
      </w:pPr>
      <w:r>
        <w:rPr>
          <w:rFonts w:hint="eastAsia" w:ascii="宋体" w:hAnsi="宋体" w:eastAsia="宋体" w:cs="宋体"/>
          <w:color w:val="auto"/>
          <w:szCs w:val="21"/>
          <w:highlight w:val="none"/>
        </w:rPr>
        <w:br w:type="page"/>
      </w:r>
      <w:bookmarkStart w:id="1482" w:name="_Toc322016992"/>
      <w:bookmarkStart w:id="1483" w:name="_Toc322002580"/>
      <w:r>
        <w:rPr>
          <w:rFonts w:hint="eastAsia" w:ascii="宋体" w:hAnsi="宋体" w:eastAsia="宋体" w:cs="宋体"/>
          <w:color w:val="auto"/>
          <w:szCs w:val="21"/>
          <w:highlight w:val="none"/>
        </w:rPr>
        <w:t>报价</w:t>
      </w:r>
      <w:bookmarkStart w:id="1484" w:name="_Hlt130846840"/>
      <w:r>
        <w:rPr>
          <w:rFonts w:hint="eastAsia" w:ascii="宋体" w:hAnsi="宋体" w:eastAsia="宋体" w:cs="宋体"/>
          <w:color w:val="auto"/>
          <w:szCs w:val="21"/>
          <w:highlight w:val="none"/>
        </w:rPr>
        <w:t>表</w:t>
      </w:r>
      <w:bookmarkEnd w:id="1482"/>
      <w:bookmarkEnd w:id="1483"/>
      <w:bookmarkEnd w:id="1484"/>
      <w:bookmarkStart w:id="1485" w:name="报价表七"/>
      <w:bookmarkEnd w:id="1485"/>
      <w:bookmarkStart w:id="1486" w:name="分部分项工程清单计价表"/>
      <w:r>
        <w:rPr>
          <w:rFonts w:hint="eastAsia" w:ascii="宋体" w:hAnsi="宋体" w:eastAsia="宋体" w:cs="宋体"/>
          <w:color w:val="auto"/>
          <w:szCs w:val="21"/>
          <w:highlight w:val="none"/>
        </w:rPr>
        <w:t>七</w:t>
      </w:r>
    </w:p>
    <w:p>
      <w:pPr>
        <w:kinsoku w:val="0"/>
        <w:snapToGrid w:val="0"/>
        <w:spacing w:line="288" w:lineRule="auto"/>
        <w:jc w:val="center"/>
        <w:outlineLvl w:val="0"/>
        <w:rPr>
          <w:rFonts w:hint="eastAsia" w:ascii="宋体" w:hAnsi="宋体" w:eastAsia="宋体" w:cs="宋体"/>
          <w:b/>
          <w:color w:val="auto"/>
          <w:sz w:val="32"/>
          <w:highlight w:val="none"/>
        </w:rPr>
      </w:pPr>
      <w:bookmarkStart w:id="1487" w:name="_Toc12901"/>
      <w:bookmarkStart w:id="1488" w:name="_Toc8497"/>
      <w:bookmarkStart w:id="1489" w:name="_Toc21009"/>
      <w:bookmarkStart w:id="1490" w:name="_Toc15347"/>
      <w:bookmarkStart w:id="1491" w:name="_Toc1395"/>
      <w:bookmarkStart w:id="1492" w:name="_Toc737"/>
      <w:r>
        <w:rPr>
          <w:rFonts w:hint="eastAsia" w:ascii="宋体" w:hAnsi="宋体" w:eastAsia="宋体" w:cs="宋体"/>
          <w:b/>
          <w:color w:val="auto"/>
          <w:sz w:val="32"/>
          <w:highlight w:val="none"/>
        </w:rPr>
        <w:t>其他项目清单计价表</w:t>
      </w:r>
      <w:bookmarkEnd w:id="1486"/>
      <w:bookmarkEnd w:id="1487"/>
      <w:bookmarkEnd w:id="1488"/>
      <w:bookmarkEnd w:id="1489"/>
      <w:bookmarkEnd w:id="1490"/>
      <w:bookmarkEnd w:id="1491"/>
      <w:bookmarkEnd w:id="1492"/>
    </w:p>
    <w:p>
      <w:pPr>
        <w:kinsoku w:val="0"/>
        <w:snapToGrid w:val="0"/>
        <w:spacing w:line="288" w:lineRule="auto"/>
        <w:rPr>
          <w:rFonts w:hint="eastAsia" w:ascii="宋体" w:hAnsi="宋体" w:eastAsia="宋体" w:cs="宋体"/>
          <w:color w:val="auto"/>
          <w:highlight w:val="none"/>
        </w:rPr>
      </w:pPr>
    </w:p>
    <w:p>
      <w:pPr>
        <w:kinsoku w:val="0"/>
        <w:snapToGrid w:val="0"/>
        <w:spacing w:line="288"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工程名称 ：</w:t>
      </w:r>
      <w:r>
        <w:rPr>
          <w:rFonts w:hint="eastAsia" w:ascii="宋体" w:hAnsi="宋体" w:eastAsia="宋体" w:cs="宋体"/>
          <w:color w:val="auto"/>
          <w:spacing w:val="-20"/>
          <w:szCs w:val="21"/>
          <w:highlight w:val="none"/>
        </w:rPr>
        <w:t xml:space="preserve">                                          </w:t>
      </w:r>
      <w:r>
        <w:rPr>
          <w:rFonts w:hint="eastAsia" w:ascii="宋体" w:hAnsi="宋体" w:eastAsia="宋体" w:cs="宋体"/>
          <w:color w:val="auto"/>
          <w:szCs w:val="21"/>
          <w:highlight w:val="none"/>
        </w:rPr>
        <w:t xml:space="preserve">  </w:t>
      </w:r>
      <w:r>
        <w:rPr>
          <w:rFonts w:hint="eastAsia" w:ascii="宋体" w:hAnsi="宋体" w:eastAsia="宋体" w:cs="宋体"/>
          <w:color w:val="auto"/>
          <w:spacing w:val="-20"/>
          <w:szCs w:val="21"/>
          <w:highlight w:val="none"/>
        </w:rPr>
        <w:t xml:space="preserve">     </w:t>
      </w:r>
      <w:r>
        <w:rPr>
          <w:rFonts w:hint="eastAsia" w:ascii="宋体" w:hAnsi="宋体" w:eastAsia="宋体" w:cs="宋体"/>
          <w:color w:val="auto"/>
          <w:szCs w:val="21"/>
          <w:highlight w:val="none"/>
        </w:rPr>
        <w:t xml:space="preserve">         专业：    第   页共   页</w:t>
      </w:r>
    </w:p>
    <w:tbl>
      <w:tblPr>
        <w:tblStyle w:val="21"/>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1954"/>
        <w:gridCol w:w="1954"/>
        <w:gridCol w:w="1954"/>
        <w:gridCol w:w="1360"/>
        <w:gridCol w:w="1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7" w:type="dxa"/>
            <w:vMerge w:val="restart"/>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1954" w:type="dxa"/>
            <w:vMerge w:val="restart"/>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1954" w:type="dxa"/>
            <w:vMerge w:val="restart"/>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计量单位</w:t>
            </w:r>
          </w:p>
        </w:tc>
        <w:tc>
          <w:tcPr>
            <w:tcW w:w="1954" w:type="dxa"/>
            <w:vMerge w:val="restart"/>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工程数量</w:t>
            </w:r>
          </w:p>
        </w:tc>
        <w:tc>
          <w:tcPr>
            <w:tcW w:w="2558" w:type="dxa"/>
            <w:gridSpan w:val="2"/>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7" w:type="dxa"/>
            <w:vMerge w:val="continue"/>
            <w:vAlign w:val="center"/>
          </w:tcPr>
          <w:p>
            <w:pPr>
              <w:kinsoku w:val="0"/>
              <w:snapToGrid w:val="0"/>
              <w:jc w:val="center"/>
              <w:rPr>
                <w:rFonts w:hint="eastAsia" w:ascii="宋体" w:hAnsi="宋体" w:eastAsia="宋体" w:cs="宋体"/>
                <w:color w:val="auto"/>
                <w:szCs w:val="21"/>
                <w:highlight w:val="none"/>
              </w:rPr>
            </w:pPr>
          </w:p>
        </w:tc>
        <w:tc>
          <w:tcPr>
            <w:tcW w:w="1954" w:type="dxa"/>
            <w:vMerge w:val="continue"/>
            <w:vAlign w:val="center"/>
          </w:tcPr>
          <w:p>
            <w:pPr>
              <w:kinsoku w:val="0"/>
              <w:snapToGrid w:val="0"/>
              <w:jc w:val="center"/>
              <w:rPr>
                <w:rFonts w:hint="eastAsia" w:ascii="宋体" w:hAnsi="宋体" w:eastAsia="宋体" w:cs="宋体"/>
                <w:color w:val="auto"/>
                <w:szCs w:val="21"/>
                <w:highlight w:val="none"/>
              </w:rPr>
            </w:pPr>
          </w:p>
        </w:tc>
        <w:tc>
          <w:tcPr>
            <w:tcW w:w="1954" w:type="dxa"/>
            <w:vMerge w:val="continue"/>
            <w:vAlign w:val="center"/>
          </w:tcPr>
          <w:p>
            <w:pPr>
              <w:kinsoku w:val="0"/>
              <w:snapToGrid w:val="0"/>
              <w:jc w:val="center"/>
              <w:rPr>
                <w:rFonts w:hint="eastAsia" w:ascii="宋体" w:hAnsi="宋体" w:eastAsia="宋体" w:cs="宋体"/>
                <w:color w:val="auto"/>
                <w:szCs w:val="21"/>
                <w:highlight w:val="none"/>
              </w:rPr>
            </w:pPr>
          </w:p>
        </w:tc>
        <w:tc>
          <w:tcPr>
            <w:tcW w:w="1954" w:type="dxa"/>
            <w:vMerge w:val="continue"/>
            <w:vAlign w:val="center"/>
          </w:tcPr>
          <w:p>
            <w:pPr>
              <w:kinsoku w:val="0"/>
              <w:snapToGrid w:val="0"/>
              <w:jc w:val="center"/>
              <w:rPr>
                <w:rFonts w:hint="eastAsia" w:ascii="宋体" w:hAnsi="宋体" w:eastAsia="宋体" w:cs="宋体"/>
                <w:color w:val="auto"/>
                <w:szCs w:val="21"/>
                <w:highlight w:val="none"/>
              </w:rPr>
            </w:pPr>
          </w:p>
        </w:tc>
        <w:tc>
          <w:tcPr>
            <w:tcW w:w="1360" w:type="dxa"/>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综合单价</w:t>
            </w:r>
          </w:p>
        </w:tc>
        <w:tc>
          <w:tcPr>
            <w:tcW w:w="1198" w:type="dxa"/>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7" w:type="dxa"/>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1954" w:type="dxa"/>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暂列金额</w:t>
            </w: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360" w:type="dxa"/>
            <w:vAlign w:val="center"/>
          </w:tcPr>
          <w:p>
            <w:pPr>
              <w:kinsoku w:val="0"/>
              <w:snapToGrid w:val="0"/>
              <w:jc w:val="center"/>
              <w:rPr>
                <w:rFonts w:hint="eastAsia" w:ascii="宋体" w:hAnsi="宋体" w:eastAsia="宋体" w:cs="宋体"/>
                <w:color w:val="auto"/>
                <w:szCs w:val="21"/>
                <w:highlight w:val="none"/>
              </w:rPr>
            </w:pPr>
          </w:p>
        </w:tc>
        <w:tc>
          <w:tcPr>
            <w:tcW w:w="1198"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7" w:type="dxa"/>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1954" w:type="dxa"/>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专业工程暂估价</w:t>
            </w: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360" w:type="dxa"/>
            <w:vAlign w:val="center"/>
          </w:tcPr>
          <w:p>
            <w:pPr>
              <w:kinsoku w:val="0"/>
              <w:snapToGrid w:val="0"/>
              <w:jc w:val="center"/>
              <w:rPr>
                <w:rFonts w:hint="eastAsia" w:ascii="宋体" w:hAnsi="宋体" w:eastAsia="宋体" w:cs="宋体"/>
                <w:color w:val="auto"/>
                <w:szCs w:val="21"/>
                <w:highlight w:val="none"/>
              </w:rPr>
            </w:pPr>
          </w:p>
        </w:tc>
        <w:tc>
          <w:tcPr>
            <w:tcW w:w="1198"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7" w:type="dxa"/>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1954" w:type="dxa"/>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计日工</w:t>
            </w: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360" w:type="dxa"/>
            <w:vAlign w:val="center"/>
          </w:tcPr>
          <w:p>
            <w:pPr>
              <w:kinsoku w:val="0"/>
              <w:snapToGrid w:val="0"/>
              <w:jc w:val="center"/>
              <w:rPr>
                <w:rFonts w:hint="eastAsia" w:ascii="宋体" w:hAnsi="宋体" w:eastAsia="宋体" w:cs="宋体"/>
                <w:color w:val="auto"/>
                <w:szCs w:val="21"/>
                <w:highlight w:val="none"/>
              </w:rPr>
            </w:pPr>
          </w:p>
        </w:tc>
        <w:tc>
          <w:tcPr>
            <w:tcW w:w="1198"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7" w:type="dxa"/>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4</w:t>
            </w:r>
          </w:p>
        </w:tc>
        <w:tc>
          <w:tcPr>
            <w:tcW w:w="1954" w:type="dxa"/>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总承包服务费</w:t>
            </w: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360" w:type="dxa"/>
            <w:vAlign w:val="center"/>
          </w:tcPr>
          <w:p>
            <w:pPr>
              <w:kinsoku w:val="0"/>
              <w:snapToGrid w:val="0"/>
              <w:jc w:val="center"/>
              <w:rPr>
                <w:rFonts w:hint="eastAsia" w:ascii="宋体" w:hAnsi="宋体" w:eastAsia="宋体" w:cs="宋体"/>
                <w:color w:val="auto"/>
                <w:szCs w:val="21"/>
                <w:highlight w:val="none"/>
              </w:rPr>
            </w:pPr>
          </w:p>
        </w:tc>
        <w:tc>
          <w:tcPr>
            <w:tcW w:w="1198"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7" w:type="dxa"/>
            <w:vAlign w:val="center"/>
          </w:tcPr>
          <w:p>
            <w:pPr>
              <w:kinsoku w:val="0"/>
              <w:snapToGrid w:val="0"/>
              <w:jc w:val="center"/>
              <w:rPr>
                <w:rFonts w:hint="eastAsia" w:ascii="宋体" w:hAnsi="宋体" w:eastAsia="宋体" w:cs="宋体"/>
                <w:color w:val="auto"/>
                <w:szCs w:val="21"/>
                <w:highlight w:val="none"/>
              </w:rPr>
            </w:pP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360" w:type="dxa"/>
            <w:vAlign w:val="center"/>
          </w:tcPr>
          <w:p>
            <w:pPr>
              <w:kinsoku w:val="0"/>
              <w:snapToGrid w:val="0"/>
              <w:jc w:val="center"/>
              <w:rPr>
                <w:rFonts w:hint="eastAsia" w:ascii="宋体" w:hAnsi="宋体" w:eastAsia="宋体" w:cs="宋体"/>
                <w:color w:val="auto"/>
                <w:szCs w:val="21"/>
                <w:highlight w:val="none"/>
              </w:rPr>
            </w:pPr>
          </w:p>
        </w:tc>
        <w:tc>
          <w:tcPr>
            <w:tcW w:w="1198"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7" w:type="dxa"/>
            <w:vAlign w:val="center"/>
          </w:tcPr>
          <w:p>
            <w:pPr>
              <w:kinsoku w:val="0"/>
              <w:snapToGrid w:val="0"/>
              <w:jc w:val="center"/>
              <w:rPr>
                <w:rFonts w:hint="eastAsia" w:ascii="宋体" w:hAnsi="宋体" w:eastAsia="宋体" w:cs="宋体"/>
                <w:color w:val="auto"/>
                <w:szCs w:val="21"/>
                <w:highlight w:val="none"/>
              </w:rPr>
            </w:pP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360" w:type="dxa"/>
            <w:vAlign w:val="center"/>
          </w:tcPr>
          <w:p>
            <w:pPr>
              <w:kinsoku w:val="0"/>
              <w:snapToGrid w:val="0"/>
              <w:jc w:val="center"/>
              <w:rPr>
                <w:rFonts w:hint="eastAsia" w:ascii="宋体" w:hAnsi="宋体" w:eastAsia="宋体" w:cs="宋体"/>
                <w:color w:val="auto"/>
                <w:szCs w:val="21"/>
                <w:highlight w:val="none"/>
              </w:rPr>
            </w:pPr>
          </w:p>
        </w:tc>
        <w:tc>
          <w:tcPr>
            <w:tcW w:w="1198"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7" w:type="dxa"/>
            <w:vAlign w:val="center"/>
          </w:tcPr>
          <w:p>
            <w:pPr>
              <w:kinsoku w:val="0"/>
              <w:snapToGrid w:val="0"/>
              <w:jc w:val="center"/>
              <w:rPr>
                <w:rFonts w:hint="eastAsia" w:ascii="宋体" w:hAnsi="宋体" w:eastAsia="宋体" w:cs="宋体"/>
                <w:color w:val="auto"/>
                <w:szCs w:val="21"/>
                <w:highlight w:val="none"/>
              </w:rPr>
            </w:pP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360" w:type="dxa"/>
            <w:vAlign w:val="center"/>
          </w:tcPr>
          <w:p>
            <w:pPr>
              <w:kinsoku w:val="0"/>
              <w:snapToGrid w:val="0"/>
              <w:jc w:val="center"/>
              <w:rPr>
                <w:rFonts w:hint="eastAsia" w:ascii="宋体" w:hAnsi="宋体" w:eastAsia="宋体" w:cs="宋体"/>
                <w:color w:val="auto"/>
                <w:szCs w:val="21"/>
                <w:highlight w:val="none"/>
              </w:rPr>
            </w:pPr>
          </w:p>
        </w:tc>
        <w:tc>
          <w:tcPr>
            <w:tcW w:w="1198"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7" w:type="dxa"/>
            <w:vAlign w:val="center"/>
          </w:tcPr>
          <w:p>
            <w:pPr>
              <w:kinsoku w:val="0"/>
              <w:snapToGrid w:val="0"/>
              <w:jc w:val="center"/>
              <w:rPr>
                <w:rFonts w:hint="eastAsia" w:ascii="宋体" w:hAnsi="宋体" w:eastAsia="宋体" w:cs="宋体"/>
                <w:color w:val="auto"/>
                <w:szCs w:val="21"/>
                <w:highlight w:val="none"/>
              </w:rPr>
            </w:pP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360" w:type="dxa"/>
            <w:vAlign w:val="center"/>
          </w:tcPr>
          <w:p>
            <w:pPr>
              <w:kinsoku w:val="0"/>
              <w:snapToGrid w:val="0"/>
              <w:jc w:val="center"/>
              <w:rPr>
                <w:rFonts w:hint="eastAsia" w:ascii="宋体" w:hAnsi="宋体" w:eastAsia="宋体" w:cs="宋体"/>
                <w:color w:val="auto"/>
                <w:szCs w:val="21"/>
                <w:highlight w:val="none"/>
              </w:rPr>
            </w:pPr>
          </w:p>
        </w:tc>
        <w:tc>
          <w:tcPr>
            <w:tcW w:w="1198"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7" w:type="dxa"/>
            <w:vAlign w:val="center"/>
          </w:tcPr>
          <w:p>
            <w:pPr>
              <w:kinsoku w:val="0"/>
              <w:snapToGrid w:val="0"/>
              <w:jc w:val="center"/>
              <w:rPr>
                <w:rFonts w:hint="eastAsia" w:ascii="宋体" w:hAnsi="宋体" w:eastAsia="宋体" w:cs="宋体"/>
                <w:color w:val="auto"/>
                <w:szCs w:val="21"/>
                <w:highlight w:val="none"/>
              </w:rPr>
            </w:pP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360" w:type="dxa"/>
            <w:vAlign w:val="center"/>
          </w:tcPr>
          <w:p>
            <w:pPr>
              <w:kinsoku w:val="0"/>
              <w:snapToGrid w:val="0"/>
              <w:jc w:val="center"/>
              <w:rPr>
                <w:rFonts w:hint="eastAsia" w:ascii="宋体" w:hAnsi="宋体" w:eastAsia="宋体" w:cs="宋体"/>
                <w:color w:val="auto"/>
                <w:szCs w:val="21"/>
                <w:highlight w:val="none"/>
              </w:rPr>
            </w:pPr>
          </w:p>
        </w:tc>
        <w:tc>
          <w:tcPr>
            <w:tcW w:w="1198"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7" w:type="dxa"/>
            <w:vAlign w:val="center"/>
          </w:tcPr>
          <w:p>
            <w:pPr>
              <w:kinsoku w:val="0"/>
              <w:snapToGrid w:val="0"/>
              <w:jc w:val="center"/>
              <w:rPr>
                <w:rFonts w:hint="eastAsia" w:ascii="宋体" w:hAnsi="宋体" w:eastAsia="宋体" w:cs="宋体"/>
                <w:color w:val="auto"/>
                <w:szCs w:val="21"/>
                <w:highlight w:val="none"/>
              </w:rPr>
            </w:pP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360" w:type="dxa"/>
            <w:vAlign w:val="center"/>
          </w:tcPr>
          <w:p>
            <w:pPr>
              <w:kinsoku w:val="0"/>
              <w:snapToGrid w:val="0"/>
              <w:jc w:val="center"/>
              <w:rPr>
                <w:rFonts w:hint="eastAsia" w:ascii="宋体" w:hAnsi="宋体" w:eastAsia="宋体" w:cs="宋体"/>
                <w:color w:val="auto"/>
                <w:szCs w:val="21"/>
                <w:highlight w:val="none"/>
              </w:rPr>
            </w:pPr>
          </w:p>
        </w:tc>
        <w:tc>
          <w:tcPr>
            <w:tcW w:w="1198" w:type="dxa"/>
            <w:vAlign w:val="center"/>
          </w:tcPr>
          <w:p>
            <w:pPr>
              <w:kinsoku w:val="0"/>
              <w:snapToGrid w:val="0"/>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7" w:type="dxa"/>
            <w:vAlign w:val="center"/>
          </w:tcPr>
          <w:p>
            <w:pPr>
              <w:kinsoku w:val="0"/>
              <w:snapToGrid w:val="0"/>
              <w:jc w:val="center"/>
              <w:rPr>
                <w:rFonts w:hint="eastAsia" w:ascii="宋体" w:hAnsi="宋体" w:eastAsia="宋体" w:cs="宋体"/>
                <w:color w:val="auto"/>
                <w:szCs w:val="21"/>
                <w:highlight w:val="none"/>
              </w:rPr>
            </w:pPr>
          </w:p>
        </w:tc>
        <w:tc>
          <w:tcPr>
            <w:tcW w:w="3908" w:type="dxa"/>
            <w:gridSpan w:val="2"/>
            <w:vAlign w:val="center"/>
          </w:tcPr>
          <w:p>
            <w:pPr>
              <w:kinsoku w:val="0"/>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   计</w:t>
            </w:r>
          </w:p>
        </w:tc>
        <w:tc>
          <w:tcPr>
            <w:tcW w:w="1954" w:type="dxa"/>
            <w:vAlign w:val="center"/>
          </w:tcPr>
          <w:p>
            <w:pPr>
              <w:kinsoku w:val="0"/>
              <w:snapToGrid w:val="0"/>
              <w:jc w:val="center"/>
              <w:rPr>
                <w:rFonts w:hint="eastAsia" w:ascii="宋体" w:hAnsi="宋体" w:eastAsia="宋体" w:cs="宋体"/>
                <w:color w:val="auto"/>
                <w:szCs w:val="21"/>
                <w:highlight w:val="none"/>
              </w:rPr>
            </w:pPr>
          </w:p>
        </w:tc>
        <w:tc>
          <w:tcPr>
            <w:tcW w:w="1360" w:type="dxa"/>
            <w:vAlign w:val="center"/>
          </w:tcPr>
          <w:p>
            <w:pPr>
              <w:kinsoku w:val="0"/>
              <w:snapToGrid w:val="0"/>
              <w:jc w:val="center"/>
              <w:rPr>
                <w:rFonts w:hint="eastAsia" w:ascii="宋体" w:hAnsi="宋体" w:eastAsia="宋体" w:cs="宋体"/>
                <w:color w:val="auto"/>
                <w:szCs w:val="21"/>
                <w:highlight w:val="none"/>
              </w:rPr>
            </w:pPr>
          </w:p>
        </w:tc>
        <w:tc>
          <w:tcPr>
            <w:tcW w:w="1198" w:type="dxa"/>
            <w:vAlign w:val="center"/>
          </w:tcPr>
          <w:p>
            <w:pPr>
              <w:kinsoku w:val="0"/>
              <w:snapToGrid w:val="0"/>
              <w:jc w:val="center"/>
              <w:rPr>
                <w:rFonts w:hint="eastAsia" w:ascii="宋体" w:hAnsi="宋体" w:eastAsia="宋体" w:cs="宋体"/>
                <w:color w:val="auto"/>
                <w:szCs w:val="21"/>
                <w:highlight w:val="none"/>
              </w:rPr>
            </w:pPr>
          </w:p>
        </w:tc>
      </w:tr>
    </w:tbl>
    <w:p>
      <w:pPr>
        <w:snapToGrid w:val="0"/>
        <w:spacing w:line="288" w:lineRule="auto"/>
        <w:rPr>
          <w:rFonts w:hint="eastAsia" w:ascii="宋体" w:hAnsi="宋体" w:eastAsia="宋体" w:cs="宋体"/>
          <w:color w:val="auto"/>
          <w:szCs w:val="21"/>
          <w:highlight w:val="none"/>
        </w:rPr>
      </w:pPr>
    </w:p>
    <w:p>
      <w:pPr>
        <w:snapToGrid w:val="0"/>
        <w:spacing w:line="288"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（以</w:t>
      </w:r>
      <w:r>
        <w:rPr>
          <w:rFonts w:hint="eastAsia" w:ascii="宋体" w:hAnsi="宋体" w:eastAsia="宋体" w:cs="宋体"/>
          <w:color w:val="auto"/>
          <w:spacing w:val="4"/>
          <w:szCs w:val="21"/>
          <w:highlight w:val="none"/>
        </w:rPr>
        <w:t>计价</w:t>
      </w:r>
      <w:r>
        <w:rPr>
          <w:rFonts w:hint="eastAsia" w:ascii="宋体" w:hAnsi="宋体" w:eastAsia="宋体" w:cs="宋体"/>
          <w:color w:val="auto"/>
          <w:szCs w:val="21"/>
          <w:highlight w:val="none"/>
        </w:rPr>
        <w:t>软件生成格式为准）</w:t>
      </w:r>
    </w:p>
    <w:p>
      <w:pPr>
        <w:snapToGrid w:val="0"/>
        <w:spacing w:line="288" w:lineRule="auto"/>
        <w:rPr>
          <w:rFonts w:hint="eastAsia" w:ascii="宋体" w:hAnsi="宋体" w:eastAsia="宋体" w:cs="宋体"/>
          <w:color w:val="auto"/>
          <w:szCs w:val="21"/>
          <w:highlight w:val="none"/>
        </w:rPr>
      </w:pPr>
      <w:r>
        <w:rPr>
          <w:rFonts w:hint="eastAsia" w:ascii="宋体" w:hAnsi="宋体" w:eastAsia="宋体" w:cs="宋体"/>
          <w:color w:val="auto"/>
          <w:sz w:val="24"/>
          <w:szCs w:val="32"/>
          <w:highlight w:val="none"/>
        </w:rPr>
        <w:br w:type="page"/>
      </w:r>
      <w:bookmarkStart w:id="1493" w:name="_Toc322016996"/>
      <w:bookmarkStart w:id="1494" w:name="_Toc322002584"/>
      <w:r>
        <w:rPr>
          <w:rFonts w:hint="eastAsia" w:ascii="宋体" w:hAnsi="宋体" w:eastAsia="宋体" w:cs="宋体"/>
          <w:color w:val="auto"/>
          <w:szCs w:val="21"/>
          <w:highlight w:val="none"/>
        </w:rPr>
        <w:t>报价表</w:t>
      </w:r>
      <w:bookmarkEnd w:id="1493"/>
      <w:bookmarkEnd w:id="1494"/>
      <w:r>
        <w:rPr>
          <w:rFonts w:hint="eastAsia" w:ascii="宋体" w:hAnsi="宋体" w:eastAsia="宋体" w:cs="宋体"/>
          <w:color w:val="auto"/>
          <w:szCs w:val="21"/>
          <w:highlight w:val="none"/>
        </w:rPr>
        <w:t>八</w:t>
      </w:r>
    </w:p>
    <w:p>
      <w:pPr>
        <w:kinsoku w:val="0"/>
        <w:snapToGrid w:val="0"/>
        <w:spacing w:line="288" w:lineRule="auto"/>
        <w:jc w:val="center"/>
        <w:outlineLvl w:val="0"/>
        <w:rPr>
          <w:rFonts w:hint="eastAsia" w:ascii="宋体" w:hAnsi="宋体" w:eastAsia="宋体" w:cs="宋体"/>
          <w:b/>
          <w:color w:val="auto"/>
          <w:sz w:val="32"/>
          <w:highlight w:val="none"/>
        </w:rPr>
      </w:pPr>
      <w:bookmarkStart w:id="1495" w:name="_Toc14459"/>
      <w:bookmarkStart w:id="1496" w:name="_Toc14356"/>
      <w:bookmarkStart w:id="1497" w:name="_Toc6134"/>
      <w:bookmarkStart w:id="1498" w:name="_Toc20126"/>
      <w:bookmarkStart w:id="1499" w:name="_Toc26794"/>
      <w:bookmarkStart w:id="1500" w:name="_Toc4520"/>
      <w:r>
        <w:rPr>
          <w:rFonts w:hint="eastAsia" w:ascii="宋体" w:hAnsi="宋体" w:eastAsia="宋体" w:cs="宋体"/>
          <w:b/>
          <w:color w:val="auto"/>
          <w:sz w:val="32"/>
          <w:highlight w:val="none"/>
        </w:rPr>
        <w:t>规费、税金项目清单计价表</w:t>
      </w:r>
      <w:bookmarkEnd w:id="1495"/>
      <w:bookmarkEnd w:id="1496"/>
      <w:bookmarkEnd w:id="1497"/>
      <w:bookmarkEnd w:id="1498"/>
      <w:bookmarkEnd w:id="1499"/>
      <w:bookmarkEnd w:id="1500"/>
    </w:p>
    <w:p>
      <w:pPr>
        <w:kinsoku w:val="0"/>
        <w:snapToGrid w:val="0"/>
        <w:spacing w:line="288"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工程名称：</w:t>
      </w:r>
      <w:r>
        <w:rPr>
          <w:rFonts w:hint="eastAsia" w:ascii="宋体" w:hAnsi="宋体" w:eastAsia="宋体" w:cs="宋体"/>
          <w:color w:val="auto"/>
          <w:spacing w:val="-20"/>
          <w:szCs w:val="21"/>
          <w:highlight w:val="none"/>
        </w:rPr>
        <w:t xml:space="preserve">                                             </w:t>
      </w:r>
      <w:r>
        <w:rPr>
          <w:rFonts w:hint="eastAsia" w:ascii="宋体" w:hAnsi="宋体" w:eastAsia="宋体" w:cs="宋体"/>
          <w:color w:val="auto"/>
          <w:szCs w:val="21"/>
          <w:highlight w:val="none"/>
        </w:rPr>
        <w:t xml:space="preserve">  </w:t>
      </w:r>
      <w:r>
        <w:rPr>
          <w:rFonts w:hint="eastAsia" w:ascii="宋体" w:hAnsi="宋体" w:eastAsia="宋体" w:cs="宋体"/>
          <w:color w:val="auto"/>
          <w:spacing w:val="-20"/>
          <w:szCs w:val="21"/>
          <w:highlight w:val="none"/>
        </w:rPr>
        <w:t xml:space="preserve">     </w:t>
      </w:r>
      <w:r>
        <w:rPr>
          <w:rFonts w:hint="eastAsia" w:ascii="宋体" w:hAnsi="宋体" w:eastAsia="宋体" w:cs="宋体"/>
          <w:color w:val="auto"/>
          <w:szCs w:val="21"/>
          <w:highlight w:val="none"/>
        </w:rPr>
        <w:t xml:space="preserve">      专业：     第   页共   页</w:t>
      </w:r>
    </w:p>
    <w:tbl>
      <w:tblPr>
        <w:tblStyle w:val="21"/>
        <w:tblW w:w="9287" w:type="dxa"/>
        <w:tblInd w:w="0" w:type="dxa"/>
        <w:tblLayout w:type="fixed"/>
        <w:tblCellMar>
          <w:top w:w="0" w:type="dxa"/>
          <w:left w:w="108" w:type="dxa"/>
          <w:bottom w:w="0" w:type="dxa"/>
          <w:right w:w="108" w:type="dxa"/>
        </w:tblCellMar>
      </w:tblPr>
      <w:tblGrid>
        <w:gridCol w:w="911"/>
        <w:gridCol w:w="3258"/>
        <w:gridCol w:w="875"/>
        <w:gridCol w:w="1304"/>
        <w:gridCol w:w="1321"/>
        <w:gridCol w:w="1618"/>
      </w:tblGrid>
      <w:tr>
        <w:tblPrEx>
          <w:tblCellMar>
            <w:top w:w="0" w:type="dxa"/>
            <w:left w:w="108" w:type="dxa"/>
            <w:bottom w:w="0" w:type="dxa"/>
            <w:right w:w="108" w:type="dxa"/>
          </w:tblCellMar>
        </w:tblPrEx>
        <w:trPr>
          <w:trHeight w:val="454" w:hRule="atLeast"/>
        </w:trPr>
        <w:tc>
          <w:tcPr>
            <w:tcW w:w="911" w:type="dxa"/>
            <w:vMerge w:val="restart"/>
            <w:tcBorders>
              <w:top w:val="single" w:color="000000" w:sz="8" w:space="0"/>
              <w:left w:val="single" w:color="000000" w:sz="8"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3258" w:type="dxa"/>
            <w:vMerge w:val="restart"/>
            <w:tcBorders>
              <w:top w:val="single" w:color="000000" w:sz="8" w:space="0"/>
              <w:left w:val="single" w:color="000000" w:sz="4"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875" w:type="dxa"/>
            <w:vMerge w:val="restart"/>
            <w:tcBorders>
              <w:top w:val="single" w:color="000000" w:sz="8" w:space="0"/>
              <w:left w:val="single" w:color="000000" w:sz="4"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计量单位</w:t>
            </w:r>
          </w:p>
        </w:tc>
        <w:tc>
          <w:tcPr>
            <w:tcW w:w="1304" w:type="dxa"/>
            <w:vMerge w:val="restart"/>
            <w:tcBorders>
              <w:top w:val="single" w:color="000000" w:sz="8" w:space="0"/>
              <w:left w:val="single" w:color="000000" w:sz="4"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工程数量</w:t>
            </w:r>
          </w:p>
        </w:tc>
        <w:tc>
          <w:tcPr>
            <w:tcW w:w="2939" w:type="dxa"/>
            <w:gridSpan w:val="2"/>
            <w:tcBorders>
              <w:top w:val="single" w:color="000000" w:sz="8" w:space="0"/>
              <w:left w:val="nil"/>
              <w:bottom w:val="single" w:color="000000" w:sz="4" w:space="0"/>
              <w:right w:val="single" w:color="000000" w:sz="8"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金  额（元）</w:t>
            </w:r>
          </w:p>
        </w:tc>
      </w:tr>
      <w:tr>
        <w:tblPrEx>
          <w:tblCellMar>
            <w:top w:w="0" w:type="dxa"/>
            <w:left w:w="108" w:type="dxa"/>
            <w:bottom w:w="0" w:type="dxa"/>
            <w:right w:w="108" w:type="dxa"/>
          </w:tblCellMar>
        </w:tblPrEx>
        <w:trPr>
          <w:trHeight w:val="454" w:hRule="atLeast"/>
        </w:trPr>
        <w:tc>
          <w:tcPr>
            <w:tcW w:w="911" w:type="dxa"/>
            <w:vMerge w:val="continue"/>
            <w:tcBorders>
              <w:top w:val="single" w:color="000000" w:sz="8" w:space="0"/>
              <w:left w:val="single" w:color="000000" w:sz="8"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3258" w:type="dxa"/>
            <w:vMerge w:val="continue"/>
            <w:tcBorders>
              <w:top w:val="single" w:color="000000" w:sz="8" w:space="0"/>
              <w:left w:val="single" w:color="000000" w:sz="4"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875" w:type="dxa"/>
            <w:vMerge w:val="continue"/>
            <w:tcBorders>
              <w:top w:val="single" w:color="000000" w:sz="8" w:space="0"/>
              <w:left w:val="single" w:color="000000" w:sz="4"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304" w:type="dxa"/>
            <w:vMerge w:val="continue"/>
            <w:tcBorders>
              <w:top w:val="single" w:color="000000" w:sz="8" w:space="0"/>
              <w:left w:val="single" w:color="000000" w:sz="4"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321"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综合单价</w:t>
            </w:r>
          </w:p>
        </w:tc>
        <w:tc>
          <w:tcPr>
            <w:tcW w:w="1618" w:type="dxa"/>
            <w:tcBorders>
              <w:top w:val="nil"/>
              <w:left w:val="nil"/>
              <w:bottom w:val="single" w:color="000000" w:sz="4" w:space="0"/>
              <w:right w:val="single" w:color="000000" w:sz="8"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  价</w:t>
            </w:r>
          </w:p>
        </w:tc>
      </w:tr>
      <w:tr>
        <w:tblPrEx>
          <w:tblCellMar>
            <w:top w:w="0" w:type="dxa"/>
            <w:left w:w="108" w:type="dxa"/>
            <w:bottom w:w="0" w:type="dxa"/>
            <w:right w:w="108" w:type="dxa"/>
          </w:tblCellMar>
        </w:tblPrEx>
        <w:trPr>
          <w:trHeight w:val="454" w:hRule="atLeast"/>
        </w:trPr>
        <w:tc>
          <w:tcPr>
            <w:tcW w:w="911" w:type="dxa"/>
            <w:tcBorders>
              <w:top w:val="single" w:color="000000" w:sz="4" w:space="0"/>
              <w:left w:val="single" w:color="000000" w:sz="8"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w:t>
            </w:r>
          </w:p>
        </w:tc>
        <w:tc>
          <w:tcPr>
            <w:tcW w:w="3258"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规费：</w:t>
            </w:r>
          </w:p>
        </w:tc>
        <w:tc>
          <w:tcPr>
            <w:tcW w:w="875" w:type="dxa"/>
            <w:tcBorders>
              <w:top w:val="nil"/>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w:t>
            </w:r>
          </w:p>
        </w:tc>
        <w:tc>
          <w:tcPr>
            <w:tcW w:w="1304"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321"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618" w:type="dxa"/>
            <w:tcBorders>
              <w:top w:val="nil"/>
              <w:left w:val="nil"/>
              <w:bottom w:val="single" w:color="000000" w:sz="4" w:space="0"/>
              <w:right w:val="single" w:color="000000" w:sz="8" w:space="0"/>
            </w:tcBorders>
            <w:vAlign w:val="center"/>
          </w:tcPr>
          <w:p>
            <w:pPr>
              <w:snapToGrid w:val="0"/>
              <w:jc w:val="center"/>
              <w:rPr>
                <w:rFonts w:hint="eastAsia" w:ascii="宋体" w:hAnsi="宋体" w:eastAsia="宋体" w:cs="宋体"/>
                <w:color w:val="auto"/>
                <w:szCs w:val="21"/>
                <w:highlight w:val="none"/>
              </w:rPr>
            </w:pPr>
          </w:p>
        </w:tc>
      </w:tr>
      <w:tr>
        <w:tblPrEx>
          <w:tblCellMar>
            <w:top w:w="0" w:type="dxa"/>
            <w:left w:w="108" w:type="dxa"/>
            <w:bottom w:w="0" w:type="dxa"/>
            <w:right w:w="108" w:type="dxa"/>
          </w:tblCellMar>
        </w:tblPrEx>
        <w:trPr>
          <w:trHeight w:val="454" w:hRule="atLeast"/>
        </w:trPr>
        <w:tc>
          <w:tcPr>
            <w:tcW w:w="911" w:type="dxa"/>
            <w:tcBorders>
              <w:top w:val="single" w:color="000000" w:sz="4" w:space="0"/>
              <w:left w:val="single" w:color="000000" w:sz="8"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3258"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社会保障费：</w:t>
            </w:r>
          </w:p>
        </w:tc>
        <w:tc>
          <w:tcPr>
            <w:tcW w:w="875" w:type="dxa"/>
            <w:tcBorders>
              <w:top w:val="nil"/>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w:t>
            </w:r>
          </w:p>
        </w:tc>
        <w:tc>
          <w:tcPr>
            <w:tcW w:w="1304"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321"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618" w:type="dxa"/>
            <w:tcBorders>
              <w:top w:val="nil"/>
              <w:left w:val="nil"/>
              <w:bottom w:val="single" w:color="000000" w:sz="4" w:space="0"/>
              <w:right w:val="single" w:color="000000" w:sz="8" w:space="0"/>
            </w:tcBorders>
            <w:vAlign w:val="center"/>
          </w:tcPr>
          <w:p>
            <w:pPr>
              <w:snapToGrid w:val="0"/>
              <w:jc w:val="center"/>
              <w:rPr>
                <w:rFonts w:hint="eastAsia" w:ascii="宋体" w:hAnsi="宋体" w:eastAsia="宋体" w:cs="宋体"/>
                <w:color w:val="auto"/>
                <w:szCs w:val="21"/>
                <w:highlight w:val="none"/>
              </w:rPr>
            </w:pPr>
          </w:p>
        </w:tc>
      </w:tr>
      <w:tr>
        <w:tblPrEx>
          <w:tblCellMar>
            <w:top w:w="0" w:type="dxa"/>
            <w:left w:w="108" w:type="dxa"/>
            <w:bottom w:w="0" w:type="dxa"/>
            <w:right w:w="108" w:type="dxa"/>
          </w:tblCellMar>
        </w:tblPrEx>
        <w:trPr>
          <w:trHeight w:val="454" w:hRule="atLeast"/>
        </w:trPr>
        <w:tc>
          <w:tcPr>
            <w:tcW w:w="911" w:type="dxa"/>
            <w:tcBorders>
              <w:top w:val="single" w:color="000000" w:sz="4" w:space="0"/>
              <w:left w:val="single" w:color="000000" w:sz="8"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1.1</w:t>
            </w:r>
          </w:p>
        </w:tc>
        <w:tc>
          <w:tcPr>
            <w:tcW w:w="3258"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养老保险</w:t>
            </w:r>
          </w:p>
        </w:tc>
        <w:tc>
          <w:tcPr>
            <w:tcW w:w="875" w:type="dxa"/>
            <w:tcBorders>
              <w:top w:val="nil"/>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w:t>
            </w:r>
          </w:p>
        </w:tc>
        <w:tc>
          <w:tcPr>
            <w:tcW w:w="1304"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321"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618" w:type="dxa"/>
            <w:tcBorders>
              <w:top w:val="nil"/>
              <w:left w:val="nil"/>
              <w:bottom w:val="single" w:color="000000" w:sz="4" w:space="0"/>
              <w:right w:val="single" w:color="000000" w:sz="8" w:space="0"/>
            </w:tcBorders>
            <w:vAlign w:val="center"/>
          </w:tcPr>
          <w:p>
            <w:pPr>
              <w:snapToGrid w:val="0"/>
              <w:jc w:val="center"/>
              <w:rPr>
                <w:rFonts w:hint="eastAsia" w:ascii="宋体" w:hAnsi="宋体" w:eastAsia="宋体" w:cs="宋体"/>
                <w:color w:val="auto"/>
                <w:szCs w:val="21"/>
                <w:highlight w:val="none"/>
              </w:rPr>
            </w:pPr>
          </w:p>
        </w:tc>
      </w:tr>
      <w:tr>
        <w:tblPrEx>
          <w:tblCellMar>
            <w:top w:w="0" w:type="dxa"/>
            <w:left w:w="108" w:type="dxa"/>
            <w:bottom w:w="0" w:type="dxa"/>
            <w:right w:w="108" w:type="dxa"/>
          </w:tblCellMar>
        </w:tblPrEx>
        <w:trPr>
          <w:trHeight w:val="454" w:hRule="atLeast"/>
        </w:trPr>
        <w:tc>
          <w:tcPr>
            <w:tcW w:w="911" w:type="dxa"/>
            <w:tcBorders>
              <w:top w:val="single" w:color="000000" w:sz="4" w:space="0"/>
              <w:left w:val="single" w:color="000000" w:sz="8"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1.2</w:t>
            </w:r>
          </w:p>
        </w:tc>
        <w:tc>
          <w:tcPr>
            <w:tcW w:w="3258"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失业保险</w:t>
            </w:r>
          </w:p>
        </w:tc>
        <w:tc>
          <w:tcPr>
            <w:tcW w:w="875" w:type="dxa"/>
            <w:tcBorders>
              <w:top w:val="nil"/>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w:t>
            </w:r>
          </w:p>
        </w:tc>
        <w:tc>
          <w:tcPr>
            <w:tcW w:w="1304"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321"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618" w:type="dxa"/>
            <w:tcBorders>
              <w:top w:val="nil"/>
              <w:left w:val="nil"/>
              <w:bottom w:val="single" w:color="000000" w:sz="4" w:space="0"/>
              <w:right w:val="single" w:color="000000" w:sz="8" w:space="0"/>
            </w:tcBorders>
            <w:vAlign w:val="center"/>
          </w:tcPr>
          <w:p>
            <w:pPr>
              <w:snapToGrid w:val="0"/>
              <w:jc w:val="center"/>
              <w:rPr>
                <w:rFonts w:hint="eastAsia" w:ascii="宋体" w:hAnsi="宋体" w:eastAsia="宋体" w:cs="宋体"/>
                <w:color w:val="auto"/>
                <w:szCs w:val="21"/>
                <w:highlight w:val="none"/>
              </w:rPr>
            </w:pPr>
          </w:p>
        </w:tc>
      </w:tr>
      <w:tr>
        <w:tblPrEx>
          <w:tblCellMar>
            <w:top w:w="0" w:type="dxa"/>
            <w:left w:w="108" w:type="dxa"/>
            <w:bottom w:w="0" w:type="dxa"/>
            <w:right w:w="108" w:type="dxa"/>
          </w:tblCellMar>
        </w:tblPrEx>
        <w:trPr>
          <w:trHeight w:val="454" w:hRule="atLeast"/>
        </w:trPr>
        <w:tc>
          <w:tcPr>
            <w:tcW w:w="911" w:type="dxa"/>
            <w:tcBorders>
              <w:top w:val="single" w:color="000000" w:sz="4" w:space="0"/>
              <w:left w:val="single" w:color="000000" w:sz="8"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1.3</w:t>
            </w:r>
          </w:p>
        </w:tc>
        <w:tc>
          <w:tcPr>
            <w:tcW w:w="3258"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医疗保险</w:t>
            </w:r>
          </w:p>
        </w:tc>
        <w:tc>
          <w:tcPr>
            <w:tcW w:w="875" w:type="dxa"/>
            <w:tcBorders>
              <w:top w:val="nil"/>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w:t>
            </w:r>
          </w:p>
        </w:tc>
        <w:tc>
          <w:tcPr>
            <w:tcW w:w="1304"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321"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618" w:type="dxa"/>
            <w:tcBorders>
              <w:top w:val="nil"/>
              <w:left w:val="nil"/>
              <w:bottom w:val="single" w:color="000000" w:sz="4" w:space="0"/>
              <w:right w:val="single" w:color="000000" w:sz="8" w:space="0"/>
            </w:tcBorders>
            <w:vAlign w:val="center"/>
          </w:tcPr>
          <w:p>
            <w:pPr>
              <w:snapToGrid w:val="0"/>
              <w:jc w:val="center"/>
              <w:rPr>
                <w:rFonts w:hint="eastAsia" w:ascii="宋体" w:hAnsi="宋体" w:eastAsia="宋体" w:cs="宋体"/>
                <w:color w:val="auto"/>
                <w:szCs w:val="21"/>
                <w:highlight w:val="none"/>
              </w:rPr>
            </w:pPr>
          </w:p>
        </w:tc>
      </w:tr>
      <w:tr>
        <w:tblPrEx>
          <w:tblCellMar>
            <w:top w:w="0" w:type="dxa"/>
            <w:left w:w="108" w:type="dxa"/>
            <w:bottom w:w="0" w:type="dxa"/>
            <w:right w:w="108" w:type="dxa"/>
          </w:tblCellMar>
        </w:tblPrEx>
        <w:trPr>
          <w:trHeight w:val="454" w:hRule="atLeast"/>
        </w:trPr>
        <w:tc>
          <w:tcPr>
            <w:tcW w:w="911" w:type="dxa"/>
            <w:tcBorders>
              <w:top w:val="single" w:color="000000" w:sz="4" w:space="0"/>
              <w:left w:val="single" w:color="000000" w:sz="8"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1.4</w:t>
            </w:r>
          </w:p>
        </w:tc>
        <w:tc>
          <w:tcPr>
            <w:tcW w:w="3258"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工伤保险</w:t>
            </w:r>
          </w:p>
        </w:tc>
        <w:tc>
          <w:tcPr>
            <w:tcW w:w="875" w:type="dxa"/>
            <w:tcBorders>
              <w:top w:val="nil"/>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w:t>
            </w:r>
          </w:p>
        </w:tc>
        <w:tc>
          <w:tcPr>
            <w:tcW w:w="1304"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321"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618" w:type="dxa"/>
            <w:tcBorders>
              <w:top w:val="nil"/>
              <w:left w:val="nil"/>
              <w:bottom w:val="single" w:color="000000" w:sz="4" w:space="0"/>
              <w:right w:val="single" w:color="000000" w:sz="8" w:space="0"/>
            </w:tcBorders>
            <w:vAlign w:val="center"/>
          </w:tcPr>
          <w:p>
            <w:pPr>
              <w:snapToGrid w:val="0"/>
              <w:jc w:val="center"/>
              <w:rPr>
                <w:rFonts w:hint="eastAsia" w:ascii="宋体" w:hAnsi="宋体" w:eastAsia="宋体" w:cs="宋体"/>
                <w:color w:val="auto"/>
                <w:szCs w:val="21"/>
                <w:highlight w:val="none"/>
              </w:rPr>
            </w:pPr>
          </w:p>
        </w:tc>
      </w:tr>
      <w:tr>
        <w:tblPrEx>
          <w:tblCellMar>
            <w:top w:w="0" w:type="dxa"/>
            <w:left w:w="108" w:type="dxa"/>
            <w:bottom w:w="0" w:type="dxa"/>
            <w:right w:w="108" w:type="dxa"/>
          </w:tblCellMar>
        </w:tblPrEx>
        <w:trPr>
          <w:trHeight w:val="454" w:hRule="atLeast"/>
        </w:trPr>
        <w:tc>
          <w:tcPr>
            <w:tcW w:w="911" w:type="dxa"/>
            <w:tcBorders>
              <w:top w:val="single" w:color="000000" w:sz="4" w:space="0"/>
              <w:left w:val="single" w:color="000000" w:sz="8"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1.5</w:t>
            </w:r>
          </w:p>
        </w:tc>
        <w:tc>
          <w:tcPr>
            <w:tcW w:w="3258"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残疾人就业保险</w:t>
            </w:r>
          </w:p>
        </w:tc>
        <w:tc>
          <w:tcPr>
            <w:tcW w:w="875" w:type="dxa"/>
            <w:tcBorders>
              <w:top w:val="nil"/>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w:t>
            </w:r>
          </w:p>
        </w:tc>
        <w:tc>
          <w:tcPr>
            <w:tcW w:w="1304"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321"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618" w:type="dxa"/>
            <w:tcBorders>
              <w:top w:val="nil"/>
              <w:left w:val="nil"/>
              <w:bottom w:val="single" w:color="000000" w:sz="4" w:space="0"/>
              <w:right w:val="single" w:color="000000" w:sz="8" w:space="0"/>
            </w:tcBorders>
            <w:vAlign w:val="center"/>
          </w:tcPr>
          <w:p>
            <w:pPr>
              <w:snapToGrid w:val="0"/>
              <w:jc w:val="center"/>
              <w:rPr>
                <w:rFonts w:hint="eastAsia" w:ascii="宋体" w:hAnsi="宋体" w:eastAsia="宋体" w:cs="宋体"/>
                <w:color w:val="auto"/>
                <w:szCs w:val="21"/>
                <w:highlight w:val="none"/>
              </w:rPr>
            </w:pPr>
          </w:p>
        </w:tc>
      </w:tr>
      <w:tr>
        <w:tblPrEx>
          <w:tblCellMar>
            <w:top w:w="0" w:type="dxa"/>
            <w:left w:w="108" w:type="dxa"/>
            <w:bottom w:w="0" w:type="dxa"/>
            <w:right w:w="108" w:type="dxa"/>
          </w:tblCellMar>
        </w:tblPrEx>
        <w:trPr>
          <w:trHeight w:val="454" w:hRule="atLeast"/>
        </w:trPr>
        <w:tc>
          <w:tcPr>
            <w:tcW w:w="911" w:type="dxa"/>
            <w:tcBorders>
              <w:top w:val="single" w:color="000000" w:sz="4" w:space="0"/>
              <w:left w:val="single" w:color="000000" w:sz="8"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1.6</w:t>
            </w:r>
          </w:p>
        </w:tc>
        <w:tc>
          <w:tcPr>
            <w:tcW w:w="3258"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女工生育保险</w:t>
            </w:r>
          </w:p>
        </w:tc>
        <w:tc>
          <w:tcPr>
            <w:tcW w:w="875" w:type="dxa"/>
            <w:tcBorders>
              <w:top w:val="nil"/>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w:t>
            </w:r>
          </w:p>
        </w:tc>
        <w:tc>
          <w:tcPr>
            <w:tcW w:w="1304"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321"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618" w:type="dxa"/>
            <w:tcBorders>
              <w:top w:val="nil"/>
              <w:left w:val="nil"/>
              <w:bottom w:val="single" w:color="000000" w:sz="4" w:space="0"/>
              <w:right w:val="single" w:color="000000" w:sz="8" w:space="0"/>
            </w:tcBorders>
            <w:vAlign w:val="center"/>
          </w:tcPr>
          <w:p>
            <w:pPr>
              <w:snapToGrid w:val="0"/>
              <w:jc w:val="center"/>
              <w:rPr>
                <w:rFonts w:hint="eastAsia" w:ascii="宋体" w:hAnsi="宋体" w:eastAsia="宋体" w:cs="宋体"/>
                <w:color w:val="auto"/>
                <w:szCs w:val="21"/>
                <w:highlight w:val="none"/>
              </w:rPr>
            </w:pPr>
          </w:p>
        </w:tc>
      </w:tr>
      <w:tr>
        <w:tblPrEx>
          <w:tblCellMar>
            <w:top w:w="0" w:type="dxa"/>
            <w:left w:w="108" w:type="dxa"/>
            <w:bottom w:w="0" w:type="dxa"/>
            <w:right w:w="108" w:type="dxa"/>
          </w:tblCellMar>
        </w:tblPrEx>
        <w:trPr>
          <w:trHeight w:val="454" w:hRule="atLeast"/>
        </w:trPr>
        <w:tc>
          <w:tcPr>
            <w:tcW w:w="911" w:type="dxa"/>
            <w:tcBorders>
              <w:top w:val="single" w:color="000000" w:sz="4" w:space="0"/>
              <w:left w:val="single" w:color="000000" w:sz="8"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3258"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住房公积金</w:t>
            </w:r>
          </w:p>
        </w:tc>
        <w:tc>
          <w:tcPr>
            <w:tcW w:w="875" w:type="dxa"/>
            <w:tcBorders>
              <w:top w:val="nil"/>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w:t>
            </w:r>
          </w:p>
        </w:tc>
        <w:tc>
          <w:tcPr>
            <w:tcW w:w="1304"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321"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618" w:type="dxa"/>
            <w:tcBorders>
              <w:top w:val="nil"/>
              <w:left w:val="nil"/>
              <w:bottom w:val="single" w:color="000000" w:sz="4" w:space="0"/>
              <w:right w:val="single" w:color="000000" w:sz="8" w:space="0"/>
            </w:tcBorders>
            <w:vAlign w:val="center"/>
          </w:tcPr>
          <w:p>
            <w:pPr>
              <w:snapToGrid w:val="0"/>
              <w:jc w:val="center"/>
              <w:rPr>
                <w:rFonts w:hint="eastAsia" w:ascii="宋体" w:hAnsi="宋体" w:eastAsia="宋体" w:cs="宋体"/>
                <w:color w:val="auto"/>
                <w:szCs w:val="21"/>
                <w:highlight w:val="none"/>
              </w:rPr>
            </w:pPr>
          </w:p>
        </w:tc>
      </w:tr>
      <w:tr>
        <w:tblPrEx>
          <w:tblCellMar>
            <w:top w:w="0" w:type="dxa"/>
            <w:left w:w="108" w:type="dxa"/>
            <w:bottom w:w="0" w:type="dxa"/>
            <w:right w:w="108" w:type="dxa"/>
          </w:tblCellMar>
        </w:tblPrEx>
        <w:trPr>
          <w:trHeight w:val="454" w:hRule="atLeast"/>
        </w:trPr>
        <w:tc>
          <w:tcPr>
            <w:tcW w:w="911" w:type="dxa"/>
            <w:tcBorders>
              <w:top w:val="single" w:color="000000" w:sz="4" w:space="0"/>
              <w:left w:val="single" w:color="000000" w:sz="8"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3258"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危险作业意外伤害保险</w:t>
            </w:r>
          </w:p>
        </w:tc>
        <w:tc>
          <w:tcPr>
            <w:tcW w:w="875" w:type="dxa"/>
            <w:tcBorders>
              <w:top w:val="nil"/>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w:t>
            </w:r>
          </w:p>
        </w:tc>
        <w:tc>
          <w:tcPr>
            <w:tcW w:w="1304"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321"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618" w:type="dxa"/>
            <w:tcBorders>
              <w:top w:val="nil"/>
              <w:left w:val="nil"/>
              <w:bottom w:val="single" w:color="000000" w:sz="4" w:space="0"/>
              <w:right w:val="single" w:color="000000" w:sz="8" w:space="0"/>
            </w:tcBorders>
            <w:vAlign w:val="center"/>
          </w:tcPr>
          <w:p>
            <w:pPr>
              <w:snapToGrid w:val="0"/>
              <w:jc w:val="center"/>
              <w:rPr>
                <w:rFonts w:hint="eastAsia" w:ascii="宋体" w:hAnsi="宋体" w:eastAsia="宋体" w:cs="宋体"/>
                <w:color w:val="auto"/>
                <w:szCs w:val="21"/>
                <w:highlight w:val="none"/>
              </w:rPr>
            </w:pPr>
          </w:p>
        </w:tc>
      </w:tr>
      <w:tr>
        <w:tblPrEx>
          <w:tblCellMar>
            <w:top w:w="0" w:type="dxa"/>
            <w:left w:w="108" w:type="dxa"/>
            <w:bottom w:w="0" w:type="dxa"/>
            <w:right w:w="108" w:type="dxa"/>
          </w:tblCellMar>
        </w:tblPrEx>
        <w:trPr>
          <w:trHeight w:val="454" w:hRule="atLeast"/>
        </w:trPr>
        <w:tc>
          <w:tcPr>
            <w:tcW w:w="911" w:type="dxa"/>
            <w:tcBorders>
              <w:top w:val="single" w:color="000000" w:sz="4" w:space="0"/>
              <w:left w:val="single" w:color="000000" w:sz="8"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3258"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875" w:type="dxa"/>
            <w:tcBorders>
              <w:top w:val="nil"/>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304"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321"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618" w:type="dxa"/>
            <w:tcBorders>
              <w:top w:val="nil"/>
              <w:left w:val="nil"/>
              <w:bottom w:val="single" w:color="000000" w:sz="4" w:space="0"/>
              <w:right w:val="single" w:color="000000" w:sz="8" w:space="0"/>
            </w:tcBorders>
            <w:vAlign w:val="center"/>
          </w:tcPr>
          <w:p>
            <w:pPr>
              <w:snapToGrid w:val="0"/>
              <w:jc w:val="center"/>
              <w:rPr>
                <w:rFonts w:hint="eastAsia" w:ascii="宋体" w:hAnsi="宋体" w:eastAsia="宋体" w:cs="宋体"/>
                <w:color w:val="auto"/>
                <w:szCs w:val="21"/>
                <w:highlight w:val="none"/>
              </w:rPr>
            </w:pPr>
          </w:p>
        </w:tc>
      </w:tr>
      <w:tr>
        <w:tblPrEx>
          <w:tblCellMar>
            <w:top w:w="0" w:type="dxa"/>
            <w:left w:w="108" w:type="dxa"/>
            <w:bottom w:w="0" w:type="dxa"/>
            <w:right w:w="108" w:type="dxa"/>
          </w:tblCellMar>
        </w:tblPrEx>
        <w:trPr>
          <w:trHeight w:val="454" w:hRule="atLeast"/>
        </w:trPr>
        <w:tc>
          <w:tcPr>
            <w:tcW w:w="7669" w:type="dxa"/>
            <w:gridSpan w:val="5"/>
            <w:tcBorders>
              <w:top w:val="single" w:color="000000" w:sz="4" w:space="0"/>
              <w:left w:val="single" w:color="000000" w:sz="8"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规费合计</w:t>
            </w:r>
          </w:p>
        </w:tc>
        <w:tc>
          <w:tcPr>
            <w:tcW w:w="1618" w:type="dxa"/>
            <w:tcBorders>
              <w:top w:val="nil"/>
              <w:left w:val="nil"/>
              <w:bottom w:val="single" w:color="000000" w:sz="4" w:space="0"/>
              <w:right w:val="single" w:color="000000" w:sz="8" w:space="0"/>
            </w:tcBorders>
            <w:vAlign w:val="center"/>
          </w:tcPr>
          <w:p>
            <w:pPr>
              <w:snapToGrid w:val="0"/>
              <w:jc w:val="center"/>
              <w:rPr>
                <w:rFonts w:hint="eastAsia" w:ascii="宋体" w:hAnsi="宋体" w:eastAsia="宋体" w:cs="宋体"/>
                <w:color w:val="auto"/>
                <w:szCs w:val="21"/>
                <w:highlight w:val="none"/>
              </w:rPr>
            </w:pPr>
          </w:p>
        </w:tc>
      </w:tr>
      <w:tr>
        <w:tblPrEx>
          <w:tblCellMar>
            <w:top w:w="0" w:type="dxa"/>
            <w:left w:w="108" w:type="dxa"/>
            <w:bottom w:w="0" w:type="dxa"/>
            <w:right w:w="108" w:type="dxa"/>
          </w:tblCellMar>
        </w:tblPrEx>
        <w:trPr>
          <w:trHeight w:val="454" w:hRule="atLeast"/>
        </w:trPr>
        <w:tc>
          <w:tcPr>
            <w:tcW w:w="911" w:type="dxa"/>
            <w:tcBorders>
              <w:top w:val="single" w:color="000000" w:sz="4" w:space="0"/>
              <w:left w:val="single" w:color="000000" w:sz="8"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w:t>
            </w:r>
          </w:p>
        </w:tc>
        <w:tc>
          <w:tcPr>
            <w:tcW w:w="3258"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安全文明施工措施费</w:t>
            </w:r>
          </w:p>
        </w:tc>
        <w:tc>
          <w:tcPr>
            <w:tcW w:w="875" w:type="dxa"/>
            <w:tcBorders>
              <w:top w:val="nil"/>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w:t>
            </w:r>
          </w:p>
        </w:tc>
        <w:tc>
          <w:tcPr>
            <w:tcW w:w="1304"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321"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618" w:type="dxa"/>
            <w:tcBorders>
              <w:top w:val="nil"/>
              <w:left w:val="nil"/>
              <w:bottom w:val="single" w:color="000000" w:sz="4" w:space="0"/>
              <w:right w:val="single" w:color="000000" w:sz="8" w:space="0"/>
            </w:tcBorders>
            <w:vAlign w:val="center"/>
          </w:tcPr>
          <w:p>
            <w:pPr>
              <w:snapToGrid w:val="0"/>
              <w:jc w:val="center"/>
              <w:rPr>
                <w:rFonts w:hint="eastAsia" w:ascii="宋体" w:hAnsi="宋体" w:eastAsia="宋体" w:cs="宋体"/>
                <w:color w:val="auto"/>
                <w:szCs w:val="21"/>
                <w:highlight w:val="none"/>
              </w:rPr>
            </w:pPr>
          </w:p>
        </w:tc>
      </w:tr>
      <w:tr>
        <w:tblPrEx>
          <w:tblCellMar>
            <w:top w:w="0" w:type="dxa"/>
            <w:left w:w="108" w:type="dxa"/>
            <w:bottom w:w="0" w:type="dxa"/>
            <w:right w:w="108" w:type="dxa"/>
          </w:tblCellMar>
        </w:tblPrEx>
        <w:trPr>
          <w:trHeight w:val="454" w:hRule="atLeast"/>
        </w:trPr>
        <w:tc>
          <w:tcPr>
            <w:tcW w:w="911" w:type="dxa"/>
            <w:tcBorders>
              <w:top w:val="single" w:color="000000" w:sz="4" w:space="0"/>
              <w:left w:val="single" w:color="000000" w:sz="8"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3258"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875" w:type="dxa"/>
            <w:tcBorders>
              <w:top w:val="nil"/>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304"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321"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618" w:type="dxa"/>
            <w:tcBorders>
              <w:top w:val="nil"/>
              <w:left w:val="nil"/>
              <w:bottom w:val="single" w:color="000000" w:sz="4" w:space="0"/>
              <w:right w:val="single" w:color="000000" w:sz="8" w:space="0"/>
            </w:tcBorders>
            <w:vAlign w:val="center"/>
          </w:tcPr>
          <w:p>
            <w:pPr>
              <w:snapToGrid w:val="0"/>
              <w:jc w:val="center"/>
              <w:rPr>
                <w:rFonts w:hint="eastAsia" w:ascii="宋体" w:hAnsi="宋体" w:eastAsia="宋体" w:cs="宋体"/>
                <w:color w:val="auto"/>
                <w:szCs w:val="21"/>
                <w:highlight w:val="none"/>
              </w:rPr>
            </w:pPr>
          </w:p>
        </w:tc>
      </w:tr>
      <w:tr>
        <w:tblPrEx>
          <w:tblCellMar>
            <w:top w:w="0" w:type="dxa"/>
            <w:left w:w="108" w:type="dxa"/>
            <w:bottom w:w="0" w:type="dxa"/>
            <w:right w:w="108" w:type="dxa"/>
          </w:tblCellMar>
        </w:tblPrEx>
        <w:trPr>
          <w:trHeight w:val="454" w:hRule="atLeast"/>
        </w:trPr>
        <w:tc>
          <w:tcPr>
            <w:tcW w:w="7669" w:type="dxa"/>
            <w:gridSpan w:val="5"/>
            <w:tcBorders>
              <w:top w:val="single" w:color="000000" w:sz="4" w:space="0"/>
              <w:left w:val="single" w:color="000000" w:sz="8"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安全文明施工措施费合计</w:t>
            </w:r>
          </w:p>
        </w:tc>
        <w:tc>
          <w:tcPr>
            <w:tcW w:w="1618" w:type="dxa"/>
            <w:tcBorders>
              <w:top w:val="nil"/>
              <w:left w:val="nil"/>
              <w:bottom w:val="single" w:color="000000" w:sz="4" w:space="0"/>
              <w:right w:val="single" w:color="000000" w:sz="8" w:space="0"/>
            </w:tcBorders>
            <w:vAlign w:val="center"/>
          </w:tcPr>
          <w:p>
            <w:pPr>
              <w:snapToGrid w:val="0"/>
              <w:jc w:val="center"/>
              <w:rPr>
                <w:rFonts w:hint="eastAsia" w:ascii="宋体" w:hAnsi="宋体" w:eastAsia="宋体" w:cs="宋体"/>
                <w:color w:val="auto"/>
                <w:szCs w:val="21"/>
                <w:highlight w:val="none"/>
              </w:rPr>
            </w:pPr>
          </w:p>
        </w:tc>
      </w:tr>
      <w:tr>
        <w:tblPrEx>
          <w:tblCellMar>
            <w:top w:w="0" w:type="dxa"/>
            <w:left w:w="108" w:type="dxa"/>
            <w:bottom w:w="0" w:type="dxa"/>
            <w:right w:w="108" w:type="dxa"/>
          </w:tblCellMar>
        </w:tblPrEx>
        <w:trPr>
          <w:trHeight w:val="454" w:hRule="atLeast"/>
        </w:trPr>
        <w:tc>
          <w:tcPr>
            <w:tcW w:w="911" w:type="dxa"/>
            <w:tcBorders>
              <w:top w:val="single" w:color="000000" w:sz="4" w:space="0"/>
              <w:left w:val="single" w:color="000000" w:sz="8"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三</w:t>
            </w:r>
          </w:p>
        </w:tc>
        <w:tc>
          <w:tcPr>
            <w:tcW w:w="3258"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税金：</w:t>
            </w:r>
          </w:p>
        </w:tc>
        <w:tc>
          <w:tcPr>
            <w:tcW w:w="875" w:type="dxa"/>
            <w:tcBorders>
              <w:top w:val="nil"/>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w:t>
            </w:r>
          </w:p>
        </w:tc>
        <w:tc>
          <w:tcPr>
            <w:tcW w:w="1304"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321"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618" w:type="dxa"/>
            <w:tcBorders>
              <w:top w:val="nil"/>
              <w:left w:val="nil"/>
              <w:bottom w:val="single" w:color="000000" w:sz="4" w:space="0"/>
              <w:right w:val="single" w:color="000000" w:sz="8" w:space="0"/>
            </w:tcBorders>
            <w:vAlign w:val="center"/>
          </w:tcPr>
          <w:p>
            <w:pPr>
              <w:snapToGrid w:val="0"/>
              <w:jc w:val="center"/>
              <w:rPr>
                <w:rFonts w:hint="eastAsia" w:ascii="宋体" w:hAnsi="宋体" w:eastAsia="宋体" w:cs="宋体"/>
                <w:color w:val="auto"/>
                <w:szCs w:val="21"/>
                <w:highlight w:val="none"/>
              </w:rPr>
            </w:pPr>
          </w:p>
        </w:tc>
      </w:tr>
      <w:tr>
        <w:tblPrEx>
          <w:tblCellMar>
            <w:top w:w="0" w:type="dxa"/>
            <w:left w:w="108" w:type="dxa"/>
            <w:bottom w:w="0" w:type="dxa"/>
            <w:right w:w="108" w:type="dxa"/>
          </w:tblCellMar>
        </w:tblPrEx>
        <w:trPr>
          <w:trHeight w:val="454" w:hRule="atLeast"/>
        </w:trPr>
        <w:tc>
          <w:tcPr>
            <w:tcW w:w="911" w:type="dxa"/>
            <w:tcBorders>
              <w:top w:val="single" w:color="000000" w:sz="4" w:space="0"/>
              <w:left w:val="single" w:color="000000" w:sz="8"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3258"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营业税</w:t>
            </w:r>
          </w:p>
        </w:tc>
        <w:tc>
          <w:tcPr>
            <w:tcW w:w="875" w:type="dxa"/>
            <w:tcBorders>
              <w:top w:val="nil"/>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304"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321"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618" w:type="dxa"/>
            <w:tcBorders>
              <w:top w:val="nil"/>
              <w:left w:val="nil"/>
              <w:bottom w:val="single" w:color="000000" w:sz="4" w:space="0"/>
              <w:right w:val="single" w:color="000000" w:sz="8" w:space="0"/>
            </w:tcBorders>
            <w:vAlign w:val="center"/>
          </w:tcPr>
          <w:p>
            <w:pPr>
              <w:snapToGrid w:val="0"/>
              <w:jc w:val="center"/>
              <w:rPr>
                <w:rFonts w:hint="eastAsia" w:ascii="宋体" w:hAnsi="宋体" w:eastAsia="宋体" w:cs="宋体"/>
                <w:color w:val="auto"/>
                <w:szCs w:val="21"/>
                <w:highlight w:val="none"/>
              </w:rPr>
            </w:pPr>
          </w:p>
        </w:tc>
      </w:tr>
      <w:tr>
        <w:tblPrEx>
          <w:tblCellMar>
            <w:top w:w="0" w:type="dxa"/>
            <w:left w:w="108" w:type="dxa"/>
            <w:bottom w:w="0" w:type="dxa"/>
            <w:right w:w="108" w:type="dxa"/>
          </w:tblCellMar>
        </w:tblPrEx>
        <w:trPr>
          <w:trHeight w:val="454" w:hRule="atLeast"/>
        </w:trPr>
        <w:tc>
          <w:tcPr>
            <w:tcW w:w="911" w:type="dxa"/>
            <w:tcBorders>
              <w:top w:val="single" w:color="000000" w:sz="4" w:space="0"/>
              <w:left w:val="single" w:color="000000" w:sz="8"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3258"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城市维护建设税</w:t>
            </w:r>
          </w:p>
        </w:tc>
        <w:tc>
          <w:tcPr>
            <w:tcW w:w="875" w:type="dxa"/>
            <w:tcBorders>
              <w:top w:val="nil"/>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304"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321"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618" w:type="dxa"/>
            <w:tcBorders>
              <w:top w:val="nil"/>
              <w:left w:val="nil"/>
              <w:bottom w:val="single" w:color="000000" w:sz="4" w:space="0"/>
              <w:right w:val="single" w:color="000000" w:sz="8" w:space="0"/>
            </w:tcBorders>
            <w:vAlign w:val="center"/>
          </w:tcPr>
          <w:p>
            <w:pPr>
              <w:snapToGrid w:val="0"/>
              <w:jc w:val="center"/>
              <w:rPr>
                <w:rFonts w:hint="eastAsia" w:ascii="宋体" w:hAnsi="宋体" w:eastAsia="宋体" w:cs="宋体"/>
                <w:color w:val="auto"/>
                <w:szCs w:val="21"/>
                <w:highlight w:val="none"/>
              </w:rPr>
            </w:pPr>
          </w:p>
        </w:tc>
      </w:tr>
      <w:tr>
        <w:tblPrEx>
          <w:tblCellMar>
            <w:top w:w="0" w:type="dxa"/>
            <w:left w:w="108" w:type="dxa"/>
            <w:bottom w:w="0" w:type="dxa"/>
            <w:right w:w="108" w:type="dxa"/>
          </w:tblCellMar>
        </w:tblPrEx>
        <w:trPr>
          <w:trHeight w:val="454" w:hRule="atLeast"/>
        </w:trPr>
        <w:tc>
          <w:tcPr>
            <w:tcW w:w="911" w:type="dxa"/>
            <w:tcBorders>
              <w:top w:val="single" w:color="000000" w:sz="4" w:space="0"/>
              <w:left w:val="single" w:color="000000" w:sz="8"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3258"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教育费附加</w:t>
            </w:r>
          </w:p>
        </w:tc>
        <w:tc>
          <w:tcPr>
            <w:tcW w:w="875" w:type="dxa"/>
            <w:tcBorders>
              <w:top w:val="nil"/>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304"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321"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618" w:type="dxa"/>
            <w:tcBorders>
              <w:top w:val="nil"/>
              <w:left w:val="nil"/>
              <w:bottom w:val="single" w:color="000000" w:sz="4" w:space="0"/>
              <w:right w:val="single" w:color="000000" w:sz="8" w:space="0"/>
            </w:tcBorders>
            <w:vAlign w:val="center"/>
          </w:tcPr>
          <w:p>
            <w:pPr>
              <w:snapToGrid w:val="0"/>
              <w:jc w:val="center"/>
              <w:rPr>
                <w:rFonts w:hint="eastAsia" w:ascii="宋体" w:hAnsi="宋体" w:eastAsia="宋体" w:cs="宋体"/>
                <w:color w:val="auto"/>
                <w:szCs w:val="21"/>
                <w:highlight w:val="none"/>
              </w:rPr>
            </w:pPr>
          </w:p>
        </w:tc>
      </w:tr>
      <w:tr>
        <w:tblPrEx>
          <w:tblCellMar>
            <w:top w:w="0" w:type="dxa"/>
            <w:left w:w="108" w:type="dxa"/>
            <w:bottom w:w="0" w:type="dxa"/>
            <w:right w:w="108" w:type="dxa"/>
          </w:tblCellMar>
        </w:tblPrEx>
        <w:trPr>
          <w:trHeight w:val="454" w:hRule="atLeast"/>
        </w:trPr>
        <w:tc>
          <w:tcPr>
            <w:tcW w:w="911" w:type="dxa"/>
            <w:tcBorders>
              <w:top w:val="single" w:color="000000" w:sz="4" w:space="0"/>
              <w:left w:val="single" w:color="000000" w:sz="8"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3258"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875" w:type="dxa"/>
            <w:tcBorders>
              <w:top w:val="nil"/>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304"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321" w:type="dxa"/>
            <w:tcBorders>
              <w:top w:val="single" w:color="000000" w:sz="4" w:space="0"/>
              <w:left w:val="nil"/>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p>
        </w:tc>
        <w:tc>
          <w:tcPr>
            <w:tcW w:w="1618" w:type="dxa"/>
            <w:tcBorders>
              <w:top w:val="nil"/>
              <w:left w:val="nil"/>
              <w:bottom w:val="single" w:color="000000" w:sz="4" w:space="0"/>
              <w:right w:val="single" w:color="000000" w:sz="8" w:space="0"/>
            </w:tcBorders>
            <w:vAlign w:val="center"/>
          </w:tcPr>
          <w:p>
            <w:pPr>
              <w:snapToGrid w:val="0"/>
              <w:jc w:val="center"/>
              <w:rPr>
                <w:rFonts w:hint="eastAsia" w:ascii="宋体" w:hAnsi="宋体" w:eastAsia="宋体" w:cs="宋体"/>
                <w:color w:val="auto"/>
                <w:szCs w:val="21"/>
                <w:highlight w:val="none"/>
              </w:rPr>
            </w:pPr>
          </w:p>
        </w:tc>
      </w:tr>
      <w:tr>
        <w:tblPrEx>
          <w:tblCellMar>
            <w:top w:w="0" w:type="dxa"/>
            <w:left w:w="108" w:type="dxa"/>
            <w:bottom w:w="0" w:type="dxa"/>
            <w:right w:w="108" w:type="dxa"/>
          </w:tblCellMar>
        </w:tblPrEx>
        <w:trPr>
          <w:trHeight w:val="454" w:hRule="atLeast"/>
        </w:trPr>
        <w:tc>
          <w:tcPr>
            <w:tcW w:w="7669" w:type="dxa"/>
            <w:gridSpan w:val="5"/>
            <w:tcBorders>
              <w:top w:val="single" w:color="000000" w:sz="4" w:space="0"/>
              <w:left w:val="single" w:color="000000" w:sz="8" w:space="0"/>
              <w:bottom w:val="single" w:color="000000" w:sz="4" w:space="0"/>
              <w:right w:val="single" w:color="000000" w:sz="4" w:space="0"/>
            </w:tcBorders>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税金合计</w:t>
            </w:r>
          </w:p>
        </w:tc>
        <w:tc>
          <w:tcPr>
            <w:tcW w:w="1618" w:type="dxa"/>
            <w:tcBorders>
              <w:top w:val="nil"/>
              <w:left w:val="nil"/>
              <w:bottom w:val="single" w:color="000000" w:sz="4" w:space="0"/>
              <w:right w:val="single" w:color="000000" w:sz="8" w:space="0"/>
            </w:tcBorders>
            <w:vAlign w:val="center"/>
          </w:tcPr>
          <w:p>
            <w:pPr>
              <w:snapToGrid w:val="0"/>
              <w:jc w:val="center"/>
              <w:rPr>
                <w:rFonts w:hint="eastAsia" w:ascii="宋体" w:hAnsi="宋体" w:eastAsia="宋体" w:cs="宋体"/>
                <w:color w:val="auto"/>
                <w:szCs w:val="21"/>
                <w:highlight w:val="none"/>
              </w:rPr>
            </w:pPr>
          </w:p>
        </w:tc>
      </w:tr>
    </w:tbl>
    <w:p>
      <w:pPr>
        <w:snapToGrid w:val="0"/>
        <w:spacing w:line="288" w:lineRule="auto"/>
        <w:rPr>
          <w:rFonts w:hint="eastAsia" w:ascii="宋体" w:hAnsi="宋体" w:eastAsia="宋体" w:cs="宋体"/>
          <w:color w:val="auto"/>
          <w:szCs w:val="21"/>
          <w:highlight w:val="none"/>
        </w:rPr>
      </w:pPr>
      <w:bookmarkStart w:id="1501" w:name="分部分项工程量清单综合单价分析表"/>
    </w:p>
    <w:bookmarkEnd w:id="1501"/>
    <w:p>
      <w:pPr>
        <w:snapToGrid w:val="0"/>
        <w:spacing w:line="288" w:lineRule="auto"/>
        <w:rPr>
          <w:rFonts w:hint="eastAsia" w:ascii="宋体" w:hAnsi="宋体" w:eastAsia="宋体" w:cs="宋体"/>
          <w:color w:val="auto"/>
          <w:szCs w:val="21"/>
          <w:highlight w:val="none"/>
        </w:rPr>
      </w:pPr>
      <w:bookmarkStart w:id="1502" w:name="措施项目费（综合单价）分析表"/>
      <w:r>
        <w:rPr>
          <w:rFonts w:hint="eastAsia" w:ascii="宋体" w:hAnsi="宋体" w:eastAsia="宋体" w:cs="宋体"/>
          <w:color w:val="auto"/>
          <w:szCs w:val="21"/>
          <w:highlight w:val="none"/>
        </w:rPr>
        <w:t>（以</w:t>
      </w:r>
      <w:r>
        <w:rPr>
          <w:rFonts w:hint="eastAsia" w:ascii="宋体" w:hAnsi="宋体" w:eastAsia="宋体" w:cs="宋体"/>
          <w:color w:val="auto"/>
          <w:spacing w:val="4"/>
          <w:szCs w:val="21"/>
          <w:highlight w:val="none"/>
        </w:rPr>
        <w:t>计价</w:t>
      </w:r>
      <w:r>
        <w:rPr>
          <w:rFonts w:hint="eastAsia" w:ascii="宋体" w:hAnsi="宋体" w:eastAsia="宋体" w:cs="宋体"/>
          <w:color w:val="auto"/>
          <w:szCs w:val="21"/>
          <w:highlight w:val="none"/>
        </w:rPr>
        <w:t>软件生成格式为准）</w:t>
      </w:r>
    </w:p>
    <w:p>
      <w:pPr>
        <w:snapToGrid w:val="0"/>
        <w:spacing w:line="288" w:lineRule="auto"/>
        <w:rPr>
          <w:rFonts w:hint="eastAsia" w:ascii="宋体" w:hAnsi="宋体" w:eastAsia="宋体" w:cs="宋体"/>
          <w:color w:val="auto"/>
          <w:szCs w:val="21"/>
          <w:highlight w:val="none"/>
        </w:rPr>
      </w:pPr>
      <w:r>
        <w:rPr>
          <w:rFonts w:hint="eastAsia" w:ascii="宋体" w:hAnsi="宋体" w:eastAsia="宋体" w:cs="宋体"/>
          <w:color w:val="auto"/>
          <w:sz w:val="24"/>
          <w:szCs w:val="32"/>
          <w:highlight w:val="none"/>
        </w:rPr>
        <w:br w:type="page"/>
      </w:r>
      <w:bookmarkStart w:id="1503" w:name="_Toc322016998"/>
      <w:bookmarkStart w:id="1504" w:name="_Toc322002586"/>
      <w:r>
        <w:rPr>
          <w:rFonts w:hint="eastAsia" w:ascii="宋体" w:hAnsi="宋体" w:eastAsia="宋体" w:cs="宋体"/>
          <w:color w:val="auto"/>
          <w:szCs w:val="21"/>
          <w:highlight w:val="none"/>
        </w:rPr>
        <w:t>报价表</w:t>
      </w:r>
      <w:bookmarkEnd w:id="1503"/>
      <w:bookmarkEnd w:id="1504"/>
      <w:r>
        <w:rPr>
          <w:rFonts w:hint="eastAsia" w:ascii="宋体" w:hAnsi="宋体" w:eastAsia="宋体" w:cs="宋体"/>
          <w:color w:val="auto"/>
          <w:szCs w:val="21"/>
          <w:highlight w:val="none"/>
        </w:rPr>
        <w:t>九</w:t>
      </w:r>
    </w:p>
    <w:p>
      <w:pPr>
        <w:kinsoku w:val="0"/>
        <w:snapToGrid w:val="0"/>
        <w:spacing w:line="288" w:lineRule="auto"/>
        <w:jc w:val="center"/>
        <w:outlineLvl w:val="0"/>
        <w:rPr>
          <w:rFonts w:hint="eastAsia" w:ascii="宋体" w:hAnsi="宋体" w:eastAsia="宋体" w:cs="宋体"/>
          <w:b/>
          <w:color w:val="auto"/>
          <w:sz w:val="32"/>
          <w:highlight w:val="none"/>
        </w:rPr>
      </w:pPr>
      <w:bookmarkStart w:id="1505" w:name="_Toc19165"/>
      <w:bookmarkStart w:id="1506" w:name="_Toc4015"/>
      <w:bookmarkStart w:id="1507" w:name="_Toc28454"/>
      <w:bookmarkStart w:id="1508" w:name="_Toc18217"/>
      <w:bookmarkStart w:id="1509" w:name="_Toc1815"/>
      <w:bookmarkStart w:id="1510" w:name="_Toc3703"/>
      <w:r>
        <w:rPr>
          <w:rFonts w:hint="eastAsia" w:ascii="宋体" w:hAnsi="宋体" w:eastAsia="宋体" w:cs="宋体"/>
          <w:b/>
          <w:color w:val="auto"/>
          <w:sz w:val="32"/>
          <w:highlight w:val="none"/>
        </w:rPr>
        <w:t>主要材料价格表</w:t>
      </w:r>
      <w:bookmarkEnd w:id="1505"/>
      <w:bookmarkEnd w:id="1506"/>
      <w:bookmarkEnd w:id="1507"/>
      <w:bookmarkEnd w:id="1508"/>
      <w:bookmarkEnd w:id="1509"/>
      <w:bookmarkEnd w:id="1510"/>
    </w:p>
    <w:p>
      <w:pPr>
        <w:kinsoku w:val="0"/>
        <w:snapToGrid w:val="0"/>
        <w:spacing w:line="288"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工程名称：</w:t>
      </w:r>
      <w:r>
        <w:rPr>
          <w:rFonts w:hint="eastAsia" w:ascii="宋体" w:hAnsi="宋体" w:eastAsia="宋体" w:cs="宋体"/>
          <w:color w:val="auto"/>
          <w:spacing w:val="-20"/>
          <w:szCs w:val="21"/>
          <w:highlight w:val="none"/>
        </w:rPr>
        <w:t xml:space="preserve">                                              </w:t>
      </w:r>
      <w:r>
        <w:rPr>
          <w:rFonts w:hint="eastAsia" w:ascii="宋体" w:hAnsi="宋体" w:eastAsia="宋体" w:cs="宋体"/>
          <w:color w:val="auto"/>
          <w:szCs w:val="21"/>
          <w:highlight w:val="none"/>
        </w:rPr>
        <w:t xml:space="preserve"> </w:t>
      </w:r>
      <w:r>
        <w:rPr>
          <w:rFonts w:hint="eastAsia" w:ascii="宋体" w:hAnsi="宋体" w:eastAsia="宋体" w:cs="宋体"/>
          <w:color w:val="auto"/>
          <w:spacing w:val="-20"/>
          <w:szCs w:val="21"/>
          <w:highlight w:val="none"/>
        </w:rPr>
        <w:t xml:space="preserve">        </w:t>
      </w:r>
      <w:r>
        <w:rPr>
          <w:rFonts w:hint="eastAsia" w:ascii="宋体" w:hAnsi="宋体" w:eastAsia="宋体" w:cs="宋体"/>
          <w:color w:val="auto"/>
          <w:szCs w:val="21"/>
          <w:highlight w:val="none"/>
        </w:rPr>
        <w:t xml:space="preserve">   专业：      第   页共   页</w:t>
      </w:r>
    </w:p>
    <w:tbl>
      <w:tblPr>
        <w:tblStyle w:val="21"/>
        <w:tblW w:w="9287" w:type="dxa"/>
        <w:jc w:val="center"/>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shd w:val="clear" w:color="FFFFFF" w:fill="auto"/>
        <w:tblLayout w:type="fixed"/>
        <w:tblCellMar>
          <w:top w:w="0" w:type="dxa"/>
          <w:left w:w="108" w:type="dxa"/>
          <w:bottom w:w="0" w:type="dxa"/>
          <w:right w:w="108" w:type="dxa"/>
        </w:tblCellMar>
      </w:tblPr>
      <w:tblGrid>
        <w:gridCol w:w="796"/>
        <w:gridCol w:w="1347"/>
        <w:gridCol w:w="2994"/>
        <w:gridCol w:w="797"/>
        <w:gridCol w:w="797"/>
        <w:gridCol w:w="1759"/>
        <w:gridCol w:w="797"/>
      </w:tblGrid>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shd w:val="clear" w:color="FFFFFF" w:fill="auto"/>
          <w:tblCellMar>
            <w:top w:w="0" w:type="dxa"/>
            <w:left w:w="108" w:type="dxa"/>
            <w:bottom w:w="0" w:type="dxa"/>
            <w:right w:w="108" w:type="dxa"/>
          </w:tblCellMar>
        </w:tblPrEx>
        <w:trPr>
          <w:trHeight w:val="567" w:hRule="atLeast"/>
          <w:jc w:val="center"/>
        </w:trPr>
        <w:tc>
          <w:tcPr>
            <w:tcW w:w="796"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1347"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材料编码</w:t>
            </w:r>
          </w:p>
        </w:tc>
        <w:tc>
          <w:tcPr>
            <w:tcW w:w="2994"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材料名称、规格、型号</w:t>
            </w: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单位</w:t>
            </w: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数量</w:t>
            </w:r>
          </w:p>
        </w:tc>
        <w:tc>
          <w:tcPr>
            <w:tcW w:w="1759"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 价（元）</w:t>
            </w: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96" w:type="dxa"/>
            <w:shd w:val="clear" w:color="FFFFFF" w:fill="auto"/>
            <w:vAlign w:val="center"/>
          </w:tcPr>
          <w:p>
            <w:pPr>
              <w:snapToGrid w:val="0"/>
              <w:jc w:val="center"/>
              <w:rPr>
                <w:rFonts w:hint="eastAsia" w:ascii="宋体" w:hAnsi="宋体" w:eastAsia="宋体" w:cs="宋体"/>
                <w:color w:val="auto"/>
                <w:szCs w:val="21"/>
                <w:highlight w:val="none"/>
              </w:rPr>
            </w:pPr>
          </w:p>
        </w:tc>
        <w:tc>
          <w:tcPr>
            <w:tcW w:w="1347" w:type="dxa"/>
            <w:shd w:val="clear" w:color="FFFFFF" w:fill="auto"/>
            <w:vAlign w:val="center"/>
          </w:tcPr>
          <w:p>
            <w:pPr>
              <w:snapToGrid w:val="0"/>
              <w:jc w:val="center"/>
              <w:rPr>
                <w:rFonts w:hint="eastAsia" w:ascii="宋体" w:hAnsi="宋体" w:eastAsia="宋体" w:cs="宋体"/>
                <w:color w:val="auto"/>
                <w:szCs w:val="21"/>
                <w:highlight w:val="none"/>
              </w:rPr>
            </w:pPr>
          </w:p>
        </w:tc>
        <w:tc>
          <w:tcPr>
            <w:tcW w:w="2994"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1759"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96" w:type="dxa"/>
            <w:shd w:val="clear" w:color="FFFFFF" w:fill="auto"/>
            <w:vAlign w:val="center"/>
          </w:tcPr>
          <w:p>
            <w:pPr>
              <w:snapToGrid w:val="0"/>
              <w:jc w:val="center"/>
              <w:rPr>
                <w:rFonts w:hint="eastAsia" w:ascii="宋体" w:hAnsi="宋体" w:eastAsia="宋体" w:cs="宋体"/>
                <w:color w:val="auto"/>
                <w:szCs w:val="21"/>
                <w:highlight w:val="none"/>
              </w:rPr>
            </w:pPr>
          </w:p>
        </w:tc>
        <w:tc>
          <w:tcPr>
            <w:tcW w:w="1347" w:type="dxa"/>
            <w:shd w:val="clear" w:color="FFFFFF" w:fill="auto"/>
            <w:vAlign w:val="center"/>
          </w:tcPr>
          <w:p>
            <w:pPr>
              <w:snapToGrid w:val="0"/>
              <w:jc w:val="center"/>
              <w:rPr>
                <w:rFonts w:hint="eastAsia" w:ascii="宋体" w:hAnsi="宋体" w:eastAsia="宋体" w:cs="宋体"/>
                <w:color w:val="auto"/>
                <w:szCs w:val="21"/>
                <w:highlight w:val="none"/>
              </w:rPr>
            </w:pPr>
          </w:p>
        </w:tc>
        <w:tc>
          <w:tcPr>
            <w:tcW w:w="2994"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1759"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96" w:type="dxa"/>
            <w:shd w:val="clear" w:color="FFFFFF" w:fill="auto"/>
            <w:vAlign w:val="center"/>
          </w:tcPr>
          <w:p>
            <w:pPr>
              <w:snapToGrid w:val="0"/>
              <w:jc w:val="center"/>
              <w:rPr>
                <w:rFonts w:hint="eastAsia" w:ascii="宋体" w:hAnsi="宋体" w:eastAsia="宋体" w:cs="宋体"/>
                <w:color w:val="auto"/>
                <w:szCs w:val="21"/>
                <w:highlight w:val="none"/>
              </w:rPr>
            </w:pPr>
          </w:p>
        </w:tc>
        <w:tc>
          <w:tcPr>
            <w:tcW w:w="1347" w:type="dxa"/>
            <w:shd w:val="clear" w:color="FFFFFF" w:fill="auto"/>
            <w:vAlign w:val="center"/>
          </w:tcPr>
          <w:p>
            <w:pPr>
              <w:snapToGrid w:val="0"/>
              <w:jc w:val="center"/>
              <w:rPr>
                <w:rFonts w:hint="eastAsia" w:ascii="宋体" w:hAnsi="宋体" w:eastAsia="宋体" w:cs="宋体"/>
                <w:color w:val="auto"/>
                <w:szCs w:val="21"/>
                <w:highlight w:val="none"/>
              </w:rPr>
            </w:pPr>
          </w:p>
        </w:tc>
        <w:tc>
          <w:tcPr>
            <w:tcW w:w="2994"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1759"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96" w:type="dxa"/>
            <w:shd w:val="clear" w:color="FFFFFF" w:fill="auto"/>
            <w:vAlign w:val="center"/>
          </w:tcPr>
          <w:p>
            <w:pPr>
              <w:snapToGrid w:val="0"/>
              <w:jc w:val="center"/>
              <w:rPr>
                <w:rFonts w:hint="eastAsia" w:ascii="宋体" w:hAnsi="宋体" w:eastAsia="宋体" w:cs="宋体"/>
                <w:color w:val="auto"/>
                <w:szCs w:val="21"/>
                <w:highlight w:val="none"/>
              </w:rPr>
            </w:pPr>
          </w:p>
        </w:tc>
        <w:tc>
          <w:tcPr>
            <w:tcW w:w="1347" w:type="dxa"/>
            <w:shd w:val="clear" w:color="FFFFFF" w:fill="auto"/>
            <w:vAlign w:val="center"/>
          </w:tcPr>
          <w:p>
            <w:pPr>
              <w:snapToGrid w:val="0"/>
              <w:jc w:val="center"/>
              <w:rPr>
                <w:rFonts w:hint="eastAsia" w:ascii="宋体" w:hAnsi="宋体" w:eastAsia="宋体" w:cs="宋体"/>
                <w:color w:val="auto"/>
                <w:szCs w:val="21"/>
                <w:highlight w:val="none"/>
              </w:rPr>
            </w:pPr>
          </w:p>
        </w:tc>
        <w:tc>
          <w:tcPr>
            <w:tcW w:w="2994"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1759"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96" w:type="dxa"/>
            <w:shd w:val="clear" w:color="FFFFFF" w:fill="auto"/>
            <w:vAlign w:val="center"/>
          </w:tcPr>
          <w:p>
            <w:pPr>
              <w:snapToGrid w:val="0"/>
              <w:jc w:val="center"/>
              <w:rPr>
                <w:rFonts w:hint="eastAsia" w:ascii="宋体" w:hAnsi="宋体" w:eastAsia="宋体" w:cs="宋体"/>
                <w:color w:val="auto"/>
                <w:szCs w:val="21"/>
                <w:highlight w:val="none"/>
              </w:rPr>
            </w:pPr>
          </w:p>
        </w:tc>
        <w:tc>
          <w:tcPr>
            <w:tcW w:w="1347" w:type="dxa"/>
            <w:shd w:val="clear" w:color="FFFFFF" w:fill="auto"/>
            <w:vAlign w:val="center"/>
          </w:tcPr>
          <w:p>
            <w:pPr>
              <w:snapToGrid w:val="0"/>
              <w:jc w:val="center"/>
              <w:rPr>
                <w:rFonts w:hint="eastAsia" w:ascii="宋体" w:hAnsi="宋体" w:eastAsia="宋体" w:cs="宋体"/>
                <w:color w:val="auto"/>
                <w:szCs w:val="21"/>
                <w:highlight w:val="none"/>
              </w:rPr>
            </w:pPr>
          </w:p>
        </w:tc>
        <w:tc>
          <w:tcPr>
            <w:tcW w:w="2994"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1759"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96" w:type="dxa"/>
            <w:shd w:val="clear" w:color="FFFFFF" w:fill="auto"/>
            <w:vAlign w:val="center"/>
          </w:tcPr>
          <w:p>
            <w:pPr>
              <w:snapToGrid w:val="0"/>
              <w:jc w:val="center"/>
              <w:rPr>
                <w:rFonts w:hint="eastAsia" w:ascii="宋体" w:hAnsi="宋体" w:eastAsia="宋体" w:cs="宋体"/>
                <w:color w:val="auto"/>
                <w:szCs w:val="21"/>
                <w:highlight w:val="none"/>
              </w:rPr>
            </w:pPr>
          </w:p>
        </w:tc>
        <w:tc>
          <w:tcPr>
            <w:tcW w:w="1347" w:type="dxa"/>
            <w:shd w:val="clear" w:color="FFFFFF" w:fill="auto"/>
            <w:vAlign w:val="center"/>
          </w:tcPr>
          <w:p>
            <w:pPr>
              <w:snapToGrid w:val="0"/>
              <w:jc w:val="center"/>
              <w:rPr>
                <w:rFonts w:hint="eastAsia" w:ascii="宋体" w:hAnsi="宋体" w:eastAsia="宋体" w:cs="宋体"/>
                <w:color w:val="auto"/>
                <w:szCs w:val="21"/>
                <w:highlight w:val="none"/>
              </w:rPr>
            </w:pPr>
          </w:p>
        </w:tc>
        <w:tc>
          <w:tcPr>
            <w:tcW w:w="2994"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1759"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96" w:type="dxa"/>
            <w:shd w:val="clear" w:color="FFFFFF" w:fill="auto"/>
            <w:vAlign w:val="center"/>
          </w:tcPr>
          <w:p>
            <w:pPr>
              <w:snapToGrid w:val="0"/>
              <w:jc w:val="center"/>
              <w:rPr>
                <w:rFonts w:hint="eastAsia" w:ascii="宋体" w:hAnsi="宋体" w:eastAsia="宋体" w:cs="宋体"/>
                <w:color w:val="auto"/>
                <w:szCs w:val="21"/>
                <w:highlight w:val="none"/>
              </w:rPr>
            </w:pPr>
          </w:p>
        </w:tc>
        <w:tc>
          <w:tcPr>
            <w:tcW w:w="1347" w:type="dxa"/>
            <w:shd w:val="clear" w:color="FFFFFF" w:fill="auto"/>
            <w:vAlign w:val="center"/>
          </w:tcPr>
          <w:p>
            <w:pPr>
              <w:snapToGrid w:val="0"/>
              <w:jc w:val="center"/>
              <w:rPr>
                <w:rFonts w:hint="eastAsia" w:ascii="宋体" w:hAnsi="宋体" w:eastAsia="宋体" w:cs="宋体"/>
                <w:color w:val="auto"/>
                <w:szCs w:val="21"/>
                <w:highlight w:val="none"/>
              </w:rPr>
            </w:pPr>
          </w:p>
        </w:tc>
        <w:tc>
          <w:tcPr>
            <w:tcW w:w="2994"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1759"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96" w:type="dxa"/>
            <w:shd w:val="clear" w:color="FFFFFF" w:fill="auto"/>
            <w:vAlign w:val="center"/>
          </w:tcPr>
          <w:p>
            <w:pPr>
              <w:snapToGrid w:val="0"/>
              <w:jc w:val="center"/>
              <w:rPr>
                <w:rFonts w:hint="eastAsia" w:ascii="宋体" w:hAnsi="宋体" w:eastAsia="宋体" w:cs="宋体"/>
                <w:color w:val="auto"/>
                <w:szCs w:val="21"/>
                <w:highlight w:val="none"/>
              </w:rPr>
            </w:pPr>
          </w:p>
        </w:tc>
        <w:tc>
          <w:tcPr>
            <w:tcW w:w="1347" w:type="dxa"/>
            <w:shd w:val="clear" w:color="FFFFFF" w:fill="auto"/>
            <w:vAlign w:val="center"/>
          </w:tcPr>
          <w:p>
            <w:pPr>
              <w:snapToGrid w:val="0"/>
              <w:jc w:val="center"/>
              <w:rPr>
                <w:rFonts w:hint="eastAsia" w:ascii="宋体" w:hAnsi="宋体" w:eastAsia="宋体" w:cs="宋体"/>
                <w:color w:val="auto"/>
                <w:szCs w:val="21"/>
                <w:highlight w:val="none"/>
              </w:rPr>
            </w:pPr>
          </w:p>
        </w:tc>
        <w:tc>
          <w:tcPr>
            <w:tcW w:w="2994"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1759"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96" w:type="dxa"/>
            <w:shd w:val="clear" w:color="FFFFFF" w:fill="auto"/>
            <w:vAlign w:val="center"/>
          </w:tcPr>
          <w:p>
            <w:pPr>
              <w:snapToGrid w:val="0"/>
              <w:jc w:val="center"/>
              <w:rPr>
                <w:rFonts w:hint="eastAsia" w:ascii="宋体" w:hAnsi="宋体" w:eastAsia="宋体" w:cs="宋体"/>
                <w:color w:val="auto"/>
                <w:szCs w:val="21"/>
                <w:highlight w:val="none"/>
              </w:rPr>
            </w:pPr>
          </w:p>
        </w:tc>
        <w:tc>
          <w:tcPr>
            <w:tcW w:w="1347" w:type="dxa"/>
            <w:shd w:val="clear" w:color="FFFFFF" w:fill="auto"/>
            <w:vAlign w:val="center"/>
          </w:tcPr>
          <w:p>
            <w:pPr>
              <w:snapToGrid w:val="0"/>
              <w:jc w:val="center"/>
              <w:rPr>
                <w:rFonts w:hint="eastAsia" w:ascii="宋体" w:hAnsi="宋体" w:eastAsia="宋体" w:cs="宋体"/>
                <w:color w:val="auto"/>
                <w:szCs w:val="21"/>
                <w:highlight w:val="none"/>
              </w:rPr>
            </w:pPr>
          </w:p>
        </w:tc>
        <w:tc>
          <w:tcPr>
            <w:tcW w:w="2994"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1759"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96" w:type="dxa"/>
            <w:shd w:val="clear" w:color="FFFFFF" w:fill="auto"/>
            <w:vAlign w:val="center"/>
          </w:tcPr>
          <w:p>
            <w:pPr>
              <w:snapToGrid w:val="0"/>
              <w:jc w:val="center"/>
              <w:rPr>
                <w:rFonts w:hint="eastAsia" w:ascii="宋体" w:hAnsi="宋体" w:eastAsia="宋体" w:cs="宋体"/>
                <w:color w:val="auto"/>
                <w:szCs w:val="21"/>
                <w:highlight w:val="none"/>
              </w:rPr>
            </w:pPr>
          </w:p>
        </w:tc>
        <w:tc>
          <w:tcPr>
            <w:tcW w:w="1347" w:type="dxa"/>
            <w:shd w:val="clear" w:color="FFFFFF" w:fill="auto"/>
            <w:vAlign w:val="center"/>
          </w:tcPr>
          <w:p>
            <w:pPr>
              <w:snapToGrid w:val="0"/>
              <w:jc w:val="center"/>
              <w:rPr>
                <w:rFonts w:hint="eastAsia" w:ascii="宋体" w:hAnsi="宋体" w:eastAsia="宋体" w:cs="宋体"/>
                <w:color w:val="auto"/>
                <w:szCs w:val="21"/>
                <w:highlight w:val="none"/>
              </w:rPr>
            </w:pPr>
          </w:p>
        </w:tc>
        <w:tc>
          <w:tcPr>
            <w:tcW w:w="2994"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1759"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96" w:type="dxa"/>
            <w:shd w:val="clear" w:color="FFFFFF" w:fill="auto"/>
            <w:vAlign w:val="center"/>
          </w:tcPr>
          <w:p>
            <w:pPr>
              <w:snapToGrid w:val="0"/>
              <w:jc w:val="center"/>
              <w:rPr>
                <w:rFonts w:hint="eastAsia" w:ascii="宋体" w:hAnsi="宋体" w:eastAsia="宋体" w:cs="宋体"/>
                <w:color w:val="auto"/>
                <w:szCs w:val="21"/>
                <w:highlight w:val="none"/>
              </w:rPr>
            </w:pPr>
          </w:p>
        </w:tc>
        <w:tc>
          <w:tcPr>
            <w:tcW w:w="1347" w:type="dxa"/>
            <w:shd w:val="clear" w:color="FFFFFF" w:fill="auto"/>
            <w:vAlign w:val="center"/>
          </w:tcPr>
          <w:p>
            <w:pPr>
              <w:snapToGrid w:val="0"/>
              <w:jc w:val="center"/>
              <w:rPr>
                <w:rFonts w:hint="eastAsia" w:ascii="宋体" w:hAnsi="宋体" w:eastAsia="宋体" w:cs="宋体"/>
                <w:color w:val="auto"/>
                <w:szCs w:val="21"/>
                <w:highlight w:val="none"/>
              </w:rPr>
            </w:pPr>
          </w:p>
        </w:tc>
        <w:tc>
          <w:tcPr>
            <w:tcW w:w="2994"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1759"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96" w:type="dxa"/>
            <w:shd w:val="clear" w:color="FFFFFF" w:fill="auto"/>
            <w:vAlign w:val="center"/>
          </w:tcPr>
          <w:p>
            <w:pPr>
              <w:snapToGrid w:val="0"/>
              <w:jc w:val="center"/>
              <w:rPr>
                <w:rFonts w:hint="eastAsia" w:ascii="宋体" w:hAnsi="宋体" w:eastAsia="宋体" w:cs="宋体"/>
                <w:color w:val="auto"/>
                <w:szCs w:val="21"/>
                <w:highlight w:val="none"/>
              </w:rPr>
            </w:pPr>
          </w:p>
        </w:tc>
        <w:tc>
          <w:tcPr>
            <w:tcW w:w="1347" w:type="dxa"/>
            <w:shd w:val="clear" w:color="FFFFFF" w:fill="auto"/>
            <w:vAlign w:val="center"/>
          </w:tcPr>
          <w:p>
            <w:pPr>
              <w:snapToGrid w:val="0"/>
              <w:jc w:val="center"/>
              <w:rPr>
                <w:rFonts w:hint="eastAsia" w:ascii="宋体" w:hAnsi="宋体" w:eastAsia="宋体" w:cs="宋体"/>
                <w:color w:val="auto"/>
                <w:szCs w:val="21"/>
                <w:highlight w:val="none"/>
              </w:rPr>
            </w:pPr>
          </w:p>
        </w:tc>
        <w:tc>
          <w:tcPr>
            <w:tcW w:w="2994"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1759"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96" w:type="dxa"/>
            <w:shd w:val="clear" w:color="FFFFFF" w:fill="auto"/>
            <w:vAlign w:val="center"/>
          </w:tcPr>
          <w:p>
            <w:pPr>
              <w:snapToGrid w:val="0"/>
              <w:jc w:val="center"/>
              <w:rPr>
                <w:rFonts w:hint="eastAsia" w:ascii="宋体" w:hAnsi="宋体" w:eastAsia="宋体" w:cs="宋体"/>
                <w:color w:val="auto"/>
                <w:szCs w:val="21"/>
                <w:highlight w:val="none"/>
              </w:rPr>
            </w:pPr>
          </w:p>
        </w:tc>
        <w:tc>
          <w:tcPr>
            <w:tcW w:w="1347" w:type="dxa"/>
            <w:shd w:val="clear" w:color="FFFFFF" w:fill="auto"/>
            <w:vAlign w:val="center"/>
          </w:tcPr>
          <w:p>
            <w:pPr>
              <w:snapToGrid w:val="0"/>
              <w:jc w:val="center"/>
              <w:rPr>
                <w:rFonts w:hint="eastAsia" w:ascii="宋体" w:hAnsi="宋体" w:eastAsia="宋体" w:cs="宋体"/>
                <w:color w:val="auto"/>
                <w:szCs w:val="21"/>
                <w:highlight w:val="none"/>
              </w:rPr>
            </w:pPr>
          </w:p>
        </w:tc>
        <w:tc>
          <w:tcPr>
            <w:tcW w:w="2994"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1759"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96" w:type="dxa"/>
            <w:shd w:val="clear" w:color="FFFFFF" w:fill="auto"/>
            <w:vAlign w:val="center"/>
          </w:tcPr>
          <w:p>
            <w:pPr>
              <w:snapToGrid w:val="0"/>
              <w:jc w:val="center"/>
              <w:rPr>
                <w:rFonts w:hint="eastAsia" w:ascii="宋体" w:hAnsi="宋体" w:eastAsia="宋体" w:cs="宋体"/>
                <w:color w:val="auto"/>
                <w:szCs w:val="21"/>
                <w:highlight w:val="none"/>
              </w:rPr>
            </w:pPr>
          </w:p>
        </w:tc>
        <w:tc>
          <w:tcPr>
            <w:tcW w:w="1347" w:type="dxa"/>
            <w:shd w:val="clear" w:color="FFFFFF" w:fill="auto"/>
            <w:vAlign w:val="center"/>
          </w:tcPr>
          <w:p>
            <w:pPr>
              <w:snapToGrid w:val="0"/>
              <w:jc w:val="center"/>
              <w:rPr>
                <w:rFonts w:hint="eastAsia" w:ascii="宋体" w:hAnsi="宋体" w:eastAsia="宋体" w:cs="宋体"/>
                <w:color w:val="auto"/>
                <w:szCs w:val="21"/>
                <w:highlight w:val="none"/>
              </w:rPr>
            </w:pPr>
          </w:p>
        </w:tc>
        <w:tc>
          <w:tcPr>
            <w:tcW w:w="2994"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1759"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96" w:type="dxa"/>
            <w:shd w:val="clear" w:color="FFFFFF" w:fill="auto"/>
            <w:vAlign w:val="center"/>
          </w:tcPr>
          <w:p>
            <w:pPr>
              <w:snapToGrid w:val="0"/>
              <w:jc w:val="center"/>
              <w:rPr>
                <w:rFonts w:hint="eastAsia" w:ascii="宋体" w:hAnsi="宋体" w:eastAsia="宋体" w:cs="宋体"/>
                <w:color w:val="auto"/>
                <w:szCs w:val="21"/>
                <w:highlight w:val="none"/>
              </w:rPr>
            </w:pPr>
          </w:p>
        </w:tc>
        <w:tc>
          <w:tcPr>
            <w:tcW w:w="1347" w:type="dxa"/>
            <w:shd w:val="clear" w:color="FFFFFF" w:fill="auto"/>
            <w:vAlign w:val="center"/>
          </w:tcPr>
          <w:p>
            <w:pPr>
              <w:snapToGrid w:val="0"/>
              <w:jc w:val="center"/>
              <w:rPr>
                <w:rFonts w:hint="eastAsia" w:ascii="宋体" w:hAnsi="宋体" w:eastAsia="宋体" w:cs="宋体"/>
                <w:color w:val="auto"/>
                <w:szCs w:val="21"/>
                <w:highlight w:val="none"/>
              </w:rPr>
            </w:pPr>
          </w:p>
        </w:tc>
        <w:tc>
          <w:tcPr>
            <w:tcW w:w="2994"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1759"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96" w:type="dxa"/>
            <w:shd w:val="clear" w:color="FFFFFF" w:fill="auto"/>
            <w:vAlign w:val="center"/>
          </w:tcPr>
          <w:p>
            <w:pPr>
              <w:snapToGrid w:val="0"/>
              <w:jc w:val="center"/>
              <w:rPr>
                <w:rFonts w:hint="eastAsia" w:ascii="宋体" w:hAnsi="宋体" w:eastAsia="宋体" w:cs="宋体"/>
                <w:color w:val="auto"/>
                <w:szCs w:val="21"/>
                <w:highlight w:val="none"/>
              </w:rPr>
            </w:pPr>
          </w:p>
        </w:tc>
        <w:tc>
          <w:tcPr>
            <w:tcW w:w="1347" w:type="dxa"/>
            <w:shd w:val="clear" w:color="FFFFFF" w:fill="auto"/>
            <w:vAlign w:val="center"/>
          </w:tcPr>
          <w:p>
            <w:pPr>
              <w:snapToGrid w:val="0"/>
              <w:jc w:val="center"/>
              <w:rPr>
                <w:rFonts w:hint="eastAsia" w:ascii="宋体" w:hAnsi="宋体" w:eastAsia="宋体" w:cs="宋体"/>
                <w:color w:val="auto"/>
                <w:szCs w:val="21"/>
                <w:highlight w:val="none"/>
              </w:rPr>
            </w:pPr>
          </w:p>
        </w:tc>
        <w:tc>
          <w:tcPr>
            <w:tcW w:w="2994"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c>
          <w:tcPr>
            <w:tcW w:w="1759" w:type="dxa"/>
            <w:shd w:val="clear" w:color="FFFFFF" w:fill="auto"/>
            <w:vAlign w:val="center"/>
          </w:tcPr>
          <w:p>
            <w:pPr>
              <w:snapToGrid w:val="0"/>
              <w:jc w:val="center"/>
              <w:rPr>
                <w:rFonts w:hint="eastAsia" w:ascii="宋体" w:hAnsi="宋体" w:eastAsia="宋体" w:cs="宋体"/>
                <w:color w:val="auto"/>
                <w:szCs w:val="21"/>
                <w:highlight w:val="none"/>
              </w:rPr>
            </w:pPr>
          </w:p>
        </w:tc>
        <w:tc>
          <w:tcPr>
            <w:tcW w:w="797" w:type="dxa"/>
            <w:shd w:val="clear" w:color="FFFFFF" w:fill="auto"/>
            <w:vAlign w:val="center"/>
          </w:tcPr>
          <w:p>
            <w:pPr>
              <w:snapToGrid w:val="0"/>
              <w:jc w:val="center"/>
              <w:rPr>
                <w:rFonts w:hint="eastAsia" w:ascii="宋体" w:hAnsi="宋体" w:eastAsia="宋体" w:cs="宋体"/>
                <w:color w:val="auto"/>
                <w:szCs w:val="21"/>
                <w:highlight w:val="none"/>
              </w:rPr>
            </w:pPr>
          </w:p>
        </w:tc>
      </w:tr>
      <w:bookmarkEnd w:id="1502"/>
    </w:tbl>
    <w:p>
      <w:pPr>
        <w:kinsoku w:val="0"/>
        <w:snapToGrid w:val="0"/>
        <w:spacing w:line="288" w:lineRule="auto"/>
        <w:rPr>
          <w:rFonts w:hint="eastAsia" w:ascii="宋体" w:hAnsi="宋体" w:eastAsia="宋体" w:cs="宋体"/>
          <w:color w:val="auto"/>
          <w:szCs w:val="21"/>
          <w:highlight w:val="none"/>
        </w:rPr>
      </w:pPr>
    </w:p>
    <w:p>
      <w:pPr>
        <w:snapToGrid w:val="0"/>
        <w:spacing w:line="288"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（以</w:t>
      </w:r>
      <w:r>
        <w:rPr>
          <w:rFonts w:hint="eastAsia" w:ascii="宋体" w:hAnsi="宋体" w:eastAsia="宋体" w:cs="宋体"/>
          <w:color w:val="auto"/>
          <w:spacing w:val="4"/>
          <w:szCs w:val="21"/>
          <w:highlight w:val="none"/>
        </w:rPr>
        <w:t>计价</w:t>
      </w:r>
      <w:r>
        <w:rPr>
          <w:rFonts w:hint="eastAsia" w:ascii="宋体" w:hAnsi="宋体" w:eastAsia="宋体" w:cs="宋体"/>
          <w:color w:val="auto"/>
          <w:szCs w:val="21"/>
          <w:highlight w:val="none"/>
        </w:rPr>
        <w:t>软件生成格式为准）</w:t>
      </w:r>
    </w:p>
    <w:p>
      <w:pPr>
        <w:pStyle w:val="4"/>
        <w:outlineLvl w:val="9"/>
        <w:rPr>
          <w:rFonts w:hint="eastAsia" w:ascii="宋体" w:hAnsi="宋体" w:eastAsia="宋体" w:cs="宋体"/>
        </w:rPr>
      </w:pPr>
    </w:p>
    <w:p>
      <w:pPr>
        <w:rPr>
          <w:rFonts w:hint="eastAsia" w:ascii="宋体" w:hAnsi="宋体" w:eastAsia="宋体" w:cs="宋体"/>
        </w:rPr>
      </w:pPr>
    </w:p>
    <w:p>
      <w:pPr>
        <w:widowControl w:val="0"/>
        <w:snapToGrid w:val="0"/>
        <w:spacing w:beforeLines="100" w:afterLines="100" w:line="360" w:lineRule="auto"/>
        <w:rPr>
          <w:rFonts w:hint="eastAsia" w:ascii="宋体" w:hAnsi="宋体" w:eastAsia="宋体" w:cs="宋体"/>
          <w:color w:val="auto"/>
          <w:kern w:val="21"/>
          <w:sz w:val="24"/>
          <w:szCs w:val="24"/>
          <w:highlight w:val="none"/>
        </w:rPr>
      </w:pPr>
    </w:p>
    <w:p>
      <w:pPr>
        <w:pStyle w:val="5"/>
        <w:rPr>
          <w:rFonts w:hint="eastAsia" w:ascii="宋体" w:hAnsi="宋体" w:eastAsia="宋体" w:cs="宋体"/>
          <w:color w:val="auto"/>
          <w:kern w:val="21"/>
        </w:rPr>
      </w:pPr>
      <w:bookmarkStart w:id="1511" w:name="_Toc449368382"/>
      <w:bookmarkStart w:id="1512" w:name="_Toc450138947"/>
      <w:bookmarkStart w:id="1513" w:name="_Toc25897"/>
      <w:bookmarkStart w:id="1514" w:name="_Toc14107"/>
      <w:bookmarkStart w:id="1515" w:name="_Toc32382"/>
      <w:r>
        <w:rPr>
          <w:rFonts w:hint="eastAsia" w:ascii="宋体" w:hAnsi="宋体" w:eastAsia="宋体" w:cs="宋体"/>
          <w:color w:val="auto"/>
          <w:kern w:val="21"/>
        </w:rPr>
        <w:t>2. 投标函</w:t>
      </w:r>
      <w:bookmarkEnd w:id="1511"/>
      <w:bookmarkEnd w:id="1512"/>
      <w:bookmarkEnd w:id="1513"/>
      <w:bookmarkEnd w:id="1514"/>
    </w:p>
    <w:p>
      <w:pPr>
        <w:spacing w:line="360" w:lineRule="exact"/>
        <w:rPr>
          <w:rFonts w:hint="eastAsia" w:ascii="宋体" w:hAnsi="宋体" w:eastAsia="宋体" w:cs="宋体"/>
          <w:color w:val="auto"/>
          <w:kern w:val="21"/>
          <w:szCs w:val="21"/>
        </w:rPr>
      </w:pPr>
      <w:r>
        <w:rPr>
          <w:rFonts w:hint="eastAsia" w:ascii="宋体" w:hAnsi="宋体" w:eastAsia="宋体" w:cs="宋体"/>
          <w:color w:val="auto"/>
          <w:kern w:val="21"/>
          <w:szCs w:val="21"/>
          <w:u w:val="single"/>
        </w:rPr>
        <w:t xml:space="preserve">                   </w:t>
      </w:r>
      <w:r>
        <w:rPr>
          <w:rFonts w:hint="eastAsia" w:ascii="宋体" w:hAnsi="宋体" w:eastAsia="宋体" w:cs="宋体"/>
          <w:color w:val="auto"/>
          <w:kern w:val="21"/>
          <w:szCs w:val="21"/>
        </w:rPr>
        <w:t xml:space="preserve">（采购人名称）: </w:t>
      </w:r>
    </w:p>
    <w:p>
      <w:pPr>
        <w:spacing w:line="360" w:lineRule="exact"/>
        <w:jc w:val="left"/>
        <w:rPr>
          <w:rFonts w:hint="eastAsia" w:ascii="宋体" w:hAnsi="宋体" w:eastAsia="宋体" w:cs="宋体"/>
          <w:color w:val="auto"/>
          <w:kern w:val="21"/>
          <w:szCs w:val="21"/>
        </w:rPr>
      </w:pPr>
      <w:r>
        <w:rPr>
          <w:rFonts w:hint="eastAsia" w:ascii="宋体" w:hAnsi="宋体" w:eastAsia="宋体" w:cs="宋体"/>
          <w:color w:val="auto"/>
          <w:kern w:val="21"/>
          <w:szCs w:val="21"/>
        </w:rPr>
        <w:t xml:space="preserve">    1.根据</w:t>
      </w:r>
      <w:r>
        <w:rPr>
          <w:rFonts w:hint="eastAsia" w:ascii="宋体" w:hAnsi="宋体" w:eastAsia="宋体" w:cs="宋体"/>
          <w:color w:val="auto"/>
          <w:kern w:val="21"/>
          <w:szCs w:val="21"/>
          <w:u w:val="single"/>
        </w:rPr>
        <w:t xml:space="preserve">             (项目名称)</w:t>
      </w:r>
      <w:r>
        <w:rPr>
          <w:rFonts w:hint="eastAsia" w:ascii="宋体" w:hAnsi="宋体" w:eastAsia="宋体" w:cs="宋体"/>
          <w:color w:val="auto"/>
          <w:kern w:val="21"/>
          <w:szCs w:val="21"/>
        </w:rPr>
        <w:t>招标文件，经实地踏勘现场和认真仔细的研究招标文件后，我方愿以(大写)人民币</w:t>
      </w:r>
      <w:r>
        <w:rPr>
          <w:rFonts w:hint="eastAsia" w:ascii="宋体" w:hAnsi="宋体" w:eastAsia="宋体" w:cs="宋体"/>
          <w:color w:val="auto"/>
          <w:kern w:val="21"/>
          <w:szCs w:val="21"/>
          <w:u w:val="single"/>
        </w:rPr>
        <w:t xml:space="preserve">         </w:t>
      </w:r>
      <w:r>
        <w:rPr>
          <w:rFonts w:hint="eastAsia" w:ascii="宋体" w:hAnsi="宋体" w:eastAsia="宋体" w:cs="宋体"/>
          <w:color w:val="auto"/>
          <w:kern w:val="21"/>
          <w:szCs w:val="21"/>
        </w:rPr>
        <w:t>（￥</w:t>
      </w:r>
      <w:r>
        <w:rPr>
          <w:rFonts w:hint="eastAsia" w:ascii="宋体" w:hAnsi="宋体" w:eastAsia="宋体" w:cs="宋体"/>
          <w:color w:val="auto"/>
          <w:kern w:val="21"/>
          <w:szCs w:val="21"/>
          <w:u w:val="single"/>
        </w:rPr>
        <w:t xml:space="preserve">          元</w:t>
      </w:r>
      <w:r>
        <w:rPr>
          <w:rFonts w:hint="eastAsia" w:ascii="宋体" w:hAnsi="宋体" w:eastAsia="宋体" w:cs="宋体"/>
          <w:color w:val="auto"/>
          <w:kern w:val="21"/>
          <w:szCs w:val="21"/>
        </w:rPr>
        <w:t>）的投标总报价，其中措施项目费 (大写)</w:t>
      </w:r>
      <w:r>
        <w:rPr>
          <w:rFonts w:hint="eastAsia" w:ascii="宋体" w:hAnsi="宋体" w:eastAsia="宋体" w:cs="宋体"/>
          <w:color w:val="auto"/>
          <w:kern w:val="21"/>
          <w:szCs w:val="21"/>
          <w:u w:val="single"/>
        </w:rPr>
        <w:t xml:space="preserve">        </w:t>
      </w:r>
      <w:r>
        <w:rPr>
          <w:rFonts w:hint="eastAsia" w:ascii="宋体" w:hAnsi="宋体" w:eastAsia="宋体" w:cs="宋体"/>
          <w:color w:val="auto"/>
          <w:kern w:val="21"/>
          <w:szCs w:val="21"/>
        </w:rPr>
        <w:t>（</w:t>
      </w:r>
      <w:r>
        <w:rPr>
          <w:rFonts w:hint="eastAsia" w:ascii="宋体" w:hAnsi="宋体" w:eastAsia="宋体" w:cs="宋体"/>
          <w:color w:val="auto"/>
          <w:kern w:val="21"/>
          <w:szCs w:val="21"/>
          <w:u w:val="single"/>
        </w:rPr>
        <w:t xml:space="preserve">￥      </w:t>
      </w:r>
      <w:r>
        <w:rPr>
          <w:rFonts w:hint="eastAsia" w:ascii="宋体" w:hAnsi="宋体" w:eastAsia="宋体" w:cs="宋体"/>
          <w:color w:val="auto"/>
          <w:kern w:val="21"/>
          <w:szCs w:val="21"/>
        </w:rPr>
        <w:t>元），安全文明施工费（大写)</w:t>
      </w:r>
      <w:r>
        <w:rPr>
          <w:rFonts w:hint="eastAsia" w:ascii="宋体" w:hAnsi="宋体" w:eastAsia="宋体" w:cs="宋体"/>
          <w:color w:val="auto"/>
          <w:kern w:val="21"/>
          <w:szCs w:val="21"/>
          <w:u w:val="single"/>
        </w:rPr>
        <w:t xml:space="preserve">           </w:t>
      </w:r>
      <w:r>
        <w:rPr>
          <w:rFonts w:hint="eastAsia" w:ascii="宋体" w:hAnsi="宋体" w:eastAsia="宋体" w:cs="宋体"/>
          <w:color w:val="auto"/>
          <w:kern w:val="21"/>
          <w:szCs w:val="21"/>
        </w:rPr>
        <w:t>（</w:t>
      </w:r>
      <w:r>
        <w:rPr>
          <w:rFonts w:hint="eastAsia" w:ascii="宋体" w:hAnsi="宋体" w:eastAsia="宋体" w:cs="宋体"/>
          <w:color w:val="auto"/>
          <w:kern w:val="21"/>
          <w:szCs w:val="21"/>
          <w:u w:val="single"/>
        </w:rPr>
        <w:t xml:space="preserve">￥      </w:t>
      </w:r>
      <w:r>
        <w:rPr>
          <w:rFonts w:hint="eastAsia" w:ascii="宋体" w:hAnsi="宋体" w:eastAsia="宋体" w:cs="宋体"/>
          <w:color w:val="auto"/>
          <w:kern w:val="21"/>
          <w:szCs w:val="21"/>
        </w:rPr>
        <w:t>元），工期</w:t>
      </w:r>
      <w:r>
        <w:rPr>
          <w:rFonts w:hint="eastAsia" w:ascii="宋体" w:hAnsi="宋体" w:eastAsia="宋体" w:cs="宋体"/>
          <w:color w:val="auto"/>
          <w:kern w:val="21"/>
          <w:szCs w:val="21"/>
          <w:u w:val="single"/>
        </w:rPr>
        <w:t xml:space="preserve">    </w:t>
      </w:r>
      <w:r>
        <w:rPr>
          <w:rFonts w:hint="eastAsia" w:ascii="宋体" w:hAnsi="宋体" w:eastAsia="宋体" w:cs="宋体"/>
          <w:color w:val="auto"/>
          <w:kern w:val="21"/>
          <w:szCs w:val="21"/>
        </w:rPr>
        <w:t>日历天，按合同约定实施和完成承包工程，修补工程中的任何缺陷，工程质量达到</w:t>
      </w:r>
      <w:r>
        <w:rPr>
          <w:rFonts w:hint="eastAsia" w:ascii="宋体" w:hAnsi="宋体" w:eastAsia="宋体" w:cs="宋体"/>
          <w:color w:val="auto"/>
          <w:kern w:val="21"/>
          <w:szCs w:val="21"/>
          <w:u w:val="single"/>
        </w:rPr>
        <w:t xml:space="preserve">      </w:t>
      </w:r>
      <w:r>
        <w:rPr>
          <w:rFonts w:hint="eastAsia" w:ascii="宋体" w:hAnsi="宋体" w:eastAsia="宋体" w:cs="宋体"/>
          <w:color w:val="auto"/>
          <w:kern w:val="21"/>
          <w:szCs w:val="21"/>
        </w:rPr>
        <w:t>，项目经理为</w:t>
      </w:r>
      <w:r>
        <w:rPr>
          <w:rFonts w:hint="eastAsia" w:ascii="宋体" w:hAnsi="宋体" w:eastAsia="宋体" w:cs="宋体"/>
          <w:color w:val="auto"/>
          <w:kern w:val="21"/>
          <w:szCs w:val="21"/>
          <w:u w:val="single"/>
        </w:rPr>
        <w:t xml:space="preserve">         </w:t>
      </w:r>
      <w:r>
        <w:rPr>
          <w:rFonts w:hint="eastAsia" w:ascii="宋体" w:hAnsi="宋体" w:eastAsia="宋体" w:cs="宋体"/>
          <w:color w:val="auto"/>
          <w:kern w:val="21"/>
          <w:szCs w:val="21"/>
        </w:rPr>
        <w:t xml:space="preserve"> ，证书编号：</w:t>
      </w:r>
      <w:r>
        <w:rPr>
          <w:rFonts w:hint="eastAsia" w:ascii="宋体" w:hAnsi="宋体" w:eastAsia="宋体" w:cs="宋体"/>
          <w:color w:val="auto"/>
          <w:kern w:val="21"/>
          <w:szCs w:val="21"/>
          <w:u w:val="single"/>
        </w:rPr>
        <w:t xml:space="preserve">             </w:t>
      </w:r>
      <w:r>
        <w:rPr>
          <w:rFonts w:hint="eastAsia" w:ascii="宋体" w:hAnsi="宋体" w:eastAsia="宋体" w:cs="宋体"/>
          <w:color w:val="auto"/>
          <w:kern w:val="21"/>
          <w:szCs w:val="21"/>
        </w:rPr>
        <w:t>。</w:t>
      </w:r>
    </w:p>
    <w:p>
      <w:pPr>
        <w:spacing w:line="360" w:lineRule="exact"/>
        <w:ind w:firstLine="420" w:firstLineChars="200"/>
        <w:rPr>
          <w:rFonts w:hint="eastAsia" w:ascii="宋体" w:hAnsi="宋体" w:eastAsia="宋体" w:cs="宋体"/>
          <w:color w:val="auto"/>
          <w:kern w:val="21"/>
          <w:szCs w:val="21"/>
        </w:rPr>
      </w:pPr>
      <w:r>
        <w:rPr>
          <w:rFonts w:hint="eastAsia" w:ascii="宋体" w:hAnsi="宋体" w:eastAsia="宋体" w:cs="宋体"/>
          <w:color w:val="auto"/>
          <w:kern w:val="21"/>
          <w:szCs w:val="21"/>
        </w:rPr>
        <w:t>2.我方承诺在投标有效期内不修改、撤销投标文件。</w:t>
      </w:r>
    </w:p>
    <w:p>
      <w:pPr>
        <w:spacing w:line="360" w:lineRule="exact"/>
        <w:ind w:firstLine="420" w:firstLineChars="200"/>
        <w:rPr>
          <w:rFonts w:hint="eastAsia" w:ascii="宋体" w:hAnsi="宋体" w:eastAsia="宋体" w:cs="宋体"/>
          <w:color w:val="auto"/>
          <w:kern w:val="21"/>
          <w:szCs w:val="21"/>
        </w:rPr>
      </w:pPr>
      <w:r>
        <w:rPr>
          <w:rFonts w:hint="eastAsia" w:ascii="宋体" w:hAnsi="宋体" w:eastAsia="宋体" w:cs="宋体"/>
          <w:color w:val="auto"/>
          <w:kern w:val="21"/>
          <w:szCs w:val="21"/>
        </w:rPr>
        <w:t>3.随同本投标函提交投标保证金一份，金额为人民币（大写）</w:t>
      </w:r>
      <w:r>
        <w:rPr>
          <w:rFonts w:hint="eastAsia" w:ascii="宋体" w:hAnsi="宋体" w:eastAsia="宋体" w:cs="宋体"/>
          <w:color w:val="auto"/>
          <w:kern w:val="21"/>
          <w:szCs w:val="21"/>
          <w:u w:val="single"/>
        </w:rPr>
        <w:t xml:space="preserve">   </w:t>
      </w:r>
      <w:r>
        <w:rPr>
          <w:rFonts w:hint="eastAsia" w:ascii="宋体" w:hAnsi="宋体" w:eastAsia="宋体" w:cs="宋体"/>
          <w:color w:val="auto"/>
          <w:kern w:val="21"/>
          <w:szCs w:val="21"/>
          <w:u w:val="single"/>
          <w:lang w:val="en-US" w:eastAsia="zh-CN"/>
        </w:rPr>
        <w:t>/</w:t>
      </w:r>
      <w:r>
        <w:rPr>
          <w:rFonts w:hint="eastAsia" w:ascii="宋体" w:hAnsi="宋体" w:eastAsia="宋体" w:cs="宋体"/>
          <w:color w:val="auto"/>
          <w:kern w:val="21"/>
          <w:szCs w:val="21"/>
          <w:u w:val="single"/>
        </w:rPr>
        <w:t xml:space="preserve">   </w:t>
      </w:r>
      <w:r>
        <w:rPr>
          <w:rFonts w:hint="eastAsia" w:ascii="宋体" w:hAnsi="宋体" w:eastAsia="宋体" w:cs="宋体"/>
          <w:color w:val="auto"/>
          <w:kern w:val="21"/>
          <w:szCs w:val="21"/>
        </w:rPr>
        <w:t>（￥</w:t>
      </w:r>
      <w:r>
        <w:rPr>
          <w:rFonts w:hint="eastAsia" w:ascii="宋体" w:hAnsi="宋体" w:eastAsia="宋体" w:cs="宋体"/>
          <w:color w:val="auto"/>
          <w:kern w:val="21"/>
          <w:szCs w:val="21"/>
          <w:u w:val="single"/>
        </w:rPr>
        <w:t xml:space="preserve">   </w:t>
      </w:r>
      <w:r>
        <w:rPr>
          <w:rFonts w:hint="eastAsia" w:ascii="宋体" w:hAnsi="宋体" w:eastAsia="宋体" w:cs="宋体"/>
          <w:color w:val="auto"/>
          <w:kern w:val="21"/>
          <w:szCs w:val="21"/>
          <w:u w:val="single"/>
          <w:lang w:val="en-US" w:eastAsia="zh-CN"/>
        </w:rPr>
        <w:t>/</w:t>
      </w:r>
      <w:r>
        <w:rPr>
          <w:rFonts w:hint="eastAsia" w:ascii="宋体" w:hAnsi="宋体" w:eastAsia="宋体" w:cs="宋体"/>
          <w:color w:val="auto"/>
          <w:kern w:val="21"/>
          <w:szCs w:val="21"/>
          <w:u w:val="single"/>
        </w:rPr>
        <w:t xml:space="preserve">  </w:t>
      </w:r>
      <w:r>
        <w:rPr>
          <w:rFonts w:hint="eastAsia" w:ascii="宋体" w:hAnsi="宋体" w:eastAsia="宋体" w:cs="宋体"/>
          <w:color w:val="auto"/>
          <w:kern w:val="21"/>
          <w:szCs w:val="21"/>
        </w:rPr>
        <w:t>元）。</w:t>
      </w:r>
    </w:p>
    <w:p>
      <w:pPr>
        <w:spacing w:line="360" w:lineRule="exact"/>
        <w:ind w:firstLine="420" w:firstLineChars="200"/>
        <w:rPr>
          <w:rFonts w:hint="eastAsia" w:ascii="宋体" w:hAnsi="宋体" w:eastAsia="宋体" w:cs="宋体"/>
          <w:color w:val="auto"/>
          <w:kern w:val="21"/>
          <w:szCs w:val="21"/>
        </w:rPr>
      </w:pPr>
      <w:r>
        <w:rPr>
          <w:rFonts w:hint="eastAsia" w:ascii="宋体" w:hAnsi="宋体" w:eastAsia="宋体" w:cs="宋体"/>
          <w:color w:val="auto"/>
          <w:kern w:val="21"/>
          <w:szCs w:val="21"/>
        </w:rPr>
        <w:t>4.如我方中标：</w:t>
      </w:r>
    </w:p>
    <w:p>
      <w:pPr>
        <w:spacing w:line="360" w:lineRule="exact"/>
        <w:ind w:firstLine="420" w:firstLineChars="200"/>
        <w:rPr>
          <w:rFonts w:hint="eastAsia" w:ascii="宋体" w:hAnsi="宋体" w:eastAsia="宋体" w:cs="宋体"/>
          <w:color w:val="auto"/>
          <w:kern w:val="21"/>
          <w:szCs w:val="21"/>
        </w:rPr>
      </w:pPr>
      <w:r>
        <w:rPr>
          <w:rFonts w:hint="eastAsia" w:ascii="宋体" w:hAnsi="宋体" w:eastAsia="宋体" w:cs="宋体"/>
          <w:color w:val="auto"/>
          <w:kern w:val="21"/>
          <w:szCs w:val="21"/>
        </w:rPr>
        <w:t>(l）我方承诺在收到中标通知书后，在中标通知书规定的期限内与你方签订合同。</w:t>
      </w:r>
    </w:p>
    <w:p>
      <w:pPr>
        <w:spacing w:line="360" w:lineRule="exact"/>
        <w:ind w:firstLine="420" w:firstLineChars="200"/>
        <w:rPr>
          <w:rFonts w:hint="eastAsia" w:ascii="宋体" w:hAnsi="宋体" w:eastAsia="宋体" w:cs="宋体"/>
          <w:color w:val="auto"/>
          <w:kern w:val="21"/>
          <w:szCs w:val="21"/>
        </w:rPr>
      </w:pPr>
      <w:r>
        <w:rPr>
          <w:rFonts w:hint="eastAsia" w:ascii="宋体" w:hAnsi="宋体" w:eastAsia="宋体" w:cs="宋体"/>
          <w:color w:val="auto"/>
          <w:kern w:val="21"/>
          <w:szCs w:val="21"/>
        </w:rPr>
        <w:t>(2）随同本投标函递交的投标函附录属于合同文件的组成部分。</w:t>
      </w:r>
    </w:p>
    <w:p>
      <w:pPr>
        <w:spacing w:line="360" w:lineRule="exact"/>
        <w:ind w:firstLine="420" w:firstLineChars="200"/>
        <w:rPr>
          <w:rFonts w:hint="eastAsia" w:ascii="宋体" w:hAnsi="宋体" w:eastAsia="宋体" w:cs="宋体"/>
          <w:color w:val="auto"/>
          <w:kern w:val="21"/>
          <w:szCs w:val="21"/>
        </w:rPr>
      </w:pPr>
      <w:r>
        <w:rPr>
          <w:rFonts w:hint="eastAsia" w:ascii="宋体" w:hAnsi="宋体" w:eastAsia="宋体" w:cs="宋体"/>
          <w:color w:val="auto"/>
          <w:kern w:val="21"/>
          <w:szCs w:val="21"/>
        </w:rPr>
        <w:t>(3）我方承诺在合同约定的期限内完成并移交全部合同工程。</w:t>
      </w:r>
    </w:p>
    <w:p>
      <w:pPr>
        <w:spacing w:line="360" w:lineRule="exact"/>
        <w:ind w:firstLine="420" w:firstLineChars="200"/>
        <w:rPr>
          <w:rFonts w:hint="eastAsia" w:ascii="宋体" w:hAnsi="宋体" w:eastAsia="宋体" w:cs="宋体"/>
          <w:color w:val="auto"/>
          <w:kern w:val="21"/>
          <w:szCs w:val="21"/>
        </w:rPr>
      </w:pPr>
      <w:r>
        <w:rPr>
          <w:rFonts w:hint="eastAsia" w:ascii="宋体" w:hAnsi="宋体" w:eastAsia="宋体" w:cs="宋体"/>
          <w:color w:val="auto"/>
          <w:kern w:val="21"/>
          <w:szCs w:val="21"/>
        </w:rPr>
        <w:t>5.我方在此声明，所递交的投标文件及有关资料内容完整、真实和准确。</w:t>
      </w:r>
    </w:p>
    <w:p>
      <w:pPr>
        <w:spacing w:line="360" w:lineRule="exact"/>
        <w:ind w:firstLine="420" w:firstLineChars="200"/>
        <w:rPr>
          <w:rFonts w:hint="eastAsia" w:ascii="宋体" w:hAnsi="宋体" w:eastAsia="宋体" w:cs="宋体"/>
          <w:color w:val="auto"/>
          <w:kern w:val="21"/>
          <w:szCs w:val="21"/>
        </w:rPr>
      </w:pPr>
      <w:r>
        <w:rPr>
          <w:rFonts w:hint="eastAsia" w:ascii="宋体" w:hAnsi="宋体" w:eastAsia="宋体" w:cs="宋体"/>
          <w:color w:val="auto"/>
          <w:kern w:val="21"/>
          <w:szCs w:val="21"/>
        </w:rPr>
        <w:t>6.我方已详细审核全部招标文件，包括答疑纪要及有关附件。</w:t>
      </w:r>
    </w:p>
    <w:p>
      <w:pPr>
        <w:spacing w:line="360" w:lineRule="exact"/>
        <w:ind w:firstLine="420" w:firstLineChars="200"/>
        <w:rPr>
          <w:rFonts w:hint="eastAsia" w:ascii="宋体" w:hAnsi="宋体" w:eastAsia="宋体" w:cs="宋体"/>
          <w:color w:val="auto"/>
          <w:kern w:val="21"/>
          <w:szCs w:val="21"/>
        </w:rPr>
      </w:pPr>
      <w:r>
        <w:rPr>
          <w:rFonts w:hint="eastAsia" w:ascii="宋体" w:hAnsi="宋体" w:eastAsia="宋体" w:cs="宋体"/>
          <w:color w:val="auto"/>
          <w:kern w:val="21"/>
          <w:szCs w:val="21"/>
        </w:rPr>
        <w:t>7.我方保证上述投标报价不低于我单位工程施工的成本价。</w:t>
      </w:r>
    </w:p>
    <w:p>
      <w:pPr>
        <w:spacing w:line="360" w:lineRule="exact"/>
        <w:ind w:firstLine="420" w:firstLineChars="200"/>
        <w:rPr>
          <w:rFonts w:hint="eastAsia" w:ascii="宋体" w:hAnsi="宋体" w:eastAsia="宋体" w:cs="宋体"/>
          <w:color w:val="auto"/>
          <w:kern w:val="21"/>
          <w:szCs w:val="21"/>
        </w:rPr>
      </w:pPr>
      <w:r>
        <w:rPr>
          <w:rFonts w:hint="eastAsia" w:ascii="宋体" w:hAnsi="宋体" w:eastAsia="宋体" w:cs="宋体"/>
          <w:color w:val="auto"/>
          <w:kern w:val="21"/>
          <w:szCs w:val="21"/>
        </w:rPr>
        <w:t>8.若我方中标，我方保证按投标工期完成并移交全部工程。每拖延一天，按合同约定处罚。</w:t>
      </w:r>
    </w:p>
    <w:p>
      <w:pPr>
        <w:spacing w:line="360" w:lineRule="exact"/>
        <w:ind w:firstLine="420" w:firstLineChars="200"/>
        <w:rPr>
          <w:rFonts w:hint="eastAsia" w:ascii="宋体" w:hAnsi="宋体" w:eastAsia="宋体" w:cs="宋体"/>
          <w:color w:val="auto"/>
          <w:kern w:val="21"/>
          <w:szCs w:val="21"/>
        </w:rPr>
      </w:pPr>
      <w:r>
        <w:rPr>
          <w:rFonts w:hint="eastAsia" w:ascii="宋体" w:hAnsi="宋体" w:eastAsia="宋体" w:cs="宋体"/>
          <w:color w:val="auto"/>
          <w:kern w:val="21"/>
          <w:szCs w:val="21"/>
        </w:rPr>
        <w:t>9.若我方中标，我方保证工程质量达到投标时质量等级，否则，按合同约定处罚。</w:t>
      </w:r>
    </w:p>
    <w:p>
      <w:pPr>
        <w:spacing w:line="360" w:lineRule="exact"/>
        <w:ind w:firstLine="420" w:firstLineChars="200"/>
        <w:rPr>
          <w:rFonts w:hint="eastAsia" w:ascii="宋体" w:hAnsi="宋体" w:eastAsia="宋体" w:cs="宋体"/>
          <w:color w:val="auto"/>
          <w:kern w:val="21"/>
          <w:szCs w:val="21"/>
        </w:rPr>
      </w:pPr>
      <w:r>
        <w:rPr>
          <w:rFonts w:hint="eastAsia" w:ascii="宋体" w:hAnsi="宋体" w:eastAsia="宋体" w:cs="宋体"/>
          <w:color w:val="auto"/>
          <w:kern w:val="21"/>
          <w:szCs w:val="21"/>
        </w:rPr>
        <w:t>10.我方同意所提交的投标文件在招标文件规定的投标有效期内有效，在此期间内如果中标，我方将受此约束。</w:t>
      </w:r>
    </w:p>
    <w:p>
      <w:pPr>
        <w:spacing w:line="360" w:lineRule="exact"/>
        <w:ind w:firstLine="420" w:firstLineChars="200"/>
        <w:rPr>
          <w:rFonts w:hint="eastAsia" w:ascii="宋体" w:hAnsi="宋体" w:eastAsia="宋体" w:cs="宋体"/>
          <w:color w:val="auto"/>
          <w:kern w:val="21"/>
          <w:szCs w:val="21"/>
        </w:rPr>
      </w:pPr>
      <w:r>
        <w:rPr>
          <w:rFonts w:hint="eastAsia" w:ascii="宋体" w:hAnsi="宋体" w:eastAsia="宋体" w:cs="宋体"/>
          <w:color w:val="auto"/>
          <w:kern w:val="21"/>
          <w:szCs w:val="21"/>
        </w:rPr>
        <w:t>11.在合同协议书正式签署生效之前，你方的招标文件、答疑纪要、中标通知书和本投</w:t>
      </w:r>
      <w:r>
        <w:rPr>
          <w:rFonts w:hint="eastAsia" w:ascii="宋体" w:hAnsi="宋体" w:eastAsia="宋体" w:cs="宋体"/>
          <w:color w:val="auto"/>
          <w:spacing w:val="-6"/>
          <w:kern w:val="21"/>
          <w:szCs w:val="21"/>
        </w:rPr>
        <w:t>标文件将构成我们约束双方之间共同遵守的文件，对双方具有约束力。</w:t>
      </w:r>
    </w:p>
    <w:p>
      <w:pPr>
        <w:spacing w:line="360" w:lineRule="exact"/>
        <w:ind w:firstLine="420" w:firstLineChars="200"/>
        <w:rPr>
          <w:rFonts w:hint="eastAsia" w:ascii="宋体" w:hAnsi="宋体" w:eastAsia="宋体" w:cs="宋体"/>
          <w:color w:val="auto"/>
          <w:kern w:val="21"/>
          <w:szCs w:val="21"/>
        </w:rPr>
      </w:pPr>
      <w:r>
        <w:rPr>
          <w:rFonts w:hint="eastAsia" w:ascii="宋体" w:hAnsi="宋体" w:eastAsia="宋体" w:cs="宋体"/>
          <w:color w:val="auto"/>
          <w:kern w:val="21"/>
          <w:szCs w:val="21"/>
        </w:rPr>
        <w:t>12.我方理解你方不负担我们的任何投标费用，我方不要求你方对未中标原因作任何解释，也不退回投标文件。</w:t>
      </w:r>
    </w:p>
    <w:p>
      <w:pPr>
        <w:spacing w:line="360" w:lineRule="exact"/>
        <w:ind w:firstLine="420" w:firstLineChars="200"/>
        <w:rPr>
          <w:rFonts w:hint="eastAsia" w:ascii="宋体" w:hAnsi="宋体" w:eastAsia="宋体" w:cs="宋体"/>
          <w:color w:val="auto"/>
          <w:kern w:val="21"/>
          <w:szCs w:val="21"/>
        </w:rPr>
      </w:pPr>
      <w:r>
        <w:rPr>
          <w:rFonts w:hint="eastAsia" w:ascii="宋体" w:hAnsi="宋体" w:eastAsia="宋体" w:cs="宋体"/>
          <w:color w:val="auto"/>
          <w:kern w:val="21"/>
          <w:szCs w:val="21"/>
        </w:rPr>
        <w:t>13.如果因我方原因放弃中标，我方承诺，除甲方有权没收投标保证金外，并承担因下个中标候选人中标给甲方带来的经济损失。</w:t>
      </w:r>
    </w:p>
    <w:p>
      <w:pPr>
        <w:spacing w:line="440" w:lineRule="exact"/>
        <w:ind w:firstLine="420" w:firstLineChars="200"/>
        <w:rPr>
          <w:rFonts w:hint="eastAsia" w:ascii="宋体" w:hAnsi="宋体" w:eastAsia="宋体" w:cs="宋体"/>
          <w:color w:val="auto"/>
          <w:kern w:val="21"/>
          <w:szCs w:val="21"/>
        </w:rPr>
      </w:pPr>
      <w:r>
        <w:rPr>
          <w:rFonts w:hint="eastAsia" w:ascii="宋体" w:hAnsi="宋体" w:eastAsia="宋体" w:cs="宋体"/>
          <w:color w:val="auto"/>
          <w:kern w:val="21"/>
          <w:szCs w:val="21"/>
        </w:rPr>
        <w:t>14.本投标文件投标有效期：投标截止之日起</w:t>
      </w:r>
      <w:r>
        <w:rPr>
          <w:rFonts w:hint="eastAsia" w:ascii="宋体" w:hAnsi="宋体" w:eastAsia="宋体" w:cs="宋体"/>
          <w:color w:val="auto"/>
          <w:kern w:val="21"/>
          <w:szCs w:val="21"/>
          <w:u w:val="single"/>
        </w:rPr>
        <w:t xml:space="preserve">        </w:t>
      </w:r>
      <w:r>
        <w:rPr>
          <w:rFonts w:hint="eastAsia" w:ascii="宋体" w:hAnsi="宋体" w:eastAsia="宋体" w:cs="宋体"/>
          <w:color w:val="auto"/>
          <w:kern w:val="21"/>
          <w:szCs w:val="21"/>
        </w:rPr>
        <w:t>天内保持有效（日历天数）。</w:t>
      </w:r>
    </w:p>
    <w:p>
      <w:pPr>
        <w:pStyle w:val="10"/>
        <w:rPr>
          <w:rFonts w:hint="eastAsia" w:ascii="宋体" w:hAnsi="宋体" w:eastAsia="宋体" w:cs="宋体"/>
          <w:color w:val="auto"/>
          <w:kern w:val="21"/>
          <w:sz w:val="21"/>
          <w:szCs w:val="21"/>
        </w:rPr>
      </w:pPr>
    </w:p>
    <w:p>
      <w:pPr>
        <w:spacing w:line="360" w:lineRule="exact"/>
        <w:ind w:firstLine="420" w:firstLineChars="200"/>
        <w:rPr>
          <w:rFonts w:hint="eastAsia" w:ascii="宋体" w:hAnsi="宋体" w:eastAsia="宋体" w:cs="宋体"/>
          <w:color w:val="auto"/>
          <w:kern w:val="21"/>
          <w:szCs w:val="21"/>
        </w:rPr>
      </w:pPr>
    </w:p>
    <w:p>
      <w:pPr>
        <w:spacing w:line="360" w:lineRule="exact"/>
        <w:ind w:firstLine="420" w:firstLineChars="200"/>
        <w:rPr>
          <w:rFonts w:hint="eastAsia" w:ascii="宋体" w:hAnsi="宋体" w:eastAsia="宋体" w:cs="宋体"/>
          <w:color w:val="auto"/>
          <w:kern w:val="21"/>
          <w:szCs w:val="21"/>
        </w:rPr>
      </w:pPr>
    </w:p>
    <w:p>
      <w:pPr>
        <w:spacing w:line="360" w:lineRule="exact"/>
        <w:ind w:left="3360" w:leftChars="1600"/>
        <w:rPr>
          <w:rFonts w:hint="eastAsia" w:ascii="宋体" w:hAnsi="宋体" w:eastAsia="宋体" w:cs="宋体"/>
          <w:color w:val="auto"/>
          <w:kern w:val="21"/>
          <w:szCs w:val="21"/>
        </w:rPr>
      </w:pPr>
      <w:r>
        <w:rPr>
          <w:rFonts w:hint="eastAsia" w:ascii="宋体" w:hAnsi="宋体" w:eastAsia="宋体" w:cs="宋体"/>
          <w:color w:val="auto"/>
          <w:kern w:val="21"/>
          <w:szCs w:val="21"/>
        </w:rPr>
        <w:t>供应商：</w:t>
      </w:r>
      <w:r>
        <w:rPr>
          <w:rFonts w:hint="eastAsia" w:ascii="宋体" w:hAnsi="宋体" w:eastAsia="宋体" w:cs="宋体"/>
          <w:color w:val="auto"/>
          <w:kern w:val="21"/>
          <w:szCs w:val="21"/>
          <w:u w:val="single"/>
        </w:rPr>
        <w:t xml:space="preserve">                             </w:t>
      </w:r>
      <w:r>
        <w:rPr>
          <w:rFonts w:hint="eastAsia" w:ascii="宋体" w:hAnsi="宋体" w:eastAsia="宋体" w:cs="宋体"/>
          <w:color w:val="auto"/>
          <w:kern w:val="21"/>
          <w:szCs w:val="21"/>
        </w:rPr>
        <w:t>（盖单位公章）</w:t>
      </w:r>
    </w:p>
    <w:p>
      <w:pPr>
        <w:spacing w:line="360" w:lineRule="exact"/>
        <w:ind w:left="3360" w:leftChars="1600"/>
        <w:rPr>
          <w:rFonts w:hint="eastAsia" w:ascii="宋体" w:hAnsi="宋体" w:eastAsia="宋体" w:cs="宋体"/>
          <w:color w:val="auto"/>
          <w:kern w:val="21"/>
          <w:szCs w:val="21"/>
        </w:rPr>
      </w:pPr>
      <w:r>
        <w:rPr>
          <w:rFonts w:hint="eastAsia" w:ascii="宋体" w:hAnsi="宋体" w:eastAsia="宋体" w:cs="宋体"/>
          <w:color w:val="auto"/>
          <w:kern w:val="21"/>
          <w:szCs w:val="21"/>
        </w:rPr>
        <w:t>法定代表人、委托代理人：</w:t>
      </w:r>
      <w:r>
        <w:rPr>
          <w:rFonts w:hint="eastAsia" w:ascii="宋体" w:hAnsi="宋体" w:eastAsia="宋体" w:cs="宋体"/>
          <w:color w:val="auto"/>
          <w:kern w:val="21"/>
          <w:szCs w:val="21"/>
          <w:u w:val="single"/>
        </w:rPr>
        <w:t xml:space="preserve">               </w:t>
      </w:r>
      <w:r>
        <w:rPr>
          <w:rFonts w:hint="eastAsia" w:ascii="宋体" w:hAnsi="宋体" w:eastAsia="宋体" w:cs="宋体"/>
          <w:color w:val="auto"/>
          <w:kern w:val="21"/>
          <w:szCs w:val="21"/>
        </w:rPr>
        <w:t>(签字、盖章)</w:t>
      </w:r>
    </w:p>
    <w:p>
      <w:pPr>
        <w:spacing w:line="360" w:lineRule="exact"/>
        <w:ind w:left="3360" w:leftChars="1600"/>
        <w:rPr>
          <w:rFonts w:hint="eastAsia" w:ascii="宋体" w:hAnsi="宋体" w:eastAsia="宋体" w:cs="宋体"/>
          <w:color w:val="auto"/>
          <w:kern w:val="21"/>
          <w:szCs w:val="21"/>
          <w:u w:val="single"/>
        </w:rPr>
      </w:pPr>
      <w:r>
        <w:rPr>
          <w:rFonts w:hint="eastAsia" w:ascii="宋体" w:hAnsi="宋体" w:eastAsia="宋体" w:cs="宋体"/>
          <w:color w:val="auto"/>
          <w:kern w:val="21"/>
          <w:szCs w:val="21"/>
        </w:rPr>
        <w:t>地址：</w:t>
      </w:r>
      <w:r>
        <w:rPr>
          <w:rFonts w:hint="eastAsia" w:ascii="宋体" w:hAnsi="宋体" w:eastAsia="宋体" w:cs="宋体"/>
          <w:color w:val="auto"/>
          <w:kern w:val="21"/>
          <w:szCs w:val="21"/>
          <w:u w:val="single"/>
        </w:rPr>
        <w:t xml:space="preserve">                                 </w:t>
      </w:r>
    </w:p>
    <w:p>
      <w:pPr>
        <w:spacing w:line="360" w:lineRule="exact"/>
        <w:ind w:left="3360" w:leftChars="1600"/>
        <w:rPr>
          <w:rFonts w:hint="eastAsia" w:ascii="宋体" w:hAnsi="宋体" w:eastAsia="宋体" w:cs="宋体"/>
          <w:color w:val="auto"/>
          <w:kern w:val="21"/>
          <w:szCs w:val="21"/>
          <w:u w:val="single"/>
        </w:rPr>
      </w:pPr>
      <w:r>
        <w:rPr>
          <w:rFonts w:hint="eastAsia" w:ascii="宋体" w:hAnsi="宋体" w:eastAsia="宋体" w:cs="宋体"/>
          <w:color w:val="auto"/>
          <w:kern w:val="21"/>
          <w:szCs w:val="21"/>
        </w:rPr>
        <w:t>网址：</w:t>
      </w:r>
      <w:r>
        <w:rPr>
          <w:rFonts w:hint="eastAsia" w:ascii="宋体" w:hAnsi="宋体" w:eastAsia="宋体" w:cs="宋体"/>
          <w:color w:val="auto"/>
          <w:kern w:val="21"/>
          <w:szCs w:val="21"/>
          <w:u w:val="single"/>
        </w:rPr>
        <w:t xml:space="preserve">                                 </w:t>
      </w:r>
    </w:p>
    <w:p>
      <w:pPr>
        <w:spacing w:line="360" w:lineRule="exact"/>
        <w:ind w:left="3360" w:leftChars="1600"/>
        <w:rPr>
          <w:rFonts w:hint="eastAsia" w:ascii="宋体" w:hAnsi="宋体" w:eastAsia="宋体" w:cs="宋体"/>
          <w:color w:val="auto"/>
          <w:kern w:val="21"/>
          <w:szCs w:val="21"/>
          <w:u w:val="single"/>
        </w:rPr>
      </w:pPr>
      <w:r>
        <w:rPr>
          <w:rFonts w:hint="eastAsia" w:ascii="宋体" w:hAnsi="宋体" w:eastAsia="宋体" w:cs="宋体"/>
          <w:color w:val="auto"/>
          <w:kern w:val="21"/>
          <w:szCs w:val="21"/>
        </w:rPr>
        <w:t>电话：</w:t>
      </w:r>
      <w:r>
        <w:rPr>
          <w:rFonts w:hint="eastAsia" w:ascii="宋体" w:hAnsi="宋体" w:eastAsia="宋体" w:cs="宋体"/>
          <w:color w:val="auto"/>
          <w:kern w:val="21"/>
          <w:szCs w:val="21"/>
          <w:u w:val="single"/>
        </w:rPr>
        <w:t xml:space="preserve">                                 </w:t>
      </w:r>
    </w:p>
    <w:p>
      <w:pPr>
        <w:spacing w:line="360" w:lineRule="exact"/>
        <w:ind w:left="3360" w:leftChars="1600"/>
        <w:rPr>
          <w:rFonts w:hint="eastAsia" w:ascii="宋体" w:hAnsi="宋体" w:eastAsia="宋体" w:cs="宋体"/>
          <w:color w:val="auto"/>
          <w:kern w:val="21"/>
          <w:szCs w:val="21"/>
          <w:u w:val="single"/>
        </w:rPr>
      </w:pPr>
      <w:r>
        <w:rPr>
          <w:rFonts w:hint="eastAsia" w:ascii="宋体" w:hAnsi="宋体" w:eastAsia="宋体" w:cs="宋体"/>
          <w:color w:val="auto"/>
          <w:kern w:val="21"/>
          <w:szCs w:val="21"/>
        </w:rPr>
        <w:t>传真：</w:t>
      </w:r>
      <w:r>
        <w:rPr>
          <w:rFonts w:hint="eastAsia" w:ascii="宋体" w:hAnsi="宋体" w:eastAsia="宋体" w:cs="宋体"/>
          <w:color w:val="auto"/>
          <w:kern w:val="21"/>
          <w:szCs w:val="21"/>
          <w:u w:val="single"/>
        </w:rPr>
        <w:t xml:space="preserve">                                 </w:t>
      </w:r>
    </w:p>
    <w:p>
      <w:pPr>
        <w:spacing w:line="360" w:lineRule="exact"/>
        <w:ind w:left="3360" w:leftChars="1600"/>
        <w:rPr>
          <w:rFonts w:hint="eastAsia" w:ascii="宋体" w:hAnsi="宋体" w:eastAsia="宋体" w:cs="宋体"/>
          <w:color w:val="auto"/>
          <w:kern w:val="21"/>
          <w:szCs w:val="21"/>
          <w:u w:val="single"/>
        </w:rPr>
      </w:pPr>
      <w:r>
        <w:rPr>
          <w:rFonts w:hint="eastAsia" w:ascii="宋体" w:hAnsi="宋体" w:eastAsia="宋体" w:cs="宋体"/>
          <w:color w:val="auto"/>
          <w:kern w:val="21"/>
          <w:szCs w:val="21"/>
        </w:rPr>
        <w:t>邮政编码：</w:t>
      </w:r>
      <w:r>
        <w:rPr>
          <w:rFonts w:hint="eastAsia" w:ascii="宋体" w:hAnsi="宋体" w:eastAsia="宋体" w:cs="宋体"/>
          <w:color w:val="auto"/>
          <w:kern w:val="21"/>
          <w:szCs w:val="21"/>
          <w:u w:val="single"/>
        </w:rPr>
        <w:t xml:space="preserve">                             </w:t>
      </w:r>
    </w:p>
    <w:p>
      <w:pPr>
        <w:spacing w:line="360" w:lineRule="exact"/>
        <w:ind w:firstLine="4200" w:firstLineChars="2000"/>
        <w:rPr>
          <w:rFonts w:hint="eastAsia" w:ascii="宋体" w:hAnsi="宋体" w:eastAsia="宋体" w:cs="宋体"/>
          <w:b/>
          <w:color w:val="auto"/>
          <w:kern w:val="21"/>
          <w:sz w:val="28"/>
          <w:szCs w:val="28"/>
        </w:rPr>
      </w:pPr>
      <w:r>
        <w:rPr>
          <w:rFonts w:hint="eastAsia" w:ascii="宋体" w:hAnsi="宋体" w:eastAsia="宋体" w:cs="宋体"/>
          <w:color w:val="auto"/>
          <w:kern w:val="21"/>
          <w:szCs w:val="21"/>
          <w:u w:val="single"/>
        </w:rPr>
        <w:t xml:space="preserve">        </w:t>
      </w:r>
      <w:r>
        <w:rPr>
          <w:rFonts w:hint="eastAsia" w:ascii="宋体" w:hAnsi="宋体" w:eastAsia="宋体" w:cs="宋体"/>
          <w:color w:val="auto"/>
          <w:kern w:val="21"/>
          <w:szCs w:val="21"/>
        </w:rPr>
        <w:t>年</w:t>
      </w:r>
      <w:r>
        <w:rPr>
          <w:rFonts w:hint="eastAsia" w:ascii="宋体" w:hAnsi="宋体" w:eastAsia="宋体" w:cs="宋体"/>
          <w:color w:val="auto"/>
          <w:kern w:val="21"/>
          <w:szCs w:val="21"/>
          <w:u w:val="single"/>
        </w:rPr>
        <w:t xml:space="preserve">    </w:t>
      </w:r>
      <w:r>
        <w:rPr>
          <w:rFonts w:hint="eastAsia" w:ascii="宋体" w:hAnsi="宋体" w:eastAsia="宋体" w:cs="宋体"/>
          <w:color w:val="auto"/>
          <w:kern w:val="21"/>
          <w:szCs w:val="21"/>
        </w:rPr>
        <w:t>月</w:t>
      </w:r>
      <w:r>
        <w:rPr>
          <w:rFonts w:hint="eastAsia" w:ascii="宋体" w:hAnsi="宋体" w:eastAsia="宋体" w:cs="宋体"/>
          <w:color w:val="auto"/>
          <w:kern w:val="21"/>
          <w:szCs w:val="21"/>
          <w:u w:val="single"/>
        </w:rPr>
        <w:t xml:space="preserve">    </w:t>
      </w:r>
      <w:r>
        <w:rPr>
          <w:rFonts w:hint="eastAsia" w:ascii="宋体" w:hAnsi="宋体" w:eastAsia="宋体" w:cs="宋体"/>
          <w:color w:val="auto"/>
          <w:kern w:val="21"/>
          <w:szCs w:val="21"/>
        </w:rPr>
        <w:t>日</w:t>
      </w:r>
    </w:p>
    <w:p>
      <w:pPr>
        <w:pStyle w:val="5"/>
        <w:rPr>
          <w:rFonts w:hint="eastAsia" w:ascii="宋体" w:hAnsi="宋体" w:eastAsia="宋体" w:cs="宋体"/>
          <w:color w:val="auto"/>
          <w:kern w:val="21"/>
          <w:highlight w:val="none"/>
        </w:rPr>
      </w:pPr>
      <w:bookmarkStart w:id="1516" w:name="_Toc11800"/>
      <w:r>
        <w:rPr>
          <w:rFonts w:hint="eastAsia" w:ascii="宋体" w:hAnsi="宋体" w:eastAsia="宋体" w:cs="宋体"/>
          <w:color w:val="auto"/>
          <w:kern w:val="21"/>
          <w:highlight w:val="none"/>
          <w:lang w:val="en-US" w:eastAsia="zh-CN"/>
        </w:rPr>
        <w:t>3</w:t>
      </w:r>
      <w:r>
        <w:rPr>
          <w:rFonts w:hint="eastAsia" w:ascii="宋体" w:hAnsi="宋体" w:eastAsia="宋体" w:cs="宋体"/>
          <w:color w:val="auto"/>
          <w:kern w:val="21"/>
          <w:highlight w:val="none"/>
        </w:rPr>
        <w:t>、法定代表人身份证明</w:t>
      </w:r>
      <w:bookmarkEnd w:id="1515"/>
      <w:bookmarkEnd w:id="1516"/>
    </w:p>
    <w:p>
      <w:pPr>
        <w:spacing w:line="60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供应商名称：</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 xml:space="preserve"> </w:t>
      </w:r>
    </w:p>
    <w:p>
      <w:pPr>
        <w:spacing w:line="60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xml:space="preserve">单位性质： </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 xml:space="preserve"> </w:t>
      </w:r>
    </w:p>
    <w:p>
      <w:pPr>
        <w:spacing w:line="60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地    址：</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 xml:space="preserve"> </w:t>
      </w:r>
    </w:p>
    <w:p>
      <w:pPr>
        <w:spacing w:line="60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成立时间：</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年</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月</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日</w:t>
      </w:r>
    </w:p>
    <w:p>
      <w:pPr>
        <w:spacing w:line="60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经营期限：</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 xml:space="preserve"> </w:t>
      </w:r>
    </w:p>
    <w:p>
      <w:pPr>
        <w:spacing w:line="60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姓名：</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性别：</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年龄：</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职务：</w:t>
      </w:r>
      <w:r>
        <w:rPr>
          <w:rFonts w:hint="eastAsia" w:ascii="宋体" w:hAnsi="宋体" w:eastAsia="宋体" w:cs="宋体"/>
          <w:color w:val="auto"/>
          <w:kern w:val="21"/>
          <w:szCs w:val="21"/>
          <w:highlight w:val="none"/>
          <w:u w:val="single"/>
        </w:rPr>
        <w:t xml:space="preserve">          </w:t>
      </w:r>
    </w:p>
    <w:p>
      <w:pPr>
        <w:spacing w:line="60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系</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（供应商名称）的法定代表人。</w:t>
      </w:r>
    </w:p>
    <w:p>
      <w:pPr>
        <w:spacing w:line="600" w:lineRule="exact"/>
        <w:ind w:firstLine="840" w:firstLineChars="4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特此证明。</w:t>
      </w:r>
    </w:p>
    <w:p>
      <w:pPr>
        <w:autoSpaceDE w:val="0"/>
        <w:autoSpaceDN w:val="0"/>
        <w:adjustRightInd w:val="0"/>
        <w:snapToGrid w:val="0"/>
        <w:spacing w:before="120" w:beforeLines="50" w:line="56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附：法定代表人身份证复印件</w:t>
      </w:r>
    </w:p>
    <w:p>
      <w:pPr>
        <w:spacing w:line="600" w:lineRule="exact"/>
        <w:ind w:firstLine="3045" w:firstLineChars="1450"/>
        <w:rPr>
          <w:rFonts w:hint="eastAsia" w:ascii="宋体" w:hAnsi="宋体" w:eastAsia="宋体" w:cs="宋体"/>
          <w:color w:val="auto"/>
          <w:kern w:val="21"/>
          <w:szCs w:val="21"/>
          <w:highlight w:val="none"/>
        </w:rPr>
      </w:pPr>
    </w:p>
    <w:p>
      <w:pPr>
        <w:spacing w:line="600" w:lineRule="exact"/>
        <w:ind w:firstLine="3045" w:firstLineChars="1450"/>
        <w:rPr>
          <w:rFonts w:hint="eastAsia" w:ascii="宋体" w:hAnsi="宋体" w:eastAsia="宋体" w:cs="宋体"/>
          <w:color w:val="auto"/>
          <w:kern w:val="21"/>
          <w:szCs w:val="21"/>
          <w:highlight w:val="none"/>
        </w:rPr>
      </w:pPr>
    </w:p>
    <w:p>
      <w:pPr>
        <w:spacing w:line="600" w:lineRule="exact"/>
        <w:ind w:firstLine="3150" w:firstLineChars="15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供应商：</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（盖单位公章）</w:t>
      </w:r>
    </w:p>
    <w:p>
      <w:pPr>
        <w:spacing w:line="600" w:lineRule="exact"/>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xml:space="preserve">                                     </w:t>
      </w:r>
    </w:p>
    <w:p>
      <w:pPr>
        <w:spacing w:line="500" w:lineRule="exact"/>
        <w:ind w:firstLine="3150" w:firstLineChars="15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日  期：</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年</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月</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日</w:t>
      </w:r>
    </w:p>
    <w:p>
      <w:pPr>
        <w:spacing w:line="240" w:lineRule="auto"/>
        <w:rPr>
          <w:rFonts w:hint="eastAsia" w:ascii="宋体" w:hAnsi="宋体" w:eastAsia="宋体" w:cs="宋体"/>
          <w:color w:val="auto"/>
          <w:kern w:val="21"/>
          <w:szCs w:val="21"/>
          <w:highlight w:val="none"/>
        </w:rPr>
      </w:pPr>
    </w:p>
    <w:p>
      <w:pPr>
        <w:spacing w:line="240" w:lineRule="auto"/>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xml:space="preserve"> </w:t>
      </w:r>
    </w:p>
    <w:p>
      <w:pPr>
        <w:spacing w:line="240" w:lineRule="auto"/>
        <w:rPr>
          <w:rFonts w:hint="eastAsia" w:ascii="宋体" w:hAnsi="宋体" w:eastAsia="宋体" w:cs="宋体"/>
          <w:color w:val="auto"/>
          <w:kern w:val="21"/>
          <w:szCs w:val="21"/>
          <w:highlight w:val="none"/>
        </w:rPr>
      </w:pPr>
    </w:p>
    <w:p>
      <w:pPr>
        <w:spacing w:line="240" w:lineRule="auto"/>
        <w:rPr>
          <w:rFonts w:hint="eastAsia" w:ascii="宋体" w:hAnsi="宋体" w:eastAsia="宋体" w:cs="宋体"/>
          <w:color w:val="auto"/>
          <w:kern w:val="21"/>
          <w:sz w:val="24"/>
          <w:szCs w:val="24"/>
          <w:highlight w:val="none"/>
        </w:rPr>
      </w:pPr>
    </w:p>
    <w:p>
      <w:pPr>
        <w:spacing w:line="240" w:lineRule="auto"/>
        <w:rPr>
          <w:rFonts w:hint="eastAsia" w:ascii="宋体" w:hAnsi="宋体" w:eastAsia="宋体" w:cs="宋体"/>
          <w:color w:val="auto"/>
          <w:kern w:val="21"/>
          <w:sz w:val="24"/>
          <w:szCs w:val="24"/>
          <w:highlight w:val="none"/>
        </w:rPr>
      </w:pPr>
    </w:p>
    <w:p>
      <w:pPr>
        <w:spacing w:line="240" w:lineRule="auto"/>
        <w:rPr>
          <w:rFonts w:hint="eastAsia" w:ascii="宋体" w:hAnsi="宋体" w:eastAsia="宋体" w:cs="宋体"/>
          <w:color w:val="auto"/>
          <w:kern w:val="21"/>
          <w:highlight w:val="none"/>
        </w:rPr>
      </w:pPr>
    </w:p>
    <w:p>
      <w:pPr>
        <w:spacing w:line="240" w:lineRule="auto"/>
        <w:rPr>
          <w:rFonts w:hint="eastAsia" w:ascii="宋体" w:hAnsi="宋体" w:eastAsia="宋体" w:cs="宋体"/>
          <w:color w:val="auto"/>
          <w:kern w:val="21"/>
          <w:highlight w:val="none"/>
        </w:rPr>
      </w:pPr>
    </w:p>
    <w:p>
      <w:pPr>
        <w:spacing w:line="240" w:lineRule="auto"/>
        <w:rPr>
          <w:rFonts w:hint="eastAsia" w:ascii="宋体" w:hAnsi="宋体" w:eastAsia="宋体" w:cs="宋体"/>
          <w:color w:val="auto"/>
          <w:kern w:val="21"/>
          <w:highlight w:val="none"/>
        </w:rPr>
      </w:pPr>
    </w:p>
    <w:p>
      <w:pPr>
        <w:spacing w:line="240" w:lineRule="auto"/>
        <w:rPr>
          <w:rFonts w:hint="eastAsia" w:ascii="宋体" w:hAnsi="宋体" w:eastAsia="宋体" w:cs="宋体"/>
          <w:color w:val="auto"/>
          <w:kern w:val="21"/>
          <w:highlight w:val="none"/>
        </w:rPr>
      </w:pPr>
    </w:p>
    <w:p>
      <w:pPr>
        <w:spacing w:line="240" w:lineRule="auto"/>
        <w:rPr>
          <w:rFonts w:hint="eastAsia" w:ascii="宋体" w:hAnsi="宋体" w:eastAsia="宋体" w:cs="宋体"/>
          <w:color w:val="auto"/>
          <w:kern w:val="21"/>
          <w:highlight w:val="none"/>
        </w:rPr>
      </w:pPr>
    </w:p>
    <w:p>
      <w:pPr>
        <w:pStyle w:val="10"/>
        <w:rPr>
          <w:rFonts w:hint="eastAsia" w:ascii="宋体" w:hAnsi="宋体" w:eastAsia="宋体" w:cs="宋体"/>
          <w:color w:val="auto"/>
          <w:kern w:val="21"/>
          <w:highlight w:val="none"/>
        </w:rPr>
      </w:pPr>
    </w:p>
    <w:p>
      <w:pPr>
        <w:rPr>
          <w:rFonts w:hint="eastAsia" w:ascii="宋体" w:hAnsi="宋体" w:eastAsia="宋体" w:cs="宋体"/>
          <w:color w:val="auto"/>
          <w:kern w:val="21"/>
          <w:highlight w:val="none"/>
        </w:rPr>
      </w:pPr>
    </w:p>
    <w:p>
      <w:pPr>
        <w:spacing w:line="240" w:lineRule="auto"/>
        <w:rPr>
          <w:rFonts w:hint="eastAsia" w:ascii="宋体" w:hAnsi="宋体" w:eastAsia="宋体" w:cs="宋体"/>
          <w:color w:val="auto"/>
          <w:kern w:val="21"/>
          <w:highlight w:val="none"/>
        </w:rPr>
      </w:pPr>
    </w:p>
    <w:p>
      <w:pPr>
        <w:spacing w:line="240" w:lineRule="auto"/>
        <w:rPr>
          <w:rFonts w:hint="eastAsia" w:ascii="宋体" w:hAnsi="宋体" w:eastAsia="宋体" w:cs="宋体"/>
          <w:color w:val="auto"/>
          <w:kern w:val="21"/>
          <w:highlight w:val="none"/>
        </w:rPr>
      </w:pPr>
    </w:p>
    <w:p>
      <w:pPr>
        <w:spacing w:line="240" w:lineRule="auto"/>
        <w:rPr>
          <w:rFonts w:hint="eastAsia" w:ascii="宋体" w:hAnsi="宋体" w:eastAsia="宋体" w:cs="宋体"/>
          <w:color w:val="auto"/>
          <w:kern w:val="21"/>
          <w:highlight w:val="none"/>
        </w:rPr>
      </w:pPr>
    </w:p>
    <w:p>
      <w:pPr>
        <w:pStyle w:val="10"/>
        <w:rPr>
          <w:rFonts w:hint="eastAsia" w:ascii="宋体" w:hAnsi="宋体" w:eastAsia="宋体" w:cs="宋体"/>
          <w:color w:val="auto"/>
          <w:kern w:val="21"/>
          <w:highlight w:val="none"/>
        </w:rPr>
      </w:pPr>
    </w:p>
    <w:p>
      <w:pPr>
        <w:pStyle w:val="5"/>
        <w:rPr>
          <w:rFonts w:hint="eastAsia" w:ascii="宋体" w:hAnsi="宋体" w:eastAsia="宋体" w:cs="宋体"/>
          <w:color w:val="auto"/>
          <w:kern w:val="21"/>
          <w:highlight w:val="none"/>
        </w:rPr>
      </w:pPr>
      <w:bookmarkStart w:id="1517" w:name="_Toc27044"/>
      <w:bookmarkStart w:id="1518" w:name="_Toc30290"/>
      <w:r>
        <w:rPr>
          <w:rFonts w:hint="eastAsia" w:ascii="宋体" w:hAnsi="宋体" w:eastAsia="宋体" w:cs="宋体"/>
          <w:color w:val="auto"/>
          <w:kern w:val="21"/>
          <w:highlight w:val="none"/>
          <w:lang w:val="en-US" w:eastAsia="zh-CN"/>
        </w:rPr>
        <w:t>4</w:t>
      </w:r>
      <w:r>
        <w:rPr>
          <w:rFonts w:hint="eastAsia" w:ascii="宋体" w:hAnsi="宋体" w:eastAsia="宋体" w:cs="宋体"/>
          <w:color w:val="auto"/>
          <w:kern w:val="21"/>
          <w:highlight w:val="none"/>
        </w:rPr>
        <w:t>、法定代表人授权委托书</w:t>
      </w:r>
      <w:bookmarkEnd w:id="1517"/>
      <w:bookmarkEnd w:id="1518"/>
    </w:p>
    <w:p>
      <w:pPr>
        <w:spacing w:line="60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本人</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（姓名）系</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（供应商名称）的法定代表人，现委托</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（姓名）为我方代理人。代理人根据授权，以我方名义签署、澄清、说明、补正、递交、撤回、修改 “</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”(项目名称、项目编号)全权处理与该项目投标、评审答疑、签订合同以及与合同执行有关的一切事务，其法律后果由我方承担。</w:t>
      </w:r>
    </w:p>
    <w:p>
      <w:pPr>
        <w:spacing w:line="60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委托期限：</w:t>
      </w:r>
      <w:r>
        <w:rPr>
          <w:rFonts w:hint="eastAsia" w:ascii="宋体" w:hAnsi="宋体" w:eastAsia="宋体" w:cs="宋体"/>
          <w:color w:val="auto"/>
          <w:kern w:val="21"/>
          <w:szCs w:val="21"/>
          <w:highlight w:val="none"/>
          <w:u w:val="single"/>
        </w:rPr>
        <w:t xml:space="preserve"> 投标截止之日起(     )</w:t>
      </w:r>
      <w:r>
        <w:rPr>
          <w:rFonts w:hint="eastAsia" w:ascii="宋体" w:hAnsi="宋体" w:eastAsia="宋体" w:cs="宋体"/>
          <w:color w:val="auto"/>
          <w:kern w:val="21"/>
          <w:szCs w:val="21"/>
          <w:highlight w:val="none"/>
          <w:u w:val="single"/>
          <w:lang w:eastAsia="zh-CN"/>
        </w:rPr>
        <w:t>日历</w:t>
      </w:r>
      <w:r>
        <w:rPr>
          <w:rFonts w:hint="eastAsia" w:ascii="宋体" w:hAnsi="宋体" w:eastAsia="宋体" w:cs="宋体"/>
          <w:color w:val="auto"/>
          <w:kern w:val="21"/>
          <w:szCs w:val="21"/>
          <w:highlight w:val="none"/>
          <w:u w:val="single"/>
        </w:rPr>
        <w:t xml:space="preserve">天内保持有效  </w:t>
      </w:r>
    </w:p>
    <w:p>
      <w:pPr>
        <w:spacing w:line="60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代理人无转委托权。</w:t>
      </w:r>
    </w:p>
    <w:p>
      <w:pPr>
        <w:spacing w:line="600" w:lineRule="exact"/>
        <w:ind w:firstLine="420" w:firstLineChars="20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附：（1）法定代表人身份证复印件</w:t>
      </w:r>
    </w:p>
    <w:p>
      <w:pPr>
        <w:spacing w:line="600" w:lineRule="exact"/>
        <w:outlineLvl w:val="0"/>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 xml:space="preserve">    </w:t>
      </w:r>
      <w:bookmarkStart w:id="1519" w:name="_Toc449368383"/>
      <w:bookmarkStart w:id="1520" w:name="_Toc450138948"/>
      <w:r>
        <w:rPr>
          <w:rFonts w:hint="eastAsia" w:ascii="宋体" w:hAnsi="宋体" w:eastAsia="宋体" w:cs="宋体"/>
          <w:color w:val="auto"/>
          <w:kern w:val="21"/>
          <w:szCs w:val="21"/>
          <w:highlight w:val="none"/>
        </w:rPr>
        <w:t xml:space="preserve">    </w:t>
      </w:r>
      <w:bookmarkStart w:id="1521" w:name="_Toc14143"/>
      <w:bookmarkStart w:id="1522" w:name="_Toc13736"/>
      <w:bookmarkStart w:id="1523" w:name="_Toc18758"/>
      <w:bookmarkStart w:id="1524" w:name="_Toc25784"/>
      <w:bookmarkStart w:id="1525" w:name="_Toc24356"/>
      <w:bookmarkStart w:id="1526" w:name="_Toc11508"/>
      <w:bookmarkStart w:id="1527" w:name="_Toc17871"/>
      <w:bookmarkStart w:id="1528" w:name="_Toc26165"/>
      <w:bookmarkStart w:id="1529" w:name="_Toc18092"/>
      <w:bookmarkStart w:id="1530" w:name="_Toc192"/>
      <w:bookmarkStart w:id="1531" w:name="_Toc20734"/>
      <w:bookmarkStart w:id="1532" w:name="_Toc24204"/>
      <w:bookmarkStart w:id="1533" w:name="_Toc2413"/>
      <w:bookmarkStart w:id="1534" w:name="_Toc21809"/>
      <w:r>
        <w:rPr>
          <w:rFonts w:hint="eastAsia" w:ascii="宋体" w:hAnsi="宋体" w:eastAsia="宋体" w:cs="宋体"/>
          <w:color w:val="auto"/>
          <w:kern w:val="21"/>
          <w:szCs w:val="21"/>
          <w:highlight w:val="none"/>
        </w:rPr>
        <w:t>（2）委托代理人身份证</w:t>
      </w:r>
      <w:bookmarkEnd w:id="1519"/>
      <w:bookmarkEnd w:id="1520"/>
      <w:r>
        <w:rPr>
          <w:rFonts w:hint="eastAsia" w:ascii="宋体" w:hAnsi="宋体" w:eastAsia="宋体" w:cs="宋体"/>
          <w:color w:val="auto"/>
          <w:kern w:val="21"/>
          <w:szCs w:val="21"/>
          <w:highlight w:val="none"/>
        </w:rPr>
        <w:t>复印件</w:t>
      </w:r>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p>
    <w:p>
      <w:pPr>
        <w:spacing w:line="600" w:lineRule="exact"/>
        <w:ind w:firstLine="1102" w:firstLineChars="525"/>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供应商：</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（加盖单位公章）</w:t>
      </w:r>
    </w:p>
    <w:p>
      <w:pPr>
        <w:spacing w:line="600" w:lineRule="exact"/>
        <w:ind w:firstLine="1102" w:firstLineChars="525"/>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法定代表人：</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（签字</w:t>
      </w:r>
      <w:r>
        <w:rPr>
          <w:rFonts w:hint="eastAsia" w:ascii="宋体" w:hAnsi="宋体" w:eastAsia="宋体" w:cs="宋体"/>
          <w:color w:val="auto"/>
          <w:kern w:val="21"/>
          <w:szCs w:val="21"/>
          <w:highlight w:val="none"/>
          <w:lang w:eastAsia="zh-CN"/>
        </w:rPr>
        <w:t>或</w:t>
      </w:r>
      <w:r>
        <w:rPr>
          <w:rFonts w:hint="eastAsia" w:ascii="宋体" w:hAnsi="宋体" w:eastAsia="宋体" w:cs="宋体"/>
          <w:color w:val="auto"/>
          <w:kern w:val="21"/>
          <w:szCs w:val="21"/>
          <w:highlight w:val="none"/>
        </w:rPr>
        <w:t>盖章）</w:t>
      </w:r>
    </w:p>
    <w:p>
      <w:pPr>
        <w:spacing w:line="600" w:lineRule="exact"/>
        <w:ind w:firstLine="1102" w:firstLineChars="525"/>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身份证号码：</w:t>
      </w:r>
      <w:r>
        <w:rPr>
          <w:rFonts w:hint="eastAsia" w:ascii="宋体" w:hAnsi="宋体" w:eastAsia="宋体" w:cs="宋体"/>
          <w:color w:val="auto"/>
          <w:kern w:val="21"/>
          <w:szCs w:val="21"/>
          <w:highlight w:val="none"/>
          <w:u w:val="single"/>
        </w:rPr>
        <w:t xml:space="preserve">                   </w:t>
      </w:r>
    </w:p>
    <w:p>
      <w:pPr>
        <w:spacing w:line="600" w:lineRule="exact"/>
        <w:ind w:firstLine="1102" w:firstLineChars="525"/>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委托代理人：</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（签字</w:t>
      </w:r>
      <w:r>
        <w:rPr>
          <w:rFonts w:hint="eastAsia" w:ascii="宋体" w:hAnsi="宋体" w:eastAsia="宋体" w:cs="宋体"/>
          <w:color w:val="auto"/>
          <w:kern w:val="21"/>
          <w:szCs w:val="21"/>
          <w:highlight w:val="none"/>
          <w:lang w:eastAsia="zh-CN"/>
        </w:rPr>
        <w:t>或</w:t>
      </w:r>
      <w:r>
        <w:rPr>
          <w:rFonts w:hint="eastAsia" w:ascii="宋体" w:hAnsi="宋体" w:eastAsia="宋体" w:cs="宋体"/>
          <w:color w:val="auto"/>
          <w:kern w:val="21"/>
          <w:szCs w:val="21"/>
          <w:highlight w:val="none"/>
        </w:rPr>
        <w:t>盖章）</w:t>
      </w:r>
    </w:p>
    <w:p>
      <w:pPr>
        <w:spacing w:line="600" w:lineRule="exact"/>
        <w:ind w:firstLine="1102" w:firstLineChars="525"/>
        <w:rPr>
          <w:rFonts w:hint="eastAsia" w:ascii="宋体" w:hAnsi="宋体" w:eastAsia="宋体" w:cs="宋体"/>
          <w:color w:val="auto"/>
          <w:kern w:val="21"/>
          <w:szCs w:val="21"/>
          <w:highlight w:val="none"/>
          <w:u w:val="single"/>
        </w:rPr>
      </w:pPr>
      <w:r>
        <w:rPr>
          <w:rFonts w:hint="eastAsia" w:ascii="宋体" w:hAnsi="宋体" w:eastAsia="宋体" w:cs="宋体"/>
          <w:color w:val="auto"/>
          <w:kern w:val="21"/>
          <w:szCs w:val="21"/>
          <w:highlight w:val="none"/>
        </w:rPr>
        <w:t>身份证号码：</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u w:val="single"/>
          <w:lang w:val="en-US" w:eastAsia="zh-CN"/>
        </w:rPr>
        <w:t xml:space="preserve"> </w:t>
      </w:r>
      <w:r>
        <w:rPr>
          <w:rFonts w:hint="eastAsia" w:ascii="宋体" w:hAnsi="宋体" w:eastAsia="宋体" w:cs="宋体"/>
          <w:color w:val="auto"/>
          <w:kern w:val="21"/>
          <w:szCs w:val="21"/>
          <w:highlight w:val="none"/>
          <w:u w:val="single"/>
        </w:rPr>
        <w:t xml:space="preserve">       </w:t>
      </w:r>
    </w:p>
    <w:p>
      <w:pPr>
        <w:spacing w:line="600" w:lineRule="exact"/>
        <w:ind w:firstLine="1102" w:firstLineChars="525"/>
        <w:rPr>
          <w:rFonts w:hint="eastAsia" w:ascii="宋体" w:hAnsi="宋体" w:eastAsia="宋体" w:cs="宋体"/>
          <w:color w:val="auto"/>
          <w:kern w:val="21"/>
          <w:szCs w:val="21"/>
          <w:highlight w:val="none"/>
        </w:rPr>
      </w:pPr>
      <w:r>
        <w:rPr>
          <w:rFonts w:hint="eastAsia" w:ascii="宋体" w:hAnsi="宋体" w:eastAsia="宋体" w:cs="宋体"/>
          <w:color w:val="auto"/>
          <w:kern w:val="21"/>
          <w:szCs w:val="21"/>
          <w:highlight w:val="none"/>
        </w:rPr>
        <w:t>日      期：</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年</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月</w:t>
      </w:r>
      <w:r>
        <w:rPr>
          <w:rFonts w:hint="eastAsia" w:ascii="宋体" w:hAnsi="宋体" w:eastAsia="宋体" w:cs="宋体"/>
          <w:color w:val="auto"/>
          <w:kern w:val="21"/>
          <w:szCs w:val="21"/>
          <w:highlight w:val="none"/>
          <w:u w:val="single"/>
        </w:rPr>
        <w:t xml:space="preserve">        </w:t>
      </w:r>
      <w:r>
        <w:rPr>
          <w:rFonts w:hint="eastAsia" w:ascii="宋体" w:hAnsi="宋体" w:eastAsia="宋体" w:cs="宋体"/>
          <w:color w:val="auto"/>
          <w:kern w:val="21"/>
          <w:szCs w:val="21"/>
          <w:highlight w:val="none"/>
        </w:rPr>
        <w:t>日</w:t>
      </w:r>
    </w:p>
    <w:p>
      <w:pPr>
        <w:jc w:val="center"/>
        <w:rPr>
          <w:rFonts w:hint="eastAsia" w:ascii="宋体" w:hAnsi="宋体" w:eastAsia="宋体" w:cs="宋体"/>
          <w:b/>
          <w:color w:val="auto"/>
          <w:kern w:val="21"/>
          <w:szCs w:val="21"/>
          <w:highlight w:val="none"/>
        </w:rPr>
      </w:pPr>
    </w:p>
    <w:p>
      <w:pPr>
        <w:jc w:val="center"/>
        <w:rPr>
          <w:rFonts w:hint="eastAsia" w:ascii="宋体" w:hAnsi="宋体" w:eastAsia="宋体" w:cs="宋体"/>
          <w:b/>
          <w:color w:val="auto"/>
          <w:kern w:val="21"/>
          <w:szCs w:val="21"/>
          <w:highlight w:val="none"/>
        </w:rPr>
      </w:pPr>
    </w:p>
    <w:p>
      <w:pPr>
        <w:jc w:val="center"/>
        <w:rPr>
          <w:rFonts w:hint="eastAsia" w:ascii="宋体" w:hAnsi="宋体" w:eastAsia="宋体" w:cs="宋体"/>
          <w:b/>
          <w:color w:val="auto"/>
          <w:kern w:val="21"/>
          <w:szCs w:val="21"/>
          <w:highlight w:val="none"/>
        </w:rPr>
      </w:pPr>
    </w:p>
    <w:p>
      <w:pPr>
        <w:jc w:val="center"/>
        <w:rPr>
          <w:rFonts w:hint="eastAsia" w:ascii="宋体" w:hAnsi="宋体" w:eastAsia="宋体" w:cs="宋体"/>
          <w:b/>
          <w:color w:val="auto"/>
          <w:kern w:val="21"/>
          <w:szCs w:val="21"/>
          <w:highlight w:val="none"/>
        </w:rPr>
      </w:pPr>
      <w:r>
        <w:rPr>
          <w:rFonts w:hint="eastAsia" w:ascii="宋体" w:hAnsi="宋体" w:eastAsia="宋体" w:cs="宋体"/>
          <w:color w:val="auto"/>
          <w:kern w:val="21"/>
          <w:szCs w:val="21"/>
          <w:highlight w:val="none"/>
        </w:rPr>
        <w:t xml:space="preserve"> </w:t>
      </w:r>
    </w:p>
    <w:p>
      <w:pPr>
        <w:spacing w:line="240" w:lineRule="auto"/>
        <w:rPr>
          <w:rFonts w:hint="eastAsia" w:ascii="宋体" w:hAnsi="宋体" w:eastAsia="宋体" w:cs="宋体"/>
          <w:b/>
          <w:color w:val="auto"/>
          <w:kern w:val="21"/>
          <w:szCs w:val="21"/>
          <w:highlight w:val="none"/>
        </w:rPr>
      </w:pPr>
    </w:p>
    <w:p>
      <w:pPr>
        <w:spacing w:line="240" w:lineRule="auto"/>
        <w:rPr>
          <w:rFonts w:hint="eastAsia" w:ascii="宋体" w:hAnsi="宋体" w:eastAsia="宋体" w:cs="宋体"/>
          <w:b/>
          <w:color w:val="auto"/>
          <w:kern w:val="21"/>
          <w:szCs w:val="21"/>
          <w:highlight w:val="none"/>
        </w:rPr>
      </w:pPr>
    </w:p>
    <w:p>
      <w:pPr>
        <w:spacing w:line="240" w:lineRule="auto"/>
        <w:rPr>
          <w:rFonts w:hint="eastAsia" w:ascii="宋体" w:hAnsi="宋体" w:eastAsia="宋体" w:cs="宋体"/>
          <w:b/>
          <w:color w:val="auto"/>
          <w:kern w:val="21"/>
          <w:sz w:val="32"/>
          <w:szCs w:val="32"/>
          <w:highlight w:val="none"/>
        </w:rPr>
      </w:pPr>
    </w:p>
    <w:p>
      <w:pPr>
        <w:pStyle w:val="10"/>
        <w:rPr>
          <w:rFonts w:hint="eastAsia" w:ascii="宋体" w:hAnsi="宋体" w:eastAsia="宋体" w:cs="宋体"/>
          <w:b/>
          <w:color w:val="auto"/>
          <w:kern w:val="21"/>
          <w:sz w:val="32"/>
          <w:szCs w:val="32"/>
          <w:highlight w:val="none"/>
        </w:rPr>
      </w:pPr>
    </w:p>
    <w:p>
      <w:pPr>
        <w:rPr>
          <w:rFonts w:hint="eastAsia" w:ascii="宋体" w:hAnsi="宋体" w:eastAsia="宋体" w:cs="宋体"/>
          <w:b/>
          <w:color w:val="auto"/>
          <w:kern w:val="21"/>
          <w:sz w:val="32"/>
          <w:szCs w:val="32"/>
          <w:highlight w:val="none"/>
        </w:rPr>
      </w:pPr>
    </w:p>
    <w:p>
      <w:pPr>
        <w:pStyle w:val="10"/>
        <w:rPr>
          <w:rFonts w:hint="eastAsia" w:ascii="宋体" w:hAnsi="宋体" w:eastAsia="宋体" w:cs="宋体"/>
          <w:b/>
          <w:color w:val="auto"/>
          <w:kern w:val="21"/>
          <w:sz w:val="32"/>
          <w:szCs w:val="32"/>
          <w:highlight w:val="none"/>
        </w:rPr>
      </w:pPr>
    </w:p>
    <w:p>
      <w:pPr>
        <w:rPr>
          <w:rFonts w:hint="eastAsia" w:ascii="宋体" w:hAnsi="宋体" w:eastAsia="宋体" w:cs="宋体"/>
          <w:b/>
          <w:color w:val="auto"/>
          <w:kern w:val="21"/>
          <w:sz w:val="32"/>
          <w:szCs w:val="32"/>
          <w:highlight w:val="none"/>
        </w:rPr>
      </w:pPr>
    </w:p>
    <w:p>
      <w:pPr>
        <w:pStyle w:val="10"/>
        <w:rPr>
          <w:rFonts w:hint="eastAsia" w:ascii="宋体" w:hAnsi="宋体" w:eastAsia="宋体" w:cs="宋体"/>
          <w:color w:val="auto"/>
          <w:highlight w:val="none"/>
        </w:rPr>
      </w:pPr>
    </w:p>
    <w:p>
      <w:pPr>
        <w:pStyle w:val="5"/>
        <w:spacing w:line="560" w:lineRule="exact"/>
        <w:ind w:left="2310" w:firstLine="241" w:firstLineChars="100"/>
        <w:jc w:val="both"/>
        <w:rPr>
          <w:rFonts w:hint="eastAsia" w:ascii="宋体" w:hAnsi="宋体" w:eastAsia="宋体" w:cs="宋体"/>
          <w:color w:val="auto"/>
          <w:highlight w:val="none"/>
        </w:rPr>
      </w:pPr>
      <w:bookmarkStart w:id="1535" w:name="_Toc13853"/>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.1中小企业声明函（货物）（若是）</w:t>
      </w:r>
      <w:bookmarkEnd w:id="1535"/>
    </w:p>
    <w:p>
      <w:pPr>
        <w:rPr>
          <w:rFonts w:hint="eastAsia" w:ascii="宋体" w:hAnsi="宋体" w:eastAsia="宋体" w:cs="宋体"/>
          <w:color w:val="auto"/>
          <w:highlight w:val="none"/>
        </w:rPr>
      </w:pPr>
    </w:p>
    <w:p>
      <w:pPr>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本公司郑重声明，根据《政府采购促进中小企业发展管理办法》（财库[2020]46号）的规定，本公司参加</w:t>
      </w:r>
      <w:r>
        <w:rPr>
          <w:rFonts w:hint="eastAsia" w:ascii="宋体" w:hAnsi="宋体" w:eastAsia="宋体" w:cs="宋体"/>
          <w:color w:val="auto"/>
          <w:szCs w:val="21"/>
          <w:highlight w:val="none"/>
          <w:u w:val="single"/>
        </w:rPr>
        <w:t>（单位名称）</w:t>
      </w:r>
      <w:r>
        <w:rPr>
          <w:rFonts w:hint="eastAsia" w:ascii="宋体" w:hAnsi="宋体" w:eastAsia="宋体" w:cs="宋体"/>
          <w:color w:val="auto"/>
          <w:szCs w:val="21"/>
          <w:highlight w:val="none"/>
        </w:rPr>
        <w:t>的</w:t>
      </w:r>
      <w:r>
        <w:rPr>
          <w:rFonts w:hint="eastAsia" w:ascii="宋体" w:hAnsi="宋体" w:eastAsia="宋体" w:cs="宋体"/>
          <w:color w:val="auto"/>
          <w:szCs w:val="21"/>
          <w:highlight w:val="none"/>
          <w:u w:val="single"/>
        </w:rPr>
        <w:t>（项目名称）</w:t>
      </w:r>
      <w:r>
        <w:rPr>
          <w:rFonts w:hint="eastAsia" w:ascii="宋体" w:hAnsi="宋体" w:eastAsia="宋体" w:cs="宋体"/>
          <w:color w:val="auto"/>
          <w:szCs w:val="21"/>
          <w:highlight w:val="none"/>
        </w:rPr>
        <w:t xml:space="preserve">采购活动，提供的货物全部由符合政策要求的中小企业制造。相关企业（含联合体中的中小企业、签订分包意向协议的中小企业）的具体情况如下：          </w:t>
      </w:r>
    </w:p>
    <w:p>
      <w:pPr>
        <w:numPr>
          <w:ilvl w:val="0"/>
          <w:numId w:val="3"/>
        </w:numPr>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（标的名称），属于（</w:t>
      </w:r>
      <w:r>
        <w:rPr>
          <w:rFonts w:hint="eastAsia" w:ascii="宋体" w:hAnsi="宋体" w:eastAsia="宋体" w:cs="宋体"/>
          <w:color w:val="auto"/>
          <w:szCs w:val="21"/>
          <w:highlight w:val="none"/>
          <w:u w:val="single"/>
        </w:rPr>
        <w:t>采购文件中明确的所属行业</w:t>
      </w:r>
      <w:r>
        <w:rPr>
          <w:rFonts w:hint="eastAsia" w:ascii="宋体" w:hAnsi="宋体" w:eastAsia="宋体" w:cs="宋体"/>
          <w:color w:val="auto"/>
          <w:szCs w:val="21"/>
          <w:highlight w:val="none"/>
        </w:rPr>
        <w:t>）；制造商为（</w:t>
      </w:r>
      <w:r>
        <w:rPr>
          <w:rFonts w:hint="eastAsia" w:ascii="宋体" w:hAnsi="宋体" w:eastAsia="宋体" w:cs="宋体"/>
          <w:color w:val="auto"/>
          <w:szCs w:val="21"/>
          <w:highlight w:val="none"/>
          <w:u w:val="single"/>
        </w:rPr>
        <w:t>企业名称</w:t>
      </w:r>
      <w:r>
        <w:rPr>
          <w:rFonts w:hint="eastAsia" w:ascii="宋体" w:hAnsi="宋体" w:eastAsia="宋体" w:cs="宋体"/>
          <w:color w:val="auto"/>
          <w:szCs w:val="21"/>
          <w:highlight w:val="none"/>
        </w:rPr>
        <w:t>），从业人员</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人，营业收入为</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万元，资产总额为</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万元，属于</w:t>
      </w:r>
      <w:r>
        <w:rPr>
          <w:rFonts w:hint="eastAsia" w:ascii="宋体" w:hAnsi="宋体" w:eastAsia="宋体" w:cs="宋体"/>
          <w:color w:val="auto"/>
          <w:szCs w:val="21"/>
          <w:highlight w:val="none"/>
          <w:u w:val="single"/>
        </w:rPr>
        <w:t xml:space="preserve">     （中型企业、小型企业、微型企业）</w:t>
      </w:r>
      <w:r>
        <w:rPr>
          <w:rFonts w:hint="eastAsia" w:ascii="宋体" w:hAnsi="宋体" w:eastAsia="宋体" w:cs="宋体"/>
          <w:color w:val="auto"/>
          <w:szCs w:val="21"/>
          <w:highlight w:val="none"/>
        </w:rPr>
        <w:t>；</w:t>
      </w:r>
    </w:p>
    <w:p>
      <w:pPr>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（标的名称），属于（</w:t>
      </w:r>
      <w:r>
        <w:rPr>
          <w:rFonts w:hint="eastAsia" w:ascii="宋体" w:hAnsi="宋体" w:eastAsia="宋体" w:cs="宋体"/>
          <w:color w:val="auto"/>
          <w:szCs w:val="21"/>
          <w:highlight w:val="none"/>
          <w:u w:val="single"/>
        </w:rPr>
        <w:t>采购文件中明确的所属行业</w:t>
      </w:r>
      <w:r>
        <w:rPr>
          <w:rFonts w:hint="eastAsia" w:ascii="宋体" w:hAnsi="宋体" w:eastAsia="宋体" w:cs="宋体"/>
          <w:color w:val="auto"/>
          <w:szCs w:val="21"/>
          <w:highlight w:val="none"/>
        </w:rPr>
        <w:t>）；制造商为（</w:t>
      </w:r>
      <w:r>
        <w:rPr>
          <w:rFonts w:hint="eastAsia" w:ascii="宋体" w:hAnsi="宋体" w:eastAsia="宋体" w:cs="宋体"/>
          <w:color w:val="auto"/>
          <w:szCs w:val="21"/>
          <w:highlight w:val="none"/>
          <w:u w:val="single"/>
        </w:rPr>
        <w:t>企业名称），</w:t>
      </w:r>
      <w:r>
        <w:rPr>
          <w:rFonts w:hint="eastAsia" w:ascii="宋体" w:hAnsi="宋体" w:eastAsia="宋体" w:cs="宋体"/>
          <w:color w:val="auto"/>
          <w:szCs w:val="21"/>
          <w:highlight w:val="none"/>
        </w:rPr>
        <w:t>从业人员</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人，营业收入为</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万元，资产总额为</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万元，属于</w:t>
      </w:r>
      <w:r>
        <w:rPr>
          <w:rFonts w:hint="eastAsia" w:ascii="宋体" w:hAnsi="宋体" w:eastAsia="宋体" w:cs="宋体"/>
          <w:color w:val="auto"/>
          <w:szCs w:val="21"/>
          <w:highlight w:val="none"/>
          <w:u w:val="single"/>
        </w:rPr>
        <w:t xml:space="preserve">     （中型企业、小型企业、微型企业）</w:t>
      </w:r>
      <w:r>
        <w:rPr>
          <w:rFonts w:hint="eastAsia" w:ascii="宋体" w:hAnsi="宋体" w:eastAsia="宋体" w:cs="宋体"/>
          <w:color w:val="auto"/>
          <w:szCs w:val="21"/>
          <w:highlight w:val="none"/>
        </w:rPr>
        <w:t>；</w:t>
      </w:r>
    </w:p>
    <w:p>
      <w:pPr>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p>
      <w:pPr>
        <w:pStyle w:val="54"/>
        <w:spacing w:line="480" w:lineRule="auto"/>
        <w:ind w:firstLine="420" w:firstLineChars="200"/>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以上企业，不属于大企业的分支机构，不存在控股股东为大企业的情形，也不存在与大企业的负责人为同一人的情形。</w:t>
      </w:r>
    </w:p>
    <w:p>
      <w:pPr>
        <w:pStyle w:val="55"/>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本企业对上述声明内容的真实性负责。如有虚假，将依法承担相应责任。</w:t>
      </w:r>
    </w:p>
    <w:p>
      <w:pPr>
        <w:spacing w:line="560" w:lineRule="exact"/>
        <w:ind w:firstLine="2310" w:firstLineChars="1100"/>
        <w:jc w:val="right"/>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供应商：</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（加盖单位公章）</w:t>
      </w:r>
    </w:p>
    <w:p>
      <w:pPr>
        <w:spacing w:line="560" w:lineRule="exact"/>
        <w:ind w:firstLine="2310" w:firstLineChars="1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日  期：</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年</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月</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日</w:t>
      </w:r>
    </w:p>
    <w:p>
      <w:pPr>
        <w:pStyle w:val="54"/>
        <w:rPr>
          <w:rFonts w:hint="eastAsia" w:ascii="宋体" w:hAnsi="宋体" w:eastAsia="宋体" w:cs="宋体"/>
          <w:color w:val="auto"/>
          <w:szCs w:val="21"/>
          <w:highlight w:val="none"/>
        </w:rPr>
      </w:pPr>
    </w:p>
    <w:p>
      <w:pPr>
        <w:pStyle w:val="55"/>
        <w:rPr>
          <w:rFonts w:hint="eastAsia" w:ascii="宋体" w:hAnsi="宋体" w:eastAsia="宋体" w:cs="宋体"/>
          <w:color w:val="auto"/>
          <w:szCs w:val="21"/>
          <w:highlight w:val="none"/>
        </w:rPr>
      </w:pPr>
    </w:p>
    <w:p>
      <w:pPr>
        <w:rPr>
          <w:rFonts w:hint="eastAsia" w:ascii="宋体" w:hAnsi="宋体" w:eastAsia="宋体" w:cs="宋体"/>
          <w:color w:val="auto"/>
          <w:szCs w:val="21"/>
          <w:highlight w:val="none"/>
        </w:rPr>
      </w:pPr>
    </w:p>
    <w:p>
      <w:pPr>
        <w:pStyle w:val="54"/>
        <w:rPr>
          <w:rFonts w:hint="eastAsia" w:ascii="宋体" w:hAnsi="宋体" w:eastAsia="宋体" w:cs="宋体"/>
          <w:color w:val="auto"/>
          <w:szCs w:val="21"/>
          <w:highlight w:val="none"/>
        </w:rPr>
      </w:pPr>
    </w:p>
    <w:p>
      <w:pPr>
        <w:pStyle w:val="55"/>
        <w:rPr>
          <w:rFonts w:hint="eastAsia" w:ascii="宋体" w:hAnsi="宋体" w:eastAsia="宋体" w:cs="宋体"/>
          <w:color w:val="auto"/>
          <w:highlight w:val="none"/>
        </w:rPr>
      </w:pPr>
    </w:p>
    <w:p>
      <w:pPr>
        <w:pStyle w:val="54"/>
        <w:spacing w:line="480" w:lineRule="auto"/>
        <w:ind w:firstLine="420" w:firstLineChars="200"/>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注：从业人员、营业收入、资产总额填报上一年度数据，无上一年度数据的新成立企业可不填报。</w:t>
      </w:r>
    </w:p>
    <w:p>
      <w:pPr>
        <w:pStyle w:val="54"/>
        <w:rPr>
          <w:rFonts w:hint="eastAsia" w:ascii="宋体" w:hAnsi="宋体" w:eastAsia="宋体" w:cs="宋体"/>
          <w:color w:val="auto"/>
          <w:highlight w:val="none"/>
        </w:rPr>
        <w:sectPr>
          <w:footerReference r:id="rId15" w:type="default"/>
          <w:pgSz w:w="11906" w:h="16838"/>
          <w:pgMar w:top="1440" w:right="1083" w:bottom="1440" w:left="1083" w:header="851" w:footer="992" w:gutter="0"/>
          <w:pgNumType w:fmt="decimal"/>
          <w:cols w:space="0" w:num="1"/>
          <w:rtlGutter w:val="0"/>
          <w:docGrid w:linePitch="312" w:charSpace="0"/>
        </w:sectPr>
      </w:pPr>
    </w:p>
    <w:p>
      <w:pPr>
        <w:pStyle w:val="5"/>
        <w:spacing w:line="560" w:lineRule="exact"/>
        <w:ind w:left="2310" w:firstLine="241" w:firstLineChars="100"/>
        <w:jc w:val="both"/>
        <w:rPr>
          <w:rFonts w:hint="eastAsia" w:ascii="宋体" w:hAnsi="宋体" w:eastAsia="宋体" w:cs="宋体"/>
          <w:color w:val="auto"/>
          <w:highlight w:val="none"/>
        </w:rPr>
      </w:pPr>
      <w:bookmarkStart w:id="1536" w:name="_Toc6758"/>
      <w:bookmarkStart w:id="1537" w:name="_Toc10634"/>
      <w:bookmarkStart w:id="1538" w:name="_Toc14796"/>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.2中小企业声明函（工程、服务）</w:t>
      </w:r>
      <w:bookmarkEnd w:id="1536"/>
      <w:bookmarkEnd w:id="1537"/>
      <w:r>
        <w:rPr>
          <w:rFonts w:hint="eastAsia" w:ascii="宋体" w:hAnsi="宋体" w:eastAsia="宋体" w:cs="宋体"/>
          <w:color w:val="auto"/>
          <w:highlight w:val="none"/>
        </w:rPr>
        <w:t>（若是）</w:t>
      </w:r>
      <w:bookmarkEnd w:id="1538"/>
    </w:p>
    <w:p>
      <w:pPr>
        <w:rPr>
          <w:rFonts w:hint="eastAsia" w:ascii="宋体" w:hAnsi="宋体" w:eastAsia="宋体" w:cs="宋体"/>
          <w:color w:val="auto"/>
          <w:highlight w:val="none"/>
        </w:rPr>
      </w:pPr>
    </w:p>
    <w:p>
      <w:pPr>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本公司郑重声明，根据《政府采购促进中小企业发展管理办法》（财库[2020]46号）的规定，本公司参加</w:t>
      </w:r>
      <w:r>
        <w:rPr>
          <w:rFonts w:hint="eastAsia" w:ascii="宋体" w:hAnsi="宋体" w:eastAsia="宋体" w:cs="宋体"/>
          <w:color w:val="auto"/>
          <w:szCs w:val="21"/>
          <w:highlight w:val="none"/>
          <w:u w:val="single"/>
        </w:rPr>
        <w:t>（单位名称）</w:t>
      </w:r>
      <w:r>
        <w:rPr>
          <w:rFonts w:hint="eastAsia" w:ascii="宋体" w:hAnsi="宋体" w:eastAsia="宋体" w:cs="宋体"/>
          <w:color w:val="auto"/>
          <w:szCs w:val="21"/>
          <w:highlight w:val="none"/>
        </w:rPr>
        <w:t xml:space="preserve">的（项目名称）采购活动，工程的施工单位全部为符合政策要求的中小企业（或者：服务全部由符合政策要求的中小企业承接）。相关企业（含联合体中的中小企业、签订分包意向协议的中小企业）的具体情况如下：          </w:t>
      </w:r>
    </w:p>
    <w:p>
      <w:pPr>
        <w:numPr>
          <w:ilvl w:val="0"/>
          <w:numId w:val="0"/>
        </w:numPr>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（标的名称），属于（</w:t>
      </w:r>
      <w:r>
        <w:rPr>
          <w:rFonts w:hint="eastAsia" w:ascii="宋体" w:hAnsi="宋体" w:eastAsia="宋体" w:cs="宋体"/>
          <w:color w:val="auto"/>
          <w:szCs w:val="21"/>
          <w:highlight w:val="none"/>
          <w:u w:val="single"/>
        </w:rPr>
        <w:t>采购文件中明确的所属行业</w:t>
      </w:r>
      <w:r>
        <w:rPr>
          <w:rFonts w:hint="eastAsia" w:ascii="宋体" w:hAnsi="宋体" w:eastAsia="宋体" w:cs="宋体"/>
          <w:color w:val="auto"/>
          <w:szCs w:val="21"/>
          <w:highlight w:val="none"/>
        </w:rPr>
        <w:t>）；承建（承接）企业为（</w:t>
      </w:r>
      <w:r>
        <w:rPr>
          <w:rFonts w:hint="eastAsia" w:ascii="宋体" w:hAnsi="宋体" w:eastAsia="宋体" w:cs="宋体"/>
          <w:color w:val="auto"/>
          <w:szCs w:val="21"/>
          <w:highlight w:val="none"/>
          <w:u w:val="single"/>
        </w:rPr>
        <w:t>企业名称</w:t>
      </w:r>
      <w:r>
        <w:rPr>
          <w:rFonts w:hint="eastAsia" w:ascii="宋体" w:hAnsi="宋体" w:eastAsia="宋体" w:cs="宋体"/>
          <w:color w:val="auto"/>
          <w:szCs w:val="21"/>
          <w:highlight w:val="none"/>
        </w:rPr>
        <w:t>），从业人员</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人，营业收入为</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万元，资产总额为</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万元，属于</w:t>
      </w:r>
      <w:r>
        <w:rPr>
          <w:rFonts w:hint="eastAsia" w:ascii="宋体" w:hAnsi="宋体" w:eastAsia="宋体" w:cs="宋体"/>
          <w:color w:val="auto"/>
          <w:szCs w:val="21"/>
          <w:highlight w:val="none"/>
          <w:u w:val="single"/>
        </w:rPr>
        <w:t xml:space="preserve">     （中型企业、小型企业、微型企业）</w:t>
      </w:r>
      <w:r>
        <w:rPr>
          <w:rFonts w:hint="eastAsia" w:ascii="宋体" w:hAnsi="宋体" w:eastAsia="宋体" w:cs="宋体"/>
          <w:color w:val="auto"/>
          <w:szCs w:val="21"/>
          <w:highlight w:val="none"/>
        </w:rPr>
        <w:t>；</w:t>
      </w:r>
    </w:p>
    <w:p>
      <w:pPr>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（标的名称），属于（</w:t>
      </w:r>
      <w:r>
        <w:rPr>
          <w:rFonts w:hint="eastAsia" w:ascii="宋体" w:hAnsi="宋体" w:eastAsia="宋体" w:cs="宋体"/>
          <w:color w:val="auto"/>
          <w:szCs w:val="21"/>
          <w:highlight w:val="none"/>
          <w:u w:val="single"/>
        </w:rPr>
        <w:t>采购文件中明确的所属行业</w:t>
      </w:r>
      <w:r>
        <w:rPr>
          <w:rFonts w:hint="eastAsia" w:ascii="宋体" w:hAnsi="宋体" w:eastAsia="宋体" w:cs="宋体"/>
          <w:color w:val="auto"/>
          <w:szCs w:val="21"/>
          <w:highlight w:val="none"/>
        </w:rPr>
        <w:t>）；承建（承接）企业为（</w:t>
      </w:r>
      <w:r>
        <w:rPr>
          <w:rFonts w:hint="eastAsia" w:ascii="宋体" w:hAnsi="宋体" w:eastAsia="宋体" w:cs="宋体"/>
          <w:color w:val="auto"/>
          <w:szCs w:val="21"/>
          <w:highlight w:val="none"/>
          <w:u w:val="single"/>
        </w:rPr>
        <w:t>企业名称），</w:t>
      </w:r>
      <w:r>
        <w:rPr>
          <w:rFonts w:hint="eastAsia" w:ascii="宋体" w:hAnsi="宋体" w:eastAsia="宋体" w:cs="宋体"/>
          <w:color w:val="auto"/>
          <w:szCs w:val="21"/>
          <w:highlight w:val="none"/>
        </w:rPr>
        <w:t>从业人员</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人，营业收入为</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万元，资产总额为</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万元，属于</w:t>
      </w:r>
      <w:r>
        <w:rPr>
          <w:rFonts w:hint="eastAsia" w:ascii="宋体" w:hAnsi="宋体" w:eastAsia="宋体" w:cs="宋体"/>
          <w:color w:val="auto"/>
          <w:szCs w:val="21"/>
          <w:highlight w:val="none"/>
          <w:u w:val="single"/>
        </w:rPr>
        <w:t xml:space="preserve">     （中型企业、小型企业、微型企业）</w:t>
      </w:r>
      <w:r>
        <w:rPr>
          <w:rFonts w:hint="eastAsia" w:ascii="宋体" w:hAnsi="宋体" w:eastAsia="宋体" w:cs="宋体"/>
          <w:color w:val="auto"/>
          <w:szCs w:val="21"/>
          <w:highlight w:val="none"/>
        </w:rPr>
        <w:t>；</w:t>
      </w:r>
    </w:p>
    <w:p>
      <w:pPr>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p>
      <w:pPr>
        <w:pStyle w:val="54"/>
        <w:spacing w:line="480" w:lineRule="auto"/>
        <w:ind w:firstLine="420" w:firstLineChars="200"/>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以上企业，不属于大企业的分支机构，不存在控股股东为大企业的情形，也不存在与大企业的负责人为同一人的情形。</w:t>
      </w:r>
    </w:p>
    <w:p>
      <w:pPr>
        <w:pStyle w:val="55"/>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本企业对上述声明内容的真实性负责。如有虚假，将依法承担相应责任。</w:t>
      </w:r>
    </w:p>
    <w:p>
      <w:pPr>
        <w:spacing w:line="560" w:lineRule="exact"/>
        <w:ind w:firstLine="2310" w:firstLineChars="1100"/>
        <w:jc w:val="right"/>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供应商：</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（加盖单位公章）</w:t>
      </w:r>
    </w:p>
    <w:p>
      <w:pPr>
        <w:spacing w:line="560" w:lineRule="exact"/>
        <w:ind w:firstLine="2310" w:firstLineChars="1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日  期：</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年</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月</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日</w:t>
      </w:r>
    </w:p>
    <w:p>
      <w:pPr>
        <w:pStyle w:val="54"/>
        <w:rPr>
          <w:rFonts w:hint="eastAsia" w:ascii="宋体" w:hAnsi="宋体" w:eastAsia="宋体" w:cs="宋体"/>
          <w:color w:val="auto"/>
          <w:szCs w:val="21"/>
          <w:highlight w:val="none"/>
        </w:rPr>
      </w:pPr>
    </w:p>
    <w:p>
      <w:pPr>
        <w:pStyle w:val="55"/>
        <w:rPr>
          <w:rFonts w:hint="eastAsia" w:ascii="宋体" w:hAnsi="宋体" w:eastAsia="宋体" w:cs="宋体"/>
          <w:color w:val="auto"/>
          <w:szCs w:val="21"/>
          <w:highlight w:val="none"/>
        </w:rPr>
      </w:pPr>
    </w:p>
    <w:p>
      <w:pPr>
        <w:rPr>
          <w:rFonts w:hint="eastAsia" w:ascii="宋体" w:hAnsi="宋体" w:eastAsia="宋体" w:cs="宋体"/>
          <w:color w:val="auto"/>
          <w:szCs w:val="21"/>
          <w:highlight w:val="none"/>
        </w:rPr>
      </w:pPr>
    </w:p>
    <w:p>
      <w:pPr>
        <w:pStyle w:val="54"/>
        <w:rPr>
          <w:rFonts w:hint="eastAsia" w:ascii="宋体" w:hAnsi="宋体" w:eastAsia="宋体" w:cs="宋体"/>
          <w:color w:val="auto"/>
          <w:highlight w:val="none"/>
        </w:rPr>
      </w:pPr>
    </w:p>
    <w:p>
      <w:pPr>
        <w:pStyle w:val="54"/>
        <w:spacing w:line="480" w:lineRule="auto"/>
        <w:ind w:firstLine="420" w:firstLineChars="200"/>
        <w:rPr>
          <w:rFonts w:hint="eastAsia" w:ascii="宋体" w:hAnsi="宋体" w:eastAsia="宋体" w:cs="宋体"/>
          <w:color w:val="auto"/>
          <w:highlight w:val="none"/>
          <w:lang w:eastAsia="zh-CN"/>
        </w:rPr>
        <w:sectPr>
          <w:pgSz w:w="11906" w:h="16838"/>
          <w:pgMar w:top="1440" w:right="1083" w:bottom="1440" w:left="1083" w:header="851" w:footer="992" w:gutter="0"/>
          <w:pgNumType w:fmt="decimal"/>
          <w:cols w:space="0" w:num="1"/>
          <w:rtlGutter w:val="0"/>
          <w:docGrid w:linePitch="312" w:charSpace="0"/>
        </w:sectPr>
      </w:pPr>
      <w:r>
        <w:rPr>
          <w:rFonts w:hint="eastAsia" w:ascii="宋体" w:hAnsi="宋体" w:eastAsia="宋体" w:cs="宋体"/>
          <w:b w:val="0"/>
          <w:bCs/>
          <w:color w:val="auto"/>
          <w:szCs w:val="21"/>
          <w:highlight w:val="none"/>
        </w:rPr>
        <w:t>注：从业人员、营业收入、资产总额填报上一年度数据，无上一年度数据的新成立企业可不填报</w:t>
      </w:r>
    </w:p>
    <w:p>
      <w:pPr>
        <w:pStyle w:val="5"/>
        <w:spacing w:line="560" w:lineRule="exact"/>
        <w:jc w:val="center"/>
        <w:rPr>
          <w:rFonts w:hint="eastAsia" w:ascii="宋体" w:hAnsi="宋体" w:eastAsia="宋体" w:cs="宋体"/>
          <w:color w:val="auto"/>
          <w:highlight w:val="none"/>
        </w:rPr>
      </w:pPr>
      <w:bookmarkStart w:id="1539" w:name="_Toc7760"/>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、残疾人福利性单位声明函（若是）</w:t>
      </w:r>
      <w:bookmarkEnd w:id="1539"/>
    </w:p>
    <w:p>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本单位郑重声明，根据《财政部 民政部 中国残疾人联合会关于促进残疾人就业政府采购政策的通知》（财库〔2017〕141号）的规定，本单位为符合条件的残疾人福利性单位，且本单位参加项目名称（项目编号：____）的采购活动提供本单位制造的货物（由本单位承担工程/提供服务），或者提供其他残疾人福利性单位制造的货物（不包括使用非残疾人福利性单位注册商标的货物）。</w:t>
      </w:r>
    </w:p>
    <w:p>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本单位对上述声明的真实性负责。如有虚假，将依法承担相应责任。</w:t>
      </w:r>
    </w:p>
    <w:p>
      <w:pPr>
        <w:pStyle w:val="10"/>
        <w:spacing w:line="560" w:lineRule="exact"/>
        <w:rPr>
          <w:rFonts w:hint="eastAsia" w:ascii="宋体" w:hAnsi="宋体" w:eastAsia="宋体" w:cs="宋体"/>
          <w:color w:val="auto"/>
          <w:highlight w:val="none"/>
        </w:rPr>
      </w:pPr>
    </w:p>
    <w:p>
      <w:pPr>
        <w:spacing w:line="560" w:lineRule="exact"/>
        <w:ind w:firstLine="2310" w:firstLineChars="1100"/>
        <w:jc w:val="right"/>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供应商：</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（加盖单位公章）</w:t>
      </w:r>
    </w:p>
    <w:p>
      <w:pPr>
        <w:spacing w:line="560" w:lineRule="exact"/>
        <w:ind w:firstLine="2310" w:firstLineChars="1100"/>
        <w:jc w:val="center"/>
        <w:rPr>
          <w:rFonts w:hint="eastAsia" w:ascii="宋体" w:hAnsi="宋体" w:eastAsia="宋体" w:cs="宋体"/>
          <w:color w:val="auto"/>
          <w:highlight w:val="none"/>
        </w:rPr>
      </w:pP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val="en-US" w:eastAsia="zh-CN"/>
        </w:rPr>
        <w:t xml:space="preserve">       </w:t>
      </w:r>
      <w:r>
        <w:rPr>
          <w:rFonts w:hint="eastAsia" w:ascii="宋体" w:hAnsi="宋体" w:eastAsia="宋体" w:cs="宋体"/>
          <w:color w:val="auto"/>
          <w:szCs w:val="21"/>
          <w:highlight w:val="none"/>
        </w:rPr>
        <w:t xml:space="preserve"> 日  期：</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年</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月</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日</w:t>
      </w:r>
    </w:p>
    <w:p>
      <w:pPr>
        <w:keepNext w:val="0"/>
        <w:keepLines w:val="0"/>
        <w:pageBreakBefore w:val="0"/>
        <w:widowControl/>
        <w:kinsoku/>
        <w:wordWrap/>
        <w:overflowPunct/>
        <w:topLinePunct w:val="0"/>
        <w:autoSpaceDE/>
        <w:autoSpaceDN/>
        <w:bidi w:val="0"/>
        <w:adjustRightInd/>
        <w:snapToGrid/>
        <w:ind w:firstLine="420" w:firstLineChars="200"/>
        <w:jc w:val="left"/>
        <w:textAlignment w:val="baseline"/>
        <w:rPr>
          <w:rFonts w:hint="eastAsia" w:ascii="宋体" w:hAnsi="宋体" w:eastAsia="宋体" w:cs="宋体"/>
          <w:color w:val="auto"/>
          <w:highlight w:val="none"/>
        </w:rPr>
      </w:pPr>
      <w:r>
        <w:rPr>
          <w:rFonts w:hint="eastAsia" w:ascii="宋体" w:hAnsi="宋体" w:eastAsia="宋体" w:cs="宋体"/>
          <w:color w:val="auto"/>
          <w:highlight w:val="none"/>
        </w:rPr>
        <w:t>备注：根据《财政部 民政部 中国残疾人联合会关于促进残疾人就业政府采购政策的通知》（财库〔2017〕141号）的规定：</w:t>
      </w:r>
    </w:p>
    <w:p>
      <w:pPr>
        <w:keepNext w:val="0"/>
        <w:keepLines w:val="0"/>
        <w:pageBreakBefore w:val="0"/>
        <w:widowControl/>
        <w:kinsoku/>
        <w:wordWrap/>
        <w:overflowPunct/>
        <w:topLinePunct w:val="0"/>
        <w:autoSpaceDE/>
        <w:autoSpaceDN/>
        <w:bidi w:val="0"/>
        <w:adjustRightInd/>
        <w:snapToGrid/>
        <w:ind w:firstLine="420" w:firstLineChars="200"/>
        <w:jc w:val="left"/>
        <w:textAlignment w:val="baseline"/>
        <w:rPr>
          <w:rFonts w:hint="eastAsia" w:ascii="宋体" w:hAnsi="宋体" w:eastAsia="宋体" w:cs="宋体"/>
          <w:color w:val="auto"/>
          <w:highlight w:val="none"/>
        </w:rPr>
      </w:pPr>
      <w:r>
        <w:rPr>
          <w:rFonts w:hint="eastAsia" w:ascii="宋体" w:hAnsi="宋体" w:eastAsia="宋体" w:cs="宋体"/>
          <w:color w:val="auto"/>
          <w:highlight w:val="none"/>
        </w:rPr>
        <w:t>一、享受政府采购支持政策的残疾人福利性单位应当同时满足以下条件：</w:t>
      </w:r>
    </w:p>
    <w:p>
      <w:pPr>
        <w:keepNext w:val="0"/>
        <w:keepLines w:val="0"/>
        <w:pageBreakBefore w:val="0"/>
        <w:widowControl/>
        <w:kinsoku/>
        <w:wordWrap/>
        <w:overflowPunct/>
        <w:topLinePunct w:val="0"/>
        <w:autoSpaceDE/>
        <w:autoSpaceDN/>
        <w:bidi w:val="0"/>
        <w:adjustRightInd/>
        <w:snapToGrid/>
        <w:ind w:firstLine="420" w:firstLineChars="200"/>
        <w:jc w:val="left"/>
        <w:textAlignment w:val="baseline"/>
        <w:rPr>
          <w:rFonts w:hint="eastAsia" w:ascii="宋体" w:hAnsi="宋体" w:eastAsia="宋体" w:cs="宋体"/>
          <w:color w:val="auto"/>
          <w:highlight w:val="none"/>
        </w:rPr>
      </w:pPr>
      <w:r>
        <w:rPr>
          <w:rFonts w:hint="eastAsia" w:ascii="宋体" w:hAnsi="宋体" w:eastAsia="宋体" w:cs="宋体"/>
          <w:color w:val="auto"/>
          <w:highlight w:val="none"/>
        </w:rPr>
        <w:t>（一）安置的残疾人占本单位在职职工人数的比例不低于25%（含25%），并且安置的残疾人人数不少于10人（含10人）；</w:t>
      </w:r>
    </w:p>
    <w:p>
      <w:pPr>
        <w:keepNext w:val="0"/>
        <w:keepLines w:val="0"/>
        <w:pageBreakBefore w:val="0"/>
        <w:widowControl/>
        <w:kinsoku/>
        <w:wordWrap/>
        <w:overflowPunct/>
        <w:topLinePunct w:val="0"/>
        <w:autoSpaceDE/>
        <w:autoSpaceDN/>
        <w:bidi w:val="0"/>
        <w:adjustRightInd/>
        <w:snapToGrid/>
        <w:ind w:firstLine="420" w:firstLineChars="200"/>
        <w:jc w:val="left"/>
        <w:textAlignment w:val="baseline"/>
        <w:rPr>
          <w:rFonts w:hint="eastAsia" w:ascii="宋体" w:hAnsi="宋体" w:eastAsia="宋体" w:cs="宋体"/>
          <w:color w:val="auto"/>
          <w:highlight w:val="none"/>
        </w:rPr>
      </w:pPr>
      <w:r>
        <w:rPr>
          <w:rFonts w:hint="eastAsia" w:ascii="宋体" w:hAnsi="宋体" w:eastAsia="宋体" w:cs="宋体"/>
          <w:color w:val="auto"/>
          <w:highlight w:val="none"/>
        </w:rPr>
        <w:t>（二）依法与安置的每位残疾人签订了一年以上（含一年）的劳动合同或服务协议；</w:t>
      </w:r>
    </w:p>
    <w:p>
      <w:pPr>
        <w:keepNext w:val="0"/>
        <w:keepLines w:val="0"/>
        <w:pageBreakBefore w:val="0"/>
        <w:widowControl/>
        <w:kinsoku/>
        <w:wordWrap/>
        <w:overflowPunct/>
        <w:topLinePunct w:val="0"/>
        <w:autoSpaceDE/>
        <w:autoSpaceDN/>
        <w:bidi w:val="0"/>
        <w:adjustRightInd/>
        <w:snapToGrid/>
        <w:ind w:firstLine="420" w:firstLineChars="200"/>
        <w:jc w:val="left"/>
        <w:textAlignment w:val="baseline"/>
        <w:rPr>
          <w:rFonts w:hint="eastAsia" w:ascii="宋体" w:hAnsi="宋体" w:eastAsia="宋体" w:cs="宋体"/>
          <w:color w:val="auto"/>
          <w:szCs w:val="22"/>
          <w:highlight w:val="none"/>
        </w:rPr>
      </w:pPr>
      <w:r>
        <w:rPr>
          <w:rFonts w:hint="eastAsia" w:ascii="宋体" w:hAnsi="宋体" w:eastAsia="宋体" w:cs="宋体"/>
          <w:color w:val="auto"/>
          <w:szCs w:val="22"/>
          <w:highlight w:val="none"/>
        </w:rPr>
        <w:t>（三）为安置的每位残疾人按月足额缴纳了基本养老保险、基本医疗保险、失业保险、工伤保险和生育保险等社会保险费；</w:t>
      </w:r>
    </w:p>
    <w:p>
      <w:pPr>
        <w:keepNext w:val="0"/>
        <w:keepLines w:val="0"/>
        <w:pageBreakBefore w:val="0"/>
        <w:widowControl/>
        <w:kinsoku/>
        <w:wordWrap/>
        <w:overflowPunct/>
        <w:topLinePunct w:val="0"/>
        <w:autoSpaceDE/>
        <w:autoSpaceDN/>
        <w:bidi w:val="0"/>
        <w:adjustRightInd/>
        <w:snapToGrid/>
        <w:ind w:firstLine="420" w:firstLineChars="200"/>
        <w:jc w:val="left"/>
        <w:textAlignment w:val="baseline"/>
        <w:rPr>
          <w:rFonts w:hint="eastAsia" w:ascii="宋体" w:hAnsi="宋体" w:eastAsia="宋体" w:cs="宋体"/>
          <w:color w:val="auto"/>
          <w:szCs w:val="22"/>
          <w:highlight w:val="none"/>
        </w:rPr>
      </w:pPr>
      <w:r>
        <w:rPr>
          <w:rFonts w:hint="eastAsia" w:ascii="宋体" w:hAnsi="宋体" w:eastAsia="宋体" w:cs="宋体"/>
          <w:color w:val="auto"/>
          <w:szCs w:val="22"/>
          <w:highlight w:val="none"/>
        </w:rPr>
        <w:t>（四）通过银行等金融机构向安置的每位残疾人，按月支付了不低于单位所在区县适用的经省级人民政府批准的月最低工资标准的工资；</w:t>
      </w:r>
    </w:p>
    <w:p>
      <w:pPr>
        <w:keepNext w:val="0"/>
        <w:keepLines w:val="0"/>
        <w:pageBreakBefore w:val="0"/>
        <w:widowControl/>
        <w:kinsoku/>
        <w:wordWrap/>
        <w:overflowPunct/>
        <w:topLinePunct w:val="0"/>
        <w:autoSpaceDE/>
        <w:autoSpaceDN/>
        <w:bidi w:val="0"/>
        <w:adjustRightInd/>
        <w:snapToGrid/>
        <w:ind w:firstLine="420" w:firstLineChars="200"/>
        <w:jc w:val="left"/>
        <w:textAlignment w:val="baseline"/>
        <w:rPr>
          <w:rFonts w:hint="eastAsia" w:ascii="宋体" w:hAnsi="宋体" w:eastAsia="宋体" w:cs="宋体"/>
          <w:color w:val="auto"/>
          <w:szCs w:val="22"/>
          <w:highlight w:val="none"/>
        </w:rPr>
      </w:pPr>
      <w:r>
        <w:rPr>
          <w:rFonts w:hint="eastAsia" w:ascii="宋体" w:hAnsi="宋体" w:eastAsia="宋体" w:cs="宋体"/>
          <w:color w:val="auto"/>
          <w:szCs w:val="22"/>
          <w:highlight w:val="none"/>
        </w:rPr>
        <w:t>（五）提供本单位制造的货物、承担的工程或者服务（以下简称产品），或者提供其他残疾人福利性单位制造的货物（不包括使用非残疾人福利性单位注册商标的货物）。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pPr>
        <w:keepNext w:val="0"/>
        <w:keepLines w:val="0"/>
        <w:pageBreakBefore w:val="0"/>
        <w:widowControl/>
        <w:kinsoku/>
        <w:wordWrap/>
        <w:overflowPunct/>
        <w:topLinePunct w:val="0"/>
        <w:autoSpaceDE/>
        <w:autoSpaceDN/>
        <w:bidi w:val="0"/>
        <w:adjustRightInd/>
        <w:snapToGrid/>
        <w:ind w:firstLine="420" w:firstLineChars="200"/>
        <w:jc w:val="left"/>
        <w:textAlignment w:val="baseline"/>
        <w:rPr>
          <w:rFonts w:hint="eastAsia" w:ascii="宋体" w:hAnsi="宋体" w:eastAsia="宋体" w:cs="宋体"/>
          <w:b/>
          <w:bCs/>
          <w:sz w:val="24"/>
          <w:szCs w:val="24"/>
        </w:rPr>
      </w:pPr>
      <w:r>
        <w:rPr>
          <w:rFonts w:hint="eastAsia" w:ascii="宋体" w:hAnsi="宋体" w:eastAsia="宋体" w:cs="宋体"/>
          <w:color w:val="auto"/>
          <w:szCs w:val="22"/>
          <w:highlight w:val="none"/>
        </w:rPr>
        <w:t>二、成交、成交供应商为残疾人福利性单位的，采购人或者其委托的采购代理机构应当随成交、成交结果同时公告其《残疾人福利性单位声明函》，接受社会监督。</w:t>
      </w:r>
      <w:r>
        <w:rPr>
          <w:rFonts w:hint="eastAsia" w:ascii="宋体" w:hAnsi="宋体" w:eastAsia="宋体" w:cs="宋体"/>
          <w:color w:val="auto"/>
          <w:szCs w:val="22"/>
          <w:highlight w:val="none"/>
        </w:rPr>
        <w:br w:type="page"/>
      </w:r>
      <w:r>
        <w:rPr>
          <w:rFonts w:hint="eastAsia" w:ascii="宋体" w:hAnsi="宋体" w:eastAsia="宋体" w:cs="宋体"/>
          <w:b/>
          <w:bCs/>
          <w:sz w:val="24"/>
          <w:szCs w:val="24"/>
          <w:lang w:val="en-US" w:eastAsia="zh-CN"/>
        </w:rPr>
        <w:t>7</w:t>
      </w:r>
      <w:r>
        <w:rPr>
          <w:rFonts w:hint="eastAsia" w:ascii="宋体" w:hAnsi="宋体" w:eastAsia="宋体" w:cs="宋体"/>
          <w:b/>
          <w:bCs/>
          <w:sz w:val="24"/>
          <w:szCs w:val="24"/>
        </w:rPr>
        <w:t>、监狱企业证明函（若是）</w:t>
      </w:r>
    </w:p>
    <w:p>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财政部、司法部《关于政府采购支持监狱企业发展有关问题的通知》（财库〔2014〕68号）的规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56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监狱企业参加政府采购活动时，应当提供由省级以上监狱管理局、戒毒管理局（含新疆生产建设兵团）出具的属于监狱企业的证明文件</w:t>
      </w:r>
    </w:p>
    <w:p>
      <w:pPr>
        <w:spacing w:beforeLines="50" w:afterLines="50" w:line="460" w:lineRule="exact"/>
        <w:rPr>
          <w:rFonts w:hint="eastAsia" w:ascii="宋体" w:hAnsi="宋体" w:eastAsia="宋体" w:cs="宋体"/>
          <w:b/>
          <w:color w:val="auto"/>
          <w:sz w:val="32"/>
          <w:szCs w:val="32"/>
          <w:highlight w:val="none"/>
        </w:rPr>
      </w:pPr>
    </w:p>
    <w:p>
      <w:pPr>
        <w:spacing w:beforeLines="50" w:afterLines="50" w:line="460" w:lineRule="exact"/>
        <w:rPr>
          <w:rFonts w:hint="eastAsia" w:ascii="宋体" w:hAnsi="宋体" w:eastAsia="宋体" w:cs="宋体"/>
          <w:b/>
          <w:color w:val="auto"/>
          <w:sz w:val="32"/>
          <w:szCs w:val="32"/>
          <w:highlight w:val="none"/>
        </w:rPr>
      </w:pPr>
    </w:p>
    <w:p>
      <w:pPr>
        <w:spacing w:beforeLines="50" w:afterLines="50" w:line="460" w:lineRule="exact"/>
        <w:rPr>
          <w:rFonts w:hint="eastAsia" w:ascii="宋体" w:hAnsi="宋体" w:eastAsia="宋体" w:cs="宋体"/>
          <w:b/>
          <w:color w:val="auto"/>
          <w:sz w:val="32"/>
          <w:szCs w:val="32"/>
          <w:highlight w:val="none"/>
        </w:rPr>
      </w:pPr>
    </w:p>
    <w:p>
      <w:pPr>
        <w:spacing w:beforeLines="50" w:afterLines="50" w:line="460" w:lineRule="exact"/>
        <w:rPr>
          <w:rFonts w:hint="eastAsia" w:ascii="宋体" w:hAnsi="宋体" w:eastAsia="宋体" w:cs="宋体"/>
          <w:b/>
          <w:color w:val="auto"/>
          <w:sz w:val="32"/>
          <w:szCs w:val="32"/>
          <w:highlight w:val="none"/>
        </w:rPr>
      </w:pPr>
    </w:p>
    <w:p>
      <w:pPr>
        <w:pStyle w:val="10"/>
        <w:rPr>
          <w:rFonts w:hint="eastAsia" w:ascii="宋体" w:hAnsi="宋体" w:eastAsia="宋体" w:cs="宋体"/>
          <w:b/>
          <w:color w:val="auto"/>
          <w:sz w:val="32"/>
          <w:szCs w:val="32"/>
          <w:highlight w:val="none"/>
        </w:rPr>
      </w:pPr>
    </w:p>
    <w:p>
      <w:pPr>
        <w:rPr>
          <w:rFonts w:hint="eastAsia" w:ascii="宋体" w:hAnsi="宋体" w:eastAsia="宋体" w:cs="宋体"/>
          <w:b/>
          <w:color w:val="auto"/>
          <w:sz w:val="32"/>
          <w:szCs w:val="32"/>
          <w:highlight w:val="none"/>
        </w:rPr>
      </w:pPr>
    </w:p>
    <w:p>
      <w:pPr>
        <w:pStyle w:val="10"/>
        <w:rPr>
          <w:rFonts w:hint="eastAsia" w:ascii="宋体" w:hAnsi="宋体" w:eastAsia="宋体" w:cs="宋体"/>
          <w:b/>
          <w:color w:val="auto"/>
          <w:sz w:val="32"/>
          <w:szCs w:val="32"/>
          <w:highlight w:val="none"/>
        </w:rPr>
      </w:pPr>
    </w:p>
    <w:p>
      <w:pPr>
        <w:rPr>
          <w:rFonts w:hint="eastAsia" w:ascii="宋体" w:hAnsi="宋体" w:eastAsia="宋体" w:cs="宋体"/>
          <w:b/>
          <w:color w:val="auto"/>
          <w:sz w:val="32"/>
          <w:szCs w:val="32"/>
          <w:highlight w:val="none"/>
        </w:rPr>
      </w:pPr>
    </w:p>
    <w:p>
      <w:pPr>
        <w:pStyle w:val="10"/>
        <w:rPr>
          <w:rFonts w:hint="eastAsia" w:ascii="宋体" w:hAnsi="宋体" w:eastAsia="宋体" w:cs="宋体"/>
          <w:b/>
          <w:color w:val="auto"/>
          <w:sz w:val="32"/>
          <w:szCs w:val="32"/>
          <w:highlight w:val="none"/>
        </w:rPr>
      </w:pPr>
    </w:p>
    <w:p>
      <w:pPr>
        <w:rPr>
          <w:rFonts w:hint="eastAsia" w:ascii="宋体" w:hAnsi="宋体" w:eastAsia="宋体" w:cs="宋体"/>
          <w:b/>
          <w:color w:val="auto"/>
          <w:sz w:val="32"/>
          <w:szCs w:val="32"/>
          <w:highlight w:val="none"/>
        </w:rPr>
      </w:pPr>
    </w:p>
    <w:p>
      <w:pPr>
        <w:pStyle w:val="10"/>
        <w:rPr>
          <w:rFonts w:hint="eastAsia" w:ascii="宋体" w:hAnsi="宋体" w:eastAsia="宋体" w:cs="宋体"/>
          <w:b/>
          <w:color w:val="auto"/>
          <w:sz w:val="32"/>
          <w:szCs w:val="32"/>
          <w:highlight w:val="none"/>
        </w:rPr>
      </w:pPr>
    </w:p>
    <w:p>
      <w:pPr>
        <w:rPr>
          <w:rFonts w:hint="eastAsia" w:ascii="宋体" w:hAnsi="宋体" w:eastAsia="宋体" w:cs="宋体"/>
          <w:b/>
          <w:color w:val="auto"/>
          <w:sz w:val="32"/>
          <w:szCs w:val="32"/>
          <w:highlight w:val="none"/>
        </w:rPr>
      </w:pPr>
    </w:p>
    <w:p>
      <w:pPr>
        <w:pStyle w:val="10"/>
        <w:rPr>
          <w:rFonts w:hint="eastAsia" w:ascii="宋体" w:hAnsi="宋体" w:eastAsia="宋体" w:cs="宋体"/>
          <w:b/>
          <w:color w:val="auto"/>
          <w:sz w:val="32"/>
          <w:szCs w:val="32"/>
          <w:highlight w:val="none"/>
        </w:rPr>
      </w:pPr>
    </w:p>
    <w:p>
      <w:pPr>
        <w:rPr>
          <w:rFonts w:hint="eastAsia" w:ascii="宋体" w:hAnsi="宋体" w:eastAsia="宋体" w:cs="宋体"/>
          <w:b/>
          <w:color w:val="auto"/>
          <w:sz w:val="32"/>
          <w:szCs w:val="32"/>
          <w:highlight w:val="none"/>
        </w:rPr>
      </w:pPr>
    </w:p>
    <w:p>
      <w:pPr>
        <w:pStyle w:val="10"/>
        <w:rPr>
          <w:rFonts w:hint="eastAsia" w:ascii="宋体" w:hAnsi="宋体" w:eastAsia="宋体" w:cs="宋体"/>
          <w:b/>
          <w:color w:val="auto"/>
          <w:sz w:val="32"/>
          <w:szCs w:val="32"/>
          <w:highlight w:val="none"/>
        </w:rPr>
      </w:pPr>
    </w:p>
    <w:p>
      <w:pPr>
        <w:rPr>
          <w:rFonts w:hint="eastAsia" w:ascii="宋体" w:hAnsi="宋体" w:eastAsia="宋体" w:cs="宋体"/>
          <w:b/>
          <w:color w:val="auto"/>
          <w:sz w:val="32"/>
          <w:szCs w:val="32"/>
          <w:highlight w:val="none"/>
        </w:rPr>
      </w:pPr>
    </w:p>
    <w:p>
      <w:pPr>
        <w:pStyle w:val="10"/>
        <w:rPr>
          <w:rFonts w:hint="eastAsia" w:ascii="宋体" w:hAnsi="宋体" w:eastAsia="宋体" w:cs="宋体"/>
          <w:b/>
          <w:color w:val="auto"/>
          <w:sz w:val="32"/>
          <w:szCs w:val="32"/>
          <w:highlight w:val="none"/>
        </w:rPr>
      </w:pPr>
    </w:p>
    <w:p>
      <w:pPr>
        <w:rPr>
          <w:rFonts w:hint="eastAsia" w:ascii="宋体" w:hAnsi="宋体" w:eastAsia="宋体" w:cs="宋体"/>
          <w:b/>
          <w:color w:val="auto"/>
          <w:sz w:val="32"/>
          <w:szCs w:val="32"/>
          <w:highlight w:val="none"/>
        </w:rPr>
      </w:pPr>
    </w:p>
    <w:p>
      <w:pPr>
        <w:pStyle w:val="10"/>
        <w:rPr>
          <w:rFonts w:hint="eastAsia" w:ascii="宋体" w:hAnsi="宋体" w:eastAsia="宋体" w:cs="宋体"/>
          <w:b/>
          <w:color w:val="auto"/>
          <w:sz w:val="32"/>
          <w:szCs w:val="32"/>
          <w:highlight w:val="none"/>
        </w:rPr>
      </w:pPr>
    </w:p>
    <w:p>
      <w:pPr>
        <w:pStyle w:val="4"/>
        <w:adjustRightInd w:val="0"/>
        <w:spacing w:line="416" w:lineRule="atLeast"/>
        <w:jc w:val="left"/>
        <w:textAlignment w:val="baseline"/>
        <w:rPr>
          <w:rFonts w:hint="default" w:asciiTheme="minorEastAsia" w:hAnsiTheme="minorEastAsia" w:eastAsiaTheme="minorEastAsia" w:cstheme="minorEastAsia"/>
          <w:b/>
          <w:color w:val="auto"/>
          <w:sz w:val="24"/>
          <w:szCs w:val="24"/>
          <w:highlight w:val="none"/>
          <w:u w:val="none" w:color="000000"/>
          <w:lang w:val="en-US" w:eastAsia="zh-CN" w:bidi="ar"/>
        </w:rPr>
      </w:pPr>
      <w:bookmarkStart w:id="1540" w:name="_Toc18536"/>
      <w:bookmarkStart w:id="1541" w:name="_Toc13245"/>
      <w:bookmarkStart w:id="1542" w:name="_Toc8642"/>
      <w:r>
        <w:rPr>
          <w:rFonts w:hint="eastAsia" w:asciiTheme="minorEastAsia" w:hAnsiTheme="minorEastAsia" w:eastAsiaTheme="minorEastAsia" w:cstheme="minorEastAsia"/>
          <w:b/>
          <w:color w:val="auto"/>
          <w:sz w:val="24"/>
          <w:szCs w:val="24"/>
          <w:highlight w:val="none"/>
          <w:u w:val="none" w:color="000000"/>
          <w:lang w:val="en-US" w:eastAsia="zh-CN" w:bidi="ar"/>
        </w:rPr>
        <w:t>附件1</w:t>
      </w:r>
      <w:bookmarkEnd w:id="1540"/>
    </w:p>
    <w:p>
      <w:pPr>
        <w:pStyle w:val="4"/>
        <w:adjustRightInd w:val="0"/>
        <w:spacing w:line="416" w:lineRule="atLeast"/>
        <w:jc w:val="center"/>
        <w:textAlignment w:val="baseline"/>
        <w:rPr>
          <w:rFonts w:hint="eastAsia" w:asciiTheme="minorEastAsia" w:hAnsiTheme="minorEastAsia" w:eastAsiaTheme="minorEastAsia" w:cstheme="minorEastAsia"/>
          <w:color w:val="auto"/>
          <w:sz w:val="24"/>
          <w:szCs w:val="24"/>
          <w:highlight w:val="none"/>
        </w:rPr>
      </w:pPr>
      <w:bookmarkStart w:id="1543" w:name="_Toc10093"/>
      <w:r>
        <w:rPr>
          <w:rFonts w:hint="eastAsia" w:asciiTheme="minorEastAsia" w:hAnsiTheme="minorEastAsia" w:eastAsiaTheme="minorEastAsia" w:cstheme="minorEastAsia"/>
          <w:color w:val="auto"/>
          <w:sz w:val="24"/>
          <w:szCs w:val="24"/>
          <w:highlight w:val="none"/>
        </w:rPr>
        <w:t>商务偏离表</w:t>
      </w:r>
      <w:bookmarkEnd w:id="1541"/>
      <w:bookmarkEnd w:id="1542"/>
      <w:bookmarkEnd w:id="1543"/>
    </w:p>
    <w:p>
      <w:pPr>
        <w:pStyle w:val="4"/>
        <w:adjustRightInd w:val="0"/>
        <w:spacing w:line="416" w:lineRule="atLeast"/>
        <w:ind w:firstLine="422" w:firstLineChars="200"/>
        <w:jc w:val="left"/>
        <w:textAlignment w:val="baseline"/>
        <w:rPr>
          <w:rFonts w:hint="eastAsia" w:asciiTheme="minorEastAsia" w:hAnsiTheme="minorEastAsia" w:eastAsiaTheme="minorEastAsia" w:cstheme="minorEastAsia"/>
          <w:color w:val="auto"/>
          <w:sz w:val="21"/>
          <w:szCs w:val="21"/>
          <w:highlight w:val="none"/>
        </w:rPr>
      </w:pPr>
      <w:bookmarkStart w:id="1544" w:name="_Toc18627"/>
      <w:r>
        <w:rPr>
          <w:rFonts w:hint="eastAsia" w:asciiTheme="minorEastAsia" w:hAnsiTheme="minorEastAsia" w:eastAsiaTheme="minorEastAsia" w:cstheme="minorEastAsia"/>
          <w:color w:val="auto"/>
          <w:sz w:val="21"/>
          <w:szCs w:val="21"/>
          <w:highlight w:val="none"/>
        </w:rPr>
        <w:t>供应商名称：</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 xml:space="preserve">   </w:t>
      </w:r>
      <w:r>
        <w:rPr>
          <w:rFonts w:hint="eastAsia" w:asciiTheme="minorEastAsia" w:hAnsiTheme="minorEastAsia" w:eastAsiaTheme="minorEastAsia" w:cstheme="minorEastAsia"/>
          <w:color w:val="auto"/>
          <w:sz w:val="21"/>
          <w:szCs w:val="21"/>
          <w:highlight w:val="none"/>
          <w:lang w:val="en-US" w:eastAsia="zh-CN"/>
        </w:rPr>
        <w:t xml:space="preserve">           </w:t>
      </w:r>
      <w:r>
        <w:rPr>
          <w:rFonts w:hint="eastAsia" w:asciiTheme="minorEastAsia" w:hAnsiTheme="minorEastAsia" w:eastAsiaTheme="minorEastAsia" w:cstheme="minorEastAsia"/>
          <w:color w:val="auto"/>
          <w:sz w:val="21"/>
          <w:szCs w:val="21"/>
          <w:highlight w:val="none"/>
        </w:rPr>
        <w:t>项目编号：</w:t>
      </w:r>
      <w:bookmarkEnd w:id="1544"/>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 xml:space="preserve"> </w:t>
      </w:r>
    </w:p>
    <w:p>
      <w:pPr>
        <w:rPr>
          <w:rFonts w:hint="eastAsia"/>
          <w:color w:val="auto"/>
          <w:sz w:val="21"/>
          <w:szCs w:val="21"/>
          <w:highlight w:val="none"/>
        </w:rPr>
      </w:pPr>
    </w:p>
    <w:tbl>
      <w:tblPr>
        <w:tblStyle w:val="21"/>
        <w:tblW w:w="938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131"/>
        <w:gridCol w:w="2010"/>
        <w:gridCol w:w="2436"/>
        <w:gridCol w:w="1367"/>
        <w:gridCol w:w="144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618" w:hRule="atLeast"/>
          <w:jc w:val="center"/>
        </w:trPr>
        <w:tc>
          <w:tcPr>
            <w:tcW w:w="2131"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名称</w:t>
            </w:r>
          </w:p>
        </w:tc>
        <w:tc>
          <w:tcPr>
            <w:tcW w:w="2010"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招标</w:t>
            </w:r>
            <w:r>
              <w:rPr>
                <w:rFonts w:hint="eastAsia" w:asciiTheme="minorEastAsia" w:hAnsiTheme="minorEastAsia" w:eastAsiaTheme="minorEastAsia" w:cstheme="minorEastAsia"/>
                <w:color w:val="auto"/>
                <w:sz w:val="21"/>
                <w:szCs w:val="21"/>
                <w:highlight w:val="none"/>
              </w:rPr>
              <w:t>文件商务要求</w:t>
            </w:r>
          </w:p>
        </w:tc>
        <w:tc>
          <w:tcPr>
            <w:tcW w:w="2436"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响应文件商务响应</w:t>
            </w:r>
          </w:p>
        </w:tc>
        <w:tc>
          <w:tcPr>
            <w:tcW w:w="1367"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偏离情况</w:t>
            </w:r>
          </w:p>
        </w:tc>
        <w:tc>
          <w:tcPr>
            <w:tcW w:w="1440"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说明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819" w:hRule="atLeast"/>
          <w:jc w:val="center"/>
        </w:trPr>
        <w:tc>
          <w:tcPr>
            <w:tcW w:w="2131"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付款方式</w:t>
            </w:r>
          </w:p>
        </w:tc>
        <w:tc>
          <w:tcPr>
            <w:tcW w:w="2010"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436"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367"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440"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18" w:hRule="atLeast"/>
          <w:jc w:val="center"/>
        </w:trPr>
        <w:tc>
          <w:tcPr>
            <w:tcW w:w="2131"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工</w:t>
            </w:r>
            <w:r>
              <w:rPr>
                <w:rFonts w:hint="eastAsia" w:asciiTheme="minorEastAsia" w:hAnsiTheme="minorEastAsia" w:eastAsiaTheme="minorEastAsia" w:cstheme="minorEastAsia"/>
                <w:color w:val="auto"/>
                <w:sz w:val="21"/>
                <w:szCs w:val="21"/>
                <w:highlight w:val="none"/>
              </w:rPr>
              <w:t>期</w:t>
            </w:r>
          </w:p>
        </w:tc>
        <w:tc>
          <w:tcPr>
            <w:tcW w:w="2010"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436"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367"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440"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18" w:hRule="atLeast"/>
          <w:jc w:val="center"/>
        </w:trPr>
        <w:tc>
          <w:tcPr>
            <w:tcW w:w="2131" w:type="dxa"/>
            <w:vAlign w:val="center"/>
          </w:tcPr>
          <w:p>
            <w:pPr>
              <w:spacing w:line="360" w:lineRule="auto"/>
              <w:jc w:val="center"/>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w:t>
            </w:r>
          </w:p>
        </w:tc>
        <w:tc>
          <w:tcPr>
            <w:tcW w:w="2010"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436"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367"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440"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18" w:hRule="atLeast"/>
          <w:jc w:val="center"/>
        </w:trPr>
        <w:tc>
          <w:tcPr>
            <w:tcW w:w="2131"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010"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436"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367"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440"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18" w:hRule="atLeast"/>
          <w:jc w:val="center"/>
        </w:trPr>
        <w:tc>
          <w:tcPr>
            <w:tcW w:w="2131"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010"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436"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367"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440"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18" w:hRule="atLeast"/>
          <w:jc w:val="center"/>
        </w:trPr>
        <w:tc>
          <w:tcPr>
            <w:tcW w:w="2131"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010"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436"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367"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440" w:type="dxa"/>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bl>
    <w:p>
      <w:pPr>
        <w:spacing w:line="360" w:lineRule="auto"/>
        <w:rPr>
          <w:rFonts w:hint="eastAsia" w:asciiTheme="minorEastAsia" w:hAnsiTheme="minorEastAsia" w:eastAsiaTheme="minorEastAsia" w:cstheme="minorEastAsia"/>
          <w:color w:val="auto"/>
          <w:sz w:val="21"/>
          <w:szCs w:val="21"/>
          <w:highlight w:val="none"/>
        </w:rPr>
      </w:pPr>
    </w:p>
    <w:p>
      <w:pPr>
        <w:autoSpaceDE w:val="0"/>
        <w:autoSpaceDN w:val="0"/>
        <w:adjustRightInd w:val="0"/>
        <w:spacing w:line="360" w:lineRule="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说明：</w:t>
      </w:r>
    </w:p>
    <w:p>
      <w:pPr>
        <w:autoSpaceDE w:val="0"/>
        <w:autoSpaceDN w:val="0"/>
        <w:adjustRightInd w:val="0"/>
        <w:spacing w:line="360" w:lineRule="auto"/>
        <w:ind w:firstLine="420" w:firstLineChars="200"/>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1、按照商务条款如实填写（包括</w:t>
      </w:r>
      <w:r>
        <w:rPr>
          <w:rFonts w:hint="eastAsia" w:asciiTheme="minorEastAsia" w:hAnsiTheme="minorEastAsia" w:eastAsiaTheme="minorEastAsia" w:cstheme="minorEastAsia"/>
          <w:color w:val="auto"/>
          <w:sz w:val="21"/>
          <w:szCs w:val="21"/>
          <w:highlight w:val="none"/>
          <w:lang w:eastAsia="zh-CN"/>
        </w:rPr>
        <w:t>工</w:t>
      </w:r>
      <w:r>
        <w:rPr>
          <w:rFonts w:hint="eastAsia" w:asciiTheme="minorEastAsia" w:hAnsiTheme="minorEastAsia" w:eastAsiaTheme="minorEastAsia" w:cstheme="minorEastAsia"/>
          <w:color w:val="auto"/>
          <w:sz w:val="21"/>
          <w:szCs w:val="21"/>
          <w:highlight w:val="none"/>
        </w:rPr>
        <w:t>期</w:t>
      </w:r>
      <w:r>
        <w:rPr>
          <w:rFonts w:hint="eastAsia" w:ascii="宋体" w:hAnsi="宋体" w:cs="宋体"/>
          <w:color w:val="auto"/>
          <w:kern w:val="2"/>
          <w:sz w:val="21"/>
          <w:szCs w:val="21"/>
          <w:highlight w:val="none"/>
          <w:lang w:val="en-US" w:eastAsia="zh-CN" w:bidi="ar-SA"/>
        </w:rPr>
        <w:t>、</w:t>
      </w:r>
      <w:r>
        <w:rPr>
          <w:rFonts w:hint="eastAsia"/>
          <w:color w:val="auto"/>
          <w:sz w:val="21"/>
          <w:szCs w:val="21"/>
          <w:highlight w:val="none"/>
        </w:rPr>
        <w:t>付款方</w:t>
      </w:r>
      <w:r>
        <w:rPr>
          <w:rFonts w:hint="eastAsia" w:ascii="宋体" w:hAnsi="宋体" w:eastAsia="宋体" w:cs="宋体"/>
          <w:color w:val="auto"/>
          <w:kern w:val="2"/>
          <w:sz w:val="21"/>
          <w:szCs w:val="21"/>
          <w:highlight w:val="none"/>
          <w:lang w:val="en-US" w:eastAsia="zh-CN" w:bidi="ar-SA"/>
        </w:rPr>
        <w:t>式等）。</w:t>
      </w:r>
    </w:p>
    <w:p>
      <w:pPr>
        <w:autoSpaceDE w:val="0"/>
        <w:autoSpaceDN w:val="0"/>
        <w:adjustRightInd w:val="0"/>
        <w:spacing w:line="360" w:lineRule="auto"/>
        <w:ind w:firstLine="420" w:firstLineChars="200"/>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2、响应说明填写：优于、相同、低于。</w:t>
      </w:r>
    </w:p>
    <w:p>
      <w:pPr>
        <w:rPr>
          <w:rFonts w:hint="eastAsia" w:asciiTheme="minorEastAsia" w:hAnsiTheme="minorEastAsia" w:eastAsiaTheme="minorEastAsia" w:cstheme="minorEastAsia"/>
          <w:color w:val="auto"/>
          <w:sz w:val="21"/>
          <w:szCs w:val="21"/>
          <w:highlight w:val="none"/>
        </w:rPr>
      </w:pPr>
    </w:p>
    <w:p>
      <w:pPr>
        <w:pStyle w:val="8"/>
        <w:rPr>
          <w:rFonts w:hint="eastAsia" w:asciiTheme="minorEastAsia" w:hAnsiTheme="minorEastAsia" w:eastAsiaTheme="minorEastAsia" w:cstheme="minorEastAsia"/>
          <w:color w:val="auto"/>
          <w:sz w:val="21"/>
          <w:szCs w:val="21"/>
          <w:highlight w:val="none"/>
        </w:rPr>
      </w:pPr>
    </w:p>
    <w:p>
      <w:pPr>
        <w:ind w:firstLine="3780" w:firstLineChars="1800"/>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bidi="ar"/>
        </w:rPr>
        <w:t xml:space="preserve"> </w:t>
      </w:r>
      <w:r>
        <w:rPr>
          <w:rFonts w:hint="eastAsia" w:ascii="宋体" w:hAnsi="宋体" w:cs="宋体"/>
          <w:color w:val="auto"/>
          <w:sz w:val="21"/>
          <w:szCs w:val="21"/>
          <w:highlight w:val="none"/>
          <w:lang w:eastAsia="zh-CN" w:bidi="ar"/>
        </w:rPr>
        <w:t>供</w:t>
      </w:r>
      <w:r>
        <w:rPr>
          <w:rFonts w:hint="eastAsia" w:ascii="宋体" w:hAnsi="宋体" w:cs="宋体"/>
          <w:color w:val="auto"/>
          <w:sz w:val="21"/>
          <w:szCs w:val="21"/>
          <w:highlight w:val="none"/>
          <w:lang w:val="en-US" w:eastAsia="zh-CN" w:bidi="ar"/>
        </w:rPr>
        <w:t xml:space="preserve"> </w:t>
      </w:r>
      <w:r>
        <w:rPr>
          <w:rFonts w:hint="eastAsia" w:ascii="宋体" w:hAnsi="宋体" w:cs="宋体"/>
          <w:color w:val="auto"/>
          <w:sz w:val="21"/>
          <w:szCs w:val="21"/>
          <w:highlight w:val="none"/>
          <w:lang w:eastAsia="zh-CN" w:bidi="ar"/>
        </w:rPr>
        <w:t>应</w:t>
      </w:r>
      <w:r>
        <w:rPr>
          <w:rFonts w:hint="eastAsia" w:ascii="宋体" w:hAnsi="宋体" w:cs="宋体"/>
          <w:color w:val="auto"/>
          <w:sz w:val="21"/>
          <w:szCs w:val="21"/>
          <w:highlight w:val="none"/>
          <w:lang w:val="en-US" w:eastAsia="zh-CN" w:bidi="ar"/>
        </w:rPr>
        <w:t xml:space="preserve"> </w:t>
      </w:r>
      <w:r>
        <w:rPr>
          <w:rFonts w:hint="eastAsia" w:ascii="宋体" w:hAnsi="宋体" w:cs="宋体"/>
          <w:color w:val="auto"/>
          <w:sz w:val="21"/>
          <w:szCs w:val="21"/>
          <w:highlight w:val="none"/>
          <w:lang w:eastAsia="zh-CN" w:bidi="ar"/>
        </w:rPr>
        <w:t>商</w:t>
      </w:r>
      <w:r>
        <w:rPr>
          <w:rFonts w:hint="eastAsia" w:ascii="宋体" w:hAnsi="宋体" w:cs="宋体"/>
          <w:color w:val="auto"/>
          <w:sz w:val="21"/>
          <w:szCs w:val="21"/>
          <w:highlight w:val="none"/>
          <w:lang w:bidi="ar"/>
        </w:rPr>
        <w:t>：</w:t>
      </w:r>
      <w:r>
        <w:rPr>
          <w:rFonts w:hint="eastAsia" w:ascii="宋体" w:hAnsi="宋体" w:cs="宋体"/>
          <w:color w:val="auto"/>
          <w:sz w:val="21"/>
          <w:szCs w:val="21"/>
          <w:highlight w:val="none"/>
          <w:u w:val="single"/>
          <w:lang w:bidi="ar"/>
        </w:rPr>
        <w:t xml:space="preserve">                         </w:t>
      </w:r>
      <w:r>
        <w:rPr>
          <w:rFonts w:hint="eastAsia" w:ascii="宋体" w:hAnsi="宋体" w:cs="宋体"/>
          <w:color w:val="auto"/>
          <w:sz w:val="21"/>
          <w:szCs w:val="21"/>
          <w:highlight w:val="none"/>
          <w:lang w:bidi="ar"/>
        </w:rPr>
        <w:t>(盖单位公章)</w:t>
      </w:r>
    </w:p>
    <w:p>
      <w:pPr>
        <w:rPr>
          <w:rFonts w:hint="eastAsia" w:ascii="宋体" w:hAnsi="宋体" w:cs="宋体"/>
          <w:color w:val="auto"/>
          <w:sz w:val="21"/>
          <w:szCs w:val="21"/>
          <w:highlight w:val="none"/>
        </w:rPr>
      </w:pPr>
    </w:p>
    <w:p>
      <w:pPr>
        <w:ind w:firstLine="3780" w:firstLineChars="180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法定代表人</w:t>
      </w:r>
      <w:r>
        <w:rPr>
          <w:rFonts w:hint="eastAsia" w:ascii="宋体" w:hAnsi="宋体" w:cs="宋体"/>
          <w:color w:val="auto"/>
          <w:sz w:val="21"/>
          <w:szCs w:val="21"/>
          <w:highlight w:val="none"/>
          <w:lang w:eastAsia="zh-CN" w:bidi="ar"/>
        </w:rPr>
        <w:t>或</w:t>
      </w:r>
      <w:r>
        <w:rPr>
          <w:rFonts w:hint="eastAsia" w:ascii="宋体" w:hAnsi="宋体" w:cs="宋体"/>
          <w:color w:val="auto"/>
          <w:sz w:val="21"/>
          <w:szCs w:val="21"/>
          <w:highlight w:val="none"/>
          <w:lang w:bidi="ar"/>
        </w:rPr>
        <w:t>委托代理人：</w:t>
      </w:r>
      <w:r>
        <w:rPr>
          <w:rFonts w:hint="eastAsia" w:ascii="宋体" w:hAnsi="宋体" w:cs="宋体"/>
          <w:color w:val="auto"/>
          <w:sz w:val="21"/>
          <w:szCs w:val="21"/>
          <w:highlight w:val="none"/>
          <w:u w:val="single"/>
          <w:lang w:bidi="ar"/>
        </w:rPr>
        <w:t xml:space="preserve">               </w:t>
      </w:r>
      <w:r>
        <w:rPr>
          <w:rFonts w:hint="eastAsia" w:ascii="宋体" w:hAnsi="宋体" w:cs="宋体"/>
          <w:color w:val="auto"/>
          <w:sz w:val="21"/>
          <w:szCs w:val="21"/>
          <w:highlight w:val="none"/>
          <w:lang w:bidi="ar"/>
        </w:rPr>
        <w:t>(签字</w:t>
      </w:r>
      <w:r>
        <w:rPr>
          <w:rFonts w:hint="eastAsia" w:ascii="宋体" w:hAnsi="宋体" w:cs="宋体"/>
          <w:color w:val="auto"/>
          <w:sz w:val="21"/>
          <w:szCs w:val="21"/>
          <w:highlight w:val="none"/>
          <w:lang w:eastAsia="zh-CN" w:bidi="ar"/>
        </w:rPr>
        <w:t>或</w:t>
      </w:r>
      <w:r>
        <w:rPr>
          <w:rFonts w:hint="eastAsia" w:ascii="宋体" w:hAnsi="宋体" w:cs="宋体"/>
          <w:color w:val="auto"/>
          <w:sz w:val="21"/>
          <w:szCs w:val="21"/>
          <w:highlight w:val="none"/>
          <w:lang w:bidi="ar"/>
        </w:rPr>
        <w:t>盖章)</w:t>
      </w:r>
    </w:p>
    <w:p>
      <w:pPr>
        <w:ind w:firstLine="1050" w:firstLineChars="500"/>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 xml:space="preserve"> </w:t>
      </w:r>
    </w:p>
    <w:p>
      <w:pPr>
        <w:widowControl w:val="0"/>
        <w:snapToGrid w:val="0"/>
        <w:spacing w:before="240" w:beforeLines="100" w:after="240" w:afterLines="100" w:line="360" w:lineRule="auto"/>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bidi="ar"/>
        </w:rPr>
        <w:t xml:space="preserve">                 </w:t>
      </w:r>
      <w:r>
        <w:rPr>
          <w:rFonts w:hint="eastAsia" w:ascii="宋体" w:hAnsi="宋体" w:cs="宋体"/>
          <w:color w:val="auto"/>
          <w:sz w:val="21"/>
          <w:szCs w:val="21"/>
          <w:highlight w:val="none"/>
          <w:lang w:val="en-US" w:eastAsia="zh-CN" w:bidi="ar"/>
        </w:rPr>
        <w:t xml:space="preserve"> </w:t>
      </w:r>
      <w:r>
        <w:rPr>
          <w:rFonts w:hint="eastAsia" w:ascii="宋体" w:hAnsi="宋体" w:cs="宋体"/>
          <w:color w:val="auto"/>
          <w:sz w:val="21"/>
          <w:szCs w:val="21"/>
          <w:highlight w:val="none"/>
          <w:lang w:bidi="ar"/>
        </w:rPr>
        <w:t xml:space="preserve"> </w:t>
      </w:r>
      <w:r>
        <w:rPr>
          <w:rFonts w:hint="eastAsia" w:ascii="宋体" w:hAnsi="宋体" w:cs="宋体"/>
          <w:color w:val="auto"/>
          <w:sz w:val="21"/>
          <w:szCs w:val="21"/>
          <w:highlight w:val="none"/>
          <w:lang w:val="en-US" w:eastAsia="zh-CN" w:bidi="ar"/>
        </w:rPr>
        <w:t xml:space="preserve">          </w:t>
      </w:r>
      <w:r>
        <w:rPr>
          <w:rFonts w:hint="eastAsia" w:ascii="宋体" w:hAnsi="宋体" w:cs="宋体"/>
          <w:color w:val="auto"/>
          <w:sz w:val="21"/>
          <w:szCs w:val="21"/>
          <w:highlight w:val="none"/>
          <w:lang w:bidi="ar"/>
        </w:rPr>
        <w:t xml:space="preserve">日     期：  </w:t>
      </w:r>
      <w:r>
        <w:rPr>
          <w:rFonts w:hint="eastAsia" w:ascii="宋体" w:hAnsi="宋体" w:cs="宋体"/>
          <w:color w:val="auto"/>
          <w:sz w:val="21"/>
          <w:szCs w:val="21"/>
          <w:highlight w:val="none"/>
          <w:u w:val="single"/>
          <w:lang w:bidi="ar"/>
        </w:rPr>
        <w:t xml:space="preserve">         </w:t>
      </w:r>
      <w:r>
        <w:rPr>
          <w:rFonts w:hint="eastAsia" w:ascii="宋体" w:hAnsi="宋体" w:cs="宋体"/>
          <w:color w:val="auto"/>
          <w:sz w:val="21"/>
          <w:szCs w:val="21"/>
          <w:highlight w:val="none"/>
          <w:lang w:bidi="ar"/>
        </w:rPr>
        <w:t>年</w:t>
      </w:r>
      <w:r>
        <w:rPr>
          <w:rFonts w:hint="eastAsia" w:ascii="宋体" w:hAnsi="宋体" w:cs="宋体"/>
          <w:color w:val="auto"/>
          <w:sz w:val="21"/>
          <w:szCs w:val="21"/>
          <w:highlight w:val="none"/>
          <w:u w:val="single"/>
          <w:lang w:bidi="ar"/>
        </w:rPr>
        <w:t xml:space="preserve">          </w:t>
      </w:r>
      <w:r>
        <w:rPr>
          <w:rFonts w:hint="eastAsia" w:ascii="宋体" w:hAnsi="宋体" w:cs="宋体"/>
          <w:color w:val="auto"/>
          <w:sz w:val="21"/>
          <w:szCs w:val="21"/>
          <w:highlight w:val="none"/>
          <w:lang w:bidi="ar"/>
        </w:rPr>
        <w:t>月</w:t>
      </w:r>
      <w:r>
        <w:rPr>
          <w:rFonts w:hint="eastAsia" w:ascii="宋体" w:hAnsi="宋体" w:cs="宋体"/>
          <w:color w:val="auto"/>
          <w:sz w:val="21"/>
          <w:szCs w:val="21"/>
          <w:highlight w:val="none"/>
          <w:u w:val="single"/>
          <w:lang w:bidi="ar"/>
        </w:rPr>
        <w:t xml:space="preserve">            </w:t>
      </w:r>
      <w:r>
        <w:rPr>
          <w:rFonts w:hint="eastAsia" w:ascii="宋体" w:hAnsi="宋体" w:cs="宋体"/>
          <w:color w:val="auto"/>
          <w:sz w:val="21"/>
          <w:szCs w:val="21"/>
          <w:highlight w:val="none"/>
          <w:lang w:bidi="ar"/>
        </w:rPr>
        <w:t xml:space="preserve">日 </w:t>
      </w:r>
    </w:p>
    <w:p>
      <w:pPr>
        <w:rPr>
          <w:rFonts w:hint="eastAsia" w:ascii="宋体" w:hAnsi="宋体" w:eastAsia="宋体" w:cs="宋体"/>
          <w:b/>
          <w:color w:val="auto"/>
          <w:sz w:val="32"/>
          <w:szCs w:val="32"/>
          <w:highlight w:val="none"/>
        </w:rPr>
      </w:pPr>
    </w:p>
    <w:p>
      <w:pPr>
        <w:pStyle w:val="10"/>
        <w:rPr>
          <w:rFonts w:hint="eastAsia"/>
        </w:rPr>
      </w:pPr>
    </w:p>
    <w:p>
      <w:pPr>
        <w:pStyle w:val="10"/>
        <w:rPr>
          <w:rFonts w:hint="eastAsia" w:ascii="宋体" w:hAnsi="宋体" w:eastAsia="宋体" w:cs="宋体"/>
          <w:b/>
          <w:color w:val="auto"/>
          <w:sz w:val="32"/>
          <w:szCs w:val="32"/>
          <w:highlight w:val="none"/>
        </w:rPr>
      </w:pPr>
    </w:p>
    <w:p>
      <w:pPr>
        <w:rPr>
          <w:rFonts w:hint="eastAsia" w:ascii="宋体" w:hAnsi="宋体" w:eastAsia="宋体" w:cs="宋体"/>
          <w:b/>
          <w:color w:val="auto"/>
          <w:sz w:val="32"/>
          <w:szCs w:val="32"/>
          <w:highlight w:val="none"/>
        </w:rPr>
      </w:pPr>
    </w:p>
    <w:p>
      <w:pPr>
        <w:pStyle w:val="10"/>
        <w:rPr>
          <w:rFonts w:hint="eastAsia" w:ascii="宋体" w:hAnsi="宋体" w:eastAsia="宋体" w:cs="宋体"/>
          <w:b/>
          <w:color w:val="auto"/>
          <w:sz w:val="32"/>
          <w:szCs w:val="32"/>
          <w:highlight w:val="none"/>
        </w:rPr>
      </w:pPr>
    </w:p>
    <w:p>
      <w:pPr>
        <w:bidi w:val="0"/>
        <w:rPr>
          <w:rFonts w:hint="eastAsia"/>
        </w:rPr>
      </w:pPr>
    </w:p>
    <w:p>
      <w:pPr>
        <w:bidi w:val="0"/>
        <w:rPr>
          <w:rFonts w:hint="eastAsia"/>
        </w:rPr>
      </w:pPr>
    </w:p>
    <w:p>
      <w:pPr>
        <w:pStyle w:val="4"/>
        <w:jc w:val="center"/>
        <w:rPr>
          <w:rFonts w:hint="eastAsia" w:ascii="宋体" w:hAnsi="宋体" w:eastAsia="宋体" w:cs="宋体"/>
          <w:color w:val="auto"/>
          <w:kern w:val="21"/>
          <w:sz w:val="28"/>
          <w:szCs w:val="28"/>
          <w:highlight w:val="none"/>
        </w:rPr>
      </w:pPr>
      <w:bookmarkStart w:id="1545" w:name="_Toc18433"/>
      <w:bookmarkStart w:id="1546" w:name="_Toc15536"/>
      <w:r>
        <w:rPr>
          <w:rFonts w:hint="eastAsia" w:ascii="宋体" w:hAnsi="宋体" w:eastAsia="宋体" w:cs="宋体"/>
          <w:color w:val="auto"/>
          <w:kern w:val="21"/>
          <w:sz w:val="28"/>
          <w:szCs w:val="28"/>
          <w:highlight w:val="none"/>
        </w:rPr>
        <w:t>二、技术部分</w:t>
      </w:r>
      <w:bookmarkEnd w:id="1545"/>
      <w:bookmarkEnd w:id="1546"/>
    </w:p>
    <w:p>
      <w:pPr>
        <w:spacing w:line="560" w:lineRule="exact"/>
        <w:rPr>
          <w:rFonts w:hint="eastAsia" w:ascii="宋体" w:hAnsi="宋体" w:eastAsia="宋体" w:cs="宋体"/>
          <w:b/>
          <w:bCs/>
          <w:color w:val="auto"/>
          <w:sz w:val="28"/>
          <w:szCs w:val="28"/>
          <w:highlight w:val="none"/>
        </w:rPr>
      </w:pPr>
      <w:bookmarkStart w:id="1547" w:name="_Toc27544"/>
      <w:r>
        <w:rPr>
          <w:rFonts w:hint="eastAsia" w:ascii="宋体" w:hAnsi="宋体" w:eastAsia="宋体" w:cs="宋体"/>
          <w:b/>
          <w:bCs/>
          <w:color w:val="auto"/>
          <w:sz w:val="28"/>
          <w:szCs w:val="28"/>
          <w:highlight w:val="none"/>
        </w:rPr>
        <w:t>1、施工组织设计</w:t>
      </w:r>
      <w:bookmarkEnd w:id="1547"/>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 确保工程质量的技术组织措施；</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 确保安全施工保证措施；</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 确保文明施工及环境保护的技术组织措施；</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4) 确保工期的技术组织措施；</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5) 施工方案及项目部组成人员；</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6) 施工机械配备及材料投入计划；</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7) 施工进度表或施工网络图；</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8) 劳动力安排计划及劳务分包情况表；</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9) 施工现场总平面布置图；</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10) 防污减霾措施；</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施工组织设计除采用文字表述外可附下列图表，图表及格式要求附后。</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附表一  拟投入本招标项目的主要施工设备表</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附表二  劳动力计划表</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附表三  计划开、竣工日期和施工进度网络图</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附表四  施工总平面图</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附表五  项目经理简历表</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附表六  拟派往人员组成情况表</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附表七  主要项目管理人员简历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40" w:firstLineChars="200"/>
        <w:textAlignment w:val="baseline"/>
        <w:rPr>
          <w:rFonts w:hint="eastAsia" w:asciiTheme="minorEastAsia" w:hAnsiTheme="minorEastAsia" w:eastAsiaTheme="minorEastAsia" w:cstheme="minorEastAsia"/>
          <w:color w:val="auto"/>
          <w:kern w:val="2"/>
          <w:sz w:val="22"/>
          <w:szCs w:val="22"/>
          <w:highlight w:val="none"/>
          <w:lang w:val="en-US" w:eastAsia="zh-CN"/>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40" w:firstLineChars="200"/>
        <w:textAlignment w:val="baseline"/>
        <w:rPr>
          <w:rFonts w:hint="eastAsia" w:asciiTheme="minorEastAsia" w:hAnsiTheme="minorEastAsia" w:eastAsiaTheme="minorEastAsia" w:cstheme="minorEastAsia"/>
          <w:color w:val="auto"/>
          <w:kern w:val="2"/>
          <w:sz w:val="22"/>
          <w:szCs w:val="22"/>
          <w:highlight w:val="none"/>
          <w:lang w:val="en-US" w:eastAsia="zh-CN"/>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440" w:firstLineChars="200"/>
        <w:textAlignment w:val="baseline"/>
        <w:rPr>
          <w:rFonts w:hint="eastAsia" w:asciiTheme="minorEastAsia" w:hAnsiTheme="minorEastAsia" w:eastAsiaTheme="minorEastAsia" w:cstheme="minorEastAsia"/>
          <w:color w:val="auto"/>
          <w:kern w:val="2"/>
          <w:sz w:val="22"/>
          <w:szCs w:val="22"/>
          <w:highlight w:val="none"/>
          <w:lang w:val="en-US" w:eastAsia="zh-CN"/>
        </w:rPr>
      </w:pPr>
    </w:p>
    <w:p>
      <w:pPr>
        <w:pStyle w:val="10"/>
        <w:rPr>
          <w:rFonts w:hint="eastAsia" w:ascii="宋体" w:hAnsi="宋体" w:eastAsia="宋体" w:cs="宋体"/>
          <w:b/>
          <w:bCs/>
          <w:color w:val="auto"/>
          <w:szCs w:val="21"/>
          <w:highlight w:val="none"/>
        </w:rPr>
      </w:pPr>
    </w:p>
    <w:p>
      <w:pPr>
        <w:rPr>
          <w:rFonts w:hint="eastAsia" w:ascii="宋体" w:hAnsi="宋体" w:eastAsia="宋体" w:cs="宋体"/>
          <w:b/>
          <w:bCs/>
          <w:color w:val="auto"/>
          <w:szCs w:val="21"/>
          <w:highlight w:val="none"/>
        </w:rPr>
      </w:pPr>
    </w:p>
    <w:p>
      <w:pPr>
        <w:pStyle w:val="10"/>
        <w:rPr>
          <w:rFonts w:hint="eastAsia" w:ascii="宋体" w:hAnsi="宋体" w:eastAsia="宋体" w:cs="宋体"/>
          <w:b/>
          <w:bCs/>
          <w:color w:val="auto"/>
          <w:szCs w:val="21"/>
          <w:highlight w:val="none"/>
        </w:rPr>
      </w:pPr>
    </w:p>
    <w:p>
      <w:pPr>
        <w:rPr>
          <w:rFonts w:hint="eastAsia" w:ascii="宋体" w:hAnsi="宋体" w:eastAsia="宋体" w:cs="宋体"/>
          <w:b/>
          <w:bCs/>
          <w:color w:val="auto"/>
          <w:szCs w:val="21"/>
          <w:highlight w:val="none"/>
        </w:rPr>
      </w:pPr>
    </w:p>
    <w:p>
      <w:pPr>
        <w:pStyle w:val="10"/>
        <w:rPr>
          <w:rFonts w:hint="eastAsia" w:ascii="宋体" w:hAnsi="宋体" w:eastAsia="宋体" w:cs="宋体"/>
          <w:b/>
          <w:bCs/>
          <w:color w:val="auto"/>
          <w:szCs w:val="21"/>
          <w:highlight w:val="none"/>
        </w:rPr>
      </w:pPr>
    </w:p>
    <w:p>
      <w:pPr>
        <w:rPr>
          <w:rFonts w:hint="eastAsia" w:ascii="宋体" w:hAnsi="宋体" w:eastAsia="宋体" w:cs="宋体"/>
          <w:b/>
          <w:bCs/>
          <w:color w:val="auto"/>
          <w:szCs w:val="21"/>
          <w:highlight w:val="none"/>
        </w:rPr>
      </w:pPr>
    </w:p>
    <w:p>
      <w:pPr>
        <w:pStyle w:val="10"/>
        <w:rPr>
          <w:rFonts w:hint="eastAsia" w:ascii="宋体" w:hAnsi="宋体" w:eastAsia="宋体" w:cs="宋体"/>
          <w:b/>
          <w:bCs/>
          <w:color w:val="auto"/>
          <w:szCs w:val="21"/>
          <w:highlight w:val="none"/>
        </w:rPr>
      </w:pPr>
    </w:p>
    <w:p>
      <w:pPr>
        <w:spacing w:line="560" w:lineRule="exact"/>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2、近年完成同类项目业绩（根据评标办法要求，格式自拟）</w:t>
      </w:r>
    </w:p>
    <w:p>
      <w:pPr>
        <w:spacing w:line="560" w:lineRule="exact"/>
        <w:rPr>
          <w:rFonts w:hint="eastAsia" w:ascii="宋体" w:hAnsi="宋体" w:eastAsia="宋体" w:cs="宋体"/>
          <w:b/>
          <w:bCs/>
          <w:color w:val="auto"/>
          <w:szCs w:val="21"/>
          <w:highlight w:val="none"/>
        </w:rPr>
      </w:pPr>
      <w:bookmarkStart w:id="1548" w:name="_Toc28061"/>
      <w:bookmarkStart w:id="1549" w:name="_Toc1773"/>
    </w:p>
    <w:p>
      <w:pPr>
        <w:spacing w:line="560" w:lineRule="exact"/>
        <w:rPr>
          <w:rFonts w:hint="eastAsia" w:ascii="宋体" w:hAnsi="宋体" w:eastAsia="宋体" w:cs="宋体"/>
          <w:b/>
          <w:bCs/>
          <w:color w:val="auto"/>
          <w:szCs w:val="21"/>
          <w:highlight w:val="none"/>
        </w:rPr>
      </w:pPr>
    </w:p>
    <w:p>
      <w:pPr>
        <w:spacing w:line="560" w:lineRule="exact"/>
        <w:rPr>
          <w:rFonts w:hint="eastAsia" w:ascii="宋体" w:hAnsi="宋体" w:eastAsia="宋体" w:cs="宋体"/>
          <w:b/>
          <w:bCs/>
          <w:color w:val="auto"/>
          <w:szCs w:val="21"/>
          <w:highlight w:val="none"/>
        </w:rPr>
      </w:pPr>
    </w:p>
    <w:p>
      <w:pPr>
        <w:spacing w:line="560" w:lineRule="exact"/>
        <w:rPr>
          <w:rFonts w:hint="eastAsia" w:ascii="宋体" w:hAnsi="宋体" w:eastAsia="宋体" w:cs="宋体"/>
          <w:b/>
          <w:bCs/>
          <w:color w:val="auto"/>
          <w:szCs w:val="21"/>
          <w:highlight w:val="none"/>
        </w:rPr>
      </w:pPr>
    </w:p>
    <w:p>
      <w:pPr>
        <w:spacing w:line="560" w:lineRule="exact"/>
        <w:rPr>
          <w:rFonts w:hint="eastAsia" w:ascii="宋体" w:hAnsi="宋体" w:eastAsia="宋体" w:cs="宋体"/>
          <w:b/>
          <w:bCs/>
          <w:color w:val="auto"/>
          <w:szCs w:val="21"/>
          <w:highlight w:val="none"/>
        </w:rPr>
      </w:pPr>
    </w:p>
    <w:p>
      <w:pPr>
        <w:spacing w:line="560" w:lineRule="exact"/>
        <w:rPr>
          <w:rFonts w:hint="eastAsia" w:ascii="宋体" w:hAnsi="宋体" w:eastAsia="宋体" w:cs="宋体"/>
          <w:b/>
          <w:bCs/>
          <w:color w:val="auto"/>
          <w:szCs w:val="21"/>
          <w:highlight w:val="none"/>
        </w:rPr>
      </w:pPr>
    </w:p>
    <w:p>
      <w:pPr>
        <w:spacing w:line="560" w:lineRule="exact"/>
        <w:rPr>
          <w:rFonts w:hint="eastAsia" w:ascii="宋体" w:hAnsi="宋体" w:eastAsia="宋体" w:cs="宋体"/>
          <w:b/>
          <w:bCs/>
          <w:color w:val="auto"/>
          <w:szCs w:val="21"/>
          <w:highlight w:val="none"/>
        </w:rPr>
      </w:pPr>
    </w:p>
    <w:p>
      <w:pPr>
        <w:spacing w:line="560" w:lineRule="exact"/>
        <w:rPr>
          <w:rFonts w:hint="eastAsia" w:ascii="宋体" w:hAnsi="宋体" w:eastAsia="宋体" w:cs="宋体"/>
          <w:b/>
          <w:bCs/>
          <w:color w:val="auto"/>
          <w:szCs w:val="21"/>
          <w:highlight w:val="none"/>
        </w:rPr>
      </w:pPr>
    </w:p>
    <w:p>
      <w:pPr>
        <w:spacing w:line="560" w:lineRule="exact"/>
        <w:rPr>
          <w:rFonts w:hint="eastAsia" w:ascii="宋体" w:hAnsi="宋体" w:eastAsia="宋体" w:cs="宋体"/>
          <w:b/>
          <w:bCs/>
          <w:color w:val="auto"/>
          <w:szCs w:val="21"/>
          <w:highlight w:val="none"/>
        </w:rPr>
      </w:pPr>
    </w:p>
    <w:p>
      <w:pPr>
        <w:spacing w:line="560" w:lineRule="exact"/>
        <w:rPr>
          <w:rFonts w:hint="eastAsia" w:ascii="宋体" w:hAnsi="宋体" w:eastAsia="宋体" w:cs="宋体"/>
          <w:b/>
          <w:bCs/>
          <w:color w:val="auto"/>
          <w:szCs w:val="21"/>
          <w:highlight w:val="none"/>
        </w:rPr>
      </w:pPr>
    </w:p>
    <w:p>
      <w:pPr>
        <w:spacing w:line="560" w:lineRule="exact"/>
        <w:rPr>
          <w:rFonts w:hint="eastAsia" w:ascii="宋体" w:hAnsi="宋体" w:eastAsia="宋体" w:cs="宋体"/>
          <w:b/>
          <w:bCs/>
          <w:color w:val="auto"/>
          <w:szCs w:val="21"/>
          <w:highlight w:val="none"/>
        </w:rPr>
      </w:pPr>
    </w:p>
    <w:p>
      <w:pPr>
        <w:spacing w:line="560" w:lineRule="exact"/>
        <w:rPr>
          <w:rFonts w:hint="eastAsia" w:ascii="宋体" w:hAnsi="宋体" w:eastAsia="宋体" w:cs="宋体"/>
          <w:b/>
          <w:bCs/>
          <w:color w:val="auto"/>
          <w:szCs w:val="21"/>
          <w:highlight w:val="none"/>
        </w:rPr>
      </w:pPr>
    </w:p>
    <w:p>
      <w:pPr>
        <w:spacing w:line="560" w:lineRule="exact"/>
        <w:rPr>
          <w:rFonts w:hint="eastAsia" w:ascii="宋体" w:hAnsi="宋体" w:eastAsia="宋体" w:cs="宋体"/>
          <w:b/>
          <w:bCs/>
          <w:color w:val="auto"/>
          <w:szCs w:val="21"/>
          <w:highlight w:val="none"/>
        </w:rPr>
      </w:pPr>
    </w:p>
    <w:p>
      <w:pPr>
        <w:spacing w:line="560" w:lineRule="exact"/>
        <w:rPr>
          <w:rFonts w:hint="eastAsia" w:ascii="宋体" w:hAnsi="宋体" w:eastAsia="宋体" w:cs="宋体"/>
          <w:b/>
          <w:bCs/>
          <w:color w:val="auto"/>
          <w:szCs w:val="21"/>
          <w:highlight w:val="none"/>
        </w:rPr>
      </w:pPr>
    </w:p>
    <w:p>
      <w:pPr>
        <w:spacing w:line="560" w:lineRule="exact"/>
        <w:rPr>
          <w:rFonts w:hint="eastAsia" w:ascii="宋体" w:hAnsi="宋体" w:eastAsia="宋体" w:cs="宋体"/>
          <w:b/>
          <w:bCs/>
          <w:color w:val="auto"/>
          <w:szCs w:val="21"/>
          <w:highlight w:val="none"/>
        </w:rPr>
      </w:pPr>
    </w:p>
    <w:p>
      <w:pPr>
        <w:spacing w:line="560" w:lineRule="exact"/>
        <w:rPr>
          <w:rFonts w:hint="eastAsia" w:ascii="宋体" w:hAnsi="宋体" w:eastAsia="宋体" w:cs="宋体"/>
          <w:b/>
          <w:bCs/>
          <w:color w:val="auto"/>
          <w:szCs w:val="21"/>
          <w:highlight w:val="none"/>
        </w:rPr>
      </w:pPr>
    </w:p>
    <w:p>
      <w:pPr>
        <w:spacing w:line="560" w:lineRule="exact"/>
        <w:rPr>
          <w:rFonts w:hint="eastAsia" w:ascii="宋体" w:hAnsi="宋体" w:eastAsia="宋体" w:cs="宋体"/>
          <w:b/>
          <w:bCs/>
          <w:color w:val="auto"/>
          <w:szCs w:val="21"/>
          <w:highlight w:val="none"/>
        </w:rPr>
      </w:pPr>
    </w:p>
    <w:p>
      <w:pPr>
        <w:spacing w:line="560" w:lineRule="exact"/>
        <w:rPr>
          <w:rFonts w:hint="eastAsia" w:ascii="宋体" w:hAnsi="宋体" w:eastAsia="宋体" w:cs="宋体"/>
          <w:b/>
          <w:bCs/>
          <w:color w:val="auto"/>
          <w:szCs w:val="21"/>
          <w:highlight w:val="none"/>
        </w:rPr>
      </w:pPr>
    </w:p>
    <w:p>
      <w:pPr>
        <w:spacing w:line="560" w:lineRule="exact"/>
        <w:rPr>
          <w:rFonts w:hint="eastAsia" w:ascii="宋体" w:hAnsi="宋体" w:eastAsia="宋体" w:cs="宋体"/>
          <w:b/>
          <w:bCs/>
          <w:color w:val="auto"/>
          <w:szCs w:val="21"/>
          <w:highlight w:val="none"/>
        </w:rPr>
      </w:pPr>
    </w:p>
    <w:p>
      <w:pPr>
        <w:spacing w:line="560" w:lineRule="exact"/>
        <w:rPr>
          <w:rFonts w:hint="eastAsia" w:ascii="宋体" w:hAnsi="宋体" w:eastAsia="宋体" w:cs="宋体"/>
          <w:b/>
          <w:bCs/>
          <w:color w:val="auto"/>
          <w:szCs w:val="21"/>
          <w:highlight w:val="none"/>
        </w:rPr>
      </w:pPr>
    </w:p>
    <w:p>
      <w:pPr>
        <w:pStyle w:val="10"/>
        <w:rPr>
          <w:rFonts w:hint="eastAsia" w:ascii="宋体" w:hAnsi="宋体" w:eastAsia="宋体" w:cs="宋体"/>
          <w:b/>
          <w:bCs/>
          <w:color w:val="auto"/>
          <w:szCs w:val="21"/>
          <w:highlight w:val="none"/>
        </w:rPr>
      </w:pPr>
    </w:p>
    <w:p>
      <w:pPr>
        <w:rPr>
          <w:rFonts w:hint="eastAsia" w:ascii="宋体" w:hAnsi="宋体" w:eastAsia="宋体" w:cs="宋体"/>
          <w:b/>
          <w:bCs/>
          <w:color w:val="auto"/>
          <w:szCs w:val="21"/>
          <w:highlight w:val="none"/>
        </w:rPr>
      </w:pPr>
    </w:p>
    <w:p>
      <w:pPr>
        <w:pStyle w:val="10"/>
        <w:rPr>
          <w:rFonts w:hint="eastAsia" w:ascii="宋体" w:hAnsi="宋体" w:eastAsia="宋体" w:cs="宋体"/>
          <w:b/>
          <w:bCs/>
          <w:color w:val="auto"/>
          <w:szCs w:val="21"/>
          <w:highlight w:val="none"/>
        </w:rPr>
      </w:pPr>
    </w:p>
    <w:p>
      <w:pPr>
        <w:rPr>
          <w:rFonts w:hint="eastAsia"/>
        </w:rPr>
      </w:pPr>
    </w:p>
    <w:bookmarkEnd w:id="1548"/>
    <w:bookmarkEnd w:id="1549"/>
    <w:p>
      <w:pPr>
        <w:spacing w:line="560" w:lineRule="exact"/>
        <w:rPr>
          <w:rFonts w:hint="eastAsia" w:ascii="宋体" w:hAnsi="宋体" w:eastAsia="宋体" w:cs="宋体"/>
          <w:b/>
          <w:bCs/>
          <w:color w:val="auto"/>
          <w:sz w:val="28"/>
          <w:szCs w:val="28"/>
          <w:highlight w:val="none"/>
          <w:lang w:val="zh-CN" w:eastAsia="zh-CN"/>
        </w:rPr>
      </w:pPr>
      <w:r>
        <w:rPr>
          <w:rFonts w:hint="eastAsia" w:ascii="宋体" w:hAnsi="宋体" w:eastAsia="宋体" w:cs="宋体"/>
          <w:b/>
          <w:bCs/>
          <w:color w:val="auto"/>
          <w:sz w:val="28"/>
          <w:szCs w:val="28"/>
          <w:highlight w:val="none"/>
          <w:lang w:val="en-US" w:eastAsia="zh-CN"/>
        </w:rPr>
        <w:t>3、保修及后续服务承诺</w:t>
      </w:r>
    </w:p>
    <w:p>
      <w:pPr>
        <w:numPr>
          <w:ilvl w:val="0"/>
          <w:numId w:val="0"/>
        </w:numPr>
        <w:spacing w:line="560" w:lineRule="exact"/>
        <w:ind w:leftChars="0"/>
        <w:rPr>
          <w:rFonts w:hint="eastAsia" w:ascii="宋体" w:hAnsi="宋体" w:eastAsia="宋体" w:cs="宋体"/>
          <w:b/>
          <w:bCs/>
          <w:color w:val="auto"/>
          <w:sz w:val="28"/>
          <w:szCs w:val="28"/>
          <w:highlight w:val="none"/>
          <w:lang w:val="zh-CN"/>
        </w:rPr>
      </w:pPr>
      <w:bookmarkStart w:id="1550" w:name="_Toc27301"/>
      <w:bookmarkStart w:id="1551" w:name="_Toc14030"/>
    </w:p>
    <w:p>
      <w:pPr>
        <w:pStyle w:val="10"/>
        <w:rPr>
          <w:rFonts w:hint="eastAsia"/>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pStyle w:val="8"/>
        <w:rPr>
          <w:rFonts w:hint="eastAsia" w:ascii="宋体" w:hAnsi="宋体" w:eastAsia="宋体" w:cs="宋体"/>
          <w:b/>
          <w:bCs/>
          <w:color w:val="auto"/>
          <w:sz w:val="28"/>
          <w:szCs w:val="28"/>
          <w:highlight w:val="none"/>
          <w:lang w:val="zh-CN"/>
        </w:rPr>
      </w:pPr>
    </w:p>
    <w:p>
      <w:pPr>
        <w:spacing w:line="560" w:lineRule="exact"/>
        <w:rPr>
          <w:rFonts w:hint="eastAsia" w:ascii="宋体" w:hAnsi="宋体" w:eastAsia="宋体" w:cs="宋体"/>
          <w:b/>
          <w:bCs/>
          <w:color w:val="auto"/>
          <w:szCs w:val="21"/>
          <w:highlight w:val="none"/>
        </w:rPr>
      </w:pPr>
    </w:p>
    <w:p>
      <w:pPr>
        <w:numPr>
          <w:ilvl w:val="0"/>
          <w:numId w:val="0"/>
        </w:numPr>
        <w:spacing w:line="560" w:lineRule="exact"/>
        <w:ind w:left="210" w:leftChars="0"/>
        <w:rPr>
          <w:rFonts w:hint="eastAsia" w:ascii="宋体" w:hAnsi="宋体" w:cs="宋体"/>
          <w:b/>
          <w:bCs/>
          <w:color w:val="auto"/>
          <w:sz w:val="28"/>
          <w:szCs w:val="28"/>
          <w:highlight w:val="none"/>
          <w:lang w:val="en-US" w:eastAsia="zh-CN"/>
        </w:rPr>
      </w:pPr>
      <w:r>
        <w:rPr>
          <w:rFonts w:hint="eastAsia" w:ascii="宋体" w:hAnsi="宋体" w:cs="宋体"/>
          <w:b/>
          <w:bCs/>
          <w:color w:val="auto"/>
          <w:sz w:val="28"/>
          <w:szCs w:val="28"/>
          <w:highlight w:val="none"/>
          <w:lang w:val="en-US" w:eastAsia="zh-CN"/>
        </w:rPr>
        <w:t>4、资质文件</w:t>
      </w:r>
    </w:p>
    <w:p>
      <w:pPr>
        <w:pStyle w:val="8"/>
        <w:keepNext w:val="0"/>
        <w:keepLines w:val="0"/>
        <w:pageBreakBefore w:val="0"/>
        <w:widowControl w:val="0"/>
        <w:kinsoku/>
        <w:wordWrap/>
        <w:overflowPunct/>
        <w:topLinePunct w:val="0"/>
        <w:autoSpaceDE/>
        <w:autoSpaceDN/>
        <w:bidi w:val="0"/>
        <w:adjustRightInd w:val="0"/>
        <w:snapToGrid/>
        <w:spacing w:line="500" w:lineRule="exact"/>
        <w:ind w:firstLine="420" w:firstLineChars="200"/>
        <w:textAlignment w:val="baseline"/>
        <w:rPr>
          <w:rFonts w:hint="eastAsia" w:asciiTheme="minorEastAsia" w:hAnsiTheme="minorEastAsia" w:eastAsiaTheme="minorEastAsia" w:cstheme="minorEastAsia"/>
          <w:b w:val="0"/>
          <w:bCs/>
          <w:color w:val="auto"/>
          <w:sz w:val="21"/>
          <w:szCs w:val="21"/>
          <w:highlight w:val="none"/>
          <w:shd w:val="clear" w:color="auto" w:fill="FFFFFF"/>
          <w:lang w:val="en-US" w:eastAsia="zh-CN"/>
        </w:rPr>
      </w:pPr>
      <w:r>
        <w:rPr>
          <w:rFonts w:hint="eastAsia" w:asciiTheme="minorEastAsia" w:hAnsiTheme="minorEastAsia" w:eastAsiaTheme="minorEastAsia" w:cstheme="minorEastAsia"/>
          <w:b w:val="0"/>
          <w:bCs/>
          <w:color w:val="auto"/>
          <w:sz w:val="21"/>
          <w:szCs w:val="21"/>
          <w:highlight w:val="none"/>
          <w:shd w:val="clear" w:color="auto" w:fill="FFFFFF"/>
          <w:lang w:val="en-US" w:eastAsia="zh-CN"/>
        </w:rPr>
        <w:t>（一)基本资格条件：符合《中华人民共和国政府采购法》第二十二条的规定；</w:t>
      </w:r>
    </w:p>
    <w:p>
      <w:pPr>
        <w:pStyle w:val="8"/>
        <w:keepNext w:val="0"/>
        <w:keepLines w:val="0"/>
        <w:pageBreakBefore w:val="0"/>
        <w:widowControl w:val="0"/>
        <w:kinsoku/>
        <w:wordWrap/>
        <w:overflowPunct/>
        <w:topLinePunct w:val="0"/>
        <w:autoSpaceDE/>
        <w:autoSpaceDN/>
        <w:bidi w:val="0"/>
        <w:adjustRightInd w:val="0"/>
        <w:snapToGrid/>
        <w:spacing w:line="500" w:lineRule="exact"/>
        <w:ind w:firstLine="420" w:firstLineChars="200"/>
        <w:textAlignment w:val="baseline"/>
        <w:rPr>
          <w:rFonts w:hint="eastAsia" w:asciiTheme="minorEastAsia" w:hAnsiTheme="minorEastAsia" w:eastAsiaTheme="minorEastAsia" w:cstheme="minorEastAsia"/>
          <w:b w:val="0"/>
          <w:bCs/>
          <w:color w:val="auto"/>
          <w:sz w:val="21"/>
          <w:szCs w:val="21"/>
          <w:highlight w:val="none"/>
          <w:shd w:val="clear" w:color="auto" w:fill="FFFFFF"/>
          <w:lang w:val="en-US" w:eastAsia="zh-CN"/>
        </w:rPr>
      </w:pPr>
      <w:r>
        <w:rPr>
          <w:rFonts w:hint="eastAsia" w:asciiTheme="minorEastAsia" w:hAnsiTheme="minorEastAsia" w:eastAsiaTheme="minorEastAsia" w:cstheme="minorEastAsia"/>
          <w:b w:val="0"/>
          <w:bCs/>
          <w:color w:val="auto"/>
          <w:sz w:val="21"/>
          <w:szCs w:val="21"/>
          <w:highlight w:val="none"/>
          <w:shd w:val="clear" w:color="auto" w:fill="FFFFFF"/>
          <w:lang w:val="en-US" w:eastAsia="zh-CN"/>
        </w:rPr>
        <w:t>（二）本项目的特定资格要求：</w:t>
      </w:r>
    </w:p>
    <w:p>
      <w:pPr>
        <w:pStyle w:val="2"/>
        <w:numPr>
          <w:ilvl w:val="0"/>
          <w:numId w:val="0"/>
        </w:numPr>
        <w:rPr>
          <w:rFonts w:hint="eastAsia"/>
          <w:lang w:val="en-US" w:eastAsia="zh-CN"/>
        </w:rPr>
      </w:pPr>
      <w:r>
        <w:rPr>
          <w:sz w:val="21"/>
          <w:szCs w:val="21"/>
        </w:rPr>
        <w:t>1）供应商为具有独立承担民事责任能力的法人、其他组织或自然人。企业法人应提供合法有效的标识有统一社会信用代码的营</w:t>
      </w:r>
      <w:r>
        <w:rPr>
          <w:color w:val="auto"/>
          <w:sz w:val="21"/>
          <w:szCs w:val="21"/>
        </w:rPr>
        <w:t>业执照；事业法人应提供事业单位法人证书；其他组织应提供合法登记证明文件；自然人应提供身份证；2）法定代表人授权书及被授权人身份证(法定代表人直接参加投标，须提交其身份证原件、复印件及法定代表人身份证明)；</w:t>
      </w:r>
      <w:r>
        <w:rPr>
          <w:rFonts w:hint="eastAsia" w:cs="宋体"/>
          <w:b w:val="0"/>
          <w:bCs w:val="0"/>
          <w:color w:val="auto"/>
          <w:sz w:val="21"/>
          <w:szCs w:val="21"/>
          <w:highlight w:val="none"/>
          <w:u w:val="none"/>
          <w:lang w:val="en-US" w:eastAsia="zh-CN"/>
        </w:rPr>
        <w:t>3）</w:t>
      </w:r>
      <w:r>
        <w:rPr>
          <w:color w:val="auto"/>
          <w:sz w:val="21"/>
          <w:szCs w:val="21"/>
        </w:rPr>
        <w:t>供应商</w:t>
      </w:r>
      <w:r>
        <w:rPr>
          <w:rFonts w:hint="eastAsia"/>
          <w:color w:val="auto"/>
          <w:sz w:val="21"/>
          <w:szCs w:val="21"/>
          <w:highlight w:val="none"/>
        </w:rPr>
        <w:t>需具备市政公用工程施工总承包三级（含三级）及以上资质，具有有效的安全生产许可证；</w:t>
      </w:r>
      <w:r>
        <w:rPr>
          <w:rFonts w:hint="eastAsia" w:cs="宋体"/>
          <w:b w:val="0"/>
          <w:bCs w:val="0"/>
          <w:color w:val="auto"/>
          <w:sz w:val="21"/>
          <w:szCs w:val="21"/>
          <w:highlight w:val="none"/>
          <w:u w:val="none"/>
          <w:lang w:val="en-US" w:eastAsia="zh-CN"/>
        </w:rPr>
        <w:t>4）</w:t>
      </w:r>
      <w:r>
        <w:rPr>
          <w:rFonts w:hint="eastAsia"/>
          <w:color w:val="auto"/>
          <w:sz w:val="21"/>
          <w:szCs w:val="21"/>
          <w:highlight w:val="none"/>
        </w:rPr>
        <w:t>拟派项目经理须具有市政公用工程专业二级及以上注册建造师证书，具备有效的安全生产考核合格证书，在本单位注册且无在建工程；</w:t>
      </w:r>
      <w:r>
        <w:rPr>
          <w:rFonts w:hint="eastAsia" w:cs="宋体"/>
          <w:b w:val="0"/>
          <w:bCs w:val="0"/>
          <w:color w:val="auto"/>
          <w:sz w:val="21"/>
          <w:szCs w:val="21"/>
          <w:highlight w:val="none"/>
          <w:u w:val="none"/>
          <w:lang w:val="en-US" w:eastAsia="zh-CN"/>
        </w:rPr>
        <w:t>5）</w:t>
      </w:r>
      <w:r>
        <w:rPr>
          <w:color w:val="auto"/>
          <w:sz w:val="21"/>
          <w:szCs w:val="21"/>
        </w:rPr>
        <w:t>供应商</w:t>
      </w:r>
      <w:r>
        <w:rPr>
          <w:rFonts w:hint="eastAsia" w:ascii="宋体" w:hAnsi="宋体" w:eastAsia="宋体" w:cs="宋体"/>
          <w:b w:val="0"/>
          <w:bCs w:val="0"/>
          <w:color w:val="auto"/>
          <w:sz w:val="21"/>
          <w:szCs w:val="21"/>
          <w:highlight w:val="none"/>
          <w:u w:val="none"/>
          <w:lang w:val="en-US" w:eastAsia="zh-CN"/>
        </w:rPr>
        <w:t>及拟派项目经理应在“陕西省住房和城乡建设厅（http://js.shaanxi.gov.cn/）陕西省建筑市场监管与诚信信息发布平台”登记备案；省外企业须在陕西省建筑市场一体化平台（陕西建设网）企业库可查询（附完整的查询结果截图加盖公章）；</w:t>
      </w:r>
      <w:r>
        <w:rPr>
          <w:rFonts w:hint="eastAsia"/>
          <w:color w:val="auto"/>
          <w:sz w:val="21"/>
          <w:szCs w:val="21"/>
          <w:lang w:val="en-US" w:eastAsia="zh-CN"/>
        </w:rPr>
        <w:t>6</w:t>
      </w:r>
      <w:r>
        <w:rPr>
          <w:color w:val="auto"/>
          <w:sz w:val="21"/>
          <w:szCs w:val="21"/>
        </w:rPr>
        <w:t>）财务状况报告：提供2018年至2020年度任意一年经审计的财务报告或在开标</w:t>
      </w:r>
      <w:r>
        <w:rPr>
          <w:sz w:val="21"/>
          <w:szCs w:val="21"/>
        </w:rPr>
        <w:t>日期前六个月内其基本开户银行出具的资信证明，以上二种形式的证明资料提供任何一种即可；</w:t>
      </w:r>
      <w:r>
        <w:rPr>
          <w:rFonts w:hint="eastAsia"/>
          <w:sz w:val="21"/>
          <w:szCs w:val="21"/>
          <w:lang w:val="en-US" w:eastAsia="zh-CN"/>
        </w:rPr>
        <w:t>7</w:t>
      </w:r>
      <w:r>
        <w:rPr>
          <w:sz w:val="21"/>
          <w:szCs w:val="21"/>
        </w:rPr>
        <w:t>）税收缴纳证明：提供供应商2020年至今任意一个月已缴纳的完税凭证或税务机关开具的完税证明（任意税种），依法免税的单位应提供相关证明材料；</w:t>
      </w:r>
      <w:r>
        <w:rPr>
          <w:rFonts w:hint="eastAsia"/>
          <w:sz w:val="21"/>
          <w:szCs w:val="21"/>
          <w:lang w:val="en-US" w:eastAsia="zh-CN"/>
        </w:rPr>
        <w:t>8</w:t>
      </w:r>
      <w:r>
        <w:rPr>
          <w:sz w:val="21"/>
          <w:szCs w:val="21"/>
        </w:rPr>
        <w:t>）社会保障资金缴纳证明：提供供应商2020年至今任意一个月已缴纳的社会保障资金缴存单据或社保机构开具的社会保险参保缴费情况证明；依法不需要缴纳社会保障资金的应提供相关文件证明；</w:t>
      </w:r>
      <w:r>
        <w:rPr>
          <w:rFonts w:hint="eastAsia"/>
          <w:sz w:val="21"/>
          <w:szCs w:val="21"/>
          <w:lang w:val="en-US" w:eastAsia="zh-CN"/>
        </w:rPr>
        <w:t>9</w:t>
      </w:r>
      <w:r>
        <w:rPr>
          <w:sz w:val="21"/>
          <w:szCs w:val="21"/>
        </w:rPr>
        <w:t>）提供具有履行本合同所必需的设备和专业技术能力的承诺；</w:t>
      </w:r>
      <w:r>
        <w:rPr>
          <w:rFonts w:hint="eastAsia"/>
          <w:sz w:val="21"/>
          <w:szCs w:val="21"/>
          <w:lang w:val="en-US" w:eastAsia="zh-CN"/>
        </w:rPr>
        <w:t>10</w:t>
      </w:r>
      <w:r>
        <w:rPr>
          <w:sz w:val="21"/>
          <w:szCs w:val="21"/>
        </w:rPr>
        <w:t>）参加政府采购活动前3年内在经营活动中没有重大违法记录的书面声明；</w:t>
      </w:r>
      <w:r>
        <w:rPr>
          <w:rFonts w:hint="eastAsia"/>
          <w:sz w:val="21"/>
          <w:szCs w:val="21"/>
          <w:lang w:val="en-US" w:eastAsia="zh-CN"/>
        </w:rPr>
        <w:t>11</w:t>
      </w:r>
      <w:r>
        <w:rPr>
          <w:sz w:val="21"/>
          <w:szCs w:val="21"/>
        </w:rPr>
        <w:t>）供应商不得为“信用中国”网站（www.creditchina.gov.cn）中列入失信被执行人和重大税收违法案件当事人名单、不得为“中国政府采购网”（www.ccgp.gov.cn）政府采购严重违法失信行为记录名单中被财政部门禁止参加政府采购活动的供应商；</w:t>
      </w:r>
      <w:r>
        <w:rPr>
          <w:rFonts w:hint="eastAsia"/>
          <w:sz w:val="21"/>
          <w:szCs w:val="21"/>
          <w:lang w:val="en-US" w:eastAsia="zh-CN"/>
        </w:rPr>
        <w:t>12</w:t>
      </w:r>
      <w:r>
        <w:rPr>
          <w:sz w:val="21"/>
          <w:szCs w:val="21"/>
        </w:rPr>
        <w:t>）本项目不接受联合体投标。</w:t>
      </w:r>
    </w:p>
    <w:p>
      <w:pPr>
        <w:spacing w:line="560" w:lineRule="exact"/>
        <w:rPr>
          <w:rFonts w:hint="eastAsia" w:ascii="宋体" w:hAnsi="宋体" w:eastAsia="宋体" w:cs="宋体"/>
          <w:color w:val="auto"/>
          <w:szCs w:val="21"/>
          <w:highlight w:val="none"/>
        </w:rPr>
      </w:pPr>
      <w:r>
        <w:rPr>
          <w:rFonts w:hint="eastAsia" w:ascii="宋体" w:hAnsi="宋体" w:cs="宋体"/>
          <w:b/>
          <w:bCs/>
          <w:color w:val="auto"/>
          <w:sz w:val="28"/>
          <w:szCs w:val="28"/>
          <w:highlight w:val="none"/>
          <w:lang w:val="en-US" w:eastAsia="zh-CN"/>
        </w:rPr>
        <w:t>5、</w:t>
      </w:r>
      <w:r>
        <w:rPr>
          <w:rFonts w:hint="eastAsia" w:ascii="宋体" w:hAnsi="宋体" w:eastAsia="宋体" w:cs="宋体"/>
          <w:b/>
          <w:bCs/>
          <w:color w:val="auto"/>
          <w:sz w:val="28"/>
          <w:szCs w:val="28"/>
          <w:highlight w:val="none"/>
        </w:rPr>
        <w:t>其他证明材料</w:t>
      </w:r>
      <w:bookmarkEnd w:id="1550"/>
      <w:bookmarkEnd w:id="1551"/>
    </w:p>
    <w:p>
      <w:pPr>
        <w:pStyle w:val="10"/>
        <w:spacing w:line="560" w:lineRule="exact"/>
        <w:rPr>
          <w:rFonts w:hint="eastAsia" w:ascii="宋体" w:hAnsi="宋体" w:eastAsia="宋体" w:cs="宋体"/>
          <w:b/>
          <w:bCs/>
          <w:color w:val="auto"/>
          <w:sz w:val="21"/>
          <w:szCs w:val="21"/>
          <w:highlight w:val="none"/>
        </w:rPr>
      </w:pPr>
    </w:p>
    <w:p>
      <w:pPr>
        <w:pStyle w:val="10"/>
        <w:spacing w:line="560" w:lineRule="exact"/>
        <w:rPr>
          <w:rFonts w:hint="eastAsia" w:ascii="宋体" w:hAnsi="宋体" w:eastAsia="宋体" w:cs="宋体"/>
          <w:b/>
          <w:bCs/>
          <w:color w:val="auto"/>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autoSpaceDE w:val="0"/>
        <w:autoSpaceDN w:val="0"/>
        <w:adjustRightInd w:val="0"/>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lang w:val="zh-CN"/>
        </w:rPr>
        <w:t>供应商承诺书</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kern w:val="21"/>
          <w:szCs w:val="21"/>
          <w:highlight w:val="none"/>
          <w:lang w:val="zh-CN"/>
        </w:rPr>
      </w:pPr>
      <w:r>
        <w:rPr>
          <w:rFonts w:hint="eastAsia" w:ascii="宋体" w:hAnsi="宋体" w:eastAsia="宋体" w:cs="宋体"/>
          <w:color w:val="auto"/>
          <w:kern w:val="21"/>
          <w:szCs w:val="21"/>
          <w:highlight w:val="none"/>
          <w:lang w:val="zh-CN"/>
        </w:rPr>
        <w:t xml:space="preserve"> </w:t>
      </w:r>
      <w:r>
        <w:rPr>
          <w:rFonts w:hint="eastAsia" w:ascii="宋体" w:hAnsi="宋体" w:eastAsia="宋体" w:cs="宋体"/>
          <w:color w:val="auto"/>
          <w:kern w:val="21"/>
          <w:szCs w:val="21"/>
          <w:highlight w:val="none"/>
          <w:u w:val="single" w:color="auto"/>
          <w:lang w:val="zh-CN"/>
        </w:rPr>
        <w:t xml:space="preserve">  （采购人名称）      </w:t>
      </w:r>
      <w:r>
        <w:rPr>
          <w:rFonts w:hint="eastAsia" w:ascii="宋体" w:hAnsi="宋体" w:eastAsia="宋体" w:cs="宋体"/>
          <w:color w:val="auto"/>
          <w:kern w:val="21"/>
          <w:szCs w:val="21"/>
          <w:highlight w:val="none"/>
          <w:lang w:val="zh-CN"/>
        </w:rPr>
        <w:t>：</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kern w:val="21"/>
          <w:szCs w:val="21"/>
          <w:highlight w:val="none"/>
          <w:lang w:val="zh-CN"/>
        </w:rPr>
      </w:pPr>
      <w:r>
        <w:rPr>
          <w:rFonts w:hint="eastAsia" w:ascii="宋体" w:hAnsi="宋体" w:eastAsia="宋体" w:cs="宋体"/>
          <w:color w:val="auto"/>
          <w:kern w:val="21"/>
          <w:szCs w:val="21"/>
          <w:highlight w:val="none"/>
          <w:lang w:val="zh-CN"/>
        </w:rPr>
        <w:t>作为参加</w:t>
      </w:r>
      <w:r>
        <w:rPr>
          <w:rFonts w:hint="eastAsia" w:ascii="宋体" w:hAnsi="宋体" w:cs="宋体"/>
          <w:color w:val="auto"/>
          <w:kern w:val="21"/>
          <w:szCs w:val="21"/>
          <w:highlight w:val="none"/>
          <w:lang w:val="zh-CN" w:eastAsia="zh-CN"/>
        </w:rPr>
        <w:t>彬州市职业教育中心校园文化智慧智能提升项目</w:t>
      </w:r>
      <w:r>
        <w:rPr>
          <w:rFonts w:hint="eastAsia" w:ascii="宋体" w:hAnsi="宋体" w:eastAsia="宋体" w:cs="宋体"/>
          <w:color w:val="auto"/>
          <w:kern w:val="21"/>
          <w:szCs w:val="21"/>
          <w:highlight w:val="none"/>
          <w:lang w:val="zh-CN"/>
        </w:rPr>
        <w:t>的供应商，本公司郑重承诺：</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kern w:val="21"/>
          <w:szCs w:val="21"/>
          <w:highlight w:val="none"/>
          <w:lang w:val="zh-CN"/>
        </w:rPr>
      </w:pPr>
      <w:r>
        <w:rPr>
          <w:rFonts w:hint="eastAsia" w:ascii="宋体" w:hAnsi="宋体" w:eastAsia="宋体" w:cs="宋体"/>
          <w:color w:val="auto"/>
          <w:kern w:val="21"/>
          <w:szCs w:val="21"/>
          <w:highlight w:val="none"/>
          <w:lang w:val="zh-CN"/>
        </w:rPr>
        <w:t>一、在参加本项目</w:t>
      </w:r>
      <w:r>
        <w:rPr>
          <w:rFonts w:hint="eastAsia" w:ascii="宋体" w:hAnsi="宋体" w:eastAsia="宋体" w:cs="宋体"/>
          <w:color w:val="auto"/>
          <w:kern w:val="21"/>
          <w:szCs w:val="21"/>
          <w:highlight w:val="none"/>
          <w:lang w:val="zh-CN" w:eastAsia="zh-CN"/>
        </w:rPr>
        <w:t>投标</w:t>
      </w:r>
      <w:r>
        <w:rPr>
          <w:rFonts w:hint="eastAsia" w:ascii="宋体" w:hAnsi="宋体" w:eastAsia="宋体" w:cs="宋体"/>
          <w:color w:val="auto"/>
          <w:kern w:val="21"/>
          <w:szCs w:val="21"/>
          <w:highlight w:val="none"/>
          <w:lang w:val="zh-CN"/>
        </w:rPr>
        <w:t>之前不存在被依法禁止经营行为、财产被接管或冻结的情况，如有隐瞒实情，愿承担一切责任及后果。</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kern w:val="21"/>
          <w:szCs w:val="21"/>
          <w:highlight w:val="none"/>
          <w:lang w:val="zh-CN"/>
        </w:rPr>
      </w:pPr>
      <w:r>
        <w:rPr>
          <w:rFonts w:hint="eastAsia" w:ascii="宋体" w:hAnsi="宋体" w:eastAsia="宋体" w:cs="宋体"/>
          <w:color w:val="auto"/>
          <w:kern w:val="21"/>
          <w:szCs w:val="21"/>
          <w:highlight w:val="none"/>
          <w:lang w:val="zh-CN"/>
        </w:rPr>
        <w:t>二、近三年受到有关行政主管部门的行政处理、不良行为记录为</w:t>
      </w:r>
      <w:r>
        <w:rPr>
          <w:rFonts w:hint="eastAsia" w:ascii="宋体" w:hAnsi="宋体" w:eastAsia="宋体" w:cs="宋体"/>
          <w:color w:val="auto"/>
          <w:kern w:val="21"/>
          <w:szCs w:val="21"/>
          <w:highlight w:val="none"/>
          <w:u w:val="single" w:color="auto"/>
          <w:lang w:val="zh-CN"/>
        </w:rPr>
        <w:t xml:space="preserve">    </w:t>
      </w:r>
      <w:r>
        <w:rPr>
          <w:rFonts w:hint="eastAsia" w:ascii="宋体" w:hAnsi="宋体" w:eastAsia="宋体" w:cs="宋体"/>
          <w:color w:val="auto"/>
          <w:kern w:val="21"/>
          <w:szCs w:val="21"/>
          <w:highlight w:val="none"/>
          <w:lang w:val="zh-CN"/>
        </w:rPr>
        <w:t>次（没有填零），如有隐瞒实情，愿承担一切责任及后果。</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kern w:val="21"/>
          <w:szCs w:val="21"/>
          <w:highlight w:val="none"/>
          <w:lang w:val="zh-CN"/>
        </w:rPr>
      </w:pPr>
      <w:r>
        <w:rPr>
          <w:rFonts w:hint="eastAsia" w:ascii="宋体" w:hAnsi="宋体" w:eastAsia="宋体" w:cs="宋体"/>
          <w:color w:val="auto"/>
          <w:kern w:val="21"/>
          <w:szCs w:val="21"/>
          <w:highlight w:val="none"/>
          <w:lang w:val="zh-CN"/>
        </w:rPr>
        <w:t>三、参加本次</w:t>
      </w:r>
      <w:r>
        <w:rPr>
          <w:rFonts w:hint="eastAsia" w:ascii="宋体" w:hAnsi="宋体" w:cs="宋体"/>
          <w:color w:val="auto"/>
          <w:kern w:val="21"/>
          <w:szCs w:val="21"/>
          <w:highlight w:val="none"/>
          <w:lang w:val="zh-CN"/>
        </w:rPr>
        <w:t>投标</w:t>
      </w:r>
      <w:r>
        <w:rPr>
          <w:rFonts w:hint="eastAsia" w:ascii="宋体" w:hAnsi="宋体" w:eastAsia="宋体" w:cs="宋体"/>
          <w:color w:val="auto"/>
          <w:kern w:val="21"/>
          <w:szCs w:val="21"/>
          <w:highlight w:val="none"/>
          <w:lang w:val="zh-CN"/>
        </w:rPr>
        <w:t>提交的所有资质证明文件及业绩证明文件是真实的、有效的，如有隐瞒实情，愿承担一切责任及后果。</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kern w:val="21"/>
          <w:szCs w:val="21"/>
          <w:highlight w:val="none"/>
          <w:lang w:val="zh-CN"/>
        </w:rPr>
      </w:pPr>
      <w:r>
        <w:rPr>
          <w:rFonts w:hint="eastAsia" w:ascii="宋体" w:hAnsi="宋体" w:eastAsia="宋体" w:cs="宋体"/>
          <w:color w:val="auto"/>
          <w:kern w:val="21"/>
          <w:szCs w:val="21"/>
          <w:highlight w:val="none"/>
          <w:lang w:val="zh-CN"/>
        </w:rPr>
        <w:t>四、近三年因产品问题（水货、替代品、次品、翻新品等）的不法行为记录为</w:t>
      </w:r>
      <w:r>
        <w:rPr>
          <w:rFonts w:hint="eastAsia" w:ascii="宋体" w:hAnsi="宋体" w:eastAsia="宋体" w:cs="宋体"/>
          <w:color w:val="auto"/>
          <w:kern w:val="21"/>
          <w:szCs w:val="21"/>
          <w:highlight w:val="none"/>
          <w:u w:val="single" w:color="auto"/>
          <w:lang w:val="zh-CN"/>
        </w:rPr>
        <w:t xml:space="preserve">     </w:t>
      </w:r>
      <w:r>
        <w:rPr>
          <w:rFonts w:hint="eastAsia" w:ascii="宋体" w:hAnsi="宋体" w:eastAsia="宋体" w:cs="宋体"/>
          <w:color w:val="auto"/>
          <w:kern w:val="21"/>
          <w:szCs w:val="21"/>
          <w:highlight w:val="none"/>
          <w:lang w:val="zh-CN"/>
        </w:rPr>
        <w:t>次（没有填零），如有隐瞒实情，愿承担一切责任及后果。</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kern w:val="21"/>
          <w:szCs w:val="21"/>
          <w:highlight w:val="none"/>
          <w:lang w:val="zh-CN"/>
        </w:rPr>
      </w:pPr>
      <w:r>
        <w:rPr>
          <w:rFonts w:hint="eastAsia" w:ascii="宋体" w:hAnsi="宋体" w:eastAsia="宋体" w:cs="宋体"/>
          <w:color w:val="auto"/>
          <w:kern w:val="21"/>
          <w:szCs w:val="21"/>
          <w:highlight w:val="none"/>
          <w:lang w:val="zh-CN"/>
        </w:rPr>
        <w:t>五、成交后，在工程施工、结算、保修等各个环节上，不拖欠农民工工资。</w:t>
      </w:r>
    </w:p>
    <w:p>
      <w:pPr>
        <w:pageBreakBefore w:val="0"/>
        <w:kinsoku/>
        <w:wordWrap/>
        <w:overflowPunct/>
        <w:topLinePunct w:val="0"/>
        <w:autoSpaceDE/>
        <w:autoSpaceDN/>
        <w:bidi w:val="0"/>
        <w:spacing w:line="460" w:lineRule="exact"/>
        <w:ind w:firstLine="403" w:firstLineChars="192"/>
        <w:rPr>
          <w:rFonts w:hint="eastAsia" w:ascii="宋体" w:hAnsi="宋体" w:eastAsia="宋体" w:cs="宋体"/>
          <w:color w:val="auto"/>
          <w:kern w:val="21"/>
          <w:szCs w:val="21"/>
          <w:highlight w:val="none"/>
          <w:lang w:val="zh-CN"/>
        </w:rPr>
      </w:pPr>
    </w:p>
    <w:p>
      <w:pPr>
        <w:spacing w:line="360" w:lineRule="auto"/>
        <w:ind w:firstLine="1680" w:firstLineChars="800"/>
        <w:rPr>
          <w:rFonts w:hint="eastAsia" w:ascii="宋体" w:hAnsi="宋体" w:eastAsia="宋体" w:cs="宋体"/>
          <w:color w:val="auto"/>
          <w:szCs w:val="21"/>
          <w:highlight w:val="none"/>
        </w:rPr>
      </w:pPr>
    </w:p>
    <w:p>
      <w:pPr>
        <w:spacing w:line="360" w:lineRule="auto"/>
        <w:ind w:firstLine="1680" w:firstLineChars="800"/>
        <w:rPr>
          <w:rFonts w:hint="eastAsia" w:ascii="宋体" w:hAnsi="宋体" w:eastAsia="宋体" w:cs="宋体"/>
          <w:color w:val="auto"/>
          <w:szCs w:val="21"/>
          <w:highlight w:val="none"/>
        </w:rPr>
      </w:pPr>
    </w:p>
    <w:p>
      <w:pPr>
        <w:spacing w:line="360" w:lineRule="auto"/>
        <w:ind w:firstLine="1680" w:firstLineChars="800"/>
        <w:rPr>
          <w:rFonts w:hint="eastAsia" w:ascii="宋体" w:hAnsi="宋体" w:eastAsia="宋体" w:cs="宋体"/>
          <w:color w:val="auto"/>
          <w:szCs w:val="21"/>
          <w:highlight w:val="none"/>
        </w:rPr>
      </w:pPr>
    </w:p>
    <w:p>
      <w:pPr>
        <w:spacing w:line="480" w:lineRule="auto"/>
        <w:ind w:firstLine="5040" w:firstLineChars="24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供应商（公章）：</w:t>
      </w:r>
      <w:r>
        <w:rPr>
          <w:rFonts w:hint="eastAsia" w:ascii="宋体" w:hAnsi="宋体" w:eastAsia="宋体" w:cs="宋体"/>
          <w:color w:val="auto"/>
          <w:szCs w:val="21"/>
          <w:highlight w:val="none"/>
          <w:u w:val="single"/>
        </w:rPr>
        <w:t xml:space="preserve">                         </w:t>
      </w:r>
    </w:p>
    <w:p>
      <w:pPr>
        <w:spacing w:line="480" w:lineRule="auto"/>
        <w:ind w:firstLine="5040" w:firstLineChars="24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法定代表人（签字或盖章）：</w:t>
      </w:r>
      <w:r>
        <w:rPr>
          <w:rFonts w:hint="eastAsia" w:ascii="宋体" w:hAnsi="宋体" w:eastAsia="宋体" w:cs="宋体"/>
          <w:color w:val="auto"/>
          <w:szCs w:val="21"/>
          <w:highlight w:val="none"/>
          <w:u w:val="single"/>
        </w:rPr>
        <w:t xml:space="preserve">               </w:t>
      </w:r>
    </w:p>
    <w:p>
      <w:pPr>
        <w:autoSpaceDE w:val="0"/>
        <w:autoSpaceDN w:val="0"/>
        <w:adjustRightInd w:val="0"/>
        <w:spacing w:line="480" w:lineRule="auto"/>
        <w:ind w:firstLine="5040" w:firstLineChars="24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日        期：</w:t>
      </w:r>
      <w:r>
        <w:rPr>
          <w:rFonts w:hint="eastAsia" w:ascii="宋体" w:hAnsi="宋体" w:eastAsia="宋体" w:cs="宋体"/>
          <w:color w:val="auto"/>
          <w:szCs w:val="21"/>
          <w:highlight w:val="none"/>
          <w:u w:val="single"/>
        </w:rPr>
        <w:t xml:space="preserve">                           </w:t>
      </w:r>
    </w:p>
    <w:p>
      <w:pPr>
        <w:autoSpaceDE w:val="0"/>
        <w:autoSpaceDN w:val="0"/>
        <w:adjustRightInd w:val="0"/>
        <w:snapToGrid w:val="0"/>
        <w:spacing w:line="360" w:lineRule="auto"/>
        <w:jc w:val="center"/>
        <w:rPr>
          <w:rFonts w:hint="eastAsia" w:ascii="宋体" w:hAnsi="宋体" w:eastAsia="宋体" w:cs="宋体"/>
          <w:b/>
          <w:bCs/>
          <w:color w:val="auto"/>
          <w:szCs w:val="21"/>
          <w:highlight w:val="none"/>
        </w:rPr>
      </w:pPr>
      <w:r>
        <w:rPr>
          <w:rFonts w:hint="eastAsia" w:ascii="宋体" w:hAnsi="宋体" w:eastAsia="宋体" w:cs="宋体"/>
          <w:color w:val="auto"/>
          <w:szCs w:val="21"/>
          <w:highlight w:val="none"/>
        </w:rPr>
        <w:br w:type="page"/>
      </w:r>
      <w:bookmarkStart w:id="1552" w:name="_Toc482775582"/>
      <w:r>
        <w:rPr>
          <w:rFonts w:hint="eastAsia" w:ascii="宋体" w:hAnsi="宋体" w:eastAsia="宋体" w:cs="宋体"/>
          <w:b/>
          <w:bCs/>
          <w:color w:val="auto"/>
          <w:sz w:val="28"/>
          <w:szCs w:val="28"/>
          <w:highlight w:val="none"/>
        </w:rPr>
        <w:t>供应商企业关系关联承诺书</w:t>
      </w:r>
      <w:bookmarkEnd w:id="1552"/>
    </w:p>
    <w:p>
      <w:pPr>
        <w:autoSpaceDE w:val="0"/>
        <w:autoSpaceDN w:val="0"/>
        <w:adjustRightInd w:val="0"/>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一、供应商在本项目</w:t>
      </w:r>
      <w:r>
        <w:rPr>
          <w:rFonts w:hint="eastAsia" w:ascii="宋体" w:hAnsi="宋体" w:eastAsia="宋体" w:cs="宋体"/>
          <w:color w:val="auto"/>
          <w:szCs w:val="21"/>
          <w:highlight w:val="none"/>
          <w:lang w:eastAsia="zh-CN"/>
        </w:rPr>
        <w:t>投标</w:t>
      </w:r>
      <w:r>
        <w:rPr>
          <w:rFonts w:hint="eastAsia" w:ascii="宋体" w:hAnsi="宋体" w:eastAsia="宋体" w:cs="宋体"/>
          <w:color w:val="auto"/>
          <w:szCs w:val="21"/>
          <w:highlight w:val="none"/>
        </w:rPr>
        <w:t>中，不存在与其它供应商负责人为同一人，有控股、管理等关联关系承诺。</w:t>
      </w:r>
    </w:p>
    <w:p>
      <w:pPr>
        <w:autoSpaceDE w:val="0"/>
        <w:autoSpaceDN w:val="0"/>
        <w:adjustRightInd w:val="0"/>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1.管理关系说明：</w:t>
      </w:r>
    </w:p>
    <w:p>
      <w:pPr>
        <w:autoSpaceDE w:val="0"/>
        <w:autoSpaceDN w:val="0"/>
        <w:adjustRightInd w:val="0"/>
        <w:spacing w:line="480" w:lineRule="auto"/>
        <w:ind w:firstLine="420" w:firstLineChars="2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我单位管理的具有独立法人的下属单位：</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(没有填无)。</w:t>
      </w:r>
    </w:p>
    <w:p>
      <w:pPr>
        <w:autoSpaceDE w:val="0"/>
        <w:autoSpaceDN w:val="0"/>
        <w:adjustRightInd w:val="0"/>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我单位的上级管理单位 </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(没有填无)。</w:t>
      </w:r>
    </w:p>
    <w:p>
      <w:pPr>
        <w:autoSpaceDE w:val="0"/>
        <w:autoSpaceDN w:val="0"/>
        <w:adjustRightInd w:val="0"/>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2.股权关系说明：</w:t>
      </w:r>
    </w:p>
    <w:p>
      <w:pPr>
        <w:autoSpaceDE w:val="0"/>
        <w:autoSpaceDN w:val="0"/>
        <w:adjustRightInd w:val="0"/>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我单位控股的单位</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(没有填无) 。</w:t>
      </w:r>
    </w:p>
    <w:p>
      <w:pPr>
        <w:autoSpaceDE w:val="0"/>
        <w:autoSpaceDN w:val="0"/>
        <w:adjustRightInd w:val="0"/>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我单位</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(没有填无)被</w:t>
      </w:r>
      <w:r>
        <w:rPr>
          <w:rFonts w:hint="eastAsia" w:ascii="宋体" w:hAnsi="宋体" w:eastAsia="宋体" w:cs="宋体"/>
          <w:color w:val="auto"/>
          <w:szCs w:val="21"/>
          <w:highlight w:val="none"/>
          <w:u w:val="single"/>
        </w:rPr>
        <w:t xml:space="preserve">   （控股单位全称）  </w:t>
      </w:r>
      <w:r>
        <w:rPr>
          <w:rFonts w:hint="eastAsia" w:ascii="宋体" w:hAnsi="宋体" w:eastAsia="宋体" w:cs="宋体"/>
          <w:color w:val="auto"/>
          <w:szCs w:val="21"/>
          <w:highlight w:val="none"/>
        </w:rPr>
        <w:t>单位控股。</w:t>
      </w:r>
    </w:p>
    <w:p>
      <w:pPr>
        <w:autoSpaceDE w:val="0"/>
        <w:autoSpaceDN w:val="0"/>
        <w:adjustRightInd w:val="0"/>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3.单位负责人：</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(没有填无)。</w:t>
      </w:r>
    </w:p>
    <w:p>
      <w:pPr>
        <w:autoSpaceDE w:val="0"/>
        <w:autoSpaceDN w:val="0"/>
        <w:adjustRightInd w:val="0"/>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二、我单位</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（是或否） 为本采购项目提供过整体设计、规范编制或者项目管理、监理、检测等服务的供应商。</w:t>
      </w:r>
    </w:p>
    <w:p>
      <w:pPr>
        <w:autoSpaceDE w:val="0"/>
        <w:autoSpaceDN w:val="0"/>
        <w:adjustRightInd w:val="0"/>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三、其他与本项目有关的利害关系说明</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(没有填无)。</w:t>
      </w:r>
    </w:p>
    <w:p>
      <w:pPr>
        <w:autoSpaceDE w:val="0"/>
        <w:autoSpaceDN w:val="0"/>
        <w:adjustRightInd w:val="0"/>
        <w:spacing w:line="48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我单位承诺以上说明真实有效，无虚假内容或隐瞒。</w:t>
      </w:r>
    </w:p>
    <w:p>
      <w:pPr>
        <w:autoSpaceDE w:val="0"/>
        <w:autoSpaceDN w:val="0"/>
        <w:adjustRightInd w:val="0"/>
        <w:spacing w:line="480" w:lineRule="auto"/>
        <w:rPr>
          <w:rFonts w:hint="eastAsia" w:ascii="宋体" w:hAnsi="宋体" w:eastAsia="宋体" w:cs="宋体"/>
          <w:color w:val="auto"/>
          <w:szCs w:val="21"/>
          <w:highlight w:val="none"/>
        </w:rPr>
      </w:pPr>
    </w:p>
    <w:p>
      <w:pPr>
        <w:autoSpaceDE w:val="0"/>
        <w:autoSpaceDN w:val="0"/>
        <w:adjustRightInd w:val="0"/>
        <w:spacing w:line="480" w:lineRule="auto"/>
        <w:jc w:val="center"/>
        <w:rPr>
          <w:rFonts w:hint="eastAsia" w:ascii="宋体" w:hAnsi="宋体" w:eastAsia="宋体" w:cs="宋体"/>
          <w:b/>
          <w:bCs/>
          <w:color w:val="auto"/>
          <w:szCs w:val="21"/>
          <w:highlight w:val="none"/>
        </w:rPr>
      </w:pPr>
    </w:p>
    <w:p>
      <w:pPr>
        <w:autoSpaceDE w:val="0"/>
        <w:autoSpaceDN w:val="0"/>
        <w:adjustRightInd w:val="0"/>
        <w:spacing w:line="480" w:lineRule="auto"/>
        <w:jc w:val="center"/>
        <w:rPr>
          <w:rFonts w:hint="eastAsia" w:ascii="宋体" w:hAnsi="宋体" w:eastAsia="宋体" w:cs="宋体"/>
          <w:b/>
          <w:bCs/>
          <w:color w:val="auto"/>
          <w:szCs w:val="21"/>
          <w:highlight w:val="none"/>
        </w:rPr>
      </w:pPr>
    </w:p>
    <w:p>
      <w:pPr>
        <w:spacing w:line="480" w:lineRule="auto"/>
        <w:ind w:firstLine="4410" w:firstLineChars="21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供应商（公章）：</w:t>
      </w:r>
      <w:r>
        <w:rPr>
          <w:rFonts w:hint="eastAsia" w:ascii="宋体" w:hAnsi="宋体" w:eastAsia="宋体" w:cs="宋体"/>
          <w:color w:val="auto"/>
          <w:szCs w:val="21"/>
          <w:highlight w:val="none"/>
          <w:u w:val="single"/>
        </w:rPr>
        <w:t xml:space="preserve">                         </w:t>
      </w:r>
    </w:p>
    <w:p>
      <w:pPr>
        <w:spacing w:line="480" w:lineRule="auto"/>
        <w:ind w:firstLine="4410" w:firstLineChars="21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法定代表（签字或盖章）：</w:t>
      </w:r>
      <w:r>
        <w:rPr>
          <w:rFonts w:hint="eastAsia" w:ascii="宋体" w:hAnsi="宋体" w:eastAsia="宋体" w:cs="宋体"/>
          <w:color w:val="auto"/>
          <w:szCs w:val="21"/>
          <w:highlight w:val="none"/>
          <w:u w:val="single"/>
        </w:rPr>
        <w:t xml:space="preserve">                 </w:t>
      </w:r>
    </w:p>
    <w:p>
      <w:pPr>
        <w:spacing w:line="480" w:lineRule="auto"/>
        <w:ind w:firstLine="4410" w:firstLineChars="21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日        期：</w:t>
      </w:r>
      <w:r>
        <w:rPr>
          <w:rFonts w:hint="eastAsia" w:ascii="宋体" w:hAnsi="宋体" w:eastAsia="宋体" w:cs="宋体"/>
          <w:color w:val="auto"/>
          <w:szCs w:val="21"/>
          <w:highlight w:val="none"/>
          <w:u w:val="single"/>
        </w:rPr>
        <w:t xml:space="preserve">                           </w:t>
      </w:r>
    </w:p>
    <w:p>
      <w:pPr>
        <w:adjustRightInd w:val="0"/>
        <w:snapToGrid w:val="0"/>
        <w:spacing w:line="360" w:lineRule="auto"/>
        <w:jc w:val="center"/>
        <w:rPr>
          <w:rFonts w:hint="eastAsia" w:ascii="宋体" w:hAnsi="宋体" w:eastAsia="宋体" w:cs="宋体"/>
          <w:b/>
          <w:bCs/>
          <w:color w:val="auto"/>
          <w:szCs w:val="21"/>
          <w:highlight w:val="none"/>
        </w:rPr>
      </w:pPr>
      <w:r>
        <w:rPr>
          <w:rFonts w:hint="eastAsia" w:ascii="宋体" w:hAnsi="宋体" w:eastAsia="宋体" w:cs="宋体"/>
          <w:color w:val="auto"/>
          <w:szCs w:val="21"/>
          <w:highlight w:val="none"/>
          <w:u w:val="single"/>
        </w:rPr>
        <w:br w:type="page"/>
      </w:r>
      <w:bookmarkStart w:id="1553" w:name="_Toc482775583"/>
      <w:r>
        <w:rPr>
          <w:rFonts w:hint="eastAsia" w:ascii="宋体" w:hAnsi="宋体" w:eastAsia="宋体" w:cs="宋体"/>
          <w:b/>
          <w:bCs/>
          <w:color w:val="auto"/>
          <w:sz w:val="28"/>
          <w:szCs w:val="28"/>
          <w:highlight w:val="none"/>
        </w:rPr>
        <w:t>拒绝政府采购领域商业贿赂承诺书</w:t>
      </w:r>
      <w:bookmarkEnd w:id="1553"/>
    </w:p>
    <w:p>
      <w:pPr>
        <w:autoSpaceDE w:val="0"/>
        <w:autoSpaceDN w:val="0"/>
        <w:adjustRightInd w:val="0"/>
        <w:spacing w:line="480" w:lineRule="auto"/>
        <w:ind w:firstLine="420" w:firstLineChars="200"/>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为响应党中央、国务院关于治理政府采购领域商业贿赂行为的号召，我公司在此庄严承诺：</w:t>
      </w:r>
      <w:r>
        <w:rPr>
          <w:rFonts w:hint="eastAsia" w:ascii="宋体" w:hAnsi="宋体" w:eastAsia="宋体" w:cs="宋体"/>
          <w:color w:val="auto"/>
          <w:szCs w:val="21"/>
          <w:highlight w:val="none"/>
          <w:lang w:val="zh-CN"/>
        </w:rPr>
        <w:br w:type="textWrapping"/>
      </w:r>
      <w:r>
        <w:rPr>
          <w:rFonts w:hint="eastAsia" w:ascii="宋体" w:hAnsi="宋体" w:eastAsia="宋体" w:cs="宋体"/>
          <w:color w:val="auto"/>
          <w:szCs w:val="21"/>
          <w:highlight w:val="none"/>
          <w:lang w:val="zh-CN"/>
        </w:rPr>
        <w:t xml:space="preserve">    一、在参与政府采购活动中遵纪守法、诚信经营、公平竞标。</w:t>
      </w:r>
      <w:r>
        <w:rPr>
          <w:rFonts w:hint="eastAsia" w:ascii="宋体" w:hAnsi="宋体" w:eastAsia="宋体" w:cs="宋体"/>
          <w:color w:val="auto"/>
          <w:szCs w:val="21"/>
          <w:highlight w:val="none"/>
          <w:lang w:val="zh-CN"/>
        </w:rPr>
        <w:br w:type="textWrapping"/>
      </w:r>
      <w:r>
        <w:rPr>
          <w:rFonts w:hint="eastAsia" w:ascii="宋体" w:hAnsi="宋体" w:eastAsia="宋体" w:cs="宋体"/>
          <w:color w:val="auto"/>
          <w:szCs w:val="21"/>
          <w:highlight w:val="none"/>
          <w:lang w:val="zh-CN"/>
        </w:rPr>
        <w:t xml:space="preserve">    二、不向政府采购人、采购代理机构和政府采购评审专家进行任何形式的商业贿赂以谋取交易机会。</w:t>
      </w:r>
      <w:r>
        <w:rPr>
          <w:rFonts w:hint="eastAsia" w:ascii="宋体" w:hAnsi="宋体" w:eastAsia="宋体" w:cs="宋体"/>
          <w:color w:val="auto"/>
          <w:szCs w:val="21"/>
          <w:highlight w:val="none"/>
          <w:lang w:val="zh-CN"/>
        </w:rPr>
        <w:br w:type="textWrapping"/>
      </w:r>
      <w:r>
        <w:rPr>
          <w:rFonts w:hint="eastAsia" w:ascii="宋体" w:hAnsi="宋体" w:eastAsia="宋体" w:cs="宋体"/>
          <w:color w:val="auto"/>
          <w:szCs w:val="21"/>
          <w:highlight w:val="none"/>
          <w:lang w:val="zh-CN"/>
        </w:rPr>
        <w:t xml:space="preserve">    三、不向政府采购代理机构和采购人提供虚假资质证明文件或采用虚假应标方式参与政府采购市场竞争并谋取中标、成交。</w:t>
      </w:r>
      <w:r>
        <w:rPr>
          <w:rFonts w:hint="eastAsia" w:ascii="宋体" w:hAnsi="宋体" w:eastAsia="宋体" w:cs="宋体"/>
          <w:color w:val="auto"/>
          <w:szCs w:val="21"/>
          <w:highlight w:val="none"/>
          <w:lang w:val="zh-CN"/>
        </w:rPr>
        <w:br w:type="textWrapping"/>
      </w:r>
      <w:r>
        <w:rPr>
          <w:rFonts w:hint="eastAsia" w:ascii="宋体" w:hAnsi="宋体" w:eastAsia="宋体" w:cs="宋体"/>
          <w:color w:val="auto"/>
          <w:szCs w:val="21"/>
          <w:highlight w:val="none"/>
          <w:lang w:val="zh-CN"/>
        </w:rPr>
        <w:t xml:space="preserve">    四、不采取“围标、陪标”等商业欺诈手段获得政府采购订单。</w:t>
      </w:r>
      <w:r>
        <w:rPr>
          <w:rFonts w:hint="eastAsia" w:ascii="宋体" w:hAnsi="宋体" w:eastAsia="宋体" w:cs="宋体"/>
          <w:color w:val="auto"/>
          <w:szCs w:val="21"/>
          <w:highlight w:val="none"/>
          <w:lang w:val="zh-CN"/>
        </w:rPr>
        <w:br w:type="textWrapping"/>
      </w:r>
      <w:r>
        <w:rPr>
          <w:rFonts w:hint="eastAsia" w:ascii="宋体" w:hAnsi="宋体" w:eastAsia="宋体" w:cs="宋体"/>
          <w:color w:val="auto"/>
          <w:szCs w:val="21"/>
          <w:highlight w:val="none"/>
          <w:lang w:val="zh-CN"/>
        </w:rPr>
        <w:t xml:space="preserve">    五、不采取不正当手段诋毁、排挤其他供应商。</w:t>
      </w:r>
      <w:r>
        <w:rPr>
          <w:rFonts w:hint="eastAsia" w:ascii="宋体" w:hAnsi="宋体" w:eastAsia="宋体" w:cs="宋体"/>
          <w:color w:val="auto"/>
          <w:szCs w:val="21"/>
          <w:highlight w:val="none"/>
          <w:lang w:val="zh-CN"/>
        </w:rPr>
        <w:br w:type="textWrapping"/>
      </w:r>
      <w:r>
        <w:rPr>
          <w:rFonts w:hint="eastAsia" w:ascii="宋体" w:hAnsi="宋体" w:eastAsia="宋体" w:cs="宋体"/>
          <w:color w:val="auto"/>
          <w:szCs w:val="21"/>
          <w:highlight w:val="none"/>
          <w:lang w:val="zh-CN"/>
        </w:rPr>
        <w:t xml:space="preserve">    六、不在提供货物和服务时“偷梁换柱、以次充好”损害采购人的合法权益。</w:t>
      </w:r>
      <w:r>
        <w:rPr>
          <w:rFonts w:hint="eastAsia" w:ascii="宋体" w:hAnsi="宋体" w:eastAsia="宋体" w:cs="宋体"/>
          <w:color w:val="auto"/>
          <w:szCs w:val="21"/>
          <w:highlight w:val="none"/>
          <w:lang w:val="zh-CN"/>
        </w:rPr>
        <w:br w:type="textWrapping"/>
      </w:r>
      <w:r>
        <w:rPr>
          <w:rFonts w:hint="eastAsia" w:ascii="宋体" w:hAnsi="宋体" w:eastAsia="宋体" w:cs="宋体"/>
          <w:color w:val="auto"/>
          <w:szCs w:val="21"/>
          <w:highlight w:val="none"/>
          <w:lang w:val="zh-CN"/>
        </w:rPr>
        <w:t xml:space="preserve">    七、不与采购人、采购代理机构、政府采购评审专家或其它供应商恶意串通，进行质疑和投诉，维护政府采购市场秩序。</w:t>
      </w:r>
      <w:r>
        <w:rPr>
          <w:rFonts w:hint="eastAsia" w:ascii="宋体" w:hAnsi="宋体" w:eastAsia="宋体" w:cs="宋体"/>
          <w:color w:val="auto"/>
          <w:szCs w:val="21"/>
          <w:highlight w:val="none"/>
          <w:lang w:val="zh-CN"/>
        </w:rPr>
        <w:br w:type="textWrapping"/>
      </w:r>
      <w:r>
        <w:rPr>
          <w:rFonts w:hint="eastAsia" w:ascii="宋体" w:hAnsi="宋体" w:eastAsia="宋体" w:cs="宋体"/>
          <w:color w:val="auto"/>
          <w:szCs w:val="21"/>
          <w:highlight w:val="none"/>
          <w:lang w:val="zh-CN"/>
        </w:rPr>
        <w:t xml:space="preserve">    八、尊重和接受政府采购监督管理部门的监督和政府采购代理机构招标采购要求，承担因违约行为给采购人造成的损失。</w:t>
      </w:r>
      <w:r>
        <w:rPr>
          <w:rFonts w:hint="eastAsia" w:ascii="宋体" w:hAnsi="宋体" w:eastAsia="宋体" w:cs="宋体"/>
          <w:color w:val="auto"/>
          <w:szCs w:val="21"/>
          <w:highlight w:val="none"/>
          <w:lang w:val="zh-CN"/>
        </w:rPr>
        <w:br w:type="textWrapping"/>
      </w:r>
      <w:r>
        <w:rPr>
          <w:rFonts w:hint="eastAsia" w:ascii="宋体" w:hAnsi="宋体" w:eastAsia="宋体" w:cs="宋体"/>
          <w:color w:val="auto"/>
          <w:szCs w:val="21"/>
          <w:highlight w:val="none"/>
          <w:lang w:val="zh-CN"/>
        </w:rPr>
        <w:t xml:space="preserve">    九、不发生其他有悖于政府采购公开、公平、公正和诚信原则的行为</w:t>
      </w:r>
    </w:p>
    <w:p>
      <w:pPr>
        <w:spacing w:line="480" w:lineRule="auto"/>
        <w:ind w:firstLine="1680" w:firstLineChars="800"/>
        <w:rPr>
          <w:rFonts w:hint="eastAsia" w:ascii="宋体" w:hAnsi="宋体" w:eastAsia="宋体" w:cs="宋体"/>
          <w:color w:val="auto"/>
          <w:szCs w:val="21"/>
          <w:highlight w:val="none"/>
        </w:rPr>
      </w:pPr>
    </w:p>
    <w:p>
      <w:pPr>
        <w:spacing w:line="480" w:lineRule="auto"/>
        <w:ind w:firstLine="5250" w:firstLineChars="25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供应商（公章）：</w:t>
      </w:r>
      <w:r>
        <w:rPr>
          <w:rFonts w:hint="eastAsia" w:ascii="宋体" w:hAnsi="宋体" w:eastAsia="宋体" w:cs="宋体"/>
          <w:color w:val="auto"/>
          <w:szCs w:val="21"/>
          <w:highlight w:val="none"/>
          <w:u w:val="single"/>
        </w:rPr>
        <w:t xml:space="preserve">                         </w:t>
      </w:r>
    </w:p>
    <w:p>
      <w:pPr>
        <w:spacing w:line="480" w:lineRule="auto"/>
        <w:ind w:firstLine="5250" w:firstLineChars="25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法定代表人（签字或盖章）：</w:t>
      </w:r>
      <w:r>
        <w:rPr>
          <w:rFonts w:hint="eastAsia" w:ascii="宋体" w:hAnsi="宋体" w:eastAsia="宋体" w:cs="宋体"/>
          <w:color w:val="auto"/>
          <w:szCs w:val="21"/>
          <w:highlight w:val="none"/>
          <w:u w:val="single"/>
        </w:rPr>
        <w:t xml:space="preserve">               </w:t>
      </w:r>
    </w:p>
    <w:p>
      <w:pPr>
        <w:spacing w:line="480" w:lineRule="auto"/>
        <w:ind w:firstLine="5250" w:firstLineChars="2500"/>
        <w:rPr>
          <w:rFonts w:hint="eastAsia" w:ascii="宋体" w:hAnsi="宋体" w:eastAsia="宋体" w:cs="宋体"/>
          <w:b/>
          <w:bCs/>
          <w:color w:val="auto"/>
          <w:szCs w:val="21"/>
          <w:highlight w:val="none"/>
        </w:rPr>
      </w:pPr>
      <w:r>
        <w:rPr>
          <w:rFonts w:hint="eastAsia" w:ascii="宋体" w:hAnsi="宋体" w:eastAsia="宋体" w:cs="宋体"/>
          <w:color w:val="auto"/>
          <w:szCs w:val="21"/>
          <w:highlight w:val="none"/>
        </w:rPr>
        <w:t>日        期：</w:t>
      </w:r>
      <w:r>
        <w:rPr>
          <w:rFonts w:hint="eastAsia" w:ascii="宋体" w:hAnsi="宋体" w:eastAsia="宋体" w:cs="宋体"/>
          <w:color w:val="auto"/>
          <w:szCs w:val="21"/>
          <w:highlight w:val="none"/>
          <w:u w:val="single"/>
        </w:rPr>
        <w:t xml:space="preserve">                           </w:t>
      </w: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adjustRightInd w:val="0"/>
        <w:snapToGrid w:val="0"/>
        <w:spacing w:line="360" w:lineRule="auto"/>
        <w:jc w:val="center"/>
        <w:outlineLvl w:val="0"/>
        <w:rPr>
          <w:rFonts w:hint="eastAsia" w:ascii="宋体" w:hAnsi="宋体" w:eastAsia="宋体" w:cs="宋体"/>
          <w:b/>
          <w:bCs/>
          <w:color w:val="auto"/>
          <w:sz w:val="28"/>
          <w:szCs w:val="28"/>
          <w:highlight w:val="none"/>
        </w:rPr>
      </w:pPr>
      <w:bookmarkStart w:id="1554" w:name="_Toc21497"/>
      <w:bookmarkStart w:id="1555" w:name="_Toc4764"/>
      <w:bookmarkStart w:id="1556" w:name="_Toc6548"/>
      <w:bookmarkStart w:id="1557" w:name="_Toc1397"/>
      <w:bookmarkStart w:id="1558" w:name="_Toc9614"/>
      <w:r>
        <w:rPr>
          <w:rFonts w:hint="eastAsia" w:ascii="宋体" w:hAnsi="宋体" w:eastAsia="宋体" w:cs="宋体"/>
          <w:b/>
          <w:bCs/>
          <w:color w:val="auto"/>
          <w:sz w:val="28"/>
          <w:szCs w:val="28"/>
          <w:highlight w:val="none"/>
        </w:rPr>
        <w:t>具有履行本合同所必需的设备和专业技术能力的承诺函</w:t>
      </w:r>
      <w:bookmarkEnd w:id="1554"/>
      <w:bookmarkEnd w:id="1555"/>
      <w:bookmarkEnd w:id="1556"/>
      <w:bookmarkEnd w:id="1557"/>
      <w:bookmarkEnd w:id="1558"/>
    </w:p>
    <w:p>
      <w:pPr>
        <w:spacing w:line="4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 xml:space="preserve"> </w:t>
      </w:r>
    </w:p>
    <w:p>
      <w:pPr>
        <w:spacing w:line="480" w:lineRule="exact"/>
        <w:jc w:val="left"/>
        <w:rPr>
          <w:rFonts w:ascii="宋体" w:hAnsi="宋体" w:cs="宋体"/>
          <w:color w:val="auto"/>
          <w:sz w:val="21"/>
          <w:szCs w:val="21"/>
          <w:highlight w:val="none"/>
          <w:u w:val="single"/>
        </w:rPr>
      </w:pPr>
      <w:r>
        <w:rPr>
          <w:rFonts w:hint="eastAsia" w:ascii="宋体" w:hAnsi="宋体" w:cs="宋体"/>
          <w:color w:val="auto"/>
          <w:sz w:val="21"/>
          <w:szCs w:val="21"/>
          <w:highlight w:val="none"/>
        </w:rPr>
        <w:t>项目名称：</w:t>
      </w:r>
      <w:r>
        <w:rPr>
          <w:rFonts w:hint="eastAsia" w:ascii="宋体" w:hAnsi="宋体" w:cs="宋体"/>
          <w:color w:val="auto"/>
          <w:sz w:val="21"/>
          <w:szCs w:val="21"/>
          <w:highlight w:val="none"/>
          <w:u w:val="single"/>
        </w:rPr>
        <w:t xml:space="preserve">              </w:t>
      </w:r>
    </w:p>
    <w:p>
      <w:pPr>
        <w:spacing w:line="480" w:lineRule="exact"/>
        <w:jc w:val="left"/>
        <w:rPr>
          <w:rFonts w:ascii="宋体" w:hAnsi="宋体" w:cs="宋体"/>
          <w:color w:val="auto"/>
          <w:sz w:val="21"/>
          <w:szCs w:val="21"/>
          <w:highlight w:val="none"/>
        </w:rPr>
      </w:pPr>
      <w:r>
        <w:rPr>
          <w:rFonts w:hint="eastAsia" w:ascii="宋体" w:hAnsi="宋体" w:cs="宋体"/>
          <w:color w:val="auto"/>
          <w:sz w:val="21"/>
          <w:szCs w:val="21"/>
          <w:highlight w:val="none"/>
        </w:rPr>
        <w:t>项目编号：</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 xml:space="preserve"> </w:t>
      </w:r>
    </w:p>
    <w:p>
      <w:pPr>
        <w:spacing w:line="480" w:lineRule="exact"/>
        <w:jc w:val="left"/>
        <w:rPr>
          <w:rFonts w:ascii="宋体" w:hAnsi="宋体" w:cs="宋体"/>
          <w:color w:val="auto"/>
          <w:sz w:val="21"/>
          <w:szCs w:val="21"/>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xml:space="preserve">              （采购人）</w:t>
      </w:r>
    </w:p>
    <w:p>
      <w:pPr>
        <w:spacing w:line="480" w:lineRule="exact"/>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u w:val="single"/>
        </w:rPr>
        <w:t xml:space="preserve">             （供应商）</w:t>
      </w:r>
      <w:r>
        <w:rPr>
          <w:rFonts w:hint="eastAsia" w:ascii="宋体" w:hAnsi="宋体" w:cs="宋体"/>
          <w:color w:val="auto"/>
          <w:sz w:val="21"/>
          <w:szCs w:val="21"/>
          <w:highlight w:val="none"/>
        </w:rPr>
        <w:t>郑重声明，我公司具有履行合同所必需的设备和专业技术能力，在合同签订前后随时愿意提供相关证明材料，符合法律法规规定的资格条件。我方对以上声明负全部法律责任。</w:t>
      </w:r>
    </w:p>
    <w:p>
      <w:pPr>
        <w:spacing w:line="480" w:lineRule="exact"/>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rPr>
        <w:t>特此声明。</w:t>
      </w:r>
    </w:p>
    <w:p>
      <w:pPr>
        <w:spacing w:line="480" w:lineRule="exact"/>
        <w:ind w:firstLine="2730" w:firstLineChars="1300"/>
        <w:rPr>
          <w:rFonts w:ascii="宋体" w:hAnsi="宋体" w:cs="宋体"/>
          <w:color w:val="auto"/>
          <w:sz w:val="21"/>
          <w:szCs w:val="21"/>
          <w:highlight w:val="none"/>
        </w:rPr>
      </w:pPr>
      <w:r>
        <w:rPr>
          <w:rFonts w:hint="eastAsia" w:ascii="宋体" w:hAnsi="宋体" w:cs="宋体"/>
          <w:color w:val="auto"/>
          <w:sz w:val="21"/>
          <w:szCs w:val="21"/>
          <w:highlight w:val="none"/>
        </w:rPr>
        <w:t>供应商：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（盖单位公章）</w:t>
      </w:r>
    </w:p>
    <w:p>
      <w:pPr>
        <w:spacing w:before="240" w:beforeLines="100" w:after="240" w:afterLines="100" w:line="480" w:lineRule="exact"/>
        <w:ind w:firstLine="2730" w:firstLineChars="1300"/>
        <w:rPr>
          <w:rFonts w:ascii="宋体" w:hAnsi="宋体" w:cs="宋体"/>
          <w:bCs/>
          <w:color w:val="auto"/>
          <w:sz w:val="21"/>
          <w:szCs w:val="21"/>
          <w:highlight w:val="none"/>
        </w:rPr>
      </w:pPr>
      <w:r>
        <w:rPr>
          <w:rFonts w:hint="eastAsia" w:ascii="宋体" w:hAnsi="宋体" w:cs="宋体"/>
          <w:color w:val="auto"/>
          <w:sz w:val="21"/>
          <w:szCs w:val="21"/>
          <w:highlight w:val="none"/>
        </w:rPr>
        <w:t>法定代表人或委托代理人：</w:t>
      </w:r>
      <w:r>
        <w:rPr>
          <w:rFonts w:hint="eastAsia" w:ascii="宋体" w:hAnsi="宋体" w:cs="宋体"/>
          <w:bCs/>
          <w:color w:val="auto"/>
          <w:sz w:val="21"/>
          <w:szCs w:val="21"/>
          <w:highlight w:val="none"/>
          <w:u w:val="single"/>
        </w:rPr>
        <w:t xml:space="preserve">         </w:t>
      </w:r>
      <w:r>
        <w:rPr>
          <w:rFonts w:hint="eastAsia" w:ascii="宋体" w:hAnsi="宋体" w:cs="宋体"/>
          <w:bCs/>
          <w:color w:val="auto"/>
          <w:sz w:val="21"/>
          <w:szCs w:val="21"/>
          <w:highlight w:val="none"/>
        </w:rPr>
        <w:t>（签字或盖章）</w:t>
      </w:r>
    </w:p>
    <w:p>
      <w:pPr>
        <w:spacing w:line="480" w:lineRule="exact"/>
        <w:ind w:right="504" w:firstLine="2730" w:firstLineChars="1300"/>
        <w:rPr>
          <w:rFonts w:ascii="宋体" w:hAnsi="宋体" w:cs="宋体"/>
          <w:color w:val="auto"/>
          <w:sz w:val="21"/>
          <w:szCs w:val="21"/>
          <w:highlight w:val="none"/>
        </w:rPr>
      </w:pPr>
      <w:r>
        <w:rPr>
          <w:rFonts w:hint="eastAsia" w:ascii="宋体" w:hAnsi="宋体" w:cs="宋体"/>
          <w:color w:val="auto"/>
          <w:sz w:val="21"/>
          <w:szCs w:val="21"/>
          <w:highlight w:val="none"/>
        </w:rPr>
        <w:t>日  期：</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 xml:space="preserve">月 </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日</w:t>
      </w: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rPr>
          <w:rFonts w:hint="eastAsia" w:ascii="宋体" w:hAnsi="宋体" w:eastAsia="宋体" w:cs="宋体"/>
          <w:b/>
          <w:bCs/>
          <w:sz w:val="21"/>
          <w:szCs w:val="21"/>
          <w:highlight w:val="none"/>
        </w:rPr>
      </w:pPr>
    </w:p>
    <w:p>
      <w:pPr>
        <w:pStyle w:val="2"/>
        <w:rPr>
          <w:rFonts w:hint="eastAsia" w:ascii="宋体" w:hAnsi="宋体" w:eastAsia="宋体" w:cs="宋体"/>
          <w:b/>
          <w:bCs/>
          <w:sz w:val="21"/>
          <w:szCs w:val="21"/>
          <w:highlight w:val="none"/>
        </w:rPr>
      </w:pPr>
    </w:p>
    <w:p>
      <w:pPr>
        <w:rPr>
          <w:rFonts w:hint="eastAsia" w:ascii="宋体" w:hAnsi="宋体" w:eastAsia="宋体" w:cs="宋体"/>
          <w:b/>
          <w:bCs/>
          <w:sz w:val="21"/>
          <w:szCs w:val="21"/>
          <w:highlight w:val="none"/>
        </w:rPr>
      </w:pPr>
    </w:p>
    <w:p>
      <w:pPr>
        <w:pStyle w:val="2"/>
        <w:rPr>
          <w:rFonts w:hint="eastAsia" w:ascii="宋体" w:hAnsi="宋体" w:eastAsia="宋体" w:cs="宋体"/>
          <w:b/>
          <w:bCs/>
          <w:sz w:val="21"/>
          <w:szCs w:val="21"/>
          <w:highlight w:val="none"/>
        </w:rPr>
      </w:pPr>
    </w:p>
    <w:p>
      <w:pPr>
        <w:rPr>
          <w:rFonts w:hint="eastAsia" w:ascii="宋体" w:hAnsi="宋体" w:eastAsia="宋体" w:cs="宋体"/>
          <w:b/>
          <w:bCs/>
          <w:sz w:val="21"/>
          <w:szCs w:val="21"/>
          <w:highlight w:val="none"/>
        </w:rPr>
      </w:pPr>
    </w:p>
    <w:p>
      <w:pPr>
        <w:pStyle w:val="2"/>
        <w:rPr>
          <w:rFonts w:hint="eastAsia" w:ascii="宋体" w:hAnsi="宋体" w:eastAsia="宋体" w:cs="宋体"/>
          <w:b/>
          <w:bCs/>
          <w:sz w:val="21"/>
          <w:szCs w:val="21"/>
          <w:highlight w:val="none"/>
        </w:rPr>
      </w:pPr>
    </w:p>
    <w:p>
      <w:pPr>
        <w:rPr>
          <w:rFonts w:hint="eastAsia" w:ascii="宋体" w:hAnsi="宋体" w:eastAsia="宋体" w:cs="宋体"/>
          <w:b/>
          <w:bCs/>
          <w:sz w:val="21"/>
          <w:szCs w:val="21"/>
          <w:highlight w:val="none"/>
        </w:rPr>
      </w:pPr>
    </w:p>
    <w:p>
      <w:pPr>
        <w:pStyle w:val="2"/>
        <w:rPr>
          <w:rFonts w:hint="eastAsia" w:ascii="宋体" w:hAnsi="宋体" w:eastAsia="宋体" w:cs="宋体"/>
          <w:b/>
          <w:bCs/>
          <w:sz w:val="21"/>
          <w:szCs w:val="21"/>
          <w:highlight w:val="none"/>
        </w:rPr>
      </w:pPr>
    </w:p>
    <w:p>
      <w:pPr>
        <w:rPr>
          <w:rFonts w:hint="eastAsia" w:ascii="宋体" w:hAnsi="宋体" w:eastAsia="宋体" w:cs="宋体"/>
          <w:b/>
          <w:bCs/>
          <w:sz w:val="21"/>
          <w:szCs w:val="21"/>
          <w:highlight w:val="none"/>
        </w:rPr>
      </w:pPr>
    </w:p>
    <w:p>
      <w:pPr>
        <w:pStyle w:val="2"/>
        <w:rPr>
          <w:rFonts w:hint="eastAsia" w:ascii="宋体" w:hAnsi="宋体" w:eastAsia="宋体" w:cs="宋体"/>
          <w:b/>
          <w:bCs/>
          <w:sz w:val="21"/>
          <w:szCs w:val="21"/>
          <w:highlight w:val="none"/>
        </w:rPr>
      </w:pPr>
    </w:p>
    <w:p>
      <w:pPr>
        <w:rPr>
          <w:rFonts w:hint="eastAsia" w:ascii="宋体" w:hAnsi="宋体" w:eastAsia="宋体" w:cs="宋体"/>
          <w:b/>
          <w:bCs/>
          <w:sz w:val="21"/>
          <w:szCs w:val="21"/>
          <w:highlight w:val="none"/>
        </w:rPr>
      </w:pPr>
    </w:p>
    <w:p>
      <w:pPr>
        <w:pStyle w:val="2"/>
        <w:rPr>
          <w:rFonts w:hint="eastAsia" w:ascii="宋体" w:hAnsi="宋体" w:eastAsia="宋体" w:cs="宋体"/>
          <w:b/>
          <w:bCs/>
          <w:sz w:val="21"/>
          <w:szCs w:val="21"/>
          <w:highlight w:val="none"/>
        </w:rPr>
      </w:pPr>
    </w:p>
    <w:p>
      <w:pPr>
        <w:rPr>
          <w:rFonts w:hint="eastAsia" w:ascii="宋体" w:hAnsi="宋体" w:eastAsia="宋体" w:cs="宋体"/>
          <w:b/>
          <w:bCs/>
          <w:sz w:val="21"/>
          <w:szCs w:val="21"/>
          <w:highlight w:val="none"/>
        </w:rPr>
      </w:pPr>
    </w:p>
    <w:p>
      <w:pPr>
        <w:pStyle w:val="2"/>
        <w:rPr>
          <w:rFonts w:hint="eastAsia"/>
        </w:rPr>
      </w:pPr>
    </w:p>
    <w:p>
      <w:pPr>
        <w:pStyle w:val="20"/>
        <w:ind w:firstLine="211"/>
        <w:rPr>
          <w:rFonts w:hint="eastAsia" w:ascii="宋体" w:hAnsi="宋体" w:eastAsia="宋体" w:cs="宋体"/>
          <w:b/>
          <w:bCs/>
          <w:sz w:val="21"/>
          <w:szCs w:val="21"/>
          <w:highlight w:val="none"/>
        </w:rPr>
      </w:pPr>
    </w:p>
    <w:p>
      <w:pPr>
        <w:pStyle w:val="20"/>
        <w:ind w:firstLine="211"/>
        <w:rPr>
          <w:rFonts w:hint="eastAsia" w:ascii="宋体" w:hAnsi="宋体" w:eastAsia="宋体" w:cs="宋体"/>
          <w:b/>
          <w:bCs/>
          <w:sz w:val="21"/>
          <w:szCs w:val="21"/>
          <w:highlight w:val="none"/>
        </w:rPr>
      </w:pPr>
    </w:p>
    <w:p>
      <w:pPr>
        <w:pStyle w:val="6"/>
        <w:outlineLvl w:val="0"/>
        <w:rPr>
          <w:rFonts w:hint="eastAsia" w:ascii="宋体" w:hAnsi="宋体" w:eastAsia="宋体" w:cs="宋体"/>
          <w:color w:val="auto"/>
          <w:sz w:val="21"/>
          <w:szCs w:val="21"/>
          <w:highlight w:val="none"/>
        </w:rPr>
      </w:pPr>
      <w:bookmarkStart w:id="1559" w:name="_Toc16268"/>
      <w:bookmarkStart w:id="1560" w:name="_Toc31856"/>
      <w:bookmarkStart w:id="1561" w:name="_Toc4964"/>
      <w:bookmarkStart w:id="1562" w:name="_Toc16613"/>
      <w:bookmarkStart w:id="1563" w:name="_Toc5793"/>
      <w:bookmarkStart w:id="1564" w:name="_Toc29406"/>
      <w:r>
        <w:rPr>
          <w:rFonts w:hint="eastAsia" w:ascii="宋体" w:hAnsi="宋体" w:eastAsia="宋体" w:cs="宋体"/>
          <w:color w:val="auto"/>
          <w:sz w:val="21"/>
          <w:szCs w:val="21"/>
          <w:highlight w:val="none"/>
        </w:rPr>
        <w:t>附表一  拟投入本招标项目的主要施工设备表</w:t>
      </w:r>
      <w:bookmarkEnd w:id="1559"/>
      <w:bookmarkEnd w:id="1560"/>
      <w:bookmarkEnd w:id="1561"/>
      <w:bookmarkEnd w:id="1562"/>
      <w:bookmarkEnd w:id="1563"/>
      <w:bookmarkEnd w:id="1564"/>
    </w:p>
    <w:tbl>
      <w:tblPr>
        <w:tblStyle w:val="21"/>
        <w:tblW w:w="872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185"/>
        <w:gridCol w:w="795"/>
        <w:gridCol w:w="816"/>
        <w:gridCol w:w="816"/>
        <w:gridCol w:w="1080"/>
        <w:gridCol w:w="1260"/>
        <w:gridCol w:w="973"/>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720"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1185"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设备名称</w:t>
            </w:r>
          </w:p>
        </w:tc>
        <w:tc>
          <w:tcPr>
            <w:tcW w:w="795"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型号</w:t>
            </w:r>
          </w:p>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规格</w:t>
            </w:r>
          </w:p>
        </w:tc>
        <w:tc>
          <w:tcPr>
            <w:tcW w:w="816"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数量</w:t>
            </w:r>
          </w:p>
        </w:tc>
        <w:tc>
          <w:tcPr>
            <w:tcW w:w="816"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国别</w:t>
            </w:r>
          </w:p>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产地</w:t>
            </w:r>
          </w:p>
        </w:tc>
        <w:tc>
          <w:tcPr>
            <w:tcW w:w="1080"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制造</w:t>
            </w:r>
          </w:p>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年份</w:t>
            </w:r>
          </w:p>
        </w:tc>
        <w:tc>
          <w:tcPr>
            <w:tcW w:w="1260"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额定功率</w:t>
            </w:r>
          </w:p>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 KW )</w:t>
            </w:r>
          </w:p>
        </w:tc>
        <w:tc>
          <w:tcPr>
            <w:tcW w:w="973"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生产</w:t>
            </w:r>
          </w:p>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能力</w:t>
            </w:r>
          </w:p>
        </w:tc>
        <w:tc>
          <w:tcPr>
            <w:tcW w:w="1080"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720" w:type="dxa"/>
          </w:tcPr>
          <w:p>
            <w:pPr>
              <w:spacing w:line="360" w:lineRule="auto"/>
              <w:rPr>
                <w:rFonts w:hint="eastAsia" w:ascii="宋体" w:hAnsi="宋体" w:eastAsia="宋体" w:cs="宋体"/>
                <w:color w:val="auto"/>
                <w:szCs w:val="21"/>
                <w:highlight w:val="none"/>
              </w:rPr>
            </w:pPr>
          </w:p>
        </w:tc>
        <w:tc>
          <w:tcPr>
            <w:tcW w:w="1185" w:type="dxa"/>
          </w:tcPr>
          <w:p>
            <w:pPr>
              <w:spacing w:line="360" w:lineRule="auto"/>
              <w:ind w:firstLine="420" w:firstLineChars="200"/>
              <w:rPr>
                <w:rFonts w:hint="eastAsia" w:ascii="宋体" w:hAnsi="宋体" w:eastAsia="宋体" w:cs="宋体"/>
                <w:color w:val="auto"/>
                <w:szCs w:val="21"/>
                <w:highlight w:val="none"/>
              </w:rPr>
            </w:pPr>
          </w:p>
        </w:tc>
        <w:tc>
          <w:tcPr>
            <w:tcW w:w="795"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c>
          <w:tcPr>
            <w:tcW w:w="1260" w:type="dxa"/>
          </w:tcPr>
          <w:p>
            <w:pPr>
              <w:spacing w:line="360" w:lineRule="auto"/>
              <w:rPr>
                <w:rFonts w:hint="eastAsia" w:ascii="宋体" w:hAnsi="宋体" w:eastAsia="宋体" w:cs="宋体"/>
                <w:color w:val="auto"/>
                <w:szCs w:val="21"/>
                <w:highlight w:val="none"/>
              </w:rPr>
            </w:pPr>
          </w:p>
        </w:tc>
        <w:tc>
          <w:tcPr>
            <w:tcW w:w="973"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720" w:type="dxa"/>
          </w:tcPr>
          <w:p>
            <w:pPr>
              <w:spacing w:line="360" w:lineRule="auto"/>
              <w:rPr>
                <w:rFonts w:hint="eastAsia" w:ascii="宋体" w:hAnsi="宋体" w:eastAsia="宋体" w:cs="宋体"/>
                <w:color w:val="auto"/>
                <w:szCs w:val="21"/>
                <w:highlight w:val="none"/>
              </w:rPr>
            </w:pPr>
          </w:p>
        </w:tc>
        <w:tc>
          <w:tcPr>
            <w:tcW w:w="1185" w:type="dxa"/>
          </w:tcPr>
          <w:p>
            <w:pPr>
              <w:spacing w:line="360" w:lineRule="auto"/>
              <w:rPr>
                <w:rFonts w:hint="eastAsia" w:ascii="宋体" w:hAnsi="宋体" w:eastAsia="宋体" w:cs="宋体"/>
                <w:color w:val="auto"/>
                <w:szCs w:val="21"/>
                <w:highlight w:val="none"/>
              </w:rPr>
            </w:pPr>
          </w:p>
        </w:tc>
        <w:tc>
          <w:tcPr>
            <w:tcW w:w="795"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c>
          <w:tcPr>
            <w:tcW w:w="1260" w:type="dxa"/>
          </w:tcPr>
          <w:p>
            <w:pPr>
              <w:spacing w:line="360" w:lineRule="auto"/>
              <w:rPr>
                <w:rFonts w:hint="eastAsia" w:ascii="宋体" w:hAnsi="宋体" w:eastAsia="宋体" w:cs="宋体"/>
                <w:color w:val="auto"/>
                <w:szCs w:val="21"/>
                <w:highlight w:val="none"/>
              </w:rPr>
            </w:pPr>
          </w:p>
        </w:tc>
        <w:tc>
          <w:tcPr>
            <w:tcW w:w="973"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720" w:type="dxa"/>
          </w:tcPr>
          <w:p>
            <w:pPr>
              <w:spacing w:line="360" w:lineRule="auto"/>
              <w:rPr>
                <w:rFonts w:hint="eastAsia" w:ascii="宋体" w:hAnsi="宋体" w:eastAsia="宋体" w:cs="宋体"/>
                <w:color w:val="auto"/>
                <w:szCs w:val="21"/>
                <w:highlight w:val="none"/>
              </w:rPr>
            </w:pPr>
          </w:p>
        </w:tc>
        <w:tc>
          <w:tcPr>
            <w:tcW w:w="1185" w:type="dxa"/>
          </w:tcPr>
          <w:p>
            <w:pPr>
              <w:spacing w:line="360" w:lineRule="auto"/>
              <w:rPr>
                <w:rFonts w:hint="eastAsia" w:ascii="宋体" w:hAnsi="宋体" w:eastAsia="宋体" w:cs="宋体"/>
                <w:color w:val="auto"/>
                <w:szCs w:val="21"/>
                <w:highlight w:val="none"/>
              </w:rPr>
            </w:pPr>
          </w:p>
        </w:tc>
        <w:tc>
          <w:tcPr>
            <w:tcW w:w="795"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c>
          <w:tcPr>
            <w:tcW w:w="1260" w:type="dxa"/>
          </w:tcPr>
          <w:p>
            <w:pPr>
              <w:spacing w:line="360" w:lineRule="auto"/>
              <w:rPr>
                <w:rFonts w:hint="eastAsia" w:ascii="宋体" w:hAnsi="宋体" w:eastAsia="宋体" w:cs="宋体"/>
                <w:color w:val="auto"/>
                <w:szCs w:val="21"/>
                <w:highlight w:val="none"/>
              </w:rPr>
            </w:pPr>
          </w:p>
        </w:tc>
        <w:tc>
          <w:tcPr>
            <w:tcW w:w="973"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7" w:hRule="atLeast"/>
        </w:trPr>
        <w:tc>
          <w:tcPr>
            <w:tcW w:w="720" w:type="dxa"/>
          </w:tcPr>
          <w:p>
            <w:pPr>
              <w:spacing w:line="360" w:lineRule="auto"/>
              <w:rPr>
                <w:rFonts w:hint="eastAsia" w:ascii="宋体" w:hAnsi="宋体" w:eastAsia="宋体" w:cs="宋体"/>
                <w:color w:val="auto"/>
                <w:szCs w:val="21"/>
                <w:highlight w:val="none"/>
              </w:rPr>
            </w:pPr>
          </w:p>
        </w:tc>
        <w:tc>
          <w:tcPr>
            <w:tcW w:w="1185" w:type="dxa"/>
          </w:tcPr>
          <w:p>
            <w:pPr>
              <w:spacing w:line="360" w:lineRule="auto"/>
              <w:rPr>
                <w:rFonts w:hint="eastAsia" w:ascii="宋体" w:hAnsi="宋体" w:eastAsia="宋体" w:cs="宋体"/>
                <w:color w:val="auto"/>
                <w:szCs w:val="21"/>
                <w:highlight w:val="none"/>
              </w:rPr>
            </w:pPr>
          </w:p>
        </w:tc>
        <w:tc>
          <w:tcPr>
            <w:tcW w:w="795"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c>
          <w:tcPr>
            <w:tcW w:w="1260" w:type="dxa"/>
          </w:tcPr>
          <w:p>
            <w:pPr>
              <w:spacing w:line="360" w:lineRule="auto"/>
              <w:rPr>
                <w:rFonts w:hint="eastAsia" w:ascii="宋体" w:hAnsi="宋体" w:eastAsia="宋体" w:cs="宋体"/>
                <w:color w:val="auto"/>
                <w:szCs w:val="21"/>
                <w:highlight w:val="none"/>
              </w:rPr>
            </w:pPr>
          </w:p>
        </w:tc>
        <w:tc>
          <w:tcPr>
            <w:tcW w:w="973"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720" w:type="dxa"/>
          </w:tcPr>
          <w:p>
            <w:pPr>
              <w:spacing w:line="360" w:lineRule="auto"/>
              <w:rPr>
                <w:rFonts w:hint="eastAsia" w:ascii="宋体" w:hAnsi="宋体" w:eastAsia="宋体" w:cs="宋体"/>
                <w:color w:val="auto"/>
                <w:szCs w:val="21"/>
                <w:highlight w:val="none"/>
              </w:rPr>
            </w:pPr>
          </w:p>
        </w:tc>
        <w:tc>
          <w:tcPr>
            <w:tcW w:w="1185" w:type="dxa"/>
          </w:tcPr>
          <w:p>
            <w:pPr>
              <w:spacing w:line="360" w:lineRule="auto"/>
              <w:rPr>
                <w:rFonts w:hint="eastAsia" w:ascii="宋体" w:hAnsi="宋体" w:eastAsia="宋体" w:cs="宋体"/>
                <w:color w:val="auto"/>
                <w:szCs w:val="21"/>
                <w:highlight w:val="none"/>
              </w:rPr>
            </w:pPr>
          </w:p>
        </w:tc>
        <w:tc>
          <w:tcPr>
            <w:tcW w:w="795"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c>
          <w:tcPr>
            <w:tcW w:w="1260" w:type="dxa"/>
          </w:tcPr>
          <w:p>
            <w:pPr>
              <w:spacing w:line="360" w:lineRule="auto"/>
              <w:rPr>
                <w:rFonts w:hint="eastAsia" w:ascii="宋体" w:hAnsi="宋体" w:eastAsia="宋体" w:cs="宋体"/>
                <w:color w:val="auto"/>
                <w:szCs w:val="21"/>
                <w:highlight w:val="none"/>
              </w:rPr>
            </w:pPr>
          </w:p>
        </w:tc>
        <w:tc>
          <w:tcPr>
            <w:tcW w:w="973"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720" w:type="dxa"/>
          </w:tcPr>
          <w:p>
            <w:pPr>
              <w:spacing w:line="360" w:lineRule="auto"/>
              <w:rPr>
                <w:rFonts w:hint="eastAsia" w:ascii="宋体" w:hAnsi="宋体" w:eastAsia="宋体" w:cs="宋体"/>
                <w:color w:val="auto"/>
                <w:szCs w:val="21"/>
                <w:highlight w:val="none"/>
              </w:rPr>
            </w:pPr>
          </w:p>
        </w:tc>
        <w:tc>
          <w:tcPr>
            <w:tcW w:w="1185" w:type="dxa"/>
          </w:tcPr>
          <w:p>
            <w:pPr>
              <w:spacing w:line="360" w:lineRule="auto"/>
              <w:rPr>
                <w:rFonts w:hint="eastAsia" w:ascii="宋体" w:hAnsi="宋体" w:eastAsia="宋体" w:cs="宋体"/>
                <w:color w:val="auto"/>
                <w:szCs w:val="21"/>
                <w:highlight w:val="none"/>
              </w:rPr>
            </w:pPr>
          </w:p>
        </w:tc>
        <w:tc>
          <w:tcPr>
            <w:tcW w:w="795"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c>
          <w:tcPr>
            <w:tcW w:w="1260" w:type="dxa"/>
          </w:tcPr>
          <w:p>
            <w:pPr>
              <w:spacing w:line="360" w:lineRule="auto"/>
              <w:rPr>
                <w:rFonts w:hint="eastAsia" w:ascii="宋体" w:hAnsi="宋体" w:eastAsia="宋体" w:cs="宋体"/>
                <w:color w:val="auto"/>
                <w:szCs w:val="21"/>
                <w:highlight w:val="none"/>
              </w:rPr>
            </w:pPr>
          </w:p>
        </w:tc>
        <w:tc>
          <w:tcPr>
            <w:tcW w:w="973"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720" w:type="dxa"/>
          </w:tcPr>
          <w:p>
            <w:pPr>
              <w:spacing w:line="360" w:lineRule="auto"/>
              <w:rPr>
                <w:rFonts w:hint="eastAsia" w:ascii="宋体" w:hAnsi="宋体" w:eastAsia="宋体" w:cs="宋体"/>
                <w:color w:val="auto"/>
                <w:szCs w:val="21"/>
                <w:highlight w:val="none"/>
              </w:rPr>
            </w:pPr>
          </w:p>
        </w:tc>
        <w:tc>
          <w:tcPr>
            <w:tcW w:w="1185" w:type="dxa"/>
          </w:tcPr>
          <w:p>
            <w:pPr>
              <w:spacing w:line="360" w:lineRule="auto"/>
              <w:rPr>
                <w:rFonts w:hint="eastAsia" w:ascii="宋体" w:hAnsi="宋体" w:eastAsia="宋体" w:cs="宋体"/>
                <w:color w:val="auto"/>
                <w:szCs w:val="21"/>
                <w:highlight w:val="none"/>
              </w:rPr>
            </w:pPr>
          </w:p>
        </w:tc>
        <w:tc>
          <w:tcPr>
            <w:tcW w:w="795"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c>
          <w:tcPr>
            <w:tcW w:w="1260" w:type="dxa"/>
          </w:tcPr>
          <w:p>
            <w:pPr>
              <w:spacing w:line="360" w:lineRule="auto"/>
              <w:rPr>
                <w:rFonts w:hint="eastAsia" w:ascii="宋体" w:hAnsi="宋体" w:eastAsia="宋体" w:cs="宋体"/>
                <w:color w:val="auto"/>
                <w:szCs w:val="21"/>
                <w:highlight w:val="none"/>
              </w:rPr>
            </w:pPr>
          </w:p>
        </w:tc>
        <w:tc>
          <w:tcPr>
            <w:tcW w:w="973"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720" w:type="dxa"/>
          </w:tcPr>
          <w:p>
            <w:pPr>
              <w:spacing w:line="360" w:lineRule="auto"/>
              <w:rPr>
                <w:rFonts w:hint="eastAsia" w:ascii="宋体" w:hAnsi="宋体" w:eastAsia="宋体" w:cs="宋体"/>
                <w:color w:val="auto"/>
                <w:szCs w:val="21"/>
                <w:highlight w:val="none"/>
              </w:rPr>
            </w:pPr>
          </w:p>
        </w:tc>
        <w:tc>
          <w:tcPr>
            <w:tcW w:w="1185" w:type="dxa"/>
          </w:tcPr>
          <w:p>
            <w:pPr>
              <w:spacing w:line="360" w:lineRule="auto"/>
              <w:rPr>
                <w:rFonts w:hint="eastAsia" w:ascii="宋体" w:hAnsi="宋体" w:eastAsia="宋体" w:cs="宋体"/>
                <w:color w:val="auto"/>
                <w:szCs w:val="21"/>
                <w:highlight w:val="none"/>
              </w:rPr>
            </w:pPr>
          </w:p>
        </w:tc>
        <w:tc>
          <w:tcPr>
            <w:tcW w:w="795"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c>
          <w:tcPr>
            <w:tcW w:w="1260" w:type="dxa"/>
          </w:tcPr>
          <w:p>
            <w:pPr>
              <w:spacing w:line="360" w:lineRule="auto"/>
              <w:rPr>
                <w:rFonts w:hint="eastAsia" w:ascii="宋体" w:hAnsi="宋体" w:eastAsia="宋体" w:cs="宋体"/>
                <w:color w:val="auto"/>
                <w:szCs w:val="21"/>
                <w:highlight w:val="none"/>
              </w:rPr>
            </w:pPr>
          </w:p>
        </w:tc>
        <w:tc>
          <w:tcPr>
            <w:tcW w:w="973"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6" w:hRule="atLeast"/>
        </w:trPr>
        <w:tc>
          <w:tcPr>
            <w:tcW w:w="720" w:type="dxa"/>
          </w:tcPr>
          <w:p>
            <w:pPr>
              <w:spacing w:line="360" w:lineRule="auto"/>
              <w:rPr>
                <w:rFonts w:hint="eastAsia" w:ascii="宋体" w:hAnsi="宋体" w:eastAsia="宋体" w:cs="宋体"/>
                <w:color w:val="auto"/>
                <w:szCs w:val="21"/>
                <w:highlight w:val="none"/>
              </w:rPr>
            </w:pPr>
          </w:p>
        </w:tc>
        <w:tc>
          <w:tcPr>
            <w:tcW w:w="1185" w:type="dxa"/>
          </w:tcPr>
          <w:p>
            <w:pPr>
              <w:spacing w:line="360" w:lineRule="auto"/>
              <w:rPr>
                <w:rFonts w:hint="eastAsia" w:ascii="宋体" w:hAnsi="宋体" w:eastAsia="宋体" w:cs="宋体"/>
                <w:color w:val="auto"/>
                <w:szCs w:val="21"/>
                <w:highlight w:val="none"/>
              </w:rPr>
            </w:pPr>
          </w:p>
        </w:tc>
        <w:tc>
          <w:tcPr>
            <w:tcW w:w="795"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c>
          <w:tcPr>
            <w:tcW w:w="1260" w:type="dxa"/>
          </w:tcPr>
          <w:p>
            <w:pPr>
              <w:spacing w:line="360" w:lineRule="auto"/>
              <w:rPr>
                <w:rFonts w:hint="eastAsia" w:ascii="宋体" w:hAnsi="宋体" w:eastAsia="宋体" w:cs="宋体"/>
                <w:color w:val="auto"/>
                <w:szCs w:val="21"/>
                <w:highlight w:val="none"/>
              </w:rPr>
            </w:pPr>
          </w:p>
        </w:tc>
        <w:tc>
          <w:tcPr>
            <w:tcW w:w="973"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720" w:type="dxa"/>
          </w:tcPr>
          <w:p>
            <w:pPr>
              <w:spacing w:line="360" w:lineRule="auto"/>
              <w:rPr>
                <w:rFonts w:hint="eastAsia" w:ascii="宋体" w:hAnsi="宋体" w:eastAsia="宋体" w:cs="宋体"/>
                <w:color w:val="auto"/>
                <w:szCs w:val="21"/>
                <w:highlight w:val="none"/>
              </w:rPr>
            </w:pPr>
          </w:p>
        </w:tc>
        <w:tc>
          <w:tcPr>
            <w:tcW w:w="1185" w:type="dxa"/>
          </w:tcPr>
          <w:p>
            <w:pPr>
              <w:spacing w:line="360" w:lineRule="auto"/>
              <w:rPr>
                <w:rFonts w:hint="eastAsia" w:ascii="宋体" w:hAnsi="宋体" w:eastAsia="宋体" w:cs="宋体"/>
                <w:color w:val="auto"/>
                <w:szCs w:val="21"/>
                <w:highlight w:val="none"/>
              </w:rPr>
            </w:pPr>
          </w:p>
        </w:tc>
        <w:tc>
          <w:tcPr>
            <w:tcW w:w="795"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c>
          <w:tcPr>
            <w:tcW w:w="1260" w:type="dxa"/>
          </w:tcPr>
          <w:p>
            <w:pPr>
              <w:spacing w:line="360" w:lineRule="auto"/>
              <w:rPr>
                <w:rFonts w:hint="eastAsia" w:ascii="宋体" w:hAnsi="宋体" w:eastAsia="宋体" w:cs="宋体"/>
                <w:color w:val="auto"/>
                <w:szCs w:val="21"/>
                <w:highlight w:val="none"/>
              </w:rPr>
            </w:pPr>
          </w:p>
        </w:tc>
        <w:tc>
          <w:tcPr>
            <w:tcW w:w="973"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720" w:type="dxa"/>
          </w:tcPr>
          <w:p>
            <w:pPr>
              <w:spacing w:line="360" w:lineRule="auto"/>
              <w:rPr>
                <w:rFonts w:hint="eastAsia" w:ascii="宋体" w:hAnsi="宋体" w:eastAsia="宋体" w:cs="宋体"/>
                <w:color w:val="auto"/>
                <w:szCs w:val="21"/>
                <w:highlight w:val="none"/>
              </w:rPr>
            </w:pPr>
          </w:p>
        </w:tc>
        <w:tc>
          <w:tcPr>
            <w:tcW w:w="1185" w:type="dxa"/>
          </w:tcPr>
          <w:p>
            <w:pPr>
              <w:spacing w:line="360" w:lineRule="auto"/>
              <w:rPr>
                <w:rFonts w:hint="eastAsia" w:ascii="宋体" w:hAnsi="宋体" w:eastAsia="宋体" w:cs="宋体"/>
                <w:color w:val="auto"/>
                <w:szCs w:val="21"/>
                <w:highlight w:val="none"/>
              </w:rPr>
            </w:pPr>
          </w:p>
        </w:tc>
        <w:tc>
          <w:tcPr>
            <w:tcW w:w="795"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c>
          <w:tcPr>
            <w:tcW w:w="1260" w:type="dxa"/>
          </w:tcPr>
          <w:p>
            <w:pPr>
              <w:spacing w:line="360" w:lineRule="auto"/>
              <w:rPr>
                <w:rFonts w:hint="eastAsia" w:ascii="宋体" w:hAnsi="宋体" w:eastAsia="宋体" w:cs="宋体"/>
                <w:color w:val="auto"/>
                <w:szCs w:val="21"/>
                <w:highlight w:val="none"/>
              </w:rPr>
            </w:pPr>
          </w:p>
        </w:tc>
        <w:tc>
          <w:tcPr>
            <w:tcW w:w="973"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720" w:type="dxa"/>
          </w:tcPr>
          <w:p>
            <w:pPr>
              <w:spacing w:line="360" w:lineRule="auto"/>
              <w:rPr>
                <w:rFonts w:hint="eastAsia" w:ascii="宋体" w:hAnsi="宋体" w:eastAsia="宋体" w:cs="宋体"/>
                <w:color w:val="auto"/>
                <w:szCs w:val="21"/>
                <w:highlight w:val="none"/>
              </w:rPr>
            </w:pPr>
          </w:p>
        </w:tc>
        <w:tc>
          <w:tcPr>
            <w:tcW w:w="1185" w:type="dxa"/>
          </w:tcPr>
          <w:p>
            <w:pPr>
              <w:spacing w:line="360" w:lineRule="auto"/>
              <w:rPr>
                <w:rFonts w:hint="eastAsia" w:ascii="宋体" w:hAnsi="宋体" w:eastAsia="宋体" w:cs="宋体"/>
                <w:color w:val="auto"/>
                <w:szCs w:val="21"/>
                <w:highlight w:val="none"/>
              </w:rPr>
            </w:pPr>
          </w:p>
        </w:tc>
        <w:tc>
          <w:tcPr>
            <w:tcW w:w="795"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c>
          <w:tcPr>
            <w:tcW w:w="1260" w:type="dxa"/>
          </w:tcPr>
          <w:p>
            <w:pPr>
              <w:spacing w:line="360" w:lineRule="auto"/>
              <w:rPr>
                <w:rFonts w:hint="eastAsia" w:ascii="宋体" w:hAnsi="宋体" w:eastAsia="宋体" w:cs="宋体"/>
                <w:color w:val="auto"/>
                <w:szCs w:val="21"/>
                <w:highlight w:val="none"/>
              </w:rPr>
            </w:pPr>
          </w:p>
        </w:tc>
        <w:tc>
          <w:tcPr>
            <w:tcW w:w="973"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720" w:type="dxa"/>
          </w:tcPr>
          <w:p>
            <w:pPr>
              <w:spacing w:line="360" w:lineRule="auto"/>
              <w:rPr>
                <w:rFonts w:hint="eastAsia" w:ascii="宋体" w:hAnsi="宋体" w:eastAsia="宋体" w:cs="宋体"/>
                <w:color w:val="auto"/>
                <w:szCs w:val="21"/>
                <w:highlight w:val="none"/>
              </w:rPr>
            </w:pPr>
          </w:p>
        </w:tc>
        <w:tc>
          <w:tcPr>
            <w:tcW w:w="1185" w:type="dxa"/>
          </w:tcPr>
          <w:p>
            <w:pPr>
              <w:spacing w:line="360" w:lineRule="auto"/>
              <w:rPr>
                <w:rFonts w:hint="eastAsia" w:ascii="宋体" w:hAnsi="宋体" w:eastAsia="宋体" w:cs="宋体"/>
                <w:color w:val="auto"/>
                <w:szCs w:val="21"/>
                <w:highlight w:val="none"/>
              </w:rPr>
            </w:pPr>
          </w:p>
        </w:tc>
        <w:tc>
          <w:tcPr>
            <w:tcW w:w="795"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c>
          <w:tcPr>
            <w:tcW w:w="1260" w:type="dxa"/>
          </w:tcPr>
          <w:p>
            <w:pPr>
              <w:spacing w:line="360" w:lineRule="auto"/>
              <w:rPr>
                <w:rFonts w:hint="eastAsia" w:ascii="宋体" w:hAnsi="宋体" w:eastAsia="宋体" w:cs="宋体"/>
                <w:color w:val="auto"/>
                <w:szCs w:val="21"/>
                <w:highlight w:val="none"/>
              </w:rPr>
            </w:pPr>
          </w:p>
        </w:tc>
        <w:tc>
          <w:tcPr>
            <w:tcW w:w="973"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6" w:hRule="atLeast"/>
        </w:trPr>
        <w:tc>
          <w:tcPr>
            <w:tcW w:w="720" w:type="dxa"/>
          </w:tcPr>
          <w:p>
            <w:pPr>
              <w:spacing w:line="360" w:lineRule="auto"/>
              <w:rPr>
                <w:rFonts w:hint="eastAsia" w:ascii="宋体" w:hAnsi="宋体" w:eastAsia="宋体" w:cs="宋体"/>
                <w:color w:val="auto"/>
                <w:szCs w:val="21"/>
                <w:highlight w:val="none"/>
              </w:rPr>
            </w:pPr>
          </w:p>
        </w:tc>
        <w:tc>
          <w:tcPr>
            <w:tcW w:w="1185" w:type="dxa"/>
          </w:tcPr>
          <w:p>
            <w:pPr>
              <w:spacing w:line="360" w:lineRule="auto"/>
              <w:rPr>
                <w:rFonts w:hint="eastAsia" w:ascii="宋体" w:hAnsi="宋体" w:eastAsia="宋体" w:cs="宋体"/>
                <w:color w:val="auto"/>
                <w:szCs w:val="21"/>
                <w:highlight w:val="none"/>
              </w:rPr>
            </w:pPr>
          </w:p>
        </w:tc>
        <w:tc>
          <w:tcPr>
            <w:tcW w:w="795"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c>
          <w:tcPr>
            <w:tcW w:w="1260" w:type="dxa"/>
          </w:tcPr>
          <w:p>
            <w:pPr>
              <w:spacing w:line="360" w:lineRule="auto"/>
              <w:rPr>
                <w:rFonts w:hint="eastAsia" w:ascii="宋体" w:hAnsi="宋体" w:eastAsia="宋体" w:cs="宋体"/>
                <w:color w:val="auto"/>
                <w:szCs w:val="21"/>
                <w:highlight w:val="none"/>
              </w:rPr>
            </w:pPr>
          </w:p>
        </w:tc>
        <w:tc>
          <w:tcPr>
            <w:tcW w:w="973"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720" w:type="dxa"/>
          </w:tcPr>
          <w:p>
            <w:pPr>
              <w:spacing w:line="360" w:lineRule="auto"/>
              <w:rPr>
                <w:rFonts w:hint="eastAsia" w:ascii="宋体" w:hAnsi="宋体" w:eastAsia="宋体" w:cs="宋体"/>
                <w:color w:val="auto"/>
                <w:szCs w:val="21"/>
                <w:highlight w:val="none"/>
              </w:rPr>
            </w:pPr>
          </w:p>
        </w:tc>
        <w:tc>
          <w:tcPr>
            <w:tcW w:w="1185" w:type="dxa"/>
          </w:tcPr>
          <w:p>
            <w:pPr>
              <w:spacing w:line="360" w:lineRule="auto"/>
              <w:rPr>
                <w:rFonts w:hint="eastAsia" w:ascii="宋体" w:hAnsi="宋体" w:eastAsia="宋体" w:cs="宋体"/>
                <w:color w:val="auto"/>
                <w:szCs w:val="21"/>
                <w:highlight w:val="none"/>
              </w:rPr>
            </w:pPr>
          </w:p>
        </w:tc>
        <w:tc>
          <w:tcPr>
            <w:tcW w:w="795"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816"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c>
          <w:tcPr>
            <w:tcW w:w="1260" w:type="dxa"/>
          </w:tcPr>
          <w:p>
            <w:pPr>
              <w:spacing w:line="360" w:lineRule="auto"/>
              <w:rPr>
                <w:rFonts w:hint="eastAsia" w:ascii="宋体" w:hAnsi="宋体" w:eastAsia="宋体" w:cs="宋体"/>
                <w:color w:val="auto"/>
                <w:szCs w:val="21"/>
                <w:highlight w:val="none"/>
              </w:rPr>
            </w:pPr>
          </w:p>
        </w:tc>
        <w:tc>
          <w:tcPr>
            <w:tcW w:w="973" w:type="dxa"/>
          </w:tcPr>
          <w:p>
            <w:pPr>
              <w:spacing w:line="360" w:lineRule="auto"/>
              <w:rPr>
                <w:rFonts w:hint="eastAsia" w:ascii="宋体" w:hAnsi="宋体" w:eastAsia="宋体" w:cs="宋体"/>
                <w:color w:val="auto"/>
                <w:szCs w:val="21"/>
                <w:highlight w:val="none"/>
              </w:rPr>
            </w:pPr>
          </w:p>
        </w:tc>
        <w:tc>
          <w:tcPr>
            <w:tcW w:w="1080" w:type="dxa"/>
          </w:tcPr>
          <w:p>
            <w:pPr>
              <w:spacing w:line="360" w:lineRule="auto"/>
              <w:rPr>
                <w:rFonts w:hint="eastAsia" w:ascii="宋体" w:hAnsi="宋体" w:eastAsia="宋体" w:cs="宋体"/>
                <w:color w:val="auto"/>
                <w:szCs w:val="21"/>
                <w:highlight w:val="none"/>
              </w:rPr>
            </w:pPr>
          </w:p>
        </w:tc>
      </w:tr>
    </w:tbl>
    <w:p>
      <w:pPr>
        <w:spacing w:line="360" w:lineRule="auto"/>
        <w:ind w:firstLine="420" w:firstLineChars="200"/>
        <w:rPr>
          <w:rFonts w:hint="eastAsia" w:ascii="宋体" w:hAnsi="宋体" w:eastAsia="宋体" w:cs="宋体"/>
          <w:color w:val="auto"/>
          <w:szCs w:val="21"/>
          <w:highlight w:val="none"/>
        </w:rPr>
        <w:sectPr>
          <w:pgSz w:w="11906" w:h="16838"/>
          <w:pgMar w:top="1440" w:right="1080" w:bottom="1440" w:left="1080" w:header="851" w:footer="992" w:gutter="0"/>
          <w:cols w:space="720" w:num="1"/>
          <w:docGrid w:linePitch="312" w:charSpace="0"/>
        </w:sectPr>
      </w:pPr>
    </w:p>
    <w:p>
      <w:pPr>
        <w:pStyle w:val="6"/>
        <w:spacing w:line="240" w:lineRule="auto"/>
        <w:jc w:val="left"/>
        <w:outlineLvl w:val="0"/>
        <w:rPr>
          <w:rFonts w:hint="eastAsia" w:ascii="宋体" w:hAnsi="宋体" w:eastAsia="宋体" w:cs="宋体"/>
          <w:color w:val="auto"/>
          <w:sz w:val="21"/>
          <w:szCs w:val="21"/>
          <w:highlight w:val="none"/>
        </w:rPr>
      </w:pPr>
      <w:bookmarkStart w:id="1565" w:name="_Toc8820"/>
      <w:bookmarkStart w:id="1566" w:name="_Toc9193"/>
      <w:bookmarkStart w:id="1567" w:name="_Toc14612"/>
      <w:bookmarkStart w:id="1568" w:name="_Toc11590"/>
      <w:bookmarkStart w:id="1569" w:name="_Toc6431"/>
      <w:bookmarkStart w:id="1570" w:name="_Toc27239"/>
      <w:r>
        <w:rPr>
          <w:rFonts w:hint="eastAsia" w:ascii="宋体" w:hAnsi="宋体" w:eastAsia="宋体" w:cs="宋体"/>
          <w:color w:val="auto"/>
          <w:sz w:val="21"/>
          <w:szCs w:val="21"/>
          <w:highlight w:val="none"/>
        </w:rPr>
        <w:t>附表二  劳动力计划表</w:t>
      </w:r>
      <w:bookmarkEnd w:id="1565"/>
      <w:bookmarkEnd w:id="1566"/>
      <w:bookmarkEnd w:id="1567"/>
      <w:bookmarkEnd w:id="1568"/>
      <w:bookmarkEnd w:id="1569"/>
      <w:bookmarkEnd w:id="1570"/>
    </w:p>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单位：人</w:t>
      </w:r>
    </w:p>
    <w:tbl>
      <w:tblPr>
        <w:tblStyle w:val="21"/>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257"/>
        <w:gridCol w:w="1257"/>
        <w:gridCol w:w="1258"/>
        <w:gridCol w:w="1257"/>
        <w:gridCol w:w="1258"/>
        <w:gridCol w:w="1257"/>
        <w:gridCol w:w="1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outset" w:color="auto" w:sz="6" w:space="0"/>
              <w:left w:val="outset" w:color="auto" w:sz="6" w:space="0"/>
              <w:bottom w:val="outset" w:color="auto" w:sz="6" w:space="0"/>
              <w:right w:val="outset" w:color="auto" w:sz="6" w:space="0"/>
            </w:tcBorders>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工种</w:t>
            </w:r>
          </w:p>
        </w:tc>
        <w:tc>
          <w:tcPr>
            <w:tcW w:w="8802" w:type="dxa"/>
            <w:gridSpan w:val="7"/>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7"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c>
          <w:tcPr>
            <w:tcW w:w="125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20" w:firstLineChars="200"/>
              <w:rPr>
                <w:rFonts w:hint="eastAsia" w:ascii="宋体" w:hAnsi="宋体" w:eastAsia="宋体" w:cs="宋体"/>
                <w:color w:val="auto"/>
                <w:szCs w:val="21"/>
                <w:highlight w:val="none"/>
              </w:rPr>
            </w:pPr>
          </w:p>
        </w:tc>
      </w:tr>
    </w:tbl>
    <w:p>
      <w:pPr>
        <w:spacing w:line="360" w:lineRule="auto"/>
        <w:rPr>
          <w:rFonts w:hint="eastAsia" w:ascii="宋体" w:hAnsi="宋体" w:eastAsia="宋体" w:cs="宋体"/>
          <w:color w:val="auto"/>
          <w:szCs w:val="21"/>
          <w:highlight w:val="none"/>
        </w:rPr>
        <w:sectPr>
          <w:pgSz w:w="11906" w:h="16838"/>
          <w:pgMar w:top="1440" w:right="1080" w:bottom="1440" w:left="1080" w:header="851" w:footer="992" w:gutter="0"/>
          <w:cols w:space="720" w:num="1"/>
          <w:docGrid w:linePitch="312" w:charSpace="0"/>
        </w:sectPr>
      </w:pPr>
    </w:p>
    <w:p>
      <w:pPr>
        <w:pStyle w:val="6"/>
        <w:outlineLvl w:val="0"/>
        <w:rPr>
          <w:rFonts w:hint="eastAsia" w:ascii="宋体" w:hAnsi="宋体" w:eastAsia="宋体" w:cs="宋体"/>
          <w:color w:val="auto"/>
          <w:sz w:val="21"/>
          <w:szCs w:val="21"/>
          <w:highlight w:val="none"/>
        </w:rPr>
      </w:pPr>
      <w:bookmarkStart w:id="1571" w:name="_Toc21835"/>
      <w:bookmarkStart w:id="1572" w:name="_Toc11052"/>
      <w:bookmarkStart w:id="1573" w:name="_Toc20562"/>
      <w:bookmarkStart w:id="1574" w:name="_Toc28796"/>
      <w:bookmarkStart w:id="1575" w:name="_Toc21625"/>
      <w:bookmarkStart w:id="1576" w:name="_Toc28029"/>
      <w:r>
        <w:rPr>
          <w:rFonts w:hint="eastAsia" w:ascii="宋体" w:hAnsi="宋体" w:eastAsia="宋体" w:cs="宋体"/>
          <w:color w:val="auto"/>
          <w:sz w:val="21"/>
          <w:szCs w:val="21"/>
          <w:highlight w:val="none"/>
        </w:rPr>
        <w:t>附表三  计划开、竣工日期和施工进度网络图</w:t>
      </w:r>
      <w:bookmarkEnd w:id="1571"/>
      <w:bookmarkEnd w:id="1572"/>
      <w:bookmarkEnd w:id="1573"/>
      <w:bookmarkEnd w:id="1574"/>
      <w:bookmarkEnd w:id="1575"/>
      <w:bookmarkEnd w:id="1576"/>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1．供应商应递交施工进度网络图或施工进度表，说明按</w:t>
      </w:r>
      <w:r>
        <w:rPr>
          <w:rFonts w:hint="eastAsia" w:ascii="宋体" w:hAnsi="宋体" w:eastAsia="宋体" w:cs="宋体"/>
          <w:color w:val="auto"/>
          <w:szCs w:val="21"/>
          <w:highlight w:val="none"/>
          <w:lang w:eastAsia="zh-CN"/>
        </w:rPr>
        <w:t>招标文件</w:t>
      </w:r>
      <w:r>
        <w:rPr>
          <w:rFonts w:hint="eastAsia" w:ascii="宋体" w:hAnsi="宋体" w:eastAsia="宋体" w:cs="宋体"/>
          <w:color w:val="auto"/>
          <w:szCs w:val="21"/>
          <w:highlight w:val="none"/>
        </w:rPr>
        <w:t>要求的计划工期进行施工的各个关键日期。</w:t>
      </w:r>
    </w:p>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2．施工进度表可采用网络图（或横道图）表示。</w:t>
      </w:r>
    </w:p>
    <w:p>
      <w:pPr>
        <w:spacing w:line="360" w:lineRule="auto"/>
        <w:ind w:firstLine="420" w:firstLineChars="200"/>
        <w:rPr>
          <w:rFonts w:hint="eastAsia" w:ascii="宋体" w:hAnsi="宋体" w:eastAsia="宋体" w:cs="宋体"/>
          <w:color w:val="auto"/>
          <w:szCs w:val="21"/>
          <w:highlight w:val="none"/>
        </w:rPr>
        <w:sectPr>
          <w:pgSz w:w="11906" w:h="16838"/>
          <w:pgMar w:top="1440" w:right="1080" w:bottom="1440" w:left="1080" w:header="851" w:footer="992" w:gutter="0"/>
          <w:cols w:space="720" w:num="1"/>
          <w:docGrid w:linePitch="312" w:charSpace="0"/>
        </w:sectPr>
      </w:pPr>
    </w:p>
    <w:p>
      <w:pPr>
        <w:pStyle w:val="6"/>
        <w:outlineLvl w:val="0"/>
        <w:rPr>
          <w:rFonts w:hint="eastAsia" w:ascii="宋体" w:hAnsi="宋体" w:eastAsia="宋体" w:cs="宋体"/>
          <w:color w:val="auto"/>
          <w:sz w:val="21"/>
          <w:szCs w:val="21"/>
          <w:highlight w:val="none"/>
        </w:rPr>
      </w:pPr>
      <w:bookmarkStart w:id="1577" w:name="_Toc22026"/>
      <w:bookmarkStart w:id="1578" w:name="_Toc19706"/>
      <w:bookmarkStart w:id="1579" w:name="_Toc20425"/>
      <w:bookmarkStart w:id="1580" w:name="_Toc10463"/>
      <w:bookmarkStart w:id="1581" w:name="_Toc3696"/>
      <w:bookmarkStart w:id="1582" w:name="_Toc4181"/>
      <w:r>
        <w:rPr>
          <w:rFonts w:hint="eastAsia" w:ascii="宋体" w:hAnsi="宋体" w:eastAsia="宋体" w:cs="宋体"/>
          <w:color w:val="auto"/>
          <w:sz w:val="21"/>
          <w:szCs w:val="21"/>
          <w:highlight w:val="none"/>
        </w:rPr>
        <w:t>附表四  施工总平面图</w:t>
      </w:r>
      <w:bookmarkEnd w:id="1577"/>
      <w:bookmarkEnd w:id="1578"/>
      <w:bookmarkEnd w:id="1579"/>
      <w:bookmarkEnd w:id="1580"/>
      <w:bookmarkEnd w:id="1581"/>
      <w:bookmarkEnd w:id="1582"/>
    </w:p>
    <w:p>
      <w:pPr>
        <w:spacing w:line="360" w:lineRule="auto"/>
        <w:ind w:firstLine="420" w:firstLineChars="200"/>
        <w:rPr>
          <w:rFonts w:hint="eastAsia" w:ascii="宋体" w:hAnsi="宋体" w:eastAsia="宋体" w:cs="宋体"/>
          <w:color w:val="auto"/>
          <w:szCs w:val="21"/>
          <w:highlight w:val="none"/>
        </w:rPr>
        <w:sectPr>
          <w:pgSz w:w="11906" w:h="16838"/>
          <w:pgMar w:top="1440" w:right="1080" w:bottom="1440" w:left="1080" w:header="851" w:footer="992" w:gutter="0"/>
          <w:cols w:space="720" w:num="1"/>
          <w:docGrid w:linePitch="312" w:charSpace="0"/>
        </w:sectPr>
      </w:pPr>
      <w:r>
        <w:rPr>
          <w:rFonts w:hint="eastAsia" w:ascii="宋体" w:hAnsi="宋体" w:eastAsia="宋体" w:cs="宋体"/>
          <w:color w:val="auto"/>
          <w:szCs w:val="21"/>
          <w:highlight w:val="none"/>
        </w:rPr>
        <w:t>供应商应递交一份施工总平面图，绘出现场临时设施布置图表并附文字说明，说明临时设施、加工车间、现场办公、设备及仓储等设施的情况和布置</w:t>
      </w:r>
    </w:p>
    <w:p>
      <w:pPr>
        <w:outlineLvl w:val="0"/>
        <w:rPr>
          <w:rFonts w:hint="eastAsia" w:ascii="宋体" w:hAnsi="宋体" w:eastAsia="宋体" w:cs="宋体"/>
          <w:b/>
          <w:bCs/>
          <w:color w:val="auto"/>
          <w:szCs w:val="21"/>
          <w:highlight w:val="none"/>
        </w:rPr>
      </w:pPr>
      <w:bookmarkStart w:id="1583" w:name="_Toc7610"/>
      <w:bookmarkStart w:id="1584" w:name="_Toc3915"/>
      <w:bookmarkStart w:id="1585" w:name="_Toc17463"/>
      <w:bookmarkStart w:id="1586" w:name="_Toc27514"/>
      <w:bookmarkStart w:id="1587" w:name="_Toc29151"/>
      <w:bookmarkStart w:id="1588" w:name="_Toc23432"/>
      <w:bookmarkStart w:id="1589" w:name="_Toc11070"/>
      <w:r>
        <w:rPr>
          <w:rFonts w:hint="eastAsia" w:ascii="宋体" w:hAnsi="宋体" w:eastAsia="宋体" w:cs="宋体"/>
          <w:b/>
          <w:bCs/>
          <w:color w:val="auto"/>
          <w:szCs w:val="21"/>
          <w:highlight w:val="none"/>
        </w:rPr>
        <w:t>附表五  项目经理简历表</w:t>
      </w:r>
      <w:bookmarkEnd w:id="1583"/>
      <w:bookmarkEnd w:id="1584"/>
      <w:bookmarkEnd w:id="1585"/>
      <w:bookmarkEnd w:id="1586"/>
      <w:bookmarkEnd w:id="1587"/>
      <w:bookmarkEnd w:id="1588"/>
    </w:p>
    <w:tbl>
      <w:tblPr>
        <w:tblStyle w:val="21"/>
        <w:tblW w:w="9187"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8"/>
        <w:gridCol w:w="1892"/>
        <w:gridCol w:w="665"/>
        <w:gridCol w:w="222"/>
        <w:gridCol w:w="1557"/>
        <w:gridCol w:w="169"/>
        <w:gridCol w:w="1569"/>
        <w:gridCol w:w="189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223" w:type="dxa"/>
            <w:gridSpan w:val="2"/>
            <w:tcBorders>
              <w:top w:val="single" w:color="auto" w:sz="12" w:space="0"/>
            </w:tcBorders>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姓名</w:t>
            </w:r>
          </w:p>
        </w:tc>
        <w:tc>
          <w:tcPr>
            <w:tcW w:w="1892" w:type="dxa"/>
            <w:tcBorders>
              <w:top w:val="single" w:color="auto" w:sz="12" w:space="0"/>
            </w:tcBorders>
            <w:vAlign w:val="center"/>
          </w:tcPr>
          <w:p>
            <w:pPr>
              <w:jc w:val="center"/>
              <w:rPr>
                <w:rFonts w:hint="eastAsia" w:ascii="宋体" w:hAnsi="宋体" w:eastAsia="宋体" w:cs="宋体"/>
                <w:color w:val="auto"/>
                <w:szCs w:val="21"/>
                <w:highlight w:val="none"/>
              </w:rPr>
            </w:pPr>
          </w:p>
        </w:tc>
        <w:tc>
          <w:tcPr>
            <w:tcW w:w="887" w:type="dxa"/>
            <w:gridSpan w:val="2"/>
            <w:tcBorders>
              <w:top w:val="single" w:color="auto" w:sz="12" w:space="0"/>
            </w:tcBorders>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年龄</w:t>
            </w:r>
          </w:p>
        </w:tc>
        <w:tc>
          <w:tcPr>
            <w:tcW w:w="1557" w:type="dxa"/>
            <w:tcBorders>
              <w:top w:val="single" w:color="auto" w:sz="12" w:space="0"/>
            </w:tcBorders>
            <w:vAlign w:val="center"/>
          </w:tcPr>
          <w:p>
            <w:pPr>
              <w:jc w:val="center"/>
              <w:rPr>
                <w:rFonts w:hint="eastAsia" w:ascii="宋体" w:hAnsi="宋体" w:eastAsia="宋体" w:cs="宋体"/>
                <w:color w:val="auto"/>
                <w:szCs w:val="21"/>
                <w:highlight w:val="none"/>
              </w:rPr>
            </w:pPr>
          </w:p>
        </w:tc>
        <w:tc>
          <w:tcPr>
            <w:tcW w:w="1738" w:type="dxa"/>
            <w:gridSpan w:val="2"/>
            <w:tcBorders>
              <w:top w:val="single" w:color="auto" w:sz="12" w:space="0"/>
            </w:tcBorders>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学历</w:t>
            </w:r>
          </w:p>
        </w:tc>
        <w:tc>
          <w:tcPr>
            <w:tcW w:w="1890" w:type="dxa"/>
            <w:tcBorders>
              <w:top w:val="single" w:color="auto" w:sz="12" w:space="0"/>
            </w:tcBorders>
            <w:vAlign w:val="center"/>
          </w:tcPr>
          <w:p>
            <w:pPr>
              <w:jc w:val="center"/>
              <w:rPr>
                <w:rFonts w:hint="eastAsia" w:ascii="宋体" w:hAnsi="宋体" w:eastAsia="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223" w:type="dxa"/>
            <w:gridSpan w:val="2"/>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职称</w:t>
            </w:r>
          </w:p>
        </w:tc>
        <w:tc>
          <w:tcPr>
            <w:tcW w:w="1892" w:type="dxa"/>
            <w:vAlign w:val="center"/>
          </w:tcPr>
          <w:p>
            <w:pPr>
              <w:jc w:val="center"/>
              <w:rPr>
                <w:rFonts w:hint="eastAsia" w:ascii="宋体" w:hAnsi="宋体" w:eastAsia="宋体" w:cs="宋体"/>
                <w:color w:val="auto"/>
                <w:szCs w:val="21"/>
                <w:highlight w:val="none"/>
              </w:rPr>
            </w:pPr>
          </w:p>
        </w:tc>
        <w:tc>
          <w:tcPr>
            <w:tcW w:w="887" w:type="dxa"/>
            <w:gridSpan w:val="2"/>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职务</w:t>
            </w:r>
          </w:p>
        </w:tc>
        <w:tc>
          <w:tcPr>
            <w:tcW w:w="1557" w:type="dxa"/>
            <w:vAlign w:val="center"/>
          </w:tcPr>
          <w:p>
            <w:pPr>
              <w:jc w:val="center"/>
              <w:rPr>
                <w:rFonts w:hint="eastAsia" w:ascii="宋体" w:hAnsi="宋体" w:eastAsia="宋体" w:cs="宋体"/>
                <w:color w:val="auto"/>
                <w:szCs w:val="21"/>
                <w:highlight w:val="none"/>
              </w:rPr>
            </w:pPr>
          </w:p>
        </w:tc>
        <w:tc>
          <w:tcPr>
            <w:tcW w:w="1738" w:type="dxa"/>
            <w:gridSpan w:val="2"/>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拟在本合同任职</w:t>
            </w:r>
          </w:p>
        </w:tc>
        <w:tc>
          <w:tcPr>
            <w:tcW w:w="1890" w:type="dxa"/>
            <w:vAlign w:val="center"/>
          </w:tcPr>
          <w:p>
            <w:pPr>
              <w:jc w:val="center"/>
              <w:rPr>
                <w:rFonts w:hint="eastAsia" w:ascii="宋体" w:hAnsi="宋体" w:eastAsia="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223" w:type="dxa"/>
            <w:gridSpan w:val="2"/>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毕业学校</w:t>
            </w:r>
          </w:p>
        </w:tc>
        <w:tc>
          <w:tcPr>
            <w:tcW w:w="7964" w:type="dxa"/>
            <w:gridSpan w:val="7"/>
            <w:vAlign w:val="center"/>
          </w:tcPr>
          <w:p>
            <w:pPr>
              <w:ind w:firstLine="840" w:firstLineChars="4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年毕业于         学校           专业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9187" w:type="dxa"/>
            <w:gridSpan w:val="9"/>
            <w:vAlign w:val="center"/>
          </w:tcPr>
          <w:p>
            <w:pPr>
              <w:ind w:firstLine="420" w:firstLineChars="2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主要工作经历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215" w:type="dxa"/>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时间</w:t>
            </w:r>
          </w:p>
        </w:tc>
        <w:tc>
          <w:tcPr>
            <w:tcW w:w="2565" w:type="dxa"/>
            <w:gridSpan w:val="3"/>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参加过的项目</w:t>
            </w:r>
          </w:p>
        </w:tc>
        <w:tc>
          <w:tcPr>
            <w:tcW w:w="1948" w:type="dxa"/>
            <w:gridSpan w:val="3"/>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担任职务</w:t>
            </w:r>
          </w:p>
        </w:tc>
        <w:tc>
          <w:tcPr>
            <w:tcW w:w="3459" w:type="dxa"/>
            <w:gridSpan w:val="2"/>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发包人及联系电话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215" w:type="dxa"/>
            <w:vAlign w:val="center"/>
          </w:tcPr>
          <w:p>
            <w:pPr>
              <w:jc w:val="center"/>
              <w:rPr>
                <w:rFonts w:hint="eastAsia" w:ascii="宋体" w:hAnsi="宋体" w:eastAsia="宋体" w:cs="宋体"/>
                <w:color w:val="auto"/>
                <w:szCs w:val="21"/>
                <w:highlight w:val="none"/>
              </w:rPr>
            </w:pPr>
          </w:p>
        </w:tc>
        <w:tc>
          <w:tcPr>
            <w:tcW w:w="2565" w:type="dxa"/>
            <w:gridSpan w:val="3"/>
            <w:vAlign w:val="center"/>
          </w:tcPr>
          <w:p>
            <w:pPr>
              <w:jc w:val="center"/>
              <w:rPr>
                <w:rFonts w:hint="eastAsia" w:ascii="宋体" w:hAnsi="宋体" w:eastAsia="宋体" w:cs="宋体"/>
                <w:color w:val="auto"/>
                <w:szCs w:val="21"/>
                <w:highlight w:val="none"/>
              </w:rPr>
            </w:pPr>
          </w:p>
        </w:tc>
        <w:tc>
          <w:tcPr>
            <w:tcW w:w="1948" w:type="dxa"/>
            <w:gridSpan w:val="3"/>
            <w:vAlign w:val="center"/>
          </w:tcPr>
          <w:p>
            <w:pPr>
              <w:jc w:val="center"/>
              <w:rPr>
                <w:rFonts w:hint="eastAsia" w:ascii="宋体" w:hAnsi="宋体" w:eastAsia="宋体" w:cs="宋体"/>
                <w:color w:val="auto"/>
                <w:szCs w:val="21"/>
                <w:highlight w:val="none"/>
              </w:rPr>
            </w:pPr>
          </w:p>
        </w:tc>
        <w:tc>
          <w:tcPr>
            <w:tcW w:w="3459" w:type="dxa"/>
            <w:gridSpan w:val="2"/>
            <w:vAlign w:val="center"/>
          </w:tcPr>
          <w:p>
            <w:pPr>
              <w:jc w:val="center"/>
              <w:rPr>
                <w:rFonts w:hint="eastAsia" w:ascii="宋体" w:hAnsi="宋体" w:eastAsia="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215" w:type="dxa"/>
            <w:vAlign w:val="center"/>
          </w:tcPr>
          <w:p>
            <w:pPr>
              <w:jc w:val="center"/>
              <w:rPr>
                <w:rFonts w:hint="eastAsia" w:ascii="宋体" w:hAnsi="宋体" w:eastAsia="宋体" w:cs="宋体"/>
                <w:color w:val="auto"/>
                <w:szCs w:val="21"/>
                <w:highlight w:val="none"/>
              </w:rPr>
            </w:pPr>
          </w:p>
        </w:tc>
        <w:tc>
          <w:tcPr>
            <w:tcW w:w="2565" w:type="dxa"/>
            <w:gridSpan w:val="3"/>
            <w:vAlign w:val="center"/>
          </w:tcPr>
          <w:p>
            <w:pPr>
              <w:jc w:val="center"/>
              <w:rPr>
                <w:rFonts w:hint="eastAsia" w:ascii="宋体" w:hAnsi="宋体" w:eastAsia="宋体" w:cs="宋体"/>
                <w:color w:val="auto"/>
                <w:szCs w:val="21"/>
                <w:highlight w:val="none"/>
              </w:rPr>
            </w:pPr>
          </w:p>
        </w:tc>
        <w:tc>
          <w:tcPr>
            <w:tcW w:w="1948" w:type="dxa"/>
            <w:gridSpan w:val="3"/>
            <w:vAlign w:val="center"/>
          </w:tcPr>
          <w:p>
            <w:pPr>
              <w:jc w:val="center"/>
              <w:rPr>
                <w:rFonts w:hint="eastAsia" w:ascii="宋体" w:hAnsi="宋体" w:eastAsia="宋体" w:cs="宋体"/>
                <w:color w:val="auto"/>
                <w:szCs w:val="21"/>
                <w:highlight w:val="none"/>
              </w:rPr>
            </w:pPr>
          </w:p>
        </w:tc>
        <w:tc>
          <w:tcPr>
            <w:tcW w:w="3459" w:type="dxa"/>
            <w:gridSpan w:val="2"/>
            <w:vAlign w:val="center"/>
          </w:tcPr>
          <w:p>
            <w:pPr>
              <w:jc w:val="center"/>
              <w:rPr>
                <w:rFonts w:hint="eastAsia" w:ascii="宋体" w:hAnsi="宋体" w:eastAsia="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215" w:type="dxa"/>
            <w:vAlign w:val="center"/>
          </w:tcPr>
          <w:p>
            <w:pPr>
              <w:jc w:val="center"/>
              <w:rPr>
                <w:rFonts w:hint="eastAsia" w:ascii="宋体" w:hAnsi="宋体" w:eastAsia="宋体" w:cs="宋体"/>
                <w:color w:val="auto"/>
                <w:szCs w:val="21"/>
                <w:highlight w:val="none"/>
              </w:rPr>
            </w:pPr>
          </w:p>
        </w:tc>
        <w:tc>
          <w:tcPr>
            <w:tcW w:w="2565" w:type="dxa"/>
            <w:gridSpan w:val="3"/>
            <w:vAlign w:val="center"/>
          </w:tcPr>
          <w:p>
            <w:pPr>
              <w:jc w:val="center"/>
              <w:rPr>
                <w:rFonts w:hint="eastAsia" w:ascii="宋体" w:hAnsi="宋体" w:eastAsia="宋体" w:cs="宋体"/>
                <w:color w:val="auto"/>
                <w:szCs w:val="21"/>
                <w:highlight w:val="none"/>
              </w:rPr>
            </w:pPr>
          </w:p>
        </w:tc>
        <w:tc>
          <w:tcPr>
            <w:tcW w:w="1948" w:type="dxa"/>
            <w:gridSpan w:val="3"/>
            <w:vAlign w:val="center"/>
          </w:tcPr>
          <w:p>
            <w:pPr>
              <w:jc w:val="center"/>
              <w:rPr>
                <w:rFonts w:hint="eastAsia" w:ascii="宋体" w:hAnsi="宋体" w:eastAsia="宋体" w:cs="宋体"/>
                <w:color w:val="auto"/>
                <w:szCs w:val="21"/>
                <w:highlight w:val="none"/>
              </w:rPr>
            </w:pPr>
          </w:p>
        </w:tc>
        <w:tc>
          <w:tcPr>
            <w:tcW w:w="3459" w:type="dxa"/>
            <w:gridSpan w:val="2"/>
            <w:vAlign w:val="center"/>
          </w:tcPr>
          <w:p>
            <w:pPr>
              <w:jc w:val="center"/>
              <w:rPr>
                <w:rFonts w:hint="eastAsia" w:ascii="宋体" w:hAnsi="宋体" w:eastAsia="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215" w:type="dxa"/>
            <w:vAlign w:val="center"/>
          </w:tcPr>
          <w:p>
            <w:pPr>
              <w:jc w:val="center"/>
              <w:rPr>
                <w:rFonts w:hint="eastAsia" w:ascii="宋体" w:hAnsi="宋体" w:eastAsia="宋体" w:cs="宋体"/>
                <w:color w:val="auto"/>
                <w:szCs w:val="21"/>
                <w:highlight w:val="none"/>
              </w:rPr>
            </w:pPr>
          </w:p>
        </w:tc>
        <w:tc>
          <w:tcPr>
            <w:tcW w:w="2565" w:type="dxa"/>
            <w:gridSpan w:val="3"/>
            <w:vAlign w:val="center"/>
          </w:tcPr>
          <w:p>
            <w:pPr>
              <w:jc w:val="center"/>
              <w:rPr>
                <w:rFonts w:hint="eastAsia" w:ascii="宋体" w:hAnsi="宋体" w:eastAsia="宋体" w:cs="宋体"/>
                <w:color w:val="auto"/>
                <w:szCs w:val="21"/>
                <w:highlight w:val="none"/>
              </w:rPr>
            </w:pPr>
          </w:p>
        </w:tc>
        <w:tc>
          <w:tcPr>
            <w:tcW w:w="1948" w:type="dxa"/>
            <w:gridSpan w:val="3"/>
            <w:vAlign w:val="center"/>
          </w:tcPr>
          <w:p>
            <w:pPr>
              <w:jc w:val="center"/>
              <w:rPr>
                <w:rFonts w:hint="eastAsia" w:ascii="宋体" w:hAnsi="宋体" w:eastAsia="宋体" w:cs="宋体"/>
                <w:color w:val="auto"/>
                <w:szCs w:val="21"/>
                <w:highlight w:val="none"/>
              </w:rPr>
            </w:pPr>
          </w:p>
        </w:tc>
        <w:tc>
          <w:tcPr>
            <w:tcW w:w="3459" w:type="dxa"/>
            <w:gridSpan w:val="2"/>
            <w:vAlign w:val="center"/>
          </w:tcPr>
          <w:p>
            <w:pPr>
              <w:jc w:val="center"/>
              <w:rPr>
                <w:rFonts w:hint="eastAsia" w:ascii="宋体" w:hAnsi="宋体" w:eastAsia="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215" w:type="dxa"/>
            <w:vAlign w:val="center"/>
          </w:tcPr>
          <w:p>
            <w:pPr>
              <w:jc w:val="center"/>
              <w:rPr>
                <w:rFonts w:hint="eastAsia" w:ascii="宋体" w:hAnsi="宋体" w:eastAsia="宋体" w:cs="宋体"/>
                <w:color w:val="auto"/>
                <w:szCs w:val="21"/>
                <w:highlight w:val="none"/>
              </w:rPr>
            </w:pPr>
          </w:p>
        </w:tc>
        <w:tc>
          <w:tcPr>
            <w:tcW w:w="2565" w:type="dxa"/>
            <w:gridSpan w:val="3"/>
            <w:vAlign w:val="center"/>
          </w:tcPr>
          <w:p>
            <w:pPr>
              <w:jc w:val="center"/>
              <w:rPr>
                <w:rFonts w:hint="eastAsia" w:ascii="宋体" w:hAnsi="宋体" w:eastAsia="宋体" w:cs="宋体"/>
                <w:color w:val="auto"/>
                <w:szCs w:val="21"/>
                <w:highlight w:val="none"/>
              </w:rPr>
            </w:pPr>
          </w:p>
        </w:tc>
        <w:tc>
          <w:tcPr>
            <w:tcW w:w="1948" w:type="dxa"/>
            <w:gridSpan w:val="3"/>
            <w:vAlign w:val="center"/>
          </w:tcPr>
          <w:p>
            <w:pPr>
              <w:jc w:val="center"/>
              <w:rPr>
                <w:rFonts w:hint="eastAsia" w:ascii="宋体" w:hAnsi="宋体" w:eastAsia="宋体" w:cs="宋体"/>
                <w:color w:val="auto"/>
                <w:szCs w:val="21"/>
                <w:highlight w:val="none"/>
              </w:rPr>
            </w:pPr>
          </w:p>
        </w:tc>
        <w:tc>
          <w:tcPr>
            <w:tcW w:w="3459" w:type="dxa"/>
            <w:gridSpan w:val="2"/>
            <w:vAlign w:val="center"/>
          </w:tcPr>
          <w:p>
            <w:pPr>
              <w:jc w:val="center"/>
              <w:rPr>
                <w:rFonts w:hint="eastAsia" w:ascii="宋体" w:hAnsi="宋体" w:eastAsia="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215" w:type="dxa"/>
            <w:vAlign w:val="center"/>
          </w:tcPr>
          <w:p>
            <w:pPr>
              <w:jc w:val="center"/>
              <w:rPr>
                <w:rFonts w:hint="eastAsia" w:ascii="宋体" w:hAnsi="宋体" w:eastAsia="宋体" w:cs="宋体"/>
                <w:color w:val="auto"/>
                <w:szCs w:val="21"/>
                <w:highlight w:val="none"/>
              </w:rPr>
            </w:pPr>
          </w:p>
        </w:tc>
        <w:tc>
          <w:tcPr>
            <w:tcW w:w="2565" w:type="dxa"/>
            <w:gridSpan w:val="3"/>
            <w:vAlign w:val="center"/>
          </w:tcPr>
          <w:p>
            <w:pPr>
              <w:jc w:val="center"/>
              <w:rPr>
                <w:rFonts w:hint="eastAsia" w:ascii="宋体" w:hAnsi="宋体" w:eastAsia="宋体" w:cs="宋体"/>
                <w:color w:val="auto"/>
                <w:szCs w:val="21"/>
                <w:highlight w:val="none"/>
              </w:rPr>
            </w:pPr>
          </w:p>
        </w:tc>
        <w:tc>
          <w:tcPr>
            <w:tcW w:w="1948" w:type="dxa"/>
            <w:gridSpan w:val="3"/>
            <w:vAlign w:val="center"/>
          </w:tcPr>
          <w:p>
            <w:pPr>
              <w:jc w:val="center"/>
              <w:rPr>
                <w:rFonts w:hint="eastAsia" w:ascii="宋体" w:hAnsi="宋体" w:eastAsia="宋体" w:cs="宋体"/>
                <w:color w:val="auto"/>
                <w:szCs w:val="21"/>
                <w:highlight w:val="none"/>
              </w:rPr>
            </w:pPr>
          </w:p>
        </w:tc>
        <w:tc>
          <w:tcPr>
            <w:tcW w:w="3459" w:type="dxa"/>
            <w:gridSpan w:val="2"/>
            <w:vAlign w:val="center"/>
          </w:tcPr>
          <w:p>
            <w:pPr>
              <w:jc w:val="center"/>
              <w:rPr>
                <w:rFonts w:hint="eastAsia" w:ascii="宋体" w:hAnsi="宋体" w:eastAsia="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215" w:type="dxa"/>
            <w:vAlign w:val="center"/>
          </w:tcPr>
          <w:p>
            <w:pPr>
              <w:jc w:val="center"/>
              <w:rPr>
                <w:rFonts w:hint="eastAsia" w:ascii="宋体" w:hAnsi="宋体" w:eastAsia="宋体" w:cs="宋体"/>
                <w:color w:val="auto"/>
                <w:szCs w:val="21"/>
                <w:highlight w:val="none"/>
              </w:rPr>
            </w:pPr>
          </w:p>
        </w:tc>
        <w:tc>
          <w:tcPr>
            <w:tcW w:w="2565" w:type="dxa"/>
            <w:gridSpan w:val="3"/>
            <w:vAlign w:val="center"/>
          </w:tcPr>
          <w:p>
            <w:pPr>
              <w:jc w:val="center"/>
              <w:rPr>
                <w:rFonts w:hint="eastAsia" w:ascii="宋体" w:hAnsi="宋体" w:eastAsia="宋体" w:cs="宋体"/>
                <w:color w:val="auto"/>
                <w:szCs w:val="21"/>
                <w:highlight w:val="none"/>
              </w:rPr>
            </w:pPr>
          </w:p>
        </w:tc>
        <w:tc>
          <w:tcPr>
            <w:tcW w:w="1948" w:type="dxa"/>
            <w:gridSpan w:val="3"/>
            <w:vAlign w:val="center"/>
          </w:tcPr>
          <w:p>
            <w:pPr>
              <w:jc w:val="center"/>
              <w:rPr>
                <w:rFonts w:hint="eastAsia" w:ascii="宋体" w:hAnsi="宋体" w:eastAsia="宋体" w:cs="宋体"/>
                <w:color w:val="auto"/>
                <w:szCs w:val="21"/>
                <w:highlight w:val="none"/>
              </w:rPr>
            </w:pPr>
          </w:p>
        </w:tc>
        <w:tc>
          <w:tcPr>
            <w:tcW w:w="3459" w:type="dxa"/>
            <w:gridSpan w:val="2"/>
            <w:vAlign w:val="center"/>
          </w:tcPr>
          <w:p>
            <w:pPr>
              <w:jc w:val="center"/>
              <w:rPr>
                <w:rFonts w:hint="eastAsia" w:ascii="宋体" w:hAnsi="宋体" w:eastAsia="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215" w:type="dxa"/>
            <w:vAlign w:val="center"/>
          </w:tcPr>
          <w:p>
            <w:pPr>
              <w:jc w:val="center"/>
              <w:rPr>
                <w:rFonts w:hint="eastAsia" w:ascii="宋体" w:hAnsi="宋体" w:eastAsia="宋体" w:cs="宋体"/>
                <w:color w:val="auto"/>
                <w:szCs w:val="21"/>
                <w:highlight w:val="none"/>
              </w:rPr>
            </w:pPr>
          </w:p>
        </w:tc>
        <w:tc>
          <w:tcPr>
            <w:tcW w:w="2565" w:type="dxa"/>
            <w:gridSpan w:val="3"/>
            <w:vAlign w:val="center"/>
          </w:tcPr>
          <w:p>
            <w:pPr>
              <w:jc w:val="center"/>
              <w:rPr>
                <w:rFonts w:hint="eastAsia" w:ascii="宋体" w:hAnsi="宋体" w:eastAsia="宋体" w:cs="宋体"/>
                <w:color w:val="auto"/>
                <w:szCs w:val="21"/>
                <w:highlight w:val="none"/>
              </w:rPr>
            </w:pPr>
          </w:p>
        </w:tc>
        <w:tc>
          <w:tcPr>
            <w:tcW w:w="1948" w:type="dxa"/>
            <w:gridSpan w:val="3"/>
            <w:vAlign w:val="center"/>
          </w:tcPr>
          <w:p>
            <w:pPr>
              <w:jc w:val="center"/>
              <w:rPr>
                <w:rFonts w:hint="eastAsia" w:ascii="宋体" w:hAnsi="宋体" w:eastAsia="宋体" w:cs="宋体"/>
                <w:color w:val="auto"/>
                <w:szCs w:val="21"/>
                <w:highlight w:val="none"/>
              </w:rPr>
            </w:pPr>
          </w:p>
        </w:tc>
        <w:tc>
          <w:tcPr>
            <w:tcW w:w="3459" w:type="dxa"/>
            <w:gridSpan w:val="2"/>
            <w:vAlign w:val="center"/>
          </w:tcPr>
          <w:p>
            <w:pPr>
              <w:jc w:val="center"/>
              <w:rPr>
                <w:rFonts w:hint="eastAsia" w:ascii="宋体" w:hAnsi="宋体" w:eastAsia="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215" w:type="dxa"/>
            <w:vAlign w:val="center"/>
          </w:tcPr>
          <w:p>
            <w:pPr>
              <w:jc w:val="center"/>
              <w:rPr>
                <w:rFonts w:hint="eastAsia" w:ascii="宋体" w:hAnsi="宋体" w:eastAsia="宋体" w:cs="宋体"/>
                <w:color w:val="auto"/>
                <w:szCs w:val="21"/>
                <w:highlight w:val="none"/>
              </w:rPr>
            </w:pPr>
          </w:p>
        </w:tc>
        <w:tc>
          <w:tcPr>
            <w:tcW w:w="2565" w:type="dxa"/>
            <w:gridSpan w:val="3"/>
            <w:vAlign w:val="center"/>
          </w:tcPr>
          <w:p>
            <w:pPr>
              <w:jc w:val="center"/>
              <w:rPr>
                <w:rFonts w:hint="eastAsia" w:ascii="宋体" w:hAnsi="宋体" w:eastAsia="宋体" w:cs="宋体"/>
                <w:color w:val="auto"/>
                <w:szCs w:val="21"/>
                <w:highlight w:val="none"/>
              </w:rPr>
            </w:pPr>
          </w:p>
        </w:tc>
        <w:tc>
          <w:tcPr>
            <w:tcW w:w="1948" w:type="dxa"/>
            <w:gridSpan w:val="3"/>
            <w:vAlign w:val="center"/>
          </w:tcPr>
          <w:p>
            <w:pPr>
              <w:jc w:val="center"/>
              <w:rPr>
                <w:rFonts w:hint="eastAsia" w:ascii="宋体" w:hAnsi="宋体" w:eastAsia="宋体" w:cs="宋体"/>
                <w:color w:val="auto"/>
                <w:szCs w:val="21"/>
                <w:highlight w:val="none"/>
              </w:rPr>
            </w:pPr>
          </w:p>
        </w:tc>
        <w:tc>
          <w:tcPr>
            <w:tcW w:w="3459" w:type="dxa"/>
            <w:gridSpan w:val="2"/>
            <w:vAlign w:val="center"/>
          </w:tcPr>
          <w:p>
            <w:pPr>
              <w:jc w:val="center"/>
              <w:rPr>
                <w:rFonts w:hint="eastAsia" w:ascii="宋体" w:hAnsi="宋体" w:eastAsia="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215" w:type="dxa"/>
            <w:vAlign w:val="center"/>
          </w:tcPr>
          <w:p>
            <w:pPr>
              <w:jc w:val="center"/>
              <w:rPr>
                <w:rFonts w:hint="eastAsia" w:ascii="宋体" w:hAnsi="宋体" w:eastAsia="宋体" w:cs="宋体"/>
                <w:color w:val="auto"/>
                <w:szCs w:val="21"/>
                <w:highlight w:val="none"/>
              </w:rPr>
            </w:pPr>
          </w:p>
        </w:tc>
        <w:tc>
          <w:tcPr>
            <w:tcW w:w="2565" w:type="dxa"/>
            <w:gridSpan w:val="3"/>
            <w:vAlign w:val="center"/>
          </w:tcPr>
          <w:p>
            <w:pPr>
              <w:jc w:val="center"/>
              <w:rPr>
                <w:rFonts w:hint="eastAsia" w:ascii="宋体" w:hAnsi="宋体" w:eastAsia="宋体" w:cs="宋体"/>
                <w:color w:val="auto"/>
                <w:szCs w:val="21"/>
                <w:highlight w:val="none"/>
              </w:rPr>
            </w:pPr>
          </w:p>
        </w:tc>
        <w:tc>
          <w:tcPr>
            <w:tcW w:w="1948" w:type="dxa"/>
            <w:gridSpan w:val="3"/>
            <w:vAlign w:val="center"/>
          </w:tcPr>
          <w:p>
            <w:pPr>
              <w:jc w:val="center"/>
              <w:rPr>
                <w:rFonts w:hint="eastAsia" w:ascii="宋体" w:hAnsi="宋体" w:eastAsia="宋体" w:cs="宋体"/>
                <w:color w:val="auto"/>
                <w:szCs w:val="21"/>
                <w:highlight w:val="none"/>
              </w:rPr>
            </w:pPr>
          </w:p>
        </w:tc>
        <w:tc>
          <w:tcPr>
            <w:tcW w:w="3459" w:type="dxa"/>
            <w:gridSpan w:val="2"/>
            <w:vAlign w:val="center"/>
          </w:tcPr>
          <w:p>
            <w:pPr>
              <w:jc w:val="center"/>
              <w:rPr>
                <w:rFonts w:hint="eastAsia" w:ascii="宋体" w:hAnsi="宋体" w:eastAsia="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215" w:type="dxa"/>
            <w:tcBorders>
              <w:bottom w:val="single" w:color="auto" w:sz="12" w:space="0"/>
            </w:tcBorders>
            <w:vAlign w:val="center"/>
          </w:tcPr>
          <w:p>
            <w:pPr>
              <w:jc w:val="center"/>
              <w:rPr>
                <w:rFonts w:hint="eastAsia" w:ascii="宋体" w:hAnsi="宋体" w:eastAsia="宋体" w:cs="宋体"/>
                <w:color w:val="auto"/>
                <w:szCs w:val="21"/>
                <w:highlight w:val="none"/>
              </w:rPr>
            </w:pPr>
          </w:p>
        </w:tc>
        <w:tc>
          <w:tcPr>
            <w:tcW w:w="2565" w:type="dxa"/>
            <w:gridSpan w:val="3"/>
            <w:tcBorders>
              <w:bottom w:val="single" w:color="auto" w:sz="12" w:space="0"/>
            </w:tcBorders>
            <w:vAlign w:val="center"/>
          </w:tcPr>
          <w:p>
            <w:pPr>
              <w:jc w:val="center"/>
              <w:rPr>
                <w:rFonts w:hint="eastAsia" w:ascii="宋体" w:hAnsi="宋体" w:eastAsia="宋体" w:cs="宋体"/>
                <w:color w:val="auto"/>
                <w:szCs w:val="21"/>
                <w:highlight w:val="none"/>
              </w:rPr>
            </w:pPr>
          </w:p>
        </w:tc>
        <w:tc>
          <w:tcPr>
            <w:tcW w:w="1948" w:type="dxa"/>
            <w:gridSpan w:val="3"/>
            <w:tcBorders>
              <w:bottom w:val="single" w:color="auto" w:sz="12" w:space="0"/>
            </w:tcBorders>
            <w:vAlign w:val="center"/>
          </w:tcPr>
          <w:p>
            <w:pPr>
              <w:jc w:val="center"/>
              <w:rPr>
                <w:rFonts w:hint="eastAsia" w:ascii="宋体" w:hAnsi="宋体" w:eastAsia="宋体" w:cs="宋体"/>
                <w:color w:val="auto"/>
                <w:szCs w:val="21"/>
                <w:highlight w:val="none"/>
              </w:rPr>
            </w:pPr>
          </w:p>
        </w:tc>
        <w:tc>
          <w:tcPr>
            <w:tcW w:w="3459" w:type="dxa"/>
            <w:gridSpan w:val="2"/>
            <w:tcBorders>
              <w:bottom w:val="single" w:color="auto" w:sz="12" w:space="0"/>
            </w:tcBorders>
            <w:vAlign w:val="center"/>
          </w:tcPr>
          <w:p>
            <w:pPr>
              <w:jc w:val="center"/>
              <w:rPr>
                <w:rFonts w:hint="eastAsia" w:ascii="宋体" w:hAnsi="宋体" w:eastAsia="宋体" w:cs="宋体"/>
                <w:color w:val="auto"/>
                <w:szCs w:val="21"/>
                <w:highlight w:val="none"/>
              </w:rPr>
            </w:pPr>
          </w:p>
        </w:tc>
      </w:tr>
    </w:tbl>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项目经理须附身份证、毕业证、注册证、安全生产考核合格B证、职称证等复印件或扫描件以及未担任其它在建项目的承诺，参加过的项目业绩须附中标通知书或施工合同复印件或扫描件(限于以项目经理身份参与的项目)</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所有复印件加盖单位公章。</w:t>
      </w:r>
    </w:p>
    <w:p>
      <w:pPr>
        <w:spacing w:line="360" w:lineRule="auto"/>
        <w:ind w:firstLine="420" w:firstLineChars="200"/>
        <w:rPr>
          <w:rFonts w:hint="eastAsia" w:ascii="宋体" w:hAnsi="宋体" w:eastAsia="宋体" w:cs="宋体"/>
          <w:color w:val="auto"/>
          <w:szCs w:val="21"/>
          <w:highlight w:val="none"/>
        </w:rPr>
      </w:pPr>
    </w:p>
    <w:p>
      <w:pPr>
        <w:jc w:val="center"/>
        <w:rPr>
          <w:rFonts w:hint="eastAsia" w:ascii="宋体" w:hAnsi="宋体" w:eastAsia="宋体" w:cs="宋体"/>
          <w:b/>
          <w:color w:val="auto"/>
          <w:szCs w:val="21"/>
          <w:highlight w:val="none"/>
        </w:rPr>
      </w:pPr>
    </w:p>
    <w:p>
      <w:pPr>
        <w:jc w:val="center"/>
        <w:rPr>
          <w:rFonts w:hint="eastAsia" w:ascii="宋体" w:hAnsi="宋体" w:eastAsia="宋体" w:cs="宋体"/>
          <w:b/>
          <w:color w:val="auto"/>
          <w:szCs w:val="21"/>
          <w:highlight w:val="none"/>
        </w:rPr>
      </w:pPr>
    </w:p>
    <w:p>
      <w:pPr>
        <w:pStyle w:val="10"/>
        <w:rPr>
          <w:rFonts w:hint="eastAsia" w:ascii="宋体" w:hAnsi="宋体" w:eastAsia="宋体" w:cs="宋体"/>
          <w:color w:val="auto"/>
          <w:sz w:val="21"/>
          <w:szCs w:val="21"/>
          <w:highlight w:val="none"/>
        </w:rPr>
      </w:pPr>
    </w:p>
    <w:p>
      <w:pPr>
        <w:pStyle w:val="10"/>
        <w:rPr>
          <w:rFonts w:hint="eastAsia" w:ascii="宋体" w:hAnsi="宋体" w:eastAsia="宋体" w:cs="宋体"/>
          <w:b/>
          <w:color w:val="auto"/>
          <w:sz w:val="21"/>
          <w:szCs w:val="21"/>
          <w:highlight w:val="none"/>
        </w:rPr>
      </w:pPr>
    </w:p>
    <w:p>
      <w:pPr>
        <w:rPr>
          <w:rFonts w:hint="eastAsia" w:ascii="宋体" w:hAnsi="宋体" w:eastAsia="宋体" w:cs="宋体"/>
          <w:b/>
          <w:color w:val="auto"/>
          <w:szCs w:val="21"/>
          <w:highlight w:val="none"/>
        </w:rPr>
      </w:pPr>
    </w:p>
    <w:p>
      <w:pPr>
        <w:jc w:val="left"/>
        <w:outlineLvl w:val="0"/>
        <w:rPr>
          <w:rFonts w:hint="eastAsia" w:ascii="宋体" w:hAnsi="宋体" w:eastAsia="宋体" w:cs="宋体"/>
          <w:b/>
          <w:color w:val="auto"/>
          <w:szCs w:val="21"/>
          <w:highlight w:val="none"/>
        </w:rPr>
      </w:pPr>
      <w:bookmarkStart w:id="1590" w:name="_Toc30379"/>
      <w:bookmarkStart w:id="1591" w:name="_Toc21356"/>
      <w:bookmarkStart w:id="1592" w:name="_Toc9905"/>
      <w:bookmarkStart w:id="1593" w:name="_Toc18567"/>
      <w:bookmarkStart w:id="1594" w:name="_Toc24875"/>
      <w:bookmarkStart w:id="1595" w:name="_Toc3858"/>
      <w:r>
        <w:rPr>
          <w:rFonts w:hint="eastAsia" w:ascii="宋体" w:hAnsi="宋体" w:eastAsia="宋体" w:cs="宋体"/>
          <w:b/>
          <w:color w:val="auto"/>
          <w:szCs w:val="21"/>
          <w:highlight w:val="none"/>
        </w:rPr>
        <w:t>附表六  拟派往人员组成情况表</w:t>
      </w:r>
      <w:bookmarkEnd w:id="1590"/>
      <w:bookmarkEnd w:id="1591"/>
      <w:bookmarkEnd w:id="1592"/>
      <w:bookmarkEnd w:id="1593"/>
      <w:bookmarkEnd w:id="1594"/>
      <w:bookmarkEnd w:id="1595"/>
    </w:p>
    <w:tbl>
      <w:tblPr>
        <w:tblStyle w:val="21"/>
        <w:tblW w:w="95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1122"/>
        <w:gridCol w:w="1080"/>
        <w:gridCol w:w="1080"/>
        <w:gridCol w:w="1080"/>
        <w:gridCol w:w="1356"/>
        <w:gridCol w:w="2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188" w:type="dxa"/>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姓名</w:t>
            </w:r>
          </w:p>
        </w:tc>
        <w:tc>
          <w:tcPr>
            <w:tcW w:w="1122" w:type="dxa"/>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性别</w:t>
            </w:r>
          </w:p>
        </w:tc>
        <w:tc>
          <w:tcPr>
            <w:tcW w:w="1080" w:type="dxa"/>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年龄</w:t>
            </w:r>
          </w:p>
        </w:tc>
        <w:tc>
          <w:tcPr>
            <w:tcW w:w="1080" w:type="dxa"/>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职称</w:t>
            </w:r>
          </w:p>
        </w:tc>
        <w:tc>
          <w:tcPr>
            <w:tcW w:w="1080" w:type="dxa"/>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专业</w:t>
            </w:r>
          </w:p>
        </w:tc>
        <w:tc>
          <w:tcPr>
            <w:tcW w:w="1356" w:type="dxa"/>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证书编号</w:t>
            </w:r>
          </w:p>
        </w:tc>
        <w:tc>
          <w:tcPr>
            <w:tcW w:w="2604" w:type="dxa"/>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拟在本项目中担任的工作或岗位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188" w:type="dxa"/>
            <w:vAlign w:val="center"/>
          </w:tcPr>
          <w:p>
            <w:pPr>
              <w:jc w:val="center"/>
              <w:rPr>
                <w:rFonts w:hint="eastAsia" w:ascii="宋体" w:hAnsi="宋体" w:eastAsia="宋体" w:cs="宋体"/>
                <w:color w:val="auto"/>
                <w:szCs w:val="21"/>
                <w:highlight w:val="none"/>
              </w:rPr>
            </w:pPr>
          </w:p>
        </w:tc>
        <w:tc>
          <w:tcPr>
            <w:tcW w:w="1122"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356" w:type="dxa"/>
            <w:vAlign w:val="center"/>
          </w:tcPr>
          <w:p>
            <w:pPr>
              <w:jc w:val="center"/>
              <w:rPr>
                <w:rFonts w:hint="eastAsia" w:ascii="宋体" w:hAnsi="宋体" w:eastAsia="宋体" w:cs="宋体"/>
                <w:color w:val="auto"/>
                <w:szCs w:val="21"/>
                <w:highlight w:val="none"/>
              </w:rPr>
            </w:pPr>
          </w:p>
        </w:tc>
        <w:tc>
          <w:tcPr>
            <w:tcW w:w="2604" w:type="dxa"/>
            <w:vAlign w:val="center"/>
          </w:tcPr>
          <w:p>
            <w:pPr>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188" w:type="dxa"/>
            <w:vAlign w:val="center"/>
          </w:tcPr>
          <w:p>
            <w:pPr>
              <w:jc w:val="center"/>
              <w:rPr>
                <w:rFonts w:hint="eastAsia" w:ascii="宋体" w:hAnsi="宋体" w:eastAsia="宋体" w:cs="宋体"/>
                <w:color w:val="auto"/>
                <w:szCs w:val="21"/>
                <w:highlight w:val="none"/>
              </w:rPr>
            </w:pPr>
          </w:p>
        </w:tc>
        <w:tc>
          <w:tcPr>
            <w:tcW w:w="1122"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356" w:type="dxa"/>
            <w:vAlign w:val="center"/>
          </w:tcPr>
          <w:p>
            <w:pPr>
              <w:jc w:val="center"/>
              <w:rPr>
                <w:rFonts w:hint="eastAsia" w:ascii="宋体" w:hAnsi="宋体" w:eastAsia="宋体" w:cs="宋体"/>
                <w:color w:val="auto"/>
                <w:szCs w:val="21"/>
                <w:highlight w:val="none"/>
              </w:rPr>
            </w:pPr>
          </w:p>
        </w:tc>
        <w:tc>
          <w:tcPr>
            <w:tcW w:w="2604" w:type="dxa"/>
            <w:vAlign w:val="center"/>
          </w:tcPr>
          <w:p>
            <w:pPr>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188" w:type="dxa"/>
            <w:vAlign w:val="center"/>
          </w:tcPr>
          <w:p>
            <w:pPr>
              <w:jc w:val="center"/>
              <w:rPr>
                <w:rFonts w:hint="eastAsia" w:ascii="宋体" w:hAnsi="宋体" w:eastAsia="宋体" w:cs="宋体"/>
                <w:color w:val="auto"/>
                <w:szCs w:val="21"/>
                <w:highlight w:val="none"/>
              </w:rPr>
            </w:pPr>
          </w:p>
        </w:tc>
        <w:tc>
          <w:tcPr>
            <w:tcW w:w="1122"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356" w:type="dxa"/>
            <w:vAlign w:val="center"/>
          </w:tcPr>
          <w:p>
            <w:pPr>
              <w:jc w:val="center"/>
              <w:rPr>
                <w:rFonts w:hint="eastAsia" w:ascii="宋体" w:hAnsi="宋体" w:eastAsia="宋体" w:cs="宋体"/>
                <w:color w:val="auto"/>
                <w:szCs w:val="21"/>
                <w:highlight w:val="none"/>
              </w:rPr>
            </w:pPr>
          </w:p>
        </w:tc>
        <w:tc>
          <w:tcPr>
            <w:tcW w:w="2604" w:type="dxa"/>
            <w:vAlign w:val="center"/>
          </w:tcPr>
          <w:p>
            <w:pPr>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188" w:type="dxa"/>
            <w:vAlign w:val="center"/>
          </w:tcPr>
          <w:p>
            <w:pPr>
              <w:jc w:val="center"/>
              <w:rPr>
                <w:rFonts w:hint="eastAsia" w:ascii="宋体" w:hAnsi="宋体" w:eastAsia="宋体" w:cs="宋体"/>
                <w:color w:val="auto"/>
                <w:szCs w:val="21"/>
                <w:highlight w:val="none"/>
              </w:rPr>
            </w:pPr>
          </w:p>
        </w:tc>
        <w:tc>
          <w:tcPr>
            <w:tcW w:w="1122"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356" w:type="dxa"/>
            <w:vAlign w:val="center"/>
          </w:tcPr>
          <w:p>
            <w:pPr>
              <w:jc w:val="center"/>
              <w:rPr>
                <w:rFonts w:hint="eastAsia" w:ascii="宋体" w:hAnsi="宋体" w:eastAsia="宋体" w:cs="宋体"/>
                <w:color w:val="auto"/>
                <w:szCs w:val="21"/>
                <w:highlight w:val="none"/>
              </w:rPr>
            </w:pPr>
          </w:p>
        </w:tc>
        <w:tc>
          <w:tcPr>
            <w:tcW w:w="2604" w:type="dxa"/>
            <w:vAlign w:val="center"/>
          </w:tcPr>
          <w:p>
            <w:pPr>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188" w:type="dxa"/>
            <w:vAlign w:val="center"/>
          </w:tcPr>
          <w:p>
            <w:pPr>
              <w:jc w:val="center"/>
              <w:rPr>
                <w:rFonts w:hint="eastAsia" w:ascii="宋体" w:hAnsi="宋体" w:eastAsia="宋体" w:cs="宋体"/>
                <w:color w:val="auto"/>
                <w:szCs w:val="21"/>
                <w:highlight w:val="none"/>
              </w:rPr>
            </w:pPr>
          </w:p>
        </w:tc>
        <w:tc>
          <w:tcPr>
            <w:tcW w:w="1122"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356" w:type="dxa"/>
            <w:vAlign w:val="center"/>
          </w:tcPr>
          <w:p>
            <w:pPr>
              <w:jc w:val="center"/>
              <w:rPr>
                <w:rFonts w:hint="eastAsia" w:ascii="宋体" w:hAnsi="宋体" w:eastAsia="宋体" w:cs="宋体"/>
                <w:color w:val="auto"/>
                <w:szCs w:val="21"/>
                <w:highlight w:val="none"/>
              </w:rPr>
            </w:pPr>
          </w:p>
        </w:tc>
        <w:tc>
          <w:tcPr>
            <w:tcW w:w="2604" w:type="dxa"/>
            <w:vAlign w:val="center"/>
          </w:tcPr>
          <w:p>
            <w:pPr>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188" w:type="dxa"/>
            <w:vAlign w:val="center"/>
          </w:tcPr>
          <w:p>
            <w:pPr>
              <w:jc w:val="center"/>
              <w:rPr>
                <w:rFonts w:hint="eastAsia" w:ascii="宋体" w:hAnsi="宋体" w:eastAsia="宋体" w:cs="宋体"/>
                <w:color w:val="auto"/>
                <w:szCs w:val="21"/>
                <w:highlight w:val="none"/>
              </w:rPr>
            </w:pPr>
          </w:p>
        </w:tc>
        <w:tc>
          <w:tcPr>
            <w:tcW w:w="1122"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356" w:type="dxa"/>
            <w:vAlign w:val="center"/>
          </w:tcPr>
          <w:p>
            <w:pPr>
              <w:jc w:val="center"/>
              <w:rPr>
                <w:rFonts w:hint="eastAsia" w:ascii="宋体" w:hAnsi="宋体" w:eastAsia="宋体" w:cs="宋体"/>
                <w:color w:val="auto"/>
                <w:szCs w:val="21"/>
                <w:highlight w:val="none"/>
              </w:rPr>
            </w:pPr>
          </w:p>
        </w:tc>
        <w:tc>
          <w:tcPr>
            <w:tcW w:w="2604" w:type="dxa"/>
            <w:vAlign w:val="center"/>
          </w:tcPr>
          <w:p>
            <w:pPr>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188" w:type="dxa"/>
            <w:vAlign w:val="center"/>
          </w:tcPr>
          <w:p>
            <w:pPr>
              <w:jc w:val="center"/>
              <w:rPr>
                <w:rFonts w:hint="eastAsia" w:ascii="宋体" w:hAnsi="宋体" w:eastAsia="宋体" w:cs="宋体"/>
                <w:color w:val="auto"/>
                <w:szCs w:val="21"/>
                <w:highlight w:val="none"/>
              </w:rPr>
            </w:pPr>
          </w:p>
        </w:tc>
        <w:tc>
          <w:tcPr>
            <w:tcW w:w="1122"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356" w:type="dxa"/>
            <w:vAlign w:val="center"/>
          </w:tcPr>
          <w:p>
            <w:pPr>
              <w:jc w:val="center"/>
              <w:rPr>
                <w:rFonts w:hint="eastAsia" w:ascii="宋体" w:hAnsi="宋体" w:eastAsia="宋体" w:cs="宋体"/>
                <w:color w:val="auto"/>
                <w:szCs w:val="21"/>
                <w:highlight w:val="none"/>
              </w:rPr>
            </w:pPr>
          </w:p>
        </w:tc>
        <w:tc>
          <w:tcPr>
            <w:tcW w:w="2604" w:type="dxa"/>
            <w:vAlign w:val="center"/>
          </w:tcPr>
          <w:p>
            <w:pPr>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188" w:type="dxa"/>
            <w:vAlign w:val="center"/>
          </w:tcPr>
          <w:p>
            <w:pPr>
              <w:jc w:val="center"/>
              <w:rPr>
                <w:rFonts w:hint="eastAsia" w:ascii="宋体" w:hAnsi="宋体" w:eastAsia="宋体" w:cs="宋体"/>
                <w:color w:val="auto"/>
                <w:szCs w:val="21"/>
                <w:highlight w:val="none"/>
              </w:rPr>
            </w:pPr>
          </w:p>
        </w:tc>
        <w:tc>
          <w:tcPr>
            <w:tcW w:w="1122"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356" w:type="dxa"/>
            <w:vAlign w:val="center"/>
          </w:tcPr>
          <w:p>
            <w:pPr>
              <w:jc w:val="center"/>
              <w:rPr>
                <w:rFonts w:hint="eastAsia" w:ascii="宋体" w:hAnsi="宋体" w:eastAsia="宋体" w:cs="宋体"/>
                <w:color w:val="auto"/>
                <w:szCs w:val="21"/>
                <w:highlight w:val="none"/>
              </w:rPr>
            </w:pPr>
          </w:p>
        </w:tc>
        <w:tc>
          <w:tcPr>
            <w:tcW w:w="2604" w:type="dxa"/>
            <w:vAlign w:val="center"/>
          </w:tcPr>
          <w:p>
            <w:pPr>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188" w:type="dxa"/>
            <w:vAlign w:val="center"/>
          </w:tcPr>
          <w:p>
            <w:pPr>
              <w:jc w:val="center"/>
              <w:rPr>
                <w:rFonts w:hint="eastAsia" w:ascii="宋体" w:hAnsi="宋体" w:eastAsia="宋体" w:cs="宋体"/>
                <w:color w:val="auto"/>
                <w:szCs w:val="21"/>
                <w:highlight w:val="none"/>
              </w:rPr>
            </w:pPr>
          </w:p>
        </w:tc>
        <w:tc>
          <w:tcPr>
            <w:tcW w:w="1122"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356" w:type="dxa"/>
            <w:vAlign w:val="center"/>
          </w:tcPr>
          <w:p>
            <w:pPr>
              <w:jc w:val="center"/>
              <w:rPr>
                <w:rFonts w:hint="eastAsia" w:ascii="宋体" w:hAnsi="宋体" w:eastAsia="宋体" w:cs="宋体"/>
                <w:color w:val="auto"/>
                <w:szCs w:val="21"/>
                <w:highlight w:val="none"/>
              </w:rPr>
            </w:pPr>
          </w:p>
        </w:tc>
        <w:tc>
          <w:tcPr>
            <w:tcW w:w="2604" w:type="dxa"/>
            <w:vAlign w:val="center"/>
          </w:tcPr>
          <w:p>
            <w:pPr>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188" w:type="dxa"/>
            <w:vAlign w:val="center"/>
          </w:tcPr>
          <w:p>
            <w:pPr>
              <w:jc w:val="center"/>
              <w:rPr>
                <w:rFonts w:hint="eastAsia" w:ascii="宋体" w:hAnsi="宋体" w:eastAsia="宋体" w:cs="宋体"/>
                <w:color w:val="auto"/>
                <w:szCs w:val="21"/>
                <w:highlight w:val="none"/>
              </w:rPr>
            </w:pPr>
          </w:p>
        </w:tc>
        <w:tc>
          <w:tcPr>
            <w:tcW w:w="1122"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356" w:type="dxa"/>
            <w:vAlign w:val="center"/>
          </w:tcPr>
          <w:p>
            <w:pPr>
              <w:jc w:val="center"/>
              <w:rPr>
                <w:rFonts w:hint="eastAsia" w:ascii="宋体" w:hAnsi="宋体" w:eastAsia="宋体" w:cs="宋体"/>
                <w:color w:val="auto"/>
                <w:szCs w:val="21"/>
                <w:highlight w:val="none"/>
              </w:rPr>
            </w:pPr>
          </w:p>
        </w:tc>
        <w:tc>
          <w:tcPr>
            <w:tcW w:w="2604" w:type="dxa"/>
            <w:vAlign w:val="center"/>
          </w:tcPr>
          <w:p>
            <w:pPr>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188" w:type="dxa"/>
            <w:vAlign w:val="center"/>
          </w:tcPr>
          <w:p>
            <w:pPr>
              <w:jc w:val="center"/>
              <w:rPr>
                <w:rFonts w:hint="eastAsia" w:ascii="宋体" w:hAnsi="宋体" w:eastAsia="宋体" w:cs="宋体"/>
                <w:color w:val="auto"/>
                <w:szCs w:val="21"/>
                <w:highlight w:val="none"/>
              </w:rPr>
            </w:pPr>
          </w:p>
        </w:tc>
        <w:tc>
          <w:tcPr>
            <w:tcW w:w="1122"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356" w:type="dxa"/>
            <w:vAlign w:val="center"/>
          </w:tcPr>
          <w:p>
            <w:pPr>
              <w:jc w:val="center"/>
              <w:rPr>
                <w:rFonts w:hint="eastAsia" w:ascii="宋体" w:hAnsi="宋体" w:eastAsia="宋体" w:cs="宋体"/>
                <w:color w:val="auto"/>
                <w:szCs w:val="21"/>
                <w:highlight w:val="none"/>
              </w:rPr>
            </w:pPr>
          </w:p>
        </w:tc>
        <w:tc>
          <w:tcPr>
            <w:tcW w:w="2604" w:type="dxa"/>
            <w:vAlign w:val="center"/>
          </w:tcPr>
          <w:p>
            <w:pPr>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188" w:type="dxa"/>
            <w:vAlign w:val="center"/>
          </w:tcPr>
          <w:p>
            <w:pPr>
              <w:jc w:val="center"/>
              <w:rPr>
                <w:rFonts w:hint="eastAsia" w:ascii="宋体" w:hAnsi="宋体" w:eastAsia="宋体" w:cs="宋体"/>
                <w:color w:val="auto"/>
                <w:szCs w:val="21"/>
                <w:highlight w:val="none"/>
              </w:rPr>
            </w:pPr>
          </w:p>
        </w:tc>
        <w:tc>
          <w:tcPr>
            <w:tcW w:w="1122"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356" w:type="dxa"/>
            <w:vAlign w:val="center"/>
          </w:tcPr>
          <w:p>
            <w:pPr>
              <w:jc w:val="center"/>
              <w:rPr>
                <w:rFonts w:hint="eastAsia" w:ascii="宋体" w:hAnsi="宋体" w:eastAsia="宋体" w:cs="宋体"/>
                <w:color w:val="auto"/>
                <w:szCs w:val="21"/>
                <w:highlight w:val="none"/>
              </w:rPr>
            </w:pPr>
          </w:p>
        </w:tc>
        <w:tc>
          <w:tcPr>
            <w:tcW w:w="2604" w:type="dxa"/>
            <w:vAlign w:val="center"/>
          </w:tcPr>
          <w:p>
            <w:pPr>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188" w:type="dxa"/>
            <w:vAlign w:val="center"/>
          </w:tcPr>
          <w:p>
            <w:pPr>
              <w:jc w:val="center"/>
              <w:rPr>
                <w:rFonts w:hint="eastAsia" w:ascii="宋体" w:hAnsi="宋体" w:eastAsia="宋体" w:cs="宋体"/>
                <w:color w:val="auto"/>
                <w:szCs w:val="21"/>
                <w:highlight w:val="none"/>
              </w:rPr>
            </w:pPr>
          </w:p>
        </w:tc>
        <w:tc>
          <w:tcPr>
            <w:tcW w:w="1122"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356" w:type="dxa"/>
            <w:vAlign w:val="center"/>
          </w:tcPr>
          <w:p>
            <w:pPr>
              <w:jc w:val="center"/>
              <w:rPr>
                <w:rFonts w:hint="eastAsia" w:ascii="宋体" w:hAnsi="宋体" w:eastAsia="宋体" w:cs="宋体"/>
                <w:color w:val="auto"/>
                <w:szCs w:val="21"/>
                <w:highlight w:val="none"/>
              </w:rPr>
            </w:pPr>
          </w:p>
        </w:tc>
        <w:tc>
          <w:tcPr>
            <w:tcW w:w="2604" w:type="dxa"/>
            <w:vAlign w:val="center"/>
          </w:tcPr>
          <w:p>
            <w:pPr>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188" w:type="dxa"/>
            <w:vAlign w:val="center"/>
          </w:tcPr>
          <w:p>
            <w:pPr>
              <w:jc w:val="center"/>
              <w:rPr>
                <w:rFonts w:hint="eastAsia" w:ascii="宋体" w:hAnsi="宋体" w:eastAsia="宋体" w:cs="宋体"/>
                <w:color w:val="auto"/>
                <w:szCs w:val="21"/>
                <w:highlight w:val="none"/>
              </w:rPr>
            </w:pPr>
          </w:p>
        </w:tc>
        <w:tc>
          <w:tcPr>
            <w:tcW w:w="1122"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080" w:type="dxa"/>
            <w:vAlign w:val="center"/>
          </w:tcPr>
          <w:p>
            <w:pPr>
              <w:jc w:val="center"/>
              <w:rPr>
                <w:rFonts w:hint="eastAsia" w:ascii="宋体" w:hAnsi="宋体" w:eastAsia="宋体" w:cs="宋体"/>
                <w:color w:val="auto"/>
                <w:szCs w:val="21"/>
                <w:highlight w:val="none"/>
              </w:rPr>
            </w:pPr>
          </w:p>
        </w:tc>
        <w:tc>
          <w:tcPr>
            <w:tcW w:w="1356" w:type="dxa"/>
            <w:vAlign w:val="center"/>
          </w:tcPr>
          <w:p>
            <w:pPr>
              <w:jc w:val="center"/>
              <w:rPr>
                <w:rFonts w:hint="eastAsia" w:ascii="宋体" w:hAnsi="宋体" w:eastAsia="宋体" w:cs="宋体"/>
                <w:color w:val="auto"/>
                <w:szCs w:val="21"/>
                <w:highlight w:val="none"/>
              </w:rPr>
            </w:pPr>
          </w:p>
        </w:tc>
        <w:tc>
          <w:tcPr>
            <w:tcW w:w="2604" w:type="dxa"/>
            <w:vAlign w:val="center"/>
          </w:tcPr>
          <w:p>
            <w:pPr>
              <w:jc w:val="center"/>
              <w:rPr>
                <w:rFonts w:hint="eastAsia" w:ascii="宋体" w:hAnsi="宋体" w:eastAsia="宋体" w:cs="宋体"/>
                <w:color w:val="auto"/>
                <w:szCs w:val="21"/>
                <w:highlight w:val="none"/>
              </w:rPr>
            </w:pPr>
          </w:p>
        </w:tc>
      </w:tr>
    </w:tbl>
    <w:p>
      <w:pPr>
        <w:jc w:val="center"/>
        <w:rPr>
          <w:rFonts w:hint="eastAsia" w:ascii="宋体" w:hAnsi="宋体" w:eastAsia="宋体" w:cs="宋体"/>
          <w:b/>
          <w:color w:val="auto"/>
          <w:szCs w:val="21"/>
          <w:highlight w:val="none"/>
        </w:rPr>
      </w:pPr>
    </w:p>
    <w:p>
      <w:pPr>
        <w:outlineLvl w:val="0"/>
        <w:rPr>
          <w:rFonts w:hint="eastAsia" w:ascii="宋体" w:hAnsi="宋体" w:eastAsia="宋体" w:cs="宋体"/>
          <w:b/>
          <w:color w:val="auto"/>
          <w:szCs w:val="21"/>
          <w:highlight w:val="none"/>
        </w:rPr>
      </w:pPr>
      <w:bookmarkStart w:id="1596" w:name="_Toc25768"/>
      <w:bookmarkStart w:id="1597" w:name="_Toc15737"/>
      <w:bookmarkStart w:id="1598" w:name="_Toc136"/>
      <w:bookmarkStart w:id="1599" w:name="_Toc10498"/>
    </w:p>
    <w:p>
      <w:pPr>
        <w:outlineLvl w:val="0"/>
        <w:rPr>
          <w:rFonts w:hint="eastAsia" w:ascii="宋体" w:hAnsi="宋体" w:eastAsia="宋体" w:cs="宋体"/>
          <w:b/>
          <w:color w:val="auto"/>
          <w:szCs w:val="21"/>
          <w:highlight w:val="none"/>
        </w:rPr>
      </w:pPr>
      <w:bookmarkStart w:id="1600" w:name="_Toc12075"/>
      <w:bookmarkStart w:id="1601" w:name="_Toc6649"/>
      <w:r>
        <w:rPr>
          <w:rFonts w:hint="eastAsia" w:ascii="宋体" w:hAnsi="宋体" w:eastAsia="宋体" w:cs="宋体"/>
          <w:b/>
          <w:color w:val="auto"/>
          <w:szCs w:val="21"/>
          <w:highlight w:val="none"/>
        </w:rPr>
        <w:t>附表七  主要项目管理人员简历表</w:t>
      </w:r>
      <w:bookmarkEnd w:id="1589"/>
      <w:bookmarkEnd w:id="1596"/>
      <w:bookmarkEnd w:id="1597"/>
      <w:bookmarkEnd w:id="1598"/>
      <w:bookmarkEnd w:id="1599"/>
      <w:bookmarkEnd w:id="1600"/>
      <w:bookmarkEnd w:id="1601"/>
    </w:p>
    <w:tbl>
      <w:tblPr>
        <w:tblStyle w:val="21"/>
        <w:tblW w:w="9187"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40"/>
        <w:gridCol w:w="2253"/>
        <w:gridCol w:w="2297"/>
        <w:gridCol w:w="229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340" w:type="dxa"/>
            <w:tcBorders>
              <w:top w:val="single" w:color="auto" w:sz="12" w:space="0"/>
            </w:tcBorders>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岗位名称</w:t>
            </w:r>
          </w:p>
        </w:tc>
        <w:tc>
          <w:tcPr>
            <w:tcW w:w="6847" w:type="dxa"/>
            <w:gridSpan w:val="3"/>
            <w:tcBorders>
              <w:top w:val="single" w:color="auto" w:sz="12" w:space="0"/>
            </w:tcBorders>
            <w:vAlign w:val="center"/>
          </w:tcPr>
          <w:p>
            <w:pPr>
              <w:jc w:val="center"/>
              <w:rPr>
                <w:rFonts w:hint="eastAsia" w:ascii="宋体" w:hAnsi="宋体" w:eastAsia="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340" w:type="dxa"/>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姓名</w:t>
            </w:r>
          </w:p>
        </w:tc>
        <w:tc>
          <w:tcPr>
            <w:tcW w:w="2253" w:type="dxa"/>
            <w:vAlign w:val="center"/>
          </w:tcPr>
          <w:p>
            <w:pPr>
              <w:jc w:val="center"/>
              <w:rPr>
                <w:rFonts w:hint="eastAsia" w:ascii="宋体" w:hAnsi="宋体" w:eastAsia="宋体" w:cs="宋体"/>
                <w:color w:val="auto"/>
                <w:szCs w:val="21"/>
                <w:highlight w:val="none"/>
              </w:rPr>
            </w:pPr>
          </w:p>
        </w:tc>
        <w:tc>
          <w:tcPr>
            <w:tcW w:w="2297" w:type="dxa"/>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年龄</w:t>
            </w:r>
          </w:p>
        </w:tc>
        <w:tc>
          <w:tcPr>
            <w:tcW w:w="2297" w:type="dxa"/>
            <w:vAlign w:val="center"/>
          </w:tcPr>
          <w:p>
            <w:pPr>
              <w:jc w:val="center"/>
              <w:rPr>
                <w:rFonts w:hint="eastAsia" w:ascii="宋体" w:hAnsi="宋体" w:eastAsia="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340" w:type="dxa"/>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性别</w:t>
            </w:r>
          </w:p>
        </w:tc>
        <w:tc>
          <w:tcPr>
            <w:tcW w:w="2253" w:type="dxa"/>
            <w:vAlign w:val="center"/>
          </w:tcPr>
          <w:p>
            <w:pPr>
              <w:jc w:val="center"/>
              <w:rPr>
                <w:rFonts w:hint="eastAsia" w:ascii="宋体" w:hAnsi="宋体" w:eastAsia="宋体" w:cs="宋体"/>
                <w:color w:val="auto"/>
                <w:szCs w:val="21"/>
                <w:highlight w:val="none"/>
              </w:rPr>
            </w:pPr>
          </w:p>
        </w:tc>
        <w:tc>
          <w:tcPr>
            <w:tcW w:w="2297" w:type="dxa"/>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毕业学校</w:t>
            </w:r>
          </w:p>
        </w:tc>
        <w:tc>
          <w:tcPr>
            <w:tcW w:w="2297" w:type="dxa"/>
            <w:vAlign w:val="center"/>
          </w:tcPr>
          <w:p>
            <w:pPr>
              <w:jc w:val="center"/>
              <w:rPr>
                <w:rFonts w:hint="eastAsia" w:ascii="宋体" w:hAnsi="宋体" w:eastAsia="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340" w:type="dxa"/>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学历和专业</w:t>
            </w:r>
          </w:p>
        </w:tc>
        <w:tc>
          <w:tcPr>
            <w:tcW w:w="2253" w:type="dxa"/>
            <w:vAlign w:val="center"/>
          </w:tcPr>
          <w:p>
            <w:pPr>
              <w:jc w:val="center"/>
              <w:rPr>
                <w:rFonts w:hint="eastAsia" w:ascii="宋体" w:hAnsi="宋体" w:eastAsia="宋体" w:cs="宋体"/>
                <w:color w:val="auto"/>
                <w:szCs w:val="21"/>
                <w:highlight w:val="none"/>
              </w:rPr>
            </w:pPr>
          </w:p>
        </w:tc>
        <w:tc>
          <w:tcPr>
            <w:tcW w:w="2297" w:type="dxa"/>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毕业时间</w:t>
            </w:r>
          </w:p>
        </w:tc>
        <w:tc>
          <w:tcPr>
            <w:tcW w:w="2297" w:type="dxa"/>
            <w:vAlign w:val="center"/>
          </w:tcPr>
          <w:p>
            <w:pPr>
              <w:jc w:val="center"/>
              <w:rPr>
                <w:rFonts w:hint="eastAsia" w:ascii="宋体" w:hAnsi="宋体" w:eastAsia="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340" w:type="dxa"/>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拥有的执业资格</w:t>
            </w:r>
          </w:p>
        </w:tc>
        <w:tc>
          <w:tcPr>
            <w:tcW w:w="2253" w:type="dxa"/>
            <w:vAlign w:val="center"/>
          </w:tcPr>
          <w:p>
            <w:pPr>
              <w:jc w:val="center"/>
              <w:rPr>
                <w:rFonts w:hint="eastAsia" w:ascii="宋体" w:hAnsi="宋体" w:eastAsia="宋体" w:cs="宋体"/>
                <w:color w:val="auto"/>
                <w:szCs w:val="21"/>
                <w:highlight w:val="none"/>
              </w:rPr>
            </w:pPr>
          </w:p>
        </w:tc>
        <w:tc>
          <w:tcPr>
            <w:tcW w:w="2297" w:type="dxa"/>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专业职称</w:t>
            </w:r>
          </w:p>
        </w:tc>
        <w:tc>
          <w:tcPr>
            <w:tcW w:w="2297" w:type="dxa"/>
            <w:vAlign w:val="center"/>
          </w:tcPr>
          <w:p>
            <w:pPr>
              <w:jc w:val="center"/>
              <w:rPr>
                <w:rFonts w:hint="eastAsia" w:ascii="宋体" w:hAnsi="宋体" w:eastAsia="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340" w:type="dxa"/>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执业资格证书编号</w:t>
            </w:r>
          </w:p>
        </w:tc>
        <w:tc>
          <w:tcPr>
            <w:tcW w:w="2253" w:type="dxa"/>
            <w:vAlign w:val="center"/>
          </w:tcPr>
          <w:p>
            <w:pPr>
              <w:jc w:val="center"/>
              <w:rPr>
                <w:rFonts w:hint="eastAsia" w:ascii="宋体" w:hAnsi="宋体" w:eastAsia="宋体" w:cs="宋体"/>
                <w:color w:val="auto"/>
                <w:szCs w:val="21"/>
                <w:highlight w:val="none"/>
              </w:rPr>
            </w:pPr>
          </w:p>
        </w:tc>
        <w:tc>
          <w:tcPr>
            <w:tcW w:w="2297" w:type="dxa"/>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工作年限</w:t>
            </w:r>
          </w:p>
        </w:tc>
        <w:tc>
          <w:tcPr>
            <w:tcW w:w="2297" w:type="dxa"/>
            <w:vAlign w:val="center"/>
          </w:tcPr>
          <w:p>
            <w:pPr>
              <w:jc w:val="center"/>
              <w:rPr>
                <w:rFonts w:hint="eastAsia" w:ascii="宋体" w:hAnsi="宋体" w:eastAsia="宋体" w:cs="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30" w:hRule="atLeast"/>
        </w:trPr>
        <w:tc>
          <w:tcPr>
            <w:tcW w:w="2340" w:type="dxa"/>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主</w:t>
            </w:r>
          </w:p>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要</w:t>
            </w:r>
          </w:p>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工</w:t>
            </w:r>
          </w:p>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作</w:t>
            </w:r>
          </w:p>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业</w:t>
            </w:r>
          </w:p>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绩</w:t>
            </w:r>
          </w:p>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及</w:t>
            </w:r>
          </w:p>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担</w:t>
            </w:r>
          </w:p>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任</w:t>
            </w:r>
          </w:p>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的</w:t>
            </w:r>
          </w:p>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主</w:t>
            </w:r>
          </w:p>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要</w:t>
            </w:r>
          </w:p>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工</w:t>
            </w:r>
          </w:p>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作</w:t>
            </w:r>
          </w:p>
        </w:tc>
        <w:tc>
          <w:tcPr>
            <w:tcW w:w="6847" w:type="dxa"/>
            <w:gridSpan w:val="3"/>
            <w:vAlign w:val="center"/>
          </w:tcPr>
          <w:p>
            <w:pPr>
              <w:jc w:val="center"/>
              <w:rPr>
                <w:rFonts w:hint="eastAsia" w:ascii="宋体" w:hAnsi="宋体" w:eastAsia="宋体" w:cs="宋体"/>
                <w:color w:val="auto"/>
                <w:szCs w:val="21"/>
                <w:highlight w:val="none"/>
              </w:rPr>
            </w:pPr>
          </w:p>
        </w:tc>
      </w:tr>
    </w:tbl>
    <w:p>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注：1.主要项目管理人员指：技术负责人、合同商务负责人、专职安全生产管理人员等。</w:t>
      </w:r>
    </w:p>
    <w:p>
      <w:pPr>
        <w:spacing w:line="360" w:lineRule="auto"/>
        <w:ind w:left="840"/>
        <w:rPr>
          <w:rFonts w:hint="eastAsia" w:ascii="宋体" w:hAnsi="宋体" w:eastAsia="宋体" w:cs="宋体"/>
          <w:color w:val="auto"/>
          <w:szCs w:val="21"/>
          <w:highlight w:val="none"/>
        </w:rPr>
      </w:pPr>
      <w:r>
        <w:rPr>
          <w:rFonts w:hint="eastAsia" w:ascii="宋体" w:hAnsi="宋体" w:eastAsia="宋体" w:cs="宋体"/>
          <w:color w:val="auto"/>
          <w:szCs w:val="21"/>
          <w:highlight w:val="none"/>
        </w:rPr>
        <w:t>2.以上人员必须附身份证、职称证或岗位证书的复印件或扫描件。</w:t>
      </w:r>
    </w:p>
    <w:p>
      <w:pPr>
        <w:spacing w:line="360" w:lineRule="auto"/>
        <w:ind w:firstLine="840" w:firstLineChars="4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3.专职安全生产管理人员应附有效的安全生产考核合格证书。</w:t>
      </w:r>
    </w:p>
    <w:p>
      <w:pPr>
        <w:pStyle w:val="2"/>
        <w:ind w:left="0" w:leftChars="0" w:firstLine="0" w:firstLineChars="0"/>
        <w:rPr>
          <w:rFonts w:hint="eastAsia" w:ascii="宋体" w:hAnsi="宋体" w:eastAsia="宋体" w:cs="宋体"/>
          <w:color w:val="auto"/>
          <w:kern w:val="21"/>
          <w:sz w:val="21"/>
          <w:szCs w:val="21"/>
          <w:highlight w:val="none"/>
          <w:lang w:eastAsia="zh-CN"/>
        </w:rPr>
      </w:pPr>
    </w:p>
    <w:sectPr>
      <w:footerReference r:id="rId16" w:type="default"/>
      <w:pgSz w:w="11906" w:h="16838"/>
      <w:pgMar w:top="1440" w:right="1083" w:bottom="1440" w:left="1083" w:header="851" w:footer="992" w:gutter="0"/>
      <w:pgBorders>
        <w:top w:val="none" w:sz="0" w:space="0"/>
        <w:left w:val="none" w:sz="0" w:space="0"/>
        <w:bottom w:val="none" w:sz="0" w:space="0"/>
        <w:right w:val="none" w:sz="0" w:space="0"/>
      </w:pgBorders>
      <w:pgNumType w:fmt="decimal"/>
      <w:cols w:space="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FangSong_GB2312">
    <w:altName w:val="仿宋"/>
    <w:panose1 w:val="02010609060101010101"/>
    <w:charset w:val="86"/>
    <w:family w:val="modern"/>
    <w:pitch w:val="default"/>
    <w:sig w:usb0="00000000" w:usb1="00000000" w:usb2="0000000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华文宋体">
    <w:panose1 w:val="02010600040101010101"/>
    <w:charset w:val="86"/>
    <w:family w:val="auto"/>
    <w:pitch w:val="default"/>
    <w:sig w:usb0="00000287" w:usb1="080F0000" w:usb2="00000000" w:usb3="00000000" w:csb0="0004009F" w:csb1="DFD70000"/>
  </w:font>
  <w:font w:name="Consolas">
    <w:panose1 w:val="020B0609020204030204"/>
    <w:charset w:val="00"/>
    <w:family w:val="auto"/>
    <w:pitch w:val="default"/>
    <w:sig w:usb0="E10002FF" w:usb1="4000FCFF" w:usb2="00000009" w:usb3="00000000" w:csb0="6000019F" w:csb1="DFD7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right" w:pos="8820"/>
        <w:tab w:val="clear" w:pos="8306"/>
      </w:tabs>
      <w:ind w:right="77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5"/>
      </w:rPr>
    </w:pPr>
    <w:r>
      <w:fldChar w:fldCharType="begin"/>
    </w:r>
    <w:r>
      <w:rPr>
        <w:rStyle w:val="25"/>
      </w:rPr>
      <w:instrText xml:space="preserve">PAGE  </w:instrText>
    </w:r>
    <w:r>
      <w:fldChar w:fldCharType="separate"/>
    </w:r>
    <w:r>
      <w:rPr>
        <w:rStyle w:val="25"/>
      </w:rPr>
      <w:t>18</w:t>
    </w:r>
    <w:r>
      <w:fldChar w:fldCharType="end"/>
    </w:r>
  </w:p>
  <w:p>
    <w:pPr>
      <w:pStyle w:val="14"/>
      <w:framePr w:wrap="around" w:vAnchor="text" w:hAnchor="page" w:x="1260" w:y="3"/>
      <w:ind w:right="360"/>
      <w:rPr>
        <w:rStyle w:val="25"/>
      </w:rPr>
    </w:pPr>
  </w:p>
  <w:p>
    <w:r>
      <w:rPr>
        <w:rFonts w:hint="eastAsia"/>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5"/>
      </w:rPr>
    </w:pPr>
    <w:r>
      <w:fldChar w:fldCharType="begin"/>
    </w:r>
    <w:r>
      <w:rPr>
        <w:rStyle w:val="25"/>
      </w:rPr>
      <w:instrText xml:space="preserve">PAGE  </w:instrText>
    </w:r>
    <w:r>
      <w:fldChar w:fldCharType="end"/>
    </w:r>
  </w:p>
  <w:p>
    <w:pPr>
      <w:pStyle w:val="14"/>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5"/>
      </w:rPr>
    </w:pPr>
  </w:p>
  <w:p>
    <w:pPr>
      <w:pStyle w:val="14"/>
      <w:rPr>
        <w:szCs w:val="21"/>
      </w:rPr>
    </w:pPr>
  </w:p>
  <w:p>
    <w:pPr>
      <w:pStyle w:val="1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page" w:x="1260" w:y="3"/>
      <w:ind w:right="360"/>
      <w:rPr>
        <w:rStyle w:val="25"/>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rPr>
                              <w:rStyle w:val="25"/>
                            </w:rPr>
                          </w:pPr>
                          <w:r>
                            <w:fldChar w:fldCharType="begin"/>
                          </w:r>
                          <w:r>
                            <w:rPr>
                              <w:rStyle w:val="25"/>
                            </w:rPr>
                            <w:instrText xml:space="preserve">PAGE  </w:instrText>
                          </w:r>
                          <w:r>
                            <w:fldChar w:fldCharType="separate"/>
                          </w:r>
                          <w:r>
                            <w:rPr>
                              <w:rStyle w:val="25"/>
                            </w:rPr>
                            <w:t>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4"/>
                      <w:rPr>
                        <w:rStyle w:val="25"/>
                      </w:rPr>
                    </w:pPr>
                    <w:r>
                      <w:fldChar w:fldCharType="begin"/>
                    </w:r>
                    <w:r>
                      <w:rPr>
                        <w:rStyle w:val="25"/>
                      </w:rPr>
                      <w:instrText xml:space="preserve">PAGE  </w:instrText>
                    </w:r>
                    <w:r>
                      <w:fldChar w:fldCharType="separate"/>
                    </w:r>
                    <w:r>
                      <w:rPr>
                        <w:rStyle w:val="25"/>
                      </w:rPr>
                      <w:t>18</w:t>
                    </w:r>
                    <w:r>
                      <w:fldChar w:fldCharType="end"/>
                    </w:r>
                  </w:p>
                </w:txbxContent>
              </v:textbox>
            </v:shape>
          </w:pict>
        </mc:Fallback>
      </mc:AlternateContent>
    </w:r>
  </w:p>
  <w:p>
    <w:r>
      <w:rPr>
        <w:rFonts w:hint="eastAsia"/>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Style w:val="25"/>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mc:Fallback>
      </mc:AlternateContent>
    </w:r>
  </w:p>
  <w:p>
    <w:pPr>
      <w:pStyle w:val="14"/>
      <w:rPr>
        <w:szCs w:val="21"/>
      </w:rPr>
    </w:pPr>
  </w:p>
  <w:p>
    <w:pPr>
      <w:pStyle w:val="14"/>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eastAsia="FangSong_GB2312"/>
        <w:sz w:val="24"/>
      </w:rPr>
    </w:pPr>
    <w:r>
      <w:rPr>
        <w:sz w:val="24"/>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4"/>
                          </w:pPr>
                          <w:r>
                            <w:fldChar w:fldCharType="begin"/>
                          </w:r>
                          <w:r>
                            <w:instrText xml:space="preserve"> PAGE  \* MERGEFORMAT </w:instrText>
                          </w:r>
                          <w:r>
                            <w:fldChar w:fldCharType="separate"/>
                          </w:r>
                          <w:r>
                            <w:t>76</w:t>
                          </w:r>
                          <w:r>
                            <w:fldChar w:fldCharType="end"/>
                          </w:r>
                        </w:p>
                      </w:txbxContent>
                    </wps:txbx>
                    <wps:bodyPr wrap="none" lIns="0" tIns="0" rIns="0" bIns="0" upright="1">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XMwV/NIBAACjAwAADgAAAAAAAAABACAAAAAi&#10;AQAAZHJzL2Uyb0RvYy54bWxQSwUGAAAAAAYABgBZAQAAZgUAAAAA&#10;">
              <v:fill on="f" focussize="0,0"/>
              <v:stroke on="f" weight="1.25pt"/>
              <v:imagedata o:title=""/>
              <o:lock v:ext="edit" aspectratio="f"/>
              <v:textbox inset="0mm,0mm,0mm,0mm" style="mso-fit-shape-to-text:t;">
                <w:txbxContent>
                  <w:p>
                    <w:pPr>
                      <w:pStyle w:val="14"/>
                    </w:pPr>
                    <w:r>
                      <w:fldChar w:fldCharType="begin"/>
                    </w:r>
                    <w:r>
                      <w:instrText xml:space="preserve"> PAGE  \* MERGEFORMAT </w:instrText>
                    </w:r>
                    <w:r>
                      <w:fldChar w:fldCharType="separate"/>
                    </w:r>
                    <w:r>
                      <w:t>76</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4"/>
                          </w:pPr>
                          <w:r>
                            <w:fldChar w:fldCharType="begin"/>
                          </w:r>
                          <w:r>
                            <w:instrText xml:space="preserve"> PAGE  \* MERGEFORMAT </w:instrText>
                          </w:r>
                          <w:r>
                            <w:fldChar w:fldCharType="separate"/>
                          </w:r>
                          <w:r>
                            <w:t>77</w:t>
                          </w:r>
                          <w:r>
                            <w:fldChar w:fldCharType="end"/>
                          </w:r>
                        </w:p>
                      </w:txbxContent>
                    </wps:txbx>
                    <wps:bodyPr wrap="none" lIns="0" tIns="0" rIns="0" bIns="0" upright="1">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fzXctIBAACjAwAADgAAAAAAAAABACAAAAAi&#10;AQAAZHJzL2Uyb0RvYy54bWxQSwUGAAAAAAYABgBZAQAAZgUAAAAA&#10;">
              <v:fill on="f" focussize="0,0"/>
              <v:stroke on="f" weight="1.25pt"/>
              <v:imagedata o:title=""/>
              <o:lock v:ext="edit" aspectratio="f"/>
              <v:textbox inset="0mm,0mm,0mm,0mm" style="mso-fit-shape-to-text:t;">
                <w:txbxContent>
                  <w:p>
                    <w:pPr>
                      <w:pStyle w:val="14"/>
                    </w:pPr>
                    <w:r>
                      <w:fldChar w:fldCharType="begin"/>
                    </w:r>
                    <w:r>
                      <w:instrText xml:space="preserve"> PAGE  \* MERGEFORMAT </w:instrText>
                    </w:r>
                    <w:r>
                      <w:fldChar w:fldCharType="separate"/>
                    </w:r>
                    <w:r>
                      <w:t>77</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eastAsia="FangSong_GB2312"/>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pStyle w:val="14"/>
                          </w:pPr>
                          <w:r>
                            <w:fldChar w:fldCharType="begin"/>
                          </w:r>
                          <w:r>
                            <w:instrText xml:space="preserve"> PAGE  \* MERGEFORMAT </w:instrText>
                          </w:r>
                          <w:r>
                            <w:fldChar w:fldCharType="separate"/>
                          </w:r>
                          <w:r>
                            <w:t>80</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Bs84UPXAQAAsQ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V5RYZnDg518/z7//&#10;nv/8IKskT++hxqx7j3lx+OgGXJr5HvAysR5kMOmLfAjGUdzTRVwxRMLTo2pZVSWGOMZmB/GLx+c+&#10;QLwTzpBkNDTg9LKo7PgZ4pg6p6Rq1t0qrfMEtSU9oq6q96v84hJCdG1TssjLMOEkTmPvyYrDbpiI&#10;7lx7Qp49LkRDLe4/JfqTRb3T7sxGmI3dbBx8UPsuL1eqBf7DIWJzuedUYYRFrsnBSWbW09alVXnq&#10;56zHP23z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GhpgkvTAAAABQEAAA8AAAAAAAAAAQAgAAAA&#10;IgAAAGRycy9kb3ducmV2LnhtbFBLAQIUABQAAAAIAIdO4kAbPOFD1wEAALEDAAAOAAAAAAAAAAEA&#10;IAAAACIBAABkcnMvZTJvRG9jLnhtbFBLBQYAAAAABgAGAFkBAABrBQAAAAA=&#10;">
              <v:fill on="f" focussize="0,0"/>
              <v:stroke on="f" weight="1.25pt"/>
              <v:imagedata o:title=""/>
              <o:lock v:ext="edit" aspectratio="f"/>
              <v:textbox inset="0mm,0mm,0mm,0mm" style="mso-fit-shape-to-text:t;">
                <w:txbxContent>
                  <w:p>
                    <w:pPr>
                      <w:pStyle w:val="14"/>
                    </w:pPr>
                    <w:r>
                      <w:fldChar w:fldCharType="begin"/>
                    </w:r>
                    <w:r>
                      <w:instrText xml:space="preserve"> PAGE  \* MERGEFORMAT </w:instrText>
                    </w:r>
                    <w:r>
                      <w:fldChar w:fldCharType="separate"/>
                    </w:r>
                    <w:r>
                      <w:t>80</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left" w:pos="9000"/>
        <w:tab w:val="left" w:pos="9050"/>
        <w:tab w:val="clear" w:pos="8306"/>
      </w:tabs>
      <w:ind w:right="22"/>
      <w:rPr>
        <w:sz w:val="21"/>
        <w:szCs w:val="21"/>
      </w:rPr>
    </w:pPr>
  </w:p>
  <w:p>
    <w:pPr>
      <w:pStyle w:val="14"/>
      <w:jc w:val="center"/>
    </w:pPr>
  </w:p>
  <w:p>
    <w:pPr>
      <w:pStyle w:val="14"/>
      <w:jc w:val="center"/>
    </w:pPr>
  </w:p>
  <w:p>
    <w:pPr>
      <w:pStyle w:val="14"/>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14"/>
                            <w:jc w:val="center"/>
                          </w:pPr>
                          <w:r>
                            <w:fldChar w:fldCharType="begin"/>
                          </w:r>
                          <w:r>
                            <w:instrText xml:space="preserve"> PAGE  \* MERGEFORMAT </w:instrText>
                          </w:r>
                          <w:r>
                            <w:fldChar w:fldCharType="separate"/>
                          </w:r>
                          <w:r>
                            <w:t>115</w:t>
                          </w:r>
                          <w:r>
                            <w:fldChar w:fldCharType="end"/>
                          </w:r>
                        </w:p>
                      </w:txbxContent>
                    </wps:txbx>
                    <wps:bodyPr wrap="none" lIns="0" tIns="0" rIns="0" bIns="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Cu3UjrXAQAAsAMAAA4AAAAAAAAAAQAgAAAA&#10;HgEAAGRycy9lMm9Eb2MueG1sUEsFBgAAAAAGAAYAWQEAAGcFAAAAAA==&#10;">
              <v:fill on="f" focussize="0,0"/>
              <v:stroke on="f"/>
              <v:imagedata o:title=""/>
              <o:lock v:ext="edit" aspectratio="f"/>
              <v:textbox inset="0mm,0mm,0mm,0mm" style="mso-fit-shape-to-text:t;">
                <w:txbxContent>
                  <w:p>
                    <w:pPr>
                      <w:pStyle w:val="14"/>
                      <w:jc w:val="center"/>
                    </w:pPr>
                    <w:r>
                      <w:fldChar w:fldCharType="begin"/>
                    </w:r>
                    <w:r>
                      <w:instrText xml:space="preserve"> PAGE  \* MERGEFORMAT </w:instrText>
                    </w:r>
                    <w:r>
                      <w:fldChar w:fldCharType="separate"/>
                    </w:r>
                    <w:r>
                      <w:t>115</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7648A9"/>
    <w:multiLevelType w:val="singleLevel"/>
    <w:tmpl w:val="827648A9"/>
    <w:lvl w:ilvl="0" w:tentative="0">
      <w:start w:val="9"/>
      <w:numFmt w:val="decimal"/>
      <w:suff w:val="space"/>
      <w:lvlText w:val="%1)"/>
      <w:lvlJc w:val="left"/>
    </w:lvl>
  </w:abstractNum>
  <w:abstractNum w:abstractNumId="1">
    <w:nsid w:val="B412E902"/>
    <w:multiLevelType w:val="singleLevel"/>
    <w:tmpl w:val="B412E902"/>
    <w:lvl w:ilvl="0" w:tentative="0">
      <w:start w:val="1"/>
      <w:numFmt w:val="decimal"/>
      <w:suff w:val="space"/>
      <w:lvlText w:val="%1、"/>
      <w:lvlJc w:val="left"/>
    </w:lvl>
  </w:abstractNum>
  <w:abstractNum w:abstractNumId="2">
    <w:nsid w:val="04282465"/>
    <w:multiLevelType w:val="singleLevel"/>
    <w:tmpl w:val="04282465"/>
    <w:lvl w:ilvl="0" w:tentative="0">
      <w:start w:val="4"/>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AE1CF9"/>
    <w:rsid w:val="00031AB1"/>
    <w:rsid w:val="000621C5"/>
    <w:rsid w:val="00080EC2"/>
    <w:rsid w:val="00170282"/>
    <w:rsid w:val="001F3A31"/>
    <w:rsid w:val="0022415E"/>
    <w:rsid w:val="002873BD"/>
    <w:rsid w:val="0035622D"/>
    <w:rsid w:val="00385E8E"/>
    <w:rsid w:val="004B0034"/>
    <w:rsid w:val="004C56B1"/>
    <w:rsid w:val="00524EC8"/>
    <w:rsid w:val="00527C67"/>
    <w:rsid w:val="00533429"/>
    <w:rsid w:val="00536E85"/>
    <w:rsid w:val="0059634E"/>
    <w:rsid w:val="005C6E44"/>
    <w:rsid w:val="00613713"/>
    <w:rsid w:val="007A6CB3"/>
    <w:rsid w:val="008364E1"/>
    <w:rsid w:val="00840FF7"/>
    <w:rsid w:val="00871053"/>
    <w:rsid w:val="00890B9E"/>
    <w:rsid w:val="0089330F"/>
    <w:rsid w:val="008D55C9"/>
    <w:rsid w:val="008E4AE3"/>
    <w:rsid w:val="00901A81"/>
    <w:rsid w:val="00914AB1"/>
    <w:rsid w:val="00925DFB"/>
    <w:rsid w:val="00944C98"/>
    <w:rsid w:val="009B1A5B"/>
    <w:rsid w:val="009B7F34"/>
    <w:rsid w:val="009E11B1"/>
    <w:rsid w:val="00A67BF9"/>
    <w:rsid w:val="00B07DFD"/>
    <w:rsid w:val="00B850B9"/>
    <w:rsid w:val="00BB0B8F"/>
    <w:rsid w:val="00BC4DCC"/>
    <w:rsid w:val="00BE1854"/>
    <w:rsid w:val="00C259C7"/>
    <w:rsid w:val="00C652B6"/>
    <w:rsid w:val="00CA313E"/>
    <w:rsid w:val="00D400C3"/>
    <w:rsid w:val="00D56B4D"/>
    <w:rsid w:val="00E71A35"/>
    <w:rsid w:val="00E92239"/>
    <w:rsid w:val="00ED0787"/>
    <w:rsid w:val="00EE1A20"/>
    <w:rsid w:val="00F64A08"/>
    <w:rsid w:val="00F97312"/>
    <w:rsid w:val="00FC5273"/>
    <w:rsid w:val="012063DF"/>
    <w:rsid w:val="015758DC"/>
    <w:rsid w:val="015F0319"/>
    <w:rsid w:val="016A66C9"/>
    <w:rsid w:val="018C7FEA"/>
    <w:rsid w:val="018D458D"/>
    <w:rsid w:val="018F4996"/>
    <w:rsid w:val="019114A7"/>
    <w:rsid w:val="019A7795"/>
    <w:rsid w:val="01A52B9E"/>
    <w:rsid w:val="01CC76A2"/>
    <w:rsid w:val="01E81872"/>
    <w:rsid w:val="01FC42BC"/>
    <w:rsid w:val="02147470"/>
    <w:rsid w:val="02531427"/>
    <w:rsid w:val="026F666C"/>
    <w:rsid w:val="027602D1"/>
    <w:rsid w:val="02776CA0"/>
    <w:rsid w:val="027A3207"/>
    <w:rsid w:val="027D616F"/>
    <w:rsid w:val="02867D59"/>
    <w:rsid w:val="02BA269B"/>
    <w:rsid w:val="02BC4184"/>
    <w:rsid w:val="02C43EF6"/>
    <w:rsid w:val="02CC16DB"/>
    <w:rsid w:val="02D81C83"/>
    <w:rsid w:val="0317007D"/>
    <w:rsid w:val="03175D5D"/>
    <w:rsid w:val="031B4B26"/>
    <w:rsid w:val="0324189B"/>
    <w:rsid w:val="033C43E3"/>
    <w:rsid w:val="03476C80"/>
    <w:rsid w:val="037D1816"/>
    <w:rsid w:val="039D3404"/>
    <w:rsid w:val="03B06889"/>
    <w:rsid w:val="03B14AAA"/>
    <w:rsid w:val="03C57EE2"/>
    <w:rsid w:val="03D53E88"/>
    <w:rsid w:val="03DE1B0C"/>
    <w:rsid w:val="03DE7C28"/>
    <w:rsid w:val="03E56BFD"/>
    <w:rsid w:val="03FE7930"/>
    <w:rsid w:val="04063CFC"/>
    <w:rsid w:val="0411649B"/>
    <w:rsid w:val="04440D73"/>
    <w:rsid w:val="0461265F"/>
    <w:rsid w:val="04844293"/>
    <w:rsid w:val="048562A3"/>
    <w:rsid w:val="04B4792B"/>
    <w:rsid w:val="04C909AC"/>
    <w:rsid w:val="04D10A4C"/>
    <w:rsid w:val="04D61722"/>
    <w:rsid w:val="04EC6FFF"/>
    <w:rsid w:val="04F30A51"/>
    <w:rsid w:val="05245CAD"/>
    <w:rsid w:val="052E5567"/>
    <w:rsid w:val="05382D10"/>
    <w:rsid w:val="05620DB6"/>
    <w:rsid w:val="05703205"/>
    <w:rsid w:val="057E0087"/>
    <w:rsid w:val="058D5283"/>
    <w:rsid w:val="05964A0E"/>
    <w:rsid w:val="05B52C63"/>
    <w:rsid w:val="05BF49BA"/>
    <w:rsid w:val="05F00E5E"/>
    <w:rsid w:val="05F66669"/>
    <w:rsid w:val="05FC7156"/>
    <w:rsid w:val="05FE41B5"/>
    <w:rsid w:val="06072539"/>
    <w:rsid w:val="06247FF5"/>
    <w:rsid w:val="06503C66"/>
    <w:rsid w:val="0663484A"/>
    <w:rsid w:val="066D0983"/>
    <w:rsid w:val="069166C1"/>
    <w:rsid w:val="06A41AE0"/>
    <w:rsid w:val="06E147B2"/>
    <w:rsid w:val="06F26E04"/>
    <w:rsid w:val="073275EC"/>
    <w:rsid w:val="073F23E5"/>
    <w:rsid w:val="075D064C"/>
    <w:rsid w:val="075F130D"/>
    <w:rsid w:val="07654670"/>
    <w:rsid w:val="07745CCE"/>
    <w:rsid w:val="0789526F"/>
    <w:rsid w:val="07904DDD"/>
    <w:rsid w:val="0790647D"/>
    <w:rsid w:val="07922FE4"/>
    <w:rsid w:val="07A52587"/>
    <w:rsid w:val="07AE1E05"/>
    <w:rsid w:val="07B807B9"/>
    <w:rsid w:val="07C51946"/>
    <w:rsid w:val="07D13239"/>
    <w:rsid w:val="07D41A77"/>
    <w:rsid w:val="07E77B47"/>
    <w:rsid w:val="07F1308D"/>
    <w:rsid w:val="07FD51C4"/>
    <w:rsid w:val="082B13A2"/>
    <w:rsid w:val="082F41E1"/>
    <w:rsid w:val="0854183B"/>
    <w:rsid w:val="086D4837"/>
    <w:rsid w:val="08A41A55"/>
    <w:rsid w:val="08A518F1"/>
    <w:rsid w:val="08A952DC"/>
    <w:rsid w:val="08E96474"/>
    <w:rsid w:val="08ED209D"/>
    <w:rsid w:val="091566FA"/>
    <w:rsid w:val="091A2FCA"/>
    <w:rsid w:val="09257712"/>
    <w:rsid w:val="094753A3"/>
    <w:rsid w:val="095E5D03"/>
    <w:rsid w:val="09620DFD"/>
    <w:rsid w:val="096F3813"/>
    <w:rsid w:val="09B72142"/>
    <w:rsid w:val="09B9722A"/>
    <w:rsid w:val="09BA05FB"/>
    <w:rsid w:val="09BC3A88"/>
    <w:rsid w:val="09C534D4"/>
    <w:rsid w:val="09D0293C"/>
    <w:rsid w:val="09EC5024"/>
    <w:rsid w:val="09FF11CC"/>
    <w:rsid w:val="0A02443D"/>
    <w:rsid w:val="0A1162EC"/>
    <w:rsid w:val="0A180B1D"/>
    <w:rsid w:val="0A1D07D0"/>
    <w:rsid w:val="0A200E81"/>
    <w:rsid w:val="0A306A99"/>
    <w:rsid w:val="0A3A060D"/>
    <w:rsid w:val="0A423184"/>
    <w:rsid w:val="0A5A5C3A"/>
    <w:rsid w:val="0A621101"/>
    <w:rsid w:val="0A683BF3"/>
    <w:rsid w:val="0A9F233B"/>
    <w:rsid w:val="0AB630C6"/>
    <w:rsid w:val="0ABD1AEB"/>
    <w:rsid w:val="0AC74376"/>
    <w:rsid w:val="0AE8320E"/>
    <w:rsid w:val="0B0A5018"/>
    <w:rsid w:val="0B0A799D"/>
    <w:rsid w:val="0B10092E"/>
    <w:rsid w:val="0B1C2DDF"/>
    <w:rsid w:val="0B344986"/>
    <w:rsid w:val="0B4A13F5"/>
    <w:rsid w:val="0B4C7A65"/>
    <w:rsid w:val="0B503357"/>
    <w:rsid w:val="0B980D32"/>
    <w:rsid w:val="0BD41173"/>
    <w:rsid w:val="0BDB4F85"/>
    <w:rsid w:val="0BE070F4"/>
    <w:rsid w:val="0BE41F0B"/>
    <w:rsid w:val="0BE44F57"/>
    <w:rsid w:val="0BF0390F"/>
    <w:rsid w:val="0C0F04B1"/>
    <w:rsid w:val="0C1B7AB6"/>
    <w:rsid w:val="0C237B9D"/>
    <w:rsid w:val="0C237E4D"/>
    <w:rsid w:val="0C2D291F"/>
    <w:rsid w:val="0C2D70CE"/>
    <w:rsid w:val="0C306D98"/>
    <w:rsid w:val="0C4458C2"/>
    <w:rsid w:val="0C4F0870"/>
    <w:rsid w:val="0C6D522D"/>
    <w:rsid w:val="0C9D2860"/>
    <w:rsid w:val="0CBF5037"/>
    <w:rsid w:val="0CC10126"/>
    <w:rsid w:val="0CD21D13"/>
    <w:rsid w:val="0CFA0190"/>
    <w:rsid w:val="0CFF225D"/>
    <w:rsid w:val="0D13203A"/>
    <w:rsid w:val="0D25767F"/>
    <w:rsid w:val="0D6117B5"/>
    <w:rsid w:val="0D627DB7"/>
    <w:rsid w:val="0D73026A"/>
    <w:rsid w:val="0D7A1A4C"/>
    <w:rsid w:val="0D7B65C1"/>
    <w:rsid w:val="0D995B09"/>
    <w:rsid w:val="0DD85FBA"/>
    <w:rsid w:val="0DDA2C6C"/>
    <w:rsid w:val="0DE40F79"/>
    <w:rsid w:val="0DE62B40"/>
    <w:rsid w:val="0E0F7F72"/>
    <w:rsid w:val="0E116792"/>
    <w:rsid w:val="0E404EED"/>
    <w:rsid w:val="0E4304B6"/>
    <w:rsid w:val="0E5F6D9D"/>
    <w:rsid w:val="0E675F12"/>
    <w:rsid w:val="0E802650"/>
    <w:rsid w:val="0E9F5F24"/>
    <w:rsid w:val="0EA90EB2"/>
    <w:rsid w:val="0EB77A85"/>
    <w:rsid w:val="0EC04E6D"/>
    <w:rsid w:val="0EE52491"/>
    <w:rsid w:val="0F03173B"/>
    <w:rsid w:val="0F0C5330"/>
    <w:rsid w:val="0F114283"/>
    <w:rsid w:val="0F2103E2"/>
    <w:rsid w:val="0F4852A9"/>
    <w:rsid w:val="0F712918"/>
    <w:rsid w:val="0F7439C4"/>
    <w:rsid w:val="0F7928FA"/>
    <w:rsid w:val="0F907BDA"/>
    <w:rsid w:val="0F914664"/>
    <w:rsid w:val="0FA57E40"/>
    <w:rsid w:val="0FA76CEF"/>
    <w:rsid w:val="0FB237AD"/>
    <w:rsid w:val="0FC759B6"/>
    <w:rsid w:val="0FDA08BF"/>
    <w:rsid w:val="0FDF0B42"/>
    <w:rsid w:val="101F7783"/>
    <w:rsid w:val="102972BC"/>
    <w:rsid w:val="10422B59"/>
    <w:rsid w:val="104A0282"/>
    <w:rsid w:val="10596791"/>
    <w:rsid w:val="1067316C"/>
    <w:rsid w:val="106D1B6C"/>
    <w:rsid w:val="108C6159"/>
    <w:rsid w:val="10913D58"/>
    <w:rsid w:val="10B60BE8"/>
    <w:rsid w:val="10D93A5C"/>
    <w:rsid w:val="10E17C7C"/>
    <w:rsid w:val="110A1AED"/>
    <w:rsid w:val="11161D7A"/>
    <w:rsid w:val="111C28DF"/>
    <w:rsid w:val="11256FA0"/>
    <w:rsid w:val="11853B4C"/>
    <w:rsid w:val="119127C4"/>
    <w:rsid w:val="11B4319E"/>
    <w:rsid w:val="11B73A89"/>
    <w:rsid w:val="11E37DCA"/>
    <w:rsid w:val="11ED39DE"/>
    <w:rsid w:val="11EE2E5F"/>
    <w:rsid w:val="11F540FC"/>
    <w:rsid w:val="12206A68"/>
    <w:rsid w:val="122633BA"/>
    <w:rsid w:val="12AB337C"/>
    <w:rsid w:val="12F73247"/>
    <w:rsid w:val="12FA7766"/>
    <w:rsid w:val="1313746B"/>
    <w:rsid w:val="131B1060"/>
    <w:rsid w:val="132A41B1"/>
    <w:rsid w:val="13406A19"/>
    <w:rsid w:val="13457A25"/>
    <w:rsid w:val="135453AA"/>
    <w:rsid w:val="13AE7338"/>
    <w:rsid w:val="13B64EB3"/>
    <w:rsid w:val="13BE2254"/>
    <w:rsid w:val="13D57F67"/>
    <w:rsid w:val="13DA67C6"/>
    <w:rsid w:val="13DD3B62"/>
    <w:rsid w:val="142E0901"/>
    <w:rsid w:val="1433010B"/>
    <w:rsid w:val="14337DA6"/>
    <w:rsid w:val="143A418C"/>
    <w:rsid w:val="144404C1"/>
    <w:rsid w:val="14471E66"/>
    <w:rsid w:val="14475684"/>
    <w:rsid w:val="14635592"/>
    <w:rsid w:val="146F3957"/>
    <w:rsid w:val="147B65E3"/>
    <w:rsid w:val="14CA6C6C"/>
    <w:rsid w:val="14CF52E3"/>
    <w:rsid w:val="14D74ACA"/>
    <w:rsid w:val="14D75622"/>
    <w:rsid w:val="14DD4787"/>
    <w:rsid w:val="14EE4584"/>
    <w:rsid w:val="150F7F05"/>
    <w:rsid w:val="15152121"/>
    <w:rsid w:val="15205E5E"/>
    <w:rsid w:val="15520C0A"/>
    <w:rsid w:val="15591FA2"/>
    <w:rsid w:val="15701D1E"/>
    <w:rsid w:val="15893CA1"/>
    <w:rsid w:val="15A34E02"/>
    <w:rsid w:val="15BF65E3"/>
    <w:rsid w:val="15CE5F2B"/>
    <w:rsid w:val="15D026F8"/>
    <w:rsid w:val="15DC6F4F"/>
    <w:rsid w:val="15FA1DCC"/>
    <w:rsid w:val="160C1D9D"/>
    <w:rsid w:val="161340AB"/>
    <w:rsid w:val="16241C0B"/>
    <w:rsid w:val="16253243"/>
    <w:rsid w:val="16312A3E"/>
    <w:rsid w:val="165B7881"/>
    <w:rsid w:val="16836BF7"/>
    <w:rsid w:val="16912488"/>
    <w:rsid w:val="1692326D"/>
    <w:rsid w:val="16923C16"/>
    <w:rsid w:val="16994D4F"/>
    <w:rsid w:val="16A91D7E"/>
    <w:rsid w:val="16D85088"/>
    <w:rsid w:val="16EB2E0F"/>
    <w:rsid w:val="16F82C18"/>
    <w:rsid w:val="16F96BB1"/>
    <w:rsid w:val="16FC224A"/>
    <w:rsid w:val="16FD4261"/>
    <w:rsid w:val="170C144E"/>
    <w:rsid w:val="1713335E"/>
    <w:rsid w:val="171E2177"/>
    <w:rsid w:val="1728365B"/>
    <w:rsid w:val="17296BEE"/>
    <w:rsid w:val="17493D83"/>
    <w:rsid w:val="174D592F"/>
    <w:rsid w:val="17741AF8"/>
    <w:rsid w:val="17884151"/>
    <w:rsid w:val="17A23B24"/>
    <w:rsid w:val="17B00D43"/>
    <w:rsid w:val="17CF4429"/>
    <w:rsid w:val="17FE4397"/>
    <w:rsid w:val="18290886"/>
    <w:rsid w:val="1839071C"/>
    <w:rsid w:val="185367E6"/>
    <w:rsid w:val="18873D5A"/>
    <w:rsid w:val="188B4B8B"/>
    <w:rsid w:val="18902610"/>
    <w:rsid w:val="18BF5137"/>
    <w:rsid w:val="18C32734"/>
    <w:rsid w:val="18E66950"/>
    <w:rsid w:val="191B7919"/>
    <w:rsid w:val="19455E27"/>
    <w:rsid w:val="196D4085"/>
    <w:rsid w:val="198A2263"/>
    <w:rsid w:val="19970238"/>
    <w:rsid w:val="19AC2505"/>
    <w:rsid w:val="19AC66BE"/>
    <w:rsid w:val="19B219FD"/>
    <w:rsid w:val="19B3437A"/>
    <w:rsid w:val="19B4089D"/>
    <w:rsid w:val="19CF47BA"/>
    <w:rsid w:val="19E119B0"/>
    <w:rsid w:val="19E7626A"/>
    <w:rsid w:val="1A0527B9"/>
    <w:rsid w:val="1A075621"/>
    <w:rsid w:val="1A09062F"/>
    <w:rsid w:val="1A125B73"/>
    <w:rsid w:val="1A392122"/>
    <w:rsid w:val="1A396FF3"/>
    <w:rsid w:val="1AA20036"/>
    <w:rsid w:val="1ACE47F3"/>
    <w:rsid w:val="1AD97F3D"/>
    <w:rsid w:val="1AE7025C"/>
    <w:rsid w:val="1AF74213"/>
    <w:rsid w:val="1B12018A"/>
    <w:rsid w:val="1B295301"/>
    <w:rsid w:val="1B3903E5"/>
    <w:rsid w:val="1B4A3D54"/>
    <w:rsid w:val="1B55063E"/>
    <w:rsid w:val="1B5B3B0E"/>
    <w:rsid w:val="1B775A9B"/>
    <w:rsid w:val="1B7B31E5"/>
    <w:rsid w:val="1B7C3EF9"/>
    <w:rsid w:val="1B867AB9"/>
    <w:rsid w:val="1BCF44A5"/>
    <w:rsid w:val="1BF04F73"/>
    <w:rsid w:val="1BFA2409"/>
    <w:rsid w:val="1C3803D7"/>
    <w:rsid w:val="1C5E5503"/>
    <w:rsid w:val="1CBD1416"/>
    <w:rsid w:val="1CE318B4"/>
    <w:rsid w:val="1CE52B09"/>
    <w:rsid w:val="1CE8502C"/>
    <w:rsid w:val="1D431E60"/>
    <w:rsid w:val="1D4F79D7"/>
    <w:rsid w:val="1D6337A4"/>
    <w:rsid w:val="1D6969A4"/>
    <w:rsid w:val="1DA95ABE"/>
    <w:rsid w:val="1DC156E1"/>
    <w:rsid w:val="1DEC6348"/>
    <w:rsid w:val="1E0D3365"/>
    <w:rsid w:val="1E1206B4"/>
    <w:rsid w:val="1E29330A"/>
    <w:rsid w:val="1E2B4190"/>
    <w:rsid w:val="1E430444"/>
    <w:rsid w:val="1E492EB8"/>
    <w:rsid w:val="1E4F0336"/>
    <w:rsid w:val="1E5D20DC"/>
    <w:rsid w:val="1EA23321"/>
    <w:rsid w:val="1EA50417"/>
    <w:rsid w:val="1EB13010"/>
    <w:rsid w:val="1ECF78AB"/>
    <w:rsid w:val="1EDE0FF0"/>
    <w:rsid w:val="1EF2792F"/>
    <w:rsid w:val="1EF80A5C"/>
    <w:rsid w:val="1F052539"/>
    <w:rsid w:val="1F2527A2"/>
    <w:rsid w:val="1F3876E0"/>
    <w:rsid w:val="1F5E1D2E"/>
    <w:rsid w:val="1F611F57"/>
    <w:rsid w:val="1F6A1FD7"/>
    <w:rsid w:val="1F8F3B47"/>
    <w:rsid w:val="1F9F668C"/>
    <w:rsid w:val="1FC61FDF"/>
    <w:rsid w:val="1FCD2A54"/>
    <w:rsid w:val="1FD61052"/>
    <w:rsid w:val="1FE65ED6"/>
    <w:rsid w:val="20016347"/>
    <w:rsid w:val="202B22B3"/>
    <w:rsid w:val="202C0071"/>
    <w:rsid w:val="205774A7"/>
    <w:rsid w:val="20676D49"/>
    <w:rsid w:val="207F4FA4"/>
    <w:rsid w:val="20C12CF9"/>
    <w:rsid w:val="20CE74AE"/>
    <w:rsid w:val="20D87AB2"/>
    <w:rsid w:val="20E07305"/>
    <w:rsid w:val="20E41AD8"/>
    <w:rsid w:val="20F71F9F"/>
    <w:rsid w:val="20FD3B30"/>
    <w:rsid w:val="213B4D82"/>
    <w:rsid w:val="214A4F44"/>
    <w:rsid w:val="215E689A"/>
    <w:rsid w:val="2176725F"/>
    <w:rsid w:val="218B6D1D"/>
    <w:rsid w:val="219A6C4E"/>
    <w:rsid w:val="21A84DCE"/>
    <w:rsid w:val="21EF1A93"/>
    <w:rsid w:val="21F11549"/>
    <w:rsid w:val="220A205C"/>
    <w:rsid w:val="22285264"/>
    <w:rsid w:val="224402E6"/>
    <w:rsid w:val="22510D34"/>
    <w:rsid w:val="22560E7D"/>
    <w:rsid w:val="225F4D23"/>
    <w:rsid w:val="226545F7"/>
    <w:rsid w:val="227E0995"/>
    <w:rsid w:val="22D0478E"/>
    <w:rsid w:val="22D7735A"/>
    <w:rsid w:val="22EB1DC5"/>
    <w:rsid w:val="231654B8"/>
    <w:rsid w:val="23176CF8"/>
    <w:rsid w:val="23206F88"/>
    <w:rsid w:val="23431A09"/>
    <w:rsid w:val="2367049C"/>
    <w:rsid w:val="236A6727"/>
    <w:rsid w:val="23824554"/>
    <w:rsid w:val="23951A3B"/>
    <w:rsid w:val="23AF701F"/>
    <w:rsid w:val="23BC7037"/>
    <w:rsid w:val="23C26EEE"/>
    <w:rsid w:val="23E75FAB"/>
    <w:rsid w:val="23EB4DC1"/>
    <w:rsid w:val="241D7EDC"/>
    <w:rsid w:val="24566129"/>
    <w:rsid w:val="247E3820"/>
    <w:rsid w:val="248B1F8D"/>
    <w:rsid w:val="248E7E34"/>
    <w:rsid w:val="24900A94"/>
    <w:rsid w:val="24CF7C0D"/>
    <w:rsid w:val="24D65191"/>
    <w:rsid w:val="24EB6E82"/>
    <w:rsid w:val="24EE36D9"/>
    <w:rsid w:val="251C3F54"/>
    <w:rsid w:val="252C0564"/>
    <w:rsid w:val="253703AC"/>
    <w:rsid w:val="253D4A94"/>
    <w:rsid w:val="254C008B"/>
    <w:rsid w:val="255950FB"/>
    <w:rsid w:val="256B5465"/>
    <w:rsid w:val="257266D0"/>
    <w:rsid w:val="258F7DE8"/>
    <w:rsid w:val="25913F59"/>
    <w:rsid w:val="25932338"/>
    <w:rsid w:val="259663F9"/>
    <w:rsid w:val="25B34CEF"/>
    <w:rsid w:val="25E21195"/>
    <w:rsid w:val="25F2341A"/>
    <w:rsid w:val="25F77334"/>
    <w:rsid w:val="260920F1"/>
    <w:rsid w:val="264C0720"/>
    <w:rsid w:val="267E1C8A"/>
    <w:rsid w:val="26893BD0"/>
    <w:rsid w:val="268B69EF"/>
    <w:rsid w:val="26A95CC1"/>
    <w:rsid w:val="26B1140E"/>
    <w:rsid w:val="26B675D4"/>
    <w:rsid w:val="26BC3FD8"/>
    <w:rsid w:val="26CC36F9"/>
    <w:rsid w:val="26FA6FE4"/>
    <w:rsid w:val="26FF0AE8"/>
    <w:rsid w:val="27084794"/>
    <w:rsid w:val="27095F1B"/>
    <w:rsid w:val="270C7B0C"/>
    <w:rsid w:val="27357E72"/>
    <w:rsid w:val="2740374A"/>
    <w:rsid w:val="27717249"/>
    <w:rsid w:val="279F4E61"/>
    <w:rsid w:val="27AC06D7"/>
    <w:rsid w:val="27BC351D"/>
    <w:rsid w:val="27BD2A3D"/>
    <w:rsid w:val="27D26B25"/>
    <w:rsid w:val="27E83481"/>
    <w:rsid w:val="280974C5"/>
    <w:rsid w:val="28172F37"/>
    <w:rsid w:val="28215888"/>
    <w:rsid w:val="28217250"/>
    <w:rsid w:val="284336C0"/>
    <w:rsid w:val="28447BAD"/>
    <w:rsid w:val="28583EA3"/>
    <w:rsid w:val="286749ED"/>
    <w:rsid w:val="286D05E1"/>
    <w:rsid w:val="28741132"/>
    <w:rsid w:val="287B5E3F"/>
    <w:rsid w:val="28A433D5"/>
    <w:rsid w:val="28E017BB"/>
    <w:rsid w:val="28EE4017"/>
    <w:rsid w:val="28F35C2E"/>
    <w:rsid w:val="28F6552F"/>
    <w:rsid w:val="290E75ED"/>
    <w:rsid w:val="29121365"/>
    <w:rsid w:val="291D49D4"/>
    <w:rsid w:val="29293878"/>
    <w:rsid w:val="293C61BB"/>
    <w:rsid w:val="294A29A1"/>
    <w:rsid w:val="29713C74"/>
    <w:rsid w:val="29813395"/>
    <w:rsid w:val="29871071"/>
    <w:rsid w:val="298C3431"/>
    <w:rsid w:val="29992818"/>
    <w:rsid w:val="299C5FEA"/>
    <w:rsid w:val="29AA3B8E"/>
    <w:rsid w:val="29D66C31"/>
    <w:rsid w:val="29D7107B"/>
    <w:rsid w:val="29DF6008"/>
    <w:rsid w:val="29EC799D"/>
    <w:rsid w:val="29F467C5"/>
    <w:rsid w:val="29FE5D4A"/>
    <w:rsid w:val="2A072182"/>
    <w:rsid w:val="2A0C2620"/>
    <w:rsid w:val="2A11198A"/>
    <w:rsid w:val="2A242801"/>
    <w:rsid w:val="2A321BF7"/>
    <w:rsid w:val="2A491A71"/>
    <w:rsid w:val="2A717A2F"/>
    <w:rsid w:val="2A781714"/>
    <w:rsid w:val="2A8B0FB7"/>
    <w:rsid w:val="2A953842"/>
    <w:rsid w:val="2A9C1FAF"/>
    <w:rsid w:val="2AAA2B6C"/>
    <w:rsid w:val="2ABC2C3A"/>
    <w:rsid w:val="2AC739F5"/>
    <w:rsid w:val="2AC800FA"/>
    <w:rsid w:val="2ADB54B8"/>
    <w:rsid w:val="2B185425"/>
    <w:rsid w:val="2B3D27B6"/>
    <w:rsid w:val="2B4E31C2"/>
    <w:rsid w:val="2B910A4E"/>
    <w:rsid w:val="2B991D4E"/>
    <w:rsid w:val="2BAB264A"/>
    <w:rsid w:val="2BAB437A"/>
    <w:rsid w:val="2BF210E6"/>
    <w:rsid w:val="2C3223AA"/>
    <w:rsid w:val="2C5F039E"/>
    <w:rsid w:val="2C663688"/>
    <w:rsid w:val="2CAD1D24"/>
    <w:rsid w:val="2CAD5C46"/>
    <w:rsid w:val="2CE120E6"/>
    <w:rsid w:val="2CE5649C"/>
    <w:rsid w:val="2CF1438B"/>
    <w:rsid w:val="2CF15417"/>
    <w:rsid w:val="2D2020CB"/>
    <w:rsid w:val="2D2C262C"/>
    <w:rsid w:val="2D2C2713"/>
    <w:rsid w:val="2D361382"/>
    <w:rsid w:val="2D6959AC"/>
    <w:rsid w:val="2D8B63C8"/>
    <w:rsid w:val="2D910488"/>
    <w:rsid w:val="2DA41B08"/>
    <w:rsid w:val="2DA53E72"/>
    <w:rsid w:val="2DA86D89"/>
    <w:rsid w:val="2DC23DD1"/>
    <w:rsid w:val="2DD7288F"/>
    <w:rsid w:val="2DEB290D"/>
    <w:rsid w:val="2DFF7FFC"/>
    <w:rsid w:val="2E080E1F"/>
    <w:rsid w:val="2E0A2B41"/>
    <w:rsid w:val="2E1F7E2F"/>
    <w:rsid w:val="2E3E352D"/>
    <w:rsid w:val="2E6C314C"/>
    <w:rsid w:val="2E894249"/>
    <w:rsid w:val="2E8951D1"/>
    <w:rsid w:val="2ECB6048"/>
    <w:rsid w:val="2ECE29F6"/>
    <w:rsid w:val="2EF24123"/>
    <w:rsid w:val="2F065B20"/>
    <w:rsid w:val="2F467F7A"/>
    <w:rsid w:val="2F602231"/>
    <w:rsid w:val="2F683779"/>
    <w:rsid w:val="2F6D2C04"/>
    <w:rsid w:val="2F8F1DCC"/>
    <w:rsid w:val="2F98468B"/>
    <w:rsid w:val="2FAF440E"/>
    <w:rsid w:val="2FBD52BE"/>
    <w:rsid w:val="2FEB5531"/>
    <w:rsid w:val="300C0546"/>
    <w:rsid w:val="3016145D"/>
    <w:rsid w:val="30483802"/>
    <w:rsid w:val="3054606C"/>
    <w:rsid w:val="30775E71"/>
    <w:rsid w:val="309736D3"/>
    <w:rsid w:val="30A338CE"/>
    <w:rsid w:val="30AE0CC0"/>
    <w:rsid w:val="30B97129"/>
    <w:rsid w:val="30E630B4"/>
    <w:rsid w:val="30FF2D93"/>
    <w:rsid w:val="310E74AC"/>
    <w:rsid w:val="311863BD"/>
    <w:rsid w:val="313C0756"/>
    <w:rsid w:val="316B64FA"/>
    <w:rsid w:val="31850CA5"/>
    <w:rsid w:val="31F4290D"/>
    <w:rsid w:val="321708A4"/>
    <w:rsid w:val="321A71AB"/>
    <w:rsid w:val="32353ACB"/>
    <w:rsid w:val="324777E8"/>
    <w:rsid w:val="3253763F"/>
    <w:rsid w:val="32552CF1"/>
    <w:rsid w:val="32741A1B"/>
    <w:rsid w:val="327C14AD"/>
    <w:rsid w:val="329809CF"/>
    <w:rsid w:val="32AE0FEC"/>
    <w:rsid w:val="32B411C0"/>
    <w:rsid w:val="32DA4AA2"/>
    <w:rsid w:val="32E56AC1"/>
    <w:rsid w:val="330D3549"/>
    <w:rsid w:val="33215CC1"/>
    <w:rsid w:val="33245282"/>
    <w:rsid w:val="33433D97"/>
    <w:rsid w:val="33457C42"/>
    <w:rsid w:val="334A7C4E"/>
    <w:rsid w:val="334D13AA"/>
    <w:rsid w:val="33674872"/>
    <w:rsid w:val="33B74C4B"/>
    <w:rsid w:val="33C56746"/>
    <w:rsid w:val="33D92BA0"/>
    <w:rsid w:val="33E32825"/>
    <w:rsid w:val="341D4B99"/>
    <w:rsid w:val="3441360E"/>
    <w:rsid w:val="34440293"/>
    <w:rsid w:val="346277E7"/>
    <w:rsid w:val="346A15B8"/>
    <w:rsid w:val="3478796F"/>
    <w:rsid w:val="3487316C"/>
    <w:rsid w:val="34A664F0"/>
    <w:rsid w:val="34AC3CB0"/>
    <w:rsid w:val="34B10B8A"/>
    <w:rsid w:val="34B90B94"/>
    <w:rsid w:val="34C91645"/>
    <w:rsid w:val="34F339F8"/>
    <w:rsid w:val="35020764"/>
    <w:rsid w:val="35073253"/>
    <w:rsid w:val="352C120D"/>
    <w:rsid w:val="353336F7"/>
    <w:rsid w:val="3547101B"/>
    <w:rsid w:val="354948F3"/>
    <w:rsid w:val="35550768"/>
    <w:rsid w:val="35655A62"/>
    <w:rsid w:val="35C826C3"/>
    <w:rsid w:val="35E22743"/>
    <w:rsid w:val="35F90E8D"/>
    <w:rsid w:val="3612101F"/>
    <w:rsid w:val="363B3CAD"/>
    <w:rsid w:val="368106FE"/>
    <w:rsid w:val="36A374CD"/>
    <w:rsid w:val="36A43635"/>
    <w:rsid w:val="36BC714A"/>
    <w:rsid w:val="36D77766"/>
    <w:rsid w:val="36F12565"/>
    <w:rsid w:val="36F12CDB"/>
    <w:rsid w:val="372B04E6"/>
    <w:rsid w:val="37554036"/>
    <w:rsid w:val="3758250C"/>
    <w:rsid w:val="3776289F"/>
    <w:rsid w:val="379F0946"/>
    <w:rsid w:val="37A832AC"/>
    <w:rsid w:val="37AA5DF4"/>
    <w:rsid w:val="37AC5B65"/>
    <w:rsid w:val="37C9684A"/>
    <w:rsid w:val="37CF2F6C"/>
    <w:rsid w:val="37DD2B26"/>
    <w:rsid w:val="37EB2E8D"/>
    <w:rsid w:val="3801356E"/>
    <w:rsid w:val="381E16CF"/>
    <w:rsid w:val="383D54BB"/>
    <w:rsid w:val="384B4A75"/>
    <w:rsid w:val="384E76B0"/>
    <w:rsid w:val="3868400B"/>
    <w:rsid w:val="386E40A6"/>
    <w:rsid w:val="386F0186"/>
    <w:rsid w:val="387829CB"/>
    <w:rsid w:val="387F17BE"/>
    <w:rsid w:val="388275F0"/>
    <w:rsid w:val="38A65114"/>
    <w:rsid w:val="38B17E17"/>
    <w:rsid w:val="38BD5646"/>
    <w:rsid w:val="38D550F9"/>
    <w:rsid w:val="38E0458C"/>
    <w:rsid w:val="38E37976"/>
    <w:rsid w:val="38E80E20"/>
    <w:rsid w:val="392E2EF8"/>
    <w:rsid w:val="395B74CB"/>
    <w:rsid w:val="39604F6B"/>
    <w:rsid w:val="396155C6"/>
    <w:rsid w:val="397B202E"/>
    <w:rsid w:val="39A5407B"/>
    <w:rsid w:val="39B03208"/>
    <w:rsid w:val="39B5231B"/>
    <w:rsid w:val="39B71802"/>
    <w:rsid w:val="39F25803"/>
    <w:rsid w:val="3A081B5F"/>
    <w:rsid w:val="3A1C6708"/>
    <w:rsid w:val="3A1E6F78"/>
    <w:rsid w:val="3A1E6FF8"/>
    <w:rsid w:val="3A22100D"/>
    <w:rsid w:val="3A305DF4"/>
    <w:rsid w:val="3A315334"/>
    <w:rsid w:val="3A3D18EE"/>
    <w:rsid w:val="3A3E114F"/>
    <w:rsid w:val="3A463A68"/>
    <w:rsid w:val="3A692953"/>
    <w:rsid w:val="3A69474D"/>
    <w:rsid w:val="3A71028C"/>
    <w:rsid w:val="3A8A27FB"/>
    <w:rsid w:val="3AB84785"/>
    <w:rsid w:val="3AC63D0D"/>
    <w:rsid w:val="3ADA2753"/>
    <w:rsid w:val="3AFD30FB"/>
    <w:rsid w:val="3B155C5C"/>
    <w:rsid w:val="3B1B7536"/>
    <w:rsid w:val="3B305506"/>
    <w:rsid w:val="3B384928"/>
    <w:rsid w:val="3B6C410D"/>
    <w:rsid w:val="3B79243D"/>
    <w:rsid w:val="3B7C7C1F"/>
    <w:rsid w:val="3B844C05"/>
    <w:rsid w:val="3BA674E7"/>
    <w:rsid w:val="3BD96F77"/>
    <w:rsid w:val="3BF7615D"/>
    <w:rsid w:val="3C0E12F5"/>
    <w:rsid w:val="3C12622E"/>
    <w:rsid w:val="3C13415A"/>
    <w:rsid w:val="3C232975"/>
    <w:rsid w:val="3C294AE2"/>
    <w:rsid w:val="3C2A2A29"/>
    <w:rsid w:val="3C420D4A"/>
    <w:rsid w:val="3C6743AF"/>
    <w:rsid w:val="3C9A4915"/>
    <w:rsid w:val="3CC43492"/>
    <w:rsid w:val="3CC70F95"/>
    <w:rsid w:val="3CD13FDF"/>
    <w:rsid w:val="3CD327EC"/>
    <w:rsid w:val="3CD75B6B"/>
    <w:rsid w:val="3CD86286"/>
    <w:rsid w:val="3CFD76D7"/>
    <w:rsid w:val="3D1E5FEF"/>
    <w:rsid w:val="3D311F70"/>
    <w:rsid w:val="3D451C79"/>
    <w:rsid w:val="3D550658"/>
    <w:rsid w:val="3D5A7D0D"/>
    <w:rsid w:val="3D67725C"/>
    <w:rsid w:val="3D71351A"/>
    <w:rsid w:val="3D827051"/>
    <w:rsid w:val="3D9D690B"/>
    <w:rsid w:val="3DA92EC4"/>
    <w:rsid w:val="3DAB6E3A"/>
    <w:rsid w:val="3DC50054"/>
    <w:rsid w:val="3DDB33FD"/>
    <w:rsid w:val="3DE90AE1"/>
    <w:rsid w:val="3E11344D"/>
    <w:rsid w:val="3E170894"/>
    <w:rsid w:val="3E2C7924"/>
    <w:rsid w:val="3E32696F"/>
    <w:rsid w:val="3E3A0443"/>
    <w:rsid w:val="3E545FBD"/>
    <w:rsid w:val="3E973764"/>
    <w:rsid w:val="3EB44463"/>
    <w:rsid w:val="3ED63990"/>
    <w:rsid w:val="3EF87292"/>
    <w:rsid w:val="3F03315B"/>
    <w:rsid w:val="3F167130"/>
    <w:rsid w:val="3F2273BA"/>
    <w:rsid w:val="3F2444AD"/>
    <w:rsid w:val="3F3F7E1C"/>
    <w:rsid w:val="3F4B2EFF"/>
    <w:rsid w:val="3F5025BC"/>
    <w:rsid w:val="3F50760E"/>
    <w:rsid w:val="3F5C44BD"/>
    <w:rsid w:val="3F60343A"/>
    <w:rsid w:val="3F9D0721"/>
    <w:rsid w:val="3FB50656"/>
    <w:rsid w:val="3FC45B90"/>
    <w:rsid w:val="3FEC1377"/>
    <w:rsid w:val="3FF20B9D"/>
    <w:rsid w:val="3FFB1581"/>
    <w:rsid w:val="401D049D"/>
    <w:rsid w:val="40303510"/>
    <w:rsid w:val="403F62E1"/>
    <w:rsid w:val="405A36BE"/>
    <w:rsid w:val="4063340D"/>
    <w:rsid w:val="407217E4"/>
    <w:rsid w:val="407E01FD"/>
    <w:rsid w:val="408627EB"/>
    <w:rsid w:val="408758A6"/>
    <w:rsid w:val="4088478B"/>
    <w:rsid w:val="40E67037"/>
    <w:rsid w:val="411E0051"/>
    <w:rsid w:val="412B1B28"/>
    <w:rsid w:val="412D38F6"/>
    <w:rsid w:val="413D7BA8"/>
    <w:rsid w:val="413E4817"/>
    <w:rsid w:val="414B1ABB"/>
    <w:rsid w:val="414F6B3C"/>
    <w:rsid w:val="41675F8F"/>
    <w:rsid w:val="416A1DFD"/>
    <w:rsid w:val="418549B9"/>
    <w:rsid w:val="41A07B21"/>
    <w:rsid w:val="41C85A6F"/>
    <w:rsid w:val="41CA19A3"/>
    <w:rsid w:val="41E9658A"/>
    <w:rsid w:val="41EA3CE1"/>
    <w:rsid w:val="42274E4D"/>
    <w:rsid w:val="42425D13"/>
    <w:rsid w:val="425A2B86"/>
    <w:rsid w:val="425B7C8B"/>
    <w:rsid w:val="425D25F7"/>
    <w:rsid w:val="426A6A0C"/>
    <w:rsid w:val="428E5875"/>
    <w:rsid w:val="42A121E7"/>
    <w:rsid w:val="42C36458"/>
    <w:rsid w:val="42C64D86"/>
    <w:rsid w:val="42E549D7"/>
    <w:rsid w:val="42EA6F82"/>
    <w:rsid w:val="42EC2BB7"/>
    <w:rsid w:val="42EF2F58"/>
    <w:rsid w:val="431569F6"/>
    <w:rsid w:val="43186745"/>
    <w:rsid w:val="43317A19"/>
    <w:rsid w:val="437D3814"/>
    <w:rsid w:val="43A139EF"/>
    <w:rsid w:val="43A2595E"/>
    <w:rsid w:val="43A3570C"/>
    <w:rsid w:val="43D626DC"/>
    <w:rsid w:val="43F02B4B"/>
    <w:rsid w:val="44290ED5"/>
    <w:rsid w:val="443722F3"/>
    <w:rsid w:val="44687169"/>
    <w:rsid w:val="446A4688"/>
    <w:rsid w:val="44B54BC7"/>
    <w:rsid w:val="44BA4F62"/>
    <w:rsid w:val="44C30C7D"/>
    <w:rsid w:val="44C649A4"/>
    <w:rsid w:val="44C93D05"/>
    <w:rsid w:val="44EA2EE3"/>
    <w:rsid w:val="450214B8"/>
    <w:rsid w:val="45195D5C"/>
    <w:rsid w:val="45224328"/>
    <w:rsid w:val="45327583"/>
    <w:rsid w:val="454076ED"/>
    <w:rsid w:val="454659ED"/>
    <w:rsid w:val="456357D5"/>
    <w:rsid w:val="45691C24"/>
    <w:rsid w:val="457C4676"/>
    <w:rsid w:val="458B2BC1"/>
    <w:rsid w:val="45937483"/>
    <w:rsid w:val="45BB3D67"/>
    <w:rsid w:val="45CD22EF"/>
    <w:rsid w:val="460A659F"/>
    <w:rsid w:val="461D17D8"/>
    <w:rsid w:val="462A1206"/>
    <w:rsid w:val="464861B7"/>
    <w:rsid w:val="467843F0"/>
    <w:rsid w:val="467C2DCF"/>
    <w:rsid w:val="468B1255"/>
    <w:rsid w:val="46907457"/>
    <w:rsid w:val="469E7CDB"/>
    <w:rsid w:val="46A02F65"/>
    <w:rsid w:val="46C85CA8"/>
    <w:rsid w:val="46D24E96"/>
    <w:rsid w:val="46D41E76"/>
    <w:rsid w:val="46FF5899"/>
    <w:rsid w:val="47103C6C"/>
    <w:rsid w:val="47122729"/>
    <w:rsid w:val="471469E1"/>
    <w:rsid w:val="47841241"/>
    <w:rsid w:val="47AE4A2F"/>
    <w:rsid w:val="47AE4A73"/>
    <w:rsid w:val="47BA52F9"/>
    <w:rsid w:val="47E677C6"/>
    <w:rsid w:val="482473CB"/>
    <w:rsid w:val="48344E78"/>
    <w:rsid w:val="48422F71"/>
    <w:rsid w:val="485B5E90"/>
    <w:rsid w:val="486F34EB"/>
    <w:rsid w:val="48702C6B"/>
    <w:rsid w:val="48846B8C"/>
    <w:rsid w:val="489E4206"/>
    <w:rsid w:val="48A94EE4"/>
    <w:rsid w:val="48B04636"/>
    <w:rsid w:val="48F143F3"/>
    <w:rsid w:val="48F329B4"/>
    <w:rsid w:val="49110799"/>
    <w:rsid w:val="491651C8"/>
    <w:rsid w:val="491C0CCF"/>
    <w:rsid w:val="491D7C19"/>
    <w:rsid w:val="49277110"/>
    <w:rsid w:val="492C1F21"/>
    <w:rsid w:val="49416051"/>
    <w:rsid w:val="4967780B"/>
    <w:rsid w:val="49713436"/>
    <w:rsid w:val="497D2F92"/>
    <w:rsid w:val="497F3A15"/>
    <w:rsid w:val="49A56CE5"/>
    <w:rsid w:val="49BC277E"/>
    <w:rsid w:val="49C11FE5"/>
    <w:rsid w:val="49CE0996"/>
    <w:rsid w:val="49CE4CB8"/>
    <w:rsid w:val="49DB7DCC"/>
    <w:rsid w:val="49EC6C94"/>
    <w:rsid w:val="49ED54FE"/>
    <w:rsid w:val="4A245C00"/>
    <w:rsid w:val="4A254BAB"/>
    <w:rsid w:val="4A2E7913"/>
    <w:rsid w:val="4A383130"/>
    <w:rsid w:val="4A407BDE"/>
    <w:rsid w:val="4A752442"/>
    <w:rsid w:val="4A790F37"/>
    <w:rsid w:val="4A7F0C35"/>
    <w:rsid w:val="4A9E3ADB"/>
    <w:rsid w:val="4AC73DEF"/>
    <w:rsid w:val="4AEF016C"/>
    <w:rsid w:val="4B160B81"/>
    <w:rsid w:val="4B443A07"/>
    <w:rsid w:val="4B5E1DF0"/>
    <w:rsid w:val="4B7E62EB"/>
    <w:rsid w:val="4BAF4C43"/>
    <w:rsid w:val="4BCA4161"/>
    <w:rsid w:val="4BD613DA"/>
    <w:rsid w:val="4BD65489"/>
    <w:rsid w:val="4BF75BC1"/>
    <w:rsid w:val="4BFC0B66"/>
    <w:rsid w:val="4C061D1C"/>
    <w:rsid w:val="4C064775"/>
    <w:rsid w:val="4C0E3D15"/>
    <w:rsid w:val="4C12322A"/>
    <w:rsid w:val="4C2109FA"/>
    <w:rsid w:val="4C323D00"/>
    <w:rsid w:val="4C3F5C4F"/>
    <w:rsid w:val="4C526190"/>
    <w:rsid w:val="4C7465B8"/>
    <w:rsid w:val="4C9340F1"/>
    <w:rsid w:val="4C96305C"/>
    <w:rsid w:val="4CA553D4"/>
    <w:rsid w:val="4CB1496B"/>
    <w:rsid w:val="4CBB527A"/>
    <w:rsid w:val="4CC37109"/>
    <w:rsid w:val="4CCB089B"/>
    <w:rsid w:val="4CD73262"/>
    <w:rsid w:val="4CDE6B02"/>
    <w:rsid w:val="4CE27132"/>
    <w:rsid w:val="4CE4661F"/>
    <w:rsid w:val="4CE65F64"/>
    <w:rsid w:val="4CE721AF"/>
    <w:rsid w:val="4CE808BC"/>
    <w:rsid w:val="4CF40011"/>
    <w:rsid w:val="4CFA1F6F"/>
    <w:rsid w:val="4D0F7F6D"/>
    <w:rsid w:val="4D3F61E0"/>
    <w:rsid w:val="4D483ED9"/>
    <w:rsid w:val="4D5F3A47"/>
    <w:rsid w:val="4D624F91"/>
    <w:rsid w:val="4D6A6214"/>
    <w:rsid w:val="4D7754BD"/>
    <w:rsid w:val="4D9B10FD"/>
    <w:rsid w:val="4DA43B2A"/>
    <w:rsid w:val="4DDC20DF"/>
    <w:rsid w:val="4DF606F7"/>
    <w:rsid w:val="4DF71B0C"/>
    <w:rsid w:val="4E1A51C4"/>
    <w:rsid w:val="4E52698B"/>
    <w:rsid w:val="4E5932DD"/>
    <w:rsid w:val="4E867A13"/>
    <w:rsid w:val="4EAD1EB8"/>
    <w:rsid w:val="4EC37353"/>
    <w:rsid w:val="4EC55AC0"/>
    <w:rsid w:val="4ECF63E8"/>
    <w:rsid w:val="4ED1083B"/>
    <w:rsid w:val="4F070090"/>
    <w:rsid w:val="4F3924F3"/>
    <w:rsid w:val="4F4016C2"/>
    <w:rsid w:val="4F441285"/>
    <w:rsid w:val="4F4B5457"/>
    <w:rsid w:val="4F5B7DA6"/>
    <w:rsid w:val="4F637BFA"/>
    <w:rsid w:val="4F6E25B7"/>
    <w:rsid w:val="4F834F3D"/>
    <w:rsid w:val="4F974F08"/>
    <w:rsid w:val="4FA5729F"/>
    <w:rsid w:val="4FC85113"/>
    <w:rsid w:val="4FCA47FC"/>
    <w:rsid w:val="4FD903D5"/>
    <w:rsid w:val="4FDC1EC5"/>
    <w:rsid w:val="4FE87396"/>
    <w:rsid w:val="4FF65F27"/>
    <w:rsid w:val="4FF9075D"/>
    <w:rsid w:val="50063557"/>
    <w:rsid w:val="50113B22"/>
    <w:rsid w:val="50196DC7"/>
    <w:rsid w:val="50217D58"/>
    <w:rsid w:val="50681761"/>
    <w:rsid w:val="506E7DF4"/>
    <w:rsid w:val="50A63CC5"/>
    <w:rsid w:val="50BE6B0C"/>
    <w:rsid w:val="50CC7D6D"/>
    <w:rsid w:val="50E00F96"/>
    <w:rsid w:val="50F933F5"/>
    <w:rsid w:val="50FB43B0"/>
    <w:rsid w:val="511B254C"/>
    <w:rsid w:val="513F62FE"/>
    <w:rsid w:val="514A46EB"/>
    <w:rsid w:val="514F6C40"/>
    <w:rsid w:val="515A27EC"/>
    <w:rsid w:val="51672E4B"/>
    <w:rsid w:val="51B445C3"/>
    <w:rsid w:val="51B72C78"/>
    <w:rsid w:val="51C336D2"/>
    <w:rsid w:val="51E6211E"/>
    <w:rsid w:val="51E71124"/>
    <w:rsid w:val="521D07F2"/>
    <w:rsid w:val="523F0E86"/>
    <w:rsid w:val="52434790"/>
    <w:rsid w:val="524713A9"/>
    <w:rsid w:val="524B05D7"/>
    <w:rsid w:val="52545E12"/>
    <w:rsid w:val="52586EFC"/>
    <w:rsid w:val="525E1825"/>
    <w:rsid w:val="526375B6"/>
    <w:rsid w:val="526C45F2"/>
    <w:rsid w:val="52C678E6"/>
    <w:rsid w:val="52D36F29"/>
    <w:rsid w:val="52D46EC0"/>
    <w:rsid w:val="52FF10B8"/>
    <w:rsid w:val="53054ACF"/>
    <w:rsid w:val="530A63A1"/>
    <w:rsid w:val="531D70C2"/>
    <w:rsid w:val="53267C63"/>
    <w:rsid w:val="532800C1"/>
    <w:rsid w:val="533501BC"/>
    <w:rsid w:val="53584D43"/>
    <w:rsid w:val="53620BF3"/>
    <w:rsid w:val="537469DF"/>
    <w:rsid w:val="5394059D"/>
    <w:rsid w:val="53A87AD2"/>
    <w:rsid w:val="53C13AC5"/>
    <w:rsid w:val="53FE3036"/>
    <w:rsid w:val="54060DA8"/>
    <w:rsid w:val="541106DC"/>
    <w:rsid w:val="5418538F"/>
    <w:rsid w:val="542C1980"/>
    <w:rsid w:val="54384B95"/>
    <w:rsid w:val="54391F46"/>
    <w:rsid w:val="54395845"/>
    <w:rsid w:val="54403C12"/>
    <w:rsid w:val="546F2427"/>
    <w:rsid w:val="54781FE5"/>
    <w:rsid w:val="5489369C"/>
    <w:rsid w:val="549F3C42"/>
    <w:rsid w:val="54A733FA"/>
    <w:rsid w:val="54AD10DF"/>
    <w:rsid w:val="54B54780"/>
    <w:rsid w:val="54E72208"/>
    <w:rsid w:val="551239A9"/>
    <w:rsid w:val="551E0F92"/>
    <w:rsid w:val="55207F15"/>
    <w:rsid w:val="55300510"/>
    <w:rsid w:val="55373E52"/>
    <w:rsid w:val="55404A27"/>
    <w:rsid w:val="556D351B"/>
    <w:rsid w:val="55A6413A"/>
    <w:rsid w:val="55B74BA2"/>
    <w:rsid w:val="55BE764A"/>
    <w:rsid w:val="55DB2BC7"/>
    <w:rsid w:val="55F837AB"/>
    <w:rsid w:val="56156D9A"/>
    <w:rsid w:val="561E1FC4"/>
    <w:rsid w:val="562005EE"/>
    <w:rsid w:val="565C17AF"/>
    <w:rsid w:val="565D7302"/>
    <w:rsid w:val="56A95CAE"/>
    <w:rsid w:val="56BC35CB"/>
    <w:rsid w:val="56D35BC9"/>
    <w:rsid w:val="56EB3BF3"/>
    <w:rsid w:val="56EB5FA8"/>
    <w:rsid w:val="56FB2B71"/>
    <w:rsid w:val="57075BD8"/>
    <w:rsid w:val="571F6310"/>
    <w:rsid w:val="57612B27"/>
    <w:rsid w:val="577A690A"/>
    <w:rsid w:val="578C57D7"/>
    <w:rsid w:val="57C50AF3"/>
    <w:rsid w:val="57D01D4E"/>
    <w:rsid w:val="57D51636"/>
    <w:rsid w:val="57D91275"/>
    <w:rsid w:val="57EA2E86"/>
    <w:rsid w:val="57EA34F6"/>
    <w:rsid w:val="58093F64"/>
    <w:rsid w:val="580B5DD1"/>
    <w:rsid w:val="58124D0C"/>
    <w:rsid w:val="581C721E"/>
    <w:rsid w:val="581D096F"/>
    <w:rsid w:val="581E2EB9"/>
    <w:rsid w:val="582D20D8"/>
    <w:rsid w:val="58360128"/>
    <w:rsid w:val="583856D0"/>
    <w:rsid w:val="58411738"/>
    <w:rsid w:val="58492225"/>
    <w:rsid w:val="5850435D"/>
    <w:rsid w:val="58794981"/>
    <w:rsid w:val="58840FA9"/>
    <w:rsid w:val="589F03D2"/>
    <w:rsid w:val="58C107AA"/>
    <w:rsid w:val="58E41680"/>
    <w:rsid w:val="58E94309"/>
    <w:rsid w:val="59030A5A"/>
    <w:rsid w:val="59193140"/>
    <w:rsid w:val="5927061C"/>
    <w:rsid w:val="59272B94"/>
    <w:rsid w:val="593E7483"/>
    <w:rsid w:val="59462432"/>
    <w:rsid w:val="59486CCB"/>
    <w:rsid w:val="5950323B"/>
    <w:rsid w:val="596653A1"/>
    <w:rsid w:val="597B3F6B"/>
    <w:rsid w:val="5980023B"/>
    <w:rsid w:val="59C358E6"/>
    <w:rsid w:val="5A126077"/>
    <w:rsid w:val="5A1C6CC1"/>
    <w:rsid w:val="5A274734"/>
    <w:rsid w:val="5A2F4FBC"/>
    <w:rsid w:val="5A3B506F"/>
    <w:rsid w:val="5A4F1A6A"/>
    <w:rsid w:val="5A6035A8"/>
    <w:rsid w:val="5A634CA9"/>
    <w:rsid w:val="5A9B3800"/>
    <w:rsid w:val="5AB33AC9"/>
    <w:rsid w:val="5ABB3A1A"/>
    <w:rsid w:val="5ABD3779"/>
    <w:rsid w:val="5AC91E16"/>
    <w:rsid w:val="5ADC643A"/>
    <w:rsid w:val="5AE32816"/>
    <w:rsid w:val="5AED347E"/>
    <w:rsid w:val="5AF6161A"/>
    <w:rsid w:val="5AFE01CD"/>
    <w:rsid w:val="5B026CF9"/>
    <w:rsid w:val="5B0B6457"/>
    <w:rsid w:val="5B1540FA"/>
    <w:rsid w:val="5B1B6FE3"/>
    <w:rsid w:val="5B200D33"/>
    <w:rsid w:val="5B2260AC"/>
    <w:rsid w:val="5B3F4618"/>
    <w:rsid w:val="5B5853C7"/>
    <w:rsid w:val="5B5C1037"/>
    <w:rsid w:val="5B750232"/>
    <w:rsid w:val="5B75159A"/>
    <w:rsid w:val="5BB242CD"/>
    <w:rsid w:val="5BB9542A"/>
    <w:rsid w:val="5BC664DB"/>
    <w:rsid w:val="5BC9245E"/>
    <w:rsid w:val="5BCA0B6E"/>
    <w:rsid w:val="5BF61575"/>
    <w:rsid w:val="5C0034D2"/>
    <w:rsid w:val="5C25744E"/>
    <w:rsid w:val="5C400C2B"/>
    <w:rsid w:val="5C4F4A93"/>
    <w:rsid w:val="5C6309B0"/>
    <w:rsid w:val="5C652F99"/>
    <w:rsid w:val="5C8304B2"/>
    <w:rsid w:val="5C886DDE"/>
    <w:rsid w:val="5CB4594C"/>
    <w:rsid w:val="5CB90DA4"/>
    <w:rsid w:val="5CCB7469"/>
    <w:rsid w:val="5CCE35AA"/>
    <w:rsid w:val="5CD0670B"/>
    <w:rsid w:val="5CD211DE"/>
    <w:rsid w:val="5D03277F"/>
    <w:rsid w:val="5D3F2C48"/>
    <w:rsid w:val="5D52375F"/>
    <w:rsid w:val="5D55654F"/>
    <w:rsid w:val="5D576A54"/>
    <w:rsid w:val="5D6905BD"/>
    <w:rsid w:val="5D7021DA"/>
    <w:rsid w:val="5D771A24"/>
    <w:rsid w:val="5D926A87"/>
    <w:rsid w:val="5D9E7D6F"/>
    <w:rsid w:val="5DB537EA"/>
    <w:rsid w:val="5DB94C4C"/>
    <w:rsid w:val="5DDC6A46"/>
    <w:rsid w:val="5DEA2710"/>
    <w:rsid w:val="5DF4292A"/>
    <w:rsid w:val="5DF862C4"/>
    <w:rsid w:val="5E100230"/>
    <w:rsid w:val="5E1A368B"/>
    <w:rsid w:val="5E1D6F99"/>
    <w:rsid w:val="5E497F6A"/>
    <w:rsid w:val="5E501BC8"/>
    <w:rsid w:val="5E6700EC"/>
    <w:rsid w:val="5E6E2F63"/>
    <w:rsid w:val="5E7C66A5"/>
    <w:rsid w:val="5E7D7BF5"/>
    <w:rsid w:val="5EC167BC"/>
    <w:rsid w:val="5F2D542A"/>
    <w:rsid w:val="5F562CA2"/>
    <w:rsid w:val="5F793BD8"/>
    <w:rsid w:val="5F805DCA"/>
    <w:rsid w:val="5FB014FA"/>
    <w:rsid w:val="5FBF6F73"/>
    <w:rsid w:val="5FCB43BC"/>
    <w:rsid w:val="5FD03052"/>
    <w:rsid w:val="5FD21AAD"/>
    <w:rsid w:val="5FDF2D5A"/>
    <w:rsid w:val="5FF23F35"/>
    <w:rsid w:val="5FFC6C72"/>
    <w:rsid w:val="601A26A7"/>
    <w:rsid w:val="6023084E"/>
    <w:rsid w:val="60345DCA"/>
    <w:rsid w:val="60437E48"/>
    <w:rsid w:val="608713DE"/>
    <w:rsid w:val="609509C2"/>
    <w:rsid w:val="60A35164"/>
    <w:rsid w:val="60AC4BFA"/>
    <w:rsid w:val="60B67654"/>
    <w:rsid w:val="60C14B50"/>
    <w:rsid w:val="60E80562"/>
    <w:rsid w:val="60FE42A0"/>
    <w:rsid w:val="61250687"/>
    <w:rsid w:val="61377BC5"/>
    <w:rsid w:val="614A0657"/>
    <w:rsid w:val="617A505E"/>
    <w:rsid w:val="618714DB"/>
    <w:rsid w:val="618B2FDE"/>
    <w:rsid w:val="619A4A7D"/>
    <w:rsid w:val="619F405B"/>
    <w:rsid w:val="61C56271"/>
    <w:rsid w:val="61CF6391"/>
    <w:rsid w:val="61DD3D9D"/>
    <w:rsid w:val="62030F43"/>
    <w:rsid w:val="62122E52"/>
    <w:rsid w:val="62233B87"/>
    <w:rsid w:val="62247372"/>
    <w:rsid w:val="62300D86"/>
    <w:rsid w:val="62307892"/>
    <w:rsid w:val="62473FC5"/>
    <w:rsid w:val="624A0F03"/>
    <w:rsid w:val="625A6BE2"/>
    <w:rsid w:val="62611A1F"/>
    <w:rsid w:val="626A77C0"/>
    <w:rsid w:val="62A536DC"/>
    <w:rsid w:val="62B578E8"/>
    <w:rsid w:val="62B81964"/>
    <w:rsid w:val="62B875E0"/>
    <w:rsid w:val="62BB0AA0"/>
    <w:rsid w:val="62CF191B"/>
    <w:rsid w:val="62DA2F20"/>
    <w:rsid w:val="62DA57D1"/>
    <w:rsid w:val="62F31875"/>
    <w:rsid w:val="634D7E0A"/>
    <w:rsid w:val="6364629F"/>
    <w:rsid w:val="6391635C"/>
    <w:rsid w:val="639D7B83"/>
    <w:rsid w:val="63A3313D"/>
    <w:rsid w:val="63AA6F09"/>
    <w:rsid w:val="63BE2D85"/>
    <w:rsid w:val="63C92265"/>
    <w:rsid w:val="63EA74B0"/>
    <w:rsid w:val="63F37528"/>
    <w:rsid w:val="63FD3A36"/>
    <w:rsid w:val="64182784"/>
    <w:rsid w:val="641E730E"/>
    <w:rsid w:val="643169FB"/>
    <w:rsid w:val="64337678"/>
    <w:rsid w:val="643F4F39"/>
    <w:rsid w:val="64437D18"/>
    <w:rsid w:val="64506FC2"/>
    <w:rsid w:val="645D479C"/>
    <w:rsid w:val="6469690A"/>
    <w:rsid w:val="649524E9"/>
    <w:rsid w:val="64A156D8"/>
    <w:rsid w:val="64AA4347"/>
    <w:rsid w:val="64AD415C"/>
    <w:rsid w:val="64C942B3"/>
    <w:rsid w:val="64DA2213"/>
    <w:rsid w:val="65081760"/>
    <w:rsid w:val="65166247"/>
    <w:rsid w:val="652D7852"/>
    <w:rsid w:val="656B50AB"/>
    <w:rsid w:val="6593384B"/>
    <w:rsid w:val="6596083B"/>
    <w:rsid w:val="659C7FAC"/>
    <w:rsid w:val="65A75455"/>
    <w:rsid w:val="65B066E0"/>
    <w:rsid w:val="65BE65F0"/>
    <w:rsid w:val="65CE15A8"/>
    <w:rsid w:val="65D46E83"/>
    <w:rsid w:val="65F4310D"/>
    <w:rsid w:val="66054725"/>
    <w:rsid w:val="660F63D6"/>
    <w:rsid w:val="66173FF3"/>
    <w:rsid w:val="66453FF9"/>
    <w:rsid w:val="66576AC0"/>
    <w:rsid w:val="66583ECE"/>
    <w:rsid w:val="665C5260"/>
    <w:rsid w:val="667012A6"/>
    <w:rsid w:val="66A52EBE"/>
    <w:rsid w:val="66BF74EB"/>
    <w:rsid w:val="66C269EC"/>
    <w:rsid w:val="66D86815"/>
    <w:rsid w:val="66E038BF"/>
    <w:rsid w:val="66E859DE"/>
    <w:rsid w:val="6734188A"/>
    <w:rsid w:val="67356846"/>
    <w:rsid w:val="67360290"/>
    <w:rsid w:val="6745739C"/>
    <w:rsid w:val="67483550"/>
    <w:rsid w:val="675A5351"/>
    <w:rsid w:val="676D572B"/>
    <w:rsid w:val="6773029D"/>
    <w:rsid w:val="677A4146"/>
    <w:rsid w:val="679910DB"/>
    <w:rsid w:val="679A0E9C"/>
    <w:rsid w:val="67B64AB0"/>
    <w:rsid w:val="67ED35AF"/>
    <w:rsid w:val="67FA4E23"/>
    <w:rsid w:val="680159C4"/>
    <w:rsid w:val="680553EE"/>
    <w:rsid w:val="680D7B21"/>
    <w:rsid w:val="68325C2D"/>
    <w:rsid w:val="683C39FE"/>
    <w:rsid w:val="687F727E"/>
    <w:rsid w:val="68817386"/>
    <w:rsid w:val="6885571A"/>
    <w:rsid w:val="688E28C7"/>
    <w:rsid w:val="68914658"/>
    <w:rsid w:val="689D2C85"/>
    <w:rsid w:val="68A148BE"/>
    <w:rsid w:val="68F96AEA"/>
    <w:rsid w:val="693271D0"/>
    <w:rsid w:val="69497DD9"/>
    <w:rsid w:val="695C5C86"/>
    <w:rsid w:val="695F76C5"/>
    <w:rsid w:val="698B6C49"/>
    <w:rsid w:val="699F7DD9"/>
    <w:rsid w:val="69A264C4"/>
    <w:rsid w:val="69A46E8F"/>
    <w:rsid w:val="69BC3E5F"/>
    <w:rsid w:val="69BC5EB2"/>
    <w:rsid w:val="69BF7F54"/>
    <w:rsid w:val="69C36295"/>
    <w:rsid w:val="69CE1765"/>
    <w:rsid w:val="69E0199E"/>
    <w:rsid w:val="69F44237"/>
    <w:rsid w:val="6A290BDE"/>
    <w:rsid w:val="6A344B55"/>
    <w:rsid w:val="6A4E79E4"/>
    <w:rsid w:val="6A6A66DD"/>
    <w:rsid w:val="6A6E0A1F"/>
    <w:rsid w:val="6A705E72"/>
    <w:rsid w:val="6A731E08"/>
    <w:rsid w:val="6A732D48"/>
    <w:rsid w:val="6A8276A7"/>
    <w:rsid w:val="6A837FB4"/>
    <w:rsid w:val="6A84216A"/>
    <w:rsid w:val="6A8C5E74"/>
    <w:rsid w:val="6AA135BF"/>
    <w:rsid w:val="6AB3199A"/>
    <w:rsid w:val="6AB9197C"/>
    <w:rsid w:val="6AD34F8E"/>
    <w:rsid w:val="6AE43386"/>
    <w:rsid w:val="6B102FAD"/>
    <w:rsid w:val="6B526992"/>
    <w:rsid w:val="6B543E60"/>
    <w:rsid w:val="6B5F243D"/>
    <w:rsid w:val="6B6B7CD1"/>
    <w:rsid w:val="6B705B27"/>
    <w:rsid w:val="6B7779AC"/>
    <w:rsid w:val="6BF11370"/>
    <w:rsid w:val="6C016D15"/>
    <w:rsid w:val="6C017247"/>
    <w:rsid w:val="6C2159BE"/>
    <w:rsid w:val="6C292899"/>
    <w:rsid w:val="6C3B5C05"/>
    <w:rsid w:val="6C510ED6"/>
    <w:rsid w:val="6C64444E"/>
    <w:rsid w:val="6C7E3E60"/>
    <w:rsid w:val="6C800520"/>
    <w:rsid w:val="6C851F8A"/>
    <w:rsid w:val="6CBC51B3"/>
    <w:rsid w:val="6CC3475A"/>
    <w:rsid w:val="6CC56895"/>
    <w:rsid w:val="6CCD21D2"/>
    <w:rsid w:val="6CD93408"/>
    <w:rsid w:val="6CE04D44"/>
    <w:rsid w:val="6CE43FC0"/>
    <w:rsid w:val="6D5063C0"/>
    <w:rsid w:val="6D5C28AD"/>
    <w:rsid w:val="6D71216F"/>
    <w:rsid w:val="6D764E6F"/>
    <w:rsid w:val="6D8E3E85"/>
    <w:rsid w:val="6D9B58A4"/>
    <w:rsid w:val="6DDA6CE9"/>
    <w:rsid w:val="6DDD26B6"/>
    <w:rsid w:val="6DE34159"/>
    <w:rsid w:val="6E1F725E"/>
    <w:rsid w:val="6E253A72"/>
    <w:rsid w:val="6E397AC2"/>
    <w:rsid w:val="6E4774EA"/>
    <w:rsid w:val="6E5B7991"/>
    <w:rsid w:val="6E7070DF"/>
    <w:rsid w:val="6E752411"/>
    <w:rsid w:val="6EA711AD"/>
    <w:rsid w:val="6EAE734F"/>
    <w:rsid w:val="6ED9641D"/>
    <w:rsid w:val="6F032806"/>
    <w:rsid w:val="6F083319"/>
    <w:rsid w:val="6F0F5ABC"/>
    <w:rsid w:val="6F1D791D"/>
    <w:rsid w:val="6F412D91"/>
    <w:rsid w:val="6F8D639E"/>
    <w:rsid w:val="6F9B2C83"/>
    <w:rsid w:val="6FC42290"/>
    <w:rsid w:val="6FD43223"/>
    <w:rsid w:val="70220667"/>
    <w:rsid w:val="70287D90"/>
    <w:rsid w:val="70376D12"/>
    <w:rsid w:val="70424962"/>
    <w:rsid w:val="704474DB"/>
    <w:rsid w:val="704853EE"/>
    <w:rsid w:val="7050250F"/>
    <w:rsid w:val="708224F9"/>
    <w:rsid w:val="708D162D"/>
    <w:rsid w:val="70A03091"/>
    <w:rsid w:val="70AA3F1C"/>
    <w:rsid w:val="70AE1CF9"/>
    <w:rsid w:val="70D04658"/>
    <w:rsid w:val="70F05C15"/>
    <w:rsid w:val="70F75802"/>
    <w:rsid w:val="712660C0"/>
    <w:rsid w:val="71707BC0"/>
    <w:rsid w:val="71714ABE"/>
    <w:rsid w:val="7185779E"/>
    <w:rsid w:val="71873120"/>
    <w:rsid w:val="718B74B9"/>
    <w:rsid w:val="719153F8"/>
    <w:rsid w:val="71AA3671"/>
    <w:rsid w:val="71BA6875"/>
    <w:rsid w:val="71F30859"/>
    <w:rsid w:val="71FB0C49"/>
    <w:rsid w:val="720269EF"/>
    <w:rsid w:val="720B3F78"/>
    <w:rsid w:val="720F03E6"/>
    <w:rsid w:val="7218719E"/>
    <w:rsid w:val="72282293"/>
    <w:rsid w:val="722A35C3"/>
    <w:rsid w:val="725173BA"/>
    <w:rsid w:val="72915104"/>
    <w:rsid w:val="72B06077"/>
    <w:rsid w:val="72B7635C"/>
    <w:rsid w:val="72E732A4"/>
    <w:rsid w:val="730D4A5C"/>
    <w:rsid w:val="73114ECF"/>
    <w:rsid w:val="73160E4F"/>
    <w:rsid w:val="731664EA"/>
    <w:rsid w:val="73537424"/>
    <w:rsid w:val="735B3CB4"/>
    <w:rsid w:val="739233AB"/>
    <w:rsid w:val="73B95B91"/>
    <w:rsid w:val="73BB7E2B"/>
    <w:rsid w:val="73BE05D2"/>
    <w:rsid w:val="73D31F24"/>
    <w:rsid w:val="73DA5889"/>
    <w:rsid w:val="73EB51C4"/>
    <w:rsid w:val="740F1EE5"/>
    <w:rsid w:val="740F7311"/>
    <w:rsid w:val="7432230C"/>
    <w:rsid w:val="74423D45"/>
    <w:rsid w:val="7444530C"/>
    <w:rsid w:val="744A1EC3"/>
    <w:rsid w:val="746B7051"/>
    <w:rsid w:val="747B39E6"/>
    <w:rsid w:val="74822595"/>
    <w:rsid w:val="7499246E"/>
    <w:rsid w:val="749B3792"/>
    <w:rsid w:val="74BF4500"/>
    <w:rsid w:val="74DD15CF"/>
    <w:rsid w:val="74E62F83"/>
    <w:rsid w:val="74F61858"/>
    <w:rsid w:val="74F63489"/>
    <w:rsid w:val="75280F57"/>
    <w:rsid w:val="7537491C"/>
    <w:rsid w:val="756058BD"/>
    <w:rsid w:val="756F3E2C"/>
    <w:rsid w:val="75865107"/>
    <w:rsid w:val="758718DC"/>
    <w:rsid w:val="759420B6"/>
    <w:rsid w:val="759847D9"/>
    <w:rsid w:val="759E7734"/>
    <w:rsid w:val="75C90D89"/>
    <w:rsid w:val="75CC41F7"/>
    <w:rsid w:val="75D66E42"/>
    <w:rsid w:val="75DE7155"/>
    <w:rsid w:val="75FD13D1"/>
    <w:rsid w:val="76004F55"/>
    <w:rsid w:val="761208D0"/>
    <w:rsid w:val="761660A3"/>
    <w:rsid w:val="76563C93"/>
    <w:rsid w:val="7672779C"/>
    <w:rsid w:val="76860674"/>
    <w:rsid w:val="76B56691"/>
    <w:rsid w:val="76BC510B"/>
    <w:rsid w:val="76CB1FC8"/>
    <w:rsid w:val="76CC1FEE"/>
    <w:rsid w:val="76D5235E"/>
    <w:rsid w:val="770F1D5F"/>
    <w:rsid w:val="771047C7"/>
    <w:rsid w:val="772071BE"/>
    <w:rsid w:val="77300D82"/>
    <w:rsid w:val="77393D81"/>
    <w:rsid w:val="77396AF2"/>
    <w:rsid w:val="777863FA"/>
    <w:rsid w:val="778206D7"/>
    <w:rsid w:val="778A6C3B"/>
    <w:rsid w:val="77956D04"/>
    <w:rsid w:val="779F4FC5"/>
    <w:rsid w:val="77BE1499"/>
    <w:rsid w:val="77D36156"/>
    <w:rsid w:val="77FE4A2B"/>
    <w:rsid w:val="78085F9C"/>
    <w:rsid w:val="780A75BA"/>
    <w:rsid w:val="781D38C4"/>
    <w:rsid w:val="782D21F0"/>
    <w:rsid w:val="784A5454"/>
    <w:rsid w:val="785369B1"/>
    <w:rsid w:val="785B6A71"/>
    <w:rsid w:val="787A3DAE"/>
    <w:rsid w:val="78830ADA"/>
    <w:rsid w:val="788678DB"/>
    <w:rsid w:val="788A4867"/>
    <w:rsid w:val="78987503"/>
    <w:rsid w:val="78A37347"/>
    <w:rsid w:val="78AB7613"/>
    <w:rsid w:val="78B04C70"/>
    <w:rsid w:val="78B11857"/>
    <w:rsid w:val="78C47470"/>
    <w:rsid w:val="78C83367"/>
    <w:rsid w:val="78DC1420"/>
    <w:rsid w:val="791723A2"/>
    <w:rsid w:val="791B2C6F"/>
    <w:rsid w:val="79255E95"/>
    <w:rsid w:val="794D611A"/>
    <w:rsid w:val="79506F7C"/>
    <w:rsid w:val="79524565"/>
    <w:rsid w:val="797E6294"/>
    <w:rsid w:val="79AF66D7"/>
    <w:rsid w:val="79EC1467"/>
    <w:rsid w:val="79F040FE"/>
    <w:rsid w:val="79F15379"/>
    <w:rsid w:val="79FD124D"/>
    <w:rsid w:val="7A13436D"/>
    <w:rsid w:val="7A283BF6"/>
    <w:rsid w:val="7A357277"/>
    <w:rsid w:val="7A4D6E7C"/>
    <w:rsid w:val="7A4E0E1A"/>
    <w:rsid w:val="7A564827"/>
    <w:rsid w:val="7A6317E8"/>
    <w:rsid w:val="7A68501E"/>
    <w:rsid w:val="7A823152"/>
    <w:rsid w:val="7A8A6502"/>
    <w:rsid w:val="7A9D6390"/>
    <w:rsid w:val="7AA229CC"/>
    <w:rsid w:val="7AA83E1F"/>
    <w:rsid w:val="7AB34569"/>
    <w:rsid w:val="7AD24DE5"/>
    <w:rsid w:val="7AF21EBC"/>
    <w:rsid w:val="7B064CF4"/>
    <w:rsid w:val="7B327874"/>
    <w:rsid w:val="7B3A731D"/>
    <w:rsid w:val="7B4474EB"/>
    <w:rsid w:val="7B490275"/>
    <w:rsid w:val="7B5D0891"/>
    <w:rsid w:val="7B5E3A06"/>
    <w:rsid w:val="7B6044D3"/>
    <w:rsid w:val="7B6F5957"/>
    <w:rsid w:val="7B917A76"/>
    <w:rsid w:val="7BA75C1E"/>
    <w:rsid w:val="7BB000EC"/>
    <w:rsid w:val="7BB82742"/>
    <w:rsid w:val="7BBA6875"/>
    <w:rsid w:val="7BBC1399"/>
    <w:rsid w:val="7BBE44AB"/>
    <w:rsid w:val="7BE86786"/>
    <w:rsid w:val="7C393608"/>
    <w:rsid w:val="7C3E711F"/>
    <w:rsid w:val="7C504D2B"/>
    <w:rsid w:val="7C51037B"/>
    <w:rsid w:val="7C607006"/>
    <w:rsid w:val="7C6E258D"/>
    <w:rsid w:val="7C7459A9"/>
    <w:rsid w:val="7CB21A6F"/>
    <w:rsid w:val="7CCE5A96"/>
    <w:rsid w:val="7CE349B4"/>
    <w:rsid w:val="7CFC04C8"/>
    <w:rsid w:val="7D08035D"/>
    <w:rsid w:val="7D1973F4"/>
    <w:rsid w:val="7D267AA6"/>
    <w:rsid w:val="7D2C1D3B"/>
    <w:rsid w:val="7D2F66F6"/>
    <w:rsid w:val="7D3E6B01"/>
    <w:rsid w:val="7D5425B8"/>
    <w:rsid w:val="7D6326E5"/>
    <w:rsid w:val="7D6550D0"/>
    <w:rsid w:val="7D656213"/>
    <w:rsid w:val="7D6B3B58"/>
    <w:rsid w:val="7D6D1FE4"/>
    <w:rsid w:val="7D7F4242"/>
    <w:rsid w:val="7DBD5141"/>
    <w:rsid w:val="7DC22E1C"/>
    <w:rsid w:val="7DD71213"/>
    <w:rsid w:val="7E101E32"/>
    <w:rsid w:val="7E117627"/>
    <w:rsid w:val="7E194A19"/>
    <w:rsid w:val="7E2C779B"/>
    <w:rsid w:val="7E8431DF"/>
    <w:rsid w:val="7E8E60C2"/>
    <w:rsid w:val="7E937914"/>
    <w:rsid w:val="7EA0304C"/>
    <w:rsid w:val="7EB453C5"/>
    <w:rsid w:val="7EC67C9C"/>
    <w:rsid w:val="7EE74830"/>
    <w:rsid w:val="7EF653C8"/>
    <w:rsid w:val="7F0B0713"/>
    <w:rsid w:val="7F2C2F14"/>
    <w:rsid w:val="7F714512"/>
    <w:rsid w:val="7F83430A"/>
    <w:rsid w:val="7F951A62"/>
    <w:rsid w:val="7F983036"/>
    <w:rsid w:val="7FB23D95"/>
    <w:rsid w:val="7FC536D5"/>
    <w:rsid w:val="7FE521FD"/>
    <w:rsid w:val="7FFD7A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57" w:lineRule="atLeast"/>
      <w:jc w:val="both"/>
      <w:textAlignment w:val="baseline"/>
    </w:pPr>
    <w:rPr>
      <w:rFonts w:ascii="Times New Roman" w:hAnsi="Times New Roman" w:eastAsia="宋体" w:cs="Times New Roman"/>
      <w:color w:val="000000"/>
      <w:sz w:val="21"/>
      <w:u w:color="000000"/>
      <w:lang w:val="en-US" w:eastAsia="zh-CN" w:bidi="ar-SA"/>
    </w:rPr>
  </w:style>
  <w:style w:type="paragraph" w:styleId="3">
    <w:name w:val="heading 1"/>
    <w:basedOn w:val="1"/>
    <w:next w:val="1"/>
    <w:link w:val="56"/>
    <w:qFormat/>
    <w:uiPriority w:val="0"/>
    <w:pPr>
      <w:keepNext/>
      <w:keepLines/>
      <w:spacing w:line="240" w:lineRule="auto"/>
      <w:jc w:val="center"/>
      <w:outlineLvl w:val="0"/>
    </w:pPr>
    <w:rPr>
      <w:rFonts w:ascii="Calibri" w:hAnsi="Calibri"/>
      <w:b/>
      <w:kern w:val="44"/>
      <w:sz w:val="36"/>
      <w:szCs w:val="22"/>
    </w:rPr>
  </w:style>
  <w:style w:type="paragraph" w:styleId="4">
    <w:name w:val="heading 2"/>
    <w:basedOn w:val="1"/>
    <w:next w:val="1"/>
    <w:qFormat/>
    <w:uiPriority w:val="0"/>
    <w:pPr>
      <w:keepNext/>
      <w:keepLines/>
      <w:widowControl w:val="0"/>
      <w:adjustRightInd w:val="0"/>
      <w:spacing w:line="360" w:lineRule="auto"/>
      <w:jc w:val="center"/>
      <w:outlineLvl w:val="1"/>
    </w:pPr>
    <w:rPr>
      <w:rFonts w:ascii="Calibri" w:hAnsi="Calibri"/>
      <w:b/>
      <w:color w:val="auto"/>
      <w:sz w:val="24"/>
    </w:rPr>
  </w:style>
  <w:style w:type="paragraph" w:styleId="5">
    <w:name w:val="heading 3"/>
    <w:basedOn w:val="1"/>
    <w:next w:val="1"/>
    <w:link w:val="76"/>
    <w:qFormat/>
    <w:uiPriority w:val="0"/>
    <w:pPr>
      <w:keepNext/>
      <w:keepLines/>
      <w:spacing w:before="140" w:after="140" w:line="240" w:lineRule="auto"/>
      <w:jc w:val="center"/>
      <w:outlineLvl w:val="2"/>
    </w:pPr>
    <w:rPr>
      <w:rFonts w:ascii="Calibri" w:hAnsi="Calibri"/>
      <w:b/>
      <w:bCs/>
      <w:sz w:val="24"/>
      <w:szCs w:val="32"/>
    </w:rPr>
  </w:style>
  <w:style w:type="paragraph" w:styleId="6">
    <w:name w:val="heading 4"/>
    <w:basedOn w:val="1"/>
    <w:next w:val="1"/>
    <w:qFormat/>
    <w:uiPriority w:val="0"/>
    <w:pPr>
      <w:keepNext/>
      <w:keepLines/>
      <w:tabs>
        <w:tab w:val="left" w:pos="864"/>
      </w:tabs>
      <w:spacing w:before="280" w:after="290" w:line="376" w:lineRule="auto"/>
      <w:ind w:left="864" w:hanging="864"/>
      <w:jc w:val="left"/>
      <w:textAlignment w:val="auto"/>
      <w:outlineLvl w:val="3"/>
    </w:pPr>
    <w:rPr>
      <w:rFonts w:ascii="Arial" w:hAnsi="Arial" w:eastAsia="黑体"/>
      <w:b/>
      <w:bCs/>
      <w:color w:val="auto"/>
      <w:sz w:val="28"/>
      <w:szCs w:val="28"/>
    </w:rPr>
  </w:style>
  <w:style w:type="paragraph" w:styleId="7">
    <w:name w:val="heading 5"/>
    <w:basedOn w:val="1"/>
    <w:next w:val="1"/>
    <w:qFormat/>
    <w:uiPriority w:val="0"/>
    <w:pPr>
      <w:keepNext/>
      <w:keepLines/>
      <w:widowControl w:val="0"/>
      <w:spacing w:before="280" w:after="290" w:line="376" w:lineRule="auto"/>
      <w:textAlignment w:val="auto"/>
      <w:outlineLvl w:val="4"/>
    </w:pPr>
    <w:rPr>
      <w:b/>
      <w:bCs/>
      <w:color w:val="auto"/>
      <w:kern w:val="2"/>
      <w:sz w:val="28"/>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table of authorities"/>
    <w:basedOn w:val="1"/>
    <w:next w:val="1"/>
    <w:unhideWhenUsed/>
    <w:qFormat/>
    <w:uiPriority w:val="99"/>
    <w:pPr>
      <w:ind w:left="420" w:leftChars="200"/>
    </w:pPr>
  </w:style>
  <w:style w:type="paragraph" w:styleId="8">
    <w:name w:val="Normal Indent"/>
    <w:basedOn w:val="1"/>
    <w:next w:val="1"/>
    <w:qFormat/>
    <w:uiPriority w:val="0"/>
    <w:pPr>
      <w:widowControl w:val="0"/>
      <w:adjustRightInd w:val="0"/>
      <w:spacing w:line="360" w:lineRule="atLeast"/>
      <w:ind w:firstLine="482"/>
    </w:pPr>
    <w:rPr>
      <w:color w:val="auto"/>
      <w:sz w:val="24"/>
    </w:rPr>
  </w:style>
  <w:style w:type="paragraph" w:styleId="9">
    <w:name w:val="caption"/>
    <w:basedOn w:val="1"/>
    <w:next w:val="1"/>
    <w:unhideWhenUsed/>
    <w:qFormat/>
    <w:uiPriority w:val="0"/>
    <w:pPr>
      <w:keepLines/>
      <w:jc w:val="center"/>
    </w:pPr>
    <w:rPr>
      <w:rFonts w:ascii="仿宋" w:hAnsi="仿宋" w:eastAsia="黑体"/>
      <w:sz w:val="24"/>
    </w:rPr>
  </w:style>
  <w:style w:type="paragraph" w:styleId="10">
    <w:name w:val="Body Text"/>
    <w:basedOn w:val="1"/>
    <w:next w:val="1"/>
    <w:qFormat/>
    <w:uiPriority w:val="0"/>
    <w:pPr>
      <w:widowControl w:val="0"/>
      <w:snapToGrid w:val="0"/>
      <w:spacing w:line="360" w:lineRule="auto"/>
    </w:pPr>
    <w:rPr>
      <w:rFonts w:ascii="Arial" w:hAnsi="Arial" w:eastAsia="FangSong_GB2312"/>
      <w:sz w:val="31"/>
    </w:rPr>
  </w:style>
  <w:style w:type="paragraph" w:styleId="11">
    <w:name w:val="toc 3"/>
    <w:basedOn w:val="1"/>
    <w:next w:val="1"/>
    <w:qFormat/>
    <w:uiPriority w:val="0"/>
    <w:pPr>
      <w:ind w:left="840" w:leftChars="400"/>
    </w:pPr>
  </w:style>
  <w:style w:type="paragraph" w:styleId="12">
    <w:name w:val="Plain Text"/>
    <w:basedOn w:val="1"/>
    <w:qFormat/>
    <w:uiPriority w:val="0"/>
    <w:pPr>
      <w:widowControl w:val="0"/>
      <w:spacing w:line="240" w:lineRule="auto"/>
      <w:textAlignment w:val="auto"/>
    </w:pPr>
    <w:rPr>
      <w:rFonts w:ascii="宋体" w:hAnsi="Courier New"/>
      <w:color w:val="auto"/>
      <w:kern w:val="2"/>
    </w:rPr>
  </w:style>
  <w:style w:type="paragraph" w:styleId="13">
    <w:name w:val="Date"/>
    <w:basedOn w:val="1"/>
    <w:next w:val="1"/>
    <w:qFormat/>
    <w:uiPriority w:val="0"/>
    <w:pPr>
      <w:widowControl w:val="0"/>
      <w:spacing w:line="240" w:lineRule="auto"/>
      <w:textAlignment w:val="auto"/>
    </w:pPr>
    <w:rPr>
      <w:rFonts w:ascii="Arial" w:hAnsi="Arial" w:eastAsia="FangSong_GB2312"/>
      <w:color w:val="auto"/>
      <w:kern w:val="2"/>
      <w:sz w:val="32"/>
    </w:rPr>
  </w:style>
  <w:style w:type="paragraph" w:styleId="14">
    <w:name w:val="footer"/>
    <w:basedOn w:val="1"/>
    <w:qFormat/>
    <w:uiPriority w:val="99"/>
    <w:pPr>
      <w:tabs>
        <w:tab w:val="center" w:pos="4153"/>
        <w:tab w:val="right" w:pos="8306"/>
      </w:tabs>
      <w:snapToGrid w:val="0"/>
      <w:spacing w:line="240" w:lineRule="atLeast"/>
      <w:jc w:val="left"/>
    </w:pPr>
    <w:rPr>
      <w:sz w:val="18"/>
      <w:szCs w:val="18"/>
    </w:rPr>
  </w:style>
  <w:style w:type="paragraph" w:styleId="15">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6">
    <w:name w:val="toc 1"/>
    <w:basedOn w:val="1"/>
    <w:next w:val="1"/>
    <w:qFormat/>
    <w:uiPriority w:val="39"/>
  </w:style>
  <w:style w:type="paragraph" w:styleId="17">
    <w:name w:val="Body Text Indent 3"/>
    <w:basedOn w:val="1"/>
    <w:qFormat/>
    <w:uiPriority w:val="0"/>
    <w:pPr>
      <w:autoSpaceDE w:val="0"/>
      <w:autoSpaceDN w:val="0"/>
      <w:adjustRightInd w:val="0"/>
      <w:spacing w:before="120" w:line="22" w:lineRule="atLeast"/>
      <w:ind w:left="720" w:firstLine="480"/>
      <w:jc w:val="left"/>
    </w:pPr>
    <w:rPr>
      <w:rFonts w:ascii="宋体"/>
      <w:kern w:val="0"/>
      <w:sz w:val="24"/>
      <w:szCs w:val="20"/>
    </w:rPr>
  </w:style>
  <w:style w:type="paragraph" w:styleId="18">
    <w:name w:val="toc 2"/>
    <w:basedOn w:val="1"/>
    <w:next w:val="1"/>
    <w:qFormat/>
    <w:uiPriority w:val="39"/>
    <w:pPr>
      <w:ind w:left="420" w:leftChars="200"/>
    </w:pPr>
  </w:style>
  <w:style w:type="paragraph" w:styleId="19">
    <w:name w:val="Normal (Web)"/>
    <w:basedOn w:val="1"/>
    <w:qFormat/>
    <w:uiPriority w:val="0"/>
    <w:pPr>
      <w:spacing w:before="100" w:beforeAutospacing="1" w:after="100" w:afterAutospacing="1" w:line="240" w:lineRule="auto"/>
      <w:jc w:val="left"/>
      <w:textAlignment w:val="auto"/>
    </w:pPr>
    <w:rPr>
      <w:rFonts w:ascii="宋体" w:hAnsi="宋体" w:cs="宋体"/>
      <w:color w:val="auto"/>
      <w:sz w:val="24"/>
      <w:szCs w:val="24"/>
    </w:rPr>
  </w:style>
  <w:style w:type="paragraph" w:styleId="20">
    <w:name w:val="Body Text First Indent"/>
    <w:basedOn w:val="10"/>
    <w:next w:val="1"/>
    <w:qFormat/>
    <w:uiPriority w:val="0"/>
    <w:pPr>
      <w:spacing w:line="240" w:lineRule="auto"/>
      <w:ind w:firstLine="420" w:firstLineChars="100"/>
    </w:pPr>
    <w:rPr>
      <w:rFonts w:ascii="Calibri" w:hAnsi="Calibri"/>
      <w:color w:val="auto"/>
      <w:sz w:val="18"/>
      <w:szCs w:val="18"/>
    </w:rPr>
  </w:style>
  <w:style w:type="table" w:styleId="22">
    <w:name w:val="Table Grid"/>
    <w:basedOn w:val="21"/>
    <w:qFormat/>
    <w:uiPriority w:val="0"/>
    <w:pPr>
      <w:spacing w:line="357" w:lineRule="atLeast"/>
      <w:jc w:val="both"/>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Strong"/>
    <w:basedOn w:val="23"/>
    <w:qFormat/>
    <w:uiPriority w:val="0"/>
    <w:rPr>
      <w:b/>
      <w:bCs/>
    </w:rPr>
  </w:style>
  <w:style w:type="character" w:styleId="25">
    <w:name w:val="page number"/>
    <w:basedOn w:val="23"/>
    <w:qFormat/>
    <w:uiPriority w:val="0"/>
  </w:style>
  <w:style w:type="character" w:styleId="26">
    <w:name w:val="FollowedHyperlink"/>
    <w:basedOn w:val="23"/>
    <w:qFormat/>
    <w:uiPriority w:val="0"/>
    <w:rPr>
      <w:color w:val="333333"/>
      <w:u w:val="none"/>
    </w:rPr>
  </w:style>
  <w:style w:type="character" w:styleId="27">
    <w:name w:val="Emphasis"/>
    <w:basedOn w:val="23"/>
    <w:qFormat/>
    <w:uiPriority w:val="0"/>
  </w:style>
  <w:style w:type="character" w:styleId="28">
    <w:name w:val="HTML Definition"/>
    <w:basedOn w:val="23"/>
    <w:qFormat/>
    <w:uiPriority w:val="0"/>
    <w:rPr>
      <w:i/>
      <w:iCs/>
    </w:rPr>
  </w:style>
  <w:style w:type="character" w:styleId="29">
    <w:name w:val="Hyperlink"/>
    <w:basedOn w:val="23"/>
    <w:qFormat/>
    <w:uiPriority w:val="0"/>
    <w:rPr>
      <w:rFonts w:ascii="等线" w:hAnsi="等线" w:eastAsia="华文宋体"/>
      <w:color w:val="0000FF"/>
      <w:u w:val="single"/>
    </w:rPr>
  </w:style>
  <w:style w:type="character" w:styleId="30">
    <w:name w:val="HTML Code"/>
    <w:basedOn w:val="23"/>
    <w:qFormat/>
    <w:uiPriority w:val="0"/>
    <w:rPr>
      <w:rFonts w:ascii="Consolas" w:hAnsi="Consolas" w:eastAsia="Consolas" w:cs="Consolas"/>
      <w:color w:val="C7254E"/>
      <w:sz w:val="21"/>
      <w:szCs w:val="21"/>
      <w:shd w:val="clear" w:fill="F9F2F4"/>
    </w:rPr>
  </w:style>
  <w:style w:type="character" w:styleId="31">
    <w:name w:val="HTML Keyboard"/>
    <w:basedOn w:val="23"/>
    <w:qFormat/>
    <w:uiPriority w:val="0"/>
    <w:rPr>
      <w:rFonts w:hint="default" w:ascii="Consolas" w:hAnsi="Consolas" w:eastAsia="Consolas" w:cs="Consolas"/>
      <w:color w:val="FFFFFF"/>
      <w:sz w:val="21"/>
      <w:szCs w:val="21"/>
      <w:shd w:val="clear" w:fill="333333"/>
    </w:rPr>
  </w:style>
  <w:style w:type="character" w:styleId="32">
    <w:name w:val="HTML Sample"/>
    <w:basedOn w:val="23"/>
    <w:qFormat/>
    <w:uiPriority w:val="0"/>
    <w:rPr>
      <w:rFonts w:hint="default" w:ascii="Consolas" w:hAnsi="Consolas" w:eastAsia="Consolas" w:cs="Consolas"/>
      <w:sz w:val="21"/>
      <w:szCs w:val="21"/>
    </w:rPr>
  </w:style>
  <w:style w:type="character" w:customStyle="1" w:styleId="33">
    <w:name w:val="标题 1 Char"/>
    <w:link w:val="3"/>
    <w:qFormat/>
    <w:uiPriority w:val="0"/>
    <w:rPr>
      <w:rFonts w:ascii="Calibri" w:hAnsi="Calibri" w:eastAsia="宋体" w:cs="Times New Roman"/>
      <w:b/>
      <w:kern w:val="44"/>
      <w:sz w:val="36"/>
      <w:szCs w:val="22"/>
    </w:rPr>
  </w:style>
  <w:style w:type="character" w:customStyle="1" w:styleId="34">
    <w:name w:val="标题 3 Char"/>
    <w:link w:val="5"/>
    <w:qFormat/>
    <w:uiPriority w:val="0"/>
    <w:rPr>
      <w:rFonts w:ascii="Calibri" w:hAnsi="Calibri" w:eastAsia="宋体"/>
      <w:b/>
      <w:bCs/>
      <w:sz w:val="24"/>
      <w:szCs w:val="32"/>
    </w:rPr>
  </w:style>
  <w:style w:type="paragraph" w:customStyle="1" w:styleId="35">
    <w:name w:val="Normal"/>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36">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customStyle="1" w:styleId="37">
    <w:name w:val="_Style 2"/>
    <w:basedOn w:val="3"/>
    <w:next w:val="1"/>
    <w:qFormat/>
    <w:uiPriority w:val="0"/>
    <w:pPr>
      <w:outlineLvl w:val="9"/>
    </w:pPr>
  </w:style>
  <w:style w:type="paragraph" w:customStyle="1" w:styleId="38">
    <w:name w:val="缺省文本"/>
    <w:basedOn w:val="1"/>
    <w:qFormat/>
    <w:uiPriority w:val="0"/>
    <w:pPr>
      <w:widowControl w:val="0"/>
      <w:autoSpaceDE w:val="0"/>
      <w:autoSpaceDN w:val="0"/>
      <w:adjustRightInd w:val="0"/>
      <w:spacing w:line="240" w:lineRule="auto"/>
      <w:jc w:val="left"/>
      <w:textAlignment w:val="auto"/>
    </w:pPr>
    <w:rPr>
      <w:color w:val="auto"/>
      <w:sz w:val="24"/>
    </w:rPr>
  </w:style>
  <w:style w:type="paragraph" w:customStyle="1" w:styleId="39">
    <w:name w:val="title1"/>
    <w:basedOn w:val="1"/>
    <w:qFormat/>
    <w:uiPriority w:val="0"/>
    <w:pPr>
      <w:spacing w:before="120" w:beforeAutospacing="0" w:after="0" w:afterAutospacing="0"/>
      <w:ind w:left="0" w:right="0" w:firstLine="0"/>
      <w:jc w:val="left"/>
    </w:pPr>
    <w:rPr>
      <w:b/>
      <w:kern w:val="0"/>
      <w:sz w:val="18"/>
      <w:szCs w:val="18"/>
      <w:lang w:val="en-US" w:eastAsia="zh-CN" w:bidi="ar"/>
    </w:rPr>
  </w:style>
  <w:style w:type="character" w:customStyle="1" w:styleId="40">
    <w:name w:val="hour_am"/>
    <w:basedOn w:val="23"/>
    <w:qFormat/>
    <w:uiPriority w:val="0"/>
  </w:style>
  <w:style w:type="character" w:customStyle="1" w:styleId="41">
    <w:name w:val="hover3"/>
    <w:basedOn w:val="23"/>
    <w:qFormat/>
    <w:uiPriority w:val="0"/>
    <w:rPr>
      <w:shd w:val="clear" w:fill="EEEEEE"/>
    </w:rPr>
  </w:style>
  <w:style w:type="character" w:customStyle="1" w:styleId="42">
    <w:name w:val="old"/>
    <w:basedOn w:val="23"/>
    <w:qFormat/>
    <w:uiPriority w:val="0"/>
    <w:rPr>
      <w:color w:val="999999"/>
    </w:rPr>
  </w:style>
  <w:style w:type="character" w:customStyle="1" w:styleId="43">
    <w:name w:val="glyphicon4"/>
    <w:basedOn w:val="23"/>
    <w:qFormat/>
    <w:uiPriority w:val="0"/>
  </w:style>
  <w:style w:type="character" w:customStyle="1" w:styleId="44">
    <w:name w:val="hour_pm"/>
    <w:basedOn w:val="23"/>
    <w:qFormat/>
    <w:uiPriority w:val="0"/>
  </w:style>
  <w:style w:type="character" w:customStyle="1" w:styleId="45">
    <w:name w:val="indent"/>
    <w:basedOn w:val="23"/>
    <w:qFormat/>
    <w:uiPriority w:val="0"/>
  </w:style>
  <w:style w:type="character" w:customStyle="1" w:styleId="46">
    <w:name w:val="button"/>
    <w:basedOn w:val="23"/>
    <w:qFormat/>
    <w:uiPriority w:val="0"/>
  </w:style>
  <w:style w:type="character" w:customStyle="1" w:styleId="47">
    <w:name w:val="tmpztreemove_arrow"/>
    <w:basedOn w:val="23"/>
    <w:qFormat/>
    <w:uiPriority w:val="0"/>
    <w:rPr>
      <w:shd w:val="clear" w:fill="FFFFFF"/>
    </w:rPr>
  </w:style>
  <w:style w:type="paragraph" w:customStyle="1" w:styleId="48">
    <w:name w:val="WPSOffice手动目录 1"/>
    <w:qFormat/>
    <w:uiPriority w:val="0"/>
    <w:pPr>
      <w:ind w:leftChars="0"/>
    </w:pPr>
    <w:rPr>
      <w:rFonts w:ascii="Times New Roman" w:hAnsi="Times New Roman" w:eastAsia="宋体" w:cs="Times New Roman"/>
      <w:sz w:val="20"/>
      <w:szCs w:val="20"/>
    </w:rPr>
  </w:style>
  <w:style w:type="paragraph" w:customStyle="1" w:styleId="49">
    <w:name w:val="正文缩进1"/>
    <w:basedOn w:val="1"/>
    <w:qFormat/>
    <w:uiPriority w:val="0"/>
    <w:pPr>
      <w:autoSpaceDE w:val="0"/>
      <w:autoSpaceDN w:val="0"/>
      <w:adjustRightInd w:val="0"/>
      <w:ind w:firstLine="420"/>
      <w:jc w:val="left"/>
    </w:pPr>
    <w:rPr>
      <w:rFonts w:ascii="宋体" w:hAnsi="宋体"/>
      <w:kern w:val="0"/>
      <w:sz w:val="24"/>
      <w:szCs w:val="20"/>
    </w:rPr>
  </w:style>
  <w:style w:type="paragraph" w:customStyle="1" w:styleId="50">
    <w:name w:val="纯文本1"/>
    <w:basedOn w:val="1"/>
    <w:qFormat/>
    <w:uiPriority w:val="0"/>
    <w:rPr>
      <w:rFonts w:ascii="宋体" w:hAnsi="Courier New" w:cs="Courier New"/>
      <w:szCs w:val="21"/>
    </w:rPr>
  </w:style>
  <w:style w:type="character" w:customStyle="1" w:styleId="51">
    <w:name w:val="hover"/>
    <w:basedOn w:val="23"/>
    <w:qFormat/>
    <w:uiPriority w:val="0"/>
    <w:rPr>
      <w:shd w:val="clear" w:fill="EEEEEE"/>
    </w:rPr>
  </w:style>
  <w:style w:type="character" w:customStyle="1" w:styleId="52">
    <w:name w:val="glyphicon"/>
    <w:basedOn w:val="23"/>
    <w:qFormat/>
    <w:uiPriority w:val="0"/>
  </w:style>
  <w:style w:type="paragraph" w:styleId="53">
    <w:name w:val="List Paragraph"/>
    <w:basedOn w:val="1"/>
    <w:unhideWhenUsed/>
    <w:qFormat/>
    <w:uiPriority w:val="99"/>
    <w:pPr>
      <w:ind w:firstLine="420" w:firstLineChars="200"/>
    </w:pPr>
  </w:style>
  <w:style w:type="paragraph" w:customStyle="1" w:styleId="54">
    <w:name w:val="BodyText"/>
    <w:basedOn w:val="1"/>
    <w:next w:val="55"/>
    <w:qFormat/>
    <w:uiPriority w:val="0"/>
    <w:pPr>
      <w:spacing w:line="240" w:lineRule="auto"/>
      <w:jc w:val="left"/>
    </w:pPr>
    <w:rPr>
      <w:rFonts w:ascii="Calibri" w:hAnsi="Calibri"/>
      <w:b/>
      <w:kern w:val="2"/>
      <w:szCs w:val="24"/>
    </w:rPr>
  </w:style>
  <w:style w:type="paragraph" w:customStyle="1" w:styleId="55">
    <w:name w:val="UserStyle_1"/>
    <w:basedOn w:val="1"/>
    <w:next w:val="1"/>
    <w:qFormat/>
    <w:uiPriority w:val="0"/>
    <w:pPr>
      <w:spacing w:line="240" w:lineRule="auto"/>
      <w:jc w:val="left"/>
    </w:pPr>
  </w:style>
  <w:style w:type="character" w:customStyle="1" w:styleId="56">
    <w:name w:val="标题 1 字符"/>
    <w:link w:val="3"/>
    <w:qFormat/>
    <w:uiPriority w:val="9"/>
    <w:rPr>
      <w:rFonts w:ascii="宋体"/>
      <w:b/>
      <w:kern w:val="44"/>
      <w:sz w:val="32"/>
    </w:rPr>
  </w:style>
  <w:style w:type="character" w:customStyle="1" w:styleId="57">
    <w:name w:val="font91"/>
    <w:basedOn w:val="23"/>
    <w:qFormat/>
    <w:uiPriority w:val="0"/>
    <w:rPr>
      <w:rFonts w:ascii="Wingdings 2" w:hAnsi="Wingdings 2" w:eastAsia="Wingdings 2" w:cs="Wingdings 2"/>
      <w:color w:val="000000"/>
      <w:sz w:val="18"/>
      <w:szCs w:val="18"/>
      <w:u w:val="none"/>
    </w:rPr>
  </w:style>
  <w:style w:type="character" w:customStyle="1" w:styleId="58">
    <w:name w:val="font81"/>
    <w:basedOn w:val="23"/>
    <w:qFormat/>
    <w:uiPriority w:val="0"/>
    <w:rPr>
      <w:rFonts w:hint="eastAsia" w:ascii="宋体" w:hAnsi="宋体" w:eastAsia="宋体" w:cs="宋体"/>
      <w:b/>
      <w:color w:val="000000"/>
      <w:sz w:val="20"/>
      <w:szCs w:val="20"/>
      <w:u w:val="none"/>
    </w:rPr>
  </w:style>
  <w:style w:type="paragraph" w:customStyle="1" w:styleId="59">
    <w:name w:val="正文样式"/>
    <w:qFormat/>
    <w:uiPriority w:val="0"/>
    <w:pPr>
      <w:widowControl w:val="0"/>
      <w:spacing w:line="360" w:lineRule="auto"/>
      <w:ind w:firstLine="480" w:firstLineChars="200"/>
      <w:jc w:val="both"/>
    </w:pPr>
    <w:rPr>
      <w:rFonts w:ascii="Times New Roman" w:hAnsi="Times New Roman" w:eastAsia="宋体" w:cs="Times New Roman"/>
      <w:sz w:val="24"/>
      <w:szCs w:val="28"/>
      <w:lang w:val="en-US" w:eastAsia="zh-CN" w:bidi="ar-SA"/>
    </w:rPr>
  </w:style>
  <w:style w:type="paragraph" w:customStyle="1" w:styleId="60">
    <w:name w:val="标题前缀"/>
    <w:qFormat/>
    <w:uiPriority w:val="0"/>
    <w:pPr>
      <w:tabs>
        <w:tab w:val="left" w:pos="5550"/>
      </w:tabs>
      <w:spacing w:line="360" w:lineRule="auto"/>
      <w:jc w:val="center"/>
    </w:pPr>
    <w:rPr>
      <w:rFonts w:ascii="Arial" w:hAnsi="Arial" w:eastAsia="黑体" w:cs="Calibri"/>
      <w:kern w:val="2"/>
      <w:sz w:val="36"/>
      <w:lang w:val="zh-CN" w:eastAsia="zh-CN" w:bidi="ar-SA"/>
    </w:rPr>
  </w:style>
  <w:style w:type="paragraph" w:customStyle="1" w:styleId="61">
    <w:name w:val="Normal_34_0"/>
    <w:qFormat/>
    <w:uiPriority w:val="99"/>
    <w:pPr>
      <w:spacing w:before="120" w:after="240"/>
      <w:jc w:val="both"/>
    </w:pPr>
    <w:rPr>
      <w:rFonts w:ascii="Calibri" w:hAnsi="Calibri" w:eastAsia="宋体" w:cs="Times New Roman"/>
      <w:sz w:val="22"/>
      <w:szCs w:val="22"/>
      <w:lang w:val="en-US" w:eastAsia="en-US" w:bidi="ar-SA"/>
    </w:rPr>
  </w:style>
  <w:style w:type="character" w:customStyle="1" w:styleId="62">
    <w:name w:val="phone"/>
    <w:basedOn w:val="23"/>
    <w:qFormat/>
    <w:uiPriority w:val="0"/>
    <w:rPr>
      <w:color w:val="FF8833"/>
      <w:sz w:val="18"/>
      <w:szCs w:val="18"/>
    </w:rPr>
  </w:style>
  <w:style w:type="paragraph" w:customStyle="1" w:styleId="63">
    <w:name w:val="title12"/>
    <w:basedOn w:val="1"/>
    <w:qFormat/>
    <w:uiPriority w:val="0"/>
    <w:pPr>
      <w:spacing w:before="150" w:beforeAutospacing="0" w:after="0" w:afterAutospacing="0"/>
      <w:ind w:left="0" w:right="0" w:firstLine="0"/>
      <w:jc w:val="left"/>
    </w:pPr>
    <w:rPr>
      <w:b/>
      <w:bCs/>
      <w:kern w:val="0"/>
      <w:sz w:val="22"/>
      <w:szCs w:val="22"/>
      <w:lang w:val="en-US" w:eastAsia="zh-CN" w:bidi="ar"/>
    </w:rPr>
  </w:style>
  <w:style w:type="character" w:customStyle="1" w:styleId="64">
    <w:name w:val="proollist"/>
    <w:basedOn w:val="23"/>
    <w:qFormat/>
    <w:uiPriority w:val="0"/>
  </w:style>
  <w:style w:type="character" w:customStyle="1" w:styleId="65">
    <w:name w:val="beforeinfotext"/>
    <w:basedOn w:val="23"/>
    <w:qFormat/>
    <w:uiPriority w:val="0"/>
    <w:rPr>
      <w:color w:val="666666"/>
    </w:rPr>
  </w:style>
  <w:style w:type="character" w:customStyle="1" w:styleId="66">
    <w:name w:val="number"/>
    <w:basedOn w:val="23"/>
    <w:qFormat/>
    <w:uiPriority w:val="0"/>
    <w:rPr>
      <w:color w:val="FF8833"/>
      <w:sz w:val="18"/>
      <w:szCs w:val="18"/>
    </w:rPr>
  </w:style>
  <w:style w:type="character" w:customStyle="1" w:styleId="67">
    <w:name w:val="stclosebtn"/>
    <w:basedOn w:val="23"/>
    <w:qFormat/>
    <w:uiPriority w:val="0"/>
  </w:style>
  <w:style w:type="character" w:customStyle="1" w:styleId="68">
    <w:name w:val="span-long"/>
    <w:basedOn w:val="23"/>
    <w:qFormat/>
    <w:uiPriority w:val="0"/>
  </w:style>
  <w:style w:type="character" w:customStyle="1" w:styleId="69">
    <w:name w:val="input-direction"/>
    <w:basedOn w:val="23"/>
    <w:qFormat/>
    <w:uiPriority w:val="0"/>
    <w:rPr>
      <w:color w:val="FF6600"/>
    </w:rPr>
  </w:style>
  <w:style w:type="character" w:customStyle="1" w:styleId="70">
    <w:name w:val="hilite"/>
    <w:basedOn w:val="23"/>
    <w:qFormat/>
    <w:uiPriority w:val="0"/>
    <w:rPr>
      <w:color w:val="FFFFFF"/>
      <w:shd w:val="clear" w:fill="666677"/>
    </w:rPr>
  </w:style>
  <w:style w:type="character" w:customStyle="1" w:styleId="71">
    <w:name w:val="active"/>
    <w:basedOn w:val="23"/>
    <w:qFormat/>
    <w:uiPriority w:val="0"/>
    <w:rPr>
      <w:color w:val="00FF00"/>
      <w:shd w:val="clear" w:fill="000000"/>
    </w:rPr>
  </w:style>
  <w:style w:type="character" w:customStyle="1" w:styleId="72">
    <w:name w:val="button2"/>
    <w:basedOn w:val="23"/>
    <w:qFormat/>
    <w:uiPriority w:val="0"/>
  </w:style>
  <w:style w:type="character" w:customStyle="1" w:styleId="73">
    <w:name w:val="font71"/>
    <w:basedOn w:val="23"/>
    <w:qFormat/>
    <w:uiPriority w:val="0"/>
    <w:rPr>
      <w:rFonts w:hint="eastAsia" w:ascii="宋体" w:hAnsi="宋体" w:eastAsia="宋体" w:cs="宋体"/>
      <w:color w:val="000000"/>
      <w:sz w:val="21"/>
      <w:szCs w:val="21"/>
      <w:u w:val="none"/>
    </w:rPr>
  </w:style>
  <w:style w:type="character" w:customStyle="1" w:styleId="74">
    <w:name w:val="font61"/>
    <w:basedOn w:val="23"/>
    <w:qFormat/>
    <w:uiPriority w:val="0"/>
    <w:rPr>
      <w:rFonts w:hint="eastAsia" w:ascii="宋体" w:hAnsi="宋体" w:eastAsia="宋体" w:cs="宋体"/>
      <w:color w:val="000000"/>
      <w:sz w:val="21"/>
      <w:szCs w:val="21"/>
      <w:u w:val="none"/>
    </w:rPr>
  </w:style>
  <w:style w:type="paragraph" w:customStyle="1" w:styleId="75">
    <w:name w:val="内容"/>
    <w:qFormat/>
    <w:uiPriority w:val="0"/>
    <w:pPr>
      <w:spacing w:line="360" w:lineRule="auto"/>
      <w:ind w:firstLine="1044" w:firstLineChars="200"/>
    </w:pPr>
    <w:rPr>
      <w:rFonts w:ascii="Times New Roman" w:hAnsi="Times New Roman" w:eastAsia="宋体" w:cs="Times New Roman"/>
      <w:sz w:val="24"/>
      <w:lang w:val="en-US" w:eastAsia="zh-CN" w:bidi="ar-SA"/>
    </w:rPr>
  </w:style>
  <w:style w:type="character" w:customStyle="1" w:styleId="76">
    <w:name w:val="标题 3 字符"/>
    <w:link w:val="5"/>
    <w:qFormat/>
    <w:uiPriority w:val="0"/>
    <w:rPr>
      <w:rFonts w:ascii="Times New Roman" w:hAnsi="Times New Roman" w:eastAsia="宋体"/>
      <w:b/>
      <w:bCs/>
      <w:sz w:val="28"/>
      <w:szCs w:val="32"/>
    </w:rPr>
  </w:style>
  <w:style w:type="paragraph" w:customStyle="1" w:styleId="77">
    <w:name w:val="表格文字"/>
    <w:basedOn w:val="1"/>
    <w:qFormat/>
    <w:uiPriority w:val="99"/>
    <w:pPr>
      <w:spacing w:before="25" w:after="25"/>
      <w:jc w:val="left"/>
    </w:pPr>
    <w:rPr>
      <w:bCs/>
      <w:spacing w:val="10"/>
      <w:sz w:val="24"/>
    </w:rPr>
  </w:style>
  <w:style w:type="paragraph" w:customStyle="1" w:styleId="78">
    <w:name w:val="WPSOffice手动目录 2"/>
    <w:qFormat/>
    <w:uiPriority w:val="0"/>
    <w:pPr>
      <w:ind w:leftChars="200"/>
    </w:pPr>
    <w:rPr>
      <w:rFonts w:ascii="Times New Roman" w:hAnsi="Times New Roman" w:eastAsia="宋体" w:cs="Times New Roman"/>
      <w:sz w:val="20"/>
      <w:szCs w:val="20"/>
    </w:rPr>
  </w:style>
  <w:style w:type="paragraph" w:customStyle="1" w:styleId="79">
    <w:name w:val="WPSOffice手动目录 3"/>
    <w:qFormat/>
    <w:uiPriority w:val="0"/>
    <w:pPr>
      <w:ind w:leftChars="400"/>
    </w:pPr>
    <w:rPr>
      <w:rFonts w:ascii="Times New Roman" w:hAnsi="Times New Roman" w:eastAsia="宋体" w:cs="Times New Roman"/>
      <w:sz w:val="20"/>
      <w:szCs w:val="20"/>
    </w:rPr>
  </w:style>
  <w:style w:type="paragraph" w:customStyle="1" w:styleId="80">
    <w:name w:val="列出段落3"/>
    <w:basedOn w:val="1"/>
    <w:qFormat/>
    <w:uiPriority w:val="0"/>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jpeg"/><Relationship Id="rId17" Type="http://schemas.openxmlformats.org/officeDocument/2006/relationships/theme" Target="theme/theme1.xml"/><Relationship Id="rId16" Type="http://schemas.openxmlformats.org/officeDocument/2006/relationships/footer" Target="footer10.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137</Pages>
  <Words>83850</Words>
  <Characters>14531</Characters>
  <Lines>121</Lines>
  <Paragraphs>196</Paragraphs>
  <TotalTime>10</TotalTime>
  <ScaleCrop>false</ScaleCrop>
  <LinksUpToDate>false</LinksUpToDate>
  <CharactersWithSpaces>98185</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2019-12-03T05:55:00Z</dcterms:created>
  <dc:creator>Administrator</dc:creator>
  <cp:lastModifiedBy>Administrator</cp:lastModifiedBy>
  <dcterms:modified xsi:type="dcterms:W3CDTF">2021-11-03T00:56:30Z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5A8743E697DB415EA9E4E14F80DF03F1</vt:lpwstr>
  </property>
</Properties>
</file>