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eastAsia" w:ascii="宋体" w:hAnsi="宋体" w:eastAsia="宋体"/>
          <w:bCs w:val="0"/>
          <w:color w:val="000000" w:themeColor="text1"/>
          <w:sz w:val="32"/>
          <w:szCs w:val="24"/>
          <w:highlight w:val="none"/>
          <w:lang w:eastAsia="zh-CN"/>
          <w14:textFill>
            <w14:solidFill>
              <w14:schemeClr w14:val="tx1"/>
            </w14:solidFill>
          </w14:textFill>
        </w:rPr>
      </w:pPr>
      <w:r>
        <w:rPr>
          <w:rFonts w:hint="eastAsia" w:ascii="宋体" w:hAnsi="宋体" w:eastAsia="宋体"/>
          <w:bCs w:val="0"/>
          <w:color w:val="000000" w:themeColor="text1"/>
          <w:sz w:val="32"/>
          <w:szCs w:val="24"/>
          <w:highlight w:val="none"/>
          <w14:textFill>
            <w14:solidFill>
              <w14:schemeClr w14:val="tx1"/>
            </w14:solidFill>
          </w14:textFill>
        </w:rPr>
        <w:t>项目编号：</w:t>
      </w:r>
      <w:r>
        <w:rPr>
          <w:rFonts w:hint="eastAsia" w:ascii="宋体" w:hAnsi="宋体" w:eastAsia="宋体"/>
          <w:bCs w:val="0"/>
          <w:color w:val="000000" w:themeColor="text1"/>
          <w:sz w:val="32"/>
          <w:szCs w:val="24"/>
          <w:highlight w:val="none"/>
          <w:lang w:eastAsia="zh-CN"/>
          <w14:textFill>
            <w14:solidFill>
              <w14:schemeClr w14:val="tx1"/>
            </w14:solidFill>
          </w14:textFill>
        </w:rPr>
        <w:t>SXJTZB-ZC-GK20211009</w:t>
      </w:r>
    </w:p>
    <w:p>
      <w:pPr>
        <w:tabs>
          <w:tab w:val="left" w:pos="7770"/>
        </w:tabs>
        <w:ind w:firstLine="218" w:firstLineChars="42"/>
        <w:jc w:val="center"/>
        <w:rPr>
          <w:rFonts w:ascii="宋体"/>
          <w:b/>
          <w:bCs/>
          <w:color w:val="000000" w:themeColor="text1"/>
          <w:sz w:val="52"/>
          <w:szCs w:val="52"/>
          <w:highlight w:val="none"/>
          <w14:textFill>
            <w14:solidFill>
              <w14:schemeClr w14:val="tx1"/>
            </w14:solidFill>
          </w14:textFill>
        </w:rPr>
      </w:pPr>
    </w:p>
    <w:p>
      <w:pPr>
        <w:pStyle w:val="17"/>
        <w:rPr>
          <w:color w:val="000000" w:themeColor="text1"/>
          <w:highlight w:val="none"/>
          <w14:textFill>
            <w14:solidFill>
              <w14:schemeClr w14:val="tx1"/>
            </w14:solidFill>
          </w14:textFill>
        </w:rPr>
      </w:pPr>
    </w:p>
    <w:p>
      <w:pPr>
        <w:tabs>
          <w:tab w:val="left" w:pos="7770"/>
        </w:tabs>
        <w:spacing w:line="360" w:lineRule="auto"/>
        <w:ind w:firstLine="201" w:firstLineChars="42"/>
        <w:jc w:val="center"/>
        <w:rPr>
          <w:rFonts w:ascii="宋体"/>
          <w:b/>
          <w:bCs/>
          <w:color w:val="000000" w:themeColor="text1"/>
          <w:sz w:val="48"/>
          <w:szCs w:val="48"/>
          <w:highlight w:val="none"/>
          <w14:textFill>
            <w14:solidFill>
              <w14:schemeClr w14:val="tx1"/>
            </w14:solidFill>
          </w14:textFill>
        </w:rPr>
      </w:pPr>
    </w:p>
    <w:p>
      <w:pPr>
        <w:ind w:firstLine="184" w:firstLineChars="42"/>
        <w:jc w:val="center"/>
        <w:rPr>
          <w:rFonts w:hint="eastAsia" w:ascii="宋体"/>
          <w:b/>
          <w:bCs/>
          <w:color w:val="000000" w:themeColor="text1"/>
          <w:sz w:val="44"/>
          <w:szCs w:val="44"/>
          <w:highlight w:val="none"/>
          <w14:textFill>
            <w14:solidFill>
              <w14:schemeClr w14:val="tx1"/>
            </w14:solidFill>
          </w14:textFill>
        </w:rPr>
      </w:pPr>
      <w:r>
        <w:rPr>
          <w:rFonts w:hint="eastAsia" w:ascii="宋体"/>
          <w:b/>
          <w:bCs/>
          <w:color w:val="000000" w:themeColor="text1"/>
          <w:sz w:val="44"/>
          <w:szCs w:val="44"/>
          <w:highlight w:val="none"/>
          <w14:textFill>
            <w14:solidFill>
              <w14:schemeClr w14:val="tx1"/>
            </w14:solidFill>
          </w14:textFill>
        </w:rPr>
        <w:t>全国卫生专业技术资格考试暨护士执业资格</w:t>
      </w:r>
    </w:p>
    <w:p>
      <w:pPr>
        <w:ind w:firstLine="184" w:firstLineChars="42"/>
        <w:jc w:val="center"/>
        <w:rPr>
          <w:rFonts w:hint="eastAsia" w:ascii="宋体" w:eastAsia="宋体"/>
          <w:b/>
          <w:bCs/>
          <w:color w:val="000000" w:themeColor="text1"/>
          <w:sz w:val="44"/>
          <w:szCs w:val="44"/>
          <w:highlight w:val="none"/>
          <w:lang w:val="en-US" w:eastAsia="zh-CN"/>
          <w14:textFill>
            <w14:solidFill>
              <w14:schemeClr w14:val="tx1"/>
            </w14:solidFill>
          </w14:textFill>
        </w:rPr>
      </w:pPr>
      <w:r>
        <w:rPr>
          <w:rFonts w:hint="eastAsia" w:ascii="宋体"/>
          <w:b/>
          <w:bCs/>
          <w:color w:val="000000" w:themeColor="text1"/>
          <w:sz w:val="44"/>
          <w:szCs w:val="44"/>
          <w:highlight w:val="none"/>
          <w14:textFill>
            <w14:solidFill>
              <w14:schemeClr w14:val="tx1"/>
            </w14:solidFill>
          </w14:textFill>
        </w:rPr>
        <w:t>考试西安考点202</w:t>
      </w:r>
      <w:r>
        <w:rPr>
          <w:rFonts w:hint="eastAsia" w:ascii="宋体"/>
          <w:b/>
          <w:bCs/>
          <w:color w:val="000000" w:themeColor="text1"/>
          <w:sz w:val="44"/>
          <w:szCs w:val="44"/>
          <w:highlight w:val="none"/>
          <w:lang w:val="en-US" w:eastAsia="zh-CN"/>
          <w14:textFill>
            <w14:solidFill>
              <w14:schemeClr w14:val="tx1"/>
            </w14:solidFill>
          </w14:textFill>
        </w:rPr>
        <w:t>2</w:t>
      </w:r>
      <w:r>
        <w:rPr>
          <w:rFonts w:hint="eastAsia" w:ascii="宋体"/>
          <w:b/>
          <w:bCs/>
          <w:color w:val="000000" w:themeColor="text1"/>
          <w:sz w:val="44"/>
          <w:szCs w:val="44"/>
          <w:highlight w:val="none"/>
          <w14:textFill>
            <w14:solidFill>
              <w14:schemeClr w14:val="tx1"/>
            </w14:solidFill>
          </w14:textFill>
        </w:rPr>
        <w:t>年度考务服务项目</w:t>
      </w:r>
    </w:p>
    <w:p>
      <w:pPr>
        <w:ind w:firstLine="88" w:firstLineChars="42"/>
        <w:jc w:val="center"/>
        <w:rPr>
          <w:rFonts w:ascii="宋体"/>
          <w:color w:val="000000" w:themeColor="text1"/>
          <w:szCs w:val="21"/>
          <w:highlight w:val="none"/>
          <w14:textFill>
            <w14:solidFill>
              <w14:schemeClr w14:val="tx1"/>
            </w14:solidFill>
          </w14:textFill>
        </w:rPr>
      </w:pPr>
    </w:p>
    <w:p>
      <w:pPr>
        <w:ind w:firstLine="2326" w:firstLineChars="277"/>
        <w:rPr>
          <w:rFonts w:ascii="宋体" w:hAnsi="宋体"/>
          <w:b/>
          <w:color w:val="000000" w:themeColor="text1"/>
          <w:sz w:val="84"/>
          <w:szCs w:val="84"/>
          <w:highlight w:val="none"/>
          <w14:textFill>
            <w14:solidFill>
              <w14:schemeClr w14:val="tx1"/>
            </w14:solidFill>
          </w14:textFill>
        </w:rPr>
      </w:pPr>
    </w:p>
    <w:p>
      <w:pPr>
        <w:pStyle w:val="17"/>
        <w:rPr>
          <w:color w:val="000000" w:themeColor="text1"/>
          <w:highlight w:val="none"/>
          <w14:textFill>
            <w14:solidFill>
              <w14:schemeClr w14:val="tx1"/>
            </w14:solidFill>
          </w14:textFill>
        </w:rPr>
      </w:pPr>
    </w:p>
    <w:p>
      <w:pPr>
        <w:ind w:firstLine="2326" w:firstLineChars="277"/>
        <w:rPr>
          <w:rFonts w:ascii="宋体"/>
          <w:b/>
          <w:color w:val="000000" w:themeColor="text1"/>
          <w:sz w:val="84"/>
          <w:szCs w:val="84"/>
          <w:highlight w:val="none"/>
          <w14:textFill>
            <w14:solidFill>
              <w14:schemeClr w14:val="tx1"/>
            </w14:solidFill>
          </w14:textFill>
        </w:rPr>
      </w:pPr>
      <w:r>
        <w:rPr>
          <w:rFonts w:hint="eastAsia" w:ascii="宋体" w:hAnsi="宋体"/>
          <w:b/>
          <w:color w:val="000000" w:themeColor="text1"/>
          <w:sz w:val="84"/>
          <w:szCs w:val="84"/>
          <w:highlight w:val="none"/>
          <w14:textFill>
            <w14:solidFill>
              <w14:schemeClr w14:val="tx1"/>
            </w14:solidFill>
          </w14:textFill>
        </w:rPr>
        <w:t>招</w:t>
      </w:r>
      <w:r>
        <w:rPr>
          <w:rFonts w:ascii="宋体" w:hAnsi="宋体"/>
          <w:b/>
          <w:color w:val="000000" w:themeColor="text1"/>
          <w:sz w:val="84"/>
          <w:szCs w:val="84"/>
          <w:highlight w:val="none"/>
          <w14:textFill>
            <w14:solidFill>
              <w14:schemeClr w14:val="tx1"/>
            </w14:solidFill>
          </w14:textFill>
        </w:rPr>
        <w:t xml:space="preserve"> </w:t>
      </w:r>
      <w:r>
        <w:rPr>
          <w:rFonts w:hint="eastAsia" w:ascii="宋体" w:hAnsi="宋体"/>
          <w:b/>
          <w:color w:val="000000" w:themeColor="text1"/>
          <w:sz w:val="84"/>
          <w:szCs w:val="84"/>
          <w:highlight w:val="none"/>
          <w14:textFill>
            <w14:solidFill>
              <w14:schemeClr w14:val="tx1"/>
            </w14:solidFill>
          </w14:textFill>
        </w:rPr>
        <w:t>标</w:t>
      </w:r>
      <w:r>
        <w:rPr>
          <w:rFonts w:ascii="宋体" w:hAnsi="宋体"/>
          <w:b/>
          <w:color w:val="000000" w:themeColor="text1"/>
          <w:sz w:val="84"/>
          <w:szCs w:val="84"/>
          <w:highlight w:val="none"/>
          <w14:textFill>
            <w14:solidFill>
              <w14:schemeClr w14:val="tx1"/>
            </w14:solidFill>
          </w14:textFill>
        </w:rPr>
        <w:t xml:space="preserve"> </w:t>
      </w:r>
      <w:r>
        <w:rPr>
          <w:rFonts w:hint="eastAsia" w:ascii="宋体" w:hAnsi="宋体"/>
          <w:b/>
          <w:color w:val="000000" w:themeColor="text1"/>
          <w:sz w:val="84"/>
          <w:szCs w:val="84"/>
          <w:highlight w:val="none"/>
          <w14:textFill>
            <w14:solidFill>
              <w14:schemeClr w14:val="tx1"/>
            </w14:solidFill>
          </w14:textFill>
        </w:rPr>
        <w:t>文</w:t>
      </w:r>
      <w:r>
        <w:rPr>
          <w:rFonts w:ascii="宋体" w:hAnsi="宋体"/>
          <w:b/>
          <w:color w:val="000000" w:themeColor="text1"/>
          <w:sz w:val="84"/>
          <w:szCs w:val="84"/>
          <w:highlight w:val="none"/>
          <w14:textFill>
            <w14:solidFill>
              <w14:schemeClr w14:val="tx1"/>
            </w14:solidFill>
          </w14:textFill>
        </w:rPr>
        <w:t xml:space="preserve"> </w:t>
      </w:r>
      <w:r>
        <w:rPr>
          <w:rFonts w:hint="eastAsia" w:ascii="宋体" w:hAnsi="宋体"/>
          <w:b/>
          <w:color w:val="000000" w:themeColor="text1"/>
          <w:sz w:val="84"/>
          <w:szCs w:val="84"/>
          <w:highlight w:val="none"/>
          <w14:textFill>
            <w14:solidFill>
              <w14:schemeClr w14:val="tx1"/>
            </w14:solidFill>
          </w14:textFill>
        </w:rPr>
        <w:t>件</w:t>
      </w:r>
    </w:p>
    <w:p>
      <w:pPr>
        <w:spacing w:line="600" w:lineRule="auto"/>
        <w:rPr>
          <w:rFonts w:ascii="宋体"/>
          <w:color w:val="000000" w:themeColor="text1"/>
          <w:sz w:val="32"/>
          <w:szCs w:val="32"/>
          <w:highlight w:val="none"/>
          <w14:textFill>
            <w14:solidFill>
              <w14:schemeClr w14:val="tx1"/>
            </w14:solidFill>
          </w14:textFill>
        </w:rPr>
      </w:pPr>
    </w:p>
    <w:p>
      <w:pPr>
        <w:pStyle w:val="17"/>
        <w:rPr>
          <w:rFonts w:ascii="宋体"/>
          <w:color w:val="000000" w:themeColor="text1"/>
          <w:sz w:val="32"/>
          <w:szCs w:val="32"/>
          <w:highlight w:val="none"/>
          <w14:textFill>
            <w14:solidFill>
              <w14:schemeClr w14:val="tx1"/>
            </w14:solidFill>
          </w14:textFill>
        </w:rPr>
      </w:pPr>
    </w:p>
    <w:p>
      <w:pPr>
        <w:rPr>
          <w:rFonts w:ascii="宋体"/>
          <w:color w:val="000000" w:themeColor="text1"/>
          <w:sz w:val="32"/>
          <w:szCs w:val="32"/>
          <w:highlight w:val="none"/>
          <w14:textFill>
            <w14:solidFill>
              <w14:schemeClr w14:val="tx1"/>
            </w14:solidFill>
          </w14:textFill>
        </w:rPr>
      </w:pPr>
    </w:p>
    <w:p>
      <w:pPr>
        <w:pStyle w:val="17"/>
        <w:rPr>
          <w:color w:val="000000" w:themeColor="text1"/>
          <w:highlight w:val="none"/>
          <w14:textFill>
            <w14:solidFill>
              <w14:schemeClr w14:val="tx1"/>
            </w14:solidFill>
          </w14:textFill>
        </w:rPr>
      </w:pPr>
    </w:p>
    <w:p>
      <w:pPr>
        <w:tabs>
          <w:tab w:val="left" w:pos="10080"/>
        </w:tabs>
        <w:spacing w:line="360" w:lineRule="auto"/>
        <w:ind w:right="-54" w:rightChars="-26" w:firstLine="1075" w:firstLineChars="336"/>
        <w:rPr>
          <w:rFonts w:ascii="宋体" w:hAnsi="宋体"/>
          <w:b/>
          <w:color w:val="000000" w:themeColor="text1"/>
          <w:sz w:val="32"/>
          <w:szCs w:val="32"/>
          <w:highlight w:val="none"/>
          <w14:textFill>
            <w14:solidFill>
              <w14:schemeClr w14:val="tx1"/>
            </w14:solidFill>
          </w14:textFill>
        </w:rPr>
      </w:pPr>
    </w:p>
    <w:p>
      <w:pPr>
        <w:tabs>
          <w:tab w:val="left" w:pos="10080"/>
        </w:tabs>
        <w:spacing w:line="480" w:lineRule="auto"/>
        <w:ind w:right="-54" w:rightChars="-26" w:firstLine="1280" w:firstLineChars="4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采   购   人：西安市卫生健康委员会</w:t>
      </w:r>
    </w:p>
    <w:p>
      <w:pPr>
        <w:tabs>
          <w:tab w:val="left" w:pos="10080"/>
        </w:tabs>
        <w:spacing w:line="480" w:lineRule="auto"/>
        <w:ind w:right="-54" w:rightChars="-26" w:firstLine="1280" w:firstLineChars="400"/>
        <w:rPr>
          <w:rFonts w:asci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采购代理机构：陕西嘉唐建设项目管理有限公司</w:t>
      </w:r>
    </w:p>
    <w:p>
      <w:pPr>
        <w:spacing w:line="480" w:lineRule="auto"/>
        <w:ind w:right="457" w:rightChars="218"/>
        <w:jc w:val="center"/>
        <w:rPr>
          <w:rFonts w:ascii="黑体" w:hAnsi="黑体" w:eastAsia="黑体"/>
          <w:b/>
          <w:bCs/>
          <w:color w:val="000000" w:themeColor="text1"/>
          <w:sz w:val="32"/>
          <w:highlight w:val="none"/>
          <w14:textFill>
            <w14:solidFill>
              <w14:schemeClr w14:val="tx1"/>
            </w14:solidFill>
          </w14:textFill>
        </w:rPr>
        <w:sectPr>
          <w:headerReference r:id="rId3" w:type="default"/>
          <w:footerReference r:id="rId4" w:type="default"/>
          <w:pgSz w:w="11906" w:h="16838"/>
          <w:pgMar w:top="1418" w:right="1134" w:bottom="1418" w:left="1418" w:header="851" w:footer="992" w:gutter="0"/>
          <w:pgNumType w:start="0"/>
          <w:cols w:space="720" w:num="1"/>
          <w:titlePg/>
          <w:docGrid w:type="linesAndChars" w:linePitch="312" w:charSpace="0"/>
        </w:sectPr>
      </w:pPr>
      <w:r>
        <w:rPr>
          <w:rFonts w:hint="eastAsia" w:ascii="宋体" w:hAnsi="宋体"/>
          <w:b/>
          <w:color w:val="000000" w:themeColor="text1"/>
          <w:sz w:val="32"/>
          <w:szCs w:val="32"/>
          <w:highlight w:val="none"/>
          <w14:textFill>
            <w14:solidFill>
              <w14:schemeClr w14:val="tx1"/>
            </w14:solidFill>
          </w14:textFill>
        </w:rPr>
        <w:t>二○二</w:t>
      </w:r>
      <w:r>
        <w:rPr>
          <w:rFonts w:hint="eastAsia" w:ascii="宋体" w:hAnsi="宋体"/>
          <w:b/>
          <w:color w:val="000000" w:themeColor="text1"/>
          <w:sz w:val="32"/>
          <w:szCs w:val="32"/>
          <w:highlight w:val="none"/>
          <w:lang w:eastAsia="zh-CN"/>
          <w14:textFill>
            <w14:solidFill>
              <w14:schemeClr w14:val="tx1"/>
            </w14:solidFill>
          </w14:textFill>
        </w:rPr>
        <w:t>一</w:t>
      </w:r>
      <w:r>
        <w:rPr>
          <w:rFonts w:hint="eastAsia" w:ascii="宋体" w:hAnsi="宋体"/>
          <w:b/>
          <w:color w:val="000000" w:themeColor="text1"/>
          <w:sz w:val="32"/>
          <w:szCs w:val="32"/>
          <w:highlight w:val="none"/>
          <w14:textFill>
            <w14:solidFill>
              <w14:schemeClr w14:val="tx1"/>
            </w14:solidFill>
          </w14:textFill>
        </w:rPr>
        <w:t>年</w:t>
      </w:r>
      <w:r>
        <w:rPr>
          <w:rFonts w:hint="eastAsia" w:ascii="宋体" w:hAnsi="宋体"/>
          <w:b/>
          <w:color w:val="000000" w:themeColor="text1"/>
          <w:sz w:val="32"/>
          <w:szCs w:val="32"/>
          <w:highlight w:val="none"/>
          <w:lang w:val="en-US" w:eastAsia="zh-CN"/>
          <w14:textFill>
            <w14:solidFill>
              <w14:schemeClr w14:val="tx1"/>
            </w14:solidFill>
          </w14:textFill>
        </w:rPr>
        <w:t>十</w:t>
      </w:r>
      <w:r>
        <w:rPr>
          <w:rFonts w:hint="eastAsia" w:ascii="宋体" w:hAnsi="宋体"/>
          <w:b/>
          <w:color w:val="000000" w:themeColor="text1"/>
          <w:sz w:val="32"/>
          <w:szCs w:val="32"/>
          <w:highlight w:val="none"/>
          <w14:textFill>
            <w14:solidFill>
              <w14:schemeClr w14:val="tx1"/>
            </w14:solidFill>
          </w14:textFill>
        </w:rPr>
        <w:t>月</w:t>
      </w:r>
      <w:bookmarkStart w:id="0" w:name="_Toc144974478"/>
      <w:bookmarkStart w:id="1" w:name="_Toc152042286"/>
    </w:p>
    <w:p>
      <w:pPr>
        <w:jc w:val="center"/>
        <w:rPr>
          <w:rFonts w:hAnsi="宋体" w:cs="宋体"/>
          <w:b/>
          <w:bCs/>
          <w:color w:val="000000" w:themeColor="text1"/>
          <w:sz w:val="36"/>
          <w:szCs w:val="36"/>
          <w:highlight w:val="none"/>
          <w14:textFill>
            <w14:solidFill>
              <w14:schemeClr w14:val="tx1"/>
            </w14:solidFill>
          </w14:textFill>
        </w:rPr>
      </w:pPr>
      <w:r>
        <w:rPr>
          <w:rFonts w:hint="eastAsia" w:hAnsi="宋体" w:cs="宋体"/>
          <w:b/>
          <w:bCs/>
          <w:color w:val="000000" w:themeColor="text1"/>
          <w:sz w:val="36"/>
          <w:szCs w:val="36"/>
          <w:highlight w:val="none"/>
          <w14:textFill>
            <w14:solidFill>
              <w14:schemeClr w14:val="tx1"/>
            </w14:solidFill>
          </w14:textFill>
        </w:rPr>
        <w:t>特别提示</w:t>
      </w:r>
    </w:p>
    <w:p>
      <w:pPr>
        <w:spacing w:line="460" w:lineRule="exac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各供应商，在此我们特别提醒您注意以下事项：</w:t>
      </w:r>
    </w:p>
    <w:p>
      <w:pPr>
        <w:spacing w:line="460" w:lineRule="exact"/>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一、有关投标文件</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1、请仔细阅读招标文件并正确理解招标文件中各项具体要求。如您对招标文件有疑问，请在招标文件规定的时间内以书面形式提出，逾期将被拒绝受理。</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2、请严格按照招标文件载明的投标文件的格式要求编制投标文件，投标文件须胶装成册。</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3、请仔细核对投标文件是否已按照招标文件的要求签字、签章和加盖单位公章，实质性条款是否满足招标文件要求，投标文件中所附资格证明等资料是否齐全、有效且是否满足招标文件要求。</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4、请按照招标文件要求密封投标文件，并正确标记。</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提示：投标文件若不满足以上条件将有被否决的风险。</w:t>
      </w:r>
    </w:p>
    <w:p>
      <w:pPr>
        <w:spacing w:line="460" w:lineRule="exact"/>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二、有关开标</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1、除招标文件要求递交的文件和资料外，请随身携带招标文件要求提供的其他备查文件原件。</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2、请务必考虑天气情况、交通情况以及您对开标地址的路线熟悉等情况于招标公告规定的时间及地点递交投标文件，投标文件逾期到达，将被拒绝接收。</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3、请到达文件递交地点后及时到投标文件接收处签字登记。</w:t>
      </w:r>
    </w:p>
    <w:p>
      <w:pPr>
        <w:spacing w:line="460" w:lineRule="exact"/>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三、关于弃标的说明</w:t>
      </w:r>
    </w:p>
    <w:p>
      <w:pPr>
        <w:spacing w:line="460" w:lineRule="exact"/>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若您因为一些特殊原因不能参加本次招标活动，请务必以书面形式告知我们，以便我们正常开展后期工作，同时也避免再次打扰您，感谢您的配合。</w:t>
      </w:r>
    </w:p>
    <w:p>
      <w:pPr>
        <w:spacing w:line="460" w:lineRule="exact"/>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四、关于供应商注册登记提醒</w:t>
      </w:r>
    </w:p>
    <w:p>
      <w:pPr>
        <w:spacing w:line="460" w:lineRule="exact"/>
        <w:ind w:firstLine="482" w:firstLineChars="200"/>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根据陕西省财政厅关于政府采购供应商注册登记有关事项的通知，如所投本项目的供应商未在陕西省政府采购网（http://www.ccgp-shaanxi.gov.cn/）注册登记加入陕西省政府采购供应商库的，应按要求及时办理注册登记，并接受财政部门监督管理。</w:t>
      </w:r>
    </w:p>
    <w:p>
      <w:pPr>
        <w:spacing w:line="460" w:lineRule="exact"/>
        <w:ind w:firstLine="482" w:firstLineChars="200"/>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请各投标单位仔细阅读上述提示。如需帮助，请您与我们的工作人员（</w:t>
      </w:r>
      <w:r>
        <w:rPr>
          <w:rFonts w:hint="eastAsia" w:ascii="宋体" w:hAnsi="宋体" w:cs="宋体"/>
          <w:b/>
          <w:bCs/>
          <w:color w:val="000000" w:themeColor="text1"/>
          <w:sz w:val="24"/>
          <w:highlight w:val="none"/>
          <w:lang w:eastAsia="zh-CN"/>
          <w14:textFill>
            <w14:solidFill>
              <w14:schemeClr w14:val="tx1"/>
            </w14:solidFill>
          </w14:textFill>
        </w:rPr>
        <w:t>李莹</w:t>
      </w:r>
      <w:r>
        <w:rPr>
          <w:rFonts w:hint="eastAsia" w:ascii="宋体" w:hAnsi="宋体" w:cs="宋体"/>
          <w:b/>
          <w:bCs/>
          <w:color w:val="000000" w:themeColor="text1"/>
          <w:sz w:val="24"/>
          <w:highlight w:val="none"/>
          <w14:textFill>
            <w14:solidFill>
              <w14:schemeClr w14:val="tx1"/>
            </w14:solidFill>
          </w14:textFill>
        </w:rPr>
        <w:t>：029-89351397）联系，我们将非常高兴地为您服务。</w:t>
      </w:r>
    </w:p>
    <w:p>
      <w:pPr>
        <w:spacing w:line="720" w:lineRule="auto"/>
        <w:jc w:val="center"/>
        <w:rPr>
          <w:rFonts w:ascii="黑体" w:hAnsi="黑体" w:eastAsia="黑体"/>
          <w:b/>
          <w:bCs/>
          <w:color w:val="000000" w:themeColor="text1"/>
          <w:sz w:val="48"/>
          <w:szCs w:val="48"/>
          <w:highlight w:val="none"/>
          <w14:textFill>
            <w14:solidFill>
              <w14:schemeClr w14:val="tx1"/>
            </w14:solidFill>
          </w14:textFill>
        </w:rPr>
      </w:pPr>
    </w:p>
    <w:p>
      <w:pPr>
        <w:jc w:val="center"/>
        <w:rPr>
          <w:b/>
          <w:bCs/>
          <w:sz w:val="40"/>
          <w:szCs w:val="40"/>
        </w:rPr>
      </w:pPr>
      <w:r>
        <w:rPr>
          <w:rFonts w:hint="eastAsia"/>
          <w:b/>
          <w:bCs/>
          <w:sz w:val="40"/>
          <w:szCs w:val="40"/>
        </w:rPr>
        <w:t>目</w:t>
      </w:r>
      <w:r>
        <w:rPr>
          <w:b/>
          <w:bCs/>
          <w:sz w:val="40"/>
          <w:szCs w:val="40"/>
        </w:rPr>
        <w:t xml:space="preserve">     </w:t>
      </w:r>
      <w:r>
        <w:rPr>
          <w:rFonts w:hint="eastAsia"/>
          <w:b/>
          <w:bCs/>
          <w:sz w:val="40"/>
          <w:szCs w:val="40"/>
        </w:rPr>
        <w:t>录</w:t>
      </w:r>
      <w:bookmarkEnd w:id="0"/>
      <w:bookmarkEnd w:id="1"/>
    </w:p>
    <w:p>
      <w:pPr>
        <w:pStyle w:val="30"/>
        <w:tabs>
          <w:tab w:val="right" w:leader="dot" w:pos="9354"/>
          <w:tab w:val="clear" w:pos="8820"/>
        </w:tabs>
        <w:rPr>
          <w:rFonts w:ascii="宋体" w:hAnsi="宋体"/>
          <w:color w:val="000000" w:themeColor="text1"/>
          <w:highlight w:val="none"/>
          <w14:textFill>
            <w14:solidFill>
              <w14:schemeClr w14:val="tx1"/>
            </w14:solidFill>
          </w14:textFill>
        </w:rPr>
      </w:pPr>
      <w:bookmarkStart w:id="2" w:name="_Toc144974495"/>
      <w:bookmarkStart w:id="3" w:name="_Toc152042303"/>
      <w:bookmarkStart w:id="4" w:name="_Toc152045527"/>
    </w:p>
    <w:p>
      <w:pPr>
        <w:pStyle w:val="30"/>
        <w:tabs>
          <w:tab w:val="right" w:leader="dot" w:pos="9354"/>
          <w:tab w:val="clear" w:pos="8820"/>
        </w:tabs>
        <w:rPr>
          <w:rFonts w:ascii="宋体" w:hAnsi="宋体"/>
          <w:color w:val="000000" w:themeColor="text1"/>
          <w:highlight w:val="none"/>
          <w14:textFill>
            <w14:solidFill>
              <w14:schemeClr w14:val="tx1"/>
            </w14:solidFill>
          </w14:textFill>
        </w:rPr>
      </w:pPr>
    </w:p>
    <w:p>
      <w:pPr>
        <w:pStyle w:val="30"/>
        <w:tabs>
          <w:tab w:val="right" w:leader="dot" w:pos="9354"/>
          <w:tab w:val="clear" w:pos="8820"/>
        </w:tabs>
        <w:spacing w:line="360" w:lineRule="auto"/>
        <w:rPr>
          <w:sz w:val="30"/>
          <w:szCs w:val="30"/>
        </w:rPr>
      </w:pPr>
      <w:r>
        <w:rPr>
          <w:rFonts w:ascii="宋体" w:hAnsi="宋体"/>
          <w:color w:val="000000" w:themeColor="text1"/>
          <w:highlight w:val="none"/>
          <w14:textFill>
            <w14:solidFill>
              <w14:schemeClr w14:val="tx1"/>
            </w14:solidFill>
          </w14:textFill>
        </w:rPr>
        <w:fldChar w:fldCharType="begin"/>
      </w:r>
      <w:r>
        <w:rPr>
          <w:rFonts w:ascii="宋体" w:hAnsi="宋体"/>
          <w:color w:val="000000" w:themeColor="text1"/>
          <w:highlight w:val="none"/>
          <w14:textFill>
            <w14:solidFill>
              <w14:schemeClr w14:val="tx1"/>
            </w14:solidFill>
          </w14:textFill>
        </w:rPr>
        <w:instrText xml:space="preserve">TOC \o "1-1" \h \u </w:instrText>
      </w:r>
      <w:r>
        <w:rPr>
          <w:rFonts w:ascii="宋体" w:hAnsi="宋体"/>
          <w:color w:val="000000" w:themeColor="text1"/>
          <w:highlight w:val="none"/>
          <w14:textFill>
            <w14:solidFill>
              <w14:schemeClr w14:val="tx1"/>
            </w14:solidFill>
          </w14:textFill>
        </w:rPr>
        <w:fldChar w:fldCharType="separate"/>
      </w:r>
      <w:r>
        <w:rPr>
          <w:rFonts w:ascii="宋体" w:hAnsi="宋体"/>
          <w:color w:val="000000" w:themeColor="text1"/>
          <w:sz w:val="30"/>
          <w:szCs w:val="30"/>
          <w:highlight w:val="none"/>
          <w14:textFill>
            <w14:solidFill>
              <w14:schemeClr w14:val="tx1"/>
            </w14:solidFill>
          </w14:textFill>
        </w:rPr>
        <w:fldChar w:fldCharType="begin"/>
      </w:r>
      <w:r>
        <w:rPr>
          <w:rFonts w:ascii="宋体" w:hAnsi="宋体"/>
          <w:sz w:val="30"/>
          <w:szCs w:val="30"/>
          <w:highlight w:val="none"/>
        </w:rPr>
        <w:instrText xml:space="preserve"> HYPERLINK \l _Toc26834 </w:instrText>
      </w:r>
      <w:r>
        <w:rPr>
          <w:rFonts w:ascii="宋体" w:hAnsi="宋体"/>
          <w:sz w:val="30"/>
          <w:szCs w:val="30"/>
          <w:highlight w:val="none"/>
        </w:rPr>
        <w:fldChar w:fldCharType="separate"/>
      </w:r>
      <w:r>
        <w:rPr>
          <w:rFonts w:hint="eastAsia" w:ascii="宋体" w:hAnsi="宋体" w:cs="宋体"/>
          <w:sz w:val="30"/>
          <w:szCs w:val="30"/>
          <w:highlight w:val="none"/>
        </w:rPr>
        <w:t>第一部分  招标公告</w:t>
      </w:r>
      <w:r>
        <w:rPr>
          <w:sz w:val="30"/>
          <w:szCs w:val="30"/>
        </w:rPr>
        <w:tab/>
      </w:r>
      <w:r>
        <w:rPr>
          <w:sz w:val="30"/>
          <w:szCs w:val="30"/>
        </w:rPr>
        <w:fldChar w:fldCharType="begin"/>
      </w:r>
      <w:r>
        <w:rPr>
          <w:sz w:val="30"/>
          <w:szCs w:val="30"/>
        </w:rPr>
        <w:instrText xml:space="preserve"> PAGEREF _Toc26834 \h </w:instrText>
      </w:r>
      <w:r>
        <w:rPr>
          <w:sz w:val="30"/>
          <w:szCs w:val="30"/>
        </w:rPr>
        <w:fldChar w:fldCharType="separate"/>
      </w:r>
      <w:r>
        <w:rPr>
          <w:sz w:val="30"/>
          <w:szCs w:val="30"/>
        </w:rPr>
        <w:t>3</w:t>
      </w:r>
      <w:r>
        <w:rPr>
          <w:sz w:val="30"/>
          <w:szCs w:val="30"/>
        </w:rPr>
        <w:fldChar w:fldCharType="end"/>
      </w:r>
      <w:r>
        <w:rPr>
          <w:rFonts w:ascii="宋体" w:hAnsi="宋体"/>
          <w:color w:val="000000" w:themeColor="text1"/>
          <w:sz w:val="30"/>
          <w:szCs w:val="30"/>
          <w:highlight w:val="none"/>
          <w14:textFill>
            <w14:solidFill>
              <w14:schemeClr w14:val="tx1"/>
            </w14:solidFill>
          </w14:textFill>
        </w:rPr>
        <w:fldChar w:fldCharType="end"/>
      </w:r>
    </w:p>
    <w:p>
      <w:pPr>
        <w:pStyle w:val="30"/>
        <w:tabs>
          <w:tab w:val="right" w:leader="dot" w:pos="9354"/>
          <w:tab w:val="clear" w:pos="8820"/>
        </w:tabs>
        <w:spacing w:line="360" w:lineRule="auto"/>
        <w:rPr>
          <w:sz w:val="30"/>
          <w:szCs w:val="30"/>
        </w:rPr>
      </w:pPr>
      <w:r>
        <w:rPr>
          <w:rFonts w:ascii="宋体" w:hAnsi="宋体"/>
          <w:color w:val="000000" w:themeColor="text1"/>
          <w:sz w:val="30"/>
          <w:szCs w:val="30"/>
          <w:highlight w:val="none"/>
          <w14:textFill>
            <w14:solidFill>
              <w14:schemeClr w14:val="tx1"/>
            </w14:solidFill>
          </w14:textFill>
        </w:rPr>
        <w:fldChar w:fldCharType="begin"/>
      </w:r>
      <w:r>
        <w:rPr>
          <w:rFonts w:ascii="宋体" w:hAnsi="宋体"/>
          <w:sz w:val="30"/>
          <w:szCs w:val="30"/>
          <w:highlight w:val="none"/>
        </w:rPr>
        <w:instrText xml:space="preserve"> HYPERLINK \l _Toc20566 </w:instrText>
      </w:r>
      <w:r>
        <w:rPr>
          <w:rFonts w:ascii="宋体" w:hAnsi="宋体"/>
          <w:sz w:val="30"/>
          <w:szCs w:val="30"/>
          <w:highlight w:val="none"/>
        </w:rPr>
        <w:fldChar w:fldCharType="separate"/>
      </w:r>
      <w:r>
        <w:rPr>
          <w:rFonts w:hint="eastAsia" w:ascii="宋体" w:hAnsi="宋体" w:cs="宋体"/>
          <w:bCs/>
          <w:sz w:val="30"/>
          <w:szCs w:val="30"/>
          <w:highlight w:val="none"/>
        </w:rPr>
        <w:t xml:space="preserve">第二部分 </w:t>
      </w:r>
      <w:r>
        <w:rPr>
          <w:rFonts w:hint="eastAsia" w:ascii="宋体" w:hAnsi="宋体" w:cs="宋体"/>
          <w:bCs/>
          <w:sz w:val="30"/>
          <w:szCs w:val="30"/>
          <w:highlight w:val="none"/>
          <w:lang w:val="en-US" w:eastAsia="zh-CN"/>
        </w:rPr>
        <w:t xml:space="preserve"> </w:t>
      </w:r>
      <w:r>
        <w:rPr>
          <w:rFonts w:hint="eastAsia" w:ascii="宋体" w:hAnsi="宋体" w:cs="宋体"/>
          <w:bCs/>
          <w:sz w:val="30"/>
          <w:szCs w:val="30"/>
          <w:highlight w:val="none"/>
        </w:rPr>
        <w:t>供应商须知</w:t>
      </w:r>
      <w:bookmarkStart w:id="307" w:name="_GoBack"/>
      <w:bookmarkEnd w:id="307"/>
      <w:r>
        <w:rPr>
          <w:sz w:val="30"/>
          <w:szCs w:val="30"/>
        </w:rPr>
        <w:tab/>
      </w:r>
      <w:r>
        <w:rPr>
          <w:sz w:val="30"/>
          <w:szCs w:val="30"/>
        </w:rPr>
        <w:fldChar w:fldCharType="begin"/>
      </w:r>
      <w:r>
        <w:rPr>
          <w:sz w:val="30"/>
          <w:szCs w:val="30"/>
        </w:rPr>
        <w:instrText xml:space="preserve"> PAGEREF _Toc20566 \h </w:instrText>
      </w:r>
      <w:r>
        <w:rPr>
          <w:sz w:val="30"/>
          <w:szCs w:val="30"/>
        </w:rPr>
        <w:fldChar w:fldCharType="separate"/>
      </w:r>
      <w:r>
        <w:rPr>
          <w:sz w:val="30"/>
          <w:szCs w:val="30"/>
        </w:rPr>
        <w:t>6</w:t>
      </w:r>
      <w:r>
        <w:rPr>
          <w:sz w:val="30"/>
          <w:szCs w:val="30"/>
        </w:rPr>
        <w:fldChar w:fldCharType="end"/>
      </w:r>
      <w:r>
        <w:rPr>
          <w:rFonts w:ascii="宋体" w:hAnsi="宋体"/>
          <w:color w:val="000000" w:themeColor="text1"/>
          <w:sz w:val="30"/>
          <w:szCs w:val="30"/>
          <w:highlight w:val="none"/>
          <w14:textFill>
            <w14:solidFill>
              <w14:schemeClr w14:val="tx1"/>
            </w14:solidFill>
          </w14:textFill>
        </w:rPr>
        <w:fldChar w:fldCharType="end"/>
      </w:r>
    </w:p>
    <w:p>
      <w:pPr>
        <w:pStyle w:val="30"/>
        <w:tabs>
          <w:tab w:val="right" w:leader="dot" w:pos="9354"/>
          <w:tab w:val="clear" w:pos="8820"/>
        </w:tabs>
        <w:spacing w:line="360" w:lineRule="auto"/>
        <w:rPr>
          <w:sz w:val="30"/>
          <w:szCs w:val="30"/>
        </w:rPr>
      </w:pPr>
      <w:r>
        <w:rPr>
          <w:rFonts w:ascii="宋体" w:hAnsi="宋体"/>
          <w:color w:val="000000" w:themeColor="text1"/>
          <w:sz w:val="30"/>
          <w:szCs w:val="30"/>
          <w:highlight w:val="none"/>
          <w14:textFill>
            <w14:solidFill>
              <w14:schemeClr w14:val="tx1"/>
            </w14:solidFill>
          </w14:textFill>
        </w:rPr>
        <w:fldChar w:fldCharType="begin"/>
      </w:r>
      <w:r>
        <w:rPr>
          <w:rFonts w:ascii="宋体" w:hAnsi="宋体"/>
          <w:sz w:val="30"/>
          <w:szCs w:val="30"/>
          <w:highlight w:val="none"/>
        </w:rPr>
        <w:instrText xml:space="preserve"> HYPERLINK \l _Toc19723 </w:instrText>
      </w:r>
      <w:r>
        <w:rPr>
          <w:rFonts w:ascii="宋体" w:hAnsi="宋体"/>
          <w:sz w:val="30"/>
          <w:szCs w:val="30"/>
          <w:highlight w:val="none"/>
        </w:rPr>
        <w:fldChar w:fldCharType="separate"/>
      </w:r>
      <w:r>
        <w:rPr>
          <w:rFonts w:hint="eastAsia" w:ascii="宋体" w:hAnsi="宋体" w:cs="宋体"/>
          <w:bCs/>
          <w:sz w:val="30"/>
          <w:szCs w:val="30"/>
          <w:highlight w:val="none"/>
        </w:rPr>
        <w:t>第三部分</w:t>
      </w:r>
      <w:r>
        <w:rPr>
          <w:rFonts w:hint="eastAsia" w:ascii="宋体" w:hAnsi="宋体" w:cs="宋体"/>
          <w:bCs/>
          <w:sz w:val="30"/>
          <w:szCs w:val="30"/>
          <w:highlight w:val="none"/>
          <w:lang w:val="en-US" w:eastAsia="zh-CN"/>
        </w:rPr>
        <w:t xml:space="preserve"> </w:t>
      </w:r>
      <w:r>
        <w:rPr>
          <w:rFonts w:hint="eastAsia" w:ascii="宋体" w:hAnsi="宋体" w:cs="宋体"/>
          <w:bCs/>
          <w:sz w:val="30"/>
          <w:szCs w:val="30"/>
          <w:highlight w:val="none"/>
        </w:rPr>
        <w:t xml:space="preserve"> 评标办法</w:t>
      </w:r>
      <w:r>
        <w:rPr>
          <w:sz w:val="30"/>
          <w:szCs w:val="30"/>
        </w:rPr>
        <w:tab/>
      </w:r>
      <w:r>
        <w:rPr>
          <w:sz w:val="30"/>
          <w:szCs w:val="30"/>
        </w:rPr>
        <w:fldChar w:fldCharType="begin"/>
      </w:r>
      <w:r>
        <w:rPr>
          <w:sz w:val="30"/>
          <w:szCs w:val="30"/>
        </w:rPr>
        <w:instrText xml:space="preserve"> PAGEREF _Toc19723 \h </w:instrText>
      </w:r>
      <w:r>
        <w:rPr>
          <w:sz w:val="30"/>
          <w:szCs w:val="30"/>
        </w:rPr>
        <w:fldChar w:fldCharType="separate"/>
      </w:r>
      <w:r>
        <w:rPr>
          <w:sz w:val="30"/>
          <w:szCs w:val="30"/>
        </w:rPr>
        <w:t>27</w:t>
      </w:r>
      <w:r>
        <w:rPr>
          <w:sz w:val="30"/>
          <w:szCs w:val="30"/>
        </w:rPr>
        <w:fldChar w:fldCharType="end"/>
      </w:r>
      <w:r>
        <w:rPr>
          <w:rFonts w:ascii="宋体" w:hAnsi="宋体"/>
          <w:color w:val="000000" w:themeColor="text1"/>
          <w:sz w:val="30"/>
          <w:szCs w:val="30"/>
          <w:highlight w:val="none"/>
          <w14:textFill>
            <w14:solidFill>
              <w14:schemeClr w14:val="tx1"/>
            </w14:solidFill>
          </w14:textFill>
        </w:rPr>
        <w:fldChar w:fldCharType="end"/>
      </w:r>
    </w:p>
    <w:p>
      <w:pPr>
        <w:pStyle w:val="30"/>
        <w:tabs>
          <w:tab w:val="right" w:leader="dot" w:pos="9354"/>
          <w:tab w:val="clear" w:pos="8820"/>
        </w:tabs>
        <w:spacing w:line="360" w:lineRule="auto"/>
        <w:rPr>
          <w:sz w:val="30"/>
          <w:szCs w:val="30"/>
        </w:rPr>
      </w:pPr>
      <w:r>
        <w:rPr>
          <w:rFonts w:ascii="宋体" w:hAnsi="宋体"/>
          <w:color w:val="000000" w:themeColor="text1"/>
          <w:sz w:val="30"/>
          <w:szCs w:val="30"/>
          <w:highlight w:val="none"/>
          <w14:textFill>
            <w14:solidFill>
              <w14:schemeClr w14:val="tx1"/>
            </w14:solidFill>
          </w14:textFill>
        </w:rPr>
        <w:fldChar w:fldCharType="begin"/>
      </w:r>
      <w:r>
        <w:rPr>
          <w:rFonts w:ascii="宋体" w:hAnsi="宋体"/>
          <w:sz w:val="30"/>
          <w:szCs w:val="30"/>
          <w:highlight w:val="none"/>
        </w:rPr>
        <w:instrText xml:space="preserve"> HYPERLINK \l _Toc27035 </w:instrText>
      </w:r>
      <w:r>
        <w:rPr>
          <w:rFonts w:ascii="宋体" w:hAnsi="宋体"/>
          <w:sz w:val="30"/>
          <w:szCs w:val="30"/>
          <w:highlight w:val="none"/>
        </w:rPr>
        <w:fldChar w:fldCharType="separate"/>
      </w:r>
      <w:r>
        <w:rPr>
          <w:rFonts w:hint="eastAsia" w:ascii="宋体" w:hAnsi="宋体" w:cs="宋体"/>
          <w:bCs/>
          <w:sz w:val="30"/>
          <w:szCs w:val="30"/>
          <w:highlight w:val="none"/>
        </w:rPr>
        <w:t xml:space="preserve">第四部分 </w:t>
      </w:r>
      <w:r>
        <w:rPr>
          <w:rFonts w:hint="eastAsia" w:ascii="宋体" w:hAnsi="宋体" w:cs="宋体"/>
          <w:bCs/>
          <w:sz w:val="30"/>
          <w:szCs w:val="30"/>
          <w:highlight w:val="none"/>
          <w:lang w:val="en-US" w:eastAsia="zh-CN"/>
        </w:rPr>
        <w:t xml:space="preserve"> </w:t>
      </w:r>
      <w:r>
        <w:rPr>
          <w:rFonts w:hint="eastAsia" w:ascii="宋体" w:hAnsi="宋体" w:cs="宋体"/>
          <w:bCs/>
          <w:sz w:val="30"/>
          <w:szCs w:val="30"/>
          <w:highlight w:val="none"/>
        </w:rPr>
        <w:t>合同条款及格式</w:t>
      </w:r>
      <w:r>
        <w:rPr>
          <w:sz w:val="30"/>
          <w:szCs w:val="30"/>
        </w:rPr>
        <w:tab/>
      </w:r>
      <w:r>
        <w:rPr>
          <w:sz w:val="30"/>
          <w:szCs w:val="30"/>
        </w:rPr>
        <w:fldChar w:fldCharType="begin"/>
      </w:r>
      <w:r>
        <w:rPr>
          <w:sz w:val="30"/>
          <w:szCs w:val="30"/>
        </w:rPr>
        <w:instrText xml:space="preserve"> PAGEREF _Toc27035 \h </w:instrText>
      </w:r>
      <w:r>
        <w:rPr>
          <w:sz w:val="30"/>
          <w:szCs w:val="30"/>
        </w:rPr>
        <w:fldChar w:fldCharType="separate"/>
      </w:r>
      <w:r>
        <w:rPr>
          <w:sz w:val="30"/>
          <w:szCs w:val="30"/>
        </w:rPr>
        <w:t>34</w:t>
      </w:r>
      <w:r>
        <w:rPr>
          <w:sz w:val="30"/>
          <w:szCs w:val="30"/>
        </w:rPr>
        <w:fldChar w:fldCharType="end"/>
      </w:r>
      <w:r>
        <w:rPr>
          <w:rFonts w:ascii="宋体" w:hAnsi="宋体"/>
          <w:color w:val="000000" w:themeColor="text1"/>
          <w:sz w:val="30"/>
          <w:szCs w:val="30"/>
          <w:highlight w:val="none"/>
          <w14:textFill>
            <w14:solidFill>
              <w14:schemeClr w14:val="tx1"/>
            </w14:solidFill>
          </w14:textFill>
        </w:rPr>
        <w:fldChar w:fldCharType="end"/>
      </w:r>
    </w:p>
    <w:p>
      <w:pPr>
        <w:pStyle w:val="30"/>
        <w:tabs>
          <w:tab w:val="right" w:leader="dot" w:pos="9354"/>
          <w:tab w:val="clear" w:pos="8820"/>
        </w:tabs>
        <w:spacing w:line="360" w:lineRule="auto"/>
        <w:rPr>
          <w:sz w:val="30"/>
          <w:szCs w:val="30"/>
        </w:rPr>
      </w:pPr>
      <w:r>
        <w:rPr>
          <w:rFonts w:ascii="宋体" w:hAnsi="宋体"/>
          <w:color w:val="000000" w:themeColor="text1"/>
          <w:sz w:val="30"/>
          <w:szCs w:val="30"/>
          <w:highlight w:val="none"/>
          <w14:textFill>
            <w14:solidFill>
              <w14:schemeClr w14:val="tx1"/>
            </w14:solidFill>
          </w14:textFill>
        </w:rPr>
        <w:fldChar w:fldCharType="begin"/>
      </w:r>
      <w:r>
        <w:rPr>
          <w:rFonts w:ascii="宋体" w:hAnsi="宋体"/>
          <w:sz w:val="30"/>
          <w:szCs w:val="30"/>
          <w:highlight w:val="none"/>
        </w:rPr>
        <w:instrText xml:space="preserve"> HYPERLINK \l _Toc5776 </w:instrText>
      </w:r>
      <w:r>
        <w:rPr>
          <w:rFonts w:ascii="宋体" w:hAnsi="宋体"/>
          <w:sz w:val="30"/>
          <w:szCs w:val="30"/>
          <w:highlight w:val="none"/>
        </w:rPr>
        <w:fldChar w:fldCharType="separate"/>
      </w:r>
      <w:r>
        <w:rPr>
          <w:rFonts w:hint="eastAsia" w:ascii="宋体" w:hAnsi="宋体" w:cs="宋体"/>
          <w:bCs/>
          <w:sz w:val="30"/>
          <w:szCs w:val="30"/>
          <w:highlight w:val="none"/>
        </w:rPr>
        <w:t xml:space="preserve">第五部分  </w:t>
      </w:r>
      <w:r>
        <w:rPr>
          <w:rFonts w:hint="eastAsia" w:ascii="宋体" w:hAnsi="宋体" w:cs="宋体"/>
          <w:sz w:val="30"/>
          <w:szCs w:val="30"/>
          <w:highlight w:val="none"/>
        </w:rPr>
        <w:t>招标内容及要求</w:t>
      </w:r>
      <w:r>
        <w:rPr>
          <w:sz w:val="30"/>
          <w:szCs w:val="30"/>
        </w:rPr>
        <w:tab/>
      </w:r>
      <w:r>
        <w:rPr>
          <w:sz w:val="30"/>
          <w:szCs w:val="30"/>
        </w:rPr>
        <w:fldChar w:fldCharType="begin"/>
      </w:r>
      <w:r>
        <w:rPr>
          <w:sz w:val="30"/>
          <w:szCs w:val="30"/>
        </w:rPr>
        <w:instrText xml:space="preserve"> PAGEREF _Toc5776 \h </w:instrText>
      </w:r>
      <w:r>
        <w:rPr>
          <w:sz w:val="30"/>
          <w:szCs w:val="30"/>
        </w:rPr>
        <w:fldChar w:fldCharType="separate"/>
      </w:r>
      <w:r>
        <w:rPr>
          <w:sz w:val="30"/>
          <w:szCs w:val="30"/>
        </w:rPr>
        <w:t>40</w:t>
      </w:r>
      <w:r>
        <w:rPr>
          <w:sz w:val="30"/>
          <w:szCs w:val="30"/>
        </w:rPr>
        <w:fldChar w:fldCharType="end"/>
      </w:r>
      <w:r>
        <w:rPr>
          <w:rFonts w:ascii="宋体" w:hAnsi="宋体"/>
          <w:color w:val="000000" w:themeColor="text1"/>
          <w:sz w:val="30"/>
          <w:szCs w:val="30"/>
          <w:highlight w:val="none"/>
          <w14:textFill>
            <w14:solidFill>
              <w14:schemeClr w14:val="tx1"/>
            </w14:solidFill>
          </w14:textFill>
        </w:rPr>
        <w:fldChar w:fldCharType="end"/>
      </w:r>
    </w:p>
    <w:p>
      <w:pPr>
        <w:pStyle w:val="30"/>
        <w:tabs>
          <w:tab w:val="right" w:leader="dot" w:pos="9354"/>
          <w:tab w:val="clear" w:pos="8820"/>
        </w:tabs>
        <w:spacing w:line="360" w:lineRule="auto"/>
      </w:pPr>
      <w:r>
        <w:rPr>
          <w:rFonts w:ascii="宋体" w:hAnsi="宋体"/>
          <w:color w:val="000000" w:themeColor="text1"/>
          <w:sz w:val="30"/>
          <w:szCs w:val="30"/>
          <w:highlight w:val="none"/>
          <w14:textFill>
            <w14:solidFill>
              <w14:schemeClr w14:val="tx1"/>
            </w14:solidFill>
          </w14:textFill>
        </w:rPr>
        <w:fldChar w:fldCharType="begin"/>
      </w:r>
      <w:r>
        <w:rPr>
          <w:rFonts w:ascii="宋体" w:hAnsi="宋体"/>
          <w:sz w:val="30"/>
          <w:szCs w:val="30"/>
          <w:highlight w:val="none"/>
        </w:rPr>
        <w:instrText xml:space="preserve"> HYPERLINK \l _Toc6071 </w:instrText>
      </w:r>
      <w:r>
        <w:rPr>
          <w:rFonts w:ascii="宋体" w:hAnsi="宋体"/>
          <w:sz w:val="30"/>
          <w:szCs w:val="30"/>
          <w:highlight w:val="none"/>
        </w:rPr>
        <w:fldChar w:fldCharType="separate"/>
      </w:r>
      <w:r>
        <w:rPr>
          <w:rFonts w:hint="eastAsia" w:ascii="宋体" w:hAnsi="宋体" w:cs="宋体"/>
          <w:bCs/>
          <w:sz w:val="30"/>
          <w:szCs w:val="30"/>
          <w:highlight w:val="none"/>
        </w:rPr>
        <w:t>第六部分  投标文件格式</w:t>
      </w:r>
      <w:r>
        <w:rPr>
          <w:sz w:val="30"/>
          <w:szCs w:val="30"/>
        </w:rPr>
        <w:tab/>
      </w:r>
      <w:r>
        <w:rPr>
          <w:sz w:val="30"/>
          <w:szCs w:val="30"/>
        </w:rPr>
        <w:fldChar w:fldCharType="begin"/>
      </w:r>
      <w:r>
        <w:rPr>
          <w:sz w:val="30"/>
          <w:szCs w:val="30"/>
        </w:rPr>
        <w:instrText xml:space="preserve"> PAGEREF _Toc6071 \h </w:instrText>
      </w:r>
      <w:r>
        <w:rPr>
          <w:sz w:val="30"/>
          <w:szCs w:val="30"/>
        </w:rPr>
        <w:fldChar w:fldCharType="separate"/>
      </w:r>
      <w:r>
        <w:rPr>
          <w:sz w:val="30"/>
          <w:szCs w:val="30"/>
        </w:rPr>
        <w:t>42</w:t>
      </w:r>
      <w:r>
        <w:rPr>
          <w:sz w:val="30"/>
          <w:szCs w:val="30"/>
        </w:rPr>
        <w:fldChar w:fldCharType="end"/>
      </w:r>
      <w:r>
        <w:rPr>
          <w:rFonts w:ascii="宋体" w:hAnsi="宋体"/>
          <w:color w:val="000000" w:themeColor="text1"/>
          <w:sz w:val="30"/>
          <w:szCs w:val="30"/>
          <w:highlight w:val="none"/>
          <w14:textFill>
            <w14:solidFill>
              <w14:schemeClr w14:val="tx1"/>
            </w14:solidFill>
          </w14:textFill>
        </w:rPr>
        <w:fldChar w:fldCharType="end"/>
      </w:r>
    </w:p>
    <w:p>
      <w:pPr>
        <w:pStyle w:val="34"/>
        <w:ind w:left="0" w:leftChars="0"/>
        <w:jc w:val="both"/>
        <w:outlineLvl w:val="9"/>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fldChar w:fldCharType="end"/>
      </w:r>
    </w:p>
    <w:p>
      <w:pPr>
        <w:pStyle w:val="2"/>
        <w:rPr>
          <w:rFonts w:ascii="宋体" w:hAnsi="宋体"/>
          <w:color w:val="000000" w:themeColor="text1"/>
          <w:highlight w:val="none"/>
          <w14:textFill>
            <w14:solidFill>
              <w14:schemeClr w14:val="tx1"/>
            </w14:solidFill>
          </w14:textFill>
        </w:rPr>
      </w:pPr>
    </w:p>
    <w:p>
      <w:pPr>
        <w:pStyle w:val="2"/>
        <w:rPr>
          <w:rFonts w:ascii="宋体" w:hAnsi="宋体"/>
          <w:color w:val="000000" w:themeColor="text1"/>
          <w:highlight w:val="none"/>
          <w14:textFill>
            <w14:solidFill>
              <w14:schemeClr w14:val="tx1"/>
            </w14:solidFill>
          </w14:textFill>
        </w:rPr>
      </w:pPr>
    </w:p>
    <w:p>
      <w:pPr>
        <w:pStyle w:val="34"/>
        <w:ind w:left="0" w:leftChars="0"/>
        <w:jc w:val="center"/>
        <w:outlineLvl w:val="0"/>
        <w:rPr>
          <w:rFonts w:ascii="宋体" w:hAnsi="宋体"/>
          <w:color w:val="000000" w:themeColor="text1"/>
          <w:highlight w:val="none"/>
          <w14:textFill>
            <w14:solidFill>
              <w14:schemeClr w14:val="tx1"/>
            </w14:solidFill>
          </w14:textFill>
        </w:rPr>
        <w:sectPr>
          <w:headerReference r:id="rId5" w:type="first"/>
          <w:footerReference r:id="rId7" w:type="first"/>
          <w:footerReference r:id="rId6" w:type="default"/>
          <w:pgSz w:w="11906" w:h="16838"/>
          <w:pgMar w:top="1418" w:right="1134" w:bottom="1418" w:left="1418" w:header="851" w:footer="992" w:gutter="0"/>
          <w:cols w:space="720" w:num="1"/>
          <w:titlePg/>
          <w:docGrid w:type="lines" w:linePitch="312" w:charSpace="0"/>
        </w:sectPr>
      </w:pPr>
    </w:p>
    <w:p>
      <w:pPr>
        <w:pStyle w:val="34"/>
        <w:ind w:left="0" w:leftChars="0"/>
        <w:jc w:val="center"/>
        <w:outlineLvl w:val="0"/>
        <w:rPr>
          <w:rFonts w:ascii="宋体" w:hAnsi="宋体" w:cs="宋体"/>
          <w:b/>
          <w:color w:val="000000" w:themeColor="text1"/>
          <w:sz w:val="32"/>
          <w:szCs w:val="32"/>
          <w:highlight w:val="none"/>
          <w14:textFill>
            <w14:solidFill>
              <w14:schemeClr w14:val="tx1"/>
            </w14:solidFill>
          </w14:textFill>
        </w:rPr>
      </w:pPr>
      <w:bookmarkStart w:id="5" w:name="_Toc965"/>
      <w:bookmarkStart w:id="6" w:name="_Toc26834"/>
      <w:r>
        <w:rPr>
          <w:rFonts w:hint="eastAsia" w:ascii="宋体" w:hAnsi="宋体" w:cs="宋体"/>
          <w:b/>
          <w:color w:val="000000" w:themeColor="text1"/>
          <w:sz w:val="32"/>
          <w:szCs w:val="32"/>
          <w:highlight w:val="none"/>
          <w14:textFill>
            <w14:solidFill>
              <w14:schemeClr w14:val="tx1"/>
            </w14:solidFill>
          </w14:textFill>
        </w:rPr>
        <w:t>第一部分  招标公告</w:t>
      </w:r>
      <w:bookmarkEnd w:id="5"/>
      <w:bookmarkEnd w:id="6"/>
    </w:p>
    <w:p>
      <w:pPr>
        <w:pStyle w:val="37"/>
        <w:spacing w:before="150" w:beforeAutospacing="0" w:after="0" w:afterAutospacing="0" w:line="510" w:lineRule="atLeast"/>
        <w:ind w:firstLine="482" w:firstLineChars="200"/>
        <w:jc w:val="both"/>
        <w:rPr>
          <w:rFonts w:cs="宋体"/>
          <w:b/>
          <w:color w:val="000000" w:themeColor="text1"/>
          <w:highlight w:val="none"/>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全国卫生专业技术资格考试暨护士执业资格考试西安考点2022年度考务服务项目</w:t>
      </w:r>
      <w:r>
        <w:rPr>
          <w:rFonts w:hint="eastAsia" w:cs="宋体"/>
          <w:b/>
          <w:color w:val="000000" w:themeColor="text1"/>
          <w:highlight w:val="none"/>
          <w14:textFill>
            <w14:solidFill>
              <w14:schemeClr w14:val="tx1"/>
            </w14:solidFill>
          </w14:textFill>
        </w:rPr>
        <w:t>招标项目潜在的投标人可在西安市未央区凤城五路与明光路十字天朗经开中心10楼11002室获取招标文件，并于2021-</w:t>
      </w:r>
      <w:r>
        <w:rPr>
          <w:rFonts w:hint="eastAsia" w:cs="宋体"/>
          <w:b/>
          <w:color w:val="000000" w:themeColor="text1"/>
          <w:highlight w:val="none"/>
          <w:lang w:val="en-US" w:eastAsia="zh-CN"/>
          <w14:textFill>
            <w14:solidFill>
              <w14:schemeClr w14:val="tx1"/>
            </w14:solidFill>
          </w14:textFill>
        </w:rPr>
        <w:t>11</w:t>
      </w:r>
      <w:r>
        <w:rPr>
          <w:rFonts w:hint="eastAsia" w:cs="宋体"/>
          <w:b/>
          <w:color w:val="000000" w:themeColor="text1"/>
          <w:highlight w:val="none"/>
          <w14:textFill>
            <w14:solidFill>
              <w14:schemeClr w14:val="tx1"/>
            </w14:solidFill>
          </w14:textFill>
        </w:rPr>
        <w:t>-</w:t>
      </w:r>
      <w:r>
        <w:rPr>
          <w:rFonts w:hint="eastAsia" w:cs="宋体"/>
          <w:b/>
          <w:color w:val="000000" w:themeColor="text1"/>
          <w:highlight w:val="none"/>
          <w:lang w:val="en-US" w:eastAsia="zh-CN"/>
          <w14:textFill>
            <w14:solidFill>
              <w14:schemeClr w14:val="tx1"/>
            </w14:solidFill>
          </w14:textFill>
        </w:rPr>
        <w:t>05</w:t>
      </w:r>
      <w:r>
        <w:rPr>
          <w:rFonts w:hint="eastAsia" w:cs="宋体"/>
          <w:b/>
          <w:color w:val="000000" w:themeColor="text1"/>
          <w:highlight w:val="none"/>
          <w14:textFill>
            <w14:solidFill>
              <w14:schemeClr w14:val="tx1"/>
            </w14:solidFill>
          </w14:textFill>
        </w:rPr>
        <w:t xml:space="preserve"> </w:t>
      </w:r>
      <w:r>
        <w:rPr>
          <w:rFonts w:hint="eastAsia" w:cs="宋体"/>
          <w:b/>
          <w:color w:val="000000" w:themeColor="text1"/>
          <w:highlight w:val="none"/>
          <w:lang w:val="en-US" w:eastAsia="zh-CN"/>
          <w14:textFill>
            <w14:solidFill>
              <w14:schemeClr w14:val="tx1"/>
            </w14:solidFill>
          </w14:textFill>
        </w:rPr>
        <w:t>09</w:t>
      </w:r>
      <w:r>
        <w:rPr>
          <w:rFonts w:hint="eastAsia" w:cs="宋体"/>
          <w:b/>
          <w:color w:val="000000" w:themeColor="text1"/>
          <w:highlight w:val="none"/>
          <w14:textFill>
            <w14:solidFill>
              <w14:schemeClr w14:val="tx1"/>
            </w14:solidFill>
          </w14:textFill>
        </w:rPr>
        <w:t>:</w:t>
      </w:r>
      <w:r>
        <w:rPr>
          <w:rFonts w:hint="eastAsia" w:cs="宋体"/>
          <w:b/>
          <w:color w:val="000000" w:themeColor="text1"/>
          <w:highlight w:val="none"/>
          <w:lang w:val="en-US" w:eastAsia="zh-CN"/>
          <w14:textFill>
            <w14:solidFill>
              <w14:schemeClr w14:val="tx1"/>
            </w14:solidFill>
          </w14:textFill>
        </w:rPr>
        <w:t>0</w:t>
      </w:r>
      <w:r>
        <w:rPr>
          <w:rFonts w:hint="eastAsia" w:cs="宋体"/>
          <w:b/>
          <w:color w:val="000000" w:themeColor="text1"/>
          <w:highlight w:val="none"/>
          <w14:textFill>
            <w14:solidFill>
              <w14:schemeClr w14:val="tx1"/>
            </w14:solidFill>
          </w14:textFill>
        </w:rPr>
        <w:t>0:00前递交投标文件。</w:t>
      </w:r>
    </w:p>
    <w:p>
      <w:pPr>
        <w:pStyle w:val="37"/>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一、项目基本情况：</w:t>
      </w:r>
    </w:p>
    <w:p>
      <w:pPr>
        <w:pStyle w:val="37"/>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1、项目编号：</w:t>
      </w:r>
      <w:r>
        <w:rPr>
          <w:rFonts w:hint="eastAsia" w:cs="宋体"/>
          <w:color w:val="000000" w:themeColor="text1"/>
          <w:highlight w:val="none"/>
          <w:lang w:eastAsia="zh-CN"/>
          <w14:textFill>
            <w14:solidFill>
              <w14:schemeClr w14:val="tx1"/>
            </w14:solidFill>
          </w14:textFill>
        </w:rPr>
        <w:t>SXJTZB-ZC-GK20211009</w:t>
      </w:r>
    </w:p>
    <w:p>
      <w:pPr>
        <w:pStyle w:val="37"/>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2、项目名称：</w:t>
      </w:r>
      <w:r>
        <w:rPr>
          <w:rFonts w:hint="eastAsia" w:cs="宋体"/>
          <w:color w:val="000000" w:themeColor="text1"/>
          <w:highlight w:val="none"/>
          <w:lang w:eastAsia="zh-CN"/>
          <w14:textFill>
            <w14:solidFill>
              <w14:schemeClr w14:val="tx1"/>
            </w14:solidFill>
          </w14:textFill>
        </w:rPr>
        <w:t>全国卫生专业技术资格考试暨护士执业资格考试西安考点2022年度考务服务项目</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3、预算金额：2800000.00元</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 xml:space="preserve">4、最高限价： </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 xml:space="preserve">5、采购需求： </w:t>
      </w:r>
    </w:p>
    <w:p>
      <w:pPr>
        <w:pStyle w:val="37"/>
        <w:spacing w:before="0" w:beforeAutospacing="0" w:after="0" w:afterAutospacing="0" w:line="510" w:lineRule="atLeast"/>
        <w:ind w:firstLine="480" w:firstLineChars="200"/>
        <w:rPr>
          <w:rFonts w:cs="宋体"/>
          <w:color w:val="000000" w:themeColor="text1"/>
          <w:highlight w:val="none"/>
          <w14:textFill>
            <w14:solidFill>
              <w14:schemeClr w14:val="tx1"/>
            </w14:solidFill>
          </w14:textFill>
        </w:rPr>
      </w:pPr>
      <w:r>
        <w:rPr>
          <w:rFonts w:hint="eastAsia" w:cs="宋体"/>
          <w:color w:val="000000" w:themeColor="text1"/>
          <w:highlight w:val="none"/>
          <w:lang w:eastAsia="zh-CN"/>
          <w14:textFill>
            <w14:solidFill>
              <w14:schemeClr w14:val="tx1"/>
            </w14:solidFill>
          </w14:textFill>
        </w:rPr>
        <w:t>全国卫生专业技术资格考试暨护士执业资格考试西安考点2022年度考务服务项目</w:t>
      </w:r>
      <w:r>
        <w:rPr>
          <w:rFonts w:hint="eastAsia" w:cs="宋体"/>
          <w:color w:val="000000" w:themeColor="text1"/>
          <w:highlight w:val="none"/>
          <w14:textFill>
            <w14:solidFill>
              <w14:schemeClr w14:val="tx1"/>
            </w14:solidFill>
          </w14:textFill>
        </w:rPr>
        <w:t>，1 项，预算金额：2800000.00元，项目概况：承担考试的实施、考务、安保、医疗、后勤保障、人员配备等工作，具体内容详见招标文件第五部分招标内容及要求。简要技术要求、用途：全国卫生专业技术资格考试暨护士执业资格考试西安考点20</w:t>
      </w:r>
      <w:r>
        <w:rPr>
          <w:rFonts w:hint="eastAsia" w:cs="宋体"/>
          <w:color w:val="000000" w:themeColor="text1"/>
          <w:highlight w:val="none"/>
          <w:lang w:val="en-US" w:eastAsia="zh-CN"/>
          <w14:textFill>
            <w14:solidFill>
              <w14:schemeClr w14:val="tx1"/>
            </w14:solidFill>
          </w14:textFill>
        </w:rPr>
        <w:t>22</w:t>
      </w:r>
      <w:r>
        <w:rPr>
          <w:rFonts w:hint="eastAsia" w:cs="宋体"/>
          <w:color w:val="000000" w:themeColor="text1"/>
          <w:highlight w:val="none"/>
          <w14:textFill>
            <w14:solidFill>
              <w14:schemeClr w14:val="tx1"/>
            </w14:solidFill>
          </w14:textFill>
        </w:rPr>
        <w:t>年度考务服务。</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6、合同履行期限：2021-</w:t>
      </w:r>
      <w:r>
        <w:rPr>
          <w:rFonts w:hint="eastAsia" w:cs="宋体"/>
          <w:color w:val="000000" w:themeColor="text1"/>
          <w:highlight w:val="none"/>
          <w:lang w:val="en-US" w:eastAsia="zh-CN"/>
          <w14:textFill>
            <w14:solidFill>
              <w14:schemeClr w14:val="tx1"/>
            </w14:solidFill>
          </w14:textFill>
        </w:rPr>
        <w:t>11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 xml:space="preserve">10 </w:t>
      </w:r>
      <w:r>
        <w:rPr>
          <w:rFonts w:hint="eastAsia" w:cs="宋体"/>
          <w:color w:val="000000" w:themeColor="text1"/>
          <w:highlight w:val="none"/>
          <w14:textFill>
            <w14:solidFill>
              <w14:schemeClr w14:val="tx1"/>
            </w14:solidFill>
          </w14:textFill>
        </w:rPr>
        <w:t>00:00:00 至 2022-</w:t>
      </w:r>
      <w:r>
        <w:rPr>
          <w:rFonts w:hint="eastAsia" w:cs="宋体"/>
          <w:color w:val="000000" w:themeColor="text1"/>
          <w:highlight w:val="none"/>
          <w:lang w:val="en-US" w:eastAsia="zh-CN"/>
          <w14:textFill>
            <w14:solidFill>
              <w14:schemeClr w14:val="tx1"/>
            </w14:solidFill>
          </w14:textFill>
        </w:rPr>
        <w:t>11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10</w:t>
      </w:r>
      <w:r>
        <w:rPr>
          <w:rFonts w:hint="eastAsia" w:cs="宋体"/>
          <w:color w:val="000000" w:themeColor="text1"/>
          <w:highlight w:val="none"/>
          <w14:textFill>
            <w14:solidFill>
              <w14:schemeClr w14:val="tx1"/>
            </w14:solidFill>
          </w14:textFill>
        </w:rPr>
        <w:t xml:space="preserve"> 00:00:00（具体服务起止日期可随合同签订时间相应顺延）</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7、本项目是否接受联合体投标：否</w:t>
      </w:r>
    </w:p>
    <w:p>
      <w:pPr>
        <w:pStyle w:val="37"/>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二、投标人的资格要求 </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1、满足《中华人民共和国政府采购法》第二十二条规定</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2、落实政府采购政策需满足的资格要求：</w:t>
      </w:r>
      <w:r>
        <w:rPr>
          <w:rFonts w:hint="default" w:ascii="宋体" w:hAnsi="宋体" w:eastAsia="宋体" w:cs="宋体"/>
          <w:i w:val="0"/>
          <w:caps w:val="0"/>
          <w:color w:val="auto"/>
          <w:spacing w:val="0"/>
          <w:sz w:val="24"/>
          <w:szCs w:val="24"/>
          <w:highlight w:val="none"/>
          <w:shd w:val="clear" w:color="auto" w:fill="FFFFFF"/>
          <w:lang w:val="en-US" w:eastAsia="zh-CN"/>
        </w:rPr>
        <w:t>本项目非专门面向中小企业采购</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3、本项目的特定资格要求：</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①.</w:t>
      </w:r>
      <w:r>
        <w:rPr>
          <w:rFonts w:hint="eastAsia" w:cs="宋体"/>
          <w:color w:val="000000" w:themeColor="text1"/>
          <w:highlight w:val="none"/>
          <w14:textFill>
            <w14:solidFill>
              <w14:schemeClr w14:val="tx1"/>
            </w14:solidFill>
          </w14:textFill>
        </w:rPr>
        <w:t>具备省级及以上教育行政部门颁发的办学许可证；</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②</w:t>
      </w:r>
      <w:r>
        <w:rPr>
          <w:rFonts w:hint="eastAsia" w:cs="宋体"/>
          <w:color w:val="000000" w:themeColor="text1"/>
          <w:highlight w:val="none"/>
          <w14:textFill>
            <w14:solidFill>
              <w14:schemeClr w14:val="tx1"/>
            </w14:solidFill>
          </w14:textFill>
        </w:rPr>
        <w:t>.法定代表人参加投标的提供法定代表人身份证明及身份证，委托代理人参加投标的提供授权委托书及委托代理人身份证；</w:t>
      </w:r>
    </w:p>
    <w:p>
      <w:pPr>
        <w:pStyle w:val="37"/>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③</w:t>
      </w:r>
      <w:r>
        <w:rPr>
          <w:rFonts w:hint="eastAsia" w:cs="宋体"/>
          <w:color w:val="000000" w:themeColor="text1"/>
          <w:highlight w:val="none"/>
          <w14:textFill>
            <w14:solidFill>
              <w14:schemeClr w14:val="tx1"/>
            </w14:solidFill>
          </w14:textFill>
        </w:rPr>
        <w:t>.本项目不接受联合体投标（提供书面声明材料）</w:t>
      </w:r>
      <w:r>
        <w:rPr>
          <w:rFonts w:hint="eastAsia" w:cs="宋体"/>
          <w:color w:val="000000" w:themeColor="text1"/>
          <w:highlight w:val="none"/>
          <w:lang w:eastAsia="zh-CN"/>
          <w14:textFill>
            <w14:solidFill>
              <w14:schemeClr w14:val="tx1"/>
            </w14:solidFill>
          </w14:textFill>
        </w:rPr>
        <w:t>。</w:t>
      </w:r>
    </w:p>
    <w:p>
      <w:pPr>
        <w:pStyle w:val="37"/>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三、招标文件的获取方式 </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时间：即日起至202</w:t>
      </w: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10</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21</w:t>
      </w:r>
      <w:r>
        <w:rPr>
          <w:rFonts w:hint="eastAsia" w:cs="宋体"/>
          <w:color w:val="000000" w:themeColor="text1"/>
          <w:highlight w:val="none"/>
          <w14:textFill>
            <w14:solidFill>
              <w14:schemeClr w14:val="tx1"/>
            </w14:solidFill>
          </w14:textFill>
        </w:rPr>
        <w:t xml:space="preserve"> 17:00:00 止</w:t>
      </w:r>
    </w:p>
    <w:p>
      <w:pPr>
        <w:pStyle w:val="37"/>
        <w:spacing w:before="0" w:beforeAutospacing="0" w:after="0" w:afterAutospacing="0" w:line="510" w:lineRule="atLeast"/>
        <w:ind w:firstLine="420"/>
        <w:rPr>
          <w:rFonts w:cs="宋体"/>
          <w:b/>
          <w:color w:val="000000" w:themeColor="text1"/>
          <w:kern w:val="44"/>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地点：</w:t>
      </w:r>
      <w:r>
        <w:rPr>
          <w:rFonts w:hint="eastAsia" w:cs="宋体"/>
          <w:bCs/>
          <w:color w:val="000000" w:themeColor="text1"/>
          <w:kern w:val="44"/>
          <w:highlight w:val="none"/>
          <w14:textFill>
            <w14:solidFill>
              <w14:schemeClr w14:val="tx1"/>
            </w14:solidFill>
          </w14:textFill>
        </w:rPr>
        <w:t>西安市未央区凤城五路与明光路十字天朗经开中心10楼11002室</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方式：现场购买/邮寄</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售价：免费赠送</w:t>
      </w:r>
    </w:p>
    <w:p>
      <w:pPr>
        <w:pStyle w:val="37"/>
        <w:spacing w:before="150" w:beforeAutospacing="0" w:after="0" w:afterAutospacing="0" w:line="510" w:lineRule="atLeast"/>
        <w:ind w:firstLine="482" w:firstLineChars="200"/>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注：1</w:t>
      </w:r>
      <w:r>
        <w:rPr>
          <w:rFonts w:hint="eastAsia" w:cs="宋体"/>
          <w:b/>
          <w:color w:val="000000" w:themeColor="text1"/>
          <w:highlight w:val="none"/>
          <w:lang w:eastAsia="zh-CN"/>
          <w14:textFill>
            <w14:solidFill>
              <w14:schemeClr w14:val="tx1"/>
            </w14:solidFill>
          </w14:textFill>
        </w:rPr>
        <w:t>、</w:t>
      </w:r>
      <w:r>
        <w:rPr>
          <w:rFonts w:hint="eastAsia" w:cs="宋体"/>
          <w:b/>
          <w:color w:val="000000" w:themeColor="text1"/>
          <w:highlight w:val="none"/>
          <w14:textFill>
            <w14:solidFill>
              <w14:schemeClr w14:val="tx1"/>
            </w14:solidFill>
          </w14:textFill>
        </w:rPr>
        <w:t>领取时间：202</w:t>
      </w:r>
      <w:r>
        <w:rPr>
          <w:rFonts w:hint="eastAsia" w:cs="宋体"/>
          <w:b/>
          <w:color w:val="000000" w:themeColor="text1"/>
          <w:highlight w:val="none"/>
          <w:lang w:val="en-US" w:eastAsia="zh-CN"/>
          <w14:textFill>
            <w14:solidFill>
              <w14:schemeClr w14:val="tx1"/>
            </w14:solidFill>
          </w14:textFill>
        </w:rPr>
        <w:t>1</w:t>
      </w:r>
      <w:r>
        <w:rPr>
          <w:rFonts w:hint="eastAsia" w:cs="宋体"/>
          <w:b/>
          <w:color w:val="000000" w:themeColor="text1"/>
          <w:highlight w:val="none"/>
          <w14:textFill>
            <w14:solidFill>
              <w14:schemeClr w14:val="tx1"/>
            </w14:solidFill>
          </w14:textFill>
        </w:rPr>
        <w:t>年</w:t>
      </w:r>
      <w:r>
        <w:rPr>
          <w:rFonts w:hint="eastAsia" w:cs="宋体"/>
          <w:b/>
          <w:color w:val="000000" w:themeColor="text1"/>
          <w:highlight w:val="none"/>
          <w:lang w:val="en-US" w:eastAsia="zh-CN"/>
          <w14:textFill>
            <w14:solidFill>
              <w14:schemeClr w14:val="tx1"/>
            </w14:solidFill>
          </w14:textFill>
        </w:rPr>
        <w:t>10</w:t>
      </w:r>
      <w:r>
        <w:rPr>
          <w:rFonts w:hint="eastAsia" w:cs="宋体"/>
          <w:b/>
          <w:color w:val="000000" w:themeColor="text1"/>
          <w:highlight w:val="none"/>
          <w14:textFill>
            <w14:solidFill>
              <w14:schemeClr w14:val="tx1"/>
            </w14:solidFill>
          </w14:textFill>
        </w:rPr>
        <w:t>月</w:t>
      </w:r>
      <w:r>
        <w:rPr>
          <w:rFonts w:hint="eastAsia" w:cs="宋体"/>
          <w:b/>
          <w:color w:val="000000" w:themeColor="text1"/>
          <w:highlight w:val="none"/>
          <w:lang w:val="en-US" w:eastAsia="zh-CN"/>
          <w14:textFill>
            <w14:solidFill>
              <w14:schemeClr w14:val="tx1"/>
            </w14:solidFill>
          </w14:textFill>
        </w:rPr>
        <w:t>15</w:t>
      </w:r>
      <w:r>
        <w:rPr>
          <w:rFonts w:hint="eastAsia" w:cs="宋体"/>
          <w:b/>
          <w:color w:val="000000" w:themeColor="text1"/>
          <w:highlight w:val="none"/>
          <w14:textFill>
            <w14:solidFill>
              <w14:schemeClr w14:val="tx1"/>
            </w14:solidFill>
          </w14:textFill>
        </w:rPr>
        <w:t>日至 202</w:t>
      </w:r>
      <w:r>
        <w:rPr>
          <w:rFonts w:hint="eastAsia" w:cs="宋体"/>
          <w:b/>
          <w:color w:val="000000" w:themeColor="text1"/>
          <w:highlight w:val="none"/>
          <w:lang w:val="en-US" w:eastAsia="zh-CN"/>
          <w14:textFill>
            <w14:solidFill>
              <w14:schemeClr w14:val="tx1"/>
            </w14:solidFill>
          </w14:textFill>
        </w:rPr>
        <w:t>1</w:t>
      </w:r>
      <w:r>
        <w:rPr>
          <w:rFonts w:hint="eastAsia" w:cs="宋体"/>
          <w:b/>
          <w:color w:val="000000" w:themeColor="text1"/>
          <w:highlight w:val="none"/>
          <w14:textFill>
            <w14:solidFill>
              <w14:schemeClr w14:val="tx1"/>
            </w14:solidFill>
          </w14:textFill>
        </w:rPr>
        <w:t>年</w:t>
      </w:r>
      <w:r>
        <w:rPr>
          <w:rFonts w:hint="eastAsia" w:cs="宋体"/>
          <w:b/>
          <w:color w:val="000000" w:themeColor="text1"/>
          <w:highlight w:val="none"/>
          <w:lang w:val="en-US" w:eastAsia="zh-CN"/>
          <w14:textFill>
            <w14:solidFill>
              <w14:schemeClr w14:val="tx1"/>
            </w14:solidFill>
          </w14:textFill>
        </w:rPr>
        <w:t>10</w:t>
      </w:r>
      <w:r>
        <w:rPr>
          <w:rFonts w:hint="eastAsia" w:cs="宋体"/>
          <w:b/>
          <w:color w:val="000000" w:themeColor="text1"/>
          <w:highlight w:val="none"/>
          <w14:textFill>
            <w14:solidFill>
              <w14:schemeClr w14:val="tx1"/>
            </w14:solidFill>
          </w14:textFill>
        </w:rPr>
        <w:t>月</w:t>
      </w:r>
      <w:r>
        <w:rPr>
          <w:rFonts w:hint="eastAsia" w:cs="宋体"/>
          <w:b/>
          <w:color w:val="000000" w:themeColor="text1"/>
          <w:highlight w:val="none"/>
          <w:lang w:val="en-US" w:eastAsia="zh-CN"/>
          <w14:textFill>
            <w14:solidFill>
              <w14:schemeClr w14:val="tx1"/>
            </w14:solidFill>
          </w14:textFill>
        </w:rPr>
        <w:t>21</w:t>
      </w:r>
      <w:r>
        <w:rPr>
          <w:rFonts w:hint="eastAsia" w:cs="宋体"/>
          <w:b/>
          <w:color w:val="000000" w:themeColor="text1"/>
          <w:highlight w:val="none"/>
          <w14:textFill>
            <w14:solidFill>
              <w14:schemeClr w14:val="tx1"/>
            </w14:solidFill>
          </w14:textFill>
        </w:rPr>
        <w:t>日（上午9:00至下午17:00，法定节假日除外），2</w:t>
      </w:r>
      <w:r>
        <w:rPr>
          <w:rFonts w:hint="eastAsia" w:cs="宋体"/>
          <w:b/>
          <w:color w:val="000000" w:themeColor="text1"/>
          <w:highlight w:val="none"/>
          <w:lang w:eastAsia="zh-CN"/>
          <w14:textFill>
            <w14:solidFill>
              <w14:schemeClr w14:val="tx1"/>
            </w14:solidFill>
          </w14:textFill>
        </w:rPr>
        <w:t>、</w:t>
      </w:r>
      <w:r>
        <w:rPr>
          <w:rFonts w:hint="eastAsia" w:cs="宋体"/>
          <w:b/>
          <w:color w:val="000000" w:themeColor="text1"/>
          <w:highlight w:val="none"/>
          <w14:textFill>
            <w14:solidFill>
              <w14:schemeClr w14:val="tx1"/>
            </w14:solidFill>
          </w14:textFill>
        </w:rPr>
        <w:t>领取招标文件请携带单位介绍信原件、经办人身份证原件及复印件加盖公章。</w:t>
      </w:r>
    </w:p>
    <w:p>
      <w:pPr>
        <w:pStyle w:val="37"/>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四、投标文件递交 </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截止时间：2021-</w:t>
      </w:r>
      <w:r>
        <w:rPr>
          <w:rFonts w:hint="eastAsia" w:cs="宋体"/>
          <w:color w:val="000000" w:themeColor="text1"/>
          <w:highlight w:val="none"/>
          <w:lang w:val="en-US" w:eastAsia="zh-CN"/>
          <w14:textFill>
            <w14:solidFill>
              <w14:schemeClr w14:val="tx1"/>
            </w14:solidFill>
          </w14:textFill>
        </w:rPr>
        <w:t>11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 xml:space="preserve">05 </w:t>
      </w:r>
      <w:r>
        <w:rPr>
          <w:rFonts w:hint="eastAsia" w:cs="宋体"/>
          <w:color w:val="000000" w:themeColor="text1"/>
          <w:highlight w:val="none"/>
          <w14:textFill>
            <w14:solidFill>
              <w14:schemeClr w14:val="tx1"/>
            </w14:solidFill>
          </w14:textFill>
        </w:rPr>
        <w:t xml:space="preserve"> </w:t>
      </w:r>
      <w:r>
        <w:rPr>
          <w:rFonts w:hint="eastAsia" w:cs="宋体"/>
          <w:color w:val="000000" w:themeColor="text1"/>
          <w:highlight w:val="none"/>
          <w:lang w:val="en-US" w:eastAsia="zh-CN"/>
          <w14:textFill>
            <w14:solidFill>
              <w14:schemeClr w14:val="tx1"/>
            </w14:solidFill>
          </w14:textFill>
        </w:rPr>
        <w:t>09</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0</w:t>
      </w:r>
      <w:r>
        <w:rPr>
          <w:rFonts w:hint="eastAsia" w:cs="宋体"/>
          <w:color w:val="000000" w:themeColor="text1"/>
          <w:highlight w:val="none"/>
          <w14:textFill>
            <w14:solidFill>
              <w14:schemeClr w14:val="tx1"/>
            </w14:solidFill>
          </w14:textFill>
        </w:rPr>
        <w:t xml:space="preserve">0:00 </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地点：</w:t>
      </w:r>
      <w:r>
        <w:rPr>
          <w:rFonts w:hint="eastAsia" w:cs="宋体"/>
          <w:bCs/>
          <w:color w:val="000000" w:themeColor="text1"/>
          <w:kern w:val="44"/>
          <w:highlight w:val="none"/>
          <w14:textFill>
            <w14:solidFill>
              <w14:schemeClr w14:val="tx1"/>
            </w14:solidFill>
          </w14:textFill>
        </w:rPr>
        <w:t>西安市未央区凤城五路与明光路十字天朗经开中心10楼11002室</w:t>
      </w:r>
    </w:p>
    <w:p>
      <w:pPr>
        <w:pStyle w:val="37"/>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五、公告期限</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自本公告发布之日起5个工作日。</w:t>
      </w:r>
    </w:p>
    <w:p>
      <w:pPr>
        <w:pStyle w:val="37"/>
        <w:numPr>
          <w:ilvl w:val="0"/>
          <w:numId w:val="1"/>
        </w:numPr>
        <w:spacing w:before="150" w:beforeAutospacing="0" w:after="0" w:afterAutospacing="0" w:line="510" w:lineRule="atLeast"/>
        <w:rPr>
          <w:rFonts w:hint="eastAsia"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其他补充事宜</w:t>
      </w:r>
    </w:p>
    <w:p>
      <w:pPr>
        <w:pStyle w:val="37"/>
        <w:numPr>
          <w:ilvl w:val="0"/>
          <w:numId w:val="0"/>
        </w:numPr>
        <w:spacing w:before="150" w:beforeAutospacing="0" w:after="0" w:afterAutospacing="0" w:line="510" w:lineRule="atLeast"/>
        <w:ind w:firstLine="480" w:firstLineChars="200"/>
        <w:rPr>
          <w:rFonts w:hint="eastAsia" w:eastAsia="宋体" w:cs="宋体"/>
          <w:b w:val="0"/>
          <w:bCs/>
          <w:color w:val="000000" w:themeColor="text1"/>
          <w:highlight w:val="none"/>
          <w:lang w:val="en-US" w:eastAsia="zh-CN"/>
          <w14:textFill>
            <w14:solidFill>
              <w14:schemeClr w14:val="tx1"/>
            </w14:solidFill>
          </w14:textFill>
        </w:rPr>
      </w:pPr>
      <w:r>
        <w:rPr>
          <w:rFonts w:hint="eastAsia" w:eastAsia="宋体" w:cs="宋体"/>
          <w:b w:val="0"/>
          <w:bCs/>
          <w:color w:val="000000" w:themeColor="text1"/>
          <w:highlight w:val="none"/>
          <w:lang w:val="en-US" w:eastAsia="zh-CN"/>
          <w14:textFill>
            <w14:solidFill>
              <w14:schemeClr w14:val="tx1"/>
            </w14:solidFill>
          </w14:textFill>
        </w:rPr>
        <w:t xml:space="preserve">需要落实的政府采购政策： </w:t>
      </w:r>
      <w:r>
        <w:rPr>
          <w:rFonts w:hint="eastAsia" w:cs="宋体"/>
          <w:color w:val="000000" w:themeColor="text1"/>
          <w:highlight w:val="none"/>
          <w:lang w:val="en-US" w:eastAsia="zh-CN"/>
          <w14:textFill>
            <w14:solidFill>
              <w14:schemeClr w14:val="tx1"/>
            </w14:solidFill>
          </w14:textFill>
        </w:rPr>
        <w:t>①.</w:t>
      </w:r>
      <w:r>
        <w:rPr>
          <w:rFonts w:hint="eastAsia" w:eastAsia="宋体" w:cs="宋体"/>
          <w:b w:val="0"/>
          <w:bCs/>
          <w:color w:val="000000" w:themeColor="text1"/>
          <w:highlight w:val="none"/>
          <w:lang w:val="en-US" w:eastAsia="zh-CN"/>
          <w14:textFill>
            <w14:solidFill>
              <w14:schemeClr w14:val="tx1"/>
            </w14:solidFill>
          </w14:textFill>
        </w:rPr>
        <w:t>《财政部 国家发展改革委关于印发〈节能产品政府采购实施意见〉的通知》（财库〔2004〕185号）；</w:t>
      </w:r>
      <w:r>
        <w:rPr>
          <w:rFonts w:hint="eastAsia" w:cs="宋体"/>
          <w:color w:val="000000" w:themeColor="text1"/>
          <w:highlight w:val="none"/>
          <w:lang w:val="en-US" w:eastAsia="zh-CN"/>
          <w14:textFill>
            <w14:solidFill>
              <w14:schemeClr w14:val="tx1"/>
            </w14:solidFill>
          </w14:textFill>
        </w:rPr>
        <w:t>②.</w:t>
      </w:r>
      <w:r>
        <w:rPr>
          <w:rFonts w:hint="eastAsia" w:eastAsia="宋体" w:cs="宋体"/>
          <w:b w:val="0"/>
          <w:bCs/>
          <w:color w:val="000000" w:themeColor="text1"/>
          <w:highlight w:val="none"/>
          <w:lang w:val="en-US" w:eastAsia="zh-CN"/>
          <w14:textFill>
            <w14:solidFill>
              <w14:schemeClr w14:val="tx1"/>
            </w14:solidFill>
          </w14:textFill>
        </w:rPr>
        <w:t>《国务院办公厅关于建立政府强制采购节能产品制度的通知》（国办发〔2007〕51号）；</w:t>
      </w:r>
      <w:r>
        <w:rPr>
          <w:rFonts w:hint="eastAsia" w:cs="宋体"/>
          <w:b w:val="0"/>
          <w:bCs/>
          <w:color w:val="000000" w:themeColor="text1"/>
          <w:highlight w:val="none"/>
          <w:lang w:val="en-US" w:eastAsia="zh-CN"/>
          <w14:textFill>
            <w14:solidFill>
              <w14:schemeClr w14:val="tx1"/>
            </w14:solidFill>
          </w14:textFill>
        </w:rPr>
        <w:t>③.</w:t>
      </w:r>
      <w:r>
        <w:rPr>
          <w:rFonts w:hint="eastAsia" w:eastAsia="宋体" w:cs="宋体"/>
          <w:b w:val="0"/>
          <w:bCs/>
          <w:color w:val="000000" w:themeColor="text1"/>
          <w:highlight w:val="none"/>
          <w:lang w:val="en-US" w:eastAsia="zh-CN"/>
          <w14:textFill>
            <w14:solidFill>
              <w14:schemeClr w14:val="tx1"/>
            </w14:solidFill>
          </w14:textFill>
        </w:rPr>
        <w:t>《财政部环保总局关于环境标志产品政府采购实施的意见》（财库〔2006〕90号）；</w:t>
      </w:r>
      <w:r>
        <w:rPr>
          <w:rFonts w:hint="eastAsia" w:cs="宋体"/>
          <w:b w:val="0"/>
          <w:bCs/>
          <w:color w:val="000000" w:themeColor="text1"/>
          <w:highlight w:val="none"/>
          <w:lang w:val="en-US" w:eastAsia="zh-CN"/>
          <w14:textFill>
            <w14:solidFill>
              <w14:schemeClr w14:val="tx1"/>
            </w14:solidFill>
          </w14:textFill>
        </w:rPr>
        <w:t>④.</w:t>
      </w:r>
      <w:r>
        <w:rPr>
          <w:rFonts w:hint="eastAsia" w:eastAsia="宋体" w:cs="宋体"/>
          <w:b w:val="0"/>
          <w:bCs/>
          <w:color w:val="000000" w:themeColor="text1"/>
          <w:highlight w:val="none"/>
          <w:lang w:val="en-US" w:eastAsia="zh-CN"/>
          <w14:textFill>
            <w14:solidFill>
              <w14:schemeClr w14:val="tx1"/>
            </w14:solidFill>
          </w14:textFill>
        </w:rPr>
        <w:t>《财政部 司法部关于政府采购支持监狱企业发展有关问题的通知》（财库〔2014〕68号）；</w:t>
      </w:r>
      <w:r>
        <w:rPr>
          <w:rFonts w:hint="eastAsia" w:cs="宋体"/>
          <w:b w:val="0"/>
          <w:bCs/>
          <w:color w:val="000000" w:themeColor="text1"/>
          <w:highlight w:val="none"/>
          <w:lang w:val="en-US" w:eastAsia="zh-CN"/>
          <w14:textFill>
            <w14:solidFill>
              <w14:schemeClr w14:val="tx1"/>
            </w14:solidFill>
          </w14:textFill>
        </w:rPr>
        <w:t>⑤.</w:t>
      </w:r>
      <w:r>
        <w:rPr>
          <w:rFonts w:hint="eastAsia" w:eastAsia="宋体" w:cs="宋体"/>
          <w:b w:val="0"/>
          <w:bCs/>
          <w:color w:val="000000" w:themeColor="text1"/>
          <w:highlight w:val="none"/>
          <w:lang w:val="en-US" w:eastAsia="zh-CN"/>
          <w14:textFill>
            <w14:solidFill>
              <w14:schemeClr w14:val="tx1"/>
            </w14:solidFill>
          </w14:textFill>
        </w:rPr>
        <w:t>《三部门联合发布关于促进残疾人就业政府采购政策的通知》（财库〔2017〕141号）；</w:t>
      </w:r>
      <w:r>
        <w:rPr>
          <w:rFonts w:hint="eastAsia" w:cs="宋体"/>
          <w:b w:val="0"/>
          <w:bCs/>
          <w:color w:val="000000" w:themeColor="text1"/>
          <w:highlight w:val="none"/>
          <w:lang w:val="en-US" w:eastAsia="zh-CN"/>
          <w14:textFill>
            <w14:solidFill>
              <w14:schemeClr w14:val="tx1"/>
            </w14:solidFill>
          </w14:textFill>
        </w:rPr>
        <w:t>⑥.</w:t>
      </w:r>
      <w:r>
        <w:rPr>
          <w:rFonts w:hint="eastAsia" w:eastAsia="宋体" w:cs="宋体"/>
          <w:b w:val="0"/>
          <w:bCs/>
          <w:color w:val="000000" w:themeColor="text1"/>
          <w:highlight w:val="none"/>
          <w:lang w:val="en-US" w:eastAsia="zh-CN"/>
          <w14:textFill>
            <w14:solidFill>
              <w14:schemeClr w14:val="tx1"/>
            </w14:solidFill>
          </w14:textFill>
        </w:rPr>
        <w:t>《财政部 发展改革委 生态环境部 市场监管总局关于调整优化节能产品、环境标志产品政府采购执行机制的通知》（财库〔2019〕9号）；</w:t>
      </w:r>
      <w:r>
        <w:rPr>
          <w:rFonts w:hint="eastAsia" w:cs="宋体"/>
          <w:b w:val="0"/>
          <w:bCs/>
          <w:color w:val="000000" w:themeColor="text1"/>
          <w:highlight w:val="none"/>
          <w:lang w:val="en-US" w:eastAsia="zh-CN"/>
          <w14:textFill>
            <w14:solidFill>
              <w14:schemeClr w14:val="tx1"/>
            </w14:solidFill>
          </w14:textFill>
        </w:rPr>
        <w:t>⑦.</w:t>
      </w:r>
      <w:r>
        <w:rPr>
          <w:rFonts w:hint="eastAsia" w:eastAsia="宋体" w:cs="宋体"/>
          <w:b w:val="0"/>
          <w:bCs/>
          <w:color w:val="000000" w:themeColor="text1"/>
          <w:highlight w:val="none"/>
          <w:lang w:val="en-US" w:eastAsia="zh-CN"/>
          <w14:textFill>
            <w14:solidFill>
              <w14:schemeClr w14:val="tx1"/>
            </w14:solidFill>
          </w14:textFill>
        </w:rPr>
        <w:t>《关于运用政府采购政策支持乡村产业振兴的通知》（财库〔2021〕19 号）；</w:t>
      </w:r>
      <w:r>
        <w:rPr>
          <w:rFonts w:hint="eastAsia" w:cs="宋体"/>
          <w:b w:val="0"/>
          <w:bCs/>
          <w:color w:val="000000" w:themeColor="text1"/>
          <w:highlight w:val="none"/>
          <w:lang w:val="en-US" w:eastAsia="zh-CN"/>
          <w14:textFill>
            <w14:solidFill>
              <w14:schemeClr w14:val="tx1"/>
            </w14:solidFill>
          </w14:textFill>
        </w:rPr>
        <w:t>⑧.</w:t>
      </w:r>
      <w:r>
        <w:rPr>
          <w:rFonts w:hint="eastAsia" w:eastAsia="宋体" w:cs="宋体"/>
          <w:b w:val="0"/>
          <w:bCs/>
          <w:color w:val="000000" w:themeColor="text1"/>
          <w:highlight w:val="none"/>
          <w:lang w:val="en-US" w:eastAsia="zh-CN"/>
          <w14:textFill>
            <w14:solidFill>
              <w14:schemeClr w14:val="tx1"/>
            </w14:solidFill>
          </w14:textFill>
        </w:rPr>
        <w:t>《政府采购促进中小企业发展管理办法》（财库〔2020〕46号）；</w:t>
      </w:r>
      <w:r>
        <w:rPr>
          <w:rFonts w:hint="eastAsia" w:eastAsia="宋体" w:cs="宋体"/>
          <w:b w:val="0"/>
          <w:bCs/>
          <w:i w:val="0"/>
          <w:caps w:val="0"/>
          <w:color w:val="333333"/>
          <w:spacing w:val="0"/>
          <w:sz w:val="24"/>
          <w:szCs w:val="24"/>
          <w:highlight w:val="none"/>
          <w:shd w:val="clear" w:color="auto" w:fill="FFFFFF"/>
          <w:lang w:val="en-US" w:eastAsia="zh-CN"/>
        </w:rPr>
        <w:t>⑨</w:t>
      </w:r>
      <w:r>
        <w:rPr>
          <w:rFonts w:hint="eastAsia" w:cs="宋体"/>
          <w:b w:val="0"/>
          <w:bCs/>
          <w:i w:val="0"/>
          <w:caps w:val="0"/>
          <w:color w:val="333333"/>
          <w:spacing w:val="0"/>
          <w:sz w:val="24"/>
          <w:szCs w:val="24"/>
          <w:highlight w:val="none"/>
          <w:shd w:val="clear" w:color="auto" w:fill="FFFFFF"/>
          <w:lang w:val="en-US" w:eastAsia="zh-CN"/>
        </w:rPr>
        <w:t>.</w:t>
      </w:r>
      <w:r>
        <w:rPr>
          <w:rFonts w:hint="eastAsia" w:eastAsia="宋体" w:cs="宋体"/>
          <w:b w:val="0"/>
          <w:bCs/>
          <w:i w:val="0"/>
          <w:caps w:val="0"/>
          <w:color w:val="333333"/>
          <w:spacing w:val="0"/>
          <w:sz w:val="24"/>
          <w:szCs w:val="24"/>
          <w:highlight w:val="none"/>
          <w:shd w:val="clear" w:color="auto" w:fill="FFFFFF"/>
          <w:lang w:val="en-US" w:eastAsia="zh-CN"/>
        </w:rPr>
        <w:t>陕西省财政厅关于印发《陕西省中小企业政府采购信用融资办法》（陕财办采〔2018〕23号）。 若享受以上政策优惠的企业，提供相应声明函或产品目录</w:t>
      </w:r>
      <w:r>
        <w:rPr>
          <w:rFonts w:hint="eastAsia" w:cs="宋体"/>
          <w:b w:val="0"/>
          <w:bCs/>
          <w:i w:val="0"/>
          <w:caps w:val="0"/>
          <w:color w:val="333333"/>
          <w:spacing w:val="0"/>
          <w:sz w:val="24"/>
          <w:szCs w:val="24"/>
          <w:highlight w:val="none"/>
          <w:shd w:val="clear" w:color="auto" w:fill="FFFFFF"/>
          <w:lang w:val="en-US" w:eastAsia="zh-CN"/>
        </w:rPr>
        <w:t>。</w:t>
      </w:r>
    </w:p>
    <w:p>
      <w:pPr>
        <w:pStyle w:val="37"/>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七、对本次招标提出询问，请按以下方式联系。 </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1、采购人信息：西安市卫生健康委员会</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联系人：戈老师</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地址：西安市凤城八路108号</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电话：029-87259284</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2、项目联系方式</w:t>
      </w:r>
    </w:p>
    <w:p>
      <w:pPr>
        <w:pStyle w:val="37"/>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项目联系人：</w:t>
      </w:r>
      <w:r>
        <w:rPr>
          <w:rFonts w:hint="eastAsia" w:cs="宋体"/>
          <w:color w:val="000000" w:themeColor="text1"/>
          <w:highlight w:val="none"/>
          <w:lang w:eastAsia="zh-CN"/>
          <w14:textFill>
            <w14:solidFill>
              <w14:schemeClr w14:val="tx1"/>
            </w14:solidFill>
          </w14:textFill>
        </w:rPr>
        <w:t>李莹</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电 话：029-89351397</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传 真：/</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3、采购代理机构信息</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名称：陕西嘉唐建设项目管理有限公司</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联系地址：西安市未央区凤城五路与明光路十字天朗经开中心10楼11002室</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联系方式：http://www.ccgp.gov.cn/agency/a_agencylist.html</w:t>
      </w:r>
    </w:p>
    <w:p>
      <w:pPr>
        <w:pStyle w:val="37"/>
        <w:spacing w:before="0" w:beforeAutospacing="0" w:after="0" w:afterAutospacing="0" w:line="510" w:lineRule="atLeast"/>
        <w:ind w:firstLine="420"/>
        <w:rPr>
          <w:rFonts w:cs="宋体"/>
          <w:color w:val="000000" w:themeColor="text1"/>
          <w:highlight w:val="none"/>
          <w14:textFill>
            <w14:solidFill>
              <w14:schemeClr w14:val="tx1"/>
            </w14:solidFill>
          </w14:textFill>
        </w:rPr>
      </w:pPr>
    </w:p>
    <w:p>
      <w:pPr>
        <w:spacing w:line="360" w:lineRule="auto"/>
        <w:jc w:val="right"/>
        <w:rPr>
          <w:highlight w:val="none"/>
        </w:rPr>
      </w:pPr>
    </w:p>
    <w:p>
      <w:pPr>
        <w:spacing w:line="360" w:lineRule="auto"/>
        <w:jc w:val="center"/>
        <w:outlineLvl w:val="0"/>
        <w:rPr>
          <w:rFonts w:ascii="宋体" w:hAnsi="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br w:type="page"/>
      </w:r>
      <w:bookmarkStart w:id="7" w:name="_Toc5099"/>
      <w:bookmarkStart w:id="8" w:name="_Toc20566"/>
      <w:bookmarkStart w:id="9" w:name="_Toc339114107"/>
      <w:r>
        <w:rPr>
          <w:rFonts w:hint="eastAsia" w:ascii="宋体" w:hAnsi="宋体" w:cs="宋体"/>
          <w:b/>
          <w:bCs/>
          <w:color w:val="000000" w:themeColor="text1"/>
          <w:sz w:val="32"/>
          <w:szCs w:val="32"/>
          <w:highlight w:val="none"/>
          <w14:textFill>
            <w14:solidFill>
              <w14:schemeClr w14:val="tx1"/>
            </w14:solidFill>
          </w14:textFill>
        </w:rPr>
        <w:t xml:space="preserve">第二部分 </w:t>
      </w: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cs="宋体"/>
          <w:b/>
          <w:bCs/>
          <w:color w:val="000000" w:themeColor="text1"/>
          <w:sz w:val="32"/>
          <w:szCs w:val="32"/>
          <w:highlight w:val="none"/>
          <w14:textFill>
            <w14:solidFill>
              <w14:schemeClr w14:val="tx1"/>
            </w14:solidFill>
          </w14:textFill>
        </w:rPr>
        <w:t>供应商须知</w:t>
      </w:r>
      <w:bookmarkEnd w:id="2"/>
      <w:bookmarkEnd w:id="3"/>
      <w:bookmarkEnd w:id="4"/>
      <w:bookmarkEnd w:id="7"/>
      <w:bookmarkEnd w:id="8"/>
      <w:bookmarkEnd w:id="9"/>
    </w:p>
    <w:p>
      <w:pPr>
        <w:pStyle w:val="79"/>
        <w:spacing w:line="360" w:lineRule="auto"/>
        <w:jc w:val="center"/>
        <w:rPr>
          <w:rFonts w:ascii="宋体" w:hAnsi="宋体" w:eastAsia="宋体"/>
          <w:color w:val="000000" w:themeColor="text1"/>
          <w:sz w:val="32"/>
          <w:szCs w:val="32"/>
          <w:highlight w:val="none"/>
          <w14:textFill>
            <w14:solidFill>
              <w14:schemeClr w14:val="tx1"/>
            </w14:solidFill>
          </w14:textFill>
        </w:rPr>
      </w:pPr>
      <w:bookmarkStart w:id="10" w:name="_Toc144974496"/>
      <w:bookmarkStart w:id="11" w:name="_Toc18586"/>
      <w:bookmarkStart w:id="12" w:name="_Toc152045528"/>
      <w:bookmarkStart w:id="13" w:name="_Toc152042304"/>
      <w:bookmarkStart w:id="14" w:name="_Toc339114108"/>
      <w:r>
        <w:rPr>
          <w:rFonts w:hint="eastAsia" w:ascii="宋体" w:hAnsi="宋体" w:eastAsia="宋体"/>
          <w:color w:val="000000" w:themeColor="text1"/>
          <w:sz w:val="32"/>
          <w:szCs w:val="32"/>
          <w:highlight w:val="none"/>
          <w14:textFill>
            <w14:solidFill>
              <w14:schemeClr w14:val="tx1"/>
            </w14:solidFill>
          </w14:textFill>
        </w:rPr>
        <w:t>供应商须知前附表</w:t>
      </w:r>
      <w:bookmarkEnd w:id="10"/>
      <w:bookmarkEnd w:id="11"/>
      <w:bookmarkEnd w:id="12"/>
      <w:bookmarkEnd w:id="13"/>
      <w:bookmarkEnd w:id="14"/>
    </w:p>
    <w:tbl>
      <w:tblPr>
        <w:tblStyle w:val="41"/>
        <w:tblW w:w="5213" w:type="pct"/>
        <w:jc w:val="center"/>
        <w:tblLayout w:type="autofit"/>
        <w:tblCellMar>
          <w:top w:w="0" w:type="dxa"/>
          <w:left w:w="108" w:type="dxa"/>
          <w:bottom w:w="0" w:type="dxa"/>
          <w:right w:w="108" w:type="dxa"/>
        </w:tblCellMar>
      </w:tblPr>
      <w:tblGrid>
        <w:gridCol w:w="482"/>
        <w:gridCol w:w="2439"/>
        <w:gridCol w:w="7057"/>
      </w:tblGrid>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编号</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条款名称</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064"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采购人</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采购人信息：西安市卫生健康委员会</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地址：西安市凤城八路108号</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联系人：戈老师</w:t>
            </w:r>
          </w:p>
          <w:p>
            <w:pPr>
              <w:snapToGrid w:val="0"/>
              <w:spacing w:line="360" w:lineRule="auto"/>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电话：029-87259284</w:t>
            </w:r>
          </w:p>
        </w:tc>
      </w:tr>
      <w:tr>
        <w:tblPrEx>
          <w:tblCellMar>
            <w:top w:w="0" w:type="dxa"/>
            <w:left w:w="108" w:type="dxa"/>
            <w:bottom w:w="0" w:type="dxa"/>
            <w:right w:w="108" w:type="dxa"/>
          </w:tblCellMar>
        </w:tblPrEx>
        <w:trPr>
          <w:trHeight w:val="257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采购代理机构</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名称：陕西嘉唐建设项目管理有限公司</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地址：西安市未央区凤城五路与明光路十字天朗经开中心10楼11002室</w:t>
            </w:r>
          </w:p>
          <w:p>
            <w:pPr>
              <w:snapToGrid w:val="0"/>
              <w:spacing w:line="360" w:lineRule="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联系人：</w:t>
            </w:r>
            <w:r>
              <w:rPr>
                <w:rFonts w:hint="eastAsia" w:ascii="宋体" w:hAnsi="宋体" w:cs="宋体"/>
                <w:color w:val="000000" w:themeColor="text1"/>
                <w:sz w:val="24"/>
                <w:highlight w:val="none"/>
                <w:lang w:eastAsia="zh-CN"/>
                <w14:textFill>
                  <w14:solidFill>
                    <w14:schemeClr w14:val="tx1"/>
                  </w14:solidFill>
                </w14:textFill>
              </w:rPr>
              <w:t>李莹</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电话：029-89351397</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项目名称</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全国卫生专业技术资格考试暨护士执业资格考试西安考点2022年度考务服务项目</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4</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项目地点</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供应商提供地点</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5</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项目性质</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财政拨款，采购预算人民币2800000.00元</w:t>
            </w:r>
          </w:p>
        </w:tc>
      </w:tr>
      <w:tr>
        <w:tblPrEx>
          <w:tblCellMar>
            <w:top w:w="0" w:type="dxa"/>
            <w:left w:w="108" w:type="dxa"/>
            <w:bottom w:w="0" w:type="dxa"/>
            <w:right w:w="108" w:type="dxa"/>
          </w:tblCellMar>
        </w:tblPrEx>
        <w:trPr>
          <w:trHeight w:val="2064"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6</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工作内容</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全国卫生专业技术资格考试暨护士执业资格考试西安</w:t>
            </w:r>
            <w:r>
              <w:rPr>
                <w:rFonts w:hint="eastAsia" w:ascii="宋体" w:hAnsi="宋体" w:eastAsia="宋体" w:cs="宋体"/>
                <w:color w:val="000000" w:themeColor="text1"/>
                <w:sz w:val="24"/>
                <w:highlight w:val="none"/>
                <w:lang w:eastAsia="zh-CN"/>
                <w14:textFill>
                  <w14:solidFill>
                    <w14:schemeClr w14:val="tx1"/>
                  </w14:solidFill>
                </w14:textFill>
              </w:rPr>
              <w:t>考点2022</w:t>
            </w:r>
            <w:r>
              <w:rPr>
                <w:rFonts w:hint="eastAsia" w:cs="宋体"/>
                <w:color w:val="000000" w:themeColor="text1"/>
                <w:sz w:val="24"/>
                <w:highlight w:val="none"/>
                <w:lang w:eastAsia="zh-CN"/>
                <w14:textFill>
                  <w14:solidFill>
                    <w14:schemeClr w14:val="tx1"/>
                  </w14:solidFill>
                </w14:textFill>
              </w:rPr>
              <w:t>年度考务服务项目</w:t>
            </w:r>
            <w:r>
              <w:rPr>
                <w:rFonts w:hint="eastAsia" w:cs="宋体"/>
                <w:color w:val="000000" w:themeColor="text1"/>
                <w:sz w:val="24"/>
                <w:highlight w:val="none"/>
                <w14:textFill>
                  <w14:solidFill>
                    <w14:schemeClr w14:val="tx1"/>
                  </w14:solidFill>
                </w14:textFill>
              </w:rPr>
              <w:t>，提供考试服务的大专院校在西安考点的指导下，承担考试的实施、考务、安保、医疗、后勤保障、人员配备等工作，直接向考点负责。</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7</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服务期限</w:t>
            </w:r>
          </w:p>
        </w:tc>
        <w:tc>
          <w:tcPr>
            <w:tcW w:w="3528" w:type="pct"/>
            <w:tcBorders>
              <w:top w:val="single" w:color="auto" w:sz="4" w:space="0"/>
              <w:left w:val="single" w:color="auto" w:sz="4" w:space="0"/>
              <w:bottom w:val="single" w:color="auto" w:sz="4" w:space="0"/>
              <w:right w:val="single" w:color="auto" w:sz="4" w:space="0"/>
            </w:tcBorders>
            <w:vAlign w:val="center"/>
          </w:tcPr>
          <w:p>
            <w:pPr>
              <w:pStyle w:val="16"/>
              <w:snapToGrid w:val="0"/>
              <w:spacing w:line="360" w:lineRule="auto"/>
              <w:jc w:val="left"/>
              <w:textAlignment w:val="center"/>
              <w:rPr>
                <w:rFonts w:hAnsi="宋体" w:cs="宋体"/>
                <w:color w:val="000000" w:themeColor="text1"/>
                <w:szCs w:val="24"/>
                <w:highlight w:val="none"/>
                <w:u w:val="singl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具体以项目开展后采购人要求为准。乙方应积极履行其合同义务，完成合同范围内的相关工作。</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8</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供应商开标时</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须带资料原件</w:t>
            </w:r>
          </w:p>
        </w:tc>
        <w:tc>
          <w:tcPr>
            <w:tcW w:w="3528" w:type="pct"/>
            <w:tcBorders>
              <w:top w:val="single" w:color="auto" w:sz="4" w:space="0"/>
              <w:left w:val="single" w:color="auto" w:sz="4" w:space="0"/>
              <w:bottom w:val="single" w:color="auto" w:sz="4" w:space="0"/>
              <w:right w:val="single" w:color="auto" w:sz="4" w:space="0"/>
            </w:tcBorders>
            <w:vAlign w:val="center"/>
          </w:tcPr>
          <w:p>
            <w:pPr>
              <w:pStyle w:val="16"/>
              <w:snapToGrid w:val="0"/>
              <w:spacing w:line="360" w:lineRule="auto"/>
              <w:jc w:val="left"/>
              <w:textAlignment w:val="center"/>
              <w:rPr>
                <w:rFonts w:hAnsi="宋体" w:cs="宋体"/>
                <w:color w:val="000000" w:themeColor="text1"/>
                <w:szCs w:val="24"/>
                <w:highlight w:val="none"/>
                <w14:textFill>
                  <w14:solidFill>
                    <w14:schemeClr w14:val="tx1"/>
                  </w14:solidFill>
                </w14:textFill>
              </w:rPr>
            </w:pPr>
            <w:r>
              <w:rPr>
                <w:rFonts w:hint="eastAsia" w:ascii="宋体" w:hAnsi="宋体" w:cs="宋体"/>
                <w:b/>
                <w:bCs/>
                <w:szCs w:val="21"/>
              </w:rPr>
              <w:t>供应商参加开标会时须携带：</w:t>
            </w:r>
            <w:r>
              <w:rPr>
                <w:rFonts w:hint="eastAsia" w:cs="宋体"/>
                <w:b/>
                <w:bCs/>
                <w:color w:val="000000" w:themeColor="text1"/>
                <w:highlight w:val="none"/>
                <w14:textFill>
                  <w14:solidFill>
                    <w14:schemeClr w14:val="tx1"/>
                  </w14:solidFill>
                </w14:textFill>
              </w:rPr>
              <w:t>法定代表人参加投标的提供法定代表人身份证明及身份证</w:t>
            </w:r>
            <w:r>
              <w:rPr>
                <w:rFonts w:hint="eastAsia" w:cs="宋体"/>
                <w:b/>
                <w:bCs/>
                <w:color w:val="000000" w:themeColor="text1"/>
                <w:highlight w:val="none"/>
                <w:lang w:eastAsia="zh-CN"/>
                <w14:textFill>
                  <w14:solidFill>
                    <w14:schemeClr w14:val="tx1"/>
                  </w14:solidFill>
                </w14:textFill>
              </w:rPr>
              <w:t>（</w:t>
            </w:r>
            <w:r>
              <w:rPr>
                <w:rFonts w:hint="eastAsia" w:cs="宋体"/>
                <w:b/>
                <w:bCs/>
                <w:color w:val="000000" w:themeColor="text1"/>
                <w:highlight w:val="none"/>
                <w:lang w:val="en-US" w:eastAsia="zh-CN"/>
                <w14:textFill>
                  <w14:solidFill>
                    <w14:schemeClr w14:val="tx1"/>
                  </w14:solidFill>
                </w14:textFill>
              </w:rPr>
              <w:t>原件</w:t>
            </w:r>
            <w:r>
              <w:rPr>
                <w:rFonts w:hint="eastAsia" w:cs="宋体"/>
                <w:b/>
                <w:bCs/>
                <w:color w:val="000000" w:themeColor="text1"/>
                <w:highlight w:val="none"/>
                <w:lang w:eastAsia="zh-CN"/>
                <w14:textFill>
                  <w14:solidFill>
                    <w14:schemeClr w14:val="tx1"/>
                  </w14:solidFill>
                </w14:textFill>
              </w:rPr>
              <w:t>）</w:t>
            </w:r>
            <w:r>
              <w:rPr>
                <w:rFonts w:hint="eastAsia" w:cs="宋体"/>
                <w:b/>
                <w:bCs/>
                <w:color w:val="000000" w:themeColor="text1"/>
                <w:highlight w:val="none"/>
                <w14:textFill>
                  <w14:solidFill>
                    <w14:schemeClr w14:val="tx1"/>
                  </w14:solidFill>
                </w14:textFill>
              </w:rPr>
              <w:t>，委托代理人参加投标的提供授权委托书及委托代理人身份证</w:t>
            </w:r>
            <w:r>
              <w:rPr>
                <w:rFonts w:hint="eastAsia" w:cs="宋体"/>
                <w:b/>
                <w:bCs/>
                <w:color w:val="000000" w:themeColor="text1"/>
                <w:highlight w:val="none"/>
                <w:lang w:val="en-US" w:eastAsia="zh-CN"/>
                <w14:textFill>
                  <w14:solidFill>
                    <w14:schemeClr w14:val="tx1"/>
                  </w14:solidFill>
                </w14:textFill>
              </w:rPr>
              <w:t>（原件）</w:t>
            </w:r>
            <w:r>
              <w:rPr>
                <w:rFonts w:hint="eastAsia" w:hAnsi="宋体" w:cs="宋体"/>
                <w:b/>
                <w:bCs/>
                <w:color w:val="000000" w:themeColor="text1"/>
                <w:szCs w:val="24"/>
                <w:highlight w:val="none"/>
                <w14:textFill>
                  <w14:solidFill>
                    <w14:schemeClr w14:val="tx1"/>
                  </w14:solidFill>
                </w14:textFill>
              </w:rPr>
              <w:t>交代理公司进行身份检验，未按要求提交的按无效投标处理。</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9</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是否接受联合体投标</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不接受。</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10</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分包</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本项目不允许。</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11</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偏离</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本项目不允许。</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12</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踏勘现场</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13</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投标预备会</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不召开。</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14</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构成招标文件的</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其他材料</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对招标文件所作的澄清、修改等。</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15</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供应商要求澄清</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招标文件的截止时间</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投标截止时间 10日前。</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16</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投标截止时间</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2021年</w:t>
            </w:r>
            <w:r>
              <w:rPr>
                <w:rFonts w:hint="eastAsia" w:ascii="宋体" w:hAnsi="宋体" w:cs="宋体"/>
                <w:color w:val="000000" w:themeColor="text1"/>
                <w:sz w:val="24"/>
                <w:highlight w:val="none"/>
                <w:lang w:val="en-US" w:eastAsia="zh-CN"/>
                <w14:textFill>
                  <w14:solidFill>
                    <w14:schemeClr w14:val="tx1"/>
                  </w14:solidFill>
                </w14:textFill>
              </w:rPr>
              <w:t>11</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 xml:space="preserve">05 </w:t>
            </w:r>
            <w:r>
              <w:rPr>
                <w:rFonts w:hint="eastAsia" w:ascii="宋体" w:hAnsi="宋体" w:cs="宋体"/>
                <w:color w:val="000000" w:themeColor="text1"/>
                <w:sz w:val="24"/>
                <w:highlight w:val="none"/>
                <w14:textFill>
                  <w14:solidFill>
                    <w14:schemeClr w14:val="tx1"/>
                  </w14:solidFill>
                </w14:textFill>
              </w:rPr>
              <w:t>日</w:t>
            </w:r>
            <w:r>
              <w:rPr>
                <w:rFonts w:hint="eastAsia" w:ascii="宋体" w:hAnsi="宋体" w:cs="宋体"/>
                <w:color w:val="000000" w:themeColor="text1"/>
                <w:sz w:val="24"/>
                <w:highlight w:val="none"/>
                <w:lang w:val="en-US" w:eastAsia="zh-CN"/>
                <w14:textFill>
                  <w14:solidFill>
                    <w14:schemeClr w14:val="tx1"/>
                  </w14:solidFill>
                </w14:textFill>
              </w:rPr>
              <w:t>09</w:t>
            </w:r>
            <w:r>
              <w:rPr>
                <w:rFonts w:hint="eastAsia" w:ascii="宋体" w:hAnsi="宋体" w:cs="宋体"/>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0</w:t>
            </w:r>
            <w:r>
              <w:rPr>
                <w:rFonts w:hint="eastAsia" w:ascii="宋体" w:hAnsi="宋体" w:cs="宋体"/>
                <w:color w:val="000000" w:themeColor="text1"/>
                <w:sz w:val="24"/>
                <w:highlight w:val="none"/>
                <w14:textFill>
                  <w14:solidFill>
                    <w14:schemeClr w14:val="tx1"/>
                  </w14:solidFill>
                </w14:textFill>
              </w:rPr>
              <w:t>0</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17</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供应商确认收到</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招标文件澄清的时间</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收到澄清后 24 小时内。</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18</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供应商确认收到</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招标文件修改的时间</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收到修改后 24 小时内。</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19</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构成投标文件的</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其他材料</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供应商按照招标文件的要求认为有利于自身投标的材料。</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20</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投标有效期</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90日历日（自投标截止时间之日算起）。</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21</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是否允许递交</w:t>
            </w:r>
          </w:p>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备选投标方案</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不允许。</w:t>
            </w:r>
          </w:p>
        </w:tc>
      </w:tr>
      <w:tr>
        <w:tblPrEx>
          <w:tblCellMar>
            <w:top w:w="0" w:type="dxa"/>
            <w:left w:w="108" w:type="dxa"/>
            <w:bottom w:w="0" w:type="dxa"/>
            <w:right w:w="108" w:type="dxa"/>
          </w:tblCellMar>
        </w:tblPrEx>
        <w:trPr>
          <w:trHeight w:val="1550"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22</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签字或盖章要求</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投标文件加盖供应商公章并经法定代表人或其委托代理人签字或盖章。由委托代理人签字或盖章的在投标文件中须同时提交有效投标文件签署授权委托书。</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23</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投标文件份数</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正本壹份，副本贰份，全套标书电子版U盘贰份。</w:t>
            </w:r>
          </w:p>
        </w:tc>
      </w:tr>
      <w:tr>
        <w:tblPrEx>
          <w:tblCellMar>
            <w:top w:w="0" w:type="dxa"/>
            <w:left w:w="108" w:type="dxa"/>
            <w:bottom w:w="0" w:type="dxa"/>
            <w:right w:w="108" w:type="dxa"/>
          </w:tblCellMar>
        </w:tblPrEx>
        <w:trPr>
          <w:trHeight w:val="1037"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24</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密封要求</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投标文件的正本、副本应分别装袋密封，电子版U盘密封于响应文件正本内。</w:t>
            </w:r>
          </w:p>
        </w:tc>
      </w:tr>
      <w:tr>
        <w:tblPrEx>
          <w:tblCellMar>
            <w:top w:w="0" w:type="dxa"/>
            <w:left w:w="108" w:type="dxa"/>
            <w:bottom w:w="0" w:type="dxa"/>
            <w:right w:w="108" w:type="dxa"/>
          </w:tblCellMar>
        </w:tblPrEx>
        <w:trPr>
          <w:trHeight w:val="2584"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25</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封套上写明</w:t>
            </w:r>
          </w:p>
        </w:tc>
        <w:tc>
          <w:tcPr>
            <w:tcW w:w="3528" w:type="pct"/>
            <w:tcBorders>
              <w:top w:val="single" w:color="auto" w:sz="4" w:space="0"/>
              <w:left w:val="single" w:color="auto" w:sz="4" w:space="0"/>
              <w:bottom w:val="single" w:color="auto" w:sz="4" w:space="0"/>
              <w:right w:val="single" w:color="auto" w:sz="4" w:space="0"/>
            </w:tcBorders>
            <w:vAlign w:val="center"/>
          </w:tcPr>
          <w:p>
            <w:pPr>
              <w:tabs>
                <w:tab w:val="left" w:pos="1180"/>
              </w:tabs>
              <w:spacing w:line="360" w:lineRule="auto"/>
              <w:rPr>
                <w:rFonts w:hint="eastAsia" w:ascii="宋体" w:hAnsi="宋体" w:cs="宋体"/>
                <w:sz w:val="24"/>
                <w:szCs w:val="24"/>
              </w:rPr>
            </w:pPr>
            <w:r>
              <w:rPr>
                <w:rFonts w:hint="eastAsia" w:ascii="宋体" w:hAnsi="宋体" w:cs="宋体"/>
                <w:sz w:val="24"/>
                <w:szCs w:val="24"/>
              </w:rPr>
              <w:t>正本/副本</w:t>
            </w:r>
          </w:p>
          <w:p>
            <w:pPr>
              <w:tabs>
                <w:tab w:val="left" w:pos="1180"/>
              </w:tabs>
              <w:spacing w:line="360" w:lineRule="auto"/>
              <w:rPr>
                <w:rFonts w:hint="eastAsia" w:ascii="宋体" w:hAnsi="宋体" w:cs="宋体"/>
                <w:sz w:val="24"/>
                <w:szCs w:val="24"/>
              </w:rPr>
            </w:pPr>
            <w:r>
              <w:rPr>
                <w:rFonts w:hint="eastAsia" w:ascii="宋体" w:hAnsi="宋体" w:cs="宋体"/>
                <w:sz w:val="24"/>
                <w:szCs w:val="24"/>
                <w:u w:val="single"/>
              </w:rPr>
              <w:t xml:space="preserve">       （项目名称）      </w:t>
            </w:r>
            <w:r>
              <w:rPr>
                <w:rFonts w:hint="eastAsia" w:ascii="宋体" w:hAnsi="宋体" w:cs="宋体"/>
                <w:sz w:val="24"/>
                <w:szCs w:val="24"/>
              </w:rPr>
              <w:t>项目</w:t>
            </w:r>
          </w:p>
          <w:p>
            <w:pPr>
              <w:tabs>
                <w:tab w:val="left" w:pos="1180"/>
              </w:tabs>
              <w:spacing w:line="360" w:lineRule="auto"/>
              <w:rPr>
                <w:rFonts w:hint="eastAsia" w:ascii="宋体" w:hAnsi="宋体" w:cs="宋体"/>
                <w:sz w:val="24"/>
                <w:szCs w:val="24"/>
              </w:rPr>
            </w:pPr>
            <w:r>
              <w:rPr>
                <w:rFonts w:hint="eastAsia" w:ascii="宋体" w:hAnsi="宋体" w:cs="宋体"/>
                <w:sz w:val="24"/>
                <w:szCs w:val="24"/>
              </w:rPr>
              <w:t>投标文件</w:t>
            </w:r>
          </w:p>
          <w:p>
            <w:pPr>
              <w:tabs>
                <w:tab w:val="left" w:pos="1180"/>
              </w:tabs>
              <w:spacing w:line="360" w:lineRule="auto"/>
              <w:rPr>
                <w:rFonts w:hint="eastAsia" w:ascii="宋体" w:hAnsi="宋体" w:cs="宋体"/>
                <w:sz w:val="24"/>
                <w:szCs w:val="24"/>
              </w:rPr>
            </w:pPr>
            <w:r>
              <w:rPr>
                <w:rFonts w:hint="eastAsia" w:ascii="宋体" w:hAnsi="宋体" w:cs="宋体"/>
                <w:sz w:val="24"/>
                <w:szCs w:val="24"/>
              </w:rPr>
              <w:t>项目编号：</w:t>
            </w:r>
          </w:p>
          <w:p>
            <w:pPr>
              <w:tabs>
                <w:tab w:val="left" w:pos="1180"/>
              </w:tabs>
              <w:spacing w:line="360" w:lineRule="auto"/>
              <w:rPr>
                <w:rFonts w:hint="eastAsia" w:ascii="宋体" w:hAnsi="宋体" w:cs="宋体"/>
                <w:sz w:val="24"/>
                <w:szCs w:val="24"/>
              </w:rPr>
            </w:pPr>
            <w:r>
              <w:rPr>
                <w:rFonts w:hint="eastAsia" w:ascii="宋体" w:hAnsi="宋体" w:cs="宋体"/>
                <w:sz w:val="24"/>
                <w:szCs w:val="24"/>
              </w:rPr>
              <w:t>投标人名称：</w:t>
            </w:r>
          </w:p>
          <w:p>
            <w:pPr>
              <w:tabs>
                <w:tab w:val="left" w:pos="1180"/>
              </w:tabs>
              <w:spacing w:line="360" w:lineRule="auto"/>
              <w:rPr>
                <w:rFonts w:ascii="宋体" w:hAnsi="宋体" w:cs="宋体"/>
                <w:color w:val="000000" w:themeColor="text1"/>
                <w:sz w:val="24"/>
                <w:szCs w:val="24"/>
                <w:highlight w:val="none"/>
                <w14:textFill>
                  <w14:solidFill>
                    <w14:schemeClr w14:val="tx1"/>
                  </w14:solidFill>
                </w14:textFill>
              </w:rPr>
            </w:pPr>
            <w:r>
              <w:rPr>
                <w:rFonts w:hint="eastAsia" w:ascii="宋体" w:hAnsi="宋体" w:cs="宋体"/>
                <w:sz w:val="24"/>
                <w:szCs w:val="24"/>
              </w:rPr>
              <w:t>在</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u w:val="single"/>
              </w:rPr>
              <w:t xml:space="preserve">    </w:t>
            </w:r>
            <w:r>
              <w:rPr>
                <w:rFonts w:hint="eastAsia" w:ascii="宋体" w:hAnsi="宋体" w:cs="宋体"/>
                <w:sz w:val="24"/>
                <w:szCs w:val="24"/>
              </w:rPr>
              <w:t>时</w:t>
            </w:r>
            <w:r>
              <w:rPr>
                <w:rFonts w:hint="eastAsia" w:ascii="宋体" w:hAnsi="宋体" w:cs="宋体"/>
                <w:sz w:val="24"/>
                <w:szCs w:val="24"/>
                <w:u w:val="single"/>
              </w:rPr>
              <w:t xml:space="preserve">    </w:t>
            </w:r>
            <w:r>
              <w:rPr>
                <w:rFonts w:hint="eastAsia" w:ascii="宋体" w:hAnsi="宋体" w:cs="宋体"/>
                <w:sz w:val="24"/>
                <w:szCs w:val="24"/>
              </w:rPr>
              <w:t>分（投标截止时间）前不得开启</w:t>
            </w:r>
          </w:p>
        </w:tc>
      </w:tr>
      <w:tr>
        <w:tblPrEx>
          <w:tblCellMar>
            <w:top w:w="0" w:type="dxa"/>
            <w:left w:w="108" w:type="dxa"/>
            <w:bottom w:w="0" w:type="dxa"/>
            <w:right w:w="108" w:type="dxa"/>
          </w:tblCellMar>
        </w:tblPrEx>
        <w:trPr>
          <w:trHeight w:val="749"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26</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递交投标文件地点</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西安市未央区凤城五路与明光路十字天朗经开中心10楼11002室</w:t>
            </w:r>
          </w:p>
        </w:tc>
      </w:tr>
      <w:tr>
        <w:tblPrEx>
          <w:tblCellMar>
            <w:top w:w="0" w:type="dxa"/>
            <w:left w:w="108" w:type="dxa"/>
            <w:bottom w:w="0" w:type="dxa"/>
            <w:right w:w="108" w:type="dxa"/>
          </w:tblCellMar>
        </w:tblPrEx>
        <w:trPr>
          <w:trHeight w:val="523"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27</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是否退还投标文件</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否。</w:t>
            </w:r>
          </w:p>
        </w:tc>
      </w:tr>
      <w:tr>
        <w:tblPrEx>
          <w:tblCellMar>
            <w:top w:w="0" w:type="dxa"/>
            <w:left w:w="108" w:type="dxa"/>
            <w:bottom w:w="0" w:type="dxa"/>
            <w:right w:w="108" w:type="dxa"/>
          </w:tblCellMar>
        </w:tblPrEx>
        <w:trPr>
          <w:trHeight w:val="1550"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28</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开标时间和地点</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开标时间：</w:t>
            </w:r>
            <w:r>
              <w:rPr>
                <w:rFonts w:hint="eastAsia" w:ascii="宋体" w:hAnsi="宋体" w:cs="宋体"/>
                <w:color w:val="000000" w:themeColor="text1"/>
                <w:sz w:val="24"/>
                <w:highlight w:val="none"/>
                <w:u w:val="single"/>
                <w14:textFill>
                  <w14:solidFill>
                    <w14:schemeClr w14:val="tx1"/>
                  </w14:solidFill>
                </w14:textFill>
              </w:rPr>
              <w:t>2021</w:t>
            </w:r>
            <w:r>
              <w:rPr>
                <w:rFonts w:hint="eastAsia" w:ascii="宋体" w:hAnsi="宋体" w:cs="宋体"/>
                <w:color w:val="000000" w:themeColor="text1"/>
                <w:sz w:val="24"/>
                <w:highlight w:val="none"/>
                <w14:textFill>
                  <w14:solidFill>
                    <w14:schemeClr w14:val="tx1"/>
                  </w14:solidFill>
                </w14:textFill>
              </w:rPr>
              <w:t>年</w:t>
            </w:r>
            <w:r>
              <w:rPr>
                <w:rFonts w:hint="eastAsia" w:ascii="宋体" w:hAnsi="宋体" w:cs="宋体"/>
                <w:color w:val="000000" w:themeColor="text1"/>
                <w:sz w:val="24"/>
                <w:highlight w:val="none"/>
                <w:u w:val="single"/>
                <w:lang w:val="en-US" w:eastAsia="zh-CN"/>
                <w14:textFill>
                  <w14:solidFill>
                    <w14:schemeClr w14:val="tx1"/>
                  </w14:solidFill>
                </w14:textFill>
              </w:rPr>
              <w:t>11</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u w:val="single"/>
                <w:lang w:val="en-US" w:eastAsia="zh-CN"/>
                <w14:textFill>
                  <w14:solidFill>
                    <w14:schemeClr w14:val="tx1"/>
                  </w14:solidFill>
                </w14:textFill>
              </w:rPr>
              <w:t xml:space="preserve"> 05 </w:t>
            </w:r>
            <w:r>
              <w:rPr>
                <w:rFonts w:hint="eastAsia" w:ascii="宋体" w:hAnsi="宋体" w:cs="宋体"/>
                <w:color w:val="000000" w:themeColor="text1"/>
                <w:sz w:val="24"/>
                <w:highlight w:val="none"/>
                <w14:textFill>
                  <w14:solidFill>
                    <w14:schemeClr w14:val="tx1"/>
                  </w14:solidFill>
                </w14:textFill>
              </w:rPr>
              <w:t>日</w:t>
            </w:r>
            <w:r>
              <w:rPr>
                <w:rFonts w:hint="eastAsia" w:ascii="宋体" w:hAnsi="宋体" w:cs="宋体"/>
                <w:color w:val="000000" w:themeColor="text1"/>
                <w:sz w:val="24"/>
                <w:highlight w:val="none"/>
                <w:u w:val="single"/>
                <w:lang w:val="en-US" w:eastAsia="zh-CN"/>
                <w14:textFill>
                  <w14:solidFill>
                    <w14:schemeClr w14:val="tx1"/>
                  </w14:solidFill>
                </w14:textFill>
              </w:rPr>
              <w:t>09</w:t>
            </w:r>
            <w:r>
              <w:rPr>
                <w:rFonts w:hint="eastAsia" w:ascii="宋体" w:hAnsi="宋体" w:cs="宋体"/>
                <w:color w:val="000000" w:themeColor="text1"/>
                <w:sz w:val="24"/>
                <w:highlight w:val="none"/>
                <w14:textFill>
                  <w14:solidFill>
                    <w14:schemeClr w14:val="tx1"/>
                  </w14:solidFill>
                </w14:textFill>
              </w:rPr>
              <w:t>时</w:t>
            </w:r>
            <w:r>
              <w:rPr>
                <w:rFonts w:hint="eastAsia" w:ascii="宋体" w:hAnsi="宋体" w:cs="宋体"/>
                <w:color w:val="000000" w:themeColor="text1"/>
                <w:sz w:val="24"/>
                <w:highlight w:val="none"/>
                <w:u w:val="single"/>
                <w:lang w:val="en-US" w:eastAsia="zh-CN"/>
                <w14:textFill>
                  <w14:solidFill>
                    <w14:schemeClr w14:val="tx1"/>
                  </w14:solidFill>
                </w14:textFill>
              </w:rPr>
              <w:t>0</w:t>
            </w:r>
            <w:r>
              <w:rPr>
                <w:rFonts w:hint="eastAsia" w:ascii="宋体" w:hAnsi="宋体" w:cs="宋体"/>
                <w:color w:val="000000" w:themeColor="text1"/>
                <w:sz w:val="24"/>
                <w:highlight w:val="none"/>
                <w:u w:val="single"/>
                <w14:textFill>
                  <w14:solidFill>
                    <w14:schemeClr w14:val="tx1"/>
                  </w14:solidFill>
                </w14:textFill>
              </w:rPr>
              <w:t>0</w:t>
            </w:r>
            <w:r>
              <w:rPr>
                <w:rFonts w:hint="eastAsia" w:ascii="宋体" w:hAnsi="宋体" w:cs="宋体"/>
                <w:color w:val="000000" w:themeColor="text1"/>
                <w:sz w:val="24"/>
                <w:highlight w:val="none"/>
                <w14:textFill>
                  <w14:solidFill>
                    <w14:schemeClr w14:val="tx1"/>
                  </w14:solidFill>
                </w14:textFill>
              </w:rPr>
              <w:t>分</w:t>
            </w:r>
          </w:p>
          <w:p>
            <w:pPr>
              <w:snapToGrid w:val="0"/>
              <w:spacing w:line="360" w:lineRule="auto"/>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开标地点：西安市未央区凤城五路与明光路十字天朗经开中心10楼11002室。</w:t>
            </w:r>
          </w:p>
        </w:tc>
      </w:tr>
      <w:tr>
        <w:tblPrEx>
          <w:tblCellMar>
            <w:top w:w="0" w:type="dxa"/>
            <w:left w:w="108" w:type="dxa"/>
            <w:bottom w:w="0" w:type="dxa"/>
            <w:right w:w="108" w:type="dxa"/>
          </w:tblCellMar>
        </w:tblPrEx>
        <w:trPr>
          <w:trHeight w:val="5144"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29</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采购代理服务费</w:t>
            </w:r>
          </w:p>
        </w:tc>
        <w:tc>
          <w:tcPr>
            <w:tcW w:w="352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参照</w:t>
            </w:r>
            <w:r>
              <w:rPr>
                <w:rFonts w:hint="eastAsia" w:ascii="宋体" w:hAnsi="宋体" w:cs="宋体"/>
                <w:color w:val="000000" w:themeColor="text1"/>
                <w:sz w:val="24"/>
                <w:highlight w:val="none"/>
                <w14:textFill>
                  <w14:solidFill>
                    <w14:schemeClr w14:val="tx1"/>
                  </w14:solidFill>
                </w14:textFill>
              </w:rPr>
              <w:t>国家计委颁发的《招标代理服务收费管理暂行办法》（计价格</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2002</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1980号）和国家发展改革委员会办公厅颁发的《关于招标代理服务收费有关问题的通知》（发改办价格</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2003</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857号）的有关规定执行。</w:t>
            </w:r>
          </w:p>
          <w:p>
            <w:pPr>
              <w:snapToGrid w:val="0"/>
              <w:spacing w:line="360" w:lineRule="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中标单位在领取中标通知书前，须向采购代理机构一次性支付招标代理服务费。</w:t>
            </w:r>
          </w:p>
          <w:p>
            <w:pPr>
              <w:snapToGrid w:val="0"/>
              <w:spacing w:line="360" w:lineRule="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 xml:space="preserve">服务费交纳信息： </w:t>
            </w:r>
          </w:p>
          <w:p>
            <w:pPr>
              <w:snapToGrid w:val="0"/>
              <w:spacing w:line="360" w:lineRule="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公司名称：陕西嘉唐建设项目管理有限公司</w:t>
            </w:r>
          </w:p>
          <w:p>
            <w:pPr>
              <w:snapToGrid w:val="0"/>
              <w:spacing w:line="360" w:lineRule="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账    号</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14:textFill>
                  <w14:solidFill>
                    <w14:schemeClr w14:val="tx1"/>
                  </w14:solidFill>
                </w14:textFill>
              </w:rPr>
              <w:t>112011580000141313</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 户 行：西安银行股份有限公司含光门支行</w:t>
            </w:r>
          </w:p>
        </w:tc>
      </w:tr>
      <w:tr>
        <w:tblPrEx>
          <w:tblCellMar>
            <w:top w:w="0" w:type="dxa"/>
            <w:left w:w="108" w:type="dxa"/>
            <w:bottom w:w="0" w:type="dxa"/>
            <w:right w:w="108" w:type="dxa"/>
          </w:tblCellMar>
        </w:tblPrEx>
        <w:trPr>
          <w:trHeight w:val="3098"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bookmarkStart w:id="15" w:name="_Toc152045530"/>
            <w:bookmarkStart w:id="16" w:name="_Toc152042306"/>
            <w:bookmarkStart w:id="17" w:name="_Toc144974498"/>
            <w:r>
              <w:rPr>
                <w:rFonts w:hint="eastAsia" w:ascii="宋体" w:hAnsi="宋体" w:cs="宋体"/>
                <w:color w:val="000000" w:themeColor="text1"/>
                <w:sz w:val="24"/>
                <w:highlight w:val="none"/>
                <w:lang w:val="en-US" w:eastAsia="zh-CN"/>
                <w14:textFill>
                  <w14:solidFill>
                    <w14:schemeClr w14:val="tx1"/>
                  </w14:solidFill>
                </w14:textFill>
              </w:rPr>
              <w:t>30</w:t>
            </w:r>
          </w:p>
        </w:tc>
        <w:tc>
          <w:tcPr>
            <w:tcW w:w="1225"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val="0"/>
                <w:bCs w:val="0"/>
                <w:sz w:val="24"/>
                <w:highlight w:val="none"/>
                <w:lang w:eastAsia="zh-CN"/>
              </w:rPr>
            </w:pPr>
            <w:r>
              <w:rPr>
                <w:rFonts w:hint="eastAsia" w:ascii="宋体" w:hAnsi="宋体" w:eastAsia="宋体" w:cs="宋体"/>
                <w:b w:val="0"/>
                <w:bCs w:val="0"/>
                <w:sz w:val="24"/>
                <w:highlight w:val="none"/>
                <w:lang w:eastAsia="zh-CN"/>
              </w:rPr>
              <w:t>融资平台</w:t>
            </w:r>
          </w:p>
          <w:p>
            <w:pPr>
              <w:spacing w:line="360" w:lineRule="auto"/>
              <w:jc w:val="center"/>
              <w:rPr>
                <w:rFonts w:hint="eastAsia" w:ascii="宋体" w:hAnsi="宋体" w:eastAsia="宋体" w:cs="宋体"/>
                <w:kern w:val="2"/>
                <w:sz w:val="24"/>
                <w:szCs w:val="24"/>
                <w:highlight w:val="none"/>
                <w:lang w:val="en-US" w:eastAsia="zh-CN" w:bidi="ar-SA"/>
              </w:rPr>
            </w:pPr>
          </w:p>
        </w:tc>
        <w:tc>
          <w:tcPr>
            <w:tcW w:w="3528"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sz w:val="24"/>
                <w:highlight w:val="none"/>
              </w:rPr>
              <w:t>根据《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网址:http://www.ccgp-shaanxi.gov.cn/zcdservice/zcd/shanxi/s</w:t>
            </w:r>
          </w:p>
        </w:tc>
      </w:tr>
      <w:tr>
        <w:tblPrEx>
          <w:tblCellMar>
            <w:top w:w="0" w:type="dxa"/>
            <w:left w:w="108" w:type="dxa"/>
            <w:bottom w:w="0" w:type="dxa"/>
            <w:right w:w="108" w:type="dxa"/>
          </w:tblCellMar>
        </w:tblPrEx>
        <w:trPr>
          <w:trHeight w:val="3109" w:hRule="atLeast"/>
          <w:jc w:val="center"/>
        </w:trPr>
        <w:tc>
          <w:tcPr>
            <w:tcW w:w="24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w:t>
            </w:r>
            <w:r>
              <w:rPr>
                <w:rFonts w:hint="eastAsia" w:ascii="宋体" w:hAnsi="宋体" w:cs="宋体"/>
                <w:color w:val="000000" w:themeColor="text1"/>
                <w:sz w:val="24"/>
                <w:highlight w:val="none"/>
                <w:lang w:val="en-US" w:eastAsia="zh-CN"/>
                <w14:textFill>
                  <w14:solidFill>
                    <w14:schemeClr w14:val="tx1"/>
                  </w14:solidFill>
                </w14:textFill>
              </w:rPr>
              <w:t>1</w:t>
            </w:r>
          </w:p>
        </w:tc>
        <w:tc>
          <w:tcPr>
            <w:tcW w:w="1225"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b/>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其他</w:t>
            </w:r>
          </w:p>
        </w:tc>
        <w:tc>
          <w:tcPr>
            <w:tcW w:w="3528" w:type="pct"/>
            <w:tcBorders>
              <w:top w:val="single" w:color="auto" w:sz="4" w:space="0"/>
              <w:left w:val="single" w:color="auto" w:sz="4" w:space="0"/>
              <w:bottom w:val="single" w:color="auto" w:sz="4" w:space="0"/>
              <w:right w:val="single" w:color="auto" w:sz="4" w:space="0"/>
            </w:tcBorders>
            <w:vAlign w:val="center"/>
          </w:tcPr>
          <w:p>
            <w:pPr>
              <w:spacing w:line="360" w:lineRule="auto"/>
              <w:rPr>
                <w:rFonts w:cs="仿宋_GB2312"/>
                <w:color w:val="000000" w:themeColor="text1"/>
                <w:sz w:val="24"/>
                <w:highlight w:val="none"/>
                <w14:textFill>
                  <w14:solidFill>
                    <w14:schemeClr w14:val="tx1"/>
                  </w14:solidFill>
                </w14:textFill>
              </w:rPr>
            </w:pPr>
            <w:r>
              <w:rPr>
                <w:rFonts w:hint="eastAsia" w:cs="仿宋_GB2312"/>
                <w:color w:val="000000" w:themeColor="text1"/>
                <w:sz w:val="24"/>
                <w:highlight w:val="none"/>
                <w14:textFill>
                  <w14:solidFill>
                    <w14:schemeClr w14:val="tx1"/>
                  </w14:solidFill>
                </w14:textFill>
              </w:rPr>
              <w:t>投标文件一律采用书籍（胶装）方式装订且单面或双面打印。投标文件正本壹份，副本贰份，电子U盘贰份。</w:t>
            </w:r>
            <w:r>
              <w:rPr>
                <w:rFonts w:hint="eastAsia" w:cs="仿宋_GB2312"/>
                <w:b/>
                <w:bCs/>
                <w:color w:val="000000" w:themeColor="text1"/>
                <w:sz w:val="24"/>
                <w:highlight w:val="none"/>
                <w14:textFill>
                  <w14:solidFill>
                    <w14:schemeClr w14:val="tx1"/>
                  </w14:solidFill>
                </w14:textFill>
              </w:rPr>
              <w:t>正本与电子U盘用一个封袋密封，副本可以用一个封袋密封也可以用多个封袋单独密封</w:t>
            </w:r>
            <w:r>
              <w:rPr>
                <w:rFonts w:hint="eastAsia" w:cs="仿宋_GB2312"/>
                <w:color w:val="000000" w:themeColor="text1"/>
                <w:sz w:val="24"/>
                <w:highlight w:val="none"/>
                <w14:textFill>
                  <w14:solidFill>
                    <w14:schemeClr w14:val="tx1"/>
                  </w14:solidFill>
                </w14:textFill>
              </w:rPr>
              <w:t>。</w:t>
            </w:r>
          </w:p>
          <w:p>
            <w:pPr>
              <w:spacing w:line="360" w:lineRule="auto"/>
              <w:rPr>
                <w:rFonts w:cs="仿宋_GB2312"/>
                <w:b/>
                <w:color w:val="000000" w:themeColor="text1"/>
                <w:sz w:val="24"/>
                <w:highlight w:val="none"/>
                <w14:textFill>
                  <w14:solidFill>
                    <w14:schemeClr w14:val="tx1"/>
                  </w14:solidFill>
                </w14:textFill>
              </w:rPr>
            </w:pPr>
            <w:r>
              <w:rPr>
                <w:rFonts w:hint="eastAsia" w:cs="仿宋_GB2312"/>
                <w:b/>
                <w:color w:val="000000" w:themeColor="text1"/>
                <w:sz w:val="24"/>
                <w:highlight w:val="none"/>
                <w14:textFill>
                  <w14:solidFill>
                    <w14:schemeClr w14:val="tx1"/>
                  </w14:solidFill>
                </w14:textFill>
              </w:rPr>
              <w:t>注：1</w:t>
            </w:r>
            <w:r>
              <w:rPr>
                <w:rFonts w:cs="仿宋_GB2312"/>
                <w:b/>
                <w:color w:val="000000" w:themeColor="text1"/>
                <w:sz w:val="24"/>
                <w:highlight w:val="none"/>
                <w14:textFill>
                  <w14:solidFill>
                    <w14:schemeClr w14:val="tx1"/>
                  </w14:solidFill>
                </w14:textFill>
              </w:rPr>
              <w:t>.</w:t>
            </w:r>
            <w:r>
              <w:rPr>
                <w:rFonts w:hint="eastAsia" w:cs="仿宋_GB2312"/>
                <w:b/>
                <w:color w:val="000000" w:themeColor="text1"/>
                <w:sz w:val="24"/>
                <w:highlight w:val="none"/>
                <w14:textFill>
                  <w14:solidFill>
                    <w14:schemeClr w14:val="tx1"/>
                  </w14:solidFill>
                </w14:textFill>
              </w:rPr>
              <w:t>未按照招标文件要求密封的投标文件，采购人、采购代理机构应当拒收。</w:t>
            </w:r>
          </w:p>
          <w:p>
            <w:pPr>
              <w:snapToGrid w:val="0"/>
              <w:spacing w:line="360" w:lineRule="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cs="仿宋_GB2312"/>
                <w:b/>
                <w:bCs/>
                <w:color w:val="000000" w:themeColor="text1"/>
                <w:sz w:val="24"/>
                <w:highlight w:val="none"/>
                <w14:textFill>
                  <w14:solidFill>
                    <w14:schemeClr w14:val="tx1"/>
                  </w14:solidFill>
                </w14:textFill>
              </w:rPr>
              <w:t>2.电子U盘内须附投标文件WORD版本（可编辑）、完整扫描件的PDF版本（包含签字盖章内容）1份。</w:t>
            </w:r>
          </w:p>
        </w:tc>
      </w:tr>
    </w:tbl>
    <w:p>
      <w:pPr>
        <w:adjustRightInd w:val="0"/>
        <w:spacing w:line="360" w:lineRule="auto"/>
        <w:jc w:val="left"/>
        <w:textAlignment w:val="baseline"/>
        <w:rPr>
          <w:rFonts w:ascii="宋体" w:hAnsi="宋体" w:cs="宋体"/>
          <w:color w:val="000000" w:themeColor="text1"/>
          <w:sz w:val="24"/>
          <w:highlight w:val="none"/>
          <w14:textFill>
            <w14:solidFill>
              <w14:schemeClr w14:val="tx1"/>
            </w14:solidFill>
          </w14:textFill>
        </w:rPr>
      </w:pPr>
    </w:p>
    <w:p>
      <w:pPr>
        <w:pStyle w:val="2"/>
        <w:rPr>
          <w:rFonts w:ascii="宋体" w:hAnsi="宋体" w:cs="宋体"/>
          <w:color w:val="000000" w:themeColor="text1"/>
          <w:sz w:val="24"/>
          <w:highlight w:val="none"/>
          <w14:textFill>
            <w14:solidFill>
              <w14:schemeClr w14:val="tx1"/>
            </w14:solidFill>
          </w14:textFill>
        </w:rPr>
      </w:pPr>
    </w:p>
    <w:p>
      <w:pPr>
        <w:pStyle w:val="2"/>
        <w:rPr>
          <w:rFonts w:ascii="宋体" w:hAnsi="宋体" w:cs="宋体"/>
          <w:color w:val="000000" w:themeColor="text1"/>
          <w:sz w:val="24"/>
          <w:highlight w:val="none"/>
          <w14:textFill>
            <w14:solidFill>
              <w14:schemeClr w14:val="tx1"/>
            </w14:solidFill>
          </w14:textFill>
        </w:rPr>
      </w:pPr>
    </w:p>
    <w:p>
      <w:pPr>
        <w:pStyle w:val="2"/>
        <w:rPr>
          <w:rFonts w:ascii="宋体" w:hAnsi="宋体" w:cs="宋体"/>
          <w:color w:val="000000" w:themeColor="text1"/>
          <w:sz w:val="24"/>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p>
      <w:pPr>
        <w:spacing w:line="360" w:lineRule="auto"/>
        <w:rPr>
          <w:rFonts w:ascii="宋体" w:cs="宋体"/>
          <w:b/>
          <w:color w:val="000000" w:themeColor="text1"/>
          <w:sz w:val="24"/>
          <w:highlight w:val="none"/>
          <w14:textFill>
            <w14:solidFill>
              <w14:schemeClr w14:val="tx1"/>
            </w14:solidFill>
          </w14:textFill>
        </w:rPr>
      </w:pPr>
      <w:bookmarkStart w:id="18" w:name="_Toc339114109"/>
      <w:r>
        <w:rPr>
          <w:rFonts w:ascii="宋体" w:hAnsi="宋体" w:cs="宋体"/>
          <w:b/>
          <w:color w:val="000000" w:themeColor="text1"/>
          <w:sz w:val="24"/>
          <w:highlight w:val="none"/>
          <w14:textFill>
            <w14:solidFill>
              <w14:schemeClr w14:val="tx1"/>
            </w14:solidFill>
          </w14:textFill>
        </w:rPr>
        <w:t xml:space="preserve">1. </w:t>
      </w:r>
      <w:bookmarkStart w:id="19" w:name="_Toc152045529"/>
      <w:bookmarkStart w:id="20" w:name="_Toc152042305"/>
      <w:bookmarkStart w:id="21" w:name="_Toc144974497"/>
      <w:r>
        <w:rPr>
          <w:rFonts w:hint="eastAsia" w:ascii="宋体" w:hAnsi="宋体" w:cs="宋体"/>
          <w:b/>
          <w:color w:val="000000" w:themeColor="text1"/>
          <w:sz w:val="24"/>
          <w:highlight w:val="none"/>
          <w14:textFill>
            <w14:solidFill>
              <w14:schemeClr w14:val="tx1"/>
            </w14:solidFill>
          </w14:textFill>
        </w:rPr>
        <w:t>总则</w:t>
      </w:r>
      <w:bookmarkEnd w:id="18"/>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2" w:name="_Toc339114110"/>
      <w:bookmarkStart w:id="23" w:name="_Toc331665289"/>
      <w:bookmarkStart w:id="24" w:name="_Toc339012127"/>
      <w:r>
        <w:rPr>
          <w:rFonts w:ascii="宋体" w:hAnsi="宋体" w:cs="宋体"/>
          <w:color w:val="000000" w:themeColor="text1"/>
          <w:sz w:val="24"/>
          <w:highlight w:val="none"/>
          <w14:textFill>
            <w14:solidFill>
              <w14:schemeClr w14:val="tx1"/>
            </w14:solidFill>
          </w14:textFill>
        </w:rPr>
        <w:t>1.1</w:t>
      </w:r>
      <w:bookmarkEnd w:id="19"/>
      <w:bookmarkEnd w:id="20"/>
      <w:bookmarkEnd w:id="21"/>
      <w:r>
        <w:rPr>
          <w:rFonts w:ascii="宋体" w:hAnsi="宋体" w:cs="宋体"/>
          <w:color w:val="000000" w:themeColor="text1"/>
          <w:sz w:val="24"/>
          <w:highlight w:val="non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项目概况</w:t>
      </w:r>
      <w:bookmarkEnd w:id="22"/>
      <w:bookmarkEnd w:id="23"/>
      <w:bookmarkEnd w:id="24"/>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w:t>
      </w:r>
      <w:bookmarkEnd w:id="15"/>
      <w:bookmarkEnd w:id="16"/>
      <w:bookmarkEnd w:id="17"/>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根据《中华人民共和国政府采购法》等有关法律、法规和规章的规定，本招标项目已具备招标条件，现对本项目进行招标。</w:t>
      </w:r>
    </w:p>
    <w:p>
      <w:pPr>
        <w:spacing w:line="36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w:t>
      </w:r>
      <w:r>
        <w:rPr>
          <w:rFonts w:hint="eastAsia" w:ascii="宋体" w:hAnsi="宋体"/>
          <w:color w:val="000000" w:themeColor="text1"/>
          <w:sz w:val="24"/>
          <w:highlight w:val="none"/>
          <w14:textFill>
            <w14:solidFill>
              <w14:schemeClr w14:val="tx1"/>
            </w14:solidFill>
          </w14:textFill>
        </w:rPr>
        <w:t>采购人：西安市卫生健康委员会</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w:t>
      </w:r>
      <w:r>
        <w:rPr>
          <w:rFonts w:hint="eastAsia" w:ascii="宋体" w:hAnsi="宋体"/>
          <w:color w:val="000000" w:themeColor="text1"/>
          <w:sz w:val="24"/>
          <w:highlight w:val="none"/>
          <w14:textFill>
            <w14:solidFill>
              <w14:schemeClr w14:val="tx1"/>
            </w14:solidFill>
          </w14:textFill>
        </w:rPr>
        <w:t>监督机构：西安市财政局</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1.1.4</w:t>
      </w:r>
      <w:r>
        <w:rPr>
          <w:rFonts w:hint="eastAsia" w:ascii="宋体" w:hAnsi="宋体"/>
          <w:color w:val="000000" w:themeColor="text1"/>
          <w:sz w:val="24"/>
          <w:highlight w:val="none"/>
          <w14:textFill>
            <w14:solidFill>
              <w14:schemeClr w14:val="tx1"/>
            </w14:solidFill>
          </w14:textFill>
        </w:rPr>
        <w:t>采购代理机构：陕西嘉唐建设项目管理有限公司</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1.1.5</w:t>
      </w:r>
      <w:r>
        <w:rPr>
          <w:rFonts w:hint="eastAsia" w:ascii="宋体" w:hAnsi="宋体"/>
          <w:color w:val="000000" w:themeColor="text1"/>
          <w:sz w:val="24"/>
          <w:highlight w:val="none"/>
          <w14:textFill>
            <w14:solidFill>
              <w14:schemeClr w14:val="tx1"/>
            </w14:solidFill>
          </w14:textFill>
        </w:rPr>
        <w:t>供应商：指无条件接受招标文件的各项要求，具备相应履约能力、具有《中华人民共和国政府采购法》第</w:t>
      </w:r>
      <w:r>
        <w:rPr>
          <w:rFonts w:ascii="宋体" w:hAnsi="宋体"/>
          <w:color w:val="000000" w:themeColor="text1"/>
          <w:sz w:val="24"/>
          <w:highlight w:val="none"/>
          <w14:textFill>
            <w14:solidFill>
              <w14:schemeClr w14:val="tx1"/>
            </w14:solidFill>
          </w14:textFill>
        </w:rPr>
        <w:t>22</w:t>
      </w:r>
      <w:r>
        <w:rPr>
          <w:rFonts w:hint="eastAsia" w:ascii="宋体" w:hAnsi="宋体"/>
          <w:color w:val="000000" w:themeColor="text1"/>
          <w:sz w:val="24"/>
          <w:highlight w:val="none"/>
          <w:lang w:val="en-US" w:eastAsia="zh-CN"/>
          <w14:textFill>
            <w14:solidFill>
              <w14:schemeClr w14:val="tx1"/>
            </w14:solidFill>
          </w14:textFill>
        </w:rPr>
        <w:t>条</w:t>
      </w:r>
      <w:r>
        <w:rPr>
          <w:rFonts w:hint="eastAsia" w:ascii="宋体" w:hAnsi="宋体"/>
          <w:color w:val="000000" w:themeColor="text1"/>
          <w:sz w:val="24"/>
          <w:highlight w:val="none"/>
          <w14:textFill>
            <w14:solidFill>
              <w14:schemeClr w14:val="tx1"/>
            </w14:solidFill>
          </w14:textFill>
        </w:rPr>
        <w:t>规定的相关条件并向评标委员会提交投标文件的供应商。</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1.1.6</w:t>
      </w:r>
      <w:r>
        <w:rPr>
          <w:rFonts w:hint="eastAsia" w:ascii="宋体" w:hAnsi="宋体"/>
          <w:color w:val="000000" w:themeColor="text1"/>
          <w:sz w:val="24"/>
          <w:highlight w:val="none"/>
          <w14:textFill>
            <w14:solidFill>
              <w14:schemeClr w14:val="tx1"/>
            </w14:solidFill>
          </w14:textFill>
        </w:rPr>
        <w:t>合格供应商的基本要求：</w:t>
      </w:r>
    </w:p>
    <w:p>
      <w:pPr>
        <w:spacing w:line="360" w:lineRule="auto"/>
        <w:ind w:firstLine="480" w:firstLineChars="200"/>
        <w:rPr>
          <w:rFonts w:asci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1.1.6.1</w:t>
      </w:r>
      <w:r>
        <w:rPr>
          <w:rFonts w:hint="eastAsia" w:ascii="宋体" w:hAnsi="宋体"/>
          <w:bCs/>
          <w:color w:val="000000" w:themeColor="text1"/>
          <w:sz w:val="24"/>
          <w:highlight w:val="none"/>
          <w14:textFill>
            <w14:solidFill>
              <w14:schemeClr w14:val="tx1"/>
            </w14:solidFill>
          </w14:textFill>
        </w:rPr>
        <w:t>具有独立承担民事责任的能力；</w:t>
      </w:r>
    </w:p>
    <w:p>
      <w:pPr>
        <w:spacing w:line="360" w:lineRule="auto"/>
        <w:ind w:firstLine="480" w:firstLineChars="200"/>
        <w:rPr>
          <w:rFonts w:asci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1.1.6.2</w:t>
      </w:r>
      <w:r>
        <w:rPr>
          <w:rFonts w:hint="eastAsia" w:ascii="宋体" w:hAnsi="宋体"/>
          <w:bCs/>
          <w:color w:val="000000" w:themeColor="text1"/>
          <w:sz w:val="24"/>
          <w:highlight w:val="none"/>
          <w14:textFill>
            <w14:solidFill>
              <w14:schemeClr w14:val="tx1"/>
            </w14:solidFill>
          </w14:textFill>
        </w:rPr>
        <w:t>具有良好的商业信誉和健全的财务会计制度；</w:t>
      </w:r>
    </w:p>
    <w:p>
      <w:pPr>
        <w:spacing w:line="360" w:lineRule="auto"/>
        <w:ind w:firstLine="480" w:firstLineChars="200"/>
        <w:rPr>
          <w:rFonts w:asci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1.1.6.3</w:t>
      </w:r>
      <w:r>
        <w:rPr>
          <w:rFonts w:hint="eastAsia" w:ascii="宋体" w:hAnsi="宋体"/>
          <w:bCs/>
          <w:color w:val="000000" w:themeColor="text1"/>
          <w:sz w:val="24"/>
          <w:highlight w:val="none"/>
          <w14:textFill>
            <w14:solidFill>
              <w14:schemeClr w14:val="tx1"/>
            </w14:solidFill>
          </w14:textFill>
        </w:rPr>
        <w:t>具有履行合同所必需的设备和专业技术能力；</w:t>
      </w:r>
    </w:p>
    <w:p>
      <w:pPr>
        <w:spacing w:line="360" w:lineRule="auto"/>
        <w:ind w:firstLine="480" w:firstLineChars="200"/>
        <w:rPr>
          <w:rFonts w:asci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1.1.6.4</w:t>
      </w:r>
      <w:r>
        <w:rPr>
          <w:rFonts w:hint="eastAsia" w:ascii="宋体" w:hAnsi="宋体"/>
          <w:bCs/>
          <w:color w:val="000000" w:themeColor="text1"/>
          <w:sz w:val="24"/>
          <w:highlight w:val="none"/>
          <w14:textFill>
            <w14:solidFill>
              <w14:schemeClr w14:val="tx1"/>
            </w14:solidFill>
          </w14:textFill>
        </w:rPr>
        <w:t>有依法缴纳税收和社会保障资金的良好记录；</w:t>
      </w:r>
    </w:p>
    <w:p>
      <w:pPr>
        <w:spacing w:line="360" w:lineRule="auto"/>
        <w:ind w:firstLine="480" w:firstLineChars="200"/>
        <w:rPr>
          <w:rFonts w:asci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1.1.6.5</w:t>
      </w:r>
      <w:r>
        <w:rPr>
          <w:rFonts w:hint="eastAsia" w:ascii="宋体" w:hAnsi="宋体"/>
          <w:bCs/>
          <w:color w:val="000000" w:themeColor="text1"/>
          <w:sz w:val="24"/>
          <w:highlight w:val="none"/>
          <w14:textFill>
            <w14:solidFill>
              <w14:schemeClr w14:val="tx1"/>
            </w14:solidFill>
          </w14:textFill>
        </w:rPr>
        <w:t>参加政府采购活动前三年内，在经营活动中没有重大违法记录；</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1.1.6.6</w:t>
      </w:r>
      <w:r>
        <w:rPr>
          <w:rFonts w:hint="eastAsia" w:ascii="宋体" w:hAnsi="宋体"/>
          <w:bCs/>
          <w:color w:val="000000" w:themeColor="text1"/>
          <w:sz w:val="24"/>
          <w:highlight w:val="none"/>
          <w14:textFill>
            <w14:solidFill>
              <w14:schemeClr w14:val="tx1"/>
            </w14:solidFill>
          </w14:textFill>
        </w:rPr>
        <w:t>具备法律行政法规规定的其他条件。</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5" w:name="_Toc339012128"/>
      <w:bookmarkStart w:id="26" w:name="_Toc339114111"/>
      <w:bookmarkStart w:id="27" w:name="_Toc331665290"/>
      <w:r>
        <w:rPr>
          <w:rFonts w:ascii="宋体" w:hAnsi="宋体" w:cs="宋体"/>
          <w:color w:val="000000" w:themeColor="text1"/>
          <w:sz w:val="24"/>
          <w:highlight w:val="none"/>
          <w14:textFill>
            <w14:solidFill>
              <w14:schemeClr w14:val="tx1"/>
            </w14:solidFill>
          </w14:textFill>
        </w:rPr>
        <w:t xml:space="preserve">1.2 </w:t>
      </w:r>
      <w:bookmarkStart w:id="28" w:name="_Toc144974499"/>
      <w:bookmarkStart w:id="29" w:name="_Toc152045531"/>
      <w:bookmarkStart w:id="30" w:name="_Toc152042307"/>
      <w:r>
        <w:rPr>
          <w:rFonts w:hint="eastAsia" w:ascii="宋体" w:hAnsi="宋体" w:cs="宋体"/>
          <w:color w:val="000000" w:themeColor="text1"/>
          <w:sz w:val="24"/>
          <w:highlight w:val="none"/>
          <w14:textFill>
            <w14:solidFill>
              <w14:schemeClr w14:val="tx1"/>
            </w14:solidFill>
          </w14:textFill>
        </w:rPr>
        <w:t>资金来源和落实情况</w:t>
      </w:r>
      <w:bookmarkEnd w:id="25"/>
      <w:bookmarkEnd w:id="26"/>
      <w:bookmarkEnd w:id="27"/>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w:t>
      </w:r>
      <w:bookmarkEnd w:id="28"/>
      <w:bookmarkEnd w:id="29"/>
      <w:bookmarkEnd w:id="30"/>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本招标项目的资金来源：见供应商须知前附表。</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1.2.2 </w:t>
      </w:r>
      <w:r>
        <w:rPr>
          <w:rFonts w:hint="eastAsia" w:ascii="宋体" w:hAnsi="宋体"/>
          <w:color w:val="000000" w:themeColor="text1"/>
          <w:sz w:val="24"/>
          <w:highlight w:val="none"/>
          <w14:textFill>
            <w14:solidFill>
              <w14:schemeClr w14:val="tx1"/>
            </w14:solidFill>
          </w14:textFill>
        </w:rPr>
        <w:t>本招标项目的资金落实情况：见供应商须知前附表。</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31" w:name="_Toc331665291"/>
      <w:bookmarkStart w:id="32" w:name="_Toc339114112"/>
      <w:bookmarkStart w:id="33" w:name="_Toc339012129"/>
      <w:r>
        <w:rPr>
          <w:rFonts w:ascii="宋体" w:hAnsi="宋体" w:cs="宋体"/>
          <w:color w:val="000000" w:themeColor="text1"/>
          <w:sz w:val="24"/>
          <w:highlight w:val="none"/>
          <w14:textFill>
            <w14:solidFill>
              <w14:schemeClr w14:val="tx1"/>
            </w14:solidFill>
          </w14:textFill>
        </w:rPr>
        <w:t xml:space="preserve">1.3 </w:t>
      </w:r>
      <w:bookmarkStart w:id="34" w:name="_Toc152042308"/>
      <w:bookmarkStart w:id="35" w:name="_Toc144974500"/>
      <w:bookmarkStart w:id="36" w:name="_Toc152045532"/>
      <w:r>
        <w:rPr>
          <w:rFonts w:hint="eastAsia" w:ascii="宋体" w:hAnsi="宋体" w:cs="宋体"/>
          <w:color w:val="000000" w:themeColor="text1"/>
          <w:sz w:val="24"/>
          <w:highlight w:val="none"/>
          <w14:textFill>
            <w14:solidFill>
              <w14:schemeClr w14:val="tx1"/>
            </w14:solidFill>
          </w14:textFill>
        </w:rPr>
        <w:t>工作内容、合同期限</w:t>
      </w:r>
      <w:bookmarkEnd w:id="31"/>
      <w:bookmarkEnd w:id="32"/>
      <w:bookmarkEnd w:id="33"/>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w:t>
      </w:r>
      <w:bookmarkEnd w:id="34"/>
      <w:bookmarkEnd w:id="35"/>
      <w:bookmarkEnd w:id="36"/>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本次招标工作内容：见供应商须知前附表。</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1.3.2 </w:t>
      </w:r>
      <w:r>
        <w:rPr>
          <w:rFonts w:hint="eastAsia" w:ascii="宋体" w:hAnsi="宋体"/>
          <w:color w:val="000000" w:themeColor="text1"/>
          <w:sz w:val="24"/>
          <w:highlight w:val="none"/>
          <w14:textFill>
            <w14:solidFill>
              <w14:schemeClr w14:val="tx1"/>
            </w14:solidFill>
          </w14:textFill>
        </w:rPr>
        <w:t>本项目的合同期限：见供应商须知前附表。</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37" w:name="_Toc331665292"/>
      <w:bookmarkStart w:id="38" w:name="_Toc339012130"/>
      <w:bookmarkStart w:id="39" w:name="_Toc339114113"/>
      <w:r>
        <w:rPr>
          <w:rFonts w:ascii="宋体" w:hAnsi="宋体" w:cs="宋体"/>
          <w:color w:val="000000" w:themeColor="text1"/>
          <w:sz w:val="24"/>
          <w:highlight w:val="none"/>
          <w14:textFill>
            <w14:solidFill>
              <w14:schemeClr w14:val="tx1"/>
            </w14:solidFill>
          </w14:textFill>
        </w:rPr>
        <w:t xml:space="preserve">1.4 </w:t>
      </w:r>
      <w:bookmarkStart w:id="40" w:name="_Toc152042309"/>
      <w:bookmarkStart w:id="41" w:name="_Toc152045533"/>
      <w:bookmarkStart w:id="42" w:name="_Toc144974501"/>
      <w:r>
        <w:rPr>
          <w:rFonts w:hint="eastAsia" w:ascii="宋体" w:hAnsi="宋体" w:cs="宋体"/>
          <w:color w:val="000000" w:themeColor="text1"/>
          <w:sz w:val="24"/>
          <w:highlight w:val="none"/>
          <w14:textFill>
            <w14:solidFill>
              <w14:schemeClr w14:val="tx1"/>
            </w14:solidFill>
          </w14:textFill>
        </w:rPr>
        <w:t>供应商资格要求</w:t>
      </w:r>
      <w:bookmarkEnd w:id="37"/>
      <w:bookmarkEnd w:id="38"/>
      <w:bookmarkEnd w:id="39"/>
    </w:p>
    <w:bookmarkEnd w:id="40"/>
    <w:bookmarkEnd w:id="41"/>
    <w:bookmarkEnd w:id="42"/>
    <w:p>
      <w:pPr>
        <w:spacing w:line="360" w:lineRule="auto"/>
        <w:ind w:firstLine="470" w:firstLineChars="196"/>
        <w:outlineLvl w:val="1"/>
        <w:rPr>
          <w:rFonts w:ascii="宋体"/>
          <w:color w:val="000000" w:themeColor="text1"/>
          <w:kern w:val="0"/>
          <w:sz w:val="24"/>
          <w:highlight w:val="none"/>
          <w14:textFill>
            <w14:solidFill>
              <w14:schemeClr w14:val="tx1"/>
            </w14:solidFill>
          </w14:textFill>
        </w:rPr>
      </w:pPr>
      <w:bookmarkStart w:id="43" w:name="_Toc22873"/>
      <w:bookmarkStart w:id="44" w:name="_Toc331665293"/>
      <w:bookmarkStart w:id="45" w:name="_Toc339012131"/>
      <w:bookmarkStart w:id="46" w:name="_Toc339114114"/>
      <w:r>
        <w:rPr>
          <w:rFonts w:ascii="宋体" w:hAnsi="宋体"/>
          <w:color w:val="000000" w:themeColor="text1"/>
          <w:kern w:val="0"/>
          <w:sz w:val="24"/>
          <w:highlight w:val="none"/>
          <w14:textFill>
            <w14:solidFill>
              <w14:schemeClr w14:val="tx1"/>
            </w14:solidFill>
          </w14:textFill>
        </w:rPr>
        <w:t>1.4.1</w:t>
      </w:r>
      <w:r>
        <w:rPr>
          <w:rFonts w:hint="eastAsia" w:ascii="宋体" w:hAnsi="宋体"/>
          <w:color w:val="000000" w:themeColor="text1"/>
          <w:kern w:val="0"/>
          <w:sz w:val="24"/>
          <w:highlight w:val="none"/>
          <w14:textFill>
            <w14:solidFill>
              <w14:schemeClr w14:val="tx1"/>
            </w14:solidFill>
          </w14:textFill>
        </w:rPr>
        <w:t>基本资格条件：符合《中华人民共和国政府采购法》第二十二条的规定；</w:t>
      </w:r>
      <w:bookmarkEnd w:id="43"/>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eastAsia="zh-CN"/>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lang w:eastAsia="zh-CN"/>
          <w14:textFill>
            <w14:solidFill>
              <w14:schemeClr w14:val="tx1"/>
            </w14:solidFill>
          </w14:textFill>
        </w:rPr>
        <w:t>）提供合格有效的法人或者其他组织的营业执照等证明文件，自然人的身份证明</w:t>
      </w:r>
      <w:r>
        <w:rPr>
          <w:rFonts w:hint="eastAsia" w:cs="宋体"/>
          <w:color w:val="000000" w:themeColor="text1"/>
          <w:highlight w:val="none"/>
          <w:lang w:val="en-US" w:eastAsia="zh-CN"/>
          <w14:textFill>
            <w14:solidFill>
              <w14:schemeClr w14:val="tx1"/>
            </w14:solidFill>
          </w14:textFill>
        </w:rPr>
        <w:t>；</w:t>
      </w:r>
    </w:p>
    <w:p>
      <w:pPr>
        <w:pStyle w:val="37"/>
        <w:spacing w:before="0" w:beforeAutospacing="0" w:after="0" w:afterAutospacing="0" w:line="510" w:lineRule="atLeast"/>
        <w:ind w:firstLine="420"/>
        <w:rPr>
          <w:rFonts w:hint="eastAsia" w:cs="宋体"/>
          <w:color w:val="000000" w:themeColor="text1"/>
          <w:highlight w:val="none"/>
          <w:lang w:eastAsia="zh-CN"/>
          <w14:textFill>
            <w14:solidFill>
              <w14:schemeClr w14:val="tx1"/>
            </w14:solidFill>
          </w14:textFill>
        </w:rPr>
      </w:pPr>
      <w:r>
        <w:rPr>
          <w:rFonts w:hint="eastAsia" w:cs="宋体"/>
          <w:color w:val="000000" w:themeColor="text1"/>
          <w:highlight w:val="none"/>
          <w:lang w:eastAsia="zh-CN"/>
          <w14:textFill>
            <w14:solidFill>
              <w14:schemeClr w14:val="tx1"/>
            </w14:solidFill>
          </w14:textFill>
        </w:rPr>
        <w:t>供应商</w:t>
      </w:r>
      <w:r>
        <w:rPr>
          <w:rFonts w:hint="eastAsia" w:cs="宋体"/>
          <w:color w:val="000000" w:themeColor="text1"/>
          <w:highlight w:val="none"/>
          <w14:textFill>
            <w14:solidFill>
              <w14:schemeClr w14:val="tx1"/>
            </w14:solidFill>
          </w14:textFill>
        </w:rPr>
        <w:t>是法人或其他组织的应提供营业执照等证明文件，</w:t>
      </w:r>
      <w:r>
        <w:rPr>
          <w:rFonts w:hint="eastAsia" w:cs="宋体"/>
          <w:color w:val="000000" w:themeColor="text1"/>
          <w:highlight w:val="none"/>
          <w:lang w:eastAsia="zh-CN"/>
          <w14:textFill>
            <w14:solidFill>
              <w14:schemeClr w14:val="tx1"/>
            </w14:solidFill>
          </w14:textFill>
        </w:rPr>
        <w:t>供应商</w:t>
      </w:r>
      <w:r>
        <w:rPr>
          <w:rFonts w:hint="eastAsia" w:cs="宋体"/>
          <w:color w:val="000000" w:themeColor="text1"/>
          <w:highlight w:val="none"/>
          <w14:textFill>
            <w14:solidFill>
              <w14:schemeClr w14:val="tx1"/>
            </w14:solidFill>
          </w14:textFill>
        </w:rPr>
        <w:t>是自然人的应提供有效的自然人身份证明</w:t>
      </w:r>
      <w:r>
        <w:rPr>
          <w:rFonts w:hint="eastAsia" w:cs="宋体"/>
          <w:color w:val="000000" w:themeColor="text1"/>
          <w:highlight w:val="none"/>
          <w:lang w:eastAsia="zh-CN"/>
          <w14:textFill>
            <w14:solidFill>
              <w14:schemeClr w14:val="tx1"/>
            </w14:solidFill>
          </w14:textFill>
        </w:rPr>
        <w:t>。</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2）提供2019或2020年度经审计的财务报告（成立时间至提交投标文件截止时间不足一年的可提供成立后任意时段的资产负债表），或其基本存款账户开户银行出具的资信证明及基本存款账户开户许可证（基本账户信息表）；</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（3）提供具有履行合同所必需的设备和专业技术能力的承诺；（书面声明）</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（4）提供投标截止日前一年内已缴纳的至少一个月的纳税证明或完税证明，依法免税的单位应提供相关证明材料；</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（5）提供投标截止日前一年内已缴存的至少一个月的社会保障资金缴存单据或社保机构开具的社会保险参保缴费情况证明，依法不需要缴纳社会保障资金的单位应提供相关证明材料；</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（6）参加政府采购活动前3年内，在经营活动中没有重大违法记录的书面声明。</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1.4.2特定资格条件：</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14:textFill>
            <w14:solidFill>
              <w14:schemeClr w14:val="tx1"/>
            </w14:solidFill>
          </w14:textFill>
        </w:rPr>
        <w:t>具备省级及以上教育行政部门颁发的办学许可证；</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（2）</w:t>
      </w:r>
      <w:r>
        <w:rPr>
          <w:rFonts w:hint="eastAsia" w:cs="宋体"/>
          <w:color w:val="000000" w:themeColor="text1"/>
          <w:highlight w:val="none"/>
          <w14:textFill>
            <w14:solidFill>
              <w14:schemeClr w14:val="tx1"/>
            </w14:solidFill>
          </w14:textFill>
        </w:rPr>
        <w:t>法定代表人参加投标的提供法定代表人身份证明及身份证，委托代理人参加投标的提供授权委托书及委托代理人身份证；</w:t>
      </w:r>
    </w:p>
    <w:p>
      <w:pPr>
        <w:pStyle w:val="37"/>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（3）</w:t>
      </w:r>
      <w:r>
        <w:rPr>
          <w:rFonts w:hint="eastAsia" w:cs="宋体"/>
          <w:color w:val="000000" w:themeColor="text1"/>
          <w:highlight w:val="none"/>
          <w14:textFill>
            <w14:solidFill>
              <w14:schemeClr w14:val="tx1"/>
            </w14:solidFill>
          </w14:textFill>
        </w:rPr>
        <w:t>本项目不接受联合体投标（提供书面声明材料）</w:t>
      </w:r>
      <w:r>
        <w:rPr>
          <w:rFonts w:hint="eastAsia" w:cs="宋体"/>
          <w:color w:val="000000" w:themeColor="text1"/>
          <w:highlight w:val="none"/>
          <w:lang w:eastAsia="zh-CN"/>
          <w14:textFill>
            <w14:solidFill>
              <w14:schemeClr w14:val="tx1"/>
            </w14:solidFill>
          </w14:textFill>
        </w:rPr>
        <w:t>。</w:t>
      </w:r>
    </w:p>
    <w:p>
      <w:pPr>
        <w:spacing w:line="348"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 xml:space="preserve">1.5 </w:t>
      </w:r>
      <w:bookmarkStart w:id="47" w:name="_Toc152045535"/>
      <w:bookmarkStart w:id="48" w:name="_Toc152042311"/>
      <w:bookmarkStart w:id="49" w:name="_Toc144974503"/>
      <w:r>
        <w:rPr>
          <w:rFonts w:hint="eastAsia" w:ascii="宋体" w:hAnsi="宋体" w:cs="宋体"/>
          <w:color w:val="000000" w:themeColor="text1"/>
          <w:sz w:val="24"/>
          <w:highlight w:val="none"/>
          <w14:textFill>
            <w14:solidFill>
              <w14:schemeClr w14:val="tx1"/>
            </w14:solidFill>
          </w14:textFill>
        </w:rPr>
        <w:t>费用承担</w:t>
      </w:r>
      <w:bookmarkEnd w:id="44"/>
      <w:bookmarkEnd w:id="45"/>
      <w:bookmarkEnd w:id="46"/>
    </w:p>
    <w:p>
      <w:pPr>
        <w:spacing w:line="348"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w:t>
      </w:r>
      <w:bookmarkEnd w:id="47"/>
      <w:bookmarkEnd w:id="48"/>
      <w:bookmarkEnd w:id="49"/>
      <w:r>
        <w:rPr>
          <w:rFonts w:hint="eastAsia" w:ascii="宋体" w:hAnsi="宋体"/>
          <w:color w:val="000000" w:themeColor="text1"/>
          <w:sz w:val="24"/>
          <w:highlight w:val="none"/>
          <w14:textFill>
            <w14:solidFill>
              <w14:schemeClr w14:val="tx1"/>
            </w14:solidFill>
          </w14:textFill>
        </w:rPr>
        <w:t>准备和参加投标活动发生的费用自理。</w:t>
      </w:r>
    </w:p>
    <w:p>
      <w:pPr>
        <w:spacing w:line="348" w:lineRule="auto"/>
        <w:ind w:firstLine="470" w:firstLineChars="196"/>
        <w:rPr>
          <w:rFonts w:ascii="宋体" w:cs="宋体"/>
          <w:color w:val="000000" w:themeColor="text1"/>
          <w:sz w:val="24"/>
          <w:highlight w:val="none"/>
          <w14:textFill>
            <w14:solidFill>
              <w14:schemeClr w14:val="tx1"/>
            </w14:solidFill>
          </w14:textFill>
        </w:rPr>
      </w:pPr>
      <w:bookmarkStart w:id="50" w:name="_Toc339012132"/>
      <w:bookmarkStart w:id="51" w:name="_Toc331665294"/>
      <w:bookmarkStart w:id="52" w:name="_Toc339114115"/>
      <w:r>
        <w:rPr>
          <w:rFonts w:ascii="宋体" w:hAnsi="宋体" w:cs="宋体"/>
          <w:color w:val="000000" w:themeColor="text1"/>
          <w:sz w:val="24"/>
          <w:highlight w:val="none"/>
          <w14:textFill>
            <w14:solidFill>
              <w14:schemeClr w14:val="tx1"/>
            </w14:solidFill>
          </w14:textFill>
        </w:rPr>
        <w:t xml:space="preserve">1.6 </w:t>
      </w:r>
      <w:bookmarkStart w:id="53" w:name="_Toc152042312"/>
      <w:bookmarkStart w:id="54" w:name="_Toc144974504"/>
      <w:bookmarkStart w:id="55" w:name="_Toc152045536"/>
      <w:r>
        <w:rPr>
          <w:rFonts w:hint="eastAsia" w:ascii="宋体" w:hAnsi="宋体" w:cs="宋体"/>
          <w:color w:val="000000" w:themeColor="text1"/>
          <w:sz w:val="24"/>
          <w:highlight w:val="none"/>
          <w14:textFill>
            <w14:solidFill>
              <w14:schemeClr w14:val="tx1"/>
            </w14:solidFill>
          </w14:textFill>
        </w:rPr>
        <w:t>保密</w:t>
      </w:r>
      <w:bookmarkEnd w:id="50"/>
      <w:bookmarkEnd w:id="51"/>
      <w:bookmarkEnd w:id="52"/>
    </w:p>
    <w:p>
      <w:pPr>
        <w:spacing w:line="348"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参与招</w:t>
      </w:r>
      <w:bookmarkEnd w:id="53"/>
      <w:bookmarkEnd w:id="54"/>
      <w:bookmarkEnd w:id="55"/>
      <w:r>
        <w:rPr>
          <w:rFonts w:hint="eastAsia" w:ascii="宋体" w:hAnsi="宋体"/>
          <w:color w:val="000000" w:themeColor="text1"/>
          <w:sz w:val="24"/>
          <w:highlight w:val="none"/>
          <w14:textFill>
            <w14:solidFill>
              <w14:schemeClr w14:val="tx1"/>
            </w14:solidFill>
          </w14:textFill>
        </w:rPr>
        <w:t>标投标活动的各方应对招标文件和投标文件中的商业和技术等秘密保密，违者应对由此造成的后果承担法律责任。</w:t>
      </w:r>
      <w:r>
        <w:rPr>
          <w:rFonts w:ascii="宋体" w:hAnsi="宋体"/>
          <w:color w:val="000000" w:themeColor="text1"/>
          <w:sz w:val="24"/>
          <w:highlight w:val="none"/>
          <w14:textFill>
            <w14:solidFill>
              <w14:schemeClr w14:val="tx1"/>
            </w14:solidFill>
          </w14:textFill>
        </w:rPr>
        <w:t xml:space="preserve"> </w:t>
      </w:r>
    </w:p>
    <w:p>
      <w:pPr>
        <w:spacing w:line="348" w:lineRule="auto"/>
        <w:ind w:firstLine="470" w:firstLineChars="196"/>
        <w:rPr>
          <w:rFonts w:ascii="宋体" w:cs="宋体"/>
          <w:color w:val="000000" w:themeColor="text1"/>
          <w:sz w:val="24"/>
          <w:highlight w:val="none"/>
          <w14:textFill>
            <w14:solidFill>
              <w14:schemeClr w14:val="tx1"/>
            </w14:solidFill>
          </w14:textFill>
        </w:rPr>
      </w:pPr>
      <w:bookmarkStart w:id="56" w:name="_Toc339114116"/>
      <w:bookmarkStart w:id="57" w:name="_Toc339012133"/>
      <w:bookmarkStart w:id="58" w:name="_Toc331665295"/>
      <w:r>
        <w:rPr>
          <w:rFonts w:ascii="宋体" w:hAnsi="宋体" w:cs="宋体"/>
          <w:color w:val="000000" w:themeColor="text1"/>
          <w:sz w:val="24"/>
          <w:highlight w:val="none"/>
          <w14:textFill>
            <w14:solidFill>
              <w14:schemeClr w14:val="tx1"/>
            </w14:solidFill>
          </w14:textFill>
        </w:rPr>
        <w:t xml:space="preserve">1.7 </w:t>
      </w:r>
      <w:bookmarkStart w:id="59" w:name="_Toc144974505"/>
      <w:bookmarkStart w:id="60" w:name="_Toc152042313"/>
      <w:bookmarkStart w:id="61" w:name="_Toc152045537"/>
      <w:r>
        <w:rPr>
          <w:rFonts w:hint="eastAsia" w:ascii="宋体" w:hAnsi="宋体" w:cs="宋体"/>
          <w:color w:val="000000" w:themeColor="text1"/>
          <w:sz w:val="24"/>
          <w:highlight w:val="none"/>
          <w14:textFill>
            <w14:solidFill>
              <w14:schemeClr w14:val="tx1"/>
            </w14:solidFill>
          </w14:textFill>
        </w:rPr>
        <w:t>语言文字</w:t>
      </w:r>
      <w:bookmarkEnd w:id="56"/>
      <w:bookmarkEnd w:id="57"/>
      <w:bookmarkEnd w:id="58"/>
    </w:p>
    <w:p>
      <w:pPr>
        <w:spacing w:line="348"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w:t>
      </w:r>
      <w:bookmarkEnd w:id="59"/>
      <w:r>
        <w:rPr>
          <w:rFonts w:hint="eastAsia" w:ascii="宋体" w:hAnsi="宋体"/>
          <w:color w:val="000000" w:themeColor="text1"/>
          <w:sz w:val="24"/>
          <w:highlight w:val="none"/>
          <w14:textFill>
            <w14:solidFill>
              <w14:schemeClr w14:val="tx1"/>
            </w14:solidFill>
          </w14:textFill>
        </w:rPr>
        <w:t>专用</w:t>
      </w:r>
      <w:bookmarkEnd w:id="60"/>
      <w:bookmarkEnd w:id="61"/>
      <w:r>
        <w:rPr>
          <w:rFonts w:hint="eastAsia" w:ascii="宋体" w:hAnsi="宋体"/>
          <w:color w:val="000000" w:themeColor="text1"/>
          <w:sz w:val="24"/>
          <w:highlight w:val="none"/>
          <w14:textFill>
            <w14:solidFill>
              <w14:schemeClr w14:val="tx1"/>
            </w14:solidFill>
          </w14:textFill>
        </w:rPr>
        <w:t>术语外，与招标投标有关的语言均使用中文。必要时专用术语应附有中文注释。</w:t>
      </w:r>
    </w:p>
    <w:p>
      <w:pPr>
        <w:spacing w:line="348" w:lineRule="auto"/>
        <w:ind w:firstLine="470" w:firstLineChars="196"/>
        <w:rPr>
          <w:rFonts w:ascii="宋体" w:cs="宋体"/>
          <w:color w:val="000000" w:themeColor="text1"/>
          <w:sz w:val="24"/>
          <w:highlight w:val="none"/>
          <w14:textFill>
            <w14:solidFill>
              <w14:schemeClr w14:val="tx1"/>
            </w14:solidFill>
          </w14:textFill>
        </w:rPr>
      </w:pPr>
      <w:bookmarkStart w:id="62" w:name="_Toc331665296"/>
      <w:bookmarkStart w:id="63" w:name="_Toc339012134"/>
      <w:bookmarkStart w:id="64" w:name="_Toc339114117"/>
      <w:r>
        <w:rPr>
          <w:rFonts w:ascii="宋体" w:hAnsi="宋体" w:cs="宋体"/>
          <w:color w:val="000000" w:themeColor="text1"/>
          <w:sz w:val="24"/>
          <w:highlight w:val="none"/>
          <w14:textFill>
            <w14:solidFill>
              <w14:schemeClr w14:val="tx1"/>
            </w14:solidFill>
          </w14:textFill>
        </w:rPr>
        <w:t xml:space="preserve">1.8 </w:t>
      </w:r>
      <w:bookmarkStart w:id="65" w:name="_Toc144974506"/>
      <w:bookmarkStart w:id="66" w:name="_Toc152042314"/>
      <w:bookmarkStart w:id="67" w:name="_Toc152045538"/>
      <w:r>
        <w:rPr>
          <w:rFonts w:hint="eastAsia" w:ascii="宋体" w:hAnsi="宋体" w:cs="宋体"/>
          <w:color w:val="000000" w:themeColor="text1"/>
          <w:sz w:val="24"/>
          <w:highlight w:val="none"/>
          <w14:textFill>
            <w14:solidFill>
              <w14:schemeClr w14:val="tx1"/>
            </w14:solidFill>
          </w14:textFill>
        </w:rPr>
        <w:t>计量单位</w:t>
      </w:r>
      <w:bookmarkEnd w:id="62"/>
      <w:bookmarkEnd w:id="63"/>
      <w:bookmarkEnd w:id="64"/>
    </w:p>
    <w:p>
      <w:pPr>
        <w:spacing w:line="348"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所有计</w:t>
      </w:r>
      <w:bookmarkEnd w:id="65"/>
      <w:bookmarkEnd w:id="66"/>
      <w:bookmarkEnd w:id="67"/>
      <w:r>
        <w:rPr>
          <w:rFonts w:hint="eastAsia" w:ascii="宋体" w:hAnsi="宋体"/>
          <w:color w:val="000000" w:themeColor="text1"/>
          <w:sz w:val="24"/>
          <w:highlight w:val="none"/>
          <w14:textFill>
            <w14:solidFill>
              <w14:schemeClr w14:val="tx1"/>
            </w14:solidFill>
          </w14:textFill>
        </w:rPr>
        <w:t>量均采用中华人民共和国法定计量单位。</w:t>
      </w:r>
    </w:p>
    <w:p>
      <w:pPr>
        <w:spacing w:line="348" w:lineRule="auto"/>
        <w:ind w:firstLine="470" w:firstLineChars="196"/>
        <w:rPr>
          <w:rFonts w:ascii="宋体" w:cs="宋体"/>
          <w:color w:val="000000" w:themeColor="text1"/>
          <w:sz w:val="24"/>
          <w:highlight w:val="none"/>
          <w14:textFill>
            <w14:solidFill>
              <w14:schemeClr w14:val="tx1"/>
            </w14:solidFill>
          </w14:textFill>
        </w:rPr>
      </w:pPr>
      <w:bookmarkStart w:id="68" w:name="_Toc331665297"/>
      <w:bookmarkStart w:id="69" w:name="_Toc339114118"/>
      <w:bookmarkStart w:id="70" w:name="_Toc339012135"/>
      <w:r>
        <w:rPr>
          <w:rFonts w:ascii="宋体" w:hAnsi="宋体" w:cs="宋体"/>
          <w:color w:val="000000" w:themeColor="text1"/>
          <w:sz w:val="24"/>
          <w:highlight w:val="none"/>
          <w14:textFill>
            <w14:solidFill>
              <w14:schemeClr w14:val="tx1"/>
            </w14:solidFill>
          </w14:textFill>
        </w:rPr>
        <w:t xml:space="preserve">1.9 </w:t>
      </w:r>
      <w:bookmarkStart w:id="71" w:name="_Toc152045539"/>
      <w:bookmarkStart w:id="72" w:name="_Toc152042315"/>
      <w:bookmarkStart w:id="73" w:name="_Toc144974507"/>
      <w:r>
        <w:rPr>
          <w:rFonts w:hint="eastAsia" w:ascii="宋体" w:hAnsi="宋体" w:cs="宋体"/>
          <w:color w:val="000000" w:themeColor="text1"/>
          <w:sz w:val="24"/>
          <w:highlight w:val="none"/>
          <w14:textFill>
            <w14:solidFill>
              <w14:schemeClr w14:val="tx1"/>
            </w14:solidFill>
          </w14:textFill>
        </w:rPr>
        <w:t>踏勘现场</w:t>
      </w:r>
      <w:bookmarkEnd w:id="68"/>
      <w:bookmarkEnd w:id="69"/>
      <w:bookmarkEnd w:id="70"/>
    </w:p>
    <w:bookmarkEnd w:id="71"/>
    <w:bookmarkEnd w:id="72"/>
    <w:bookmarkEnd w:id="73"/>
    <w:p>
      <w:pPr>
        <w:spacing w:line="348" w:lineRule="auto"/>
        <w:ind w:firstLine="470" w:firstLineChars="196"/>
        <w:rPr>
          <w:rFonts w:ascii="宋体" w:hAnsi="宋体"/>
          <w:color w:val="000000" w:themeColor="text1"/>
          <w:sz w:val="24"/>
          <w:highlight w:val="none"/>
          <w14:textFill>
            <w14:solidFill>
              <w14:schemeClr w14:val="tx1"/>
            </w14:solidFill>
          </w14:textFill>
        </w:rPr>
      </w:pPr>
      <w:bookmarkStart w:id="74" w:name="_Toc339114119"/>
      <w:bookmarkStart w:id="75" w:name="_Toc339012136"/>
      <w:bookmarkStart w:id="76" w:name="_Toc331665298"/>
      <w:r>
        <w:rPr>
          <w:rFonts w:hint="eastAsia" w:ascii="宋体" w:hAnsi="宋体"/>
          <w:color w:val="000000" w:themeColor="text1"/>
          <w:sz w:val="24"/>
          <w:highlight w:val="none"/>
          <w14:textFill>
            <w14:solidFill>
              <w14:schemeClr w14:val="tx1"/>
            </w14:solidFill>
          </w14:textFill>
        </w:rPr>
        <w:t>/</w:t>
      </w:r>
    </w:p>
    <w:p>
      <w:pPr>
        <w:spacing w:line="348"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1.10</w:t>
      </w:r>
      <w:bookmarkStart w:id="77" w:name="_Toc152045540"/>
      <w:bookmarkStart w:id="78" w:name="_Toc144974508"/>
      <w:bookmarkStart w:id="79" w:name="_Toc152042316"/>
      <w:r>
        <w:rPr>
          <w:rFonts w:ascii="宋体" w:hAnsi="宋体" w:cs="宋体"/>
          <w:color w:val="000000" w:themeColor="text1"/>
          <w:sz w:val="24"/>
          <w:highlight w:val="non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投标预备会</w:t>
      </w:r>
      <w:bookmarkEnd w:id="74"/>
      <w:bookmarkEnd w:id="75"/>
      <w:bookmarkEnd w:id="76"/>
    </w:p>
    <w:p>
      <w:pPr>
        <w:spacing w:line="348"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本项目不召开</w:t>
      </w:r>
      <w:bookmarkEnd w:id="77"/>
      <w:bookmarkEnd w:id="78"/>
      <w:bookmarkEnd w:id="79"/>
      <w:r>
        <w:rPr>
          <w:rFonts w:hint="eastAsia" w:ascii="宋体" w:hAnsi="宋体"/>
          <w:color w:val="000000" w:themeColor="text1"/>
          <w:sz w:val="24"/>
          <w:highlight w:val="none"/>
          <w14:textFill>
            <w14:solidFill>
              <w14:schemeClr w14:val="tx1"/>
            </w14:solidFill>
          </w14:textFill>
        </w:rPr>
        <w:t>投标预备会。供应商如有疑问，请以书面形式在投标须知前附表规定的时间内提交给采购代理机构。</w:t>
      </w:r>
      <w:r>
        <w:rPr>
          <w:rFonts w:ascii="宋体" w:hAnsi="宋体"/>
          <w:color w:val="000000" w:themeColor="text1"/>
          <w:sz w:val="24"/>
          <w:highlight w:val="none"/>
          <w14:textFill>
            <w14:solidFill>
              <w14:schemeClr w14:val="tx1"/>
            </w14:solidFill>
          </w14:textFill>
        </w:rPr>
        <w:t xml:space="preserve"> </w:t>
      </w:r>
    </w:p>
    <w:p>
      <w:pPr>
        <w:spacing w:line="348"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 xml:space="preserve">1.11 </w:t>
      </w:r>
      <w:r>
        <w:rPr>
          <w:rFonts w:hint="eastAsia" w:ascii="宋体" w:hAnsi="宋体" w:cs="宋体"/>
          <w:color w:val="000000" w:themeColor="text1"/>
          <w:sz w:val="24"/>
          <w:highlight w:val="none"/>
          <w14:textFill>
            <w14:solidFill>
              <w14:schemeClr w14:val="tx1"/>
            </w14:solidFill>
          </w14:textFill>
        </w:rPr>
        <w:t>联合体投标</w:t>
      </w:r>
    </w:p>
    <w:p>
      <w:pPr>
        <w:spacing w:line="348"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本项目不允许分包联合体投标。</w:t>
      </w:r>
    </w:p>
    <w:p>
      <w:pPr>
        <w:spacing w:line="348" w:lineRule="auto"/>
        <w:ind w:firstLine="470" w:firstLineChars="196"/>
        <w:rPr>
          <w:rFonts w:ascii="宋体" w:cs="宋体"/>
          <w:color w:val="000000" w:themeColor="text1"/>
          <w:sz w:val="24"/>
          <w:highlight w:val="none"/>
          <w14:textFill>
            <w14:solidFill>
              <w14:schemeClr w14:val="tx1"/>
            </w14:solidFill>
          </w14:textFill>
        </w:rPr>
      </w:pPr>
      <w:bookmarkStart w:id="80" w:name="_Toc339012137"/>
      <w:bookmarkStart w:id="81" w:name="_Toc331665299"/>
      <w:bookmarkStart w:id="82" w:name="_Toc339114120"/>
      <w:r>
        <w:rPr>
          <w:rFonts w:ascii="宋体" w:hAnsi="宋体" w:cs="宋体"/>
          <w:color w:val="000000" w:themeColor="text1"/>
          <w:sz w:val="24"/>
          <w:highlight w:val="none"/>
          <w14:textFill>
            <w14:solidFill>
              <w14:schemeClr w14:val="tx1"/>
            </w14:solidFill>
          </w14:textFill>
        </w:rPr>
        <w:t>1.1</w:t>
      </w:r>
      <w:bookmarkStart w:id="83" w:name="_Toc152045541"/>
      <w:bookmarkStart w:id="84" w:name="_Toc152042317"/>
      <w:bookmarkStart w:id="85" w:name="_Toc144974509"/>
      <w:r>
        <w:rPr>
          <w:rFonts w:ascii="宋体" w:hAnsi="宋体" w:cs="宋体"/>
          <w:color w:val="000000" w:themeColor="text1"/>
          <w:sz w:val="24"/>
          <w:highlight w:val="none"/>
          <w14:textFill>
            <w14:solidFill>
              <w14:schemeClr w14:val="tx1"/>
            </w14:solidFill>
          </w14:textFill>
        </w:rPr>
        <w:t xml:space="preserve">2 </w:t>
      </w:r>
      <w:r>
        <w:rPr>
          <w:rFonts w:hint="eastAsia" w:ascii="宋体" w:hAnsi="宋体" w:cs="宋体"/>
          <w:color w:val="000000" w:themeColor="text1"/>
          <w:sz w:val="24"/>
          <w:highlight w:val="none"/>
          <w14:textFill>
            <w14:solidFill>
              <w14:schemeClr w14:val="tx1"/>
            </w14:solidFill>
          </w14:textFill>
        </w:rPr>
        <w:t>分包</w:t>
      </w:r>
      <w:bookmarkEnd w:id="80"/>
      <w:bookmarkEnd w:id="81"/>
      <w:bookmarkEnd w:id="82"/>
    </w:p>
    <w:bookmarkEnd w:id="83"/>
    <w:bookmarkEnd w:id="84"/>
    <w:bookmarkEnd w:id="85"/>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本项目不允许分包。</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86" w:name="_Toc339012138"/>
      <w:bookmarkStart w:id="87" w:name="_Toc339114121"/>
      <w:bookmarkStart w:id="88" w:name="_Toc331665300"/>
      <w:r>
        <w:rPr>
          <w:rFonts w:ascii="宋体" w:hAnsi="宋体" w:cs="宋体"/>
          <w:color w:val="000000" w:themeColor="text1"/>
          <w:sz w:val="24"/>
          <w:highlight w:val="none"/>
          <w14:textFill>
            <w14:solidFill>
              <w14:schemeClr w14:val="tx1"/>
            </w14:solidFill>
          </w14:textFill>
        </w:rPr>
        <w:t xml:space="preserve">1.13 </w:t>
      </w:r>
      <w:r>
        <w:rPr>
          <w:rFonts w:hint="eastAsia" w:ascii="宋体" w:hAnsi="宋体" w:cs="宋体"/>
          <w:color w:val="000000" w:themeColor="text1"/>
          <w:sz w:val="24"/>
          <w:highlight w:val="none"/>
          <w14:textFill>
            <w14:solidFill>
              <w14:schemeClr w14:val="tx1"/>
            </w14:solidFill>
          </w14:textFill>
        </w:rPr>
        <w:t>偏离</w:t>
      </w:r>
      <w:bookmarkEnd w:id="86"/>
      <w:bookmarkEnd w:id="87"/>
      <w:bookmarkEnd w:id="88"/>
    </w:p>
    <w:p>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本项目不允许负偏离。</w:t>
      </w:r>
    </w:p>
    <w:p>
      <w:pPr>
        <w:spacing w:line="360" w:lineRule="auto"/>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 xml:space="preserve">1.14 </w:t>
      </w:r>
      <w:r>
        <w:rPr>
          <w:rFonts w:hint="eastAsia" w:ascii="宋体" w:hAnsi="宋体" w:cs="宋体"/>
          <w:color w:val="000000" w:themeColor="text1"/>
          <w:sz w:val="24"/>
          <w:highlight w:val="none"/>
          <w14:textFill>
            <w14:solidFill>
              <w14:schemeClr w14:val="tx1"/>
            </w14:solidFill>
          </w14:textFill>
        </w:rPr>
        <w:t>供应商信用记录查询及使用</w:t>
      </w:r>
    </w:p>
    <w:p>
      <w:pPr>
        <w:spacing w:line="360" w:lineRule="auto"/>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r>
        <w:rPr>
          <w:rFonts w:hint="eastAsia" w:ascii="宋体" w:hAnsi="宋体" w:cs="宋体"/>
          <w:color w:val="000000" w:themeColor="text1"/>
          <w:sz w:val="24"/>
          <w:highlight w:val="none"/>
          <w14:textFill>
            <w14:solidFill>
              <w14:schemeClr w14:val="tx1"/>
            </w14:solidFill>
          </w14:textFill>
        </w:rPr>
        <w:t>查询渠道：投标单位通过“信用中国”网站(www.creditchina.gov.cn)、中国政府采购网(www.ccgp.gov.cn)等渠道查询相关主体信用记录；</w:t>
      </w:r>
    </w:p>
    <w:p>
      <w:pPr>
        <w:spacing w:line="360" w:lineRule="auto"/>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w:t>
      </w:r>
      <w:r>
        <w:rPr>
          <w:rFonts w:hint="eastAsia" w:ascii="宋体" w:hAnsi="宋体" w:cs="宋体"/>
          <w:color w:val="000000" w:themeColor="text1"/>
          <w:sz w:val="24"/>
          <w:highlight w:val="none"/>
          <w14:textFill>
            <w14:solidFill>
              <w14:schemeClr w14:val="tx1"/>
            </w14:solidFill>
          </w14:textFill>
        </w:rPr>
        <w:t>查询截止时点：投标文件递交截止时间后 2 小时；</w:t>
      </w:r>
    </w:p>
    <w:p>
      <w:pPr>
        <w:spacing w:line="360" w:lineRule="auto"/>
        <w:ind w:firstLine="470" w:firstLineChars="196"/>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（3）</w:t>
      </w:r>
      <w:r>
        <w:rPr>
          <w:rFonts w:hint="eastAsia" w:ascii="宋体" w:hAnsi="宋体" w:cs="宋体"/>
          <w:color w:val="000000" w:themeColor="text1"/>
          <w:sz w:val="24"/>
          <w:highlight w:val="none"/>
          <w14:textFill>
            <w14:solidFill>
              <w14:schemeClr w14:val="tx1"/>
            </w14:solidFill>
          </w14:textFill>
        </w:rPr>
        <w:t>查询记录和证据留存方式：（代理机构网站截图留存）；</w:t>
      </w:r>
    </w:p>
    <w:p>
      <w:pPr>
        <w:spacing w:line="360" w:lineRule="auto"/>
        <w:ind w:firstLine="470" w:firstLineChars="196"/>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cs="宋体"/>
          <w:color w:val="000000" w:themeColor="text1"/>
          <w:sz w:val="24"/>
          <w:highlight w:val="none"/>
          <w14:textFill>
            <w14:solidFill>
              <w14:schemeClr w14:val="tx1"/>
            </w14:solidFill>
          </w14:textFill>
        </w:rPr>
        <w:t>使用规则：对列入失信被执行人、重大税收违法案件当事人名单、政府采购严重违法失信行为记录名单的投标单位，其投标无效</w:t>
      </w:r>
      <w:r>
        <w:rPr>
          <w:rFonts w:hint="eastAsia" w:ascii="宋体" w:hAnsi="宋体" w:cs="宋体"/>
          <w:color w:val="000000" w:themeColor="text1"/>
          <w:sz w:val="24"/>
          <w:highlight w:val="none"/>
          <w:lang w:eastAsia="zh-CN"/>
          <w14:textFill>
            <w14:solidFill>
              <w14:schemeClr w14:val="tx1"/>
            </w14:solidFill>
          </w14:textFill>
        </w:rPr>
        <w:t>。</w:t>
      </w:r>
    </w:p>
    <w:p>
      <w:pPr>
        <w:spacing w:line="360" w:lineRule="auto"/>
        <w:rPr>
          <w:rFonts w:ascii="宋体" w:cs="宋体"/>
          <w:b/>
          <w:color w:val="000000" w:themeColor="text1"/>
          <w:sz w:val="24"/>
          <w:highlight w:val="none"/>
          <w14:textFill>
            <w14:solidFill>
              <w14:schemeClr w14:val="tx1"/>
            </w14:solidFill>
          </w14:textFill>
        </w:rPr>
      </w:pPr>
      <w:bookmarkStart w:id="89" w:name="_Toc339114122"/>
      <w:r>
        <w:rPr>
          <w:rFonts w:ascii="宋体" w:hAnsi="宋体" w:cs="宋体"/>
          <w:b/>
          <w:color w:val="000000" w:themeColor="text1"/>
          <w:sz w:val="24"/>
          <w:highlight w:val="none"/>
          <w14:textFill>
            <w14:solidFill>
              <w14:schemeClr w14:val="tx1"/>
            </w14:solidFill>
          </w14:textFill>
        </w:rPr>
        <w:t xml:space="preserve">2. </w:t>
      </w:r>
      <w:r>
        <w:rPr>
          <w:rFonts w:hint="eastAsia" w:ascii="宋体" w:hAnsi="宋体" w:cs="宋体"/>
          <w:b/>
          <w:color w:val="000000" w:themeColor="text1"/>
          <w:sz w:val="24"/>
          <w:highlight w:val="none"/>
          <w14:textFill>
            <w14:solidFill>
              <w14:schemeClr w14:val="tx1"/>
            </w14:solidFill>
          </w14:textFill>
        </w:rPr>
        <w:t>招</w:t>
      </w:r>
      <w:bookmarkStart w:id="90" w:name="_Toc144974510"/>
      <w:bookmarkStart w:id="91" w:name="_Toc152045542"/>
      <w:bookmarkStart w:id="92" w:name="_Toc152042318"/>
      <w:r>
        <w:rPr>
          <w:rFonts w:hint="eastAsia" w:ascii="宋体" w:hAnsi="宋体" w:cs="宋体"/>
          <w:b/>
          <w:color w:val="000000" w:themeColor="text1"/>
          <w:sz w:val="24"/>
          <w:highlight w:val="none"/>
          <w14:textFill>
            <w14:solidFill>
              <w14:schemeClr w14:val="tx1"/>
            </w14:solidFill>
          </w14:textFill>
        </w:rPr>
        <w:t>标文件</w:t>
      </w:r>
      <w:bookmarkEnd w:id="89"/>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93" w:name="_Toc331665302"/>
      <w:bookmarkStart w:id="94" w:name="_Toc339114123"/>
      <w:bookmarkStart w:id="95" w:name="_Toc339012140"/>
      <w:r>
        <w:rPr>
          <w:rFonts w:ascii="宋体" w:hAnsi="宋体" w:cs="宋体"/>
          <w:color w:val="000000" w:themeColor="text1"/>
          <w:sz w:val="24"/>
          <w:highlight w:val="none"/>
          <w14:textFill>
            <w14:solidFill>
              <w14:schemeClr w14:val="tx1"/>
            </w14:solidFill>
          </w14:textFill>
        </w:rPr>
        <w:t>2.1</w:t>
      </w:r>
      <w:bookmarkEnd w:id="90"/>
      <w:bookmarkEnd w:id="91"/>
      <w:bookmarkEnd w:id="92"/>
      <w:r>
        <w:rPr>
          <w:rFonts w:ascii="宋体" w:hAnsi="宋体" w:cs="宋体"/>
          <w:color w:val="000000" w:themeColor="text1"/>
          <w:sz w:val="24"/>
          <w:highlight w:val="none"/>
          <w14:textFill>
            <w14:solidFill>
              <w14:schemeClr w14:val="tx1"/>
            </w14:solidFill>
          </w14:textFill>
        </w:rPr>
        <w:t xml:space="preserve"> </w:t>
      </w:r>
      <w:bookmarkStart w:id="96" w:name="_Toc152045543"/>
      <w:bookmarkStart w:id="97" w:name="_Toc144974511"/>
      <w:bookmarkStart w:id="98" w:name="_Toc152042319"/>
      <w:r>
        <w:rPr>
          <w:rFonts w:hint="eastAsia" w:ascii="宋体" w:hAnsi="宋体" w:cs="宋体"/>
          <w:color w:val="000000" w:themeColor="text1"/>
          <w:sz w:val="24"/>
          <w:highlight w:val="none"/>
          <w14:textFill>
            <w14:solidFill>
              <w14:schemeClr w14:val="tx1"/>
            </w14:solidFill>
          </w14:textFill>
        </w:rPr>
        <w:t>招标文件的组成</w:t>
      </w:r>
      <w:bookmarkEnd w:id="93"/>
      <w:bookmarkEnd w:id="94"/>
      <w:bookmarkEnd w:id="95"/>
      <w:bookmarkEnd w:id="96"/>
      <w:bookmarkEnd w:id="97"/>
      <w:bookmarkEnd w:id="98"/>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2.1.1</w:t>
      </w:r>
      <w:r>
        <w:rPr>
          <w:rFonts w:hint="eastAsia" w:ascii="宋体" w:hAnsi="宋体"/>
          <w:color w:val="000000" w:themeColor="text1"/>
          <w:sz w:val="24"/>
          <w:highlight w:val="none"/>
          <w14:textFill>
            <w14:solidFill>
              <w14:schemeClr w14:val="tx1"/>
            </w14:solidFill>
          </w14:textFill>
        </w:rPr>
        <w:t>招标公告；</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2.1.2</w:t>
      </w:r>
      <w:r>
        <w:rPr>
          <w:rFonts w:hint="eastAsia" w:ascii="宋体" w:hAnsi="宋体"/>
          <w:color w:val="000000" w:themeColor="text1"/>
          <w:sz w:val="24"/>
          <w:highlight w:val="none"/>
          <w14:textFill>
            <w14:solidFill>
              <w14:schemeClr w14:val="tx1"/>
            </w14:solidFill>
          </w14:textFill>
        </w:rPr>
        <w:t>供应商须知；</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2.1.3</w:t>
      </w:r>
      <w:r>
        <w:rPr>
          <w:rFonts w:hint="eastAsia" w:ascii="宋体" w:hAnsi="宋体"/>
          <w:color w:val="000000" w:themeColor="text1"/>
          <w:sz w:val="24"/>
          <w:highlight w:val="none"/>
          <w14:textFill>
            <w14:solidFill>
              <w14:schemeClr w14:val="tx1"/>
            </w14:solidFill>
          </w14:textFill>
        </w:rPr>
        <w:t>评标办法；</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2.1.4</w:t>
      </w:r>
      <w:r>
        <w:rPr>
          <w:rFonts w:hint="eastAsia" w:ascii="宋体" w:hAnsi="宋体"/>
          <w:color w:val="000000" w:themeColor="text1"/>
          <w:sz w:val="24"/>
          <w:highlight w:val="none"/>
          <w14:textFill>
            <w14:solidFill>
              <w14:schemeClr w14:val="tx1"/>
            </w14:solidFill>
          </w14:textFill>
        </w:rPr>
        <w:t>合同条款及格式；</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2.1.5</w:t>
      </w:r>
      <w:r>
        <w:rPr>
          <w:rFonts w:hint="eastAsia" w:ascii="宋体" w:hAnsi="宋体"/>
          <w:color w:val="000000" w:themeColor="text1"/>
          <w:sz w:val="24"/>
          <w:highlight w:val="none"/>
          <w:lang w:val="en-US" w:eastAsia="zh-CN"/>
          <w14:textFill>
            <w14:solidFill>
              <w14:schemeClr w14:val="tx1"/>
            </w14:solidFill>
          </w14:textFill>
        </w:rPr>
        <w:t>招标内容及要求</w:t>
      </w:r>
      <w:r>
        <w:rPr>
          <w:rFonts w:hint="eastAsia" w:ascii="宋体" w:hAnsi="宋体"/>
          <w:color w:val="000000" w:themeColor="text1"/>
          <w:sz w:val="24"/>
          <w:highlight w:val="none"/>
          <w14:textFill>
            <w14:solidFill>
              <w14:schemeClr w14:val="tx1"/>
            </w14:solidFill>
          </w14:textFill>
        </w:rPr>
        <w:t>；</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2.1.6</w:t>
      </w:r>
      <w:r>
        <w:rPr>
          <w:rFonts w:hint="eastAsia" w:ascii="宋体" w:hAnsi="宋体"/>
          <w:color w:val="000000" w:themeColor="text1"/>
          <w:sz w:val="24"/>
          <w:highlight w:val="none"/>
          <w14:textFill>
            <w14:solidFill>
              <w14:schemeClr w14:val="tx1"/>
            </w14:solidFill>
          </w14:textFill>
        </w:rPr>
        <w:t>投标文件格式。</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根据本章第</w:t>
      </w:r>
      <w:r>
        <w:rPr>
          <w:rFonts w:ascii="宋体" w:hAnsi="宋体"/>
          <w:color w:val="000000" w:themeColor="text1"/>
          <w:sz w:val="24"/>
          <w:highlight w:val="none"/>
          <w14:textFill>
            <w14:solidFill>
              <w14:schemeClr w14:val="tx1"/>
            </w14:solidFill>
          </w14:textFill>
        </w:rPr>
        <w:t>2.2</w:t>
      </w:r>
      <w:r>
        <w:rPr>
          <w:rFonts w:hint="eastAsia" w:ascii="宋体" w:hAnsi="宋体"/>
          <w:color w:val="000000" w:themeColor="text1"/>
          <w:sz w:val="24"/>
          <w:highlight w:val="none"/>
          <w14:textFill>
            <w14:solidFill>
              <w14:schemeClr w14:val="tx1"/>
            </w14:solidFill>
          </w14:textFill>
        </w:rPr>
        <w:t>款和第</w:t>
      </w:r>
      <w:r>
        <w:rPr>
          <w:rFonts w:ascii="宋体" w:hAnsi="宋体"/>
          <w:color w:val="000000" w:themeColor="text1"/>
          <w:sz w:val="24"/>
          <w:highlight w:val="none"/>
          <w14:textFill>
            <w14:solidFill>
              <w14:schemeClr w14:val="tx1"/>
            </w14:solidFill>
          </w14:textFill>
        </w:rPr>
        <w:t>2.3</w:t>
      </w:r>
      <w:r>
        <w:rPr>
          <w:rFonts w:hint="eastAsia" w:ascii="宋体" w:hAnsi="宋体"/>
          <w:color w:val="000000" w:themeColor="text1"/>
          <w:sz w:val="24"/>
          <w:highlight w:val="none"/>
          <w14:textFill>
            <w14:solidFill>
              <w14:schemeClr w14:val="tx1"/>
            </w14:solidFill>
          </w14:textFill>
        </w:rPr>
        <w:t>款对招标文件所作的澄清、修改，构成招标文件的组成部分。</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99" w:name="_Toc339114124"/>
      <w:bookmarkStart w:id="100" w:name="_Toc339012141"/>
      <w:bookmarkStart w:id="101" w:name="_Toc331665303"/>
      <w:r>
        <w:rPr>
          <w:rFonts w:ascii="宋体" w:hAnsi="宋体" w:cs="宋体"/>
          <w:color w:val="000000" w:themeColor="text1"/>
          <w:sz w:val="24"/>
          <w:highlight w:val="none"/>
          <w14:textFill>
            <w14:solidFill>
              <w14:schemeClr w14:val="tx1"/>
            </w14:solidFill>
          </w14:textFill>
        </w:rPr>
        <w:t xml:space="preserve">2.2 </w:t>
      </w:r>
      <w:bookmarkStart w:id="102" w:name="_Toc152045544"/>
      <w:bookmarkStart w:id="103" w:name="_Toc152042320"/>
      <w:bookmarkStart w:id="104" w:name="_Toc144974512"/>
      <w:r>
        <w:rPr>
          <w:rFonts w:hint="eastAsia" w:ascii="宋体" w:hAnsi="宋体" w:cs="宋体"/>
          <w:color w:val="000000" w:themeColor="text1"/>
          <w:sz w:val="24"/>
          <w:highlight w:val="none"/>
          <w14:textFill>
            <w14:solidFill>
              <w14:schemeClr w14:val="tx1"/>
            </w14:solidFill>
          </w14:textFill>
        </w:rPr>
        <w:t>招标文件的澄清</w:t>
      </w:r>
      <w:bookmarkEnd w:id="99"/>
      <w:bookmarkEnd w:id="100"/>
      <w:bookmarkEnd w:id="101"/>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2.2</w:t>
      </w:r>
      <w:bookmarkEnd w:id="102"/>
      <w:bookmarkEnd w:id="103"/>
      <w:bookmarkEnd w:id="104"/>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供应商应仔细阅读和检查招标文件的全部内容。如发现缺页或附件不全，应及时向采购人提出，以便补齐。如有疑问，应在供应商须知前附表规定的时间前以书面形式要求采购人对招标文件予以澄清。</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2.2.2 </w:t>
      </w:r>
      <w:r>
        <w:rPr>
          <w:rFonts w:hint="eastAsia" w:ascii="宋体" w:hAnsi="宋体"/>
          <w:color w:val="000000" w:themeColor="text1"/>
          <w:sz w:val="24"/>
          <w:highlight w:val="none"/>
          <w14:textFill>
            <w14:solidFill>
              <w14:schemeClr w14:val="tx1"/>
            </w14:solidFill>
          </w14:textFill>
        </w:rPr>
        <w:t>对供应商提出问题的澄清将在供应商须知前附表规定的投标截止时间</w:t>
      </w:r>
      <w:r>
        <w:rPr>
          <w:rFonts w:ascii="宋体" w:hAnsi="宋体"/>
          <w:color w:val="000000" w:themeColor="text1"/>
          <w:sz w:val="24"/>
          <w:highlight w:val="none"/>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天前以书面形式发给所有购买招标文件的供应商，但不指明澄清问题的来源。</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2.2.3 </w:t>
      </w:r>
      <w:r>
        <w:rPr>
          <w:rFonts w:hint="eastAsia" w:ascii="宋体" w:hAnsi="宋体"/>
          <w:color w:val="000000" w:themeColor="text1"/>
          <w:sz w:val="24"/>
          <w:highlight w:val="none"/>
          <w14:textFill>
            <w14:solidFill>
              <w14:schemeClr w14:val="tx1"/>
            </w14:solidFill>
          </w14:textFill>
        </w:rPr>
        <w:t>供应商在收到澄清后，应在供应商须知前附表规定的时间内以书面形式通知采购人，确认已收到该澄清。</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05" w:name="_Toc339012142"/>
      <w:bookmarkStart w:id="106" w:name="_Toc339114125"/>
      <w:bookmarkStart w:id="107" w:name="_Toc331665304"/>
      <w:r>
        <w:rPr>
          <w:rFonts w:ascii="宋体" w:hAnsi="宋体" w:cs="宋体"/>
          <w:color w:val="000000" w:themeColor="text1"/>
          <w:sz w:val="24"/>
          <w:highlight w:val="none"/>
          <w14:textFill>
            <w14:solidFill>
              <w14:schemeClr w14:val="tx1"/>
            </w14:solidFill>
          </w14:textFill>
        </w:rPr>
        <w:t xml:space="preserve">2.3 </w:t>
      </w:r>
      <w:bookmarkStart w:id="108" w:name="_Toc144974513"/>
      <w:bookmarkStart w:id="109" w:name="_Toc152045545"/>
      <w:bookmarkStart w:id="110" w:name="_Toc152042321"/>
      <w:r>
        <w:rPr>
          <w:rFonts w:hint="eastAsia" w:ascii="宋体" w:hAnsi="宋体" w:cs="宋体"/>
          <w:color w:val="000000" w:themeColor="text1"/>
          <w:sz w:val="24"/>
          <w:highlight w:val="none"/>
          <w14:textFill>
            <w14:solidFill>
              <w14:schemeClr w14:val="tx1"/>
            </w14:solidFill>
          </w14:textFill>
        </w:rPr>
        <w:t>招标文件的修改</w:t>
      </w:r>
      <w:bookmarkEnd w:id="105"/>
      <w:bookmarkEnd w:id="106"/>
      <w:bookmarkEnd w:id="107"/>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2.3</w:t>
      </w:r>
      <w:bookmarkEnd w:id="108"/>
      <w:bookmarkEnd w:id="109"/>
      <w:bookmarkEnd w:id="110"/>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在投标截止时间</w:t>
      </w:r>
      <w:r>
        <w:rPr>
          <w:rFonts w:ascii="宋体" w:hAnsi="宋体"/>
          <w:color w:val="000000" w:themeColor="text1"/>
          <w:sz w:val="24"/>
          <w:highlight w:val="none"/>
          <w14:textFill>
            <w14:solidFill>
              <w14:schemeClr w14:val="tx1"/>
            </w14:solidFill>
          </w14:textFill>
        </w:rPr>
        <w:t>15</w:t>
      </w:r>
      <w:r>
        <w:rPr>
          <w:rFonts w:hint="eastAsia" w:ascii="宋体" w:hAnsi="宋体"/>
          <w:color w:val="000000" w:themeColor="text1"/>
          <w:sz w:val="24"/>
          <w:highlight w:val="none"/>
          <w14:textFill>
            <w14:solidFill>
              <w14:schemeClr w14:val="tx1"/>
            </w14:solidFill>
          </w14:textFill>
        </w:rPr>
        <w:t>天前，采购人可以书面形式修改招标文件，并通知所有已购买招标文件的供应商。如果修改招标文件的时间距投标截止时间不足</w:t>
      </w:r>
      <w:r>
        <w:rPr>
          <w:rFonts w:ascii="宋体" w:hAnsi="宋体"/>
          <w:color w:val="000000" w:themeColor="text1"/>
          <w:sz w:val="24"/>
          <w:highlight w:val="none"/>
          <w14:textFill>
            <w14:solidFill>
              <w14:schemeClr w14:val="tx1"/>
            </w14:solidFill>
          </w14:textFill>
        </w:rPr>
        <w:t>15</w:t>
      </w:r>
      <w:r>
        <w:rPr>
          <w:rFonts w:hint="eastAsia" w:ascii="宋体" w:hAnsi="宋体"/>
          <w:color w:val="000000" w:themeColor="text1"/>
          <w:sz w:val="24"/>
          <w:highlight w:val="none"/>
          <w14:textFill>
            <w14:solidFill>
              <w14:schemeClr w14:val="tx1"/>
            </w14:solidFill>
          </w14:textFill>
        </w:rPr>
        <w:t>天，相应延长投标截止时间。</w:t>
      </w:r>
      <w:r>
        <w:rPr>
          <w:rFonts w:ascii="宋体" w:hAnsi="宋体"/>
          <w:color w:val="000000" w:themeColor="text1"/>
          <w:sz w:val="24"/>
          <w:highlight w:val="none"/>
          <w14:textFill>
            <w14:solidFill>
              <w14:schemeClr w14:val="tx1"/>
            </w14:solidFill>
          </w14:textFill>
        </w:rPr>
        <w:t xml:space="preserve"> </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2.3.2 </w:t>
      </w:r>
      <w:r>
        <w:rPr>
          <w:rFonts w:hint="eastAsia" w:ascii="宋体" w:hAnsi="宋体"/>
          <w:color w:val="000000" w:themeColor="text1"/>
          <w:sz w:val="24"/>
          <w:highlight w:val="none"/>
          <w14:textFill>
            <w14:solidFill>
              <w14:schemeClr w14:val="tx1"/>
            </w14:solidFill>
          </w14:textFill>
        </w:rPr>
        <w:t>供应商收到修改内容后，应在供应商须知前附表规定的时间内以书面形式通知采购人，确认已收到该修改。</w:t>
      </w:r>
    </w:p>
    <w:p>
      <w:pPr>
        <w:spacing w:line="360" w:lineRule="auto"/>
        <w:rPr>
          <w:rFonts w:ascii="宋体" w:cs="宋体"/>
          <w:b/>
          <w:color w:val="000000" w:themeColor="text1"/>
          <w:sz w:val="24"/>
          <w:highlight w:val="none"/>
          <w14:textFill>
            <w14:solidFill>
              <w14:schemeClr w14:val="tx1"/>
            </w14:solidFill>
          </w14:textFill>
        </w:rPr>
      </w:pPr>
      <w:bookmarkStart w:id="111" w:name="_Toc339114126"/>
      <w:r>
        <w:rPr>
          <w:rFonts w:ascii="宋体" w:hAnsi="宋体" w:cs="宋体"/>
          <w:b/>
          <w:color w:val="000000" w:themeColor="text1"/>
          <w:sz w:val="24"/>
          <w:highlight w:val="none"/>
          <w14:textFill>
            <w14:solidFill>
              <w14:schemeClr w14:val="tx1"/>
            </w14:solidFill>
          </w14:textFill>
        </w:rPr>
        <w:t xml:space="preserve">3. </w:t>
      </w:r>
      <w:r>
        <w:rPr>
          <w:rFonts w:hint="eastAsia" w:ascii="宋体" w:hAnsi="宋体" w:cs="宋体"/>
          <w:b/>
          <w:color w:val="000000" w:themeColor="text1"/>
          <w:sz w:val="24"/>
          <w:highlight w:val="none"/>
          <w14:textFill>
            <w14:solidFill>
              <w14:schemeClr w14:val="tx1"/>
            </w14:solidFill>
          </w14:textFill>
        </w:rPr>
        <w:t>投</w:t>
      </w:r>
      <w:bookmarkStart w:id="112" w:name="_Toc152045546"/>
      <w:bookmarkStart w:id="113" w:name="_Toc144974514"/>
      <w:bookmarkStart w:id="114" w:name="_Toc152042322"/>
      <w:r>
        <w:rPr>
          <w:rFonts w:hint="eastAsia" w:ascii="宋体" w:hAnsi="宋体" w:cs="宋体"/>
          <w:b/>
          <w:color w:val="000000" w:themeColor="text1"/>
          <w:sz w:val="24"/>
          <w:highlight w:val="none"/>
          <w14:textFill>
            <w14:solidFill>
              <w14:schemeClr w14:val="tx1"/>
            </w14:solidFill>
          </w14:textFill>
        </w:rPr>
        <w:t>标文件</w:t>
      </w:r>
      <w:bookmarkEnd w:id="111"/>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15" w:name="_Toc339114127"/>
      <w:bookmarkStart w:id="116" w:name="_Toc331665306"/>
      <w:bookmarkStart w:id="117" w:name="_Toc339012144"/>
      <w:r>
        <w:rPr>
          <w:rFonts w:ascii="宋体" w:hAnsi="宋体" w:cs="宋体"/>
          <w:color w:val="000000" w:themeColor="text1"/>
          <w:sz w:val="24"/>
          <w:highlight w:val="none"/>
          <w14:textFill>
            <w14:solidFill>
              <w14:schemeClr w14:val="tx1"/>
            </w14:solidFill>
          </w14:textFill>
        </w:rPr>
        <w:t>3.1</w:t>
      </w:r>
      <w:bookmarkEnd w:id="112"/>
      <w:bookmarkEnd w:id="113"/>
      <w:bookmarkEnd w:id="114"/>
      <w:r>
        <w:rPr>
          <w:rFonts w:ascii="宋体" w:hAnsi="宋体" w:cs="宋体"/>
          <w:color w:val="000000" w:themeColor="text1"/>
          <w:sz w:val="24"/>
          <w:highlight w:val="none"/>
          <w14:textFill>
            <w14:solidFill>
              <w14:schemeClr w14:val="tx1"/>
            </w14:solidFill>
          </w14:textFill>
        </w:rPr>
        <w:t xml:space="preserve"> </w:t>
      </w:r>
      <w:bookmarkStart w:id="118" w:name="_Toc152045547"/>
      <w:bookmarkStart w:id="119" w:name="_Toc144974515"/>
      <w:bookmarkStart w:id="120" w:name="_Toc152042323"/>
      <w:r>
        <w:rPr>
          <w:rFonts w:hint="eastAsia" w:ascii="宋体" w:hAnsi="宋体" w:cs="宋体"/>
          <w:color w:val="000000" w:themeColor="text1"/>
          <w:sz w:val="24"/>
          <w:highlight w:val="none"/>
          <w14:textFill>
            <w14:solidFill>
              <w14:schemeClr w14:val="tx1"/>
            </w14:solidFill>
          </w14:textFill>
        </w:rPr>
        <w:t>投标文件的组成</w:t>
      </w:r>
      <w:bookmarkEnd w:id="115"/>
      <w:bookmarkEnd w:id="116"/>
      <w:bookmarkEnd w:id="117"/>
    </w:p>
    <w:p>
      <w:pPr>
        <w:spacing w:line="360" w:lineRule="auto"/>
        <w:ind w:firstLine="470" w:firstLineChars="196"/>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bookmarkEnd w:id="118"/>
      <w:bookmarkEnd w:id="119"/>
      <w:bookmarkEnd w:id="120"/>
      <w:r>
        <w:rPr>
          <w:rFonts w:ascii="宋体" w:hAnsi="宋体"/>
          <w:color w:val="000000" w:themeColor="text1"/>
          <w:sz w:val="24"/>
          <w:highlight w:val="none"/>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投标文件应包括但不限于下列内容：</w:t>
      </w:r>
    </w:p>
    <w:p>
      <w:pPr>
        <w:spacing w:line="360" w:lineRule="auto"/>
        <w:ind w:firstLine="470" w:firstLineChars="196"/>
        <w:rPr>
          <w:rFonts w:ascii="宋体" w:cs="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3.1.1.1</w:t>
      </w:r>
      <w:r>
        <w:rPr>
          <w:rFonts w:hint="eastAsia" w:ascii="宋体" w:hAnsi="宋体"/>
          <w:color w:val="000000" w:themeColor="text1"/>
          <w:sz w:val="24"/>
          <w:highlight w:val="none"/>
          <w14:textFill>
            <w14:solidFill>
              <w14:schemeClr w14:val="tx1"/>
            </w14:solidFill>
          </w14:textFill>
        </w:rPr>
        <w:t>投标函；</w:t>
      </w:r>
      <w:r>
        <w:rPr>
          <w:rFonts w:ascii="宋体" w:hAnsi="宋体"/>
          <w:color w:val="000000" w:themeColor="text1"/>
          <w:sz w:val="24"/>
          <w:highlight w:val="none"/>
          <w14:textFill>
            <w14:solidFill>
              <w14:schemeClr w14:val="tx1"/>
            </w14:solidFill>
          </w14:textFill>
        </w:rPr>
        <w:t xml:space="preserve">   </w:t>
      </w:r>
    </w:p>
    <w:p>
      <w:pPr>
        <w:spacing w:line="360" w:lineRule="auto"/>
        <w:ind w:firstLine="470" w:firstLineChars="196"/>
        <w:rPr>
          <w:rFonts w:ascii="宋体" w:cs="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3.1.1.2</w:t>
      </w:r>
      <w:r>
        <w:rPr>
          <w:rFonts w:hint="eastAsia" w:ascii="宋体" w:hAnsi="宋体"/>
          <w:color w:val="000000" w:themeColor="text1"/>
          <w:sz w:val="24"/>
          <w:highlight w:val="none"/>
          <w14:textFill>
            <w14:solidFill>
              <w14:schemeClr w14:val="tx1"/>
            </w14:solidFill>
          </w14:textFill>
        </w:rPr>
        <w:t>投标一览表（唱标报告）；</w:t>
      </w:r>
      <w:r>
        <w:rPr>
          <w:rFonts w:ascii="宋体" w:hAnsi="宋体"/>
          <w:color w:val="000000" w:themeColor="text1"/>
          <w:sz w:val="24"/>
          <w:highlight w:val="none"/>
          <w14:textFill>
            <w14:solidFill>
              <w14:schemeClr w14:val="tx1"/>
            </w14:solidFill>
          </w14:textFill>
        </w:rPr>
        <w:t xml:space="preserve">          </w:t>
      </w:r>
    </w:p>
    <w:p>
      <w:pPr>
        <w:spacing w:line="360" w:lineRule="auto"/>
        <w:ind w:firstLine="470" w:firstLineChars="196"/>
        <w:rPr>
          <w:rFonts w:ascii="宋体" w:cs="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3.1.1.3</w:t>
      </w:r>
      <w:r>
        <w:rPr>
          <w:rFonts w:hint="eastAsia" w:ascii="宋体" w:hAnsi="宋体"/>
          <w:color w:val="000000" w:themeColor="text1"/>
          <w:sz w:val="24"/>
          <w:highlight w:val="none"/>
          <w14:textFill>
            <w14:solidFill>
              <w14:schemeClr w14:val="tx1"/>
            </w14:solidFill>
          </w14:textFill>
        </w:rPr>
        <w:t>法定代表人身份证明/法定代表人授权书；</w:t>
      </w:r>
      <w:r>
        <w:rPr>
          <w:rFonts w:ascii="宋体" w:hAnsi="宋体"/>
          <w:color w:val="000000" w:themeColor="text1"/>
          <w:sz w:val="24"/>
          <w:highlight w:val="none"/>
          <w14:textFill>
            <w14:solidFill>
              <w14:schemeClr w14:val="tx1"/>
            </w14:solidFill>
          </w14:textFill>
        </w:rPr>
        <w:t xml:space="preserve">     </w:t>
      </w:r>
    </w:p>
    <w:p>
      <w:pPr>
        <w:spacing w:line="360" w:lineRule="auto"/>
        <w:ind w:firstLine="470" w:firstLineChars="196"/>
        <w:rPr>
          <w:rFonts w:ascii="宋体" w:cs="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3.1.1.4</w:t>
      </w:r>
      <w:r>
        <w:rPr>
          <w:rFonts w:hint="eastAsia" w:ascii="宋体" w:hAnsi="宋体"/>
          <w:color w:val="000000" w:themeColor="text1"/>
          <w:sz w:val="24"/>
          <w:highlight w:val="none"/>
          <w14:textFill>
            <w14:solidFill>
              <w14:schemeClr w14:val="tx1"/>
            </w14:solidFill>
          </w14:textFill>
        </w:rPr>
        <w:t>商务响应及相关证明；</w:t>
      </w:r>
    </w:p>
    <w:p>
      <w:pPr>
        <w:spacing w:line="360" w:lineRule="auto"/>
        <w:ind w:firstLine="470" w:firstLineChars="196"/>
        <w:rPr>
          <w:rFonts w:ascii="宋体" w:cs="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3.1.1.5</w:t>
      </w:r>
      <w:r>
        <w:rPr>
          <w:rFonts w:hint="eastAsia" w:ascii="宋体" w:hAnsi="宋体"/>
          <w:color w:val="000000" w:themeColor="text1"/>
          <w:sz w:val="24"/>
          <w:highlight w:val="none"/>
          <w14:textFill>
            <w14:solidFill>
              <w14:schemeClr w14:val="tx1"/>
            </w14:solidFill>
          </w14:textFill>
        </w:rPr>
        <w:t>技术响应；</w:t>
      </w:r>
      <w:r>
        <w:rPr>
          <w:rFonts w:ascii="宋体" w:hAnsi="宋体"/>
          <w:color w:val="000000" w:themeColor="text1"/>
          <w:sz w:val="24"/>
          <w:highlight w:val="none"/>
          <w14:textFill>
            <w14:solidFill>
              <w14:schemeClr w14:val="tx1"/>
            </w14:solidFill>
          </w14:textFill>
        </w:rPr>
        <w:t xml:space="preserve">           </w:t>
      </w:r>
    </w:p>
    <w:p>
      <w:pPr>
        <w:spacing w:line="360" w:lineRule="auto"/>
        <w:ind w:firstLine="470" w:firstLineChars="196"/>
        <w:rPr>
          <w:rFonts w:ascii="宋体" w:cs="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3.1.1.6</w:t>
      </w:r>
      <w:r>
        <w:rPr>
          <w:rFonts w:hint="eastAsia" w:ascii="宋体" w:hAnsi="宋体"/>
          <w:color w:val="000000" w:themeColor="text1"/>
          <w:sz w:val="24"/>
          <w:highlight w:val="none"/>
          <w14:textFill>
            <w14:solidFill>
              <w14:schemeClr w14:val="tx1"/>
            </w14:solidFill>
          </w14:textFill>
        </w:rPr>
        <w:t>采购供应商拒绝政府采购领域商业贿赂承诺书。</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21" w:name="_Toc339012145"/>
      <w:bookmarkStart w:id="122" w:name="_Toc339114128"/>
      <w:bookmarkStart w:id="123" w:name="_Toc331665307"/>
      <w:r>
        <w:rPr>
          <w:rFonts w:ascii="宋体" w:hAnsi="宋体" w:cs="宋体"/>
          <w:color w:val="000000" w:themeColor="text1"/>
          <w:sz w:val="24"/>
          <w:highlight w:val="none"/>
          <w14:textFill>
            <w14:solidFill>
              <w14:schemeClr w14:val="tx1"/>
            </w14:solidFill>
          </w14:textFill>
        </w:rPr>
        <w:t xml:space="preserve">3.2 </w:t>
      </w:r>
      <w:bookmarkStart w:id="124" w:name="_Toc152042324"/>
      <w:bookmarkStart w:id="125" w:name="_Toc152045548"/>
      <w:bookmarkStart w:id="126" w:name="_Toc144974516"/>
      <w:r>
        <w:rPr>
          <w:rFonts w:hint="eastAsia" w:ascii="宋体" w:hAnsi="宋体" w:cs="宋体"/>
          <w:color w:val="000000" w:themeColor="text1"/>
          <w:sz w:val="24"/>
          <w:highlight w:val="none"/>
          <w14:textFill>
            <w14:solidFill>
              <w14:schemeClr w14:val="tx1"/>
            </w14:solidFill>
          </w14:textFill>
        </w:rPr>
        <w:t>投标报价</w:t>
      </w:r>
      <w:bookmarkEnd w:id="121"/>
      <w:bookmarkEnd w:id="122"/>
      <w:bookmarkEnd w:id="123"/>
    </w:p>
    <w:bookmarkEnd w:id="124"/>
    <w:bookmarkEnd w:id="125"/>
    <w:bookmarkEnd w:id="126"/>
    <w:p>
      <w:pPr>
        <w:spacing w:line="360" w:lineRule="auto"/>
        <w:ind w:firstLine="470" w:firstLineChars="196"/>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3.2.1投标报价表中标明的价格应为履行合同的固定价格，不得以任何理由予以变更。以可调整的价格提交的投标文件将按无效投标处理。</w:t>
      </w:r>
    </w:p>
    <w:p>
      <w:pPr>
        <w:spacing w:line="360" w:lineRule="auto"/>
        <w:ind w:firstLine="470" w:firstLineChars="196"/>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3.2.2计算错误将按以下方法更正：</w:t>
      </w:r>
    </w:p>
    <w:p>
      <w:pPr>
        <w:spacing w:line="360" w:lineRule="auto"/>
        <w:ind w:firstLine="470" w:firstLineChars="196"/>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（1）投标文件中开标一览表(报价表)内容与投标文件中相应内容不一致的，以开标一览表(报价表)为准。</w:t>
      </w:r>
      <w:r>
        <w:rPr>
          <w:rFonts w:hint="eastAsia" w:ascii="宋体" w:hAnsi="宋体" w:cs="宋体"/>
          <w:color w:val="000000" w:themeColor="text1"/>
          <w:sz w:val="24"/>
          <w:highlight w:val="none"/>
          <w14:textFill>
            <w14:solidFill>
              <w14:schemeClr w14:val="tx1"/>
            </w14:solidFill>
          </w14:textFill>
        </w:rPr>
        <w:br w:type="textWrapping"/>
      </w:r>
      <w:r>
        <w:rPr>
          <w:rFonts w:hint="eastAsia" w:ascii="宋体" w:hAnsi="宋体" w:cs="宋体"/>
          <w:color w:val="000000" w:themeColor="text1"/>
          <w:sz w:val="24"/>
          <w:highlight w:val="none"/>
          <w14:textFill>
            <w14:solidFill>
              <w14:schemeClr w14:val="tx1"/>
            </w14:solidFill>
          </w14:textFill>
        </w:rPr>
        <w:t xml:space="preserve">    （2）投标文件的大写金额和小写金额不一致的，以大写金额为准；</w:t>
      </w:r>
      <w:r>
        <w:rPr>
          <w:rFonts w:hint="eastAsia" w:ascii="宋体" w:hAnsi="宋体" w:cs="宋体"/>
          <w:color w:val="000000" w:themeColor="text1"/>
          <w:sz w:val="24"/>
          <w:highlight w:val="none"/>
          <w14:textFill>
            <w14:solidFill>
              <w14:schemeClr w14:val="tx1"/>
            </w14:solidFill>
          </w14:textFill>
        </w:rPr>
        <w:br w:type="textWrapping"/>
      </w:r>
      <w:r>
        <w:rPr>
          <w:rFonts w:hint="eastAsia" w:ascii="宋体" w:hAnsi="宋体" w:cs="宋体"/>
          <w:color w:val="000000" w:themeColor="text1"/>
          <w:sz w:val="24"/>
          <w:highlight w:val="none"/>
          <w14:textFill>
            <w14:solidFill>
              <w14:schemeClr w14:val="tx1"/>
            </w14:solidFill>
          </w14:textFill>
        </w:rPr>
        <w:t xml:space="preserve">    （3）单价金额小数点或者百分比有明显错位的，以开标一览表为准，并修改单价；</w:t>
      </w:r>
    </w:p>
    <w:p>
      <w:pPr>
        <w:spacing w:line="360" w:lineRule="auto"/>
        <w:ind w:firstLine="482" w:firstLineChars="200"/>
        <w:rPr>
          <w:rFonts w:ascii="宋体" w:cs="宋体"/>
          <w:color w:val="000000" w:themeColor="text1"/>
          <w:kern w:val="0"/>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3.2.3凡因供应商对招标文件阅读不深、理解不透、误解、疏漏、或因市场行情了解不清造成的后果和风险均由供应商自负。</w:t>
      </w:r>
      <w:r>
        <w:rPr>
          <w:rFonts w:hint="eastAsia" w:ascii="宋体" w:hAnsi="宋体"/>
          <w:color w:val="000000" w:themeColor="text1"/>
          <w:sz w:val="24"/>
          <w:highlight w:val="none"/>
          <w14:textFill>
            <w14:solidFill>
              <w14:schemeClr w14:val="tx1"/>
            </w14:solidFill>
          </w14:textFill>
        </w:rPr>
        <w:t>　　　　</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27" w:name="_Toc331665308"/>
      <w:bookmarkStart w:id="128" w:name="_Toc339114129"/>
      <w:bookmarkStart w:id="129" w:name="_Toc339012146"/>
      <w:r>
        <w:rPr>
          <w:rFonts w:ascii="宋体" w:hAnsi="宋体" w:cs="宋体"/>
          <w:color w:val="000000" w:themeColor="text1"/>
          <w:sz w:val="24"/>
          <w:highlight w:val="none"/>
          <w14:textFill>
            <w14:solidFill>
              <w14:schemeClr w14:val="tx1"/>
            </w14:solidFill>
          </w14:textFill>
        </w:rPr>
        <w:t xml:space="preserve">3.3 </w:t>
      </w:r>
      <w:bookmarkStart w:id="130" w:name="_Toc152042325"/>
      <w:bookmarkStart w:id="131" w:name="_Toc152045549"/>
      <w:bookmarkStart w:id="132" w:name="_Toc144974517"/>
      <w:r>
        <w:rPr>
          <w:rFonts w:hint="eastAsia" w:ascii="宋体" w:hAnsi="宋体" w:cs="宋体"/>
          <w:color w:val="000000" w:themeColor="text1"/>
          <w:sz w:val="24"/>
          <w:highlight w:val="none"/>
          <w14:textFill>
            <w14:solidFill>
              <w14:schemeClr w14:val="tx1"/>
            </w14:solidFill>
          </w14:textFill>
        </w:rPr>
        <w:t>投标有效期</w:t>
      </w:r>
      <w:bookmarkEnd w:id="127"/>
      <w:bookmarkEnd w:id="128"/>
      <w:bookmarkEnd w:id="129"/>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w:t>
      </w:r>
      <w:bookmarkEnd w:id="130"/>
      <w:bookmarkEnd w:id="131"/>
      <w:bookmarkEnd w:id="132"/>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本项目投标有效期</w:t>
      </w:r>
      <w:r>
        <w:rPr>
          <w:rFonts w:ascii="宋体" w:hAnsi="宋体"/>
          <w:color w:val="000000" w:themeColor="text1"/>
          <w:sz w:val="24"/>
          <w:highlight w:val="none"/>
          <w14:textFill>
            <w14:solidFill>
              <w14:schemeClr w14:val="tx1"/>
            </w14:solidFill>
          </w14:textFill>
        </w:rPr>
        <w:t>90</w:t>
      </w:r>
      <w:r>
        <w:rPr>
          <w:rFonts w:hint="eastAsia" w:ascii="宋体" w:hAnsi="宋体"/>
          <w:color w:val="000000" w:themeColor="text1"/>
          <w:sz w:val="24"/>
          <w:highlight w:val="none"/>
          <w14:textFill>
            <w14:solidFill>
              <w14:schemeClr w14:val="tx1"/>
            </w14:solidFill>
          </w14:textFill>
        </w:rPr>
        <w:t>日历天，在供应商须知前附表规定的投标有效期内，供应商不得要求撤销或修改其投标文件。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3.3.2</w:t>
      </w:r>
      <w:r>
        <w:rPr>
          <w:rFonts w:hint="eastAsia" w:ascii="宋体" w:hAnsi="宋体"/>
          <w:color w:val="000000" w:themeColor="text1"/>
          <w:sz w:val="24"/>
          <w:highlight w:val="none"/>
          <w14:textFill>
            <w14:solidFill>
              <w14:schemeClr w14:val="tx1"/>
            </w14:solidFill>
          </w14:textFill>
        </w:rPr>
        <w:t>出现特殊情况需要延长投标有效期的，采购人以书面形式通知所有供应商延长投标有效期。供应商同意延长的，应相应延长其投标有效期，但不得要求或被允许修改或撤销其投标文件；供应商拒绝延长的，其投标失效。</w:t>
      </w:r>
      <w:r>
        <w:rPr>
          <w:rFonts w:ascii="宋体" w:hAnsi="宋体"/>
          <w:color w:val="000000" w:themeColor="text1"/>
          <w:sz w:val="24"/>
          <w:highlight w:val="none"/>
          <w14:textFill>
            <w14:solidFill>
              <w14:schemeClr w14:val="tx1"/>
            </w14:solidFill>
          </w14:textFill>
        </w:rPr>
        <w:t xml:space="preserve"> </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33" w:name="_Toc339114131"/>
      <w:bookmarkStart w:id="134" w:name="_Toc339012148"/>
      <w:bookmarkStart w:id="135" w:name="_Toc331665310"/>
      <w:r>
        <w:rPr>
          <w:rFonts w:ascii="宋体" w:hAnsi="宋体" w:cs="宋体"/>
          <w:color w:val="000000" w:themeColor="text1"/>
          <w:sz w:val="24"/>
          <w:highlight w:val="none"/>
          <w14:textFill>
            <w14:solidFill>
              <w14:schemeClr w14:val="tx1"/>
            </w14:solidFill>
          </w14:textFill>
        </w:rPr>
        <w:t>3.</w:t>
      </w:r>
      <w:bookmarkStart w:id="136" w:name="_Toc152045551"/>
      <w:bookmarkStart w:id="137" w:name="_Toc144974519"/>
      <w:bookmarkStart w:id="138" w:name="_Toc152042327"/>
      <w:r>
        <w:rPr>
          <w:rFonts w:hint="eastAsia" w:ascii="宋体" w:hAnsi="宋体" w:cs="宋体"/>
          <w:color w:val="000000" w:themeColor="text1"/>
          <w:sz w:val="24"/>
          <w:highlight w:val="none"/>
          <w14:textFill>
            <w14:solidFill>
              <w14:schemeClr w14:val="tx1"/>
            </w14:solidFill>
          </w14:textFill>
        </w:rPr>
        <w:t>4资格审查资料</w:t>
      </w:r>
      <w:bookmarkEnd w:id="133"/>
      <w:bookmarkEnd w:id="134"/>
      <w:bookmarkEnd w:id="135"/>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w:t>
      </w:r>
      <w:bookmarkEnd w:id="136"/>
      <w:bookmarkEnd w:id="137"/>
      <w:bookmarkEnd w:id="138"/>
      <w:r>
        <w:rPr>
          <w:rFonts w:hint="eastAsia" w:ascii="宋体" w:hAnsi="宋体"/>
          <w:color w:val="000000" w:themeColor="text1"/>
          <w:sz w:val="24"/>
          <w:highlight w:val="none"/>
          <w14:textFill>
            <w14:solidFill>
              <w14:schemeClr w14:val="tx1"/>
            </w14:solidFill>
          </w14:textFill>
        </w:rPr>
        <w:t>在编制投标文件时，应按新情况更新企业的资料，以证实其各项资格条件能满足招标文件的要求，具备承担本项目管理的资质条件和能力。</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39" w:name="_Toc339012149"/>
      <w:bookmarkStart w:id="140" w:name="_Toc339114132"/>
      <w:bookmarkStart w:id="141" w:name="_Toc331665311"/>
      <w:r>
        <w:rPr>
          <w:rFonts w:ascii="宋体" w:hAnsi="宋体" w:cs="宋体"/>
          <w:color w:val="000000" w:themeColor="text1"/>
          <w:sz w:val="24"/>
          <w:highlight w:val="none"/>
          <w14:textFill>
            <w14:solidFill>
              <w14:schemeClr w14:val="tx1"/>
            </w14:solidFill>
          </w14:textFill>
        </w:rPr>
        <w:t>3.</w:t>
      </w:r>
      <w:r>
        <w:rPr>
          <w:rFonts w:hint="eastAsia" w:ascii="宋体" w:hAnsi="宋体" w:cs="宋体"/>
          <w:color w:val="000000" w:themeColor="text1"/>
          <w:sz w:val="24"/>
          <w:highlight w:val="none"/>
          <w14:textFill>
            <w14:solidFill>
              <w14:schemeClr w14:val="tx1"/>
            </w14:solidFill>
          </w14:textFill>
        </w:rPr>
        <w:t>5</w:t>
      </w:r>
      <w:r>
        <w:rPr>
          <w:rFonts w:ascii="宋体" w:hAnsi="宋体" w:cs="宋体"/>
          <w:color w:val="000000" w:themeColor="text1"/>
          <w:sz w:val="24"/>
          <w:highlight w:val="none"/>
          <w14:textFill>
            <w14:solidFill>
              <w14:schemeClr w14:val="tx1"/>
            </w14:solidFill>
          </w14:textFill>
        </w:rPr>
        <w:t xml:space="preserve"> </w:t>
      </w:r>
      <w:bookmarkStart w:id="142" w:name="_Toc144974521"/>
      <w:bookmarkStart w:id="143" w:name="_Toc152045553"/>
      <w:bookmarkStart w:id="144" w:name="_Toc152042329"/>
      <w:r>
        <w:rPr>
          <w:rFonts w:hint="eastAsia" w:ascii="宋体" w:hAnsi="宋体" w:cs="宋体"/>
          <w:color w:val="000000" w:themeColor="text1"/>
          <w:sz w:val="24"/>
          <w:highlight w:val="none"/>
          <w14:textFill>
            <w14:solidFill>
              <w14:schemeClr w14:val="tx1"/>
            </w14:solidFill>
          </w14:textFill>
        </w:rPr>
        <w:t>备选投标方案</w:t>
      </w:r>
      <w:bookmarkEnd w:id="139"/>
      <w:bookmarkEnd w:id="140"/>
      <w:bookmarkEnd w:id="141"/>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w:t>
      </w:r>
      <w:bookmarkEnd w:id="142"/>
      <w:bookmarkEnd w:id="143"/>
      <w:bookmarkEnd w:id="144"/>
      <w:r>
        <w:rPr>
          <w:rFonts w:hint="eastAsia" w:ascii="宋体" w:hAnsi="宋体"/>
          <w:color w:val="000000" w:themeColor="text1"/>
          <w:sz w:val="24"/>
          <w:highlight w:val="none"/>
          <w14:textFill>
            <w14:solidFill>
              <w14:schemeClr w14:val="tx1"/>
            </w14:solidFill>
          </w14:textFill>
        </w:rPr>
        <w:t>供应商须知前附表另有规定外，供应商不得递交备选投标方案。</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45" w:name="_Toc339012150"/>
      <w:bookmarkStart w:id="146" w:name="_Toc339114133"/>
      <w:bookmarkStart w:id="147" w:name="_Toc331665312"/>
      <w:r>
        <w:rPr>
          <w:rFonts w:ascii="宋体" w:hAnsi="宋体" w:cs="宋体"/>
          <w:color w:val="000000" w:themeColor="text1"/>
          <w:sz w:val="24"/>
          <w:highlight w:val="none"/>
          <w14:textFill>
            <w14:solidFill>
              <w14:schemeClr w14:val="tx1"/>
            </w14:solidFill>
          </w14:textFill>
        </w:rPr>
        <w:t>3.</w:t>
      </w:r>
      <w:r>
        <w:rPr>
          <w:rFonts w:hint="eastAsia" w:ascii="宋体" w:hAnsi="宋体" w:cs="宋体"/>
          <w:color w:val="000000" w:themeColor="text1"/>
          <w:sz w:val="24"/>
          <w:highlight w:val="none"/>
          <w14:textFill>
            <w14:solidFill>
              <w14:schemeClr w14:val="tx1"/>
            </w14:solidFill>
          </w14:textFill>
        </w:rPr>
        <w:t>6</w:t>
      </w:r>
      <w:r>
        <w:rPr>
          <w:rFonts w:ascii="宋体" w:hAnsi="宋体" w:cs="宋体"/>
          <w:color w:val="000000" w:themeColor="text1"/>
          <w:sz w:val="24"/>
          <w:highlight w:val="none"/>
          <w14:textFill>
            <w14:solidFill>
              <w14:schemeClr w14:val="tx1"/>
            </w14:solidFill>
          </w14:textFill>
        </w:rPr>
        <w:t xml:space="preserve"> </w:t>
      </w:r>
      <w:bookmarkStart w:id="148" w:name="_Toc152042330"/>
      <w:bookmarkStart w:id="149" w:name="_Toc152045554"/>
      <w:bookmarkStart w:id="150" w:name="_Toc144974522"/>
      <w:r>
        <w:rPr>
          <w:rFonts w:hint="eastAsia" w:ascii="宋体" w:hAnsi="宋体" w:cs="宋体"/>
          <w:color w:val="000000" w:themeColor="text1"/>
          <w:sz w:val="24"/>
          <w:highlight w:val="none"/>
          <w14:textFill>
            <w14:solidFill>
              <w14:schemeClr w14:val="tx1"/>
            </w14:solidFill>
          </w14:textFill>
        </w:rPr>
        <w:t>投标文件的编制</w:t>
      </w:r>
      <w:bookmarkEnd w:id="145"/>
      <w:bookmarkEnd w:id="146"/>
      <w:bookmarkEnd w:id="147"/>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bookmarkEnd w:id="148"/>
      <w:bookmarkEnd w:id="149"/>
      <w:bookmarkEnd w:id="150"/>
      <w:r>
        <w:rPr>
          <w:rFonts w:hint="eastAsia" w:ascii="宋体" w:hAnsi="宋体"/>
          <w:color w:val="000000" w:themeColor="text1"/>
          <w:sz w:val="24"/>
          <w:highlight w:val="none"/>
          <w14:textFill>
            <w14:solidFill>
              <w14:schemeClr w14:val="tx1"/>
            </w14:solidFill>
          </w14:textFill>
        </w:rPr>
        <w:t>6</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投标文件应按第八章“投标文件格式”进行编写，如有必要，可以增加附页，作为投标文件的组成部分。其中，投标函附录在满足招标文件实质性要求的基础上，可以提出比招标文件要求更有利于采购人的承诺。</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6</w:t>
      </w:r>
      <w:r>
        <w:rPr>
          <w:rFonts w:ascii="宋体" w:hAnsi="宋体"/>
          <w:color w:val="000000" w:themeColor="text1"/>
          <w:sz w:val="24"/>
          <w:highlight w:val="none"/>
          <w14:textFill>
            <w14:solidFill>
              <w14:schemeClr w14:val="tx1"/>
            </w14:solidFill>
          </w14:textFill>
        </w:rPr>
        <w:t xml:space="preserve">.2 </w:t>
      </w:r>
      <w:r>
        <w:rPr>
          <w:rFonts w:hint="eastAsia" w:ascii="宋体" w:hAnsi="宋体"/>
          <w:color w:val="000000" w:themeColor="text1"/>
          <w:sz w:val="24"/>
          <w:highlight w:val="none"/>
          <w14:textFill>
            <w14:solidFill>
              <w14:schemeClr w14:val="tx1"/>
            </w14:solidFill>
          </w14:textFill>
        </w:rPr>
        <w:t>投标文件应当对招标文件有关合同期限、投标有效期、工作内容和要求等实质性内容作出响应。</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6</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投标文件应用不褪色的材料书写或打印，并由供应商的法定代表人或其委托代理人签字或盖单位章。委托代理人签字的，投标文件应附法定代表人签署的授权委托书。投标文件应尽量避免涂改、行间插字或删除。如果出现上述情况，改动之处应加盖单位章或由供应商的法定代表人或其授权的代理人签字确认。签字或盖章的具体要求见供应商须知前附表。</w:t>
      </w:r>
      <w:r>
        <w:rPr>
          <w:rFonts w:ascii="宋体" w:hAnsi="宋体"/>
          <w:color w:val="000000" w:themeColor="text1"/>
          <w:sz w:val="24"/>
          <w:highlight w:val="none"/>
          <w14:textFill>
            <w14:solidFill>
              <w14:schemeClr w14:val="tx1"/>
            </w14:solidFill>
          </w14:textFill>
        </w:rPr>
        <w:t xml:space="preserve"> </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6</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投标文件的正本与副本应分别装订成册，并编制目录。</w:t>
      </w:r>
    </w:p>
    <w:p>
      <w:pPr>
        <w:spacing w:line="360" w:lineRule="auto"/>
        <w:rPr>
          <w:rFonts w:ascii="宋体" w:cs="宋体"/>
          <w:b/>
          <w:color w:val="000000" w:themeColor="text1"/>
          <w:sz w:val="24"/>
          <w:highlight w:val="none"/>
          <w14:textFill>
            <w14:solidFill>
              <w14:schemeClr w14:val="tx1"/>
            </w14:solidFill>
          </w14:textFill>
        </w:rPr>
      </w:pPr>
      <w:bookmarkStart w:id="151" w:name="_Toc339114134"/>
      <w:r>
        <w:rPr>
          <w:rFonts w:ascii="宋体" w:hAnsi="宋体" w:cs="宋体"/>
          <w:b/>
          <w:color w:val="000000" w:themeColor="text1"/>
          <w:sz w:val="24"/>
          <w:highlight w:val="none"/>
          <w14:textFill>
            <w14:solidFill>
              <w14:schemeClr w14:val="tx1"/>
            </w14:solidFill>
          </w14:textFill>
        </w:rPr>
        <w:t xml:space="preserve">4. </w:t>
      </w:r>
      <w:r>
        <w:rPr>
          <w:rFonts w:hint="eastAsia" w:ascii="宋体" w:hAnsi="宋体" w:cs="宋体"/>
          <w:b/>
          <w:color w:val="000000" w:themeColor="text1"/>
          <w:sz w:val="24"/>
          <w:highlight w:val="none"/>
          <w14:textFill>
            <w14:solidFill>
              <w14:schemeClr w14:val="tx1"/>
            </w14:solidFill>
          </w14:textFill>
        </w:rPr>
        <w:t>投</w:t>
      </w:r>
      <w:bookmarkStart w:id="152" w:name="_Toc152042331"/>
      <w:bookmarkStart w:id="153" w:name="_Toc152045555"/>
      <w:bookmarkStart w:id="154" w:name="_Toc144974523"/>
      <w:r>
        <w:rPr>
          <w:rFonts w:hint="eastAsia" w:ascii="宋体" w:hAnsi="宋体" w:cs="宋体"/>
          <w:b/>
          <w:color w:val="000000" w:themeColor="text1"/>
          <w:sz w:val="24"/>
          <w:highlight w:val="none"/>
          <w14:textFill>
            <w14:solidFill>
              <w14:schemeClr w14:val="tx1"/>
            </w14:solidFill>
          </w14:textFill>
        </w:rPr>
        <w:t>标</w:t>
      </w:r>
      <w:bookmarkEnd w:id="151"/>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55" w:name="_Toc339012152"/>
      <w:bookmarkStart w:id="156" w:name="_Toc339114135"/>
      <w:bookmarkStart w:id="157" w:name="_Toc331665314"/>
      <w:r>
        <w:rPr>
          <w:rFonts w:ascii="宋体" w:hAnsi="宋体" w:cs="宋体"/>
          <w:color w:val="000000" w:themeColor="text1"/>
          <w:sz w:val="24"/>
          <w:highlight w:val="none"/>
          <w14:textFill>
            <w14:solidFill>
              <w14:schemeClr w14:val="tx1"/>
            </w14:solidFill>
          </w14:textFill>
        </w:rPr>
        <w:t>4.1</w:t>
      </w:r>
      <w:bookmarkEnd w:id="152"/>
      <w:bookmarkEnd w:id="153"/>
      <w:bookmarkEnd w:id="154"/>
      <w:r>
        <w:rPr>
          <w:rFonts w:ascii="宋体" w:hAnsi="宋体" w:cs="宋体"/>
          <w:color w:val="000000" w:themeColor="text1"/>
          <w:sz w:val="24"/>
          <w:highlight w:val="none"/>
          <w14:textFill>
            <w14:solidFill>
              <w14:schemeClr w14:val="tx1"/>
            </w14:solidFill>
          </w14:textFill>
        </w:rPr>
        <w:t xml:space="preserve"> </w:t>
      </w:r>
      <w:bookmarkStart w:id="158" w:name="_Toc152045556"/>
      <w:bookmarkStart w:id="159" w:name="_Toc144974524"/>
      <w:bookmarkStart w:id="160" w:name="_Toc152042332"/>
      <w:r>
        <w:rPr>
          <w:rFonts w:hint="eastAsia" w:ascii="宋体" w:hAnsi="宋体" w:cs="宋体"/>
          <w:color w:val="000000" w:themeColor="text1"/>
          <w:sz w:val="24"/>
          <w:highlight w:val="none"/>
          <w14:textFill>
            <w14:solidFill>
              <w14:schemeClr w14:val="tx1"/>
            </w14:solidFill>
          </w14:textFill>
        </w:rPr>
        <w:t>投标文件的密封和标记</w:t>
      </w:r>
      <w:bookmarkEnd w:id="155"/>
      <w:bookmarkEnd w:id="156"/>
      <w:bookmarkEnd w:id="157"/>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4.1</w:t>
      </w:r>
      <w:bookmarkEnd w:id="158"/>
      <w:bookmarkEnd w:id="159"/>
      <w:bookmarkEnd w:id="160"/>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投标文件的正本与副本应分开包装，加贴封条，并在封套的封口处加盖供应商单位章</w:t>
      </w:r>
      <w:r>
        <w:rPr>
          <w:rFonts w:hint="eastAsia"/>
          <w:color w:val="000000" w:themeColor="text1"/>
          <w:sz w:val="24"/>
          <w:highlight w:val="none"/>
          <w14:textFill>
            <w14:solidFill>
              <w14:schemeClr w14:val="tx1"/>
            </w14:solidFill>
          </w14:textFill>
        </w:rPr>
        <w:t>，电子版</w:t>
      </w:r>
      <w:r>
        <w:rPr>
          <w:color w:val="000000" w:themeColor="text1"/>
          <w:sz w:val="24"/>
          <w:highlight w:val="none"/>
          <w14:textFill>
            <w14:solidFill>
              <w14:schemeClr w14:val="tx1"/>
            </w14:solidFill>
          </w14:textFill>
        </w:rPr>
        <w:t>U</w:t>
      </w:r>
      <w:r>
        <w:rPr>
          <w:rFonts w:hint="eastAsia"/>
          <w:color w:val="000000" w:themeColor="text1"/>
          <w:sz w:val="24"/>
          <w:highlight w:val="none"/>
          <w14:textFill>
            <w14:solidFill>
              <w14:schemeClr w14:val="tx1"/>
            </w14:solidFill>
          </w14:textFill>
        </w:rPr>
        <w:t>盘密封于响应文件正本内（如果电子版与纸质版不符，以纸质版为准）</w:t>
      </w:r>
      <w:r>
        <w:rPr>
          <w:rFonts w:hint="eastAsia" w:ascii="宋体" w:hAnsi="宋体"/>
          <w:color w:val="000000" w:themeColor="text1"/>
          <w:sz w:val="24"/>
          <w:highlight w:val="none"/>
          <w14:textFill>
            <w14:solidFill>
              <w14:schemeClr w14:val="tx1"/>
            </w14:solidFill>
          </w14:textFill>
        </w:rPr>
        <w:t>。</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4.1.2 </w:t>
      </w:r>
      <w:r>
        <w:rPr>
          <w:rFonts w:hint="eastAsia" w:ascii="宋体" w:hAnsi="宋体"/>
          <w:color w:val="000000" w:themeColor="text1"/>
          <w:sz w:val="24"/>
          <w:highlight w:val="none"/>
          <w14:textFill>
            <w14:solidFill>
              <w14:schemeClr w14:val="tx1"/>
            </w14:solidFill>
          </w14:textFill>
        </w:rPr>
        <w:t>投标文件的封套上应清楚地标记“正本”或“副本”字样，封套上应写明的其他内容见供应商须知前附表。当副本和正本不一致时，以正本为准。</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4.1.3 </w:t>
      </w:r>
      <w:r>
        <w:rPr>
          <w:rFonts w:hint="eastAsia" w:ascii="宋体" w:hAnsi="宋体"/>
          <w:color w:val="000000" w:themeColor="text1"/>
          <w:sz w:val="24"/>
          <w:highlight w:val="none"/>
          <w14:textFill>
            <w14:solidFill>
              <w14:schemeClr w14:val="tx1"/>
            </w14:solidFill>
          </w14:textFill>
        </w:rPr>
        <w:t>未按本章第</w:t>
      </w:r>
      <w:r>
        <w:rPr>
          <w:rFonts w:ascii="宋体" w:hAnsi="宋体"/>
          <w:color w:val="000000" w:themeColor="text1"/>
          <w:sz w:val="24"/>
          <w:highlight w:val="none"/>
          <w14:textFill>
            <w14:solidFill>
              <w14:schemeClr w14:val="tx1"/>
            </w14:solidFill>
          </w14:textFill>
        </w:rPr>
        <w:t>4.1.1</w:t>
      </w:r>
      <w:r>
        <w:rPr>
          <w:rFonts w:hint="eastAsia" w:ascii="宋体" w:hAnsi="宋体"/>
          <w:color w:val="000000" w:themeColor="text1"/>
          <w:sz w:val="24"/>
          <w:highlight w:val="none"/>
          <w14:textFill>
            <w14:solidFill>
              <w14:schemeClr w14:val="tx1"/>
            </w14:solidFill>
          </w14:textFill>
        </w:rPr>
        <w:t>项或第</w:t>
      </w:r>
      <w:r>
        <w:rPr>
          <w:rFonts w:ascii="宋体" w:hAnsi="宋体"/>
          <w:color w:val="000000" w:themeColor="text1"/>
          <w:sz w:val="24"/>
          <w:highlight w:val="none"/>
          <w14:textFill>
            <w14:solidFill>
              <w14:schemeClr w14:val="tx1"/>
            </w14:solidFill>
          </w14:textFill>
        </w:rPr>
        <w:t>4.1.2</w:t>
      </w:r>
      <w:r>
        <w:rPr>
          <w:rFonts w:hint="eastAsia" w:ascii="宋体" w:hAnsi="宋体"/>
          <w:color w:val="000000" w:themeColor="text1"/>
          <w:sz w:val="24"/>
          <w:highlight w:val="none"/>
          <w14:textFill>
            <w14:solidFill>
              <w14:schemeClr w14:val="tx1"/>
            </w14:solidFill>
          </w14:textFill>
        </w:rPr>
        <w:t>项要求密封和加写标记的投标文件，采购人不予受理。</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61" w:name="_Toc339012153"/>
      <w:bookmarkStart w:id="162" w:name="_Toc339114136"/>
      <w:bookmarkStart w:id="163" w:name="_Toc331665315"/>
      <w:r>
        <w:rPr>
          <w:rFonts w:ascii="宋体" w:hAnsi="宋体" w:cs="宋体"/>
          <w:color w:val="000000" w:themeColor="text1"/>
          <w:sz w:val="24"/>
          <w:highlight w:val="none"/>
          <w14:textFill>
            <w14:solidFill>
              <w14:schemeClr w14:val="tx1"/>
            </w14:solidFill>
          </w14:textFill>
        </w:rPr>
        <w:t xml:space="preserve">4.2 </w:t>
      </w:r>
      <w:bookmarkStart w:id="164" w:name="_Toc152045557"/>
      <w:bookmarkStart w:id="165" w:name="_Toc152042333"/>
      <w:bookmarkStart w:id="166" w:name="_Toc144974525"/>
      <w:r>
        <w:rPr>
          <w:rFonts w:hint="eastAsia" w:ascii="宋体" w:hAnsi="宋体" w:cs="宋体"/>
          <w:color w:val="000000" w:themeColor="text1"/>
          <w:sz w:val="24"/>
          <w:highlight w:val="none"/>
          <w14:textFill>
            <w14:solidFill>
              <w14:schemeClr w14:val="tx1"/>
            </w14:solidFill>
          </w14:textFill>
        </w:rPr>
        <w:t>投标文件的递交</w:t>
      </w:r>
      <w:bookmarkEnd w:id="161"/>
      <w:bookmarkEnd w:id="162"/>
      <w:bookmarkEnd w:id="163"/>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4.2</w:t>
      </w:r>
      <w:bookmarkEnd w:id="164"/>
      <w:bookmarkEnd w:id="165"/>
      <w:bookmarkEnd w:id="166"/>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供应商应在供应商须知前附表规定的投标截止时间前递交投标文件。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4.2.2 </w:t>
      </w:r>
      <w:r>
        <w:rPr>
          <w:rFonts w:hint="eastAsia" w:ascii="宋体" w:hAnsi="宋体"/>
          <w:color w:val="000000" w:themeColor="text1"/>
          <w:sz w:val="24"/>
          <w:highlight w:val="none"/>
          <w14:textFill>
            <w14:solidFill>
              <w14:schemeClr w14:val="tx1"/>
            </w14:solidFill>
          </w14:textFill>
        </w:rPr>
        <w:t>供应商递交投标文件的地点：见供应商须知前附表。</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4.2.3</w:t>
      </w:r>
      <w:r>
        <w:rPr>
          <w:rFonts w:hint="eastAsia" w:ascii="宋体" w:hAnsi="宋体"/>
          <w:color w:val="000000" w:themeColor="text1"/>
          <w:sz w:val="24"/>
          <w:highlight w:val="none"/>
          <w14:textFill>
            <w14:solidFill>
              <w14:schemeClr w14:val="tx1"/>
            </w14:solidFill>
          </w14:textFill>
        </w:rPr>
        <w:t>供应商所递交的投标文件不予退还。</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4.2.4 </w:t>
      </w:r>
      <w:r>
        <w:rPr>
          <w:rFonts w:hint="eastAsia" w:ascii="宋体" w:hAnsi="宋体"/>
          <w:color w:val="000000" w:themeColor="text1"/>
          <w:sz w:val="24"/>
          <w:highlight w:val="none"/>
          <w14:textFill>
            <w14:solidFill>
              <w14:schemeClr w14:val="tx1"/>
            </w14:solidFill>
          </w14:textFill>
        </w:rPr>
        <w:t>逾期送达的或者未送达指定地点的投标文件，采购人不予受理。</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67" w:name="_Toc339012154"/>
      <w:bookmarkStart w:id="168" w:name="_Toc339114137"/>
      <w:bookmarkStart w:id="169" w:name="_Toc331665316"/>
      <w:r>
        <w:rPr>
          <w:rFonts w:ascii="宋体" w:hAnsi="宋体" w:cs="宋体"/>
          <w:color w:val="000000" w:themeColor="text1"/>
          <w:sz w:val="24"/>
          <w:highlight w:val="none"/>
          <w14:textFill>
            <w14:solidFill>
              <w14:schemeClr w14:val="tx1"/>
            </w14:solidFill>
          </w14:textFill>
        </w:rPr>
        <w:t xml:space="preserve">4.3 </w:t>
      </w:r>
      <w:bookmarkStart w:id="170" w:name="_Toc144974526"/>
      <w:bookmarkStart w:id="171" w:name="_Toc152045558"/>
      <w:bookmarkStart w:id="172" w:name="_Toc152042334"/>
      <w:r>
        <w:rPr>
          <w:rFonts w:hint="eastAsia" w:ascii="宋体" w:hAnsi="宋体" w:cs="宋体"/>
          <w:color w:val="000000" w:themeColor="text1"/>
          <w:sz w:val="24"/>
          <w:highlight w:val="none"/>
          <w14:textFill>
            <w14:solidFill>
              <w14:schemeClr w14:val="tx1"/>
            </w14:solidFill>
          </w14:textFill>
        </w:rPr>
        <w:t>投标文件的修改与撤回</w:t>
      </w:r>
      <w:bookmarkEnd w:id="167"/>
      <w:bookmarkEnd w:id="168"/>
      <w:bookmarkEnd w:id="169"/>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w:t>
      </w:r>
      <w:bookmarkEnd w:id="170"/>
      <w:bookmarkEnd w:id="171"/>
      <w:bookmarkEnd w:id="172"/>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在招标文件规定的投标截止时间前，供应商可以修改或撤回已递交的投标文件，但应以书面形式通知采购人。</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4.3.2 </w:t>
      </w:r>
      <w:r>
        <w:rPr>
          <w:rFonts w:hint="eastAsia" w:ascii="宋体" w:hAnsi="宋体"/>
          <w:color w:val="000000" w:themeColor="text1"/>
          <w:sz w:val="24"/>
          <w:highlight w:val="none"/>
          <w14:textFill>
            <w14:solidFill>
              <w14:schemeClr w14:val="tx1"/>
            </w14:solidFill>
          </w14:textFill>
        </w:rPr>
        <w:t>供应商修改或撤回已递交投标文件的书面通知应按照本章第</w:t>
      </w:r>
      <w:r>
        <w:rPr>
          <w:rFonts w:ascii="宋体" w:hAnsi="宋体"/>
          <w:color w:val="000000" w:themeColor="text1"/>
          <w:sz w:val="24"/>
          <w:highlight w:val="none"/>
          <w14:textFill>
            <w14:solidFill>
              <w14:schemeClr w14:val="tx1"/>
            </w14:solidFill>
          </w14:textFill>
        </w:rPr>
        <w:t>3.7.3</w:t>
      </w:r>
      <w:r>
        <w:rPr>
          <w:rFonts w:hint="eastAsia" w:ascii="宋体" w:hAnsi="宋体"/>
          <w:color w:val="000000" w:themeColor="text1"/>
          <w:sz w:val="24"/>
          <w:highlight w:val="none"/>
          <w14:textFill>
            <w14:solidFill>
              <w14:schemeClr w14:val="tx1"/>
            </w14:solidFill>
          </w14:textFill>
        </w:rPr>
        <w:t>项的要求签字或盖章。采购人收到书面通知后，向供应商出具签收凭证。</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4.3.3 </w:t>
      </w:r>
      <w:r>
        <w:rPr>
          <w:rFonts w:hint="eastAsia" w:ascii="宋体" w:hAnsi="宋体"/>
          <w:color w:val="000000" w:themeColor="text1"/>
          <w:sz w:val="24"/>
          <w:highlight w:val="none"/>
          <w14:textFill>
            <w14:solidFill>
              <w14:schemeClr w14:val="tx1"/>
            </w14:solidFill>
          </w14:textFill>
        </w:rPr>
        <w:t>修改的内容为投标文件的组成部分。修改的投标文件应按照本章规定进行编制、密封、标记和递交，并标明“修改”字样。</w:t>
      </w:r>
    </w:p>
    <w:p>
      <w:pPr>
        <w:spacing w:line="360" w:lineRule="auto"/>
        <w:rPr>
          <w:rFonts w:ascii="宋体" w:cs="宋体"/>
          <w:b/>
          <w:color w:val="000000" w:themeColor="text1"/>
          <w:sz w:val="24"/>
          <w:highlight w:val="none"/>
          <w14:textFill>
            <w14:solidFill>
              <w14:schemeClr w14:val="tx1"/>
            </w14:solidFill>
          </w14:textFill>
        </w:rPr>
      </w:pPr>
      <w:bookmarkStart w:id="173" w:name="_Toc339114138"/>
      <w:r>
        <w:rPr>
          <w:rFonts w:ascii="宋体" w:hAnsi="宋体" w:cs="宋体"/>
          <w:b/>
          <w:color w:val="000000" w:themeColor="text1"/>
          <w:sz w:val="24"/>
          <w:highlight w:val="none"/>
          <w14:textFill>
            <w14:solidFill>
              <w14:schemeClr w14:val="tx1"/>
            </w14:solidFill>
          </w14:textFill>
        </w:rPr>
        <w:t xml:space="preserve">5. </w:t>
      </w:r>
      <w:r>
        <w:rPr>
          <w:rFonts w:hint="eastAsia" w:ascii="宋体" w:hAnsi="宋体" w:cs="宋体"/>
          <w:b/>
          <w:color w:val="000000" w:themeColor="text1"/>
          <w:sz w:val="24"/>
          <w:highlight w:val="none"/>
          <w14:textFill>
            <w14:solidFill>
              <w14:schemeClr w14:val="tx1"/>
            </w14:solidFill>
          </w14:textFill>
        </w:rPr>
        <w:t>开</w:t>
      </w:r>
      <w:bookmarkStart w:id="174" w:name="_Toc152042335"/>
      <w:bookmarkStart w:id="175" w:name="_Toc152045559"/>
      <w:bookmarkStart w:id="176" w:name="_Toc144974527"/>
      <w:r>
        <w:rPr>
          <w:rFonts w:hint="eastAsia" w:ascii="宋体" w:hAnsi="宋体" w:cs="宋体"/>
          <w:b/>
          <w:color w:val="000000" w:themeColor="text1"/>
          <w:sz w:val="24"/>
          <w:highlight w:val="none"/>
          <w14:textFill>
            <w14:solidFill>
              <w14:schemeClr w14:val="tx1"/>
            </w14:solidFill>
          </w14:textFill>
        </w:rPr>
        <w:t>标</w:t>
      </w:r>
      <w:bookmarkEnd w:id="173"/>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77" w:name="_Toc331665318"/>
      <w:bookmarkStart w:id="178" w:name="_Toc339114139"/>
      <w:bookmarkStart w:id="179" w:name="_Toc339012156"/>
      <w:r>
        <w:rPr>
          <w:rFonts w:ascii="宋体" w:hAnsi="宋体" w:cs="宋体"/>
          <w:color w:val="000000" w:themeColor="text1"/>
          <w:sz w:val="24"/>
          <w:highlight w:val="none"/>
          <w14:textFill>
            <w14:solidFill>
              <w14:schemeClr w14:val="tx1"/>
            </w14:solidFill>
          </w14:textFill>
        </w:rPr>
        <w:t>5.1</w:t>
      </w:r>
      <w:bookmarkEnd w:id="174"/>
      <w:bookmarkEnd w:id="175"/>
      <w:bookmarkEnd w:id="176"/>
      <w:r>
        <w:rPr>
          <w:rFonts w:ascii="宋体" w:hAnsi="宋体" w:cs="宋体"/>
          <w:color w:val="000000" w:themeColor="text1"/>
          <w:sz w:val="24"/>
          <w:highlight w:val="none"/>
          <w14:textFill>
            <w14:solidFill>
              <w14:schemeClr w14:val="tx1"/>
            </w14:solidFill>
          </w14:textFill>
        </w:rPr>
        <w:t xml:space="preserve"> </w:t>
      </w:r>
      <w:bookmarkStart w:id="180" w:name="_Toc144974528"/>
      <w:bookmarkStart w:id="181" w:name="_Toc152042336"/>
      <w:bookmarkStart w:id="182" w:name="_Toc152045560"/>
      <w:r>
        <w:rPr>
          <w:rFonts w:hint="eastAsia" w:ascii="宋体" w:hAnsi="宋体" w:cs="宋体"/>
          <w:color w:val="000000" w:themeColor="text1"/>
          <w:sz w:val="24"/>
          <w:highlight w:val="none"/>
          <w14:textFill>
            <w14:solidFill>
              <w14:schemeClr w14:val="tx1"/>
            </w14:solidFill>
          </w14:textFill>
        </w:rPr>
        <w:t>开标时间和地点</w:t>
      </w:r>
      <w:bookmarkEnd w:id="177"/>
      <w:bookmarkEnd w:id="178"/>
      <w:bookmarkEnd w:id="179"/>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w:t>
      </w:r>
      <w:bookmarkEnd w:id="180"/>
      <w:bookmarkEnd w:id="181"/>
      <w:bookmarkEnd w:id="182"/>
      <w:r>
        <w:rPr>
          <w:rFonts w:hint="eastAsia" w:ascii="宋体" w:hAnsi="宋体"/>
          <w:color w:val="000000" w:themeColor="text1"/>
          <w:sz w:val="24"/>
          <w:highlight w:val="none"/>
          <w14:textFill>
            <w14:solidFill>
              <w14:schemeClr w14:val="tx1"/>
            </w14:solidFill>
          </w14:textFill>
        </w:rPr>
        <w:t>在“供应商须知前附表“规定的投标截止时间（开标时间）和”供应商须知前附表“规定的地点公开开标，并邀请所有供应商的法定代表人或其委托代理人准时参加。</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83" w:name="_Toc331665319"/>
      <w:bookmarkStart w:id="184" w:name="_Toc339012157"/>
      <w:bookmarkStart w:id="185" w:name="_Toc339114140"/>
      <w:r>
        <w:rPr>
          <w:rFonts w:ascii="宋体" w:hAnsi="宋体" w:cs="宋体"/>
          <w:color w:val="000000" w:themeColor="text1"/>
          <w:sz w:val="24"/>
          <w:highlight w:val="none"/>
          <w14:textFill>
            <w14:solidFill>
              <w14:schemeClr w14:val="tx1"/>
            </w14:solidFill>
          </w14:textFill>
        </w:rPr>
        <w:t xml:space="preserve">5.2 </w:t>
      </w:r>
      <w:bookmarkStart w:id="186" w:name="_Toc144974529"/>
      <w:bookmarkStart w:id="187" w:name="_Toc152045561"/>
      <w:bookmarkStart w:id="188" w:name="_Toc152042337"/>
      <w:r>
        <w:rPr>
          <w:rFonts w:hint="eastAsia" w:ascii="宋体" w:hAnsi="宋体" w:cs="宋体"/>
          <w:color w:val="000000" w:themeColor="text1"/>
          <w:sz w:val="24"/>
          <w:highlight w:val="none"/>
          <w14:textFill>
            <w14:solidFill>
              <w14:schemeClr w14:val="tx1"/>
            </w14:solidFill>
          </w14:textFill>
        </w:rPr>
        <w:t>开标程序</w:t>
      </w:r>
      <w:bookmarkEnd w:id="183"/>
      <w:bookmarkEnd w:id="184"/>
      <w:bookmarkEnd w:id="185"/>
    </w:p>
    <w:bookmarkEnd w:id="186"/>
    <w:bookmarkEnd w:id="187"/>
    <w:bookmarkEnd w:id="188"/>
    <w:p>
      <w:pPr>
        <w:spacing w:line="360" w:lineRule="auto"/>
        <w:ind w:firstLine="480" w:firstLineChars="200"/>
        <w:rPr>
          <w:rFonts w:ascii="宋体"/>
          <w:color w:val="000000" w:themeColor="text1"/>
          <w:sz w:val="24"/>
          <w:highlight w:val="none"/>
          <w14:textFill>
            <w14:solidFill>
              <w14:schemeClr w14:val="tx1"/>
            </w14:solidFill>
          </w14:textFill>
        </w:rPr>
      </w:pPr>
      <w:bookmarkStart w:id="189" w:name="_Toc339114141"/>
      <w:r>
        <w:rPr>
          <w:rFonts w:hint="eastAsia" w:ascii="宋体" w:hAnsi="宋体"/>
          <w:color w:val="000000" w:themeColor="text1"/>
          <w:sz w:val="24"/>
          <w:highlight w:val="none"/>
          <w14:textFill>
            <w14:solidFill>
              <w14:schemeClr w14:val="tx1"/>
            </w14:solidFill>
          </w14:textFill>
        </w:rPr>
        <w:t>主持人按下列程序进行开标：</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）宣布开标纪律；</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）公布在投标截止时间前递交投标文件的供应商名称，并点名确认供应商是否派人到场；</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）宣布开标人、唱标人、记录人、监标人等有关人员姓名；</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（4）供应商代表检查投标文件密封情况，并签字确认；</w:t>
      </w:r>
    </w:p>
    <w:p>
      <w:pPr>
        <w:spacing w:line="440" w:lineRule="exact"/>
        <w:ind w:firstLine="470" w:firstLineChars="196"/>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（5）开启供应商的投标文件，工作人员对投标文件的单价、投标报价、合同期限、等内容进行唱标（采购代理机构对提交的纸质投标文件随机拆封，宣读投标人名称、投标文件份数并由</w:t>
      </w:r>
      <w:r>
        <w:rPr>
          <w:rFonts w:hint="eastAsia" w:ascii="宋体" w:hAnsi="宋体"/>
          <w:b/>
          <w:bCs/>
          <w:color w:val="000000" w:themeColor="text1"/>
          <w:sz w:val="24"/>
          <w:highlight w:val="none"/>
          <w14:textFill>
            <w14:solidFill>
              <w14:schemeClr w14:val="tx1"/>
            </w14:solidFill>
          </w14:textFill>
        </w:rPr>
        <w:t>代理机构</w:t>
      </w:r>
      <w:r>
        <w:rPr>
          <w:rFonts w:hint="eastAsia" w:ascii="宋体" w:hAnsi="宋体"/>
          <w:color w:val="000000" w:themeColor="text1"/>
          <w:sz w:val="24"/>
          <w:highlight w:val="none"/>
          <w14:textFill>
            <w14:solidFill>
              <w14:schemeClr w14:val="tx1"/>
            </w14:solidFill>
          </w14:textFill>
        </w:rPr>
        <w:t>进行记录。投标人确认无误后，由投标人的法定代表人或被授权人及监标人签字确认唱标内容。如投标人对宣读的“报价一览表”上的内容有异议，应在获得主持人同意后当场提出，如属于宣读错误，经现场监督人员核实后，当场予以更正。）；</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（6）工作人员将投标文件报送至评标委员会进行评审；</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（7）开标结束。</w:t>
      </w:r>
    </w:p>
    <w:p>
      <w:pPr>
        <w:spacing w:line="360" w:lineRule="auto"/>
        <w:rPr>
          <w:rFonts w:ascii="宋体" w:cs="宋体"/>
          <w:b/>
          <w:color w:val="000000" w:themeColor="text1"/>
          <w:sz w:val="24"/>
          <w:highlight w:val="none"/>
          <w14:textFill>
            <w14:solidFill>
              <w14:schemeClr w14:val="tx1"/>
            </w14:solidFill>
          </w14:textFill>
        </w:rPr>
      </w:pPr>
      <w:r>
        <w:rPr>
          <w:rFonts w:ascii="宋体" w:hAnsi="宋体" w:cs="宋体"/>
          <w:b/>
          <w:color w:val="000000" w:themeColor="text1"/>
          <w:sz w:val="24"/>
          <w:highlight w:val="none"/>
          <w14:textFill>
            <w14:solidFill>
              <w14:schemeClr w14:val="tx1"/>
            </w14:solidFill>
          </w14:textFill>
        </w:rPr>
        <w:t xml:space="preserve">6. </w:t>
      </w:r>
      <w:r>
        <w:rPr>
          <w:rFonts w:hint="eastAsia" w:ascii="宋体" w:hAnsi="宋体" w:cs="宋体"/>
          <w:b/>
          <w:color w:val="000000" w:themeColor="text1"/>
          <w:sz w:val="24"/>
          <w:highlight w:val="none"/>
          <w14:textFill>
            <w14:solidFill>
              <w14:schemeClr w14:val="tx1"/>
            </w14:solidFill>
          </w14:textFill>
        </w:rPr>
        <w:t>评</w:t>
      </w:r>
      <w:bookmarkStart w:id="190" w:name="_Toc152045562"/>
      <w:bookmarkStart w:id="191" w:name="_Toc152042338"/>
      <w:bookmarkStart w:id="192" w:name="_Toc144974530"/>
      <w:r>
        <w:rPr>
          <w:rFonts w:hint="eastAsia" w:ascii="宋体" w:hAnsi="宋体" w:cs="宋体"/>
          <w:b/>
          <w:color w:val="000000" w:themeColor="text1"/>
          <w:sz w:val="24"/>
          <w:highlight w:val="none"/>
          <w14:textFill>
            <w14:solidFill>
              <w14:schemeClr w14:val="tx1"/>
            </w14:solidFill>
          </w14:textFill>
        </w:rPr>
        <w:t>标</w:t>
      </w:r>
      <w:bookmarkEnd w:id="189"/>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93" w:name="_Toc339114142"/>
      <w:bookmarkStart w:id="194" w:name="_Toc339012159"/>
      <w:bookmarkStart w:id="195" w:name="_Toc331665321"/>
      <w:r>
        <w:rPr>
          <w:rFonts w:ascii="宋体" w:hAnsi="宋体" w:cs="宋体"/>
          <w:color w:val="000000" w:themeColor="text1"/>
          <w:sz w:val="24"/>
          <w:highlight w:val="none"/>
          <w14:textFill>
            <w14:solidFill>
              <w14:schemeClr w14:val="tx1"/>
            </w14:solidFill>
          </w14:textFill>
        </w:rPr>
        <w:t>6.1</w:t>
      </w:r>
      <w:bookmarkEnd w:id="190"/>
      <w:bookmarkEnd w:id="191"/>
      <w:bookmarkEnd w:id="192"/>
      <w:r>
        <w:rPr>
          <w:rFonts w:ascii="宋体" w:hAnsi="宋体" w:cs="宋体"/>
          <w:color w:val="000000" w:themeColor="text1"/>
          <w:sz w:val="24"/>
          <w:highlight w:val="none"/>
          <w14:textFill>
            <w14:solidFill>
              <w14:schemeClr w14:val="tx1"/>
            </w14:solidFill>
          </w14:textFill>
        </w:rPr>
        <w:t xml:space="preserve"> </w:t>
      </w:r>
      <w:bookmarkStart w:id="196" w:name="_Toc144974531"/>
      <w:bookmarkStart w:id="197" w:name="_Toc152042339"/>
      <w:bookmarkStart w:id="198" w:name="_Toc152045563"/>
      <w:r>
        <w:rPr>
          <w:rFonts w:hint="eastAsia" w:ascii="宋体" w:hAnsi="宋体" w:cs="宋体"/>
          <w:color w:val="000000" w:themeColor="text1"/>
          <w:sz w:val="24"/>
          <w:highlight w:val="none"/>
          <w14:textFill>
            <w14:solidFill>
              <w14:schemeClr w14:val="tx1"/>
            </w14:solidFill>
          </w14:textFill>
        </w:rPr>
        <w:t>评标委员会</w:t>
      </w:r>
      <w:bookmarkEnd w:id="193"/>
      <w:bookmarkEnd w:id="194"/>
      <w:bookmarkEnd w:id="195"/>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w:t>
      </w:r>
      <w:bookmarkEnd w:id="196"/>
      <w:bookmarkEnd w:id="197"/>
      <w:bookmarkEnd w:id="198"/>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评标由采购人依法组建的评标委员会负责。评标委员会</w:t>
      </w:r>
      <w:r>
        <w:rPr>
          <w:rFonts w:hint="eastAsia" w:cs="宋体"/>
          <w:color w:val="000000" w:themeColor="text1"/>
          <w:sz w:val="24"/>
          <w:highlight w:val="none"/>
          <w:lang w:val="zh-CN"/>
          <w14:textFill>
            <w14:solidFill>
              <w14:schemeClr w14:val="tx1"/>
            </w14:solidFill>
          </w14:textFill>
        </w:rPr>
        <w:t>由采购人代表和评审专家共同组成。评审专家应当从政府采购评审专家库内</w:t>
      </w:r>
      <w:r>
        <w:rPr>
          <w:rFonts w:hint="eastAsia" w:ascii="宋体" w:hAnsi="宋体"/>
          <w:color w:val="000000" w:themeColor="text1"/>
          <w:sz w:val="24"/>
          <w:highlight w:val="none"/>
          <w14:textFill>
            <w14:solidFill>
              <w14:schemeClr w14:val="tx1"/>
            </w14:solidFill>
          </w14:textFill>
        </w:rPr>
        <w:t>有关技术、经济等</w:t>
      </w:r>
      <w:r>
        <w:rPr>
          <w:rFonts w:hint="eastAsia" w:cs="宋体"/>
          <w:color w:val="000000" w:themeColor="text1"/>
          <w:sz w:val="24"/>
          <w:highlight w:val="none"/>
          <w:lang w:val="zh-CN"/>
          <w14:textFill>
            <w14:solidFill>
              <w14:schemeClr w14:val="tx1"/>
            </w14:solidFill>
          </w14:textFill>
        </w:rPr>
        <w:t>相关专业的专家名单中随机抽取。</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6.1.2 </w:t>
      </w:r>
      <w:r>
        <w:rPr>
          <w:rFonts w:hint="eastAsia" w:ascii="宋体" w:hAnsi="宋体"/>
          <w:color w:val="000000" w:themeColor="text1"/>
          <w:sz w:val="24"/>
          <w:highlight w:val="none"/>
          <w14:textFill>
            <w14:solidFill>
              <w14:schemeClr w14:val="tx1"/>
            </w14:solidFill>
          </w14:textFill>
        </w:rPr>
        <w:t>评标委员会成员有下列情形之一的，应当回避：</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6.1.2.1</w:t>
      </w:r>
      <w:r>
        <w:rPr>
          <w:rFonts w:hint="eastAsia" w:ascii="宋体" w:hAnsi="宋体"/>
          <w:color w:val="000000" w:themeColor="text1"/>
          <w:sz w:val="24"/>
          <w:highlight w:val="none"/>
          <w14:textFill>
            <w14:solidFill>
              <w14:schemeClr w14:val="tx1"/>
            </w14:solidFill>
          </w14:textFill>
        </w:rPr>
        <w:t>采购人或供应商的主要负责人的近亲属；</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6.1.2.2</w:t>
      </w:r>
      <w:r>
        <w:rPr>
          <w:rFonts w:hint="eastAsia" w:ascii="宋体" w:hAnsi="宋体"/>
          <w:color w:val="000000" w:themeColor="text1"/>
          <w:sz w:val="24"/>
          <w:highlight w:val="none"/>
          <w14:textFill>
            <w14:solidFill>
              <w14:schemeClr w14:val="tx1"/>
            </w14:solidFill>
          </w14:textFill>
        </w:rPr>
        <w:t>项目主管部门或者行政监督部门的人员；</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6.1.2.3</w:t>
      </w:r>
      <w:r>
        <w:rPr>
          <w:rFonts w:hint="eastAsia" w:ascii="宋体" w:hAnsi="宋体"/>
          <w:color w:val="000000" w:themeColor="text1"/>
          <w:sz w:val="24"/>
          <w:highlight w:val="none"/>
          <w14:textFill>
            <w14:solidFill>
              <w14:schemeClr w14:val="tx1"/>
            </w14:solidFill>
          </w14:textFill>
        </w:rPr>
        <w:t>与供应商有经济利益关系，可能影响对投标公正评审的；</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6.1.2.4</w:t>
      </w:r>
      <w:r>
        <w:rPr>
          <w:rFonts w:hint="eastAsia" w:ascii="宋体" w:hAnsi="宋体"/>
          <w:color w:val="000000" w:themeColor="text1"/>
          <w:sz w:val="24"/>
          <w:highlight w:val="none"/>
          <w14:textFill>
            <w14:solidFill>
              <w14:schemeClr w14:val="tx1"/>
            </w14:solidFill>
          </w14:textFill>
        </w:rPr>
        <w:t>曾因在招标、评标以及其他与招标投标有关活动中从事违法行为而受过行政处罚或刑事处罚的。</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199" w:name="_Toc339114143"/>
      <w:bookmarkStart w:id="200" w:name="_Toc331665322"/>
      <w:bookmarkStart w:id="201" w:name="_Toc339012160"/>
      <w:r>
        <w:rPr>
          <w:rFonts w:ascii="宋体" w:hAnsi="宋体" w:cs="宋体"/>
          <w:color w:val="000000" w:themeColor="text1"/>
          <w:sz w:val="24"/>
          <w:highlight w:val="none"/>
          <w14:textFill>
            <w14:solidFill>
              <w14:schemeClr w14:val="tx1"/>
            </w14:solidFill>
          </w14:textFill>
        </w:rPr>
        <w:t xml:space="preserve">6.2 </w:t>
      </w:r>
      <w:bookmarkStart w:id="202" w:name="_Toc152042340"/>
      <w:bookmarkStart w:id="203" w:name="_Toc144974532"/>
      <w:bookmarkStart w:id="204" w:name="_Toc152045564"/>
      <w:r>
        <w:rPr>
          <w:rFonts w:hint="eastAsia" w:ascii="宋体" w:hAnsi="宋体" w:cs="宋体"/>
          <w:color w:val="000000" w:themeColor="text1"/>
          <w:sz w:val="24"/>
          <w:highlight w:val="none"/>
          <w14:textFill>
            <w14:solidFill>
              <w14:schemeClr w14:val="tx1"/>
            </w14:solidFill>
          </w14:textFill>
        </w:rPr>
        <w:t>评标原则</w:t>
      </w:r>
      <w:bookmarkEnd w:id="199"/>
      <w:bookmarkEnd w:id="200"/>
      <w:bookmarkEnd w:id="201"/>
      <w:r>
        <w:rPr>
          <w:rFonts w:ascii="宋体" w:cs="宋体"/>
          <w:color w:val="000000" w:themeColor="text1"/>
          <w:sz w:val="24"/>
          <w:highlight w:val="none"/>
          <w14:textFill>
            <w14:solidFill>
              <w14:schemeClr w14:val="tx1"/>
            </w14:solidFill>
          </w14:textFill>
        </w:rPr>
        <w:tab/>
      </w:r>
    </w:p>
    <w:bookmarkEnd w:id="202"/>
    <w:bookmarkEnd w:id="203"/>
    <w:bookmarkEnd w:id="204"/>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bookmarkStart w:id="205" w:name="_Toc339012161"/>
      <w:bookmarkStart w:id="206" w:name="_Toc331665323"/>
      <w:bookmarkStart w:id="207" w:name="_Toc339114144"/>
      <w:r>
        <w:rPr>
          <w:rFonts w:hint="eastAsia" w:ascii="宋体" w:hAnsi="宋体"/>
          <w:color w:val="000000" w:themeColor="text1"/>
          <w:sz w:val="24"/>
          <w:highlight w:val="none"/>
          <w14:textFill>
            <w14:solidFill>
              <w14:schemeClr w14:val="tx1"/>
            </w14:solidFill>
          </w14:textFill>
        </w:rPr>
        <w:t>评标活动遵循公平、公正、科学和择优的原则。严格按照招标文件的要求和内容进行评标，同时考虑以下因素：</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6.2.1</w:t>
      </w:r>
      <w:r>
        <w:rPr>
          <w:rFonts w:hint="eastAsia" w:ascii="宋体" w:hAnsi="宋体"/>
          <w:color w:val="000000" w:themeColor="text1"/>
          <w:sz w:val="24"/>
          <w:highlight w:val="none"/>
          <w14:textFill>
            <w14:solidFill>
              <w14:schemeClr w14:val="tx1"/>
            </w14:solidFill>
          </w14:textFill>
        </w:rPr>
        <w:t>价格；</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6.2.2</w:t>
      </w:r>
      <w:r>
        <w:rPr>
          <w:rFonts w:hint="eastAsia" w:ascii="宋体" w:hAnsi="宋体"/>
          <w:color w:val="000000" w:themeColor="text1"/>
          <w:sz w:val="24"/>
          <w:highlight w:val="none"/>
          <w14:textFill>
            <w14:solidFill>
              <w14:schemeClr w14:val="tx1"/>
            </w14:solidFill>
          </w14:textFill>
        </w:rPr>
        <w:t>工作计划、实施方案及服务承诺等；</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6.2.3</w:t>
      </w:r>
      <w:r>
        <w:rPr>
          <w:rFonts w:hint="eastAsia" w:ascii="宋体" w:hAnsi="宋体"/>
          <w:color w:val="000000" w:themeColor="text1"/>
          <w:sz w:val="24"/>
          <w:highlight w:val="none"/>
          <w14:textFill>
            <w14:solidFill>
              <w14:schemeClr w14:val="tx1"/>
            </w14:solidFill>
          </w14:textFill>
        </w:rPr>
        <w:t>企业的资信及资质情况；</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6.2.4</w:t>
      </w:r>
      <w:r>
        <w:rPr>
          <w:rFonts w:hint="eastAsia" w:ascii="宋体" w:hAnsi="宋体"/>
          <w:color w:val="000000" w:themeColor="text1"/>
          <w:sz w:val="24"/>
          <w:highlight w:val="none"/>
          <w14:textFill>
            <w14:solidFill>
              <w14:schemeClr w14:val="tx1"/>
            </w14:solidFill>
          </w14:textFill>
        </w:rPr>
        <w:t>拟在本项目使用的仪器、设备；</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6.2.5</w:t>
      </w:r>
      <w:r>
        <w:rPr>
          <w:rFonts w:hint="eastAsia" w:ascii="宋体" w:hAnsi="宋体"/>
          <w:color w:val="000000" w:themeColor="text1"/>
          <w:sz w:val="24"/>
          <w:highlight w:val="none"/>
          <w14:textFill>
            <w14:solidFill>
              <w14:schemeClr w14:val="tx1"/>
            </w14:solidFill>
          </w14:textFill>
        </w:rPr>
        <w:t>拟投入本项目主要人员；</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6.2.6</w:t>
      </w:r>
      <w:r>
        <w:rPr>
          <w:rFonts w:hint="eastAsia" w:ascii="宋体" w:hAnsi="宋体"/>
          <w:color w:val="000000" w:themeColor="text1"/>
          <w:sz w:val="24"/>
          <w:highlight w:val="none"/>
          <w14:textFill>
            <w14:solidFill>
              <w14:schemeClr w14:val="tx1"/>
            </w14:solidFill>
          </w14:textFill>
        </w:rPr>
        <w:t>合同期限；</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6.2.7</w:t>
      </w:r>
      <w:r>
        <w:rPr>
          <w:rFonts w:hint="eastAsia" w:ascii="宋体" w:hAnsi="宋体"/>
          <w:color w:val="000000" w:themeColor="text1"/>
          <w:sz w:val="24"/>
          <w:highlight w:val="none"/>
          <w14:textFill>
            <w14:solidFill>
              <w14:schemeClr w14:val="tx1"/>
            </w14:solidFill>
          </w14:textFill>
        </w:rPr>
        <w:t>业绩；</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6.2.8</w:t>
      </w:r>
      <w:r>
        <w:rPr>
          <w:rFonts w:hint="eastAsia" w:ascii="宋体" w:hAnsi="宋体"/>
          <w:color w:val="000000" w:themeColor="text1"/>
          <w:sz w:val="24"/>
          <w:highlight w:val="none"/>
          <w14:textFill>
            <w14:solidFill>
              <w14:schemeClr w14:val="tx1"/>
            </w14:solidFill>
          </w14:textFill>
        </w:rPr>
        <w:t>在满足招标文件要求前提下，优先考虑使用节能环保产品的方案；</w:t>
      </w:r>
    </w:p>
    <w:p>
      <w:pPr>
        <w:spacing w:line="360" w:lineRule="auto"/>
        <w:ind w:firstLine="499"/>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6.2.9</w:t>
      </w:r>
      <w:r>
        <w:rPr>
          <w:rFonts w:hint="eastAsia" w:ascii="宋体" w:hAnsi="宋体"/>
          <w:color w:val="000000" w:themeColor="text1"/>
          <w:sz w:val="24"/>
          <w:highlight w:val="none"/>
          <w14:textFill>
            <w14:solidFill>
              <w14:schemeClr w14:val="tx1"/>
            </w14:solidFill>
          </w14:textFill>
        </w:rPr>
        <w:t>为促进中小型企业发展，在满足招标文件要求前提下，优先考虑中小型企业的投标方案。</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 xml:space="preserve">6.3 </w:t>
      </w:r>
      <w:bookmarkStart w:id="208" w:name="_Toc152042341"/>
      <w:bookmarkStart w:id="209" w:name="_Toc144974533"/>
      <w:bookmarkStart w:id="210" w:name="_Toc152045565"/>
      <w:r>
        <w:rPr>
          <w:rFonts w:hint="eastAsia" w:ascii="宋体" w:hAnsi="宋体" w:cs="宋体"/>
          <w:color w:val="000000" w:themeColor="text1"/>
          <w:sz w:val="24"/>
          <w:highlight w:val="none"/>
          <w14:textFill>
            <w14:solidFill>
              <w14:schemeClr w14:val="tx1"/>
            </w14:solidFill>
          </w14:textFill>
        </w:rPr>
        <w:t>评标</w:t>
      </w:r>
      <w:bookmarkEnd w:id="205"/>
      <w:bookmarkEnd w:id="206"/>
      <w:bookmarkEnd w:id="207"/>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评标委</w:t>
      </w:r>
      <w:bookmarkEnd w:id="208"/>
      <w:bookmarkEnd w:id="209"/>
      <w:bookmarkEnd w:id="210"/>
      <w:r>
        <w:rPr>
          <w:rFonts w:hint="eastAsia" w:ascii="宋体" w:hAnsi="宋体"/>
          <w:color w:val="000000" w:themeColor="text1"/>
          <w:sz w:val="24"/>
          <w:highlight w:val="none"/>
          <w14:textFill>
            <w14:solidFill>
              <w14:schemeClr w14:val="tx1"/>
            </w14:solidFill>
          </w14:textFill>
        </w:rPr>
        <w:t>员会按照第三部分“评标办法”规定的方法、评审因素、标准和程序对投标文件进行评审。第三部分“评标办法”没有规定的方法、评审因素和标准，不作为评标依据。</w:t>
      </w:r>
    </w:p>
    <w:p>
      <w:pPr>
        <w:spacing w:line="360" w:lineRule="auto"/>
        <w:rPr>
          <w:rFonts w:ascii="宋体" w:cs="宋体"/>
          <w:b/>
          <w:color w:val="000000" w:themeColor="text1"/>
          <w:sz w:val="24"/>
          <w:highlight w:val="none"/>
          <w14:textFill>
            <w14:solidFill>
              <w14:schemeClr w14:val="tx1"/>
            </w14:solidFill>
          </w14:textFill>
        </w:rPr>
      </w:pPr>
      <w:bookmarkStart w:id="211" w:name="_Toc339114145"/>
      <w:r>
        <w:rPr>
          <w:rFonts w:ascii="宋体" w:hAnsi="宋体" w:cs="宋体"/>
          <w:b/>
          <w:color w:val="000000" w:themeColor="text1"/>
          <w:sz w:val="24"/>
          <w:highlight w:val="none"/>
          <w14:textFill>
            <w14:solidFill>
              <w14:schemeClr w14:val="tx1"/>
            </w14:solidFill>
          </w14:textFill>
        </w:rPr>
        <w:t xml:space="preserve">7. </w:t>
      </w:r>
      <w:r>
        <w:rPr>
          <w:rFonts w:hint="eastAsia" w:ascii="宋体" w:hAnsi="宋体" w:cs="宋体"/>
          <w:b/>
          <w:color w:val="000000" w:themeColor="text1"/>
          <w:sz w:val="24"/>
          <w:highlight w:val="none"/>
          <w14:textFill>
            <w14:solidFill>
              <w14:schemeClr w14:val="tx1"/>
            </w14:solidFill>
          </w14:textFill>
        </w:rPr>
        <w:t>合</w:t>
      </w:r>
      <w:bookmarkStart w:id="212" w:name="_Toc144974534"/>
      <w:bookmarkStart w:id="213" w:name="_Toc152042342"/>
      <w:bookmarkStart w:id="214" w:name="_Toc152045566"/>
      <w:r>
        <w:rPr>
          <w:rFonts w:hint="eastAsia" w:ascii="宋体" w:hAnsi="宋体" w:cs="宋体"/>
          <w:b/>
          <w:color w:val="000000" w:themeColor="text1"/>
          <w:sz w:val="24"/>
          <w:highlight w:val="none"/>
          <w14:textFill>
            <w14:solidFill>
              <w14:schemeClr w14:val="tx1"/>
            </w14:solidFill>
          </w14:textFill>
        </w:rPr>
        <w:t>同授予</w:t>
      </w:r>
      <w:bookmarkEnd w:id="211"/>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15" w:name="_Toc331665325"/>
      <w:bookmarkStart w:id="216" w:name="_Toc339012163"/>
      <w:bookmarkStart w:id="217" w:name="_Toc339114146"/>
      <w:r>
        <w:rPr>
          <w:rFonts w:ascii="宋体" w:hAnsi="宋体" w:cs="宋体"/>
          <w:color w:val="000000" w:themeColor="text1"/>
          <w:sz w:val="24"/>
          <w:highlight w:val="none"/>
          <w14:textFill>
            <w14:solidFill>
              <w14:schemeClr w14:val="tx1"/>
            </w14:solidFill>
          </w14:textFill>
        </w:rPr>
        <w:t>7.1</w:t>
      </w:r>
      <w:bookmarkEnd w:id="212"/>
      <w:bookmarkEnd w:id="213"/>
      <w:bookmarkEnd w:id="214"/>
      <w:r>
        <w:rPr>
          <w:rFonts w:ascii="宋体" w:hAnsi="宋体" w:cs="宋体"/>
          <w:color w:val="000000" w:themeColor="text1"/>
          <w:sz w:val="24"/>
          <w:highlight w:val="none"/>
          <w14:textFill>
            <w14:solidFill>
              <w14:schemeClr w14:val="tx1"/>
            </w14:solidFill>
          </w14:textFill>
        </w:rPr>
        <w:t xml:space="preserve"> </w:t>
      </w:r>
      <w:bookmarkStart w:id="218" w:name="_Toc152042343"/>
      <w:bookmarkStart w:id="219" w:name="_Toc152045567"/>
      <w:bookmarkStart w:id="220" w:name="_Toc144974535"/>
      <w:r>
        <w:rPr>
          <w:rFonts w:hint="eastAsia" w:ascii="宋体" w:hAnsi="宋体" w:cs="宋体"/>
          <w:color w:val="000000" w:themeColor="text1"/>
          <w:sz w:val="24"/>
          <w:highlight w:val="none"/>
          <w14:textFill>
            <w14:solidFill>
              <w14:schemeClr w14:val="tx1"/>
            </w14:solidFill>
          </w14:textFill>
        </w:rPr>
        <w:t>定标方式</w:t>
      </w:r>
      <w:bookmarkEnd w:id="215"/>
      <w:bookmarkEnd w:id="216"/>
      <w:bookmarkEnd w:id="217"/>
    </w:p>
    <w:bookmarkEnd w:id="218"/>
    <w:bookmarkEnd w:id="219"/>
    <w:bookmarkEnd w:id="220"/>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7.1.1</w:t>
      </w:r>
      <w:r>
        <w:rPr>
          <w:rFonts w:hint="eastAsia" w:ascii="宋体" w:hAnsi="宋体"/>
          <w:color w:val="000000" w:themeColor="text1"/>
          <w:sz w:val="24"/>
          <w:highlight w:val="none"/>
          <w14:textFill>
            <w14:solidFill>
              <w14:schemeClr w14:val="tx1"/>
            </w14:solidFill>
          </w14:textFill>
        </w:rPr>
        <w:t>在采购代理机构将评标报告提交采购人</w:t>
      </w:r>
      <w:r>
        <w:rPr>
          <w:rFonts w:ascii="宋体" w:hAnsi="宋体"/>
          <w:color w:val="000000" w:themeColor="text1"/>
          <w:sz w:val="24"/>
          <w:highlight w:val="none"/>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个工作日内，采购人在评标报告确定的中标候选人名单中按顺序确定中标人，复函采购代理机构。</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7.1.2</w:t>
      </w:r>
      <w:r>
        <w:rPr>
          <w:rFonts w:hint="eastAsia" w:ascii="宋体" w:hAnsi="宋体"/>
          <w:color w:val="000000" w:themeColor="text1"/>
          <w:sz w:val="24"/>
          <w:highlight w:val="none"/>
          <w14:textFill>
            <w14:solidFill>
              <w14:schemeClr w14:val="tx1"/>
            </w14:solidFill>
          </w14:textFill>
        </w:rPr>
        <w:t>采购代理机构在接到采购人的</w:t>
      </w:r>
      <w:r>
        <w:rPr>
          <w:rFonts w:hint="eastAsia"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中标</w:t>
      </w:r>
      <w:r>
        <w:rPr>
          <w:rFonts w:hint="eastAsia"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复函后，在财政部门指定的政府采购信息发布媒体上公告，公示一个工作日并同时向中标供应商发放</w:t>
      </w:r>
      <w:r>
        <w:rPr>
          <w:rFonts w:hint="eastAsia"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中标通知书</w:t>
      </w:r>
      <w:r>
        <w:rPr>
          <w:rFonts w:hint="eastAsia"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w:t>
      </w:r>
    </w:p>
    <w:p>
      <w:pPr>
        <w:autoSpaceDE w:val="0"/>
        <w:autoSpaceDN w:val="0"/>
        <w:adjustRightInd w:val="0"/>
        <w:spacing w:after="60"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7.1.3</w:t>
      </w:r>
      <w:r>
        <w:rPr>
          <w:rFonts w:hint="eastAsia" w:ascii="宋体" w:hAnsi="宋体"/>
          <w:color w:val="000000" w:themeColor="text1"/>
          <w:sz w:val="24"/>
          <w:highlight w:val="none"/>
          <w14:textFill>
            <w14:solidFill>
              <w14:schemeClr w14:val="tx1"/>
            </w14:solidFill>
          </w14:textFill>
        </w:rPr>
        <w:t>采购代理机构将评审过程及中标入围单位情况书面报监督机构备案。</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21" w:name="_Toc339012164"/>
      <w:bookmarkStart w:id="222" w:name="_Toc339114147"/>
      <w:bookmarkStart w:id="223" w:name="_Toc331665326"/>
      <w:r>
        <w:rPr>
          <w:rFonts w:ascii="宋体" w:hAnsi="宋体" w:cs="宋体"/>
          <w:color w:val="000000" w:themeColor="text1"/>
          <w:sz w:val="24"/>
          <w:highlight w:val="none"/>
          <w14:textFill>
            <w14:solidFill>
              <w14:schemeClr w14:val="tx1"/>
            </w14:solidFill>
          </w14:textFill>
        </w:rPr>
        <w:t xml:space="preserve">7.2 </w:t>
      </w:r>
      <w:bookmarkStart w:id="224" w:name="_Toc152045568"/>
      <w:bookmarkStart w:id="225" w:name="_Toc144974536"/>
      <w:bookmarkStart w:id="226" w:name="_Toc152042344"/>
      <w:r>
        <w:rPr>
          <w:rFonts w:hint="eastAsia" w:ascii="宋体" w:hAnsi="宋体" w:cs="宋体"/>
          <w:color w:val="000000" w:themeColor="text1"/>
          <w:sz w:val="24"/>
          <w:highlight w:val="none"/>
          <w14:textFill>
            <w14:solidFill>
              <w14:schemeClr w14:val="tx1"/>
            </w14:solidFill>
          </w14:textFill>
        </w:rPr>
        <w:t>中标通知</w:t>
      </w:r>
      <w:bookmarkEnd w:id="221"/>
      <w:bookmarkEnd w:id="222"/>
      <w:bookmarkEnd w:id="223"/>
    </w:p>
    <w:bookmarkEnd w:id="224"/>
    <w:bookmarkEnd w:id="225"/>
    <w:bookmarkEnd w:id="226"/>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采购人应在以投标有效期内书面形式向中标供应商发出中标通知书。</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27" w:name="_Toc339114149"/>
      <w:bookmarkStart w:id="228" w:name="_Toc331665328"/>
      <w:bookmarkStart w:id="229" w:name="_Toc339012166"/>
      <w:r>
        <w:rPr>
          <w:rFonts w:ascii="宋体" w:hAnsi="宋体" w:cs="宋体"/>
          <w:color w:val="000000" w:themeColor="text1"/>
          <w:sz w:val="24"/>
          <w:highlight w:val="none"/>
          <w14:textFill>
            <w14:solidFill>
              <w14:schemeClr w14:val="tx1"/>
            </w14:solidFill>
          </w14:textFill>
        </w:rPr>
        <w:t xml:space="preserve">7.3 </w:t>
      </w:r>
      <w:bookmarkStart w:id="230" w:name="_Toc144974538"/>
      <w:bookmarkStart w:id="231" w:name="_Toc152042346"/>
      <w:bookmarkStart w:id="232" w:name="_Toc152045570"/>
      <w:r>
        <w:rPr>
          <w:rFonts w:hint="eastAsia" w:ascii="宋体" w:hAnsi="宋体" w:cs="宋体"/>
          <w:color w:val="000000" w:themeColor="text1"/>
          <w:sz w:val="24"/>
          <w:highlight w:val="none"/>
          <w14:textFill>
            <w14:solidFill>
              <w14:schemeClr w14:val="tx1"/>
            </w14:solidFill>
          </w14:textFill>
        </w:rPr>
        <w:t>签订合同</w:t>
      </w:r>
      <w:bookmarkEnd w:id="227"/>
      <w:bookmarkEnd w:id="228"/>
      <w:bookmarkEnd w:id="229"/>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w:t>
      </w:r>
      <w:bookmarkEnd w:id="230"/>
      <w:bookmarkEnd w:id="231"/>
      <w:bookmarkEnd w:id="232"/>
      <w:r>
        <w:rPr>
          <w:rFonts w:ascii="宋体" w:hAnsi="宋体"/>
          <w:color w:val="000000" w:themeColor="text1"/>
          <w:sz w:val="24"/>
          <w:highlight w:val="none"/>
          <w14:textFill>
            <w14:solidFill>
              <w14:schemeClr w14:val="tx1"/>
            </w14:solidFill>
          </w14:textFill>
        </w:rPr>
        <w:t>3.1</w:t>
      </w:r>
      <w:r>
        <w:rPr>
          <w:rFonts w:hint="eastAsia" w:ascii="宋体" w:hAnsi="宋体"/>
          <w:color w:val="000000" w:themeColor="text1"/>
          <w:sz w:val="24"/>
          <w:highlight w:val="none"/>
          <w14:textFill>
            <w14:solidFill>
              <w14:schemeClr w14:val="tx1"/>
            </w14:solidFill>
          </w14:textFill>
        </w:rPr>
        <w:t>采购人和中标供应商应当自中标通知书发出之日起</w:t>
      </w:r>
      <w:r>
        <w:rPr>
          <w:rFonts w:ascii="宋体" w:hAnsi="宋体"/>
          <w:color w:val="000000" w:themeColor="text1"/>
          <w:sz w:val="24"/>
          <w:highlight w:val="none"/>
          <w14:textFill>
            <w14:solidFill>
              <w14:schemeClr w14:val="tx1"/>
            </w14:solidFill>
          </w14:textFill>
        </w:rPr>
        <w:t>30</w:t>
      </w:r>
      <w:r>
        <w:rPr>
          <w:rFonts w:hint="eastAsia" w:ascii="宋体" w:hAnsi="宋体"/>
          <w:color w:val="000000" w:themeColor="text1"/>
          <w:sz w:val="24"/>
          <w:highlight w:val="none"/>
          <w14:textFill>
            <w14:solidFill>
              <w14:schemeClr w14:val="tx1"/>
            </w14:solidFill>
          </w14:textFill>
        </w:rPr>
        <w:t>天内，根据招标文件和中标供应商的投标文件订立书面合同。中标供应商无正当理由拒签合同的，采购人取消其中标资格 ；给采购人造成的损失的，中标供应商还应当对超过部分予以赔偿。</w:t>
      </w:r>
      <w:r>
        <w:rPr>
          <w:rFonts w:ascii="宋体" w:hAnsi="宋体"/>
          <w:color w:val="000000" w:themeColor="text1"/>
          <w:sz w:val="24"/>
          <w:highlight w:val="none"/>
          <w14:textFill>
            <w14:solidFill>
              <w14:schemeClr w14:val="tx1"/>
            </w14:solidFill>
          </w14:textFill>
        </w:rPr>
        <w:t xml:space="preserve"> </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7.3.2</w:t>
      </w:r>
      <w:r>
        <w:rPr>
          <w:rFonts w:hint="eastAsia" w:ascii="宋体" w:hAnsi="宋体"/>
          <w:color w:val="000000" w:themeColor="text1"/>
          <w:sz w:val="24"/>
          <w:highlight w:val="none"/>
          <w14:textFill>
            <w14:solidFill>
              <w14:schemeClr w14:val="tx1"/>
            </w14:solidFill>
          </w14:textFill>
        </w:rPr>
        <w:t>发出中标通知书后，采购人无正当理由拒签合同的；给中标供应商造成损失的，还应当赔偿损失。</w:t>
      </w:r>
    </w:p>
    <w:p>
      <w:pPr>
        <w:spacing w:line="360" w:lineRule="auto"/>
        <w:outlineLvl w:val="1"/>
        <w:rPr>
          <w:rFonts w:ascii="宋体" w:cs="宋体"/>
          <w:b/>
          <w:color w:val="000000" w:themeColor="text1"/>
          <w:sz w:val="24"/>
          <w:highlight w:val="none"/>
          <w14:textFill>
            <w14:solidFill>
              <w14:schemeClr w14:val="tx1"/>
            </w14:solidFill>
          </w14:textFill>
        </w:rPr>
      </w:pPr>
      <w:bookmarkStart w:id="233" w:name="_Toc339114150"/>
      <w:bookmarkStart w:id="234" w:name="_Toc16428"/>
      <w:r>
        <w:rPr>
          <w:rFonts w:ascii="宋体" w:hAnsi="宋体" w:cs="宋体"/>
          <w:b/>
          <w:color w:val="000000" w:themeColor="text1"/>
          <w:sz w:val="24"/>
          <w:highlight w:val="none"/>
          <w14:textFill>
            <w14:solidFill>
              <w14:schemeClr w14:val="tx1"/>
            </w14:solidFill>
          </w14:textFill>
        </w:rPr>
        <w:t xml:space="preserve">8. </w:t>
      </w:r>
      <w:r>
        <w:rPr>
          <w:rFonts w:hint="eastAsia" w:ascii="宋体" w:hAnsi="宋体" w:cs="宋体"/>
          <w:b/>
          <w:color w:val="000000" w:themeColor="text1"/>
          <w:sz w:val="24"/>
          <w:highlight w:val="none"/>
          <w14:textFill>
            <w14:solidFill>
              <w14:schemeClr w14:val="tx1"/>
            </w14:solidFill>
          </w14:textFill>
        </w:rPr>
        <w:t>重</w:t>
      </w:r>
      <w:bookmarkStart w:id="235" w:name="_Toc152045571"/>
      <w:bookmarkStart w:id="236" w:name="_Toc152042347"/>
      <w:bookmarkStart w:id="237" w:name="_Toc144974539"/>
      <w:r>
        <w:rPr>
          <w:rFonts w:hint="eastAsia" w:ascii="宋体" w:hAnsi="宋体" w:cs="宋体"/>
          <w:b/>
          <w:color w:val="000000" w:themeColor="text1"/>
          <w:sz w:val="24"/>
          <w:highlight w:val="none"/>
          <w14:textFill>
            <w14:solidFill>
              <w14:schemeClr w14:val="tx1"/>
            </w14:solidFill>
          </w14:textFill>
        </w:rPr>
        <w:t>新招标、变更采购方式和不再招标</w:t>
      </w:r>
      <w:bookmarkEnd w:id="233"/>
      <w:r>
        <w:rPr>
          <w:rFonts w:hint="eastAsia" w:ascii="宋体" w:hAnsi="宋体" w:cs="宋体"/>
          <w:b/>
          <w:color w:val="000000" w:themeColor="text1"/>
          <w:sz w:val="24"/>
          <w:highlight w:val="none"/>
          <w14:textFill>
            <w14:solidFill>
              <w14:schemeClr w14:val="tx1"/>
            </w14:solidFill>
          </w14:textFill>
        </w:rPr>
        <w:t>重新招标</w:t>
      </w:r>
      <w:bookmarkEnd w:id="234"/>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8.1 </w:t>
      </w:r>
      <w:r>
        <w:rPr>
          <w:rFonts w:hint="eastAsia" w:ascii="宋体" w:hAnsi="宋体"/>
          <w:color w:val="000000" w:themeColor="text1"/>
          <w:sz w:val="24"/>
          <w:highlight w:val="none"/>
          <w14:textFill>
            <w14:solidFill>
              <w14:schemeClr w14:val="tx1"/>
            </w14:solidFill>
          </w14:textFill>
        </w:rPr>
        <w:t>在采购中，出现下列情形之一的，应予废标：</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8.1.1 </w:t>
      </w:r>
      <w:r>
        <w:rPr>
          <w:rFonts w:hint="eastAsia" w:ascii="宋体" w:hAnsi="宋体"/>
          <w:color w:val="000000" w:themeColor="text1"/>
          <w:sz w:val="24"/>
          <w:highlight w:val="none"/>
          <w14:textFill>
            <w14:solidFill>
              <w14:schemeClr w14:val="tx1"/>
            </w14:solidFill>
          </w14:textFill>
        </w:rPr>
        <w:t>投标截止时间后有效投标人不足</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个；</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8.1.2 </w:t>
      </w:r>
      <w:r>
        <w:rPr>
          <w:rFonts w:hint="eastAsia" w:ascii="宋体" w:hAnsi="宋体"/>
          <w:color w:val="000000" w:themeColor="text1"/>
          <w:sz w:val="24"/>
          <w:highlight w:val="none"/>
          <w14:textFill>
            <w14:solidFill>
              <w14:schemeClr w14:val="tx1"/>
            </w14:solidFill>
          </w14:textFill>
        </w:rPr>
        <w:t>资格审查或初步审查后有效投标人不足</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个；</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8.1.3 </w:t>
      </w:r>
      <w:r>
        <w:rPr>
          <w:rFonts w:hint="eastAsia" w:ascii="宋体" w:hAnsi="宋体"/>
          <w:color w:val="000000" w:themeColor="text1"/>
          <w:sz w:val="24"/>
          <w:highlight w:val="none"/>
          <w14:textFill>
            <w14:solidFill>
              <w14:schemeClr w14:val="tx1"/>
            </w14:solidFill>
          </w14:textFill>
        </w:rPr>
        <w:t>出现影响采购公正的违法、违规行为的；</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8.1.4 </w:t>
      </w:r>
      <w:r>
        <w:rPr>
          <w:rFonts w:hint="eastAsia" w:ascii="宋体" w:hAnsi="宋体"/>
          <w:color w:val="000000" w:themeColor="text1"/>
          <w:sz w:val="24"/>
          <w:highlight w:val="none"/>
          <w14:textFill>
            <w14:solidFill>
              <w14:schemeClr w14:val="tx1"/>
            </w14:solidFill>
          </w14:textFill>
        </w:rPr>
        <w:t>因重大变故，采购任务取消的。</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8.2 </w:t>
      </w:r>
      <w:r>
        <w:rPr>
          <w:rFonts w:hint="eastAsia" w:ascii="宋体" w:hAnsi="宋体"/>
          <w:color w:val="000000" w:themeColor="text1"/>
          <w:sz w:val="24"/>
          <w:highlight w:val="none"/>
          <w14:textFill>
            <w14:solidFill>
              <w14:schemeClr w14:val="tx1"/>
            </w14:solidFill>
          </w14:textFill>
        </w:rPr>
        <w:t>废标后，除采购任务取消情形外，报告政府采购监督管理部门批准，重新组织招标或采用其他方式进行采购</w:t>
      </w:r>
      <w:r>
        <w:rPr>
          <w:rFonts w:ascii="宋体" w:hAnsi="宋体"/>
          <w:color w:val="000000" w:themeColor="text1"/>
          <w:sz w:val="24"/>
          <w:highlight w:val="none"/>
          <w14:textFill>
            <w14:solidFill>
              <w14:schemeClr w14:val="tx1"/>
            </w14:solidFill>
          </w14:textFill>
        </w:rPr>
        <w:t>:</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8.2.1 </w:t>
      </w:r>
      <w:r>
        <w:rPr>
          <w:rFonts w:hint="eastAsia" w:ascii="宋体" w:hAnsi="宋体"/>
          <w:color w:val="000000" w:themeColor="text1"/>
          <w:sz w:val="24"/>
          <w:highlight w:val="none"/>
          <w14:textFill>
            <w14:solidFill>
              <w14:schemeClr w14:val="tx1"/>
            </w14:solidFill>
          </w14:textFill>
        </w:rPr>
        <w:t>在招标过程中，提交投标文件或者通过资格审查或初步审查的投标人只有</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家时，根据中华人民共和国财政部</w:t>
      </w:r>
      <w:r>
        <w:rPr>
          <w:rFonts w:ascii="宋体" w:hAnsi="宋体"/>
          <w:color w:val="000000" w:themeColor="text1"/>
          <w:sz w:val="24"/>
          <w:highlight w:val="none"/>
          <w14:textFill>
            <w14:solidFill>
              <w14:schemeClr w14:val="tx1"/>
            </w14:solidFill>
          </w14:textFill>
        </w:rPr>
        <w:t>2017</w:t>
      </w:r>
      <w:r>
        <w:rPr>
          <w:rFonts w:hint="eastAsia" w:ascii="宋体" w:hAnsi="宋体"/>
          <w:color w:val="000000" w:themeColor="text1"/>
          <w:sz w:val="24"/>
          <w:highlight w:val="none"/>
          <w14:textFill>
            <w14:solidFill>
              <w14:schemeClr w14:val="tx1"/>
            </w14:solidFill>
          </w14:textFill>
        </w:rPr>
        <w:t>年第</w:t>
      </w:r>
      <w:r>
        <w:rPr>
          <w:rFonts w:ascii="宋体" w:hAnsi="宋体"/>
          <w:color w:val="000000" w:themeColor="text1"/>
          <w:sz w:val="24"/>
          <w:highlight w:val="none"/>
          <w14:textFill>
            <w14:solidFill>
              <w14:schemeClr w14:val="tx1"/>
            </w14:solidFill>
          </w14:textFill>
        </w:rPr>
        <w:t>87</w:t>
      </w:r>
      <w:r>
        <w:rPr>
          <w:rFonts w:hint="eastAsia" w:ascii="宋体" w:hAnsi="宋体"/>
          <w:color w:val="000000" w:themeColor="text1"/>
          <w:sz w:val="24"/>
          <w:highlight w:val="none"/>
          <w14:textFill>
            <w14:solidFill>
              <w14:schemeClr w14:val="tx1"/>
            </w14:solidFill>
          </w14:textFill>
        </w:rPr>
        <w:t>号部长令</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《政府采购货物和服务招标投标管理办法》第四十三条、</w:t>
      </w:r>
      <w:r>
        <w:rPr>
          <w:rFonts w:ascii="宋体" w:hAnsi="宋体"/>
          <w:color w:val="000000" w:themeColor="text1"/>
          <w:sz w:val="24"/>
          <w:highlight w:val="none"/>
          <w14:textFill>
            <w14:solidFill>
              <w14:schemeClr w14:val="tx1"/>
            </w14:solidFill>
          </w14:textFill>
        </w:rPr>
        <w:t>2013</w:t>
      </w:r>
      <w:r>
        <w:rPr>
          <w:rFonts w:hint="eastAsia" w:ascii="宋体" w:hAnsi="宋体"/>
          <w:color w:val="000000" w:themeColor="text1"/>
          <w:sz w:val="24"/>
          <w:highlight w:val="none"/>
          <w14:textFill>
            <w14:solidFill>
              <w14:schemeClr w14:val="tx1"/>
            </w14:solidFill>
          </w14:textFill>
        </w:rPr>
        <w:t>年第</w:t>
      </w:r>
      <w:r>
        <w:rPr>
          <w:rFonts w:ascii="宋体" w:hAnsi="宋体"/>
          <w:color w:val="000000" w:themeColor="text1"/>
          <w:sz w:val="24"/>
          <w:highlight w:val="none"/>
          <w14:textFill>
            <w14:solidFill>
              <w14:schemeClr w14:val="tx1"/>
            </w14:solidFill>
          </w14:textFill>
        </w:rPr>
        <w:t>74</w:t>
      </w:r>
      <w:r>
        <w:rPr>
          <w:rFonts w:hint="eastAsia" w:ascii="宋体" w:hAnsi="宋体"/>
          <w:color w:val="000000" w:themeColor="text1"/>
          <w:sz w:val="24"/>
          <w:highlight w:val="none"/>
          <w14:textFill>
            <w14:solidFill>
              <w14:schemeClr w14:val="tx1"/>
            </w14:solidFill>
          </w14:textFill>
        </w:rPr>
        <w:t>号部长令</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《政府采购非招标采购方式管理办法》第二十七条和陕西省财政厅陕财办采资（</w:t>
      </w:r>
      <w:r>
        <w:rPr>
          <w:rFonts w:ascii="宋体" w:hAnsi="宋体"/>
          <w:color w:val="000000" w:themeColor="text1"/>
          <w:sz w:val="24"/>
          <w:highlight w:val="none"/>
          <w14:textFill>
            <w14:solidFill>
              <w14:schemeClr w14:val="tx1"/>
            </w14:solidFill>
          </w14:textFill>
        </w:rPr>
        <w:t>2016</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53</w:t>
      </w:r>
      <w:r>
        <w:rPr>
          <w:rFonts w:hint="eastAsia" w:ascii="宋体" w:hAnsi="宋体"/>
          <w:color w:val="000000" w:themeColor="text1"/>
          <w:sz w:val="24"/>
          <w:highlight w:val="none"/>
          <w14:textFill>
            <w14:solidFill>
              <w14:schemeClr w14:val="tx1"/>
            </w14:solidFill>
          </w14:textFill>
        </w:rPr>
        <w:t>号文件第七条的规定，经采购人书面请示政府采购管理机构同意后，可以现场转为竞争性谈判或者竞争性磋商的方式继续采购。</w:t>
      </w:r>
    </w:p>
    <w:p>
      <w:pPr>
        <w:spacing w:line="360" w:lineRule="auto"/>
        <w:ind w:firstLine="410" w:firstLineChars="171"/>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①如果转为竞争性谈判方式，则原招标文件转为竞争性谈判文件，原投标人即为供应商，原投标文件报价作为竞争性谈判的第一次报价，评审方法按照竞争性谈判的评审原则，在质量和服务均能满足采购文件实质性要求的基础上，按照最后报价由低到高的顺序，确定成交候选供应商。</w:t>
      </w:r>
    </w:p>
    <w:p>
      <w:pPr>
        <w:spacing w:line="360" w:lineRule="auto"/>
        <w:ind w:firstLine="410" w:firstLineChars="171"/>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②如果转为竞争性磋商方式，则原招标文件转为竞争性磋商文件，原投标文件报价作为竞争性磋商的第一次报价，评审方法采用原评标方法。</w:t>
      </w:r>
    </w:p>
    <w:p>
      <w:pPr>
        <w:spacing w:line="360" w:lineRule="auto"/>
        <w:ind w:firstLine="410" w:firstLineChars="171"/>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8.2.2 </w:t>
      </w:r>
      <w:r>
        <w:rPr>
          <w:rFonts w:hint="eastAsia" w:ascii="宋体" w:hAnsi="宋体"/>
          <w:color w:val="000000" w:themeColor="text1"/>
          <w:sz w:val="24"/>
          <w:highlight w:val="none"/>
          <w14:textFill>
            <w14:solidFill>
              <w14:schemeClr w14:val="tx1"/>
            </w14:solidFill>
          </w14:textFill>
        </w:rPr>
        <w:t>在招标过程中，提交投标文件或者通过资格审查或符合性审查的投标人只有</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家时，按废标处理，重新开展采购活动。</w:t>
      </w:r>
    </w:p>
    <w:bookmarkEnd w:id="235"/>
    <w:bookmarkEnd w:id="236"/>
    <w:bookmarkEnd w:id="237"/>
    <w:p>
      <w:pPr>
        <w:spacing w:line="360" w:lineRule="auto"/>
        <w:rPr>
          <w:rFonts w:ascii="宋体" w:cs="宋体"/>
          <w:b/>
          <w:color w:val="000000" w:themeColor="text1"/>
          <w:sz w:val="24"/>
          <w:highlight w:val="none"/>
          <w14:textFill>
            <w14:solidFill>
              <w14:schemeClr w14:val="tx1"/>
            </w14:solidFill>
          </w14:textFill>
        </w:rPr>
      </w:pPr>
      <w:bookmarkStart w:id="238" w:name="_Toc339114153"/>
      <w:r>
        <w:rPr>
          <w:rFonts w:ascii="宋体" w:hAnsi="宋体" w:cs="宋体"/>
          <w:b/>
          <w:color w:val="000000" w:themeColor="text1"/>
          <w:sz w:val="24"/>
          <w:highlight w:val="none"/>
          <w14:textFill>
            <w14:solidFill>
              <w14:schemeClr w14:val="tx1"/>
            </w14:solidFill>
          </w14:textFill>
        </w:rPr>
        <w:t xml:space="preserve">9. </w:t>
      </w:r>
      <w:r>
        <w:rPr>
          <w:rFonts w:hint="eastAsia" w:ascii="宋体" w:hAnsi="宋体" w:cs="宋体"/>
          <w:b/>
          <w:color w:val="000000" w:themeColor="text1"/>
          <w:sz w:val="24"/>
          <w:highlight w:val="none"/>
          <w14:textFill>
            <w14:solidFill>
              <w14:schemeClr w14:val="tx1"/>
            </w14:solidFill>
          </w14:textFill>
        </w:rPr>
        <w:t>纪</w:t>
      </w:r>
      <w:bookmarkStart w:id="239" w:name="_Toc152042350"/>
      <w:bookmarkStart w:id="240" w:name="_Toc152045574"/>
      <w:bookmarkStart w:id="241" w:name="_Toc144974542"/>
      <w:r>
        <w:rPr>
          <w:rFonts w:hint="eastAsia" w:ascii="宋体" w:hAnsi="宋体" w:cs="宋体"/>
          <w:b/>
          <w:color w:val="000000" w:themeColor="text1"/>
          <w:sz w:val="24"/>
          <w:highlight w:val="none"/>
          <w14:textFill>
            <w14:solidFill>
              <w14:schemeClr w14:val="tx1"/>
            </w14:solidFill>
          </w14:textFill>
        </w:rPr>
        <w:t>律和监督</w:t>
      </w:r>
      <w:bookmarkEnd w:id="238"/>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42" w:name="_Toc331665333"/>
      <w:bookmarkStart w:id="243" w:name="_Toc339114154"/>
      <w:bookmarkStart w:id="244" w:name="_Toc339012171"/>
      <w:r>
        <w:rPr>
          <w:rFonts w:ascii="宋体" w:hAnsi="宋体" w:cs="宋体"/>
          <w:color w:val="000000" w:themeColor="text1"/>
          <w:sz w:val="24"/>
          <w:highlight w:val="none"/>
          <w14:textFill>
            <w14:solidFill>
              <w14:schemeClr w14:val="tx1"/>
            </w14:solidFill>
          </w14:textFill>
        </w:rPr>
        <w:t>9.1</w:t>
      </w:r>
      <w:bookmarkEnd w:id="239"/>
      <w:bookmarkEnd w:id="240"/>
      <w:bookmarkEnd w:id="241"/>
      <w:r>
        <w:rPr>
          <w:rFonts w:ascii="宋体" w:hAnsi="宋体" w:cs="宋体"/>
          <w:color w:val="000000" w:themeColor="text1"/>
          <w:sz w:val="24"/>
          <w:highlight w:val="none"/>
          <w14:textFill>
            <w14:solidFill>
              <w14:schemeClr w14:val="tx1"/>
            </w14:solidFill>
          </w14:textFill>
        </w:rPr>
        <w:t xml:space="preserve"> </w:t>
      </w:r>
      <w:bookmarkStart w:id="245" w:name="_Toc144974543"/>
      <w:bookmarkStart w:id="246" w:name="_Toc152042351"/>
      <w:bookmarkStart w:id="247" w:name="_Toc152045575"/>
      <w:r>
        <w:rPr>
          <w:rFonts w:hint="eastAsia" w:ascii="宋体" w:hAnsi="宋体" w:cs="宋体"/>
          <w:color w:val="000000" w:themeColor="text1"/>
          <w:sz w:val="24"/>
          <w:highlight w:val="none"/>
          <w14:textFill>
            <w14:solidFill>
              <w14:schemeClr w14:val="tx1"/>
            </w14:solidFill>
          </w14:textFill>
        </w:rPr>
        <w:t>对采购人的纪律要求</w:t>
      </w:r>
      <w:bookmarkEnd w:id="242"/>
      <w:bookmarkEnd w:id="243"/>
      <w:bookmarkEnd w:id="244"/>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w:t>
      </w:r>
      <w:bookmarkEnd w:id="245"/>
      <w:bookmarkEnd w:id="246"/>
      <w:bookmarkEnd w:id="247"/>
      <w:r>
        <w:rPr>
          <w:rFonts w:hint="eastAsia" w:ascii="宋体" w:hAnsi="宋体"/>
          <w:color w:val="000000" w:themeColor="text1"/>
          <w:sz w:val="24"/>
          <w:highlight w:val="none"/>
          <w14:textFill>
            <w14:solidFill>
              <w14:schemeClr w14:val="tx1"/>
            </w14:solidFill>
          </w14:textFill>
        </w:rPr>
        <w:t>不得泄漏招标投标活动中应当保密的情况和资料，不得与供应商串通损害国家利益、社会公共利益或者他人合法权益。</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48" w:name="_Toc339012172"/>
      <w:bookmarkStart w:id="249" w:name="_Toc339114155"/>
      <w:bookmarkStart w:id="250" w:name="_Toc331665334"/>
      <w:r>
        <w:rPr>
          <w:rFonts w:ascii="宋体" w:hAnsi="宋体" w:cs="宋体"/>
          <w:color w:val="000000" w:themeColor="text1"/>
          <w:sz w:val="24"/>
          <w:highlight w:val="none"/>
          <w14:textFill>
            <w14:solidFill>
              <w14:schemeClr w14:val="tx1"/>
            </w14:solidFill>
          </w14:textFill>
        </w:rPr>
        <w:t xml:space="preserve">9.2 </w:t>
      </w:r>
      <w:bookmarkStart w:id="251" w:name="_Toc152045576"/>
      <w:bookmarkStart w:id="252" w:name="_Toc152042352"/>
      <w:bookmarkStart w:id="253" w:name="_Toc144974544"/>
      <w:r>
        <w:rPr>
          <w:rFonts w:hint="eastAsia" w:ascii="宋体" w:hAnsi="宋体" w:cs="宋体"/>
          <w:color w:val="000000" w:themeColor="text1"/>
          <w:sz w:val="24"/>
          <w:highlight w:val="none"/>
          <w14:textFill>
            <w14:solidFill>
              <w14:schemeClr w14:val="tx1"/>
            </w14:solidFill>
          </w14:textFill>
        </w:rPr>
        <w:t>对供应商的纪律要求</w:t>
      </w:r>
      <w:bookmarkEnd w:id="248"/>
      <w:bookmarkEnd w:id="249"/>
      <w:bookmarkEnd w:id="250"/>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w:t>
      </w:r>
      <w:bookmarkEnd w:id="251"/>
      <w:bookmarkEnd w:id="252"/>
      <w:bookmarkEnd w:id="253"/>
      <w:r>
        <w:rPr>
          <w:rFonts w:hint="eastAsia" w:ascii="宋体" w:hAnsi="宋体"/>
          <w:color w:val="000000" w:themeColor="text1"/>
          <w:sz w:val="24"/>
          <w:highlight w:val="none"/>
          <w14:textFill>
            <w14:solidFill>
              <w14:schemeClr w14:val="tx1"/>
            </w14:solidFill>
          </w14:textFill>
        </w:rPr>
        <w:t>不得相互串通投标或者与采购人串通投标，不得向采购人或者评标委员会成员行贿谋取中标，不得以他人名义投标或者以其他方式弄虚作假骗取中标；供应商不得以任何方式干扰、影响评标工作。</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54" w:name="_Toc339114156"/>
      <w:bookmarkStart w:id="255" w:name="_Toc331665335"/>
      <w:bookmarkStart w:id="256" w:name="_Toc339012173"/>
      <w:r>
        <w:rPr>
          <w:rFonts w:ascii="宋体" w:hAnsi="宋体" w:cs="宋体"/>
          <w:color w:val="000000" w:themeColor="text1"/>
          <w:sz w:val="24"/>
          <w:highlight w:val="none"/>
          <w14:textFill>
            <w14:solidFill>
              <w14:schemeClr w14:val="tx1"/>
            </w14:solidFill>
          </w14:textFill>
        </w:rPr>
        <w:t xml:space="preserve">9.3 </w:t>
      </w:r>
      <w:bookmarkStart w:id="257" w:name="_Toc144974545"/>
      <w:bookmarkStart w:id="258" w:name="_Toc152045577"/>
      <w:bookmarkStart w:id="259" w:name="_Toc152042353"/>
      <w:r>
        <w:rPr>
          <w:rFonts w:hint="eastAsia" w:ascii="宋体" w:hAnsi="宋体" w:cs="宋体"/>
          <w:color w:val="000000" w:themeColor="text1"/>
          <w:sz w:val="24"/>
          <w:highlight w:val="none"/>
          <w14:textFill>
            <w14:solidFill>
              <w14:schemeClr w14:val="tx1"/>
            </w14:solidFill>
          </w14:textFill>
        </w:rPr>
        <w:t>对评标委员会成员的纪律要求</w:t>
      </w:r>
      <w:bookmarkEnd w:id="254"/>
      <w:bookmarkEnd w:id="255"/>
      <w:bookmarkEnd w:id="256"/>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评标委</w:t>
      </w:r>
      <w:bookmarkEnd w:id="257"/>
      <w:bookmarkEnd w:id="258"/>
      <w:bookmarkEnd w:id="259"/>
      <w:r>
        <w:rPr>
          <w:rFonts w:hint="eastAsia" w:ascii="宋体" w:hAnsi="宋体"/>
          <w:color w:val="000000" w:themeColor="text1"/>
          <w:sz w:val="24"/>
          <w:highlight w:val="none"/>
          <w14:textFill>
            <w14:solidFill>
              <w14:schemeClr w14:val="tx1"/>
            </w14:solidFill>
          </w14:textFill>
        </w:rPr>
        <w:t>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60" w:name="_Toc331665336"/>
      <w:bookmarkStart w:id="261" w:name="_Toc339114157"/>
      <w:bookmarkStart w:id="262" w:name="_Toc339012174"/>
      <w:r>
        <w:rPr>
          <w:rFonts w:ascii="宋体" w:hAnsi="宋体" w:cs="宋体"/>
          <w:color w:val="000000" w:themeColor="text1"/>
          <w:sz w:val="24"/>
          <w:highlight w:val="none"/>
          <w14:textFill>
            <w14:solidFill>
              <w14:schemeClr w14:val="tx1"/>
            </w14:solidFill>
          </w14:textFill>
        </w:rPr>
        <w:t xml:space="preserve">9.4 </w:t>
      </w:r>
      <w:bookmarkStart w:id="263" w:name="_Toc152042354"/>
      <w:bookmarkStart w:id="264" w:name="_Toc152045578"/>
      <w:bookmarkStart w:id="265" w:name="_Toc144974546"/>
      <w:r>
        <w:rPr>
          <w:rFonts w:hint="eastAsia" w:ascii="宋体" w:hAnsi="宋体" w:cs="宋体"/>
          <w:color w:val="000000" w:themeColor="text1"/>
          <w:sz w:val="24"/>
          <w:highlight w:val="none"/>
          <w14:textFill>
            <w14:solidFill>
              <w14:schemeClr w14:val="tx1"/>
            </w14:solidFill>
          </w14:textFill>
        </w:rPr>
        <w:t>对与评标活动有关的工作人员的纪律要求</w:t>
      </w:r>
      <w:bookmarkEnd w:id="260"/>
      <w:bookmarkEnd w:id="261"/>
      <w:bookmarkEnd w:id="262"/>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与评标</w:t>
      </w:r>
      <w:bookmarkEnd w:id="263"/>
      <w:bookmarkEnd w:id="264"/>
      <w:r>
        <w:rPr>
          <w:rFonts w:hint="eastAsia" w:ascii="宋体" w:hAnsi="宋体"/>
          <w:color w:val="000000" w:themeColor="text1"/>
          <w:sz w:val="24"/>
          <w:highlight w:val="none"/>
          <w14:textFill>
            <w14:solidFill>
              <w14:schemeClr w14:val="tx1"/>
            </w14:solidFill>
          </w14:textFill>
        </w:rPr>
        <w:t>活</w:t>
      </w:r>
      <w:bookmarkStart w:id="266" w:name="_Toc152042355"/>
      <w:r>
        <w:rPr>
          <w:rFonts w:hint="eastAsia" w:ascii="宋体" w:hAnsi="宋体"/>
          <w:color w:val="000000" w:themeColor="text1"/>
          <w:sz w:val="24"/>
          <w:highlight w:val="none"/>
          <w14:textFill>
            <w14:solidFill>
              <w14:schemeClr w14:val="tx1"/>
            </w14:solidFill>
          </w14:textFill>
        </w:rPr>
        <w:t>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360" w:lineRule="auto"/>
        <w:ind w:firstLine="470" w:firstLineChars="196"/>
        <w:rPr>
          <w:rFonts w:ascii="宋体" w:cs="宋体"/>
          <w:color w:val="000000" w:themeColor="text1"/>
          <w:sz w:val="24"/>
          <w:highlight w:val="none"/>
          <w14:textFill>
            <w14:solidFill>
              <w14:schemeClr w14:val="tx1"/>
            </w14:solidFill>
          </w14:textFill>
        </w:rPr>
      </w:pPr>
      <w:bookmarkStart w:id="267" w:name="_Toc331665337"/>
      <w:bookmarkStart w:id="268" w:name="_Toc339114158"/>
      <w:bookmarkStart w:id="269" w:name="_Toc339012175"/>
      <w:r>
        <w:rPr>
          <w:rFonts w:ascii="宋体" w:hAnsi="宋体" w:cs="宋体"/>
          <w:color w:val="000000" w:themeColor="text1"/>
          <w:sz w:val="24"/>
          <w:highlight w:val="none"/>
          <w14:textFill>
            <w14:solidFill>
              <w14:schemeClr w14:val="tx1"/>
            </w14:solidFill>
          </w14:textFill>
        </w:rPr>
        <w:t>9.5</w:t>
      </w:r>
      <w:bookmarkEnd w:id="266"/>
      <w:r>
        <w:rPr>
          <w:rFonts w:ascii="宋体" w:hAnsi="宋体" w:cs="宋体"/>
          <w:color w:val="000000" w:themeColor="text1"/>
          <w:sz w:val="24"/>
          <w:highlight w:val="none"/>
          <w14:textFill>
            <w14:solidFill>
              <w14:schemeClr w14:val="tx1"/>
            </w14:solidFill>
          </w14:textFill>
        </w:rPr>
        <w:t xml:space="preserve"> </w:t>
      </w:r>
      <w:bookmarkStart w:id="270" w:name="_Toc152045579"/>
      <w:bookmarkStart w:id="271" w:name="_Toc152042356"/>
      <w:r>
        <w:rPr>
          <w:rFonts w:hint="eastAsia" w:ascii="宋体" w:hAnsi="宋体" w:cs="宋体"/>
          <w:color w:val="000000" w:themeColor="text1"/>
          <w:sz w:val="24"/>
          <w:highlight w:val="none"/>
          <w14:textFill>
            <w14:solidFill>
              <w14:schemeClr w14:val="tx1"/>
            </w14:solidFill>
          </w14:textFill>
        </w:rPr>
        <w:t>投诉</w:t>
      </w:r>
      <w:bookmarkEnd w:id="267"/>
      <w:bookmarkEnd w:id="268"/>
      <w:bookmarkEnd w:id="269"/>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w:t>
      </w:r>
      <w:bookmarkEnd w:id="265"/>
      <w:bookmarkEnd w:id="270"/>
      <w:bookmarkEnd w:id="271"/>
      <w:r>
        <w:rPr>
          <w:rFonts w:hint="eastAsia" w:ascii="宋体" w:hAnsi="宋体"/>
          <w:color w:val="000000" w:themeColor="text1"/>
          <w:sz w:val="24"/>
          <w:highlight w:val="none"/>
          <w14:textFill>
            <w14:solidFill>
              <w14:schemeClr w14:val="tx1"/>
            </w14:solidFill>
          </w14:textFill>
        </w:rPr>
        <w:t>和其他利害关系人认为本次招标活动违反法律、法规和规章规定的，有权向有关行政监督部门投诉。</w:t>
      </w:r>
    </w:p>
    <w:p>
      <w:pPr>
        <w:spacing w:line="360" w:lineRule="auto"/>
        <w:ind w:firstLine="470" w:firstLineChars="196"/>
        <w:rPr>
          <w:rFonts w:ascii="宋体" w:cs="宋体"/>
          <w:color w:val="000000" w:themeColor="text1"/>
          <w:sz w:val="24"/>
          <w:highlight w:val="none"/>
          <w14:textFill>
            <w14:solidFill>
              <w14:schemeClr w14:val="tx1"/>
            </w14:solidFill>
          </w14:textFill>
        </w:rPr>
      </w:pPr>
      <w:r>
        <w:rPr>
          <w:rFonts w:ascii="宋体" w:hAnsi="宋体" w:cs="宋体"/>
          <w:color w:val="000000" w:themeColor="text1"/>
          <w:sz w:val="24"/>
          <w:highlight w:val="none"/>
          <w14:textFill>
            <w14:solidFill>
              <w14:schemeClr w14:val="tx1"/>
            </w14:solidFill>
          </w14:textFill>
        </w:rPr>
        <w:t>9.6</w:t>
      </w:r>
      <w:r>
        <w:rPr>
          <w:rFonts w:hint="eastAsia" w:ascii="宋体" w:hAnsi="宋体" w:cs="宋体"/>
          <w:color w:val="000000" w:themeColor="text1"/>
          <w:sz w:val="24"/>
          <w:highlight w:val="none"/>
          <w14:textFill>
            <w14:solidFill>
              <w14:schemeClr w14:val="tx1"/>
            </w14:solidFill>
          </w14:textFill>
        </w:rPr>
        <w:t>特别说明：</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供应商投标所使用的资格、信誉、荣誉、业绩与企业认证必须为本法人所拥有。供应商投标所使用的采购项目实施人员必须为本法人员工（或必须为本法人或控股公司正式员工）。</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供应商应仔细阅读招标文件的所有内容，按照招标文件的要求提交投标文件，并对所提供的全部资料的真实性承担法律责任。</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供应商在投标活动中提供任何虚假材料</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其投标无效，并报监管部门查处；中标后发现的</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中标人须依照《中华人民共和国消费者权益保护法》第</w:t>
      </w:r>
      <w:r>
        <w:rPr>
          <w:rFonts w:ascii="宋体" w:hAnsi="宋体"/>
          <w:color w:val="000000" w:themeColor="text1"/>
          <w:sz w:val="24"/>
          <w:highlight w:val="none"/>
          <w14:textFill>
            <w14:solidFill>
              <w14:schemeClr w14:val="tx1"/>
            </w14:solidFill>
          </w14:textFill>
        </w:rPr>
        <w:t>49</w:t>
      </w:r>
      <w:r>
        <w:rPr>
          <w:rFonts w:hint="eastAsia" w:ascii="宋体" w:hAnsi="宋体"/>
          <w:color w:val="000000" w:themeColor="text1"/>
          <w:sz w:val="24"/>
          <w:highlight w:val="none"/>
          <w14:textFill>
            <w14:solidFill>
              <w14:schemeClr w14:val="tx1"/>
            </w14:solidFill>
          </w14:textFill>
        </w:rPr>
        <w:t>条之规定双倍赔偿采购人，且民事赔偿并不免除违法供应商的行政与刑事责任。</w:t>
      </w:r>
    </w:p>
    <w:p>
      <w:pPr>
        <w:tabs>
          <w:tab w:val="left" w:pos="360"/>
        </w:tabs>
        <w:snapToGrid w:val="0"/>
        <w:spacing w:line="360" w:lineRule="auto"/>
        <w:ind w:firstLine="499" w:firstLineChars="208"/>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本招标文件所称中小企业必须符合《政府采购促进中小企业发展暂行办法》第二条规定。</w:t>
      </w:r>
    </w:p>
    <w:p>
      <w:pPr>
        <w:tabs>
          <w:tab w:val="left" w:pos="360"/>
        </w:tabs>
        <w:snapToGrid w:val="0"/>
        <w:spacing w:line="360" w:lineRule="auto"/>
        <w:ind w:firstLine="499" w:firstLineChars="208"/>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小型和微型企业产品的价格给予</w:t>
      </w:r>
      <w:r>
        <w:rPr>
          <w:rFonts w:ascii="宋体" w:hAnsi="宋体"/>
          <w:color w:val="000000" w:themeColor="text1"/>
          <w:sz w:val="24"/>
          <w:highlight w:val="none"/>
          <w14:textFill>
            <w14:solidFill>
              <w14:schemeClr w14:val="tx1"/>
            </w14:solidFill>
          </w14:textFill>
        </w:rPr>
        <w:t>6%</w:t>
      </w:r>
      <w:r>
        <w:rPr>
          <w:rFonts w:hint="eastAsia" w:ascii="宋体" w:hAnsi="宋体"/>
          <w:color w:val="000000" w:themeColor="text1"/>
          <w:sz w:val="24"/>
          <w:highlight w:val="none"/>
          <w14:textFill>
            <w14:solidFill>
              <w14:schemeClr w14:val="tx1"/>
            </w14:solidFill>
          </w14:textFill>
        </w:rPr>
        <w:t>的扣除，用扣除后的价格参与评审。</w:t>
      </w:r>
    </w:p>
    <w:p>
      <w:pPr>
        <w:tabs>
          <w:tab w:val="left" w:pos="360"/>
        </w:tabs>
        <w:snapToGrid w:val="0"/>
        <w:spacing w:line="360" w:lineRule="auto"/>
        <w:ind w:firstLine="499" w:firstLineChars="208"/>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w:t>
      </w:r>
      <w:r>
        <w:rPr>
          <w:rFonts w:hint="eastAsia" w:ascii="宋体" w:hAnsi="宋体"/>
          <w:color w:val="000000" w:themeColor="text1"/>
          <w:sz w:val="24"/>
          <w:highlight w:val="none"/>
          <w14:textFill>
            <w14:solidFill>
              <w14:schemeClr w14:val="tx1"/>
            </w14:solidFill>
          </w14:textFill>
        </w:rPr>
        <w:t>小型、微型企业提供中型企业制造的货物的，视同为中型企业。</w:t>
      </w:r>
    </w:p>
    <w:p>
      <w:pPr>
        <w:tabs>
          <w:tab w:val="left" w:pos="360"/>
        </w:tabs>
        <w:snapToGrid w:val="0"/>
        <w:spacing w:line="360" w:lineRule="auto"/>
        <w:ind w:firstLine="499" w:firstLineChars="208"/>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小型、微型企业提供大型企业制造的货物的，视同为大型企业。</w:t>
      </w:r>
    </w:p>
    <w:p>
      <w:pPr>
        <w:spacing w:line="360" w:lineRule="auto"/>
        <w:rPr>
          <w:rFonts w:asci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10</w:t>
      </w:r>
      <w:r>
        <w:rPr>
          <w:rFonts w:ascii="宋体" w:hAnsi="宋体" w:cs="宋体"/>
          <w:b/>
          <w:color w:val="000000" w:themeColor="text1"/>
          <w:sz w:val="24"/>
          <w:highlight w:val="none"/>
          <w14:textFill>
            <w14:solidFill>
              <w14:schemeClr w14:val="tx1"/>
            </w14:solidFill>
          </w14:textFill>
        </w:rPr>
        <w:t xml:space="preserve">. </w:t>
      </w:r>
      <w:r>
        <w:rPr>
          <w:rFonts w:hint="eastAsia" w:ascii="宋体" w:hAnsi="宋体" w:cs="宋体"/>
          <w:b/>
          <w:color w:val="000000" w:themeColor="text1"/>
          <w:sz w:val="24"/>
          <w:highlight w:val="none"/>
          <w14:textFill>
            <w14:solidFill>
              <w14:schemeClr w14:val="tx1"/>
            </w14:solidFill>
          </w14:textFill>
        </w:rPr>
        <w:t>采购项目需要落实的政府采购政策：</w:t>
      </w:r>
    </w:p>
    <w:p>
      <w:pPr>
        <w:spacing w:line="360" w:lineRule="auto"/>
        <w:ind w:firstLine="472" w:firstLineChars="196"/>
        <w:rPr>
          <w:rFonts w:ascii="宋体"/>
          <w:b/>
          <w:color w:val="000000" w:themeColor="text1"/>
          <w:sz w:val="24"/>
          <w:highlight w:val="none"/>
          <w14:textFill>
            <w14:solidFill>
              <w14:schemeClr w14:val="tx1"/>
            </w14:solidFill>
          </w14:textFill>
        </w:rPr>
      </w:pPr>
      <w:r>
        <w:rPr>
          <w:rFonts w:hint="eastAsia" w:ascii="宋体"/>
          <w:b/>
          <w:color w:val="000000" w:themeColor="text1"/>
          <w:sz w:val="24"/>
          <w:highlight w:val="none"/>
          <w14:textFill>
            <w14:solidFill>
              <w14:schemeClr w14:val="tx1"/>
            </w14:solidFill>
          </w14:textFill>
        </w:rPr>
        <w:t>10</w:t>
      </w:r>
      <w:r>
        <w:rPr>
          <w:rFonts w:ascii="宋体"/>
          <w:b/>
          <w:color w:val="000000" w:themeColor="text1"/>
          <w:sz w:val="24"/>
          <w:highlight w:val="none"/>
          <w14:textFill>
            <w14:solidFill>
              <w14:schemeClr w14:val="tx1"/>
            </w14:solidFill>
          </w14:textFill>
        </w:rPr>
        <w:t>.1</w:t>
      </w:r>
      <w:r>
        <w:rPr>
          <w:rFonts w:hint="eastAsia" w:ascii="宋体"/>
          <w:b/>
          <w:color w:val="000000" w:themeColor="text1"/>
          <w:sz w:val="24"/>
          <w:highlight w:val="none"/>
          <w14:textFill>
            <w14:solidFill>
              <w14:schemeClr w14:val="tx1"/>
            </w14:solidFill>
          </w14:textFill>
        </w:rPr>
        <w:t>《政府采购促进中小企业发展</w:t>
      </w:r>
      <w:r>
        <w:rPr>
          <w:rFonts w:hint="eastAsia" w:ascii="宋体"/>
          <w:b/>
          <w:color w:val="000000" w:themeColor="text1"/>
          <w:sz w:val="24"/>
          <w:highlight w:val="none"/>
          <w:lang w:val="en-US" w:eastAsia="zh-CN"/>
          <w14:textFill>
            <w14:solidFill>
              <w14:schemeClr w14:val="tx1"/>
            </w14:solidFill>
          </w14:textFill>
        </w:rPr>
        <w:t>管理</w:t>
      </w:r>
      <w:r>
        <w:rPr>
          <w:rFonts w:hint="eastAsia" w:ascii="宋体"/>
          <w:b/>
          <w:color w:val="000000" w:themeColor="text1"/>
          <w:sz w:val="24"/>
          <w:highlight w:val="none"/>
          <w14:textFill>
            <w14:solidFill>
              <w14:schemeClr w14:val="tx1"/>
            </w14:solidFill>
          </w14:textFill>
        </w:rPr>
        <w:t>办法》的通知</w:t>
      </w:r>
      <w:r>
        <w:rPr>
          <w:rFonts w:ascii="宋体"/>
          <w:b/>
          <w:color w:val="000000" w:themeColor="text1"/>
          <w:sz w:val="24"/>
          <w:highlight w:val="none"/>
          <w14:textFill>
            <w14:solidFill>
              <w14:schemeClr w14:val="tx1"/>
            </w14:solidFill>
          </w14:textFill>
        </w:rPr>
        <w:t>--</w:t>
      </w:r>
      <w:r>
        <w:rPr>
          <w:rFonts w:hint="eastAsia" w:ascii="宋体"/>
          <w:b/>
          <w:color w:val="000000" w:themeColor="text1"/>
          <w:sz w:val="24"/>
          <w:highlight w:val="none"/>
          <w14:textFill>
            <w14:solidFill>
              <w14:schemeClr w14:val="tx1"/>
            </w14:solidFill>
          </w14:textFill>
        </w:rPr>
        <w:t>（财库〔2020〕46号</w:t>
      </w:r>
      <w:r>
        <w:rPr>
          <w:rFonts w:hint="eastAsia" w:ascii="宋体"/>
          <w:b/>
          <w:color w:val="000000" w:themeColor="text1"/>
          <w:sz w:val="24"/>
          <w:highlight w:val="none"/>
          <w:lang w:eastAsia="zh-CN"/>
          <w14:textFill>
            <w14:solidFill>
              <w14:schemeClr w14:val="tx1"/>
            </w14:solidFill>
          </w14:textFill>
        </w:rPr>
        <w:t>）</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根据《政府采购促进中小企业发展</w:t>
      </w:r>
      <w:r>
        <w:rPr>
          <w:rFonts w:hint="eastAsia" w:ascii="宋体"/>
          <w:color w:val="000000" w:themeColor="text1"/>
          <w:sz w:val="24"/>
          <w:highlight w:val="none"/>
          <w:lang w:val="en-US" w:eastAsia="zh-CN"/>
          <w14:textFill>
            <w14:solidFill>
              <w14:schemeClr w14:val="tx1"/>
            </w14:solidFill>
          </w14:textFill>
        </w:rPr>
        <w:t>管理</w:t>
      </w:r>
      <w:r>
        <w:rPr>
          <w:rFonts w:hint="eastAsia" w:ascii="宋体"/>
          <w:color w:val="000000" w:themeColor="text1"/>
          <w:sz w:val="24"/>
          <w:highlight w:val="none"/>
          <w14:textFill>
            <w14:solidFill>
              <w14:schemeClr w14:val="tx1"/>
            </w14:solidFill>
          </w14:textFill>
        </w:rPr>
        <w:t>办法》</w:t>
      </w:r>
      <w:r>
        <w:rPr>
          <w:rFonts w:hint="eastAsia" w:ascii="宋体" w:hAnsi="宋体" w:eastAsia="宋体" w:cs="宋体"/>
          <w:i w:val="0"/>
          <w:caps w:val="0"/>
          <w:color w:val="auto"/>
          <w:spacing w:val="0"/>
          <w:sz w:val="24"/>
          <w:szCs w:val="24"/>
          <w:highlight w:val="none"/>
          <w:shd w:val="clear" w:color="auto" w:fill="FFFFFF"/>
        </w:rPr>
        <w:t>（财库〔2020〕46号</w:t>
      </w:r>
      <w:r>
        <w:rPr>
          <w:rFonts w:hint="eastAsia" w:ascii="宋体" w:hAnsi="宋体" w:eastAsia="宋体" w:cs="宋体"/>
          <w:i w:val="0"/>
          <w:caps w:val="0"/>
          <w:color w:val="auto"/>
          <w:spacing w:val="0"/>
          <w:sz w:val="24"/>
          <w:szCs w:val="24"/>
          <w:highlight w:val="none"/>
          <w:shd w:val="clear" w:color="auto" w:fill="FFFFFF"/>
          <w:lang w:eastAsia="zh-CN"/>
        </w:rPr>
        <w:t>）</w:t>
      </w:r>
      <w:r>
        <w:rPr>
          <w:rFonts w:hint="eastAsia" w:ascii="宋体"/>
          <w:color w:val="000000" w:themeColor="text1"/>
          <w:sz w:val="24"/>
          <w:highlight w:val="none"/>
          <w14:textFill>
            <w14:solidFill>
              <w14:schemeClr w14:val="tx1"/>
            </w14:solidFill>
          </w14:textFill>
        </w:rPr>
        <w:t>规定，参加政府采购活动的中小企业应当提供《中小企业声明函》。供应商提供的《中小企业声明函》资料必须真实，否则，按照有关规定予以处理。</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评标委员会对其提供的证明资料进行核实后，根据《政府采购促进中小企业发展</w:t>
      </w:r>
      <w:r>
        <w:rPr>
          <w:rFonts w:hint="eastAsia" w:ascii="宋体"/>
          <w:color w:val="000000" w:themeColor="text1"/>
          <w:sz w:val="24"/>
          <w:highlight w:val="none"/>
          <w:lang w:val="en-US" w:eastAsia="zh-CN"/>
          <w14:textFill>
            <w14:solidFill>
              <w14:schemeClr w14:val="tx1"/>
            </w14:solidFill>
          </w14:textFill>
        </w:rPr>
        <w:t>管理</w:t>
      </w:r>
      <w:r>
        <w:rPr>
          <w:rFonts w:hint="eastAsia" w:ascii="宋体"/>
          <w:color w:val="000000" w:themeColor="text1"/>
          <w:sz w:val="24"/>
          <w:highlight w:val="none"/>
          <w14:textFill>
            <w14:solidFill>
              <w14:schemeClr w14:val="tx1"/>
            </w14:solidFill>
          </w14:textFill>
        </w:rPr>
        <w:t>办法》的相关规定，对小型和微型企业制造（生产）的产品价格给予</w:t>
      </w:r>
      <w:r>
        <w:rPr>
          <w:rFonts w:ascii="宋体"/>
          <w:color w:val="000000" w:themeColor="text1"/>
          <w:sz w:val="24"/>
          <w:highlight w:val="none"/>
          <w14:textFill>
            <w14:solidFill>
              <w14:schemeClr w14:val="tx1"/>
            </w14:solidFill>
          </w14:textFill>
        </w:rPr>
        <w:t>6%</w:t>
      </w:r>
      <w:r>
        <w:rPr>
          <w:rFonts w:hint="eastAsia" w:ascii="宋体"/>
          <w:color w:val="000000" w:themeColor="text1"/>
          <w:sz w:val="24"/>
          <w:highlight w:val="none"/>
          <w14:textFill>
            <w14:solidFill>
              <w14:schemeClr w14:val="tx1"/>
            </w14:solidFill>
          </w14:textFill>
        </w:rPr>
        <w:t>的扣除，用扣除后的价格参与评审。</w:t>
      </w:r>
    </w:p>
    <w:p>
      <w:pPr>
        <w:spacing w:line="360" w:lineRule="auto"/>
        <w:ind w:firstLine="472" w:firstLineChars="196"/>
        <w:rPr>
          <w:rFonts w:ascii="宋体" w:cs="宋体"/>
          <w:b/>
          <w:color w:val="000000" w:themeColor="text1"/>
          <w:kern w:val="0"/>
          <w:sz w:val="24"/>
          <w:highlight w:val="none"/>
          <w14:textFill>
            <w14:solidFill>
              <w14:schemeClr w14:val="tx1"/>
            </w14:solidFill>
          </w14:textFill>
        </w:rPr>
      </w:pPr>
      <w:r>
        <w:rPr>
          <w:rFonts w:hint="eastAsia" w:ascii="宋体" w:cs="宋体"/>
          <w:b/>
          <w:color w:val="000000" w:themeColor="text1"/>
          <w:kern w:val="0"/>
          <w:sz w:val="24"/>
          <w:highlight w:val="none"/>
          <w14:textFill>
            <w14:solidFill>
              <w14:schemeClr w14:val="tx1"/>
            </w14:solidFill>
          </w14:textFill>
        </w:rPr>
        <w:t>10</w:t>
      </w:r>
      <w:r>
        <w:rPr>
          <w:rFonts w:ascii="宋体" w:cs="宋体"/>
          <w:b/>
          <w:color w:val="000000" w:themeColor="text1"/>
          <w:kern w:val="0"/>
          <w:sz w:val="24"/>
          <w:highlight w:val="none"/>
          <w14:textFill>
            <w14:solidFill>
              <w14:schemeClr w14:val="tx1"/>
            </w14:solidFill>
          </w14:textFill>
        </w:rPr>
        <w:t>.2</w:t>
      </w:r>
      <w:r>
        <w:rPr>
          <w:rFonts w:hint="eastAsia" w:ascii="宋体" w:cs="宋体"/>
          <w:b/>
          <w:color w:val="000000" w:themeColor="text1"/>
          <w:kern w:val="0"/>
          <w:sz w:val="24"/>
          <w:highlight w:val="none"/>
          <w14:textFill>
            <w14:solidFill>
              <w14:schemeClr w14:val="tx1"/>
            </w14:solidFill>
          </w14:textFill>
        </w:rPr>
        <w:t>财政部司法部关于政府采购支持监狱企业发展有关问题的通知</w:t>
      </w:r>
      <w:r>
        <w:rPr>
          <w:rFonts w:ascii="宋体" w:cs="宋体"/>
          <w:b/>
          <w:color w:val="000000" w:themeColor="text1"/>
          <w:kern w:val="0"/>
          <w:sz w:val="24"/>
          <w:highlight w:val="none"/>
          <w14:textFill>
            <w14:solidFill>
              <w14:schemeClr w14:val="tx1"/>
            </w14:solidFill>
          </w14:textFill>
        </w:rPr>
        <w:t>--</w:t>
      </w:r>
      <w:r>
        <w:rPr>
          <w:rFonts w:hint="eastAsia" w:ascii="宋体" w:cs="宋体"/>
          <w:b/>
          <w:color w:val="000000" w:themeColor="text1"/>
          <w:kern w:val="0"/>
          <w:sz w:val="24"/>
          <w:highlight w:val="none"/>
          <w14:textFill>
            <w14:solidFill>
              <w14:schemeClr w14:val="tx1"/>
            </w14:solidFill>
          </w14:textFill>
        </w:rPr>
        <w:t>财库〔</w:t>
      </w:r>
      <w:r>
        <w:rPr>
          <w:rFonts w:ascii="宋体" w:cs="宋体"/>
          <w:b/>
          <w:color w:val="000000" w:themeColor="text1"/>
          <w:kern w:val="0"/>
          <w:sz w:val="24"/>
          <w:highlight w:val="none"/>
          <w14:textFill>
            <w14:solidFill>
              <w14:schemeClr w14:val="tx1"/>
            </w14:solidFill>
          </w14:textFill>
        </w:rPr>
        <w:t>2014</w:t>
      </w:r>
      <w:r>
        <w:rPr>
          <w:rFonts w:hint="eastAsia" w:ascii="宋体" w:cs="宋体"/>
          <w:b/>
          <w:color w:val="000000" w:themeColor="text1"/>
          <w:kern w:val="0"/>
          <w:sz w:val="24"/>
          <w:highlight w:val="none"/>
          <w14:textFill>
            <w14:solidFill>
              <w14:schemeClr w14:val="tx1"/>
            </w14:solidFill>
          </w14:textFill>
        </w:rPr>
        <w:t>〕</w:t>
      </w:r>
      <w:r>
        <w:rPr>
          <w:rFonts w:ascii="宋体" w:cs="宋体"/>
          <w:b/>
          <w:color w:val="000000" w:themeColor="text1"/>
          <w:kern w:val="0"/>
          <w:sz w:val="24"/>
          <w:highlight w:val="none"/>
          <w14:textFill>
            <w14:solidFill>
              <w14:schemeClr w14:val="tx1"/>
            </w14:solidFill>
          </w14:textFill>
        </w:rPr>
        <w:t>68</w:t>
      </w:r>
      <w:r>
        <w:rPr>
          <w:rFonts w:hint="eastAsia" w:ascii="宋体" w:cs="宋体"/>
          <w:b/>
          <w:color w:val="000000" w:themeColor="text1"/>
          <w:kern w:val="0"/>
          <w:sz w:val="24"/>
          <w:highlight w:val="none"/>
          <w14:textFill>
            <w14:solidFill>
              <w14:schemeClr w14:val="tx1"/>
            </w14:solidFill>
          </w14:textFill>
        </w:rPr>
        <w:t>号</w:t>
      </w:r>
      <w:r>
        <w:rPr>
          <w:rFonts w:ascii="宋体" w:cs="宋体"/>
          <w:b/>
          <w:color w:val="000000" w:themeColor="text1"/>
          <w:kern w:val="0"/>
          <w:sz w:val="24"/>
          <w:highlight w:val="none"/>
          <w14:textFill>
            <w14:solidFill>
              <w14:schemeClr w14:val="tx1"/>
            </w14:solidFill>
          </w14:textFill>
        </w:rPr>
        <w:t xml:space="preserve"> </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根据《关于政府采购支持监狱企业发展有关问题的通知》（财库（</w:t>
      </w:r>
      <w:r>
        <w:rPr>
          <w:rFonts w:ascii="宋体"/>
          <w:color w:val="000000" w:themeColor="text1"/>
          <w:sz w:val="24"/>
          <w:highlight w:val="none"/>
          <w14:textFill>
            <w14:solidFill>
              <w14:schemeClr w14:val="tx1"/>
            </w14:solidFill>
          </w14:textFill>
        </w:rPr>
        <w:t>2014</w:t>
      </w:r>
      <w:r>
        <w:rPr>
          <w:rFonts w:hint="eastAsia" w:ascii="宋体"/>
          <w:color w:val="000000" w:themeColor="text1"/>
          <w:sz w:val="24"/>
          <w:highlight w:val="none"/>
          <w14:textFill>
            <w14:solidFill>
              <w14:schemeClr w14:val="tx1"/>
            </w14:solidFill>
          </w14:textFill>
        </w:rPr>
        <w:t>）</w:t>
      </w:r>
      <w:r>
        <w:rPr>
          <w:rFonts w:ascii="宋体"/>
          <w:color w:val="000000" w:themeColor="text1"/>
          <w:sz w:val="24"/>
          <w:highlight w:val="none"/>
          <w14:textFill>
            <w14:solidFill>
              <w14:schemeClr w14:val="tx1"/>
            </w14:solidFill>
          </w14:textFill>
        </w:rPr>
        <w:t>68</w:t>
      </w:r>
      <w:r>
        <w:rPr>
          <w:rFonts w:hint="eastAsia" w:ascii="宋体"/>
          <w:color w:val="000000" w:themeColor="text1"/>
          <w:sz w:val="24"/>
          <w:highlight w:val="none"/>
          <w14:textFill>
            <w14:solidFill>
              <w14:schemeClr w14:val="tx1"/>
            </w14:solidFill>
          </w14:textFill>
        </w:rPr>
        <w:t>号）规定，在政府采购活动中，监狱企业视同小型、微型企业，享受政府采购促进中小企业发展的政府采购政策。</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评标委员会对监狱企业的价格给予</w:t>
      </w:r>
      <w:r>
        <w:rPr>
          <w:rFonts w:ascii="宋体"/>
          <w:color w:val="000000" w:themeColor="text1"/>
          <w:sz w:val="24"/>
          <w:highlight w:val="none"/>
          <w14:textFill>
            <w14:solidFill>
              <w14:schemeClr w14:val="tx1"/>
            </w14:solidFill>
          </w14:textFill>
        </w:rPr>
        <w:t>6%</w:t>
      </w:r>
      <w:r>
        <w:rPr>
          <w:rFonts w:hint="eastAsia" w:ascii="宋体"/>
          <w:color w:val="000000" w:themeColor="text1"/>
          <w:sz w:val="24"/>
          <w:highlight w:val="none"/>
          <w14:textFill>
            <w14:solidFill>
              <w14:schemeClr w14:val="tx1"/>
            </w14:solidFill>
          </w14:textFill>
        </w:rPr>
        <w:t>的扣除，用扣除后的价格参与评审。</w:t>
      </w:r>
    </w:p>
    <w:p>
      <w:pPr>
        <w:spacing w:line="360" w:lineRule="auto"/>
        <w:ind w:firstLine="472" w:firstLineChars="196"/>
        <w:rPr>
          <w:rFonts w:ascii="宋体" w:cs="宋体"/>
          <w:b/>
          <w:color w:val="000000" w:themeColor="text1"/>
          <w:kern w:val="0"/>
          <w:sz w:val="24"/>
          <w:highlight w:val="none"/>
          <w14:textFill>
            <w14:solidFill>
              <w14:schemeClr w14:val="tx1"/>
            </w14:solidFill>
          </w14:textFill>
        </w:rPr>
      </w:pPr>
      <w:r>
        <w:rPr>
          <w:rFonts w:hint="eastAsia" w:ascii="宋体" w:cs="宋体"/>
          <w:b/>
          <w:color w:val="000000" w:themeColor="text1"/>
          <w:kern w:val="0"/>
          <w:sz w:val="24"/>
          <w:highlight w:val="none"/>
          <w14:textFill>
            <w14:solidFill>
              <w14:schemeClr w14:val="tx1"/>
            </w14:solidFill>
          </w14:textFill>
        </w:rPr>
        <w:t>10</w:t>
      </w:r>
      <w:r>
        <w:rPr>
          <w:rFonts w:ascii="宋体" w:cs="宋体"/>
          <w:b/>
          <w:color w:val="000000" w:themeColor="text1"/>
          <w:kern w:val="0"/>
          <w:sz w:val="24"/>
          <w:highlight w:val="none"/>
          <w14:textFill>
            <w14:solidFill>
              <w14:schemeClr w14:val="tx1"/>
            </w14:solidFill>
          </w14:textFill>
        </w:rPr>
        <w:t>.3</w:t>
      </w:r>
      <w:r>
        <w:rPr>
          <w:rFonts w:hint="eastAsia" w:ascii="宋体" w:cs="宋体"/>
          <w:b/>
          <w:color w:val="000000" w:themeColor="text1"/>
          <w:kern w:val="0"/>
          <w:sz w:val="24"/>
          <w:highlight w:val="none"/>
          <w14:textFill>
            <w14:solidFill>
              <w14:schemeClr w14:val="tx1"/>
            </w14:solidFill>
          </w14:textFill>
        </w:rPr>
        <w:t>《财政部 发展改革委生态环境部 市场监管总局关于调整优化节能产品 环境标志产品政府采购执行机制的通知》（财库〔2019〕9号）</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spacing w:line="360" w:lineRule="auto"/>
        <w:ind w:firstLine="472" w:firstLineChars="196"/>
        <w:rPr>
          <w:rFonts w:ascii="宋体" w:cs="宋体"/>
          <w:b/>
          <w:color w:val="000000" w:themeColor="text1"/>
          <w:kern w:val="0"/>
          <w:sz w:val="24"/>
          <w:highlight w:val="none"/>
          <w14:textFill>
            <w14:solidFill>
              <w14:schemeClr w14:val="tx1"/>
            </w14:solidFill>
          </w14:textFill>
        </w:rPr>
      </w:pPr>
      <w:r>
        <w:rPr>
          <w:rFonts w:hint="eastAsia" w:ascii="宋体" w:cs="宋体"/>
          <w:b/>
          <w:color w:val="000000" w:themeColor="text1"/>
          <w:kern w:val="0"/>
          <w:sz w:val="24"/>
          <w:highlight w:val="none"/>
          <w14:textFill>
            <w14:solidFill>
              <w14:schemeClr w14:val="tx1"/>
            </w14:solidFill>
          </w14:textFill>
        </w:rPr>
        <w:t>10</w:t>
      </w:r>
      <w:r>
        <w:rPr>
          <w:rFonts w:ascii="宋体" w:cs="宋体"/>
          <w:b/>
          <w:color w:val="000000" w:themeColor="text1"/>
          <w:kern w:val="0"/>
          <w:sz w:val="24"/>
          <w:highlight w:val="none"/>
          <w14:textFill>
            <w14:solidFill>
              <w14:schemeClr w14:val="tx1"/>
            </w14:solidFill>
          </w14:textFill>
        </w:rPr>
        <w:t>.4</w:t>
      </w:r>
      <w:r>
        <w:rPr>
          <w:rFonts w:hint="eastAsia" w:ascii="宋体" w:cs="宋体"/>
          <w:b/>
          <w:color w:val="000000" w:themeColor="text1"/>
          <w:kern w:val="0"/>
          <w:sz w:val="24"/>
          <w:highlight w:val="none"/>
          <w14:textFill>
            <w14:solidFill>
              <w14:schemeClr w14:val="tx1"/>
            </w14:solidFill>
          </w14:textFill>
        </w:rPr>
        <w:t>《国务院办公厅关于建立政府强制采购节能产品制度的通知》</w:t>
      </w:r>
      <w:r>
        <w:rPr>
          <w:rFonts w:ascii="宋体" w:cs="宋体"/>
          <w:b/>
          <w:color w:val="000000" w:themeColor="text1"/>
          <w:kern w:val="0"/>
          <w:sz w:val="24"/>
          <w:highlight w:val="none"/>
          <w14:textFill>
            <w14:solidFill>
              <w14:schemeClr w14:val="tx1"/>
            </w14:solidFill>
          </w14:textFill>
        </w:rPr>
        <w:t>--</w:t>
      </w:r>
      <w:r>
        <w:rPr>
          <w:rFonts w:hint="eastAsia" w:ascii="宋体" w:cs="宋体"/>
          <w:b/>
          <w:color w:val="000000" w:themeColor="text1"/>
          <w:kern w:val="0"/>
          <w:sz w:val="24"/>
          <w:highlight w:val="none"/>
          <w14:textFill>
            <w14:solidFill>
              <w14:schemeClr w14:val="tx1"/>
            </w14:solidFill>
          </w14:textFill>
        </w:rPr>
        <w:t>国办发〔</w:t>
      </w:r>
      <w:r>
        <w:rPr>
          <w:rFonts w:ascii="宋体" w:cs="宋体"/>
          <w:b/>
          <w:color w:val="000000" w:themeColor="text1"/>
          <w:kern w:val="0"/>
          <w:sz w:val="24"/>
          <w:highlight w:val="none"/>
          <w14:textFill>
            <w14:solidFill>
              <w14:schemeClr w14:val="tx1"/>
            </w14:solidFill>
          </w14:textFill>
        </w:rPr>
        <w:t>2007</w:t>
      </w:r>
      <w:r>
        <w:rPr>
          <w:rFonts w:hint="eastAsia" w:ascii="宋体" w:cs="宋体"/>
          <w:b/>
          <w:color w:val="000000" w:themeColor="text1"/>
          <w:kern w:val="0"/>
          <w:sz w:val="24"/>
          <w:highlight w:val="none"/>
          <w14:textFill>
            <w14:solidFill>
              <w14:schemeClr w14:val="tx1"/>
            </w14:solidFill>
          </w14:textFill>
        </w:rPr>
        <w:t>〕</w:t>
      </w:r>
      <w:r>
        <w:rPr>
          <w:rFonts w:ascii="宋体" w:cs="宋体"/>
          <w:b/>
          <w:color w:val="000000" w:themeColor="text1"/>
          <w:kern w:val="0"/>
          <w:sz w:val="24"/>
          <w:highlight w:val="none"/>
          <w14:textFill>
            <w14:solidFill>
              <w14:schemeClr w14:val="tx1"/>
            </w14:solidFill>
          </w14:textFill>
        </w:rPr>
        <w:t>51</w:t>
      </w:r>
      <w:r>
        <w:rPr>
          <w:rFonts w:hint="eastAsia" w:ascii="宋体" w:cs="宋体"/>
          <w:b/>
          <w:color w:val="000000" w:themeColor="text1"/>
          <w:kern w:val="0"/>
          <w:sz w:val="24"/>
          <w:highlight w:val="none"/>
          <w14:textFill>
            <w14:solidFill>
              <w14:schemeClr w14:val="tx1"/>
            </w14:solidFill>
          </w14:textFill>
        </w:rPr>
        <w:t>号</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各级政府机构使用财政性资金进行政府采购活动时，在技术、服务等指标满足采购需求的前提下，要优先采购节能产品，对部分节能效果、性能等达到要求的产品，实行强制采购。</w:t>
      </w:r>
    </w:p>
    <w:p>
      <w:pPr>
        <w:spacing w:line="360" w:lineRule="auto"/>
        <w:ind w:firstLine="472" w:firstLineChars="196"/>
        <w:rPr>
          <w:rFonts w:ascii="宋体" w:cs="宋体"/>
          <w:b/>
          <w:color w:val="000000" w:themeColor="text1"/>
          <w:kern w:val="0"/>
          <w:sz w:val="24"/>
          <w:highlight w:val="none"/>
          <w14:textFill>
            <w14:solidFill>
              <w14:schemeClr w14:val="tx1"/>
            </w14:solidFill>
          </w14:textFill>
        </w:rPr>
      </w:pPr>
      <w:r>
        <w:rPr>
          <w:rFonts w:hint="eastAsia" w:ascii="宋体" w:cs="宋体"/>
          <w:b/>
          <w:color w:val="000000" w:themeColor="text1"/>
          <w:kern w:val="0"/>
          <w:sz w:val="24"/>
          <w:highlight w:val="none"/>
          <w14:textFill>
            <w14:solidFill>
              <w14:schemeClr w14:val="tx1"/>
            </w14:solidFill>
          </w14:textFill>
        </w:rPr>
        <w:t>10</w:t>
      </w:r>
      <w:r>
        <w:rPr>
          <w:rFonts w:ascii="宋体" w:cs="宋体"/>
          <w:b/>
          <w:color w:val="000000" w:themeColor="text1"/>
          <w:kern w:val="0"/>
          <w:sz w:val="24"/>
          <w:highlight w:val="none"/>
          <w14:textFill>
            <w14:solidFill>
              <w14:schemeClr w14:val="tx1"/>
            </w14:solidFill>
          </w14:textFill>
        </w:rPr>
        <w:t>.5</w:t>
      </w:r>
      <w:r>
        <w:rPr>
          <w:rFonts w:hint="eastAsia" w:ascii="宋体" w:cs="宋体"/>
          <w:b/>
          <w:color w:val="000000" w:themeColor="text1"/>
          <w:kern w:val="0"/>
          <w:sz w:val="24"/>
          <w:highlight w:val="none"/>
          <w14:textFill>
            <w14:solidFill>
              <w14:schemeClr w14:val="tx1"/>
            </w14:solidFill>
          </w14:textFill>
        </w:rPr>
        <w:t>《环境标志产品政府采购实施的意见》</w:t>
      </w:r>
      <w:r>
        <w:rPr>
          <w:rFonts w:ascii="宋体" w:cs="宋体"/>
          <w:b/>
          <w:color w:val="000000" w:themeColor="text1"/>
          <w:kern w:val="0"/>
          <w:sz w:val="24"/>
          <w:highlight w:val="none"/>
          <w14:textFill>
            <w14:solidFill>
              <w14:schemeClr w14:val="tx1"/>
            </w14:solidFill>
          </w14:textFill>
        </w:rPr>
        <w:t>--</w:t>
      </w:r>
      <w:r>
        <w:rPr>
          <w:rFonts w:hint="eastAsia" w:ascii="宋体" w:cs="宋体"/>
          <w:b/>
          <w:color w:val="000000" w:themeColor="text1"/>
          <w:kern w:val="0"/>
          <w:sz w:val="24"/>
          <w:highlight w:val="none"/>
          <w14:textFill>
            <w14:solidFill>
              <w14:schemeClr w14:val="tx1"/>
            </w14:solidFill>
          </w14:textFill>
        </w:rPr>
        <w:t>财库</w:t>
      </w:r>
      <w:r>
        <w:rPr>
          <w:rFonts w:hint="eastAsia" w:ascii="宋体" w:cs="宋体"/>
          <w:b/>
          <w:color w:val="000000" w:themeColor="text1"/>
          <w:kern w:val="0"/>
          <w:sz w:val="24"/>
          <w:highlight w:val="none"/>
          <w:lang w:eastAsia="zh-CN"/>
          <w14:textFill>
            <w14:solidFill>
              <w14:schemeClr w14:val="tx1"/>
            </w14:solidFill>
          </w14:textFill>
        </w:rPr>
        <w:t>〔</w:t>
      </w:r>
      <w:r>
        <w:rPr>
          <w:rFonts w:ascii="宋体" w:cs="宋体"/>
          <w:b/>
          <w:color w:val="000000" w:themeColor="text1"/>
          <w:kern w:val="0"/>
          <w:sz w:val="24"/>
          <w:highlight w:val="none"/>
          <w14:textFill>
            <w14:solidFill>
              <w14:schemeClr w14:val="tx1"/>
            </w14:solidFill>
          </w14:textFill>
        </w:rPr>
        <w:t>2006</w:t>
      </w:r>
      <w:r>
        <w:rPr>
          <w:rFonts w:hint="eastAsia" w:ascii="宋体" w:cs="宋体"/>
          <w:b/>
          <w:color w:val="000000" w:themeColor="text1"/>
          <w:kern w:val="0"/>
          <w:sz w:val="24"/>
          <w:highlight w:val="none"/>
          <w:lang w:eastAsia="zh-CN"/>
          <w14:textFill>
            <w14:solidFill>
              <w14:schemeClr w14:val="tx1"/>
            </w14:solidFill>
          </w14:textFill>
        </w:rPr>
        <w:t>〕</w:t>
      </w:r>
      <w:r>
        <w:rPr>
          <w:rFonts w:ascii="宋体" w:cs="宋体"/>
          <w:b/>
          <w:color w:val="000000" w:themeColor="text1"/>
          <w:kern w:val="0"/>
          <w:sz w:val="24"/>
          <w:highlight w:val="none"/>
          <w14:textFill>
            <w14:solidFill>
              <w14:schemeClr w14:val="tx1"/>
            </w14:solidFill>
          </w14:textFill>
        </w:rPr>
        <w:t>90</w:t>
      </w:r>
      <w:r>
        <w:rPr>
          <w:rFonts w:hint="eastAsia" w:ascii="宋体" w:cs="宋体"/>
          <w:b/>
          <w:color w:val="000000" w:themeColor="text1"/>
          <w:kern w:val="0"/>
          <w:sz w:val="24"/>
          <w:highlight w:val="none"/>
          <w14:textFill>
            <w14:solidFill>
              <w14:schemeClr w14:val="tx1"/>
            </w14:solidFill>
          </w14:textFill>
        </w:rPr>
        <w:t>号</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政府采购属于环境标志品目清单中产品时，在技术、服务等指标同等条件下，应当优先采购环境标志清单品目所列的节能产品。</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在投标时供应商应提供有效证明材料。（注：属于环境标志品目清单范围中实施政府优先采购的，依据提供的品目清单和国家确认的认证机构出具的认证证书实施政府优先采购）。</w:t>
      </w:r>
    </w:p>
    <w:p>
      <w:pPr>
        <w:tabs>
          <w:tab w:val="left" w:pos="360"/>
        </w:tabs>
        <w:snapToGrid w:val="0"/>
        <w:spacing w:line="360" w:lineRule="auto"/>
        <w:ind w:firstLine="472" w:firstLineChars="196"/>
        <w:rPr>
          <w:rFonts w:ascii="宋体"/>
          <w:b/>
          <w:color w:val="000000" w:themeColor="text1"/>
          <w:sz w:val="24"/>
          <w:highlight w:val="none"/>
          <w14:textFill>
            <w14:solidFill>
              <w14:schemeClr w14:val="tx1"/>
            </w14:solidFill>
          </w14:textFill>
        </w:rPr>
      </w:pPr>
      <w:r>
        <w:rPr>
          <w:rFonts w:hint="eastAsia" w:ascii="宋体"/>
          <w:b/>
          <w:color w:val="000000" w:themeColor="text1"/>
          <w:sz w:val="24"/>
          <w:highlight w:val="none"/>
          <w14:textFill>
            <w14:solidFill>
              <w14:schemeClr w14:val="tx1"/>
            </w14:solidFill>
          </w14:textFill>
        </w:rPr>
        <w:t>10</w:t>
      </w:r>
      <w:r>
        <w:rPr>
          <w:rFonts w:ascii="宋体"/>
          <w:b/>
          <w:color w:val="000000" w:themeColor="text1"/>
          <w:sz w:val="24"/>
          <w:highlight w:val="none"/>
          <w14:textFill>
            <w14:solidFill>
              <w14:schemeClr w14:val="tx1"/>
            </w14:solidFill>
          </w14:textFill>
        </w:rPr>
        <w:t>.6</w:t>
      </w:r>
      <w:r>
        <w:rPr>
          <w:rFonts w:hint="eastAsia" w:ascii="宋体"/>
          <w:b/>
          <w:color w:val="000000" w:themeColor="text1"/>
          <w:sz w:val="24"/>
          <w:highlight w:val="none"/>
          <w14:textFill>
            <w14:solidFill>
              <w14:schemeClr w14:val="tx1"/>
            </w14:solidFill>
          </w14:textFill>
        </w:rPr>
        <w:t>《关于促进残疾人就业政府采购政策的通知》</w:t>
      </w:r>
      <w:r>
        <w:rPr>
          <w:rFonts w:ascii="宋体"/>
          <w:b/>
          <w:color w:val="000000" w:themeColor="text1"/>
          <w:sz w:val="24"/>
          <w:highlight w:val="none"/>
          <w14:textFill>
            <w14:solidFill>
              <w14:schemeClr w14:val="tx1"/>
            </w14:solidFill>
          </w14:textFill>
        </w:rPr>
        <w:t>--</w:t>
      </w:r>
      <w:r>
        <w:rPr>
          <w:rFonts w:hint="eastAsia" w:ascii="宋体"/>
          <w:b/>
          <w:color w:val="000000" w:themeColor="text1"/>
          <w:sz w:val="24"/>
          <w:highlight w:val="none"/>
          <w14:textFill>
            <w14:solidFill>
              <w14:schemeClr w14:val="tx1"/>
            </w14:solidFill>
          </w14:textFill>
        </w:rPr>
        <w:t>财库〔</w:t>
      </w:r>
      <w:r>
        <w:rPr>
          <w:rFonts w:ascii="宋体"/>
          <w:b/>
          <w:color w:val="000000" w:themeColor="text1"/>
          <w:sz w:val="24"/>
          <w:highlight w:val="none"/>
          <w14:textFill>
            <w14:solidFill>
              <w14:schemeClr w14:val="tx1"/>
            </w14:solidFill>
          </w14:textFill>
        </w:rPr>
        <w:t>2017</w:t>
      </w:r>
      <w:r>
        <w:rPr>
          <w:rFonts w:hint="eastAsia" w:ascii="宋体"/>
          <w:b/>
          <w:color w:val="000000" w:themeColor="text1"/>
          <w:sz w:val="24"/>
          <w:highlight w:val="none"/>
          <w14:textFill>
            <w14:solidFill>
              <w14:schemeClr w14:val="tx1"/>
            </w14:solidFill>
          </w14:textFill>
        </w:rPr>
        <w:t>〕</w:t>
      </w:r>
      <w:r>
        <w:rPr>
          <w:rFonts w:ascii="宋体"/>
          <w:b/>
          <w:color w:val="000000" w:themeColor="text1"/>
          <w:sz w:val="24"/>
          <w:highlight w:val="none"/>
          <w14:textFill>
            <w14:solidFill>
              <w14:schemeClr w14:val="tx1"/>
            </w14:solidFill>
          </w14:textFill>
        </w:rPr>
        <w:t>141</w:t>
      </w:r>
      <w:r>
        <w:rPr>
          <w:rFonts w:hint="eastAsia" w:ascii="宋体"/>
          <w:b/>
          <w:color w:val="000000" w:themeColor="text1"/>
          <w:sz w:val="24"/>
          <w:highlight w:val="none"/>
          <w14:textFill>
            <w14:solidFill>
              <w14:schemeClr w14:val="tx1"/>
            </w14:solidFill>
          </w14:textFill>
        </w:rPr>
        <w:t>号</w:t>
      </w:r>
    </w:p>
    <w:p>
      <w:pPr>
        <w:tabs>
          <w:tab w:val="left" w:pos="360"/>
        </w:tabs>
        <w:snapToGrid w:val="0"/>
        <w:spacing w:line="360" w:lineRule="auto"/>
        <w:rPr>
          <w:rFonts w:ascii="宋体"/>
          <w:color w:val="000000" w:themeColor="text1"/>
          <w:sz w:val="24"/>
          <w:highlight w:val="none"/>
          <w14:textFill>
            <w14:solidFill>
              <w14:schemeClr w14:val="tx1"/>
            </w14:solidFill>
          </w14:textFill>
        </w:rPr>
      </w:pPr>
      <w:r>
        <w:rPr>
          <w:rFonts w:ascii="宋体"/>
          <w:b/>
          <w:color w:val="000000" w:themeColor="text1"/>
          <w:sz w:val="24"/>
          <w:highlight w:val="none"/>
          <w14:textFill>
            <w14:solidFill>
              <w14:schemeClr w14:val="tx1"/>
            </w14:solidFill>
          </w14:textFill>
        </w:rPr>
        <w:t xml:space="preserve">   </w:t>
      </w:r>
      <w:r>
        <w:rPr>
          <w:rFonts w:hint="eastAsia" w:ascii="宋体"/>
          <w:color w:val="000000" w:themeColor="text1"/>
          <w:sz w:val="24"/>
          <w:highlight w:val="none"/>
          <w14:textFill>
            <w14:solidFill>
              <w14:schemeClr w14:val="tx1"/>
            </w14:solidFill>
          </w14:textFill>
        </w:rPr>
        <w:t>符合条件的残疾人福利性单位在参加政府采购活动时，应当提供本通知规定的《残疾人福利性单位声明函》，并对声明的真实性负责。</w:t>
      </w:r>
      <w:r>
        <w:rPr>
          <w:rFonts w:ascii="宋体"/>
          <w:color w:val="000000" w:themeColor="text1"/>
          <w:sz w:val="24"/>
          <w:highlight w:val="none"/>
          <w14:textFill>
            <w14:solidFill>
              <w14:schemeClr w14:val="tx1"/>
            </w14:solidFill>
          </w14:textFill>
        </w:rPr>
        <w:t xml:space="preserve"> </w:t>
      </w:r>
      <w:r>
        <w:rPr>
          <w:rFonts w:hint="eastAsia" w:ascii="宋体"/>
          <w:color w:val="000000" w:themeColor="text1"/>
          <w:sz w:val="24"/>
          <w:highlight w:val="none"/>
          <w14:textFill>
            <w14:solidFill>
              <w14:schemeClr w14:val="tx1"/>
            </w14:solidFill>
          </w14:textFill>
        </w:rPr>
        <w:t>供应商提供的《残疾人福利性单位声明函》与事实不符的，依照《政府采购法》第七十七条第一款的规定追究法律责任。</w:t>
      </w:r>
    </w:p>
    <w:p>
      <w:pPr>
        <w:tabs>
          <w:tab w:val="left" w:pos="360"/>
        </w:tabs>
        <w:snapToGrid w:val="0"/>
        <w:spacing w:line="360" w:lineRule="auto"/>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adjustRightInd w:val="0"/>
        <w:snapToGrid w:val="0"/>
        <w:spacing w:line="360" w:lineRule="auto"/>
        <w:ind w:firstLine="472" w:firstLineChars="196"/>
        <w:rPr>
          <w:rFonts w:ascii="宋体" w:cs="宋体"/>
          <w:b/>
          <w:color w:val="000000" w:themeColor="text1"/>
          <w:kern w:val="0"/>
          <w:sz w:val="24"/>
          <w:highlight w:val="none"/>
          <w14:textFill>
            <w14:solidFill>
              <w14:schemeClr w14:val="tx1"/>
            </w14:solidFill>
          </w14:textFill>
        </w:rPr>
      </w:pPr>
      <w:r>
        <w:rPr>
          <w:rFonts w:hint="eastAsia" w:ascii="宋体" w:cs="宋体"/>
          <w:b/>
          <w:color w:val="000000" w:themeColor="text1"/>
          <w:kern w:val="0"/>
          <w:sz w:val="24"/>
          <w:highlight w:val="none"/>
          <w14:textFill>
            <w14:solidFill>
              <w14:schemeClr w14:val="tx1"/>
            </w14:solidFill>
          </w14:textFill>
        </w:rPr>
        <w:t>10</w:t>
      </w:r>
      <w:r>
        <w:rPr>
          <w:rFonts w:ascii="宋体" w:cs="宋体"/>
          <w:b/>
          <w:color w:val="000000" w:themeColor="text1"/>
          <w:kern w:val="0"/>
          <w:sz w:val="24"/>
          <w:highlight w:val="none"/>
          <w14:textFill>
            <w14:solidFill>
              <w14:schemeClr w14:val="tx1"/>
            </w14:solidFill>
          </w14:textFill>
        </w:rPr>
        <w:t>.7</w:t>
      </w:r>
      <w:r>
        <w:rPr>
          <w:rFonts w:hint="eastAsia" w:ascii="宋体" w:cs="宋体"/>
          <w:b/>
          <w:color w:val="000000" w:themeColor="text1"/>
          <w:kern w:val="0"/>
          <w:sz w:val="24"/>
          <w:highlight w:val="none"/>
          <w14:textFill>
            <w14:solidFill>
              <w14:schemeClr w14:val="tx1"/>
            </w14:solidFill>
          </w14:textFill>
        </w:rPr>
        <w:t>财政部国家发展改革委关于印发《节能产品政府采购实施意见》的通知</w:t>
      </w:r>
      <w:r>
        <w:rPr>
          <w:rFonts w:ascii="宋体" w:cs="宋体"/>
          <w:b/>
          <w:color w:val="000000" w:themeColor="text1"/>
          <w:kern w:val="0"/>
          <w:sz w:val="24"/>
          <w:highlight w:val="none"/>
          <w14:textFill>
            <w14:solidFill>
              <w14:schemeClr w14:val="tx1"/>
            </w14:solidFill>
          </w14:textFill>
        </w:rPr>
        <w:t>--</w:t>
      </w:r>
      <w:r>
        <w:rPr>
          <w:rFonts w:hint="eastAsia" w:ascii="宋体" w:cs="宋体"/>
          <w:b/>
          <w:color w:val="000000" w:themeColor="text1"/>
          <w:kern w:val="0"/>
          <w:sz w:val="24"/>
          <w:highlight w:val="none"/>
          <w14:textFill>
            <w14:solidFill>
              <w14:schemeClr w14:val="tx1"/>
            </w14:solidFill>
          </w14:textFill>
        </w:rPr>
        <w:t>（财库</w:t>
      </w:r>
      <w:r>
        <w:rPr>
          <w:rFonts w:hint="eastAsia" w:ascii="宋体" w:cs="宋体"/>
          <w:b/>
          <w:color w:val="000000" w:themeColor="text1"/>
          <w:kern w:val="0"/>
          <w:sz w:val="24"/>
          <w:highlight w:val="none"/>
          <w:lang w:eastAsia="zh-CN"/>
          <w14:textFill>
            <w14:solidFill>
              <w14:schemeClr w14:val="tx1"/>
            </w14:solidFill>
          </w14:textFill>
        </w:rPr>
        <w:t>〔</w:t>
      </w:r>
      <w:r>
        <w:rPr>
          <w:rFonts w:ascii="宋体" w:cs="宋体"/>
          <w:b/>
          <w:color w:val="000000" w:themeColor="text1"/>
          <w:kern w:val="0"/>
          <w:sz w:val="24"/>
          <w:highlight w:val="none"/>
          <w14:textFill>
            <w14:solidFill>
              <w14:schemeClr w14:val="tx1"/>
            </w14:solidFill>
          </w14:textFill>
        </w:rPr>
        <w:t>2004</w:t>
      </w:r>
      <w:r>
        <w:rPr>
          <w:rFonts w:hint="eastAsia" w:ascii="宋体" w:cs="宋体"/>
          <w:b/>
          <w:color w:val="000000" w:themeColor="text1"/>
          <w:kern w:val="0"/>
          <w:sz w:val="24"/>
          <w:highlight w:val="none"/>
          <w:lang w:eastAsia="zh-CN"/>
          <w14:textFill>
            <w14:solidFill>
              <w14:schemeClr w14:val="tx1"/>
            </w14:solidFill>
          </w14:textFill>
        </w:rPr>
        <w:t>〕</w:t>
      </w:r>
      <w:r>
        <w:rPr>
          <w:rFonts w:ascii="宋体" w:cs="宋体"/>
          <w:b/>
          <w:color w:val="000000" w:themeColor="text1"/>
          <w:kern w:val="0"/>
          <w:sz w:val="24"/>
          <w:highlight w:val="none"/>
          <w14:textFill>
            <w14:solidFill>
              <w14:schemeClr w14:val="tx1"/>
            </w14:solidFill>
          </w14:textFill>
        </w:rPr>
        <w:t>185</w:t>
      </w:r>
      <w:r>
        <w:rPr>
          <w:rFonts w:hint="eastAsia" w:ascii="宋体" w:cs="宋体"/>
          <w:b/>
          <w:color w:val="000000" w:themeColor="text1"/>
          <w:kern w:val="0"/>
          <w:sz w:val="24"/>
          <w:highlight w:val="none"/>
          <w14:textFill>
            <w14:solidFill>
              <w14:schemeClr w14:val="tx1"/>
            </w14:solidFill>
          </w14:textFill>
        </w:rPr>
        <w:t>号）</w:t>
      </w:r>
    </w:p>
    <w:p>
      <w:pPr>
        <w:tabs>
          <w:tab w:val="left" w:pos="360"/>
        </w:tabs>
        <w:adjustRightInd w:val="0"/>
        <w:snapToGrid w:val="0"/>
        <w:spacing w:line="360" w:lineRule="auto"/>
        <w:ind w:firstLine="470" w:firstLineChars="196"/>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政府采购属于节能品目清单中产品时，在技术、服务等指标同等条件下，应当优先采购节能清单品目所列的节能产品。</w:t>
      </w:r>
    </w:p>
    <w:p>
      <w:pPr>
        <w:tabs>
          <w:tab w:val="left" w:pos="360"/>
        </w:tabs>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在投标时供应商应提供有效证明材料。（注：属于节能品目清单范围中实施政府优先采购的，依据提供的品目清单和国家确认的认证机构出具的认证证书实施政府优先采购）。</w:t>
      </w:r>
    </w:p>
    <w:p>
      <w:pPr>
        <w:tabs>
          <w:tab w:val="left" w:pos="360"/>
        </w:tabs>
        <w:adjustRightInd w:val="0"/>
        <w:snapToGrid w:val="0"/>
        <w:spacing w:line="360" w:lineRule="auto"/>
        <w:ind w:firstLine="480"/>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10</w:t>
      </w:r>
      <w:r>
        <w:rPr>
          <w:rFonts w:ascii="宋体" w:hAnsi="宋体"/>
          <w:b/>
          <w:color w:val="000000" w:themeColor="text1"/>
          <w:sz w:val="24"/>
          <w:highlight w:val="none"/>
          <w14:textFill>
            <w14:solidFill>
              <w14:schemeClr w14:val="tx1"/>
            </w14:solidFill>
          </w14:textFill>
        </w:rPr>
        <w:t xml:space="preserve">.8 </w:t>
      </w:r>
      <w:r>
        <w:rPr>
          <w:rFonts w:hint="eastAsia" w:ascii="宋体" w:hAnsi="宋体"/>
          <w:b/>
          <w:color w:val="000000" w:themeColor="text1"/>
          <w:sz w:val="24"/>
          <w:highlight w:val="none"/>
          <w14:textFill>
            <w14:solidFill>
              <w14:schemeClr w14:val="tx1"/>
            </w14:solidFill>
          </w14:textFill>
        </w:rPr>
        <w:t>《关于运用政府采购政策支持乡村产业振兴的通知》（财库〔2021〕19 号）；</w:t>
      </w:r>
    </w:p>
    <w:p>
      <w:pPr>
        <w:tabs>
          <w:tab w:val="left" w:pos="360"/>
        </w:tabs>
        <w:adjustRightInd w:val="0"/>
        <w:snapToGrid w:val="0"/>
        <w:spacing w:line="360" w:lineRule="auto"/>
        <w:ind w:firstLine="480"/>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10</w:t>
      </w:r>
      <w:r>
        <w:rPr>
          <w:rFonts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9</w:t>
      </w:r>
      <w:r>
        <w:rPr>
          <w:rFonts w:ascii="宋体" w:hAnsi="宋体"/>
          <w:b/>
          <w:color w:val="000000" w:themeColor="text1"/>
          <w:sz w:val="24"/>
          <w:highlight w:val="none"/>
          <w14:textFill>
            <w14:solidFill>
              <w14:schemeClr w14:val="tx1"/>
            </w14:solidFill>
          </w14:textFill>
        </w:rPr>
        <w:t xml:space="preserve"> </w:t>
      </w:r>
      <w:r>
        <w:rPr>
          <w:rFonts w:hint="eastAsia" w:ascii="宋体" w:hAnsi="宋体"/>
          <w:b/>
          <w:color w:val="000000" w:themeColor="text1"/>
          <w:sz w:val="24"/>
          <w:highlight w:val="none"/>
          <w14:textFill>
            <w14:solidFill>
              <w14:schemeClr w14:val="tx1"/>
            </w14:solidFill>
          </w14:textFill>
        </w:rPr>
        <w:t>陕西省财政厅关于印发《陕西省中小企业政府采购信用融资办法》（陕财办采〔2018〕23号）</w:t>
      </w:r>
    </w:p>
    <w:p>
      <w:pPr>
        <w:autoSpaceDE w:val="0"/>
        <w:autoSpaceDN w:val="0"/>
        <w:adjustRightInd w:val="0"/>
        <w:snapToGrid w:val="0"/>
        <w:spacing w:line="360" w:lineRule="auto"/>
        <w:ind w:firstLine="480" w:firstLineChars="200"/>
        <w:rPr>
          <w:rFonts w:hint="eastAsia"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政府采购信用融资是指银行业金融机构以政府采购诚信考核和信用审查为基础，凭借政府采购合同，按优于一般中小企业的贷款利率直接向申请贷款的供应商发放贷款的一种融资方式。融资金额未超过政府采购合同金额的，银行原则上不得要求供应商提供财产抵押或第三方担保或其他任何形式的担保条件。</w:t>
      </w:r>
    </w:p>
    <w:p>
      <w:pPr>
        <w:autoSpaceDE w:val="0"/>
        <w:autoSpaceDN w:val="0"/>
        <w:adjustRightInd w:val="0"/>
        <w:snapToGrid w:val="0"/>
        <w:spacing w:line="360" w:lineRule="auto"/>
        <w:ind w:firstLine="480" w:firstLineChars="200"/>
        <w:rPr>
          <w:rFonts w:hint="eastAsia"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依据《陕西省财政厅关于印发〈陕西省中小企业政府采购信用融资办法〉的通知》（陕财办采〔2018〕23号）、《陕西省财政厅关于加快推进我省中小企业政府采购信用融资工作的通知》（陕财办采[2020]15号），有融资需求的供应商可根据自身情况，在“陕西政府采购信用融资平台（含各市分平台）”查询并办理相关业务。</w:t>
      </w:r>
    </w:p>
    <w:p>
      <w:pPr>
        <w:autoSpaceDE w:val="0"/>
        <w:autoSpaceDN w:val="0"/>
        <w:adjustRightInd w:val="0"/>
        <w:snapToGrid w:val="0"/>
        <w:spacing w:line="360" w:lineRule="auto"/>
        <w:ind w:firstLine="480" w:firstLineChars="200"/>
        <w:rPr>
          <w:rFonts w:hint="eastAsia"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根据《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w:t>
      </w:r>
    </w:p>
    <w:p>
      <w:pPr>
        <w:autoSpaceDE w:val="0"/>
        <w:autoSpaceDN w:val="0"/>
        <w:adjustRightInd w:val="0"/>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color w:val="000000" w:themeColor="text1"/>
          <w:sz w:val="24"/>
          <w:highlight w:val="none"/>
          <w14:textFill>
            <w14:solidFill>
              <w14:schemeClr w14:val="tx1"/>
            </w14:solidFill>
          </w14:textFill>
        </w:rPr>
        <w:t>网址:http://www.ccgp-shaanxi.gov.cn/zcdservice/zcd/shanxi/</w:t>
      </w:r>
    </w:p>
    <w:p>
      <w:pPr>
        <w:adjustRightInd w:val="0"/>
        <w:snapToGrid w:val="0"/>
        <w:spacing w:line="360" w:lineRule="auto"/>
        <w:rPr>
          <w:rFonts w:asci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11</w:t>
      </w:r>
      <w:r>
        <w:rPr>
          <w:rFonts w:ascii="宋体" w:hAnsi="宋体" w:cs="宋体"/>
          <w:b/>
          <w:color w:val="000000" w:themeColor="text1"/>
          <w:sz w:val="24"/>
          <w:highlight w:val="none"/>
          <w14:textFill>
            <w14:solidFill>
              <w14:schemeClr w14:val="tx1"/>
            </w14:solidFill>
          </w14:textFill>
        </w:rPr>
        <w:t>.</w:t>
      </w:r>
      <w:r>
        <w:rPr>
          <w:rFonts w:hint="eastAsia" w:ascii="宋体" w:hAnsi="宋体" w:cs="宋体"/>
          <w:b/>
          <w:color w:val="000000" w:themeColor="text1"/>
          <w:sz w:val="24"/>
          <w:highlight w:val="none"/>
          <w14:textFill>
            <w14:solidFill>
              <w14:schemeClr w14:val="tx1"/>
            </w14:solidFill>
          </w14:textFill>
        </w:rPr>
        <w:t>评标过程的监控</w:t>
      </w:r>
    </w:p>
    <w:p>
      <w:pPr>
        <w:adjustRightInd w:val="0"/>
        <w:snapToGrid w:val="0"/>
        <w:spacing w:line="360" w:lineRule="auto"/>
        <w:ind w:firstLine="540" w:firstLineChars="225"/>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本项目评标过程实行全程录音、录像监控，供应商在评标过程中所进行的试图影响评标结果的不公正活动，可能导致其投标被拒绝。</w:t>
      </w:r>
    </w:p>
    <w:p>
      <w:pPr>
        <w:adjustRightInd w:val="0"/>
        <w:snapToGrid w:val="0"/>
        <w:spacing w:line="360" w:lineRule="auto"/>
        <w:rPr>
          <w:rFonts w:asci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12</w:t>
      </w:r>
      <w:r>
        <w:rPr>
          <w:rFonts w:ascii="宋体" w:hAnsi="宋体" w:cs="宋体"/>
          <w:b/>
          <w:color w:val="000000" w:themeColor="text1"/>
          <w:sz w:val="24"/>
          <w:highlight w:val="none"/>
          <w14:textFill>
            <w14:solidFill>
              <w14:schemeClr w14:val="tx1"/>
            </w14:solidFill>
          </w14:textFill>
        </w:rPr>
        <w:t>.</w:t>
      </w:r>
      <w:r>
        <w:rPr>
          <w:rFonts w:hint="eastAsia" w:ascii="宋体" w:hAnsi="宋体" w:cs="宋体"/>
          <w:b/>
          <w:color w:val="000000" w:themeColor="text1"/>
          <w:sz w:val="24"/>
          <w:highlight w:val="none"/>
          <w14:textFill>
            <w14:solidFill>
              <w14:schemeClr w14:val="tx1"/>
            </w14:solidFill>
          </w14:textFill>
        </w:rPr>
        <w:t>质疑</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供应商对采购事项有疑问的，应当按照《政府采购质疑和投诉办法》规定，以书面形式向采购人或代理机构提出，经法定代表人签字并加盖公章。</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供应商认为采购文件、采购过程、中标或者成交结果使自己的权益受到损害的，可以在知道或者应知其权益受到损害之日起</w:t>
      </w:r>
      <w:r>
        <w:rPr>
          <w:rFonts w:ascii="宋体" w:hAnsi="宋体"/>
          <w:color w:val="000000" w:themeColor="text1"/>
          <w:sz w:val="24"/>
          <w:highlight w:val="none"/>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个工作日内，以书面形式向采购人、采购代理机构提出质疑。</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供应商对招标文件条款或技术参数有异议的，应当在开标前通过澄清或修改程序提出。供应商已经参与开标，并于开标后对招标文件提出质疑的，其质疑应当被视为无效质疑。在法定质疑期内对采购文件只能是一次性提出针对同一采购程序环节的质疑。</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提出质疑的供应商（以下简称质疑供应商）应当是参与所质疑项目采购活动的供应商。潜在供应商已依法获取其可质疑的采购文件的，可以对该文件提出质疑。</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对采购文件提出质疑的，应当在获取采购文件或者采购文件公告期限届满之日起</w:t>
      </w:r>
      <w:r>
        <w:rPr>
          <w:rFonts w:ascii="宋体" w:hAnsi="宋体"/>
          <w:color w:val="000000" w:themeColor="text1"/>
          <w:sz w:val="24"/>
          <w:highlight w:val="none"/>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个工作日内提出。</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.6</w:t>
      </w:r>
      <w:r>
        <w:rPr>
          <w:rFonts w:hint="eastAsia" w:ascii="宋体" w:hAnsi="宋体"/>
          <w:color w:val="000000" w:themeColor="text1"/>
          <w:sz w:val="24"/>
          <w:highlight w:val="none"/>
          <w14:textFill>
            <w14:solidFill>
              <w14:schemeClr w14:val="tx1"/>
            </w14:solidFill>
          </w14:textFill>
        </w:rPr>
        <w:t>供应商提出质疑应当提交质疑函（质疑函范本见附件</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和必要的证明材料。质疑函应当包括下列内容：（一）供应商的姓名或者名称、地址、邮编、联系人及联系电话；（二）质疑项目的名称、编号；（三）具体、明确的质疑事项和与质疑事项相关的请求；（四）事实依据；（五）必要的法律依据；（六）提出质疑的日期。供应商为自然人的，应当由本人签字；供应商为法人或者其他组织的，应当由法定代表人、主要负责人，或者其授权代表签字或者盖章，并加盖公章。按照“谁主张、谁举证”的原则，质疑书应当附上相关证明材料，否则质疑将视为无有效证据支持，将被予以驳回。</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有下列情形之一的，属于无效质疑，代理机构可不予受理：</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①质疑人不是参与本次政府采购项目的服务商或潜在服务商；</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②质疑人与质疑事项不存在利害关系的；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③未在法定期限内提出质疑的；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④质疑未以书面形式提出，或质疑函主要内容构成不完整的；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⑤质疑函没有合法有效的签字、盖章或授权的；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⑥以非法手段取得证据、材料的；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⑦质疑答复后，同一质疑人就同一事项再次提出质疑的；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⑧不符合法律、法规、规章和政府采购监管机构规定的其他条件的。</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符合要求的质疑，采购代理机构将予以受理并答复，具体联系方式如下：</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联系人：</w:t>
      </w:r>
      <w:r>
        <w:rPr>
          <w:rFonts w:hint="eastAsia" w:ascii="宋体" w:hAnsi="宋体"/>
          <w:color w:val="000000" w:themeColor="text1"/>
          <w:sz w:val="24"/>
          <w:highlight w:val="none"/>
          <w:lang w:eastAsia="zh-CN"/>
          <w14:textFill>
            <w14:solidFill>
              <w14:schemeClr w14:val="tx1"/>
            </w14:solidFill>
          </w14:textFill>
        </w:rPr>
        <w:t>李莹</w:t>
      </w:r>
      <w:r>
        <w:rPr>
          <w:rFonts w:hint="eastAsia" w:ascii="宋体" w:hAnsi="宋体"/>
          <w:color w:val="000000" w:themeColor="text1"/>
          <w:sz w:val="24"/>
          <w:highlight w:val="none"/>
          <w14:textFill>
            <w14:solidFill>
              <w14:schemeClr w14:val="tx1"/>
            </w14:solidFill>
          </w14:textFill>
        </w:rPr>
        <w:t xml:space="preserve">    </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联系电话：029-89351397     </w:t>
      </w:r>
    </w:p>
    <w:p>
      <w:pPr>
        <w:adjustRightInd w:val="0"/>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地址：西安市未央区凤城五路与明光路十字天朗经开中心10楼11002室</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.8</w:t>
      </w:r>
      <w:r>
        <w:rPr>
          <w:rFonts w:hint="eastAsia" w:ascii="宋体" w:hAnsi="宋体"/>
          <w:color w:val="000000" w:themeColor="text1"/>
          <w:sz w:val="24"/>
          <w:highlight w:val="none"/>
          <w14:textFill>
            <w14:solidFill>
              <w14:schemeClr w14:val="tx1"/>
            </w14:solidFill>
          </w14:textFill>
        </w:rPr>
        <w:t>采购人或代理机构将在收到书面质疑后</w:t>
      </w:r>
      <w:r>
        <w:rPr>
          <w:rFonts w:ascii="宋体" w:hAnsi="宋体"/>
          <w:color w:val="000000" w:themeColor="text1"/>
          <w:sz w:val="24"/>
          <w:highlight w:val="none"/>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个工作日内审查质疑事项，作出答复或相关处理决定，并以书面形式通知质疑供应商和其他有关供应商，但答复的内容不涉及商业秘密。若质疑涉及政府采购制度或程序，将被转交政府采购的管理部门审查。</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.9</w:t>
      </w:r>
      <w:r>
        <w:rPr>
          <w:rFonts w:hint="eastAsia" w:ascii="宋体" w:hAnsi="宋体"/>
          <w:color w:val="000000" w:themeColor="text1"/>
          <w:sz w:val="24"/>
          <w:highlight w:val="none"/>
          <w14:textFill>
            <w14:solidFill>
              <w14:schemeClr w14:val="tx1"/>
            </w14:solidFill>
          </w14:textFill>
        </w:rPr>
        <w:t>供应商对评审过程、中标或者成交结果提出质疑的，采购人、采购代理机构可以组织原评标委员会、竞争性谈判小组、询价小组或者竞争性磋商小组协助答复质疑。</w:t>
      </w:r>
    </w:p>
    <w:p>
      <w:pPr>
        <w:adjustRightInd w:val="0"/>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.10</w:t>
      </w:r>
      <w:r>
        <w:rPr>
          <w:rFonts w:hint="eastAsia" w:ascii="宋体" w:hAnsi="宋体"/>
          <w:color w:val="000000" w:themeColor="text1"/>
          <w:sz w:val="24"/>
          <w:highlight w:val="none"/>
          <w14:textFill>
            <w14:solidFill>
              <w14:schemeClr w14:val="tx1"/>
            </w14:solidFill>
          </w14:textFill>
        </w:rPr>
        <w:t>质疑人有下列情形之一的，代理机构应驳回质疑：</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.10.1</w:t>
      </w:r>
      <w:r>
        <w:rPr>
          <w:rFonts w:hint="eastAsia" w:ascii="宋体" w:hAnsi="宋体"/>
          <w:color w:val="000000" w:themeColor="text1"/>
          <w:sz w:val="24"/>
          <w:highlight w:val="none"/>
          <w14:textFill>
            <w14:solidFill>
              <w14:schemeClr w14:val="tx1"/>
            </w14:solidFill>
          </w14:textFill>
        </w:rPr>
        <w:t>质疑缺乏事实和法律依据的；</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.10.2</w:t>
      </w:r>
      <w:r>
        <w:rPr>
          <w:rFonts w:hint="eastAsia" w:ascii="宋体" w:hAnsi="宋体"/>
          <w:color w:val="000000" w:themeColor="text1"/>
          <w:sz w:val="24"/>
          <w:highlight w:val="none"/>
          <w14:textFill>
            <w14:solidFill>
              <w14:schemeClr w14:val="tx1"/>
            </w14:solidFill>
          </w14:textFill>
        </w:rPr>
        <w:t>质疑人捏造事实、提供虚假材料，或在一定期限内多次质疑而无实据的；</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.10.3</w:t>
      </w:r>
      <w:r>
        <w:rPr>
          <w:rFonts w:hint="eastAsia" w:ascii="宋体" w:hAnsi="宋体"/>
          <w:color w:val="000000" w:themeColor="text1"/>
          <w:sz w:val="24"/>
          <w:highlight w:val="none"/>
          <w14:textFill>
            <w14:solidFill>
              <w14:schemeClr w14:val="tx1"/>
            </w14:solidFill>
          </w14:textFill>
        </w:rPr>
        <w:t>质疑已经处理并答复后，质疑人就同一事项又提起质疑且未提供新的有效证据的；</w:t>
      </w:r>
    </w:p>
    <w:p>
      <w:pPr>
        <w:adjustRightInd w:val="0"/>
        <w:snapToGrid w:val="0"/>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.10.4</w:t>
      </w:r>
      <w:r>
        <w:rPr>
          <w:rFonts w:hint="eastAsia" w:ascii="宋体" w:hAnsi="宋体"/>
          <w:color w:val="000000" w:themeColor="text1"/>
          <w:sz w:val="24"/>
          <w:highlight w:val="none"/>
          <w14:textFill>
            <w14:solidFill>
              <w14:schemeClr w14:val="tx1"/>
            </w14:solidFill>
          </w14:textFill>
        </w:rPr>
        <w:t>其他根据相关法律、法规应当予以驳回的情形。</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供应商进行虚假和恶意质疑的，代理机构可以提请有关部门将其列入不良记录名单，在一至三年内禁止参加政府采购活动，并将处理决定在相关政府采购媒体上公布。</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w:t>
      </w:r>
      <w:r>
        <w:rPr>
          <w:rFonts w:ascii="宋体" w:hAnsi="宋体"/>
          <w:color w:val="000000" w:themeColor="text1"/>
          <w:sz w:val="24"/>
          <w:highlight w:val="none"/>
          <w14:textFill>
            <w14:solidFill>
              <w14:schemeClr w14:val="tx1"/>
            </w14:solidFill>
          </w14:textFill>
        </w:rPr>
        <w:t>.12</w:t>
      </w:r>
      <w:r>
        <w:rPr>
          <w:rFonts w:hint="eastAsia" w:ascii="宋体" w:hAnsi="宋体"/>
          <w:color w:val="000000" w:themeColor="text1"/>
          <w:sz w:val="24"/>
          <w:highlight w:val="none"/>
          <w14:textFill>
            <w14:solidFill>
              <w14:schemeClr w14:val="tx1"/>
            </w14:solidFill>
          </w14:textFill>
        </w:rPr>
        <w:t>采购人、采购代理机构认为供应商质疑不成立，或者成立但未对中标、成交结果构成影响的，继续开展采购活动；认为供应商质疑成立且影响或者可能影响中标、成交结果的，按照下列情况处理：</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（一）对采购文件提出的质疑，依法通过澄清或者修改可以继续开展采购活动的，澄清或者修改采购文件后继续开展采购活动；否则应当修改采购文件后重新开展采购活动。</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对采购过程、中标或者成交结果提出的质疑，合格供应商符合法定数量时，可以从合格的中标或者成交候选人中另行确定中标、成交供应商的，应当依法另行确定中标、成交供应商；否则应当重新开展采购活动。</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质疑答复导致中标、成交结果改变的，采购人或者采购代理机构应当将有关情况书面报告本级财政部门。</w:t>
      </w:r>
    </w:p>
    <w:p>
      <w:pPr>
        <w:adjustRightInd w:val="0"/>
        <w:snapToGrid w:val="0"/>
        <w:spacing w:line="360" w:lineRule="auto"/>
        <w:ind w:firstLine="482" w:firstLineChars="200"/>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12</w:t>
      </w:r>
      <w:r>
        <w:rPr>
          <w:rFonts w:ascii="宋体" w:hAnsi="宋体"/>
          <w:b/>
          <w:color w:val="000000" w:themeColor="text1"/>
          <w:sz w:val="24"/>
          <w:highlight w:val="none"/>
          <w14:textFill>
            <w14:solidFill>
              <w14:schemeClr w14:val="tx1"/>
            </w14:solidFill>
          </w14:textFill>
        </w:rPr>
        <w:t>.13</w:t>
      </w:r>
      <w:r>
        <w:rPr>
          <w:rFonts w:hint="eastAsia" w:ascii="宋体" w:hAnsi="宋体"/>
          <w:b/>
          <w:color w:val="000000" w:themeColor="text1"/>
          <w:sz w:val="24"/>
          <w:highlight w:val="none"/>
          <w14:textFill>
            <w14:solidFill>
              <w14:schemeClr w14:val="tx1"/>
            </w14:solidFill>
          </w14:textFill>
        </w:rPr>
        <w:t>质疑供应商对采购人、采购代理机构的答复不满意，或者采购人、采购代理机构未在规定时间内作出答复的，可以在答复期满后</w:t>
      </w:r>
      <w:r>
        <w:rPr>
          <w:rFonts w:ascii="宋体" w:hAnsi="宋体"/>
          <w:b/>
          <w:color w:val="000000" w:themeColor="text1"/>
          <w:sz w:val="24"/>
          <w:highlight w:val="none"/>
          <w14:textFill>
            <w14:solidFill>
              <w14:schemeClr w14:val="tx1"/>
            </w14:solidFill>
          </w14:textFill>
        </w:rPr>
        <w:t>15</w:t>
      </w:r>
      <w:r>
        <w:rPr>
          <w:rFonts w:hint="eastAsia" w:ascii="宋体" w:hAnsi="宋体"/>
          <w:b/>
          <w:color w:val="000000" w:themeColor="text1"/>
          <w:sz w:val="24"/>
          <w:highlight w:val="none"/>
          <w14:textFill>
            <w14:solidFill>
              <w14:schemeClr w14:val="tx1"/>
            </w14:solidFill>
          </w14:textFill>
        </w:rPr>
        <w:t>个工作日内向本办法第六条规定的财政部门提起投诉（投诉书范本见附件</w:t>
      </w:r>
      <w:r>
        <w:rPr>
          <w:rFonts w:ascii="宋体" w:hAnsi="宋体"/>
          <w:b/>
          <w:color w:val="000000" w:themeColor="text1"/>
          <w:sz w:val="24"/>
          <w:highlight w:val="none"/>
          <w14:textFill>
            <w14:solidFill>
              <w14:schemeClr w14:val="tx1"/>
            </w14:solidFill>
          </w14:textFill>
        </w:rPr>
        <w:t>2</w:t>
      </w:r>
      <w:r>
        <w:rPr>
          <w:rFonts w:hint="eastAsia" w:ascii="宋体" w:hAnsi="宋体"/>
          <w:b/>
          <w:color w:val="000000" w:themeColor="text1"/>
          <w:sz w:val="24"/>
          <w:highlight w:val="none"/>
          <w14:textFill>
            <w14:solidFill>
              <w14:schemeClr w14:val="tx1"/>
            </w14:solidFill>
          </w14:textFill>
        </w:rPr>
        <w:t>）。</w:t>
      </w:r>
    </w:p>
    <w:p>
      <w:pPr>
        <w:tabs>
          <w:tab w:val="left" w:pos="360"/>
        </w:tabs>
        <w:adjustRightInd w:val="0"/>
        <w:snapToGrid w:val="0"/>
        <w:spacing w:line="360" w:lineRule="auto"/>
        <w:ind w:firstLine="480"/>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13</w:t>
      </w:r>
      <w:r>
        <w:rPr>
          <w:rFonts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14:textFill>
            <w14:solidFill>
              <w14:schemeClr w14:val="tx1"/>
            </w14:solidFill>
          </w14:textFill>
        </w:rPr>
        <w:t>投诉</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13</w:t>
      </w:r>
      <w:r>
        <w:rPr>
          <w:rFonts w:ascii="宋体" w:hAnsi="宋体"/>
          <w:color w:val="000000" w:themeColor="text1"/>
          <w:sz w:val="24"/>
          <w:highlight w:val="none"/>
          <w14:textFill>
            <w14:solidFill>
              <w14:schemeClr w14:val="tx1"/>
            </w14:solidFill>
          </w14:textFill>
        </w:rPr>
        <w:t xml:space="preserve">.1 </w:t>
      </w:r>
      <w:r>
        <w:rPr>
          <w:rFonts w:hint="eastAsia" w:ascii="宋体" w:hAnsi="宋体"/>
          <w:color w:val="000000" w:themeColor="text1"/>
          <w:sz w:val="24"/>
          <w:highlight w:val="none"/>
          <w14:textFill>
            <w14:solidFill>
              <w14:schemeClr w14:val="tx1"/>
            </w14:solidFill>
          </w14:textFill>
        </w:rPr>
        <w:t>质疑人对采购代理机构或采购人的答复不满意，以及采购代理机构或采购人未在规定时间内做出答复的，可以在答复期满后</w:t>
      </w:r>
      <w:r>
        <w:rPr>
          <w:rFonts w:ascii="宋体" w:hAnsi="宋体"/>
          <w:color w:val="000000" w:themeColor="text1"/>
          <w:sz w:val="24"/>
          <w:highlight w:val="none"/>
          <w14:textFill>
            <w14:solidFill>
              <w14:schemeClr w14:val="tx1"/>
            </w14:solidFill>
          </w14:textFill>
        </w:rPr>
        <w:t>15</w:t>
      </w:r>
      <w:r>
        <w:rPr>
          <w:rFonts w:hint="eastAsia" w:ascii="宋体" w:hAnsi="宋体"/>
          <w:color w:val="000000" w:themeColor="text1"/>
          <w:sz w:val="24"/>
          <w:highlight w:val="none"/>
          <w14:textFill>
            <w14:solidFill>
              <w14:schemeClr w14:val="tx1"/>
            </w14:solidFill>
          </w14:textFill>
        </w:rPr>
        <w:t>个工作日内向政府采购监管机构提出投诉。</w:t>
      </w:r>
    </w:p>
    <w:p>
      <w:pPr>
        <w:adjustRightInd w:val="0"/>
        <w:snapToGrid w:val="0"/>
        <w:spacing w:line="360" w:lineRule="auto"/>
        <w:ind w:firstLine="480" w:firstLineChars="200"/>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13</w:t>
      </w:r>
      <w:r>
        <w:rPr>
          <w:rFonts w:ascii="宋体" w:hAnsi="宋体"/>
          <w:color w:val="000000" w:themeColor="text1"/>
          <w:sz w:val="24"/>
          <w:highlight w:val="none"/>
          <w14:textFill>
            <w14:solidFill>
              <w14:schemeClr w14:val="tx1"/>
            </w14:solidFill>
          </w14:textFill>
        </w:rPr>
        <w:t xml:space="preserve">.2 </w:t>
      </w:r>
      <w:r>
        <w:rPr>
          <w:rFonts w:hint="eastAsia" w:ascii="宋体" w:hAnsi="宋体"/>
          <w:color w:val="000000" w:themeColor="text1"/>
          <w:sz w:val="24"/>
          <w:highlight w:val="none"/>
          <w14:textFill>
            <w14:solidFill>
              <w14:schemeClr w14:val="tx1"/>
            </w14:solidFill>
          </w14:textFill>
        </w:rPr>
        <w:t>投诉的事项不得超出已质疑事项的范围。</w:t>
      </w:r>
    </w:p>
    <w:p>
      <w:pPr>
        <w:adjustRightInd w:val="0"/>
        <w:snapToGrid w:val="0"/>
        <w:spacing w:line="360" w:lineRule="auto"/>
        <w:ind w:firstLine="472" w:firstLineChars="196"/>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13</w:t>
      </w:r>
      <w:r>
        <w:rPr>
          <w:rFonts w:ascii="宋体" w:hAnsi="宋体"/>
          <w:b/>
          <w:color w:val="000000" w:themeColor="text1"/>
          <w:sz w:val="24"/>
          <w:highlight w:val="none"/>
          <w14:textFill>
            <w14:solidFill>
              <w14:schemeClr w14:val="tx1"/>
            </w14:solidFill>
          </w14:textFill>
        </w:rPr>
        <w:t xml:space="preserve">.3 </w:t>
      </w:r>
      <w:r>
        <w:rPr>
          <w:rFonts w:hint="eastAsia" w:ascii="宋体" w:hAnsi="宋体"/>
          <w:b/>
          <w:color w:val="000000" w:themeColor="text1"/>
          <w:sz w:val="24"/>
          <w:highlight w:val="none"/>
          <w14:textFill>
            <w14:solidFill>
              <w14:schemeClr w14:val="tx1"/>
            </w14:solidFill>
          </w14:textFill>
        </w:rPr>
        <w:t>投标人在全国范围</w:t>
      </w:r>
      <w:r>
        <w:rPr>
          <w:rFonts w:ascii="宋体" w:hAnsi="宋体"/>
          <w:b/>
          <w:color w:val="000000" w:themeColor="text1"/>
          <w:sz w:val="24"/>
          <w:highlight w:val="none"/>
          <w14:textFill>
            <w14:solidFill>
              <w14:schemeClr w14:val="tx1"/>
            </w14:solidFill>
          </w14:textFill>
        </w:rPr>
        <w:t>12</w:t>
      </w:r>
      <w:r>
        <w:rPr>
          <w:rFonts w:hint="eastAsia" w:ascii="宋体" w:hAnsi="宋体"/>
          <w:b/>
          <w:color w:val="000000" w:themeColor="text1"/>
          <w:sz w:val="24"/>
          <w:highlight w:val="none"/>
          <w14:textFill>
            <w14:solidFill>
              <w14:schemeClr w14:val="tx1"/>
            </w14:solidFill>
          </w14:textFill>
        </w:rPr>
        <w:t>个月内三次以上投诉查无实据的，由财政部门列入不良行为记录名单。投标人捏造事实、提供虚假材料或者以非法手段取得证明材料进行投诉的，由财政部门列入不良行为记录名单，禁止其</w:t>
      </w:r>
      <w:r>
        <w:rPr>
          <w:rFonts w:ascii="宋体" w:hAnsi="宋体"/>
          <w:b/>
          <w:color w:val="000000" w:themeColor="text1"/>
          <w:sz w:val="24"/>
          <w:highlight w:val="none"/>
          <w14:textFill>
            <w14:solidFill>
              <w14:schemeClr w14:val="tx1"/>
            </w14:solidFill>
          </w14:textFill>
        </w:rPr>
        <w:t>1</w:t>
      </w:r>
      <w:r>
        <w:rPr>
          <w:rFonts w:hint="eastAsia" w:ascii="宋体" w:hAnsi="宋体"/>
          <w:b/>
          <w:color w:val="000000" w:themeColor="text1"/>
          <w:sz w:val="24"/>
          <w:highlight w:val="none"/>
          <w14:textFill>
            <w14:solidFill>
              <w14:schemeClr w14:val="tx1"/>
            </w14:solidFill>
          </w14:textFill>
        </w:rPr>
        <w:t>至</w:t>
      </w:r>
      <w:r>
        <w:rPr>
          <w:rFonts w:ascii="宋体" w:hAnsi="宋体"/>
          <w:b/>
          <w:color w:val="000000" w:themeColor="text1"/>
          <w:sz w:val="24"/>
          <w:highlight w:val="none"/>
          <w14:textFill>
            <w14:solidFill>
              <w14:schemeClr w14:val="tx1"/>
            </w14:solidFill>
          </w14:textFill>
        </w:rPr>
        <w:t>3</w:t>
      </w:r>
      <w:r>
        <w:rPr>
          <w:rFonts w:hint="eastAsia" w:ascii="宋体" w:hAnsi="宋体"/>
          <w:b/>
          <w:color w:val="000000" w:themeColor="text1"/>
          <w:sz w:val="24"/>
          <w:highlight w:val="none"/>
          <w14:textFill>
            <w14:solidFill>
              <w14:schemeClr w14:val="tx1"/>
            </w14:solidFill>
          </w14:textFill>
        </w:rPr>
        <w:t>年内参加政府采购活动。</w:t>
      </w:r>
    </w:p>
    <w:p>
      <w:pPr>
        <w:spacing w:line="360" w:lineRule="auto"/>
        <w:rPr>
          <w:rFonts w:ascii="宋体"/>
          <w:b/>
          <w:color w:val="000000" w:themeColor="text1"/>
          <w:sz w:val="24"/>
          <w:highlight w:val="none"/>
          <w14:textFill>
            <w14:solidFill>
              <w14:schemeClr w14:val="tx1"/>
            </w14:solidFill>
          </w14:textFill>
        </w:rPr>
      </w:pPr>
    </w:p>
    <w:p>
      <w:pPr>
        <w:rPr>
          <w:rFonts w:ascii="宋体" w:hAnsi="宋体"/>
          <w:b/>
          <w:color w:val="000000" w:themeColor="text1"/>
          <w:sz w:val="24"/>
          <w:highlight w:val="none"/>
          <w14:textFill>
            <w14:solidFill>
              <w14:schemeClr w14:val="tx1"/>
            </w14:solidFill>
          </w14:textFill>
        </w:rPr>
      </w:pPr>
    </w:p>
    <w:p>
      <w:pPr>
        <w:pStyle w:val="17"/>
        <w:rPr>
          <w:rFonts w:ascii="宋体" w:hAnsi="宋体"/>
          <w:b/>
          <w:color w:val="000000" w:themeColor="text1"/>
          <w:sz w:val="24"/>
          <w:highlight w:val="none"/>
          <w14:textFill>
            <w14:solidFill>
              <w14:schemeClr w14:val="tx1"/>
            </w14:solidFill>
          </w14:textFill>
        </w:rPr>
      </w:pPr>
    </w:p>
    <w:p>
      <w:pPr>
        <w:rPr>
          <w:highlight w:val="none"/>
        </w:rPr>
      </w:pPr>
    </w:p>
    <w:p>
      <w:pPr>
        <w:pStyle w:val="17"/>
        <w:sectPr>
          <w:pgSz w:w="11906" w:h="16838"/>
          <w:pgMar w:top="1418" w:right="1134" w:bottom="1418" w:left="1418" w:header="851" w:footer="992" w:gutter="0"/>
          <w:cols w:space="720" w:num="1"/>
          <w:titlePg/>
          <w:docGrid w:type="lines" w:linePitch="312" w:charSpace="0"/>
        </w:sectPr>
      </w:pPr>
    </w:p>
    <w:p/>
    <w:p>
      <w:pPr>
        <w:rPr>
          <w:rFonts w:ascii="宋体" w:hAnsi="宋体"/>
          <w:b/>
          <w:color w:val="000000" w:themeColor="text1"/>
          <w:sz w:val="24"/>
          <w:highlight w:val="none"/>
          <w14:textFill>
            <w14:solidFill>
              <w14:schemeClr w14:val="tx1"/>
            </w14:solidFill>
          </w14:textFill>
        </w:rPr>
      </w:pPr>
    </w:p>
    <w:p>
      <w:pPr>
        <w:spacing w:line="360" w:lineRule="auto"/>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附件</w:t>
      </w:r>
      <w:r>
        <w:rPr>
          <w:rFonts w:ascii="宋体" w:hAnsi="宋体"/>
          <w:b/>
          <w:color w:val="000000" w:themeColor="text1"/>
          <w:sz w:val="24"/>
          <w:highlight w:val="none"/>
          <w14:textFill>
            <w14:solidFill>
              <w14:schemeClr w14:val="tx1"/>
            </w14:solidFill>
          </w14:textFill>
        </w:rPr>
        <w:t>1</w:t>
      </w:r>
    </w:p>
    <w:p>
      <w:pPr>
        <w:spacing w:line="360" w:lineRule="auto"/>
        <w:jc w:val="center"/>
        <w:rPr>
          <w:rFonts w:ascii="宋体" w:cs="仿宋"/>
          <w:b/>
          <w:bCs/>
          <w:color w:val="000000" w:themeColor="text1"/>
          <w:sz w:val="28"/>
          <w:szCs w:val="28"/>
          <w:highlight w:val="none"/>
          <w14:textFill>
            <w14:solidFill>
              <w14:schemeClr w14:val="tx1"/>
            </w14:solidFill>
          </w14:textFill>
        </w:rPr>
      </w:pPr>
      <w:r>
        <w:rPr>
          <w:rFonts w:hint="eastAsia" w:ascii="宋体" w:hAnsi="宋体" w:cs="仿宋"/>
          <w:b/>
          <w:bCs/>
          <w:color w:val="000000" w:themeColor="text1"/>
          <w:sz w:val="28"/>
          <w:szCs w:val="28"/>
          <w:highlight w:val="none"/>
          <w14:textFill>
            <w14:solidFill>
              <w14:schemeClr w14:val="tx1"/>
            </w14:solidFill>
          </w14:textFill>
        </w:rPr>
        <w:t>质疑函范本</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u w:val="single"/>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ascii="宋体" w:hAnsi="宋体" w:cs="仿宋"/>
          <w:color w:val="000000" w:themeColor="text1"/>
          <w:sz w:val="24"/>
          <w:highlight w:val="none"/>
          <w:u w:val="single"/>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u w:val="single"/>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singl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w:t>
      </w:r>
      <w:r>
        <w:rPr>
          <w:rFonts w:ascii="宋体" w:hAnsi="宋体" w:cs="仿宋"/>
          <w:color w:val="000000" w:themeColor="text1"/>
          <w:sz w:val="24"/>
          <w:highlight w:val="none"/>
          <w14:textFill>
            <w14:solidFill>
              <w14:schemeClr w14:val="tx1"/>
            </w14:solidFill>
          </w14:textFill>
        </w:rPr>
        <w:t>1</w:t>
      </w:r>
      <w:r>
        <w:rPr>
          <w:rFonts w:hint="eastAsia" w:ascii="宋体" w:hAnsi="宋体" w:cs="仿宋"/>
          <w:color w:val="000000" w:themeColor="text1"/>
          <w:sz w:val="24"/>
          <w:highlight w:val="none"/>
          <w14:textFill>
            <w14:solidFill>
              <w14:schemeClr w14:val="tx1"/>
            </w14:solidFill>
          </w14:textFill>
        </w:rPr>
        <w:t>：</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ascii="宋体" w:hAnsi="宋体" w:cs="仿宋"/>
          <w:color w:val="000000" w:themeColor="text1"/>
          <w:sz w:val="24"/>
          <w:highlight w:val="none"/>
          <w:u w:val="single"/>
          <w14:textFill>
            <w14:solidFill>
              <w14:schemeClr w14:val="tx1"/>
            </w14:solidFill>
          </w14:textFill>
        </w:rPr>
        <w:t xml:space="preserve">                                           </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w:t>
      </w:r>
      <w:r>
        <w:rPr>
          <w:rFonts w:ascii="宋体" w:hAnsi="宋体" w:cs="仿宋"/>
          <w:color w:val="000000" w:themeColor="text1"/>
          <w:sz w:val="24"/>
          <w:highlight w:val="none"/>
          <w14:textFill>
            <w14:solidFill>
              <w14:schemeClr w14:val="tx1"/>
            </w14:solidFill>
          </w14:textFill>
        </w:rPr>
        <w:t>2</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ascii="宋体" w:hAnsi="宋体" w:cs="仿宋"/>
          <w:color w:val="000000" w:themeColor="text1"/>
          <w:sz w:val="24"/>
          <w:highlight w:val="none"/>
          <w:u w:val="single"/>
          <w14:textFill>
            <w14:solidFill>
              <w14:schemeClr w14:val="tx1"/>
            </w14:solidFill>
          </w14:textFill>
        </w:rPr>
        <w:t xml:space="preserve">                                               </w:t>
      </w:r>
    </w:p>
    <w:p>
      <w:pPr>
        <w:spacing w:line="360" w:lineRule="auto"/>
        <w:rPr>
          <w:rFonts w:ascii="宋体"/>
          <w:color w:val="000000" w:themeColor="text1"/>
          <w:sz w:val="24"/>
          <w:highlight w:val="none"/>
          <w14:textFill>
            <w14:solidFill>
              <w14:schemeClr w14:val="tx1"/>
            </w14:solidFill>
          </w14:textFill>
        </w:rPr>
      </w:pPr>
    </w:p>
    <w:p>
      <w:pPr>
        <w:spacing w:line="360"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签字</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签章</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公章：</w:t>
      </w:r>
      <w:r>
        <w:rPr>
          <w:rFonts w:ascii="宋体" w:hAnsi="宋体"/>
          <w:color w:val="000000" w:themeColor="text1"/>
          <w:sz w:val="24"/>
          <w:highlight w:val="none"/>
          <w14:textFill>
            <w14:solidFill>
              <w14:schemeClr w14:val="tx1"/>
            </w14:solidFill>
          </w14:textFill>
        </w:rPr>
        <w:t xml:space="preserve">                      </w:t>
      </w:r>
    </w:p>
    <w:p>
      <w:pPr>
        <w:spacing w:line="360"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日期：</w:t>
      </w:r>
      <w:r>
        <w:rPr>
          <w:rFonts w:ascii="宋体" w:hAnsi="宋体"/>
          <w:color w:val="000000" w:themeColor="text1"/>
          <w:sz w:val="24"/>
          <w:highlight w:val="none"/>
          <w14:textFill>
            <w14:solidFill>
              <w14:schemeClr w14:val="tx1"/>
            </w14:solidFill>
          </w14:textFill>
        </w:rPr>
        <w:t xml:space="preserve">    </w:t>
      </w:r>
    </w:p>
    <w:p>
      <w:pPr>
        <w:spacing w:line="360" w:lineRule="auto"/>
        <w:rPr>
          <w:rFonts w:ascii="宋体"/>
          <w:b/>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p>
    <w:p>
      <w:pPr>
        <w:spacing w:line="360" w:lineRule="auto"/>
        <w:rPr>
          <w:rFonts w:asci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80" w:firstLineChars="200"/>
        <w:jc w:val="left"/>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供应商提出质疑时，应提交质疑函和必要的证明材料。</w:t>
      </w:r>
    </w:p>
    <w:p>
      <w:pPr>
        <w:widowControl/>
        <w:spacing w:line="360" w:lineRule="auto"/>
        <w:ind w:firstLine="480" w:firstLineChars="200"/>
        <w:jc w:val="left"/>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质疑供应商若委托代理人进行质疑的，质疑函应按要求列明“授权代表”的有关内容，并在附件中提交由质疑</w:t>
      </w:r>
      <w:r>
        <w:rPr>
          <w:rFonts w:hint="eastAsia" w:ascii="宋体" w:hAnsi="宋体" w:cs="宋体"/>
          <w:color w:val="000000" w:themeColor="text1"/>
          <w:kern w:val="0"/>
          <w:sz w:val="24"/>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质疑供应商若对项目的某一分包进行质疑，质疑函中应列明具体分包号。</w:t>
      </w:r>
    </w:p>
    <w:p>
      <w:pPr>
        <w:widowControl/>
        <w:spacing w:line="360" w:lineRule="auto"/>
        <w:ind w:firstLine="480" w:firstLineChars="200"/>
        <w:jc w:val="left"/>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质疑函的质疑事项应具体、明确，并有必要的事实依据和法律依据。</w:t>
      </w:r>
    </w:p>
    <w:p>
      <w:pPr>
        <w:widowControl/>
        <w:spacing w:line="360" w:lineRule="auto"/>
        <w:ind w:firstLine="480" w:firstLineChars="200"/>
        <w:jc w:val="left"/>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质疑函的质疑请求应与质疑事项相关。</w:t>
      </w:r>
    </w:p>
    <w:p>
      <w:pPr>
        <w:widowControl/>
        <w:spacing w:line="360" w:lineRule="auto"/>
        <w:ind w:firstLine="480" w:firstLineChars="200"/>
        <w:jc w:val="left"/>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w:t>
      </w:r>
      <w:r>
        <w:rPr>
          <w:rFonts w:hint="eastAsia" w:ascii="宋体" w:hAnsi="宋体"/>
          <w:color w:val="000000" w:themeColor="text1"/>
          <w:sz w:val="24"/>
          <w:highlight w:val="none"/>
          <w14:textFill>
            <w14:solidFill>
              <w14:schemeClr w14:val="tx1"/>
            </w14:solidFill>
          </w14:textFill>
        </w:rPr>
        <w:t>质疑供应商为自然人的，质疑函应由本人签字；质疑供应商为法人或者其他组织的，质疑函应由法定代表人、主要负责人，或者其授权代表签字或者盖章，并加盖公章。</w:t>
      </w:r>
    </w:p>
    <w:p>
      <w:pPr>
        <w:spacing w:line="360" w:lineRule="auto"/>
        <w:rPr>
          <w:rFonts w:ascii="宋体"/>
          <w:color w:val="000000" w:themeColor="text1"/>
          <w:sz w:val="24"/>
          <w:highlight w:val="none"/>
          <w14:textFill>
            <w14:solidFill>
              <w14:schemeClr w14:val="tx1"/>
            </w14:solidFill>
          </w14:textFill>
        </w:rPr>
      </w:pPr>
      <w:r>
        <w:rPr>
          <w:rFonts w:ascii="宋体"/>
          <w:color w:val="000000" w:themeColor="text1"/>
          <w:sz w:val="24"/>
          <w:highlight w:val="none"/>
          <w14:textFill>
            <w14:solidFill>
              <w14:schemeClr w14:val="tx1"/>
            </w14:solidFill>
          </w14:textFill>
        </w:rPr>
        <w:br w:type="page"/>
      </w:r>
      <w:r>
        <w:rPr>
          <w:rFonts w:hint="eastAsia" w:ascii="宋体" w:hAnsi="宋体"/>
          <w:b/>
          <w:color w:val="000000" w:themeColor="text1"/>
          <w:sz w:val="24"/>
          <w:highlight w:val="none"/>
          <w14:textFill>
            <w14:solidFill>
              <w14:schemeClr w14:val="tx1"/>
            </w14:solidFill>
          </w14:textFill>
        </w:rPr>
        <w:t>附件</w:t>
      </w:r>
      <w:r>
        <w:rPr>
          <w:rFonts w:ascii="宋体" w:hAnsi="宋体"/>
          <w:b/>
          <w:color w:val="000000" w:themeColor="text1"/>
          <w:sz w:val="24"/>
          <w:highlight w:val="none"/>
          <w14:textFill>
            <w14:solidFill>
              <w14:schemeClr w14:val="tx1"/>
            </w14:solidFill>
          </w14:textFill>
        </w:rPr>
        <w:t>2</w:t>
      </w:r>
    </w:p>
    <w:p>
      <w:pPr>
        <w:spacing w:line="360" w:lineRule="auto"/>
        <w:jc w:val="center"/>
        <w:rPr>
          <w:rFonts w:asci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投诉书范本</w:t>
      </w:r>
    </w:p>
    <w:p>
      <w:pPr>
        <w:snapToGrid w:val="0"/>
        <w:spacing w:line="336"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一、投诉相关主体基本情况</w:t>
      </w:r>
    </w:p>
    <w:p>
      <w:pPr>
        <w:snapToGrid w:val="0"/>
        <w:spacing w:line="336" w:lineRule="auto"/>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投诉人：</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址：</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ascii="宋体" w:hAnsi="宋体"/>
          <w:color w:val="000000" w:themeColor="text1"/>
          <w:sz w:val="24"/>
          <w:highlight w:val="none"/>
          <w:u w:val="single"/>
          <w14:textFill>
            <w14:solidFill>
              <w14:schemeClr w14:val="tx1"/>
            </w14:solidFill>
          </w14:textFill>
        </w:rPr>
        <w:t xml:space="preserve">            </w:t>
      </w:r>
    </w:p>
    <w:p>
      <w:pPr>
        <w:tabs>
          <w:tab w:val="left" w:pos="6510"/>
        </w:tabs>
        <w:snapToGrid w:val="0"/>
        <w:spacing w:line="336" w:lineRule="auto"/>
        <w:jc w:val="left"/>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主要负责人：</w:t>
      </w:r>
      <w:r>
        <w:rPr>
          <w:rFonts w:ascii="宋体" w:hAnsi="宋体"/>
          <w:color w:val="000000" w:themeColor="text1"/>
          <w:sz w:val="24"/>
          <w:highlight w:val="none"/>
          <w:u w:val="single"/>
          <w14:textFill>
            <w14:solidFill>
              <w14:schemeClr w14:val="tx1"/>
            </w14:solidFill>
          </w14:textFill>
        </w:rPr>
        <w:t xml:space="preserve">                                </w:t>
      </w:r>
    </w:p>
    <w:p>
      <w:pPr>
        <w:tabs>
          <w:tab w:val="left" w:pos="6510"/>
        </w:tabs>
        <w:snapToGrid w:val="0"/>
        <w:spacing w:line="336" w:lineRule="auto"/>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授权代表：</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址：</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被投诉人</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址：</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联系人：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被投诉人</w:t>
      </w:r>
      <w:r>
        <w:rPr>
          <w:rFonts w:ascii="宋体" w:hAnsi="宋体"/>
          <w:color w:val="000000" w:themeColor="text1"/>
          <w:sz w:val="24"/>
          <w:highlight w:val="none"/>
          <w14:textFill>
            <w14:solidFill>
              <w14:schemeClr w14:val="tx1"/>
            </w14:solidFill>
          </w14:textFill>
        </w:rPr>
        <w:t>2</w:t>
      </w:r>
    </w:p>
    <w:p>
      <w:pPr>
        <w:snapToGrid w:val="0"/>
        <w:spacing w:line="336" w:lineRule="auto"/>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相关供应商：</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址：</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联系人：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二、投诉项目基本情况</w:t>
      </w:r>
    </w:p>
    <w:p>
      <w:pPr>
        <w:snapToGrid w:val="0"/>
        <w:spacing w:line="336" w:lineRule="auto"/>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采购项目名称：</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采购项目编号：</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采购人名称：</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代理机构名称：</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采购文件公告</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是</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否</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公告期限：</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采购结果公告</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是</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否</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公告期限：</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三、质疑基本情况</w:t>
      </w:r>
    </w:p>
    <w:p>
      <w:pPr>
        <w:snapToGrid w:val="0"/>
        <w:spacing w:line="336" w:lineRule="auto"/>
        <w:ind w:firstLine="480" w:firstLineChars="200"/>
        <w:rPr>
          <w:rFonts w:ascii="宋体"/>
          <w:color w:val="000000" w:themeColor="text1"/>
          <w:sz w:val="24"/>
          <w:highlight w:val="none"/>
          <w:u w:val="dotted"/>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投诉人于</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向</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提出质疑，质疑事项为：</w:t>
      </w:r>
      <w:r>
        <w:rPr>
          <w:rFonts w:ascii="宋体" w:hAnsi="宋体"/>
          <w:color w:val="000000" w:themeColor="text1"/>
          <w:sz w:val="24"/>
          <w:highlight w:val="none"/>
          <w:u w:val="single"/>
          <w14:textFill>
            <w14:solidFill>
              <w14:schemeClr w14:val="tx1"/>
            </w14:solidFill>
          </w14:textFill>
        </w:rPr>
        <w:t xml:space="preserve">                                </w:t>
      </w:r>
    </w:p>
    <w:p>
      <w:pPr>
        <w:snapToGrid w:val="0"/>
        <w:spacing w:line="336" w:lineRule="auto"/>
        <w:ind w:firstLine="360" w:firstLineChars="1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采购人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代理机构</w:t>
      </w:r>
      <w:r>
        <w:rPr>
          <w:rFonts w:hint="eastAsia" w:ascii="宋体" w:hAnsi="宋体"/>
          <w:color w:val="000000" w:themeColor="text1"/>
          <w:sz w:val="24"/>
          <w:highlight w:val="none"/>
          <w14:textFill>
            <w14:solidFill>
              <w14:schemeClr w14:val="tx1"/>
            </w14:solidFill>
          </w14:textFill>
        </w:rPr>
        <w:t>于</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就质疑事项作出了答复</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没有在法定期限内作出答复。</w:t>
      </w:r>
    </w:p>
    <w:p>
      <w:pPr>
        <w:snapToGrid w:val="0"/>
        <w:spacing w:line="336"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四、投诉事项具体内容</w:t>
      </w:r>
    </w:p>
    <w:p>
      <w:pPr>
        <w:spacing w:line="360" w:lineRule="auto"/>
        <w:ind w:firstLine="480" w:firstLineChars="200"/>
        <w:rPr>
          <w:rFonts w:ascii="宋体"/>
          <w:color w:val="000000" w:themeColor="text1"/>
          <w:sz w:val="24"/>
          <w:highlight w:val="none"/>
          <w14:textFill>
            <w14:solidFill>
              <w14:schemeClr w14:val="tx1"/>
            </w14:solidFill>
          </w14:textFill>
        </w:rPr>
      </w:pPr>
    </w:p>
    <w:p>
      <w:pPr>
        <w:spacing w:line="360" w:lineRule="auto"/>
        <w:jc w:val="center"/>
        <w:outlineLvl w:val="0"/>
        <w:rPr>
          <w:rFonts w:ascii="宋体" w:hAnsi="宋体" w:cs="宋体"/>
          <w:b/>
          <w:bCs/>
          <w:color w:val="000000" w:themeColor="text1"/>
          <w:sz w:val="32"/>
          <w:highlight w:val="none"/>
          <w14:textFill>
            <w14:solidFill>
              <w14:schemeClr w14:val="tx1"/>
            </w14:solidFill>
          </w14:textFill>
        </w:rPr>
      </w:pPr>
      <w:bookmarkStart w:id="272" w:name="_Toc19723"/>
      <w:bookmarkStart w:id="273" w:name="_Toc4145"/>
      <w:bookmarkStart w:id="274" w:name="_Toc339114164"/>
      <w:r>
        <w:rPr>
          <w:rFonts w:hint="eastAsia" w:ascii="宋体" w:hAnsi="宋体" w:cs="宋体"/>
          <w:b/>
          <w:bCs/>
          <w:color w:val="000000" w:themeColor="text1"/>
          <w:sz w:val="32"/>
          <w:highlight w:val="none"/>
          <w14:textFill>
            <w14:solidFill>
              <w14:schemeClr w14:val="tx1"/>
            </w14:solidFill>
          </w14:textFill>
        </w:rPr>
        <w:t>第三部分</w:t>
      </w:r>
      <w:r>
        <w:rPr>
          <w:rFonts w:hint="eastAsia" w:ascii="宋体" w:hAnsi="宋体" w:cs="宋体"/>
          <w:b/>
          <w:bCs/>
          <w:color w:val="000000" w:themeColor="text1"/>
          <w:sz w:val="32"/>
          <w:highlight w:val="none"/>
          <w:lang w:val="en-US" w:eastAsia="zh-CN"/>
          <w14:textFill>
            <w14:solidFill>
              <w14:schemeClr w14:val="tx1"/>
            </w14:solidFill>
          </w14:textFill>
        </w:rPr>
        <w:t xml:space="preserve"> </w:t>
      </w:r>
      <w:r>
        <w:rPr>
          <w:rFonts w:hint="eastAsia" w:ascii="宋体" w:hAnsi="宋体" w:cs="宋体"/>
          <w:b/>
          <w:bCs/>
          <w:color w:val="000000" w:themeColor="text1"/>
          <w:sz w:val="32"/>
          <w:highlight w:val="none"/>
          <w14:textFill>
            <w14:solidFill>
              <w14:schemeClr w14:val="tx1"/>
            </w14:solidFill>
          </w14:textFill>
        </w:rPr>
        <w:t xml:space="preserve"> </w:t>
      </w:r>
      <w:bookmarkStart w:id="275" w:name="_Toc144974565"/>
      <w:bookmarkStart w:id="276" w:name="_Toc152042375"/>
      <w:bookmarkStart w:id="277" w:name="_Toc152045598"/>
      <w:r>
        <w:rPr>
          <w:rFonts w:hint="eastAsia" w:ascii="宋体" w:hAnsi="宋体" w:cs="宋体"/>
          <w:b/>
          <w:bCs/>
          <w:color w:val="000000" w:themeColor="text1"/>
          <w:sz w:val="32"/>
          <w:highlight w:val="none"/>
          <w14:textFill>
            <w14:solidFill>
              <w14:schemeClr w14:val="tx1"/>
            </w14:solidFill>
          </w14:textFill>
        </w:rPr>
        <w:t>评标办法</w:t>
      </w:r>
      <w:bookmarkEnd w:id="272"/>
      <w:bookmarkEnd w:id="273"/>
      <w:bookmarkEnd w:id="274"/>
    </w:p>
    <w:p>
      <w:pPr>
        <w:pStyle w:val="8"/>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1</w:t>
      </w:r>
      <w:r>
        <w:rPr>
          <w:rFonts w:hint="eastAsia"/>
          <w:color w:val="000000" w:themeColor="text1"/>
          <w:sz w:val="24"/>
          <w:szCs w:val="24"/>
          <w:highlight w:val="none"/>
          <w14:textFill>
            <w14:solidFill>
              <w14:schemeClr w14:val="tx1"/>
            </w14:solidFill>
          </w14:textFill>
        </w:rPr>
        <w:t>．评标委员会与评标</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w:t>
      </w:r>
      <w:r>
        <w:rPr>
          <w:rFonts w:hint="eastAsia" w:ascii="宋体" w:hAnsi="宋体"/>
          <w:color w:val="000000" w:themeColor="text1"/>
          <w:sz w:val="24"/>
          <w:highlight w:val="none"/>
          <w14:textFill>
            <w14:solidFill>
              <w14:schemeClr w14:val="tx1"/>
            </w14:solidFill>
          </w14:textFill>
        </w:rPr>
        <w:t>评标委员会依法组建，负责本项目的评标活动。</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w:t>
      </w:r>
      <w:r>
        <w:rPr>
          <w:rFonts w:hint="eastAsia" w:ascii="宋体" w:hAnsi="宋体"/>
          <w:color w:val="000000" w:themeColor="text1"/>
          <w:sz w:val="24"/>
          <w:highlight w:val="none"/>
          <w14:textFill>
            <w14:solidFill>
              <w14:schemeClr w14:val="tx1"/>
            </w14:solidFill>
          </w14:textFill>
        </w:rPr>
        <w:t>开标结束后，开始评标，评标采用保密方式进行。</w:t>
      </w:r>
    </w:p>
    <w:p>
      <w:pPr>
        <w:pStyle w:val="8"/>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2</w:t>
      </w:r>
      <w:r>
        <w:rPr>
          <w:rFonts w:hint="eastAsia"/>
          <w:color w:val="000000" w:themeColor="text1"/>
          <w:sz w:val="24"/>
          <w:szCs w:val="24"/>
          <w:highlight w:val="none"/>
          <w14:textFill>
            <w14:solidFill>
              <w14:schemeClr w14:val="tx1"/>
            </w14:solidFill>
          </w14:textFill>
        </w:rPr>
        <w:t>．评标过程的保密</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2.1</w:t>
      </w:r>
      <w:r>
        <w:rPr>
          <w:rFonts w:hint="eastAsia" w:ascii="宋体" w:hAnsi="宋体"/>
          <w:color w:val="000000" w:themeColor="text1"/>
          <w:sz w:val="24"/>
          <w:highlight w:val="none"/>
          <w14:textFill>
            <w14:solidFill>
              <w14:schemeClr w14:val="tx1"/>
            </w14:solidFill>
          </w14:textFill>
        </w:rPr>
        <w:t>开标后，直至授予中标人合同为止，凡属于对投标文件的审查、澄清、评价和比较有关的资料以及中标候选人的推荐情况，与评标有关的其他任何情况均属严格保密范围。</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2.2</w:t>
      </w:r>
      <w:r>
        <w:rPr>
          <w:rFonts w:hint="eastAsia" w:ascii="宋体" w:hAnsi="宋体"/>
          <w:color w:val="000000" w:themeColor="text1"/>
          <w:sz w:val="24"/>
          <w:highlight w:val="none"/>
          <w14:textFill>
            <w14:solidFill>
              <w14:schemeClr w14:val="tx1"/>
            </w14:solidFill>
          </w14:textFill>
        </w:rPr>
        <w:t>在投标文件的评审和比较、中标候选人推荐以及授予合同的过程中，供应商向采购人和评标委员会施加影响的任何行为，都将会导致其投标被拒绝。</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2.3</w:t>
      </w:r>
      <w:r>
        <w:rPr>
          <w:rFonts w:hint="eastAsia" w:ascii="宋体" w:hAnsi="宋体"/>
          <w:color w:val="000000" w:themeColor="text1"/>
          <w:sz w:val="24"/>
          <w:highlight w:val="none"/>
          <w14:textFill>
            <w14:solidFill>
              <w14:schemeClr w14:val="tx1"/>
            </w14:solidFill>
          </w14:textFill>
        </w:rPr>
        <w:t>中标人确定后，采购人不对未中标人就评标过程以及未能中标原因做出任何解释，亦不退回投标文件。未中标人不得向评标委员会组成人员或其他有关人员索问评标过程的情况和材料。</w:t>
      </w:r>
    </w:p>
    <w:p>
      <w:pPr>
        <w:pStyle w:val="8"/>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3</w:t>
      </w:r>
      <w:r>
        <w:rPr>
          <w:rFonts w:hint="eastAsia"/>
          <w:color w:val="000000" w:themeColor="text1"/>
          <w:sz w:val="24"/>
          <w:szCs w:val="24"/>
          <w:highlight w:val="none"/>
          <w14:textFill>
            <w14:solidFill>
              <w14:schemeClr w14:val="tx1"/>
            </w14:solidFill>
          </w14:textFill>
        </w:rPr>
        <w:t>．投标文件的澄清</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为有助于投标文件的审查、评价和比较，评标委员会可以书面形式要求供应商对投标文件含义不明确的内容作必要的澄清或说明，供应商应采用书面形式进行澄清或说明，并经法定代表人或委托代理人签字盖章，但不得超出投标文件的范围或改变投标文件的实质性内容。根据本章第</w:t>
      </w:r>
      <w:r>
        <w:rPr>
          <w:rFonts w:ascii="宋体" w:hAnsi="宋体"/>
          <w:color w:val="000000" w:themeColor="text1"/>
          <w:sz w:val="24"/>
          <w:highlight w:val="none"/>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条规定，凡属于评标委员会在评标中发现的计算错误并进行核实的修改不在此列。</w:t>
      </w:r>
    </w:p>
    <w:p>
      <w:pPr>
        <w:pStyle w:val="8"/>
        <w:keepNext w:val="0"/>
        <w:keepLines w:val="0"/>
        <w:numPr>
          <w:ilvl w:val="0"/>
          <w:numId w:val="2"/>
        </w:numPr>
        <w:spacing w:before="0" w:after="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投标文件的资格评审、初步评审</w:t>
      </w:r>
    </w:p>
    <w:p>
      <w:pPr>
        <w:spacing w:line="360" w:lineRule="auto"/>
        <w:ind w:firstLine="500"/>
        <w:rPr>
          <w:rFonts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资格性评审：</w:t>
      </w:r>
      <w:r>
        <w:rPr>
          <w:rFonts w:hint="eastAsia" w:ascii="宋体" w:hAnsi="宋体"/>
          <w:color w:val="000000" w:themeColor="text1"/>
          <w:sz w:val="24"/>
          <w:highlight w:val="none"/>
          <w14:textFill>
            <w14:solidFill>
              <w14:schemeClr w14:val="tx1"/>
            </w14:solidFill>
          </w14:textFill>
        </w:rPr>
        <w:t>开标后，采购人或采购代理机构对投标文件的资格评审详见资格要求部分。</w:t>
      </w:r>
    </w:p>
    <w:p>
      <w:pPr>
        <w:spacing w:line="360" w:lineRule="auto"/>
        <w:ind w:firstLine="500"/>
        <w:rPr>
          <w:rFonts w:ascii="宋体" w:hAnsi="宋体"/>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符合性评审：</w:t>
      </w:r>
      <w:r>
        <w:rPr>
          <w:rFonts w:hint="eastAsia" w:ascii="宋体" w:hAnsi="宋体"/>
          <w:color w:val="000000" w:themeColor="text1"/>
          <w:sz w:val="24"/>
          <w:highlight w:val="none"/>
          <w14:textFill>
            <w14:solidFill>
              <w14:schemeClr w14:val="tx1"/>
            </w14:solidFill>
          </w14:textFill>
        </w:rPr>
        <w:t>评标委员会从投标文件的对招标文件的响应程度进行审查，以确定其是否对招标文件实质性内容作出响应：</w:t>
      </w:r>
    </w:p>
    <w:tbl>
      <w:tblPr>
        <w:tblStyle w:val="41"/>
        <w:tblpPr w:leftFromText="180" w:rightFromText="180" w:vertAnchor="text" w:horzAnchor="margin" w:tblpXSpec="center" w:tblpY="166"/>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2854"/>
        <w:gridCol w:w="5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22" w:type="dxa"/>
            <w:vAlign w:val="center"/>
          </w:tcPr>
          <w:p>
            <w:pPr>
              <w:tabs>
                <w:tab w:val="left" w:pos="0"/>
              </w:tabs>
              <w:adjustRightInd w:val="0"/>
              <w:snapToGrid w:val="0"/>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序号</w:t>
            </w:r>
          </w:p>
        </w:tc>
        <w:tc>
          <w:tcPr>
            <w:tcW w:w="2854" w:type="dxa"/>
            <w:vAlign w:val="center"/>
          </w:tcPr>
          <w:p>
            <w:pPr>
              <w:tabs>
                <w:tab w:val="left" w:pos="0"/>
              </w:tabs>
              <w:adjustRightInd w:val="0"/>
              <w:snapToGrid w:val="0"/>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评审项目</w:t>
            </w:r>
          </w:p>
        </w:tc>
        <w:tc>
          <w:tcPr>
            <w:tcW w:w="5566" w:type="dxa"/>
            <w:vAlign w:val="center"/>
          </w:tcPr>
          <w:p>
            <w:pPr>
              <w:tabs>
                <w:tab w:val="left" w:pos="0"/>
              </w:tabs>
              <w:adjustRightInd w:val="0"/>
              <w:snapToGrid w:val="0"/>
              <w:ind w:left="420"/>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22"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w:t>
            </w:r>
          </w:p>
        </w:tc>
        <w:tc>
          <w:tcPr>
            <w:tcW w:w="2854"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投标文件的签署盖章</w:t>
            </w:r>
          </w:p>
        </w:tc>
        <w:tc>
          <w:tcPr>
            <w:tcW w:w="5566" w:type="dxa"/>
            <w:vAlign w:val="center"/>
          </w:tcPr>
          <w:p>
            <w:pPr>
              <w:tabs>
                <w:tab w:val="left" w:pos="0"/>
              </w:tabs>
              <w:adjustRightInd w:val="0"/>
              <w:snapToGrid w:val="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投标文件上法定代表人或其授权代表人的签字齐全并加盖公章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22"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w:t>
            </w:r>
          </w:p>
        </w:tc>
        <w:tc>
          <w:tcPr>
            <w:tcW w:w="2854"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投标文件格式</w:t>
            </w:r>
          </w:p>
        </w:tc>
        <w:tc>
          <w:tcPr>
            <w:tcW w:w="5566" w:type="dxa"/>
            <w:vAlign w:val="center"/>
          </w:tcPr>
          <w:p>
            <w:pPr>
              <w:tabs>
                <w:tab w:val="left" w:pos="0"/>
              </w:tabs>
              <w:adjustRightInd w:val="0"/>
              <w:snapToGrid w:val="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22"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w:t>
            </w:r>
          </w:p>
        </w:tc>
        <w:tc>
          <w:tcPr>
            <w:tcW w:w="2854"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报价唯一</w:t>
            </w:r>
          </w:p>
        </w:tc>
        <w:tc>
          <w:tcPr>
            <w:tcW w:w="5566" w:type="dxa"/>
            <w:vAlign w:val="center"/>
          </w:tcPr>
          <w:p>
            <w:pPr>
              <w:tabs>
                <w:tab w:val="left" w:pos="0"/>
              </w:tabs>
              <w:adjustRightInd w:val="0"/>
              <w:snapToGrid w:val="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只能有一个有效报价，不得提交选择性报价，且报价不超过采购限价。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22"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4</w:t>
            </w:r>
          </w:p>
        </w:tc>
        <w:tc>
          <w:tcPr>
            <w:tcW w:w="2854"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投标文件份数</w:t>
            </w:r>
          </w:p>
        </w:tc>
        <w:tc>
          <w:tcPr>
            <w:tcW w:w="5566" w:type="dxa"/>
            <w:vAlign w:val="center"/>
          </w:tcPr>
          <w:p>
            <w:pPr>
              <w:tabs>
                <w:tab w:val="left" w:pos="0"/>
              </w:tabs>
              <w:adjustRightInd w:val="0"/>
              <w:snapToGrid w:val="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应符合“投标人须知前附表”规定的正本、副本、电子文件数量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822"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5</w:t>
            </w:r>
          </w:p>
        </w:tc>
        <w:tc>
          <w:tcPr>
            <w:tcW w:w="2854" w:type="dxa"/>
            <w:vAlign w:val="center"/>
          </w:tcPr>
          <w:p>
            <w:pPr>
              <w:tabs>
                <w:tab w:val="left" w:pos="0"/>
              </w:tabs>
              <w:adjustRightInd w:val="0"/>
              <w:snapToGrid w:val="0"/>
              <w:ind w:firstLine="120" w:firstLineChars="5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对招标文件响应程度</w:t>
            </w:r>
          </w:p>
        </w:tc>
        <w:tc>
          <w:tcPr>
            <w:tcW w:w="5566" w:type="dxa"/>
            <w:vAlign w:val="center"/>
          </w:tcPr>
          <w:p>
            <w:pPr>
              <w:tabs>
                <w:tab w:val="left" w:pos="0"/>
              </w:tabs>
              <w:adjustRightInd w:val="0"/>
              <w:snapToGrid w:val="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要求全面响应，不能有任何采购人不能接受的附加条件</w:t>
            </w:r>
          </w:p>
        </w:tc>
      </w:tr>
    </w:tbl>
    <w:p>
      <w:pPr>
        <w:spacing w:line="600" w:lineRule="exact"/>
        <w:rPr>
          <w:rFonts w:ascii="宋体" w:hAnsi="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说明：以上各项有1项不合格，评审不予通过，作为未实质性响应招标文件。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4.1</w:t>
      </w:r>
      <w:r>
        <w:rPr>
          <w:rFonts w:hint="eastAsia" w:ascii="宋体" w:hAnsi="宋体"/>
          <w:color w:val="000000" w:themeColor="text1"/>
          <w:sz w:val="24"/>
          <w:highlight w:val="none"/>
          <w14:textFill>
            <w14:solidFill>
              <w14:schemeClr w14:val="tx1"/>
            </w14:solidFill>
          </w14:textFill>
        </w:rPr>
        <w:t>经审查符合以下条款有关规定的投标文件，才能提交评标委员会进行评审。</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4.1.1</w:t>
      </w:r>
      <w:r>
        <w:rPr>
          <w:rFonts w:hint="eastAsia" w:ascii="宋体" w:hAnsi="宋体"/>
          <w:color w:val="000000" w:themeColor="text1"/>
          <w:sz w:val="24"/>
          <w:highlight w:val="none"/>
          <w14:textFill>
            <w14:solidFill>
              <w14:schemeClr w14:val="tx1"/>
            </w14:solidFill>
          </w14:textFill>
        </w:rPr>
        <w:t>开标时，投标文件出现下列情形之一的，应当作为</w:t>
      </w:r>
      <w:r>
        <w:rPr>
          <w:rFonts w:hint="eastAsia" w:ascii="宋体" w:hAnsi="宋体"/>
          <w:b/>
          <w:color w:val="000000" w:themeColor="text1"/>
          <w:sz w:val="24"/>
          <w:highlight w:val="none"/>
          <w14:textFill>
            <w14:solidFill>
              <w14:schemeClr w14:val="tx1"/>
            </w14:solidFill>
          </w14:textFill>
        </w:rPr>
        <w:t>无效投标</w:t>
      </w:r>
      <w:r>
        <w:rPr>
          <w:rFonts w:hint="eastAsia" w:ascii="宋体" w:hAnsi="宋体"/>
          <w:color w:val="000000" w:themeColor="text1"/>
          <w:sz w:val="24"/>
          <w:highlight w:val="none"/>
          <w14:textFill>
            <w14:solidFill>
              <w14:schemeClr w14:val="tx1"/>
            </w14:solidFill>
          </w14:textFill>
        </w:rPr>
        <w:t>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）投标截止时间以后送达的投标文件；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）供应商没有经过正常渠道购买招标文件或供应商的名称与登记领取招标文件单位的名称不符的（有工商行政管理部门提供相关变更手续的除外）；</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）投标文件未按照本招标文件的要求密封的；</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）未随投标文件一起提交身份证原件的</w:t>
      </w:r>
      <w:r>
        <w:rPr>
          <w:rFonts w:hint="eastAsia" w:asci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4.1.2</w:t>
      </w:r>
      <w:r>
        <w:rPr>
          <w:rFonts w:hint="eastAsia" w:ascii="宋体" w:hAnsi="宋体"/>
          <w:color w:val="000000" w:themeColor="text1"/>
          <w:sz w:val="24"/>
          <w:highlight w:val="none"/>
          <w14:textFill>
            <w14:solidFill>
              <w14:schemeClr w14:val="tx1"/>
            </w14:solidFill>
          </w14:textFill>
        </w:rPr>
        <w:t>采购人将有效投标文件，送评标委员会进行评审。</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4.2</w:t>
      </w:r>
      <w:r>
        <w:rPr>
          <w:rFonts w:hint="eastAsia" w:ascii="宋体" w:hAnsi="宋体"/>
          <w:color w:val="000000" w:themeColor="text1"/>
          <w:sz w:val="24"/>
          <w:highlight w:val="none"/>
          <w14:textFill>
            <w14:solidFill>
              <w14:schemeClr w14:val="tx1"/>
            </w14:solidFill>
          </w14:textFill>
        </w:rPr>
        <w:t>评标时，评标委员会将首先评定每份投标文件是否在实质上响应了招标文件的要求。所谓实质上响应，是指投标文件应与招标文件的所有实质性条款、条件和要求相符，无显著差异或保留，或者对合同中约定的采购人的权利和供应商的义务方面造成重大的限制，纠正这些显著差异或保留其重大的限制将会对其他实质上响应招标文件要求的投标文件的供应商的竞争地位产生不公正的影响。</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w:t>
      </w:r>
      <w:r>
        <w:rPr>
          <w:rFonts w:hint="eastAsia" w:ascii="宋体" w:hAnsi="宋体"/>
          <w:color w:val="000000" w:themeColor="text1"/>
          <w:sz w:val="24"/>
          <w:highlight w:val="none"/>
          <w14:textFill>
            <w14:solidFill>
              <w14:schemeClr w14:val="tx1"/>
            </w14:solidFill>
          </w14:textFill>
        </w:rPr>
        <w:t>如果投标文件实质上不响应招标文件的各项要求，或投标文件的编制、内容及责任与招标文件的要求有重大偏差，经评标委员会</w:t>
      </w:r>
      <w:r>
        <w:rPr>
          <w:rFonts w:ascii="宋体" w:hAnsi="宋体"/>
          <w:color w:val="000000" w:themeColor="text1"/>
          <w:sz w:val="24"/>
          <w:highlight w:val="none"/>
          <w14:textFill>
            <w14:solidFill>
              <w14:schemeClr w14:val="tx1"/>
            </w14:solidFill>
          </w14:textFill>
        </w:rPr>
        <w:t>2/3</w:t>
      </w:r>
      <w:r>
        <w:rPr>
          <w:rFonts w:hint="eastAsia" w:ascii="宋体" w:hAnsi="宋体"/>
          <w:color w:val="000000" w:themeColor="text1"/>
          <w:sz w:val="24"/>
          <w:highlight w:val="none"/>
          <w14:textFill>
            <w14:solidFill>
              <w14:schemeClr w14:val="tx1"/>
            </w14:solidFill>
          </w14:textFill>
        </w:rPr>
        <w:t>以上成员确认后，评标委员会将予以拒绝投标，并且不允许供应商通过修改或撤销其不符合要求的差异或保留，使之成为具有响应性的投标。</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w:t>
      </w:r>
      <w:r>
        <w:rPr>
          <w:rFonts w:hint="eastAsia" w:ascii="宋体" w:hAnsi="宋体"/>
          <w:color w:val="000000" w:themeColor="text1"/>
          <w:kern w:val="0"/>
          <w:sz w:val="24"/>
          <w:highlight w:val="none"/>
          <w14:textFill>
            <w14:solidFill>
              <w14:schemeClr w14:val="tx1"/>
            </w14:solidFill>
          </w14:textFill>
        </w:rPr>
        <w:t>投标文件有下列情形之一的，评标委员会应当认定投标文件初步评审（符合性评审）不合格，否决其投标：</w:t>
      </w:r>
    </w:p>
    <w:p>
      <w:pPr>
        <w:spacing w:line="360" w:lineRule="auto"/>
        <w:ind w:firstLine="5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4.3.1.1</w:t>
      </w:r>
      <w:r>
        <w:rPr>
          <w:rFonts w:hint="eastAsia" w:ascii="宋体" w:hAnsi="宋体"/>
          <w:color w:val="000000" w:themeColor="text1"/>
          <w:kern w:val="0"/>
          <w:sz w:val="24"/>
          <w:highlight w:val="none"/>
          <w14:textFill>
            <w14:solidFill>
              <w14:schemeClr w14:val="tx1"/>
            </w14:solidFill>
          </w14:textFill>
        </w:rPr>
        <w:t>投标文件未按招标文件要求签署、盖章的；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4.3.1.2</w:t>
      </w:r>
      <w:r>
        <w:rPr>
          <w:rFonts w:hint="eastAsia" w:ascii="宋体" w:hAnsi="宋体"/>
          <w:color w:val="000000" w:themeColor="text1"/>
          <w:kern w:val="0"/>
          <w:sz w:val="24"/>
          <w:highlight w:val="none"/>
          <w14:textFill>
            <w14:solidFill>
              <w14:schemeClr w14:val="tx1"/>
            </w14:solidFill>
          </w14:textFill>
        </w:rPr>
        <w:t>不具备招标文件中规定的资格要求的；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4.3.1.3</w:t>
      </w:r>
      <w:r>
        <w:rPr>
          <w:rFonts w:hint="eastAsia" w:ascii="宋体" w:hAnsi="宋体"/>
          <w:color w:val="000000" w:themeColor="text1"/>
          <w:kern w:val="0"/>
          <w:sz w:val="24"/>
          <w:highlight w:val="none"/>
          <w14:textFill>
            <w14:solidFill>
              <w14:schemeClr w14:val="tx1"/>
            </w14:solidFill>
          </w14:textFill>
        </w:rPr>
        <w:t>报价超过招标文件中规定的预算金额或者最高限价的；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4.3.1.4</w:t>
      </w:r>
      <w:r>
        <w:rPr>
          <w:rFonts w:hint="eastAsia" w:ascii="宋体" w:hAnsi="宋体"/>
          <w:color w:val="000000" w:themeColor="text1"/>
          <w:kern w:val="0"/>
          <w:sz w:val="24"/>
          <w:highlight w:val="none"/>
          <w14:textFill>
            <w14:solidFill>
              <w14:schemeClr w14:val="tx1"/>
            </w14:solidFill>
          </w14:textFill>
        </w:rPr>
        <w:t>投标文件的技术、商务要求</w:t>
      </w:r>
      <w:r>
        <w:rPr>
          <w:rFonts w:hint="eastAsia" w:ascii="宋体" w:hAnsi="宋体"/>
          <w:color w:val="000000" w:themeColor="text1"/>
          <w:sz w:val="24"/>
          <w:highlight w:val="none"/>
          <w14:textFill>
            <w14:solidFill>
              <w14:schemeClr w14:val="tx1"/>
            </w14:solidFill>
          </w14:textFill>
        </w:rPr>
        <w:t>明显不满足招标文件要求的，或在投标文件中提出与招标文件相抵触要求或对招标文件有重大保留，包括重新划定风险范围，改变各方的权利和义务，不能满足采购人合同期限要求，提出不同的质量标准、验收方法、计量方法和纠纷处理办法，</w:t>
      </w:r>
      <w:r>
        <w:rPr>
          <w:rFonts w:hint="eastAsia" w:ascii="宋体"/>
          <w:color w:val="000000" w:themeColor="text1"/>
          <w:sz w:val="24"/>
          <w:highlight w:val="none"/>
          <w14:textFill>
            <w14:solidFill>
              <w14:schemeClr w14:val="tx1"/>
            </w14:solidFill>
          </w14:textFill>
        </w:rPr>
        <w:t>含有采购人不能接受的附加条件的</w:t>
      </w:r>
      <w:r>
        <w:rPr>
          <w:rFonts w:hint="eastAsia" w:ascii="宋体" w:hAns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4.3.1.5</w:t>
      </w:r>
      <w:r>
        <w:rPr>
          <w:rFonts w:hint="eastAsia" w:ascii="宋体" w:hAnsi="宋体"/>
          <w:color w:val="000000" w:themeColor="text1"/>
          <w:sz w:val="24"/>
          <w:highlight w:val="none"/>
          <w14:textFill>
            <w14:solidFill>
              <w14:schemeClr w14:val="tx1"/>
            </w14:solidFill>
          </w14:textFill>
        </w:rPr>
        <w:t>无投标有效期或有效期达不到招标文件的要求；</w:t>
      </w:r>
    </w:p>
    <w:p>
      <w:pPr>
        <w:spacing w:line="360" w:lineRule="auto"/>
        <w:ind w:firstLine="5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4.3.1.6</w:t>
      </w:r>
      <w:r>
        <w:rPr>
          <w:rFonts w:hint="eastAsia" w:ascii="宋体" w:hAnsi="宋体"/>
          <w:color w:val="000000" w:themeColor="text1"/>
          <w:kern w:val="0"/>
          <w:sz w:val="24"/>
          <w:highlight w:val="none"/>
          <w14:textFill>
            <w14:solidFill>
              <w14:schemeClr w14:val="tx1"/>
            </w14:solidFill>
          </w14:textFill>
        </w:rPr>
        <w:t>法律、法规及行业有关规定的其他情形。</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w:t>
      </w:r>
      <w:r>
        <w:rPr>
          <w:rFonts w:hint="eastAsia" w:ascii="宋体" w:hAnsi="宋体"/>
          <w:color w:val="000000" w:themeColor="text1"/>
          <w:kern w:val="0"/>
          <w:sz w:val="24"/>
          <w:highlight w:val="none"/>
          <w14:textFill>
            <w14:solidFill>
              <w14:schemeClr w14:val="tx1"/>
            </w14:solidFill>
          </w14:textFill>
        </w:rPr>
        <w:t>投标文件有下列情形之一的，评标委员会应当认定投标文件按废标处理：</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4.3.2.1</w:t>
      </w:r>
      <w:r>
        <w:rPr>
          <w:rFonts w:hint="eastAsia" w:ascii="宋体" w:hAnsi="宋体"/>
          <w:color w:val="000000" w:themeColor="text1"/>
          <w:kern w:val="0"/>
          <w:sz w:val="24"/>
          <w:highlight w:val="none"/>
          <w14:textFill>
            <w14:solidFill>
              <w14:schemeClr w14:val="tx1"/>
            </w14:solidFill>
          </w14:textFill>
        </w:rPr>
        <w:t>同一投标人提交两个以上不同的投标文件或者投标报价，但招标文件要求提交备选投标的除外；</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4.3.2.2</w:t>
      </w:r>
      <w:r>
        <w:rPr>
          <w:rFonts w:hint="eastAsia" w:ascii="宋体" w:hAnsi="宋体"/>
          <w:color w:val="000000" w:themeColor="text1"/>
          <w:kern w:val="0"/>
          <w:sz w:val="24"/>
          <w:highlight w:val="none"/>
          <w14:textFill>
            <w14:solidFill>
              <w14:schemeClr w14:val="tx1"/>
            </w14:solidFill>
          </w14:textFill>
        </w:rPr>
        <w:t>投标人有串通投标、弄虚作假、行贿等违法行为。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4.3.2.3</w:t>
      </w:r>
      <w:r>
        <w:rPr>
          <w:rFonts w:hint="eastAsia" w:ascii="宋体" w:hAnsi="宋体"/>
          <w:color w:val="000000" w:themeColor="text1"/>
          <w:sz w:val="24"/>
          <w:highlight w:val="none"/>
          <w14:textFill>
            <w14:solidFill>
              <w14:schemeClr w14:val="tx1"/>
            </w14:solidFill>
          </w14:textFill>
        </w:rPr>
        <w:t>供应商</w:t>
      </w:r>
      <w:r>
        <w:rPr>
          <w:rFonts w:hint="eastAsia" w:ascii="宋体" w:hAnsi="宋体"/>
          <w:color w:val="000000" w:themeColor="text1"/>
          <w:kern w:val="0"/>
          <w:sz w:val="24"/>
          <w:highlight w:val="none"/>
          <w14:textFill>
            <w14:solidFill>
              <w14:schemeClr w14:val="tx1"/>
            </w14:solidFill>
          </w14:textFill>
        </w:rPr>
        <w:t>恶意竞标，供应商代表恶意扰乱开标会场秩序且不听劝阻的；</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4.3.2.4</w:t>
      </w:r>
      <w:r>
        <w:rPr>
          <w:rFonts w:hint="eastAsia" w:ascii="宋体" w:hAnsi="宋体"/>
          <w:color w:val="000000" w:themeColor="text1"/>
          <w:sz w:val="24"/>
          <w:highlight w:val="none"/>
          <w14:textFill>
            <w14:solidFill>
              <w14:schemeClr w14:val="tx1"/>
            </w14:solidFill>
          </w14:textFill>
        </w:rPr>
        <w:t>拒绝或不按评标委员会要求澄清、说明或补正的</w:t>
      </w:r>
      <w:r>
        <w:rPr>
          <w:rFonts w:hint="eastAsia" w:ascii="宋体" w:hAnsi="宋体"/>
          <w:color w:val="000000" w:themeColor="text1"/>
          <w:kern w:val="0"/>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4.3.2.5</w:t>
      </w:r>
      <w:r>
        <w:rPr>
          <w:rFonts w:hint="eastAsia" w:ascii="宋体" w:hAnsi="宋体"/>
          <w:color w:val="000000" w:themeColor="text1"/>
          <w:sz w:val="24"/>
          <w:highlight w:val="none"/>
          <w14:textFill>
            <w14:solidFill>
              <w14:schemeClr w14:val="tx1"/>
            </w14:solidFill>
          </w14:textFill>
        </w:rPr>
        <w:t>未按招标文件指定格式填写“开标一览表”或“分项报价表”，或出现漏项或投标产品品目、数量、服务内容与招标文件要求不符</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数量不足</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提供虚假证明，开具虚假资质，除按无效投标文件处理外，还应由国家管理机关依据相关法律法规进行相应的处罚；</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w:t>
      </w:r>
      <w:r>
        <w:rPr>
          <w:rFonts w:hint="eastAsia" w:ascii="宋体" w:hAnsi="宋体"/>
          <w:color w:val="000000" w:themeColor="text1"/>
          <w:sz w:val="24"/>
          <w:highlight w:val="none"/>
          <w14:textFill>
            <w14:solidFill>
              <w14:schemeClr w14:val="tx1"/>
            </w14:solidFill>
          </w14:textFill>
        </w:rPr>
        <w:t>供应商有下列情形之一的，应认定为串通投标行为：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4.4.1</w:t>
      </w:r>
      <w:r>
        <w:rPr>
          <w:rFonts w:hint="eastAsia" w:ascii="宋体" w:hAnsi="宋体"/>
          <w:color w:val="000000" w:themeColor="text1"/>
          <w:sz w:val="24"/>
          <w:highlight w:val="none"/>
          <w14:textFill>
            <w14:solidFill>
              <w14:schemeClr w14:val="tx1"/>
            </w14:solidFill>
          </w14:textFill>
        </w:rPr>
        <w:t>不同投标人的投标文件由同一单位或者个人编制；</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4.4.2</w:t>
      </w:r>
      <w:r>
        <w:rPr>
          <w:rFonts w:hint="eastAsia" w:ascii="宋体" w:hAnsi="宋体"/>
          <w:color w:val="000000" w:themeColor="text1"/>
          <w:sz w:val="24"/>
          <w:highlight w:val="none"/>
          <w14:textFill>
            <w14:solidFill>
              <w14:schemeClr w14:val="tx1"/>
            </w14:solidFill>
          </w14:textFill>
        </w:rPr>
        <w:t>不同投标人委托同一单位或者个人办理投标事宜；</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4.4.3</w:t>
      </w:r>
      <w:r>
        <w:rPr>
          <w:rFonts w:hint="eastAsia" w:ascii="宋体" w:hAnsi="宋体"/>
          <w:color w:val="000000" w:themeColor="text1"/>
          <w:sz w:val="24"/>
          <w:highlight w:val="none"/>
          <w14:textFill>
            <w14:solidFill>
              <w14:schemeClr w14:val="tx1"/>
            </w14:solidFill>
          </w14:textFill>
        </w:rPr>
        <w:t>不同投标人的投标文件载明的项目管理成员为同一人；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4.4.4</w:t>
      </w:r>
      <w:r>
        <w:rPr>
          <w:rFonts w:hint="eastAsia" w:ascii="宋体" w:hAnsi="宋体"/>
          <w:color w:val="000000" w:themeColor="text1"/>
          <w:sz w:val="24"/>
          <w:highlight w:val="none"/>
          <w14:textFill>
            <w14:solidFill>
              <w14:schemeClr w14:val="tx1"/>
            </w14:solidFill>
          </w14:textFill>
        </w:rPr>
        <w:t>不同投标人的投标文件异常一致或者投标报价呈规律性差异；</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4.4.5</w:t>
      </w:r>
      <w:r>
        <w:rPr>
          <w:rFonts w:hint="eastAsia" w:ascii="宋体" w:hAnsi="宋体"/>
          <w:color w:val="000000" w:themeColor="text1"/>
          <w:sz w:val="24"/>
          <w:highlight w:val="none"/>
          <w14:textFill>
            <w14:solidFill>
              <w14:schemeClr w14:val="tx1"/>
            </w14:solidFill>
          </w14:textFill>
        </w:rPr>
        <w:t>不同投标人的投标文件相互混装；</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w:t>
      </w:r>
      <w:r>
        <w:rPr>
          <w:rFonts w:hint="eastAsia" w:ascii="宋体" w:hAnsi="宋体"/>
          <w:color w:val="000000" w:themeColor="text1"/>
          <w:sz w:val="24"/>
          <w:highlight w:val="none"/>
          <w14:textFill>
            <w14:solidFill>
              <w14:schemeClr w14:val="tx1"/>
            </w14:solidFill>
          </w14:textFill>
        </w:rPr>
        <w:t>使用通过受让或者租借等方式获取的资格、资质证书投标的，属于以他人名义投标。投标人有下列情形之一的，属于以其他方式弄虚作假的行为：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4.5.1</w:t>
      </w:r>
      <w:r>
        <w:rPr>
          <w:rFonts w:hint="eastAsia" w:ascii="宋体" w:hAnsi="宋体"/>
          <w:color w:val="000000" w:themeColor="text1"/>
          <w:sz w:val="24"/>
          <w:highlight w:val="none"/>
          <w14:textFill>
            <w14:solidFill>
              <w14:schemeClr w14:val="tx1"/>
            </w14:solidFill>
          </w14:textFill>
        </w:rPr>
        <w:t>使用伪造、变造的许可证件；</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4.5.2</w:t>
      </w:r>
      <w:r>
        <w:rPr>
          <w:rFonts w:hint="eastAsia" w:ascii="宋体" w:hAnsi="宋体"/>
          <w:color w:val="000000" w:themeColor="text1"/>
          <w:sz w:val="24"/>
          <w:highlight w:val="none"/>
          <w14:textFill>
            <w14:solidFill>
              <w14:schemeClr w14:val="tx1"/>
            </w14:solidFill>
          </w14:textFill>
        </w:rPr>
        <w:t>提供虚假的财务状况或者业绩；</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4.5.3</w:t>
      </w:r>
      <w:r>
        <w:rPr>
          <w:rFonts w:hint="eastAsia" w:ascii="宋体" w:hAnsi="宋体"/>
          <w:color w:val="000000" w:themeColor="text1"/>
          <w:sz w:val="24"/>
          <w:highlight w:val="none"/>
          <w14:textFill>
            <w14:solidFill>
              <w14:schemeClr w14:val="tx1"/>
            </w14:solidFill>
          </w14:textFill>
        </w:rPr>
        <w:t>提供虚假的项目负责人或者主要技术人员简历、劳动关系证明；</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4.5.4</w:t>
      </w:r>
      <w:r>
        <w:rPr>
          <w:rFonts w:hint="eastAsia" w:ascii="宋体" w:hAnsi="宋体"/>
          <w:color w:val="000000" w:themeColor="text1"/>
          <w:sz w:val="24"/>
          <w:highlight w:val="none"/>
          <w14:textFill>
            <w14:solidFill>
              <w14:schemeClr w14:val="tx1"/>
            </w14:solidFill>
          </w14:textFill>
        </w:rPr>
        <w:t>提供虚假的信用状况；</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4.5.5</w:t>
      </w:r>
      <w:r>
        <w:rPr>
          <w:rFonts w:hint="eastAsia" w:ascii="宋体" w:hAnsi="宋体"/>
          <w:color w:val="000000" w:themeColor="text1"/>
          <w:sz w:val="24"/>
          <w:highlight w:val="none"/>
          <w14:textFill>
            <w14:solidFill>
              <w14:schemeClr w14:val="tx1"/>
            </w14:solidFill>
          </w14:textFill>
        </w:rPr>
        <w:t>其他弄虚作假的行为。</w:t>
      </w:r>
    </w:p>
    <w:p>
      <w:pPr>
        <w:pStyle w:val="8"/>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5</w:t>
      </w:r>
      <w:r>
        <w:rPr>
          <w:rFonts w:hint="eastAsia"/>
          <w:color w:val="000000" w:themeColor="text1"/>
          <w:sz w:val="24"/>
          <w:szCs w:val="24"/>
          <w:highlight w:val="none"/>
          <w14:textFill>
            <w14:solidFill>
              <w14:schemeClr w14:val="tx1"/>
            </w14:solidFill>
          </w14:textFill>
        </w:rPr>
        <w:t>．投标文件计算错误的修正</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w:t>
      </w:r>
      <w:r>
        <w:rPr>
          <w:rFonts w:hint="eastAsia" w:ascii="宋体" w:hAnsi="宋体"/>
          <w:color w:val="000000" w:themeColor="text1"/>
          <w:sz w:val="24"/>
          <w:highlight w:val="none"/>
          <w14:textFill>
            <w14:solidFill>
              <w14:schemeClr w14:val="tx1"/>
            </w14:solidFill>
          </w14:textFill>
        </w:rPr>
        <w:t>评标委员会将对确定为实质上响应招标文件要求的投标文件进行校核，看其是否有计算或表达上的错误，修正错误的原则如下：</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5.1.1</w:t>
      </w:r>
      <w:r>
        <w:rPr>
          <w:rFonts w:hint="eastAsia" w:ascii="宋体" w:hAnsi="宋体"/>
          <w:color w:val="000000" w:themeColor="text1"/>
          <w:sz w:val="24"/>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5.1.2</w:t>
      </w:r>
      <w:r>
        <w:rPr>
          <w:rFonts w:hint="eastAsia" w:ascii="宋体" w:hAnsi="宋体"/>
          <w:color w:val="000000" w:themeColor="text1"/>
          <w:sz w:val="24"/>
          <w:highlight w:val="none"/>
          <w14:textFill>
            <w14:solidFill>
              <w14:schemeClr w14:val="tx1"/>
            </w14:solidFill>
          </w14:textFill>
        </w:rPr>
        <w:t>大写金额和小写金额不一致的，以大写金额为准；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5.1.3</w:t>
      </w:r>
      <w:r>
        <w:rPr>
          <w:rFonts w:hint="eastAsia" w:ascii="宋体" w:hAnsi="宋体"/>
          <w:color w:val="000000" w:themeColor="text1"/>
          <w:sz w:val="24"/>
          <w:highlight w:val="none"/>
          <w14:textFill>
            <w14:solidFill>
              <w14:schemeClr w14:val="tx1"/>
            </w14:solidFill>
          </w14:textFill>
        </w:rPr>
        <w:t>单价金额小数点或者百分比有明显错位的，以开标一览表为准，并修改单价；</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w:t>
      </w:r>
      <w:r>
        <w:rPr>
          <w:rFonts w:hint="eastAsia" w:ascii="宋体" w:hAnsi="宋体"/>
          <w:color w:val="000000" w:themeColor="text1"/>
          <w:sz w:val="24"/>
          <w:highlight w:val="none"/>
          <w14:textFill>
            <w14:solidFill>
              <w14:schemeClr w14:val="tx1"/>
            </w14:solidFill>
          </w14:textFill>
        </w:rPr>
        <w:t>4正本与副本不符以正本为准。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5.2</w:t>
      </w:r>
      <w:r>
        <w:rPr>
          <w:rFonts w:hint="eastAsia" w:ascii="宋体" w:hAnsi="宋体"/>
          <w:color w:val="000000" w:themeColor="text1"/>
          <w:sz w:val="24"/>
          <w:highlight w:val="none"/>
          <w14:textFill>
            <w14:solidFill>
              <w14:schemeClr w14:val="tx1"/>
            </w14:solidFill>
          </w14:textFill>
        </w:rPr>
        <w:t>同时出现两种以上不一致的，按照前款规定的顺序修正。修正后的报价经投标人确认后产生约束力，投标人不确认的，其投标无效。</w:t>
      </w:r>
    </w:p>
    <w:p>
      <w:pPr>
        <w:pStyle w:val="8"/>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6</w:t>
      </w:r>
      <w:r>
        <w:rPr>
          <w:rFonts w:hint="eastAsia"/>
          <w:color w:val="000000" w:themeColor="text1"/>
          <w:sz w:val="24"/>
          <w:szCs w:val="24"/>
          <w:highlight w:val="none"/>
          <w14:textFill>
            <w14:solidFill>
              <w14:schemeClr w14:val="tx1"/>
            </w14:solidFill>
          </w14:textFill>
        </w:rPr>
        <w:t>．投标文件的评审、比较和否决</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w:t>
      </w:r>
      <w:r>
        <w:rPr>
          <w:rFonts w:hint="eastAsia" w:ascii="宋体" w:hAnsi="宋体"/>
          <w:color w:val="000000" w:themeColor="text1"/>
          <w:sz w:val="24"/>
          <w:highlight w:val="none"/>
          <w14:textFill>
            <w14:solidFill>
              <w14:schemeClr w14:val="tx1"/>
            </w14:solidFill>
          </w14:textFill>
        </w:rPr>
        <w:t>评标委员会将按照本章“评标办法”第</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条规定，仅对在实质上响应招标文件要求的投标文件进行评估和比较。</w:t>
      </w:r>
    </w:p>
    <w:p>
      <w:pPr>
        <w:spacing w:line="360" w:lineRule="auto"/>
        <w:ind w:firstLine="480"/>
        <w:rPr>
          <w:i/>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6.2</w:t>
      </w:r>
      <w:r>
        <w:rPr>
          <w:rFonts w:hint="eastAsia" w:ascii="宋体" w:hAnsi="宋体"/>
          <w:color w:val="000000" w:themeColor="text1"/>
          <w:sz w:val="24"/>
          <w:highlight w:val="none"/>
          <w14:textFill>
            <w14:solidFill>
              <w14:schemeClr w14:val="tx1"/>
            </w14:solidFill>
          </w14:textFill>
        </w:rPr>
        <w:t>在评审过程中</w:t>
      </w:r>
      <w:r>
        <w:rPr>
          <w:rFonts w:asci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评标委员会可以以书面形式要求供应商就投标文件中含义不明确的内容进行书面说明并提供相关材料。</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6.3</w:t>
      </w:r>
      <w:r>
        <w:rPr>
          <w:rFonts w:hint="eastAsia" w:ascii="宋体" w:hAnsi="宋体"/>
          <w:color w:val="000000" w:themeColor="text1"/>
          <w:sz w:val="24"/>
          <w:highlight w:val="none"/>
          <w14:textFill>
            <w14:solidFill>
              <w14:schemeClr w14:val="tx1"/>
            </w14:solidFill>
          </w14:textFill>
        </w:rPr>
        <w:t>评标委员会依据规定的评标标准和方法，对投标文件进行评审和比较，向采购人提出书面评标报告，并推荐合格的中标候选人。采购人根据评标委员会提出的书面评标报告和推荐的中标候选人确定中标人。</w:t>
      </w:r>
    </w:p>
    <w:p>
      <w:pPr>
        <w:spacing w:line="360" w:lineRule="auto"/>
        <w:ind w:firstLine="480"/>
        <w:rPr>
          <w:rFonts w:eastAsia="Times New Roman"/>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6.4</w:t>
      </w:r>
      <w:r>
        <w:rPr>
          <w:rFonts w:hint="eastAsia"/>
          <w:color w:val="000000" w:themeColor="text1"/>
          <w:sz w:val="24"/>
          <w:highlight w:val="none"/>
          <w14:textFill>
            <w14:solidFill>
              <w14:schemeClr w14:val="tx1"/>
            </w14:solidFill>
          </w14:textFill>
        </w:rPr>
        <w:t>评标方法和标准</w:t>
      </w:r>
    </w:p>
    <w:p>
      <w:pPr>
        <w:spacing w:line="360" w:lineRule="auto"/>
        <w:ind w:firstLine="500"/>
        <w:rPr>
          <w:color w:val="000000" w:themeColor="text1"/>
          <w:sz w:val="24"/>
          <w:highlight w:val="none"/>
          <w:shd w:val="pct10" w:color="auto" w:fill="FFFFFF"/>
          <w14:textFill>
            <w14:solidFill>
              <w14:schemeClr w14:val="tx1"/>
            </w14:solidFill>
          </w14:textFill>
        </w:rPr>
      </w:pPr>
      <w:r>
        <w:rPr>
          <w:rFonts w:ascii="宋体" w:hAnsi="宋体"/>
          <w:color w:val="000000" w:themeColor="text1"/>
          <w:sz w:val="24"/>
          <w:highlight w:val="none"/>
          <w14:textFill>
            <w14:solidFill>
              <w14:schemeClr w14:val="tx1"/>
            </w14:solidFill>
          </w14:textFill>
        </w:rPr>
        <w:t>6.4.1</w:t>
      </w:r>
      <w:r>
        <w:rPr>
          <w:rFonts w:hint="eastAsia" w:ascii="宋体" w:hAnsi="宋体"/>
          <w:color w:val="000000" w:themeColor="text1"/>
          <w:sz w:val="24"/>
          <w:highlight w:val="none"/>
          <w14:textFill>
            <w14:solidFill>
              <w14:schemeClr w14:val="tx1"/>
            </w14:solidFill>
          </w14:textFill>
        </w:rPr>
        <w:t>本次招标采用</w:t>
      </w:r>
      <w:r>
        <w:rPr>
          <w:rFonts w:hint="eastAsia"/>
          <w:color w:val="000000" w:themeColor="text1"/>
          <w:sz w:val="24"/>
          <w:highlight w:val="none"/>
          <w14:textFill>
            <w14:solidFill>
              <w14:schemeClr w14:val="tx1"/>
            </w14:solidFill>
          </w14:textFill>
        </w:rPr>
        <w:t>百分制评标方法</w:t>
      </w:r>
      <w:r>
        <w:rPr>
          <w:rFonts w:hint="eastAsia" w:ascii="宋体" w:hAnsi="宋体"/>
          <w:color w:val="000000" w:themeColor="text1"/>
          <w:sz w:val="24"/>
          <w:highlight w:val="none"/>
          <w14:textFill>
            <w14:solidFill>
              <w14:schemeClr w14:val="tx1"/>
            </w14:solidFill>
          </w14:textFill>
        </w:rPr>
        <w:t>。在满足招标文件的实质性要求（合同期限、投标有效期、工作内容和要求、安全和合理低价）条件下，评标委员会选择综合得分由最高到低排序前三名的供应商作为中标候选人并向采购人推荐。</w:t>
      </w:r>
    </w:p>
    <w:p>
      <w:pPr>
        <w:spacing w:line="360" w:lineRule="auto"/>
        <w:ind w:firstLine="499"/>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6.4.2</w:t>
      </w:r>
      <w:r>
        <w:rPr>
          <w:rFonts w:hint="eastAsia" w:ascii="宋体" w:hAnsi="宋体"/>
          <w:color w:val="000000" w:themeColor="text1"/>
          <w:sz w:val="24"/>
          <w:highlight w:val="none"/>
          <w14:textFill>
            <w14:solidFill>
              <w14:schemeClr w14:val="tx1"/>
            </w14:solidFill>
          </w14:textFill>
        </w:rPr>
        <w:t>评分内容及步骤</w:t>
      </w:r>
    </w:p>
    <w:p>
      <w:pPr>
        <w:spacing w:line="360" w:lineRule="auto"/>
        <w:ind w:firstLine="499"/>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6.4.2.1</w:t>
      </w:r>
      <w:r>
        <w:rPr>
          <w:rFonts w:hint="eastAsia" w:ascii="宋体" w:hAnsi="宋体"/>
          <w:color w:val="000000" w:themeColor="text1"/>
          <w:sz w:val="24"/>
          <w:highlight w:val="none"/>
          <w14:textFill>
            <w14:solidFill>
              <w14:schemeClr w14:val="tx1"/>
            </w14:solidFill>
          </w14:textFill>
        </w:rPr>
        <w:t>评审内容：</w:t>
      </w:r>
    </w:p>
    <w:p>
      <w:pPr>
        <w:numPr>
          <w:ilvl w:val="0"/>
          <w:numId w:val="3"/>
        </w:numPr>
        <w:autoSpaceDE w:val="0"/>
        <w:autoSpaceDN w:val="0"/>
        <w:adjustRightInd w:val="0"/>
        <w:spacing w:after="60" w:line="360" w:lineRule="auto"/>
        <w:ind w:firstLine="480" w:firstLineChars="200"/>
        <w:rPr>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投标文件评审内容和分值：评审总分</w:t>
      </w:r>
      <w:r>
        <w:rPr>
          <w:rFonts w:ascii="宋体" w:hAnsi="宋体"/>
          <w:color w:val="000000" w:themeColor="text1"/>
          <w:sz w:val="24"/>
          <w:highlight w:val="none"/>
          <w14:textFill>
            <w14:solidFill>
              <w14:schemeClr w14:val="tx1"/>
            </w14:solidFill>
          </w14:textFill>
        </w:rPr>
        <w:t>100</w:t>
      </w:r>
      <w:r>
        <w:rPr>
          <w:rFonts w:hint="eastAsia" w:ascii="宋体" w:hAnsi="宋体"/>
          <w:color w:val="000000" w:themeColor="text1"/>
          <w:sz w:val="24"/>
          <w:highlight w:val="none"/>
          <w14:textFill>
            <w14:solidFill>
              <w14:schemeClr w14:val="tx1"/>
            </w14:solidFill>
          </w14:textFill>
        </w:rPr>
        <w:t>分，各分值分配如下：</w:t>
      </w:r>
    </w:p>
    <w:p>
      <w:pPr>
        <w:pStyle w:val="28"/>
        <w:rPr>
          <w:rFonts w:ascii="宋体" w:hAnsi="宋体"/>
          <w:color w:val="000000" w:themeColor="text1"/>
          <w:sz w:val="24"/>
          <w:highlight w:val="none"/>
          <w14:textFill>
            <w14:solidFill>
              <w14:schemeClr w14:val="tx1"/>
            </w14:solidFill>
          </w14:textFill>
        </w:rPr>
      </w:pPr>
    </w:p>
    <w:p>
      <w:pPr>
        <w:pStyle w:val="28"/>
        <w:rPr>
          <w:rFonts w:ascii="宋体" w:hAnsi="宋体"/>
          <w:color w:val="000000" w:themeColor="text1"/>
          <w:sz w:val="24"/>
          <w:highlight w:val="none"/>
          <w14:textFill>
            <w14:solidFill>
              <w14:schemeClr w14:val="tx1"/>
            </w14:solidFill>
          </w14:textFill>
        </w:rPr>
      </w:pPr>
    </w:p>
    <w:p>
      <w:pPr>
        <w:pStyle w:val="28"/>
        <w:rPr>
          <w:rFonts w:hAnsi="宋体"/>
          <w:b/>
          <w:color w:val="000000" w:themeColor="text1"/>
          <w:spacing w:val="4"/>
          <w:sz w:val="24"/>
          <w:szCs w:val="32"/>
          <w:highlight w:val="none"/>
          <w14:textFill>
            <w14:solidFill>
              <w14:schemeClr w14:val="tx1"/>
            </w14:solidFill>
          </w14:textFill>
        </w:rPr>
      </w:pPr>
    </w:p>
    <w:p>
      <w:pPr>
        <w:pStyle w:val="28"/>
        <w:rPr>
          <w:rFonts w:hAnsi="宋体"/>
          <w:b/>
          <w:color w:val="000000" w:themeColor="text1"/>
          <w:spacing w:val="4"/>
          <w:sz w:val="24"/>
          <w:szCs w:val="32"/>
          <w:highlight w:val="none"/>
          <w14:textFill>
            <w14:solidFill>
              <w14:schemeClr w14:val="tx1"/>
            </w14:solidFill>
          </w14:textFill>
        </w:rPr>
      </w:pPr>
    </w:p>
    <w:p>
      <w:pPr>
        <w:pStyle w:val="28"/>
        <w:rPr>
          <w:rFonts w:hAnsi="宋体"/>
          <w:b/>
          <w:color w:val="000000" w:themeColor="text1"/>
          <w:spacing w:val="4"/>
          <w:sz w:val="24"/>
          <w:szCs w:val="32"/>
          <w:highlight w:val="none"/>
          <w14:textFill>
            <w14:solidFill>
              <w14:schemeClr w14:val="tx1"/>
            </w14:solidFill>
          </w14:textFill>
        </w:rPr>
      </w:pPr>
    </w:p>
    <w:p>
      <w:pPr>
        <w:pStyle w:val="28"/>
        <w:rPr>
          <w:rFonts w:hint="eastAsia" w:hAnsi="宋体"/>
          <w:b/>
          <w:color w:val="000000" w:themeColor="text1"/>
          <w:spacing w:val="4"/>
          <w:sz w:val="24"/>
          <w:szCs w:val="32"/>
          <w:highlight w:val="none"/>
          <w14:textFill>
            <w14:solidFill>
              <w14:schemeClr w14:val="tx1"/>
            </w14:solidFill>
          </w14:textFill>
        </w:rPr>
      </w:pPr>
    </w:p>
    <w:p>
      <w:pPr>
        <w:pStyle w:val="28"/>
        <w:rPr>
          <w:rFonts w:hAnsi="宋体"/>
          <w:b/>
          <w:color w:val="000000" w:themeColor="text1"/>
          <w:spacing w:val="4"/>
          <w:sz w:val="24"/>
          <w:szCs w:val="32"/>
          <w:highlight w:val="none"/>
          <w14:textFill>
            <w14:solidFill>
              <w14:schemeClr w14:val="tx1"/>
            </w14:solidFill>
          </w14:textFill>
        </w:rPr>
      </w:pPr>
    </w:p>
    <w:p>
      <w:pPr>
        <w:pStyle w:val="28"/>
        <w:rPr>
          <w:rFonts w:ascii="宋体" w:hAnsi="宋体"/>
          <w:color w:val="000000" w:themeColor="text1"/>
          <w:sz w:val="24"/>
          <w:highlight w:val="none"/>
          <w14:textFill>
            <w14:solidFill>
              <w14:schemeClr w14:val="tx1"/>
            </w14:solidFill>
          </w14:textFill>
        </w:rPr>
      </w:pPr>
      <w:r>
        <w:rPr>
          <w:rFonts w:hint="eastAsia" w:hAnsi="宋体"/>
          <w:b/>
          <w:color w:val="000000" w:themeColor="text1"/>
          <w:spacing w:val="4"/>
          <w:sz w:val="24"/>
          <w:szCs w:val="32"/>
          <w:highlight w:val="none"/>
          <w14:textFill>
            <w14:solidFill>
              <w14:schemeClr w14:val="tx1"/>
            </w14:solidFill>
          </w14:textFill>
        </w:rPr>
        <w:t>评标因素及权重分值表</w:t>
      </w:r>
    </w:p>
    <w:tbl>
      <w:tblPr>
        <w:tblStyle w:val="41"/>
        <w:tblW w:w="9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2"/>
        <w:gridCol w:w="776"/>
        <w:gridCol w:w="6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blHeader/>
        </w:trPr>
        <w:tc>
          <w:tcPr>
            <w:tcW w:w="1852" w:type="dxa"/>
            <w:vAlign w:val="center"/>
          </w:tcPr>
          <w:p>
            <w:pPr>
              <w:tabs>
                <w:tab w:val="left" w:pos="320"/>
              </w:tabs>
              <w:snapToGrid w:val="0"/>
              <w:spacing w:line="360" w:lineRule="auto"/>
              <w:jc w:val="center"/>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评标内容</w:t>
            </w:r>
          </w:p>
        </w:tc>
        <w:tc>
          <w:tcPr>
            <w:tcW w:w="776" w:type="dxa"/>
            <w:vAlign w:val="center"/>
          </w:tcPr>
          <w:p>
            <w:pPr>
              <w:tabs>
                <w:tab w:val="left" w:pos="320"/>
              </w:tabs>
              <w:snapToGrid w:val="0"/>
              <w:spacing w:line="360" w:lineRule="auto"/>
              <w:jc w:val="center"/>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分值</w:t>
            </w:r>
          </w:p>
        </w:tc>
        <w:tc>
          <w:tcPr>
            <w:tcW w:w="6753" w:type="dxa"/>
            <w:vAlign w:val="center"/>
          </w:tcPr>
          <w:p>
            <w:pPr>
              <w:tabs>
                <w:tab w:val="left" w:pos="320"/>
              </w:tabs>
              <w:snapToGrid w:val="0"/>
              <w:spacing w:line="360" w:lineRule="auto"/>
              <w:jc w:val="center"/>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blHeader/>
        </w:trPr>
        <w:tc>
          <w:tcPr>
            <w:tcW w:w="1852" w:type="dxa"/>
            <w:vAlign w:val="center"/>
          </w:tcPr>
          <w:p>
            <w:pPr>
              <w:tabs>
                <w:tab w:val="left" w:pos="6439"/>
              </w:tabs>
              <w:snapToGrid w:val="0"/>
              <w:spacing w:line="360" w:lineRule="auto"/>
              <w:jc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bCs/>
                <w:color w:val="000000" w:themeColor="text1"/>
                <w:sz w:val="24"/>
                <w:szCs w:val="24"/>
                <w:highlight w:val="none"/>
                <w:lang w:val="en-US" w:eastAsia="zh-CN"/>
                <w14:textFill>
                  <w14:solidFill>
                    <w14:schemeClr w14:val="tx1"/>
                  </w14:solidFill>
                </w14:textFill>
              </w:rPr>
              <w:t>投标报价</w:t>
            </w:r>
          </w:p>
        </w:tc>
        <w:tc>
          <w:tcPr>
            <w:tcW w:w="776" w:type="dxa"/>
            <w:vAlign w:val="center"/>
          </w:tcPr>
          <w:p>
            <w:pPr>
              <w:tabs>
                <w:tab w:val="left" w:pos="6439"/>
              </w:tabs>
              <w:snapToGrid w:val="0"/>
              <w:spacing w:line="360" w:lineRule="auto"/>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10分</w:t>
            </w:r>
          </w:p>
        </w:tc>
        <w:tc>
          <w:tcPr>
            <w:tcW w:w="6753" w:type="dxa"/>
            <w:vAlign w:val="center"/>
          </w:tcPr>
          <w:p>
            <w:pPr>
              <w:spacing w:line="360" w:lineRule="auto"/>
              <w:rPr>
                <w:sz w:val="24"/>
                <w:szCs w:val="24"/>
                <w:highlight w:val="none"/>
              </w:rPr>
            </w:pPr>
            <w:r>
              <w:rPr>
                <w:rFonts w:hint="eastAsia"/>
                <w:sz w:val="24"/>
                <w:szCs w:val="24"/>
                <w:highlight w:val="none"/>
              </w:rPr>
              <w:t>1</w:t>
            </w:r>
            <w:r>
              <w:rPr>
                <w:rFonts w:hint="eastAsia"/>
                <w:sz w:val="24"/>
                <w:szCs w:val="24"/>
                <w:highlight w:val="none"/>
                <w:lang w:eastAsia="zh-CN"/>
              </w:rPr>
              <w:t>、</w:t>
            </w:r>
            <w:r>
              <w:rPr>
                <w:rFonts w:hint="eastAsia"/>
                <w:sz w:val="24"/>
                <w:szCs w:val="24"/>
                <w:highlight w:val="none"/>
              </w:rPr>
              <w:t>经初审合格的投标文件，其投标报价为有效投标报价，对符合政策性扣减的供应商的有效投标价格进行政策性扣减，并依据扣减后的价格（评审价格）进行价格评审。</w:t>
            </w:r>
          </w:p>
          <w:p>
            <w:pPr>
              <w:spacing w:line="360" w:lineRule="auto"/>
              <w:rPr>
                <w:rFonts w:hint="default"/>
                <w:sz w:val="24"/>
                <w:szCs w:val="24"/>
                <w:highlight w:val="none"/>
                <w:lang w:val="en-US"/>
              </w:rPr>
            </w:pPr>
            <w:r>
              <w:rPr>
                <w:rFonts w:hint="eastAsia"/>
                <w:sz w:val="24"/>
                <w:szCs w:val="24"/>
                <w:highlight w:val="none"/>
              </w:rPr>
              <w:t>2</w:t>
            </w:r>
            <w:r>
              <w:rPr>
                <w:rFonts w:hint="eastAsia"/>
                <w:sz w:val="24"/>
                <w:szCs w:val="24"/>
                <w:highlight w:val="none"/>
                <w:lang w:eastAsia="zh-CN"/>
              </w:rPr>
              <w:t>、</w:t>
            </w:r>
            <w:r>
              <w:rPr>
                <w:rFonts w:hint="eastAsia"/>
                <w:sz w:val="24"/>
                <w:szCs w:val="24"/>
                <w:highlight w:val="none"/>
              </w:rPr>
              <w:t>满足投标文件实质性要求且最终单价报价最低的供应商的价格为投标基准价，其价格分为满分。纸笔考试单价</w:t>
            </w:r>
            <w:r>
              <w:rPr>
                <w:rFonts w:hint="eastAsia"/>
                <w:sz w:val="24"/>
                <w:szCs w:val="24"/>
                <w:highlight w:val="none"/>
                <w:lang w:val="en-US" w:eastAsia="zh-CN"/>
              </w:rPr>
              <w:t>报价得分满分为5分；</w:t>
            </w:r>
            <w:r>
              <w:rPr>
                <w:rFonts w:hint="eastAsia"/>
                <w:sz w:val="24"/>
                <w:szCs w:val="24"/>
                <w:highlight w:val="none"/>
              </w:rPr>
              <w:t>人机对话考试单价</w:t>
            </w:r>
            <w:r>
              <w:rPr>
                <w:rFonts w:hint="eastAsia"/>
                <w:sz w:val="24"/>
                <w:szCs w:val="24"/>
                <w:highlight w:val="none"/>
                <w:lang w:val="en-US" w:eastAsia="zh-CN"/>
              </w:rPr>
              <w:t>报价得分满分为5分。</w:t>
            </w:r>
          </w:p>
          <w:p>
            <w:pPr>
              <w:spacing w:line="360" w:lineRule="auto"/>
              <w:rPr>
                <w:rFonts w:hint="eastAsia"/>
                <w:sz w:val="24"/>
                <w:szCs w:val="24"/>
                <w:highlight w:val="none"/>
              </w:rPr>
            </w:pPr>
            <w:r>
              <w:rPr>
                <w:rFonts w:hint="eastAsia"/>
                <w:sz w:val="24"/>
                <w:szCs w:val="24"/>
                <w:highlight w:val="none"/>
                <w:lang w:val="en-US" w:eastAsia="zh-CN"/>
              </w:rPr>
              <w:t>3、</w:t>
            </w:r>
            <w:r>
              <w:rPr>
                <w:rFonts w:hint="eastAsia"/>
                <w:sz w:val="24"/>
                <w:szCs w:val="24"/>
                <w:highlight w:val="none"/>
              </w:rPr>
              <w:t>投标报价不完整的，不进入评标基准价的计算，本项得0分。</w:t>
            </w:r>
          </w:p>
          <w:p>
            <w:pPr>
              <w:spacing w:line="360" w:lineRule="auto"/>
              <w:rPr>
                <w:rFonts w:hint="default" w:eastAsia="宋体"/>
                <w:sz w:val="24"/>
                <w:szCs w:val="24"/>
                <w:highlight w:val="none"/>
                <w:lang w:val="en-US" w:eastAsia="zh-CN"/>
              </w:rPr>
            </w:pPr>
            <w:r>
              <w:rPr>
                <w:rFonts w:hint="eastAsia"/>
                <w:sz w:val="24"/>
                <w:szCs w:val="24"/>
                <w:highlight w:val="none"/>
                <w:lang w:val="en-US" w:eastAsia="zh-CN"/>
              </w:rPr>
              <w:t>①</w:t>
            </w:r>
            <w:r>
              <w:rPr>
                <w:rFonts w:hint="eastAsia"/>
                <w:sz w:val="24"/>
                <w:szCs w:val="24"/>
                <w:highlight w:val="none"/>
              </w:rPr>
              <w:t>纸笔考试单价</w:t>
            </w:r>
            <w:r>
              <w:rPr>
                <w:rFonts w:hint="eastAsia"/>
                <w:sz w:val="24"/>
                <w:szCs w:val="24"/>
                <w:highlight w:val="none"/>
                <w:lang w:val="en-US" w:eastAsia="zh-CN"/>
              </w:rPr>
              <w:t>报价得分＝</w:t>
            </w:r>
            <w:r>
              <w:rPr>
                <w:rFonts w:hint="eastAsia"/>
                <w:sz w:val="24"/>
                <w:szCs w:val="24"/>
                <w:highlight w:val="none"/>
              </w:rPr>
              <w:t>（投标基准价/纸笔考试单价单价</w:t>
            </w:r>
            <w:r>
              <w:rPr>
                <w:rFonts w:hint="eastAsia"/>
                <w:sz w:val="24"/>
                <w:szCs w:val="24"/>
                <w:highlight w:val="none"/>
                <w:lang w:val="en-US" w:eastAsia="zh-CN"/>
              </w:rPr>
              <w:t>报价</w:t>
            </w:r>
            <w:r>
              <w:rPr>
                <w:rFonts w:hint="eastAsia"/>
                <w:sz w:val="24"/>
                <w:szCs w:val="24"/>
                <w:highlight w:val="none"/>
              </w:rPr>
              <w:t>）×</w:t>
            </w:r>
            <w:r>
              <w:rPr>
                <w:rFonts w:hint="eastAsia"/>
                <w:sz w:val="24"/>
                <w:szCs w:val="24"/>
                <w:highlight w:val="none"/>
                <w:lang w:val="en-US" w:eastAsia="zh-CN"/>
              </w:rPr>
              <w:t>价格权值</w:t>
            </w:r>
            <w:r>
              <w:rPr>
                <w:rFonts w:hint="eastAsia"/>
                <w:sz w:val="24"/>
                <w:szCs w:val="24"/>
                <w:highlight w:val="none"/>
              </w:rPr>
              <w:t>×100</w:t>
            </w:r>
          </w:p>
          <w:p>
            <w:pPr>
              <w:spacing w:line="360" w:lineRule="auto"/>
              <w:rPr>
                <w:rFonts w:hint="default" w:eastAsia="宋体"/>
                <w:sz w:val="24"/>
                <w:szCs w:val="24"/>
                <w:highlight w:val="none"/>
                <w:lang w:val="en-US" w:eastAsia="zh-CN"/>
              </w:rPr>
            </w:pPr>
            <w:r>
              <w:rPr>
                <w:rFonts w:hint="eastAsia"/>
                <w:sz w:val="24"/>
                <w:szCs w:val="24"/>
                <w:highlight w:val="none"/>
                <w:lang w:val="en-US" w:eastAsia="zh-CN"/>
              </w:rPr>
              <w:t>②</w:t>
            </w:r>
            <w:r>
              <w:rPr>
                <w:rFonts w:hint="eastAsia"/>
                <w:sz w:val="24"/>
                <w:szCs w:val="24"/>
                <w:highlight w:val="none"/>
              </w:rPr>
              <w:t>人机对话考试单价</w:t>
            </w:r>
            <w:r>
              <w:rPr>
                <w:rFonts w:hint="eastAsia"/>
                <w:sz w:val="24"/>
                <w:szCs w:val="24"/>
                <w:highlight w:val="none"/>
                <w:lang w:val="en-US" w:eastAsia="zh-CN"/>
              </w:rPr>
              <w:t>报价得分＝</w:t>
            </w:r>
            <w:r>
              <w:rPr>
                <w:rFonts w:hint="eastAsia"/>
                <w:sz w:val="24"/>
                <w:szCs w:val="24"/>
                <w:highlight w:val="none"/>
              </w:rPr>
              <w:t>（投标基准价/人机对话考试单价</w:t>
            </w:r>
            <w:r>
              <w:rPr>
                <w:rFonts w:hint="eastAsia"/>
                <w:sz w:val="24"/>
                <w:szCs w:val="24"/>
                <w:highlight w:val="none"/>
                <w:lang w:val="en-US" w:eastAsia="zh-CN"/>
              </w:rPr>
              <w:t>报价</w:t>
            </w:r>
            <w:r>
              <w:rPr>
                <w:rFonts w:hint="eastAsia"/>
                <w:sz w:val="24"/>
                <w:szCs w:val="24"/>
                <w:highlight w:val="none"/>
              </w:rPr>
              <w:t>）×</w:t>
            </w:r>
            <w:r>
              <w:rPr>
                <w:rFonts w:hint="eastAsia"/>
                <w:sz w:val="24"/>
                <w:szCs w:val="24"/>
                <w:highlight w:val="none"/>
                <w:lang w:val="en-US" w:eastAsia="zh-CN"/>
              </w:rPr>
              <w:t>价格权值</w:t>
            </w:r>
            <w:r>
              <w:rPr>
                <w:rFonts w:hint="eastAsia"/>
                <w:sz w:val="24"/>
                <w:szCs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blHeader/>
        </w:trPr>
        <w:tc>
          <w:tcPr>
            <w:tcW w:w="1852" w:type="dxa"/>
            <w:vAlign w:val="center"/>
          </w:tcPr>
          <w:p>
            <w:pPr>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商务响应</w:t>
            </w:r>
          </w:p>
        </w:tc>
        <w:tc>
          <w:tcPr>
            <w:tcW w:w="776" w:type="dxa"/>
            <w:vAlign w:val="center"/>
          </w:tcPr>
          <w:p>
            <w:pPr>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cs="宋体"/>
                <w:bCs/>
                <w:color w:val="000000" w:themeColor="text1"/>
                <w:sz w:val="24"/>
                <w:szCs w:val="24"/>
                <w:highlight w:val="none"/>
                <w14:textFill>
                  <w14:solidFill>
                    <w14:schemeClr w14:val="tx1"/>
                  </w14:solidFill>
                </w14:textFill>
              </w:rPr>
              <w:t>分</w:t>
            </w:r>
          </w:p>
        </w:tc>
        <w:tc>
          <w:tcPr>
            <w:tcW w:w="6753" w:type="dxa"/>
            <w:vAlign w:val="center"/>
          </w:tcPr>
          <w:p>
            <w:pPr>
              <w:adjustRightInd w:val="0"/>
              <w:snapToGrid w:val="0"/>
              <w:spacing w:line="336" w:lineRule="auto"/>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经过有效性和符合性审核合格的供应商，响应文件中对服务地点、服务人员、服务电子设备等方面进行响应说明，经评标委员会综合评比按响应程度赋0</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cs="宋体"/>
                <w:color w:val="000000" w:themeColor="text1"/>
                <w:sz w:val="24"/>
                <w:szCs w:val="24"/>
                <w:highlight w:val="none"/>
                <w:lang w:val="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blHeader/>
        </w:trPr>
        <w:tc>
          <w:tcPr>
            <w:tcW w:w="1852" w:type="dxa"/>
            <w:vAlign w:val="center"/>
          </w:tcPr>
          <w:p>
            <w:pPr>
              <w:autoSpaceDE w:val="0"/>
              <w:autoSpaceDN w:val="0"/>
              <w:adjustRightInd w:val="0"/>
              <w:snapToGrid w:val="0"/>
              <w:spacing w:line="500" w:lineRule="exact"/>
              <w:jc w:val="center"/>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针对本项目的实施方案</w:t>
            </w:r>
          </w:p>
        </w:tc>
        <w:tc>
          <w:tcPr>
            <w:tcW w:w="776" w:type="dxa"/>
            <w:vAlign w:val="center"/>
          </w:tcPr>
          <w:p>
            <w:pPr>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3</w:t>
            </w:r>
            <w:r>
              <w:rPr>
                <w:rFonts w:hint="eastAsia" w:ascii="宋体" w:hAnsi="宋体" w:cs="宋体"/>
                <w:bCs/>
                <w:color w:val="000000" w:themeColor="text1"/>
                <w:sz w:val="24"/>
                <w:szCs w:val="24"/>
                <w:highlight w:val="none"/>
                <w:lang w:val="en-US" w:eastAsia="zh-CN"/>
                <w14:textFill>
                  <w14:solidFill>
                    <w14:schemeClr w14:val="tx1"/>
                  </w14:solidFill>
                </w14:textFill>
              </w:rPr>
              <w:t>5</w:t>
            </w:r>
            <w:r>
              <w:rPr>
                <w:rFonts w:hint="eastAsia" w:ascii="宋体" w:hAnsi="宋体" w:cs="宋体"/>
                <w:bCs/>
                <w:color w:val="000000" w:themeColor="text1"/>
                <w:sz w:val="24"/>
                <w:szCs w:val="24"/>
                <w:highlight w:val="none"/>
                <w14:textFill>
                  <w14:solidFill>
                    <w14:schemeClr w14:val="tx1"/>
                  </w14:solidFill>
                </w14:textFill>
              </w:rPr>
              <w:t>分</w:t>
            </w:r>
          </w:p>
        </w:tc>
        <w:tc>
          <w:tcPr>
            <w:tcW w:w="6753" w:type="dxa"/>
          </w:tcPr>
          <w:p>
            <w:pPr>
              <w:autoSpaceDE w:val="0"/>
              <w:autoSpaceDN w:val="0"/>
              <w:adjustRightInd w:val="0"/>
              <w:snapToGrid w:val="0"/>
              <w:spacing w:line="500" w:lineRule="exact"/>
              <w:jc w:val="left"/>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1、供应商提供详尽、完整的组织服务方案，</w:t>
            </w:r>
            <w:r>
              <w:rPr>
                <w:rFonts w:hint="eastAsia" w:ascii="宋体" w:hAnsi="宋体" w:cs="宋体"/>
                <w:color w:val="000000" w:themeColor="text1"/>
                <w:sz w:val="24"/>
                <w:szCs w:val="24"/>
                <w:highlight w:val="none"/>
                <w:lang w:val="en-US" w:eastAsia="zh-CN"/>
                <w14:textFill>
                  <w14:solidFill>
                    <w14:schemeClr w14:val="tx1"/>
                  </w14:solidFill>
                </w14:textFill>
              </w:rPr>
              <w:t>方案内容科学合理、完整、可实施性强，</w:t>
            </w:r>
            <w:r>
              <w:rPr>
                <w:rFonts w:hint="eastAsia" w:ascii="宋体" w:hAnsi="宋体" w:cs="宋体"/>
                <w:color w:val="000000" w:themeColor="text1"/>
                <w:sz w:val="24"/>
                <w:szCs w:val="24"/>
                <w:highlight w:val="none"/>
                <w:lang w:val="zh-CN"/>
                <w14:textFill>
                  <w14:solidFill>
                    <w14:schemeClr w14:val="tx1"/>
                  </w14:solidFill>
                </w14:textFill>
              </w:rPr>
              <w:t>完全满足、优于考试、服务要求，按其响应程度计</w:t>
            </w:r>
            <w:r>
              <w:rPr>
                <w:rFonts w:hint="eastAsia" w:ascii="宋体" w:hAnsi="宋体" w:cs="宋体"/>
                <w:color w:val="000000" w:themeColor="text1"/>
                <w:sz w:val="24"/>
                <w:szCs w:val="24"/>
                <w:highlight w:val="none"/>
                <w:lang w:val="en-US" w:eastAsia="zh-CN"/>
                <w14:textFill>
                  <w14:solidFill>
                    <w14:schemeClr w14:val="tx1"/>
                  </w14:solidFill>
                </w14:textFill>
              </w:rPr>
              <w:t>10-</w:t>
            </w:r>
            <w:r>
              <w:rPr>
                <w:rFonts w:hint="eastAsia" w:ascii="宋体" w:hAnsi="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val="en-US" w:eastAsia="zh-CN"/>
                <w14:textFill>
                  <w14:solidFill>
                    <w14:schemeClr w14:val="tx1"/>
                  </w14:solidFill>
                </w14:textFill>
              </w:rPr>
              <w:t>5</w:t>
            </w:r>
            <w:r>
              <w:rPr>
                <w:rFonts w:hint="eastAsia" w:ascii="宋体" w:hAnsi="宋体" w:cs="宋体"/>
                <w:color w:val="000000" w:themeColor="text1"/>
                <w:sz w:val="24"/>
                <w:szCs w:val="24"/>
                <w:highlight w:val="none"/>
                <w:lang w:val="zh-CN"/>
                <w14:textFill>
                  <w14:solidFill>
                    <w14:schemeClr w14:val="tx1"/>
                  </w14:solidFill>
                </w14:textFill>
              </w:rPr>
              <w:t>分；方案比较科学合理、较完整、可实施性一般，基本满足考试、服务要求，按其响应程度计</w:t>
            </w:r>
            <w:r>
              <w:rPr>
                <w:rFonts w:hint="eastAsia" w:ascii="宋体" w:hAnsi="宋体" w:cs="宋体"/>
                <w:color w:val="000000" w:themeColor="text1"/>
                <w:sz w:val="24"/>
                <w:szCs w:val="24"/>
                <w:highlight w:val="none"/>
                <w:lang w:val="en-US" w:eastAsia="zh-CN"/>
                <w14:textFill>
                  <w14:solidFill>
                    <w14:schemeClr w14:val="tx1"/>
                  </w14:solidFill>
                </w14:textFill>
              </w:rPr>
              <w:t>5-10</w:t>
            </w:r>
            <w:r>
              <w:rPr>
                <w:rFonts w:hint="eastAsia" w:ascii="宋体" w:hAnsi="宋体" w:cs="宋体"/>
                <w:color w:val="000000" w:themeColor="text1"/>
                <w:sz w:val="24"/>
                <w:szCs w:val="24"/>
                <w:highlight w:val="none"/>
                <w14:textFill>
                  <w14:solidFill>
                    <w14:schemeClr w14:val="tx1"/>
                  </w14:solidFill>
                </w14:textFill>
              </w:rPr>
              <w:t>（含）</w:t>
            </w:r>
            <w:r>
              <w:rPr>
                <w:rFonts w:hint="eastAsia" w:ascii="宋体" w:hAnsi="宋体" w:cs="宋体"/>
                <w:color w:val="000000" w:themeColor="text1"/>
                <w:sz w:val="24"/>
                <w:szCs w:val="24"/>
                <w:highlight w:val="none"/>
                <w:lang w:val="zh-CN"/>
                <w14:textFill>
                  <w14:solidFill>
                    <w14:schemeClr w14:val="tx1"/>
                  </w14:solidFill>
                </w14:textFill>
              </w:rPr>
              <w:t>分；方案内容不完整、</w:t>
            </w:r>
            <w:r>
              <w:rPr>
                <w:rFonts w:ascii="宋体" w:hAnsi="宋体"/>
                <w:sz w:val="24"/>
                <w:highlight w:val="none"/>
              </w:rPr>
              <w:t>方案可行度不高，</w:t>
            </w:r>
            <w:r>
              <w:rPr>
                <w:rFonts w:hint="eastAsia" w:ascii="宋体" w:hAnsi="宋体" w:cs="宋体"/>
                <w:color w:val="000000" w:themeColor="text1"/>
                <w:sz w:val="24"/>
                <w:szCs w:val="24"/>
                <w:highlight w:val="none"/>
                <w:lang w:val="zh-CN"/>
                <w14:textFill>
                  <w14:solidFill>
                    <w14:schemeClr w14:val="tx1"/>
                  </w14:solidFill>
                </w14:textFill>
              </w:rPr>
              <w:t>按其响应程度计</w:t>
            </w:r>
            <w:r>
              <w:rPr>
                <w:rFonts w:hint="eastAsia" w:ascii="宋体" w:hAnsi="宋体"/>
                <w:sz w:val="24"/>
                <w:highlight w:val="none"/>
              </w:rPr>
              <w:t>0</w:t>
            </w:r>
            <w:r>
              <w:rPr>
                <w:rFonts w:ascii="宋体" w:hAnsi="宋体"/>
                <w:sz w:val="24"/>
                <w:highlight w:val="none"/>
              </w:rPr>
              <w:t>-5</w:t>
            </w:r>
            <w:r>
              <w:rPr>
                <w:rFonts w:hint="eastAsia" w:ascii="宋体" w:hAnsi="宋体"/>
                <w:sz w:val="24"/>
                <w:highlight w:val="none"/>
                <w:lang w:eastAsia="zh-CN"/>
              </w:rPr>
              <w:t>（含）</w:t>
            </w:r>
            <w:r>
              <w:rPr>
                <w:rFonts w:hint="eastAsia" w:ascii="宋体" w:hAnsi="宋体"/>
                <w:sz w:val="24"/>
                <w:highlight w:val="none"/>
              </w:rPr>
              <w:t>分</w:t>
            </w:r>
            <w:r>
              <w:rPr>
                <w:rFonts w:ascii="宋体" w:hAnsi="宋体"/>
                <w:sz w:val="24"/>
                <w:highlight w:val="none"/>
              </w:rPr>
              <w:t>。</w:t>
            </w:r>
          </w:p>
          <w:p>
            <w:pPr>
              <w:autoSpaceDE w:val="0"/>
              <w:autoSpaceDN w:val="0"/>
              <w:adjustRightInd w:val="0"/>
              <w:snapToGrid w:val="0"/>
              <w:spacing w:line="500" w:lineRule="exact"/>
              <w:jc w:val="left"/>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2、供应商根据采购人实际需求，合理安排考场布置，满足采购方实际需求，按其响应程度计0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zh-CN"/>
                <w14:textFill>
                  <w14:solidFill>
                    <w14:schemeClr w14:val="tx1"/>
                  </w14:solidFill>
                </w14:textFill>
              </w:rPr>
              <w:t>分；</w:t>
            </w:r>
          </w:p>
          <w:p>
            <w:pPr>
              <w:autoSpaceDE w:val="0"/>
              <w:autoSpaceDN w:val="0"/>
              <w:adjustRightInd w:val="0"/>
              <w:snapToGrid w:val="0"/>
              <w:spacing w:line="500" w:lineRule="exact"/>
              <w:jc w:val="left"/>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3、场地条件整体状况良好，场地条件及配套设备能满足考试使用要求，按其响应程度计0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zh-CN"/>
                <w14:textFill>
                  <w14:solidFill>
                    <w14:schemeClr w14:val="tx1"/>
                  </w14:solidFill>
                </w14:textFill>
              </w:rPr>
              <w:t>分；</w:t>
            </w:r>
          </w:p>
          <w:p>
            <w:pPr>
              <w:autoSpaceDE w:val="0"/>
              <w:autoSpaceDN w:val="0"/>
              <w:adjustRightInd w:val="0"/>
              <w:snapToGrid w:val="0"/>
              <w:spacing w:line="500" w:lineRule="exact"/>
              <w:jc w:val="left"/>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zh-CN"/>
                <w14:textFill>
                  <w14:solidFill>
                    <w14:schemeClr w14:val="tx1"/>
                  </w14:solidFill>
                </w14:textFill>
              </w:rPr>
              <w:t>、服务人员与采购人工作配合的保障措施，有详细的工作计划，按其响应程度计0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zh-CN"/>
                <w14:textFill>
                  <w14:solidFill>
                    <w14:schemeClr w14:val="tx1"/>
                  </w14:solidFill>
                </w14:textFill>
              </w:rPr>
              <w:t>分；</w:t>
            </w:r>
          </w:p>
          <w:p>
            <w:pPr>
              <w:autoSpaceDE w:val="0"/>
              <w:autoSpaceDN w:val="0"/>
              <w:adjustRightInd w:val="0"/>
              <w:snapToGrid w:val="0"/>
              <w:spacing w:line="500" w:lineRule="exact"/>
              <w:jc w:val="left"/>
              <w:rPr>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val="zh-CN"/>
                <w14:textFill>
                  <w14:solidFill>
                    <w14:schemeClr w14:val="tx1"/>
                  </w14:solidFill>
                </w14:textFill>
              </w:rPr>
              <w:t>、服务管理自查制度，按其响应程度计0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zh-CN"/>
                <w14:textFill>
                  <w14:solidFill>
                    <w14:schemeClr w14:val="tx1"/>
                  </w14:solidFill>
                </w14:textFill>
              </w:rPr>
              <w:t>分；</w:t>
            </w:r>
          </w:p>
          <w:p>
            <w:pPr>
              <w:autoSpaceDE w:val="0"/>
              <w:autoSpaceDN w:val="0"/>
              <w:adjustRightInd w:val="0"/>
              <w:snapToGrid w:val="0"/>
              <w:spacing w:line="500" w:lineRule="exact"/>
              <w:jc w:val="left"/>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6、供应商提供考试场地平面图或其它说明类资料，</w:t>
            </w:r>
            <w:r>
              <w:rPr>
                <w:rFonts w:hint="eastAsia" w:ascii="宋体" w:hAnsi="宋体" w:cs="宋体"/>
                <w:color w:val="000000" w:themeColor="text1"/>
                <w:sz w:val="24"/>
                <w:szCs w:val="24"/>
                <w:highlight w:val="none"/>
                <w:lang w:val="zh-CN"/>
                <w14:textFill>
                  <w14:solidFill>
                    <w14:schemeClr w14:val="tx1"/>
                  </w14:solidFill>
                </w14:textFill>
              </w:rPr>
              <w:t>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color w:val="000000" w:themeColor="text1"/>
                <w:sz w:val="24"/>
                <w:szCs w:val="24"/>
                <w:highlight w:val="none"/>
                <w:lang w:val="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blHeader/>
        </w:trPr>
        <w:tc>
          <w:tcPr>
            <w:tcW w:w="1852" w:type="dxa"/>
            <w:vAlign w:val="center"/>
          </w:tcPr>
          <w:p>
            <w:pPr>
              <w:autoSpaceDE w:val="0"/>
              <w:autoSpaceDN w:val="0"/>
              <w:adjustRightInd w:val="0"/>
              <w:snapToGrid w:val="0"/>
              <w:spacing w:line="500" w:lineRule="exact"/>
              <w:jc w:val="center"/>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供应商实力</w:t>
            </w:r>
          </w:p>
        </w:tc>
        <w:tc>
          <w:tcPr>
            <w:tcW w:w="776" w:type="dxa"/>
            <w:vAlign w:val="center"/>
          </w:tcPr>
          <w:p>
            <w:pPr>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20分</w:t>
            </w:r>
          </w:p>
        </w:tc>
        <w:tc>
          <w:tcPr>
            <w:tcW w:w="6753" w:type="dxa"/>
          </w:tcPr>
          <w:p>
            <w:pPr>
              <w:autoSpaceDE w:val="0"/>
              <w:autoSpaceDN w:val="0"/>
              <w:adjustRightInd w:val="0"/>
              <w:snapToGrid w:val="0"/>
              <w:spacing w:line="400" w:lineRule="exact"/>
              <w:jc w:val="left"/>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1、有近十年内连续承办国家级大型职称统一考试的工作经验，得5分，没有得0分；（提供相关证明材料）</w:t>
            </w:r>
          </w:p>
          <w:p>
            <w:pPr>
              <w:pStyle w:val="17"/>
              <w:spacing w:line="400" w:lineRule="exact"/>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2、近十年来在国家级大型职称统一考试承办工作中未发生过违法、违规等任何不良行为反映或记录的得5分，发生过违法、违规等任何不良行为反映或记录的得0分。（提供相关证明材料）</w:t>
            </w:r>
          </w:p>
          <w:p>
            <w:pPr>
              <w:pStyle w:val="17"/>
              <w:spacing w:line="400" w:lineRule="exact"/>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3、持有国家卫生健康委人才交流中心组织的卫生专业技术人机对话考试专项培训的系统管理员证书人员满20人得5分，低于20人得0分；超过20人</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每增加1人</w:t>
            </w:r>
            <w:r>
              <w:rPr>
                <w:rFonts w:hint="eastAsia"/>
                <w:color w:val="000000" w:themeColor="text1"/>
                <w:sz w:val="24"/>
                <w:szCs w:val="24"/>
                <w:highlight w:val="none"/>
                <w14:textFill>
                  <w14:solidFill>
                    <w14:schemeClr w14:val="tx1"/>
                  </w14:solidFill>
                </w14:textFill>
              </w:rPr>
              <w:t>加</w:t>
            </w:r>
            <w:r>
              <w:rPr>
                <w:rFonts w:hint="eastAsia"/>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14:textFill>
                  <w14:solidFill>
                    <w14:schemeClr w14:val="tx1"/>
                  </w14:solidFill>
                </w14:textFill>
              </w:rPr>
              <w:t>分，</w:t>
            </w:r>
            <w:r>
              <w:rPr>
                <w:rFonts w:hint="eastAsia"/>
                <w:color w:val="000000" w:themeColor="text1"/>
                <w:sz w:val="24"/>
                <w:szCs w:val="24"/>
                <w:highlight w:val="none"/>
                <w:lang w:val="en-US" w:eastAsia="zh-CN"/>
                <w14:textFill>
                  <w14:solidFill>
                    <w14:schemeClr w14:val="tx1"/>
                  </w14:solidFill>
                </w14:textFill>
              </w:rPr>
              <w:t>满分10分</w:t>
            </w:r>
            <w:r>
              <w:rPr>
                <w:rFonts w:hint="eastAsia"/>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blHeader/>
        </w:trPr>
        <w:tc>
          <w:tcPr>
            <w:tcW w:w="1852" w:type="dxa"/>
            <w:vAlign w:val="center"/>
          </w:tcPr>
          <w:p>
            <w:pPr>
              <w:autoSpaceDE w:val="0"/>
              <w:autoSpaceDN w:val="0"/>
              <w:adjustRightInd w:val="0"/>
              <w:snapToGrid w:val="0"/>
              <w:spacing w:line="500" w:lineRule="exact"/>
              <w:jc w:val="center"/>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后勤保障与</w:t>
            </w:r>
          </w:p>
          <w:p>
            <w:pPr>
              <w:autoSpaceDE w:val="0"/>
              <w:autoSpaceDN w:val="0"/>
              <w:adjustRightInd w:val="0"/>
              <w:snapToGrid w:val="0"/>
              <w:spacing w:line="500" w:lineRule="exact"/>
              <w:jc w:val="center"/>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应急预案</w:t>
            </w:r>
          </w:p>
        </w:tc>
        <w:tc>
          <w:tcPr>
            <w:tcW w:w="776" w:type="dxa"/>
            <w:vAlign w:val="center"/>
          </w:tcPr>
          <w:p>
            <w:pPr>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10</w:t>
            </w:r>
            <w:r>
              <w:rPr>
                <w:rFonts w:hint="eastAsia" w:ascii="宋体" w:hAnsi="宋体" w:cs="宋体"/>
                <w:bCs/>
                <w:color w:val="000000" w:themeColor="text1"/>
                <w:sz w:val="24"/>
                <w:szCs w:val="24"/>
                <w:highlight w:val="none"/>
                <w14:textFill>
                  <w14:solidFill>
                    <w14:schemeClr w14:val="tx1"/>
                  </w14:solidFill>
                </w14:textFill>
              </w:rPr>
              <w:t>分</w:t>
            </w:r>
          </w:p>
        </w:tc>
        <w:tc>
          <w:tcPr>
            <w:tcW w:w="6753" w:type="dxa"/>
          </w:tcPr>
          <w:p>
            <w:pPr>
              <w:numPr>
                <w:ilvl w:val="0"/>
                <w:numId w:val="4"/>
              </w:numPr>
              <w:autoSpaceDE w:val="0"/>
              <w:autoSpaceDN w:val="0"/>
              <w:adjustRightInd w:val="0"/>
              <w:snapToGrid w:val="0"/>
              <w:spacing w:line="500" w:lineRule="exact"/>
              <w:jc w:val="left"/>
              <w:rPr>
                <w:rFonts w:ascii="宋体" w:hAnsi="宋体" w:cs="宋体"/>
                <w:color w:val="000000" w:themeColor="text1"/>
                <w:sz w:val="24"/>
                <w:szCs w:val="24"/>
                <w:highlight w:val="none"/>
                <w:lang w:val="zh-CN"/>
                <w14:textFill>
                  <w14:solidFill>
                    <w14:schemeClr w14:val="tx1"/>
                  </w14:solidFill>
                </w14:textFill>
              </w:rPr>
            </w:pPr>
            <w:r>
              <w:rPr>
                <w:rFonts w:hint="eastAsia" w:ascii="宋体" w:hAnsi="宋体" w:cs="宋体"/>
                <w:color w:val="000000" w:themeColor="text1"/>
                <w:sz w:val="24"/>
                <w:szCs w:val="24"/>
                <w:highlight w:val="none"/>
                <w:lang w:val="zh-CN"/>
                <w14:textFill>
                  <w14:solidFill>
                    <w14:schemeClr w14:val="tx1"/>
                  </w14:solidFill>
                </w14:textFill>
              </w:rPr>
              <w:t>供应商</w:t>
            </w:r>
            <w:r>
              <w:rPr>
                <w:rFonts w:hint="eastAsia" w:ascii="宋体" w:hAnsi="宋体" w:cs="宋体"/>
                <w:color w:val="000000" w:themeColor="text1"/>
                <w:sz w:val="24"/>
                <w:szCs w:val="24"/>
                <w:highlight w:val="none"/>
                <w14:textFill>
                  <w14:solidFill>
                    <w14:schemeClr w14:val="tx1"/>
                  </w14:solidFill>
                </w14:textFill>
              </w:rPr>
              <w:t>考场设立考务、安保、医疗、后勤等工作组保障需求，</w:t>
            </w:r>
            <w:r>
              <w:rPr>
                <w:rFonts w:hint="eastAsia" w:ascii="宋体" w:hAnsi="宋体" w:cs="宋体"/>
                <w:color w:val="000000" w:themeColor="text1"/>
                <w:sz w:val="24"/>
                <w:szCs w:val="24"/>
                <w:highlight w:val="none"/>
                <w:lang w:val="zh-CN"/>
                <w14:textFill>
                  <w14:solidFill>
                    <w14:schemeClr w14:val="tx1"/>
                  </w14:solidFill>
                </w14:textFill>
              </w:rPr>
              <w:t>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val="zh-CN"/>
                <w14:textFill>
                  <w14:solidFill>
                    <w14:schemeClr w14:val="tx1"/>
                  </w14:solidFill>
                </w14:textFill>
              </w:rPr>
              <w:t>分；</w:t>
            </w:r>
          </w:p>
          <w:p>
            <w:pPr>
              <w:autoSpaceDE w:val="0"/>
              <w:autoSpaceDN w:val="0"/>
              <w:adjustRightInd w:val="0"/>
              <w:snapToGrid w:val="0"/>
              <w:spacing w:line="500" w:lineRule="exact"/>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2、按照考务要求和新冠肺炎防控要求，制定切实可行的应急预案，</w:t>
            </w:r>
            <w:r>
              <w:rPr>
                <w:rFonts w:hint="eastAsia" w:ascii="宋体" w:hAnsi="宋体" w:cs="宋体"/>
                <w:color w:val="000000" w:themeColor="text1"/>
                <w:sz w:val="24"/>
                <w:szCs w:val="24"/>
                <w:highlight w:val="none"/>
                <w:lang w:val="zh-CN"/>
                <w14:textFill>
                  <w14:solidFill>
                    <w14:schemeClr w14:val="tx1"/>
                  </w14:solidFill>
                </w14:textFill>
              </w:rPr>
              <w:t>按其响应程度计0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val="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blHeader/>
        </w:trPr>
        <w:tc>
          <w:tcPr>
            <w:tcW w:w="1852" w:type="dxa"/>
            <w:vAlign w:val="center"/>
          </w:tcPr>
          <w:p>
            <w:pPr>
              <w:tabs>
                <w:tab w:val="left" w:pos="6439"/>
              </w:tabs>
              <w:snapToGrid w:val="0"/>
              <w:spacing w:line="360" w:lineRule="auto"/>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服务承诺</w:t>
            </w:r>
          </w:p>
        </w:tc>
        <w:tc>
          <w:tcPr>
            <w:tcW w:w="776" w:type="dxa"/>
            <w:vAlign w:val="center"/>
          </w:tcPr>
          <w:p>
            <w:pPr>
              <w:tabs>
                <w:tab w:val="left" w:pos="6439"/>
              </w:tabs>
              <w:snapToGrid w:val="0"/>
              <w:spacing w:line="360" w:lineRule="auto"/>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5分</w:t>
            </w:r>
          </w:p>
        </w:tc>
        <w:tc>
          <w:tcPr>
            <w:tcW w:w="6753" w:type="dxa"/>
            <w:vAlign w:val="center"/>
          </w:tcPr>
          <w:p>
            <w:pPr>
              <w:pStyle w:val="109"/>
              <w:spacing w:line="360" w:lineRule="auto"/>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对本项目的承诺（包括但不限于服务质量承诺、服务期限、人员到位、安全保障等），承诺内容应包含不能完全履行承诺时愿意接受相关处罚。承诺内容完善，满足且不限于上述所要求内容计</w:t>
            </w:r>
            <w:r>
              <w:rPr>
                <w:rFonts w:hint="eastAsia" w:ascii="宋体" w:hAnsi="宋体" w:cs="宋体"/>
                <w:color w:val="000000" w:themeColor="text1"/>
                <w:sz w:val="24"/>
                <w:szCs w:val="24"/>
                <w:highlight w:val="none"/>
                <w:lang w:val="zh-CN"/>
                <w14:textFill>
                  <w14:solidFill>
                    <w14:schemeClr w14:val="tx1"/>
                  </w14:solidFill>
                </w14:textFill>
              </w:rPr>
              <w:t>0</w:t>
            </w:r>
            <w:r>
              <w:rPr>
                <w:rFonts w:hint="eastAsia" w:ascii="宋体" w:hAnsi="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5</w:t>
            </w:r>
            <w:r>
              <w:rPr>
                <w:rFonts w:hint="eastAsia" w:ascii="宋体" w:hAnsi="宋体" w:cs="宋体"/>
                <w:color w:val="000000" w:themeColor="text1"/>
                <w:sz w:val="24"/>
                <w:szCs w:val="24"/>
                <w:highlight w:val="none"/>
                <w:lang w:val="zh-CN"/>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blHeader/>
        </w:trPr>
        <w:tc>
          <w:tcPr>
            <w:tcW w:w="1852" w:type="dxa"/>
            <w:vAlign w:val="center"/>
          </w:tcPr>
          <w:p>
            <w:pPr>
              <w:ind w:left="-118" w:leftChars="-56" w:right="-94" w:rightChars="-45"/>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业绩</w:t>
            </w:r>
          </w:p>
        </w:tc>
        <w:tc>
          <w:tcPr>
            <w:tcW w:w="776" w:type="dxa"/>
            <w:vAlign w:val="center"/>
          </w:tcPr>
          <w:p>
            <w:pPr>
              <w:ind w:left="-118" w:leftChars="-56" w:right="-94" w:rightChars="-45"/>
              <w:jc w:val="center"/>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15分</w:t>
            </w:r>
          </w:p>
        </w:tc>
        <w:tc>
          <w:tcPr>
            <w:tcW w:w="6753" w:type="dxa"/>
            <w:vAlign w:val="center"/>
          </w:tcPr>
          <w:p>
            <w:pPr>
              <w:pStyle w:val="109"/>
              <w:spacing w:line="360" w:lineRule="auto"/>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类似项目业绩（以签订日期自201</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10</w:t>
            </w:r>
            <w:r>
              <w:rPr>
                <w:rFonts w:hint="eastAsia" w:ascii="宋体" w:hAnsi="宋体" w:cs="宋体"/>
                <w:color w:val="000000" w:themeColor="text1"/>
                <w:sz w:val="24"/>
                <w:szCs w:val="24"/>
                <w:highlight w:val="none"/>
                <w14:textFill>
                  <w14:solidFill>
                    <w14:schemeClr w14:val="tx1"/>
                  </w14:solidFill>
                </w14:textFill>
              </w:rPr>
              <w:t>月1日至今的合同为准，复印件加盖公章），每提供一份计3分，最高15分。</w:t>
            </w:r>
          </w:p>
        </w:tc>
      </w:tr>
    </w:tbl>
    <w:p>
      <w:pPr>
        <w:autoSpaceDE w:val="0"/>
        <w:autoSpaceDN w:val="0"/>
        <w:adjustRightInd w:val="0"/>
        <w:spacing w:after="60" w:line="36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注：1.评委打分超过得分界限或未按本方法赋分时，该评委的打分无效。</w:t>
      </w:r>
    </w:p>
    <w:p>
      <w:pPr>
        <w:autoSpaceDE w:val="0"/>
        <w:autoSpaceDN w:val="0"/>
        <w:adjustRightInd w:val="0"/>
        <w:spacing w:after="60" w:line="360" w:lineRule="auto"/>
        <w:ind w:firstLine="960" w:firstLineChars="4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2.各种计算数字均保留两位小数，第三位“四舍五入”。 </w:t>
      </w:r>
    </w:p>
    <w:p>
      <w:pPr>
        <w:autoSpaceDE w:val="0"/>
        <w:autoSpaceDN w:val="0"/>
        <w:adjustRightInd w:val="0"/>
        <w:spacing w:after="60" w:line="360" w:lineRule="auto"/>
        <w:ind w:firstLine="960" w:firstLineChars="4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3.漏项缺项、或只有标题而无内容的，该项按</w:t>
      </w:r>
      <w:r>
        <w:rPr>
          <w:rFonts w:ascii="宋体"/>
          <w:color w:val="000000" w:themeColor="text1"/>
          <w:sz w:val="24"/>
          <w:highlight w:val="none"/>
          <w14:textFill>
            <w14:solidFill>
              <w14:schemeClr w14:val="tx1"/>
            </w14:solidFill>
          </w14:textFill>
        </w:rPr>
        <w:t>0</w:t>
      </w:r>
      <w:r>
        <w:rPr>
          <w:rFonts w:hint="eastAsia" w:ascii="宋体" w:hAnsi="宋体"/>
          <w:color w:val="000000" w:themeColor="text1"/>
          <w:sz w:val="24"/>
          <w:highlight w:val="none"/>
          <w14:textFill>
            <w14:solidFill>
              <w14:schemeClr w14:val="tx1"/>
            </w14:solidFill>
          </w14:textFill>
        </w:rPr>
        <w:t>分计算。</w:t>
      </w:r>
    </w:p>
    <w:p>
      <w:pPr>
        <w:autoSpaceDE w:val="0"/>
        <w:autoSpaceDN w:val="0"/>
        <w:adjustRightInd w:val="0"/>
        <w:spacing w:after="60"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6.5</w:t>
      </w:r>
      <w:r>
        <w:rPr>
          <w:rFonts w:hint="eastAsia" w:ascii="宋体" w:hAnsi="宋体"/>
          <w:color w:val="000000" w:themeColor="text1"/>
          <w:sz w:val="24"/>
          <w:highlight w:val="none"/>
          <w14:textFill>
            <w14:solidFill>
              <w14:schemeClr w14:val="tx1"/>
            </w14:solidFill>
          </w14:textFill>
        </w:rPr>
        <w:t>评标委员会完成评标后，向采购人提出书面评标报告，并推荐综合得分由高到低排名前三名为中标候选人。</w:t>
      </w:r>
    </w:p>
    <w:p>
      <w:pPr>
        <w:autoSpaceDE w:val="0"/>
        <w:autoSpaceDN w:val="0"/>
        <w:adjustRightInd w:val="0"/>
        <w:spacing w:after="60" w:line="36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6.6</w:t>
      </w:r>
      <w:r>
        <w:rPr>
          <w:rFonts w:hint="eastAsia" w:ascii="宋体" w:hAnsi="宋体"/>
          <w:color w:val="000000" w:themeColor="text1"/>
          <w:sz w:val="24"/>
          <w:highlight w:val="none"/>
          <w14:textFill>
            <w14:solidFill>
              <w14:schemeClr w14:val="tx1"/>
            </w14:solidFill>
          </w14:textFill>
        </w:rPr>
        <w:t>若出现综合得分相同时，则比较投标报价得分。</w:t>
      </w:r>
    </w:p>
    <w:p>
      <w:pPr>
        <w:autoSpaceDE w:val="0"/>
        <w:autoSpaceDN w:val="0"/>
        <w:adjustRightInd w:val="0"/>
        <w:spacing w:after="60"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6.7</w:t>
      </w:r>
      <w:r>
        <w:rPr>
          <w:rFonts w:hint="eastAsia" w:ascii="宋体" w:hAnsi="宋体"/>
          <w:color w:val="000000" w:themeColor="text1"/>
          <w:sz w:val="24"/>
          <w:highlight w:val="none"/>
          <w14:textFill>
            <w14:solidFill>
              <w14:schemeClr w14:val="tx1"/>
            </w14:solidFill>
          </w14:textFill>
        </w:rPr>
        <w:t>评标过程中，若出现本评标办法以外的特殊情况时，将暂停评标，有关情况待评标委员会确定后，再进行评定。</w:t>
      </w:r>
    </w:p>
    <w:p>
      <w:pPr>
        <w:autoSpaceDE w:val="0"/>
        <w:autoSpaceDN w:val="0"/>
        <w:adjustRightInd w:val="0"/>
        <w:spacing w:after="60"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6.8</w:t>
      </w:r>
      <w:r>
        <w:rPr>
          <w:rFonts w:hint="eastAsia" w:ascii="宋体" w:hAnsi="宋体"/>
          <w:color w:val="000000" w:themeColor="text1"/>
          <w:sz w:val="24"/>
          <w:highlight w:val="none"/>
          <w14:textFill>
            <w14:solidFill>
              <w14:schemeClr w14:val="tx1"/>
            </w14:solidFill>
          </w14:textFill>
        </w:rPr>
        <w:t>未尽事宜以现行招标有关规定为准。</w:t>
      </w:r>
    </w:p>
    <w:p>
      <w:pPr>
        <w:autoSpaceDE w:val="0"/>
        <w:autoSpaceDN w:val="0"/>
        <w:adjustRightInd w:val="0"/>
        <w:spacing w:after="60" w:line="360" w:lineRule="auto"/>
        <w:ind w:firstLine="480" w:firstLineChars="200"/>
        <w:rPr>
          <w:color w:val="000000" w:themeColor="text1"/>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6.9</w:t>
      </w:r>
      <w:r>
        <w:rPr>
          <w:rFonts w:hint="eastAsia" w:ascii="宋体" w:hAnsi="宋体"/>
          <w:color w:val="000000" w:themeColor="text1"/>
          <w:sz w:val="24"/>
          <w:highlight w:val="none"/>
          <w14:textFill>
            <w14:solidFill>
              <w14:schemeClr w14:val="tx1"/>
            </w14:solidFill>
          </w14:textFill>
        </w:rPr>
        <w:t>本招标文件的解释权归采购代理公司所有。</w:t>
      </w:r>
      <w:bookmarkEnd w:id="275"/>
      <w:bookmarkEnd w:id="276"/>
      <w:bookmarkEnd w:id="277"/>
      <w:bookmarkStart w:id="278" w:name="_Toc339114165"/>
    </w:p>
    <w:p>
      <w:pPr>
        <w:spacing w:line="360" w:lineRule="auto"/>
        <w:jc w:val="center"/>
        <w:outlineLvl w:val="0"/>
        <w:rPr>
          <w:rFonts w:hint="eastAsia" w:ascii="宋体" w:hAnsi="宋体" w:cs="宋体"/>
          <w:b/>
          <w:bCs/>
          <w:color w:val="000000" w:themeColor="text1"/>
          <w:sz w:val="32"/>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p>
      <w:pPr>
        <w:spacing w:line="360" w:lineRule="auto"/>
        <w:jc w:val="center"/>
        <w:outlineLvl w:val="0"/>
        <w:rPr>
          <w:rFonts w:ascii="宋体" w:hAnsi="宋体" w:cs="宋体"/>
          <w:b/>
          <w:bCs/>
          <w:color w:val="000000" w:themeColor="text1"/>
          <w:sz w:val="32"/>
          <w:highlight w:val="none"/>
          <w14:textFill>
            <w14:solidFill>
              <w14:schemeClr w14:val="tx1"/>
            </w14:solidFill>
          </w14:textFill>
        </w:rPr>
      </w:pPr>
      <w:bookmarkStart w:id="279" w:name="_Toc25493"/>
      <w:bookmarkStart w:id="280" w:name="_Toc27035"/>
      <w:r>
        <w:rPr>
          <w:rFonts w:hint="eastAsia" w:ascii="宋体" w:hAnsi="宋体" w:cs="宋体"/>
          <w:b/>
          <w:bCs/>
          <w:color w:val="000000" w:themeColor="text1"/>
          <w:sz w:val="32"/>
          <w:highlight w:val="none"/>
          <w14:textFill>
            <w14:solidFill>
              <w14:schemeClr w14:val="tx1"/>
            </w14:solidFill>
          </w14:textFill>
        </w:rPr>
        <w:t xml:space="preserve">第四部分 </w:t>
      </w:r>
      <w:r>
        <w:rPr>
          <w:rFonts w:hint="eastAsia" w:ascii="宋体" w:hAnsi="宋体" w:cs="宋体"/>
          <w:b/>
          <w:bCs/>
          <w:color w:val="000000" w:themeColor="text1"/>
          <w:sz w:val="32"/>
          <w:highlight w:val="none"/>
          <w:lang w:val="en-US" w:eastAsia="zh-CN"/>
          <w14:textFill>
            <w14:solidFill>
              <w14:schemeClr w14:val="tx1"/>
            </w14:solidFill>
          </w14:textFill>
        </w:rPr>
        <w:t xml:space="preserve"> </w:t>
      </w:r>
      <w:r>
        <w:rPr>
          <w:rFonts w:hint="eastAsia" w:ascii="宋体" w:hAnsi="宋体" w:cs="宋体"/>
          <w:b/>
          <w:bCs/>
          <w:color w:val="000000" w:themeColor="text1"/>
          <w:sz w:val="32"/>
          <w:highlight w:val="none"/>
          <w14:textFill>
            <w14:solidFill>
              <w14:schemeClr w14:val="tx1"/>
            </w14:solidFill>
          </w14:textFill>
        </w:rPr>
        <w:t>合同条款及格式</w:t>
      </w:r>
      <w:bookmarkEnd w:id="278"/>
      <w:bookmarkEnd w:id="279"/>
      <w:bookmarkEnd w:id="280"/>
      <w:bookmarkStart w:id="281" w:name="_Toc144974577"/>
      <w:bookmarkStart w:id="282" w:name="_Toc152042387"/>
      <w:bookmarkStart w:id="283" w:name="_Toc152045609"/>
    </w:p>
    <w:bookmarkEnd w:id="281"/>
    <w:bookmarkEnd w:id="282"/>
    <w:bookmarkEnd w:id="283"/>
    <w:p>
      <w:pPr>
        <w:jc w:val="center"/>
        <w:rPr>
          <w:rFonts w:ascii="宋体" w:hAnsi="宋体" w:cs="宋体"/>
          <w:b/>
          <w:color w:val="000000" w:themeColor="text1"/>
          <w:sz w:val="36"/>
          <w:szCs w:val="36"/>
          <w:highlight w:val="none"/>
          <w14:textFill>
            <w14:solidFill>
              <w14:schemeClr w14:val="tx1"/>
            </w14:solidFill>
          </w14:textFill>
        </w:rPr>
      </w:pPr>
    </w:p>
    <w:p>
      <w:pPr>
        <w:jc w:val="center"/>
        <w:rPr>
          <w:rFonts w:ascii="宋体" w:hAnsi="宋体" w:cs="宋体"/>
          <w:b/>
          <w:color w:val="000000" w:themeColor="text1"/>
          <w:sz w:val="36"/>
          <w:szCs w:val="36"/>
          <w:highlight w:val="none"/>
          <w14:textFill>
            <w14:solidFill>
              <w14:schemeClr w14:val="tx1"/>
            </w14:solidFill>
          </w14:textFill>
        </w:rPr>
      </w:pPr>
    </w:p>
    <w:p>
      <w:pPr>
        <w:jc w:val="center"/>
        <w:rPr>
          <w:rFonts w:hint="eastAsia" w:ascii="宋体" w:hAnsi="宋体" w:eastAsia="宋体" w:cs="宋体"/>
          <w:b/>
          <w:color w:val="000000" w:themeColor="text1"/>
          <w:sz w:val="36"/>
          <w:szCs w:val="36"/>
          <w:highlight w:val="none"/>
          <w:lang w:eastAsia="zh-CN"/>
          <w14:textFill>
            <w14:solidFill>
              <w14:schemeClr w14:val="tx1"/>
            </w14:solidFill>
          </w14:textFill>
        </w:rPr>
      </w:pPr>
      <w:r>
        <w:rPr>
          <w:rFonts w:hint="eastAsia" w:ascii="宋体" w:hAnsi="宋体" w:cs="宋体"/>
          <w:b/>
          <w:color w:val="000000" w:themeColor="text1"/>
          <w:sz w:val="36"/>
          <w:szCs w:val="36"/>
          <w:highlight w:val="none"/>
          <w:lang w:eastAsia="zh-CN"/>
          <w14:textFill>
            <w14:solidFill>
              <w14:schemeClr w14:val="tx1"/>
            </w14:solidFill>
          </w14:textFill>
        </w:rPr>
        <w:t>全国卫生专业技术资格考试暨护士执业资格考试西安考点2022年度考务服务项目</w:t>
      </w:r>
    </w:p>
    <w:p>
      <w:pPr>
        <w:jc w:val="center"/>
        <w:rPr>
          <w:rFonts w:ascii="宋体" w:hAnsi="宋体" w:cs="宋体"/>
          <w:b/>
          <w:color w:val="000000" w:themeColor="text1"/>
          <w:sz w:val="36"/>
          <w:szCs w:val="36"/>
          <w:highlight w:val="none"/>
          <w14:textFill>
            <w14:solidFill>
              <w14:schemeClr w14:val="tx1"/>
            </w14:solidFill>
          </w14:textFill>
        </w:rPr>
      </w:pPr>
    </w:p>
    <w:p>
      <w:pPr>
        <w:jc w:val="center"/>
        <w:rPr>
          <w:rFonts w:ascii="宋体" w:hAnsi="宋体" w:cs="宋体"/>
          <w:b/>
          <w:color w:val="000000" w:themeColor="text1"/>
          <w:sz w:val="56"/>
          <w:szCs w:val="56"/>
          <w:highlight w:val="none"/>
          <w14:textFill>
            <w14:solidFill>
              <w14:schemeClr w14:val="tx1"/>
            </w14:solidFill>
          </w14:textFill>
        </w:rPr>
      </w:pPr>
    </w:p>
    <w:p>
      <w:pPr>
        <w:pStyle w:val="17"/>
        <w:rPr>
          <w:rFonts w:ascii="宋体" w:hAnsi="宋体" w:cs="宋体"/>
          <w:b/>
          <w:color w:val="000000" w:themeColor="text1"/>
          <w:sz w:val="56"/>
          <w:szCs w:val="56"/>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jc w:val="center"/>
        <w:rPr>
          <w:rFonts w:ascii="宋体" w:hAnsi="宋体" w:cs="宋体"/>
          <w:b/>
          <w:color w:val="000000" w:themeColor="text1"/>
          <w:sz w:val="56"/>
          <w:szCs w:val="56"/>
          <w:highlight w:val="none"/>
          <w14:textFill>
            <w14:solidFill>
              <w14:schemeClr w14:val="tx1"/>
            </w14:solidFill>
          </w14:textFill>
        </w:rPr>
      </w:pPr>
      <w:r>
        <w:rPr>
          <w:rFonts w:hint="eastAsia" w:ascii="宋体" w:hAnsi="宋体" w:cs="宋体"/>
          <w:b/>
          <w:color w:val="000000" w:themeColor="text1"/>
          <w:sz w:val="56"/>
          <w:szCs w:val="56"/>
          <w:highlight w:val="none"/>
          <w14:textFill>
            <w14:solidFill>
              <w14:schemeClr w14:val="tx1"/>
            </w14:solidFill>
          </w14:textFill>
        </w:rPr>
        <w:t>合 同 书</w:t>
      </w:r>
    </w:p>
    <w:p>
      <w:pPr>
        <w:jc w:val="center"/>
        <w:rPr>
          <w:rFonts w:ascii="宋体" w:hAnsi="宋体" w:cs="宋体"/>
          <w:b/>
          <w:color w:val="000000" w:themeColor="text1"/>
          <w:sz w:val="48"/>
          <w:szCs w:val="48"/>
          <w:highlight w:val="none"/>
          <w14:textFill>
            <w14:solidFill>
              <w14:schemeClr w14:val="tx1"/>
            </w14:solidFill>
          </w14:textFill>
        </w:rPr>
      </w:pPr>
    </w:p>
    <w:p>
      <w:pPr>
        <w:jc w:val="center"/>
        <w:rPr>
          <w:rFonts w:ascii="宋体" w:hAnsi="宋体" w:cs="宋体"/>
          <w:b/>
          <w:bCs/>
          <w:color w:val="000000" w:themeColor="text1"/>
          <w:sz w:val="30"/>
          <w:szCs w:val="30"/>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合同编号：</w:t>
      </w:r>
      <w:r>
        <w:rPr>
          <w:rFonts w:hint="eastAsia" w:ascii="宋体" w:hAnsi="宋体" w:cs="宋体"/>
          <w:b/>
          <w:bCs/>
          <w:color w:val="000000" w:themeColor="text1"/>
          <w:sz w:val="30"/>
          <w:szCs w:val="30"/>
          <w:highlight w:val="none"/>
          <w14:textFill>
            <w14:solidFill>
              <w14:schemeClr w14:val="tx1"/>
            </w14:solidFill>
          </w14:textFill>
        </w:rPr>
        <w:t>XXXX</w:t>
      </w:r>
    </w:p>
    <w:p>
      <w:pPr>
        <w:rPr>
          <w:rFonts w:ascii="宋体" w:hAnsi="宋体" w:cs="宋体"/>
          <w:b/>
          <w:color w:val="000000" w:themeColor="text1"/>
          <w:highlight w:val="none"/>
          <w14:textFill>
            <w14:solidFill>
              <w14:schemeClr w14:val="tx1"/>
            </w14:solidFill>
          </w14:textFill>
        </w:rPr>
      </w:pPr>
    </w:p>
    <w:p>
      <w:pPr>
        <w:rPr>
          <w:rFonts w:ascii="宋体" w:hAnsi="宋体" w:cs="宋体"/>
          <w:b/>
          <w:color w:val="000000" w:themeColor="text1"/>
          <w:highlight w:val="none"/>
          <w14:textFill>
            <w14:solidFill>
              <w14:schemeClr w14:val="tx1"/>
            </w14:solidFill>
          </w14:textFill>
        </w:rPr>
      </w:pPr>
    </w:p>
    <w:p>
      <w:pPr>
        <w:rPr>
          <w:rFonts w:ascii="宋体" w:hAnsi="宋体" w:cs="宋体"/>
          <w:b/>
          <w:color w:val="000000" w:themeColor="text1"/>
          <w:highlight w:val="none"/>
          <w14:textFill>
            <w14:solidFill>
              <w14:schemeClr w14:val="tx1"/>
            </w14:solidFill>
          </w14:textFill>
        </w:rPr>
      </w:pPr>
    </w:p>
    <w:p>
      <w:pPr>
        <w:rPr>
          <w:rFonts w:ascii="宋体" w:hAnsi="宋体" w:cs="宋体"/>
          <w:b/>
          <w:color w:val="000000" w:themeColor="text1"/>
          <w:highlight w:val="none"/>
          <w14:textFill>
            <w14:solidFill>
              <w14:schemeClr w14:val="tx1"/>
            </w14:solidFill>
          </w14:textFill>
        </w:rPr>
      </w:pPr>
    </w:p>
    <w:p>
      <w:pPr>
        <w:pStyle w:val="17"/>
        <w:rPr>
          <w:rFonts w:ascii="宋体" w:hAnsi="宋体" w:cs="宋体"/>
          <w:color w:val="000000" w:themeColor="text1"/>
          <w:highlight w:val="none"/>
          <w14:textFill>
            <w14:solidFill>
              <w14:schemeClr w14:val="tx1"/>
            </w14:solidFill>
          </w14:textFill>
        </w:rPr>
      </w:pPr>
    </w:p>
    <w:p>
      <w:pPr>
        <w:pStyle w:val="17"/>
        <w:rPr>
          <w:rFonts w:ascii="宋体" w:hAnsi="宋体" w:cs="宋体"/>
          <w:color w:val="000000" w:themeColor="text1"/>
          <w:highlight w:val="none"/>
          <w14:textFill>
            <w14:solidFill>
              <w14:schemeClr w14:val="tx1"/>
            </w14:solidFill>
          </w14:textFill>
        </w:rPr>
      </w:pPr>
    </w:p>
    <w:p>
      <w:pPr>
        <w:spacing w:line="360" w:lineRule="auto"/>
        <w:ind w:left="1469" w:hanging="1469" w:hangingChars="400"/>
        <w:jc w:val="center"/>
        <w:rPr>
          <w:rFonts w:ascii="宋体" w:hAnsi="宋体" w:cs="宋体"/>
          <w:b/>
          <w:color w:val="000000" w:themeColor="text1"/>
          <w:spacing w:val="23"/>
          <w:sz w:val="32"/>
          <w:szCs w:val="32"/>
          <w:highlight w:val="none"/>
          <w14:textFill>
            <w14:solidFill>
              <w14:schemeClr w14:val="tx1"/>
            </w14:solidFill>
          </w14:textFill>
        </w:rPr>
      </w:pPr>
      <w:r>
        <w:rPr>
          <w:rFonts w:hint="eastAsia" w:ascii="宋体" w:hAnsi="宋体" w:cs="宋体"/>
          <w:b/>
          <w:color w:val="000000" w:themeColor="text1"/>
          <w:spacing w:val="23"/>
          <w:sz w:val="32"/>
          <w:szCs w:val="32"/>
          <w:highlight w:val="none"/>
          <w14:textFill>
            <w14:solidFill>
              <w14:schemeClr w14:val="tx1"/>
            </w14:solidFill>
          </w14:textFill>
        </w:rPr>
        <w:t>甲方(采购人)：</w:t>
      </w:r>
      <w:r>
        <w:rPr>
          <w:rFonts w:hint="eastAsia" w:ascii="宋体" w:hAnsi="宋体" w:cs="宋体"/>
          <w:color w:val="000000" w:themeColor="text1"/>
          <w:spacing w:val="23"/>
          <w:sz w:val="32"/>
          <w:szCs w:val="32"/>
          <w:highlight w:val="none"/>
          <w:u w:val="single"/>
          <w14:textFill>
            <w14:solidFill>
              <w14:schemeClr w14:val="tx1"/>
            </w14:solidFill>
          </w14:textFill>
        </w:rPr>
        <w:t></w:t>
      </w:r>
    </w:p>
    <w:p>
      <w:pPr>
        <w:spacing w:line="360" w:lineRule="auto"/>
        <w:ind w:left="840" w:hanging="840" w:hangingChars="400"/>
        <w:jc w:val="center"/>
        <w:rPr>
          <w:rFonts w:ascii="宋体" w:hAnsi="宋体" w:cs="宋体"/>
          <w:color w:val="000000" w:themeColor="text1"/>
          <w:spacing w:val="23"/>
          <w:sz w:val="32"/>
          <w:szCs w:val="32"/>
          <w:highlight w:val="none"/>
          <w:u w:val="single"/>
          <w14:textFill>
            <w14:solidFill>
              <w14:schemeClr w14:val="tx1"/>
            </w14:solidFill>
          </w14:textFill>
        </w:rPr>
      </w:pPr>
      <w:r>
        <w:rPr>
          <w:highlight w:val="none"/>
        </w:rPr>
        <w:fldChar w:fldCharType="begin"/>
      </w:r>
      <w:r>
        <w:rPr>
          <w:highlight w:val="none"/>
        </w:rPr>
        <w:instrText xml:space="preserve"> HYPERLINK "http://set2.mail.qq.com/cgi-bin/mail_spam?action=check_link&amp;spam=0&amp;url=http%3A%2F%2Fwww%2Ebaidu%2Ecom%2Fs%3Fwd%3D%25E4%25B9%2599%25E6%2596%25B9%26hl_tag%3Dtextlink%26tn%3DSE_hldp01350_v6v6zkg6" </w:instrText>
      </w:r>
      <w:r>
        <w:rPr>
          <w:highlight w:val="none"/>
        </w:rPr>
        <w:fldChar w:fldCharType="separate"/>
      </w:r>
      <w:r>
        <w:rPr>
          <w:rFonts w:hint="eastAsia" w:ascii="宋体" w:hAnsi="宋体" w:cs="宋体"/>
          <w:b/>
          <w:color w:val="000000" w:themeColor="text1"/>
          <w:spacing w:val="23"/>
          <w:sz w:val="32"/>
          <w:szCs w:val="32"/>
          <w:highlight w:val="none"/>
          <w14:textFill>
            <w14:solidFill>
              <w14:schemeClr w14:val="tx1"/>
            </w14:solidFill>
          </w14:textFill>
        </w:rPr>
        <w:t>乙方</w:t>
      </w:r>
      <w:r>
        <w:rPr>
          <w:rFonts w:hint="eastAsia" w:ascii="宋体" w:hAnsi="宋体" w:cs="宋体"/>
          <w:b/>
          <w:color w:val="000000" w:themeColor="text1"/>
          <w:spacing w:val="23"/>
          <w:sz w:val="32"/>
          <w:szCs w:val="32"/>
          <w:highlight w:val="none"/>
          <w14:textFill>
            <w14:solidFill>
              <w14:schemeClr w14:val="tx1"/>
            </w14:solidFill>
          </w14:textFill>
        </w:rPr>
        <w:fldChar w:fldCharType="end"/>
      </w:r>
      <w:r>
        <w:rPr>
          <w:rFonts w:hint="eastAsia" w:ascii="宋体" w:hAnsi="宋体" w:cs="宋体"/>
          <w:b/>
          <w:color w:val="000000" w:themeColor="text1"/>
          <w:spacing w:val="23"/>
          <w:sz w:val="32"/>
          <w:szCs w:val="32"/>
          <w:highlight w:val="none"/>
          <w14:textFill>
            <w14:solidFill>
              <w14:schemeClr w14:val="tx1"/>
            </w14:solidFill>
          </w14:textFill>
        </w:rPr>
        <w:t>(供应商)：</w:t>
      </w:r>
      <w:r>
        <w:rPr>
          <w:rFonts w:hint="eastAsia" w:ascii="宋体" w:hAnsi="宋体" w:cs="宋体"/>
          <w:color w:val="000000" w:themeColor="text1"/>
          <w:spacing w:val="23"/>
          <w:sz w:val="32"/>
          <w:szCs w:val="32"/>
          <w:highlight w:val="none"/>
          <w:u w:val="single"/>
          <w14:textFill>
            <w14:solidFill>
              <w14:schemeClr w14:val="tx1"/>
            </w14:solidFill>
          </w14:textFill>
        </w:rPr>
        <w:t></w:t>
      </w:r>
    </w:p>
    <w:p>
      <w:pPr>
        <w:spacing w:line="500" w:lineRule="atLeast"/>
        <w:jc w:val="center"/>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
          <w:color w:val="000000" w:themeColor="text1"/>
          <w:spacing w:val="23"/>
          <w:sz w:val="32"/>
          <w:szCs w:val="32"/>
          <w:highlight w:val="none"/>
          <w14:textFill>
            <w14:solidFill>
              <w14:schemeClr w14:val="tx1"/>
            </w14:solidFill>
          </w14:textFill>
        </w:rPr>
        <w:t>签订时间：</w:t>
      </w:r>
      <w:r>
        <w:rPr>
          <w:rFonts w:hint="eastAsia" w:ascii="宋体" w:hAnsi="宋体" w:cs="宋体"/>
          <w:color w:val="000000" w:themeColor="text1"/>
          <w:spacing w:val="23"/>
          <w:sz w:val="32"/>
          <w:szCs w:val="32"/>
          <w:highlight w:val="none"/>
          <w:u w:val="single"/>
          <w14:textFill>
            <w14:solidFill>
              <w14:schemeClr w14:val="tx1"/>
            </w14:solidFill>
          </w14:textFill>
        </w:rPr>
        <w:t></w:t>
      </w:r>
      <w:r>
        <w:rPr>
          <w:rFonts w:hint="eastAsia" w:ascii="宋体" w:hAnsi="宋体" w:cs="宋体"/>
          <w:b/>
          <w:color w:val="000000" w:themeColor="text1"/>
          <w:spacing w:val="23"/>
          <w:sz w:val="32"/>
          <w:szCs w:val="32"/>
          <w:highlight w:val="none"/>
          <w14:textFill>
            <w14:solidFill>
              <w14:schemeClr w14:val="tx1"/>
            </w14:solidFill>
          </w14:textFill>
        </w:rPr>
        <w:t>年</w:t>
      </w:r>
      <w:r>
        <w:rPr>
          <w:rFonts w:hint="eastAsia" w:ascii="宋体" w:hAnsi="宋体" w:cs="宋体"/>
          <w:color w:val="000000" w:themeColor="text1"/>
          <w:spacing w:val="23"/>
          <w:sz w:val="32"/>
          <w:szCs w:val="32"/>
          <w:highlight w:val="none"/>
          <w:u w:val="single"/>
          <w14:textFill>
            <w14:solidFill>
              <w14:schemeClr w14:val="tx1"/>
            </w14:solidFill>
          </w14:textFill>
        </w:rPr>
        <w:t></w:t>
      </w:r>
      <w:r>
        <w:rPr>
          <w:rFonts w:hint="eastAsia" w:ascii="宋体" w:hAnsi="宋体" w:cs="宋体"/>
          <w:b/>
          <w:color w:val="000000" w:themeColor="text1"/>
          <w:spacing w:val="23"/>
          <w:sz w:val="32"/>
          <w:szCs w:val="32"/>
          <w:highlight w:val="none"/>
          <w14:textFill>
            <w14:solidFill>
              <w14:schemeClr w14:val="tx1"/>
            </w14:solidFill>
          </w14:textFill>
        </w:rPr>
        <w:t>月</w:t>
      </w:r>
      <w:r>
        <w:rPr>
          <w:rFonts w:hint="eastAsia" w:ascii="宋体" w:hAnsi="宋体" w:cs="宋体"/>
          <w:color w:val="000000" w:themeColor="text1"/>
          <w:spacing w:val="23"/>
          <w:sz w:val="32"/>
          <w:szCs w:val="32"/>
          <w:highlight w:val="none"/>
          <w:u w:val="single"/>
          <w14:textFill>
            <w14:solidFill>
              <w14:schemeClr w14:val="tx1"/>
            </w14:solidFill>
          </w14:textFill>
        </w:rPr>
        <w:t></w:t>
      </w:r>
      <w:r>
        <w:rPr>
          <w:rFonts w:hint="eastAsia" w:ascii="宋体" w:hAnsi="宋体" w:cs="宋体"/>
          <w:b/>
          <w:color w:val="000000" w:themeColor="text1"/>
          <w:spacing w:val="23"/>
          <w:sz w:val="32"/>
          <w:szCs w:val="32"/>
          <w:highlight w:val="none"/>
          <w14:textFill>
            <w14:solidFill>
              <w14:schemeClr w14:val="tx1"/>
            </w14:solidFill>
          </w14:textFill>
        </w:rPr>
        <w:t>日</w:t>
      </w:r>
    </w:p>
    <w:p>
      <w:pPr>
        <w:spacing w:line="560" w:lineRule="exact"/>
        <w:ind w:firstLine="560" w:firstLineChars="200"/>
        <w:rPr>
          <w:rFonts w:ascii="宋体" w:hAnsi="宋体" w:cs="宋体"/>
          <w:color w:val="000000" w:themeColor="text1"/>
          <w:sz w:val="28"/>
          <w:szCs w:val="28"/>
          <w:highlight w:val="none"/>
          <w14:textFill>
            <w14:solidFill>
              <w14:schemeClr w14:val="tx1"/>
            </w14:solidFill>
          </w14:textFill>
        </w:rPr>
      </w:pPr>
    </w:p>
    <w:p>
      <w:pPr>
        <w:spacing w:line="560" w:lineRule="exact"/>
        <w:rPr>
          <w:rFonts w:ascii="宋体" w:hAnsi="宋体" w:cs="宋体"/>
          <w:color w:val="000000" w:themeColor="text1"/>
          <w:sz w:val="28"/>
          <w:szCs w:val="28"/>
          <w:highlight w:val="none"/>
          <w14:textFill>
            <w14:solidFill>
              <w14:schemeClr w14:val="tx1"/>
            </w14:solidFill>
          </w14:textFill>
        </w:rPr>
      </w:pPr>
    </w:p>
    <w:p>
      <w:pPr>
        <w:spacing w:line="560" w:lineRule="exact"/>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甲方(</w:t>
      </w:r>
      <w:r>
        <w:rPr>
          <w:highlight w:val="none"/>
        </w:rPr>
        <w:fldChar w:fldCharType="begin"/>
      </w:r>
      <w:r>
        <w:rPr>
          <w:highlight w:val="none"/>
        </w:rPr>
        <w:instrText xml:space="preserve"> HYPERLINK "http://set2.mail.qq.com/cgi-bin/mail_spam?action=check_link&amp;spam=0&amp;url=http%3A%2F%2Fwww%2Ebaidu%2Ecom%2Fs%3Fwd%3D%25E9%2587%2587%25E8%25B4%25AD%25E5%258D%2595%26hl_tag%3Dtextlink%26tn%3DSE_hldp01350_v6v6zkg6" </w:instrText>
      </w:r>
      <w:r>
        <w:rPr>
          <w:highlight w:val="none"/>
        </w:rPr>
        <w:fldChar w:fldCharType="separate"/>
      </w:r>
      <w:r>
        <w:rPr>
          <w:rFonts w:hint="eastAsia" w:ascii="宋体" w:hAnsi="宋体" w:cs="宋体"/>
          <w:color w:val="000000" w:themeColor="text1"/>
          <w:sz w:val="28"/>
          <w:szCs w:val="28"/>
          <w:highlight w:val="none"/>
          <w14:textFill>
            <w14:solidFill>
              <w14:schemeClr w14:val="tx1"/>
            </w14:solidFill>
          </w14:textFill>
        </w:rPr>
        <w:t>采购人</w:t>
      </w:r>
      <w:r>
        <w:rPr>
          <w:rFonts w:hint="eastAsia" w:ascii="宋体" w:hAnsi="宋体" w:cs="宋体"/>
          <w:color w:val="000000" w:themeColor="text1"/>
          <w:sz w:val="28"/>
          <w:szCs w:val="28"/>
          <w:highlight w:val="none"/>
          <w14:textFill>
            <w14:solidFill>
              <w14:schemeClr w14:val="tx1"/>
            </w14:solidFill>
          </w14:textFill>
        </w:rPr>
        <w:fldChar w:fldCharType="end"/>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single"/>
          <w14:textFill>
            <w14:solidFill>
              <w14:schemeClr w14:val="tx1"/>
            </w14:solidFill>
          </w14:textFill>
        </w:rPr>
        <w:t xml:space="preserve">                  </w:t>
      </w:r>
    </w:p>
    <w:p>
      <w:pPr>
        <w:spacing w:line="560" w:lineRule="exact"/>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fldChar w:fldCharType="begin"/>
      </w:r>
      <w:r>
        <w:rPr>
          <w:rFonts w:hint="eastAsia" w:ascii="宋体" w:hAnsi="宋体" w:cs="宋体"/>
          <w:color w:val="000000" w:themeColor="text1"/>
          <w:sz w:val="28"/>
          <w:szCs w:val="28"/>
          <w:highlight w:val="none"/>
          <w14:textFill>
            <w14:solidFill>
              <w14:schemeClr w14:val="tx1"/>
            </w14:solidFill>
          </w14:textFill>
        </w:rPr>
        <w:instrText xml:space="preserve"> HYPERLINK "http://set2.mail.qq.com/cgi-bin/mail_spam?action=check_link&amp;spam=0&amp;url=http%3A%2F%2Fwww%2Ebaidu%2Ecom%2Fs%3Fwd%3D%25E4%25B9%2599%25E6%2596%25B9%26hl_tag%3Dtextlink%26tn%3DSE_hldp01350_v6v6zkg6" </w:instrText>
      </w:r>
      <w:r>
        <w:rPr>
          <w:rFonts w:hint="eastAsia" w:ascii="宋体" w:hAnsi="宋体" w:cs="宋体"/>
          <w:color w:val="000000" w:themeColor="text1"/>
          <w:sz w:val="28"/>
          <w:szCs w:val="28"/>
          <w:highlight w:val="none"/>
          <w14:textFill>
            <w14:solidFill>
              <w14:schemeClr w14:val="tx1"/>
            </w14:solidFill>
          </w14:textFill>
        </w:rPr>
        <w:fldChar w:fldCharType="separate"/>
      </w:r>
      <w:r>
        <w:rPr>
          <w:rFonts w:hint="eastAsia" w:ascii="宋体" w:hAnsi="宋体" w:cs="宋体"/>
          <w:color w:val="000000" w:themeColor="text1"/>
          <w:sz w:val="28"/>
          <w:szCs w:val="28"/>
          <w:highlight w:val="none"/>
          <w14:textFill>
            <w14:solidFill>
              <w14:schemeClr w14:val="tx1"/>
            </w14:solidFill>
          </w14:textFill>
        </w:rPr>
        <w:t>乙方</w:t>
      </w:r>
      <w:r>
        <w:rPr>
          <w:rFonts w:hint="eastAsia" w:ascii="宋体" w:hAnsi="宋体" w:cs="宋体"/>
          <w:color w:val="000000" w:themeColor="text1"/>
          <w:sz w:val="28"/>
          <w:szCs w:val="28"/>
          <w:highlight w:val="none"/>
          <w14:textFill>
            <w14:solidFill>
              <w14:schemeClr w14:val="tx1"/>
            </w14:solidFill>
          </w14:textFill>
        </w:rPr>
        <w:fldChar w:fldCharType="end"/>
      </w:r>
      <w:r>
        <w:rPr>
          <w:rFonts w:hint="eastAsia" w:ascii="宋体" w:hAnsi="宋体" w:cs="宋体"/>
          <w:color w:val="000000" w:themeColor="text1"/>
          <w:sz w:val="28"/>
          <w:szCs w:val="28"/>
          <w:highlight w:val="none"/>
          <w14:textFill>
            <w14:solidFill>
              <w14:schemeClr w14:val="tx1"/>
            </w14:solidFill>
          </w14:textFill>
        </w:rPr>
        <w:t>(供应商)：</w:t>
      </w:r>
      <w:r>
        <w:rPr>
          <w:rFonts w:hint="eastAsia" w:ascii="宋体" w:hAnsi="宋体" w:cs="宋体"/>
          <w:color w:val="000000" w:themeColor="text1"/>
          <w:sz w:val="28"/>
          <w:szCs w:val="28"/>
          <w:highlight w:val="none"/>
          <w:u w:val="single"/>
          <w14:textFill>
            <w14:solidFill>
              <w14:schemeClr w14:val="tx1"/>
            </w14:solidFill>
          </w14:textFill>
        </w:rPr>
        <w:t xml:space="preserve">                  </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甲乙双方根据    年   月  日政府采购招标项目采购招标结果及相关招标文件及响应文件，本合同经双方友好协商平等、诚信、协作的原则，按照《政府采购法》和《中华人民共和国民法典》经协商一致，订立本合同，供双方共同遵守：</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第一条  合同约定的内容</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服务内容：</w:t>
      </w:r>
      <w:r>
        <w:rPr>
          <w:rFonts w:hint="eastAsia" w:ascii="宋体" w:hAnsi="宋体" w:cs="宋体"/>
          <w:color w:val="000000" w:themeColor="text1"/>
          <w:kern w:val="0"/>
          <w:sz w:val="28"/>
          <w:szCs w:val="28"/>
          <w:highlight w:val="none"/>
          <w:lang w:eastAsia="zh-CN"/>
          <w14:textFill>
            <w14:solidFill>
              <w14:schemeClr w14:val="tx1"/>
            </w14:solidFill>
          </w14:textFill>
        </w:rPr>
        <w:t>全国卫生专业技术资格考试暨护士执业资格考试西安考点2022年度考务服务项目</w:t>
      </w:r>
      <w:r>
        <w:rPr>
          <w:rFonts w:hint="eastAsia" w:ascii="宋体" w:hAnsi="宋体" w:cs="宋体"/>
          <w:color w:val="000000" w:themeColor="text1"/>
          <w:kern w:val="0"/>
          <w:sz w:val="28"/>
          <w:szCs w:val="28"/>
          <w:highlight w:val="none"/>
          <w14:textFill>
            <w14:solidFill>
              <w14:schemeClr w14:val="tx1"/>
            </w14:solidFill>
          </w14:textFill>
        </w:rPr>
        <w:t>。</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第二条  合同金额</w:t>
      </w:r>
    </w:p>
    <w:p>
      <w:pPr>
        <w:widowControl/>
        <w:spacing w:line="500" w:lineRule="exact"/>
        <w:ind w:right="-197" w:rightChars="-94" w:firstLine="560" w:firstLineChars="200"/>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1、人机对话考试单价（含税）：</w:t>
      </w:r>
      <w:r>
        <w:rPr>
          <w:rFonts w:hint="eastAsia" w:ascii="宋体" w:hAnsi="宋体" w:cs="宋体"/>
          <w:color w:val="000000" w:themeColor="text1"/>
          <w:sz w:val="28"/>
          <w:szCs w:val="28"/>
          <w:highlight w:val="none"/>
          <w14:textFill>
            <w14:solidFill>
              <w14:schemeClr w14:val="tx1"/>
            </w14:solidFill>
          </w14:textFill>
        </w:rPr>
        <w:t>大写：</w:t>
      </w:r>
      <w:r>
        <w:rPr>
          <w:rFonts w:hint="eastAsia" w:ascii="宋体" w:hAnsi="宋体" w:cs="宋体"/>
          <w:color w:val="000000" w:themeColor="text1"/>
          <w:sz w:val="28"/>
          <w:szCs w:val="28"/>
          <w:highlight w:val="none"/>
          <w:u w:val="single"/>
          <w14:textFill>
            <w14:solidFill>
              <w14:schemeClr w14:val="tx1"/>
            </w14:solidFill>
          </w14:textFill>
        </w:rPr>
        <w:t xml:space="preserve">         </w:t>
      </w:r>
      <w:r>
        <w:rPr>
          <w:rFonts w:hint="eastAsia" w:ascii="宋体" w:hAnsi="宋体" w:cs="宋体"/>
          <w:color w:val="000000" w:themeColor="text1"/>
          <w:sz w:val="28"/>
          <w:szCs w:val="28"/>
          <w:highlight w:val="none"/>
          <w14:textFill>
            <w14:solidFill>
              <w14:schemeClr w14:val="tx1"/>
            </w14:solidFill>
          </w14:textFill>
        </w:rPr>
        <w:t>（人民币）元/每人每科；小写：（¥</w:t>
      </w:r>
      <w:r>
        <w:rPr>
          <w:rFonts w:hint="eastAsia" w:ascii="宋体" w:hAnsi="宋体" w:cs="宋体"/>
          <w:color w:val="000000" w:themeColor="text1"/>
          <w:sz w:val="28"/>
          <w:szCs w:val="28"/>
          <w:highlight w:val="none"/>
          <w:u w:val="single"/>
          <w14:textFill>
            <w14:solidFill>
              <w14:schemeClr w14:val="tx1"/>
            </w14:solidFill>
          </w14:textFill>
        </w:rPr>
        <w:t xml:space="preserve">      </w:t>
      </w:r>
      <w:r>
        <w:rPr>
          <w:rFonts w:hint="eastAsia" w:ascii="宋体" w:hAnsi="宋体" w:cs="宋体"/>
          <w:color w:val="000000" w:themeColor="text1"/>
          <w:sz w:val="28"/>
          <w:szCs w:val="28"/>
          <w:highlight w:val="none"/>
          <w14:textFill>
            <w14:solidFill>
              <w14:schemeClr w14:val="tx1"/>
            </w14:solidFill>
          </w14:textFill>
        </w:rPr>
        <w:t>元）/元/每人每科。</w:t>
      </w:r>
    </w:p>
    <w:p>
      <w:pPr>
        <w:pStyle w:val="17"/>
        <w:spacing w:line="500" w:lineRule="exact"/>
        <w:ind w:firstLine="560" w:firstLineChars="200"/>
        <w:rPr>
          <w:rFonts w:hint="eastAsia"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2、纸笔考试单价（含税）：</w:t>
      </w:r>
      <w:r>
        <w:rPr>
          <w:rFonts w:hint="eastAsia" w:ascii="宋体" w:hAnsi="宋体" w:cs="宋体"/>
          <w:color w:val="000000" w:themeColor="text1"/>
          <w:sz w:val="28"/>
          <w:szCs w:val="28"/>
          <w:highlight w:val="none"/>
          <w14:textFill>
            <w14:solidFill>
              <w14:schemeClr w14:val="tx1"/>
            </w14:solidFill>
          </w14:textFill>
        </w:rPr>
        <w:t>大写：</w:t>
      </w:r>
      <w:r>
        <w:rPr>
          <w:rFonts w:hint="eastAsia" w:ascii="宋体" w:hAnsi="宋体" w:cs="宋体"/>
          <w:color w:val="000000" w:themeColor="text1"/>
          <w:sz w:val="28"/>
          <w:szCs w:val="28"/>
          <w:highlight w:val="none"/>
          <w:u w:val="single"/>
          <w14:textFill>
            <w14:solidFill>
              <w14:schemeClr w14:val="tx1"/>
            </w14:solidFill>
          </w14:textFill>
        </w:rPr>
        <w:t xml:space="preserve">         </w:t>
      </w:r>
      <w:r>
        <w:rPr>
          <w:rFonts w:hint="eastAsia" w:ascii="宋体" w:hAnsi="宋体" w:cs="宋体"/>
          <w:color w:val="000000" w:themeColor="text1"/>
          <w:sz w:val="28"/>
          <w:szCs w:val="28"/>
          <w:highlight w:val="none"/>
          <w14:textFill>
            <w14:solidFill>
              <w14:schemeClr w14:val="tx1"/>
            </w14:solidFill>
          </w14:textFill>
        </w:rPr>
        <w:t>（人民币）元/每人每科；小写：（¥</w:t>
      </w:r>
      <w:r>
        <w:rPr>
          <w:rFonts w:hint="eastAsia" w:ascii="宋体" w:hAnsi="宋体" w:cs="宋体"/>
          <w:color w:val="000000" w:themeColor="text1"/>
          <w:sz w:val="28"/>
          <w:szCs w:val="28"/>
          <w:highlight w:val="none"/>
          <w:u w:val="single"/>
          <w14:textFill>
            <w14:solidFill>
              <w14:schemeClr w14:val="tx1"/>
            </w14:solidFill>
          </w14:textFill>
        </w:rPr>
        <w:t xml:space="preserve">      </w:t>
      </w:r>
      <w:r>
        <w:rPr>
          <w:rFonts w:hint="eastAsia" w:ascii="宋体" w:hAnsi="宋体" w:cs="宋体"/>
          <w:color w:val="000000" w:themeColor="text1"/>
          <w:sz w:val="28"/>
          <w:szCs w:val="28"/>
          <w:highlight w:val="none"/>
          <w14:textFill>
            <w14:solidFill>
              <w14:schemeClr w14:val="tx1"/>
            </w14:solidFill>
          </w14:textFill>
        </w:rPr>
        <w:t>元）/元/每人每科。</w:t>
      </w:r>
    </w:p>
    <w:p>
      <w:pPr>
        <w:widowControl/>
        <w:spacing w:line="50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3、合同金额为包括但不限于场地费、考务、安保、医疗、后勤保障、人员配备、必要的考试设备、考试家具、其他考试设备购置等完成本项目所产生的的所有费用等所需的全部费用，最终结算费用以单价据实核算。</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第三条  服务期限</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具体以项目开展后采购人要求为准。乙方应积极履行其合同义务，完成合同范围内的相关工作。</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第四条  服务内容</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在西安考点的指导下，乙方提供考试服务的场地，承担考试的实施、考务、安保、医疗、后勤保障、人员配备等工作，直接向考点负责。</w:t>
      </w:r>
    </w:p>
    <w:p>
      <w:pPr>
        <w:pStyle w:val="17"/>
        <w:spacing w:after="0" w:line="560" w:lineRule="exact"/>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第四条  交付和验收</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 xml:space="preserve">1、服务地点：供应商提供地点。 </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2、验收标准：</w:t>
      </w:r>
    </w:p>
    <w:p>
      <w:pPr>
        <w:widowControl/>
        <w:spacing w:line="560" w:lineRule="exact"/>
        <w:ind w:right="-197" w:rightChars="-94" w:firstLine="56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（1）符合国家法律法规规定的标准、招标文件和</w:t>
      </w:r>
      <w:r>
        <w:rPr>
          <w:highlight w:val="none"/>
        </w:rPr>
        <w:fldChar w:fldCharType="begin"/>
      </w:r>
      <w:r>
        <w:rPr>
          <w:highlight w:val="none"/>
        </w:rPr>
        <w:instrText xml:space="preserve"> HYPERLINK "http://set2.mail.qq.com/cgi-bin/mail_spam?action=check_link&amp;spam=0&amp;url=http%3A%2F%2Fwww%2Ebaidu%2Ecom%2Fs%3Fwd%3D%25E4%25B9%2599%25E6%2596%25B9%26hl_tag%3Dtextlink%26tn%3DSE_hldp01350_v6v6zkg6"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乙方</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响应文件所要求的</w:t>
      </w:r>
      <w:r>
        <w:rPr>
          <w:highlight w:val="none"/>
        </w:rPr>
        <w:fldChar w:fldCharType="begin"/>
      </w:r>
      <w:r>
        <w:rPr>
          <w:highlight w:val="none"/>
        </w:rPr>
        <w:instrText xml:space="preserve"> HYPERLINK "http://set2.mail.qq.com/cgi-bin/mail_spam?action=check_link&amp;spam=0&amp;url=http%3A%2F%2Fwww%2Ebaidu%2Ecom%2Fs%3Fwd%3D%25E6%258A%2580%25E6%259C%25AF%25E6%25A0%2587%25E5%2587%2586%26hl_tag%3Dtextlink%26tn%3DSE_hldp01350_v6v6zkg6"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服务标准</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第五条  付款方式</w:t>
      </w:r>
    </w:p>
    <w:p>
      <w:pPr>
        <w:adjustRightInd w:val="0"/>
        <w:snapToGrid w:val="0"/>
        <w:spacing w:line="540" w:lineRule="exact"/>
        <w:ind w:firstLine="560" w:firstLineChars="200"/>
        <w:rPr>
          <w:rFonts w:ascii="宋体" w:hAnsi="宋体" w:cs="宋体"/>
          <w:bCs/>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1、付款方式：甲乙双方自行协商</w:t>
      </w:r>
      <w:r>
        <w:rPr>
          <w:rFonts w:hint="eastAsia" w:ascii="宋体" w:hAnsi="宋体" w:cs="宋体"/>
          <w:color w:val="000000" w:themeColor="text1"/>
          <w:sz w:val="28"/>
          <w:szCs w:val="28"/>
          <w:highlight w:val="none"/>
          <w14:textFill>
            <w14:solidFill>
              <w14:schemeClr w14:val="tx1"/>
            </w14:solidFill>
          </w14:textFill>
        </w:rPr>
        <w:t>。</w:t>
      </w:r>
    </w:p>
    <w:p>
      <w:pPr>
        <w:widowControl/>
        <w:spacing w:line="560" w:lineRule="exact"/>
        <w:ind w:right="-197" w:rightChars="-94" w:firstLine="56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2、付款依据：供应商</w:t>
      </w:r>
      <w:r>
        <w:rPr>
          <w:highlight w:val="none"/>
        </w:rPr>
        <w:fldChar w:fldCharType="begin"/>
      </w:r>
      <w:r>
        <w:rPr>
          <w:highlight w:val="none"/>
        </w:rPr>
        <w:instrText xml:space="preserve"> HYPERLINK "http://set2.mail.qq.com/cgi-bin/mail_spam?action=check_link&amp;spam=0&amp;url=http%3A%2F%2Fwww%2Ebaidu%2Ecom%2Fs%3Fwd%3D%25E9%2594%2580%25E5%2594%25AE%25E5%258F%2591%25E7%25A5%25A8%26hl_tag%3Dtextlink%26tn%3DSE_hldp01350_v6v6zkg6"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提供等额发票</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b/>
          <w:bCs/>
          <w:color w:val="000000" w:themeColor="text1"/>
          <w:sz w:val="28"/>
          <w:szCs w:val="28"/>
          <w:highlight w:val="none"/>
          <w14:textFill>
            <w14:solidFill>
              <w14:schemeClr w14:val="tx1"/>
            </w14:solidFill>
          </w14:textFill>
        </w:rPr>
        <w:t xml:space="preserve"> </w:t>
      </w:r>
    </w:p>
    <w:p>
      <w:pPr>
        <w:widowControl/>
        <w:spacing w:line="560" w:lineRule="exact"/>
        <w:ind w:right="-197" w:rightChars="-94"/>
        <w:jc w:val="left"/>
        <w:rPr>
          <w:rFonts w:ascii="宋体" w:hAnsi="宋体" w:cs="宋体"/>
          <w:color w:val="000000" w:themeColor="text1"/>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 xml:space="preserve">第六条 </w:t>
      </w:r>
      <w:r>
        <w:rPr>
          <w:rFonts w:hint="eastAsia" w:ascii="宋体" w:hAnsi="宋体" w:cs="宋体"/>
          <w:b/>
          <w:bCs/>
          <w:color w:val="000000" w:themeColor="text1"/>
          <w:kern w:val="0"/>
          <w:sz w:val="28"/>
          <w:szCs w:val="28"/>
          <w:highlight w:val="none"/>
          <w14:textFill>
            <w14:solidFill>
              <w14:schemeClr w14:val="tx1"/>
            </w14:solidFill>
          </w14:textFill>
        </w:rPr>
        <w:t xml:space="preserve"> 甲乙双方的权利、义务</w:t>
      </w:r>
    </w:p>
    <w:p>
      <w:pPr>
        <w:pStyle w:val="40"/>
        <w:spacing w:after="0" w:line="500" w:lineRule="exact"/>
        <w:ind w:firstLine="0" w:firstLineChars="0"/>
        <w:rPr>
          <w:rFonts w:ascii="宋体" w:hAnsi="宋体" w:cs="宋体"/>
          <w:b/>
          <w:bCs/>
          <w:color w:val="000000" w:themeColor="text1"/>
          <w:highlight w:val="non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 xml:space="preserve">  </w:t>
      </w:r>
      <w:r>
        <w:rPr>
          <w:rFonts w:hint="eastAsia" w:ascii="宋体" w:hAnsi="宋体" w:cs="宋体"/>
          <w:b/>
          <w:bCs/>
          <w:color w:val="000000" w:themeColor="text1"/>
          <w:kern w:val="0"/>
          <w:szCs w:val="28"/>
          <w:highlight w:val="none"/>
          <w14:textFill>
            <w14:solidFill>
              <w14:schemeClr w14:val="tx1"/>
            </w14:solidFill>
          </w14:textFill>
        </w:rPr>
        <w:t xml:space="preserve">  甲方：</w:t>
      </w:r>
    </w:p>
    <w:p>
      <w:pPr>
        <w:spacing w:line="500" w:lineRule="exact"/>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1、按合同约定时间及时向乙方付款，不得违约。</w:t>
      </w:r>
    </w:p>
    <w:p>
      <w:pPr>
        <w:spacing w:line="500" w:lineRule="exact"/>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2、甲方指导、配合乙方组织实施考场布置、考务人员与系统管理员的培训和考核等工作。</w:t>
      </w:r>
    </w:p>
    <w:p>
      <w:pPr>
        <w:pStyle w:val="40"/>
        <w:spacing w:after="0" w:line="500" w:lineRule="exact"/>
        <w:ind w:firstLine="560" w:firstLineChars="0"/>
        <w:rPr>
          <w:rFonts w:ascii="宋体" w:hAnsi="宋体" w:cs="宋体"/>
          <w:b/>
          <w:color w:val="000000" w:themeColor="text1"/>
          <w:szCs w:val="28"/>
          <w:highlight w:val="none"/>
          <w14:textFill>
            <w14:solidFill>
              <w14:schemeClr w14:val="tx1"/>
            </w14:solidFill>
          </w14:textFill>
        </w:rPr>
      </w:pPr>
      <w:r>
        <w:rPr>
          <w:rFonts w:hint="eastAsia" w:ascii="宋体" w:hAnsi="宋体" w:cs="宋体"/>
          <w:b/>
          <w:color w:val="000000" w:themeColor="text1"/>
          <w:szCs w:val="28"/>
          <w:highlight w:val="none"/>
          <w14:textFill>
            <w14:solidFill>
              <w14:schemeClr w14:val="tx1"/>
            </w14:solidFill>
          </w14:textFill>
        </w:rPr>
        <w:t>乙方：</w:t>
      </w:r>
    </w:p>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1、</w:t>
      </w:r>
      <w:r>
        <w:rPr>
          <w:rFonts w:hint="eastAsia" w:ascii="宋体" w:hAnsi="宋体" w:cs="宋体"/>
          <w:color w:val="000000" w:themeColor="text1"/>
          <w:sz w:val="28"/>
          <w:szCs w:val="28"/>
          <w:highlight w:val="none"/>
          <w14:textFill>
            <w14:solidFill>
              <w14:schemeClr w14:val="tx1"/>
            </w14:solidFill>
          </w14:textFill>
        </w:rPr>
        <w:t>在一个考场内集中同时提供的纸笔考试和人机对话考试标准试室：</w:t>
      </w:r>
    </w:p>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（1）纸笔考试试室不少于160个，每场考试可容纳考生总数不少于4800人。考生不超过30人/每试室，座位必须单人、单桌、单行排列，每列桌椅须垂直对齐，所有考生面朝统一方向，前后左右间距80厘米以上。</w:t>
      </w:r>
    </w:p>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（2）人机对话考试机位数应同时满足2000人-2500人进行考试，考试用机数量不少于2500台。考试用机包含考生用机、考生备用机、试室管理机、网关服务器等，其中网关服务器需与考试用机分开布置。</w:t>
      </w:r>
    </w:p>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2</w:t>
      </w:r>
      <w:r>
        <w:rPr>
          <w:rFonts w:hint="eastAsia" w:ascii="宋体" w:hAnsi="宋体" w:cs="宋体"/>
          <w:color w:val="000000" w:themeColor="text1"/>
          <w:sz w:val="28"/>
          <w:szCs w:val="28"/>
          <w:highlight w:val="none"/>
          <w14:textFill>
            <w14:solidFill>
              <w14:schemeClr w14:val="tx1"/>
            </w14:solidFill>
          </w14:textFill>
        </w:rPr>
        <w:t>、人机对话考试用机配置应满足且不低于以下配置：</w:t>
      </w:r>
    </w:p>
    <w:tbl>
      <w:tblPr>
        <w:tblStyle w:val="42"/>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6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96" w:type="dxa"/>
          </w:tcPr>
          <w:p>
            <w:pPr>
              <w:spacing w:line="400" w:lineRule="exact"/>
              <w:jc w:val="center"/>
              <w:textAlignment w:val="baseline"/>
              <w:rPr>
                <w:rFonts w:ascii="宋体" w:hAnsi="宋体" w:cs="宋体"/>
                <w:b/>
                <w:color w:val="000000" w:themeColor="text1"/>
                <w:sz w:val="28"/>
                <w:szCs w:val="28"/>
                <w:highlight w:val="none"/>
                <w14:textFill>
                  <w14:solidFill>
                    <w14:schemeClr w14:val="tx1"/>
                  </w14:solidFill>
                </w14:textFill>
              </w:rPr>
            </w:pPr>
            <w:r>
              <w:rPr>
                <w:rFonts w:hint="eastAsia" w:ascii="宋体" w:hAnsi="宋体" w:cs="宋体"/>
                <w:b/>
                <w:color w:val="000000" w:themeColor="text1"/>
                <w:sz w:val="28"/>
                <w:szCs w:val="28"/>
                <w:highlight w:val="none"/>
                <w14:textFill>
                  <w14:solidFill>
                    <w14:schemeClr w14:val="tx1"/>
                  </w14:solidFill>
                </w14:textFill>
              </w:rPr>
              <w:t>配置</w:t>
            </w:r>
          </w:p>
        </w:tc>
        <w:tc>
          <w:tcPr>
            <w:tcW w:w="6429" w:type="dxa"/>
          </w:tcPr>
          <w:p>
            <w:pPr>
              <w:spacing w:line="400" w:lineRule="exact"/>
              <w:jc w:val="center"/>
              <w:textAlignment w:val="baseline"/>
              <w:rPr>
                <w:rFonts w:ascii="宋体" w:hAnsi="宋体" w:cs="宋体"/>
                <w:b/>
                <w:color w:val="000000" w:themeColor="text1"/>
                <w:sz w:val="28"/>
                <w:szCs w:val="28"/>
                <w:highlight w:val="none"/>
                <w14:textFill>
                  <w14:solidFill>
                    <w14:schemeClr w14:val="tx1"/>
                  </w14:solidFill>
                </w14:textFill>
              </w:rPr>
            </w:pPr>
            <w:r>
              <w:rPr>
                <w:rFonts w:hint="eastAsia" w:ascii="宋体" w:hAnsi="宋体" w:cs="宋体"/>
                <w:b/>
                <w:color w:val="000000" w:themeColor="text1"/>
                <w:sz w:val="28"/>
                <w:szCs w:val="28"/>
                <w:highlight w:val="none"/>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品牌</w:t>
            </w:r>
          </w:p>
        </w:tc>
        <w:tc>
          <w:tcPr>
            <w:tcW w:w="6429"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所有考试用电脑均为主流品牌电脑（兼容机除外）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CPU</w:t>
            </w:r>
          </w:p>
        </w:tc>
        <w:tc>
          <w:tcPr>
            <w:tcW w:w="6429" w:type="dxa"/>
            <w:vAlign w:val="center"/>
          </w:tcPr>
          <w:p>
            <w:pPr>
              <w:spacing w:line="400" w:lineRule="exact"/>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市场主流CPU类型（Intel I5\I7,AMD A10），核心数量不少于四核，线程数不少于四线程，主频应高于3.0G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内存</w:t>
            </w:r>
          </w:p>
        </w:tc>
        <w:tc>
          <w:tcPr>
            <w:tcW w:w="6429"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不少于4G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显卡</w:t>
            </w:r>
          </w:p>
        </w:tc>
        <w:tc>
          <w:tcPr>
            <w:tcW w:w="6429"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独立显卡，显存不少于1G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硬盘</w:t>
            </w:r>
          </w:p>
        </w:tc>
        <w:tc>
          <w:tcPr>
            <w:tcW w:w="6429"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硬盘容量大小不少于500G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网络设备</w:t>
            </w:r>
          </w:p>
        </w:tc>
        <w:tc>
          <w:tcPr>
            <w:tcW w:w="6429"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考试用机均配备百兆\千兆网卡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操作系统</w:t>
            </w:r>
          </w:p>
        </w:tc>
        <w:tc>
          <w:tcPr>
            <w:tcW w:w="6429" w:type="dxa"/>
            <w:vAlign w:val="center"/>
          </w:tcPr>
          <w:p>
            <w:pPr>
              <w:spacing w:line="400" w:lineRule="exact"/>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已安装Windows 7（32\64位）系统；IE版本9.0以上等较新版本的浏览器，以及必备常用软件</w:t>
            </w:r>
          </w:p>
        </w:tc>
      </w:tr>
    </w:tbl>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所有考试用机应在同一局域网内，且考试用机应有固定的IP地址；考试期间除所需网关服务器可以连接互联网外，其余考试用机不得连接外网；每个试室内均应配备主流品牌千兆接入交换机，使用主流品牌三层核心交换机组网，保证考试网络的稳定性；试室之间均应使用VLAN技术划分，保证考试用网络的安全性；整体网络环境需保证在考试期间网关服务器、试室管理机、考试用机数据交互通畅，实现可靠的低延迟数据交换。网关服务器、核心层交换机应配备UPS不间断电源；整个考场所有试室应采用双路电源供电。</w:t>
      </w:r>
    </w:p>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4</w:t>
      </w:r>
      <w:r>
        <w:rPr>
          <w:rFonts w:hint="eastAsia" w:ascii="宋体" w:hAnsi="宋体" w:cs="宋体"/>
          <w:color w:val="000000" w:themeColor="text1"/>
          <w:sz w:val="28"/>
          <w:szCs w:val="28"/>
          <w:highlight w:val="none"/>
          <w14:textFill>
            <w14:solidFill>
              <w14:schemeClr w14:val="tx1"/>
            </w14:solidFill>
          </w14:textFill>
        </w:rPr>
        <w:t>、考场所有试室均应配备监控设备，每个试室安装不少于两部高清监控摄像头，基本实现全考场覆盖;考场所有的网络视频录像机应具备远程访问以及接入能力；考点可提供考前三天、考试全过程的考试影像资料，且影像资料可以保存三个自然月以上，以备后查。</w:t>
      </w:r>
    </w:p>
    <w:p>
      <w:pPr>
        <w:spacing w:line="500" w:lineRule="exact"/>
        <w:ind w:firstLine="560" w:firstLineChars="200"/>
        <w:textAlignment w:val="baseline"/>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5</w:t>
      </w:r>
      <w:r>
        <w:rPr>
          <w:rFonts w:hint="eastAsia" w:ascii="宋体" w:hAnsi="宋体" w:cs="宋体"/>
          <w:color w:val="000000" w:themeColor="text1"/>
          <w:sz w:val="28"/>
          <w:szCs w:val="28"/>
          <w:highlight w:val="none"/>
          <w14:textFill>
            <w14:solidFill>
              <w14:schemeClr w14:val="tx1"/>
            </w14:solidFill>
          </w14:textFill>
        </w:rPr>
        <w:t>、在考试期间，配备不少于10人的考试设备维护人员，熟悉考试用机、网络维护和管理，保障考试时设备的良好运转；每50台考试机须配备2名监考人员和1名通过国家卫生健康委人才交流中心组织的卫生专业技术人机对话考试专项培训的系统管理员，持有证书的系统管理员最低不少于20人。每750台考试机配备不少于4名流动监考人员。</w:t>
      </w:r>
    </w:p>
    <w:p>
      <w:pPr>
        <w:pStyle w:val="40"/>
        <w:spacing w:after="0" w:line="560" w:lineRule="exact"/>
        <w:ind w:firstLine="560" w:firstLineChars="0"/>
        <w:rPr>
          <w:rFonts w:ascii="宋体" w:hAnsi="宋体" w:cs="宋体"/>
          <w:color w:val="000000" w:themeColor="text1"/>
          <w:szCs w:val="28"/>
          <w:highlight w:val="none"/>
          <w14:textFill>
            <w14:solidFill>
              <w14:schemeClr w14:val="tx1"/>
            </w14:solidFill>
          </w14:textFill>
        </w:rPr>
      </w:pPr>
      <w:r>
        <w:rPr>
          <w:rFonts w:hint="eastAsia" w:ascii="宋体" w:hAnsi="宋体" w:cs="宋体"/>
          <w:color w:val="000000" w:themeColor="text1"/>
          <w:szCs w:val="28"/>
          <w:highlight w:val="none"/>
          <w:lang w:val="en-US" w:eastAsia="zh-CN"/>
          <w14:textFill>
            <w14:solidFill>
              <w14:schemeClr w14:val="tx1"/>
            </w14:solidFill>
          </w14:textFill>
        </w:rPr>
        <w:t>6</w:t>
      </w:r>
      <w:r>
        <w:rPr>
          <w:rFonts w:hint="eastAsia" w:ascii="宋体" w:hAnsi="宋体" w:cs="宋体"/>
          <w:color w:val="000000" w:themeColor="text1"/>
          <w:szCs w:val="28"/>
          <w:highlight w:val="none"/>
          <w14:textFill>
            <w14:solidFill>
              <w14:schemeClr w14:val="tx1"/>
            </w14:solidFill>
          </w14:textFill>
        </w:rPr>
        <w:t>、考场须设立考务、安保、医疗、后勤等工作组保障需求。须按照国家保密条例，设置符合条例规定的保密室。能够按照考点和考务要求，做好考试实施过程中周内和周末教学任务的配合调整。</w:t>
      </w:r>
    </w:p>
    <w:p>
      <w:pPr>
        <w:pStyle w:val="40"/>
        <w:spacing w:after="0" w:line="560" w:lineRule="exact"/>
        <w:ind w:firstLine="560" w:firstLineChars="0"/>
        <w:rPr>
          <w:rFonts w:ascii="宋体" w:hAnsi="宋体" w:cs="宋体"/>
          <w:b/>
          <w:color w:val="000000" w:themeColor="text1"/>
          <w:szCs w:val="28"/>
          <w:highlight w:val="none"/>
          <w14:textFill>
            <w14:solidFill>
              <w14:schemeClr w14:val="tx1"/>
            </w14:solidFill>
          </w14:textFill>
        </w:rPr>
      </w:pPr>
      <w:r>
        <w:rPr>
          <w:rFonts w:hint="eastAsia" w:ascii="宋体" w:hAnsi="宋体" w:cs="宋体"/>
          <w:color w:val="000000" w:themeColor="text1"/>
          <w:szCs w:val="28"/>
          <w:highlight w:val="none"/>
          <w:lang w:val="en-US" w:eastAsia="zh-CN"/>
          <w14:textFill>
            <w14:solidFill>
              <w14:schemeClr w14:val="tx1"/>
            </w14:solidFill>
          </w14:textFill>
        </w:rPr>
        <w:t>7</w:t>
      </w:r>
      <w:r>
        <w:rPr>
          <w:rFonts w:hint="eastAsia" w:ascii="宋体" w:hAnsi="宋体" w:cs="宋体"/>
          <w:color w:val="000000" w:themeColor="text1"/>
          <w:szCs w:val="28"/>
          <w:highlight w:val="none"/>
          <w14:textFill>
            <w14:solidFill>
              <w14:schemeClr w14:val="tx1"/>
            </w14:solidFill>
          </w14:textFill>
        </w:rPr>
        <w:t>、按照考务要求和新冠肺炎防控要求，制定切实可行的应急预案。</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 xml:space="preserve">第七条  </w:t>
      </w:r>
      <w:r>
        <w:rPr>
          <w:highlight w:val="none"/>
        </w:rPr>
        <w:fldChar w:fldCharType="begin"/>
      </w:r>
      <w:r>
        <w:rPr>
          <w:highlight w:val="none"/>
        </w:rPr>
        <w:instrText xml:space="preserve"> HYPERLINK "http://set2.mail.qq.com/cgi-bin/mail_spam?action=check_link&amp;spam=0&amp;url=http%3A%2F%2Fwww%2Ebaidu%2Ecom%2Fs%3Fwd%3D%25E4%25B8%258D%25E5%258F%25AF%25E6%258A%2597%25E5%258A%259B%26hl_tag%3Dtextlink%26tn%3DSE_hldp01350_v6v6zkg6" </w:instrText>
      </w:r>
      <w:r>
        <w:rPr>
          <w:highlight w:val="none"/>
        </w:rPr>
        <w:fldChar w:fldCharType="separate"/>
      </w:r>
      <w:r>
        <w:rPr>
          <w:rFonts w:hint="eastAsia" w:ascii="宋体" w:hAnsi="宋体" w:cs="宋体"/>
          <w:b/>
          <w:bCs/>
          <w:color w:val="000000" w:themeColor="text1"/>
          <w:kern w:val="0"/>
          <w:sz w:val="28"/>
          <w:szCs w:val="28"/>
          <w:highlight w:val="none"/>
          <w14:textFill>
            <w14:solidFill>
              <w14:schemeClr w14:val="tx1"/>
            </w14:solidFill>
          </w14:textFill>
        </w:rPr>
        <w:t>不可抗力</w:t>
      </w:r>
      <w:r>
        <w:rPr>
          <w:rFonts w:hint="eastAsia" w:ascii="宋体" w:hAnsi="宋体" w:cs="宋体"/>
          <w:b/>
          <w:bCs/>
          <w:color w:val="000000" w:themeColor="text1"/>
          <w:kern w:val="0"/>
          <w:sz w:val="28"/>
          <w:szCs w:val="28"/>
          <w:highlight w:val="none"/>
          <w14:textFill>
            <w14:solidFill>
              <w14:schemeClr w14:val="tx1"/>
            </w14:solidFill>
          </w14:textFill>
        </w:rPr>
        <w:fldChar w:fldCharType="end"/>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甲乙双方任何一方由于</w:t>
      </w:r>
      <w:r>
        <w:rPr>
          <w:highlight w:val="none"/>
        </w:rPr>
        <w:fldChar w:fldCharType="begin"/>
      </w:r>
      <w:r>
        <w:rPr>
          <w:highlight w:val="none"/>
        </w:rPr>
        <w:instrText xml:space="preserve"> HYPERLINK "http://set2.mail.qq.com/cgi-bin/mail_spam?action=check_link&amp;spam=0&amp;url=http%3A%2F%2Fwww%2Ebaidu%2Ecom%2Fs%3Fwd%3D%25E4%25B8%258D%25E5%258F%25AF%25E6%258A%2597%25E5%258A%259B%26hl_tag%3Dtextlink%26tn%3DSE_hldp01350_v6v6zkg6"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不可抗力</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原因不能履行合同时，应及时向对</w:t>
      </w:r>
      <w:r>
        <w:rPr>
          <w:highlight w:val="none"/>
        </w:rPr>
        <w:fldChar w:fldCharType="begin"/>
      </w:r>
      <w:r>
        <w:rPr>
          <w:highlight w:val="none"/>
        </w:rPr>
        <w:instrText xml:space="preserve"> HYPERLINK "http://set2.mail.qq.com/cgi-bin/mail_spam?action=check_link&amp;spam=0&amp;url=http%3A%2F%2Fwww%2Ebaidu%2Ecom%2Fs%3Fwd%3D%25E6%2596%25B9%25E9%2580%259A%26hl_tag%3Dtextlink%26tn%3DSE_hldp01350_v6v6zkg6"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方通</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报不能履行或不能完全履行的理由，以减轻可能给对方造成的损失，在取得有关机构证明后，允许延期履行、部分履行或不履行合同，并根据情况可部分或全部免予承担</w:t>
      </w:r>
      <w:r>
        <w:rPr>
          <w:highlight w:val="none"/>
        </w:rPr>
        <w:fldChar w:fldCharType="begin"/>
      </w:r>
      <w:r>
        <w:rPr>
          <w:highlight w:val="none"/>
        </w:rPr>
        <w:instrText xml:space="preserve"> HYPERLINK "http://set2.mail.qq.com/cgi-bin/mail_spam?action=check_link&amp;spam=0&amp;url=http%3A%2F%2Fwww%2Ebaidu%2Ecom%2Fs%3Fwd%3D%25E8%25BF%259D%25E7%25BA%25A6%25E8%25B4%25A3%25E4%25BB%25BB%26hl_tag%3Dtextlink%26tn%3DSE_hldp01350_v6v6zkg6"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违约责任</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第八条  争议解决</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双方本着友好合作的态度,对合同履行过程中发生的</w:t>
      </w:r>
      <w:r>
        <w:rPr>
          <w:highlight w:val="none"/>
        </w:rPr>
        <w:fldChar w:fldCharType="begin"/>
      </w:r>
      <w:r>
        <w:rPr>
          <w:highlight w:val="none"/>
        </w:rPr>
        <w:instrText xml:space="preserve"> HYPERLINK "http://set2.mail.qq.com/cgi-bin/mail_spam?action=check_link&amp;spam=0&amp;url=http%3A%2F%2Fbaike%2Ebaidu%2Ecom%2Fview%2F322875%2Ehtm"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纠纷</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应及时协商解决,协商不成，向甲方所在地人民法院诉讼解决。</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第九条  监督和管理</w:t>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甲乙双方均应自觉配合有关监督管理部门对合同履行情况的监督检查，如实反映情况，提供有关资料；否则，将对有关单位、当事人按照有关规定予以处罚。</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 xml:space="preserve">第十条  </w:t>
      </w:r>
      <w:r>
        <w:rPr>
          <w:highlight w:val="none"/>
        </w:rPr>
        <w:fldChar w:fldCharType="begin"/>
      </w:r>
      <w:r>
        <w:rPr>
          <w:highlight w:val="none"/>
        </w:rPr>
        <w:instrText xml:space="preserve"> HYPERLINK "http://set2.mail.qq.com/cgi-bin/mail_spam?action=check_link&amp;spam=0&amp;url=http%3A%2F%2Fwww%2Ebaidu%2Ecom%2Fs%3Fwd%3D%25E6%2597%25A0%25E6%2595%2588%25E5%2590%2588%25E5%2590%258C%26hl_tag%3Dtextlink%26tn%3DSE_hldp01350_v6v6zkg6" </w:instrText>
      </w:r>
      <w:r>
        <w:rPr>
          <w:highlight w:val="none"/>
        </w:rPr>
        <w:fldChar w:fldCharType="separate"/>
      </w:r>
      <w:r>
        <w:rPr>
          <w:rFonts w:hint="eastAsia" w:ascii="宋体" w:hAnsi="宋体" w:cs="宋体"/>
          <w:b/>
          <w:bCs/>
          <w:color w:val="000000" w:themeColor="text1"/>
          <w:kern w:val="0"/>
          <w:sz w:val="28"/>
          <w:szCs w:val="28"/>
          <w:highlight w:val="none"/>
          <w14:textFill>
            <w14:solidFill>
              <w14:schemeClr w14:val="tx1"/>
            </w14:solidFill>
          </w14:textFill>
        </w:rPr>
        <w:t>无效合同</w:t>
      </w:r>
      <w:r>
        <w:rPr>
          <w:rFonts w:hint="eastAsia" w:ascii="宋体" w:hAnsi="宋体" w:cs="宋体"/>
          <w:b/>
          <w:bCs/>
          <w:color w:val="000000" w:themeColor="text1"/>
          <w:kern w:val="0"/>
          <w:sz w:val="28"/>
          <w:szCs w:val="28"/>
          <w:highlight w:val="none"/>
          <w14:textFill>
            <w14:solidFill>
              <w14:schemeClr w14:val="tx1"/>
            </w14:solidFill>
          </w14:textFill>
        </w:rPr>
        <w:fldChar w:fldCharType="end"/>
      </w:r>
    </w:p>
    <w:p>
      <w:pPr>
        <w:widowControl/>
        <w:spacing w:line="560" w:lineRule="exact"/>
        <w:ind w:right="-197" w:rightChars="-94" w:firstLine="560" w:firstLineChars="20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甲乙双方如因违反政府采购法及相关法律法规的规定，被宣告</w:t>
      </w:r>
      <w:r>
        <w:rPr>
          <w:highlight w:val="none"/>
        </w:rPr>
        <w:fldChar w:fldCharType="begin"/>
      </w:r>
      <w:r>
        <w:rPr>
          <w:highlight w:val="none"/>
        </w:rPr>
        <w:instrText xml:space="preserve"> HYPERLINK "http://set2.mail.qq.com/cgi-bin/mail_spam?action=check_link&amp;spam=0&amp;url=http%3A%2F%2Fwww%2Ebaidu%2Ecom%2Fs%3Fwd%3D%25E5%2590%2588%25E5%2590%258C%25E6%2597%25A0%25E6%2595%2588%26hl_tag%3Dtextlink%26tn%3DSE_hldp01350_v6v6zkg6"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合同无效</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的，一切责任概由过错方自行承担。</w:t>
      </w:r>
    </w:p>
    <w:p>
      <w:pPr>
        <w:widowControl/>
        <w:spacing w:line="560" w:lineRule="exact"/>
        <w:ind w:right="-197" w:rightChars="-94"/>
        <w:jc w:val="left"/>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第十一条  附则</w:t>
      </w:r>
    </w:p>
    <w:p>
      <w:pPr>
        <w:pStyle w:val="37"/>
        <w:spacing w:before="0" w:beforeAutospacing="0" w:after="0" w:afterAutospacing="0" w:line="560" w:lineRule="exact"/>
        <w:ind w:firstLine="560" w:firstLineChars="200"/>
        <w:rPr>
          <w:rFonts w:cs="宋体"/>
          <w:color w:val="000000" w:themeColor="text1"/>
          <w:sz w:val="28"/>
          <w:szCs w:val="28"/>
          <w:highlight w:val="none"/>
          <w14:textFill>
            <w14:solidFill>
              <w14:schemeClr w14:val="tx1"/>
            </w14:solidFill>
          </w14:textFill>
        </w:rPr>
      </w:pPr>
      <w:r>
        <w:rPr>
          <w:rFonts w:hint="eastAsia" w:cs="宋体"/>
          <w:color w:val="000000" w:themeColor="text1"/>
          <w:sz w:val="28"/>
          <w:szCs w:val="28"/>
          <w:highlight w:val="none"/>
          <w14:textFill>
            <w14:solidFill>
              <w14:schemeClr w14:val="tx1"/>
            </w14:solidFill>
          </w14:textFill>
        </w:rPr>
        <w:t>1、</w:t>
      </w:r>
      <w:r>
        <w:rPr>
          <w:rFonts w:hint="eastAsia" w:cs="宋体"/>
          <w:color w:val="000000" w:themeColor="text1"/>
          <w:sz w:val="28"/>
          <w:szCs w:val="28"/>
          <w:highlight w:val="none"/>
          <w:u w:val="single"/>
          <w14:textFill>
            <w14:solidFill>
              <w14:schemeClr w14:val="tx1"/>
            </w14:solidFill>
          </w14:textFill>
        </w:rPr>
        <w:t></w:t>
      </w:r>
      <w:r>
        <w:rPr>
          <w:rFonts w:hint="eastAsia" w:cs="宋体"/>
          <w:color w:val="000000" w:themeColor="text1"/>
          <w:sz w:val="28"/>
          <w:szCs w:val="28"/>
          <w:highlight w:val="none"/>
          <w14:textFill>
            <w14:solidFill>
              <w14:schemeClr w14:val="tx1"/>
            </w14:solidFill>
          </w14:textFill>
        </w:rPr>
        <w:t>项目（项目编号：</w:t>
      </w:r>
      <w:r>
        <w:rPr>
          <w:rFonts w:hint="eastAsia" w:cs="宋体"/>
          <w:color w:val="000000" w:themeColor="text1"/>
          <w:sz w:val="28"/>
          <w:szCs w:val="28"/>
          <w:highlight w:val="none"/>
          <w:u w:val="single"/>
          <w14:textFill>
            <w14:solidFill>
              <w14:schemeClr w14:val="tx1"/>
            </w14:solidFill>
          </w14:textFill>
        </w:rPr>
        <w:t></w:t>
      </w:r>
      <w:r>
        <w:rPr>
          <w:rFonts w:hint="eastAsia" w:cs="宋体"/>
          <w:color w:val="000000" w:themeColor="text1"/>
          <w:sz w:val="28"/>
          <w:szCs w:val="28"/>
          <w:highlight w:val="none"/>
          <w14:textFill>
            <w14:solidFill>
              <w14:schemeClr w14:val="tx1"/>
            </w14:solidFill>
          </w14:textFill>
        </w:rPr>
        <w:t>）的</w:t>
      </w:r>
      <w:r>
        <w:rPr>
          <w:highlight w:val="none"/>
        </w:rPr>
        <w:fldChar w:fldCharType="begin"/>
      </w:r>
      <w:r>
        <w:rPr>
          <w:highlight w:val="none"/>
        </w:rPr>
        <w:instrText xml:space="preserve"> HYPERLINK "http://set2.mail.qq.com/cgi-bin/mail_spam?action=check_link&amp;spam=0&amp;url=http%3A%2F%2Fwww%2Ebaidu%2Ecom%2Fs%3Fwd%3D%25E6%258B%259B%25E6%25A0%2587%25E6%2596%2587%25E4%25BB%25B6%26hl_tag%3Dtextlink%26tn%3DSE_hldp01350_v6v6zkg6" </w:instrText>
      </w:r>
      <w:r>
        <w:rPr>
          <w:highlight w:val="none"/>
        </w:rPr>
        <w:fldChar w:fldCharType="separate"/>
      </w:r>
      <w:r>
        <w:rPr>
          <w:rFonts w:hint="eastAsia" w:cs="宋体"/>
          <w:color w:val="000000" w:themeColor="text1"/>
          <w:sz w:val="28"/>
          <w:szCs w:val="28"/>
          <w:highlight w:val="none"/>
          <w14:textFill>
            <w14:solidFill>
              <w14:schemeClr w14:val="tx1"/>
            </w14:solidFill>
          </w14:textFill>
        </w:rPr>
        <w:t>招标文件</w:t>
      </w:r>
      <w:r>
        <w:rPr>
          <w:rFonts w:hint="eastAsia" w:cs="宋体"/>
          <w:color w:val="000000" w:themeColor="text1"/>
          <w:sz w:val="28"/>
          <w:szCs w:val="28"/>
          <w:highlight w:val="none"/>
          <w14:textFill>
            <w14:solidFill>
              <w14:schemeClr w14:val="tx1"/>
            </w14:solidFill>
          </w14:textFill>
        </w:rPr>
        <w:fldChar w:fldCharType="end"/>
      </w:r>
      <w:r>
        <w:rPr>
          <w:rFonts w:hint="eastAsia" w:cs="宋体"/>
          <w:color w:val="000000" w:themeColor="text1"/>
          <w:sz w:val="28"/>
          <w:szCs w:val="28"/>
          <w:highlight w:val="none"/>
          <w14:textFill>
            <w14:solidFill>
              <w14:schemeClr w14:val="tx1"/>
            </w14:solidFill>
          </w14:textFill>
        </w:rPr>
        <w:t>、</w:t>
      </w:r>
      <w:r>
        <w:rPr>
          <w:rFonts w:hint="eastAsia" w:cs="宋体"/>
          <w:color w:val="000000" w:themeColor="text1"/>
          <w:sz w:val="28"/>
          <w:szCs w:val="28"/>
          <w:highlight w:val="none"/>
          <w:lang w:val="en-US" w:eastAsia="zh-CN"/>
          <w14:textFill>
            <w14:solidFill>
              <w14:schemeClr w14:val="tx1"/>
            </w14:solidFill>
          </w14:textFill>
        </w:rPr>
        <w:t>中标</w:t>
      </w:r>
      <w:r>
        <w:rPr>
          <w:rFonts w:hint="eastAsia" w:cs="宋体"/>
          <w:color w:val="000000" w:themeColor="text1"/>
          <w:sz w:val="28"/>
          <w:szCs w:val="28"/>
          <w:highlight w:val="none"/>
          <w14:textFill>
            <w14:solidFill>
              <w14:schemeClr w14:val="tx1"/>
            </w14:solidFill>
          </w14:textFill>
        </w:rPr>
        <w:t>通知书、乙方</w:t>
      </w:r>
      <w:r>
        <w:rPr>
          <w:rFonts w:hint="eastAsia" w:cs="宋体"/>
          <w:color w:val="000000" w:themeColor="text1"/>
          <w:sz w:val="28"/>
          <w:szCs w:val="28"/>
          <w:highlight w:val="none"/>
          <w:lang w:val="en-US" w:eastAsia="zh-CN"/>
          <w14:textFill>
            <w14:solidFill>
              <w14:schemeClr w14:val="tx1"/>
            </w14:solidFill>
          </w14:textFill>
        </w:rPr>
        <w:t>投标</w:t>
      </w:r>
      <w:r>
        <w:rPr>
          <w:rFonts w:hint="eastAsia" w:cs="宋体"/>
          <w:color w:val="000000" w:themeColor="text1"/>
          <w:sz w:val="28"/>
          <w:szCs w:val="28"/>
          <w:highlight w:val="none"/>
          <w14:textFill>
            <w14:solidFill>
              <w14:schemeClr w14:val="tx1"/>
            </w14:solidFill>
          </w14:textFill>
        </w:rPr>
        <w:t>文件及澄清说明文件都是本合同的组成部分，甲、乙双方必须全面遵守，如有违反，应承担违约责任。</w:t>
      </w:r>
    </w:p>
    <w:p>
      <w:pPr>
        <w:pStyle w:val="110"/>
        <w:widowControl/>
        <w:spacing w:line="560" w:lineRule="exact"/>
        <w:ind w:firstLine="560"/>
        <w:rPr>
          <w:rFonts w:hint="default" w:hAnsi="宋体" w:eastAsia="宋体"/>
          <w:color w:val="000000" w:themeColor="text1"/>
          <w:szCs w:val="28"/>
          <w:highlight w:val="none"/>
          <w14:textFill>
            <w14:solidFill>
              <w14:schemeClr w14:val="tx1"/>
            </w14:solidFill>
          </w14:textFill>
        </w:rPr>
      </w:pPr>
      <w:r>
        <w:rPr>
          <w:rFonts w:hAnsi="宋体" w:eastAsia="宋体"/>
          <w:color w:val="000000" w:themeColor="text1"/>
          <w:szCs w:val="28"/>
          <w:highlight w:val="none"/>
          <w14:textFill>
            <w14:solidFill>
              <w14:schemeClr w14:val="tx1"/>
            </w14:solidFill>
          </w14:textFill>
        </w:rPr>
        <w:t>2、本合同未尽事宜，双方共同协商达成补充协议，补充协议和附件与本合同具有同等法律效力。</w:t>
      </w:r>
    </w:p>
    <w:p>
      <w:pPr>
        <w:pStyle w:val="110"/>
        <w:widowControl/>
        <w:spacing w:line="560" w:lineRule="exact"/>
        <w:ind w:firstLine="560"/>
        <w:rPr>
          <w:rFonts w:hint="default" w:hAnsi="宋体" w:eastAsia="宋体"/>
          <w:color w:val="000000" w:themeColor="text1"/>
          <w:szCs w:val="28"/>
          <w:highlight w:val="none"/>
          <w14:textFill>
            <w14:solidFill>
              <w14:schemeClr w14:val="tx1"/>
            </w14:solidFill>
          </w14:textFill>
        </w:rPr>
      </w:pPr>
      <w:r>
        <w:rPr>
          <w:rFonts w:hAnsi="宋体" w:eastAsia="宋体"/>
          <w:color w:val="000000" w:themeColor="text1"/>
          <w:szCs w:val="28"/>
          <w:highlight w:val="none"/>
          <w14:textFill>
            <w14:solidFill>
              <w14:schemeClr w14:val="tx1"/>
            </w14:solidFill>
          </w14:textFill>
        </w:rPr>
        <w:t>3、本合同一式五份,甲乙双方各执二份</w:t>
      </w:r>
      <w:r>
        <w:rPr>
          <w:rFonts w:hAnsi="宋体" w:eastAsia="宋体"/>
          <w:color w:val="000000" w:themeColor="text1"/>
          <w:kern w:val="2"/>
          <w:szCs w:val="28"/>
          <w:highlight w:val="none"/>
          <w14:textFill>
            <w14:solidFill>
              <w14:schemeClr w14:val="tx1"/>
            </w14:solidFill>
          </w14:textFill>
        </w:rPr>
        <w:t>,政府采购代理机构一份。</w:t>
      </w:r>
    </w:p>
    <w:p>
      <w:pPr>
        <w:pStyle w:val="110"/>
        <w:widowControl/>
        <w:spacing w:line="560" w:lineRule="exact"/>
        <w:ind w:firstLine="560"/>
        <w:rPr>
          <w:rFonts w:hint="default" w:hAnsi="宋体" w:eastAsia="宋体"/>
          <w:color w:val="000000" w:themeColor="text1"/>
          <w:szCs w:val="28"/>
          <w:highlight w:val="none"/>
          <w14:textFill>
            <w14:solidFill>
              <w14:schemeClr w14:val="tx1"/>
            </w14:solidFill>
          </w14:textFill>
        </w:rPr>
      </w:pPr>
      <w:r>
        <w:rPr>
          <w:rFonts w:hAnsi="宋体" w:eastAsia="宋体"/>
          <w:color w:val="000000" w:themeColor="text1"/>
          <w:szCs w:val="28"/>
          <w:highlight w:val="none"/>
          <w14:textFill>
            <w14:solidFill>
              <w14:schemeClr w14:val="tx1"/>
            </w14:solidFill>
          </w14:textFill>
        </w:rPr>
        <w:t>4、本合同自签订之日起生效。</w:t>
      </w:r>
    </w:p>
    <w:p>
      <w:pPr>
        <w:pStyle w:val="110"/>
        <w:widowControl/>
        <w:spacing w:line="560" w:lineRule="exact"/>
        <w:ind w:firstLine="560"/>
        <w:rPr>
          <w:rFonts w:hint="default" w:hAnsi="宋体" w:eastAsia="宋体"/>
          <w:color w:val="000000" w:themeColor="text1"/>
          <w:kern w:val="2"/>
          <w:szCs w:val="28"/>
          <w:highlight w:val="none"/>
          <w14:textFill>
            <w14:solidFill>
              <w14:schemeClr w14:val="tx1"/>
            </w14:solidFill>
          </w14:textFill>
        </w:rPr>
      </w:pPr>
      <w:r>
        <w:rPr>
          <w:rFonts w:hAnsi="宋体" w:eastAsia="宋体"/>
          <w:color w:val="000000" w:themeColor="text1"/>
          <w:kern w:val="2"/>
          <w:szCs w:val="28"/>
          <w:highlight w:val="none"/>
          <w14:textFill>
            <w14:solidFill>
              <w14:schemeClr w14:val="tx1"/>
            </w14:solidFill>
          </w14:textFill>
        </w:rPr>
        <w:t>5、附件：</w:t>
      </w:r>
    </w:p>
    <w:p>
      <w:pPr>
        <w:widowControl/>
        <w:spacing w:line="560" w:lineRule="exact"/>
        <w:jc w:val="left"/>
        <w:rPr>
          <w:rFonts w:ascii="宋体" w:hAnsi="宋体" w:cs="宋体"/>
          <w:color w:val="000000" w:themeColor="text1"/>
          <w:kern w:val="0"/>
          <w:sz w:val="28"/>
          <w:szCs w:val="28"/>
          <w:highlight w:val="none"/>
          <w14:textFill>
            <w14:solidFill>
              <w14:schemeClr w14:val="tx1"/>
            </w14:solidFill>
          </w14:textFill>
        </w:rPr>
      </w:pPr>
    </w:p>
    <w:p>
      <w:pPr>
        <w:widowControl/>
        <w:spacing w:line="560" w:lineRule="exact"/>
        <w:ind w:firstLine="560" w:firstLineChars="200"/>
        <w:jc w:val="left"/>
        <w:rPr>
          <w:rFonts w:ascii="宋体" w:hAnsi="宋体" w:cs="宋体"/>
          <w:color w:val="000000" w:themeColor="text1"/>
          <w:kern w:val="0"/>
          <w:sz w:val="28"/>
          <w:szCs w:val="28"/>
          <w:highlight w:val="none"/>
          <w14:textFill>
            <w14:solidFill>
              <w14:schemeClr w14:val="tx1"/>
            </w14:solidFill>
          </w14:textFill>
        </w:rPr>
      </w:pPr>
    </w:p>
    <w:p>
      <w:pPr>
        <w:widowControl/>
        <w:spacing w:line="560" w:lineRule="exact"/>
        <w:ind w:firstLine="560" w:firstLineChars="200"/>
        <w:jc w:val="left"/>
        <w:rPr>
          <w:rFonts w:ascii="宋体" w:hAnsi="宋体" w:cs="宋体"/>
          <w:color w:val="000000" w:themeColor="text1"/>
          <w:kern w:val="0"/>
          <w:sz w:val="28"/>
          <w:szCs w:val="28"/>
          <w:highlight w:val="none"/>
          <w14:textFill>
            <w14:solidFill>
              <w14:schemeClr w14:val="tx1"/>
            </w14:solidFill>
          </w14:textFill>
        </w:rPr>
      </w:pPr>
    </w:p>
    <w:p>
      <w:pPr>
        <w:widowControl/>
        <w:spacing w:line="560" w:lineRule="exact"/>
        <w:ind w:left="0" w:leftChars="0" w:firstLine="420" w:firstLineChars="15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采购人(甲方)：</w:t>
      </w:r>
      <w:r>
        <w:rPr>
          <w:rFonts w:hint="eastAsia" w:ascii="宋体" w:hAnsi="宋体" w:cs="宋体"/>
          <w:color w:val="000000" w:themeColor="text1"/>
          <w:kern w:val="0"/>
          <w:sz w:val="28"/>
          <w:szCs w:val="28"/>
          <w:highlight w:val="none"/>
          <w:u w:val="single"/>
          <w14:textFill>
            <w14:solidFill>
              <w14:schemeClr w14:val="tx1"/>
            </w14:solidFill>
          </w14:textFill>
        </w:rPr>
        <w:t></w:t>
      </w:r>
      <w:r>
        <w:rPr>
          <w:rFonts w:hint="eastAsia" w:ascii="宋体" w:hAnsi="宋体" w:cs="宋体"/>
          <w:color w:val="000000" w:themeColor="text1"/>
          <w:kern w:val="0"/>
          <w:sz w:val="28"/>
          <w:szCs w:val="28"/>
          <w:highlight w:val="none"/>
          <w14:textFill>
            <w14:solidFill>
              <w14:schemeClr w14:val="tx1"/>
            </w14:solidFill>
          </w14:textFill>
        </w:rPr>
        <w:t>供应商(乙方)：</w:t>
      </w:r>
      <w:r>
        <w:rPr>
          <w:rFonts w:hint="eastAsia" w:ascii="宋体" w:hAnsi="宋体" w:cs="宋体"/>
          <w:color w:val="000000" w:themeColor="text1"/>
          <w:kern w:val="0"/>
          <w:sz w:val="28"/>
          <w:szCs w:val="28"/>
          <w:highlight w:val="none"/>
          <w:u w:val="single" w:color="000000"/>
          <w14:textFill>
            <w14:solidFill>
              <w14:schemeClr w14:val="tx1"/>
            </w14:solidFill>
          </w14:textFill>
        </w:rPr>
        <w:t></w:t>
      </w:r>
    </w:p>
    <w:p>
      <w:pPr>
        <w:widowControl/>
        <w:spacing w:line="560" w:lineRule="exact"/>
        <w:ind w:firstLine="420" w:firstLineChars="200"/>
        <w:jc w:val="left"/>
        <w:rPr>
          <w:rFonts w:ascii="宋体" w:hAnsi="宋体" w:cs="宋体"/>
          <w:color w:val="000000" w:themeColor="text1"/>
          <w:kern w:val="0"/>
          <w:sz w:val="28"/>
          <w:szCs w:val="28"/>
          <w:highlight w:val="none"/>
          <w14:textFill>
            <w14:solidFill>
              <w14:schemeClr w14:val="tx1"/>
            </w14:solidFill>
          </w14:textFill>
        </w:rPr>
      </w:pPr>
      <w:r>
        <w:rPr>
          <w:highlight w:val="none"/>
        </w:rPr>
        <w:fldChar w:fldCharType="begin"/>
      </w:r>
      <w:r>
        <w:rPr>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法定代表人</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u w:val="single"/>
          <w14:textFill>
            <w14:solidFill>
              <w14:schemeClr w14:val="tx1"/>
            </w14:solidFill>
          </w14:textFill>
        </w:rPr>
        <w:t></w:t>
      </w:r>
      <w:r>
        <w:rPr>
          <w:highlight w:val="none"/>
        </w:rPr>
        <w:fldChar w:fldCharType="begin"/>
      </w:r>
      <w:r>
        <w:rPr>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法定代表人</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u w:val="single"/>
          <w14:textFill>
            <w14:solidFill>
              <w14:schemeClr w14:val="tx1"/>
            </w14:solidFill>
          </w14:textFill>
        </w:rPr>
        <w:t></w:t>
      </w:r>
    </w:p>
    <w:p>
      <w:pPr>
        <w:widowControl/>
        <w:spacing w:line="560" w:lineRule="exact"/>
        <w:ind w:firstLine="420" w:firstLineChars="200"/>
        <w:jc w:val="left"/>
        <w:rPr>
          <w:rFonts w:ascii="宋体" w:hAnsi="宋体" w:cs="宋体"/>
          <w:color w:val="000000" w:themeColor="text1"/>
          <w:kern w:val="0"/>
          <w:sz w:val="28"/>
          <w:szCs w:val="28"/>
          <w:highlight w:val="none"/>
          <w14:textFill>
            <w14:solidFill>
              <w14:schemeClr w14:val="tx1"/>
            </w14:solidFill>
          </w14:textFill>
        </w:rPr>
      </w:pPr>
      <w:r>
        <w:rPr>
          <w:highlight w:val="none"/>
        </w:rPr>
        <w:fldChar w:fldCharType="begin"/>
      </w:r>
      <w:r>
        <w:rPr>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委托代理人</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u w:val="single"/>
          <w14:textFill>
            <w14:solidFill>
              <w14:schemeClr w14:val="tx1"/>
            </w14:solidFill>
          </w14:textFill>
        </w:rPr>
        <w:t></w:t>
      </w:r>
      <w:r>
        <w:rPr>
          <w:highlight w:val="none"/>
        </w:rPr>
        <w:fldChar w:fldCharType="begin"/>
      </w:r>
      <w:r>
        <w:rPr>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委托代理人</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u w:val="single"/>
          <w14:textFill>
            <w14:solidFill>
              <w14:schemeClr w14:val="tx1"/>
            </w14:solidFill>
          </w14:textFill>
        </w:rPr>
        <w:t></w:t>
      </w:r>
    </w:p>
    <w:p>
      <w:pPr>
        <w:widowControl/>
        <w:spacing w:line="560" w:lineRule="exact"/>
        <w:ind w:firstLine="420" w:firstLineChars="200"/>
        <w:jc w:val="left"/>
        <w:rPr>
          <w:rFonts w:ascii="宋体" w:hAnsi="宋体" w:cs="宋体"/>
          <w:color w:val="000000" w:themeColor="text1"/>
          <w:kern w:val="0"/>
          <w:sz w:val="28"/>
          <w:szCs w:val="28"/>
          <w:highlight w:val="none"/>
          <w14:textFill>
            <w14:solidFill>
              <w14:schemeClr w14:val="tx1"/>
            </w14:solidFill>
          </w14:textFill>
        </w:rPr>
      </w:pPr>
      <w:r>
        <w:rPr>
          <w:highlight w:val="none"/>
        </w:rPr>
        <w:fldChar w:fldCharType="begin"/>
      </w:r>
      <w:r>
        <w:rPr>
          <w:highlight w:val="none"/>
        </w:rPr>
        <w:instrText xml:space="preserve"> HYPERLINK "http://set2.mail.qq.com/cgi-bin/mail_spam?action=check_link&amp;spam=0&amp;url=http%3A%2F%2Fwww%2Ebaidu%2Ecom%2Fs%3Fwd%3D%25E5%25BC%2580%25E6%2588%25B7%25E9%2593%25B6%25E8%25A1%258C%26hl_tag%3Dtextlink%26tn%3DSE_hldp01350_v6v6zkg6"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开户银行</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u w:val="single"/>
          <w14:textFill>
            <w14:solidFill>
              <w14:schemeClr w14:val="tx1"/>
            </w14:solidFill>
          </w14:textFill>
        </w:rPr>
        <w:t></w:t>
      </w:r>
      <w:r>
        <w:rPr>
          <w:highlight w:val="none"/>
        </w:rPr>
        <w:fldChar w:fldCharType="begin"/>
      </w:r>
      <w:r>
        <w:rPr>
          <w:highlight w:val="none"/>
        </w:rPr>
        <w:instrText xml:space="preserve"> HYPERLINK "http://set2.mail.qq.com/cgi-bin/mail_spam?action=check_link&amp;spam=0&amp;url=http%3A%2F%2Fwww%2Ebaidu%2Ecom%2Fs%3Fwd%3D%25E5%25BC%2580%25E6%2588%25B7%25E9%2593%25B6%25E8%25A1%258C%26hl_tag%3Dtextlink%26tn%3DSE_hldp01350_v6v6zkg6" </w:instrText>
      </w:r>
      <w:r>
        <w:rPr>
          <w:highlight w:val="none"/>
        </w:rPr>
        <w:fldChar w:fldCharType="separate"/>
      </w:r>
      <w:r>
        <w:rPr>
          <w:rFonts w:hint="eastAsia" w:ascii="宋体" w:hAnsi="宋体" w:cs="宋体"/>
          <w:color w:val="000000" w:themeColor="text1"/>
          <w:kern w:val="0"/>
          <w:sz w:val="28"/>
          <w:szCs w:val="28"/>
          <w:highlight w:val="none"/>
          <w14:textFill>
            <w14:solidFill>
              <w14:schemeClr w14:val="tx1"/>
            </w14:solidFill>
          </w14:textFill>
        </w:rPr>
        <w:t>开户银行</w:t>
      </w:r>
      <w:r>
        <w:rPr>
          <w:rFonts w:hint="eastAsia" w:ascii="宋体" w:hAnsi="宋体" w:cs="宋体"/>
          <w:color w:val="000000" w:themeColor="text1"/>
          <w:kern w:val="0"/>
          <w:sz w:val="28"/>
          <w:szCs w:val="28"/>
          <w:highlight w:val="none"/>
          <w14:textFill>
            <w14:solidFill>
              <w14:schemeClr w14:val="tx1"/>
            </w14:solidFill>
          </w14:textFill>
        </w:rPr>
        <w:fldChar w:fldCharType="end"/>
      </w:r>
      <w:r>
        <w:rPr>
          <w:rFonts w:hint="eastAsia" w:ascii="宋体" w:hAnsi="宋体" w:cs="宋体"/>
          <w:color w:val="000000" w:themeColor="text1"/>
          <w:kern w:val="0"/>
          <w:sz w:val="28"/>
          <w:szCs w:val="28"/>
          <w:highlight w:val="none"/>
          <w14:textFill>
            <w14:solidFill>
              <w14:schemeClr w14:val="tx1"/>
            </w14:solidFill>
          </w14:textFill>
        </w:rPr>
        <w:t>：</w:t>
      </w:r>
      <w:r>
        <w:rPr>
          <w:rFonts w:hint="eastAsia" w:ascii="宋体" w:hAnsi="宋体" w:cs="宋体"/>
          <w:color w:val="000000" w:themeColor="text1"/>
          <w:kern w:val="0"/>
          <w:sz w:val="28"/>
          <w:szCs w:val="28"/>
          <w:highlight w:val="none"/>
          <w:u w:val="single"/>
          <w14:textFill>
            <w14:solidFill>
              <w14:schemeClr w14:val="tx1"/>
            </w14:solidFill>
          </w14:textFill>
        </w:rPr>
        <w:t></w:t>
      </w:r>
    </w:p>
    <w:p>
      <w:pPr>
        <w:widowControl/>
        <w:spacing w:line="560" w:lineRule="exact"/>
        <w:ind w:left="0" w:leftChars="0" w:firstLine="420" w:firstLineChars="15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帐    号：</w:t>
      </w:r>
      <w:r>
        <w:rPr>
          <w:rFonts w:hint="eastAsia" w:ascii="宋体" w:hAnsi="宋体" w:cs="宋体"/>
          <w:color w:val="000000" w:themeColor="text1"/>
          <w:kern w:val="0"/>
          <w:sz w:val="28"/>
          <w:szCs w:val="28"/>
          <w:highlight w:val="none"/>
          <w:u w:val="single"/>
          <w14:textFill>
            <w14:solidFill>
              <w14:schemeClr w14:val="tx1"/>
            </w14:solidFill>
          </w14:textFill>
        </w:rPr>
        <w:t></w:t>
      </w:r>
      <w:r>
        <w:rPr>
          <w:rFonts w:hint="eastAsia" w:ascii="宋体" w:hAnsi="宋体" w:cs="宋体"/>
          <w:color w:val="000000" w:themeColor="text1"/>
          <w:kern w:val="0"/>
          <w:sz w:val="28"/>
          <w:szCs w:val="28"/>
          <w:highlight w:val="none"/>
          <w14:textFill>
            <w14:solidFill>
              <w14:schemeClr w14:val="tx1"/>
            </w14:solidFill>
          </w14:textFill>
        </w:rPr>
        <w:t>帐    号：</w:t>
      </w:r>
      <w:r>
        <w:rPr>
          <w:rFonts w:hint="eastAsia" w:ascii="宋体" w:hAnsi="宋体" w:cs="宋体"/>
          <w:color w:val="000000" w:themeColor="text1"/>
          <w:kern w:val="0"/>
          <w:sz w:val="28"/>
          <w:szCs w:val="28"/>
          <w:highlight w:val="none"/>
          <w:u w:val="single"/>
          <w14:textFill>
            <w14:solidFill>
              <w14:schemeClr w14:val="tx1"/>
            </w14:solidFill>
          </w14:textFill>
        </w:rPr>
        <w:t></w:t>
      </w:r>
    </w:p>
    <w:p>
      <w:pPr>
        <w:widowControl/>
        <w:spacing w:line="560" w:lineRule="exact"/>
        <w:ind w:left="0" w:leftChars="0" w:firstLine="420" w:firstLineChars="15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电    话：</w:t>
      </w:r>
      <w:r>
        <w:rPr>
          <w:rFonts w:hint="eastAsia" w:ascii="宋体" w:hAnsi="宋体" w:cs="宋体"/>
          <w:color w:val="000000" w:themeColor="text1"/>
          <w:kern w:val="0"/>
          <w:sz w:val="28"/>
          <w:szCs w:val="28"/>
          <w:highlight w:val="none"/>
          <w:u w:val="single"/>
          <w14:textFill>
            <w14:solidFill>
              <w14:schemeClr w14:val="tx1"/>
            </w14:solidFill>
          </w14:textFill>
        </w:rPr>
        <w:t></w:t>
      </w:r>
      <w:r>
        <w:rPr>
          <w:rFonts w:hint="eastAsia" w:ascii="宋体" w:hAnsi="宋体" w:cs="宋体"/>
          <w:color w:val="000000" w:themeColor="text1"/>
          <w:kern w:val="0"/>
          <w:sz w:val="28"/>
          <w:szCs w:val="28"/>
          <w:highlight w:val="none"/>
          <w14:textFill>
            <w14:solidFill>
              <w14:schemeClr w14:val="tx1"/>
            </w14:solidFill>
          </w14:textFill>
        </w:rPr>
        <w:t>电    话：</w:t>
      </w:r>
      <w:r>
        <w:rPr>
          <w:rFonts w:hint="eastAsia" w:ascii="宋体" w:hAnsi="宋体" w:cs="宋体"/>
          <w:color w:val="000000" w:themeColor="text1"/>
          <w:kern w:val="0"/>
          <w:sz w:val="28"/>
          <w:szCs w:val="28"/>
          <w:highlight w:val="none"/>
          <w:u w:val="single"/>
          <w14:textFill>
            <w14:solidFill>
              <w14:schemeClr w14:val="tx1"/>
            </w14:solidFill>
          </w14:textFill>
        </w:rPr>
        <w:t></w:t>
      </w:r>
    </w:p>
    <w:p>
      <w:pPr>
        <w:widowControl/>
        <w:spacing w:line="560" w:lineRule="exact"/>
        <w:ind w:left="0" w:leftChars="0" w:firstLine="420" w:firstLineChars="15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地    址：</w:t>
      </w:r>
      <w:r>
        <w:rPr>
          <w:rFonts w:hint="eastAsia" w:ascii="宋体" w:hAnsi="宋体" w:cs="宋体"/>
          <w:color w:val="000000" w:themeColor="text1"/>
          <w:kern w:val="0"/>
          <w:sz w:val="28"/>
          <w:szCs w:val="28"/>
          <w:highlight w:val="none"/>
          <w:u w:val="single"/>
          <w14:textFill>
            <w14:solidFill>
              <w14:schemeClr w14:val="tx1"/>
            </w14:solidFill>
          </w14:textFill>
        </w:rPr>
        <w:t></w:t>
      </w:r>
      <w:r>
        <w:rPr>
          <w:rFonts w:hint="eastAsia" w:ascii="宋体" w:hAnsi="宋体" w:cs="宋体"/>
          <w:color w:val="000000" w:themeColor="text1"/>
          <w:kern w:val="0"/>
          <w:sz w:val="28"/>
          <w:szCs w:val="28"/>
          <w:highlight w:val="none"/>
          <w14:textFill>
            <w14:solidFill>
              <w14:schemeClr w14:val="tx1"/>
            </w14:solidFill>
          </w14:textFill>
        </w:rPr>
        <w:t>地    址：</w:t>
      </w:r>
      <w:r>
        <w:rPr>
          <w:rFonts w:hint="eastAsia" w:ascii="宋体" w:hAnsi="宋体" w:cs="宋体"/>
          <w:color w:val="000000" w:themeColor="text1"/>
          <w:kern w:val="0"/>
          <w:sz w:val="28"/>
          <w:szCs w:val="28"/>
          <w:highlight w:val="none"/>
          <w:u w:val="single"/>
          <w14:textFill>
            <w14:solidFill>
              <w14:schemeClr w14:val="tx1"/>
            </w14:solidFill>
          </w14:textFill>
        </w:rPr>
        <w:t></w:t>
      </w:r>
    </w:p>
    <w:p>
      <w:pPr>
        <w:widowControl/>
        <w:spacing w:line="560" w:lineRule="exact"/>
        <w:ind w:left="0" w:leftChars="0" w:firstLine="420" w:firstLineChars="150"/>
        <w:jc w:val="left"/>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时    间：  年月日    时    间： 年月日</w:t>
      </w:r>
    </w:p>
    <w:p>
      <w:pPr>
        <w:spacing w:line="360" w:lineRule="auto"/>
        <w:ind w:left="0" w:leftChars="0" w:firstLine="482" w:firstLineChars="150"/>
        <w:jc w:val="center"/>
        <w:outlineLvl w:val="9"/>
        <w:rPr>
          <w:rFonts w:ascii="宋体" w:hAnsi="宋体" w:cs="宋体"/>
          <w:b/>
          <w:bCs/>
          <w:color w:val="000000" w:themeColor="text1"/>
          <w:sz w:val="32"/>
          <w:highlight w:val="none"/>
          <w14:textFill>
            <w14:solidFill>
              <w14:schemeClr w14:val="tx1"/>
            </w14:solidFill>
          </w14:textFill>
        </w:rPr>
      </w:pPr>
    </w:p>
    <w:p>
      <w:pPr>
        <w:widowControl/>
        <w:spacing w:line="560" w:lineRule="exact"/>
        <w:ind w:left="0" w:leftChars="0" w:firstLine="420" w:firstLineChars="150"/>
        <w:jc w:val="left"/>
        <w:outlineLvl w:val="9"/>
        <w:rPr>
          <w:rFonts w:hint="eastAsia" w:ascii="宋体" w:hAnsi="宋体" w:cs="宋体"/>
          <w:color w:val="000000" w:themeColor="text1"/>
          <w:kern w:val="0"/>
          <w:sz w:val="28"/>
          <w:szCs w:val="28"/>
          <w:highlight w:val="none"/>
          <w14:textFill>
            <w14:solidFill>
              <w14:schemeClr w14:val="tx1"/>
            </w14:solidFill>
          </w14:textFill>
        </w:rPr>
      </w:pPr>
      <w:r>
        <w:rPr>
          <w:rFonts w:hint="eastAsia" w:ascii="宋体" w:hAnsi="宋体" w:cs="宋体"/>
          <w:color w:val="000000" w:themeColor="text1"/>
          <w:kern w:val="0"/>
          <w:sz w:val="28"/>
          <w:szCs w:val="28"/>
          <w:highlight w:val="none"/>
          <w14:textFill>
            <w14:solidFill>
              <w14:schemeClr w14:val="tx1"/>
            </w14:solidFill>
          </w14:textFill>
        </w:rPr>
        <w:t>鉴证方（盖章）：</w:t>
      </w: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pStyle w:val="17"/>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pStyle w:val="17"/>
        <w:outlineLvl w:val="9"/>
        <w:rPr>
          <w:color w:val="000000" w:themeColor="text1"/>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9"/>
        <w:rPr>
          <w:rFonts w:ascii="宋体" w:hAnsi="宋体" w:cs="宋体"/>
          <w:b/>
          <w:bCs/>
          <w:color w:val="000000" w:themeColor="text1"/>
          <w:sz w:val="32"/>
          <w:highlight w:val="none"/>
          <w14:textFill>
            <w14:solidFill>
              <w14:schemeClr w14:val="tx1"/>
            </w14:solidFill>
          </w14:textFill>
        </w:rPr>
      </w:pPr>
    </w:p>
    <w:p>
      <w:pPr>
        <w:spacing w:line="360" w:lineRule="auto"/>
        <w:outlineLvl w:val="9"/>
        <w:rPr>
          <w:rFonts w:ascii="宋体" w:hAnsi="宋体" w:cs="宋体"/>
          <w:b/>
          <w:bCs/>
          <w:color w:val="000000" w:themeColor="text1"/>
          <w:sz w:val="32"/>
          <w:highlight w:val="none"/>
          <w14:textFill>
            <w14:solidFill>
              <w14:schemeClr w14:val="tx1"/>
            </w14:solidFill>
          </w14:textFill>
        </w:rPr>
      </w:pPr>
    </w:p>
    <w:p>
      <w:pPr>
        <w:spacing w:line="360" w:lineRule="auto"/>
        <w:jc w:val="center"/>
        <w:outlineLvl w:val="0"/>
        <w:rPr>
          <w:rFonts w:ascii="宋体" w:hAnsi="宋体" w:cs="宋体"/>
          <w:b/>
          <w:color w:val="000000" w:themeColor="text1"/>
          <w:sz w:val="32"/>
          <w:szCs w:val="32"/>
          <w:highlight w:val="none"/>
          <w14:textFill>
            <w14:solidFill>
              <w14:schemeClr w14:val="tx1"/>
            </w14:solidFill>
          </w14:textFill>
        </w:rPr>
      </w:pPr>
      <w:bookmarkStart w:id="284" w:name="_Toc5776"/>
      <w:bookmarkStart w:id="285" w:name="_Toc27714"/>
      <w:r>
        <w:rPr>
          <w:rFonts w:hint="eastAsia" w:ascii="宋体" w:hAnsi="宋体" w:cs="宋体"/>
          <w:b/>
          <w:bCs/>
          <w:color w:val="000000" w:themeColor="text1"/>
          <w:sz w:val="32"/>
          <w:highlight w:val="none"/>
          <w14:textFill>
            <w14:solidFill>
              <w14:schemeClr w14:val="tx1"/>
            </w14:solidFill>
          </w14:textFill>
        </w:rPr>
        <w:t xml:space="preserve">第五部分  </w:t>
      </w:r>
      <w:r>
        <w:rPr>
          <w:rFonts w:hint="eastAsia" w:ascii="宋体" w:hAnsi="宋体" w:cs="宋体"/>
          <w:b/>
          <w:color w:val="000000" w:themeColor="text1"/>
          <w:sz w:val="32"/>
          <w:szCs w:val="32"/>
          <w:highlight w:val="none"/>
          <w14:textFill>
            <w14:solidFill>
              <w14:schemeClr w14:val="tx1"/>
            </w14:solidFill>
          </w14:textFill>
        </w:rPr>
        <w:t>招标内容及要求</w:t>
      </w:r>
      <w:bookmarkEnd w:id="284"/>
      <w:bookmarkEnd w:id="285"/>
    </w:p>
    <w:p>
      <w:pPr>
        <w:spacing w:line="500" w:lineRule="exact"/>
        <w:ind w:firstLine="480" w:firstLineChars="200"/>
        <w:textAlignment w:val="baseline"/>
        <w:rPr>
          <w:rFonts w:ascii="宋体" w:hAnsi="宋体" w:cs="宋体"/>
          <w:color w:val="000000" w:themeColor="text1"/>
          <w:sz w:val="24"/>
          <w:highlight w:val="none"/>
          <w14:textFill>
            <w14:solidFill>
              <w14:schemeClr w14:val="tx1"/>
            </w14:solidFill>
          </w14:textFill>
        </w:rPr>
      </w:pPr>
      <w:bookmarkStart w:id="286" w:name="_Toc339114188"/>
      <w:bookmarkStart w:id="287" w:name="_Toc152045786"/>
      <w:bookmarkStart w:id="288" w:name="_Toc144974855"/>
      <w:bookmarkStart w:id="289" w:name="_Toc152042575"/>
      <w:r>
        <w:rPr>
          <w:rFonts w:hint="eastAsia" w:ascii="宋体" w:hAnsi="宋体" w:cs="宋体"/>
          <w:color w:val="000000" w:themeColor="text1"/>
          <w:sz w:val="24"/>
          <w:highlight w:val="none"/>
          <w14:textFill>
            <w14:solidFill>
              <w14:schemeClr w14:val="tx1"/>
            </w14:solidFill>
          </w14:textFill>
        </w:rPr>
        <w:t>西安市卫生健康委员会现就</w:t>
      </w:r>
      <w:r>
        <w:rPr>
          <w:rFonts w:hint="eastAsia" w:ascii="宋体" w:hAnsi="宋体" w:cs="宋体"/>
          <w:color w:val="000000" w:themeColor="text1"/>
          <w:sz w:val="24"/>
          <w:highlight w:val="none"/>
          <w:lang w:eastAsia="zh-CN"/>
          <w14:textFill>
            <w14:solidFill>
              <w14:schemeClr w14:val="tx1"/>
            </w14:solidFill>
          </w14:textFill>
        </w:rPr>
        <w:t>全国卫生专业技术资格考试暨护士执业资格考试西安考点2022年度考务服务项目</w:t>
      </w:r>
      <w:r>
        <w:rPr>
          <w:rFonts w:hint="eastAsia" w:ascii="宋体" w:hAnsi="宋体" w:cs="宋体"/>
          <w:color w:val="000000" w:themeColor="text1"/>
          <w:sz w:val="24"/>
          <w:highlight w:val="none"/>
          <w14:textFill>
            <w14:solidFill>
              <w14:schemeClr w14:val="tx1"/>
            </w14:solidFill>
          </w14:textFill>
        </w:rPr>
        <w:t>进行招标。有关事项如下:</w:t>
      </w:r>
    </w:p>
    <w:p>
      <w:pPr>
        <w:spacing w:line="500" w:lineRule="exact"/>
        <w:textAlignment w:val="baseline"/>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一、项目情况</w:t>
      </w:r>
    </w:p>
    <w:p>
      <w:pPr>
        <w:spacing w:line="500" w:lineRule="exact"/>
        <w:ind w:firstLine="480" w:firstLineChars="200"/>
        <w:textAlignment w:val="baseline"/>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项目名称：全国卫生专业技术资格考试暨护士执业资格考试西安考点202</w:t>
      </w:r>
      <w:r>
        <w:rPr>
          <w:rFonts w:hint="eastAsia" w:ascii="宋体" w:hAnsi="宋体" w:cs="宋体"/>
          <w:bCs/>
          <w:color w:val="000000" w:themeColor="text1"/>
          <w:sz w:val="24"/>
          <w:lang w:val="en-US" w:eastAsia="zh-CN"/>
          <w14:textFill>
            <w14:solidFill>
              <w14:schemeClr w14:val="tx1"/>
            </w14:solidFill>
          </w14:textFill>
        </w:rPr>
        <w:t>2</w:t>
      </w:r>
      <w:r>
        <w:rPr>
          <w:rFonts w:hint="eastAsia" w:ascii="宋体" w:hAnsi="宋体" w:cs="宋体"/>
          <w:bCs/>
          <w:color w:val="000000" w:themeColor="text1"/>
          <w:sz w:val="24"/>
          <w14:textFill>
            <w14:solidFill>
              <w14:schemeClr w14:val="tx1"/>
            </w14:solidFill>
          </w14:textFill>
        </w:rPr>
        <w:t>年度考务服务项目</w:t>
      </w:r>
    </w:p>
    <w:p>
      <w:pPr>
        <w:spacing w:line="500" w:lineRule="exact"/>
        <w:ind w:firstLine="480" w:firstLineChars="200"/>
        <w:textAlignment w:val="baseline"/>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项目预算：280万元</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项目背景：</w:t>
      </w:r>
      <w:r>
        <w:rPr>
          <w:rFonts w:hint="eastAsia" w:ascii="宋体" w:hAnsi="宋体" w:cs="宋体"/>
          <w:color w:val="000000" w:themeColor="text1"/>
          <w:sz w:val="24"/>
          <w14:textFill>
            <w14:solidFill>
              <w14:schemeClr w14:val="tx1"/>
            </w14:solidFill>
          </w14:textFill>
        </w:rPr>
        <w:t>全国卫生专业技术资格考试暨护士执业资格考试（以下简称两考），是由国家人力资源社会保障部和国家卫生健康委员会负责，各省考区、市考点组织实施的卫生专业技术人员职称全国统一考试，西安市卫生健康委员会全权承担西安考点的两考工作，每年参考人数约为</w:t>
      </w:r>
      <w:r>
        <w:rPr>
          <w:rFonts w:ascii="宋体" w:hAnsi="宋体" w:cs="宋体"/>
          <w:color w:val="000000" w:themeColor="text1"/>
          <w:sz w:val="24"/>
          <w14:textFill>
            <w14:solidFill>
              <w14:schemeClr w14:val="tx1"/>
            </w14:solidFill>
          </w14:textFill>
        </w:rPr>
        <w:t>25000</w:t>
      </w:r>
      <w:r>
        <w:rPr>
          <w:rFonts w:hint="eastAsia" w:ascii="宋体" w:hAnsi="宋体" w:cs="宋体"/>
          <w:color w:val="000000" w:themeColor="text1"/>
          <w:sz w:val="24"/>
          <w14:textFill>
            <w14:solidFill>
              <w14:schemeClr w14:val="tx1"/>
            </w14:solidFill>
          </w14:textFill>
        </w:rPr>
        <w:t>人—</w:t>
      </w:r>
      <w:r>
        <w:rPr>
          <w:rFonts w:ascii="宋体" w:hAnsi="宋体" w:cs="宋体"/>
          <w:color w:val="000000" w:themeColor="text1"/>
          <w:sz w:val="24"/>
          <w14:textFill>
            <w14:solidFill>
              <w14:schemeClr w14:val="tx1"/>
            </w14:solidFill>
          </w14:textFill>
        </w:rPr>
        <w:t>30000</w:t>
      </w:r>
      <w:r>
        <w:rPr>
          <w:rFonts w:hint="eastAsia" w:ascii="宋体" w:hAnsi="宋体" w:cs="宋体"/>
          <w:color w:val="000000" w:themeColor="text1"/>
          <w:sz w:val="24"/>
          <w14:textFill>
            <w14:solidFill>
              <w14:schemeClr w14:val="tx1"/>
            </w14:solidFill>
          </w14:textFill>
        </w:rPr>
        <w:t>人。</w:t>
      </w:r>
      <w:r>
        <w:rPr>
          <w:rFonts w:hint="eastAsia" w:ascii="宋体" w:hAnsi="宋体" w:cs="宋体"/>
          <w:b w:val="0"/>
          <w:bCs/>
          <w:color w:val="000000" w:themeColor="text1"/>
          <w:sz w:val="24"/>
          <w:u w:val="single"/>
          <w14:textFill>
            <w14:solidFill>
              <w14:schemeClr w14:val="tx1"/>
            </w14:solidFill>
          </w14:textFill>
        </w:rPr>
        <w:t>提供考试服务的大专院校在西安考点的指导下</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承担考试的实施、考务、安保、医疗、后勤保障、人员配备等工作，直接向考点负责。</w:t>
      </w:r>
    </w:p>
    <w:p>
      <w:pPr>
        <w:spacing w:line="500" w:lineRule="exact"/>
        <w:textAlignment w:val="baseline"/>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二、商务要求</w:t>
      </w:r>
    </w:p>
    <w:p>
      <w:pPr>
        <w:tabs>
          <w:tab w:val="left" w:pos="5580"/>
        </w:tabs>
        <w:spacing w:line="360" w:lineRule="auto"/>
        <w:jc w:val="both"/>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最高限价：纸笔考试每人每科20元，</w:t>
      </w:r>
    </w:p>
    <w:p>
      <w:pPr>
        <w:tabs>
          <w:tab w:val="left" w:pos="5580"/>
        </w:tabs>
        <w:spacing w:line="360" w:lineRule="auto"/>
        <w:ind w:firstLine="1200" w:firstLineChars="500"/>
        <w:jc w:val="both"/>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人机对话考试每人每科40元</w:t>
      </w:r>
      <w:r>
        <w:rPr>
          <w:rFonts w:hint="eastAsia" w:ascii="宋体" w:hAnsi="宋体" w:cs="宋体"/>
          <w:color w:val="000000" w:themeColor="text1"/>
          <w:sz w:val="24"/>
          <w:highlight w:val="none"/>
          <w:lang w:eastAsia="zh-CN"/>
          <w14:textFill>
            <w14:solidFill>
              <w14:schemeClr w14:val="tx1"/>
            </w14:solidFill>
          </w14:textFill>
        </w:rPr>
        <w:t>。</w:t>
      </w:r>
    </w:p>
    <w:p>
      <w:pPr>
        <w:spacing w:line="500" w:lineRule="exact"/>
        <w:textAlignment w:val="baseline"/>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三、服务要求（同时满足以下条件）</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1、可在一个考场内集中同时提供的纸笔考试和人机对话考试标准试室：</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（1）纸笔考试试室不少于160个，每场考试可容纳考生总数不少于4800人。考生不超过30人/每试室，座位必须单人、单桌、单行排列，每列桌椅须垂直对齐，所有考生面朝统一方向，前后左右间距80厘米以上。</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（2）人机对话考试机位数应同时满足2000人-2500人进行考试，考试用机数量不少于2500台。考试用机包含考生用机、考生备用机、试室管理机、网关服务器等，其中网关服务器需与考试用机分开布置。</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2、人机对话考试用机配置应满足且不低于以下配置：</w:t>
      </w:r>
    </w:p>
    <w:tbl>
      <w:tblPr>
        <w:tblStyle w:val="42"/>
        <w:tblW w:w="0" w:type="auto"/>
        <w:tblInd w:w="3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6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trPr>
        <w:tc>
          <w:tcPr>
            <w:tcW w:w="1696" w:type="dxa"/>
          </w:tcPr>
          <w:p>
            <w:pPr>
              <w:spacing w:line="400" w:lineRule="exact"/>
              <w:jc w:val="center"/>
              <w:textAlignment w:val="baseline"/>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配置</w:t>
            </w:r>
          </w:p>
        </w:tc>
        <w:tc>
          <w:tcPr>
            <w:tcW w:w="6429" w:type="dxa"/>
          </w:tcPr>
          <w:p>
            <w:pPr>
              <w:spacing w:line="400" w:lineRule="exact"/>
              <w:jc w:val="center"/>
              <w:textAlignment w:val="baseline"/>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品牌</w:t>
            </w:r>
          </w:p>
        </w:tc>
        <w:tc>
          <w:tcPr>
            <w:tcW w:w="6429"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所有考试用电脑均为主流品牌电脑（兼容机除外）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CPU</w:t>
            </w:r>
          </w:p>
        </w:tc>
        <w:tc>
          <w:tcPr>
            <w:tcW w:w="6429" w:type="dxa"/>
            <w:vAlign w:val="center"/>
          </w:tcPr>
          <w:p>
            <w:pPr>
              <w:spacing w:line="400" w:lineRule="exact"/>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市场主流CPU类型（Intel I5\I7,AMD A10），核心数量不少于四核，线程数不少于四线程，主频应高于3.0G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trPr>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内存</w:t>
            </w:r>
          </w:p>
        </w:tc>
        <w:tc>
          <w:tcPr>
            <w:tcW w:w="6429"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不少于4G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显卡</w:t>
            </w:r>
          </w:p>
        </w:tc>
        <w:tc>
          <w:tcPr>
            <w:tcW w:w="6429"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独立显卡，显存不少于1G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硬盘</w:t>
            </w:r>
          </w:p>
        </w:tc>
        <w:tc>
          <w:tcPr>
            <w:tcW w:w="6429"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硬盘容量大小不少于500G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网络设备</w:t>
            </w:r>
          </w:p>
        </w:tc>
        <w:tc>
          <w:tcPr>
            <w:tcW w:w="6429"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考试用机均配备百兆\千兆网卡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pPr>
              <w:spacing w:line="400" w:lineRule="exact"/>
              <w:jc w:val="center"/>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操作系统</w:t>
            </w:r>
          </w:p>
        </w:tc>
        <w:tc>
          <w:tcPr>
            <w:tcW w:w="6429" w:type="dxa"/>
            <w:vAlign w:val="center"/>
          </w:tcPr>
          <w:p>
            <w:pPr>
              <w:spacing w:line="400" w:lineRule="exact"/>
              <w:textAlignment w:val="baseline"/>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已安装Windows 7（32\64位）系统；IE版本9.0以上等较新版本的浏览器，以及必备常用软件</w:t>
            </w:r>
          </w:p>
        </w:tc>
      </w:tr>
    </w:tbl>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所有考试用机应在同一局域网内，且考试用机应有固定的IP地址；考试期间除所需网关服务器可以连接互联网外，其余考试用机不得连接外网；每个试室内均应配备主流品牌千兆接入交换机，使用主流品牌三层核心交换机组网，保证考试网络的稳定性；试室之间均应使用VLAN技术划分，保证考试用网络的安全性；整体网络环境需保证在考试期间网关服务器、试室管理机、考试用机数据交互通畅，实现可靠的低延迟数据交换。网关服务器、核心层交换机应配备UPS不间断电源；整个考场所有试室应采用双路电源供电。</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考场所有试室均应配备监控设备，每个试室安装不少于两部高清监控摄像头，基本实现全考场覆盖;考场所有的网络视频录像机应具备远程访问以及接入能力；考点可提供考前三天、考试全过程的考试影像资料，且影像资料可以保存三个自然月以上，以备后查。</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在考试期间，配备不少于10人的考试设备维护人员，熟悉考试用机、网络维护和管理，保障考试时设备的良好运转；每50台考试机须配备2名监考人员和1名通过国家卫生健康委人才交流中心组织的卫生专业技术人机对话考试专项培训的系统管理员，持有证书的系统管理员最低不少于20人。每750台考试机配备不少于4名流动监考人员。</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6、考场须设立考务、安保、医疗、后勤等工作组保障需求。须按照国家保密条例，设置符合条例规定的保密室。能够按照考点和考务要求，做好考试实施过程中周内和周末教学任务的配合调整。</w:t>
      </w:r>
    </w:p>
    <w:p>
      <w:pPr>
        <w:spacing w:line="500" w:lineRule="exact"/>
        <w:ind w:firstLine="480" w:firstLineChars="200"/>
        <w:textAlignment w:val="baseline"/>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7、按照考务要求和新冠肺炎防控要求，制定切实可行的应急预案。</w:t>
      </w:r>
    </w:p>
    <w:p>
      <w:pPr>
        <w:spacing w:line="500" w:lineRule="exact"/>
        <w:ind w:firstLine="480" w:firstLineChars="200"/>
        <w:textAlignment w:val="baseline"/>
        <w:rPr>
          <w:rFonts w:ascii="宋体" w:hAnsi="宋体" w:cs="宋体"/>
          <w:color w:val="000000" w:themeColor="text1"/>
          <w:sz w:val="24"/>
          <w:highlight w:val="none"/>
          <w14:textFill>
            <w14:solidFill>
              <w14:schemeClr w14:val="tx1"/>
            </w14:solidFill>
          </w14:textFill>
        </w:rPr>
      </w:pPr>
    </w:p>
    <w:p>
      <w:pPr>
        <w:pStyle w:val="49"/>
        <w:rPr>
          <w:rFonts w:ascii="宋体" w:hAnsi="宋体" w:cs="宋体"/>
          <w:b/>
          <w:bCs/>
          <w:color w:val="000000" w:themeColor="text1"/>
          <w:sz w:val="32"/>
          <w:highlight w:val="none"/>
          <w14:textFill>
            <w14:solidFill>
              <w14:schemeClr w14:val="tx1"/>
            </w14:solidFill>
          </w14:textFill>
        </w:rPr>
      </w:pPr>
    </w:p>
    <w:p>
      <w:pPr>
        <w:pStyle w:val="49"/>
        <w:rPr>
          <w:rFonts w:ascii="宋体" w:hAnsi="宋体" w:cs="宋体"/>
          <w:b/>
          <w:bCs/>
          <w:color w:val="000000" w:themeColor="text1"/>
          <w:sz w:val="32"/>
          <w:highlight w:val="none"/>
          <w14:textFill>
            <w14:solidFill>
              <w14:schemeClr w14:val="tx1"/>
            </w14:solidFill>
          </w14:textFill>
        </w:rPr>
      </w:pPr>
    </w:p>
    <w:p>
      <w:pPr>
        <w:spacing w:line="360" w:lineRule="auto"/>
        <w:ind w:firstLine="643" w:firstLineChars="200"/>
        <w:jc w:val="center"/>
        <w:outlineLvl w:val="0"/>
        <w:rPr>
          <w:rFonts w:ascii="宋体" w:hAnsi="宋体" w:cs="宋体"/>
          <w:b/>
          <w:bCs/>
          <w:color w:val="000000" w:themeColor="text1"/>
          <w:sz w:val="32"/>
          <w:highlight w:val="none"/>
          <w14:textFill>
            <w14:solidFill>
              <w14:schemeClr w14:val="tx1"/>
            </w14:solidFill>
          </w14:textFill>
        </w:rPr>
      </w:pPr>
      <w:bookmarkStart w:id="290" w:name="_Toc6071"/>
      <w:bookmarkStart w:id="291" w:name="_Toc8730"/>
      <w:r>
        <w:rPr>
          <w:rFonts w:hint="eastAsia" w:ascii="宋体" w:hAnsi="宋体" w:cs="宋体"/>
          <w:b/>
          <w:bCs/>
          <w:color w:val="000000" w:themeColor="text1"/>
          <w:sz w:val="32"/>
          <w:highlight w:val="none"/>
          <w14:textFill>
            <w14:solidFill>
              <w14:schemeClr w14:val="tx1"/>
            </w14:solidFill>
          </w14:textFill>
        </w:rPr>
        <w:t>第六部分  投标文件格式</w:t>
      </w:r>
      <w:bookmarkEnd w:id="286"/>
      <w:bookmarkEnd w:id="290"/>
      <w:bookmarkEnd w:id="291"/>
    </w:p>
    <w:bookmarkEnd w:id="287"/>
    <w:bookmarkEnd w:id="288"/>
    <w:bookmarkEnd w:id="289"/>
    <w:p>
      <w:pPr>
        <w:spacing w:line="400" w:lineRule="exact"/>
        <w:rPr>
          <w:rFonts w:ascii="宋体"/>
          <w:color w:val="000000" w:themeColor="text1"/>
          <w:szCs w:val="21"/>
          <w:highlight w:val="none"/>
          <w14:textFill>
            <w14:solidFill>
              <w14:schemeClr w14:val="tx1"/>
            </w14:solidFill>
          </w14:textFill>
        </w:rPr>
      </w:pPr>
    </w:p>
    <w:p>
      <w:pPr>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投标文件编制说明</w:t>
      </w:r>
    </w:p>
    <w:p>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1、投标文件应当使用招标文件规定的全部格式（表格可以按同样格式扩展）编写，除明确允许投标人可以自行编写的外，投标人不得以“投标文件格式”规定之外的方式填写相关内容。</w:t>
      </w:r>
    </w:p>
    <w:p>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2、投标文件的编制应按照样本格式提供的内容，做出逐一明确的答复；投标人认为有必要，还可以做其它补充说明。</w:t>
      </w:r>
    </w:p>
    <w:p>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3、投标人必须按照招标文件的规定和要求由法定代表人或被授权人签字（或盖章）。纸质投标文件须A4纸单面或双面打印，分别各自装订成册并编制目录和页码。</w:t>
      </w: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spacing w:line="400" w:lineRule="exact"/>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tabs>
          <w:tab w:val="left" w:pos="360"/>
        </w:tabs>
        <w:spacing w:line="360" w:lineRule="auto"/>
        <w:jc w:val="left"/>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项目编号：</w:t>
      </w:r>
      <w:r>
        <w:rPr>
          <w:rFonts w:hint="eastAsia" w:ascii="宋体" w:hAnsi="宋体"/>
          <w:b/>
          <w:color w:val="000000" w:themeColor="text1"/>
          <w:sz w:val="28"/>
          <w:szCs w:val="28"/>
          <w:highlight w:val="none"/>
          <w:lang w:eastAsia="zh-CN"/>
          <w14:textFill>
            <w14:solidFill>
              <w14:schemeClr w14:val="tx1"/>
            </w14:solidFill>
          </w14:textFill>
        </w:rPr>
        <w:t>SXJTZB-ZC-GK20211009</w:t>
      </w:r>
      <w:r>
        <w:rPr>
          <w:rFonts w:hint="eastAsia" w:ascii="宋体" w:hAnsi="宋体"/>
          <w:b/>
          <w:color w:val="000000" w:themeColor="text1"/>
          <w:sz w:val="28"/>
          <w:szCs w:val="28"/>
          <w:highlight w:val="none"/>
          <w14:textFill>
            <w14:solidFill>
              <w14:schemeClr w14:val="tx1"/>
            </w14:solidFill>
          </w14:textFill>
        </w:rPr>
        <w:t xml:space="preserve">                          正本</w:t>
      </w:r>
      <w:r>
        <w:rPr>
          <w:rFonts w:ascii="宋体" w:hAnsi="宋体"/>
          <w:b/>
          <w:color w:val="000000" w:themeColor="text1"/>
          <w:sz w:val="28"/>
          <w:szCs w:val="28"/>
          <w:highlight w:val="none"/>
          <w14:textFill>
            <w14:solidFill>
              <w14:schemeClr w14:val="tx1"/>
            </w14:solidFill>
          </w14:textFill>
        </w:rPr>
        <w:t>/</w:t>
      </w:r>
      <w:r>
        <w:rPr>
          <w:rFonts w:hint="eastAsia" w:ascii="宋体" w:hAnsi="宋体"/>
          <w:b/>
          <w:color w:val="000000" w:themeColor="text1"/>
          <w:sz w:val="28"/>
          <w:szCs w:val="28"/>
          <w:highlight w:val="none"/>
          <w14:textFill>
            <w14:solidFill>
              <w14:schemeClr w14:val="tx1"/>
            </w14:solidFill>
          </w14:textFill>
        </w:rPr>
        <w:t>副本</w:t>
      </w:r>
    </w:p>
    <w:p>
      <w:pPr>
        <w:tabs>
          <w:tab w:val="left" w:pos="360"/>
        </w:tabs>
        <w:spacing w:line="360" w:lineRule="auto"/>
        <w:jc w:val="center"/>
        <w:rPr>
          <w:rFonts w:ascii="宋体"/>
          <w:b/>
          <w:color w:val="000000" w:themeColor="text1"/>
          <w:sz w:val="96"/>
          <w:szCs w:val="96"/>
          <w:highlight w:val="none"/>
          <w14:textFill>
            <w14:solidFill>
              <w14:schemeClr w14:val="tx1"/>
            </w14:solidFill>
          </w14:textFill>
        </w:rPr>
      </w:pPr>
    </w:p>
    <w:p>
      <w:pPr>
        <w:pStyle w:val="17"/>
        <w:rPr>
          <w:rFonts w:ascii="宋体"/>
          <w:b/>
          <w:color w:val="000000" w:themeColor="text1"/>
          <w:sz w:val="96"/>
          <w:szCs w:val="96"/>
          <w:highlight w:val="none"/>
          <w14:textFill>
            <w14:solidFill>
              <w14:schemeClr w14:val="tx1"/>
            </w14:solidFill>
          </w14:textFill>
        </w:rPr>
      </w:pPr>
    </w:p>
    <w:p>
      <w:pPr>
        <w:rPr>
          <w:color w:val="000000" w:themeColor="text1"/>
          <w:highlight w:val="none"/>
          <w14:textFill>
            <w14:solidFill>
              <w14:schemeClr w14:val="tx1"/>
            </w14:solidFill>
          </w14:textFill>
        </w:rPr>
      </w:pPr>
    </w:p>
    <w:p>
      <w:pPr>
        <w:ind w:firstLine="186" w:firstLineChars="42"/>
        <w:jc w:val="center"/>
        <w:rPr>
          <w:rFonts w:hint="eastAsia" w:ascii="宋体"/>
          <w:b/>
          <w:bCs/>
          <w:color w:val="000000" w:themeColor="text1"/>
          <w:sz w:val="44"/>
          <w:szCs w:val="44"/>
          <w:highlight w:val="none"/>
          <w14:textFill>
            <w14:solidFill>
              <w14:schemeClr w14:val="tx1"/>
            </w14:solidFill>
          </w14:textFill>
        </w:rPr>
      </w:pPr>
      <w:r>
        <w:rPr>
          <w:rFonts w:hint="eastAsia" w:ascii="宋体"/>
          <w:b/>
          <w:bCs/>
          <w:color w:val="000000" w:themeColor="text1"/>
          <w:sz w:val="44"/>
          <w:szCs w:val="44"/>
          <w:highlight w:val="none"/>
          <w14:textFill>
            <w14:solidFill>
              <w14:schemeClr w14:val="tx1"/>
            </w14:solidFill>
          </w14:textFill>
        </w:rPr>
        <w:t>全国卫生专业技术资格考试暨护士执业资格</w:t>
      </w:r>
    </w:p>
    <w:p>
      <w:pPr>
        <w:ind w:firstLine="186" w:firstLineChars="42"/>
        <w:jc w:val="center"/>
        <w:rPr>
          <w:rFonts w:hint="eastAsia" w:ascii="宋体" w:eastAsia="宋体"/>
          <w:b/>
          <w:bCs/>
          <w:color w:val="000000" w:themeColor="text1"/>
          <w:sz w:val="48"/>
          <w:szCs w:val="48"/>
          <w:highlight w:val="none"/>
          <w:lang w:eastAsia="zh-CN"/>
          <w14:textFill>
            <w14:solidFill>
              <w14:schemeClr w14:val="tx1"/>
            </w14:solidFill>
          </w14:textFill>
        </w:rPr>
      </w:pPr>
      <w:r>
        <w:rPr>
          <w:rFonts w:hint="eastAsia" w:ascii="宋体"/>
          <w:b/>
          <w:bCs/>
          <w:color w:val="000000" w:themeColor="text1"/>
          <w:sz w:val="44"/>
          <w:szCs w:val="44"/>
          <w:highlight w:val="none"/>
          <w14:textFill>
            <w14:solidFill>
              <w14:schemeClr w14:val="tx1"/>
            </w14:solidFill>
          </w14:textFill>
        </w:rPr>
        <w:t>考试西安考点202</w:t>
      </w:r>
      <w:r>
        <w:rPr>
          <w:rFonts w:hint="eastAsia" w:ascii="宋体"/>
          <w:b/>
          <w:bCs/>
          <w:color w:val="000000" w:themeColor="text1"/>
          <w:sz w:val="44"/>
          <w:szCs w:val="44"/>
          <w:highlight w:val="none"/>
          <w:lang w:val="en-US" w:eastAsia="zh-CN"/>
          <w14:textFill>
            <w14:solidFill>
              <w14:schemeClr w14:val="tx1"/>
            </w14:solidFill>
          </w14:textFill>
        </w:rPr>
        <w:t>2</w:t>
      </w:r>
      <w:r>
        <w:rPr>
          <w:rFonts w:hint="eastAsia" w:ascii="宋体"/>
          <w:b/>
          <w:bCs/>
          <w:color w:val="000000" w:themeColor="text1"/>
          <w:sz w:val="44"/>
          <w:szCs w:val="44"/>
          <w:highlight w:val="none"/>
          <w14:textFill>
            <w14:solidFill>
              <w14:schemeClr w14:val="tx1"/>
            </w14:solidFill>
          </w14:textFill>
        </w:rPr>
        <w:t>年度考务服务项目</w:t>
      </w:r>
      <w:r>
        <w:rPr>
          <w:rFonts w:hint="eastAsia" w:ascii="宋体"/>
          <w:b/>
          <w:bCs/>
          <w:color w:val="000000" w:themeColor="text1"/>
          <w:sz w:val="44"/>
          <w:szCs w:val="44"/>
          <w:highlight w:val="none"/>
          <w:lang w:eastAsia="zh-CN"/>
          <w14:textFill>
            <w14:solidFill>
              <w14:schemeClr w14:val="tx1"/>
            </w14:solidFill>
          </w14:textFill>
        </w:rPr>
        <w:t xml:space="preserve"> </w:t>
      </w:r>
    </w:p>
    <w:p>
      <w:pPr>
        <w:tabs>
          <w:tab w:val="left" w:pos="360"/>
        </w:tabs>
        <w:spacing w:line="360" w:lineRule="auto"/>
        <w:ind w:firstLine="420" w:firstLineChars="200"/>
        <w:rPr>
          <w:rFonts w:ascii="宋体"/>
          <w:color w:val="000000" w:themeColor="text1"/>
          <w:szCs w:val="21"/>
          <w:highlight w:val="none"/>
          <w14:textFill>
            <w14:solidFill>
              <w14:schemeClr w14:val="tx1"/>
            </w14:solidFill>
          </w14:textFill>
        </w:rPr>
      </w:pPr>
    </w:p>
    <w:p>
      <w:pPr>
        <w:tabs>
          <w:tab w:val="left" w:pos="360"/>
        </w:tabs>
        <w:spacing w:line="360" w:lineRule="auto"/>
        <w:jc w:val="center"/>
        <w:rPr>
          <w:rFonts w:ascii="宋体" w:hAnsi="宋体"/>
          <w:b/>
          <w:color w:val="000000" w:themeColor="text1"/>
          <w:sz w:val="100"/>
          <w:szCs w:val="100"/>
          <w:highlight w:val="none"/>
          <w14:textFill>
            <w14:solidFill>
              <w14:schemeClr w14:val="tx1"/>
            </w14:solidFill>
          </w14:textFill>
        </w:rPr>
      </w:pPr>
    </w:p>
    <w:p>
      <w:pPr>
        <w:tabs>
          <w:tab w:val="left" w:pos="360"/>
        </w:tabs>
        <w:spacing w:line="360" w:lineRule="auto"/>
        <w:jc w:val="center"/>
        <w:rPr>
          <w:rFonts w:hint="eastAsia" w:ascii="宋体" w:hAnsi="宋体"/>
          <w:b/>
          <w:color w:val="000000" w:themeColor="text1"/>
          <w:sz w:val="100"/>
          <w:szCs w:val="100"/>
          <w:highlight w:val="none"/>
          <w14:textFill>
            <w14:solidFill>
              <w14:schemeClr w14:val="tx1"/>
            </w14:solidFill>
          </w14:textFill>
        </w:rPr>
      </w:pPr>
      <w:r>
        <w:rPr>
          <w:rFonts w:hint="eastAsia" w:ascii="宋体" w:hAnsi="宋体"/>
          <w:b/>
          <w:color w:val="000000" w:themeColor="text1"/>
          <w:sz w:val="100"/>
          <w:szCs w:val="100"/>
          <w:highlight w:val="none"/>
          <w14:textFill>
            <w14:solidFill>
              <w14:schemeClr w14:val="tx1"/>
            </w14:solidFill>
          </w14:textFill>
        </w:rPr>
        <w:t>投</w:t>
      </w:r>
      <w:r>
        <w:rPr>
          <w:rFonts w:ascii="宋体" w:hAnsi="宋体"/>
          <w:b/>
          <w:color w:val="000000" w:themeColor="text1"/>
          <w:sz w:val="100"/>
          <w:szCs w:val="100"/>
          <w:highlight w:val="none"/>
          <w14:textFill>
            <w14:solidFill>
              <w14:schemeClr w14:val="tx1"/>
            </w14:solidFill>
          </w14:textFill>
        </w:rPr>
        <w:t xml:space="preserve"> </w:t>
      </w:r>
      <w:r>
        <w:rPr>
          <w:rFonts w:hint="eastAsia" w:ascii="宋体" w:hAnsi="宋体"/>
          <w:b/>
          <w:color w:val="000000" w:themeColor="text1"/>
          <w:sz w:val="100"/>
          <w:szCs w:val="100"/>
          <w:highlight w:val="none"/>
          <w14:textFill>
            <w14:solidFill>
              <w14:schemeClr w14:val="tx1"/>
            </w14:solidFill>
          </w14:textFill>
        </w:rPr>
        <w:t>标</w:t>
      </w:r>
      <w:r>
        <w:rPr>
          <w:rFonts w:ascii="宋体" w:hAnsi="宋体"/>
          <w:b/>
          <w:color w:val="000000" w:themeColor="text1"/>
          <w:sz w:val="100"/>
          <w:szCs w:val="100"/>
          <w:highlight w:val="none"/>
          <w14:textFill>
            <w14:solidFill>
              <w14:schemeClr w14:val="tx1"/>
            </w14:solidFill>
          </w14:textFill>
        </w:rPr>
        <w:t xml:space="preserve"> </w:t>
      </w:r>
      <w:r>
        <w:rPr>
          <w:rFonts w:hint="eastAsia" w:ascii="宋体" w:hAnsi="宋体"/>
          <w:b/>
          <w:color w:val="000000" w:themeColor="text1"/>
          <w:sz w:val="100"/>
          <w:szCs w:val="100"/>
          <w:highlight w:val="none"/>
          <w14:textFill>
            <w14:solidFill>
              <w14:schemeClr w14:val="tx1"/>
            </w14:solidFill>
          </w14:textFill>
        </w:rPr>
        <w:t>文</w:t>
      </w:r>
      <w:r>
        <w:rPr>
          <w:rFonts w:ascii="宋体" w:hAnsi="宋体"/>
          <w:b/>
          <w:color w:val="000000" w:themeColor="text1"/>
          <w:sz w:val="100"/>
          <w:szCs w:val="100"/>
          <w:highlight w:val="none"/>
          <w14:textFill>
            <w14:solidFill>
              <w14:schemeClr w14:val="tx1"/>
            </w14:solidFill>
          </w14:textFill>
        </w:rPr>
        <w:t xml:space="preserve"> </w:t>
      </w:r>
      <w:r>
        <w:rPr>
          <w:rFonts w:hint="eastAsia" w:ascii="宋体" w:hAnsi="宋体"/>
          <w:b/>
          <w:color w:val="000000" w:themeColor="text1"/>
          <w:sz w:val="100"/>
          <w:szCs w:val="100"/>
          <w:highlight w:val="none"/>
          <w14:textFill>
            <w14:solidFill>
              <w14:schemeClr w14:val="tx1"/>
            </w14:solidFill>
          </w14:textFill>
        </w:rPr>
        <w:t>件</w:t>
      </w:r>
    </w:p>
    <w:p>
      <w:pPr>
        <w:tabs>
          <w:tab w:val="left" w:pos="360"/>
        </w:tabs>
        <w:spacing w:line="360" w:lineRule="auto"/>
        <w:jc w:val="center"/>
        <w:rPr>
          <w:rFonts w:hint="eastAsia" w:ascii="宋体" w:hAnsi="宋体"/>
          <w:b/>
          <w:color w:val="000000" w:themeColor="text1"/>
          <w:sz w:val="30"/>
          <w:szCs w:val="30"/>
          <w:highlight w:val="none"/>
          <w:lang w:val="en-US" w:eastAsia="zh-CN"/>
          <w14:textFill>
            <w14:solidFill>
              <w14:schemeClr w14:val="tx1"/>
            </w14:solidFill>
          </w14:textFill>
        </w:rPr>
      </w:pPr>
    </w:p>
    <w:p>
      <w:pPr>
        <w:pStyle w:val="17"/>
        <w:rPr>
          <w:highlight w:val="none"/>
        </w:rPr>
      </w:pPr>
    </w:p>
    <w:p>
      <w:pPr>
        <w:tabs>
          <w:tab w:val="left" w:pos="360"/>
        </w:tabs>
        <w:spacing w:line="360" w:lineRule="auto"/>
        <w:jc w:val="center"/>
        <w:rPr>
          <w:rFonts w:ascii="宋体" w:hAnsi="宋体"/>
          <w:b/>
          <w:color w:val="000000" w:themeColor="text1"/>
          <w:sz w:val="32"/>
          <w:szCs w:val="32"/>
          <w:highlight w:val="none"/>
          <w14:textFill>
            <w14:solidFill>
              <w14:schemeClr w14:val="tx1"/>
            </w14:solidFill>
          </w14:textFill>
        </w:rPr>
      </w:pPr>
    </w:p>
    <w:p>
      <w:pPr>
        <w:tabs>
          <w:tab w:val="left" w:pos="360"/>
        </w:tabs>
        <w:spacing w:line="360" w:lineRule="auto"/>
        <w:jc w:val="center"/>
        <w:rPr>
          <w:rFonts w:asci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供</w:t>
      </w:r>
      <w:r>
        <w:rPr>
          <w:rFonts w:ascii="宋体" w:hAnsi="宋体"/>
          <w:b/>
          <w:color w:val="000000" w:themeColor="text1"/>
          <w:sz w:val="28"/>
          <w:szCs w:val="28"/>
          <w:highlight w:val="non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应</w:t>
      </w:r>
      <w:r>
        <w:rPr>
          <w:rFonts w:ascii="宋体" w:hAnsi="宋体"/>
          <w:b/>
          <w:color w:val="000000" w:themeColor="text1"/>
          <w:sz w:val="28"/>
          <w:szCs w:val="28"/>
          <w:highlight w:val="non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商：</w:t>
      </w:r>
      <w:r>
        <w:rPr>
          <w:rFonts w:ascii="宋体" w:hAnsi="宋体"/>
          <w:b/>
          <w:color w:val="000000" w:themeColor="text1"/>
          <w:sz w:val="28"/>
          <w:szCs w:val="28"/>
          <w:highlight w:val="none"/>
          <w:u w:val="singl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（公章）</w:t>
      </w:r>
    </w:p>
    <w:p>
      <w:pPr>
        <w:tabs>
          <w:tab w:val="left" w:pos="360"/>
        </w:tabs>
        <w:spacing w:line="360" w:lineRule="auto"/>
        <w:ind w:firstLine="1254" w:firstLineChars="446"/>
        <w:rPr>
          <w:rFonts w:ascii="宋体"/>
          <w:b/>
          <w:color w:val="000000" w:themeColor="text1"/>
          <w:sz w:val="28"/>
          <w:szCs w:val="28"/>
          <w:highlight w:val="none"/>
          <w:u w:val="singl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法定代表人或被委托人：</w:t>
      </w:r>
      <w:r>
        <w:rPr>
          <w:rFonts w:ascii="宋体" w:hAnsi="宋体"/>
          <w:b/>
          <w:color w:val="000000" w:themeColor="text1"/>
          <w:sz w:val="28"/>
          <w:szCs w:val="28"/>
          <w:highlight w:val="none"/>
          <w:u w:val="singl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（签字或盖章）</w:t>
      </w:r>
    </w:p>
    <w:p>
      <w:pPr>
        <w:tabs>
          <w:tab w:val="left" w:pos="360"/>
        </w:tabs>
        <w:spacing w:line="360" w:lineRule="auto"/>
        <w:jc w:val="center"/>
        <w:rPr>
          <w:rFonts w:asci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u w:val="single"/>
          <w14:textFill>
            <w14:solidFill>
              <w14:schemeClr w14:val="tx1"/>
            </w14:solidFill>
          </w14:textFill>
        </w:rPr>
        <w:t xml:space="preserve"> </w:t>
      </w:r>
      <w:r>
        <w:rPr>
          <w:rFonts w:ascii="宋体" w:hAnsi="宋体"/>
          <w:b/>
          <w:color w:val="000000" w:themeColor="text1"/>
          <w:sz w:val="28"/>
          <w:szCs w:val="28"/>
          <w:highlight w:val="none"/>
          <w:u w:val="singl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年</w:t>
      </w:r>
      <w:r>
        <w:rPr>
          <w:rFonts w:ascii="宋体" w:hAnsi="宋体"/>
          <w:b/>
          <w:color w:val="000000" w:themeColor="text1"/>
          <w:sz w:val="28"/>
          <w:szCs w:val="28"/>
          <w:highlight w:val="none"/>
          <w:u w:val="singl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月</w:t>
      </w:r>
      <w:r>
        <w:rPr>
          <w:rFonts w:ascii="宋体" w:hAnsi="宋体"/>
          <w:b/>
          <w:color w:val="000000" w:themeColor="text1"/>
          <w:sz w:val="28"/>
          <w:szCs w:val="28"/>
          <w:highlight w:val="none"/>
          <w:u w:val="single"/>
          <w14:textFill>
            <w14:solidFill>
              <w14:schemeClr w14:val="tx1"/>
            </w14:solidFill>
          </w14:textFill>
        </w:rPr>
        <w:t xml:space="preserve">      </w:t>
      </w:r>
      <w:r>
        <w:rPr>
          <w:rFonts w:hint="eastAsia" w:ascii="宋体" w:hAnsi="宋体"/>
          <w:b/>
          <w:color w:val="000000" w:themeColor="text1"/>
          <w:sz w:val="28"/>
          <w:szCs w:val="28"/>
          <w:highlight w:val="none"/>
          <w14:textFill>
            <w14:solidFill>
              <w14:schemeClr w14:val="tx1"/>
            </w14:solidFill>
          </w14:textFill>
        </w:rPr>
        <w:t>日</w:t>
      </w:r>
    </w:p>
    <w:p>
      <w:pPr>
        <w:rPr>
          <w:rFonts w:ascii="宋体"/>
          <w:b/>
          <w:color w:val="000000" w:themeColor="text1"/>
          <w:sz w:val="32"/>
          <w:szCs w:val="32"/>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p>
      <w:pPr>
        <w:pStyle w:val="2"/>
      </w:pPr>
    </w:p>
    <w:p>
      <w:pPr>
        <w:pStyle w:val="17"/>
        <w:rPr>
          <w:highlight w:val="none"/>
        </w:rPr>
      </w:pPr>
    </w:p>
    <w:p>
      <w:pPr>
        <w:jc w:val="center"/>
        <w:rPr>
          <w:rFonts w:asci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投标文件编制说明</w:t>
      </w:r>
    </w:p>
    <w:p>
      <w:pPr>
        <w:rPr>
          <w:rFonts w:ascii="宋体"/>
          <w:color w:val="000000" w:themeColor="text1"/>
          <w:sz w:val="24"/>
          <w:highlight w:val="none"/>
          <w14:textFill>
            <w14:solidFill>
              <w14:schemeClr w14:val="tx1"/>
            </w14:solidFill>
          </w14:textFill>
        </w:rPr>
      </w:pP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、陕西嘉唐建设项目管理有限公司提供的投标文件格式，起到样式作用，编制投标文件前，请详细阅读招标文件，理解文件中的每一项要求。</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、投标文件的编制应按照样本格式提供的内容，做出逐一明确的答复；供应商认为有必要，还可以做其它补充说明。</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、全部编制完成，并加盖印章后，投标文件“正本、副本”应分别装订成册。</w:t>
      </w: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p>
      <w:pPr>
        <w:spacing w:line="460" w:lineRule="exact"/>
        <w:jc w:val="center"/>
        <w:outlineLvl w:val="9"/>
        <w:rPr>
          <w:rFonts w:ascii="宋体"/>
          <w:b/>
          <w:color w:val="000000" w:themeColor="text1"/>
          <w:sz w:val="44"/>
          <w:szCs w:val="44"/>
          <w:highlight w:val="none"/>
          <w14:textFill>
            <w14:solidFill>
              <w14:schemeClr w14:val="tx1"/>
            </w14:solidFill>
          </w14:textFill>
        </w:rPr>
      </w:pPr>
    </w:p>
    <w:p>
      <w:pPr>
        <w:spacing w:line="460" w:lineRule="exact"/>
        <w:jc w:val="center"/>
        <w:outlineLvl w:val="9"/>
        <w:rPr>
          <w:rFonts w:ascii="宋体"/>
          <w:b/>
          <w:color w:val="000000" w:themeColor="text1"/>
          <w:sz w:val="44"/>
          <w:szCs w:val="44"/>
          <w:highlight w:val="none"/>
          <w14:textFill>
            <w14:solidFill>
              <w14:schemeClr w14:val="tx1"/>
            </w14:solidFill>
          </w14:textFill>
        </w:rPr>
      </w:pPr>
      <w:bookmarkStart w:id="292" w:name="_Toc18344"/>
      <w:r>
        <w:rPr>
          <w:rFonts w:hint="eastAsia" w:ascii="宋体" w:hAnsi="宋体"/>
          <w:b/>
          <w:color w:val="000000" w:themeColor="text1"/>
          <w:sz w:val="44"/>
          <w:szCs w:val="44"/>
          <w:highlight w:val="none"/>
          <w14:textFill>
            <w14:solidFill>
              <w14:schemeClr w14:val="tx1"/>
            </w14:solidFill>
          </w14:textFill>
        </w:rPr>
        <w:t>目</w:t>
      </w:r>
      <w:r>
        <w:rPr>
          <w:rFonts w:ascii="宋体" w:hAnsi="宋体"/>
          <w:b/>
          <w:color w:val="000000" w:themeColor="text1"/>
          <w:sz w:val="44"/>
          <w:szCs w:val="44"/>
          <w:highlight w:val="none"/>
          <w14:textFill>
            <w14:solidFill>
              <w14:schemeClr w14:val="tx1"/>
            </w14:solidFill>
          </w14:textFill>
        </w:rPr>
        <w:t xml:space="preserve">   </w:t>
      </w:r>
      <w:r>
        <w:rPr>
          <w:rFonts w:hint="eastAsia" w:ascii="宋体" w:hAnsi="宋体"/>
          <w:b/>
          <w:color w:val="000000" w:themeColor="text1"/>
          <w:sz w:val="44"/>
          <w:szCs w:val="44"/>
          <w:highlight w:val="none"/>
          <w14:textFill>
            <w14:solidFill>
              <w14:schemeClr w14:val="tx1"/>
            </w14:solidFill>
          </w14:textFill>
        </w:rPr>
        <w:t>录</w:t>
      </w:r>
      <w:bookmarkEnd w:id="292"/>
    </w:p>
    <w:p>
      <w:pPr>
        <w:snapToGrid w:val="0"/>
        <w:spacing w:line="480" w:lineRule="auto"/>
        <w:ind w:firstLine="1792" w:firstLineChars="640"/>
        <w:rPr>
          <w:rFonts w:hint="eastAsia" w:ascii="宋体" w:hAnsi="宋体"/>
          <w:color w:val="000000" w:themeColor="text1"/>
          <w:sz w:val="28"/>
          <w:szCs w:val="28"/>
          <w:highlight w:val="none"/>
          <w14:textFill>
            <w14:solidFill>
              <w14:schemeClr w14:val="tx1"/>
            </w14:solidFill>
          </w14:textFill>
        </w:rPr>
      </w:pPr>
    </w:p>
    <w:p>
      <w:pPr>
        <w:snapToGrid w:val="0"/>
        <w:spacing w:line="480" w:lineRule="auto"/>
        <w:ind w:firstLine="1792" w:firstLineChars="640"/>
        <w:rPr>
          <w:rFonts w:hint="eastAsia" w:ascii="宋体" w:hAnsi="宋体"/>
          <w:color w:val="000000" w:themeColor="text1"/>
          <w:sz w:val="28"/>
          <w:szCs w:val="28"/>
          <w:highlight w:val="none"/>
          <w14:textFill>
            <w14:solidFill>
              <w14:schemeClr w14:val="tx1"/>
            </w14:solidFill>
          </w14:textFill>
        </w:rPr>
      </w:pPr>
    </w:p>
    <w:p>
      <w:pPr>
        <w:snapToGrid w:val="0"/>
        <w:spacing w:line="480" w:lineRule="auto"/>
        <w:rPr>
          <w:rFonts w:asci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一、投标函..................................................页码</w:t>
      </w:r>
    </w:p>
    <w:p>
      <w:pPr>
        <w:snapToGrid w:val="0"/>
        <w:spacing w:line="480" w:lineRule="auto"/>
        <w:rPr>
          <w:rFonts w:asci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二、开标一览表（唱标报告）..................................页码</w:t>
      </w:r>
    </w:p>
    <w:p>
      <w:pPr>
        <w:snapToGrid w:val="0"/>
        <w:spacing w:line="480" w:lineRule="auto"/>
        <w:rPr>
          <w:rFonts w:asci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三、法定代表人身份证明/法定代表人授权书.....................页码</w:t>
      </w:r>
    </w:p>
    <w:p>
      <w:pPr>
        <w:snapToGrid w:val="0"/>
        <w:spacing w:line="480" w:lineRule="auto"/>
        <w:rPr>
          <w:rFonts w:asci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四、投标方案说明书..........................................页码</w:t>
      </w:r>
    </w:p>
    <w:p>
      <w:pPr>
        <w:snapToGrid w:val="0"/>
        <w:spacing w:line="480" w:lineRule="auto"/>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五、商务条款偏离表..........................................页码</w:t>
      </w:r>
    </w:p>
    <w:p>
      <w:pPr>
        <w:snapToGrid w:val="0"/>
        <w:spacing w:line="480" w:lineRule="auto"/>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六、供应商承诺书............................................页码</w:t>
      </w:r>
    </w:p>
    <w:p>
      <w:pPr>
        <w:snapToGrid w:val="0"/>
        <w:spacing w:line="480" w:lineRule="auto"/>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七、资格证明文件............................................页码</w:t>
      </w:r>
    </w:p>
    <w:p>
      <w:pPr>
        <w:snapToGrid w:val="0"/>
        <w:spacing w:line="480" w:lineRule="auto"/>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八、其他资料................................................页码</w:t>
      </w:r>
    </w:p>
    <w:p>
      <w:pPr>
        <w:snapToGrid w:val="0"/>
        <w:spacing w:line="360" w:lineRule="auto"/>
        <w:ind w:firstLine="1792" w:firstLineChars="640"/>
        <w:rPr>
          <w:rFonts w:ascii="宋体"/>
          <w:color w:val="000000" w:themeColor="text1"/>
          <w:sz w:val="28"/>
          <w:szCs w:val="28"/>
          <w:highlight w:val="none"/>
          <w14:textFill>
            <w14:solidFill>
              <w14:schemeClr w14:val="tx1"/>
            </w14:solidFill>
          </w14:textFill>
        </w:rPr>
      </w:pPr>
    </w:p>
    <w:p>
      <w:pPr>
        <w:snapToGrid w:val="0"/>
        <w:spacing w:line="360" w:lineRule="auto"/>
        <w:ind w:firstLine="1792" w:firstLineChars="640"/>
        <w:rPr>
          <w:rFonts w:ascii="宋体"/>
          <w:color w:val="000000" w:themeColor="text1"/>
          <w:sz w:val="28"/>
          <w:szCs w:val="28"/>
          <w:highlight w:val="none"/>
          <w14:textFill>
            <w14:solidFill>
              <w14:schemeClr w14:val="tx1"/>
            </w14:solidFill>
          </w14:textFill>
        </w:rPr>
      </w:pPr>
    </w:p>
    <w:p>
      <w:pPr>
        <w:snapToGrid w:val="0"/>
        <w:spacing w:line="360" w:lineRule="auto"/>
        <w:ind w:firstLine="1792" w:firstLineChars="640"/>
        <w:rPr>
          <w:rFonts w:ascii="宋体"/>
          <w:color w:val="000000" w:themeColor="text1"/>
          <w:sz w:val="28"/>
          <w:szCs w:val="28"/>
          <w:highlight w:val="none"/>
          <w14:textFill>
            <w14:solidFill>
              <w14:schemeClr w14:val="tx1"/>
            </w14:solidFill>
          </w14:textFill>
        </w:rPr>
      </w:pPr>
    </w:p>
    <w:p>
      <w:pPr>
        <w:pStyle w:val="85"/>
        <w:ind w:firstLine="2530" w:firstLineChars="840"/>
        <w:rPr>
          <w:color w:val="000000" w:themeColor="text1"/>
          <w:sz w:val="18"/>
          <w:szCs w:val="18"/>
          <w:highlight w:val="none"/>
          <w14:textFill>
            <w14:solidFill>
              <w14:schemeClr w14:val="tx1"/>
            </w14:solidFill>
          </w14:textFill>
        </w:rPr>
      </w:pPr>
      <w:r>
        <w:rPr>
          <w:color w:val="000000" w:themeColor="text1"/>
          <w:sz w:val="30"/>
          <w:highlight w:val="none"/>
          <w14:textFill>
            <w14:solidFill>
              <w14:schemeClr w14:val="tx1"/>
            </w14:solidFill>
          </w14:textFill>
        </w:rPr>
        <w:br w:type="page"/>
      </w:r>
    </w:p>
    <w:p>
      <w:pPr>
        <w:jc w:val="center"/>
        <w:outlineLvl w:val="1"/>
        <w:rPr>
          <w:rFonts w:ascii="宋体"/>
          <w:b/>
          <w:color w:val="000000" w:themeColor="text1"/>
          <w:sz w:val="32"/>
          <w:szCs w:val="32"/>
          <w:highlight w:val="none"/>
          <w14:textFill>
            <w14:solidFill>
              <w14:schemeClr w14:val="tx1"/>
            </w14:solidFill>
          </w14:textFill>
        </w:rPr>
      </w:pPr>
      <w:bookmarkStart w:id="293" w:name="_Toc7595"/>
      <w:r>
        <w:rPr>
          <w:rFonts w:hint="eastAsia" w:ascii="宋体" w:hAnsi="宋体"/>
          <w:b/>
          <w:color w:val="000000" w:themeColor="text1"/>
          <w:sz w:val="32"/>
          <w:szCs w:val="32"/>
          <w:highlight w:val="none"/>
          <w14:textFill>
            <w14:solidFill>
              <w14:schemeClr w14:val="tx1"/>
            </w14:solidFill>
          </w14:textFill>
        </w:rPr>
        <w:t>一</w:t>
      </w:r>
      <w:r>
        <w:rPr>
          <w:rFonts w:ascii="宋体" w:hAnsi="宋体"/>
          <w:b/>
          <w:color w:val="000000" w:themeColor="text1"/>
          <w:sz w:val="32"/>
          <w:szCs w:val="32"/>
          <w:highlight w:val="none"/>
          <w14:textFill>
            <w14:solidFill>
              <w14:schemeClr w14:val="tx1"/>
            </w14:solidFill>
          </w14:textFill>
        </w:rPr>
        <w:t xml:space="preserve"> </w:t>
      </w:r>
      <w:r>
        <w:rPr>
          <w:rFonts w:hint="eastAsia" w:ascii="宋体" w:hAnsi="宋体"/>
          <w:b/>
          <w:color w:val="000000" w:themeColor="text1"/>
          <w:sz w:val="32"/>
          <w:szCs w:val="32"/>
          <w:highlight w:val="none"/>
          <w14:textFill>
            <w14:solidFill>
              <w14:schemeClr w14:val="tx1"/>
            </w14:solidFill>
          </w14:textFill>
        </w:rPr>
        <w:t>、投标函</w:t>
      </w:r>
      <w:bookmarkEnd w:id="293"/>
    </w:p>
    <w:p>
      <w:pPr>
        <w:spacing w:line="360" w:lineRule="auto"/>
        <w:rPr>
          <w:rFonts w:ascii="宋体"/>
          <w:color w:val="000000" w:themeColor="text1"/>
          <w:sz w:val="24"/>
          <w:highlight w:val="none"/>
          <w:u w:val="single"/>
          <w14:textFill>
            <w14:solidFill>
              <w14:schemeClr w14:val="tx1"/>
            </w14:solidFill>
          </w14:textFill>
        </w:rPr>
      </w:pPr>
    </w:p>
    <w:p>
      <w:pPr>
        <w:spacing w:line="360" w:lineRule="auto"/>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（采购人名称）</w:t>
      </w:r>
      <w:r>
        <w:rPr>
          <w:rFonts w:ascii="宋体" w:hAnsi="宋体"/>
          <w:color w:val="000000" w:themeColor="text1"/>
          <w:sz w:val="24"/>
          <w:highlight w:val="none"/>
          <w14:textFill>
            <w14:solidFill>
              <w14:schemeClr w14:val="tx1"/>
            </w14:solidFill>
          </w14:textFill>
        </w:rPr>
        <w:t xml:space="preserve">: </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．我方己仔细研究了</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项目招标文件的全部内容，承诺完全响应招标文件的全部内容，签字代表（</w:t>
      </w:r>
      <w:r>
        <w:rPr>
          <w:rFonts w:hint="eastAsia" w:ascii="宋体" w:hAnsi="宋体"/>
          <w:color w:val="000000" w:themeColor="text1"/>
          <w:sz w:val="24"/>
          <w:highlight w:val="none"/>
          <w:u w:val="single"/>
          <w14:textFill>
            <w14:solidFill>
              <w14:schemeClr w14:val="tx1"/>
            </w14:solidFill>
          </w14:textFill>
        </w:rPr>
        <w:t>全名、职务</w:t>
      </w:r>
      <w:r>
        <w:rPr>
          <w:rFonts w:hint="eastAsia" w:ascii="宋体" w:hAnsi="宋体"/>
          <w:color w:val="000000" w:themeColor="text1"/>
          <w:sz w:val="24"/>
          <w:highlight w:val="none"/>
          <w14:textFill>
            <w14:solidFill>
              <w14:schemeClr w14:val="tx1"/>
            </w14:solidFill>
          </w14:textFill>
        </w:rPr>
        <w:t>）经正式授权并代表供应商(</w:t>
      </w:r>
      <w:r>
        <w:rPr>
          <w:rFonts w:hint="eastAsia" w:ascii="宋体" w:hAnsi="宋体"/>
          <w:color w:val="000000" w:themeColor="text1"/>
          <w:sz w:val="24"/>
          <w:highlight w:val="none"/>
          <w:u w:val="single"/>
          <w14:textFill>
            <w14:solidFill>
              <w14:schemeClr w14:val="tx1"/>
            </w14:solidFill>
          </w14:textFill>
        </w:rPr>
        <w:t>供应商名称、地址</w:t>
      </w:r>
      <w:r>
        <w:rPr>
          <w:rFonts w:hint="eastAsia" w:ascii="宋体" w:hAnsi="宋体"/>
          <w:color w:val="000000" w:themeColor="text1"/>
          <w:sz w:val="24"/>
          <w:highlight w:val="none"/>
          <w14:textFill>
            <w14:solidFill>
              <w14:schemeClr w14:val="tx1"/>
            </w14:solidFill>
          </w14:textFill>
        </w:rPr>
        <w:t>) 提交投标文件正本壹份、副本一式</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份、电子版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份。</w:t>
      </w:r>
    </w:p>
    <w:p>
      <w:pPr>
        <w:spacing w:line="288" w:lineRule="auto"/>
        <w:ind w:firstLine="480" w:firstLineChars="200"/>
        <w:textAlignment w:val="baseline"/>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、我方已详细审核全部招标文件，包括答疑纪要及有关附件。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．我方承诺在投标有效期内不修改、撤销投标文件。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4．如我方中标：</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l</w:t>
      </w:r>
      <w:r>
        <w:rPr>
          <w:rFonts w:hint="eastAsia" w:ascii="宋体" w:hAnsi="宋体"/>
          <w:color w:val="000000" w:themeColor="text1"/>
          <w:sz w:val="24"/>
          <w:highlight w:val="none"/>
          <w14:textFill>
            <w14:solidFill>
              <w14:schemeClr w14:val="tx1"/>
            </w14:solidFill>
          </w14:textFill>
        </w:rPr>
        <w:t>）我方承诺在收到中标通知书后，在中标通知书规定的期限内与你方签订合同。</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）我方承诺按照招标文件规定向你方递交履约担保。</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）我方承诺在合同约定的期限内完成所有工作。</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）我方承诺在本项目实施过程中，以中标单价和实际拆迁户数为合同结算的依据。</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5．我方在此声明，所递交的投标文件及有关资料内容完整、真实和准确。</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我方的投标文件在开标大会之日起计算有效期为</w:t>
      </w:r>
      <w:r>
        <w:rPr>
          <w:rFonts w:ascii="宋体" w:hAnsi="宋体"/>
          <w:color w:val="000000" w:themeColor="text1"/>
          <w:sz w:val="24"/>
          <w:highlight w:val="none"/>
          <w14:textFill>
            <w14:solidFill>
              <w14:schemeClr w14:val="tx1"/>
            </w14:solidFill>
          </w14:textFill>
        </w:rPr>
        <w:t xml:space="preserve"> 90</w:t>
      </w:r>
      <w:r>
        <w:rPr>
          <w:rFonts w:hint="eastAsia" w:ascii="宋体" w:hAnsi="宋体"/>
          <w:color w:val="000000" w:themeColor="text1"/>
          <w:sz w:val="24"/>
          <w:highlight w:val="none"/>
          <w14:textFill>
            <w14:solidFill>
              <w14:schemeClr w14:val="tx1"/>
            </w14:solidFill>
          </w14:textFill>
        </w:rPr>
        <w:t>天。</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r>
        <w:rPr>
          <w:rFonts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（其他补充说明）。</w:t>
      </w:r>
    </w:p>
    <w:p>
      <w:pPr>
        <w:pStyle w:val="5"/>
        <w:spacing w:line="360" w:lineRule="auto"/>
        <w:ind w:firstLine="480"/>
        <w:jc w:val="left"/>
        <w:rPr>
          <w:rFonts w:ascii="宋体"/>
          <w:color w:val="000000" w:themeColor="text1"/>
          <w:sz w:val="24"/>
          <w:highlight w:val="none"/>
          <w14:textFill>
            <w14:solidFill>
              <w14:schemeClr w14:val="tx1"/>
            </w14:solidFill>
          </w14:textFill>
        </w:rPr>
      </w:pPr>
    </w:p>
    <w:p>
      <w:pPr>
        <w:spacing w:line="360" w:lineRule="auto"/>
        <w:ind w:firstLine="2160" w:firstLineChars="9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p>
    <w:p>
      <w:pPr>
        <w:spacing w:line="360" w:lineRule="auto"/>
        <w:ind w:firstLine="2160" w:firstLineChars="9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传真：</w:t>
      </w:r>
      <w:r>
        <w:rPr>
          <w:rFonts w:ascii="宋体" w:hAnsi="宋体"/>
          <w:color w:val="000000" w:themeColor="text1"/>
          <w:sz w:val="24"/>
          <w:highlight w:val="none"/>
          <w:u w:val="single"/>
          <w14:textFill>
            <w14:solidFill>
              <w14:schemeClr w14:val="tx1"/>
            </w14:solidFill>
          </w14:textFill>
        </w:rPr>
        <w:t xml:space="preserve">                </w:t>
      </w:r>
    </w:p>
    <w:p>
      <w:pPr>
        <w:spacing w:line="360" w:lineRule="auto"/>
        <w:ind w:firstLine="2160" w:firstLineChars="9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供应商全称：</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公章</w:t>
      </w:r>
      <w:r>
        <w:rPr>
          <w:rFonts w:ascii="宋体" w:hAnsi="宋体"/>
          <w:color w:val="000000" w:themeColor="text1"/>
          <w:sz w:val="24"/>
          <w:highlight w:val="none"/>
          <w14:textFill>
            <w14:solidFill>
              <w14:schemeClr w14:val="tx1"/>
            </w14:solidFill>
          </w14:textFill>
        </w:rPr>
        <w:t xml:space="preserve">) </w:t>
      </w:r>
    </w:p>
    <w:p>
      <w:pPr>
        <w:spacing w:line="360" w:lineRule="auto"/>
        <w:ind w:firstLine="2160" w:firstLineChars="9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法定代表人或被授权人：</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签字或盖章</w:t>
      </w:r>
      <w:r>
        <w:rPr>
          <w:rFonts w:ascii="宋体" w:hAnsi="宋体"/>
          <w:color w:val="000000" w:themeColor="text1"/>
          <w:sz w:val="24"/>
          <w:highlight w:val="none"/>
          <w14:textFill>
            <w14:solidFill>
              <w14:schemeClr w14:val="tx1"/>
            </w14:solidFill>
          </w14:textFill>
        </w:rPr>
        <w:t>)</w:t>
      </w:r>
    </w:p>
    <w:p>
      <w:pPr>
        <w:tabs>
          <w:tab w:val="left" w:pos="630"/>
          <w:tab w:val="left" w:pos="1260"/>
        </w:tabs>
        <w:spacing w:line="360" w:lineRule="auto"/>
        <w:ind w:firstLine="2160" w:firstLineChars="900"/>
        <w:jc w:val="center"/>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日期：</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rPr>
          <w:rFonts w:ascii="宋体"/>
          <w:color w:val="000000" w:themeColor="text1"/>
          <w:sz w:val="24"/>
          <w:highlight w:val="none"/>
          <w14:textFill>
            <w14:solidFill>
              <w14:schemeClr w14:val="tx1"/>
            </w14:solidFill>
          </w14:textFill>
        </w:rPr>
      </w:pPr>
      <w:r>
        <w:rPr>
          <w:rFonts w:ascii="宋体"/>
          <w:color w:val="000000" w:themeColor="text1"/>
          <w:sz w:val="24"/>
          <w:highlight w:val="none"/>
          <w14:textFill>
            <w14:solidFill>
              <w14:schemeClr w14:val="tx1"/>
            </w14:solidFill>
          </w14:textFill>
        </w:rPr>
        <w:br w:type="page"/>
      </w:r>
    </w:p>
    <w:p>
      <w:pPr>
        <w:jc w:val="center"/>
        <w:outlineLvl w:val="1"/>
        <w:rPr>
          <w:rFonts w:ascii="宋体"/>
          <w:b/>
          <w:color w:val="000000" w:themeColor="text1"/>
          <w:sz w:val="32"/>
          <w:szCs w:val="32"/>
          <w:highlight w:val="none"/>
          <w14:textFill>
            <w14:solidFill>
              <w14:schemeClr w14:val="tx1"/>
            </w14:solidFill>
          </w14:textFill>
        </w:rPr>
      </w:pPr>
      <w:bookmarkStart w:id="294" w:name="_Toc13260"/>
      <w:r>
        <w:rPr>
          <w:rFonts w:hint="eastAsia" w:ascii="宋体" w:hAnsi="宋体"/>
          <w:b/>
          <w:color w:val="000000" w:themeColor="text1"/>
          <w:sz w:val="32"/>
          <w:szCs w:val="32"/>
          <w:highlight w:val="none"/>
          <w14:textFill>
            <w14:solidFill>
              <w14:schemeClr w14:val="tx1"/>
            </w14:solidFill>
          </w14:textFill>
        </w:rPr>
        <w:t>二、开标一览表（唱标报告）</w:t>
      </w:r>
      <w:bookmarkEnd w:id="294"/>
    </w:p>
    <w:p>
      <w:pPr>
        <w:rPr>
          <w:rFonts w:ascii="宋体"/>
          <w:color w:val="000000" w:themeColor="text1"/>
          <w:sz w:val="24"/>
          <w:highlight w:val="none"/>
          <w14:textFill>
            <w14:solidFill>
              <w14:schemeClr w14:val="tx1"/>
            </w14:solidFill>
          </w14:textFill>
        </w:rPr>
      </w:pPr>
    </w:p>
    <w:p>
      <w:pPr>
        <w:spacing w:line="360" w:lineRule="auto"/>
        <w:jc w:val="left"/>
        <w:rPr>
          <w:rFonts w:hint="eastAsia" w:ascii="宋体" w:hAnsi="宋体"/>
          <w:bCs/>
          <w:color w:val="000000" w:themeColor="text1"/>
          <w:kern w:val="0"/>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项目名称：</w:t>
      </w:r>
      <w:r>
        <w:rPr>
          <w:rFonts w:hint="eastAsia" w:ascii="宋体" w:hAnsi="宋体"/>
          <w:bCs/>
          <w:color w:val="000000" w:themeColor="text1"/>
          <w:kern w:val="0"/>
          <w:sz w:val="24"/>
          <w:highlight w:val="none"/>
          <w14:textFill>
            <w14:solidFill>
              <w14:schemeClr w14:val="tx1"/>
            </w14:solidFill>
          </w14:textFill>
        </w:rPr>
        <w:t>全国卫生专业技术资格考试暨护士执业资格考试西安考点202</w:t>
      </w:r>
      <w:r>
        <w:rPr>
          <w:rFonts w:hint="eastAsia" w:ascii="宋体" w:hAnsi="宋体"/>
          <w:bCs/>
          <w:color w:val="000000" w:themeColor="text1"/>
          <w:kern w:val="0"/>
          <w:sz w:val="24"/>
          <w:highlight w:val="none"/>
          <w:lang w:val="en-US" w:eastAsia="zh-CN"/>
          <w14:textFill>
            <w14:solidFill>
              <w14:schemeClr w14:val="tx1"/>
            </w14:solidFill>
          </w14:textFill>
        </w:rPr>
        <w:t>2</w:t>
      </w:r>
      <w:r>
        <w:rPr>
          <w:rFonts w:hint="eastAsia" w:ascii="宋体" w:hAnsi="宋体"/>
          <w:bCs/>
          <w:color w:val="000000" w:themeColor="text1"/>
          <w:kern w:val="0"/>
          <w:sz w:val="24"/>
          <w:highlight w:val="none"/>
          <w14:textFill>
            <w14:solidFill>
              <w14:schemeClr w14:val="tx1"/>
            </w14:solidFill>
          </w14:textFill>
        </w:rPr>
        <w:t>年度考务</w:t>
      </w:r>
    </w:p>
    <w:p>
      <w:pPr>
        <w:spacing w:line="360" w:lineRule="auto"/>
        <w:ind w:firstLine="1200" w:firstLineChars="500"/>
        <w:jc w:val="left"/>
        <w:rPr>
          <w:rFonts w:ascii="宋体" w:hAnsi="宋体"/>
          <w:bCs/>
          <w:color w:val="000000" w:themeColor="text1"/>
          <w:kern w:val="0"/>
          <w:sz w:val="24"/>
          <w:highlight w:val="none"/>
          <w14:textFill>
            <w14:solidFill>
              <w14:schemeClr w14:val="tx1"/>
            </w14:solidFill>
          </w14:textFill>
        </w:rPr>
      </w:pPr>
      <w:r>
        <w:rPr>
          <w:rFonts w:hint="eastAsia" w:ascii="宋体" w:hAnsi="宋体"/>
          <w:bCs/>
          <w:color w:val="000000" w:themeColor="text1"/>
          <w:kern w:val="0"/>
          <w:sz w:val="24"/>
          <w:highlight w:val="none"/>
          <w14:textFill>
            <w14:solidFill>
              <w14:schemeClr w14:val="tx1"/>
            </w14:solidFill>
          </w14:textFill>
        </w:rPr>
        <w:t xml:space="preserve">服务项目                                                           </w:t>
      </w:r>
    </w:p>
    <w:p>
      <w:pPr>
        <w:spacing w:line="360" w:lineRule="auto"/>
        <w:jc w:val="left"/>
        <w:rPr>
          <w:rFonts w:ascii="宋体"/>
          <w:bCs/>
          <w:color w:val="000000" w:themeColor="text1"/>
          <w:sz w:val="24"/>
          <w:highlight w:val="none"/>
          <w:u w:val="singl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项目编号：</w:t>
      </w:r>
    </w:p>
    <w:p>
      <w:pPr>
        <w:rPr>
          <w:rFonts w:ascii="宋体"/>
          <w:color w:val="000000" w:themeColor="text1"/>
          <w:sz w:val="24"/>
          <w:highlight w:val="none"/>
          <w14:textFill>
            <w14:solidFill>
              <w14:schemeClr w14:val="tx1"/>
            </w14:solidFill>
          </w14:textFill>
        </w:rPr>
      </w:pPr>
    </w:p>
    <w:tbl>
      <w:tblPr>
        <w:tblStyle w:val="41"/>
        <w:tblW w:w="5027" w:type="pct"/>
        <w:jc w:val="center"/>
        <w:tblLayout w:type="autofit"/>
        <w:tblCellMar>
          <w:top w:w="0" w:type="dxa"/>
          <w:left w:w="0" w:type="dxa"/>
          <w:bottom w:w="0" w:type="dxa"/>
          <w:right w:w="0" w:type="dxa"/>
        </w:tblCellMar>
      </w:tblPr>
      <w:tblGrid>
        <w:gridCol w:w="2999"/>
        <w:gridCol w:w="2200"/>
        <w:gridCol w:w="2200"/>
        <w:gridCol w:w="2021"/>
      </w:tblGrid>
      <w:tr>
        <w:trPr>
          <w:trHeight w:val="662" w:hRule="atLeast"/>
          <w:jc w:val="center"/>
        </w:trPr>
        <w:tc>
          <w:tcPr>
            <w:tcW w:w="1591" w:type="pct"/>
            <w:tcBorders>
              <w:top w:val="single" w:color="auto" w:sz="4" w:space="0"/>
              <w:left w:val="single" w:color="auto" w:sz="4" w:space="0"/>
              <w:bottom w:val="single" w:color="auto" w:sz="8" w:space="0"/>
              <w:right w:val="single" w:color="auto" w:sz="4" w:space="0"/>
            </w:tcBorders>
            <w:vAlign w:val="center"/>
          </w:tcPr>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投标单价</w:t>
            </w:r>
          </w:p>
        </w:tc>
        <w:tc>
          <w:tcPr>
            <w:tcW w:w="1167" w:type="pct"/>
            <w:tcBorders>
              <w:top w:val="single" w:color="auto" w:sz="8" w:space="0"/>
              <w:left w:val="nil"/>
              <w:bottom w:val="single" w:color="auto" w:sz="8" w:space="0"/>
              <w:right w:val="single" w:color="auto" w:sz="4" w:space="0"/>
            </w:tcBorders>
            <w:vAlign w:val="center"/>
          </w:tcPr>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最高限价</w:t>
            </w:r>
          </w:p>
        </w:tc>
        <w:tc>
          <w:tcPr>
            <w:tcW w:w="1167" w:type="pct"/>
            <w:tcBorders>
              <w:top w:val="single" w:color="auto" w:sz="8" w:space="0"/>
              <w:left w:val="nil"/>
              <w:bottom w:val="single" w:color="auto" w:sz="8" w:space="0"/>
              <w:right w:val="single" w:color="auto" w:sz="4" w:space="0"/>
            </w:tcBorders>
            <w:vAlign w:val="center"/>
          </w:tcPr>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服务期</w:t>
            </w:r>
          </w:p>
        </w:tc>
        <w:tc>
          <w:tcPr>
            <w:tcW w:w="1072" w:type="pct"/>
            <w:tcBorders>
              <w:top w:val="single" w:color="auto" w:sz="8" w:space="0"/>
              <w:left w:val="single" w:color="auto" w:sz="4" w:space="0"/>
              <w:bottom w:val="single" w:color="auto" w:sz="8" w:space="0"/>
              <w:right w:val="single" w:color="auto" w:sz="8" w:space="0"/>
            </w:tcBorders>
            <w:vAlign w:val="center"/>
          </w:tcPr>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备注</w:t>
            </w:r>
          </w:p>
        </w:tc>
      </w:tr>
      <w:tr>
        <w:tblPrEx>
          <w:tblCellMar>
            <w:top w:w="0" w:type="dxa"/>
            <w:left w:w="0" w:type="dxa"/>
            <w:bottom w:w="0" w:type="dxa"/>
            <w:right w:w="0" w:type="dxa"/>
          </w:tblCellMar>
        </w:tblPrEx>
        <w:trPr>
          <w:cantSplit/>
          <w:trHeight w:val="1906" w:hRule="atLeast"/>
          <w:jc w:val="center"/>
        </w:trPr>
        <w:tc>
          <w:tcPr>
            <w:tcW w:w="1591" w:type="pct"/>
            <w:tcBorders>
              <w:top w:val="single" w:color="auto" w:sz="8" w:space="0"/>
              <w:left w:val="single" w:color="auto" w:sz="4" w:space="0"/>
              <w:bottom w:val="single" w:color="auto" w:sz="8" w:space="0"/>
              <w:right w:val="single" w:color="auto" w:sz="4" w:space="0"/>
            </w:tcBorders>
            <w:vAlign w:val="center"/>
          </w:tcPr>
          <w:p>
            <w:pPr>
              <w:tabs>
                <w:tab w:val="left" w:pos="5580"/>
              </w:tabs>
              <w:spacing w:line="360" w:lineRule="auto"/>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大写：</w:t>
            </w:r>
          </w:p>
          <w:p>
            <w:pPr>
              <w:tabs>
                <w:tab w:val="left" w:pos="5580"/>
              </w:tabs>
              <w:spacing w:line="360" w:lineRule="auto"/>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小写：</w:t>
            </w:r>
          </w:p>
        </w:tc>
        <w:tc>
          <w:tcPr>
            <w:tcW w:w="1167" w:type="pct"/>
            <w:tcBorders>
              <w:top w:val="single" w:color="auto" w:sz="8" w:space="0"/>
              <w:left w:val="nil"/>
              <w:bottom w:val="single" w:color="auto" w:sz="8" w:space="0"/>
              <w:right w:val="single" w:color="auto" w:sz="4" w:space="0"/>
            </w:tcBorders>
            <w:vAlign w:val="center"/>
          </w:tcPr>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纸笔考试</w:t>
            </w:r>
          </w:p>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20</w:t>
            </w:r>
            <w:r>
              <w:rPr>
                <w:rFonts w:hint="eastAsia" w:ascii="宋体" w:hAnsi="宋体" w:cs="宋体"/>
                <w:color w:val="000000" w:themeColor="text1"/>
                <w:sz w:val="24"/>
                <w:highlight w:val="none"/>
                <w14:textFill>
                  <w14:solidFill>
                    <w14:schemeClr w14:val="tx1"/>
                  </w14:solidFill>
                </w14:textFill>
              </w:rPr>
              <w:t>元/每人每科</w:t>
            </w:r>
          </w:p>
        </w:tc>
        <w:tc>
          <w:tcPr>
            <w:tcW w:w="1167" w:type="pct"/>
            <w:tcBorders>
              <w:top w:val="single" w:color="auto" w:sz="8" w:space="0"/>
              <w:left w:val="nil"/>
              <w:bottom w:val="single" w:color="auto" w:sz="8" w:space="0"/>
              <w:right w:val="single" w:color="auto" w:sz="4" w:space="0"/>
            </w:tcBorders>
            <w:vAlign w:val="center"/>
          </w:tcPr>
          <w:p>
            <w:pPr>
              <w:tabs>
                <w:tab w:val="left" w:pos="5580"/>
              </w:tabs>
              <w:spacing w:line="360" w:lineRule="auto"/>
              <w:ind w:left="1080" w:leftChars="257" w:hanging="540"/>
              <w:jc w:val="center"/>
              <w:rPr>
                <w:rFonts w:ascii="宋体" w:hAnsi="宋体" w:cs="宋体"/>
                <w:color w:val="000000" w:themeColor="text1"/>
                <w:sz w:val="24"/>
                <w:highlight w:val="none"/>
                <w14:textFill>
                  <w14:solidFill>
                    <w14:schemeClr w14:val="tx1"/>
                  </w14:solidFill>
                </w14:textFill>
              </w:rPr>
            </w:pPr>
          </w:p>
        </w:tc>
        <w:tc>
          <w:tcPr>
            <w:tcW w:w="1072" w:type="pct"/>
            <w:tcBorders>
              <w:top w:val="single" w:color="auto" w:sz="8" w:space="0"/>
              <w:left w:val="single" w:color="auto" w:sz="4" w:space="0"/>
              <w:bottom w:val="single" w:color="auto" w:sz="8" w:space="0"/>
              <w:right w:val="single" w:color="auto" w:sz="8" w:space="0"/>
            </w:tcBorders>
            <w:vAlign w:val="center"/>
          </w:tcPr>
          <w:p>
            <w:pPr>
              <w:tabs>
                <w:tab w:val="left" w:pos="5580"/>
              </w:tabs>
              <w:spacing w:line="360" w:lineRule="auto"/>
              <w:ind w:left="1080" w:leftChars="257" w:hanging="540"/>
              <w:jc w:val="center"/>
              <w:rPr>
                <w:rFonts w:ascii="宋体" w:hAnsi="宋体" w:cs="宋体"/>
                <w:color w:val="000000" w:themeColor="text1"/>
                <w:sz w:val="24"/>
                <w:highlight w:val="none"/>
                <w14:textFill>
                  <w14:solidFill>
                    <w14:schemeClr w14:val="tx1"/>
                  </w14:solidFill>
                </w14:textFill>
              </w:rPr>
            </w:pPr>
          </w:p>
        </w:tc>
      </w:tr>
      <w:tr>
        <w:tblPrEx>
          <w:tblCellMar>
            <w:top w:w="0" w:type="dxa"/>
            <w:left w:w="0" w:type="dxa"/>
            <w:bottom w:w="0" w:type="dxa"/>
            <w:right w:w="0" w:type="dxa"/>
          </w:tblCellMar>
        </w:tblPrEx>
        <w:trPr>
          <w:cantSplit/>
          <w:trHeight w:val="1906" w:hRule="atLeast"/>
          <w:jc w:val="center"/>
        </w:trPr>
        <w:tc>
          <w:tcPr>
            <w:tcW w:w="1591" w:type="pct"/>
            <w:tcBorders>
              <w:top w:val="single" w:color="auto" w:sz="8" w:space="0"/>
              <w:left w:val="single" w:color="auto" w:sz="4" w:space="0"/>
              <w:bottom w:val="single" w:color="auto" w:sz="8" w:space="0"/>
              <w:right w:val="single" w:color="auto" w:sz="4" w:space="0"/>
            </w:tcBorders>
            <w:vAlign w:val="center"/>
          </w:tcPr>
          <w:p>
            <w:pPr>
              <w:tabs>
                <w:tab w:val="left" w:pos="5580"/>
              </w:tabs>
              <w:spacing w:line="360" w:lineRule="auto"/>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大写：</w:t>
            </w:r>
          </w:p>
          <w:p>
            <w:pPr>
              <w:tabs>
                <w:tab w:val="left" w:pos="5580"/>
              </w:tabs>
              <w:spacing w:line="360" w:lineRule="auto"/>
              <w:jc w:val="left"/>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小写：</w:t>
            </w:r>
          </w:p>
        </w:tc>
        <w:tc>
          <w:tcPr>
            <w:tcW w:w="1167" w:type="pct"/>
            <w:tcBorders>
              <w:top w:val="single" w:color="auto" w:sz="8" w:space="0"/>
              <w:left w:val="nil"/>
              <w:bottom w:val="single" w:color="auto" w:sz="8" w:space="0"/>
              <w:right w:val="single" w:color="auto" w:sz="4" w:space="0"/>
            </w:tcBorders>
            <w:vAlign w:val="center"/>
          </w:tcPr>
          <w:p>
            <w:pPr>
              <w:tabs>
                <w:tab w:val="left" w:pos="5580"/>
              </w:tabs>
              <w:spacing w:line="360" w:lineRule="auto"/>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人机对话考试</w:t>
            </w:r>
          </w:p>
          <w:p>
            <w:pPr>
              <w:tabs>
                <w:tab w:val="left" w:pos="5580"/>
              </w:tabs>
              <w:spacing w:line="360" w:lineRule="auto"/>
              <w:jc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40元/每人每科</w:t>
            </w:r>
          </w:p>
        </w:tc>
        <w:tc>
          <w:tcPr>
            <w:tcW w:w="1167" w:type="pct"/>
            <w:tcBorders>
              <w:top w:val="single" w:color="auto" w:sz="8" w:space="0"/>
              <w:left w:val="nil"/>
              <w:bottom w:val="single" w:color="auto" w:sz="8" w:space="0"/>
              <w:right w:val="single" w:color="auto" w:sz="4" w:space="0"/>
            </w:tcBorders>
            <w:vAlign w:val="center"/>
          </w:tcPr>
          <w:p>
            <w:pPr>
              <w:tabs>
                <w:tab w:val="left" w:pos="5580"/>
              </w:tabs>
              <w:spacing w:line="360" w:lineRule="auto"/>
              <w:ind w:left="1080" w:leftChars="257" w:hanging="540" w:firstLineChars="0"/>
              <w:jc w:val="center"/>
              <w:rPr>
                <w:rFonts w:ascii="宋体" w:hAnsi="宋体" w:eastAsia="宋体" w:cs="宋体"/>
                <w:color w:val="000000" w:themeColor="text1"/>
                <w:kern w:val="2"/>
                <w:sz w:val="24"/>
                <w:szCs w:val="24"/>
                <w:highlight w:val="none"/>
                <w:lang w:val="en-US" w:eastAsia="zh-CN" w:bidi="ar-SA"/>
                <w14:textFill>
                  <w14:solidFill>
                    <w14:schemeClr w14:val="tx1"/>
                  </w14:solidFill>
                </w14:textFill>
              </w:rPr>
            </w:pPr>
          </w:p>
        </w:tc>
        <w:tc>
          <w:tcPr>
            <w:tcW w:w="1072" w:type="pct"/>
            <w:tcBorders>
              <w:top w:val="single" w:color="auto" w:sz="8" w:space="0"/>
              <w:left w:val="single" w:color="auto" w:sz="4" w:space="0"/>
              <w:bottom w:val="single" w:color="auto" w:sz="8" w:space="0"/>
              <w:right w:val="single" w:color="auto" w:sz="8" w:space="0"/>
            </w:tcBorders>
            <w:vAlign w:val="center"/>
          </w:tcPr>
          <w:p>
            <w:pPr>
              <w:tabs>
                <w:tab w:val="left" w:pos="5580"/>
              </w:tabs>
              <w:spacing w:line="360" w:lineRule="auto"/>
              <w:ind w:left="1080" w:leftChars="257" w:hanging="540" w:firstLineChars="0"/>
              <w:jc w:val="center"/>
              <w:rPr>
                <w:rFonts w:ascii="宋体" w:hAnsi="宋体" w:eastAsia="宋体" w:cs="宋体"/>
                <w:color w:val="000000" w:themeColor="text1"/>
                <w:kern w:val="2"/>
                <w:sz w:val="24"/>
                <w:szCs w:val="24"/>
                <w:highlight w:val="none"/>
                <w:lang w:val="en-US" w:eastAsia="zh-CN" w:bidi="ar-SA"/>
                <w14:textFill>
                  <w14:solidFill>
                    <w14:schemeClr w14:val="tx1"/>
                  </w14:solidFill>
                </w14:textFill>
              </w:rPr>
            </w:pPr>
          </w:p>
        </w:tc>
      </w:tr>
    </w:tbl>
    <w:p>
      <w:pPr>
        <w:rPr>
          <w:iCs/>
          <w:color w:val="000000" w:themeColor="text1"/>
          <w:szCs w:val="21"/>
          <w:highlight w:val="none"/>
          <w14:textFill>
            <w14:solidFill>
              <w14:schemeClr w14:val="tx1"/>
            </w14:solidFill>
          </w14:textFill>
        </w:rPr>
      </w:pPr>
    </w:p>
    <w:p>
      <w:pPr>
        <w:rPr>
          <w:iCs/>
          <w:color w:val="000000" w:themeColor="text1"/>
          <w:szCs w:val="21"/>
          <w:highlight w:val="none"/>
          <w14:textFill>
            <w14:solidFill>
              <w14:schemeClr w14:val="tx1"/>
            </w14:solidFill>
          </w14:textFill>
        </w:rPr>
      </w:pPr>
    </w:p>
    <w:p>
      <w:pPr>
        <w:rPr>
          <w:iCs/>
          <w:color w:val="000000" w:themeColor="text1"/>
          <w:szCs w:val="21"/>
          <w:highlight w:val="none"/>
          <w14:textFill>
            <w14:solidFill>
              <w14:schemeClr w14:val="tx1"/>
            </w14:solidFill>
          </w14:textFill>
        </w:rPr>
      </w:pPr>
    </w:p>
    <w:p>
      <w:pPr>
        <w:rPr>
          <w:iCs/>
          <w:color w:val="000000" w:themeColor="text1"/>
          <w:szCs w:val="21"/>
          <w:highlight w:val="none"/>
          <w14:textFill>
            <w14:solidFill>
              <w14:schemeClr w14:val="tx1"/>
            </w14:solidFill>
          </w14:textFill>
        </w:rPr>
      </w:pPr>
    </w:p>
    <w:p>
      <w:pPr>
        <w:rPr>
          <w:iCs/>
          <w:color w:val="000000" w:themeColor="text1"/>
          <w:szCs w:val="21"/>
          <w:highlight w:val="none"/>
          <w14:textFill>
            <w14:solidFill>
              <w14:schemeClr w14:val="tx1"/>
            </w14:solidFill>
          </w14:textFill>
        </w:rPr>
      </w:pPr>
      <w:r>
        <w:rPr>
          <w:iCs/>
          <w:color w:val="000000" w:themeColor="text1"/>
          <w:szCs w:val="21"/>
          <w:highlight w:val="none"/>
          <w14:textFill>
            <w14:solidFill>
              <w14:schemeClr w14:val="tx1"/>
            </w14:solidFill>
          </w14:textFill>
        </w:rPr>
        <w:t>注：1、本表价格应按</w:t>
      </w:r>
      <w:r>
        <w:rPr>
          <w:rFonts w:hint="eastAsia"/>
          <w:iCs/>
          <w:color w:val="000000" w:themeColor="text1"/>
          <w:szCs w:val="21"/>
          <w:highlight w:val="none"/>
          <w14:textFill>
            <w14:solidFill>
              <w14:schemeClr w14:val="tx1"/>
            </w14:solidFill>
          </w14:textFill>
        </w:rPr>
        <w:t>要求</w:t>
      </w:r>
      <w:r>
        <w:rPr>
          <w:iCs/>
          <w:color w:val="000000" w:themeColor="text1"/>
          <w:szCs w:val="21"/>
          <w:highlight w:val="none"/>
          <w14:textFill>
            <w14:solidFill>
              <w14:schemeClr w14:val="tx1"/>
            </w14:solidFill>
          </w14:textFill>
        </w:rPr>
        <w:t>填写，同时应保证投标文件的正、副本中此表一致。</w:t>
      </w:r>
      <w:r>
        <w:rPr>
          <w:rFonts w:hint="eastAsia"/>
          <w:iCs/>
          <w:color w:val="000000" w:themeColor="text1"/>
          <w:szCs w:val="21"/>
          <w:highlight w:val="none"/>
          <w14:textFill>
            <w14:solidFill>
              <w14:schemeClr w14:val="tx1"/>
            </w14:solidFill>
          </w14:textFill>
        </w:rPr>
        <w:t>保留小数点后两位。</w:t>
      </w:r>
    </w:p>
    <w:p>
      <w:pPr>
        <w:ind w:firstLine="420" w:firstLineChars="200"/>
        <w:rPr>
          <w:iCs/>
          <w:color w:val="000000" w:themeColor="text1"/>
          <w:szCs w:val="21"/>
          <w:highlight w:val="none"/>
          <w14:textFill>
            <w14:solidFill>
              <w14:schemeClr w14:val="tx1"/>
            </w14:solidFill>
          </w14:textFill>
        </w:rPr>
      </w:pPr>
      <w:r>
        <w:rPr>
          <w:rFonts w:hint="eastAsia"/>
          <w:iCs/>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各投标人根据招标文件的规定，结合自身管理水平及市场行情自主报价</w:t>
      </w:r>
      <w:r>
        <w:rPr>
          <w:rFonts w:hint="eastAsia"/>
          <w:bCs/>
          <w:color w:val="000000" w:themeColor="text1"/>
          <w:szCs w:val="21"/>
          <w:highlight w:val="none"/>
          <w14:textFill>
            <w14:solidFill>
              <w14:schemeClr w14:val="tx1"/>
            </w14:solidFill>
          </w14:textFill>
        </w:rPr>
        <w:t>。</w:t>
      </w: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供应商全称：</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（公章）</w:t>
      </w: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法定代表人或被授权人：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（签字或盖章）</w:t>
      </w:r>
    </w:p>
    <w:p>
      <w:pPr>
        <w:ind w:firstLine="6000" w:firstLineChars="2500"/>
        <w:rPr>
          <w:rFonts w:ascii="宋体"/>
          <w:color w:val="000000" w:themeColor="text1"/>
          <w:sz w:val="24"/>
          <w:highlight w:val="none"/>
          <w14:textFill>
            <w14:solidFill>
              <w14:schemeClr w14:val="tx1"/>
            </w14:solidFill>
          </w14:textFill>
        </w:rPr>
      </w:pPr>
    </w:p>
    <w:p>
      <w:pPr>
        <w:ind w:firstLine="6000" w:firstLineChars="2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pacing w:line="360" w:lineRule="auto"/>
        <w:ind w:right="893"/>
        <w:rPr>
          <w:rFonts w:ascii="宋体"/>
          <w:color w:val="000000" w:themeColor="text1"/>
          <w:sz w:val="24"/>
          <w:highlight w:val="none"/>
          <w14:textFill>
            <w14:solidFill>
              <w14:schemeClr w14:val="tx1"/>
            </w14:solidFill>
          </w14:textFill>
        </w:rPr>
      </w:pPr>
    </w:p>
    <w:p>
      <w:pPr>
        <w:spacing w:line="360" w:lineRule="auto"/>
        <w:ind w:right="893"/>
        <w:jc w:val="center"/>
        <w:rPr>
          <w:rFonts w:ascii="宋体" w:hAnsi="宋体"/>
          <w:b/>
          <w:color w:val="000000" w:themeColor="text1"/>
          <w:sz w:val="32"/>
          <w:szCs w:val="32"/>
          <w:highlight w:val="none"/>
          <w14:textFill>
            <w14:solidFill>
              <w14:schemeClr w14:val="tx1"/>
            </w14:solidFill>
          </w14:textFill>
        </w:rPr>
      </w:pPr>
    </w:p>
    <w:p>
      <w:pPr>
        <w:spacing w:line="360" w:lineRule="auto"/>
        <w:ind w:right="893"/>
        <w:jc w:val="center"/>
        <w:rPr>
          <w:rFonts w:ascii="宋体" w:hAnsi="宋体"/>
          <w:b/>
          <w:color w:val="000000" w:themeColor="text1"/>
          <w:sz w:val="32"/>
          <w:szCs w:val="32"/>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p>
      <w:pPr>
        <w:numPr>
          <w:ilvl w:val="0"/>
          <w:numId w:val="0"/>
        </w:numPr>
        <w:spacing w:line="360" w:lineRule="auto"/>
        <w:ind w:right="893" w:rightChars="0"/>
        <w:jc w:val="center"/>
        <w:outlineLvl w:val="1"/>
        <w:rPr>
          <w:rFonts w:hint="default" w:hAnsi="宋体" w:eastAsia="宋体"/>
          <w:b/>
          <w:bCs/>
          <w:kern w:val="2"/>
          <w:sz w:val="32"/>
          <w:szCs w:val="32"/>
          <w:highlight w:val="none"/>
          <w:lang w:val="en-US" w:eastAsia="zh-CN" w:bidi="ar-SA"/>
        </w:rPr>
      </w:pPr>
      <w:bookmarkStart w:id="295" w:name="_Toc9312"/>
      <w:r>
        <w:rPr>
          <w:rFonts w:hint="eastAsia" w:hAnsi="宋体"/>
          <w:b/>
          <w:bCs/>
          <w:kern w:val="2"/>
          <w:sz w:val="32"/>
          <w:szCs w:val="32"/>
          <w:highlight w:val="none"/>
          <w:lang w:val="en-US" w:eastAsia="zh-CN" w:bidi="ar-SA"/>
        </w:rPr>
        <w:t>三、</w:t>
      </w:r>
      <w:r>
        <w:rPr>
          <w:rFonts w:hint="default" w:hAnsi="宋体" w:eastAsia="宋体"/>
          <w:b/>
          <w:bCs/>
          <w:kern w:val="2"/>
          <w:sz w:val="32"/>
          <w:szCs w:val="32"/>
          <w:highlight w:val="none"/>
          <w:lang w:val="en-US" w:eastAsia="zh-CN" w:bidi="ar-SA"/>
        </w:rPr>
        <w:t>法定代表人身份证明/法定代表人授权书</w:t>
      </w:r>
    </w:p>
    <w:p>
      <w:pPr>
        <w:pStyle w:val="17"/>
        <w:keepLines w:val="0"/>
        <w:pageBreakBefore w:val="0"/>
        <w:widowControl w:val="0"/>
        <w:kinsoku/>
        <w:wordWrap/>
        <w:overflowPunct/>
        <w:topLinePunct w:val="0"/>
        <w:bidi w:val="0"/>
        <w:spacing w:line="360" w:lineRule="auto"/>
        <w:jc w:val="center"/>
        <w:textAlignment w:val="auto"/>
        <w:outlineLvl w:val="9"/>
        <w:rPr>
          <w:rFonts w:hint="eastAsia" w:hAnsi="宋体" w:eastAsia="宋体"/>
          <w:b/>
          <w:bCs/>
          <w:kern w:val="2"/>
          <w:sz w:val="32"/>
          <w:szCs w:val="32"/>
          <w:highlight w:val="none"/>
          <w:lang w:val="en-US" w:eastAsia="zh-CN" w:bidi="ar-SA"/>
        </w:rPr>
      </w:pPr>
    </w:p>
    <w:p>
      <w:pPr>
        <w:pStyle w:val="17"/>
        <w:keepLines w:val="0"/>
        <w:pageBreakBefore w:val="0"/>
        <w:widowControl w:val="0"/>
        <w:kinsoku/>
        <w:wordWrap/>
        <w:overflowPunct/>
        <w:topLinePunct w:val="0"/>
        <w:bidi w:val="0"/>
        <w:spacing w:line="360" w:lineRule="auto"/>
        <w:jc w:val="center"/>
        <w:textAlignment w:val="auto"/>
        <w:outlineLvl w:val="2"/>
        <w:rPr>
          <w:rFonts w:hint="eastAsia" w:ascii="Times New Roman" w:hAnsi="宋体" w:eastAsia="宋体"/>
          <w:b/>
          <w:bCs/>
          <w:kern w:val="2"/>
          <w:sz w:val="32"/>
          <w:szCs w:val="32"/>
          <w:highlight w:val="none"/>
          <w:lang w:val="en-US" w:eastAsia="zh-CN" w:bidi="ar-SA"/>
        </w:rPr>
      </w:pPr>
      <w:r>
        <w:rPr>
          <w:rFonts w:hint="eastAsia" w:hAnsi="宋体" w:eastAsia="宋体"/>
          <w:b/>
          <w:bCs/>
          <w:kern w:val="2"/>
          <w:sz w:val="32"/>
          <w:szCs w:val="32"/>
          <w:highlight w:val="none"/>
          <w:lang w:val="en-US" w:eastAsia="zh-CN" w:bidi="ar-SA"/>
        </w:rPr>
        <w:t>法定代表人</w:t>
      </w:r>
      <w:r>
        <w:rPr>
          <w:rFonts w:hint="eastAsia" w:ascii="Times New Roman" w:hAnsi="宋体" w:eastAsia="宋体"/>
          <w:b/>
          <w:bCs/>
          <w:kern w:val="2"/>
          <w:sz w:val="32"/>
          <w:szCs w:val="32"/>
          <w:highlight w:val="none"/>
          <w:lang w:val="en-US" w:eastAsia="zh-CN" w:bidi="ar-SA"/>
        </w:rPr>
        <w:t>身份</w:t>
      </w:r>
      <w:r>
        <w:rPr>
          <w:rFonts w:hint="eastAsia" w:hAnsi="宋体" w:eastAsia="宋体"/>
          <w:b/>
          <w:bCs/>
          <w:kern w:val="2"/>
          <w:sz w:val="32"/>
          <w:szCs w:val="32"/>
          <w:highlight w:val="none"/>
          <w:lang w:val="en-US" w:eastAsia="zh-CN" w:bidi="ar-SA"/>
        </w:rPr>
        <w:t>证明</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rPr>
      </w:pPr>
      <w:r>
        <w:rPr>
          <w:rFonts w:hint="eastAsia" w:hAnsi="宋体"/>
          <w:sz w:val="24"/>
          <w:highlight w:val="none"/>
          <w:lang w:eastAsia="zh-CN"/>
        </w:rPr>
        <w:t>供应商</w:t>
      </w:r>
      <w:r>
        <w:rPr>
          <w:rFonts w:hint="eastAsia" w:ascii="宋体" w:hAnsi="宋体" w:cs="宋体"/>
          <w:kern w:val="0"/>
          <w:sz w:val="24"/>
          <w:highlight w:val="none"/>
        </w:rPr>
        <w:t>名称：</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rPr>
      </w:pPr>
      <w:r>
        <w:rPr>
          <w:rFonts w:hint="eastAsia" w:ascii="宋体" w:hAnsi="宋体" w:cs="宋体"/>
          <w:kern w:val="0"/>
          <w:sz w:val="24"/>
          <w:highlight w:val="none"/>
        </w:rPr>
        <w:t>统一社会信用代码：</w:t>
      </w:r>
      <w:r>
        <w:rPr>
          <w:rFonts w:hint="eastAsia" w:ascii="宋体" w:hAnsi="宋体" w:cs="宋体"/>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rPr>
      </w:pPr>
      <w:r>
        <w:rPr>
          <w:rFonts w:hint="eastAsia" w:ascii="宋体" w:hAnsi="宋体" w:cs="宋体"/>
          <w:kern w:val="0"/>
          <w:sz w:val="24"/>
          <w:highlight w:val="none"/>
        </w:rPr>
        <w:t>注册地址：</w:t>
      </w:r>
      <w:r>
        <w:rPr>
          <w:rFonts w:hint="eastAsia" w:ascii="宋体" w:hAnsi="宋体" w:cs="宋体"/>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rPr>
      </w:pPr>
      <w:r>
        <w:rPr>
          <w:rFonts w:hint="eastAsia" w:ascii="宋体" w:hAnsi="宋体" w:cs="宋体"/>
          <w:kern w:val="0"/>
          <w:sz w:val="24"/>
          <w:highlight w:val="none"/>
        </w:rPr>
        <w:t>成立时间：</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年 </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u w:val="single"/>
        </w:rPr>
      </w:pPr>
      <w:r>
        <w:rPr>
          <w:rFonts w:hint="eastAsia" w:ascii="宋体" w:hAnsi="宋体" w:cs="宋体"/>
          <w:kern w:val="0"/>
          <w:sz w:val="24"/>
          <w:highlight w:val="none"/>
        </w:rPr>
        <w:t>经营期限：</w:t>
      </w:r>
      <w:r>
        <w:rPr>
          <w:rFonts w:hint="eastAsia" w:ascii="宋体" w:hAnsi="宋体" w:cs="宋体"/>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rPr>
      </w:pPr>
      <w:r>
        <w:rPr>
          <w:rFonts w:hint="eastAsia" w:ascii="宋体" w:hAnsi="宋体" w:cs="宋体"/>
          <w:kern w:val="0"/>
          <w:sz w:val="24"/>
          <w:highlight w:val="none"/>
        </w:rPr>
        <w:t>姓名：</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性别：</w:t>
      </w:r>
      <w:r>
        <w:rPr>
          <w:rFonts w:hint="eastAsia" w:ascii="宋体" w:hAnsi="宋体" w:cs="宋体"/>
          <w:kern w:val="0"/>
          <w:sz w:val="24"/>
          <w:highlight w:val="none"/>
          <w:u w:val="single"/>
        </w:rPr>
        <w:t xml:space="preserve"> </w:t>
      </w:r>
      <w:r>
        <w:rPr>
          <w:rFonts w:hint="eastAsia" w:hAnsi="宋体" w:cs="宋体"/>
          <w:kern w:val="0"/>
          <w:sz w:val="24"/>
          <w:highlight w:val="none"/>
          <w:u w:val="single"/>
          <w:lang w:val="en-US" w:eastAsia="zh-CN"/>
        </w:rPr>
        <w:t xml:space="preserve">    </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年龄：</w:t>
      </w:r>
      <w:r>
        <w:rPr>
          <w:rFonts w:hint="eastAsia" w:ascii="宋体" w:hAnsi="宋体" w:cs="宋体"/>
          <w:kern w:val="0"/>
          <w:sz w:val="24"/>
          <w:highlight w:val="none"/>
          <w:u w:val="single"/>
        </w:rPr>
        <w:t xml:space="preserve"> </w:t>
      </w:r>
      <w:r>
        <w:rPr>
          <w:rFonts w:hint="eastAsia" w:hAnsi="宋体" w:cs="宋体"/>
          <w:kern w:val="0"/>
          <w:sz w:val="24"/>
          <w:highlight w:val="none"/>
          <w:u w:val="single"/>
          <w:lang w:val="en-US" w:eastAsia="zh-CN"/>
        </w:rPr>
        <w:t xml:space="preserve">    </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系</w:t>
      </w:r>
      <w:r>
        <w:rPr>
          <w:rFonts w:hint="eastAsia" w:ascii="宋体" w:hAnsi="宋体" w:cs="宋体"/>
          <w:kern w:val="0"/>
          <w:sz w:val="24"/>
          <w:highlight w:val="none"/>
          <w:u w:val="single"/>
        </w:rPr>
        <w:t xml:space="preserve">           </w:t>
      </w:r>
      <w:r>
        <w:rPr>
          <w:rFonts w:hint="eastAsia" w:ascii="宋体" w:hAnsi="宋体" w:cs="宋体"/>
          <w:kern w:val="0"/>
          <w:sz w:val="24"/>
          <w:highlight w:val="none"/>
        </w:rPr>
        <w:t>（</w:t>
      </w:r>
      <w:r>
        <w:rPr>
          <w:rFonts w:hint="eastAsia" w:hAnsi="宋体" w:cs="宋体"/>
          <w:kern w:val="0"/>
          <w:sz w:val="24"/>
          <w:highlight w:val="none"/>
          <w:lang w:eastAsia="zh-CN"/>
        </w:rPr>
        <w:t>供应商</w:t>
      </w:r>
      <w:r>
        <w:rPr>
          <w:rFonts w:hint="eastAsia" w:ascii="宋体" w:hAnsi="宋体" w:cs="宋体"/>
          <w:kern w:val="0"/>
          <w:sz w:val="24"/>
          <w:highlight w:val="none"/>
        </w:rPr>
        <w:t>名称）的</w:t>
      </w:r>
      <w:r>
        <w:rPr>
          <w:rFonts w:hint="eastAsia" w:hAnsi="宋体" w:cs="宋体"/>
          <w:kern w:val="0"/>
          <w:sz w:val="24"/>
          <w:highlight w:val="none"/>
          <w:lang w:eastAsia="zh-CN"/>
        </w:rPr>
        <w:t>法定代表人</w:t>
      </w:r>
      <w:r>
        <w:rPr>
          <w:rFonts w:hint="eastAsia" w:ascii="宋体" w:hAnsi="宋体" w:cs="宋体"/>
          <w:kern w:val="0"/>
          <w:sz w:val="24"/>
          <w:highlight w:val="none"/>
        </w:rPr>
        <w:t>。</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 w:val="24"/>
          <w:highlight w:val="none"/>
        </w:rPr>
      </w:pPr>
      <w:r>
        <w:rPr>
          <w:rFonts w:hint="eastAsia" w:ascii="宋体" w:hAnsi="宋体" w:cs="宋体"/>
          <w:kern w:val="0"/>
          <w:sz w:val="24"/>
          <w:highlight w:val="none"/>
        </w:rPr>
        <w:t>特此证明。</w:t>
      </w:r>
    </w:p>
    <w:p>
      <w:pPr>
        <w:keepNext w:val="0"/>
        <w:keepLines w:val="0"/>
        <w:pageBreakBefore w:val="0"/>
        <w:widowControl w:val="0"/>
        <w:kinsoku/>
        <w:wordWrap/>
        <w:overflowPunct/>
        <w:topLinePunct w:val="0"/>
        <w:autoSpaceDE w:val="0"/>
        <w:autoSpaceDN w:val="0"/>
        <w:bidi w:val="0"/>
        <w:adjustRightInd w:val="0"/>
        <w:snapToGrid w:val="0"/>
        <w:spacing w:before="120" w:beforeLines="50" w:line="360" w:lineRule="auto"/>
        <w:jc w:val="left"/>
        <w:textAlignment w:val="auto"/>
        <w:outlineLvl w:val="9"/>
        <w:rPr>
          <w:rFonts w:hint="eastAsia" w:ascii="宋体" w:hAnsi="宋体" w:cs="宋体"/>
          <w:kern w:val="0"/>
          <w:szCs w:val="21"/>
          <w:highlight w:val="none"/>
        </w:rPr>
      </w:pPr>
      <w:r>
        <w:rPr>
          <w:rFonts w:hint="eastAsia" w:ascii="宋体" w:hAnsi="宋体"/>
          <w:szCs w:val="21"/>
          <w:highlight w:val="none"/>
        </w:rPr>
        <w:t>附：</w:t>
      </w:r>
      <w:r>
        <w:rPr>
          <w:rFonts w:hint="eastAsia" w:hAnsi="宋体"/>
          <w:szCs w:val="21"/>
          <w:highlight w:val="none"/>
          <w:lang w:eastAsia="zh-CN"/>
        </w:rPr>
        <w:t>法定代表人</w:t>
      </w:r>
      <w:r>
        <w:rPr>
          <w:rFonts w:hint="eastAsia" w:ascii="宋体" w:hAnsi="宋体"/>
          <w:szCs w:val="21"/>
          <w:highlight w:val="none"/>
        </w:rPr>
        <w:t>身份证复印件</w:t>
      </w:r>
    </w:p>
    <w:tbl>
      <w:tblPr>
        <w:tblStyle w:val="42"/>
        <w:tblpPr w:leftFromText="180" w:rightFromText="180" w:vertAnchor="text" w:horzAnchor="margin" w:tblpXSpec="center" w:tblpY="10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trPr>
        <w:tc>
          <w:tcPr>
            <w:tcW w:w="5880" w:type="dxa"/>
            <w:noWrap w:val="0"/>
            <w:vAlign w:val="center"/>
          </w:tcPr>
          <w:p>
            <w:pPr>
              <w:wordWrap/>
              <w:overflowPunct/>
              <w:topLinePunct w:val="0"/>
              <w:bidi w:val="0"/>
              <w:snapToGrid w:val="0"/>
              <w:spacing w:line="360" w:lineRule="auto"/>
              <w:jc w:val="center"/>
              <w:rPr>
                <w:rFonts w:hint="eastAsia" w:ascii="宋体" w:hAnsi="宋体"/>
                <w:szCs w:val="21"/>
                <w:highlight w:val="none"/>
              </w:rPr>
            </w:pPr>
          </w:p>
          <w:p>
            <w:pPr>
              <w:wordWrap/>
              <w:overflowPunct/>
              <w:topLinePunct w:val="0"/>
              <w:bidi w:val="0"/>
              <w:snapToGrid w:val="0"/>
              <w:spacing w:line="360" w:lineRule="auto"/>
              <w:jc w:val="center"/>
              <w:rPr>
                <w:rFonts w:hint="eastAsia" w:ascii="宋体" w:hAnsi="宋体"/>
                <w:szCs w:val="21"/>
                <w:highlight w:val="none"/>
              </w:rPr>
            </w:pPr>
          </w:p>
          <w:p>
            <w:pPr>
              <w:wordWrap/>
              <w:overflowPunct/>
              <w:topLinePunct w:val="0"/>
              <w:autoSpaceDE w:val="0"/>
              <w:autoSpaceDN w:val="0"/>
              <w:bidi w:val="0"/>
              <w:adjustRightInd w:val="0"/>
              <w:snapToGrid w:val="0"/>
              <w:spacing w:before="120" w:beforeLines="50" w:line="360" w:lineRule="auto"/>
              <w:jc w:val="center"/>
              <w:rPr>
                <w:rFonts w:hint="eastAsia" w:ascii="宋体" w:hAnsi="宋体"/>
                <w:szCs w:val="21"/>
                <w:highlight w:val="none"/>
              </w:rPr>
            </w:pPr>
            <w:r>
              <w:rPr>
                <w:rFonts w:hint="eastAsia" w:hAnsi="宋体"/>
                <w:szCs w:val="21"/>
                <w:highlight w:val="none"/>
                <w:lang w:eastAsia="zh-CN"/>
              </w:rPr>
              <w:t>法定代表人</w:t>
            </w:r>
            <w:r>
              <w:rPr>
                <w:rFonts w:hint="eastAsia" w:ascii="宋体" w:hAnsi="宋体"/>
                <w:szCs w:val="21"/>
                <w:highlight w:val="none"/>
              </w:rPr>
              <w:t>身份证复印件</w:t>
            </w:r>
            <w:r>
              <w:rPr>
                <w:rFonts w:hint="eastAsia" w:ascii="宋体" w:hAnsi="宋体"/>
                <w:szCs w:val="21"/>
                <w:highlight w:val="none"/>
                <w:lang w:eastAsia="zh-CN"/>
              </w:rPr>
              <w:t>粘</w:t>
            </w:r>
            <w:r>
              <w:rPr>
                <w:rFonts w:hint="eastAsia" w:ascii="宋体" w:hAnsi="宋体"/>
                <w:szCs w:val="21"/>
                <w:highlight w:val="none"/>
              </w:rPr>
              <w:t>贴处</w:t>
            </w:r>
          </w:p>
          <w:p>
            <w:pPr>
              <w:pStyle w:val="17"/>
              <w:wordWrap/>
              <w:overflowPunct/>
              <w:topLinePunct w:val="0"/>
              <w:bidi w:val="0"/>
              <w:spacing w:line="360" w:lineRule="auto"/>
              <w:jc w:val="center"/>
              <w:rPr>
                <w:rFonts w:hint="eastAsia" w:eastAsia="宋体"/>
                <w:lang w:eastAsia="zh-CN"/>
              </w:rPr>
            </w:pPr>
            <w:r>
              <w:rPr>
                <w:rFonts w:hint="eastAsia" w:ascii="宋体" w:hAnsi="宋体"/>
                <w:szCs w:val="21"/>
                <w:highlight w:val="none"/>
                <w:lang w:eastAsia="zh-CN"/>
              </w:rPr>
              <w:t>（正反面）</w:t>
            </w:r>
          </w:p>
          <w:p>
            <w:pPr>
              <w:wordWrap/>
              <w:overflowPunct/>
              <w:topLinePunct w:val="0"/>
              <w:bidi w:val="0"/>
              <w:snapToGrid w:val="0"/>
              <w:spacing w:line="360" w:lineRule="auto"/>
              <w:jc w:val="center"/>
              <w:rPr>
                <w:rFonts w:hint="eastAsia" w:ascii="宋体" w:hAnsi="宋体"/>
                <w:szCs w:val="21"/>
                <w:highlight w:val="none"/>
              </w:rPr>
            </w:pPr>
          </w:p>
          <w:p>
            <w:pPr>
              <w:wordWrap/>
              <w:overflowPunct/>
              <w:topLinePunct w:val="0"/>
              <w:bidi w:val="0"/>
              <w:snapToGrid w:val="0"/>
              <w:spacing w:line="360" w:lineRule="auto"/>
              <w:jc w:val="center"/>
              <w:rPr>
                <w:rFonts w:hint="eastAsia" w:ascii="宋体" w:hAnsi="宋体"/>
                <w:szCs w:val="21"/>
                <w:highlight w:val="none"/>
              </w:rPr>
            </w:pPr>
          </w:p>
        </w:tc>
      </w:tr>
    </w:tbl>
    <w:p>
      <w:pPr>
        <w:wordWrap/>
        <w:overflowPunct/>
        <w:topLinePunct w:val="0"/>
        <w:bidi w:val="0"/>
        <w:snapToGrid w:val="0"/>
        <w:spacing w:line="360" w:lineRule="auto"/>
        <w:rPr>
          <w:rFonts w:hint="eastAsia" w:ascii="宋体" w:hAnsi="宋体"/>
          <w:szCs w:val="21"/>
          <w:highlight w:val="cyan"/>
        </w:rPr>
      </w:pPr>
    </w:p>
    <w:p>
      <w:pPr>
        <w:wordWrap/>
        <w:overflowPunct/>
        <w:topLinePunct w:val="0"/>
        <w:bidi w:val="0"/>
        <w:snapToGrid w:val="0"/>
        <w:spacing w:line="360" w:lineRule="auto"/>
        <w:rPr>
          <w:rFonts w:hint="eastAsia" w:ascii="宋体" w:hAnsi="宋体"/>
          <w:szCs w:val="21"/>
          <w:highlight w:val="cyan"/>
        </w:rPr>
      </w:pPr>
    </w:p>
    <w:p>
      <w:pPr>
        <w:wordWrap/>
        <w:overflowPunct/>
        <w:topLinePunct w:val="0"/>
        <w:bidi w:val="0"/>
        <w:snapToGrid w:val="0"/>
        <w:spacing w:line="360" w:lineRule="auto"/>
        <w:rPr>
          <w:rFonts w:hint="eastAsia" w:ascii="宋体" w:hAnsi="宋体"/>
          <w:szCs w:val="21"/>
          <w:highlight w:val="cyan"/>
        </w:rPr>
      </w:pPr>
    </w:p>
    <w:p>
      <w:pPr>
        <w:wordWrap/>
        <w:overflowPunct/>
        <w:topLinePunct w:val="0"/>
        <w:bidi w:val="0"/>
        <w:snapToGrid w:val="0"/>
        <w:spacing w:line="360" w:lineRule="auto"/>
        <w:rPr>
          <w:rFonts w:hint="eastAsia" w:ascii="宋体" w:hAnsi="宋体"/>
          <w:szCs w:val="21"/>
          <w:highlight w:val="cyan"/>
        </w:rPr>
      </w:pPr>
    </w:p>
    <w:p>
      <w:pPr>
        <w:wordWrap/>
        <w:overflowPunct/>
        <w:topLinePunct w:val="0"/>
        <w:bidi w:val="0"/>
        <w:snapToGrid w:val="0"/>
        <w:spacing w:line="360" w:lineRule="auto"/>
        <w:rPr>
          <w:rFonts w:hint="eastAsia" w:ascii="宋体" w:hAnsi="宋体"/>
          <w:szCs w:val="21"/>
          <w:highlight w:val="cyan"/>
        </w:rPr>
      </w:pPr>
    </w:p>
    <w:p>
      <w:pPr>
        <w:wordWrap/>
        <w:overflowPunct/>
        <w:topLinePunct w:val="0"/>
        <w:bidi w:val="0"/>
        <w:adjustRightInd w:val="0"/>
        <w:snapToGrid w:val="0"/>
        <w:spacing w:line="360" w:lineRule="auto"/>
        <w:rPr>
          <w:rFonts w:hint="eastAsia" w:ascii="宋体" w:hAnsi="宋体"/>
          <w:sz w:val="24"/>
          <w:highlight w:val="cyan"/>
        </w:rPr>
      </w:pPr>
    </w:p>
    <w:p>
      <w:pPr>
        <w:wordWrap/>
        <w:overflowPunct/>
        <w:topLinePunct w:val="0"/>
        <w:bidi w:val="0"/>
        <w:adjustRightInd w:val="0"/>
        <w:snapToGrid w:val="0"/>
        <w:spacing w:line="360" w:lineRule="auto"/>
        <w:ind w:right="420"/>
        <w:rPr>
          <w:rFonts w:hint="eastAsia" w:ascii="宋体" w:hAnsi="宋体"/>
          <w:sz w:val="24"/>
          <w:highlight w:val="cyan"/>
        </w:rPr>
      </w:pPr>
    </w:p>
    <w:p>
      <w:pPr>
        <w:wordWrap/>
        <w:overflowPunct/>
        <w:topLinePunct w:val="0"/>
        <w:bidi w:val="0"/>
        <w:adjustRightInd w:val="0"/>
        <w:snapToGrid w:val="0"/>
        <w:spacing w:line="360" w:lineRule="auto"/>
        <w:ind w:right="420"/>
        <w:rPr>
          <w:rFonts w:hint="eastAsia" w:ascii="宋体" w:hAnsi="宋体"/>
          <w:sz w:val="24"/>
          <w:highlight w:val="cyan"/>
        </w:rPr>
      </w:pPr>
    </w:p>
    <w:p>
      <w:pPr>
        <w:wordWrap/>
        <w:overflowPunct/>
        <w:topLinePunct w:val="0"/>
        <w:bidi w:val="0"/>
        <w:adjustRightInd w:val="0"/>
        <w:snapToGrid w:val="0"/>
        <w:spacing w:line="360" w:lineRule="auto"/>
        <w:ind w:right="420"/>
        <w:rPr>
          <w:rFonts w:hint="eastAsia" w:ascii="宋体" w:hAnsi="宋体"/>
          <w:sz w:val="24"/>
          <w:highlight w:val="cyan"/>
        </w:rPr>
      </w:pPr>
    </w:p>
    <w:p>
      <w:pPr>
        <w:wordWrap/>
        <w:overflowPunct/>
        <w:topLinePunct w:val="0"/>
        <w:bidi w:val="0"/>
        <w:adjustRightInd w:val="0"/>
        <w:snapToGrid w:val="0"/>
        <w:spacing w:line="360" w:lineRule="auto"/>
        <w:ind w:right="420"/>
        <w:rPr>
          <w:rFonts w:hint="eastAsia" w:ascii="宋体" w:hAnsi="宋体"/>
          <w:sz w:val="24"/>
          <w:highlight w:val="cyan"/>
        </w:rPr>
      </w:pPr>
    </w:p>
    <w:p>
      <w:pPr>
        <w:wordWrap/>
        <w:overflowPunct/>
        <w:topLinePunct w:val="0"/>
        <w:bidi w:val="0"/>
        <w:adjustRightInd w:val="0"/>
        <w:snapToGrid w:val="0"/>
        <w:spacing w:line="360" w:lineRule="auto"/>
        <w:ind w:right="420" w:firstLine="4320" w:firstLineChars="1800"/>
        <w:rPr>
          <w:rFonts w:hint="eastAsia" w:ascii="宋体" w:hAnsi="宋体"/>
          <w:sz w:val="24"/>
          <w:highlight w:val="none"/>
        </w:rPr>
      </w:pPr>
      <w:r>
        <w:rPr>
          <w:rFonts w:hint="eastAsia" w:hAnsi="宋体"/>
          <w:sz w:val="24"/>
          <w:highlight w:val="none"/>
          <w:lang w:eastAsia="zh-CN"/>
        </w:rPr>
        <w:t>供应商</w:t>
      </w:r>
      <w:r>
        <w:rPr>
          <w:rFonts w:hint="eastAsia" w:ascii="宋体" w:hAnsi="宋体"/>
          <w:sz w:val="24"/>
          <w:highlight w:val="none"/>
        </w:rPr>
        <w:t>名称</w:t>
      </w:r>
      <w:r>
        <w:rPr>
          <w:rFonts w:hint="eastAsia" w:hAnsi="宋体"/>
          <w:sz w:val="24"/>
          <w:highlight w:val="none"/>
          <w:lang w:eastAsia="zh-CN"/>
        </w:rPr>
        <w:t>：</w:t>
      </w:r>
      <w:r>
        <w:rPr>
          <w:rFonts w:hint="eastAsia" w:hAnsi="宋体"/>
          <w:sz w:val="24"/>
          <w:highlight w:val="none"/>
          <w:u w:val="single"/>
          <w:lang w:val="en-US" w:eastAsia="zh-CN"/>
        </w:rPr>
        <w:t xml:space="preserve">                 </w:t>
      </w:r>
      <w:r>
        <w:rPr>
          <w:rFonts w:hint="eastAsia" w:ascii="宋体" w:hAnsi="宋体"/>
          <w:sz w:val="24"/>
          <w:highlight w:val="none"/>
        </w:rPr>
        <w:t>（</w:t>
      </w:r>
      <w:r>
        <w:rPr>
          <w:rFonts w:hint="eastAsia" w:hAnsi="宋体"/>
          <w:sz w:val="24"/>
          <w:highlight w:val="none"/>
          <w:lang w:eastAsia="zh-CN"/>
        </w:rPr>
        <w:t>公章</w:t>
      </w:r>
      <w:r>
        <w:rPr>
          <w:rFonts w:hint="eastAsia" w:ascii="宋体" w:hAnsi="宋体"/>
          <w:sz w:val="24"/>
          <w:highlight w:val="none"/>
        </w:rPr>
        <w:t>）</w:t>
      </w:r>
    </w:p>
    <w:p>
      <w:pPr>
        <w:wordWrap/>
        <w:overflowPunct/>
        <w:topLinePunct w:val="0"/>
        <w:bidi w:val="0"/>
        <w:adjustRightInd w:val="0"/>
        <w:snapToGrid w:val="0"/>
        <w:spacing w:line="360" w:lineRule="auto"/>
        <w:ind w:right="420" w:firstLine="4320" w:firstLineChars="1800"/>
        <w:rPr>
          <w:rFonts w:hint="eastAsia"/>
        </w:rPr>
      </w:pPr>
      <w:r>
        <w:rPr>
          <w:rFonts w:hint="eastAsia" w:ascii="宋体" w:hAnsi="宋体"/>
          <w:sz w:val="24"/>
          <w:highlight w:val="none"/>
        </w:rPr>
        <w:t>日期：    年  月  日</w:t>
      </w:r>
    </w:p>
    <w:p>
      <w:pPr>
        <w:numPr>
          <w:ilvl w:val="0"/>
          <w:numId w:val="0"/>
        </w:numPr>
        <w:spacing w:line="360" w:lineRule="auto"/>
        <w:ind w:right="893" w:rightChars="0"/>
        <w:jc w:val="both"/>
        <w:outlineLvl w:val="1"/>
        <w:rPr>
          <w:rFonts w:hint="eastAsia" w:ascii="宋体" w:hAnsi="宋体"/>
          <w:b/>
          <w:color w:val="000000" w:themeColor="text1"/>
          <w:sz w:val="32"/>
          <w:szCs w:val="32"/>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p>
      <w:pPr>
        <w:numPr>
          <w:ilvl w:val="0"/>
          <w:numId w:val="0"/>
        </w:numPr>
        <w:spacing w:line="360" w:lineRule="auto"/>
        <w:ind w:right="893" w:rightChars="0"/>
        <w:jc w:val="center"/>
        <w:outlineLvl w:val="2"/>
        <w:rPr>
          <w:rFonts w:asci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法定代表人授权书</w:t>
      </w:r>
      <w:bookmarkEnd w:id="295"/>
    </w:p>
    <w:p>
      <w:pPr>
        <w:spacing w:line="360" w:lineRule="auto"/>
        <w:rPr>
          <w:rFonts w:ascii="宋体"/>
          <w:color w:val="000000" w:themeColor="text1"/>
          <w:sz w:val="24"/>
          <w:highlight w:val="none"/>
          <w14:textFill>
            <w14:solidFill>
              <w14:schemeClr w14:val="tx1"/>
            </w14:solidFill>
          </w14:textFill>
        </w:rPr>
      </w:pPr>
    </w:p>
    <w:p>
      <w:pPr>
        <w:spacing w:line="360" w:lineRule="auto"/>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致：采购人/陕西嘉唐建设项目管理有限公司：</w:t>
      </w:r>
    </w:p>
    <w:p>
      <w:pPr>
        <w:spacing w:line="360" w:lineRule="auto"/>
        <w:ind w:firstLine="600" w:firstLineChars="2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注册于（工商行政管理局名称）之（供应商全称）（法人代表人名称、职务）</w:t>
      </w:r>
      <w:r>
        <w:rPr>
          <w:rFonts w:hint="eastAsia" w:ascii="宋体" w:hAnsi="宋体"/>
          <w:color w:val="000000" w:themeColor="text1"/>
          <w:sz w:val="24"/>
          <w:highlight w:val="none"/>
          <w14:textFill>
            <w14:solidFill>
              <w14:schemeClr w14:val="tx1"/>
            </w14:solidFill>
          </w14:textFill>
        </w:rPr>
        <w:t>授权</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（被授权人姓名、职务）</w:t>
      </w:r>
      <w:r>
        <w:rPr>
          <w:rFonts w:hint="eastAsia" w:ascii="宋体" w:hAnsi="宋体"/>
          <w:color w:val="000000" w:themeColor="text1"/>
          <w:sz w:val="24"/>
          <w:highlight w:val="none"/>
          <w14:textFill>
            <w14:solidFill>
              <w14:schemeClr w14:val="tx1"/>
            </w14:solidFill>
          </w14:textFill>
        </w:rPr>
        <w:t>为全权代表，参加贵公司组织的</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项目名称：</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（招标编号：）</w:t>
      </w:r>
      <w:r>
        <w:rPr>
          <w:rFonts w:hint="eastAsia" w:ascii="宋体" w:hAnsi="宋体"/>
          <w:color w:val="000000" w:themeColor="text1"/>
          <w:sz w:val="24"/>
          <w:highlight w:val="none"/>
          <w14:textFill>
            <w14:solidFill>
              <w14:schemeClr w14:val="tx1"/>
            </w14:solidFill>
          </w14:textFill>
        </w:rPr>
        <w:t>招标活动，全权办理该项目的报名、投标等招标活动中的一切事宜。我公司对被授权人的签名负全部责任。</w:t>
      </w:r>
    </w:p>
    <w:p>
      <w:pPr>
        <w:spacing w:line="360" w:lineRule="auto"/>
        <w:rPr>
          <w:rFonts w:ascii="宋体"/>
          <w:color w:val="000000" w:themeColor="text1"/>
          <w:sz w:val="24"/>
          <w:highlight w:val="none"/>
          <w14:textFill>
            <w14:solidFill>
              <w14:schemeClr w14:val="tx1"/>
            </w14:solidFill>
          </w14:textFill>
        </w:rPr>
      </w:pPr>
    </w:p>
    <w:p>
      <w:pPr>
        <w:spacing w:line="360" w:lineRule="auto"/>
        <w:ind w:firstLine="600" w:firstLineChars="2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法定代表人签字或盖章：</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被授权人签字或盖章：</w:t>
      </w:r>
    </w:p>
    <w:p>
      <w:pPr>
        <w:spacing w:line="360" w:lineRule="auto"/>
        <w:ind w:firstLine="600" w:firstLineChars="25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职</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务：</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职</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务：</w:t>
      </w:r>
    </w:p>
    <w:p>
      <w:pPr>
        <w:spacing w:line="360" w:lineRule="auto"/>
        <w:ind w:firstLine="600" w:firstLineChars="250"/>
        <w:rPr>
          <w:rFonts w:asci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身</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份</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证</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号</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身</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份</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证</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号</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pPr>
        <w:spacing w:line="360" w:lineRule="auto"/>
        <w:rPr>
          <w:rFonts w:ascii="宋体"/>
          <w:color w:val="000000" w:themeColor="text1"/>
          <w:sz w:val="24"/>
          <w:highlight w:val="none"/>
          <w:u w:val="single"/>
          <w14:textFill>
            <w14:solidFill>
              <w14:schemeClr w14:val="tx1"/>
            </w14:solidFill>
          </w14:textFill>
        </w:rPr>
      </w:pPr>
    </w:p>
    <w:p>
      <w:pPr>
        <w:spacing w:line="360" w:lineRule="auto"/>
        <w:ind w:firstLine="315" w:firstLineChars="150"/>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附：法定代表人、被授权人身份证复印件。（二代身份证、反正两面都需复印）</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7"/>
        <w:gridCol w:w="4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4407" w:type="dxa"/>
            <w:vAlign w:val="center"/>
          </w:tcPr>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法定代表人身份证复印件</w:t>
            </w:r>
          </w:p>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（正面或反面）</w:t>
            </w:r>
          </w:p>
        </w:tc>
        <w:tc>
          <w:tcPr>
            <w:tcW w:w="4408" w:type="dxa"/>
            <w:vAlign w:val="center"/>
          </w:tcPr>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被授权人身份证复印件</w:t>
            </w:r>
          </w:p>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（正面或反面）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4407" w:type="dxa"/>
            <w:vAlign w:val="center"/>
          </w:tcPr>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法定代表人身份证复印件</w:t>
            </w:r>
          </w:p>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（正面或反面）</w:t>
            </w:r>
          </w:p>
        </w:tc>
        <w:tc>
          <w:tcPr>
            <w:tcW w:w="4408" w:type="dxa"/>
            <w:vAlign w:val="center"/>
          </w:tcPr>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被授权人身份证复印件</w:t>
            </w:r>
          </w:p>
          <w:p>
            <w:pPr>
              <w:spacing w:line="360" w:lineRule="auto"/>
              <w:jc w:val="center"/>
              <w:rPr>
                <w:rFonts w:asci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（正面或反面）</w:t>
            </w:r>
          </w:p>
        </w:tc>
      </w:tr>
    </w:tbl>
    <w:p>
      <w:pPr>
        <w:spacing w:line="360" w:lineRule="auto"/>
        <w:ind w:firstLine="240" w:firstLineChars="1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（本授权的有效期为开标之日起</w:t>
      </w:r>
      <w:r>
        <w:rPr>
          <w:rFonts w:ascii="宋体" w:hAnsi="宋体"/>
          <w:color w:val="000000" w:themeColor="text1"/>
          <w:sz w:val="24"/>
          <w:highlight w:val="none"/>
          <w14:textFill>
            <w14:solidFill>
              <w14:schemeClr w14:val="tx1"/>
            </w14:solidFill>
          </w14:textFill>
        </w:rPr>
        <w:t>90</w:t>
      </w:r>
      <w:r>
        <w:rPr>
          <w:rFonts w:hint="eastAsia" w:ascii="宋体" w:hAnsi="宋体"/>
          <w:color w:val="000000" w:themeColor="text1"/>
          <w:sz w:val="24"/>
          <w:highlight w:val="none"/>
          <w14:textFill>
            <w14:solidFill>
              <w14:schemeClr w14:val="tx1"/>
            </w14:solidFill>
          </w14:textFill>
        </w:rPr>
        <w:t>个日历日）</w:t>
      </w:r>
    </w:p>
    <w:p>
      <w:pPr>
        <w:spacing w:line="360" w:lineRule="auto"/>
        <w:rPr>
          <w:rFonts w:ascii="宋体"/>
          <w:color w:val="000000" w:themeColor="text1"/>
          <w:sz w:val="24"/>
          <w:highlight w:val="none"/>
          <w14:textFill>
            <w14:solidFill>
              <w14:schemeClr w14:val="tx1"/>
            </w14:solidFill>
          </w14:textFill>
        </w:rPr>
      </w:pPr>
    </w:p>
    <w:p>
      <w:pPr>
        <w:spacing w:line="360" w:lineRule="auto"/>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供应商全称：</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（公章）</w:t>
      </w:r>
    </w:p>
    <w:p>
      <w:pPr>
        <w:spacing w:line="360" w:lineRule="auto"/>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jc w:val="center"/>
        <w:rPr>
          <w:rFonts w:ascii="宋体"/>
          <w:color w:val="000000" w:themeColor="text1"/>
          <w:sz w:val="24"/>
          <w:highlight w:val="none"/>
          <w14:textFill>
            <w14:solidFill>
              <w14:schemeClr w14:val="tx1"/>
            </w14:solidFill>
          </w14:textFill>
        </w:rPr>
      </w:pPr>
      <w:r>
        <w:rPr>
          <w:rFonts w:ascii="宋体"/>
          <w:color w:val="000000" w:themeColor="text1"/>
          <w:sz w:val="24"/>
          <w:highlight w:val="none"/>
          <w14:textFill>
            <w14:solidFill>
              <w14:schemeClr w14:val="tx1"/>
            </w14:solidFill>
          </w14:textFill>
        </w:rPr>
        <w:br w:type="page"/>
      </w:r>
    </w:p>
    <w:p>
      <w:pPr>
        <w:jc w:val="center"/>
        <w:outlineLvl w:val="1"/>
        <w:rPr>
          <w:rFonts w:ascii="宋体"/>
          <w:b/>
          <w:color w:val="000000" w:themeColor="text1"/>
          <w:sz w:val="32"/>
          <w:szCs w:val="32"/>
          <w:highlight w:val="none"/>
          <w14:textFill>
            <w14:solidFill>
              <w14:schemeClr w14:val="tx1"/>
            </w14:solidFill>
          </w14:textFill>
        </w:rPr>
      </w:pPr>
      <w:bookmarkStart w:id="296" w:name="_Toc1900"/>
      <w:r>
        <w:rPr>
          <w:rFonts w:hint="eastAsia" w:ascii="宋体" w:hAnsi="宋体"/>
          <w:b/>
          <w:color w:val="000000" w:themeColor="text1"/>
          <w:sz w:val="32"/>
          <w:szCs w:val="32"/>
          <w:highlight w:val="none"/>
          <w14:textFill>
            <w14:solidFill>
              <w14:schemeClr w14:val="tx1"/>
            </w14:solidFill>
          </w14:textFill>
        </w:rPr>
        <w:t>四、</w:t>
      </w:r>
      <w:r>
        <w:rPr>
          <w:rFonts w:hint="eastAsia" w:hAnsi="宋体" w:cs="宋体"/>
          <w:b/>
          <w:bCs/>
          <w:color w:val="000000" w:themeColor="text1"/>
          <w:sz w:val="32"/>
          <w:szCs w:val="32"/>
          <w:highlight w:val="none"/>
          <w14:textFill>
            <w14:solidFill>
              <w14:schemeClr w14:val="tx1"/>
            </w14:solidFill>
          </w14:textFill>
        </w:rPr>
        <w:t>投标方案说明书</w:t>
      </w:r>
      <w:bookmarkEnd w:id="296"/>
    </w:p>
    <w:p>
      <w:pPr>
        <w:jc w:val="center"/>
        <w:rPr>
          <w:rFonts w:ascii="宋体"/>
          <w:b/>
          <w:color w:val="000000" w:themeColor="text1"/>
          <w:sz w:val="32"/>
          <w:szCs w:val="32"/>
          <w:highlight w:val="none"/>
          <w14:textFill>
            <w14:solidFill>
              <w14:schemeClr w14:val="tx1"/>
            </w14:solidFill>
          </w14:textFill>
        </w:rPr>
      </w:pPr>
    </w:p>
    <w:p>
      <w:pPr>
        <w:spacing w:line="480" w:lineRule="auto"/>
        <w:ind w:firstLine="480" w:firstLineChars="200"/>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供应商按招标文件的要求，依据第三部分评标办法“</w:t>
      </w:r>
      <w:r>
        <w:rPr>
          <w:rFonts w:hint="eastAsia" w:hAnsi="宋体"/>
          <w:b/>
          <w:color w:val="000000" w:themeColor="text1"/>
          <w:spacing w:val="4"/>
          <w:sz w:val="24"/>
          <w:szCs w:val="32"/>
          <w:highlight w:val="none"/>
          <w14:textFill>
            <w14:solidFill>
              <w14:schemeClr w14:val="tx1"/>
            </w14:solidFill>
          </w14:textFill>
        </w:rPr>
        <w:t>评标因素及权重分值表</w:t>
      </w:r>
      <w:r>
        <w:rPr>
          <w:rFonts w:hint="eastAsia" w:hAnsi="宋体" w:cs="宋体"/>
          <w:color w:val="000000" w:themeColor="text1"/>
          <w:sz w:val="24"/>
          <w:szCs w:val="32"/>
          <w:highlight w:val="none"/>
          <w14:textFill>
            <w14:solidFill>
              <w14:schemeClr w14:val="tx1"/>
            </w14:solidFill>
          </w14:textFill>
        </w:rPr>
        <w:t>”相关内容编写，格式自拟，评标因素及权重分值表要求内容，在投标方案说明书中必须逐项对应编制。</w:t>
      </w: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spacing w:line="440" w:lineRule="exact"/>
        <w:rPr>
          <w:rFonts w:ascii="宋体" w:hAnsi="宋体" w:cs="宋体"/>
          <w:b/>
          <w:color w:val="000000" w:themeColor="text1"/>
          <w:sz w:val="24"/>
          <w:szCs w:val="32"/>
          <w:highlight w:val="none"/>
          <w14:textFill>
            <w14:solidFill>
              <w14:schemeClr w14:val="tx1"/>
            </w14:solidFill>
          </w14:textFill>
        </w:rPr>
      </w:pPr>
    </w:p>
    <w:p>
      <w:pPr>
        <w:spacing w:line="440" w:lineRule="exact"/>
        <w:rPr>
          <w:rFonts w:ascii="宋体" w:hAnsi="宋体" w:cs="宋体"/>
          <w:b/>
          <w:color w:val="000000" w:themeColor="text1"/>
          <w:sz w:val="24"/>
          <w:szCs w:val="32"/>
          <w:highlight w:val="none"/>
          <w14:textFill>
            <w14:solidFill>
              <w14:schemeClr w14:val="tx1"/>
            </w14:solidFill>
          </w14:textFill>
        </w:rPr>
      </w:pPr>
    </w:p>
    <w:p>
      <w:pPr>
        <w:spacing w:line="440" w:lineRule="exact"/>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szCs w:val="32"/>
          <w:highlight w:val="none"/>
          <w14:textFill>
            <w14:solidFill>
              <w14:schemeClr w14:val="tx1"/>
            </w14:solidFill>
          </w14:textFill>
        </w:rPr>
        <w:t>附表1</w:t>
      </w:r>
    </w:p>
    <w:p>
      <w:pPr>
        <w:spacing w:after="120"/>
        <w:jc w:val="center"/>
        <w:rPr>
          <w:rFonts w:hAnsi="宋体" w:cs="宋体"/>
          <w:b/>
          <w:color w:val="000000" w:themeColor="text1"/>
          <w:sz w:val="24"/>
          <w:highlight w:val="none"/>
          <w14:textFill>
            <w14:solidFill>
              <w14:schemeClr w14:val="tx1"/>
            </w14:solidFill>
          </w14:textFill>
        </w:rPr>
      </w:pPr>
      <w:r>
        <w:rPr>
          <w:rFonts w:hint="eastAsia" w:hAnsi="宋体" w:cs="宋体"/>
          <w:b/>
          <w:color w:val="000000" w:themeColor="text1"/>
          <w:sz w:val="24"/>
          <w:highlight w:val="none"/>
          <w14:textFill>
            <w14:solidFill>
              <w14:schemeClr w14:val="tx1"/>
            </w14:solidFill>
          </w14:textFill>
        </w:rPr>
        <w:t>服务应答表</w:t>
      </w:r>
    </w:p>
    <w:p>
      <w:pPr>
        <w:spacing w:after="120"/>
        <w:ind w:firstLine="120" w:firstLineChars="50"/>
        <w:rPr>
          <w:rFonts w:hAnsi="宋体" w:cs="宋体"/>
          <w:b/>
          <w:bCs/>
          <w:color w:val="000000" w:themeColor="text1"/>
          <w:sz w:val="24"/>
          <w:highlight w:val="none"/>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项目名称：</w:t>
      </w:r>
    </w:p>
    <w:p>
      <w:pPr>
        <w:spacing w:after="120"/>
        <w:ind w:firstLine="120" w:firstLineChars="50"/>
        <w:rPr>
          <w:b/>
          <w:bCs/>
          <w:color w:val="000000" w:themeColor="text1"/>
          <w:sz w:val="24"/>
          <w:highlight w:val="none"/>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项目编号：</w:t>
      </w:r>
    </w:p>
    <w:tbl>
      <w:tblPr>
        <w:tblStyle w:val="41"/>
        <w:tblpPr w:leftFromText="180" w:rightFromText="180" w:vertAnchor="text" w:horzAnchor="page" w:tblpX="1687" w:tblpY="4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2519"/>
        <w:gridCol w:w="2393"/>
        <w:gridCol w:w="1815"/>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038" w:type="dxa"/>
            <w:vAlign w:val="center"/>
          </w:tcPr>
          <w:p>
            <w:pPr>
              <w:pStyle w:val="5"/>
              <w:tabs>
                <w:tab w:val="left" w:pos="6880"/>
              </w:tabs>
              <w:spacing w:line="360" w:lineRule="auto"/>
              <w:ind w:firstLine="0" w:firstLineChars="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519" w:type="dxa"/>
            <w:vAlign w:val="center"/>
          </w:tcPr>
          <w:p>
            <w:pPr>
              <w:pStyle w:val="5"/>
              <w:tabs>
                <w:tab w:val="left" w:pos="6880"/>
              </w:tabs>
              <w:spacing w:line="360" w:lineRule="auto"/>
              <w:ind w:firstLine="0" w:firstLineChars="0"/>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招标文件要求</w:t>
            </w:r>
          </w:p>
        </w:tc>
        <w:tc>
          <w:tcPr>
            <w:tcW w:w="2393" w:type="dxa"/>
            <w:vAlign w:val="center"/>
          </w:tcPr>
          <w:p>
            <w:pPr>
              <w:pStyle w:val="5"/>
              <w:tabs>
                <w:tab w:val="left" w:pos="6880"/>
              </w:tabs>
              <w:spacing w:line="360" w:lineRule="auto"/>
              <w:ind w:firstLine="0" w:firstLineChars="0"/>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投标文件的应答</w:t>
            </w:r>
          </w:p>
        </w:tc>
        <w:tc>
          <w:tcPr>
            <w:tcW w:w="1815" w:type="dxa"/>
            <w:vAlign w:val="center"/>
          </w:tcPr>
          <w:p>
            <w:pPr>
              <w:pStyle w:val="5"/>
              <w:tabs>
                <w:tab w:val="left" w:pos="6880"/>
              </w:tabs>
              <w:spacing w:line="360" w:lineRule="auto"/>
              <w:ind w:firstLine="0" w:firstLineChars="0"/>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响应/偏离</w:t>
            </w:r>
          </w:p>
        </w:tc>
        <w:tc>
          <w:tcPr>
            <w:tcW w:w="1238" w:type="dxa"/>
            <w:vAlign w:val="center"/>
          </w:tcPr>
          <w:p>
            <w:pPr>
              <w:pStyle w:val="5"/>
              <w:tabs>
                <w:tab w:val="left" w:pos="6880"/>
              </w:tabs>
              <w:spacing w:line="360" w:lineRule="auto"/>
              <w:ind w:firstLine="0" w:firstLineChars="0"/>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left="-108" w:firstLine="0" w:firstLineChars="0"/>
              <w:jc w:val="center"/>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firstLine="120" w:firstLineChars="50"/>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vAlign w:val="center"/>
          </w:tcPr>
          <w:p>
            <w:pPr>
              <w:pStyle w:val="5"/>
              <w:tabs>
                <w:tab w:val="left" w:pos="34"/>
              </w:tabs>
              <w:spacing w:line="360" w:lineRule="auto"/>
              <w:ind w:firstLine="120" w:firstLineChars="50"/>
              <w:rPr>
                <w:rFonts w:ascii="宋体" w:hAnsi="宋体" w:cs="宋体"/>
                <w:color w:val="000000" w:themeColor="text1"/>
                <w:kern w:val="0"/>
                <w:sz w:val="24"/>
                <w:highlight w:val="none"/>
                <w14:textFill>
                  <w14:solidFill>
                    <w14:schemeClr w14:val="tx1"/>
                  </w14:solidFill>
                </w14:textFill>
              </w:rPr>
            </w:pPr>
          </w:p>
        </w:tc>
        <w:tc>
          <w:tcPr>
            <w:tcW w:w="2519"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2393"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815"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c>
          <w:tcPr>
            <w:tcW w:w="1238" w:type="dxa"/>
            <w:vAlign w:val="center"/>
          </w:tcPr>
          <w:p>
            <w:pPr>
              <w:pStyle w:val="5"/>
              <w:tabs>
                <w:tab w:val="left" w:pos="6880"/>
              </w:tabs>
              <w:spacing w:line="360" w:lineRule="auto"/>
              <w:ind w:firstLine="480"/>
              <w:rPr>
                <w:rFonts w:ascii="宋体" w:hAnsi="宋体" w:cs="宋体"/>
                <w:color w:val="000000" w:themeColor="text1"/>
                <w:kern w:val="0"/>
                <w:sz w:val="24"/>
                <w:highlight w:val="none"/>
                <w14:textFill>
                  <w14:solidFill>
                    <w14:schemeClr w14:val="tx1"/>
                  </w14:solidFill>
                </w14:textFill>
              </w:rPr>
            </w:pPr>
          </w:p>
        </w:tc>
      </w:tr>
    </w:tbl>
    <w:p>
      <w:pPr>
        <w:spacing w:after="120"/>
        <w:ind w:firstLine="105" w:firstLineChars="5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 xml:space="preserve">                  </w:t>
      </w:r>
    </w:p>
    <w:p>
      <w:pPr>
        <w:spacing w:line="520" w:lineRule="exact"/>
        <w:ind w:firstLine="420" w:firstLineChars="20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供应商名称：</w:t>
      </w:r>
      <w:r>
        <w:rPr>
          <w:rFonts w:hint="eastAsia" w:hAnsi="宋体" w:cs="宋体"/>
          <w:color w:val="000000" w:themeColor="text1"/>
          <w:highlight w:val="none"/>
          <w:u w:val="single"/>
          <w14:textFill>
            <w14:solidFill>
              <w14:schemeClr w14:val="tx1"/>
            </w14:solidFill>
          </w14:textFill>
        </w:rPr>
        <w:t xml:space="preserve">                        </w:t>
      </w:r>
      <w:r>
        <w:rPr>
          <w:rFonts w:hint="eastAsia" w:hAnsi="宋体" w:cs="宋体"/>
          <w:color w:val="000000" w:themeColor="text1"/>
          <w:highlight w:val="none"/>
          <w14:textFill>
            <w14:solidFill>
              <w14:schemeClr w14:val="tx1"/>
            </w14:solidFill>
          </w14:textFill>
        </w:rPr>
        <w:t>（盖单位公章）</w:t>
      </w:r>
    </w:p>
    <w:p>
      <w:pPr>
        <w:spacing w:line="500" w:lineRule="exact"/>
        <w:ind w:firstLine="436" w:firstLineChars="200"/>
        <w:jc w:val="left"/>
        <w:rPr>
          <w:rFonts w:hAnsi="宋体" w:cs="宋体"/>
          <w:color w:val="000000" w:themeColor="text1"/>
          <w:spacing w:val="4"/>
          <w:highlight w:val="none"/>
          <w14:textFill>
            <w14:solidFill>
              <w14:schemeClr w14:val="tx1"/>
            </w14:solidFill>
          </w14:textFill>
        </w:rPr>
      </w:pPr>
    </w:p>
    <w:p>
      <w:pPr>
        <w:spacing w:line="500" w:lineRule="exact"/>
        <w:ind w:firstLine="436" w:firstLineChars="200"/>
        <w:jc w:val="left"/>
        <w:rPr>
          <w:rFonts w:hAnsi="宋体" w:cs="宋体"/>
          <w:color w:val="000000" w:themeColor="text1"/>
          <w:spacing w:val="4"/>
          <w:highlight w:val="none"/>
          <w14:textFill>
            <w14:solidFill>
              <w14:schemeClr w14:val="tx1"/>
            </w14:solidFill>
          </w14:textFill>
        </w:rPr>
      </w:pPr>
      <w:r>
        <w:rPr>
          <w:rFonts w:hint="eastAsia" w:hAnsi="宋体" w:cs="宋体"/>
          <w:color w:val="000000" w:themeColor="text1"/>
          <w:spacing w:val="4"/>
          <w:highlight w:val="none"/>
          <w14:textFill>
            <w14:solidFill>
              <w14:schemeClr w14:val="tx1"/>
            </w14:solidFill>
          </w14:textFill>
        </w:rPr>
        <w:t>法定代表人或被授权人：</w:t>
      </w:r>
      <w:r>
        <w:rPr>
          <w:rFonts w:hint="eastAsia" w:hAnsi="宋体" w:cs="宋体"/>
          <w:color w:val="000000" w:themeColor="text1"/>
          <w:spacing w:val="4"/>
          <w:highlight w:val="none"/>
          <w:u w:val="single"/>
          <w14:textFill>
            <w14:solidFill>
              <w14:schemeClr w14:val="tx1"/>
            </w14:solidFill>
          </w14:textFill>
        </w:rPr>
        <w:t xml:space="preserve">      </w:t>
      </w:r>
      <w:r>
        <w:rPr>
          <w:rFonts w:hint="eastAsia" w:hAnsi="宋体" w:cs="宋体"/>
          <w:color w:val="000000" w:themeColor="text1"/>
          <w:spacing w:val="4"/>
          <w:highlight w:val="none"/>
          <w14:textFill>
            <w14:solidFill>
              <w14:schemeClr w14:val="tx1"/>
            </w14:solidFill>
          </w14:textFill>
        </w:rPr>
        <w:t>（签字或盖章）</w:t>
      </w:r>
    </w:p>
    <w:p>
      <w:pPr>
        <w:spacing w:line="520" w:lineRule="exact"/>
        <w:ind w:firstLine="420" w:firstLineChars="200"/>
        <w:rPr>
          <w:rFonts w:hAnsi="宋体" w:cs="宋体"/>
          <w:color w:val="000000" w:themeColor="text1"/>
          <w:highlight w:val="none"/>
          <w14:textFill>
            <w14:solidFill>
              <w14:schemeClr w14:val="tx1"/>
            </w14:solidFill>
          </w14:textFill>
        </w:rPr>
      </w:pPr>
    </w:p>
    <w:p>
      <w:pPr>
        <w:spacing w:line="520" w:lineRule="exact"/>
        <w:ind w:firstLine="420" w:firstLineChars="200"/>
        <w:rPr>
          <w:rFonts w:hAnsi="宋体" w:cs="宋体"/>
          <w:b/>
          <w:bCs/>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日      期：      年   月    日</w:t>
      </w:r>
    </w:p>
    <w:p>
      <w:pPr>
        <w:rPr>
          <w:rFonts w:hAnsi="宋体" w:cs="宋体"/>
          <w:color w:val="000000" w:themeColor="text1"/>
          <w:highlight w:val="none"/>
          <w14:textFill>
            <w14:solidFill>
              <w14:schemeClr w14:val="tx1"/>
            </w14:solidFill>
          </w14:textFill>
        </w:rPr>
      </w:pPr>
    </w:p>
    <w:p>
      <w:pPr>
        <w:pStyle w:val="104"/>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注：1.本表只填写投标文件中与招标文件有偏离（包括正偏离和负偏离）的内容，投标文件中商务响应与招标文件要求完全一致的，不用在此表中列出，但必须提交空白表。</w:t>
      </w:r>
    </w:p>
    <w:p>
      <w:pPr>
        <w:pStyle w:val="104"/>
        <w:rPr>
          <w:rFonts w:hAnsi="宋体" w:cs="宋体"/>
          <w:color w:val="000000" w:themeColor="text1"/>
          <w:szCs w:val="24"/>
          <w:highlight w:val="none"/>
          <w14:textFill>
            <w14:solidFill>
              <w14:schemeClr w14:val="tx1"/>
            </w14:solidFill>
          </w14:textFill>
        </w:rPr>
      </w:pPr>
      <w:r>
        <w:rPr>
          <w:rFonts w:hint="eastAsia" w:hAnsi="宋体" w:cs="宋体"/>
          <w:color w:val="000000" w:themeColor="text1"/>
          <w:szCs w:val="24"/>
          <w:highlight w:val="none"/>
          <w14:textFill>
            <w14:solidFill>
              <w14:schemeClr w14:val="tx1"/>
            </w14:solidFill>
          </w14:textFill>
        </w:rPr>
        <w:t>2．供应商必须据实填写，不得虚假填写，否则将取消其投标或中标资格。</w:t>
      </w:r>
    </w:p>
    <w:p>
      <w:pPr>
        <w:spacing w:line="360" w:lineRule="auto"/>
        <w:rPr>
          <w:rFonts w:ascii="宋体" w:hAnsi="宋体" w:cs="宋体"/>
          <w:color w:val="000000" w:themeColor="text1"/>
          <w:sz w:val="24"/>
          <w:highlight w:val="none"/>
          <w14:textFill>
            <w14:solidFill>
              <w14:schemeClr w14:val="tx1"/>
            </w14:solidFill>
          </w14:textFill>
        </w:rPr>
      </w:pPr>
      <w:r>
        <w:rPr>
          <w:rFonts w:hint="eastAsia" w:hAnsi="宋体" w:cs="宋体"/>
          <w:b/>
          <w:color w:val="000000" w:themeColor="text1"/>
          <w:highlight w:val="none"/>
          <w14:textFill>
            <w14:solidFill>
              <w14:schemeClr w14:val="tx1"/>
            </w14:solidFill>
          </w14:textFill>
        </w:rPr>
        <w:br w:type="page"/>
      </w:r>
      <w:r>
        <w:rPr>
          <w:rFonts w:hint="eastAsia" w:ascii="宋体" w:hAnsi="宋体" w:cs="宋体"/>
          <w:b/>
          <w:color w:val="000000" w:themeColor="text1"/>
          <w:sz w:val="24"/>
          <w:highlight w:val="none"/>
          <w14:textFill>
            <w14:solidFill>
              <w14:schemeClr w14:val="tx1"/>
            </w14:solidFill>
          </w14:textFill>
        </w:rPr>
        <w:t>附表2 本项目拟投入人员汇总表</w:t>
      </w:r>
    </w:p>
    <w:p>
      <w:pPr>
        <w:pStyle w:val="105"/>
        <w:spacing w:before="156" w:beforeLines="50" w:line="360" w:lineRule="auto"/>
        <w:ind w:firstLine="0" w:firstLineChars="0"/>
        <w:jc w:val="center"/>
        <w:outlineLvl w:val="9"/>
        <w:rPr>
          <w:rFonts w:ascii="宋体" w:hAnsi="宋体"/>
          <w:color w:val="000000" w:themeColor="text1"/>
          <w:highlight w:val="none"/>
          <w14:textFill>
            <w14:solidFill>
              <w14:schemeClr w14:val="tx1"/>
            </w14:solidFill>
          </w14:textFill>
        </w:rPr>
      </w:pPr>
      <w:bookmarkStart w:id="297" w:name="_Toc5853"/>
      <w:r>
        <w:rPr>
          <w:rFonts w:hint="eastAsia" w:ascii="宋体" w:hAnsi="宋体"/>
          <w:color w:val="000000" w:themeColor="text1"/>
          <w:highlight w:val="none"/>
          <w14:textFill>
            <w14:solidFill>
              <w14:schemeClr w14:val="tx1"/>
            </w14:solidFill>
          </w14:textFill>
        </w:rPr>
        <w:t>（一）本项目拟投入人员汇总表</w:t>
      </w:r>
      <w:bookmarkEnd w:id="297"/>
    </w:p>
    <w:tbl>
      <w:tblPr>
        <w:tblStyle w:val="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1240"/>
        <w:gridCol w:w="570"/>
        <w:gridCol w:w="570"/>
        <w:gridCol w:w="570"/>
        <w:gridCol w:w="835"/>
        <w:gridCol w:w="1157"/>
        <w:gridCol w:w="748"/>
        <w:gridCol w:w="2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tblHeader/>
        </w:trPr>
        <w:tc>
          <w:tcPr>
            <w:tcW w:w="557"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序号</w:t>
            </w:r>
          </w:p>
        </w:tc>
        <w:tc>
          <w:tcPr>
            <w:tcW w:w="1240"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姓  名</w:t>
            </w:r>
          </w:p>
        </w:tc>
        <w:tc>
          <w:tcPr>
            <w:tcW w:w="570"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性别</w:t>
            </w:r>
          </w:p>
        </w:tc>
        <w:tc>
          <w:tcPr>
            <w:tcW w:w="570"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年龄</w:t>
            </w:r>
          </w:p>
        </w:tc>
        <w:tc>
          <w:tcPr>
            <w:tcW w:w="570"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学历</w:t>
            </w:r>
          </w:p>
        </w:tc>
        <w:tc>
          <w:tcPr>
            <w:tcW w:w="835"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技术</w:t>
            </w:r>
          </w:p>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职称</w:t>
            </w:r>
          </w:p>
        </w:tc>
        <w:tc>
          <w:tcPr>
            <w:tcW w:w="1157" w:type="dxa"/>
            <w:tcMar>
              <w:top w:w="15" w:type="dxa"/>
              <w:left w:w="15" w:type="dxa"/>
              <w:bottom w:w="0" w:type="dxa"/>
              <w:right w:w="15" w:type="dxa"/>
            </w:tcMa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资格证</w:t>
            </w:r>
          </w:p>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书种类</w:t>
            </w:r>
          </w:p>
        </w:tc>
        <w:tc>
          <w:tcPr>
            <w:tcW w:w="748"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工作</w:t>
            </w:r>
          </w:p>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年限</w:t>
            </w:r>
          </w:p>
        </w:tc>
        <w:tc>
          <w:tcPr>
            <w:tcW w:w="2757" w:type="dxa"/>
            <w:tcMar>
              <w:top w:w="15" w:type="dxa"/>
              <w:left w:w="15" w:type="dxa"/>
              <w:bottom w:w="0" w:type="dxa"/>
              <w:right w:w="15" w:type="dxa"/>
            </w:tcMar>
            <w:vAlign w:val="center"/>
          </w:tcPr>
          <w:p>
            <w:pPr>
              <w:pStyle w:val="106"/>
              <w:spacing w:line="400" w:lineRule="exact"/>
              <w:ind w:left="0" w:leftChars="0"/>
              <w:rPr>
                <w:rFonts w:hAnsi="宋体" w:cs="宋体"/>
                <w:b/>
                <w:color w:val="000000" w:themeColor="text1"/>
                <w:szCs w:val="21"/>
                <w:highlight w:val="none"/>
                <w14:textFill>
                  <w14:solidFill>
                    <w14:schemeClr w14:val="tx1"/>
                  </w14:solidFill>
                </w14:textFill>
              </w:rPr>
            </w:pPr>
            <w:r>
              <w:rPr>
                <w:rFonts w:hint="eastAsia" w:hAnsi="宋体" w:cs="宋体"/>
                <w:b/>
                <w:color w:val="000000" w:themeColor="text1"/>
                <w:szCs w:val="21"/>
                <w:highlight w:val="none"/>
                <w14:textFill>
                  <w14:solidFill>
                    <w14:schemeClr w14:val="tx1"/>
                  </w14:solidFill>
                </w14:textFill>
              </w:rPr>
              <w:t>拟担任的职务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24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570"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835"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1157" w:type="dxa"/>
            <w:tcMar>
              <w:top w:w="15" w:type="dxa"/>
              <w:left w:w="15" w:type="dxa"/>
              <w:bottom w:w="0" w:type="dxa"/>
              <w:right w:w="15" w:type="dxa"/>
            </w:tcMar>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748"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c>
          <w:tcPr>
            <w:tcW w:w="2757" w:type="dxa"/>
            <w:tcMar>
              <w:top w:w="15" w:type="dxa"/>
              <w:left w:w="15" w:type="dxa"/>
              <w:bottom w:w="0" w:type="dxa"/>
              <w:right w:w="15" w:type="dxa"/>
            </w:tcMar>
            <w:vAlign w:val="bottom"/>
          </w:tcPr>
          <w:p>
            <w:pPr>
              <w:pStyle w:val="106"/>
              <w:spacing w:line="400" w:lineRule="exact"/>
              <w:ind w:left="0" w:leftChars="0" w:firstLine="420" w:firstLineChars="200"/>
              <w:jc w:val="both"/>
              <w:rPr>
                <w:rFonts w:hAnsi="宋体" w:cs="宋体"/>
                <w:color w:val="000000" w:themeColor="text1"/>
                <w:szCs w:val="21"/>
                <w:highlight w:val="none"/>
                <w14:textFill>
                  <w14:solidFill>
                    <w14:schemeClr w14:val="tx1"/>
                  </w14:solidFill>
                </w14:textFill>
              </w:rPr>
            </w:pPr>
          </w:p>
        </w:tc>
      </w:tr>
    </w:tbl>
    <w:p>
      <w:pPr>
        <w:pStyle w:val="107"/>
        <w:tabs>
          <w:tab w:val="left" w:pos="2040"/>
        </w:tabs>
        <w:spacing w:beforeLines="0" w:line="400" w:lineRule="exact"/>
        <w:ind w:left="0" w:firstLine="420" w:firstLineChars="200"/>
        <w:rPr>
          <w:rFonts w:hAnsi="宋体" w:eastAsia="宋体" w:cs="宋体"/>
          <w:color w:val="000000" w:themeColor="text1"/>
          <w:szCs w:val="21"/>
          <w:highlight w:val="none"/>
          <w14:textFill>
            <w14:solidFill>
              <w14:schemeClr w14:val="tx1"/>
            </w14:solidFill>
          </w14:textFill>
        </w:rPr>
      </w:pPr>
      <w:r>
        <w:rPr>
          <w:rFonts w:hint="eastAsia" w:hAnsi="宋体" w:eastAsia="宋体" w:cs="宋体"/>
          <w:color w:val="000000" w:themeColor="text1"/>
          <w:szCs w:val="21"/>
          <w:highlight w:val="none"/>
          <w14:textFill>
            <w14:solidFill>
              <w14:schemeClr w14:val="tx1"/>
            </w14:solidFill>
          </w14:textFill>
        </w:rPr>
        <w:t>注：1.供应商可适当调整该表格式，但不得减少信息内容。</w:t>
      </w:r>
    </w:p>
    <w:p>
      <w:pPr>
        <w:pStyle w:val="108"/>
        <w:spacing w:before="0" w:beforeLines="0" w:after="0" w:afterLines="0" w:line="400" w:lineRule="exact"/>
        <w:ind w:left="0" w:leftChars="0" w:firstLine="420" w:firstLineChars="200"/>
        <w:jc w:val="both"/>
        <w:rPr>
          <w:rFonts w:hAnsi="宋体" w:cs="宋体"/>
          <w:b w:val="0"/>
          <w:color w:val="000000" w:themeColor="text1"/>
          <w:sz w:val="21"/>
          <w:highlight w:val="none"/>
          <w14:textFill>
            <w14:solidFill>
              <w14:schemeClr w14:val="tx1"/>
            </w14:solidFill>
          </w14:textFill>
        </w:rPr>
      </w:pPr>
    </w:p>
    <w:p>
      <w:pPr>
        <w:pStyle w:val="105"/>
        <w:spacing w:line="360" w:lineRule="auto"/>
        <w:ind w:firstLine="0" w:firstLineChars="0"/>
        <w:jc w:val="center"/>
        <w:outlineLvl w:val="9"/>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br w:type="page"/>
      </w:r>
    </w:p>
    <w:p>
      <w:pPr>
        <w:pStyle w:val="105"/>
        <w:spacing w:line="360" w:lineRule="auto"/>
        <w:ind w:firstLine="0" w:firstLineChars="0"/>
        <w:jc w:val="center"/>
        <w:outlineLvl w:val="9"/>
        <w:rPr>
          <w:rFonts w:hAnsi="宋体"/>
          <w:color w:val="000000" w:themeColor="text1"/>
          <w:highlight w:val="none"/>
          <w14:textFill>
            <w14:solidFill>
              <w14:schemeClr w14:val="tx1"/>
            </w14:solidFill>
          </w14:textFill>
        </w:rPr>
      </w:pPr>
      <w:bookmarkStart w:id="298" w:name="_Toc31228"/>
      <w:r>
        <w:rPr>
          <w:rFonts w:hint="eastAsia" w:hAnsi="宋体"/>
          <w:color w:val="000000" w:themeColor="text1"/>
          <w:highlight w:val="none"/>
          <w14:textFill>
            <w14:solidFill>
              <w14:schemeClr w14:val="tx1"/>
            </w14:solidFill>
          </w14:textFill>
        </w:rPr>
        <w:t>（二） 本项目拟投入主要人员简历表</w:t>
      </w:r>
      <w:bookmarkEnd w:id="298"/>
    </w:p>
    <w:p>
      <w:pPr>
        <w:pStyle w:val="105"/>
        <w:spacing w:line="360" w:lineRule="auto"/>
        <w:ind w:firstLine="0" w:firstLineChars="0"/>
        <w:jc w:val="center"/>
        <w:outlineLvl w:val="9"/>
        <w:rPr>
          <w:rFonts w:hAnsi="宋体"/>
          <w:color w:val="000000" w:themeColor="text1"/>
          <w:highlight w:val="none"/>
          <w14:textFill>
            <w14:solidFill>
              <w14:schemeClr w14:val="tx1"/>
            </w14:solidFill>
          </w14:textFill>
        </w:rPr>
      </w:pPr>
      <w:bookmarkStart w:id="299" w:name="_Toc10940"/>
      <w:r>
        <w:rPr>
          <w:rFonts w:hint="eastAsia" w:hAnsi="宋体"/>
          <w:color w:val="000000" w:themeColor="text1"/>
          <w:highlight w:val="none"/>
          <w14:textFill>
            <w14:solidFill>
              <w14:schemeClr w14:val="tx1"/>
            </w14:solidFill>
          </w14:textFill>
        </w:rPr>
        <w:t>本项目拟投入主要人员简历表</w:t>
      </w:r>
      <w:bookmarkEnd w:id="299"/>
    </w:p>
    <w:tbl>
      <w:tblPr>
        <w:tblStyle w:val="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272"/>
        <w:gridCol w:w="1577"/>
        <w:gridCol w:w="1525"/>
        <w:gridCol w:w="1286"/>
        <w:gridCol w:w="45"/>
        <w:gridCol w:w="1709"/>
        <w:gridCol w:w="7"/>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772"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姓  名</w:t>
            </w:r>
          </w:p>
        </w:tc>
        <w:tc>
          <w:tcPr>
            <w:tcW w:w="1577"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525"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性 别</w:t>
            </w:r>
          </w:p>
        </w:tc>
        <w:tc>
          <w:tcPr>
            <w:tcW w:w="1331"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709"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年 龄</w:t>
            </w:r>
          </w:p>
        </w:tc>
        <w:tc>
          <w:tcPr>
            <w:tcW w:w="1139" w:type="dxa"/>
            <w:gridSpan w:val="2"/>
            <w:vAlign w:val="center"/>
          </w:tcPr>
          <w:p>
            <w:pPr>
              <w:pStyle w:val="106"/>
              <w:spacing w:line="400" w:lineRule="exact"/>
              <w:ind w:left="0" w:leftChars="0" w:firstLine="420" w:firstLineChars="200"/>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72"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职  称</w:t>
            </w:r>
          </w:p>
        </w:tc>
        <w:tc>
          <w:tcPr>
            <w:tcW w:w="1577"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525"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身份证号</w:t>
            </w:r>
          </w:p>
        </w:tc>
        <w:tc>
          <w:tcPr>
            <w:tcW w:w="1331"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709"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专业/年限</w:t>
            </w:r>
          </w:p>
        </w:tc>
        <w:tc>
          <w:tcPr>
            <w:tcW w:w="1139" w:type="dxa"/>
            <w:gridSpan w:val="2"/>
            <w:vAlign w:val="center"/>
          </w:tcPr>
          <w:p>
            <w:pPr>
              <w:pStyle w:val="106"/>
              <w:spacing w:line="400" w:lineRule="exact"/>
              <w:ind w:left="0" w:leftChars="0" w:firstLine="420" w:firstLineChars="200"/>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772"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毕业时间</w:t>
            </w:r>
          </w:p>
        </w:tc>
        <w:tc>
          <w:tcPr>
            <w:tcW w:w="1577"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525"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毕业学校</w:t>
            </w:r>
          </w:p>
        </w:tc>
        <w:tc>
          <w:tcPr>
            <w:tcW w:w="1331"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709"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学历/专业</w:t>
            </w:r>
          </w:p>
        </w:tc>
        <w:tc>
          <w:tcPr>
            <w:tcW w:w="1139" w:type="dxa"/>
            <w:gridSpan w:val="2"/>
            <w:vAlign w:val="center"/>
          </w:tcPr>
          <w:p>
            <w:pPr>
              <w:pStyle w:val="106"/>
              <w:spacing w:line="400" w:lineRule="exact"/>
              <w:ind w:left="0" w:leftChars="0" w:firstLine="420" w:firstLineChars="200"/>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772"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资格证书</w:t>
            </w:r>
          </w:p>
        </w:tc>
        <w:tc>
          <w:tcPr>
            <w:tcW w:w="1577"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525"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注册时间</w:t>
            </w:r>
          </w:p>
        </w:tc>
        <w:tc>
          <w:tcPr>
            <w:tcW w:w="1331" w:type="dxa"/>
            <w:gridSpan w:val="2"/>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1709"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从业时间</w:t>
            </w:r>
          </w:p>
        </w:tc>
        <w:tc>
          <w:tcPr>
            <w:tcW w:w="1139" w:type="dxa"/>
            <w:gridSpan w:val="2"/>
            <w:vAlign w:val="center"/>
          </w:tcPr>
          <w:p>
            <w:pPr>
              <w:pStyle w:val="106"/>
              <w:spacing w:line="400" w:lineRule="exact"/>
              <w:ind w:left="0" w:leftChars="0" w:firstLine="420" w:firstLineChars="200"/>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3349" w:type="dxa"/>
            <w:gridSpan w:val="3"/>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是否属供应商固定雇员</w:t>
            </w:r>
          </w:p>
        </w:tc>
        <w:tc>
          <w:tcPr>
            <w:tcW w:w="1525"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c>
          <w:tcPr>
            <w:tcW w:w="3040" w:type="dxa"/>
            <w:gridSpan w:val="3"/>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为供应商服务时间</w:t>
            </w:r>
          </w:p>
        </w:tc>
        <w:tc>
          <w:tcPr>
            <w:tcW w:w="1139" w:type="dxa"/>
            <w:gridSpan w:val="2"/>
            <w:vAlign w:val="center"/>
          </w:tcPr>
          <w:p>
            <w:pPr>
              <w:pStyle w:val="106"/>
              <w:spacing w:line="400" w:lineRule="exact"/>
              <w:ind w:left="0" w:leftChars="0" w:firstLine="420" w:firstLineChars="200"/>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3349" w:type="dxa"/>
            <w:gridSpan w:val="3"/>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拟在本项目担任职务</w:t>
            </w:r>
          </w:p>
        </w:tc>
        <w:tc>
          <w:tcPr>
            <w:tcW w:w="5704" w:type="dxa"/>
            <w:gridSpan w:val="6"/>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053" w:type="dxa"/>
            <w:gridSpan w:val="9"/>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教育和培训背景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053" w:type="dxa"/>
            <w:gridSpan w:val="9"/>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时  间</w:t>
            </w:r>
          </w:p>
        </w:tc>
        <w:tc>
          <w:tcPr>
            <w:tcW w:w="3374" w:type="dxa"/>
            <w:gridSpan w:val="3"/>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参加过的项目名称</w:t>
            </w:r>
          </w:p>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及当时所在单位</w:t>
            </w:r>
          </w:p>
        </w:tc>
        <w:tc>
          <w:tcPr>
            <w:tcW w:w="1286"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担任何职</w:t>
            </w:r>
          </w:p>
        </w:tc>
        <w:tc>
          <w:tcPr>
            <w:tcW w:w="1761" w:type="dxa"/>
            <w:gridSpan w:val="3"/>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主要工作内容</w:t>
            </w:r>
          </w:p>
        </w:tc>
        <w:tc>
          <w:tcPr>
            <w:tcW w:w="1132" w:type="dxa"/>
            <w:vAlign w:val="center"/>
          </w:tcPr>
          <w:p>
            <w:pPr>
              <w:pStyle w:val="106"/>
              <w:spacing w:line="400" w:lineRule="exact"/>
              <w:ind w:left="0" w:leftChars="0"/>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3374"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286"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761"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132"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500"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3374"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286"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761"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132"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3374"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286"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761"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132"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3374"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286"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761" w:type="dxa"/>
            <w:gridSpan w:val="3"/>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c>
          <w:tcPr>
            <w:tcW w:w="1132" w:type="dxa"/>
            <w:vAlign w:val="center"/>
          </w:tcPr>
          <w:p>
            <w:pPr>
              <w:pStyle w:val="106"/>
              <w:spacing w:line="400" w:lineRule="exact"/>
              <w:ind w:left="0" w:leftChars="0"/>
              <w:jc w:val="both"/>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3374" w:type="dxa"/>
            <w:gridSpan w:val="3"/>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1286" w:type="dxa"/>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1761" w:type="dxa"/>
            <w:gridSpan w:val="3"/>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1132" w:type="dxa"/>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00" w:type="dxa"/>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3374" w:type="dxa"/>
            <w:gridSpan w:val="3"/>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1286" w:type="dxa"/>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1761" w:type="dxa"/>
            <w:gridSpan w:val="3"/>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c>
          <w:tcPr>
            <w:tcW w:w="1132" w:type="dxa"/>
            <w:vAlign w:val="center"/>
          </w:tcPr>
          <w:p>
            <w:pPr>
              <w:pStyle w:val="106"/>
              <w:spacing w:line="400" w:lineRule="exact"/>
              <w:ind w:left="0" w:leftChars="0" w:firstLine="420" w:firstLineChars="200"/>
              <w:jc w:val="both"/>
              <w:rPr>
                <w:rFonts w:hAnsi="宋体" w:cs="宋体"/>
                <w:color w:val="000000" w:themeColor="text1"/>
                <w:highlight w:val="none"/>
                <w14:textFill>
                  <w14:solidFill>
                    <w14:schemeClr w14:val="tx1"/>
                  </w14:solidFill>
                </w14:textFill>
              </w:rPr>
            </w:pPr>
          </w:p>
        </w:tc>
      </w:tr>
    </w:tbl>
    <w:p>
      <w:pPr>
        <w:pStyle w:val="107"/>
        <w:tabs>
          <w:tab w:val="left" w:pos="2040"/>
        </w:tabs>
        <w:spacing w:beforeLines="0" w:line="400" w:lineRule="exact"/>
        <w:ind w:left="0" w:firstLine="420" w:firstLineChars="200"/>
        <w:rPr>
          <w:rFonts w:hAnsi="宋体" w:eastAsia="宋体" w:cs="宋体"/>
          <w:color w:val="000000" w:themeColor="text1"/>
          <w:szCs w:val="21"/>
          <w:highlight w:val="none"/>
          <w14:textFill>
            <w14:solidFill>
              <w14:schemeClr w14:val="tx1"/>
            </w14:solidFill>
          </w14:textFill>
        </w:rPr>
      </w:pPr>
      <w:r>
        <w:rPr>
          <w:rFonts w:hint="eastAsia" w:hAnsi="宋体" w:eastAsia="宋体" w:cs="宋体"/>
          <w:color w:val="000000" w:themeColor="text1"/>
          <w:szCs w:val="21"/>
          <w:highlight w:val="none"/>
          <w14:textFill>
            <w14:solidFill>
              <w14:schemeClr w14:val="tx1"/>
            </w14:solidFill>
          </w14:textFill>
        </w:rPr>
        <w:t>注：</w:t>
      </w:r>
    </w:p>
    <w:p>
      <w:pPr>
        <w:pStyle w:val="107"/>
        <w:tabs>
          <w:tab w:val="left" w:pos="2040"/>
        </w:tabs>
        <w:spacing w:beforeLines="0" w:line="400" w:lineRule="exact"/>
        <w:ind w:left="0" w:firstLine="420" w:firstLineChars="200"/>
        <w:rPr>
          <w:rFonts w:hAnsi="宋体" w:eastAsia="宋体" w:cs="宋体"/>
          <w:color w:val="000000" w:themeColor="text1"/>
          <w:highlight w:val="none"/>
          <w14:textFill>
            <w14:solidFill>
              <w14:schemeClr w14:val="tx1"/>
            </w14:solidFill>
          </w14:textFill>
        </w:rPr>
      </w:pPr>
      <w:r>
        <w:rPr>
          <w:rFonts w:hint="eastAsia" w:hAnsi="宋体" w:eastAsia="宋体" w:cs="宋体"/>
          <w:color w:val="000000" w:themeColor="text1"/>
          <w:highlight w:val="none"/>
          <w14:textFill>
            <w14:solidFill>
              <w14:schemeClr w14:val="tx1"/>
            </w14:solidFill>
          </w14:textFill>
        </w:rPr>
        <w:t>1.表后附身份证、毕业证、职称证、执业资格证、获奖证书（如果有）复印件。</w:t>
      </w:r>
    </w:p>
    <w:p>
      <w:pPr>
        <w:pStyle w:val="107"/>
        <w:tabs>
          <w:tab w:val="left" w:pos="2040"/>
        </w:tabs>
        <w:spacing w:beforeLines="0" w:line="400" w:lineRule="exact"/>
        <w:ind w:left="0" w:firstLine="420" w:firstLineChars="200"/>
        <w:rPr>
          <w:rFonts w:hAnsi="宋体" w:eastAsia="宋体" w:cs="宋体"/>
          <w:color w:val="000000" w:themeColor="text1"/>
          <w:highlight w:val="none"/>
          <w14:textFill>
            <w14:solidFill>
              <w14:schemeClr w14:val="tx1"/>
            </w14:solidFill>
          </w14:textFill>
        </w:rPr>
      </w:pPr>
      <w:r>
        <w:rPr>
          <w:rFonts w:hint="eastAsia" w:hAnsi="宋体" w:eastAsia="宋体" w:cs="宋体"/>
          <w:color w:val="000000" w:themeColor="text1"/>
          <w:highlight w:val="none"/>
          <w14:textFill>
            <w14:solidFill>
              <w14:schemeClr w14:val="tx1"/>
            </w14:solidFill>
          </w14:textFill>
        </w:rPr>
        <w:t>2.获奖情况包括项目、集体或个人获奖情况，如有，应附复印件或者扫描件。</w:t>
      </w:r>
    </w:p>
    <w:p>
      <w:pPr>
        <w:pStyle w:val="107"/>
        <w:tabs>
          <w:tab w:val="left" w:pos="2040"/>
        </w:tabs>
        <w:spacing w:beforeLines="0" w:line="400" w:lineRule="exact"/>
        <w:ind w:left="0" w:firstLine="420" w:firstLineChars="200"/>
        <w:rPr>
          <w:rFonts w:hAnsi="宋体" w:eastAsia="宋体" w:cs="宋体"/>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spacing w:line="348" w:lineRule="auto"/>
        <w:ind w:left="740" w:leftChars="123" w:hanging="482" w:hangingChars="150"/>
        <w:jc w:val="center"/>
        <w:rPr>
          <w:rFonts w:ascii="宋体" w:hAnsi="宋体"/>
          <w:b/>
          <w:bCs/>
          <w:color w:val="000000" w:themeColor="text1"/>
          <w:sz w:val="32"/>
          <w:szCs w:val="32"/>
          <w:highlight w:val="none"/>
          <w14:textFill>
            <w14:solidFill>
              <w14:schemeClr w14:val="tx1"/>
            </w14:solidFill>
          </w14:textFill>
        </w:rPr>
      </w:pPr>
    </w:p>
    <w:p>
      <w:pPr>
        <w:pStyle w:val="28"/>
        <w:rPr>
          <w:rFonts w:ascii="宋体" w:hAnsi="宋体"/>
          <w:b/>
          <w:bCs/>
          <w:color w:val="000000" w:themeColor="text1"/>
          <w:sz w:val="32"/>
          <w:szCs w:val="32"/>
          <w:highlight w:val="none"/>
          <w14:textFill>
            <w14:solidFill>
              <w14:schemeClr w14:val="tx1"/>
            </w14:solidFill>
          </w14:textFill>
        </w:rPr>
      </w:pPr>
    </w:p>
    <w:p>
      <w:pPr>
        <w:pStyle w:val="28"/>
        <w:rPr>
          <w:rFonts w:ascii="宋体" w:hAnsi="宋体"/>
          <w:b/>
          <w:bCs/>
          <w:color w:val="000000" w:themeColor="text1"/>
          <w:sz w:val="32"/>
          <w:szCs w:val="32"/>
          <w:highlight w:val="none"/>
          <w14:textFill>
            <w14:solidFill>
              <w14:schemeClr w14:val="tx1"/>
            </w14:solidFill>
          </w14:textFill>
        </w:rPr>
      </w:pPr>
    </w:p>
    <w:p>
      <w:pPr>
        <w:pStyle w:val="28"/>
        <w:rPr>
          <w:rFonts w:ascii="宋体" w:hAnsi="宋体"/>
          <w:b/>
          <w:bCs/>
          <w:color w:val="000000" w:themeColor="text1"/>
          <w:sz w:val="32"/>
          <w:szCs w:val="32"/>
          <w:highlight w:val="none"/>
          <w14:textFill>
            <w14:solidFill>
              <w14:schemeClr w14:val="tx1"/>
            </w14:solidFill>
          </w14:textFill>
        </w:rPr>
      </w:pPr>
    </w:p>
    <w:p>
      <w:pPr>
        <w:spacing w:line="348" w:lineRule="auto"/>
        <w:ind w:left="740" w:leftChars="123" w:hanging="482" w:hangingChars="150"/>
        <w:jc w:val="center"/>
        <w:outlineLvl w:val="1"/>
        <w:rPr>
          <w:rFonts w:ascii="宋体"/>
          <w:b/>
          <w:bCs/>
          <w:color w:val="000000" w:themeColor="text1"/>
          <w:sz w:val="32"/>
          <w:szCs w:val="32"/>
          <w:highlight w:val="none"/>
          <w14:textFill>
            <w14:solidFill>
              <w14:schemeClr w14:val="tx1"/>
            </w14:solidFill>
          </w14:textFill>
        </w:rPr>
      </w:pPr>
      <w:bookmarkStart w:id="300" w:name="_Toc7892"/>
      <w:r>
        <w:rPr>
          <w:rFonts w:hint="eastAsia" w:ascii="宋体" w:hAnsi="宋体"/>
          <w:b/>
          <w:bCs/>
          <w:color w:val="000000" w:themeColor="text1"/>
          <w:sz w:val="32"/>
          <w:szCs w:val="32"/>
          <w:highlight w:val="none"/>
          <w14:textFill>
            <w14:solidFill>
              <w14:schemeClr w14:val="tx1"/>
            </w14:solidFill>
          </w14:textFill>
        </w:rPr>
        <w:t>五、商务条款偏离表</w:t>
      </w:r>
      <w:bookmarkEnd w:id="300"/>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jc w:val="center"/>
              <w:rPr>
                <w:rFonts w:cs="宋体"/>
                <w:color w:val="000000" w:themeColor="text1"/>
                <w:highlight w:val="none"/>
                <w14:textFill>
                  <w14:solidFill>
                    <w14:schemeClr w14:val="tx1"/>
                  </w14:solidFill>
                </w14:textFill>
              </w:rPr>
            </w:pPr>
            <w:bookmarkStart w:id="301" w:name="_Toc387415869"/>
            <w:r>
              <w:rPr>
                <w:rFonts w:hint="eastAsia" w:cs="宋体"/>
                <w:color w:val="000000" w:themeColor="text1"/>
                <w:highlight w:val="none"/>
                <w14:textFill>
                  <w14:solidFill>
                    <w14:schemeClr w14:val="tx1"/>
                  </w14:solidFill>
                </w14:textFill>
              </w:rPr>
              <w:t>序号</w:t>
            </w: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招标文件条目号</w:t>
            </w: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招标文件的商务条款</w:t>
            </w: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投标文件的商务条款</w:t>
            </w: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偏离</w:t>
            </w: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jc w:val="center"/>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tc>
      </w:tr>
    </w:tbl>
    <w:p>
      <w:pPr>
        <w:pStyle w:val="37"/>
        <w:widowControl w:val="0"/>
        <w:spacing w:before="0" w:beforeAutospacing="0" w:after="0" w:afterAutospacing="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说明：</w:t>
      </w:r>
    </w:p>
    <w:p>
      <w:pPr>
        <w:pStyle w:val="37"/>
        <w:widowControl w:val="0"/>
        <w:spacing w:before="0" w:beforeAutospacing="0" w:after="0" w:afterAutospacing="0" w:line="500" w:lineRule="exact"/>
        <w:ind w:firstLine="482" w:firstLineChars="200"/>
        <w:jc w:val="both"/>
        <w:rPr>
          <w:rFonts w:cs="宋体"/>
          <w:b/>
          <w:bCs/>
          <w:color w:val="000000" w:themeColor="text1"/>
          <w:highlight w:val="none"/>
          <w14:textFill>
            <w14:solidFill>
              <w14:schemeClr w14:val="tx1"/>
            </w14:solidFill>
          </w14:textFill>
        </w:rPr>
      </w:pPr>
      <w:r>
        <w:rPr>
          <w:rFonts w:hint="eastAsia" w:cs="宋体"/>
          <w:b/>
          <w:bCs/>
          <w:color w:val="000000" w:themeColor="text1"/>
          <w:highlight w:val="none"/>
          <w14:textFill>
            <w14:solidFill>
              <w14:schemeClr w14:val="tx1"/>
            </w14:solidFill>
          </w14:textFill>
        </w:rPr>
        <w:t>1.本表只填写投标文件中与招标文件有偏离（包括正偏离和负偏离）的内容，投标文件中商务响应与招标文件要求完全一致的，不用在此表中列出，但必须提交空白表。</w:t>
      </w:r>
    </w:p>
    <w:p>
      <w:pPr>
        <w:pStyle w:val="37"/>
        <w:widowControl w:val="0"/>
        <w:spacing w:before="0" w:beforeAutospacing="0" w:after="0" w:afterAutospacing="0" w:line="500" w:lineRule="exact"/>
        <w:ind w:firstLine="480" w:firstLineChars="20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2.供应商必须据实填写，不得虚假响应，否则将取消其投标或中标资格，并按有关规定进处罚。</w:t>
      </w:r>
    </w:p>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p>
      <w:pPr>
        <w:pStyle w:val="37"/>
        <w:widowControl w:val="0"/>
        <w:spacing w:before="0" w:beforeAutospacing="0" w:after="0" w:afterAutospacing="0"/>
        <w:ind w:firstLine="480" w:firstLineChars="20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供应商名称：</w:t>
      </w:r>
      <w:r>
        <w:rPr>
          <w:rFonts w:hint="eastAsia" w:cs="宋体"/>
          <w:color w:val="000000" w:themeColor="text1"/>
          <w:highlight w:val="none"/>
          <w:u w:val="single"/>
          <w14:textFill>
            <w14:solidFill>
              <w14:schemeClr w14:val="tx1"/>
            </w14:solidFill>
          </w14:textFill>
        </w:rPr>
        <w:t xml:space="preserve">                     </w:t>
      </w:r>
      <w:r>
        <w:rPr>
          <w:rFonts w:hint="eastAsia" w:cs="宋体"/>
          <w:color w:val="000000" w:themeColor="text1"/>
          <w:highlight w:val="none"/>
          <w14:textFill>
            <w14:solidFill>
              <w14:schemeClr w14:val="tx1"/>
            </w14:solidFill>
          </w14:textFill>
        </w:rPr>
        <w:t>（盖单位公章）</w:t>
      </w:r>
    </w:p>
    <w:p>
      <w:pPr>
        <w:pStyle w:val="37"/>
        <w:widowControl w:val="0"/>
        <w:spacing w:before="0" w:beforeAutospacing="0" w:after="0" w:afterAutospacing="0"/>
        <w:ind w:firstLine="480" w:firstLineChars="200"/>
        <w:jc w:val="center"/>
        <w:rPr>
          <w:rFonts w:cs="宋体"/>
          <w:color w:val="000000" w:themeColor="text1"/>
          <w:highlight w:val="none"/>
          <w14:textFill>
            <w14:solidFill>
              <w14:schemeClr w14:val="tx1"/>
            </w14:solidFill>
          </w14:textFill>
        </w:rPr>
      </w:pPr>
    </w:p>
    <w:p>
      <w:pPr>
        <w:spacing w:line="50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法定代表人或被授权人：      （签字或盖章）</w:t>
      </w:r>
    </w:p>
    <w:p>
      <w:pPr>
        <w:pStyle w:val="37"/>
        <w:widowControl w:val="0"/>
        <w:spacing w:before="0" w:beforeAutospacing="0" w:after="0" w:afterAutospacing="0"/>
        <w:ind w:firstLine="480" w:firstLineChars="20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 xml:space="preserve">      </w:t>
      </w:r>
    </w:p>
    <w:p>
      <w:pPr>
        <w:spacing w:line="520" w:lineRule="exact"/>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日      期：      年   月    日</w:t>
      </w:r>
    </w:p>
    <w:p>
      <w:pPr>
        <w:spacing w:line="520" w:lineRule="exact"/>
        <w:ind w:firstLine="420" w:firstLineChars="200"/>
        <w:rPr>
          <w:rFonts w:hAnsi="宋体" w:cs="宋体"/>
          <w:color w:val="000000" w:themeColor="text1"/>
          <w:highlight w:val="none"/>
          <w14:textFill>
            <w14:solidFill>
              <w14:schemeClr w14:val="tx1"/>
            </w14:solidFill>
          </w14:textFill>
        </w:rPr>
      </w:pPr>
    </w:p>
    <w:p>
      <w:pPr>
        <w:pStyle w:val="4"/>
        <w:jc w:val="center"/>
        <w:rPr>
          <w:color w:val="000000" w:themeColor="text1"/>
          <w:sz w:val="24"/>
          <w:szCs w:val="24"/>
          <w:highlight w:val="none"/>
          <w14:textFill>
            <w14:solidFill>
              <w14:schemeClr w14:val="tx1"/>
            </w14:solidFill>
          </w14:textFill>
        </w:rPr>
        <w:sectPr>
          <w:pgSz w:w="11906" w:h="16838"/>
          <w:pgMar w:top="1418" w:right="1134" w:bottom="1418" w:left="1418" w:header="851" w:footer="992" w:gutter="0"/>
          <w:cols w:space="720" w:num="1"/>
          <w:titlePg/>
          <w:docGrid w:type="lines" w:linePitch="312" w:charSpace="0"/>
        </w:sectPr>
      </w:pPr>
    </w:p>
    <w:bookmarkEnd w:id="301"/>
    <w:p>
      <w:pPr>
        <w:spacing w:before="120" w:beforeLines="50" w:line="360" w:lineRule="auto"/>
        <w:jc w:val="center"/>
        <w:outlineLvl w:val="1"/>
        <w:rPr>
          <w:rFonts w:hAnsi="宋体" w:cs="宋体"/>
          <w:b/>
          <w:bCs/>
          <w:color w:val="000000" w:themeColor="text1"/>
          <w:sz w:val="30"/>
          <w:szCs w:val="30"/>
          <w:highlight w:val="none"/>
          <w14:textFill>
            <w14:solidFill>
              <w14:schemeClr w14:val="tx1"/>
            </w14:solidFill>
          </w14:textFill>
        </w:rPr>
      </w:pPr>
      <w:bookmarkStart w:id="302" w:name="_Toc12660"/>
      <w:r>
        <w:rPr>
          <w:rFonts w:hint="eastAsia" w:hAnsi="宋体" w:cs="宋体"/>
          <w:b/>
          <w:bCs/>
          <w:color w:val="000000" w:themeColor="text1"/>
          <w:sz w:val="30"/>
          <w:szCs w:val="30"/>
          <w:highlight w:val="none"/>
          <w14:textFill>
            <w14:solidFill>
              <w14:schemeClr w14:val="tx1"/>
            </w14:solidFill>
          </w14:textFill>
        </w:rPr>
        <w:t>六、供应商承诺书</w:t>
      </w:r>
      <w:bookmarkEnd w:id="302"/>
    </w:p>
    <w:p>
      <w:pPr>
        <w:spacing w:before="120" w:beforeLines="50" w:line="360" w:lineRule="auto"/>
        <w:jc w:val="center"/>
        <w:rPr>
          <w:rFonts w:hAnsi="宋体" w:cs="宋体"/>
          <w:b/>
          <w:bCs/>
          <w:color w:val="000000" w:themeColor="text1"/>
          <w:sz w:val="36"/>
          <w:szCs w:val="36"/>
          <w:highlight w:val="none"/>
          <w14:textFill>
            <w14:solidFill>
              <w14:schemeClr w14:val="tx1"/>
            </w14:solidFill>
          </w14:textFill>
        </w:rPr>
      </w:pPr>
      <w:r>
        <w:rPr>
          <w:rFonts w:hint="eastAsia" w:hAnsi="宋体" w:cs="宋体"/>
          <w:b/>
          <w:bCs/>
          <w:color w:val="000000" w:themeColor="text1"/>
          <w:kern w:val="20"/>
          <w:sz w:val="24"/>
          <w:szCs w:val="32"/>
          <w:highlight w:val="none"/>
          <w14:textFill>
            <w14:solidFill>
              <w14:schemeClr w14:val="tx1"/>
            </w14:solidFill>
          </w14:textFill>
        </w:rPr>
        <w:t>陕西省政府采购供应商拒绝政府采购领域商业贿赂承诺书</w:t>
      </w:r>
    </w:p>
    <w:p>
      <w:pPr>
        <w:widowControl/>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为响应党中央、国务院关于治理政府采购领域商业贿赂行为的号召，我公司在此庄严承诺：</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在参与政府采购活动中遵纪守法、诚信经营、公平竞标。</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不向政府采购人、采购代理机构和政府采购评审专家进行任何形式的商业贿赂以谋取交易机会。</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不向政府采购代理机构和采购人提供虚假资质文件或采用虚假应标方式参与政府采购市场竞争并谋取中标、成交。</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不采取“围标、陪标”等商业欺诈手段获得政府采购定单。</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不采取不正当手段诋毁、排挤其他供应商。</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不在提供商品和服务时“偷梁换柱、以次充好”损害采购人的合法权益。</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不与采购人、采购代理机构政府采购评审专家或其它供应商恶意串通，进行质疑和投诉，维护政府采购市场秩序。</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尊重和接受政府采购监督管理部门的监督和政府采购代理机构招标采购要求，承担因违约行为给采购人造成的损失。</w:t>
      </w:r>
    </w:p>
    <w:p>
      <w:pPr>
        <w:widowControl/>
        <w:numPr>
          <w:ilvl w:val="0"/>
          <w:numId w:val="5"/>
        </w:numPr>
        <w:spacing w:line="408" w:lineRule="auto"/>
        <w:ind w:firstLine="480" w:firstLineChars="200"/>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不发生其他有悖于政府采购公开、公平、公正和诚信原则的行为。</w:t>
      </w:r>
      <w:r>
        <w:rPr>
          <w:rFonts w:hint="eastAsia" w:hAnsi="宋体" w:cs="宋体"/>
          <w:color w:val="000000" w:themeColor="text1"/>
          <w:sz w:val="24"/>
          <w:szCs w:val="32"/>
          <w:highlight w:val="none"/>
          <w14:textFill>
            <w14:solidFill>
              <w14:schemeClr w14:val="tx1"/>
            </w14:solidFill>
          </w14:textFill>
        </w:rPr>
        <w:br w:type="textWrapping"/>
      </w:r>
    </w:p>
    <w:p>
      <w:pPr>
        <w:widowControl/>
        <w:spacing w:line="408" w:lineRule="auto"/>
        <w:ind w:left="239" w:leftChars="114"/>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承诺单位：</w:t>
      </w:r>
      <w:r>
        <w:rPr>
          <w:rFonts w:hint="eastAsia" w:hAnsi="宋体" w:cs="宋体"/>
          <w:color w:val="000000" w:themeColor="text1"/>
          <w:sz w:val="24"/>
          <w:szCs w:val="32"/>
          <w:highlight w:val="none"/>
          <w:u w:val="single"/>
          <w14:textFill>
            <w14:solidFill>
              <w14:schemeClr w14:val="tx1"/>
            </w14:solidFill>
          </w14:textFill>
        </w:rPr>
        <w:t xml:space="preserve">                       </w:t>
      </w:r>
      <w:r>
        <w:rPr>
          <w:rFonts w:hint="eastAsia" w:hAnsi="宋体" w:cs="宋体"/>
          <w:color w:val="000000" w:themeColor="text1"/>
          <w:sz w:val="24"/>
          <w:szCs w:val="32"/>
          <w:highlight w:val="none"/>
          <w14:textFill>
            <w14:solidFill>
              <w14:schemeClr w14:val="tx1"/>
            </w14:solidFill>
          </w14:textFill>
        </w:rPr>
        <w:t>（盖章）</w:t>
      </w:r>
      <w:r>
        <w:rPr>
          <w:rFonts w:hint="eastAsia" w:hAnsi="宋体" w:cs="宋体"/>
          <w:color w:val="000000" w:themeColor="text1"/>
          <w:sz w:val="24"/>
          <w:szCs w:val="32"/>
          <w:highlight w:val="none"/>
          <w14:textFill>
            <w14:solidFill>
              <w14:schemeClr w14:val="tx1"/>
            </w14:solidFill>
          </w14:textFill>
        </w:rPr>
        <w:br w:type="textWrapping"/>
      </w:r>
      <w:r>
        <w:rPr>
          <w:rFonts w:hint="eastAsia" w:hAnsi="宋体" w:cs="宋体"/>
          <w:color w:val="000000" w:themeColor="text1"/>
          <w:sz w:val="24"/>
          <w:szCs w:val="32"/>
          <w:highlight w:val="none"/>
          <w14:textFill>
            <w14:solidFill>
              <w14:schemeClr w14:val="tx1"/>
            </w14:solidFill>
          </w14:textFill>
        </w:rPr>
        <w:t>被授权人：</w:t>
      </w:r>
      <w:r>
        <w:rPr>
          <w:rFonts w:hint="eastAsia" w:hAnsi="宋体" w:cs="宋体"/>
          <w:color w:val="000000" w:themeColor="text1"/>
          <w:sz w:val="24"/>
          <w:szCs w:val="32"/>
          <w:highlight w:val="none"/>
          <w:u w:val="single"/>
          <w14:textFill>
            <w14:solidFill>
              <w14:schemeClr w14:val="tx1"/>
            </w14:solidFill>
          </w14:textFill>
        </w:rPr>
        <w:t xml:space="preserve">                       </w:t>
      </w:r>
      <w:r>
        <w:rPr>
          <w:rFonts w:hint="eastAsia" w:hAnsi="宋体" w:cs="宋体"/>
          <w:color w:val="000000" w:themeColor="text1"/>
          <w:sz w:val="24"/>
          <w:szCs w:val="32"/>
          <w:highlight w:val="none"/>
          <w14:textFill>
            <w14:solidFill>
              <w14:schemeClr w14:val="tx1"/>
            </w14:solidFill>
          </w14:textFill>
        </w:rPr>
        <w:t>（签字）</w:t>
      </w:r>
      <w:r>
        <w:rPr>
          <w:rFonts w:hint="eastAsia" w:hAnsi="宋体" w:cs="宋体"/>
          <w:color w:val="000000" w:themeColor="text1"/>
          <w:sz w:val="24"/>
          <w:szCs w:val="32"/>
          <w:highlight w:val="none"/>
          <w14:textFill>
            <w14:solidFill>
              <w14:schemeClr w14:val="tx1"/>
            </w14:solidFill>
          </w14:textFill>
        </w:rPr>
        <w:br w:type="textWrapping"/>
      </w:r>
      <w:r>
        <w:rPr>
          <w:rFonts w:hint="eastAsia" w:hAnsi="宋体" w:cs="宋体"/>
          <w:color w:val="000000" w:themeColor="text1"/>
          <w:sz w:val="24"/>
          <w:szCs w:val="32"/>
          <w:highlight w:val="none"/>
          <w14:textFill>
            <w14:solidFill>
              <w14:schemeClr w14:val="tx1"/>
            </w14:solidFill>
          </w14:textFill>
        </w:rPr>
        <w:t>地  址：</w:t>
      </w:r>
      <w:r>
        <w:rPr>
          <w:rFonts w:hint="eastAsia" w:hAnsi="宋体" w:cs="宋体"/>
          <w:color w:val="000000" w:themeColor="text1"/>
          <w:sz w:val="24"/>
          <w:szCs w:val="32"/>
          <w:highlight w:val="none"/>
          <w:u w:val="single"/>
          <w14:textFill>
            <w14:solidFill>
              <w14:schemeClr w14:val="tx1"/>
            </w14:solidFill>
          </w14:textFill>
        </w:rPr>
        <w:t>             </w:t>
      </w:r>
      <w:r>
        <w:rPr>
          <w:rFonts w:hint="eastAsia" w:hAnsi="宋体" w:cs="宋体"/>
          <w:color w:val="000000" w:themeColor="text1"/>
          <w:sz w:val="24"/>
          <w:szCs w:val="32"/>
          <w:highlight w:val="none"/>
          <w14:textFill>
            <w14:solidFill>
              <w14:schemeClr w14:val="tx1"/>
            </w14:solidFill>
          </w14:textFill>
        </w:rPr>
        <w:t>  </w:t>
      </w:r>
    </w:p>
    <w:p>
      <w:pPr>
        <w:widowControl/>
        <w:spacing w:line="408" w:lineRule="auto"/>
        <w:ind w:left="239" w:leftChars="114"/>
        <w:jc w:val="left"/>
        <w:rPr>
          <w:rFonts w:hAnsi="宋体" w:cs="宋体"/>
          <w:color w:val="000000" w:themeColor="text1"/>
          <w:sz w:val="24"/>
          <w:szCs w:val="32"/>
          <w:highlight w:val="none"/>
          <w14:textFill>
            <w14:solidFill>
              <w14:schemeClr w14:val="tx1"/>
            </w14:solidFill>
          </w14:textFill>
        </w:rPr>
      </w:pPr>
      <w:r>
        <w:rPr>
          <w:rFonts w:hint="eastAsia" w:hAnsi="宋体" w:cs="宋体"/>
          <w:color w:val="000000" w:themeColor="text1"/>
          <w:sz w:val="24"/>
          <w:szCs w:val="32"/>
          <w:highlight w:val="none"/>
          <w14:textFill>
            <w14:solidFill>
              <w14:schemeClr w14:val="tx1"/>
            </w14:solidFill>
          </w14:textFill>
        </w:rPr>
        <w:t>邮  编：</w:t>
      </w:r>
      <w:r>
        <w:rPr>
          <w:rFonts w:hint="eastAsia" w:hAnsi="宋体" w:cs="宋体"/>
          <w:color w:val="000000" w:themeColor="text1"/>
          <w:sz w:val="24"/>
          <w:szCs w:val="32"/>
          <w:highlight w:val="none"/>
          <w:u w:val="single"/>
          <w14:textFill>
            <w14:solidFill>
              <w14:schemeClr w14:val="tx1"/>
            </w14:solidFill>
          </w14:textFill>
        </w:rPr>
        <w:t xml:space="preserve">                         </w:t>
      </w:r>
      <w:r>
        <w:rPr>
          <w:rFonts w:hint="eastAsia" w:hAnsi="宋体" w:cs="宋体"/>
          <w:color w:val="000000" w:themeColor="text1"/>
          <w:sz w:val="24"/>
          <w:szCs w:val="32"/>
          <w:highlight w:val="none"/>
          <w:u w:val="single"/>
          <w14:textFill>
            <w14:solidFill>
              <w14:schemeClr w14:val="tx1"/>
            </w14:solidFill>
          </w14:textFill>
        </w:rPr>
        <w:br w:type="textWrapping"/>
      </w:r>
      <w:r>
        <w:rPr>
          <w:rFonts w:hint="eastAsia" w:hAnsi="宋体" w:cs="宋体"/>
          <w:color w:val="000000" w:themeColor="text1"/>
          <w:sz w:val="24"/>
          <w:szCs w:val="32"/>
          <w:highlight w:val="none"/>
          <w14:textFill>
            <w14:solidFill>
              <w14:schemeClr w14:val="tx1"/>
            </w14:solidFill>
          </w14:textFill>
        </w:rPr>
        <w:t>电  话：</w:t>
      </w:r>
      <w:r>
        <w:rPr>
          <w:rFonts w:hint="eastAsia" w:hAnsi="宋体" w:cs="宋体"/>
          <w:color w:val="000000" w:themeColor="text1"/>
          <w:sz w:val="24"/>
          <w:szCs w:val="32"/>
          <w:highlight w:val="none"/>
          <w:u w:val="single"/>
          <w14:textFill>
            <w14:solidFill>
              <w14:schemeClr w14:val="tx1"/>
            </w14:solidFill>
          </w14:textFill>
        </w:rPr>
        <w:t>             </w:t>
      </w:r>
      <w:r>
        <w:rPr>
          <w:rFonts w:hint="eastAsia" w:hAnsi="宋体" w:cs="宋体"/>
          <w:color w:val="000000" w:themeColor="text1"/>
          <w:sz w:val="24"/>
          <w:szCs w:val="32"/>
          <w:highlight w:val="none"/>
          <w14:textFill>
            <w14:solidFill>
              <w14:schemeClr w14:val="tx1"/>
            </w14:solidFill>
          </w14:textFill>
        </w:rPr>
        <w:t>                                                       年  月  日</w:t>
      </w:r>
    </w:p>
    <w:p>
      <w:pPr>
        <w:rPr>
          <w:color w:val="000000" w:themeColor="text1"/>
          <w:sz w:val="24"/>
          <w:szCs w:val="32"/>
          <w:highlight w:val="none"/>
          <w14:textFill>
            <w14:solidFill>
              <w14:schemeClr w14:val="tx1"/>
            </w14:solidFill>
          </w14:textFill>
        </w:rPr>
      </w:pPr>
      <w:r>
        <w:rPr>
          <w:rFonts w:hint="eastAsia" w:hAnsi="宋体" w:cs="宋体"/>
          <w:b/>
          <w:bCs/>
          <w:color w:val="000000" w:themeColor="text1"/>
          <w:kern w:val="20"/>
          <w:highlight w:val="none"/>
          <w14:textFill>
            <w14:solidFill>
              <w14:schemeClr w14:val="tx1"/>
            </w14:solidFill>
          </w14:textFill>
        </w:rPr>
        <w:br w:type="page"/>
      </w:r>
    </w:p>
    <w:p>
      <w:pPr>
        <w:spacing w:before="120" w:beforeLines="50" w:line="360" w:lineRule="auto"/>
        <w:jc w:val="center"/>
        <w:outlineLvl w:val="1"/>
        <w:rPr>
          <w:rFonts w:hAnsi="宋体" w:cs="宋体"/>
          <w:b/>
          <w:bCs/>
          <w:color w:val="000000" w:themeColor="text1"/>
          <w:sz w:val="30"/>
          <w:szCs w:val="30"/>
          <w:highlight w:val="none"/>
          <w14:textFill>
            <w14:solidFill>
              <w14:schemeClr w14:val="tx1"/>
            </w14:solidFill>
          </w14:textFill>
        </w:rPr>
      </w:pPr>
      <w:bookmarkStart w:id="303" w:name="_Toc26377"/>
      <w:r>
        <w:rPr>
          <w:rFonts w:hint="eastAsia" w:hAnsi="宋体" w:cs="宋体"/>
          <w:b/>
          <w:bCs/>
          <w:color w:val="000000" w:themeColor="text1"/>
          <w:sz w:val="30"/>
          <w:szCs w:val="30"/>
          <w:highlight w:val="none"/>
          <w14:textFill>
            <w14:solidFill>
              <w14:schemeClr w14:val="tx1"/>
            </w14:solidFill>
          </w14:textFill>
        </w:rPr>
        <w:t>七、资格证明文件</w:t>
      </w:r>
      <w:bookmarkEnd w:id="303"/>
    </w:p>
    <w:p>
      <w:pPr>
        <w:spacing w:line="360" w:lineRule="auto"/>
        <w:ind w:firstLine="470" w:firstLineChars="196"/>
        <w:outlineLvl w:val="1"/>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w:t>
      </w:r>
      <w:r>
        <w:rPr>
          <w:rFonts w:hint="eastAsia" w:ascii="宋体" w:hAnsi="宋体"/>
          <w:color w:val="000000" w:themeColor="text1"/>
          <w:kern w:val="0"/>
          <w:sz w:val="24"/>
          <w:highlight w:val="none"/>
          <w:lang w:eastAsia="zh-CN"/>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基本资格条件：符合《中华人民共和国政府采购法》第二十二条的规定；</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eastAsia="zh-CN"/>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lang w:eastAsia="zh-CN"/>
          <w14:textFill>
            <w14:solidFill>
              <w14:schemeClr w14:val="tx1"/>
            </w14:solidFill>
          </w14:textFill>
        </w:rPr>
        <w:t>）提供合格有效的法人或者其他组织的营业执照等证明文件，自然人的身份证明</w:t>
      </w:r>
      <w:r>
        <w:rPr>
          <w:rFonts w:hint="eastAsia" w:cs="宋体"/>
          <w:color w:val="000000" w:themeColor="text1"/>
          <w:highlight w:val="none"/>
          <w:lang w:val="en-US" w:eastAsia="zh-CN"/>
          <w14:textFill>
            <w14:solidFill>
              <w14:schemeClr w14:val="tx1"/>
            </w14:solidFill>
          </w14:textFill>
        </w:rPr>
        <w:t>；</w:t>
      </w:r>
    </w:p>
    <w:p>
      <w:pPr>
        <w:pStyle w:val="37"/>
        <w:spacing w:before="0" w:beforeAutospacing="0" w:after="0" w:afterAutospacing="0" w:line="510" w:lineRule="atLeast"/>
        <w:ind w:firstLine="420"/>
        <w:rPr>
          <w:rFonts w:hint="eastAsia" w:cs="宋体"/>
          <w:color w:val="000000" w:themeColor="text1"/>
          <w:highlight w:val="none"/>
          <w:lang w:eastAsia="zh-CN"/>
          <w14:textFill>
            <w14:solidFill>
              <w14:schemeClr w14:val="tx1"/>
            </w14:solidFill>
          </w14:textFill>
        </w:rPr>
      </w:pPr>
      <w:r>
        <w:rPr>
          <w:rFonts w:hint="eastAsia" w:cs="宋体"/>
          <w:color w:val="000000" w:themeColor="text1"/>
          <w:highlight w:val="none"/>
          <w:lang w:eastAsia="zh-CN"/>
          <w14:textFill>
            <w14:solidFill>
              <w14:schemeClr w14:val="tx1"/>
            </w14:solidFill>
          </w14:textFill>
        </w:rPr>
        <w:t>供应商</w:t>
      </w:r>
      <w:r>
        <w:rPr>
          <w:rFonts w:hint="eastAsia" w:cs="宋体"/>
          <w:color w:val="000000" w:themeColor="text1"/>
          <w:highlight w:val="none"/>
          <w14:textFill>
            <w14:solidFill>
              <w14:schemeClr w14:val="tx1"/>
            </w14:solidFill>
          </w14:textFill>
        </w:rPr>
        <w:t>是法人或其他组织的应提供营业执照等证明文件，</w:t>
      </w:r>
      <w:r>
        <w:rPr>
          <w:rFonts w:hint="eastAsia" w:cs="宋体"/>
          <w:color w:val="000000" w:themeColor="text1"/>
          <w:highlight w:val="none"/>
          <w:lang w:eastAsia="zh-CN"/>
          <w14:textFill>
            <w14:solidFill>
              <w14:schemeClr w14:val="tx1"/>
            </w14:solidFill>
          </w14:textFill>
        </w:rPr>
        <w:t>供应商</w:t>
      </w:r>
      <w:r>
        <w:rPr>
          <w:rFonts w:hint="eastAsia" w:cs="宋体"/>
          <w:color w:val="000000" w:themeColor="text1"/>
          <w:highlight w:val="none"/>
          <w14:textFill>
            <w14:solidFill>
              <w14:schemeClr w14:val="tx1"/>
            </w14:solidFill>
          </w14:textFill>
        </w:rPr>
        <w:t>是自然人的应提供有效的自然人身份证明</w:t>
      </w:r>
      <w:r>
        <w:rPr>
          <w:rFonts w:hint="eastAsia" w:cs="宋体"/>
          <w:color w:val="000000" w:themeColor="text1"/>
          <w:highlight w:val="none"/>
          <w:lang w:eastAsia="zh-CN"/>
          <w14:textFill>
            <w14:solidFill>
              <w14:schemeClr w14:val="tx1"/>
            </w14:solidFill>
          </w14:textFill>
        </w:rPr>
        <w:t>。</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2）提供2019或2020年度经审计的财务报告（成立时间至提交投标文件截止时间不足一年的可提供成立后任意时段的资产负债表），或其基本存款账户开户银行出具的资信证明及基本存款账户开户许可证（基本账户信息表）；</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（3）提供具有履行合同所必需的设备和专业技术能力的承诺；（书面声明）</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（4）提供投标截止日前一年内已缴纳的至少一个月的纳税证明或完税证明，依法免税的单位应提供相关证明材料；</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（5）提供投标截止日前一年内已缴存的至少一个月的社会保障资金缴存单据或社保机构开具的社会保险参保缴费情况证明，依法不需要缴纳社会保障资金的单位应提供相关证明材料；</w:t>
      </w:r>
    </w:p>
    <w:p>
      <w:pPr>
        <w:pStyle w:val="37"/>
        <w:spacing w:before="0" w:beforeAutospacing="0" w:after="0" w:afterAutospacing="0" w:line="510" w:lineRule="atLeast"/>
        <w:ind w:firstLine="420"/>
        <w:rPr>
          <w:rFonts w:hint="eastAsia" w:cs="宋体"/>
          <w:color w:val="000000" w:themeColor="text1"/>
          <w:highlight w:val="none"/>
          <w:lang w:val="en-US"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（6）参加政府采购活动前3年内，在经营活动中没有重大违法记录的书面声明。</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2、特定资格条件：</w:t>
      </w:r>
    </w:p>
    <w:p>
      <w:pPr>
        <w:pStyle w:val="37"/>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14:textFill>
            <w14:solidFill>
              <w14:schemeClr w14:val="tx1"/>
            </w14:solidFill>
          </w14:textFill>
        </w:rPr>
        <w:t>具备省级及以上教育行政部门颁发的办学许可证；</w:t>
      </w:r>
    </w:p>
    <w:p>
      <w:pPr>
        <w:pStyle w:val="37"/>
        <w:spacing w:before="0" w:beforeAutospacing="0" w:after="0" w:afterAutospacing="0" w:line="510" w:lineRule="atLeast"/>
        <w:ind w:firstLine="420"/>
        <w:rPr>
          <w:rFonts w:hint="eastAsia" w:cs="宋体"/>
          <w:color w:val="000000" w:themeColor="text1"/>
          <w:highlight w:val="none"/>
          <w:lang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（2）</w:t>
      </w:r>
      <w:r>
        <w:rPr>
          <w:rFonts w:hint="eastAsia" w:cs="宋体"/>
          <w:color w:val="000000" w:themeColor="text1"/>
          <w:highlight w:val="none"/>
          <w:lang w:eastAsia="zh-CN"/>
          <w14:textFill>
            <w14:solidFill>
              <w14:schemeClr w14:val="tx1"/>
            </w14:solidFill>
          </w14:textFill>
        </w:rPr>
        <w:t>法定代表人参加投标的提供法定代表人身份证明及身份证，委托代理人参加投标的提供授权委托书及委托代理人身份证；</w:t>
      </w:r>
    </w:p>
    <w:p>
      <w:pPr>
        <w:pStyle w:val="37"/>
        <w:spacing w:before="0" w:beforeAutospacing="0" w:after="0" w:afterAutospacing="0" w:line="510" w:lineRule="atLeast"/>
        <w:ind w:firstLine="420"/>
        <w:rPr>
          <w:rFonts w:hint="eastAsia" w:cs="宋体"/>
          <w:color w:val="000000" w:themeColor="text1"/>
          <w:highlight w:val="none"/>
          <w:lang w:eastAsia="zh-CN"/>
          <w14:textFill>
            <w14:solidFill>
              <w14:schemeClr w14:val="tx1"/>
            </w14:solidFill>
          </w14:textFill>
        </w:rPr>
      </w:pPr>
      <w:r>
        <w:rPr>
          <w:rFonts w:hint="eastAsia" w:cs="宋体"/>
          <w:color w:val="000000" w:themeColor="text1"/>
          <w:highlight w:val="none"/>
          <w:lang w:val="en-US" w:eastAsia="zh-CN"/>
          <w14:textFill>
            <w14:solidFill>
              <w14:schemeClr w14:val="tx1"/>
            </w14:solidFill>
          </w14:textFill>
        </w:rPr>
        <w:t>（3）</w:t>
      </w:r>
      <w:r>
        <w:rPr>
          <w:rFonts w:hint="eastAsia" w:cs="宋体"/>
          <w:color w:val="000000" w:themeColor="text1"/>
          <w:highlight w:val="none"/>
          <w:lang w:eastAsia="zh-CN"/>
          <w14:textFill>
            <w14:solidFill>
              <w14:schemeClr w14:val="tx1"/>
            </w14:solidFill>
          </w14:textFill>
        </w:rPr>
        <w:t>本项目不接受联合体投标（提供书面声明材料）。</w:t>
      </w:r>
    </w:p>
    <w:p>
      <w:pPr>
        <w:pStyle w:val="37"/>
        <w:spacing w:before="0" w:beforeAutospacing="0" w:after="0" w:afterAutospacing="0" w:line="510" w:lineRule="atLeast"/>
        <w:ind w:firstLine="420"/>
        <w:rPr>
          <w:rFonts w:hint="eastAsia" w:cs="宋体"/>
          <w:color w:val="000000" w:themeColor="text1"/>
          <w:highlight w:val="none"/>
          <w:lang w:eastAsia="zh-CN"/>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outlineLvl w:val="9"/>
        <w:rPr>
          <w:color w:val="000000" w:themeColor="text1"/>
          <w:highlight w:val="none"/>
          <w14:textFill>
            <w14:solidFill>
              <w14:schemeClr w14:val="tx1"/>
            </w14:solidFill>
          </w14:textFill>
        </w:rPr>
      </w:pPr>
    </w:p>
    <w:p>
      <w:pPr>
        <w:keepNext w:val="0"/>
        <w:keepLines w:val="0"/>
        <w:spacing w:before="120" w:beforeLines="50" w:after="0" w:line="360" w:lineRule="auto"/>
        <w:jc w:val="center"/>
        <w:outlineLvl w:val="9"/>
        <w:rPr>
          <w:rFonts w:ascii="宋体" w:hAnsi="宋体" w:eastAsia="宋体" w:cs="宋体"/>
          <w:color w:val="000000" w:themeColor="text1"/>
          <w:highlight w:val="none"/>
          <w14:textFill>
            <w14:solidFill>
              <w14:schemeClr w14:val="tx1"/>
            </w14:solidFill>
          </w14:textFill>
        </w:rPr>
      </w:pPr>
    </w:p>
    <w:p>
      <w:pPr>
        <w:keepNext w:val="0"/>
        <w:keepLines w:val="0"/>
        <w:spacing w:before="120" w:beforeLines="50" w:after="0" w:line="360" w:lineRule="auto"/>
        <w:jc w:val="center"/>
        <w:outlineLvl w:val="9"/>
        <w:rPr>
          <w:rFonts w:ascii="宋体" w:hAnsi="宋体" w:eastAsia="宋体" w:cs="宋体"/>
          <w:color w:val="000000" w:themeColor="text1"/>
          <w:highlight w:val="none"/>
          <w14:textFill>
            <w14:solidFill>
              <w14:schemeClr w14:val="tx1"/>
            </w14:solidFill>
          </w14:textFill>
        </w:rPr>
      </w:pPr>
    </w:p>
    <w:p>
      <w:pPr>
        <w:keepNext w:val="0"/>
        <w:keepLines w:val="0"/>
        <w:spacing w:before="120" w:beforeLines="50" w:after="0" w:line="360" w:lineRule="auto"/>
        <w:jc w:val="center"/>
        <w:outlineLvl w:val="9"/>
        <w:rPr>
          <w:rFonts w:ascii="宋体" w:hAnsi="宋体" w:eastAsia="宋体" w:cs="宋体"/>
          <w:color w:val="000000" w:themeColor="text1"/>
          <w:highlight w:val="none"/>
          <w14:textFill>
            <w14:solidFill>
              <w14:schemeClr w14:val="tx1"/>
            </w14:solidFill>
          </w14:textFill>
        </w:rPr>
      </w:pPr>
    </w:p>
    <w:p>
      <w:pPr>
        <w:pStyle w:val="4"/>
        <w:keepNext w:val="0"/>
        <w:keepLines w:val="0"/>
        <w:spacing w:before="120" w:beforeLines="50" w:after="0" w:line="360" w:lineRule="auto"/>
        <w:jc w:val="center"/>
        <w:rPr>
          <w:rFonts w:ascii="宋体" w:hAnsi="宋体" w:eastAsia="宋体" w:cs="宋体"/>
          <w:color w:val="000000" w:themeColor="text1"/>
          <w:highlight w:val="none"/>
          <w14:textFill>
            <w14:solidFill>
              <w14:schemeClr w14:val="tx1"/>
            </w14:solidFill>
          </w14:textFill>
        </w:rPr>
      </w:pPr>
      <w:bookmarkStart w:id="304" w:name="_Toc3930"/>
      <w:r>
        <w:rPr>
          <w:rFonts w:hint="eastAsia" w:ascii="宋体" w:hAnsi="宋体" w:eastAsia="宋体" w:cs="宋体"/>
          <w:color w:val="000000" w:themeColor="text1"/>
          <w:highlight w:val="none"/>
          <w14:textFill>
            <w14:solidFill>
              <w14:schemeClr w14:val="tx1"/>
            </w14:solidFill>
          </w14:textFill>
        </w:rPr>
        <w:t>八、其他资料</w:t>
      </w:r>
      <w:bookmarkEnd w:id="304"/>
    </w:p>
    <w:p>
      <w:pPr>
        <w:spacing w:line="360" w:lineRule="auto"/>
        <w:ind w:firstLine="480" w:firstLineChars="200"/>
        <w:rPr>
          <w:rFonts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1、依据招标文件要求，供应商认为有必要说明的其他内容。</w:t>
      </w:r>
    </w:p>
    <w:p>
      <w:pPr>
        <w:spacing w:line="360" w:lineRule="auto"/>
        <w:ind w:firstLine="480" w:firstLineChars="200"/>
        <w:rPr>
          <w:rFonts w:ascii="宋体" w:hAnsi="宋体" w:cs="宋体"/>
          <w:bCs/>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2、其他可以证明供应商实力的文件。</w:t>
      </w:r>
    </w:p>
    <w:p>
      <w:pPr>
        <w:spacing w:line="588" w:lineRule="exact"/>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pPr>
    </w:p>
    <w:p>
      <w:pPr>
        <w:pStyle w:val="17"/>
        <w:rPr>
          <w:rFonts w:ascii="宋体" w:hAnsi="宋体"/>
          <w:b/>
          <w:color w:val="000000" w:themeColor="text1"/>
          <w:kern w:val="0"/>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ascii="宋体" w:hAnsi="宋体"/>
          <w:b/>
          <w:color w:val="000000" w:themeColor="text1"/>
          <w:kern w:val="0"/>
          <w:sz w:val="24"/>
          <w:highlight w:val="none"/>
          <w14:textFill>
            <w14:solidFill>
              <w14:schemeClr w14:val="tx1"/>
            </w14:solidFill>
          </w14:textFill>
        </w:rPr>
        <w:sectPr>
          <w:pgSz w:w="11906" w:h="16838"/>
          <w:pgMar w:top="1418" w:right="1134" w:bottom="1418" w:left="1418" w:header="851" w:footer="992" w:gutter="0"/>
          <w:cols w:space="720" w:num="1"/>
        </w:sectPr>
      </w:pPr>
    </w:p>
    <w:p>
      <w:pPr>
        <w:pStyle w:val="2"/>
      </w:pPr>
    </w:p>
    <w:p>
      <w:pPr>
        <w:pStyle w:val="17"/>
        <w:rPr>
          <w:color w:val="000000" w:themeColor="text1"/>
          <w:highlight w:val="none"/>
          <w14:textFill>
            <w14:solidFill>
              <w14:schemeClr w14:val="tx1"/>
            </w14:solidFill>
          </w14:textFill>
        </w:rPr>
      </w:pPr>
    </w:p>
    <w:p>
      <w:pPr>
        <w:pStyle w:val="17"/>
        <w:wordWrap/>
        <w:overflowPunct/>
        <w:topLinePunct w:val="0"/>
        <w:bidi w:val="0"/>
        <w:spacing w:line="360" w:lineRule="auto"/>
        <w:rPr>
          <w:rFonts w:hint="eastAsia" w:hAnsi="宋体"/>
          <w:b/>
          <w:bCs/>
          <w:sz w:val="28"/>
          <w:szCs w:val="28"/>
          <w:u w:val="none"/>
          <w:lang w:val="en-US" w:eastAsia="zh-CN"/>
        </w:rPr>
      </w:pPr>
      <w:r>
        <w:rPr>
          <w:rFonts w:hint="eastAsia" w:hAnsi="宋体"/>
          <w:b/>
          <w:bCs/>
          <w:sz w:val="28"/>
          <w:szCs w:val="28"/>
          <w:u w:val="none"/>
          <w:lang w:eastAsia="zh-CN"/>
        </w:rPr>
        <w:t>附件</w:t>
      </w:r>
      <w:r>
        <w:rPr>
          <w:rFonts w:hint="eastAsia" w:hAnsi="宋体"/>
          <w:b/>
          <w:bCs/>
          <w:sz w:val="28"/>
          <w:szCs w:val="28"/>
          <w:u w:val="none"/>
          <w:lang w:val="en-US" w:eastAsia="zh-CN"/>
        </w:rPr>
        <w:t>1</w:t>
      </w:r>
    </w:p>
    <w:p>
      <w:pPr>
        <w:keepNext/>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sz w:val="32"/>
          <w:szCs w:val="32"/>
        </w:rPr>
      </w:pPr>
      <w:r>
        <w:rPr>
          <w:rFonts w:hint="eastAsia" w:ascii="宋体" w:hAnsi="宋体" w:eastAsia="宋体" w:cs="宋体"/>
          <w:sz w:val="32"/>
          <w:szCs w:val="32"/>
        </w:rPr>
        <w:t>中小企业声明函（服务）</w:t>
      </w:r>
    </w:p>
    <w:p>
      <w:pPr>
        <w:pStyle w:val="17"/>
        <w:keepNext w:val="0"/>
        <w:keepLines w:val="0"/>
        <w:pageBreakBefore w:val="0"/>
        <w:widowControl w:val="0"/>
        <w:kinsoku/>
        <w:wordWrap/>
        <w:overflowPunct/>
        <w:topLinePunct w:val="0"/>
        <w:autoSpaceDE/>
        <w:autoSpaceDN/>
        <w:bidi w:val="0"/>
        <w:adjustRightInd/>
        <w:snapToGrid/>
        <w:spacing w:before="55" w:after="0" w:afterLines="0" w:line="360" w:lineRule="auto"/>
        <w:ind w:right="415" w:firstLine="640"/>
        <w:textAlignment w:val="auto"/>
        <w:outlineLvl w:val="9"/>
        <w:rPr>
          <w:rFonts w:hint="eastAsia" w:ascii="宋体" w:hAnsi="宋体" w:eastAsia="宋体" w:cs="宋体"/>
          <w:b w:val="0"/>
          <w:bCs w:val="0"/>
          <w:spacing w:val="-2"/>
          <w:sz w:val="24"/>
          <w:szCs w:val="24"/>
        </w:rPr>
      </w:pPr>
    </w:p>
    <w:p>
      <w:pPr>
        <w:pStyle w:val="17"/>
        <w:keepNext w:val="0"/>
        <w:keepLines w:val="0"/>
        <w:pageBreakBefore w:val="0"/>
        <w:widowControl w:val="0"/>
        <w:kinsoku/>
        <w:wordWrap/>
        <w:overflowPunct/>
        <w:topLinePunct w:val="0"/>
        <w:autoSpaceDE/>
        <w:autoSpaceDN/>
        <w:bidi w:val="0"/>
        <w:adjustRightInd/>
        <w:snapToGrid/>
        <w:spacing w:before="55" w:after="0" w:afterLines="0" w:line="360" w:lineRule="auto"/>
        <w:ind w:right="0" w:rightChars="0" w:firstLine="640"/>
        <w:textAlignment w:val="auto"/>
        <w:outlineLvl w:val="9"/>
        <w:rPr>
          <w:rFonts w:hint="eastAsia" w:ascii="宋体" w:hAnsi="宋体" w:eastAsia="宋体" w:cs="宋体"/>
          <w:b w:val="0"/>
          <w:bCs w:val="0"/>
          <w:spacing w:val="-2"/>
          <w:sz w:val="24"/>
          <w:szCs w:val="24"/>
        </w:rPr>
      </w:pPr>
      <w:r>
        <w:rPr>
          <w:rFonts w:hint="eastAsia" w:ascii="宋体" w:hAnsi="宋体" w:eastAsia="宋体" w:cs="宋体"/>
          <w:b w:val="0"/>
          <w:bCs w:val="0"/>
          <w:spacing w:val="-2"/>
          <w:sz w:val="24"/>
          <w:szCs w:val="24"/>
        </w:rPr>
        <w:t>本公司（联合体）郑重声明，根据《政府采购促进中小企业发展管理办法》（财库</w:t>
      </w:r>
      <w:r>
        <w:rPr>
          <w:rFonts w:hint="eastAsia" w:ascii="宋体" w:hAnsi="宋体" w:eastAsia="宋体" w:cs="宋体"/>
          <w:spacing w:val="-8"/>
          <w:sz w:val="24"/>
          <w:szCs w:val="24"/>
          <w:lang w:eastAsia="zh-CN"/>
        </w:rPr>
        <w:t>〔</w:t>
      </w:r>
      <w:r>
        <w:rPr>
          <w:rFonts w:hint="eastAsia" w:ascii="宋体" w:hAnsi="宋体" w:eastAsia="宋体" w:cs="宋体"/>
          <w:b w:val="0"/>
          <w:bCs w:val="0"/>
          <w:spacing w:val="-2"/>
          <w:sz w:val="24"/>
          <w:szCs w:val="24"/>
        </w:rPr>
        <w:t>2020</w:t>
      </w:r>
      <w:r>
        <w:rPr>
          <w:rFonts w:hint="eastAsia" w:ascii="宋体" w:hAnsi="宋体" w:eastAsia="宋体" w:cs="宋体"/>
          <w:spacing w:val="-8"/>
          <w:sz w:val="24"/>
          <w:szCs w:val="24"/>
          <w:lang w:eastAsia="zh-CN"/>
        </w:rPr>
        <w:t>〕</w:t>
      </w:r>
      <w:r>
        <w:rPr>
          <w:rFonts w:hint="eastAsia" w:ascii="宋体" w:hAnsi="宋体" w:eastAsia="宋体" w:cs="宋体"/>
          <w:b w:val="0"/>
          <w:bCs w:val="0"/>
          <w:spacing w:val="-2"/>
          <w:sz w:val="24"/>
          <w:szCs w:val="24"/>
        </w:rPr>
        <w:t>46 号）的规定，本公司（联合体）参加</w:t>
      </w:r>
      <w:r>
        <w:rPr>
          <w:rFonts w:hint="eastAsia" w:ascii="宋体" w:hAnsi="宋体" w:eastAsia="宋体" w:cs="宋体"/>
          <w:b w:val="0"/>
          <w:bCs w:val="0"/>
          <w:spacing w:val="-2"/>
          <w:sz w:val="24"/>
          <w:szCs w:val="24"/>
          <w:u w:val="single"/>
        </w:rPr>
        <w:t>（单位名称）</w:t>
      </w:r>
      <w:r>
        <w:rPr>
          <w:rFonts w:hint="eastAsia" w:ascii="宋体" w:hAnsi="宋体" w:eastAsia="宋体" w:cs="宋体"/>
          <w:b w:val="0"/>
          <w:bCs w:val="0"/>
          <w:spacing w:val="-2"/>
          <w:sz w:val="24"/>
          <w:szCs w:val="24"/>
        </w:rPr>
        <w:t>的</w:t>
      </w:r>
      <w:r>
        <w:rPr>
          <w:rFonts w:hint="eastAsia" w:ascii="宋体" w:hAnsi="宋体" w:eastAsia="宋体" w:cs="宋体"/>
          <w:b w:val="0"/>
          <w:bCs w:val="0"/>
          <w:spacing w:val="-2"/>
          <w:sz w:val="24"/>
          <w:szCs w:val="24"/>
          <w:u w:val="single"/>
        </w:rPr>
        <w:t>（项目名称）</w:t>
      </w:r>
      <w:r>
        <w:rPr>
          <w:rFonts w:hint="eastAsia" w:ascii="宋体" w:hAnsi="宋体" w:eastAsia="宋体" w:cs="宋体"/>
          <w:b w:val="0"/>
          <w:bCs w:val="0"/>
          <w:spacing w:val="-2"/>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111"/>
        <w:pageBreakBefore w:val="0"/>
        <w:numPr>
          <w:ilvl w:val="0"/>
          <w:numId w:val="6"/>
        </w:numPr>
        <w:kinsoku/>
        <w:wordWrap/>
        <w:overflowPunct/>
        <w:topLinePunct w:val="0"/>
        <w:autoSpaceDE/>
        <w:autoSpaceDN/>
        <w:bidi w:val="0"/>
        <w:adjustRightInd/>
        <w:snapToGrid/>
        <w:spacing w:line="360" w:lineRule="auto"/>
        <w:ind w:left="60" w:leftChars="0" w:firstLineChars="0"/>
        <w:textAlignment w:val="auto"/>
        <w:rPr>
          <w:rFonts w:hint="eastAsia" w:ascii="宋体" w:hAnsi="宋体" w:eastAsia="宋体" w:cs="宋体"/>
          <w:sz w:val="24"/>
          <w:szCs w:val="24"/>
        </w:rPr>
      </w:pPr>
      <w:r>
        <w:rPr>
          <w:rFonts w:hint="eastAsia" w:ascii="宋体" w:hAnsi="宋体" w:eastAsia="宋体" w:cs="宋体"/>
          <w:sz w:val="24"/>
          <w:szCs w:val="24"/>
          <w:u w:val="single"/>
          <w:lang w:val="zh-CN" w:eastAsia="zh-CN"/>
        </w:rPr>
        <w:t>（标的名称）</w:t>
      </w:r>
      <w:r>
        <w:rPr>
          <w:rFonts w:hint="eastAsia" w:ascii="宋体" w:hAnsi="宋体" w:eastAsia="宋体" w:cs="宋体"/>
          <w:sz w:val="24"/>
          <w:szCs w:val="24"/>
        </w:rPr>
        <w:t>，属于</w:t>
      </w:r>
      <w:r>
        <w:rPr>
          <w:rFonts w:hint="eastAsia" w:ascii="宋体" w:hAnsi="宋体" w:eastAsia="宋体" w:cs="宋体"/>
          <w:sz w:val="24"/>
          <w:szCs w:val="24"/>
          <w:u w:val="single"/>
          <w:lang w:val="zh-CN" w:eastAsia="zh-CN"/>
        </w:rPr>
        <w:t>（采购文件中明确的所属行业）</w:t>
      </w:r>
      <w:r>
        <w:rPr>
          <w:rFonts w:hint="eastAsia" w:ascii="宋体" w:hAnsi="宋体" w:eastAsia="宋体" w:cs="宋体"/>
          <w:sz w:val="24"/>
          <w:szCs w:val="24"/>
          <w:lang w:val="zh-CN" w:eastAsia="zh-CN"/>
        </w:rPr>
        <w:t>；</w:t>
      </w:r>
      <w:r>
        <w:rPr>
          <w:rFonts w:hint="eastAsia" w:ascii="宋体" w:hAnsi="宋体" w:eastAsia="宋体" w:cs="宋体"/>
          <w:sz w:val="24"/>
          <w:szCs w:val="24"/>
        </w:rPr>
        <w:t>承接企业为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rPr>
        <w:t>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hAnsi="宋体" w:eastAsia="宋体" w:cs="宋体"/>
          <w:sz w:val="24"/>
          <w:szCs w:val="24"/>
          <w:u w:val="single"/>
          <w:lang w:val="en-US" w:eastAsia="zh-CN"/>
        </w:rPr>
        <w:t xml:space="preserve">    </w:t>
      </w:r>
      <w:r>
        <w:rPr>
          <w:rFonts w:hint="eastAsia" w:ascii="宋体" w:hAnsi="宋体" w:eastAsia="宋体" w:cs="宋体"/>
          <w:sz w:val="24"/>
          <w:szCs w:val="24"/>
        </w:rPr>
        <w:t>万元，资产总额为</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u w:val="single"/>
        </w:rPr>
        <w:tab/>
      </w:r>
      <w:r>
        <w:rPr>
          <w:rFonts w:hint="eastAsia" w:ascii="宋体" w:hAnsi="宋体" w:eastAsia="宋体" w:cs="宋体"/>
          <w:sz w:val="24"/>
          <w:szCs w:val="24"/>
        </w:rPr>
        <w:t>万元</w:t>
      </w:r>
      <w:r>
        <w:rPr>
          <w:rFonts w:hint="eastAsia" w:hAnsi="宋体" w:eastAsia="宋体" w:cs="宋体"/>
          <w:sz w:val="24"/>
          <w:szCs w:val="24"/>
          <w:lang w:eastAsia="zh-CN"/>
        </w:rPr>
        <w:t>，</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pStyle w:val="111"/>
        <w:pageBreakBefore w:val="0"/>
        <w:numPr>
          <w:ilvl w:val="0"/>
          <w:numId w:val="6"/>
        </w:numPr>
        <w:kinsoku/>
        <w:wordWrap/>
        <w:overflowPunct/>
        <w:topLinePunct w:val="0"/>
        <w:autoSpaceDE/>
        <w:autoSpaceDN/>
        <w:bidi w:val="0"/>
        <w:adjustRightInd/>
        <w:snapToGrid/>
        <w:spacing w:line="360" w:lineRule="auto"/>
        <w:ind w:left="60" w:leftChars="0" w:firstLineChars="0"/>
        <w:textAlignment w:val="auto"/>
        <w:rPr>
          <w:rFonts w:hint="eastAsia" w:ascii="宋体" w:hAnsi="宋体" w:eastAsia="宋体" w:cs="宋体"/>
          <w:sz w:val="24"/>
          <w:szCs w:val="24"/>
        </w:rPr>
      </w:pPr>
      <w:r>
        <w:rPr>
          <w:rFonts w:hint="eastAsia" w:ascii="宋体" w:hAnsi="宋体" w:eastAsia="宋体" w:cs="宋体"/>
          <w:sz w:val="24"/>
          <w:szCs w:val="24"/>
          <w:u w:val="single"/>
          <w:lang w:val="zh-CN" w:eastAsia="zh-CN"/>
        </w:rPr>
        <w:t>（标的名称）</w:t>
      </w:r>
      <w:r>
        <w:rPr>
          <w:rFonts w:hint="eastAsia" w:ascii="宋体" w:hAnsi="宋体" w:eastAsia="宋体" w:cs="宋体"/>
          <w:sz w:val="24"/>
          <w:szCs w:val="24"/>
        </w:rPr>
        <w:t>，属于</w:t>
      </w:r>
      <w:r>
        <w:rPr>
          <w:rFonts w:hint="eastAsia" w:ascii="宋体" w:hAnsi="宋体" w:eastAsia="宋体" w:cs="宋体"/>
          <w:sz w:val="24"/>
          <w:szCs w:val="24"/>
          <w:u w:val="single"/>
          <w:lang w:val="zh-CN" w:eastAsia="zh-CN"/>
        </w:rPr>
        <w:t>（采购文件中明确的所属行业）</w:t>
      </w:r>
      <w:r>
        <w:rPr>
          <w:rFonts w:hint="eastAsia" w:ascii="宋体" w:hAnsi="宋体" w:eastAsia="宋体" w:cs="宋体"/>
          <w:sz w:val="24"/>
          <w:szCs w:val="24"/>
          <w:lang w:val="zh-CN" w:eastAsia="zh-CN"/>
        </w:rPr>
        <w:t>；</w:t>
      </w:r>
      <w:r>
        <w:rPr>
          <w:rFonts w:hint="eastAsia" w:ascii="宋体" w:hAnsi="宋体" w:eastAsia="宋体" w:cs="宋体"/>
          <w:sz w:val="24"/>
          <w:szCs w:val="24"/>
        </w:rPr>
        <w:t>承建（承接）企业为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hAnsi="宋体" w:eastAsia="宋体" w:cs="宋体"/>
          <w:sz w:val="24"/>
          <w:szCs w:val="24"/>
          <w:u w:val="single"/>
          <w:lang w:val="en-US" w:eastAsia="zh-CN"/>
        </w:rPr>
        <w:t xml:space="preserve"> </w:t>
      </w:r>
      <w:r>
        <w:rPr>
          <w:rFonts w:hint="eastAsia" w:ascii="宋体" w:hAnsi="宋体" w:eastAsia="宋体" w:cs="宋体"/>
          <w:sz w:val="24"/>
          <w:szCs w:val="24"/>
        </w:rPr>
        <w:t>万元，资产总额为</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u w:val="single"/>
        </w:rPr>
        <w:tab/>
      </w:r>
      <w:r>
        <w:rPr>
          <w:rFonts w:hint="eastAsia" w:ascii="宋体" w:hAnsi="宋体" w:eastAsia="宋体" w:cs="宋体"/>
          <w:sz w:val="24"/>
          <w:szCs w:val="24"/>
        </w:rPr>
        <w:t>万元</w:t>
      </w:r>
      <w:r>
        <w:rPr>
          <w:rFonts w:hint="eastAsia" w:hAnsi="宋体" w:eastAsia="宋体" w:cs="宋体"/>
          <w:sz w:val="24"/>
          <w:szCs w:val="24"/>
          <w:lang w:eastAsia="zh-CN"/>
        </w:rPr>
        <w:t>，</w:t>
      </w:r>
      <w:r>
        <w:rPr>
          <w:rFonts w:hint="eastAsia" w:ascii="宋体" w:hAnsi="宋体" w:eastAsia="宋体" w:cs="宋体"/>
          <w:sz w:val="24"/>
          <w:szCs w:val="24"/>
        </w:rPr>
        <w:t>属于</w:t>
      </w:r>
      <w:r>
        <w:rPr>
          <w:rFonts w:hint="eastAsia" w:ascii="宋体" w:hAnsi="宋体" w:eastAsia="宋体" w:cs="宋体"/>
          <w:sz w:val="24"/>
          <w:szCs w:val="24"/>
          <w:u w:val="single"/>
        </w:rPr>
        <w:t>（中型企业、小型企业、微型企业）</w:t>
      </w:r>
      <w:r>
        <w:rPr>
          <w:rFonts w:hint="eastAsia" w:ascii="宋体" w:hAnsi="宋体" w:eastAsia="宋体" w:cs="宋体"/>
          <w:sz w:val="24"/>
          <w:szCs w:val="24"/>
        </w:rPr>
        <w:t>；</w:t>
      </w:r>
    </w:p>
    <w:p>
      <w:pPr>
        <w:pStyle w:val="111"/>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u w:val="none"/>
          <w:lang w:val="zh-CN" w:eastAsia="zh-CN"/>
        </w:rPr>
      </w:pPr>
      <w:r>
        <w:rPr>
          <w:rFonts w:hint="eastAsia" w:ascii="宋体" w:hAnsi="宋体" w:eastAsia="宋体" w:cs="宋体"/>
          <w:sz w:val="24"/>
          <w:szCs w:val="24"/>
          <w:u w:val="none"/>
          <w:lang w:val="zh-CN" w:eastAsia="zh-CN"/>
        </w:rPr>
        <w:t>……</w:t>
      </w:r>
    </w:p>
    <w:p>
      <w:pPr>
        <w:pStyle w:val="111"/>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u w:val="none"/>
          <w:lang w:val="zh-CN" w:eastAsia="zh-CN"/>
        </w:rPr>
      </w:pPr>
      <w:r>
        <w:rPr>
          <w:rFonts w:hint="eastAsia" w:ascii="宋体" w:hAnsi="宋体" w:eastAsia="宋体" w:cs="宋体"/>
          <w:sz w:val="24"/>
          <w:szCs w:val="24"/>
          <w:u w:val="none"/>
          <w:lang w:val="zh-CN" w:eastAsia="zh-CN"/>
        </w:rPr>
        <w:t>以上企业，不属于大企业的分支机构，不存在控股股东为大企业的情形，也不存在与大企业的负责人为同一人的情形。</w:t>
      </w:r>
    </w:p>
    <w:p>
      <w:pPr>
        <w:pStyle w:val="111"/>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u w:val="none"/>
          <w:lang w:val="zh-CN" w:eastAsia="zh-CN"/>
        </w:rPr>
      </w:pPr>
      <w:r>
        <w:rPr>
          <w:rFonts w:hint="eastAsia" w:ascii="宋体" w:hAnsi="宋体" w:eastAsia="宋体" w:cs="宋体"/>
          <w:sz w:val="24"/>
          <w:szCs w:val="24"/>
          <w:u w:val="none"/>
          <w:lang w:val="zh-CN" w:eastAsia="zh-CN"/>
        </w:rPr>
        <w:t>本企业对上述声明内容的真实性负责。如有虚假，将依法承担相应责任。</w:t>
      </w:r>
    </w:p>
    <w:p>
      <w:pPr>
        <w:pStyle w:val="111"/>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p>
      <w:pPr>
        <w:pStyle w:val="111"/>
        <w:keepNext w:val="0"/>
        <w:keepLines w:val="0"/>
        <w:pageBreakBefore w:val="0"/>
        <w:widowControl w:val="0"/>
        <w:kinsoku/>
        <w:wordWrap/>
        <w:overflowPunct/>
        <w:topLinePunct w:val="0"/>
        <w:autoSpaceDE/>
        <w:autoSpaceDN/>
        <w:bidi w:val="0"/>
        <w:adjustRightInd/>
        <w:snapToGrid/>
        <w:spacing w:line="360" w:lineRule="auto"/>
        <w:ind w:firstLine="4560" w:firstLineChars="1900"/>
        <w:jc w:val="left"/>
        <w:textAlignment w:val="auto"/>
        <w:outlineLvl w:val="9"/>
        <w:rPr>
          <w:rFonts w:hint="eastAsia" w:ascii="宋体" w:hAnsi="宋体" w:eastAsia="宋体" w:cs="宋体"/>
          <w:b w:val="0"/>
          <w:bCs w:val="0"/>
          <w:kern w:val="0"/>
          <w:sz w:val="24"/>
          <w:szCs w:val="24"/>
          <w:u w:val="none"/>
          <w:lang w:val="en-US" w:eastAsia="zh-CN" w:bidi="ar-SA"/>
        </w:rPr>
      </w:pPr>
      <w:r>
        <w:rPr>
          <w:rFonts w:hint="eastAsia" w:ascii="宋体" w:hAnsi="宋体" w:eastAsia="宋体" w:cs="宋体"/>
          <w:b w:val="0"/>
          <w:bCs w:val="0"/>
          <w:kern w:val="0"/>
          <w:sz w:val="24"/>
          <w:szCs w:val="24"/>
          <w:u w:val="none"/>
          <w:lang w:val="en-US" w:eastAsia="zh-CN" w:bidi="ar-SA"/>
        </w:rPr>
        <w:t>企业名称（盖章）：</w:t>
      </w:r>
    </w:p>
    <w:p>
      <w:pPr>
        <w:pStyle w:val="111"/>
        <w:keepNext w:val="0"/>
        <w:keepLines w:val="0"/>
        <w:pageBreakBefore w:val="0"/>
        <w:widowControl w:val="0"/>
        <w:kinsoku/>
        <w:wordWrap/>
        <w:overflowPunct/>
        <w:topLinePunct w:val="0"/>
        <w:autoSpaceDE/>
        <w:autoSpaceDN/>
        <w:bidi w:val="0"/>
        <w:adjustRightInd/>
        <w:snapToGrid/>
        <w:spacing w:line="360" w:lineRule="auto"/>
        <w:ind w:firstLine="4560" w:firstLineChars="1900"/>
        <w:jc w:val="left"/>
        <w:textAlignment w:val="auto"/>
        <w:outlineLvl w:val="9"/>
        <w:rPr>
          <w:rFonts w:hint="eastAsia" w:ascii="宋体" w:hAnsi="宋体" w:eastAsia="宋体" w:cs="宋体"/>
          <w:b w:val="0"/>
          <w:bCs w:val="0"/>
          <w:kern w:val="0"/>
          <w:sz w:val="24"/>
          <w:szCs w:val="24"/>
          <w:u w:val="none"/>
          <w:lang w:val="en-US" w:eastAsia="zh-CN" w:bidi="ar-SA"/>
        </w:rPr>
      </w:pPr>
      <w:r>
        <w:rPr>
          <w:rFonts w:hint="eastAsia" w:ascii="宋体" w:hAnsi="宋体" w:eastAsia="宋体" w:cs="宋体"/>
          <w:b w:val="0"/>
          <w:bCs w:val="0"/>
          <w:kern w:val="0"/>
          <w:sz w:val="24"/>
          <w:szCs w:val="24"/>
          <w:u w:val="none"/>
          <w:lang w:val="en-US" w:eastAsia="zh-CN" w:bidi="ar-SA"/>
        </w:rPr>
        <w:t>日期：</w:t>
      </w:r>
    </w:p>
    <w:p>
      <w:pPr>
        <w:pStyle w:val="111"/>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p>
    <w:p>
      <w:pPr>
        <w:pStyle w:val="111"/>
        <w:pageBreakBefore w:val="0"/>
        <w:kinsoku/>
        <w:wordWrap/>
        <w:overflowPunct/>
        <w:topLinePunct w:val="0"/>
        <w:autoSpaceDE/>
        <w:autoSpaceDN/>
        <w:bidi w:val="0"/>
        <w:adjustRightInd/>
        <w:snapToGrid/>
        <w:spacing w:line="360" w:lineRule="auto"/>
        <w:ind w:left="660" w:leftChars="0" w:hanging="660" w:hangingChars="300"/>
        <w:textAlignment w:val="auto"/>
        <w:rPr>
          <w:rFonts w:hint="eastAsia" w:ascii="宋体" w:hAnsi="宋体" w:eastAsia="宋体" w:cs="宋体"/>
          <w:spacing w:val="-8"/>
          <w:sz w:val="22"/>
          <w:szCs w:val="22"/>
          <w:lang w:eastAsia="zh-CN"/>
        </w:rPr>
      </w:pPr>
      <w:r>
        <w:rPr>
          <w:rFonts w:hint="eastAsia" w:ascii="宋体" w:hAnsi="宋体" w:eastAsia="宋体" w:cs="宋体"/>
          <w:sz w:val="22"/>
          <w:szCs w:val="22"/>
          <w:lang w:eastAsia="zh-CN"/>
        </w:rPr>
        <w:t>备注：</w:t>
      </w:r>
      <w:r>
        <w:rPr>
          <w:rFonts w:hint="eastAsia" w:ascii="宋体" w:hAnsi="宋体" w:eastAsia="宋体" w:cs="宋体"/>
          <w:sz w:val="22"/>
          <w:szCs w:val="22"/>
          <w:lang w:val="en-US" w:eastAsia="zh-CN"/>
        </w:rPr>
        <w:t>1、</w:t>
      </w:r>
      <w:r>
        <w:rPr>
          <w:rFonts w:hint="eastAsia" w:ascii="宋体" w:hAnsi="宋体" w:eastAsia="宋体" w:cs="宋体"/>
          <w:spacing w:val="-8"/>
          <w:sz w:val="22"/>
          <w:szCs w:val="22"/>
        </w:rPr>
        <w:t>中小企业参加政府采购活动，应当按照</w:t>
      </w:r>
      <w:r>
        <w:rPr>
          <w:rFonts w:hint="eastAsia" w:ascii="宋体" w:hAnsi="宋体" w:eastAsia="宋体" w:cs="宋体"/>
          <w:spacing w:val="-8"/>
          <w:sz w:val="22"/>
          <w:szCs w:val="22"/>
          <w:lang w:eastAsia="zh-CN"/>
        </w:rPr>
        <w:t>《政府采购促进中小企业发展管理办法》（财库〔2020〕46号）</w:t>
      </w:r>
      <w:r>
        <w:rPr>
          <w:rFonts w:hint="eastAsia" w:ascii="宋体" w:hAnsi="宋体" w:eastAsia="宋体" w:cs="宋体"/>
          <w:spacing w:val="-8"/>
          <w:sz w:val="22"/>
          <w:szCs w:val="22"/>
        </w:rPr>
        <w:t>规定和《中小企业划型标准规定》（工信部联企业〔2011〕300号），如实填写并</w:t>
      </w:r>
      <w:r>
        <w:rPr>
          <w:rFonts w:hint="eastAsia" w:ascii="宋体" w:hAnsi="宋体" w:eastAsia="宋体" w:cs="宋体"/>
          <w:spacing w:val="-8"/>
          <w:sz w:val="22"/>
          <w:szCs w:val="22"/>
          <w:lang w:eastAsia="zh-CN"/>
        </w:rPr>
        <w:t>提交本</w:t>
      </w:r>
      <w:r>
        <w:rPr>
          <w:rFonts w:hint="eastAsia" w:ascii="宋体" w:hAnsi="宋体" w:eastAsia="宋体" w:cs="宋体"/>
          <w:spacing w:val="-8"/>
          <w:sz w:val="22"/>
          <w:szCs w:val="22"/>
        </w:rPr>
        <w:t>《中小企业声明函》</w:t>
      </w:r>
      <w:r>
        <w:rPr>
          <w:rFonts w:hint="eastAsia" w:ascii="宋体" w:hAnsi="宋体" w:eastAsia="宋体" w:cs="宋体"/>
          <w:spacing w:val="-8"/>
          <w:sz w:val="22"/>
          <w:szCs w:val="22"/>
          <w:lang w:eastAsia="zh-CN"/>
        </w:rPr>
        <w:t>。</w:t>
      </w:r>
    </w:p>
    <w:p>
      <w:pPr>
        <w:pStyle w:val="111"/>
        <w:pageBreakBefore w:val="0"/>
        <w:numPr>
          <w:ilvl w:val="0"/>
          <w:numId w:val="0"/>
        </w:numPr>
        <w:kinsoku/>
        <w:wordWrap/>
        <w:overflowPunct/>
        <w:topLinePunct w:val="0"/>
        <w:autoSpaceDE/>
        <w:autoSpaceDN/>
        <w:bidi w:val="0"/>
        <w:adjustRightInd/>
        <w:snapToGrid/>
        <w:spacing w:line="360" w:lineRule="auto"/>
        <w:ind w:left="480" w:leftChars="0"/>
        <w:textAlignment w:val="auto"/>
        <w:rPr>
          <w:rFonts w:hint="eastAsia" w:ascii="宋体" w:hAnsi="宋体" w:eastAsia="宋体" w:cs="宋体"/>
          <w:spacing w:val="-8"/>
          <w:sz w:val="22"/>
          <w:szCs w:val="22"/>
          <w:lang w:val="en-US" w:eastAsia="zh-CN"/>
        </w:rPr>
      </w:pPr>
      <w:r>
        <w:rPr>
          <w:rFonts w:hint="eastAsia" w:ascii="宋体" w:hAnsi="宋体" w:eastAsia="宋体" w:cs="宋体"/>
          <w:spacing w:val="-8"/>
          <w:sz w:val="22"/>
          <w:szCs w:val="22"/>
          <w:lang w:val="en-US" w:eastAsia="zh-CN"/>
        </w:rPr>
        <w:t>2、从业人员、营业收入、资产总额填报上一年度数据，无上一年度数据的新成立企业可不填报。</w:t>
      </w:r>
    </w:p>
    <w:p>
      <w:pPr>
        <w:pStyle w:val="111"/>
        <w:pageBreakBefore w:val="0"/>
        <w:numPr>
          <w:ilvl w:val="0"/>
          <w:numId w:val="6"/>
        </w:numPr>
        <w:kinsoku/>
        <w:wordWrap/>
        <w:overflowPunct/>
        <w:topLinePunct w:val="0"/>
        <w:autoSpaceDE/>
        <w:autoSpaceDN/>
        <w:bidi w:val="0"/>
        <w:adjustRightInd/>
        <w:snapToGrid/>
        <w:spacing w:line="360" w:lineRule="auto"/>
        <w:ind w:left="60" w:leftChars="0" w:firstLine="420" w:firstLineChars="0"/>
        <w:textAlignment w:val="auto"/>
        <w:rPr>
          <w:rFonts w:hint="eastAsia" w:ascii="宋体" w:hAnsi="宋体" w:eastAsia="宋体" w:cs="宋体"/>
          <w:spacing w:val="-8"/>
          <w:sz w:val="22"/>
          <w:szCs w:val="22"/>
          <w:highlight w:val="none"/>
          <w:lang w:val="en-US" w:eastAsia="zh-CN"/>
        </w:rPr>
      </w:pPr>
      <w:r>
        <w:rPr>
          <w:rFonts w:hint="eastAsia" w:ascii="宋体" w:hAnsi="宋体" w:eastAsia="宋体" w:cs="宋体"/>
          <w:spacing w:val="-8"/>
          <w:sz w:val="22"/>
          <w:szCs w:val="22"/>
          <w:lang w:val="en-US" w:eastAsia="zh-CN"/>
        </w:rPr>
        <w:t>本项目采购标的所属行业为</w:t>
      </w:r>
      <w:r>
        <w:rPr>
          <w:rFonts w:hint="eastAsia" w:hAnsi="宋体" w:eastAsia="宋体" w:cs="宋体"/>
          <w:spacing w:val="-8"/>
          <w:sz w:val="22"/>
          <w:szCs w:val="22"/>
          <w:highlight w:val="none"/>
          <w:lang w:val="en-US" w:eastAsia="zh-CN"/>
        </w:rPr>
        <w:t>服务业</w:t>
      </w:r>
      <w:r>
        <w:rPr>
          <w:rFonts w:hint="eastAsia" w:ascii="宋体" w:hAnsi="宋体" w:eastAsia="宋体" w:cs="宋体"/>
          <w:spacing w:val="-8"/>
          <w:sz w:val="22"/>
          <w:szCs w:val="2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宋体" w:hAnsi="宋体" w:eastAsia="宋体" w:cs="宋体"/>
          <w:b/>
          <w:sz w:val="28"/>
          <w:szCs w:val="28"/>
        </w:rPr>
        <w:sectPr>
          <w:pgSz w:w="11906" w:h="16838"/>
          <w:pgMar w:top="1418" w:right="1134" w:bottom="1418" w:left="1418" w:header="851" w:footer="992" w:gutter="0"/>
          <w:cols w:space="720" w:num="1"/>
        </w:sectPr>
      </w:pPr>
    </w:p>
    <w:p>
      <w:pPr>
        <w:keepNext w:val="0"/>
        <w:keepLines w:val="0"/>
        <w:pageBreakBefore w:val="0"/>
        <w:widowControl w:val="0"/>
        <w:kinsoku/>
        <w:wordWrap/>
        <w:overflowPunct/>
        <w:topLinePunct w:val="0"/>
        <w:autoSpaceDE/>
        <w:autoSpaceDN/>
        <w:bidi w:val="0"/>
        <w:adjustRightInd/>
        <w:snapToGrid/>
        <w:spacing w:before="100" w:beforeAutospacing="0" w:after="163" w:afterLines="50" w:line="360" w:lineRule="auto"/>
        <w:textAlignment w:val="auto"/>
        <w:outlineLvl w:val="2"/>
        <w:rPr>
          <w:rFonts w:hint="eastAsia" w:ascii="宋体" w:hAnsi="宋体" w:eastAsia="宋体" w:cs="宋体"/>
          <w:b/>
          <w:bCs/>
          <w:spacing w:val="6"/>
          <w:sz w:val="30"/>
          <w:szCs w:val="30"/>
        </w:rPr>
      </w:pPr>
      <w:bookmarkStart w:id="305" w:name="_Toc18154"/>
      <w:r>
        <w:rPr>
          <w:rFonts w:hint="eastAsia" w:ascii="宋体" w:hAnsi="宋体" w:eastAsia="宋体" w:cs="宋体"/>
          <w:b/>
          <w:bCs/>
          <w:spacing w:val="6"/>
          <w:sz w:val="30"/>
          <w:szCs w:val="30"/>
        </w:rPr>
        <w:t>附件</w:t>
      </w:r>
      <w:r>
        <w:rPr>
          <w:rFonts w:hint="eastAsia" w:hAnsi="宋体" w:eastAsia="宋体" w:cs="宋体"/>
          <w:b/>
          <w:bCs/>
          <w:spacing w:val="6"/>
          <w:sz w:val="30"/>
          <w:szCs w:val="30"/>
          <w:lang w:val="en-US" w:eastAsia="zh-CN"/>
        </w:rPr>
        <w:t>2</w:t>
      </w:r>
      <w:bookmarkEnd w:id="305"/>
    </w:p>
    <w:p>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outlineLvl w:val="2"/>
        <w:rPr>
          <w:rFonts w:hint="eastAsia" w:ascii="宋体" w:hAnsi="宋体" w:eastAsia="宋体" w:cs="宋体"/>
          <w:b/>
          <w:spacing w:val="6"/>
          <w:sz w:val="32"/>
          <w:szCs w:val="32"/>
        </w:rPr>
      </w:pPr>
      <w:bookmarkStart w:id="306" w:name="_Toc11171"/>
      <w:r>
        <w:rPr>
          <w:rFonts w:hint="eastAsia" w:ascii="宋体" w:hAnsi="宋体" w:eastAsia="宋体" w:cs="宋体"/>
          <w:b/>
          <w:spacing w:val="6"/>
          <w:sz w:val="32"/>
          <w:szCs w:val="32"/>
        </w:rPr>
        <w:t>残疾人福利性单位声明函</w:t>
      </w:r>
      <w:bookmarkEnd w:id="306"/>
    </w:p>
    <w:p>
      <w:pPr>
        <w:wordWrap/>
        <w:overflowPunct/>
        <w:topLinePunct w:val="0"/>
        <w:bidi w:val="0"/>
        <w:spacing w:line="360" w:lineRule="auto"/>
        <w:rPr>
          <w:rFonts w:hint="eastAsia" w:ascii="宋体" w:hAnsi="宋体" w:eastAsia="宋体" w:cs="宋体"/>
          <w:b/>
          <w:spacing w:val="6"/>
          <w:sz w:val="30"/>
          <w:szCs w:val="30"/>
        </w:rPr>
      </w:pPr>
    </w:p>
    <w:p>
      <w:pPr>
        <w:wordWrap/>
        <w:overflowPunct/>
        <w:topLinePunct w:val="0"/>
        <w:bidi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本单位郑重声明，根据《财政部 民政部 中国残疾人联合会关于促进残疾人就业政府采购政策的通知》（财库</w:t>
      </w:r>
      <w:r>
        <w:rPr>
          <w:rFonts w:hint="eastAsia" w:ascii="宋体" w:hAnsi="宋体" w:eastAsia="宋体" w:cs="宋体"/>
          <w:sz w:val="24"/>
          <w:szCs w:val="24"/>
        </w:rPr>
        <w:t>〔2017〕 141</w:t>
      </w:r>
      <w:r>
        <w:rPr>
          <w:rFonts w:hint="eastAsia" w:ascii="宋体" w:hAnsi="宋体" w:eastAsia="宋体" w:cs="宋体"/>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wordWrap/>
        <w:overflowPunct/>
        <w:topLinePunct w:val="0"/>
        <w:bidi w:val="0"/>
        <w:spacing w:line="360" w:lineRule="auto"/>
        <w:ind w:firstLine="504" w:firstLineChars="200"/>
        <w:rPr>
          <w:rFonts w:hint="eastAsia" w:ascii="宋体" w:hAnsi="宋体" w:eastAsia="宋体" w:cs="宋体"/>
          <w:spacing w:val="6"/>
          <w:sz w:val="24"/>
          <w:szCs w:val="24"/>
        </w:rPr>
      </w:pPr>
      <w:r>
        <w:rPr>
          <w:rFonts w:hint="eastAsia" w:ascii="宋体" w:hAnsi="宋体" w:eastAsia="宋体" w:cs="宋体"/>
          <w:spacing w:val="6"/>
          <w:sz w:val="24"/>
          <w:szCs w:val="24"/>
        </w:rPr>
        <w:t>本单位对上述声明的真实性负责。如有虚假，将依法承担相应责任。</w:t>
      </w:r>
    </w:p>
    <w:p>
      <w:pPr>
        <w:wordWrap/>
        <w:overflowPunct/>
        <w:topLinePunct w:val="0"/>
        <w:bidi w:val="0"/>
        <w:spacing w:line="360" w:lineRule="auto"/>
        <w:ind w:firstLine="504" w:firstLineChars="200"/>
        <w:rPr>
          <w:rFonts w:hint="eastAsia" w:ascii="宋体" w:hAnsi="宋体" w:eastAsia="宋体" w:cs="宋体"/>
          <w:spacing w:val="6"/>
          <w:sz w:val="24"/>
          <w:szCs w:val="24"/>
        </w:rPr>
      </w:pPr>
    </w:p>
    <w:p>
      <w:pPr>
        <w:wordWrap/>
        <w:overflowPunct/>
        <w:topLinePunct w:val="0"/>
        <w:bidi w:val="0"/>
        <w:spacing w:line="360" w:lineRule="auto"/>
        <w:ind w:firstLine="504" w:firstLineChars="200"/>
        <w:rPr>
          <w:rFonts w:hint="eastAsia" w:ascii="宋体" w:hAnsi="宋体" w:eastAsia="宋体" w:cs="宋体"/>
          <w:spacing w:val="6"/>
          <w:sz w:val="24"/>
          <w:szCs w:val="24"/>
        </w:rPr>
      </w:pPr>
    </w:p>
    <w:p>
      <w:pPr>
        <w:wordWrap/>
        <w:overflowPunct/>
        <w:topLinePunct w:val="0"/>
        <w:bidi w:val="0"/>
        <w:spacing w:line="360" w:lineRule="auto"/>
        <w:ind w:firstLine="504" w:firstLineChars="200"/>
        <w:rPr>
          <w:rFonts w:hint="eastAsia" w:ascii="宋体" w:hAnsi="宋体" w:eastAsia="宋体" w:cs="宋体"/>
          <w:spacing w:val="6"/>
          <w:sz w:val="24"/>
          <w:szCs w:val="24"/>
        </w:rPr>
      </w:pPr>
    </w:p>
    <w:p>
      <w:pPr>
        <w:wordWrap/>
        <w:overflowPunct/>
        <w:topLinePunct w:val="0"/>
        <w:bidi w:val="0"/>
        <w:spacing w:line="360" w:lineRule="auto"/>
        <w:ind w:firstLine="504" w:firstLineChars="200"/>
        <w:rPr>
          <w:rFonts w:hint="eastAsia" w:ascii="宋体" w:hAnsi="宋体" w:eastAsia="宋体" w:cs="宋体"/>
          <w:spacing w:val="6"/>
          <w:sz w:val="24"/>
          <w:szCs w:val="24"/>
        </w:rPr>
      </w:pPr>
    </w:p>
    <w:p>
      <w:pPr>
        <w:tabs>
          <w:tab w:val="left" w:pos="4860"/>
        </w:tabs>
        <w:wordWrap/>
        <w:overflowPunct/>
        <w:topLinePunct w:val="0"/>
        <w:bidi w:val="0"/>
        <w:spacing w:line="360" w:lineRule="auto"/>
        <w:ind w:right="1560" w:firstLine="504" w:firstLineChars="200"/>
        <w:jc w:val="center"/>
        <w:rPr>
          <w:rFonts w:hint="eastAsia" w:ascii="宋体" w:hAnsi="宋体" w:eastAsia="宋体" w:cs="宋体"/>
          <w:spacing w:val="6"/>
          <w:sz w:val="24"/>
          <w:szCs w:val="24"/>
        </w:rPr>
      </w:pPr>
      <w:r>
        <w:rPr>
          <w:rFonts w:hint="eastAsia" w:ascii="宋体" w:hAnsi="宋体" w:eastAsia="宋体" w:cs="宋体"/>
          <w:spacing w:val="6"/>
          <w:sz w:val="24"/>
          <w:szCs w:val="24"/>
        </w:rPr>
        <w:t xml:space="preserve">               单位名称（盖章）：</w:t>
      </w:r>
    </w:p>
    <w:p>
      <w:pPr>
        <w:tabs>
          <w:tab w:val="left" w:pos="4860"/>
        </w:tabs>
        <w:wordWrap/>
        <w:overflowPunct/>
        <w:topLinePunct w:val="0"/>
        <w:bidi w:val="0"/>
        <w:spacing w:line="360" w:lineRule="auto"/>
        <w:ind w:right="1560" w:firstLine="504" w:firstLineChars="200"/>
        <w:jc w:val="center"/>
        <w:rPr>
          <w:rFonts w:hint="eastAsia" w:ascii="宋体" w:hAnsi="宋体" w:eastAsia="宋体" w:cs="宋体"/>
          <w:spacing w:val="6"/>
          <w:sz w:val="24"/>
          <w:szCs w:val="24"/>
        </w:rPr>
      </w:pPr>
      <w:r>
        <w:rPr>
          <w:rFonts w:hint="eastAsia" w:ascii="宋体" w:hAnsi="宋体" w:eastAsia="宋体" w:cs="宋体"/>
          <w:spacing w:val="6"/>
          <w:sz w:val="24"/>
          <w:szCs w:val="24"/>
        </w:rPr>
        <w:t xml:space="preserve">      </w:t>
      </w:r>
      <w:r>
        <w:rPr>
          <w:rFonts w:hint="eastAsia" w:ascii="宋体" w:hAnsi="宋体" w:eastAsia="宋体" w:cs="宋体"/>
          <w:spacing w:val="6"/>
          <w:sz w:val="24"/>
          <w:szCs w:val="24"/>
          <w:lang w:val="en-US" w:eastAsia="zh-CN"/>
        </w:rPr>
        <w:t xml:space="preserve"> </w:t>
      </w:r>
      <w:r>
        <w:rPr>
          <w:rFonts w:hint="eastAsia" w:ascii="宋体" w:hAnsi="宋体" w:eastAsia="宋体" w:cs="宋体"/>
          <w:spacing w:val="6"/>
          <w:sz w:val="24"/>
          <w:szCs w:val="24"/>
        </w:rPr>
        <w:t xml:space="preserve">日  </w:t>
      </w:r>
      <w:r>
        <w:rPr>
          <w:rFonts w:hint="eastAsia" w:ascii="宋体" w:hAnsi="宋体" w:eastAsia="宋体" w:cs="宋体"/>
          <w:spacing w:val="6"/>
          <w:sz w:val="24"/>
          <w:szCs w:val="24"/>
          <w:lang w:val="en-US" w:eastAsia="zh-CN"/>
        </w:rPr>
        <w:t xml:space="preserve">  </w:t>
      </w:r>
      <w:r>
        <w:rPr>
          <w:rFonts w:hint="eastAsia" w:ascii="宋体" w:hAnsi="宋体" w:eastAsia="宋体" w:cs="宋体"/>
          <w:spacing w:val="6"/>
          <w:sz w:val="24"/>
          <w:szCs w:val="24"/>
        </w:rPr>
        <w:t>期：</w:t>
      </w: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cs="宋体"/>
          <w:sz w:val="24"/>
          <w:szCs w:val="24"/>
          <w:highlight w:val="yellow"/>
        </w:rPr>
      </w:pPr>
      <w:r>
        <w:rPr>
          <w:rFonts w:hint="eastAsia" w:ascii="宋体" w:hAnsi="宋体" w:eastAsia="宋体" w:cs="宋体"/>
          <w:sz w:val="24"/>
          <w:szCs w:val="24"/>
          <w:highlight w:val="none"/>
          <w:lang w:val="en-US" w:eastAsia="zh-CN"/>
        </w:rPr>
        <w:t>备注：</w:t>
      </w:r>
      <w:r>
        <w:rPr>
          <w:rFonts w:hint="eastAsia" w:ascii="宋体" w:hAnsi="宋体" w:eastAsia="宋体" w:cs="宋体"/>
          <w:sz w:val="24"/>
          <w:szCs w:val="24"/>
          <w:highlight w:val="none"/>
          <w:lang w:eastAsia="zh-CN"/>
        </w:rPr>
        <w:t>符合条件的残疾人福利性单位在参加政府采购活动时，应当提供《残疾人福利性单位声明函》，并对声明的真实性负责；非残疾人福利性单位无需提供。</w:t>
      </w: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p>
    <w:p>
      <w:pPr>
        <w:rPr>
          <w:rFonts w:hint="eastAsia" w:ascii="宋体" w:hAnsi="宋体" w:eastAsia="宋体" w:cs="宋体"/>
          <w:b/>
          <w:bCs/>
          <w:spacing w:val="6"/>
          <w:kern w:val="0"/>
          <w:sz w:val="30"/>
          <w:szCs w:val="30"/>
          <w:lang w:val="en-US" w:eastAsia="zh-CN" w:bidi="ar-SA"/>
        </w:rPr>
      </w:pPr>
    </w:p>
    <w:p>
      <w:pPr>
        <w:pStyle w:val="2"/>
        <w:rPr>
          <w:rFonts w:hint="eastAsia"/>
          <w:lang w:val="en-US" w:eastAsia="zh-CN"/>
        </w:rPr>
      </w:pPr>
    </w:p>
    <w:p>
      <w:pPr>
        <w:pStyle w:val="17"/>
        <w:wordWrap/>
        <w:overflowPunct/>
        <w:topLinePunct w:val="0"/>
        <w:bidi w:val="0"/>
        <w:spacing w:line="360" w:lineRule="auto"/>
        <w:rPr>
          <w:rFonts w:hint="eastAsia" w:ascii="宋体" w:hAnsi="宋体" w:eastAsia="宋体" w:cs="宋体"/>
          <w:b/>
          <w:bCs/>
          <w:spacing w:val="6"/>
          <w:kern w:val="0"/>
          <w:sz w:val="30"/>
          <w:szCs w:val="30"/>
          <w:lang w:val="en-US" w:eastAsia="zh-CN" w:bidi="ar-SA"/>
        </w:rPr>
      </w:pPr>
      <w:r>
        <w:rPr>
          <w:rFonts w:hint="eastAsia" w:ascii="宋体" w:hAnsi="宋体" w:eastAsia="宋体" w:cs="宋体"/>
          <w:b/>
          <w:bCs/>
          <w:spacing w:val="6"/>
          <w:kern w:val="0"/>
          <w:sz w:val="30"/>
          <w:szCs w:val="30"/>
          <w:lang w:val="en-US" w:eastAsia="zh-CN" w:bidi="ar-SA"/>
        </w:rPr>
        <w:t>附件3</w:t>
      </w:r>
    </w:p>
    <w:p>
      <w:pPr>
        <w:wordWrap/>
        <w:overflowPunct/>
        <w:topLinePunct w:val="0"/>
        <w:bidi w:val="0"/>
        <w:spacing w:line="360" w:lineRule="auto"/>
        <w:ind w:firstLine="643" w:firstLineChars="200"/>
        <w:jc w:val="center"/>
        <w:rPr>
          <w:rFonts w:hint="eastAsia" w:hAnsi="宋体" w:eastAsia="宋体" w:cs="宋体"/>
          <w:b/>
          <w:bCs/>
          <w:sz w:val="32"/>
          <w:szCs w:val="32"/>
          <w:lang w:eastAsia="zh-CN"/>
        </w:rPr>
      </w:pPr>
      <w:r>
        <w:rPr>
          <w:rFonts w:hint="eastAsia" w:hAnsi="宋体" w:eastAsia="宋体" w:cs="宋体"/>
          <w:b/>
          <w:bCs/>
          <w:sz w:val="32"/>
          <w:szCs w:val="32"/>
          <w:lang w:eastAsia="zh-CN"/>
        </w:rPr>
        <w:t>监狱企业证明文件</w:t>
      </w:r>
    </w:p>
    <w:p>
      <w:pPr>
        <w:pStyle w:val="17"/>
        <w:wordWrap/>
        <w:overflowPunct/>
        <w:topLinePunct w:val="0"/>
        <w:bidi w:val="0"/>
        <w:spacing w:line="360" w:lineRule="auto"/>
        <w:rPr>
          <w:rFonts w:hint="eastAsia"/>
          <w:lang w:eastAsia="zh-CN"/>
        </w:rPr>
      </w:pPr>
    </w:p>
    <w:p>
      <w:pPr>
        <w:wordWrap/>
        <w:overflowPunct/>
        <w:topLinePunct w:val="0"/>
        <w:bidi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wordWrap/>
        <w:overflowPunct/>
        <w:topLinePunct w:val="0"/>
        <w:bidi w:val="0"/>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监狱企业参加政府采购活动时，应当提供由省级以上监狱管理局、戒毒管理局（含新疆生产建设兵团）出具的属于监狱企业的证明文件</w:t>
      </w:r>
      <w:r>
        <w:rPr>
          <w:rFonts w:hint="eastAsia" w:ascii="宋体" w:hAnsi="宋体" w:eastAsia="宋体" w:cs="宋体"/>
          <w:b/>
          <w:bCs/>
          <w:sz w:val="24"/>
          <w:szCs w:val="24"/>
          <w:highlight w:val="none"/>
          <w:lang w:eastAsia="zh-CN"/>
        </w:rPr>
        <w:t>，</w:t>
      </w:r>
      <w:r>
        <w:rPr>
          <w:rFonts w:hint="eastAsia" w:ascii="宋体" w:hAnsi="宋体" w:eastAsia="宋体" w:cs="宋体"/>
          <w:b/>
          <w:bCs/>
          <w:color w:val="000000"/>
          <w:sz w:val="24"/>
          <w:szCs w:val="24"/>
          <w:highlight w:val="none"/>
          <w:lang w:eastAsia="zh-CN"/>
        </w:rPr>
        <w:t>非监狱企业无需提供</w:t>
      </w:r>
      <w:r>
        <w:rPr>
          <w:rFonts w:hint="eastAsia" w:ascii="宋体" w:hAnsi="宋体" w:eastAsia="宋体" w:cs="宋体"/>
          <w:b/>
          <w:bCs/>
          <w:sz w:val="24"/>
          <w:szCs w:val="24"/>
        </w:rPr>
        <w:t>。</w:t>
      </w:r>
    </w:p>
    <w:p>
      <w:pPr>
        <w:tabs>
          <w:tab w:val="left" w:pos="7839"/>
        </w:tabs>
        <w:wordWrap/>
        <w:overflowPunct/>
        <w:topLinePunct w:val="0"/>
        <w:bidi w:val="0"/>
        <w:spacing w:line="360" w:lineRule="auto"/>
        <w:rPr>
          <w:rFonts w:hAnsi="宋体"/>
          <w:szCs w:val="24"/>
        </w:rPr>
      </w:pPr>
    </w:p>
    <w:p>
      <w:pPr>
        <w:snapToGrid w:val="0"/>
        <w:spacing w:line="480" w:lineRule="auto"/>
        <w:rPr>
          <w:rFonts w:ascii="宋体"/>
          <w:color w:val="000000" w:themeColor="text1"/>
          <w:kern w:val="0"/>
          <w:highlight w:val="none"/>
          <w14:textFill>
            <w14:solidFill>
              <w14:schemeClr w14:val="tx1"/>
            </w14:solidFill>
          </w14:textFill>
        </w:rPr>
      </w:pPr>
    </w:p>
    <w:sectPr>
      <w:pgSz w:w="11906" w:h="16838"/>
      <w:pgMar w:top="1418" w:right="1134" w:bottom="1418" w:left="1418"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Futura Bk BT">
    <w:altName w:val="Lucida Sans Unicode"/>
    <w:panose1 w:val="00000000000000000000"/>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6" w:space="0"/>
      </w:pBdr>
      <w:tabs>
        <w:tab w:val="left" w:pos="8280"/>
        <w:tab w:val="right" w:pos="8460"/>
        <w:tab w:val="clear" w:pos="4153"/>
        <w:tab w:val="clear" w:pos="8306"/>
      </w:tabs>
      <w:ind w:right="-180"/>
    </w:pPr>
  </w:p>
  <w:p>
    <w:pPr>
      <w:pStyle w:val="28"/>
      <w:tabs>
        <w:tab w:val="left" w:pos="9000"/>
        <w:tab w:val="left" w:pos="9050"/>
        <w:tab w:val="clear" w:pos="8306"/>
      </w:tabs>
      <w:ind w:right="-694"/>
      <w:rPr>
        <w:rFonts w:ascii="宋体" w:hAnsi="宋体" w:cs="宋体"/>
        <w:sz w:val="21"/>
        <w:szCs w:val="21"/>
      </w:rPr>
    </w:pPr>
    <w:r>
      <w:rPr>
        <w:rFonts w:hint="eastAsia" w:ascii="宋体" w:hAnsi="宋体" w:cs="宋体"/>
      </w:rPr>
      <w:t>陕西嘉唐建设项目管理有限公司                                                    联系方式：029-89351397</w:t>
    </w:r>
  </w:p>
  <w:p>
    <w:pPr>
      <w:pStyle w:val="28"/>
      <w:jc w:val="center"/>
    </w:pP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6" w:space="0"/>
      </w:pBdr>
      <w:tabs>
        <w:tab w:val="left" w:pos="8280"/>
        <w:tab w:val="right" w:pos="8460"/>
        <w:tab w:val="clear" w:pos="4153"/>
        <w:tab w:val="clear" w:pos="8306"/>
      </w:tabs>
      <w:ind w:right="-18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47</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47</w:t>
                    </w:r>
                    <w:r>
                      <w:rPr>
                        <w:rFonts w:hint="eastAsia"/>
                      </w:rPr>
                      <w:fldChar w:fldCharType="end"/>
                    </w:r>
                    <w:r>
                      <w:rPr>
                        <w:rFonts w:hint="eastAsia"/>
                      </w:rPr>
                      <w:t xml:space="preserve"> 页</w:t>
                    </w:r>
                  </w:p>
                </w:txbxContent>
              </v:textbox>
            </v:shape>
          </w:pict>
        </mc:Fallback>
      </mc:AlternateContent>
    </w:r>
  </w:p>
  <w:p>
    <w:pPr>
      <w:pStyle w:val="28"/>
      <w:tabs>
        <w:tab w:val="left" w:pos="9000"/>
        <w:tab w:val="left" w:pos="9050"/>
        <w:tab w:val="clear" w:pos="8306"/>
      </w:tabs>
      <w:ind w:right="-694"/>
      <w:rPr>
        <w:rFonts w:ascii="宋体" w:hAnsi="宋体" w:cs="宋体"/>
        <w:sz w:val="21"/>
        <w:szCs w:val="21"/>
      </w:rPr>
    </w:pPr>
    <w:r>
      <w:rPr>
        <w:rFonts w:hint="eastAsia" w:ascii="宋体" w:hAnsi="宋体" w:cs="宋体"/>
      </w:rPr>
      <w:t>陕西嘉唐建设项目管理有限公司                                                    联系方式：029-89351397</w:t>
    </w:r>
  </w:p>
  <w:p>
    <w:pPr>
      <w:pStyle w:val="28"/>
      <w:jc w:val="center"/>
    </w:pPr>
  </w:p>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6" w:space="0"/>
      </w:pBdr>
      <w:tabs>
        <w:tab w:val="left" w:pos="8280"/>
        <w:tab w:val="right" w:pos="8460"/>
        <w:tab w:val="clear" w:pos="4153"/>
        <w:tab w:val="clear" w:pos="8306"/>
      </w:tabs>
      <w:ind w:right="-18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2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v:textbox>
            </v:shape>
          </w:pict>
        </mc:Fallback>
      </mc:AlternateContent>
    </w:r>
  </w:p>
  <w:p>
    <w:pPr>
      <w:pStyle w:val="28"/>
      <w:tabs>
        <w:tab w:val="left" w:pos="9000"/>
        <w:tab w:val="left" w:pos="9050"/>
        <w:tab w:val="clear" w:pos="8306"/>
      </w:tabs>
      <w:ind w:right="-694"/>
      <w:rPr>
        <w:rFonts w:ascii="宋体" w:hAnsi="宋体" w:cs="宋体"/>
        <w:sz w:val="21"/>
        <w:szCs w:val="21"/>
      </w:rPr>
    </w:pPr>
    <w:r>
      <w:rPr>
        <w:rFonts w:hint="eastAsia" w:ascii="宋体" w:hAnsi="宋体" w:cs="宋体"/>
      </w:rPr>
      <w:t>陕西嘉唐建设项目管理有限公司                                                    联系方式：029-89351397</w:t>
    </w:r>
  </w:p>
  <w:p>
    <w:pPr>
      <w:pStyle w:val="28"/>
      <w:jc w:val="center"/>
    </w:pPr>
  </w:p>
  <w:p>
    <w:pPr>
      <w:pStyle w:val="2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left"/>
    </w:pPr>
    <w:r>
      <w:rPr>
        <w:rFonts w:hint="eastAsia" w:ascii="宋体" w:hAnsi="宋体" w:cs="宋体"/>
        <w:lang w:eastAsia="zh-CN"/>
      </w:rPr>
      <w:t>全国卫生专业技术资格考试暨护士执业资格考试西安考点2022年度考务服务项目</w:t>
    </w:r>
    <w:r>
      <w:rPr>
        <w:rFonts w:hint="eastAsia" w:ascii="宋体" w:hAnsi="宋体" w:cs="宋体"/>
      </w:rPr>
      <w:t xml:space="preserve">             </w:t>
    </w:r>
    <w:r>
      <w:rPr>
        <w:rFonts w:hint="eastAsia" w:ascii="宋体" w:hAnsi="宋体" w:cs="宋体"/>
        <w:lang w:val="en-US" w:eastAsia="zh-CN"/>
      </w:rPr>
      <w:t xml:space="preserve">       </w:t>
    </w:r>
    <w:r>
      <w:rPr>
        <w:rFonts w:hint="eastAsia" w:ascii="宋体" w:hAnsi="宋体" w:cs="宋体"/>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1"/>
      </w:pBdr>
      <w:ind w:right="70"/>
      <w:jc w:val="left"/>
    </w:pPr>
    <w:r>
      <w:rPr>
        <w:rFonts w:hint="eastAsia" w:ascii="宋体" w:hAnsi="宋体" w:cs="宋体"/>
        <w:lang w:eastAsia="zh-CN"/>
      </w:rPr>
      <w:t>全国卫生专业技术资格考试暨护士执业资格考试西安考点2022年度考务服务项目</w:t>
    </w:r>
    <w:r>
      <w:t xml:space="preserve">            </w:t>
    </w:r>
    <w:r>
      <w:rPr>
        <w:rFonts w:hint="eastAsia"/>
      </w:rPr>
      <w:t xml:space="preserve">     招标文件</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483E0"/>
    <w:multiLevelType w:val="singleLevel"/>
    <w:tmpl w:val="88F483E0"/>
    <w:lvl w:ilvl="0" w:tentative="0">
      <w:start w:val="1"/>
      <w:numFmt w:val="decimal"/>
      <w:suff w:val="nothing"/>
      <w:lvlText w:val="%1、"/>
      <w:lvlJc w:val="left"/>
    </w:lvl>
  </w:abstractNum>
  <w:abstractNum w:abstractNumId="1">
    <w:nsid w:val="C738D793"/>
    <w:multiLevelType w:val="singleLevel"/>
    <w:tmpl w:val="C738D793"/>
    <w:lvl w:ilvl="0" w:tentative="0">
      <w:start w:val="6"/>
      <w:numFmt w:val="chineseCounting"/>
      <w:suff w:val="nothing"/>
      <w:lvlText w:val="%1、"/>
      <w:lvlJc w:val="left"/>
      <w:rPr>
        <w:rFonts w:hint="eastAsia"/>
      </w:rPr>
    </w:lvl>
  </w:abstractNum>
  <w:abstractNum w:abstractNumId="2">
    <w:nsid w:val="DA8563C1"/>
    <w:multiLevelType w:val="singleLevel"/>
    <w:tmpl w:val="DA8563C1"/>
    <w:lvl w:ilvl="0" w:tentative="0">
      <w:start w:val="4"/>
      <w:numFmt w:val="decimal"/>
      <w:suff w:val="nothing"/>
      <w:lvlText w:val="%1．"/>
      <w:lvlJc w:val="left"/>
    </w:lvl>
  </w:abstractNum>
  <w:abstractNum w:abstractNumId="3">
    <w:nsid w:val="F84EF637"/>
    <w:multiLevelType w:val="singleLevel"/>
    <w:tmpl w:val="F84EF637"/>
    <w:lvl w:ilvl="0" w:tentative="0">
      <w:start w:val="1"/>
      <w:numFmt w:val="decimal"/>
      <w:suff w:val="nothing"/>
      <w:lvlText w:val="%1、"/>
      <w:lvlJc w:val="left"/>
    </w:lvl>
  </w:abstractNum>
  <w:abstractNum w:abstractNumId="4">
    <w:nsid w:val="04125DC2"/>
    <w:multiLevelType w:val="singleLevel"/>
    <w:tmpl w:val="04125DC2"/>
    <w:lvl w:ilvl="0" w:tentative="0">
      <w:start w:val="1"/>
      <w:numFmt w:val="decimal"/>
      <w:suff w:val="nothing"/>
      <w:lvlText w:val="（%1）"/>
      <w:lvlJc w:val="left"/>
    </w:lvl>
  </w:abstractNum>
  <w:abstractNum w:abstractNumId="5">
    <w:nsid w:val="7ED0A0DE"/>
    <w:multiLevelType w:val="singleLevel"/>
    <w:tmpl w:val="7ED0A0DE"/>
    <w:lvl w:ilvl="0" w:tentative="0">
      <w:start w:val="1"/>
      <w:numFmt w:val="decimal"/>
      <w:suff w:val="nothing"/>
      <w:lvlText w:val="%1、"/>
      <w:lvlJc w:val="left"/>
      <w:pPr>
        <w:ind w:left="60"/>
      </w:p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B9"/>
    <w:rsid w:val="00015F6D"/>
    <w:rsid w:val="00024CFC"/>
    <w:rsid w:val="00052D48"/>
    <w:rsid w:val="0005361D"/>
    <w:rsid w:val="0005494B"/>
    <w:rsid w:val="000643DD"/>
    <w:rsid w:val="00081DE7"/>
    <w:rsid w:val="00083151"/>
    <w:rsid w:val="00096A2E"/>
    <w:rsid w:val="000A21B2"/>
    <w:rsid w:val="000A3B30"/>
    <w:rsid w:val="000A5A77"/>
    <w:rsid w:val="000A7791"/>
    <w:rsid w:val="000B60B0"/>
    <w:rsid w:val="000B6C08"/>
    <w:rsid w:val="000D26EF"/>
    <w:rsid w:val="000E16D0"/>
    <w:rsid w:val="000E41CD"/>
    <w:rsid w:val="000F43B4"/>
    <w:rsid w:val="0010228B"/>
    <w:rsid w:val="00113624"/>
    <w:rsid w:val="00115047"/>
    <w:rsid w:val="001172AA"/>
    <w:rsid w:val="00117B3E"/>
    <w:rsid w:val="00123FC2"/>
    <w:rsid w:val="00125614"/>
    <w:rsid w:val="00126697"/>
    <w:rsid w:val="00132499"/>
    <w:rsid w:val="00134B67"/>
    <w:rsid w:val="001459B5"/>
    <w:rsid w:val="001469DB"/>
    <w:rsid w:val="0015026D"/>
    <w:rsid w:val="0016410A"/>
    <w:rsid w:val="00167335"/>
    <w:rsid w:val="00172A27"/>
    <w:rsid w:val="001746D0"/>
    <w:rsid w:val="0017540D"/>
    <w:rsid w:val="001810E7"/>
    <w:rsid w:val="001A0474"/>
    <w:rsid w:val="001A1902"/>
    <w:rsid w:val="001B34FC"/>
    <w:rsid w:val="001B60A0"/>
    <w:rsid w:val="001C4722"/>
    <w:rsid w:val="001D0270"/>
    <w:rsid w:val="001E3092"/>
    <w:rsid w:val="001E3D4D"/>
    <w:rsid w:val="001F3600"/>
    <w:rsid w:val="001F4BA7"/>
    <w:rsid w:val="001F57D7"/>
    <w:rsid w:val="002001C5"/>
    <w:rsid w:val="00200B1D"/>
    <w:rsid w:val="002044CF"/>
    <w:rsid w:val="002107FD"/>
    <w:rsid w:val="002113F6"/>
    <w:rsid w:val="00213804"/>
    <w:rsid w:val="00213D39"/>
    <w:rsid w:val="00214C9C"/>
    <w:rsid w:val="00223AC9"/>
    <w:rsid w:val="00224111"/>
    <w:rsid w:val="0023068E"/>
    <w:rsid w:val="00236A72"/>
    <w:rsid w:val="00236CAC"/>
    <w:rsid w:val="00243258"/>
    <w:rsid w:val="00244998"/>
    <w:rsid w:val="002539D8"/>
    <w:rsid w:val="00256F65"/>
    <w:rsid w:val="00274E8E"/>
    <w:rsid w:val="0029406F"/>
    <w:rsid w:val="002A1E7A"/>
    <w:rsid w:val="002B035C"/>
    <w:rsid w:val="002B46BE"/>
    <w:rsid w:val="002C2E53"/>
    <w:rsid w:val="002C37E3"/>
    <w:rsid w:val="002C4111"/>
    <w:rsid w:val="002C49B9"/>
    <w:rsid w:val="002C560F"/>
    <w:rsid w:val="002C6E11"/>
    <w:rsid w:val="002D17F4"/>
    <w:rsid w:val="002D2057"/>
    <w:rsid w:val="002D5094"/>
    <w:rsid w:val="002E080C"/>
    <w:rsid w:val="002E619F"/>
    <w:rsid w:val="002E6E08"/>
    <w:rsid w:val="002F0634"/>
    <w:rsid w:val="002F16D3"/>
    <w:rsid w:val="002F2733"/>
    <w:rsid w:val="003020D0"/>
    <w:rsid w:val="003025D1"/>
    <w:rsid w:val="00310DED"/>
    <w:rsid w:val="00313B7B"/>
    <w:rsid w:val="00316DCB"/>
    <w:rsid w:val="00317C0F"/>
    <w:rsid w:val="003237C4"/>
    <w:rsid w:val="00323909"/>
    <w:rsid w:val="0033062F"/>
    <w:rsid w:val="00340A64"/>
    <w:rsid w:val="003411B9"/>
    <w:rsid w:val="00341545"/>
    <w:rsid w:val="00341C25"/>
    <w:rsid w:val="00342E8C"/>
    <w:rsid w:val="00343FF7"/>
    <w:rsid w:val="00350BA2"/>
    <w:rsid w:val="00371A55"/>
    <w:rsid w:val="00372E68"/>
    <w:rsid w:val="00381423"/>
    <w:rsid w:val="003833CA"/>
    <w:rsid w:val="0039061B"/>
    <w:rsid w:val="003A2544"/>
    <w:rsid w:val="003B0CBE"/>
    <w:rsid w:val="003C0F5E"/>
    <w:rsid w:val="003C7BD7"/>
    <w:rsid w:val="003D0C48"/>
    <w:rsid w:val="003D19B3"/>
    <w:rsid w:val="003E044B"/>
    <w:rsid w:val="003E10C4"/>
    <w:rsid w:val="003F3AC7"/>
    <w:rsid w:val="003F6390"/>
    <w:rsid w:val="00403BB1"/>
    <w:rsid w:val="004056CF"/>
    <w:rsid w:val="00416778"/>
    <w:rsid w:val="00422BAB"/>
    <w:rsid w:val="00424437"/>
    <w:rsid w:val="00424937"/>
    <w:rsid w:val="004250BE"/>
    <w:rsid w:val="004271B5"/>
    <w:rsid w:val="00454479"/>
    <w:rsid w:val="004725A4"/>
    <w:rsid w:val="00474547"/>
    <w:rsid w:val="00483ACE"/>
    <w:rsid w:val="004A08B5"/>
    <w:rsid w:val="004A2905"/>
    <w:rsid w:val="004A2BE7"/>
    <w:rsid w:val="004B1C11"/>
    <w:rsid w:val="004B5AC5"/>
    <w:rsid w:val="004C0241"/>
    <w:rsid w:val="004C4BD6"/>
    <w:rsid w:val="004D0F8B"/>
    <w:rsid w:val="004D3A3E"/>
    <w:rsid w:val="004E17AC"/>
    <w:rsid w:val="004E29A3"/>
    <w:rsid w:val="004F4FE6"/>
    <w:rsid w:val="004F6BF9"/>
    <w:rsid w:val="00500E42"/>
    <w:rsid w:val="005057B0"/>
    <w:rsid w:val="005106D6"/>
    <w:rsid w:val="005130E9"/>
    <w:rsid w:val="00515B38"/>
    <w:rsid w:val="00516927"/>
    <w:rsid w:val="00522F2D"/>
    <w:rsid w:val="0052450C"/>
    <w:rsid w:val="00527CAA"/>
    <w:rsid w:val="00532E85"/>
    <w:rsid w:val="00533233"/>
    <w:rsid w:val="00533EE3"/>
    <w:rsid w:val="00541E33"/>
    <w:rsid w:val="005740AA"/>
    <w:rsid w:val="00577204"/>
    <w:rsid w:val="00581D1A"/>
    <w:rsid w:val="0058559E"/>
    <w:rsid w:val="00586714"/>
    <w:rsid w:val="00587E2D"/>
    <w:rsid w:val="0059619F"/>
    <w:rsid w:val="005B10D3"/>
    <w:rsid w:val="005B26EA"/>
    <w:rsid w:val="005B6B04"/>
    <w:rsid w:val="005C3F14"/>
    <w:rsid w:val="005C49A5"/>
    <w:rsid w:val="005D2CF9"/>
    <w:rsid w:val="005D6DE9"/>
    <w:rsid w:val="005E3FDB"/>
    <w:rsid w:val="005E7889"/>
    <w:rsid w:val="00601451"/>
    <w:rsid w:val="00603B18"/>
    <w:rsid w:val="00603C55"/>
    <w:rsid w:val="00604D9F"/>
    <w:rsid w:val="00605C4C"/>
    <w:rsid w:val="00613C81"/>
    <w:rsid w:val="006168DC"/>
    <w:rsid w:val="006241A5"/>
    <w:rsid w:val="00626C91"/>
    <w:rsid w:val="00641E40"/>
    <w:rsid w:val="00646D67"/>
    <w:rsid w:val="006611F2"/>
    <w:rsid w:val="0066220A"/>
    <w:rsid w:val="00662257"/>
    <w:rsid w:val="006632E6"/>
    <w:rsid w:val="006659FF"/>
    <w:rsid w:val="00681386"/>
    <w:rsid w:val="00683E43"/>
    <w:rsid w:val="00683E49"/>
    <w:rsid w:val="00696CA6"/>
    <w:rsid w:val="006977E1"/>
    <w:rsid w:val="006A6160"/>
    <w:rsid w:val="006B0062"/>
    <w:rsid w:val="006C49FD"/>
    <w:rsid w:val="006D0490"/>
    <w:rsid w:val="006D0EEF"/>
    <w:rsid w:val="006E1A28"/>
    <w:rsid w:val="006E3BB3"/>
    <w:rsid w:val="006E5C74"/>
    <w:rsid w:val="006F4CD6"/>
    <w:rsid w:val="007066BF"/>
    <w:rsid w:val="007068CF"/>
    <w:rsid w:val="0072025B"/>
    <w:rsid w:val="007229CE"/>
    <w:rsid w:val="00731B31"/>
    <w:rsid w:val="00746AAD"/>
    <w:rsid w:val="0074753A"/>
    <w:rsid w:val="007549A8"/>
    <w:rsid w:val="007611CC"/>
    <w:rsid w:val="007758F3"/>
    <w:rsid w:val="0078074D"/>
    <w:rsid w:val="00792B1C"/>
    <w:rsid w:val="00793D22"/>
    <w:rsid w:val="007A3925"/>
    <w:rsid w:val="007B1123"/>
    <w:rsid w:val="007B5DBD"/>
    <w:rsid w:val="007C0AF5"/>
    <w:rsid w:val="007C1CE9"/>
    <w:rsid w:val="007D1911"/>
    <w:rsid w:val="007D35AE"/>
    <w:rsid w:val="007D480A"/>
    <w:rsid w:val="007D5AD9"/>
    <w:rsid w:val="007E486B"/>
    <w:rsid w:val="007F7A8C"/>
    <w:rsid w:val="00801291"/>
    <w:rsid w:val="00811641"/>
    <w:rsid w:val="00824FF6"/>
    <w:rsid w:val="00826FFF"/>
    <w:rsid w:val="00836BC2"/>
    <w:rsid w:val="008471CD"/>
    <w:rsid w:val="008500FD"/>
    <w:rsid w:val="008508E8"/>
    <w:rsid w:val="00857452"/>
    <w:rsid w:val="0086066A"/>
    <w:rsid w:val="0086071E"/>
    <w:rsid w:val="00860CBE"/>
    <w:rsid w:val="0086196E"/>
    <w:rsid w:val="008641DB"/>
    <w:rsid w:val="0086713E"/>
    <w:rsid w:val="00867984"/>
    <w:rsid w:val="00870C1F"/>
    <w:rsid w:val="00890FD2"/>
    <w:rsid w:val="00894F13"/>
    <w:rsid w:val="008A0B2E"/>
    <w:rsid w:val="008B1D8B"/>
    <w:rsid w:val="008B465C"/>
    <w:rsid w:val="008B6989"/>
    <w:rsid w:val="008C2C57"/>
    <w:rsid w:val="008D3254"/>
    <w:rsid w:val="008F3B97"/>
    <w:rsid w:val="0090306A"/>
    <w:rsid w:val="00912851"/>
    <w:rsid w:val="009129E0"/>
    <w:rsid w:val="00916716"/>
    <w:rsid w:val="00920D90"/>
    <w:rsid w:val="00924301"/>
    <w:rsid w:val="0092561B"/>
    <w:rsid w:val="00926A78"/>
    <w:rsid w:val="00931F76"/>
    <w:rsid w:val="0093316E"/>
    <w:rsid w:val="00942774"/>
    <w:rsid w:val="00946A60"/>
    <w:rsid w:val="00947D24"/>
    <w:rsid w:val="0095434D"/>
    <w:rsid w:val="00955A6F"/>
    <w:rsid w:val="009658AE"/>
    <w:rsid w:val="00967928"/>
    <w:rsid w:val="00975F25"/>
    <w:rsid w:val="0098290B"/>
    <w:rsid w:val="00983E78"/>
    <w:rsid w:val="00984BAD"/>
    <w:rsid w:val="00984FC5"/>
    <w:rsid w:val="009903F0"/>
    <w:rsid w:val="00991916"/>
    <w:rsid w:val="00996818"/>
    <w:rsid w:val="009A10A9"/>
    <w:rsid w:val="009A412B"/>
    <w:rsid w:val="009A5D90"/>
    <w:rsid w:val="009B37CF"/>
    <w:rsid w:val="009B4772"/>
    <w:rsid w:val="009B5605"/>
    <w:rsid w:val="009B7776"/>
    <w:rsid w:val="009B7AF9"/>
    <w:rsid w:val="009C0816"/>
    <w:rsid w:val="009C2FD0"/>
    <w:rsid w:val="009C595A"/>
    <w:rsid w:val="009F58F1"/>
    <w:rsid w:val="00A044D6"/>
    <w:rsid w:val="00A051BB"/>
    <w:rsid w:val="00A16EAA"/>
    <w:rsid w:val="00A17E78"/>
    <w:rsid w:val="00A30264"/>
    <w:rsid w:val="00A33F8C"/>
    <w:rsid w:val="00A3713E"/>
    <w:rsid w:val="00A4544D"/>
    <w:rsid w:val="00A45E37"/>
    <w:rsid w:val="00A466D9"/>
    <w:rsid w:val="00A56484"/>
    <w:rsid w:val="00A60889"/>
    <w:rsid w:val="00A71605"/>
    <w:rsid w:val="00A85F15"/>
    <w:rsid w:val="00A86730"/>
    <w:rsid w:val="00AA37A5"/>
    <w:rsid w:val="00AA6EAC"/>
    <w:rsid w:val="00AB4CBB"/>
    <w:rsid w:val="00AC4AF0"/>
    <w:rsid w:val="00AD3A7D"/>
    <w:rsid w:val="00AD40CD"/>
    <w:rsid w:val="00AE12A6"/>
    <w:rsid w:val="00AE7FFD"/>
    <w:rsid w:val="00AF10D4"/>
    <w:rsid w:val="00B00335"/>
    <w:rsid w:val="00B17CCA"/>
    <w:rsid w:val="00B20708"/>
    <w:rsid w:val="00B20A3B"/>
    <w:rsid w:val="00B22737"/>
    <w:rsid w:val="00B41F96"/>
    <w:rsid w:val="00B42397"/>
    <w:rsid w:val="00B45034"/>
    <w:rsid w:val="00B6161B"/>
    <w:rsid w:val="00B6175C"/>
    <w:rsid w:val="00B650D2"/>
    <w:rsid w:val="00B71689"/>
    <w:rsid w:val="00B71823"/>
    <w:rsid w:val="00B76036"/>
    <w:rsid w:val="00B858FA"/>
    <w:rsid w:val="00B8670D"/>
    <w:rsid w:val="00B86AB3"/>
    <w:rsid w:val="00B9017D"/>
    <w:rsid w:val="00B9279A"/>
    <w:rsid w:val="00B97C1C"/>
    <w:rsid w:val="00BA3C32"/>
    <w:rsid w:val="00BA52D9"/>
    <w:rsid w:val="00BB3114"/>
    <w:rsid w:val="00BB3DC4"/>
    <w:rsid w:val="00BB419E"/>
    <w:rsid w:val="00BB4B46"/>
    <w:rsid w:val="00BB51F3"/>
    <w:rsid w:val="00BC05FC"/>
    <w:rsid w:val="00BC38DF"/>
    <w:rsid w:val="00BC6222"/>
    <w:rsid w:val="00BE0653"/>
    <w:rsid w:val="00BE5294"/>
    <w:rsid w:val="00BE662D"/>
    <w:rsid w:val="00BE66E6"/>
    <w:rsid w:val="00C006E5"/>
    <w:rsid w:val="00C00EFD"/>
    <w:rsid w:val="00C0260F"/>
    <w:rsid w:val="00C02D12"/>
    <w:rsid w:val="00C04586"/>
    <w:rsid w:val="00C07F13"/>
    <w:rsid w:val="00C269B5"/>
    <w:rsid w:val="00C44502"/>
    <w:rsid w:val="00C45C34"/>
    <w:rsid w:val="00C46789"/>
    <w:rsid w:val="00C473C9"/>
    <w:rsid w:val="00C4773B"/>
    <w:rsid w:val="00C61853"/>
    <w:rsid w:val="00C63EF7"/>
    <w:rsid w:val="00C671B7"/>
    <w:rsid w:val="00C70384"/>
    <w:rsid w:val="00C76F70"/>
    <w:rsid w:val="00C86FF4"/>
    <w:rsid w:val="00C90376"/>
    <w:rsid w:val="00C95F3C"/>
    <w:rsid w:val="00C97CD6"/>
    <w:rsid w:val="00CA5221"/>
    <w:rsid w:val="00CA6016"/>
    <w:rsid w:val="00CA66B1"/>
    <w:rsid w:val="00CB0413"/>
    <w:rsid w:val="00CB3A34"/>
    <w:rsid w:val="00CB4C4F"/>
    <w:rsid w:val="00CC4A04"/>
    <w:rsid w:val="00CD4B66"/>
    <w:rsid w:val="00CD6FFB"/>
    <w:rsid w:val="00CE1919"/>
    <w:rsid w:val="00CE2073"/>
    <w:rsid w:val="00CF6A9C"/>
    <w:rsid w:val="00D12C66"/>
    <w:rsid w:val="00D1325D"/>
    <w:rsid w:val="00D210F6"/>
    <w:rsid w:val="00D22EE7"/>
    <w:rsid w:val="00D2382B"/>
    <w:rsid w:val="00D25636"/>
    <w:rsid w:val="00D25C47"/>
    <w:rsid w:val="00D30512"/>
    <w:rsid w:val="00D33470"/>
    <w:rsid w:val="00D34A87"/>
    <w:rsid w:val="00D353D0"/>
    <w:rsid w:val="00D565D3"/>
    <w:rsid w:val="00D63A72"/>
    <w:rsid w:val="00D660EB"/>
    <w:rsid w:val="00D66553"/>
    <w:rsid w:val="00D67DD9"/>
    <w:rsid w:val="00D710F1"/>
    <w:rsid w:val="00D71E0A"/>
    <w:rsid w:val="00D74EB0"/>
    <w:rsid w:val="00D76974"/>
    <w:rsid w:val="00D8198F"/>
    <w:rsid w:val="00D84002"/>
    <w:rsid w:val="00D86C51"/>
    <w:rsid w:val="00D9764C"/>
    <w:rsid w:val="00DA4A3F"/>
    <w:rsid w:val="00DB0721"/>
    <w:rsid w:val="00DB1938"/>
    <w:rsid w:val="00DB7DF6"/>
    <w:rsid w:val="00DD0994"/>
    <w:rsid w:val="00DD1A8F"/>
    <w:rsid w:val="00DD1B12"/>
    <w:rsid w:val="00DD57FD"/>
    <w:rsid w:val="00DE7A17"/>
    <w:rsid w:val="00DF0855"/>
    <w:rsid w:val="00DF304A"/>
    <w:rsid w:val="00E12E33"/>
    <w:rsid w:val="00E179F0"/>
    <w:rsid w:val="00E20BF0"/>
    <w:rsid w:val="00E41802"/>
    <w:rsid w:val="00E43EB2"/>
    <w:rsid w:val="00E5078A"/>
    <w:rsid w:val="00E50B2C"/>
    <w:rsid w:val="00E54915"/>
    <w:rsid w:val="00E54F6E"/>
    <w:rsid w:val="00E55BB0"/>
    <w:rsid w:val="00E56204"/>
    <w:rsid w:val="00E56BA3"/>
    <w:rsid w:val="00E710AC"/>
    <w:rsid w:val="00E71AB7"/>
    <w:rsid w:val="00E72EAB"/>
    <w:rsid w:val="00E730C5"/>
    <w:rsid w:val="00E75706"/>
    <w:rsid w:val="00E8092E"/>
    <w:rsid w:val="00E81BB8"/>
    <w:rsid w:val="00E95312"/>
    <w:rsid w:val="00E96E59"/>
    <w:rsid w:val="00EA50F9"/>
    <w:rsid w:val="00EA58F8"/>
    <w:rsid w:val="00EB1F68"/>
    <w:rsid w:val="00EB34CB"/>
    <w:rsid w:val="00EB790C"/>
    <w:rsid w:val="00EC0FD6"/>
    <w:rsid w:val="00ED3C52"/>
    <w:rsid w:val="00EE1D41"/>
    <w:rsid w:val="00EE6933"/>
    <w:rsid w:val="00EF0383"/>
    <w:rsid w:val="00EF380D"/>
    <w:rsid w:val="00F0205C"/>
    <w:rsid w:val="00F12F6A"/>
    <w:rsid w:val="00F27443"/>
    <w:rsid w:val="00F34E4E"/>
    <w:rsid w:val="00F368A7"/>
    <w:rsid w:val="00F6704D"/>
    <w:rsid w:val="00F6757F"/>
    <w:rsid w:val="00F77C45"/>
    <w:rsid w:val="00F80B58"/>
    <w:rsid w:val="00F80BAE"/>
    <w:rsid w:val="00F83F5C"/>
    <w:rsid w:val="00F87ACE"/>
    <w:rsid w:val="00F92437"/>
    <w:rsid w:val="00F937DB"/>
    <w:rsid w:val="00F9401B"/>
    <w:rsid w:val="00F94D69"/>
    <w:rsid w:val="00F979FE"/>
    <w:rsid w:val="00FA1193"/>
    <w:rsid w:val="00FA39E9"/>
    <w:rsid w:val="00FC165B"/>
    <w:rsid w:val="00FD11D9"/>
    <w:rsid w:val="00FD6D13"/>
    <w:rsid w:val="00FE30DA"/>
    <w:rsid w:val="00FF042C"/>
    <w:rsid w:val="00FF3377"/>
    <w:rsid w:val="00FF7022"/>
    <w:rsid w:val="010E299D"/>
    <w:rsid w:val="015C5DB1"/>
    <w:rsid w:val="017E0007"/>
    <w:rsid w:val="01AF4A4D"/>
    <w:rsid w:val="02377BE6"/>
    <w:rsid w:val="02B94956"/>
    <w:rsid w:val="02C441C6"/>
    <w:rsid w:val="032669E8"/>
    <w:rsid w:val="03E071B0"/>
    <w:rsid w:val="044358FC"/>
    <w:rsid w:val="044A7BA3"/>
    <w:rsid w:val="04623A76"/>
    <w:rsid w:val="046F1608"/>
    <w:rsid w:val="0493773A"/>
    <w:rsid w:val="052F1D40"/>
    <w:rsid w:val="05EF3851"/>
    <w:rsid w:val="063174BB"/>
    <w:rsid w:val="06340D6A"/>
    <w:rsid w:val="065128C5"/>
    <w:rsid w:val="068D60ED"/>
    <w:rsid w:val="073B1E38"/>
    <w:rsid w:val="074C2E4B"/>
    <w:rsid w:val="0752169F"/>
    <w:rsid w:val="07767AEB"/>
    <w:rsid w:val="07F1449F"/>
    <w:rsid w:val="07FF153D"/>
    <w:rsid w:val="08103F10"/>
    <w:rsid w:val="08414535"/>
    <w:rsid w:val="0847542C"/>
    <w:rsid w:val="089F71BD"/>
    <w:rsid w:val="08CD4F42"/>
    <w:rsid w:val="097E13E3"/>
    <w:rsid w:val="09B4426E"/>
    <w:rsid w:val="0A1A2968"/>
    <w:rsid w:val="0A2709FD"/>
    <w:rsid w:val="0A9713EC"/>
    <w:rsid w:val="0AA43F77"/>
    <w:rsid w:val="0B3E574F"/>
    <w:rsid w:val="0B7219F2"/>
    <w:rsid w:val="0B7A659F"/>
    <w:rsid w:val="0BAE02F9"/>
    <w:rsid w:val="0BCA41C2"/>
    <w:rsid w:val="0C7B43D3"/>
    <w:rsid w:val="0C892282"/>
    <w:rsid w:val="0D72077A"/>
    <w:rsid w:val="0E6333EC"/>
    <w:rsid w:val="0E870C1F"/>
    <w:rsid w:val="0F3D604D"/>
    <w:rsid w:val="0F75416F"/>
    <w:rsid w:val="0FA626FD"/>
    <w:rsid w:val="101215D4"/>
    <w:rsid w:val="102B5C62"/>
    <w:rsid w:val="102D26C2"/>
    <w:rsid w:val="104E6E5E"/>
    <w:rsid w:val="10B83884"/>
    <w:rsid w:val="10DB12FA"/>
    <w:rsid w:val="113207A3"/>
    <w:rsid w:val="116F5F57"/>
    <w:rsid w:val="123A4FE9"/>
    <w:rsid w:val="126A72C0"/>
    <w:rsid w:val="129676BF"/>
    <w:rsid w:val="129D41F8"/>
    <w:rsid w:val="12B971DF"/>
    <w:rsid w:val="12F750DE"/>
    <w:rsid w:val="132B6DAE"/>
    <w:rsid w:val="13490117"/>
    <w:rsid w:val="13741912"/>
    <w:rsid w:val="13D06B5F"/>
    <w:rsid w:val="13D0731A"/>
    <w:rsid w:val="13ED5D3B"/>
    <w:rsid w:val="13FD5EED"/>
    <w:rsid w:val="14107E69"/>
    <w:rsid w:val="14921339"/>
    <w:rsid w:val="14C26A3F"/>
    <w:rsid w:val="1556200E"/>
    <w:rsid w:val="1556251E"/>
    <w:rsid w:val="15D37588"/>
    <w:rsid w:val="16491FD0"/>
    <w:rsid w:val="16931C70"/>
    <w:rsid w:val="16A012A2"/>
    <w:rsid w:val="16E61E7F"/>
    <w:rsid w:val="17147913"/>
    <w:rsid w:val="172A2A51"/>
    <w:rsid w:val="172E0C33"/>
    <w:rsid w:val="174D4042"/>
    <w:rsid w:val="177956AE"/>
    <w:rsid w:val="17F60CCA"/>
    <w:rsid w:val="18A42BA9"/>
    <w:rsid w:val="18C90CFF"/>
    <w:rsid w:val="18CD0B35"/>
    <w:rsid w:val="18E92892"/>
    <w:rsid w:val="19233FA3"/>
    <w:rsid w:val="19931AB5"/>
    <w:rsid w:val="199B0385"/>
    <w:rsid w:val="19D97606"/>
    <w:rsid w:val="19EF3ACE"/>
    <w:rsid w:val="1A4953AC"/>
    <w:rsid w:val="1A557ED5"/>
    <w:rsid w:val="1A6858B9"/>
    <w:rsid w:val="1A703379"/>
    <w:rsid w:val="1A742EDA"/>
    <w:rsid w:val="1A9173E7"/>
    <w:rsid w:val="1A9F0C83"/>
    <w:rsid w:val="1B1E1452"/>
    <w:rsid w:val="1B425A03"/>
    <w:rsid w:val="1B9964FB"/>
    <w:rsid w:val="1BA444CC"/>
    <w:rsid w:val="1C022E6C"/>
    <w:rsid w:val="1CC22675"/>
    <w:rsid w:val="1DEF27B9"/>
    <w:rsid w:val="1E931FA3"/>
    <w:rsid w:val="1EAF5DEB"/>
    <w:rsid w:val="1EF15C9C"/>
    <w:rsid w:val="1F0F46C2"/>
    <w:rsid w:val="1F361C45"/>
    <w:rsid w:val="1FAE2C5F"/>
    <w:rsid w:val="1FE12BB5"/>
    <w:rsid w:val="204A4D07"/>
    <w:rsid w:val="20AE0CF7"/>
    <w:rsid w:val="20D85B49"/>
    <w:rsid w:val="20DB43AD"/>
    <w:rsid w:val="216009F8"/>
    <w:rsid w:val="217D40E8"/>
    <w:rsid w:val="229E148E"/>
    <w:rsid w:val="22DC3680"/>
    <w:rsid w:val="22E66C40"/>
    <w:rsid w:val="23394CB0"/>
    <w:rsid w:val="23741F37"/>
    <w:rsid w:val="23E970EF"/>
    <w:rsid w:val="24191654"/>
    <w:rsid w:val="24C47A35"/>
    <w:rsid w:val="24DF431D"/>
    <w:rsid w:val="25271897"/>
    <w:rsid w:val="257325E5"/>
    <w:rsid w:val="25953326"/>
    <w:rsid w:val="25C909A6"/>
    <w:rsid w:val="26374B86"/>
    <w:rsid w:val="267057E9"/>
    <w:rsid w:val="26DC4479"/>
    <w:rsid w:val="26E41CCB"/>
    <w:rsid w:val="27057F32"/>
    <w:rsid w:val="2749401F"/>
    <w:rsid w:val="277A1B31"/>
    <w:rsid w:val="28126A85"/>
    <w:rsid w:val="28822D15"/>
    <w:rsid w:val="28AB678D"/>
    <w:rsid w:val="28CF3D38"/>
    <w:rsid w:val="29193E52"/>
    <w:rsid w:val="29946FA3"/>
    <w:rsid w:val="29976B6A"/>
    <w:rsid w:val="29D1014C"/>
    <w:rsid w:val="29DD582A"/>
    <w:rsid w:val="29E9585C"/>
    <w:rsid w:val="2A320916"/>
    <w:rsid w:val="2A773719"/>
    <w:rsid w:val="2AA508CD"/>
    <w:rsid w:val="2B1269FD"/>
    <w:rsid w:val="2BE023C4"/>
    <w:rsid w:val="2BE43DA1"/>
    <w:rsid w:val="2C290EE9"/>
    <w:rsid w:val="2CAC5F7D"/>
    <w:rsid w:val="2CAF2ECB"/>
    <w:rsid w:val="2CCA6A7E"/>
    <w:rsid w:val="2CDD556A"/>
    <w:rsid w:val="2DC660A1"/>
    <w:rsid w:val="2DE52C57"/>
    <w:rsid w:val="2DEC1D3C"/>
    <w:rsid w:val="2E051F5E"/>
    <w:rsid w:val="2E506979"/>
    <w:rsid w:val="2E7D2B29"/>
    <w:rsid w:val="2E9276A5"/>
    <w:rsid w:val="2EA34F73"/>
    <w:rsid w:val="2EAF75D8"/>
    <w:rsid w:val="2EC3136F"/>
    <w:rsid w:val="2F9C6C74"/>
    <w:rsid w:val="2FBC1909"/>
    <w:rsid w:val="2FE66114"/>
    <w:rsid w:val="301D2986"/>
    <w:rsid w:val="30494FC4"/>
    <w:rsid w:val="304E64B6"/>
    <w:rsid w:val="3063470D"/>
    <w:rsid w:val="309F5314"/>
    <w:rsid w:val="31120C37"/>
    <w:rsid w:val="31357CC5"/>
    <w:rsid w:val="320563A7"/>
    <w:rsid w:val="320A57CD"/>
    <w:rsid w:val="324B7C77"/>
    <w:rsid w:val="32DE2260"/>
    <w:rsid w:val="333A1E7A"/>
    <w:rsid w:val="333A4304"/>
    <w:rsid w:val="335B2DBB"/>
    <w:rsid w:val="33F3468D"/>
    <w:rsid w:val="33F64A1A"/>
    <w:rsid w:val="340C750B"/>
    <w:rsid w:val="342B09EB"/>
    <w:rsid w:val="34527057"/>
    <w:rsid w:val="345D3C26"/>
    <w:rsid w:val="34A31AFB"/>
    <w:rsid w:val="34E9340B"/>
    <w:rsid w:val="35267B43"/>
    <w:rsid w:val="354978C3"/>
    <w:rsid w:val="356221AD"/>
    <w:rsid w:val="357758E3"/>
    <w:rsid w:val="35A55437"/>
    <w:rsid w:val="35D5601F"/>
    <w:rsid w:val="36725C92"/>
    <w:rsid w:val="373A0A40"/>
    <w:rsid w:val="37702FE8"/>
    <w:rsid w:val="37B3347F"/>
    <w:rsid w:val="3807777E"/>
    <w:rsid w:val="38242B94"/>
    <w:rsid w:val="38332E0C"/>
    <w:rsid w:val="384A5771"/>
    <w:rsid w:val="385F29E9"/>
    <w:rsid w:val="38643C9F"/>
    <w:rsid w:val="38A8126A"/>
    <w:rsid w:val="38BD21BA"/>
    <w:rsid w:val="38F42DD2"/>
    <w:rsid w:val="39043742"/>
    <w:rsid w:val="39060BC2"/>
    <w:rsid w:val="39436326"/>
    <w:rsid w:val="39A8727C"/>
    <w:rsid w:val="39CF204D"/>
    <w:rsid w:val="39DC0E8E"/>
    <w:rsid w:val="3A1C0E86"/>
    <w:rsid w:val="3A6C3A05"/>
    <w:rsid w:val="3AC94A3A"/>
    <w:rsid w:val="3AF23F12"/>
    <w:rsid w:val="3B2F5E4E"/>
    <w:rsid w:val="3B513DEE"/>
    <w:rsid w:val="3B691D97"/>
    <w:rsid w:val="3BC83389"/>
    <w:rsid w:val="3C2D2FF5"/>
    <w:rsid w:val="3C3218B9"/>
    <w:rsid w:val="3C4F5132"/>
    <w:rsid w:val="3C6525A5"/>
    <w:rsid w:val="3C945E4D"/>
    <w:rsid w:val="3CAF2872"/>
    <w:rsid w:val="3D34734F"/>
    <w:rsid w:val="3DCA5029"/>
    <w:rsid w:val="3DCB0515"/>
    <w:rsid w:val="3DDA1633"/>
    <w:rsid w:val="3DFD7168"/>
    <w:rsid w:val="3EB900D3"/>
    <w:rsid w:val="3ED73AE6"/>
    <w:rsid w:val="3EDF3F16"/>
    <w:rsid w:val="3F773A27"/>
    <w:rsid w:val="3FEC4101"/>
    <w:rsid w:val="403642AA"/>
    <w:rsid w:val="41862EE9"/>
    <w:rsid w:val="41A23C24"/>
    <w:rsid w:val="41D0464D"/>
    <w:rsid w:val="41DD38D3"/>
    <w:rsid w:val="42222148"/>
    <w:rsid w:val="42566AF0"/>
    <w:rsid w:val="42812299"/>
    <w:rsid w:val="42E55F10"/>
    <w:rsid w:val="431219E3"/>
    <w:rsid w:val="431B695C"/>
    <w:rsid w:val="43512E49"/>
    <w:rsid w:val="43742BF0"/>
    <w:rsid w:val="43BE13CA"/>
    <w:rsid w:val="43E43B1F"/>
    <w:rsid w:val="43FF0184"/>
    <w:rsid w:val="44004CA8"/>
    <w:rsid w:val="44F504C9"/>
    <w:rsid w:val="44FB4726"/>
    <w:rsid w:val="45077E73"/>
    <w:rsid w:val="451713AC"/>
    <w:rsid w:val="45AD61FC"/>
    <w:rsid w:val="45BF39AD"/>
    <w:rsid w:val="45FD0EBA"/>
    <w:rsid w:val="46072965"/>
    <w:rsid w:val="462A584F"/>
    <w:rsid w:val="466D3D88"/>
    <w:rsid w:val="46867910"/>
    <w:rsid w:val="46B475BD"/>
    <w:rsid w:val="46FD2D63"/>
    <w:rsid w:val="47374B95"/>
    <w:rsid w:val="47637A38"/>
    <w:rsid w:val="47A852CE"/>
    <w:rsid w:val="47B40D9A"/>
    <w:rsid w:val="47EA57FC"/>
    <w:rsid w:val="47F23EAB"/>
    <w:rsid w:val="480568A7"/>
    <w:rsid w:val="481629BE"/>
    <w:rsid w:val="48754629"/>
    <w:rsid w:val="48C216E7"/>
    <w:rsid w:val="48CF6CE0"/>
    <w:rsid w:val="49180624"/>
    <w:rsid w:val="496C17E6"/>
    <w:rsid w:val="497C5F5E"/>
    <w:rsid w:val="49921B9C"/>
    <w:rsid w:val="49CE50DE"/>
    <w:rsid w:val="49D37AEA"/>
    <w:rsid w:val="4A205018"/>
    <w:rsid w:val="4A3B6CB1"/>
    <w:rsid w:val="4A453398"/>
    <w:rsid w:val="4AB74B32"/>
    <w:rsid w:val="4B6B030A"/>
    <w:rsid w:val="4BA25ADB"/>
    <w:rsid w:val="4BC72D95"/>
    <w:rsid w:val="4BC8298A"/>
    <w:rsid w:val="4BE01608"/>
    <w:rsid w:val="4BE24E41"/>
    <w:rsid w:val="4BE65461"/>
    <w:rsid w:val="4C373A9C"/>
    <w:rsid w:val="4C4A3D17"/>
    <w:rsid w:val="4D123B4A"/>
    <w:rsid w:val="4D48373E"/>
    <w:rsid w:val="4DA23ED3"/>
    <w:rsid w:val="4E8A1BD3"/>
    <w:rsid w:val="4E991EB4"/>
    <w:rsid w:val="4EA331C8"/>
    <w:rsid w:val="4EA77F02"/>
    <w:rsid w:val="4FEB5A09"/>
    <w:rsid w:val="4FF93690"/>
    <w:rsid w:val="50665D02"/>
    <w:rsid w:val="50767501"/>
    <w:rsid w:val="507E419A"/>
    <w:rsid w:val="50DC50D8"/>
    <w:rsid w:val="50EC631F"/>
    <w:rsid w:val="510B46C0"/>
    <w:rsid w:val="521D0FC3"/>
    <w:rsid w:val="52C058D7"/>
    <w:rsid w:val="52F66364"/>
    <w:rsid w:val="532D5321"/>
    <w:rsid w:val="53685562"/>
    <w:rsid w:val="53975F38"/>
    <w:rsid w:val="53B74616"/>
    <w:rsid w:val="53E933C6"/>
    <w:rsid w:val="53ED4C3D"/>
    <w:rsid w:val="53FD029B"/>
    <w:rsid w:val="540F391A"/>
    <w:rsid w:val="54C03049"/>
    <w:rsid w:val="5507406B"/>
    <w:rsid w:val="55203EE0"/>
    <w:rsid w:val="55560A9D"/>
    <w:rsid w:val="55846554"/>
    <w:rsid w:val="55B215CB"/>
    <w:rsid w:val="55BC1804"/>
    <w:rsid w:val="5667542A"/>
    <w:rsid w:val="56D31E62"/>
    <w:rsid w:val="56DD6522"/>
    <w:rsid w:val="5729447A"/>
    <w:rsid w:val="573169FF"/>
    <w:rsid w:val="57973429"/>
    <w:rsid w:val="57D47486"/>
    <w:rsid w:val="57DF41EB"/>
    <w:rsid w:val="57ED70BD"/>
    <w:rsid w:val="58503DE7"/>
    <w:rsid w:val="58C31F74"/>
    <w:rsid w:val="58F5562B"/>
    <w:rsid w:val="59054519"/>
    <w:rsid w:val="5914264C"/>
    <w:rsid w:val="595014EE"/>
    <w:rsid w:val="5A11105F"/>
    <w:rsid w:val="5A187725"/>
    <w:rsid w:val="5A1F26DD"/>
    <w:rsid w:val="5A4A7550"/>
    <w:rsid w:val="5A8C332D"/>
    <w:rsid w:val="5AA53D1D"/>
    <w:rsid w:val="5ABD7D7E"/>
    <w:rsid w:val="5ACB2232"/>
    <w:rsid w:val="5B8342DA"/>
    <w:rsid w:val="5B9C35FC"/>
    <w:rsid w:val="5BF306CD"/>
    <w:rsid w:val="5C835FBF"/>
    <w:rsid w:val="5C8C42C7"/>
    <w:rsid w:val="5D615CFC"/>
    <w:rsid w:val="5DB663A5"/>
    <w:rsid w:val="5DE362C9"/>
    <w:rsid w:val="5E3B3AD3"/>
    <w:rsid w:val="5EAF108E"/>
    <w:rsid w:val="5EB65019"/>
    <w:rsid w:val="5ECF4011"/>
    <w:rsid w:val="5ED9574B"/>
    <w:rsid w:val="5EE83621"/>
    <w:rsid w:val="5F453584"/>
    <w:rsid w:val="5F986776"/>
    <w:rsid w:val="5FA77A1A"/>
    <w:rsid w:val="5FD537CF"/>
    <w:rsid w:val="5FDB3173"/>
    <w:rsid w:val="60116800"/>
    <w:rsid w:val="61002BE4"/>
    <w:rsid w:val="61927C78"/>
    <w:rsid w:val="61AC7260"/>
    <w:rsid w:val="6238469E"/>
    <w:rsid w:val="62906D3B"/>
    <w:rsid w:val="62990D5C"/>
    <w:rsid w:val="62AA50ED"/>
    <w:rsid w:val="62C430D7"/>
    <w:rsid w:val="62DC2626"/>
    <w:rsid w:val="63414B82"/>
    <w:rsid w:val="639E1A2D"/>
    <w:rsid w:val="63F47843"/>
    <w:rsid w:val="642B5CE3"/>
    <w:rsid w:val="64343B2F"/>
    <w:rsid w:val="64484206"/>
    <w:rsid w:val="64532635"/>
    <w:rsid w:val="645F26AE"/>
    <w:rsid w:val="64B833BB"/>
    <w:rsid w:val="64C54ACB"/>
    <w:rsid w:val="64DB6C6E"/>
    <w:rsid w:val="64E42419"/>
    <w:rsid w:val="64ED04B4"/>
    <w:rsid w:val="653537D6"/>
    <w:rsid w:val="65373941"/>
    <w:rsid w:val="657A2B2F"/>
    <w:rsid w:val="65B217AF"/>
    <w:rsid w:val="65E511C7"/>
    <w:rsid w:val="65F26C70"/>
    <w:rsid w:val="663002D4"/>
    <w:rsid w:val="66DF38B6"/>
    <w:rsid w:val="672A1A1E"/>
    <w:rsid w:val="67465F35"/>
    <w:rsid w:val="676B56DD"/>
    <w:rsid w:val="677E239F"/>
    <w:rsid w:val="67CA4B20"/>
    <w:rsid w:val="67F000D7"/>
    <w:rsid w:val="686B2E45"/>
    <w:rsid w:val="688C1635"/>
    <w:rsid w:val="68C42E27"/>
    <w:rsid w:val="68D53754"/>
    <w:rsid w:val="69CC5E2C"/>
    <w:rsid w:val="69DF43A6"/>
    <w:rsid w:val="69EF6AFC"/>
    <w:rsid w:val="6A5D677E"/>
    <w:rsid w:val="6AC0225E"/>
    <w:rsid w:val="6ACA6F45"/>
    <w:rsid w:val="6AD94ED8"/>
    <w:rsid w:val="6AEA0E92"/>
    <w:rsid w:val="6B1F61CC"/>
    <w:rsid w:val="6B266785"/>
    <w:rsid w:val="6B266E76"/>
    <w:rsid w:val="6B374265"/>
    <w:rsid w:val="6B46061D"/>
    <w:rsid w:val="6B5B4528"/>
    <w:rsid w:val="6B9B3B23"/>
    <w:rsid w:val="6C11007B"/>
    <w:rsid w:val="6C3F18BA"/>
    <w:rsid w:val="6C974856"/>
    <w:rsid w:val="6D0F6FD5"/>
    <w:rsid w:val="6D160362"/>
    <w:rsid w:val="6D21117E"/>
    <w:rsid w:val="6D2D0624"/>
    <w:rsid w:val="6D6A6EB1"/>
    <w:rsid w:val="6D6F0005"/>
    <w:rsid w:val="6DA31ADE"/>
    <w:rsid w:val="6DB314F4"/>
    <w:rsid w:val="6E773D80"/>
    <w:rsid w:val="6E9053FD"/>
    <w:rsid w:val="6EDF2946"/>
    <w:rsid w:val="6F7E4F4F"/>
    <w:rsid w:val="6FFC584D"/>
    <w:rsid w:val="70372271"/>
    <w:rsid w:val="70A5092B"/>
    <w:rsid w:val="70B11315"/>
    <w:rsid w:val="70B531E3"/>
    <w:rsid w:val="70E04D4E"/>
    <w:rsid w:val="70E06EE4"/>
    <w:rsid w:val="71134338"/>
    <w:rsid w:val="71282442"/>
    <w:rsid w:val="713F3304"/>
    <w:rsid w:val="71724B49"/>
    <w:rsid w:val="71922EE9"/>
    <w:rsid w:val="71942BBD"/>
    <w:rsid w:val="719D2BCC"/>
    <w:rsid w:val="71E713A5"/>
    <w:rsid w:val="72987AB4"/>
    <w:rsid w:val="72CB161F"/>
    <w:rsid w:val="735477E2"/>
    <w:rsid w:val="737E3CB6"/>
    <w:rsid w:val="73A03009"/>
    <w:rsid w:val="73A03D9F"/>
    <w:rsid w:val="73B44CAE"/>
    <w:rsid w:val="73BA4E1E"/>
    <w:rsid w:val="73C12E92"/>
    <w:rsid w:val="73D51CFF"/>
    <w:rsid w:val="74334064"/>
    <w:rsid w:val="74477445"/>
    <w:rsid w:val="747263BA"/>
    <w:rsid w:val="74B80631"/>
    <w:rsid w:val="75F663E5"/>
    <w:rsid w:val="76011917"/>
    <w:rsid w:val="761608DF"/>
    <w:rsid w:val="762D50CD"/>
    <w:rsid w:val="7641052A"/>
    <w:rsid w:val="764B26FE"/>
    <w:rsid w:val="76F90BDF"/>
    <w:rsid w:val="77077CCC"/>
    <w:rsid w:val="773520FB"/>
    <w:rsid w:val="773D6FCC"/>
    <w:rsid w:val="776313F3"/>
    <w:rsid w:val="77A4212C"/>
    <w:rsid w:val="77A771D4"/>
    <w:rsid w:val="77C25C6A"/>
    <w:rsid w:val="77C846BB"/>
    <w:rsid w:val="77E42159"/>
    <w:rsid w:val="77FF064F"/>
    <w:rsid w:val="782011A6"/>
    <w:rsid w:val="7829326F"/>
    <w:rsid w:val="78611F5E"/>
    <w:rsid w:val="790C7168"/>
    <w:rsid w:val="799A2643"/>
    <w:rsid w:val="79E71A62"/>
    <w:rsid w:val="7A1E7001"/>
    <w:rsid w:val="7A2C4FAF"/>
    <w:rsid w:val="7A3F6D80"/>
    <w:rsid w:val="7A511993"/>
    <w:rsid w:val="7A532593"/>
    <w:rsid w:val="7A645D3A"/>
    <w:rsid w:val="7AE34018"/>
    <w:rsid w:val="7B141984"/>
    <w:rsid w:val="7B3F679B"/>
    <w:rsid w:val="7B952009"/>
    <w:rsid w:val="7BFA24A7"/>
    <w:rsid w:val="7C122F23"/>
    <w:rsid w:val="7C17561A"/>
    <w:rsid w:val="7C220CF8"/>
    <w:rsid w:val="7C2441B3"/>
    <w:rsid w:val="7C2A0F9C"/>
    <w:rsid w:val="7C6201EE"/>
    <w:rsid w:val="7C7E03C1"/>
    <w:rsid w:val="7CCE7DC9"/>
    <w:rsid w:val="7D025A67"/>
    <w:rsid w:val="7D4A7579"/>
    <w:rsid w:val="7E886DEF"/>
    <w:rsid w:val="7EB118E6"/>
    <w:rsid w:val="7EC7247F"/>
    <w:rsid w:val="7F27546F"/>
    <w:rsid w:val="7F3723EF"/>
    <w:rsid w:val="7F6E2F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59" w:semiHidden="0" w:name="Table Grid" w:locked="1"/>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keepLines/>
      <w:spacing w:before="340" w:after="330" w:line="576" w:lineRule="auto"/>
      <w:outlineLvl w:val="0"/>
    </w:pPr>
    <w:rPr>
      <w:b/>
      <w:bCs/>
      <w:kern w:val="44"/>
      <w:sz w:val="44"/>
      <w:szCs w:val="44"/>
    </w:rPr>
  </w:style>
  <w:style w:type="paragraph" w:styleId="4">
    <w:name w:val="heading 2"/>
    <w:basedOn w:val="1"/>
    <w:next w:val="5"/>
    <w:link w:val="51"/>
    <w:qFormat/>
    <w:uiPriority w:val="99"/>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link w:val="52"/>
    <w:qFormat/>
    <w:uiPriority w:val="99"/>
    <w:pPr>
      <w:keepNext/>
      <w:keepLines/>
      <w:spacing w:before="260" w:after="260" w:line="415" w:lineRule="auto"/>
      <w:outlineLvl w:val="2"/>
    </w:pPr>
    <w:rPr>
      <w:b/>
      <w:bCs/>
      <w:sz w:val="32"/>
      <w:szCs w:val="32"/>
    </w:rPr>
  </w:style>
  <w:style w:type="paragraph" w:styleId="7">
    <w:name w:val="heading 4"/>
    <w:basedOn w:val="1"/>
    <w:next w:val="1"/>
    <w:link w:val="53"/>
    <w:qFormat/>
    <w:uiPriority w:val="99"/>
    <w:pPr>
      <w:keepNext/>
      <w:keepLines/>
      <w:spacing w:before="280" w:after="290" w:line="374" w:lineRule="auto"/>
      <w:outlineLvl w:val="3"/>
    </w:pPr>
    <w:rPr>
      <w:rFonts w:ascii="Arial" w:hAnsi="Arial" w:eastAsia="黑体"/>
      <w:b/>
      <w:bCs/>
      <w:sz w:val="28"/>
      <w:szCs w:val="28"/>
    </w:rPr>
  </w:style>
  <w:style w:type="paragraph" w:styleId="8">
    <w:name w:val="heading 5"/>
    <w:basedOn w:val="1"/>
    <w:next w:val="1"/>
    <w:link w:val="54"/>
    <w:qFormat/>
    <w:uiPriority w:val="99"/>
    <w:pPr>
      <w:keepNext/>
      <w:keepLines/>
      <w:spacing w:before="280" w:after="290" w:line="374" w:lineRule="auto"/>
      <w:outlineLvl w:val="4"/>
    </w:pPr>
    <w:rPr>
      <w:b/>
      <w:bCs/>
      <w:sz w:val="28"/>
      <w:szCs w:val="28"/>
    </w:rPr>
  </w:style>
  <w:style w:type="paragraph" w:styleId="9">
    <w:name w:val="heading 6"/>
    <w:basedOn w:val="1"/>
    <w:next w:val="1"/>
    <w:link w:val="55"/>
    <w:qFormat/>
    <w:uiPriority w:val="9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0">
    <w:name w:val="heading 7"/>
    <w:basedOn w:val="1"/>
    <w:next w:val="1"/>
    <w:link w:val="56"/>
    <w:qFormat/>
    <w:uiPriority w:val="99"/>
    <w:pPr>
      <w:keepNext/>
      <w:keepLines/>
      <w:widowControl/>
      <w:tabs>
        <w:tab w:val="left" w:pos="2520"/>
      </w:tabs>
      <w:spacing w:before="240" w:after="64" w:line="319" w:lineRule="auto"/>
      <w:ind w:left="1296" w:hanging="1296"/>
      <w:jc w:val="left"/>
      <w:outlineLvl w:val="6"/>
    </w:pPr>
    <w:rPr>
      <w:b/>
      <w:bCs/>
      <w:kern w:val="0"/>
      <w:sz w:val="24"/>
    </w:rPr>
  </w:style>
  <w:style w:type="paragraph" w:styleId="11">
    <w:name w:val="heading 8"/>
    <w:basedOn w:val="1"/>
    <w:next w:val="1"/>
    <w:link w:val="57"/>
    <w:qFormat/>
    <w:uiPriority w:val="9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2">
    <w:name w:val="heading 9"/>
    <w:basedOn w:val="1"/>
    <w:next w:val="1"/>
    <w:link w:val="58"/>
    <w:qFormat/>
    <w:uiPriority w:val="99"/>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No Spacing"/>
    <w:qFormat/>
    <w:uiPriority w:val="1"/>
    <w:pPr>
      <w:widowControl w:val="0"/>
      <w:jc w:val="both"/>
    </w:pPr>
    <w:rPr>
      <w:rFonts w:ascii="Calibri" w:hAnsi="Calibri" w:eastAsia="宋体" w:cs="Times New Roman"/>
      <w:kern w:val="2"/>
      <w:sz w:val="21"/>
      <w:szCs w:val="22"/>
      <w:lang w:val="en-US" w:eastAsia="zh-CN" w:bidi="ar-SA"/>
    </w:rPr>
  </w:style>
  <w:style w:type="paragraph" w:styleId="5">
    <w:name w:val="Normal Indent"/>
    <w:basedOn w:val="1"/>
    <w:qFormat/>
    <w:uiPriority w:val="99"/>
    <w:pPr>
      <w:ind w:firstLine="420" w:firstLineChars="200"/>
    </w:pPr>
  </w:style>
  <w:style w:type="paragraph" w:styleId="13">
    <w:name w:val="toc 7"/>
    <w:basedOn w:val="1"/>
    <w:next w:val="1"/>
    <w:qFormat/>
    <w:uiPriority w:val="99"/>
    <w:pPr>
      <w:ind w:left="2520" w:leftChars="1200"/>
    </w:pPr>
  </w:style>
  <w:style w:type="paragraph" w:styleId="14">
    <w:name w:val="Document Map"/>
    <w:basedOn w:val="1"/>
    <w:link w:val="59"/>
    <w:qFormat/>
    <w:uiPriority w:val="99"/>
    <w:pPr>
      <w:shd w:val="clear" w:color="auto" w:fill="000080"/>
    </w:pPr>
  </w:style>
  <w:style w:type="paragraph" w:styleId="15">
    <w:name w:val="annotation text"/>
    <w:basedOn w:val="1"/>
    <w:link w:val="60"/>
    <w:qFormat/>
    <w:uiPriority w:val="99"/>
    <w:pPr>
      <w:adjustRightInd w:val="0"/>
      <w:spacing w:line="360" w:lineRule="atLeast"/>
      <w:jc w:val="left"/>
    </w:pPr>
    <w:rPr>
      <w:kern w:val="0"/>
      <w:sz w:val="24"/>
      <w:szCs w:val="20"/>
    </w:rPr>
  </w:style>
  <w:style w:type="paragraph" w:styleId="16">
    <w:name w:val="Body Text 3"/>
    <w:basedOn w:val="1"/>
    <w:link w:val="61"/>
    <w:qFormat/>
    <w:uiPriority w:val="99"/>
    <w:rPr>
      <w:rFonts w:ascii="宋体"/>
      <w:sz w:val="24"/>
      <w:szCs w:val="20"/>
    </w:rPr>
  </w:style>
  <w:style w:type="paragraph" w:styleId="17">
    <w:name w:val="Body Text"/>
    <w:basedOn w:val="1"/>
    <w:next w:val="1"/>
    <w:link w:val="62"/>
    <w:qFormat/>
    <w:uiPriority w:val="99"/>
    <w:pPr>
      <w:spacing w:after="120"/>
    </w:pPr>
  </w:style>
  <w:style w:type="paragraph" w:styleId="18">
    <w:name w:val="Body Text Indent"/>
    <w:basedOn w:val="1"/>
    <w:link w:val="63"/>
    <w:qFormat/>
    <w:uiPriority w:val="99"/>
    <w:pPr>
      <w:spacing w:line="540" w:lineRule="exact"/>
      <w:ind w:right="210" w:rightChars="100" w:firstLine="719" w:firstLineChars="243"/>
      <w:jc w:val="left"/>
    </w:pPr>
    <w:rPr>
      <w:rFonts w:ascii="仿宋_GB2312" w:eastAsia="仿宋_GB2312"/>
      <w:spacing w:val="-12"/>
      <w:sz w:val="32"/>
    </w:rPr>
  </w:style>
  <w:style w:type="paragraph" w:styleId="19">
    <w:name w:val="Block Text"/>
    <w:basedOn w:val="1"/>
    <w:qFormat/>
    <w:uiPriority w:val="0"/>
    <w:pPr>
      <w:spacing w:after="120"/>
      <w:ind w:left="1440" w:leftChars="700" w:right="700" w:rightChars="700"/>
    </w:pPr>
  </w:style>
  <w:style w:type="paragraph" w:styleId="20">
    <w:name w:val="toc 5"/>
    <w:basedOn w:val="1"/>
    <w:next w:val="1"/>
    <w:qFormat/>
    <w:uiPriority w:val="99"/>
    <w:pPr>
      <w:ind w:left="1680" w:leftChars="800"/>
    </w:pPr>
  </w:style>
  <w:style w:type="paragraph" w:styleId="21">
    <w:name w:val="toc 3"/>
    <w:basedOn w:val="1"/>
    <w:next w:val="1"/>
    <w:qFormat/>
    <w:uiPriority w:val="99"/>
    <w:pPr>
      <w:ind w:left="840" w:leftChars="400"/>
    </w:pPr>
  </w:style>
  <w:style w:type="paragraph" w:styleId="22">
    <w:name w:val="Plain Text"/>
    <w:basedOn w:val="1"/>
    <w:link w:val="64"/>
    <w:qFormat/>
    <w:uiPriority w:val="99"/>
    <w:rPr>
      <w:rFonts w:ascii="宋体" w:hAnsi="Courier New"/>
      <w:szCs w:val="20"/>
    </w:rPr>
  </w:style>
  <w:style w:type="paragraph" w:styleId="23">
    <w:name w:val="toc 8"/>
    <w:basedOn w:val="1"/>
    <w:next w:val="1"/>
    <w:qFormat/>
    <w:uiPriority w:val="99"/>
    <w:pPr>
      <w:ind w:left="2940" w:leftChars="1400"/>
    </w:pPr>
  </w:style>
  <w:style w:type="paragraph" w:styleId="24">
    <w:name w:val="Date"/>
    <w:basedOn w:val="1"/>
    <w:next w:val="1"/>
    <w:link w:val="65"/>
    <w:qFormat/>
    <w:uiPriority w:val="99"/>
    <w:rPr>
      <w:rFonts w:ascii="宋体" w:hAnsi="宋体"/>
      <w:sz w:val="24"/>
      <w:szCs w:val="20"/>
    </w:rPr>
  </w:style>
  <w:style w:type="paragraph" w:styleId="25">
    <w:name w:val="Body Text Indent 2"/>
    <w:basedOn w:val="1"/>
    <w:link w:val="66"/>
    <w:qFormat/>
    <w:uiPriority w:val="99"/>
    <w:pPr>
      <w:spacing w:after="120" w:line="480" w:lineRule="auto"/>
      <w:ind w:left="420" w:leftChars="200"/>
    </w:pPr>
    <w:rPr>
      <w:szCs w:val="20"/>
    </w:rPr>
  </w:style>
  <w:style w:type="paragraph" w:styleId="26">
    <w:name w:val="endnote text"/>
    <w:basedOn w:val="1"/>
    <w:link w:val="67"/>
    <w:qFormat/>
    <w:uiPriority w:val="99"/>
    <w:pPr>
      <w:snapToGrid w:val="0"/>
    </w:pPr>
    <w:rPr>
      <w:szCs w:val="20"/>
    </w:rPr>
  </w:style>
  <w:style w:type="paragraph" w:styleId="27">
    <w:name w:val="Balloon Text"/>
    <w:basedOn w:val="1"/>
    <w:link w:val="68"/>
    <w:qFormat/>
    <w:uiPriority w:val="99"/>
    <w:rPr>
      <w:sz w:val="18"/>
      <w:szCs w:val="18"/>
    </w:rPr>
  </w:style>
  <w:style w:type="paragraph" w:styleId="28">
    <w:name w:val="footer"/>
    <w:basedOn w:val="1"/>
    <w:link w:val="69"/>
    <w:qFormat/>
    <w:uiPriority w:val="99"/>
    <w:pPr>
      <w:tabs>
        <w:tab w:val="center" w:pos="4153"/>
        <w:tab w:val="right" w:pos="8306"/>
      </w:tabs>
      <w:snapToGrid w:val="0"/>
      <w:jc w:val="left"/>
    </w:pPr>
    <w:rPr>
      <w:sz w:val="18"/>
      <w:szCs w:val="18"/>
    </w:rPr>
  </w:style>
  <w:style w:type="paragraph" w:styleId="29">
    <w:name w:val="header"/>
    <w:basedOn w:val="1"/>
    <w:link w:val="70"/>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99"/>
    <w:pPr>
      <w:tabs>
        <w:tab w:val="right" w:leader="dot" w:pos="8820"/>
      </w:tabs>
      <w:spacing w:line="440" w:lineRule="exact"/>
    </w:pPr>
  </w:style>
  <w:style w:type="paragraph" w:styleId="31">
    <w:name w:val="toc 4"/>
    <w:basedOn w:val="1"/>
    <w:next w:val="1"/>
    <w:qFormat/>
    <w:uiPriority w:val="99"/>
    <w:pPr>
      <w:ind w:left="1260" w:leftChars="600"/>
    </w:pPr>
  </w:style>
  <w:style w:type="paragraph" w:styleId="32">
    <w:name w:val="toc 6"/>
    <w:basedOn w:val="1"/>
    <w:next w:val="1"/>
    <w:qFormat/>
    <w:uiPriority w:val="99"/>
    <w:pPr>
      <w:ind w:left="2100" w:leftChars="1000"/>
    </w:pPr>
  </w:style>
  <w:style w:type="paragraph" w:styleId="33">
    <w:name w:val="Body Text Indent 3"/>
    <w:basedOn w:val="1"/>
    <w:link w:val="71"/>
    <w:qFormat/>
    <w:uiPriority w:val="99"/>
    <w:pPr>
      <w:spacing w:after="120"/>
      <w:ind w:left="420" w:leftChars="200"/>
    </w:pPr>
    <w:rPr>
      <w:sz w:val="16"/>
      <w:szCs w:val="16"/>
    </w:rPr>
  </w:style>
  <w:style w:type="paragraph" w:styleId="34">
    <w:name w:val="toc 2"/>
    <w:basedOn w:val="1"/>
    <w:next w:val="1"/>
    <w:qFormat/>
    <w:uiPriority w:val="99"/>
    <w:pPr>
      <w:tabs>
        <w:tab w:val="right" w:leader="dot" w:pos="8834"/>
      </w:tabs>
      <w:spacing w:line="360" w:lineRule="auto"/>
      <w:ind w:left="420" w:leftChars="200"/>
    </w:pPr>
  </w:style>
  <w:style w:type="paragraph" w:styleId="35">
    <w:name w:val="toc 9"/>
    <w:basedOn w:val="1"/>
    <w:next w:val="1"/>
    <w:qFormat/>
    <w:uiPriority w:val="99"/>
    <w:pPr>
      <w:ind w:left="3360" w:leftChars="1600"/>
    </w:pPr>
  </w:style>
  <w:style w:type="paragraph" w:styleId="36">
    <w:name w:val="Body Text 2"/>
    <w:basedOn w:val="1"/>
    <w:link w:val="72"/>
    <w:qFormat/>
    <w:uiPriority w:val="99"/>
    <w:rPr>
      <w:rFonts w:ascii="楷体_GB2312" w:eastAsia="楷体_GB2312"/>
      <w:b/>
      <w:sz w:val="32"/>
      <w:szCs w:val="20"/>
    </w:rPr>
  </w:style>
  <w:style w:type="paragraph" w:styleId="37">
    <w:name w:val="Normal (Web)"/>
    <w:basedOn w:val="1"/>
    <w:qFormat/>
    <w:uiPriority w:val="99"/>
    <w:pPr>
      <w:widowControl/>
      <w:spacing w:before="100" w:beforeAutospacing="1" w:after="100" w:afterAutospacing="1"/>
      <w:jc w:val="left"/>
    </w:pPr>
    <w:rPr>
      <w:rFonts w:ascii="宋体" w:hAnsi="宋体"/>
      <w:kern w:val="0"/>
      <w:sz w:val="24"/>
    </w:rPr>
  </w:style>
  <w:style w:type="paragraph" w:styleId="38">
    <w:name w:val="index 1"/>
    <w:basedOn w:val="1"/>
    <w:next w:val="1"/>
    <w:qFormat/>
    <w:uiPriority w:val="99"/>
    <w:pPr>
      <w:spacing w:line="220" w:lineRule="exact"/>
      <w:jc w:val="center"/>
    </w:pPr>
    <w:rPr>
      <w:rFonts w:ascii="仿宋_GB2312" w:eastAsia="仿宋_GB2312"/>
      <w:szCs w:val="21"/>
    </w:rPr>
  </w:style>
  <w:style w:type="paragraph" w:styleId="39">
    <w:name w:val="Title"/>
    <w:basedOn w:val="1"/>
    <w:next w:val="1"/>
    <w:link w:val="73"/>
    <w:qFormat/>
    <w:uiPriority w:val="99"/>
    <w:pPr>
      <w:adjustRightInd w:val="0"/>
      <w:spacing w:before="240" w:after="60" w:line="420" w:lineRule="atLeast"/>
      <w:jc w:val="center"/>
      <w:outlineLvl w:val="0"/>
    </w:pPr>
    <w:rPr>
      <w:rFonts w:ascii="Arial" w:hAnsi="Arial" w:cs="Arial"/>
      <w:b/>
      <w:kern w:val="0"/>
      <w:sz w:val="32"/>
      <w:szCs w:val="20"/>
    </w:rPr>
  </w:style>
  <w:style w:type="paragraph" w:styleId="40">
    <w:name w:val="Body Text First Indent"/>
    <w:basedOn w:val="17"/>
    <w:qFormat/>
    <w:uiPriority w:val="0"/>
    <w:pPr>
      <w:widowControl/>
      <w:ind w:firstLine="420" w:firstLineChars="100"/>
    </w:pPr>
    <w:rPr>
      <w:sz w:val="28"/>
    </w:rPr>
  </w:style>
  <w:style w:type="table" w:styleId="42">
    <w:name w:val="Table Grid"/>
    <w:basedOn w:val="41"/>
    <w:qFormat/>
    <w:locked/>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basedOn w:val="43"/>
    <w:qFormat/>
    <w:locked/>
    <w:uiPriority w:val="22"/>
    <w:rPr>
      <w:b/>
    </w:rPr>
  </w:style>
  <w:style w:type="character" w:styleId="45">
    <w:name w:val="page number"/>
    <w:basedOn w:val="43"/>
    <w:qFormat/>
    <w:uiPriority w:val="99"/>
    <w:rPr>
      <w:rFonts w:cs="Times New Roman"/>
    </w:rPr>
  </w:style>
  <w:style w:type="character" w:styleId="46">
    <w:name w:val="FollowedHyperlink"/>
    <w:basedOn w:val="43"/>
    <w:qFormat/>
    <w:uiPriority w:val="99"/>
    <w:rPr>
      <w:rFonts w:cs="Times New Roman"/>
      <w:color w:val="800080"/>
      <w:u w:val="single"/>
    </w:rPr>
  </w:style>
  <w:style w:type="character" w:styleId="47">
    <w:name w:val="Hyperlink"/>
    <w:basedOn w:val="43"/>
    <w:qFormat/>
    <w:uiPriority w:val="99"/>
    <w:rPr>
      <w:rFonts w:cs="Times New Roman"/>
      <w:color w:val="0000FF"/>
      <w:u w:val="single"/>
    </w:rPr>
  </w:style>
  <w:style w:type="character" w:styleId="48">
    <w:name w:val="annotation reference"/>
    <w:basedOn w:val="43"/>
    <w:qFormat/>
    <w:uiPriority w:val="99"/>
    <w:rPr>
      <w:rFonts w:cs="Times New Roman"/>
      <w:sz w:val="21"/>
    </w:rPr>
  </w:style>
  <w:style w:type="paragraph" w:customStyle="1" w:styleId="49">
    <w:name w:val="样式 10 磅"/>
    <w:qFormat/>
    <w:uiPriority w:val="0"/>
    <w:pPr>
      <w:widowControl w:val="0"/>
      <w:jc w:val="both"/>
    </w:pPr>
    <w:rPr>
      <w:rFonts w:ascii="Calibri" w:hAnsi="Calibri" w:eastAsia="宋体" w:cs="Times New Roman"/>
      <w:kern w:val="2"/>
      <w:sz w:val="21"/>
      <w:szCs w:val="24"/>
      <w:lang w:val="en-US" w:eastAsia="zh-CN" w:bidi="ar-SA"/>
    </w:rPr>
  </w:style>
  <w:style w:type="character" w:customStyle="1" w:styleId="50">
    <w:name w:val="标题 1 字符"/>
    <w:basedOn w:val="43"/>
    <w:link w:val="3"/>
    <w:qFormat/>
    <w:uiPriority w:val="9"/>
    <w:rPr>
      <w:b/>
      <w:bCs/>
      <w:kern w:val="44"/>
      <w:sz w:val="44"/>
      <w:szCs w:val="44"/>
    </w:rPr>
  </w:style>
  <w:style w:type="character" w:customStyle="1" w:styleId="51">
    <w:name w:val="标题 2 字符"/>
    <w:basedOn w:val="43"/>
    <w:link w:val="4"/>
    <w:qFormat/>
    <w:locked/>
    <w:uiPriority w:val="99"/>
    <w:rPr>
      <w:rFonts w:ascii="Arial" w:hAnsi="Arial" w:eastAsia="黑体"/>
      <w:b/>
      <w:kern w:val="2"/>
      <w:sz w:val="32"/>
      <w:lang w:val="en-US" w:eastAsia="zh-CN"/>
    </w:rPr>
  </w:style>
  <w:style w:type="character" w:customStyle="1" w:styleId="52">
    <w:name w:val="标题 3 字符"/>
    <w:basedOn w:val="43"/>
    <w:link w:val="6"/>
    <w:semiHidden/>
    <w:qFormat/>
    <w:uiPriority w:val="9"/>
    <w:rPr>
      <w:b/>
      <w:bCs/>
      <w:sz w:val="32"/>
      <w:szCs w:val="32"/>
    </w:rPr>
  </w:style>
  <w:style w:type="character" w:customStyle="1" w:styleId="53">
    <w:name w:val="标题 4 字符"/>
    <w:basedOn w:val="43"/>
    <w:link w:val="7"/>
    <w:semiHidden/>
    <w:qFormat/>
    <w:uiPriority w:val="9"/>
    <w:rPr>
      <w:rFonts w:asciiTheme="majorHAnsi" w:hAnsiTheme="majorHAnsi" w:eastAsiaTheme="majorEastAsia" w:cstheme="majorBidi"/>
      <w:b/>
      <w:bCs/>
      <w:sz w:val="28"/>
      <w:szCs w:val="28"/>
    </w:rPr>
  </w:style>
  <w:style w:type="character" w:customStyle="1" w:styleId="54">
    <w:name w:val="标题 5 字符"/>
    <w:basedOn w:val="43"/>
    <w:link w:val="8"/>
    <w:qFormat/>
    <w:locked/>
    <w:uiPriority w:val="99"/>
    <w:rPr>
      <w:rFonts w:eastAsia="宋体"/>
      <w:b/>
      <w:kern w:val="2"/>
      <w:sz w:val="28"/>
      <w:lang w:val="en-US" w:eastAsia="zh-CN"/>
    </w:rPr>
  </w:style>
  <w:style w:type="character" w:customStyle="1" w:styleId="55">
    <w:name w:val="标题 6 字符"/>
    <w:basedOn w:val="43"/>
    <w:link w:val="9"/>
    <w:semiHidden/>
    <w:qFormat/>
    <w:uiPriority w:val="9"/>
    <w:rPr>
      <w:rFonts w:asciiTheme="majorHAnsi" w:hAnsiTheme="majorHAnsi" w:eastAsiaTheme="majorEastAsia" w:cstheme="majorBidi"/>
      <w:b/>
      <w:bCs/>
      <w:sz w:val="24"/>
      <w:szCs w:val="24"/>
    </w:rPr>
  </w:style>
  <w:style w:type="character" w:customStyle="1" w:styleId="56">
    <w:name w:val="标题 7 字符"/>
    <w:basedOn w:val="43"/>
    <w:link w:val="10"/>
    <w:semiHidden/>
    <w:qFormat/>
    <w:uiPriority w:val="9"/>
    <w:rPr>
      <w:b/>
      <w:bCs/>
      <w:sz w:val="24"/>
      <w:szCs w:val="24"/>
    </w:rPr>
  </w:style>
  <w:style w:type="character" w:customStyle="1" w:styleId="57">
    <w:name w:val="标题 8 字符"/>
    <w:basedOn w:val="43"/>
    <w:link w:val="11"/>
    <w:semiHidden/>
    <w:qFormat/>
    <w:uiPriority w:val="9"/>
    <w:rPr>
      <w:rFonts w:asciiTheme="majorHAnsi" w:hAnsiTheme="majorHAnsi" w:eastAsiaTheme="majorEastAsia" w:cstheme="majorBidi"/>
      <w:sz w:val="24"/>
      <w:szCs w:val="24"/>
    </w:rPr>
  </w:style>
  <w:style w:type="character" w:customStyle="1" w:styleId="58">
    <w:name w:val="标题 9 字符"/>
    <w:basedOn w:val="43"/>
    <w:link w:val="12"/>
    <w:semiHidden/>
    <w:qFormat/>
    <w:uiPriority w:val="9"/>
    <w:rPr>
      <w:rFonts w:asciiTheme="majorHAnsi" w:hAnsiTheme="majorHAnsi" w:eastAsiaTheme="majorEastAsia" w:cstheme="majorBidi"/>
      <w:szCs w:val="21"/>
    </w:rPr>
  </w:style>
  <w:style w:type="character" w:customStyle="1" w:styleId="59">
    <w:name w:val="文档结构图 字符"/>
    <w:basedOn w:val="43"/>
    <w:link w:val="14"/>
    <w:semiHidden/>
    <w:qFormat/>
    <w:uiPriority w:val="99"/>
    <w:rPr>
      <w:sz w:val="0"/>
      <w:szCs w:val="0"/>
    </w:rPr>
  </w:style>
  <w:style w:type="character" w:customStyle="1" w:styleId="60">
    <w:name w:val="批注文字 字符"/>
    <w:basedOn w:val="43"/>
    <w:link w:val="15"/>
    <w:semiHidden/>
    <w:qFormat/>
    <w:uiPriority w:val="99"/>
    <w:rPr>
      <w:szCs w:val="24"/>
    </w:rPr>
  </w:style>
  <w:style w:type="character" w:customStyle="1" w:styleId="61">
    <w:name w:val="正文文本 3 字符"/>
    <w:basedOn w:val="43"/>
    <w:link w:val="16"/>
    <w:semiHidden/>
    <w:qFormat/>
    <w:uiPriority w:val="99"/>
    <w:rPr>
      <w:sz w:val="16"/>
      <w:szCs w:val="16"/>
    </w:rPr>
  </w:style>
  <w:style w:type="character" w:customStyle="1" w:styleId="62">
    <w:name w:val="正文文本 字符"/>
    <w:basedOn w:val="43"/>
    <w:link w:val="17"/>
    <w:semiHidden/>
    <w:qFormat/>
    <w:uiPriority w:val="99"/>
    <w:rPr>
      <w:szCs w:val="24"/>
    </w:rPr>
  </w:style>
  <w:style w:type="character" w:customStyle="1" w:styleId="63">
    <w:name w:val="正文文本缩进 字符"/>
    <w:basedOn w:val="43"/>
    <w:link w:val="18"/>
    <w:qFormat/>
    <w:locked/>
    <w:uiPriority w:val="99"/>
    <w:rPr>
      <w:rFonts w:ascii="仿宋_GB2312" w:eastAsia="仿宋_GB2312" w:cs="Times New Roman"/>
      <w:spacing w:val="-12"/>
      <w:kern w:val="2"/>
      <w:sz w:val="24"/>
      <w:szCs w:val="24"/>
    </w:rPr>
  </w:style>
  <w:style w:type="character" w:customStyle="1" w:styleId="64">
    <w:name w:val="纯文本 字符"/>
    <w:basedOn w:val="43"/>
    <w:link w:val="22"/>
    <w:qFormat/>
    <w:locked/>
    <w:uiPriority w:val="99"/>
    <w:rPr>
      <w:rFonts w:ascii="宋体" w:hAnsi="Courier New" w:eastAsia="宋体"/>
      <w:kern w:val="2"/>
      <w:sz w:val="21"/>
      <w:lang w:val="en-US" w:eastAsia="zh-CN"/>
    </w:rPr>
  </w:style>
  <w:style w:type="character" w:customStyle="1" w:styleId="65">
    <w:name w:val="日期 字符"/>
    <w:basedOn w:val="43"/>
    <w:link w:val="24"/>
    <w:qFormat/>
    <w:locked/>
    <w:uiPriority w:val="99"/>
    <w:rPr>
      <w:rFonts w:ascii="宋体" w:hAnsi="宋体" w:eastAsia="宋体"/>
      <w:kern w:val="2"/>
      <w:sz w:val="24"/>
      <w:lang w:val="en-US" w:eastAsia="zh-CN"/>
    </w:rPr>
  </w:style>
  <w:style w:type="character" w:customStyle="1" w:styleId="66">
    <w:name w:val="正文文本缩进 2 字符"/>
    <w:basedOn w:val="43"/>
    <w:link w:val="25"/>
    <w:semiHidden/>
    <w:qFormat/>
    <w:uiPriority w:val="99"/>
    <w:rPr>
      <w:szCs w:val="24"/>
    </w:rPr>
  </w:style>
  <w:style w:type="character" w:customStyle="1" w:styleId="67">
    <w:name w:val="尾注文本 字符"/>
    <w:basedOn w:val="43"/>
    <w:link w:val="26"/>
    <w:semiHidden/>
    <w:qFormat/>
    <w:uiPriority w:val="99"/>
    <w:rPr>
      <w:szCs w:val="24"/>
    </w:rPr>
  </w:style>
  <w:style w:type="character" w:customStyle="1" w:styleId="68">
    <w:name w:val="批注框文本 字符"/>
    <w:basedOn w:val="43"/>
    <w:link w:val="27"/>
    <w:semiHidden/>
    <w:qFormat/>
    <w:uiPriority w:val="99"/>
    <w:rPr>
      <w:sz w:val="0"/>
      <w:szCs w:val="0"/>
    </w:rPr>
  </w:style>
  <w:style w:type="character" w:customStyle="1" w:styleId="69">
    <w:name w:val="页脚 字符"/>
    <w:basedOn w:val="43"/>
    <w:link w:val="28"/>
    <w:qFormat/>
    <w:locked/>
    <w:uiPriority w:val="99"/>
    <w:rPr>
      <w:rFonts w:eastAsia="宋体"/>
      <w:kern w:val="2"/>
      <w:sz w:val="18"/>
      <w:lang w:val="en-US" w:eastAsia="zh-CN"/>
    </w:rPr>
  </w:style>
  <w:style w:type="character" w:customStyle="1" w:styleId="70">
    <w:name w:val="页眉 字符"/>
    <w:basedOn w:val="43"/>
    <w:link w:val="29"/>
    <w:semiHidden/>
    <w:qFormat/>
    <w:uiPriority w:val="99"/>
    <w:rPr>
      <w:sz w:val="18"/>
      <w:szCs w:val="18"/>
    </w:rPr>
  </w:style>
  <w:style w:type="character" w:customStyle="1" w:styleId="71">
    <w:name w:val="正文文本缩进 3 字符"/>
    <w:basedOn w:val="43"/>
    <w:link w:val="33"/>
    <w:semiHidden/>
    <w:qFormat/>
    <w:uiPriority w:val="99"/>
    <w:rPr>
      <w:sz w:val="16"/>
      <w:szCs w:val="16"/>
    </w:rPr>
  </w:style>
  <w:style w:type="character" w:customStyle="1" w:styleId="72">
    <w:name w:val="正文文本 2 字符"/>
    <w:basedOn w:val="43"/>
    <w:link w:val="36"/>
    <w:semiHidden/>
    <w:qFormat/>
    <w:uiPriority w:val="99"/>
    <w:rPr>
      <w:szCs w:val="24"/>
    </w:rPr>
  </w:style>
  <w:style w:type="character" w:customStyle="1" w:styleId="73">
    <w:name w:val="标题 字符"/>
    <w:basedOn w:val="43"/>
    <w:link w:val="39"/>
    <w:qFormat/>
    <w:locked/>
    <w:uiPriority w:val="99"/>
    <w:rPr>
      <w:rFonts w:ascii="Arial" w:hAnsi="Arial" w:eastAsia="宋体"/>
      <w:b/>
      <w:sz w:val="32"/>
      <w:lang w:val="en-US" w:eastAsia="zh-CN"/>
    </w:rPr>
  </w:style>
  <w:style w:type="character" w:customStyle="1" w:styleId="74">
    <w:name w:val="style11"/>
    <w:basedOn w:val="43"/>
    <w:qFormat/>
    <w:uiPriority w:val="99"/>
    <w:rPr>
      <w:rFonts w:cs="Times New Roman"/>
    </w:rPr>
  </w:style>
  <w:style w:type="character" w:customStyle="1" w:styleId="75">
    <w:name w:val="apple-style-span"/>
    <w:basedOn w:val="43"/>
    <w:qFormat/>
    <w:uiPriority w:val="99"/>
    <w:rPr>
      <w:rFonts w:cs="Times New Roman"/>
    </w:rPr>
  </w:style>
  <w:style w:type="character" w:customStyle="1" w:styleId="76">
    <w:name w:val="font161"/>
    <w:qFormat/>
    <w:uiPriority w:val="99"/>
    <w:rPr>
      <w:b/>
      <w:sz w:val="32"/>
    </w:rPr>
  </w:style>
  <w:style w:type="paragraph" w:customStyle="1" w:styleId="77">
    <w:name w:val="样式 标题 3 + (中文) 黑体 小四 非加粗 段前: 7.8 磅 段后: 0 磅 行距: 固定值 20 磅"/>
    <w:basedOn w:val="6"/>
    <w:qFormat/>
    <w:uiPriority w:val="99"/>
    <w:pPr>
      <w:spacing w:before="0" w:after="0" w:line="400" w:lineRule="exact"/>
    </w:pPr>
    <w:rPr>
      <w:rFonts w:eastAsia="黑体" w:cs="宋体"/>
      <w:b w:val="0"/>
      <w:bCs w:val="0"/>
      <w:sz w:val="24"/>
      <w:szCs w:val="20"/>
    </w:rPr>
  </w:style>
  <w:style w:type="paragraph" w:customStyle="1" w:styleId="78">
    <w:name w:val="正文1"/>
    <w:qFormat/>
    <w:uiPriority w:val="99"/>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9">
    <w:name w:val="样式 标题 2 + Times New Roman 四号 非加粗 段前: 5 磅 段后: 0 磅 行距: 固定值 20..."/>
    <w:basedOn w:val="4"/>
    <w:qFormat/>
    <w:uiPriority w:val="99"/>
    <w:pPr>
      <w:spacing w:before="100" w:after="0" w:line="400" w:lineRule="exact"/>
    </w:pPr>
    <w:rPr>
      <w:rFonts w:ascii="Times New Roman" w:hAnsi="Times New Roman" w:cs="宋体"/>
      <w:b w:val="0"/>
      <w:bCs w:val="0"/>
      <w:sz w:val="28"/>
      <w:szCs w:val="20"/>
    </w:rPr>
  </w:style>
  <w:style w:type="paragraph" w:customStyle="1" w:styleId="80">
    <w:name w:val="表格文字"/>
    <w:basedOn w:val="1"/>
    <w:qFormat/>
    <w:uiPriority w:val="99"/>
    <w:pPr>
      <w:adjustRightInd w:val="0"/>
      <w:spacing w:line="420" w:lineRule="atLeast"/>
      <w:jc w:val="left"/>
    </w:pPr>
    <w:rPr>
      <w:kern w:val="0"/>
      <w:szCs w:val="20"/>
    </w:rPr>
  </w:style>
  <w:style w:type="paragraph" w:customStyle="1" w:styleId="81">
    <w:name w:val="Char2"/>
    <w:basedOn w:val="1"/>
    <w:qFormat/>
    <w:uiPriority w:val="99"/>
  </w:style>
  <w:style w:type="paragraph" w:customStyle="1" w:styleId="82">
    <w:name w:val="Char"/>
    <w:basedOn w:val="1"/>
    <w:qFormat/>
    <w:uiPriority w:val="99"/>
    <w:pPr>
      <w:spacing w:line="360" w:lineRule="auto"/>
    </w:pPr>
    <w:rPr>
      <w:rFonts w:ascii="仿宋_GB2312" w:eastAsia="仿宋_GB2312"/>
      <w:b/>
      <w:sz w:val="32"/>
      <w:szCs w:val="20"/>
    </w:rPr>
  </w:style>
  <w:style w:type="paragraph" w:customStyle="1" w:styleId="83">
    <w:name w:val="样式1"/>
    <w:basedOn w:val="1"/>
    <w:qFormat/>
    <w:uiPriority w:val="99"/>
    <w:pPr>
      <w:spacing w:before="120" w:after="120" w:line="300" w:lineRule="auto"/>
    </w:pPr>
    <w:rPr>
      <w:rFonts w:ascii="宋体" w:hAnsi="宋体"/>
      <w:b/>
      <w:sz w:val="24"/>
      <w:szCs w:val="20"/>
    </w:rPr>
  </w:style>
  <w:style w:type="paragraph" w:customStyle="1" w:styleId="84">
    <w:name w:val="Blockquote"/>
    <w:basedOn w:val="1"/>
    <w:qFormat/>
    <w:uiPriority w:val="99"/>
    <w:pPr>
      <w:autoSpaceDE w:val="0"/>
      <w:autoSpaceDN w:val="0"/>
      <w:adjustRightInd w:val="0"/>
      <w:spacing w:before="100" w:after="100"/>
      <w:ind w:left="360" w:right="360"/>
      <w:jc w:val="left"/>
    </w:pPr>
    <w:rPr>
      <w:kern w:val="0"/>
      <w:sz w:val="24"/>
      <w:szCs w:val="20"/>
    </w:rPr>
  </w:style>
  <w:style w:type="paragraph" w:customStyle="1" w:styleId="85">
    <w:name w:val="目录"/>
    <w:basedOn w:val="1"/>
    <w:qFormat/>
    <w:uiPriority w:val="99"/>
    <w:pPr>
      <w:widowControl/>
      <w:jc w:val="center"/>
    </w:pPr>
    <w:rPr>
      <w:rFonts w:ascii="宋体"/>
      <w:b/>
      <w:kern w:val="0"/>
      <w:sz w:val="36"/>
      <w:szCs w:val="20"/>
    </w:rPr>
  </w:style>
  <w:style w:type="paragraph" w:customStyle="1" w:styleId="86">
    <w:name w:val="目录文字"/>
    <w:basedOn w:val="1"/>
    <w:qFormat/>
    <w:uiPriority w:val="99"/>
    <w:pPr>
      <w:widowControl/>
      <w:spacing w:line="480" w:lineRule="auto"/>
      <w:jc w:val="left"/>
    </w:pPr>
    <w:rPr>
      <w:rFonts w:ascii="宋体" w:hAnsi="宋体"/>
      <w:kern w:val="0"/>
      <w:sz w:val="24"/>
      <w:szCs w:val="20"/>
    </w:rPr>
  </w:style>
  <w:style w:type="paragraph" w:customStyle="1" w:styleId="87">
    <w:name w:val="style1"/>
    <w:basedOn w:val="1"/>
    <w:qFormat/>
    <w:uiPriority w:val="99"/>
    <w:pPr>
      <w:widowControl/>
      <w:spacing w:before="100" w:beforeAutospacing="1" w:after="100" w:afterAutospacing="1"/>
      <w:jc w:val="left"/>
    </w:pPr>
    <w:rPr>
      <w:rFonts w:ascii="Arial Unicode MS" w:hAnsi="Arial Unicode MS" w:cs="Arial Unicode MS"/>
      <w:kern w:val="0"/>
      <w:sz w:val="24"/>
    </w:rPr>
  </w:style>
  <w:style w:type="paragraph" w:customStyle="1" w:styleId="88">
    <w:name w:val="文档正文"/>
    <w:basedOn w:val="1"/>
    <w:qFormat/>
    <w:uiPriority w:val="99"/>
    <w:pPr>
      <w:adjustRightInd w:val="0"/>
      <w:spacing w:line="480" w:lineRule="atLeast"/>
      <w:ind w:firstLine="567"/>
      <w:textAlignment w:val="baseline"/>
    </w:pPr>
    <w:rPr>
      <w:rFonts w:ascii="仿宋_GB2312" w:eastAsia="仿宋_GB2312"/>
      <w:kern w:val="0"/>
      <w:sz w:val="28"/>
      <w:szCs w:val="20"/>
    </w:rPr>
  </w:style>
  <w:style w:type="paragraph" w:customStyle="1" w:styleId="8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90">
    <w:name w:val="表头"/>
    <w:basedOn w:val="1"/>
    <w:qFormat/>
    <w:uiPriority w:val="99"/>
    <w:pPr>
      <w:spacing w:line="360" w:lineRule="auto"/>
      <w:jc w:val="center"/>
    </w:pPr>
    <w:rPr>
      <w:rFonts w:ascii="黑体" w:eastAsia="黑体"/>
      <w:kern w:val="0"/>
      <w:sz w:val="24"/>
      <w:szCs w:val="20"/>
    </w:rPr>
  </w:style>
  <w:style w:type="paragraph" w:customStyle="1" w:styleId="91">
    <w:name w:val="1"/>
    <w:basedOn w:val="1"/>
    <w:next w:val="1"/>
    <w:qFormat/>
    <w:uiPriority w:val="99"/>
  </w:style>
  <w:style w:type="paragraph" w:customStyle="1" w:styleId="92">
    <w:name w:val="6'"/>
    <w:basedOn w:val="1"/>
    <w:qFormat/>
    <w:uiPriority w:val="99"/>
    <w:pPr>
      <w:autoSpaceDE w:val="0"/>
      <w:autoSpaceDN w:val="0"/>
      <w:adjustRightInd w:val="0"/>
      <w:snapToGrid w:val="0"/>
      <w:spacing w:line="320" w:lineRule="exact"/>
      <w:jc w:val="center"/>
    </w:pPr>
    <w:rPr>
      <w:spacing w:val="20"/>
      <w:kern w:val="28"/>
      <w:szCs w:val="20"/>
    </w:rPr>
  </w:style>
  <w:style w:type="paragraph" w:customStyle="1" w:styleId="93">
    <w:name w:val="_Style 14"/>
    <w:basedOn w:val="1"/>
    <w:qFormat/>
    <w:uiPriority w:val="99"/>
    <w:pPr>
      <w:spacing w:line="360" w:lineRule="auto"/>
    </w:pPr>
    <w:rPr>
      <w:szCs w:val="20"/>
    </w:rPr>
  </w:style>
  <w:style w:type="paragraph" w:customStyle="1" w:styleId="94">
    <w:name w:val="Char1"/>
    <w:basedOn w:val="1"/>
    <w:qFormat/>
    <w:uiPriority w:val="99"/>
    <w:pPr>
      <w:spacing w:line="360" w:lineRule="auto"/>
    </w:pPr>
    <w:rPr>
      <w:rFonts w:ascii="仿宋_GB2312" w:eastAsia="仿宋_GB2312"/>
      <w:b/>
      <w:sz w:val="32"/>
      <w:szCs w:val="20"/>
    </w:rPr>
  </w:style>
  <w:style w:type="paragraph" w:customStyle="1" w:styleId="95">
    <w:name w:val="p0"/>
    <w:basedOn w:val="1"/>
    <w:qFormat/>
    <w:uiPriority w:val="99"/>
    <w:pPr>
      <w:widowControl/>
    </w:pPr>
    <w:rPr>
      <w:kern w:val="0"/>
      <w:szCs w:val="21"/>
    </w:rPr>
  </w:style>
  <w:style w:type="paragraph" w:customStyle="1" w:styleId="96">
    <w:name w:val="样式 标题 1 + 黑体 三号 非加粗 居中 段前: 6 磅 段后: 6 磅 行距: 固定值 20 磅"/>
    <w:basedOn w:val="3"/>
    <w:qFormat/>
    <w:uiPriority w:val="99"/>
    <w:pPr>
      <w:spacing w:before="120" w:after="120" w:line="400" w:lineRule="exact"/>
      <w:jc w:val="center"/>
    </w:pPr>
    <w:rPr>
      <w:rFonts w:ascii="黑体" w:hAnsi="黑体" w:eastAsia="黑体" w:cs="宋体"/>
      <w:b w:val="0"/>
      <w:bCs w:val="0"/>
      <w:sz w:val="32"/>
      <w:szCs w:val="20"/>
    </w:rPr>
  </w:style>
  <w:style w:type="paragraph" w:customStyle="1" w:styleId="97">
    <w:name w:val="表格"/>
    <w:basedOn w:val="1"/>
    <w:qFormat/>
    <w:uiPriority w:val="99"/>
    <w:pPr>
      <w:jc w:val="center"/>
    </w:pPr>
    <w:rPr>
      <w:rFonts w:ascii="华文细黑" w:hAnsi="华文细黑"/>
      <w:kern w:val="0"/>
      <w:szCs w:val="20"/>
    </w:rPr>
  </w:style>
  <w:style w:type="paragraph" w:customStyle="1" w:styleId="98">
    <w:name w:val="xl52"/>
    <w:basedOn w:val="1"/>
    <w:qFormat/>
    <w:uiPriority w:val="99"/>
    <w:pPr>
      <w:widowControl/>
      <w:spacing w:before="100" w:beforeAutospacing="1" w:after="100" w:afterAutospacing="1"/>
      <w:jc w:val="center"/>
    </w:pPr>
    <w:rPr>
      <w:rFonts w:ascii="Arial Unicode MS" w:hAnsi="Arial Unicode MS"/>
      <w:b/>
      <w:kern w:val="0"/>
      <w:sz w:val="32"/>
      <w:szCs w:val="20"/>
    </w:rPr>
  </w:style>
  <w:style w:type="paragraph" w:customStyle="1" w:styleId="99">
    <w:name w:val="Char Char Char Char Char Char Char"/>
    <w:basedOn w:val="1"/>
    <w:qFormat/>
    <w:uiPriority w:val="99"/>
    <w:pPr>
      <w:widowControl/>
      <w:snapToGrid w:val="0"/>
      <w:spacing w:after="160" w:line="360" w:lineRule="auto"/>
      <w:jc w:val="left"/>
    </w:pPr>
    <w:rPr>
      <w:szCs w:val="20"/>
    </w:rPr>
  </w:style>
  <w:style w:type="paragraph" w:customStyle="1" w:styleId="100">
    <w:name w:val="Char Char Char Char Char Char Char1"/>
    <w:basedOn w:val="1"/>
    <w:qFormat/>
    <w:uiPriority w:val="99"/>
    <w:pPr>
      <w:widowControl/>
      <w:snapToGrid w:val="0"/>
      <w:spacing w:after="160" w:line="360" w:lineRule="auto"/>
      <w:jc w:val="left"/>
    </w:pPr>
    <w:rPr>
      <w:szCs w:val="20"/>
    </w:rPr>
  </w:style>
  <w:style w:type="paragraph" w:customStyle="1" w:styleId="101">
    <w:name w:val="Char Char Char"/>
    <w:basedOn w:val="7"/>
    <w:qFormat/>
    <w:uiPriority w:val="99"/>
    <w:pPr>
      <w:widowControl/>
      <w:tabs>
        <w:tab w:val="left" w:pos="495"/>
      </w:tabs>
      <w:spacing w:before="140" w:after="0" w:line="220" w:lineRule="atLeast"/>
      <w:ind w:left="720"/>
      <w:jc w:val="left"/>
    </w:pPr>
    <w:rPr>
      <w:rFonts w:ascii="Futura Bk BT" w:hAnsi="Futura Bk BT" w:eastAsia="宋体"/>
      <w:b w:val="0"/>
      <w:bCs w:val="0"/>
      <w:spacing w:val="-4"/>
      <w:kern w:val="28"/>
      <w:sz w:val="21"/>
      <w:szCs w:val="20"/>
      <w:lang w:val="en-AU" w:eastAsia="en-US"/>
    </w:rPr>
  </w:style>
  <w:style w:type="paragraph" w:customStyle="1" w:styleId="102">
    <w:name w:val="列出段落1"/>
    <w:basedOn w:val="1"/>
    <w:qFormat/>
    <w:uiPriority w:val="99"/>
    <w:pPr>
      <w:ind w:firstLine="420" w:firstLineChars="200"/>
    </w:pPr>
    <w:rPr>
      <w:rFonts w:ascii="Calibri" w:hAnsi="Calibri"/>
      <w:szCs w:val="22"/>
    </w:rPr>
  </w:style>
  <w:style w:type="character" w:customStyle="1" w:styleId="103">
    <w:name w:val="ca-31"/>
    <w:basedOn w:val="43"/>
    <w:qFormat/>
    <w:uiPriority w:val="0"/>
    <w:rPr>
      <w:rFonts w:cs="Times New Roman"/>
    </w:rPr>
  </w:style>
  <w:style w:type="paragraph" w:customStyle="1" w:styleId="104">
    <w:name w:val="纯文本1"/>
    <w:basedOn w:val="1"/>
    <w:qFormat/>
    <w:uiPriority w:val="0"/>
    <w:pPr>
      <w:spacing w:line="324" w:lineRule="auto"/>
    </w:pPr>
    <w:rPr>
      <w:rFonts w:ascii="宋体" w:hAnsi="Courier New" w:cs="Courier New"/>
      <w:szCs w:val="21"/>
    </w:rPr>
  </w:style>
  <w:style w:type="paragraph" w:customStyle="1" w:styleId="105">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cs="宋体"/>
      <w:b/>
      <w:bCs/>
      <w:color w:val="000000"/>
      <w:kern w:val="20"/>
      <w:sz w:val="24"/>
    </w:rPr>
  </w:style>
  <w:style w:type="paragraph" w:customStyle="1" w:styleId="106">
    <w:name w:val="表格文字中"/>
    <w:basedOn w:val="1"/>
    <w:qFormat/>
    <w:uiPriority w:val="0"/>
    <w:pPr>
      <w:adjustRightInd w:val="0"/>
      <w:snapToGrid w:val="0"/>
      <w:ind w:left="22" w:leftChars="8"/>
      <w:jc w:val="center"/>
    </w:pPr>
    <w:rPr>
      <w:kern w:val="0"/>
    </w:rPr>
  </w:style>
  <w:style w:type="paragraph" w:customStyle="1" w:styleId="107">
    <w:name w:val="表注1"/>
    <w:basedOn w:val="1"/>
    <w:qFormat/>
    <w:uiPriority w:val="0"/>
    <w:pPr>
      <w:adjustRightInd w:val="0"/>
      <w:snapToGrid w:val="0"/>
      <w:spacing w:beforeLines="50" w:line="300" w:lineRule="auto"/>
      <w:ind w:left="350" w:hanging="350" w:hangingChars="350"/>
    </w:pPr>
    <w:rPr>
      <w:rFonts w:eastAsia="仿宋_GB2312"/>
      <w:bCs/>
      <w:color w:val="000000"/>
    </w:rPr>
  </w:style>
  <w:style w:type="paragraph" w:customStyle="1" w:styleId="108">
    <w:name w:val="表格标题"/>
    <w:basedOn w:val="1"/>
    <w:qFormat/>
    <w:uiPriority w:val="0"/>
    <w:pPr>
      <w:adjustRightInd w:val="0"/>
      <w:snapToGrid w:val="0"/>
      <w:spacing w:before="50" w:beforeLines="50" w:after="50" w:afterLines="50"/>
      <w:ind w:left="22" w:leftChars="8"/>
      <w:jc w:val="center"/>
    </w:pPr>
    <w:rPr>
      <w:b/>
      <w:bCs/>
      <w:color w:val="000000"/>
      <w:sz w:val="32"/>
      <w:szCs w:val="32"/>
    </w:rPr>
  </w:style>
  <w:style w:type="paragraph" w:customStyle="1" w:styleId="109">
    <w:name w:val="正文 New"/>
    <w:qFormat/>
    <w:uiPriority w:val="99"/>
    <w:pPr>
      <w:widowControl w:val="0"/>
      <w:jc w:val="both"/>
    </w:pPr>
    <w:rPr>
      <w:rFonts w:ascii="Calibri" w:hAnsi="Calibri" w:eastAsia="宋体" w:cs="Times New Roman"/>
      <w:lang w:val="en-US" w:eastAsia="zh-CN" w:bidi="ar-SA"/>
    </w:rPr>
  </w:style>
  <w:style w:type="paragraph" w:customStyle="1" w:styleId="110">
    <w:name w:val="正文空2格  1."/>
    <w:basedOn w:val="1"/>
    <w:qFormat/>
    <w:uiPriority w:val="0"/>
    <w:pPr>
      <w:adjustRightInd w:val="0"/>
      <w:spacing w:line="360" w:lineRule="auto"/>
      <w:ind w:firstLine="480" w:firstLineChars="200"/>
    </w:pPr>
    <w:rPr>
      <w:rFonts w:hint="eastAsia" w:ascii="宋体" w:eastAsia="仿宋" w:cs="宋体"/>
      <w:kern w:val="0"/>
      <w:sz w:val="28"/>
    </w:rPr>
  </w:style>
  <w:style w:type="paragraph" w:customStyle="1" w:styleId="111">
    <w:name w:val="正文缩进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57</Pages>
  <Words>5492</Words>
  <Characters>31305</Characters>
  <Lines>260</Lines>
  <Paragraphs>73</Paragraphs>
  <TotalTime>21</TotalTime>
  <ScaleCrop>false</ScaleCrop>
  <LinksUpToDate>false</LinksUpToDate>
  <CharactersWithSpaces>36724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2020-03-26T08:08:00Z</dcterms:created>
  <dc:creator>adminis</dc:creator>
  <cp:lastModifiedBy>过客1393932593</cp:lastModifiedBy>
  <cp:lastPrinted>2019-03-19T06:41:00Z</cp:lastPrinted>
  <dcterms:modified xsi:type="dcterms:W3CDTF">2021-10-14T03:50:33Z</dcterms:modified>
  <dc:title>招标编号：SXLHZB2012-831</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9CB6E6B6A9184CD8976E462DB5E20E88</vt:lpwstr>
  </property>
</Properties>
</file>