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4620"/>
          <w:tab w:val="left" w:pos="5145"/>
        </w:tabs>
        <w:spacing w:line="460" w:lineRule="exact"/>
        <w:outlineLvl w:val="3"/>
        <w:rPr>
          <w:rFonts w:hint="default" w:ascii="宋体" w:hAnsi="宋体"/>
          <w:b/>
          <w:sz w:val="32"/>
          <w:highlight w:val="none"/>
          <w:lang w:eastAsia="zh-CN"/>
        </w:rPr>
      </w:pPr>
      <w:bookmarkStart w:id="0" w:name="_Toc331665284"/>
      <w:bookmarkStart w:id="1" w:name="_Toc339012116"/>
      <w:bookmarkStart w:id="2" w:name="_Toc339114105"/>
      <w:bookmarkStart w:id="3" w:name="_Toc144974478"/>
      <w:bookmarkStart w:id="4" w:name="_Toc152042286"/>
      <w:r>
        <w:rPr>
          <w:rFonts w:ascii="宋体" w:hAnsi="宋体"/>
          <w:b/>
          <w:sz w:val="32"/>
          <w:highlight w:val="none"/>
        </w:rPr>
        <w:t xml:space="preserve"> </w:t>
      </w:r>
      <w:bookmarkEnd w:id="0"/>
      <w:bookmarkEnd w:id="1"/>
      <w:bookmarkEnd w:id="2"/>
      <w:bookmarkStart w:id="5" w:name="_Toc279"/>
      <w:r>
        <w:rPr>
          <w:rFonts w:hint="eastAsia" w:ascii="宋体" w:hAnsi="宋体"/>
          <w:b/>
          <w:sz w:val="32"/>
          <w:highlight w:val="none"/>
          <w:lang w:val="en-US" w:eastAsia="zh-CN"/>
        </w:rPr>
        <w:t>项目编号：</w:t>
      </w:r>
      <w:bookmarkEnd w:id="5"/>
      <w:r>
        <w:rPr>
          <w:rFonts w:hint="eastAsia" w:ascii="宋体" w:hAnsi="宋体"/>
          <w:b/>
          <w:sz w:val="32"/>
          <w:highlight w:val="none"/>
          <w:lang w:val="en-US" w:eastAsia="zh-CN"/>
        </w:rPr>
        <w:t>SXXYCZB-GK-20210</w:t>
      </w:r>
      <w:r>
        <w:rPr>
          <w:rFonts w:hint="default" w:ascii="宋体" w:hAnsi="宋体"/>
          <w:b/>
          <w:sz w:val="32"/>
          <w:highlight w:val="none"/>
          <w:lang w:eastAsia="zh-CN"/>
        </w:rPr>
        <w:t>409</w:t>
      </w:r>
    </w:p>
    <w:p>
      <w:pPr>
        <w:pStyle w:val="8"/>
        <w:rPr>
          <w:rFonts w:hint="default"/>
          <w:highlight w:val="none"/>
          <w:lang w:val="en-US" w:eastAsia="zh-CN"/>
        </w:rPr>
      </w:pPr>
      <w:r>
        <w:rPr>
          <w:rFonts w:hint="eastAsia" w:ascii="宋体" w:hAnsi="宋体" w:eastAsia="宋体" w:cs="Times New Roman"/>
          <w:b/>
          <w:bCs w:val="0"/>
          <w:kern w:val="2"/>
          <w:sz w:val="32"/>
          <w:szCs w:val="24"/>
          <w:highlight w:val="none"/>
          <w:lang w:val="en-US" w:eastAsia="zh-CN" w:bidi="ar-SA"/>
        </w:rPr>
        <w:t xml:space="preserve"> </w:t>
      </w:r>
      <w:r>
        <w:rPr>
          <w:rFonts w:hint="eastAsia" w:ascii="宋体" w:hAnsi="宋体" w:cs="Times New Roman"/>
          <w:b/>
          <w:bCs w:val="0"/>
          <w:kern w:val="2"/>
          <w:sz w:val="32"/>
          <w:szCs w:val="24"/>
          <w:highlight w:val="none"/>
          <w:lang w:val="en-US" w:eastAsia="zh-CN" w:bidi="ar-SA"/>
        </w:rPr>
        <w:t>入场登记号</w:t>
      </w:r>
      <w:r>
        <w:rPr>
          <w:rFonts w:hint="eastAsia" w:ascii="宋体" w:hAnsi="宋体" w:eastAsia="宋体" w:cs="Times New Roman"/>
          <w:b/>
          <w:bCs w:val="0"/>
          <w:kern w:val="2"/>
          <w:sz w:val="32"/>
          <w:szCs w:val="24"/>
          <w:highlight w:val="none"/>
          <w:lang w:val="en-US" w:eastAsia="zh-CN" w:bidi="ar-SA"/>
        </w:rPr>
        <w:t>：XX-2021-000402-B01</w:t>
      </w:r>
    </w:p>
    <w:p>
      <w:pPr>
        <w:tabs>
          <w:tab w:val="left" w:pos="5145"/>
        </w:tabs>
        <w:spacing w:line="360" w:lineRule="auto"/>
        <w:ind w:right="277" w:rightChars="132"/>
        <w:jc w:val="center"/>
        <w:rPr>
          <w:rFonts w:hint="eastAsia" w:ascii="宋体"/>
          <w:b/>
          <w:bCs/>
          <w:sz w:val="48"/>
          <w:szCs w:val="48"/>
          <w:highlight w:val="none"/>
        </w:rPr>
      </w:pPr>
    </w:p>
    <w:p>
      <w:pPr>
        <w:tabs>
          <w:tab w:val="left" w:pos="5145"/>
        </w:tabs>
        <w:spacing w:line="360" w:lineRule="auto"/>
        <w:ind w:right="277" w:rightChars="132"/>
        <w:jc w:val="center"/>
        <w:rPr>
          <w:rFonts w:hint="eastAsia" w:ascii="宋体" w:eastAsia="宋体"/>
          <w:b/>
          <w:bCs/>
          <w:sz w:val="48"/>
          <w:szCs w:val="48"/>
          <w:highlight w:val="none"/>
          <w:lang w:val="en-US" w:eastAsia="zh-CN"/>
        </w:rPr>
      </w:pPr>
      <w:r>
        <w:rPr>
          <w:rFonts w:hint="eastAsia" w:ascii="宋体"/>
          <w:b/>
          <w:bCs/>
          <w:sz w:val="48"/>
          <w:szCs w:val="48"/>
          <w:highlight w:val="none"/>
          <w:lang w:eastAsia="zh-CN"/>
        </w:rPr>
        <w:t>沣东新城2021年幼儿园厨具</w:t>
      </w:r>
      <w:r>
        <w:rPr>
          <w:rFonts w:hint="eastAsia" w:ascii="宋体" w:eastAsia="宋体"/>
          <w:b/>
          <w:bCs/>
          <w:sz w:val="48"/>
          <w:szCs w:val="48"/>
          <w:highlight w:val="none"/>
          <w:lang w:val="en-US" w:eastAsia="zh-CN"/>
        </w:rPr>
        <w:br w:type="textWrapping"/>
      </w:r>
      <w:r>
        <w:rPr>
          <w:rFonts w:hint="eastAsia" w:ascii="宋体"/>
          <w:b/>
          <w:bCs/>
          <w:sz w:val="48"/>
          <w:szCs w:val="48"/>
          <w:highlight w:val="none"/>
          <w:lang w:val="en-US" w:eastAsia="zh-CN"/>
        </w:rPr>
        <w:t>采购项目</w:t>
      </w:r>
    </w:p>
    <w:p>
      <w:pPr>
        <w:tabs>
          <w:tab w:val="left" w:pos="7770"/>
        </w:tabs>
        <w:ind w:firstLine="100" w:firstLineChars="42"/>
        <w:jc w:val="left"/>
        <w:rPr>
          <w:rFonts w:ascii="宋体"/>
          <w:szCs w:val="21"/>
          <w:highlight w:val="none"/>
        </w:rPr>
      </w:pPr>
      <w:r>
        <w:rPr>
          <w:rFonts w:ascii="宋体"/>
          <w:sz w:val="24"/>
          <w:highlight w:val="none"/>
        </w:rPr>
        <w:tab/>
      </w:r>
    </w:p>
    <w:p>
      <w:pPr>
        <w:ind w:firstLine="88" w:firstLineChars="42"/>
        <w:jc w:val="center"/>
        <w:rPr>
          <w:rFonts w:ascii="宋体"/>
          <w:szCs w:val="21"/>
          <w:highlight w:val="none"/>
        </w:rPr>
      </w:pPr>
    </w:p>
    <w:p>
      <w:pPr>
        <w:pStyle w:val="16"/>
        <w:rPr>
          <w:rFonts w:ascii="宋体"/>
          <w:szCs w:val="21"/>
          <w:highlight w:val="none"/>
        </w:rPr>
      </w:pPr>
    </w:p>
    <w:p>
      <w:pPr>
        <w:rPr>
          <w:highlight w:val="none"/>
        </w:rPr>
      </w:pPr>
    </w:p>
    <w:p>
      <w:pPr>
        <w:ind w:firstLine="88" w:firstLineChars="42"/>
        <w:jc w:val="center"/>
        <w:rPr>
          <w:rFonts w:ascii="宋体"/>
          <w:szCs w:val="21"/>
          <w:highlight w:val="none"/>
        </w:rPr>
      </w:pPr>
    </w:p>
    <w:p>
      <w:pPr>
        <w:ind w:firstLine="2336" w:firstLineChars="277"/>
        <w:rPr>
          <w:rFonts w:ascii="宋体"/>
          <w:b/>
          <w:sz w:val="84"/>
          <w:szCs w:val="84"/>
          <w:highlight w:val="none"/>
        </w:rPr>
      </w:pPr>
      <w:r>
        <w:rPr>
          <w:rFonts w:hint="eastAsia" w:ascii="宋体" w:hAnsi="宋体"/>
          <w:b/>
          <w:sz w:val="84"/>
          <w:szCs w:val="84"/>
          <w:highlight w:val="none"/>
        </w:rPr>
        <w:t>招</w:t>
      </w:r>
      <w:r>
        <w:rPr>
          <w:rFonts w:ascii="宋体" w:hAnsi="宋体"/>
          <w:b/>
          <w:sz w:val="84"/>
          <w:szCs w:val="84"/>
          <w:highlight w:val="none"/>
        </w:rPr>
        <w:t xml:space="preserve"> </w:t>
      </w:r>
      <w:r>
        <w:rPr>
          <w:rFonts w:hint="eastAsia" w:ascii="宋体" w:hAnsi="宋体"/>
          <w:b/>
          <w:sz w:val="84"/>
          <w:szCs w:val="84"/>
          <w:highlight w:val="none"/>
        </w:rPr>
        <w:t>标</w:t>
      </w:r>
      <w:r>
        <w:rPr>
          <w:rFonts w:ascii="宋体" w:hAnsi="宋体"/>
          <w:b/>
          <w:sz w:val="84"/>
          <w:szCs w:val="84"/>
          <w:highlight w:val="none"/>
        </w:rPr>
        <w:t xml:space="preserve"> </w:t>
      </w:r>
      <w:r>
        <w:rPr>
          <w:rFonts w:hint="eastAsia" w:ascii="宋体" w:hAnsi="宋体"/>
          <w:b/>
          <w:sz w:val="84"/>
          <w:szCs w:val="84"/>
          <w:highlight w:val="none"/>
        </w:rPr>
        <w:t>文</w:t>
      </w:r>
      <w:r>
        <w:rPr>
          <w:rFonts w:ascii="宋体" w:hAnsi="宋体"/>
          <w:b/>
          <w:sz w:val="84"/>
          <w:szCs w:val="84"/>
          <w:highlight w:val="none"/>
        </w:rPr>
        <w:t xml:space="preserve"> </w:t>
      </w:r>
      <w:r>
        <w:rPr>
          <w:rFonts w:hint="eastAsia" w:ascii="宋体" w:hAnsi="宋体"/>
          <w:b/>
          <w:sz w:val="84"/>
          <w:szCs w:val="84"/>
          <w:highlight w:val="none"/>
        </w:rPr>
        <w:t>件</w:t>
      </w:r>
    </w:p>
    <w:p>
      <w:pPr>
        <w:jc w:val="center"/>
        <w:rPr>
          <w:rFonts w:ascii="宋体"/>
          <w:sz w:val="84"/>
          <w:szCs w:val="84"/>
          <w:highlight w:val="none"/>
        </w:rPr>
      </w:pPr>
    </w:p>
    <w:p>
      <w:pPr>
        <w:tabs>
          <w:tab w:val="left" w:pos="7350"/>
        </w:tabs>
        <w:spacing w:line="600" w:lineRule="auto"/>
        <w:rPr>
          <w:rFonts w:ascii="宋体"/>
          <w:sz w:val="32"/>
          <w:szCs w:val="32"/>
          <w:highlight w:val="none"/>
        </w:rPr>
      </w:pPr>
      <w:r>
        <w:rPr>
          <w:rFonts w:ascii="宋体"/>
          <w:sz w:val="32"/>
          <w:szCs w:val="32"/>
          <w:highlight w:val="none"/>
        </w:rPr>
        <w:tab/>
      </w:r>
    </w:p>
    <w:p>
      <w:pPr>
        <w:tabs>
          <w:tab w:val="left" w:pos="10080"/>
        </w:tabs>
        <w:spacing w:line="360" w:lineRule="auto"/>
        <w:ind w:right="-55" w:rightChars="-26"/>
        <w:rPr>
          <w:rFonts w:ascii="宋体"/>
          <w:sz w:val="32"/>
          <w:szCs w:val="32"/>
          <w:highlight w:val="none"/>
        </w:rPr>
      </w:pPr>
    </w:p>
    <w:p>
      <w:pPr>
        <w:pStyle w:val="39"/>
        <w:jc w:val="both"/>
        <w:outlineLvl w:val="9"/>
        <w:rPr>
          <w:rFonts w:ascii="宋体"/>
          <w:sz w:val="32"/>
          <w:szCs w:val="32"/>
          <w:highlight w:val="none"/>
        </w:rPr>
      </w:pPr>
    </w:p>
    <w:p>
      <w:pPr>
        <w:pStyle w:val="8"/>
        <w:outlineLvl w:val="9"/>
        <w:rPr>
          <w:highlight w:val="none"/>
        </w:rPr>
      </w:pPr>
    </w:p>
    <w:p>
      <w:pPr>
        <w:tabs>
          <w:tab w:val="left" w:pos="10080"/>
        </w:tabs>
        <w:spacing w:line="360" w:lineRule="auto"/>
        <w:ind w:right="-55" w:rightChars="-26" w:firstLine="1079" w:firstLineChars="336"/>
        <w:rPr>
          <w:rFonts w:hint="eastAsia" w:ascii="宋体" w:hAnsi="宋体"/>
          <w:b/>
          <w:sz w:val="32"/>
          <w:szCs w:val="32"/>
          <w:highlight w:val="none"/>
        </w:rPr>
      </w:pPr>
    </w:p>
    <w:p>
      <w:pPr>
        <w:tabs>
          <w:tab w:val="left" w:pos="10080"/>
        </w:tabs>
        <w:spacing w:line="480" w:lineRule="auto"/>
        <w:ind w:right="-55" w:rightChars="-26" w:firstLine="1285" w:firstLineChars="400"/>
        <w:rPr>
          <w:rFonts w:hint="default" w:ascii="宋体" w:hAnsi="宋体"/>
          <w:b/>
          <w:sz w:val="32"/>
          <w:szCs w:val="32"/>
          <w:highlight w:val="none"/>
          <w:lang w:eastAsia="zh-CN"/>
        </w:rPr>
      </w:pPr>
      <w:r>
        <w:rPr>
          <w:rFonts w:hint="eastAsia" w:ascii="宋体" w:hAnsi="宋体"/>
          <w:b/>
          <w:sz w:val="32"/>
          <w:szCs w:val="32"/>
          <w:highlight w:val="none"/>
        </w:rPr>
        <w:t>采</w:t>
      </w:r>
      <w:r>
        <w:rPr>
          <w:rFonts w:hint="eastAsia" w:ascii="宋体" w:hAnsi="宋体"/>
          <w:b/>
          <w:sz w:val="32"/>
          <w:szCs w:val="32"/>
          <w:highlight w:val="none"/>
          <w:lang w:val="en-US" w:eastAsia="zh-CN"/>
        </w:rPr>
        <w:t xml:space="preserve">   </w:t>
      </w:r>
      <w:r>
        <w:rPr>
          <w:rFonts w:hint="eastAsia" w:ascii="宋体" w:hAnsi="宋体"/>
          <w:b/>
          <w:sz w:val="32"/>
          <w:szCs w:val="32"/>
          <w:highlight w:val="none"/>
        </w:rPr>
        <w:t>购</w:t>
      </w:r>
      <w:r>
        <w:rPr>
          <w:rFonts w:hint="eastAsia" w:ascii="宋体" w:hAnsi="宋体"/>
          <w:b/>
          <w:sz w:val="32"/>
          <w:szCs w:val="32"/>
          <w:highlight w:val="none"/>
          <w:lang w:val="en-US" w:eastAsia="zh-CN"/>
        </w:rPr>
        <w:t xml:space="preserve">   </w:t>
      </w:r>
      <w:r>
        <w:rPr>
          <w:rFonts w:hint="eastAsia" w:ascii="宋体" w:hAnsi="宋体"/>
          <w:b/>
          <w:sz w:val="32"/>
          <w:szCs w:val="32"/>
          <w:highlight w:val="none"/>
        </w:rPr>
        <w:t>人：</w:t>
      </w:r>
      <w:r>
        <w:rPr>
          <w:rFonts w:hint="default" w:ascii="宋体" w:hAnsi="宋体"/>
          <w:b/>
          <w:sz w:val="32"/>
          <w:szCs w:val="32"/>
          <w:highlight w:val="none"/>
          <w:lang w:eastAsia="zh-CN"/>
        </w:rPr>
        <w:t>沣东新城教育卫体局</w:t>
      </w:r>
    </w:p>
    <w:p>
      <w:pPr>
        <w:tabs>
          <w:tab w:val="left" w:pos="10080"/>
        </w:tabs>
        <w:spacing w:line="480" w:lineRule="auto"/>
        <w:ind w:right="-55" w:rightChars="-26" w:firstLine="1285" w:firstLineChars="400"/>
        <w:rPr>
          <w:rFonts w:hint="eastAsia" w:ascii="宋体" w:eastAsia="宋体"/>
          <w:b/>
          <w:sz w:val="32"/>
          <w:szCs w:val="32"/>
          <w:highlight w:val="none"/>
          <w:lang w:eastAsia="zh-CN"/>
        </w:rPr>
      </w:pPr>
      <w:r>
        <w:rPr>
          <w:rFonts w:hint="eastAsia" w:ascii="宋体" w:hAnsi="宋体"/>
          <w:b/>
          <w:sz w:val="32"/>
          <w:szCs w:val="32"/>
          <w:highlight w:val="none"/>
        </w:rPr>
        <w:t>采购代理机构：</w:t>
      </w:r>
      <w:r>
        <w:rPr>
          <w:rFonts w:hint="eastAsia" w:ascii="宋体" w:hAnsi="宋体"/>
          <w:b/>
          <w:sz w:val="32"/>
          <w:szCs w:val="32"/>
          <w:highlight w:val="none"/>
          <w:lang w:eastAsia="zh-CN"/>
        </w:rPr>
        <w:t>陕西信悦诚招标有限公司</w:t>
      </w:r>
    </w:p>
    <w:p>
      <w:pPr>
        <w:spacing w:line="480" w:lineRule="auto"/>
        <w:ind w:right="458" w:rightChars="218"/>
        <w:jc w:val="center"/>
        <w:rPr>
          <w:rFonts w:ascii="宋体"/>
          <w:b/>
          <w:sz w:val="32"/>
          <w:szCs w:val="32"/>
          <w:highlight w:val="none"/>
        </w:rPr>
      </w:pPr>
      <w:r>
        <w:rPr>
          <w:rFonts w:hint="eastAsia" w:ascii="宋体" w:hAnsi="宋体"/>
          <w:b/>
          <w:sz w:val="32"/>
          <w:szCs w:val="32"/>
          <w:highlight w:val="none"/>
        </w:rPr>
        <w:t>二○二</w:t>
      </w:r>
      <w:r>
        <w:rPr>
          <w:rFonts w:hint="eastAsia" w:ascii="宋体" w:hAnsi="宋体"/>
          <w:b/>
          <w:sz w:val="32"/>
          <w:szCs w:val="32"/>
          <w:highlight w:val="none"/>
          <w:lang w:eastAsia="zh-CN"/>
        </w:rPr>
        <w:t>一</w:t>
      </w:r>
      <w:r>
        <w:rPr>
          <w:rFonts w:hint="eastAsia" w:ascii="宋体" w:hAnsi="宋体"/>
          <w:b/>
          <w:sz w:val="32"/>
          <w:szCs w:val="32"/>
          <w:highlight w:val="none"/>
        </w:rPr>
        <w:t>年</w:t>
      </w:r>
      <w:r>
        <w:rPr>
          <w:rFonts w:hint="eastAsia" w:ascii="宋体" w:hAnsi="宋体"/>
          <w:b/>
          <w:sz w:val="32"/>
          <w:szCs w:val="32"/>
          <w:highlight w:val="none"/>
          <w:lang w:eastAsia="zh-CN"/>
        </w:rPr>
        <w:t>六</w:t>
      </w:r>
      <w:r>
        <w:rPr>
          <w:rFonts w:hint="eastAsia" w:ascii="宋体" w:hAnsi="宋体"/>
          <w:b/>
          <w:sz w:val="32"/>
          <w:szCs w:val="32"/>
          <w:highlight w:val="none"/>
        </w:rPr>
        <w:t>月</w:t>
      </w:r>
    </w:p>
    <w:p>
      <w:pPr>
        <w:pStyle w:val="8"/>
        <w:outlineLvl w:val="9"/>
        <w:rPr>
          <w:highlight w:val="none"/>
        </w:rPr>
      </w:pPr>
    </w:p>
    <w:p>
      <w:pPr>
        <w:spacing w:line="720" w:lineRule="auto"/>
        <w:jc w:val="center"/>
        <w:rPr>
          <w:rFonts w:ascii="宋体"/>
          <w:highlight w:val="none"/>
        </w:rPr>
      </w:pPr>
      <w:r>
        <w:rPr>
          <w:rFonts w:hint="eastAsia" w:ascii="黑体" w:hAnsi="黑体" w:eastAsia="黑体"/>
          <w:b/>
          <w:bCs/>
          <w:sz w:val="48"/>
          <w:szCs w:val="48"/>
          <w:highlight w:val="none"/>
        </w:rPr>
        <w:t>目</w:t>
      </w:r>
      <w:r>
        <w:rPr>
          <w:rFonts w:ascii="黑体" w:hAnsi="黑体" w:eastAsia="黑体"/>
          <w:b/>
          <w:bCs/>
          <w:sz w:val="48"/>
          <w:szCs w:val="48"/>
          <w:highlight w:val="none"/>
        </w:rPr>
        <w:t xml:space="preserve">     </w:t>
      </w:r>
      <w:r>
        <w:rPr>
          <w:rFonts w:hint="eastAsia" w:ascii="黑体" w:hAnsi="黑体" w:eastAsia="黑体"/>
          <w:b/>
          <w:bCs/>
          <w:sz w:val="48"/>
          <w:szCs w:val="48"/>
          <w:highlight w:val="none"/>
        </w:rPr>
        <w:t>录</w:t>
      </w:r>
      <w:bookmarkEnd w:id="3"/>
      <w:bookmarkEnd w:id="4"/>
    </w:p>
    <w:p>
      <w:pPr>
        <w:pStyle w:val="30"/>
        <w:keepNext w:val="0"/>
        <w:keepLines w:val="0"/>
        <w:pageBreakBefore w:val="0"/>
        <w:widowControl w:val="0"/>
        <w:tabs>
          <w:tab w:val="right" w:leader="dot" w:pos="8839"/>
          <w:tab w:val="clear" w:pos="8820"/>
        </w:tabs>
        <w:kinsoku/>
        <w:wordWrap/>
        <w:overflowPunct/>
        <w:topLinePunct w:val="0"/>
        <w:autoSpaceDE/>
        <w:autoSpaceDN/>
        <w:bidi w:val="0"/>
        <w:adjustRightInd/>
        <w:snapToGrid/>
        <w:spacing w:line="480" w:lineRule="auto"/>
        <w:textAlignment w:val="auto"/>
        <w:rPr>
          <w:sz w:val="30"/>
          <w:szCs w:val="30"/>
          <w:highlight w:val="none"/>
        </w:rPr>
      </w:pPr>
      <w:r>
        <w:rPr>
          <w:rFonts w:ascii="宋体" w:hAnsi="宋体"/>
          <w:highlight w:val="none"/>
        </w:rPr>
        <w:fldChar w:fldCharType="begin"/>
      </w:r>
      <w:r>
        <w:rPr>
          <w:rFonts w:ascii="宋体" w:hAnsi="宋体"/>
          <w:highlight w:val="none"/>
        </w:rPr>
        <w:instrText xml:space="preserve"> TOC \o "1-3" \h \z \u </w:instrText>
      </w:r>
      <w:r>
        <w:rPr>
          <w:rFonts w:ascii="宋体" w:hAnsi="宋体"/>
          <w:highlight w:val="none"/>
        </w:rPr>
        <w:fldChar w:fldCharType="separate"/>
      </w:r>
      <w:r>
        <w:rPr>
          <w:rFonts w:ascii="宋体" w:hAnsi="宋体"/>
          <w:sz w:val="30"/>
          <w:szCs w:val="30"/>
          <w:highlight w:val="none"/>
        </w:rPr>
        <w:fldChar w:fldCharType="begin"/>
      </w:r>
      <w:r>
        <w:rPr>
          <w:rFonts w:ascii="宋体" w:hAnsi="宋体"/>
          <w:sz w:val="30"/>
          <w:szCs w:val="30"/>
          <w:highlight w:val="none"/>
        </w:rPr>
        <w:instrText xml:space="preserve"> HYPERLINK \l _Toc21894 </w:instrText>
      </w:r>
      <w:r>
        <w:rPr>
          <w:rFonts w:ascii="宋体" w:hAnsi="宋体"/>
          <w:sz w:val="30"/>
          <w:szCs w:val="30"/>
          <w:highlight w:val="none"/>
        </w:rPr>
        <w:fldChar w:fldCharType="separate"/>
      </w:r>
      <w:r>
        <w:rPr>
          <w:rFonts w:hint="eastAsia" w:ascii="宋体" w:hAnsi="宋体" w:eastAsia="宋体" w:cs="宋体"/>
          <w:sz w:val="30"/>
          <w:szCs w:val="30"/>
          <w:highlight w:val="none"/>
        </w:rPr>
        <w:t xml:space="preserve">第一部分 </w:t>
      </w:r>
      <w:r>
        <w:rPr>
          <w:rFonts w:hint="eastAsia" w:ascii="宋体" w:hAnsi="宋体" w:cs="宋体"/>
          <w:sz w:val="30"/>
          <w:szCs w:val="30"/>
          <w:highlight w:val="none"/>
          <w:lang w:eastAsia="zh-CN"/>
        </w:rPr>
        <w:t>招标公告</w:t>
      </w:r>
      <w:r>
        <w:rPr>
          <w:sz w:val="30"/>
          <w:szCs w:val="30"/>
          <w:highlight w:val="none"/>
        </w:rPr>
        <w:tab/>
      </w:r>
      <w:r>
        <w:rPr>
          <w:rFonts w:hint="eastAsia"/>
          <w:sz w:val="30"/>
          <w:szCs w:val="30"/>
          <w:highlight w:val="none"/>
          <w:lang w:val="en-US" w:eastAsia="zh-CN"/>
        </w:rPr>
        <w:t>3</w:t>
      </w:r>
      <w:r>
        <w:rPr>
          <w:rFonts w:ascii="宋体" w:hAnsi="宋体"/>
          <w:sz w:val="30"/>
          <w:szCs w:val="30"/>
          <w:highlight w:val="none"/>
        </w:rPr>
        <w:fldChar w:fldCharType="end"/>
      </w:r>
    </w:p>
    <w:p>
      <w:pPr>
        <w:pStyle w:val="30"/>
        <w:keepNext w:val="0"/>
        <w:keepLines w:val="0"/>
        <w:pageBreakBefore w:val="0"/>
        <w:widowControl w:val="0"/>
        <w:tabs>
          <w:tab w:val="right" w:leader="dot" w:pos="8839"/>
          <w:tab w:val="clear" w:pos="8820"/>
        </w:tabs>
        <w:kinsoku/>
        <w:wordWrap/>
        <w:overflowPunct/>
        <w:topLinePunct w:val="0"/>
        <w:autoSpaceDE/>
        <w:autoSpaceDN/>
        <w:bidi w:val="0"/>
        <w:adjustRightInd/>
        <w:snapToGrid/>
        <w:spacing w:line="480" w:lineRule="auto"/>
        <w:textAlignment w:val="auto"/>
        <w:rPr>
          <w:sz w:val="30"/>
          <w:szCs w:val="30"/>
          <w:highlight w:val="none"/>
        </w:rPr>
      </w:pPr>
      <w:r>
        <w:rPr>
          <w:rFonts w:ascii="宋体" w:hAnsi="宋体"/>
          <w:sz w:val="30"/>
          <w:szCs w:val="30"/>
          <w:highlight w:val="none"/>
        </w:rPr>
        <w:fldChar w:fldCharType="begin"/>
      </w:r>
      <w:r>
        <w:rPr>
          <w:rFonts w:ascii="宋体" w:hAnsi="宋体"/>
          <w:sz w:val="30"/>
          <w:szCs w:val="30"/>
          <w:highlight w:val="none"/>
        </w:rPr>
        <w:instrText xml:space="preserve"> HYPERLINK \l _Toc12602 </w:instrText>
      </w:r>
      <w:r>
        <w:rPr>
          <w:rFonts w:ascii="宋体" w:hAnsi="宋体"/>
          <w:sz w:val="30"/>
          <w:szCs w:val="30"/>
          <w:highlight w:val="none"/>
        </w:rPr>
        <w:fldChar w:fldCharType="separate"/>
      </w:r>
      <w:r>
        <w:rPr>
          <w:rFonts w:hint="eastAsia" w:ascii="宋体" w:hAnsi="宋体" w:eastAsia="宋体" w:cs="宋体"/>
          <w:bCs/>
          <w:sz w:val="30"/>
          <w:szCs w:val="30"/>
          <w:highlight w:val="none"/>
        </w:rPr>
        <w:t>第二部分 供应商须知</w:t>
      </w:r>
      <w:r>
        <w:rPr>
          <w:sz w:val="30"/>
          <w:szCs w:val="30"/>
          <w:highlight w:val="none"/>
        </w:rPr>
        <w:tab/>
      </w:r>
      <w:r>
        <w:rPr>
          <w:rFonts w:hint="eastAsia"/>
          <w:sz w:val="30"/>
          <w:szCs w:val="30"/>
          <w:highlight w:val="none"/>
          <w:lang w:val="en-US" w:eastAsia="zh-CN"/>
        </w:rPr>
        <w:t>6</w:t>
      </w:r>
      <w:r>
        <w:rPr>
          <w:rFonts w:ascii="宋体" w:hAnsi="宋体"/>
          <w:sz w:val="30"/>
          <w:szCs w:val="30"/>
          <w:highlight w:val="none"/>
        </w:rPr>
        <w:fldChar w:fldCharType="end"/>
      </w:r>
    </w:p>
    <w:p>
      <w:pPr>
        <w:pStyle w:val="30"/>
        <w:keepNext w:val="0"/>
        <w:keepLines w:val="0"/>
        <w:pageBreakBefore w:val="0"/>
        <w:widowControl w:val="0"/>
        <w:tabs>
          <w:tab w:val="right" w:leader="dot" w:pos="8839"/>
          <w:tab w:val="clear" w:pos="8820"/>
        </w:tabs>
        <w:kinsoku/>
        <w:wordWrap/>
        <w:overflowPunct/>
        <w:topLinePunct w:val="0"/>
        <w:autoSpaceDE/>
        <w:autoSpaceDN/>
        <w:bidi w:val="0"/>
        <w:adjustRightInd/>
        <w:snapToGrid/>
        <w:spacing w:line="480" w:lineRule="auto"/>
        <w:textAlignment w:val="auto"/>
        <w:rPr>
          <w:rFonts w:hint="eastAsia" w:eastAsia="宋体"/>
          <w:sz w:val="30"/>
          <w:szCs w:val="30"/>
          <w:highlight w:val="none"/>
          <w:lang w:val="en-US" w:eastAsia="zh-CN"/>
        </w:rPr>
      </w:pPr>
      <w:r>
        <w:rPr>
          <w:rFonts w:ascii="宋体" w:hAnsi="宋体"/>
          <w:sz w:val="30"/>
          <w:szCs w:val="30"/>
          <w:highlight w:val="none"/>
        </w:rPr>
        <w:fldChar w:fldCharType="begin"/>
      </w:r>
      <w:r>
        <w:rPr>
          <w:rFonts w:ascii="宋体" w:hAnsi="宋体"/>
          <w:sz w:val="30"/>
          <w:szCs w:val="30"/>
          <w:highlight w:val="none"/>
        </w:rPr>
        <w:instrText xml:space="preserve"> HYPERLINK \l _Toc8461 </w:instrText>
      </w:r>
      <w:r>
        <w:rPr>
          <w:rFonts w:ascii="宋体" w:hAnsi="宋体"/>
          <w:sz w:val="30"/>
          <w:szCs w:val="30"/>
          <w:highlight w:val="none"/>
        </w:rPr>
        <w:fldChar w:fldCharType="separate"/>
      </w:r>
      <w:r>
        <w:rPr>
          <w:rFonts w:hint="eastAsia" w:ascii="宋体" w:hAnsi="宋体" w:eastAsia="宋体" w:cs="宋体"/>
          <w:bCs/>
          <w:sz w:val="30"/>
          <w:szCs w:val="30"/>
          <w:highlight w:val="none"/>
        </w:rPr>
        <w:t>第三部分 评标办法</w:t>
      </w:r>
      <w:r>
        <w:rPr>
          <w:sz w:val="30"/>
          <w:szCs w:val="30"/>
          <w:highlight w:val="none"/>
        </w:rPr>
        <w:tab/>
      </w:r>
      <w:r>
        <w:rPr>
          <w:rFonts w:hint="eastAsia"/>
          <w:sz w:val="30"/>
          <w:szCs w:val="30"/>
          <w:highlight w:val="none"/>
          <w:lang w:val="en-US" w:eastAsia="zh-CN"/>
        </w:rPr>
        <w:t>2</w:t>
      </w:r>
      <w:r>
        <w:rPr>
          <w:rFonts w:ascii="宋体" w:hAnsi="宋体"/>
          <w:sz w:val="30"/>
          <w:szCs w:val="30"/>
          <w:highlight w:val="none"/>
        </w:rPr>
        <w:fldChar w:fldCharType="end"/>
      </w:r>
      <w:r>
        <w:rPr>
          <w:rFonts w:hint="eastAsia" w:ascii="宋体" w:hAnsi="宋体"/>
          <w:sz w:val="30"/>
          <w:szCs w:val="30"/>
          <w:highlight w:val="none"/>
          <w:lang w:val="en-US" w:eastAsia="zh-CN"/>
        </w:rPr>
        <w:t>8</w:t>
      </w:r>
    </w:p>
    <w:p>
      <w:pPr>
        <w:pStyle w:val="30"/>
        <w:keepNext w:val="0"/>
        <w:keepLines w:val="0"/>
        <w:pageBreakBefore w:val="0"/>
        <w:widowControl w:val="0"/>
        <w:tabs>
          <w:tab w:val="right" w:leader="dot" w:pos="8839"/>
          <w:tab w:val="clear" w:pos="8820"/>
        </w:tabs>
        <w:kinsoku/>
        <w:wordWrap/>
        <w:overflowPunct/>
        <w:topLinePunct w:val="0"/>
        <w:autoSpaceDE/>
        <w:autoSpaceDN/>
        <w:bidi w:val="0"/>
        <w:adjustRightInd/>
        <w:snapToGrid/>
        <w:spacing w:line="480" w:lineRule="auto"/>
        <w:textAlignment w:val="auto"/>
        <w:rPr>
          <w:rFonts w:hint="eastAsia" w:eastAsia="宋体"/>
          <w:sz w:val="30"/>
          <w:szCs w:val="30"/>
          <w:highlight w:val="none"/>
          <w:lang w:val="en-US" w:eastAsia="zh-CN"/>
        </w:rPr>
      </w:pPr>
      <w:r>
        <w:rPr>
          <w:rFonts w:ascii="宋体" w:hAnsi="宋体"/>
          <w:sz w:val="30"/>
          <w:szCs w:val="30"/>
          <w:highlight w:val="none"/>
        </w:rPr>
        <w:fldChar w:fldCharType="begin"/>
      </w:r>
      <w:r>
        <w:rPr>
          <w:rFonts w:ascii="宋体" w:hAnsi="宋体"/>
          <w:sz w:val="30"/>
          <w:szCs w:val="30"/>
          <w:highlight w:val="none"/>
        </w:rPr>
        <w:instrText xml:space="preserve"> HYPERLINK \l _Toc7841 </w:instrText>
      </w:r>
      <w:r>
        <w:rPr>
          <w:rFonts w:ascii="宋体" w:hAnsi="宋体"/>
          <w:sz w:val="30"/>
          <w:szCs w:val="30"/>
          <w:highlight w:val="none"/>
        </w:rPr>
        <w:fldChar w:fldCharType="separate"/>
      </w:r>
      <w:r>
        <w:rPr>
          <w:rFonts w:hint="eastAsia" w:ascii="宋体" w:hAnsi="宋体" w:eastAsia="宋体" w:cs="宋体"/>
          <w:bCs/>
          <w:sz w:val="30"/>
          <w:szCs w:val="30"/>
          <w:highlight w:val="none"/>
        </w:rPr>
        <w:t>第四部分 合同条款及格式</w:t>
      </w:r>
      <w:r>
        <w:rPr>
          <w:sz w:val="30"/>
          <w:szCs w:val="30"/>
          <w:highlight w:val="none"/>
        </w:rPr>
        <w:tab/>
      </w:r>
      <w:r>
        <w:rPr>
          <w:rFonts w:hint="eastAsia"/>
          <w:sz w:val="30"/>
          <w:szCs w:val="30"/>
          <w:highlight w:val="none"/>
          <w:lang w:val="en-US" w:eastAsia="zh-CN"/>
        </w:rPr>
        <w:t>3</w:t>
      </w:r>
      <w:r>
        <w:rPr>
          <w:rFonts w:ascii="宋体" w:hAnsi="宋体"/>
          <w:sz w:val="30"/>
          <w:szCs w:val="30"/>
          <w:highlight w:val="none"/>
        </w:rPr>
        <w:fldChar w:fldCharType="end"/>
      </w:r>
      <w:r>
        <w:rPr>
          <w:rFonts w:hint="eastAsia" w:ascii="宋体" w:hAnsi="宋体"/>
          <w:sz w:val="30"/>
          <w:szCs w:val="30"/>
          <w:highlight w:val="none"/>
          <w:lang w:val="en-US" w:eastAsia="zh-CN"/>
        </w:rPr>
        <w:t>5</w:t>
      </w:r>
    </w:p>
    <w:p>
      <w:pPr>
        <w:pStyle w:val="30"/>
        <w:keepNext w:val="0"/>
        <w:keepLines w:val="0"/>
        <w:pageBreakBefore w:val="0"/>
        <w:widowControl w:val="0"/>
        <w:tabs>
          <w:tab w:val="right" w:leader="dot" w:pos="8839"/>
          <w:tab w:val="clear" w:pos="8820"/>
        </w:tabs>
        <w:kinsoku/>
        <w:wordWrap/>
        <w:overflowPunct/>
        <w:topLinePunct w:val="0"/>
        <w:autoSpaceDE/>
        <w:autoSpaceDN/>
        <w:bidi w:val="0"/>
        <w:adjustRightInd/>
        <w:snapToGrid/>
        <w:spacing w:line="480" w:lineRule="auto"/>
        <w:textAlignment w:val="auto"/>
        <w:rPr>
          <w:rFonts w:hint="eastAsia" w:eastAsia="宋体"/>
          <w:sz w:val="30"/>
          <w:szCs w:val="30"/>
          <w:highlight w:val="none"/>
          <w:lang w:val="en-US" w:eastAsia="zh-CN"/>
        </w:rPr>
      </w:pPr>
      <w:r>
        <w:rPr>
          <w:rFonts w:ascii="宋体" w:hAnsi="宋体"/>
          <w:sz w:val="30"/>
          <w:szCs w:val="30"/>
          <w:highlight w:val="none"/>
        </w:rPr>
        <w:fldChar w:fldCharType="begin"/>
      </w:r>
      <w:r>
        <w:rPr>
          <w:rFonts w:ascii="宋体" w:hAnsi="宋体"/>
          <w:sz w:val="30"/>
          <w:szCs w:val="30"/>
          <w:highlight w:val="none"/>
        </w:rPr>
        <w:instrText xml:space="preserve"> HYPERLINK \l _Toc10542 </w:instrText>
      </w:r>
      <w:r>
        <w:rPr>
          <w:rFonts w:ascii="宋体" w:hAnsi="宋体"/>
          <w:sz w:val="30"/>
          <w:szCs w:val="30"/>
          <w:highlight w:val="none"/>
        </w:rPr>
        <w:fldChar w:fldCharType="separate"/>
      </w:r>
      <w:r>
        <w:rPr>
          <w:rFonts w:hint="eastAsia" w:ascii="宋体" w:hAnsi="宋体" w:eastAsia="宋体" w:cs="宋体"/>
          <w:bCs/>
          <w:sz w:val="30"/>
          <w:szCs w:val="30"/>
          <w:highlight w:val="none"/>
        </w:rPr>
        <w:t xml:space="preserve">第五部分 </w:t>
      </w:r>
      <w:r>
        <w:rPr>
          <w:rFonts w:hint="eastAsia" w:ascii="宋体" w:hAnsi="宋体" w:eastAsia="宋体" w:cs="宋体"/>
          <w:sz w:val="30"/>
          <w:szCs w:val="30"/>
          <w:highlight w:val="none"/>
        </w:rPr>
        <w:t>招标内容及要求</w:t>
      </w:r>
      <w:r>
        <w:rPr>
          <w:sz w:val="30"/>
          <w:szCs w:val="30"/>
          <w:highlight w:val="none"/>
        </w:rPr>
        <w:tab/>
      </w:r>
      <w:r>
        <w:rPr>
          <w:rFonts w:hint="eastAsia"/>
          <w:sz w:val="30"/>
          <w:szCs w:val="30"/>
          <w:highlight w:val="none"/>
          <w:lang w:val="en-US" w:eastAsia="zh-CN"/>
        </w:rPr>
        <w:t>3</w:t>
      </w:r>
      <w:r>
        <w:rPr>
          <w:rFonts w:ascii="宋体" w:hAnsi="宋体"/>
          <w:sz w:val="30"/>
          <w:szCs w:val="30"/>
          <w:highlight w:val="none"/>
        </w:rPr>
        <w:fldChar w:fldCharType="end"/>
      </w:r>
      <w:r>
        <w:rPr>
          <w:rFonts w:hint="eastAsia" w:ascii="宋体" w:hAnsi="宋体"/>
          <w:sz w:val="30"/>
          <w:szCs w:val="30"/>
          <w:highlight w:val="none"/>
          <w:lang w:val="en-US" w:eastAsia="zh-CN"/>
        </w:rPr>
        <w:t>9</w:t>
      </w:r>
    </w:p>
    <w:p>
      <w:pPr>
        <w:pStyle w:val="30"/>
        <w:keepNext w:val="0"/>
        <w:keepLines w:val="0"/>
        <w:pageBreakBefore w:val="0"/>
        <w:widowControl w:val="0"/>
        <w:tabs>
          <w:tab w:val="right" w:leader="dot" w:pos="8839"/>
          <w:tab w:val="clear" w:pos="8820"/>
        </w:tabs>
        <w:kinsoku/>
        <w:wordWrap/>
        <w:overflowPunct/>
        <w:topLinePunct w:val="0"/>
        <w:autoSpaceDE/>
        <w:autoSpaceDN/>
        <w:bidi w:val="0"/>
        <w:adjustRightInd/>
        <w:snapToGrid/>
        <w:spacing w:line="480" w:lineRule="auto"/>
        <w:textAlignment w:val="auto"/>
        <w:rPr>
          <w:rFonts w:hint="eastAsia" w:eastAsia="宋体"/>
          <w:sz w:val="30"/>
          <w:szCs w:val="30"/>
          <w:highlight w:val="none"/>
          <w:lang w:val="en-US" w:eastAsia="zh-CN"/>
        </w:rPr>
      </w:pPr>
      <w:r>
        <w:rPr>
          <w:rFonts w:ascii="宋体" w:hAnsi="宋体"/>
          <w:sz w:val="30"/>
          <w:szCs w:val="30"/>
          <w:highlight w:val="none"/>
        </w:rPr>
        <w:fldChar w:fldCharType="begin"/>
      </w:r>
      <w:r>
        <w:rPr>
          <w:rFonts w:ascii="宋体" w:hAnsi="宋体"/>
          <w:sz w:val="30"/>
          <w:szCs w:val="30"/>
          <w:highlight w:val="none"/>
        </w:rPr>
        <w:instrText xml:space="preserve"> HYPERLINK \l _Toc15456 </w:instrText>
      </w:r>
      <w:r>
        <w:rPr>
          <w:rFonts w:ascii="宋体" w:hAnsi="宋体"/>
          <w:sz w:val="30"/>
          <w:szCs w:val="30"/>
          <w:highlight w:val="none"/>
        </w:rPr>
        <w:fldChar w:fldCharType="separate"/>
      </w:r>
      <w:r>
        <w:rPr>
          <w:rFonts w:hint="eastAsia" w:ascii="宋体" w:hAnsi="宋体" w:eastAsia="宋体" w:cs="宋体"/>
          <w:bCs/>
          <w:sz w:val="30"/>
          <w:szCs w:val="30"/>
          <w:highlight w:val="none"/>
        </w:rPr>
        <w:t>第六部分 投标文件格式</w:t>
      </w:r>
      <w:r>
        <w:rPr>
          <w:sz w:val="30"/>
          <w:szCs w:val="30"/>
          <w:highlight w:val="none"/>
        </w:rPr>
        <w:tab/>
      </w:r>
      <w:r>
        <w:rPr>
          <w:rFonts w:hint="eastAsia"/>
          <w:sz w:val="30"/>
          <w:szCs w:val="30"/>
          <w:highlight w:val="none"/>
          <w:lang w:val="en-US" w:eastAsia="zh-CN"/>
        </w:rPr>
        <w:t>6</w:t>
      </w:r>
      <w:r>
        <w:rPr>
          <w:rFonts w:ascii="宋体" w:hAnsi="宋体"/>
          <w:sz w:val="30"/>
          <w:szCs w:val="30"/>
          <w:highlight w:val="none"/>
        </w:rPr>
        <w:fldChar w:fldCharType="end"/>
      </w:r>
      <w:r>
        <w:rPr>
          <w:rFonts w:hint="eastAsia" w:ascii="宋体" w:hAnsi="宋体"/>
          <w:sz w:val="30"/>
          <w:szCs w:val="30"/>
          <w:highlight w:val="none"/>
          <w:lang w:val="en-US" w:eastAsia="zh-CN"/>
        </w:rPr>
        <w:t>3</w:t>
      </w:r>
    </w:p>
    <w:p>
      <w:pPr>
        <w:pStyle w:val="34"/>
        <w:tabs>
          <w:tab w:val="right" w:leader="dot" w:pos="8839"/>
          <w:tab w:val="clear" w:pos="8834"/>
        </w:tabs>
        <w:rPr>
          <w:highlight w:val="none"/>
        </w:rPr>
      </w:pPr>
    </w:p>
    <w:p>
      <w:pPr>
        <w:pStyle w:val="34"/>
        <w:keepNext w:val="0"/>
        <w:keepLines w:val="0"/>
        <w:pageBreakBefore w:val="0"/>
        <w:widowControl w:val="0"/>
        <w:kinsoku/>
        <w:wordWrap/>
        <w:overflowPunct/>
        <w:topLinePunct w:val="0"/>
        <w:autoSpaceDE/>
        <w:autoSpaceDN/>
        <w:bidi w:val="0"/>
        <w:adjustRightInd/>
        <w:snapToGrid/>
        <w:ind w:left="0" w:leftChars="0"/>
        <w:jc w:val="center"/>
        <w:textAlignment w:val="auto"/>
        <w:outlineLvl w:val="9"/>
        <w:rPr>
          <w:rFonts w:ascii="宋体" w:hAnsi="宋体"/>
          <w:highlight w:val="none"/>
        </w:rPr>
      </w:pPr>
      <w:r>
        <w:rPr>
          <w:rFonts w:ascii="宋体" w:hAnsi="宋体"/>
          <w:highlight w:val="none"/>
        </w:rPr>
        <w:fldChar w:fldCharType="end"/>
      </w:r>
      <w:bookmarkStart w:id="6" w:name="_Toc21894"/>
      <w:bookmarkStart w:id="7" w:name="_Toc144974495"/>
      <w:bookmarkStart w:id="8" w:name="_Toc152045527"/>
      <w:bookmarkStart w:id="9" w:name="_Toc152042303"/>
    </w:p>
    <w:p>
      <w:pPr>
        <w:rPr>
          <w:rFonts w:ascii="宋体" w:hAnsi="宋体"/>
          <w:highlight w:val="none"/>
        </w:rPr>
      </w:pPr>
      <w:r>
        <w:rPr>
          <w:rFonts w:ascii="宋体" w:hAnsi="宋体"/>
          <w:highlight w:val="none"/>
        </w:rPr>
        <w:br w:type="page"/>
      </w:r>
    </w:p>
    <w:p>
      <w:pPr>
        <w:pStyle w:val="34"/>
        <w:keepNext w:val="0"/>
        <w:keepLines w:val="0"/>
        <w:pageBreakBefore w:val="0"/>
        <w:widowControl w:val="0"/>
        <w:kinsoku/>
        <w:wordWrap/>
        <w:overflowPunct/>
        <w:topLinePunct w:val="0"/>
        <w:autoSpaceDE/>
        <w:autoSpaceDN/>
        <w:bidi w:val="0"/>
        <w:adjustRightInd/>
        <w:snapToGrid/>
        <w:ind w:left="0" w:leftChars="0"/>
        <w:jc w:val="center"/>
        <w:textAlignment w:val="auto"/>
        <w:outlineLvl w:val="0"/>
        <w:rPr>
          <w:rFonts w:hint="eastAsia" w:ascii="宋体" w:hAnsi="宋体" w:eastAsia="宋体" w:cs="宋体"/>
          <w:b/>
          <w:sz w:val="32"/>
          <w:szCs w:val="32"/>
          <w:highlight w:val="none"/>
          <w:lang w:val="en-US" w:eastAsia="zh-CN"/>
        </w:rPr>
      </w:pPr>
      <w:r>
        <w:rPr>
          <w:rFonts w:hint="eastAsia" w:ascii="宋体" w:hAnsi="宋体" w:eastAsia="宋体" w:cs="宋体"/>
          <w:b/>
          <w:sz w:val="32"/>
          <w:szCs w:val="32"/>
          <w:highlight w:val="none"/>
        </w:rPr>
        <w:t xml:space="preserve">第一部分  </w:t>
      </w:r>
      <w:r>
        <w:rPr>
          <w:rFonts w:hint="eastAsia" w:ascii="宋体" w:hAnsi="宋体" w:cs="宋体"/>
          <w:b/>
          <w:sz w:val="32"/>
          <w:szCs w:val="32"/>
          <w:highlight w:val="none"/>
          <w:lang w:eastAsia="zh-CN"/>
        </w:rPr>
        <w:t>招标公告</w:t>
      </w:r>
      <w:bookmarkEnd w:id="6"/>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10" w:lineRule="atLeast"/>
        <w:ind w:left="0" w:right="0" w:firstLine="482" w:firstLineChars="200"/>
        <w:jc w:val="left"/>
        <w:rPr>
          <w:rFonts w:hint="eastAsia" w:ascii="宋体" w:hAnsi="宋体" w:eastAsia="宋体" w:cs="宋体"/>
          <w:b/>
          <w:i w:val="0"/>
          <w:caps w:val="0"/>
          <w:color w:val="000000" w:themeColor="text1"/>
          <w:spacing w:val="0"/>
          <w:sz w:val="24"/>
          <w:szCs w:val="24"/>
          <w:highlight w:val="none"/>
          <w:u w:val="none"/>
          <w14:textFill>
            <w14:solidFill>
              <w14:schemeClr w14:val="tx1"/>
            </w14:solidFill>
          </w14:textFill>
        </w:rPr>
      </w:pPr>
      <w:r>
        <w:rPr>
          <w:rFonts w:hint="eastAsia" w:cs="宋体"/>
          <w:b/>
          <w:i w:val="0"/>
          <w:caps w:val="0"/>
          <w:color w:val="000000" w:themeColor="text1"/>
          <w:spacing w:val="0"/>
          <w:sz w:val="24"/>
          <w:szCs w:val="24"/>
          <w:highlight w:val="none"/>
          <w:u w:val="none"/>
          <w:lang w:eastAsia="zh-CN"/>
          <w14:textFill>
            <w14:solidFill>
              <w14:schemeClr w14:val="tx1"/>
            </w14:solidFill>
          </w14:textFill>
        </w:rPr>
        <w:t>沣东新城2021年幼儿园厨具采购</w:t>
      </w:r>
      <w:r>
        <w:rPr>
          <w:rFonts w:hint="eastAsia" w:ascii="宋体" w:hAnsi="宋体" w:eastAsia="宋体" w:cs="宋体"/>
          <w:b/>
          <w:i w:val="0"/>
          <w:caps w:val="0"/>
          <w:color w:val="000000" w:themeColor="text1"/>
          <w:spacing w:val="0"/>
          <w:sz w:val="24"/>
          <w:szCs w:val="24"/>
          <w:highlight w:val="none"/>
          <w:u w:val="none"/>
          <w14:textFill>
            <w14:solidFill>
              <w14:schemeClr w14:val="tx1"/>
            </w14:solidFill>
          </w14:textFill>
        </w:rPr>
        <w:t>项目潜在的投标人可在全国公共资源交易平台（陕西省 西咸新区</w:t>
      </w:r>
      <w:r>
        <w:rPr>
          <w:rFonts w:hint="eastAsia" w:cs="宋体"/>
          <w:b/>
          <w:i w:val="0"/>
          <w:caps w:val="0"/>
          <w:color w:val="000000" w:themeColor="text1"/>
          <w:spacing w:val="0"/>
          <w:sz w:val="24"/>
          <w:szCs w:val="24"/>
          <w:highlight w:val="none"/>
          <w:u w:val="none"/>
          <w:lang w:eastAsia="zh-CN"/>
          <w14:textFill>
            <w14:solidFill>
              <w14:schemeClr w14:val="tx1"/>
            </w14:solidFill>
          </w14:textFill>
        </w:rPr>
        <w:t>）</w:t>
      </w:r>
      <w:r>
        <w:rPr>
          <w:rFonts w:hint="eastAsia" w:ascii="宋体" w:hAnsi="宋体" w:eastAsia="宋体" w:cs="宋体"/>
          <w:b/>
          <w:i w:val="0"/>
          <w:caps w:val="0"/>
          <w:color w:val="000000" w:themeColor="text1"/>
          <w:spacing w:val="0"/>
          <w:sz w:val="24"/>
          <w:szCs w:val="24"/>
          <w:highlight w:val="none"/>
          <w:u w:val="none"/>
          <w14:textFill>
            <w14:solidFill>
              <w14:schemeClr w14:val="tx1"/>
            </w14:solidFill>
          </w14:textFill>
        </w:rPr>
        <w:t>自行下载获取招标文件，并于</w:t>
      </w:r>
      <w:r>
        <w:rPr>
          <w:rFonts w:hint="eastAsia" w:cs="宋体"/>
          <w:b/>
          <w:i w:val="0"/>
          <w:caps w:val="0"/>
          <w:color w:val="000000" w:themeColor="text1"/>
          <w:spacing w:val="0"/>
          <w:sz w:val="24"/>
          <w:szCs w:val="24"/>
          <w:highlight w:val="none"/>
          <w:u w:val="none"/>
          <w:lang w:eastAsia="zh-CN"/>
          <w14:textFill>
            <w14:solidFill>
              <w14:schemeClr w14:val="tx1"/>
            </w14:solidFill>
          </w14:textFill>
        </w:rPr>
        <w:t>202</w:t>
      </w:r>
      <w:r>
        <w:rPr>
          <w:rFonts w:hint="eastAsia" w:cs="宋体"/>
          <w:b/>
          <w:i w:val="0"/>
          <w:caps w:val="0"/>
          <w:color w:val="000000" w:themeColor="text1"/>
          <w:spacing w:val="0"/>
          <w:sz w:val="24"/>
          <w:szCs w:val="24"/>
          <w:highlight w:val="none"/>
          <w:u w:val="none"/>
          <w:lang w:val="en-US" w:eastAsia="zh-CN"/>
          <w14:textFill>
            <w14:solidFill>
              <w14:schemeClr w14:val="tx1"/>
            </w14:solidFill>
          </w14:textFill>
        </w:rPr>
        <w:t>1</w:t>
      </w:r>
      <w:r>
        <w:rPr>
          <w:rFonts w:hint="eastAsia" w:cs="宋体"/>
          <w:b/>
          <w:i w:val="0"/>
          <w:caps w:val="0"/>
          <w:color w:val="000000" w:themeColor="text1"/>
          <w:spacing w:val="0"/>
          <w:sz w:val="24"/>
          <w:szCs w:val="24"/>
          <w:highlight w:val="none"/>
          <w:u w:val="none"/>
          <w:lang w:eastAsia="zh-CN"/>
          <w14:textFill>
            <w14:solidFill>
              <w14:schemeClr w14:val="tx1"/>
            </w14:solidFill>
          </w14:textFill>
        </w:rPr>
        <w:t>-</w:t>
      </w:r>
      <w:r>
        <w:rPr>
          <w:rFonts w:hint="eastAsia" w:cs="宋体"/>
          <w:b/>
          <w:i w:val="0"/>
          <w:caps w:val="0"/>
          <w:color w:val="000000" w:themeColor="text1"/>
          <w:spacing w:val="0"/>
          <w:sz w:val="24"/>
          <w:szCs w:val="24"/>
          <w:highlight w:val="none"/>
          <w:u w:val="none"/>
          <w:lang w:val="en-US" w:eastAsia="zh-CN"/>
          <w14:textFill>
            <w14:solidFill>
              <w14:schemeClr w14:val="tx1"/>
            </w14:solidFill>
          </w14:textFill>
        </w:rPr>
        <w:t>07</w:t>
      </w:r>
      <w:r>
        <w:rPr>
          <w:rFonts w:hint="eastAsia" w:cs="宋体"/>
          <w:b/>
          <w:i w:val="0"/>
          <w:caps w:val="0"/>
          <w:color w:val="000000" w:themeColor="text1"/>
          <w:spacing w:val="0"/>
          <w:sz w:val="24"/>
          <w:szCs w:val="24"/>
          <w:highlight w:val="none"/>
          <w:u w:val="none"/>
          <w:lang w:eastAsia="zh-CN"/>
          <w14:textFill>
            <w14:solidFill>
              <w14:schemeClr w14:val="tx1"/>
            </w14:solidFill>
          </w14:textFill>
        </w:rPr>
        <w:t>-</w:t>
      </w:r>
      <w:r>
        <w:rPr>
          <w:rFonts w:hint="eastAsia" w:cs="宋体"/>
          <w:b/>
          <w:i w:val="0"/>
          <w:caps w:val="0"/>
          <w:color w:val="000000" w:themeColor="text1"/>
          <w:spacing w:val="0"/>
          <w:sz w:val="24"/>
          <w:szCs w:val="24"/>
          <w:highlight w:val="none"/>
          <w:u w:val="none"/>
          <w:lang w:val="en-US" w:eastAsia="zh-CN"/>
          <w14:textFill>
            <w14:solidFill>
              <w14:schemeClr w14:val="tx1"/>
            </w14:solidFill>
          </w14:textFill>
        </w:rPr>
        <w:t>21</w:t>
      </w:r>
      <w:r>
        <w:rPr>
          <w:rFonts w:hint="eastAsia" w:ascii="宋体" w:hAnsi="宋体" w:eastAsia="宋体" w:cs="宋体"/>
          <w:b/>
          <w:i w:val="0"/>
          <w:caps w:val="0"/>
          <w:color w:val="000000" w:themeColor="text1"/>
          <w:spacing w:val="0"/>
          <w:sz w:val="24"/>
          <w:szCs w:val="24"/>
          <w:highlight w:val="none"/>
          <w:u w:val="none"/>
          <w14:textFill>
            <w14:solidFill>
              <w14:schemeClr w14:val="tx1"/>
            </w14:solidFill>
          </w14:textFill>
        </w:rPr>
        <w:t xml:space="preserve"> </w:t>
      </w:r>
      <w:r>
        <w:rPr>
          <w:rFonts w:hint="eastAsia" w:cs="宋体"/>
          <w:b/>
          <w:i w:val="0"/>
          <w:caps w:val="0"/>
          <w:color w:val="000000" w:themeColor="text1"/>
          <w:spacing w:val="0"/>
          <w:sz w:val="24"/>
          <w:szCs w:val="24"/>
          <w:highlight w:val="none"/>
          <w:u w:val="none"/>
          <w:lang w:val="en-US" w:eastAsia="zh-CN"/>
          <w14:textFill>
            <w14:solidFill>
              <w14:schemeClr w14:val="tx1"/>
            </w14:solidFill>
          </w14:textFill>
        </w:rPr>
        <w:t>09:30:00</w:t>
      </w:r>
      <w:r>
        <w:rPr>
          <w:rFonts w:hint="eastAsia" w:ascii="宋体" w:hAnsi="宋体" w:eastAsia="宋体" w:cs="宋体"/>
          <w:b/>
          <w:i w:val="0"/>
          <w:caps w:val="0"/>
          <w:color w:val="000000" w:themeColor="text1"/>
          <w:spacing w:val="0"/>
          <w:sz w:val="24"/>
          <w:szCs w:val="24"/>
          <w:highlight w:val="none"/>
          <w:u w:val="none"/>
          <w14:textFill>
            <w14:solidFill>
              <w14:schemeClr w14:val="tx1"/>
            </w14:solidFill>
          </w14:textFill>
        </w:rPr>
        <w:t xml:space="preserve">前递交投标文件。 </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10" w:lineRule="atLeast"/>
        <w:ind w:left="0" w:right="0" w:firstLine="0"/>
        <w:jc w:val="left"/>
        <w:outlineLvl w:val="1"/>
        <w:rPr>
          <w:rFonts w:hint="eastAsia" w:ascii="宋体" w:hAnsi="宋体" w:eastAsia="宋体" w:cs="宋体"/>
          <w:b/>
          <w:i w:val="0"/>
          <w:caps w:val="0"/>
          <w:color w:val="000000" w:themeColor="text1"/>
          <w:spacing w:val="0"/>
          <w:sz w:val="24"/>
          <w:szCs w:val="24"/>
          <w:highlight w:val="none"/>
          <w:u w:val="none"/>
          <w14:textFill>
            <w14:solidFill>
              <w14:schemeClr w14:val="tx1"/>
            </w14:solidFill>
          </w14:textFill>
        </w:rPr>
      </w:pPr>
      <w:r>
        <w:rPr>
          <w:rFonts w:hint="eastAsia" w:ascii="宋体" w:hAnsi="宋体" w:eastAsia="宋体" w:cs="宋体"/>
          <w:b/>
          <w:i w:val="0"/>
          <w:caps w:val="0"/>
          <w:color w:val="000000" w:themeColor="text1"/>
          <w:spacing w:val="0"/>
          <w:sz w:val="24"/>
          <w:szCs w:val="24"/>
          <w:highlight w:val="none"/>
          <w:u w:val="none"/>
          <w14:textFill>
            <w14:solidFill>
              <w14:schemeClr w14:val="tx1"/>
            </w14:solidFill>
          </w14:textFill>
        </w:rPr>
        <w:t>一、项目基本情况：</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default" w:ascii="宋体" w:hAnsi="宋体" w:eastAsia="宋体" w:cs="宋体"/>
          <w:i w:val="0"/>
          <w:caps w:val="0"/>
          <w:color w:val="000000" w:themeColor="text1"/>
          <w:spacing w:val="0"/>
          <w:sz w:val="24"/>
          <w:szCs w:val="24"/>
          <w:highlight w:val="none"/>
          <w:u w:val="none"/>
          <w:lang w:eastAsia="zh-CN"/>
          <w14:textFill>
            <w14:solidFill>
              <w14:schemeClr w14:val="tx1"/>
            </w14:solidFill>
          </w14:textFill>
        </w:rPr>
      </w:pP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1、项目编号：</w:t>
      </w:r>
      <w:r>
        <w:rPr>
          <w:rFonts w:hint="default" w:cs="宋体"/>
          <w:i w:val="0"/>
          <w:caps w:val="0"/>
          <w:color w:val="000000" w:themeColor="text1"/>
          <w:spacing w:val="0"/>
          <w:sz w:val="24"/>
          <w:szCs w:val="24"/>
          <w:highlight w:val="none"/>
          <w:u w:val="none"/>
          <w:lang w:eastAsia="zh-CN"/>
          <w14:textFill>
            <w14:solidFill>
              <w14:schemeClr w14:val="tx1"/>
            </w14:solidFill>
          </w14:textFill>
        </w:rPr>
        <w:t>SXXYCZB-GK-20210409</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lang w:eastAsia="zh-CN"/>
          <w14:textFill>
            <w14:solidFill>
              <w14:schemeClr w14:val="tx1"/>
            </w14:solidFill>
          </w14:textFill>
        </w:rPr>
      </w:pP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2、项目名称：</w:t>
      </w:r>
      <w:r>
        <w:rPr>
          <w:rFonts w:hint="eastAsia" w:cs="宋体"/>
          <w:i w:val="0"/>
          <w:caps w:val="0"/>
          <w:color w:val="000000" w:themeColor="text1"/>
          <w:spacing w:val="0"/>
          <w:sz w:val="24"/>
          <w:szCs w:val="24"/>
          <w:highlight w:val="none"/>
          <w:u w:val="none"/>
          <w:lang w:eastAsia="zh-CN"/>
          <w14:textFill>
            <w14:solidFill>
              <w14:schemeClr w14:val="tx1"/>
            </w14:solidFill>
          </w14:textFill>
        </w:rPr>
        <w:t>沣东新城2021年幼儿园厨具采购项目</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3、预算金额：</w:t>
      </w:r>
      <w:r>
        <w:rPr>
          <w:rFonts w:hint="default" w:cs="宋体"/>
          <w:i w:val="0"/>
          <w:caps w:val="0"/>
          <w:color w:val="000000" w:themeColor="text1"/>
          <w:spacing w:val="0"/>
          <w:sz w:val="24"/>
          <w:szCs w:val="24"/>
          <w:highlight w:val="none"/>
          <w:u w:val="none"/>
          <w:lang w:eastAsia="zh-CN"/>
          <w14:textFill>
            <w14:solidFill>
              <w14:schemeClr w14:val="tx1"/>
            </w14:solidFill>
          </w14:textFill>
        </w:rPr>
        <w:t>690000</w:t>
      </w:r>
      <w:r>
        <w:rPr>
          <w:rFonts w:hint="eastAsia" w:cs="宋体"/>
          <w:i w:val="0"/>
          <w:caps w:val="0"/>
          <w:color w:val="000000" w:themeColor="text1"/>
          <w:spacing w:val="0"/>
          <w:sz w:val="24"/>
          <w:szCs w:val="24"/>
          <w:highlight w:val="none"/>
          <w:u w:val="none"/>
          <w:lang w:eastAsia="zh-CN"/>
          <w14:textFill>
            <w14:solidFill>
              <w14:schemeClr w14:val="tx1"/>
            </w14:solidFill>
          </w14:textFill>
        </w:rPr>
        <w:t>.00</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元</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4、最高限价：</w:t>
      </w:r>
      <w:r>
        <w:rPr>
          <w:rFonts w:hint="eastAsia" w:cs="宋体"/>
          <w:i w:val="0"/>
          <w:caps w:val="0"/>
          <w:color w:val="000000" w:themeColor="text1"/>
          <w:spacing w:val="0"/>
          <w:sz w:val="24"/>
          <w:szCs w:val="24"/>
          <w:highlight w:val="none"/>
          <w:u w:val="none"/>
          <w:lang w:eastAsia="zh-CN"/>
          <w14:textFill>
            <w14:solidFill>
              <w14:schemeClr w14:val="tx1"/>
            </w14:solidFill>
          </w14:textFill>
        </w:rPr>
        <w:t>无</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 xml:space="preserve"> </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 xml:space="preserve">5、采购需求： </w:t>
      </w:r>
      <w:r>
        <w:rPr>
          <w:rFonts w:hint="eastAsia" w:cs="宋体"/>
          <w:i w:val="0"/>
          <w:caps w:val="0"/>
          <w:color w:val="000000" w:themeColor="text1"/>
          <w:spacing w:val="0"/>
          <w:sz w:val="24"/>
          <w:szCs w:val="24"/>
          <w:highlight w:val="none"/>
          <w:u w:val="none"/>
          <w:lang w:eastAsia="zh-CN"/>
          <w14:textFill>
            <w14:solidFill>
              <w14:schemeClr w14:val="tx1"/>
            </w14:solidFill>
          </w14:textFill>
        </w:rPr>
        <w:t>沣东新城2021年幼儿园厨具采购项目</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，1 项，预算金额：</w:t>
      </w:r>
      <w:r>
        <w:rPr>
          <w:rFonts w:hint="default" w:cs="宋体"/>
          <w:i w:val="0"/>
          <w:caps w:val="0"/>
          <w:color w:val="000000" w:themeColor="text1"/>
          <w:spacing w:val="0"/>
          <w:sz w:val="24"/>
          <w:szCs w:val="24"/>
          <w:highlight w:val="none"/>
          <w:u w:val="none"/>
          <w:lang w:eastAsia="zh-CN"/>
          <w14:textFill>
            <w14:solidFill>
              <w14:schemeClr w14:val="tx1"/>
            </w14:solidFill>
          </w14:textFill>
        </w:rPr>
        <w:t>690000</w:t>
      </w:r>
      <w:r>
        <w:rPr>
          <w:rFonts w:hint="eastAsia" w:cs="宋体"/>
          <w:i w:val="0"/>
          <w:caps w:val="0"/>
          <w:color w:val="000000" w:themeColor="text1"/>
          <w:spacing w:val="0"/>
          <w:sz w:val="24"/>
          <w:szCs w:val="24"/>
          <w:highlight w:val="none"/>
          <w:u w:val="none"/>
          <w:lang w:val="en-US" w:eastAsia="zh-CN"/>
          <w14:textFill>
            <w14:solidFill>
              <w14:schemeClr w14:val="tx1"/>
            </w14:solidFill>
          </w14:textFill>
        </w:rPr>
        <w:t>.00元</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，项目概况：</w:t>
      </w:r>
      <w:r>
        <w:rPr>
          <w:rFonts w:hint="eastAsia" w:cs="宋体"/>
          <w:i w:val="0"/>
          <w:caps w:val="0"/>
          <w:color w:val="000000" w:themeColor="text1"/>
          <w:spacing w:val="0"/>
          <w:sz w:val="24"/>
          <w:szCs w:val="24"/>
          <w:highlight w:val="none"/>
          <w:u w:val="none"/>
          <w:lang w:eastAsia="zh-CN"/>
          <w14:textFill>
            <w14:solidFill>
              <w14:schemeClr w14:val="tx1"/>
            </w14:solidFill>
          </w14:textFill>
        </w:rPr>
        <w:t>沣东新城2021年幼儿园厨具采购，</w:t>
      </w:r>
      <w:r>
        <w:rPr>
          <w:rFonts w:hint="eastAsia" w:cs="宋体"/>
          <w:i w:val="0"/>
          <w:caps w:val="0"/>
          <w:color w:val="000000" w:themeColor="text1"/>
          <w:spacing w:val="0"/>
          <w:sz w:val="24"/>
          <w:szCs w:val="24"/>
          <w:highlight w:val="none"/>
          <w:u w:val="none"/>
          <w:lang w:val="en-US" w:eastAsia="zh-CN"/>
          <w14:textFill>
            <w14:solidFill>
              <w14:schemeClr w14:val="tx1"/>
            </w14:solidFill>
          </w14:textFill>
        </w:rPr>
        <w:t>具体内容祥见招标文件第五部分招标内容及要求，</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 xml:space="preserve">简要技术要求、用途：幼儿园厨具采购，包含沣科花园第二幼儿园、沣东第七幼儿园、和兴园幼儿园。 </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6、合同履行期限：202</w:t>
      </w:r>
      <w:r>
        <w:rPr>
          <w:rFonts w:hint="eastAsia" w:cs="宋体"/>
          <w:i w:val="0"/>
          <w:caps w:val="0"/>
          <w:color w:val="000000" w:themeColor="text1"/>
          <w:spacing w:val="0"/>
          <w:sz w:val="24"/>
          <w:szCs w:val="24"/>
          <w:highlight w:val="none"/>
          <w:u w:val="none"/>
          <w:lang w:val="en-US" w:eastAsia="zh-CN"/>
          <w14:textFill>
            <w14:solidFill>
              <w14:schemeClr w14:val="tx1"/>
            </w14:solidFill>
          </w14:textFill>
        </w:rPr>
        <w:t>1</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w:t>
      </w:r>
      <w:r>
        <w:rPr>
          <w:rFonts w:hint="eastAsia" w:cs="宋体"/>
          <w:i w:val="0"/>
          <w:caps w:val="0"/>
          <w:color w:val="000000" w:themeColor="text1"/>
          <w:spacing w:val="0"/>
          <w:sz w:val="24"/>
          <w:szCs w:val="24"/>
          <w:highlight w:val="none"/>
          <w:u w:val="none"/>
          <w:lang w:val="en-US" w:eastAsia="zh-CN"/>
          <w14:textFill>
            <w14:solidFill>
              <w14:schemeClr w14:val="tx1"/>
            </w14:solidFill>
          </w14:textFill>
        </w:rPr>
        <w:t>07-26</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 xml:space="preserve"> 00:00:00 至 20</w:t>
      </w:r>
      <w:r>
        <w:rPr>
          <w:rFonts w:hint="eastAsia" w:cs="宋体"/>
          <w:i w:val="0"/>
          <w:caps w:val="0"/>
          <w:color w:val="000000" w:themeColor="text1"/>
          <w:spacing w:val="0"/>
          <w:sz w:val="24"/>
          <w:szCs w:val="24"/>
          <w:highlight w:val="none"/>
          <w:u w:val="none"/>
          <w:lang w:val="en-US" w:eastAsia="zh-CN"/>
          <w14:textFill>
            <w14:solidFill>
              <w14:schemeClr w14:val="tx1"/>
            </w14:solidFill>
          </w14:textFill>
        </w:rPr>
        <w:t>21</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w:t>
      </w:r>
      <w:r>
        <w:rPr>
          <w:rFonts w:hint="eastAsia" w:cs="宋体"/>
          <w:i w:val="0"/>
          <w:caps w:val="0"/>
          <w:color w:val="000000" w:themeColor="text1"/>
          <w:spacing w:val="0"/>
          <w:sz w:val="24"/>
          <w:szCs w:val="24"/>
          <w:highlight w:val="none"/>
          <w:u w:val="none"/>
          <w:lang w:val="en-US" w:eastAsia="zh-CN"/>
          <w14:textFill>
            <w14:solidFill>
              <w14:schemeClr w14:val="tx1"/>
            </w14:solidFill>
          </w14:textFill>
        </w:rPr>
        <w:t>08</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w:t>
      </w:r>
      <w:r>
        <w:rPr>
          <w:rFonts w:hint="eastAsia" w:cs="宋体"/>
          <w:i w:val="0"/>
          <w:caps w:val="0"/>
          <w:color w:val="000000" w:themeColor="text1"/>
          <w:spacing w:val="0"/>
          <w:sz w:val="24"/>
          <w:szCs w:val="24"/>
          <w:highlight w:val="none"/>
          <w:u w:val="none"/>
          <w:lang w:val="en-US" w:eastAsia="zh-CN"/>
          <w14:textFill>
            <w14:solidFill>
              <w14:schemeClr w14:val="tx1"/>
            </w14:solidFill>
          </w14:textFill>
        </w:rPr>
        <w:t>25</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 xml:space="preserve"> 00:00:00（具体</w:t>
      </w:r>
      <w:r>
        <w:rPr>
          <w:rFonts w:hint="eastAsia" w:cs="宋体"/>
          <w:i w:val="0"/>
          <w:caps w:val="0"/>
          <w:color w:val="000000" w:themeColor="text1"/>
          <w:spacing w:val="0"/>
          <w:sz w:val="24"/>
          <w:szCs w:val="24"/>
          <w:highlight w:val="none"/>
          <w:u w:val="none"/>
          <w:lang w:val="en-US" w:eastAsia="zh-CN"/>
          <w14:textFill>
            <w14:solidFill>
              <w14:schemeClr w14:val="tx1"/>
            </w14:solidFill>
          </w14:textFill>
        </w:rPr>
        <w:t>供货</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起止日期可随合同签订时间相应顺延）</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lang w:val="en-US" w:eastAsia="zh-CN"/>
          <w14:textFill>
            <w14:solidFill>
              <w14:schemeClr w14:val="tx1"/>
            </w14:solidFill>
          </w14:textFill>
        </w:rPr>
      </w:pP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7、本项目是否接受联合体投标：否</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10" w:lineRule="atLeast"/>
        <w:ind w:left="0" w:right="0" w:firstLine="0"/>
        <w:jc w:val="left"/>
        <w:outlineLvl w:val="1"/>
        <w:rPr>
          <w:rFonts w:hint="eastAsia" w:ascii="宋体" w:hAnsi="宋体" w:eastAsia="宋体" w:cs="宋体"/>
          <w:b/>
          <w:i w:val="0"/>
          <w:caps w:val="0"/>
          <w:color w:val="000000" w:themeColor="text1"/>
          <w:spacing w:val="0"/>
          <w:sz w:val="24"/>
          <w:szCs w:val="24"/>
          <w:highlight w:val="none"/>
          <w:u w:val="none"/>
          <w14:textFill>
            <w14:solidFill>
              <w14:schemeClr w14:val="tx1"/>
            </w14:solidFill>
          </w14:textFill>
        </w:rPr>
      </w:pPr>
      <w:r>
        <w:rPr>
          <w:rFonts w:hint="eastAsia" w:ascii="宋体" w:hAnsi="宋体" w:eastAsia="宋体" w:cs="宋体"/>
          <w:b/>
          <w:i w:val="0"/>
          <w:caps w:val="0"/>
          <w:color w:val="000000" w:themeColor="text1"/>
          <w:spacing w:val="0"/>
          <w:sz w:val="24"/>
          <w:szCs w:val="24"/>
          <w:highlight w:val="none"/>
          <w:u w:val="none"/>
          <w14:textFill>
            <w14:solidFill>
              <w14:schemeClr w14:val="tx1"/>
            </w14:solidFill>
          </w14:textFill>
        </w:rPr>
        <w:t xml:space="preserve">二、 投标人的资格要求 </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1、满足《中华人民共和国政府采购法》第二十二条规定</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auto"/>
          <w:spacing w:val="0"/>
          <w:sz w:val="24"/>
          <w:szCs w:val="24"/>
          <w:highlight w:val="none"/>
          <w:shd w:val="clear" w:color="auto" w:fill="FFFFFF"/>
          <w:lang w:eastAsia="zh-CN"/>
        </w:rPr>
      </w:pP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2、落实政府采购政策需满足的资格要求：</w:t>
      </w:r>
      <w:r>
        <w:rPr>
          <w:rFonts w:hint="eastAsia" w:ascii="宋体" w:hAnsi="宋体" w:eastAsia="宋体" w:cs="宋体"/>
          <w:i w:val="0"/>
          <w:caps w:val="0"/>
          <w:color w:val="auto"/>
          <w:spacing w:val="0"/>
          <w:sz w:val="24"/>
          <w:szCs w:val="24"/>
          <w:highlight w:val="none"/>
          <w:shd w:val="clear" w:color="auto" w:fill="FFFFFF"/>
        </w:rPr>
        <w:t>①.《</w:t>
      </w:r>
      <w:r>
        <w:rPr>
          <w:rFonts w:hint="eastAsia" w:eastAsia="宋体" w:cs="宋体"/>
          <w:i w:val="0"/>
          <w:caps w:val="0"/>
          <w:color w:val="auto"/>
          <w:spacing w:val="0"/>
          <w:sz w:val="24"/>
          <w:szCs w:val="24"/>
          <w:highlight w:val="none"/>
          <w:shd w:val="clear" w:color="auto" w:fill="FFFFFF"/>
          <w:lang w:eastAsia="zh-CN"/>
        </w:rPr>
        <w:t>政府采购促进中小企业发展管理办法</w:t>
      </w:r>
      <w:r>
        <w:rPr>
          <w:rFonts w:hint="eastAsia" w:ascii="宋体" w:hAnsi="宋体" w:eastAsia="宋体" w:cs="宋体"/>
          <w:i w:val="0"/>
          <w:caps w:val="0"/>
          <w:color w:val="auto"/>
          <w:spacing w:val="0"/>
          <w:sz w:val="24"/>
          <w:szCs w:val="24"/>
          <w:highlight w:val="none"/>
          <w:shd w:val="clear" w:color="auto" w:fill="FFFFFF"/>
        </w:rPr>
        <w:t>》的通知--（财库﹝2020﹞46 号）；②.财政部司法部关于政府采购支持监狱企业发展有关问题的通知--财库〔2014〕68号；③.《国务院办公厅关于建立政府强制采购节能产品制度的通知》--国办发</w:t>
      </w:r>
      <w:r>
        <w:rPr>
          <w:rFonts w:hint="eastAsia" w:eastAsia="宋体" w:cs="宋体"/>
          <w:i w:val="0"/>
          <w:caps w:val="0"/>
          <w:color w:val="auto"/>
          <w:spacing w:val="0"/>
          <w:sz w:val="24"/>
          <w:szCs w:val="24"/>
          <w:highlight w:val="none"/>
          <w:shd w:val="clear" w:color="auto" w:fill="FFFFFF"/>
          <w:lang w:eastAsia="zh-CN"/>
        </w:rPr>
        <w:t>〔</w:t>
      </w:r>
      <w:r>
        <w:rPr>
          <w:rFonts w:hint="eastAsia" w:ascii="宋体" w:hAnsi="宋体" w:eastAsia="宋体" w:cs="宋体"/>
          <w:i w:val="0"/>
          <w:caps w:val="0"/>
          <w:color w:val="auto"/>
          <w:spacing w:val="0"/>
          <w:sz w:val="24"/>
          <w:szCs w:val="24"/>
          <w:highlight w:val="none"/>
          <w:shd w:val="clear" w:color="auto" w:fill="FFFFFF"/>
        </w:rPr>
        <w:t>20</w:t>
      </w:r>
      <w:r>
        <w:rPr>
          <w:rFonts w:hint="eastAsia" w:eastAsia="宋体" w:cs="宋体"/>
          <w:i w:val="0"/>
          <w:caps w:val="0"/>
          <w:color w:val="auto"/>
          <w:spacing w:val="0"/>
          <w:sz w:val="24"/>
          <w:szCs w:val="24"/>
          <w:highlight w:val="none"/>
          <w:shd w:val="clear" w:color="auto" w:fill="FFFFFF"/>
          <w:lang w:val="en-US" w:eastAsia="zh-CN"/>
        </w:rPr>
        <w:t>07</w:t>
      </w:r>
      <w:r>
        <w:rPr>
          <w:rFonts w:hint="eastAsia" w:eastAsia="宋体" w:cs="宋体"/>
          <w:i w:val="0"/>
          <w:caps w:val="0"/>
          <w:color w:val="auto"/>
          <w:spacing w:val="0"/>
          <w:sz w:val="24"/>
          <w:szCs w:val="24"/>
          <w:highlight w:val="none"/>
          <w:shd w:val="clear" w:color="auto" w:fill="FFFFFF"/>
          <w:lang w:eastAsia="zh-CN"/>
        </w:rPr>
        <w:t>〕</w:t>
      </w:r>
      <w:r>
        <w:rPr>
          <w:rFonts w:hint="eastAsia" w:eastAsia="宋体" w:cs="宋体"/>
          <w:i w:val="0"/>
          <w:caps w:val="0"/>
          <w:color w:val="auto"/>
          <w:spacing w:val="0"/>
          <w:sz w:val="24"/>
          <w:szCs w:val="24"/>
          <w:highlight w:val="none"/>
          <w:shd w:val="clear" w:color="auto" w:fill="FFFFFF"/>
          <w:lang w:val="en-US" w:eastAsia="zh-CN"/>
        </w:rPr>
        <w:t>51</w:t>
      </w:r>
      <w:r>
        <w:rPr>
          <w:rFonts w:hint="eastAsia" w:ascii="宋体" w:hAnsi="宋体" w:eastAsia="宋体" w:cs="宋体"/>
          <w:i w:val="0"/>
          <w:caps w:val="0"/>
          <w:color w:val="auto"/>
          <w:spacing w:val="0"/>
          <w:sz w:val="24"/>
          <w:szCs w:val="24"/>
          <w:highlight w:val="none"/>
          <w:shd w:val="clear" w:color="auto" w:fill="FFFFFF"/>
        </w:rPr>
        <w:t>号；④.《节能产品政府采购实施意见》--（财库</w:t>
      </w:r>
      <w:r>
        <w:rPr>
          <w:rFonts w:hint="eastAsia" w:eastAsia="宋体" w:cs="宋体"/>
          <w:i w:val="0"/>
          <w:caps w:val="0"/>
          <w:color w:val="auto"/>
          <w:spacing w:val="0"/>
          <w:sz w:val="24"/>
          <w:szCs w:val="24"/>
          <w:highlight w:val="none"/>
          <w:shd w:val="clear" w:color="auto" w:fill="FFFFFF"/>
          <w:lang w:eastAsia="zh-CN"/>
        </w:rPr>
        <w:t>〔</w:t>
      </w:r>
      <w:r>
        <w:rPr>
          <w:rFonts w:hint="eastAsia" w:ascii="宋体" w:hAnsi="宋体" w:eastAsia="宋体" w:cs="宋体"/>
          <w:i w:val="0"/>
          <w:caps w:val="0"/>
          <w:color w:val="auto"/>
          <w:spacing w:val="0"/>
          <w:sz w:val="24"/>
          <w:szCs w:val="24"/>
          <w:highlight w:val="none"/>
          <w:shd w:val="clear" w:color="auto" w:fill="FFFFFF"/>
        </w:rPr>
        <w:t>2004</w:t>
      </w:r>
      <w:r>
        <w:rPr>
          <w:rFonts w:hint="eastAsia" w:eastAsia="宋体" w:cs="宋体"/>
          <w:i w:val="0"/>
          <w:caps w:val="0"/>
          <w:color w:val="auto"/>
          <w:spacing w:val="0"/>
          <w:sz w:val="24"/>
          <w:szCs w:val="24"/>
          <w:highlight w:val="none"/>
          <w:shd w:val="clear" w:color="auto" w:fill="FFFFFF"/>
          <w:lang w:eastAsia="zh-CN"/>
        </w:rPr>
        <w:t>〕</w:t>
      </w:r>
      <w:r>
        <w:rPr>
          <w:rFonts w:hint="eastAsia" w:ascii="宋体" w:hAnsi="宋体" w:eastAsia="宋体" w:cs="宋体"/>
          <w:i w:val="0"/>
          <w:caps w:val="0"/>
          <w:color w:val="auto"/>
          <w:spacing w:val="0"/>
          <w:sz w:val="24"/>
          <w:szCs w:val="24"/>
          <w:highlight w:val="none"/>
          <w:shd w:val="clear" w:color="auto" w:fill="FFFFFF"/>
        </w:rPr>
        <w:t>185号）；⑤.《环境标志产品政府采购实施的意见》--财库</w:t>
      </w:r>
      <w:r>
        <w:rPr>
          <w:rFonts w:hint="eastAsia" w:eastAsia="宋体" w:cs="宋体"/>
          <w:i w:val="0"/>
          <w:caps w:val="0"/>
          <w:color w:val="auto"/>
          <w:spacing w:val="0"/>
          <w:sz w:val="24"/>
          <w:szCs w:val="24"/>
          <w:highlight w:val="none"/>
          <w:shd w:val="clear" w:color="auto" w:fill="FFFFFF"/>
          <w:lang w:eastAsia="zh-CN"/>
        </w:rPr>
        <w:t>〔</w:t>
      </w:r>
      <w:r>
        <w:rPr>
          <w:rFonts w:hint="eastAsia" w:ascii="宋体" w:hAnsi="宋体" w:eastAsia="宋体" w:cs="宋体"/>
          <w:i w:val="0"/>
          <w:caps w:val="0"/>
          <w:color w:val="auto"/>
          <w:spacing w:val="0"/>
          <w:sz w:val="24"/>
          <w:szCs w:val="24"/>
          <w:highlight w:val="none"/>
          <w:shd w:val="clear" w:color="auto" w:fill="FFFFFF"/>
        </w:rPr>
        <w:t>2006</w:t>
      </w:r>
      <w:r>
        <w:rPr>
          <w:rFonts w:hint="eastAsia" w:eastAsia="宋体" w:cs="宋体"/>
          <w:i w:val="0"/>
          <w:caps w:val="0"/>
          <w:color w:val="auto"/>
          <w:spacing w:val="0"/>
          <w:sz w:val="24"/>
          <w:szCs w:val="24"/>
          <w:highlight w:val="none"/>
          <w:shd w:val="clear" w:color="auto" w:fill="FFFFFF"/>
          <w:lang w:eastAsia="zh-CN"/>
        </w:rPr>
        <w:t>〕</w:t>
      </w:r>
      <w:r>
        <w:rPr>
          <w:rFonts w:hint="eastAsia" w:ascii="宋体" w:hAnsi="宋体" w:eastAsia="宋体" w:cs="宋体"/>
          <w:i w:val="0"/>
          <w:caps w:val="0"/>
          <w:color w:val="auto"/>
          <w:spacing w:val="0"/>
          <w:sz w:val="24"/>
          <w:szCs w:val="24"/>
          <w:highlight w:val="none"/>
          <w:shd w:val="clear" w:color="auto" w:fill="FFFFFF"/>
        </w:rPr>
        <w:t>90号；⑥.三部门联合发布关于促进残疾人就业政府采购政策的通知财库〔2017〕141号；⑦.《财政部发展改革委生态环境部市场监管总局关于调整优化节能产品、环境标志产品政府采购执行机制的通知》--（财库〔2019〕9号）； ⑧.《财政部国务院扶贫办关于运用政府采购政策支持脱贫攻坚的通知》--（财库〔2019〕27号）</w:t>
      </w:r>
      <w:r>
        <w:rPr>
          <w:rFonts w:hint="eastAsia" w:cs="宋体"/>
          <w:i w:val="0"/>
          <w:caps w:val="0"/>
          <w:color w:val="auto"/>
          <w:spacing w:val="0"/>
          <w:sz w:val="24"/>
          <w:szCs w:val="24"/>
          <w:highlight w:val="none"/>
          <w:shd w:val="clear" w:color="auto" w:fill="FFFFFF"/>
          <w:lang w:eastAsia="zh-CN"/>
        </w:rPr>
        <w:t>。</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3、本项目的特定资格要求：</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cs="宋体"/>
          <w:i w:val="0"/>
          <w:caps w:val="0"/>
          <w:color w:val="000000" w:themeColor="text1"/>
          <w:spacing w:val="0"/>
          <w:sz w:val="24"/>
          <w:szCs w:val="24"/>
          <w:highlight w:val="none"/>
          <w:u w:val="none"/>
          <w:lang w:eastAsia="zh-CN"/>
          <w14:textFill>
            <w14:solidFill>
              <w14:schemeClr w14:val="tx1"/>
            </w14:solidFill>
          </w14:textFill>
        </w:rPr>
        <w:t>①</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法定代表人参加投标的提供法定代表人身份证明及身份证，委托代理人参加投标的提供授权委托书及委托代理人身份证；</w:t>
      </w:r>
      <w:r>
        <w:rPr>
          <w:rFonts w:hint="eastAsia" w:cs="宋体"/>
          <w:i w:val="0"/>
          <w:caps w:val="0"/>
          <w:color w:val="000000" w:themeColor="text1"/>
          <w:spacing w:val="0"/>
          <w:sz w:val="24"/>
          <w:szCs w:val="24"/>
          <w:highlight w:val="none"/>
          <w:u w:val="none"/>
          <w:lang w:val="en-US" w:eastAsia="zh-CN"/>
          <w14:textFill>
            <w14:solidFill>
              <w14:schemeClr w14:val="tx1"/>
            </w14:solidFill>
          </w14:textFill>
        </w:rPr>
        <w:t>②</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r>
        <w:rPr>
          <w:rFonts w:hint="eastAsia" w:cs="宋体"/>
          <w:i w:val="0"/>
          <w:caps w:val="0"/>
          <w:color w:val="000000" w:themeColor="text1"/>
          <w:spacing w:val="0"/>
          <w:sz w:val="24"/>
          <w:szCs w:val="24"/>
          <w:highlight w:val="none"/>
          <w:u w:val="none"/>
          <w:lang w:val="en-US" w:eastAsia="zh-CN"/>
          <w14:textFill>
            <w14:solidFill>
              <w14:schemeClr w14:val="tx1"/>
            </w14:solidFill>
          </w14:textFill>
        </w:rPr>
        <w:t>③</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本项目不接受联合体投标（提供书面声明）。</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10" w:lineRule="atLeast"/>
        <w:ind w:left="0" w:right="0" w:firstLine="0"/>
        <w:jc w:val="left"/>
        <w:outlineLvl w:val="1"/>
        <w:rPr>
          <w:rFonts w:hint="eastAsia" w:ascii="宋体" w:hAnsi="宋体" w:eastAsia="宋体" w:cs="宋体"/>
          <w:b/>
          <w:i w:val="0"/>
          <w:caps w:val="0"/>
          <w:color w:val="000000" w:themeColor="text1"/>
          <w:spacing w:val="0"/>
          <w:sz w:val="24"/>
          <w:szCs w:val="24"/>
          <w:highlight w:val="none"/>
          <w:u w:val="none"/>
          <w14:textFill>
            <w14:solidFill>
              <w14:schemeClr w14:val="tx1"/>
            </w14:solidFill>
          </w14:textFill>
        </w:rPr>
      </w:pPr>
      <w:r>
        <w:rPr>
          <w:rFonts w:hint="eastAsia" w:ascii="宋体" w:hAnsi="宋体" w:eastAsia="宋体" w:cs="宋体"/>
          <w:b/>
          <w:i w:val="0"/>
          <w:caps w:val="0"/>
          <w:color w:val="000000" w:themeColor="text1"/>
          <w:spacing w:val="0"/>
          <w:sz w:val="24"/>
          <w:szCs w:val="24"/>
          <w:highlight w:val="none"/>
          <w:u w:val="none"/>
          <w14:textFill>
            <w14:solidFill>
              <w14:schemeClr w14:val="tx1"/>
            </w14:solidFill>
          </w14:textFill>
        </w:rPr>
        <w:t xml:space="preserve">三、 招标文件的获取方式 </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时间：即日起至202</w:t>
      </w:r>
      <w:r>
        <w:rPr>
          <w:rFonts w:hint="eastAsia" w:cs="宋体"/>
          <w:i w:val="0"/>
          <w:caps w:val="0"/>
          <w:color w:val="000000" w:themeColor="text1"/>
          <w:spacing w:val="0"/>
          <w:sz w:val="24"/>
          <w:szCs w:val="24"/>
          <w:highlight w:val="none"/>
          <w:u w:val="none"/>
          <w:lang w:val="en-US" w:eastAsia="zh-CN"/>
          <w14:textFill>
            <w14:solidFill>
              <w14:schemeClr w14:val="tx1"/>
            </w14:solidFill>
          </w14:textFill>
        </w:rPr>
        <w:t>1</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w:t>
      </w:r>
      <w:r>
        <w:rPr>
          <w:rFonts w:hint="eastAsia" w:cs="宋体"/>
          <w:i w:val="0"/>
          <w:caps w:val="0"/>
          <w:color w:val="000000" w:themeColor="text1"/>
          <w:spacing w:val="0"/>
          <w:sz w:val="24"/>
          <w:szCs w:val="24"/>
          <w:highlight w:val="none"/>
          <w:u w:val="none"/>
          <w:lang w:val="en-US" w:eastAsia="zh-CN"/>
          <w14:textFill>
            <w14:solidFill>
              <w14:schemeClr w14:val="tx1"/>
            </w14:solidFill>
          </w14:textFill>
        </w:rPr>
        <w:t>07</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w:t>
      </w:r>
      <w:r>
        <w:rPr>
          <w:rFonts w:hint="eastAsia" w:cs="宋体"/>
          <w:i w:val="0"/>
          <w:caps w:val="0"/>
          <w:color w:val="000000" w:themeColor="text1"/>
          <w:spacing w:val="0"/>
          <w:sz w:val="24"/>
          <w:szCs w:val="24"/>
          <w:highlight w:val="none"/>
          <w:u w:val="none"/>
          <w:lang w:val="en-US" w:eastAsia="zh-CN"/>
          <w14:textFill>
            <w14:solidFill>
              <w14:schemeClr w14:val="tx1"/>
            </w14:solidFill>
          </w14:textFill>
        </w:rPr>
        <w:t xml:space="preserve">01 </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17:00:00 止</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地点：全国公共资源交易平台（陕西省 西咸新区）自行下载</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方式：现场购买/邮寄</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售价：免费赠送</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default" w:eastAsia="宋体" w:cs="宋体"/>
          <w:b/>
          <w:bCs/>
          <w:i w:val="0"/>
          <w:caps w:val="0"/>
          <w:color w:val="auto"/>
          <w:spacing w:val="0"/>
          <w:sz w:val="24"/>
          <w:szCs w:val="24"/>
          <w:highlight w:val="none"/>
          <w:shd w:val="clear" w:color="auto" w:fill="FFFFFF"/>
          <w:lang w:val="en-US" w:eastAsia="zh-CN"/>
        </w:rPr>
      </w:pPr>
      <w:r>
        <w:rPr>
          <w:rFonts w:hint="eastAsia" w:eastAsia="宋体" w:cs="宋体"/>
          <w:b/>
          <w:bCs/>
          <w:i w:val="0"/>
          <w:caps w:val="0"/>
          <w:color w:val="auto"/>
          <w:spacing w:val="0"/>
          <w:sz w:val="24"/>
          <w:szCs w:val="24"/>
          <w:highlight w:val="none"/>
          <w:shd w:val="clear" w:color="auto" w:fill="FFFFFF"/>
          <w:lang w:eastAsia="zh-CN"/>
        </w:rPr>
        <w:t>注：1.网上投标确认流程：登录全国公共资源交易平台（陕西省 西咸新区）（http://xxxq.sxggzyjy.cn/），选择“电子交易平台-陕西政府采购交易系统”进行登录，登录后选择“交易乙方”选择本项目选择“我要投标”填写相关信息后提交确认。 2.获取采购文件方式：选择本项目点击“项目流程”进入采购文件下载页面，点击“交易文件下载”即可下载该项目发布的电子采购文件。投标人须在获取采购文件时限内（即发售时间内）登录陕西省西咸新区公共资源交易中心平台系统，直接下载采购文件。逾期下载通道将关闭，未及时下载采购文件将会影响后续开评标活动。 3.办理CA锁方式：供应商初次使用交易平台，需前往陕西省数字证书认证中心股份有限公司办理 CA 锁，办理地址及咨询电话如下：西安市高新三路九号信息岗大厦一层 101室，咨询电话:4006369888 ；西安市长安北路14号省体育公寓B 座一楼，咨询电话：029-88661241 ；西安市公共资源交易中心：西安市文景北路16号白桦林国际B座2楼最右12号窗口，电话：029-86510073转80211</w:t>
      </w:r>
      <w:r>
        <w:rPr>
          <w:rFonts w:hint="eastAsia" w:cs="宋体"/>
          <w:b/>
          <w:bCs/>
          <w:i w:val="0"/>
          <w:caps w:val="0"/>
          <w:color w:val="auto"/>
          <w:spacing w:val="0"/>
          <w:sz w:val="24"/>
          <w:szCs w:val="24"/>
          <w:highlight w:val="none"/>
          <w:shd w:val="clear" w:color="auto" w:fill="FFFFFF"/>
          <w:lang w:eastAsia="zh-CN"/>
        </w:rPr>
        <w:t>。</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10" w:lineRule="atLeast"/>
        <w:ind w:left="0" w:right="0" w:firstLine="0"/>
        <w:jc w:val="left"/>
        <w:outlineLvl w:val="1"/>
        <w:rPr>
          <w:rFonts w:hint="eastAsia" w:ascii="宋体" w:hAnsi="宋体" w:eastAsia="宋体" w:cs="宋体"/>
          <w:b/>
          <w:i w:val="0"/>
          <w:caps w:val="0"/>
          <w:color w:val="000000" w:themeColor="text1"/>
          <w:spacing w:val="0"/>
          <w:sz w:val="24"/>
          <w:szCs w:val="24"/>
          <w:highlight w:val="none"/>
          <w:u w:val="none"/>
          <w14:textFill>
            <w14:solidFill>
              <w14:schemeClr w14:val="tx1"/>
            </w14:solidFill>
          </w14:textFill>
        </w:rPr>
      </w:pPr>
      <w:r>
        <w:rPr>
          <w:rFonts w:hint="eastAsia" w:ascii="宋体" w:hAnsi="宋体" w:eastAsia="宋体" w:cs="宋体"/>
          <w:b/>
          <w:i w:val="0"/>
          <w:caps w:val="0"/>
          <w:color w:val="000000" w:themeColor="text1"/>
          <w:spacing w:val="0"/>
          <w:sz w:val="24"/>
          <w:szCs w:val="24"/>
          <w:highlight w:val="none"/>
          <w:u w:val="none"/>
          <w14:textFill>
            <w14:solidFill>
              <w14:schemeClr w14:val="tx1"/>
            </w14:solidFill>
          </w14:textFill>
        </w:rPr>
        <w:t xml:space="preserve">四、 投标文件递交 </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截止时间：</w:t>
      </w:r>
      <w:r>
        <w:rPr>
          <w:rFonts w:hint="eastAsia" w:cs="宋体"/>
          <w:i w:val="0"/>
          <w:caps w:val="0"/>
          <w:color w:val="000000" w:themeColor="text1"/>
          <w:spacing w:val="0"/>
          <w:sz w:val="24"/>
          <w:szCs w:val="24"/>
          <w:highlight w:val="none"/>
          <w:u w:val="none"/>
          <w:lang w:eastAsia="zh-CN"/>
          <w14:textFill>
            <w14:solidFill>
              <w14:schemeClr w14:val="tx1"/>
            </w14:solidFill>
          </w14:textFill>
        </w:rPr>
        <w:t>202</w:t>
      </w:r>
      <w:r>
        <w:rPr>
          <w:rFonts w:hint="eastAsia" w:cs="宋体"/>
          <w:i w:val="0"/>
          <w:caps w:val="0"/>
          <w:color w:val="000000" w:themeColor="text1"/>
          <w:spacing w:val="0"/>
          <w:sz w:val="24"/>
          <w:szCs w:val="24"/>
          <w:highlight w:val="none"/>
          <w:u w:val="none"/>
          <w:lang w:val="en-US" w:eastAsia="zh-CN"/>
          <w14:textFill>
            <w14:solidFill>
              <w14:schemeClr w14:val="tx1"/>
            </w14:solidFill>
          </w14:textFill>
        </w:rPr>
        <w:t>1</w:t>
      </w:r>
      <w:r>
        <w:rPr>
          <w:rFonts w:hint="eastAsia" w:cs="宋体"/>
          <w:i w:val="0"/>
          <w:caps w:val="0"/>
          <w:color w:val="000000" w:themeColor="text1"/>
          <w:spacing w:val="0"/>
          <w:sz w:val="24"/>
          <w:szCs w:val="24"/>
          <w:highlight w:val="none"/>
          <w:u w:val="none"/>
          <w:lang w:eastAsia="zh-CN"/>
          <w14:textFill>
            <w14:solidFill>
              <w14:schemeClr w14:val="tx1"/>
            </w14:solidFill>
          </w14:textFill>
        </w:rPr>
        <w:t>-</w:t>
      </w:r>
      <w:r>
        <w:rPr>
          <w:rFonts w:hint="eastAsia" w:cs="宋体"/>
          <w:i w:val="0"/>
          <w:caps w:val="0"/>
          <w:color w:val="000000" w:themeColor="text1"/>
          <w:spacing w:val="0"/>
          <w:sz w:val="24"/>
          <w:szCs w:val="24"/>
          <w:highlight w:val="none"/>
          <w:u w:val="none"/>
          <w:lang w:val="en-US" w:eastAsia="zh-CN"/>
          <w14:textFill>
            <w14:solidFill>
              <w14:schemeClr w14:val="tx1"/>
            </w14:solidFill>
          </w14:textFill>
        </w:rPr>
        <w:t>07</w:t>
      </w:r>
      <w:r>
        <w:rPr>
          <w:rFonts w:hint="eastAsia" w:cs="宋体"/>
          <w:i w:val="0"/>
          <w:caps w:val="0"/>
          <w:color w:val="000000" w:themeColor="text1"/>
          <w:spacing w:val="0"/>
          <w:sz w:val="24"/>
          <w:szCs w:val="24"/>
          <w:highlight w:val="none"/>
          <w:u w:val="none"/>
          <w:lang w:eastAsia="zh-CN"/>
          <w14:textFill>
            <w14:solidFill>
              <w14:schemeClr w14:val="tx1"/>
            </w14:solidFill>
          </w14:textFill>
        </w:rPr>
        <w:t>-</w:t>
      </w:r>
      <w:r>
        <w:rPr>
          <w:rFonts w:hint="eastAsia" w:cs="宋体"/>
          <w:i w:val="0"/>
          <w:caps w:val="0"/>
          <w:color w:val="000000" w:themeColor="text1"/>
          <w:spacing w:val="0"/>
          <w:sz w:val="24"/>
          <w:szCs w:val="24"/>
          <w:highlight w:val="none"/>
          <w:u w:val="none"/>
          <w:lang w:val="en-US" w:eastAsia="zh-CN"/>
          <w14:textFill>
            <w14:solidFill>
              <w14:schemeClr w14:val="tx1"/>
            </w14:solidFill>
          </w14:textFill>
        </w:rPr>
        <w:t>21 09:30:00</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 xml:space="preserve"> </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default" w:ascii="宋体" w:hAnsi="宋体" w:eastAsia="宋体" w:cs="宋体"/>
          <w:i w:val="0"/>
          <w:caps w:val="0"/>
          <w:color w:val="000000" w:themeColor="text1"/>
          <w:spacing w:val="0"/>
          <w:sz w:val="24"/>
          <w:szCs w:val="24"/>
          <w:highlight w:val="none"/>
          <w:u w:val="none"/>
          <w:lang w:val="en-US" w:eastAsia="zh-CN"/>
          <w14:textFill>
            <w14:solidFill>
              <w14:schemeClr w14:val="tx1"/>
            </w14:solidFill>
          </w14:textFill>
        </w:rPr>
      </w:pP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地点：</w:t>
      </w:r>
      <w:r>
        <w:rPr>
          <w:rFonts w:hint="eastAsia" w:ascii="宋体" w:hAnsi="宋体" w:eastAsia="宋体" w:cs="宋体"/>
          <w:i w:val="0"/>
          <w:caps w:val="0"/>
          <w:color w:val="auto"/>
          <w:spacing w:val="0"/>
          <w:sz w:val="24"/>
          <w:szCs w:val="24"/>
          <w:highlight w:val="none"/>
          <w:shd w:val="clear" w:color="auto" w:fill="FFFFFF"/>
        </w:rPr>
        <w:t>陕西省西咸新区公共资源交易中心（陕西省西咸新区沣泾大道创新大厦裙楼）开标室</w:t>
      </w:r>
      <w:r>
        <w:rPr>
          <w:rFonts w:hint="eastAsia" w:cs="宋体"/>
          <w:i w:val="0"/>
          <w:caps w:val="0"/>
          <w:color w:val="auto"/>
          <w:spacing w:val="0"/>
          <w:sz w:val="24"/>
          <w:szCs w:val="24"/>
          <w:highlight w:val="none"/>
          <w:u w:val="single"/>
          <w:shd w:val="clear" w:color="auto" w:fill="FFFFFF"/>
          <w:lang w:val="en-US" w:eastAsia="zh-CN"/>
        </w:rPr>
        <w:t>07</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10" w:lineRule="atLeast"/>
        <w:ind w:left="0" w:right="0" w:firstLine="0"/>
        <w:jc w:val="left"/>
        <w:outlineLvl w:val="1"/>
        <w:rPr>
          <w:rFonts w:hint="eastAsia" w:ascii="宋体" w:hAnsi="宋体" w:eastAsia="宋体" w:cs="宋体"/>
          <w:b/>
          <w:i w:val="0"/>
          <w:caps w:val="0"/>
          <w:color w:val="000000" w:themeColor="text1"/>
          <w:spacing w:val="0"/>
          <w:sz w:val="24"/>
          <w:szCs w:val="24"/>
          <w:highlight w:val="none"/>
          <w:u w:val="none"/>
          <w14:textFill>
            <w14:solidFill>
              <w14:schemeClr w14:val="tx1"/>
            </w14:solidFill>
          </w14:textFill>
        </w:rPr>
      </w:pPr>
      <w:r>
        <w:rPr>
          <w:rFonts w:hint="eastAsia" w:ascii="宋体" w:hAnsi="宋体" w:eastAsia="宋体" w:cs="宋体"/>
          <w:b/>
          <w:i w:val="0"/>
          <w:caps w:val="0"/>
          <w:color w:val="000000" w:themeColor="text1"/>
          <w:spacing w:val="0"/>
          <w:sz w:val="24"/>
          <w:szCs w:val="24"/>
          <w:highlight w:val="none"/>
          <w:u w:val="none"/>
          <w14:textFill>
            <w14:solidFill>
              <w14:schemeClr w14:val="tx1"/>
            </w14:solidFill>
          </w14:textFill>
        </w:rPr>
        <w:t>五、公告期限</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自本公告发布之日起5个工作日。</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10" w:lineRule="atLeast"/>
        <w:ind w:left="0" w:right="0" w:firstLine="0"/>
        <w:jc w:val="left"/>
        <w:outlineLvl w:val="1"/>
        <w:rPr>
          <w:rFonts w:hint="eastAsia" w:ascii="宋体" w:hAnsi="宋体" w:eastAsia="宋体" w:cs="宋体"/>
          <w:b/>
          <w:i w:val="0"/>
          <w:caps w:val="0"/>
          <w:color w:val="000000" w:themeColor="text1"/>
          <w:spacing w:val="0"/>
          <w:sz w:val="24"/>
          <w:szCs w:val="24"/>
          <w:highlight w:val="none"/>
          <w:u w:val="none"/>
          <w14:textFill>
            <w14:solidFill>
              <w14:schemeClr w14:val="tx1"/>
            </w14:solidFill>
          </w14:textFill>
        </w:rPr>
      </w:pPr>
      <w:r>
        <w:rPr>
          <w:rFonts w:hint="eastAsia" w:ascii="宋体" w:hAnsi="宋体" w:eastAsia="宋体" w:cs="宋体"/>
          <w:b/>
          <w:i w:val="0"/>
          <w:caps w:val="0"/>
          <w:color w:val="000000" w:themeColor="text1"/>
          <w:spacing w:val="0"/>
          <w:sz w:val="24"/>
          <w:szCs w:val="24"/>
          <w:highlight w:val="none"/>
          <w:u w:val="none"/>
          <w14:textFill>
            <w14:solidFill>
              <w14:schemeClr w14:val="tx1"/>
            </w14:solidFill>
          </w14:textFill>
        </w:rPr>
        <w:t>六、其他补充事宜</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10" w:lineRule="atLeast"/>
        <w:ind w:left="0" w:right="0" w:firstLine="0"/>
        <w:jc w:val="left"/>
        <w:outlineLvl w:val="1"/>
        <w:rPr>
          <w:rFonts w:hint="eastAsia" w:ascii="宋体" w:hAnsi="宋体" w:eastAsia="宋体" w:cs="宋体"/>
          <w:b/>
          <w:i w:val="0"/>
          <w:caps w:val="0"/>
          <w:color w:val="000000" w:themeColor="text1"/>
          <w:spacing w:val="0"/>
          <w:sz w:val="24"/>
          <w:szCs w:val="24"/>
          <w:highlight w:val="none"/>
          <w:u w:val="none"/>
          <w14:textFill>
            <w14:solidFill>
              <w14:schemeClr w14:val="tx1"/>
            </w14:solidFill>
          </w14:textFill>
        </w:rPr>
      </w:pPr>
      <w:r>
        <w:rPr>
          <w:rFonts w:hint="eastAsia" w:ascii="宋体" w:hAnsi="宋体" w:eastAsia="宋体" w:cs="宋体"/>
          <w:b/>
          <w:i w:val="0"/>
          <w:caps w:val="0"/>
          <w:color w:val="000000" w:themeColor="text1"/>
          <w:spacing w:val="0"/>
          <w:sz w:val="24"/>
          <w:szCs w:val="24"/>
          <w:highlight w:val="none"/>
          <w:u w:val="none"/>
          <w14:textFill>
            <w14:solidFill>
              <w14:schemeClr w14:val="tx1"/>
            </w14:solidFill>
          </w14:textFill>
        </w:rPr>
        <w:t xml:space="preserve">七、对本次招标提出询问，请按以下方式联系。 </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outlineLvl w:val="2"/>
        <w:rPr>
          <w:rFonts w:hint="default"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1、采购人信息：</w:t>
      </w:r>
      <w:r>
        <w:rPr>
          <w:rFonts w:hint="default" w:cs="宋体"/>
          <w:i w:val="0"/>
          <w:caps w:val="0"/>
          <w:color w:val="000000" w:themeColor="text1"/>
          <w:spacing w:val="0"/>
          <w:sz w:val="24"/>
          <w:szCs w:val="24"/>
          <w:highlight w:val="none"/>
          <w:u w:val="none"/>
          <w14:textFill>
            <w14:solidFill>
              <w14:schemeClr w14:val="tx1"/>
            </w14:solidFill>
          </w14:textFill>
        </w:rPr>
        <w:t>沣东新城教育卫体局</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lang w:eastAsia="zh-CN"/>
          <w14:textFill>
            <w14:solidFill>
              <w14:schemeClr w14:val="tx1"/>
            </w14:solidFill>
          </w14:textFill>
        </w:rPr>
      </w:pP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联系人：</w:t>
      </w:r>
      <w:r>
        <w:rPr>
          <w:rFonts w:hint="eastAsia" w:cs="宋体"/>
          <w:i w:val="0"/>
          <w:caps w:val="0"/>
          <w:color w:val="000000" w:themeColor="text1"/>
          <w:spacing w:val="0"/>
          <w:sz w:val="24"/>
          <w:szCs w:val="24"/>
          <w:highlight w:val="none"/>
          <w:u w:val="none"/>
          <w:lang w:eastAsia="zh-CN"/>
          <w14:textFill>
            <w14:solidFill>
              <w14:schemeClr w14:val="tx1"/>
            </w14:solidFill>
          </w14:textFill>
        </w:rPr>
        <w:t>肖冰洁</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default"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地址：</w:t>
      </w:r>
      <w:r>
        <w:rPr>
          <w:rFonts w:hint="default" w:cs="宋体"/>
          <w:i w:val="0"/>
          <w:caps w:val="0"/>
          <w:color w:val="000000" w:themeColor="text1"/>
          <w:spacing w:val="0"/>
          <w:sz w:val="24"/>
          <w:szCs w:val="24"/>
          <w:highlight w:val="none"/>
          <w:u w:val="none"/>
          <w14:textFill>
            <w14:solidFill>
              <w14:schemeClr w14:val="tx1"/>
            </w14:solidFill>
          </w14:textFill>
        </w:rPr>
        <w:t>西安市沣东城市广场</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lang w:eastAsia="zh-CN"/>
          <w14:textFill>
            <w14:solidFill>
              <w14:schemeClr w14:val="tx1"/>
            </w14:solidFill>
          </w14:textFill>
        </w:rPr>
      </w:pP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电话：</w:t>
      </w:r>
      <w:r>
        <w:rPr>
          <w:rFonts w:hint="eastAsia" w:cs="宋体"/>
          <w:i w:val="0"/>
          <w:caps w:val="0"/>
          <w:color w:val="000000" w:themeColor="text1"/>
          <w:spacing w:val="0"/>
          <w:sz w:val="24"/>
          <w:szCs w:val="24"/>
          <w:highlight w:val="none"/>
          <w:u w:val="none"/>
          <w:lang w:eastAsia="zh-CN"/>
          <w14:textFill>
            <w14:solidFill>
              <w14:schemeClr w14:val="tx1"/>
            </w14:solidFill>
          </w14:textFill>
        </w:rPr>
        <w:t>029-89117525</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outlineLvl w:val="2"/>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2、项目联系方式</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lang w:val="en-US" w:eastAsia="zh-CN"/>
          <w14:textFill>
            <w14:solidFill>
              <w14:schemeClr w14:val="tx1"/>
            </w14:solidFill>
          </w14:textFill>
        </w:rPr>
      </w:pP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项目联系人：</w:t>
      </w:r>
      <w:r>
        <w:rPr>
          <w:rFonts w:hint="eastAsia" w:cs="宋体"/>
          <w:i w:val="0"/>
          <w:caps w:val="0"/>
          <w:color w:val="000000" w:themeColor="text1"/>
          <w:spacing w:val="0"/>
          <w:sz w:val="24"/>
          <w:szCs w:val="24"/>
          <w:highlight w:val="none"/>
          <w:u w:val="none"/>
          <w:lang w:eastAsia="zh-CN"/>
          <w14:textFill>
            <w14:solidFill>
              <w14:schemeClr w14:val="tx1"/>
            </w14:solidFill>
          </w14:textFill>
        </w:rPr>
        <w:t>文文</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default" w:ascii="宋体" w:hAnsi="宋体" w:eastAsia="宋体" w:cs="宋体"/>
          <w:i w:val="0"/>
          <w:caps w:val="0"/>
          <w:color w:val="000000" w:themeColor="text1"/>
          <w:spacing w:val="0"/>
          <w:sz w:val="24"/>
          <w:szCs w:val="24"/>
          <w:highlight w:val="none"/>
          <w:u w:val="none"/>
          <w:lang w:val="en-US" w:eastAsia="zh-CN"/>
          <w14:textFill>
            <w14:solidFill>
              <w14:schemeClr w14:val="tx1"/>
            </w14:solidFill>
          </w14:textFill>
        </w:rPr>
      </w:pP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电 话：</w:t>
      </w:r>
      <w:r>
        <w:rPr>
          <w:rFonts w:hint="eastAsia" w:cs="宋体"/>
          <w:i w:val="0"/>
          <w:caps w:val="0"/>
          <w:color w:val="000000" w:themeColor="text1"/>
          <w:spacing w:val="0"/>
          <w:sz w:val="24"/>
          <w:szCs w:val="24"/>
          <w:highlight w:val="none"/>
          <w:u w:val="none"/>
          <w:lang w:val="en-US" w:eastAsia="zh-CN"/>
          <w14:textFill>
            <w14:solidFill>
              <w14:schemeClr w14:val="tx1"/>
            </w14:solidFill>
          </w14:textFill>
        </w:rPr>
        <w:t>13359205607</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cs="宋体"/>
          <w:i w:val="0"/>
          <w:caps w:val="0"/>
          <w:color w:val="000000" w:themeColor="text1"/>
          <w:spacing w:val="0"/>
          <w:sz w:val="24"/>
          <w:szCs w:val="24"/>
          <w:highlight w:val="none"/>
          <w:u w:val="none"/>
          <w:lang w:val="en-US" w:eastAsia="zh-CN"/>
          <w14:textFill>
            <w14:solidFill>
              <w14:schemeClr w14:val="tx1"/>
            </w14:solidFill>
          </w14:textFill>
        </w:rPr>
      </w:pP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传 真：</w:t>
      </w:r>
      <w:r>
        <w:rPr>
          <w:rFonts w:hint="eastAsia" w:cs="宋体"/>
          <w:i w:val="0"/>
          <w:caps w:val="0"/>
          <w:color w:val="000000" w:themeColor="text1"/>
          <w:spacing w:val="0"/>
          <w:sz w:val="24"/>
          <w:szCs w:val="24"/>
          <w:highlight w:val="none"/>
          <w:u w:val="none"/>
          <w:lang w:val="en-US" w:eastAsia="zh-CN"/>
          <w14:textFill>
            <w14:solidFill>
              <w14:schemeClr w14:val="tx1"/>
            </w14:solidFill>
          </w14:textFill>
        </w:rPr>
        <w:t>/</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outlineLvl w:val="2"/>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3、采购代理机构信息</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lang w:eastAsia="zh-CN"/>
          <w14:textFill>
            <w14:solidFill>
              <w14:schemeClr w14:val="tx1"/>
            </w14:solidFill>
          </w14:textFill>
        </w:rPr>
      </w:pP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名称：</w:t>
      </w:r>
      <w:r>
        <w:rPr>
          <w:rFonts w:hint="eastAsia" w:cs="宋体"/>
          <w:i w:val="0"/>
          <w:caps w:val="0"/>
          <w:color w:val="000000" w:themeColor="text1"/>
          <w:spacing w:val="0"/>
          <w:sz w:val="24"/>
          <w:szCs w:val="24"/>
          <w:highlight w:val="none"/>
          <w:u w:val="none"/>
          <w:lang w:eastAsia="zh-CN"/>
          <w14:textFill>
            <w14:solidFill>
              <w14:schemeClr w14:val="tx1"/>
            </w14:solidFill>
          </w14:textFill>
        </w:rPr>
        <w:t>陕西信悦诚招标有限公司</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联系地址：</w:t>
      </w:r>
      <w:r>
        <w:rPr>
          <w:rFonts w:hint="eastAsia" w:cs="宋体"/>
          <w:i w:val="0"/>
          <w:caps w:val="0"/>
          <w:color w:val="000000" w:themeColor="text1"/>
          <w:spacing w:val="0"/>
          <w:sz w:val="24"/>
          <w:szCs w:val="24"/>
          <w:highlight w:val="none"/>
          <w:u w:val="none"/>
          <w:lang w:eastAsia="zh-CN"/>
          <w14:textFill>
            <w14:solidFill>
              <w14:schemeClr w14:val="tx1"/>
            </w14:solidFill>
          </w14:textFill>
        </w:rPr>
        <w:t>西安金桥酒店（西北二路店）一楼大厅</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联系方式：http://www.ccgp.gov.cn/agency/a_agencylist.html</w:t>
      </w:r>
    </w:p>
    <w:p>
      <w:pPr>
        <w:rPr>
          <w:rFonts w:hint="eastAsia" w:ascii="宋体" w:hAnsi="宋体" w:eastAsia="宋体" w:cs="宋体"/>
          <w:b/>
          <w:bCs/>
          <w:sz w:val="32"/>
          <w:szCs w:val="32"/>
          <w:highlight w:val="none"/>
        </w:rPr>
      </w:pPr>
      <w:bookmarkStart w:id="10" w:name="_Toc12602"/>
      <w:bookmarkStart w:id="11" w:name="_Toc339114107"/>
      <w:r>
        <w:rPr>
          <w:rFonts w:hint="eastAsia" w:ascii="宋体" w:hAnsi="宋体" w:eastAsia="宋体" w:cs="宋体"/>
          <w:b/>
          <w:bCs/>
          <w:sz w:val="32"/>
          <w:szCs w:val="32"/>
          <w:highlight w:val="none"/>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ascii="宋体" w:hAnsi="宋体" w:eastAsia="宋体" w:cs="宋体"/>
          <w:sz w:val="32"/>
          <w:szCs w:val="32"/>
          <w:highlight w:val="none"/>
        </w:rPr>
      </w:pPr>
      <w:r>
        <w:rPr>
          <w:rFonts w:hint="eastAsia" w:ascii="宋体" w:hAnsi="宋体" w:eastAsia="宋体" w:cs="宋体"/>
          <w:b/>
          <w:bCs/>
          <w:sz w:val="32"/>
          <w:szCs w:val="32"/>
          <w:highlight w:val="none"/>
        </w:rPr>
        <w:t>第二部分 供应商须知</w:t>
      </w:r>
      <w:bookmarkEnd w:id="7"/>
      <w:bookmarkEnd w:id="8"/>
      <w:bookmarkEnd w:id="9"/>
      <w:bookmarkEnd w:id="10"/>
      <w:bookmarkEnd w:id="11"/>
    </w:p>
    <w:p>
      <w:pPr>
        <w:pStyle w:val="87"/>
        <w:spacing w:line="360" w:lineRule="auto"/>
        <w:jc w:val="center"/>
        <w:rPr>
          <w:rFonts w:hint="eastAsia" w:ascii="宋体" w:hAnsi="宋体" w:eastAsia="宋体" w:cs="宋体"/>
          <w:sz w:val="32"/>
          <w:szCs w:val="32"/>
          <w:highlight w:val="none"/>
        </w:rPr>
      </w:pPr>
      <w:bookmarkStart w:id="12" w:name="_Toc2248"/>
      <w:bookmarkStart w:id="13" w:name="_Toc144974496"/>
      <w:bookmarkStart w:id="14" w:name="_Toc152045528"/>
      <w:bookmarkStart w:id="15" w:name="_Toc152042304"/>
      <w:bookmarkStart w:id="16" w:name="_Toc339114108"/>
      <w:r>
        <w:rPr>
          <w:rFonts w:hint="eastAsia" w:ascii="宋体" w:hAnsi="宋体" w:eastAsia="宋体" w:cs="宋体"/>
          <w:sz w:val="32"/>
          <w:szCs w:val="32"/>
          <w:highlight w:val="none"/>
        </w:rPr>
        <w:t>供应商须知前附表</w:t>
      </w:r>
      <w:bookmarkEnd w:id="12"/>
      <w:bookmarkEnd w:id="13"/>
      <w:bookmarkEnd w:id="14"/>
      <w:bookmarkEnd w:id="15"/>
      <w:bookmarkEnd w:id="16"/>
    </w:p>
    <w:tbl>
      <w:tblPr>
        <w:tblStyle w:val="42"/>
        <w:tblW w:w="9466" w:type="dxa"/>
        <w:jc w:val="center"/>
        <w:tblLayout w:type="fixed"/>
        <w:tblCellMar>
          <w:top w:w="0" w:type="dxa"/>
          <w:left w:w="108" w:type="dxa"/>
          <w:bottom w:w="0" w:type="dxa"/>
          <w:right w:w="108" w:type="dxa"/>
        </w:tblCellMar>
      </w:tblPr>
      <w:tblGrid>
        <w:gridCol w:w="537"/>
        <w:gridCol w:w="2382"/>
        <w:gridCol w:w="6547"/>
      </w:tblGrid>
      <w:tr>
        <w:tblPrEx>
          <w:tblCellMar>
            <w:top w:w="0" w:type="dxa"/>
            <w:left w:w="108" w:type="dxa"/>
            <w:bottom w:w="0" w:type="dxa"/>
            <w:right w:w="108" w:type="dxa"/>
          </w:tblCellMar>
        </w:tblPrEx>
        <w:trPr>
          <w:trHeight w:val="70" w:hRule="atLeast"/>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编号</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条款名称</w:t>
            </w:r>
          </w:p>
        </w:tc>
        <w:tc>
          <w:tcPr>
            <w:tcW w:w="654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编  列  内  容</w:t>
            </w:r>
          </w:p>
        </w:tc>
      </w:tr>
      <w:tr>
        <w:tblPrEx>
          <w:tblCellMar>
            <w:top w:w="0" w:type="dxa"/>
            <w:left w:w="108" w:type="dxa"/>
            <w:bottom w:w="0" w:type="dxa"/>
            <w:right w:w="108" w:type="dxa"/>
          </w:tblCellMar>
        </w:tblPrEx>
        <w:trPr>
          <w:trHeight w:val="432" w:hRule="atLeast"/>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1</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采购人</w:t>
            </w:r>
          </w:p>
        </w:tc>
        <w:tc>
          <w:tcPr>
            <w:tcW w:w="654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hint="default" w:ascii="宋体" w:hAnsi="宋体" w:eastAsia="宋体" w:cs="宋体"/>
                <w:sz w:val="24"/>
                <w:szCs w:val="24"/>
                <w:highlight w:val="none"/>
              </w:rPr>
            </w:pPr>
            <w:r>
              <w:rPr>
                <w:rFonts w:hint="eastAsia" w:ascii="宋体" w:hAnsi="宋体" w:eastAsia="宋体" w:cs="宋体"/>
                <w:sz w:val="24"/>
                <w:szCs w:val="24"/>
                <w:highlight w:val="none"/>
              </w:rPr>
              <w:t>采购人信息：</w:t>
            </w:r>
            <w:r>
              <w:rPr>
                <w:rFonts w:hint="default" w:ascii="宋体" w:hAnsi="宋体" w:cs="宋体"/>
                <w:sz w:val="24"/>
                <w:szCs w:val="24"/>
                <w:highlight w:val="none"/>
              </w:rPr>
              <w:t>沣东新城教育卫体局</w:t>
            </w:r>
          </w:p>
          <w:p>
            <w:pPr>
              <w:snapToGrid w:val="0"/>
              <w:spacing w:line="360" w:lineRule="auto"/>
              <w:rPr>
                <w:rFonts w:hint="default" w:ascii="宋体" w:hAnsi="宋体" w:eastAsia="宋体" w:cs="宋体"/>
                <w:sz w:val="24"/>
                <w:szCs w:val="24"/>
                <w:highlight w:val="none"/>
              </w:rPr>
            </w:pPr>
            <w:r>
              <w:rPr>
                <w:rFonts w:hint="eastAsia" w:ascii="宋体" w:hAnsi="宋体" w:eastAsia="宋体" w:cs="宋体"/>
                <w:sz w:val="24"/>
                <w:szCs w:val="24"/>
                <w:highlight w:val="none"/>
              </w:rPr>
              <w:t>地址：</w:t>
            </w:r>
            <w:r>
              <w:rPr>
                <w:rFonts w:hint="default" w:ascii="宋体" w:hAnsi="宋体" w:cs="宋体"/>
                <w:sz w:val="24"/>
                <w:szCs w:val="24"/>
                <w:highlight w:val="none"/>
              </w:rPr>
              <w:t>西安市沣东城市广场</w:t>
            </w:r>
          </w:p>
          <w:p>
            <w:pPr>
              <w:snapToGrid w:val="0"/>
              <w:spacing w:line="360" w:lineRule="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联系人：</w:t>
            </w:r>
            <w:r>
              <w:rPr>
                <w:rFonts w:hint="eastAsia" w:ascii="宋体" w:hAnsi="宋体" w:cs="宋体"/>
                <w:sz w:val="24"/>
                <w:szCs w:val="24"/>
                <w:highlight w:val="none"/>
                <w:lang w:eastAsia="zh-CN"/>
              </w:rPr>
              <w:t>肖冰洁</w:t>
            </w:r>
          </w:p>
          <w:p>
            <w:pPr>
              <w:snapToGrid w:val="0"/>
              <w:spacing w:line="360" w:lineRule="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电话：</w:t>
            </w:r>
            <w:r>
              <w:rPr>
                <w:rFonts w:hint="eastAsia" w:ascii="宋体" w:hAnsi="宋体" w:cs="宋体"/>
                <w:sz w:val="24"/>
                <w:szCs w:val="24"/>
                <w:highlight w:val="none"/>
                <w:lang w:eastAsia="zh-CN"/>
              </w:rPr>
              <w:t>029--89117525</w:t>
            </w:r>
          </w:p>
        </w:tc>
      </w:tr>
      <w:tr>
        <w:tblPrEx>
          <w:tblCellMar>
            <w:top w:w="0" w:type="dxa"/>
            <w:left w:w="108" w:type="dxa"/>
            <w:bottom w:w="0" w:type="dxa"/>
            <w:right w:w="108" w:type="dxa"/>
          </w:tblCellMar>
        </w:tblPrEx>
        <w:trPr>
          <w:trHeight w:val="992" w:hRule="atLeast"/>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2</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采购代理机构</w:t>
            </w:r>
          </w:p>
        </w:tc>
        <w:tc>
          <w:tcPr>
            <w:tcW w:w="654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名称：</w:t>
            </w:r>
            <w:r>
              <w:rPr>
                <w:rFonts w:hint="eastAsia" w:ascii="宋体" w:hAnsi="宋体" w:cs="宋体"/>
                <w:sz w:val="24"/>
                <w:szCs w:val="24"/>
                <w:highlight w:val="none"/>
                <w:lang w:eastAsia="zh-CN"/>
              </w:rPr>
              <w:t>陕西信悦诚招标有限公司</w:t>
            </w:r>
          </w:p>
          <w:p>
            <w:pPr>
              <w:snapToGrid w:val="0"/>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地址：西安金桥酒店（西北二路店）一楼大厅</w:t>
            </w:r>
          </w:p>
          <w:p>
            <w:pPr>
              <w:snapToGrid w:val="0"/>
              <w:spacing w:line="360" w:lineRule="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联系人：</w:t>
            </w:r>
            <w:r>
              <w:rPr>
                <w:rFonts w:hint="eastAsia" w:ascii="宋体" w:hAnsi="宋体" w:cs="宋体"/>
                <w:sz w:val="24"/>
                <w:szCs w:val="24"/>
                <w:highlight w:val="none"/>
                <w:lang w:eastAsia="zh-CN"/>
              </w:rPr>
              <w:t>文文</w:t>
            </w:r>
          </w:p>
          <w:p>
            <w:pPr>
              <w:snapToGrid w:val="0"/>
              <w:spacing w:line="360" w:lineRule="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rPr>
              <w:t>电话：</w:t>
            </w:r>
            <w:r>
              <w:rPr>
                <w:rFonts w:hint="eastAsia" w:ascii="宋体" w:hAnsi="宋体" w:cs="宋体"/>
                <w:sz w:val="24"/>
                <w:szCs w:val="24"/>
                <w:highlight w:val="none"/>
                <w:lang w:val="en-US" w:eastAsia="zh-CN"/>
              </w:rPr>
              <w:t>13359205607</w:t>
            </w:r>
          </w:p>
        </w:tc>
      </w:tr>
      <w:tr>
        <w:tblPrEx>
          <w:tblCellMar>
            <w:top w:w="0" w:type="dxa"/>
            <w:left w:w="108" w:type="dxa"/>
            <w:bottom w:w="0" w:type="dxa"/>
            <w:right w:w="108" w:type="dxa"/>
          </w:tblCellMar>
        </w:tblPrEx>
        <w:trPr>
          <w:trHeight w:val="144" w:hRule="atLeast"/>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3</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项目名称</w:t>
            </w:r>
          </w:p>
        </w:tc>
        <w:tc>
          <w:tcPr>
            <w:tcW w:w="654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沣东新城2021年幼儿园厨具采购项目</w:t>
            </w:r>
          </w:p>
        </w:tc>
      </w:tr>
      <w:tr>
        <w:tblPrEx>
          <w:tblCellMar>
            <w:top w:w="0" w:type="dxa"/>
            <w:left w:w="108" w:type="dxa"/>
            <w:bottom w:w="0" w:type="dxa"/>
            <w:right w:w="108" w:type="dxa"/>
          </w:tblCellMar>
        </w:tblPrEx>
        <w:trPr>
          <w:trHeight w:val="132" w:hRule="atLeast"/>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4</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交货</w:t>
            </w:r>
            <w:r>
              <w:rPr>
                <w:rFonts w:hint="eastAsia" w:ascii="宋体" w:hAnsi="宋体" w:eastAsia="宋体" w:cs="宋体"/>
                <w:sz w:val="24"/>
                <w:szCs w:val="24"/>
                <w:highlight w:val="none"/>
              </w:rPr>
              <w:t>地点</w:t>
            </w:r>
          </w:p>
        </w:tc>
        <w:tc>
          <w:tcPr>
            <w:tcW w:w="654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采购人指定地点</w:t>
            </w:r>
          </w:p>
        </w:tc>
      </w:tr>
      <w:tr>
        <w:tblPrEx>
          <w:tblCellMar>
            <w:top w:w="0" w:type="dxa"/>
            <w:left w:w="108" w:type="dxa"/>
            <w:bottom w:w="0" w:type="dxa"/>
            <w:right w:w="108" w:type="dxa"/>
          </w:tblCellMar>
        </w:tblPrEx>
        <w:trPr>
          <w:trHeight w:val="120" w:hRule="atLeast"/>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5</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项目性质</w:t>
            </w:r>
          </w:p>
        </w:tc>
        <w:tc>
          <w:tcPr>
            <w:tcW w:w="654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rPr>
              <w:t>财政拨款，采购预算</w:t>
            </w:r>
            <w:r>
              <w:rPr>
                <w:rFonts w:hint="eastAsia" w:ascii="宋体" w:hAnsi="宋体" w:eastAsia="宋体" w:cs="宋体"/>
                <w:kern w:val="0"/>
                <w:sz w:val="24"/>
                <w:szCs w:val="24"/>
                <w:highlight w:val="none"/>
                <w:lang w:eastAsia="zh-CN"/>
              </w:rPr>
              <w:t>690000.00</w:t>
            </w:r>
            <w:r>
              <w:rPr>
                <w:rFonts w:hint="eastAsia" w:ascii="宋体" w:hAnsi="宋体" w:eastAsia="宋体" w:cs="宋体"/>
                <w:kern w:val="0"/>
                <w:sz w:val="24"/>
                <w:szCs w:val="24"/>
                <w:highlight w:val="none"/>
              </w:rPr>
              <w:t>元</w:t>
            </w:r>
          </w:p>
        </w:tc>
      </w:tr>
      <w:tr>
        <w:tblPrEx>
          <w:tblCellMar>
            <w:top w:w="0" w:type="dxa"/>
            <w:left w:w="108" w:type="dxa"/>
            <w:bottom w:w="0" w:type="dxa"/>
            <w:right w:w="108" w:type="dxa"/>
          </w:tblCellMar>
        </w:tblPrEx>
        <w:trPr>
          <w:trHeight w:val="459" w:hRule="atLeast"/>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kern w:val="0"/>
                <w:sz w:val="24"/>
                <w:szCs w:val="24"/>
                <w:highlight w:val="none"/>
                <w:lang w:eastAsia="zh-CN"/>
              </w:rPr>
            </w:pPr>
            <w:r>
              <w:rPr>
                <w:rFonts w:hint="eastAsia" w:ascii="宋体" w:hAnsi="宋体" w:cs="宋体"/>
                <w:kern w:val="0"/>
                <w:sz w:val="24"/>
                <w:szCs w:val="24"/>
                <w:highlight w:val="none"/>
                <w:lang w:val="en-US" w:eastAsia="zh-CN"/>
              </w:rPr>
              <w:t>6</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工作内容</w:t>
            </w:r>
          </w:p>
        </w:tc>
        <w:tc>
          <w:tcPr>
            <w:tcW w:w="654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hint="eastAsia" w:ascii="宋体" w:hAnsi="宋体" w:eastAsia="宋体" w:cs="宋体"/>
                <w:kern w:val="0"/>
                <w:sz w:val="24"/>
                <w:szCs w:val="24"/>
                <w:highlight w:val="none"/>
                <w:lang w:eastAsia="zh-CN"/>
              </w:rPr>
            </w:pPr>
            <w:r>
              <w:rPr>
                <w:rFonts w:hint="eastAsia" w:ascii="宋体" w:hAnsi="宋体" w:eastAsia="宋体" w:cs="宋体"/>
                <w:i w:val="0"/>
                <w:caps w:val="0"/>
                <w:color w:val="000000" w:themeColor="text1"/>
                <w:spacing w:val="0"/>
                <w:sz w:val="24"/>
                <w:szCs w:val="24"/>
                <w:highlight w:val="none"/>
                <w:u w:val="none"/>
                <w:lang w:val="en-US" w:eastAsia="zh-CN"/>
                <w14:textFill>
                  <w14:solidFill>
                    <w14:schemeClr w14:val="tx1"/>
                  </w14:solidFill>
                </w14:textFill>
              </w:rPr>
              <w:t>沣东新城2021年幼儿园厨具采购，具体内容祥见招标文件第五部分招标内容及要求。</w:t>
            </w:r>
          </w:p>
        </w:tc>
      </w:tr>
      <w:tr>
        <w:tblPrEx>
          <w:tblCellMar>
            <w:top w:w="0" w:type="dxa"/>
            <w:left w:w="108" w:type="dxa"/>
            <w:bottom w:w="0" w:type="dxa"/>
            <w:right w:w="108" w:type="dxa"/>
          </w:tblCellMar>
        </w:tblPrEx>
        <w:trPr>
          <w:trHeight w:val="360" w:hRule="atLeast"/>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7</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default" w:ascii="宋体" w:hAnsi="宋体" w:eastAsia="宋体" w:cs="宋体"/>
                <w:sz w:val="24"/>
                <w:szCs w:val="24"/>
                <w:highlight w:val="none"/>
              </w:rPr>
            </w:pPr>
            <w:r>
              <w:rPr>
                <w:rFonts w:hint="default" w:ascii="宋体" w:hAnsi="宋体" w:cs="宋体"/>
                <w:sz w:val="24"/>
                <w:szCs w:val="24"/>
                <w:highlight w:val="none"/>
                <w:lang w:eastAsia="zh-CN"/>
              </w:rPr>
              <w:t>交货期</w:t>
            </w:r>
          </w:p>
        </w:tc>
        <w:tc>
          <w:tcPr>
            <w:tcW w:w="6547" w:type="dxa"/>
            <w:tcBorders>
              <w:top w:val="single" w:color="auto" w:sz="4" w:space="0"/>
              <w:left w:val="single" w:color="auto" w:sz="4" w:space="0"/>
              <w:bottom w:val="single" w:color="auto" w:sz="4" w:space="0"/>
              <w:right w:val="single" w:color="auto" w:sz="4" w:space="0"/>
            </w:tcBorders>
            <w:vAlign w:val="center"/>
          </w:tcPr>
          <w:p>
            <w:pPr>
              <w:pStyle w:val="15"/>
              <w:snapToGrid w:val="0"/>
              <w:spacing w:line="360" w:lineRule="auto"/>
              <w:jc w:val="left"/>
              <w:textAlignment w:val="center"/>
              <w:rPr>
                <w:rFonts w:hint="default" w:ascii="宋体" w:hAnsi="宋体" w:eastAsia="宋体" w:cs="宋体"/>
                <w:sz w:val="24"/>
                <w:szCs w:val="24"/>
                <w:highlight w:val="none"/>
                <w:u w:val="single"/>
              </w:rPr>
            </w:pPr>
            <w:r>
              <w:rPr>
                <w:rFonts w:hint="eastAsia" w:hAnsi="宋体" w:cs="宋体"/>
                <w:sz w:val="24"/>
                <w:szCs w:val="24"/>
                <w:highlight w:val="none"/>
                <w:u w:val="none"/>
                <w:lang w:eastAsia="zh-CN"/>
              </w:rPr>
              <w:t>合同签订之日起</w:t>
            </w:r>
            <w:r>
              <w:rPr>
                <w:rFonts w:hint="eastAsia" w:hAnsi="宋体" w:cs="宋体"/>
                <w:sz w:val="24"/>
                <w:szCs w:val="24"/>
                <w:highlight w:val="none"/>
                <w:u w:val="none"/>
                <w:lang w:val="en-US" w:eastAsia="zh-CN"/>
              </w:rPr>
              <w:t>20</w:t>
            </w:r>
            <w:r>
              <w:rPr>
                <w:rFonts w:hint="default" w:ascii="宋体" w:hAnsi="宋体" w:eastAsia="宋体" w:cs="宋体"/>
                <w:sz w:val="24"/>
                <w:szCs w:val="24"/>
                <w:highlight w:val="none"/>
                <w:u w:val="none"/>
              </w:rPr>
              <w:t>个日历日内到</w:t>
            </w:r>
            <w:r>
              <w:rPr>
                <w:rFonts w:hint="default" w:hAnsi="宋体" w:cs="宋体"/>
                <w:sz w:val="24"/>
                <w:szCs w:val="24"/>
                <w:highlight w:val="none"/>
                <w:u w:val="none"/>
              </w:rPr>
              <w:t>采购人</w:t>
            </w:r>
            <w:r>
              <w:rPr>
                <w:rFonts w:hint="default" w:ascii="宋体" w:hAnsi="宋体" w:eastAsia="宋体" w:cs="宋体"/>
                <w:sz w:val="24"/>
                <w:szCs w:val="24"/>
                <w:highlight w:val="none"/>
                <w:u w:val="none"/>
              </w:rPr>
              <w:t>指定</w:t>
            </w:r>
            <w:r>
              <w:rPr>
                <w:rFonts w:hint="default" w:hAnsi="宋体" w:cs="宋体"/>
                <w:sz w:val="24"/>
                <w:szCs w:val="24"/>
                <w:highlight w:val="none"/>
                <w:u w:val="none"/>
              </w:rPr>
              <w:t>地点</w:t>
            </w:r>
            <w:r>
              <w:rPr>
                <w:rFonts w:hint="default" w:ascii="宋体" w:hAnsi="宋体" w:eastAsia="宋体" w:cs="宋体"/>
                <w:sz w:val="24"/>
                <w:szCs w:val="24"/>
                <w:highlight w:val="none"/>
                <w:u w:val="none"/>
              </w:rPr>
              <w:t>，安装、调试完成并验收合格。</w:t>
            </w:r>
          </w:p>
        </w:tc>
      </w:tr>
      <w:tr>
        <w:tblPrEx>
          <w:tblCellMar>
            <w:top w:w="0" w:type="dxa"/>
            <w:left w:w="108" w:type="dxa"/>
            <w:bottom w:w="0" w:type="dxa"/>
            <w:right w:w="108" w:type="dxa"/>
          </w:tblCellMar>
        </w:tblPrEx>
        <w:trPr>
          <w:trHeight w:val="360" w:hRule="atLeast"/>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8</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default" w:ascii="宋体" w:hAnsi="宋体" w:cs="宋体"/>
                <w:sz w:val="24"/>
                <w:szCs w:val="24"/>
                <w:highlight w:val="none"/>
                <w:lang w:val="zh-CN" w:eastAsia="zh-CN"/>
              </w:rPr>
            </w:pPr>
            <w:r>
              <w:rPr>
                <w:rFonts w:hint="eastAsia" w:ascii="宋体" w:hAnsi="宋体" w:cs="宋体"/>
                <w:sz w:val="24"/>
                <w:szCs w:val="24"/>
                <w:highlight w:val="none"/>
                <w:lang w:val="zh-CN" w:eastAsia="zh-CN"/>
              </w:rPr>
              <w:t>进口产品</w:t>
            </w:r>
          </w:p>
        </w:tc>
        <w:tc>
          <w:tcPr>
            <w:tcW w:w="654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both"/>
              <w:textAlignment w:val="center"/>
              <w:rPr>
                <w:rFonts w:hint="eastAsia" w:ascii="宋体" w:hAnsi="宋体" w:cs="宋体"/>
                <w:sz w:val="24"/>
                <w:szCs w:val="24"/>
                <w:highlight w:val="none"/>
                <w:lang w:eastAsia="zh-CN"/>
              </w:rPr>
            </w:pPr>
            <w:r>
              <w:rPr>
                <w:rFonts w:hint="eastAsia" w:ascii="宋体" w:hAnsi="宋体" w:cs="宋体"/>
                <w:sz w:val="24"/>
                <w:szCs w:val="24"/>
                <w:highlight w:val="none"/>
                <w:lang w:eastAsia="zh-CN"/>
              </w:rPr>
              <w:t>☑本采购项目拒绝进口产品参加投标</w:t>
            </w:r>
          </w:p>
          <w:p>
            <w:pPr>
              <w:snapToGrid w:val="0"/>
              <w:spacing w:line="360" w:lineRule="auto"/>
              <w:jc w:val="both"/>
              <w:textAlignment w:val="center"/>
              <w:rPr>
                <w:rFonts w:hint="default" w:ascii="宋体" w:hAnsi="宋体" w:cs="宋体"/>
                <w:sz w:val="24"/>
                <w:szCs w:val="24"/>
                <w:highlight w:val="none"/>
                <w:lang w:val="en-US" w:eastAsia="zh-CN"/>
              </w:rPr>
            </w:pPr>
            <w:r>
              <w:rPr>
                <w:rFonts w:hint="eastAsia" w:ascii="宋体" w:hAnsi="宋体" w:cs="宋体"/>
                <w:sz w:val="24"/>
                <w:szCs w:val="24"/>
                <w:highlight w:val="none"/>
                <w:lang w:eastAsia="zh-CN"/>
              </w:rPr>
              <w:t>□本采购项目已经财政部审核同意购买进口产品</w:t>
            </w:r>
          </w:p>
        </w:tc>
      </w:tr>
      <w:tr>
        <w:tblPrEx>
          <w:tblCellMar>
            <w:top w:w="0" w:type="dxa"/>
            <w:left w:w="108" w:type="dxa"/>
            <w:bottom w:w="0" w:type="dxa"/>
            <w:right w:w="108" w:type="dxa"/>
          </w:tblCellMar>
        </w:tblPrEx>
        <w:trPr>
          <w:trHeight w:val="84" w:hRule="atLeast"/>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9</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供应商开标时</w:t>
            </w:r>
          </w:p>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b/>
                <w:sz w:val="24"/>
                <w:szCs w:val="24"/>
                <w:highlight w:val="none"/>
              </w:rPr>
              <w:t>须带资料原件</w:t>
            </w:r>
          </w:p>
        </w:tc>
        <w:tc>
          <w:tcPr>
            <w:tcW w:w="6547" w:type="dxa"/>
            <w:tcBorders>
              <w:top w:val="single" w:color="auto" w:sz="4" w:space="0"/>
              <w:left w:val="single" w:color="auto" w:sz="4" w:space="0"/>
              <w:bottom w:val="single" w:color="auto" w:sz="4" w:space="0"/>
              <w:right w:val="single" w:color="auto" w:sz="4" w:space="0"/>
            </w:tcBorders>
            <w:vAlign w:val="center"/>
          </w:tcPr>
          <w:p>
            <w:pPr>
              <w:pStyle w:val="15"/>
              <w:snapToGrid w:val="0"/>
              <w:spacing w:line="360" w:lineRule="auto"/>
              <w:jc w:val="left"/>
              <w:textAlignment w:val="center"/>
              <w:rPr>
                <w:rFonts w:hint="eastAsia" w:ascii="宋体" w:hAnsi="宋体" w:eastAsia="宋体" w:cs="宋体"/>
                <w:sz w:val="24"/>
                <w:szCs w:val="24"/>
                <w:highlight w:val="none"/>
              </w:rPr>
            </w:pPr>
            <w:r>
              <w:rPr>
                <w:rFonts w:hint="eastAsia" w:ascii="宋体" w:hAnsi="宋体" w:eastAsia="宋体" w:cs="宋体"/>
                <w:b/>
                <w:color w:val="000000"/>
                <w:sz w:val="24"/>
                <w:szCs w:val="24"/>
                <w:highlight w:val="none"/>
              </w:rPr>
              <w:t>供应商参加开标会时须携带法人授权委托书和被授权人身份证原件（法定代表人直接参加时，只须出示法定代表人身份证件）交</w:t>
            </w:r>
            <w:r>
              <w:rPr>
                <w:rFonts w:hint="eastAsia" w:hAnsi="宋体" w:cs="宋体"/>
                <w:b/>
                <w:color w:val="000000"/>
                <w:sz w:val="24"/>
                <w:szCs w:val="24"/>
                <w:highlight w:val="none"/>
                <w:lang w:val="en-US" w:eastAsia="zh-CN"/>
              </w:rPr>
              <w:t>代理机构</w:t>
            </w:r>
            <w:r>
              <w:rPr>
                <w:rFonts w:hint="eastAsia" w:ascii="宋体" w:hAnsi="宋体" w:eastAsia="宋体" w:cs="宋体"/>
                <w:b/>
                <w:color w:val="000000"/>
                <w:sz w:val="24"/>
                <w:szCs w:val="24"/>
                <w:highlight w:val="none"/>
              </w:rPr>
              <w:t>进行身份检验，未按要求提交的按无效投标处理</w:t>
            </w:r>
            <w:r>
              <w:rPr>
                <w:rFonts w:hint="eastAsia" w:ascii="宋体" w:hAnsi="宋体" w:eastAsia="宋体" w:cs="宋体"/>
                <w:b/>
                <w:sz w:val="24"/>
                <w:szCs w:val="24"/>
                <w:highlight w:val="none"/>
              </w:rPr>
              <w:t>。</w:t>
            </w:r>
          </w:p>
        </w:tc>
      </w:tr>
      <w:tr>
        <w:tblPrEx>
          <w:tblCellMar>
            <w:top w:w="0" w:type="dxa"/>
            <w:left w:w="108" w:type="dxa"/>
            <w:bottom w:w="0" w:type="dxa"/>
            <w:right w:w="108" w:type="dxa"/>
          </w:tblCellMar>
        </w:tblPrEx>
        <w:trPr>
          <w:trHeight w:val="452" w:hRule="atLeast"/>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10</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是否接受联合体投标</w:t>
            </w:r>
          </w:p>
        </w:tc>
        <w:tc>
          <w:tcPr>
            <w:tcW w:w="654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hint="eastAsia" w:ascii="宋体" w:hAnsi="宋体" w:eastAsia="宋体" w:cs="宋体"/>
                <w:sz w:val="24"/>
                <w:szCs w:val="24"/>
                <w:highlight w:val="none"/>
              </w:rPr>
            </w:pPr>
            <w:r>
              <w:rPr>
                <w:rFonts w:hint="eastAsia" w:ascii="宋体" w:hAnsi="宋体" w:cs="宋体"/>
                <w:sz w:val="24"/>
                <w:szCs w:val="24"/>
                <w:highlight w:val="none"/>
                <w:lang w:eastAsia="zh-CN"/>
              </w:rPr>
              <w:t>不</w:t>
            </w:r>
            <w:r>
              <w:rPr>
                <w:rFonts w:hint="eastAsia" w:ascii="宋体" w:hAnsi="宋体" w:eastAsia="宋体" w:cs="宋体"/>
                <w:sz w:val="24"/>
                <w:szCs w:val="24"/>
                <w:highlight w:val="none"/>
              </w:rPr>
              <w:t>接受。</w:t>
            </w:r>
          </w:p>
        </w:tc>
      </w:tr>
      <w:tr>
        <w:tblPrEx>
          <w:tblCellMar>
            <w:top w:w="0" w:type="dxa"/>
            <w:left w:w="108" w:type="dxa"/>
            <w:bottom w:w="0" w:type="dxa"/>
            <w:right w:w="108" w:type="dxa"/>
          </w:tblCellMar>
        </w:tblPrEx>
        <w:trPr>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11</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分包</w:t>
            </w:r>
          </w:p>
        </w:tc>
        <w:tc>
          <w:tcPr>
            <w:tcW w:w="654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本项目不允许。</w:t>
            </w:r>
          </w:p>
        </w:tc>
      </w:tr>
      <w:tr>
        <w:tblPrEx>
          <w:tblCellMar>
            <w:top w:w="0" w:type="dxa"/>
            <w:left w:w="108" w:type="dxa"/>
            <w:bottom w:w="0" w:type="dxa"/>
            <w:right w:w="108" w:type="dxa"/>
          </w:tblCellMar>
        </w:tblPrEx>
        <w:trPr>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2</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偏离</w:t>
            </w:r>
          </w:p>
        </w:tc>
        <w:tc>
          <w:tcPr>
            <w:tcW w:w="654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本项目不允许。</w:t>
            </w:r>
          </w:p>
        </w:tc>
      </w:tr>
      <w:tr>
        <w:tblPrEx>
          <w:tblCellMar>
            <w:top w:w="0" w:type="dxa"/>
            <w:left w:w="108" w:type="dxa"/>
            <w:bottom w:w="0" w:type="dxa"/>
            <w:right w:w="108" w:type="dxa"/>
          </w:tblCellMar>
        </w:tblPrEx>
        <w:trPr>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3</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踏勘现场</w:t>
            </w:r>
          </w:p>
        </w:tc>
        <w:tc>
          <w:tcPr>
            <w:tcW w:w="654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供应商自行踏勘。</w:t>
            </w:r>
          </w:p>
        </w:tc>
      </w:tr>
      <w:tr>
        <w:tblPrEx>
          <w:tblCellMar>
            <w:top w:w="0" w:type="dxa"/>
            <w:left w:w="108" w:type="dxa"/>
            <w:bottom w:w="0" w:type="dxa"/>
            <w:right w:w="108" w:type="dxa"/>
          </w:tblCellMar>
        </w:tblPrEx>
        <w:trPr>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4</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投标预备会</w:t>
            </w:r>
          </w:p>
        </w:tc>
        <w:tc>
          <w:tcPr>
            <w:tcW w:w="654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不召开。</w:t>
            </w:r>
          </w:p>
        </w:tc>
      </w:tr>
      <w:tr>
        <w:tblPrEx>
          <w:tblCellMar>
            <w:top w:w="0" w:type="dxa"/>
            <w:left w:w="108" w:type="dxa"/>
            <w:bottom w:w="0" w:type="dxa"/>
            <w:right w:w="108" w:type="dxa"/>
          </w:tblCellMar>
        </w:tblPrEx>
        <w:trPr>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5</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构成招标文件的</w:t>
            </w:r>
          </w:p>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其他材料</w:t>
            </w:r>
          </w:p>
        </w:tc>
        <w:tc>
          <w:tcPr>
            <w:tcW w:w="654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对招标文件所作的澄清、修改等。</w:t>
            </w:r>
          </w:p>
        </w:tc>
      </w:tr>
      <w:tr>
        <w:tblPrEx>
          <w:tblCellMar>
            <w:top w:w="0" w:type="dxa"/>
            <w:left w:w="108" w:type="dxa"/>
            <w:bottom w:w="0" w:type="dxa"/>
            <w:right w:w="108" w:type="dxa"/>
          </w:tblCellMar>
        </w:tblPrEx>
        <w:trPr>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6</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供应商要求澄清</w:t>
            </w:r>
          </w:p>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招标文件的截止时间</w:t>
            </w:r>
          </w:p>
        </w:tc>
        <w:tc>
          <w:tcPr>
            <w:tcW w:w="654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投标截止时间 10日前。</w:t>
            </w:r>
          </w:p>
        </w:tc>
      </w:tr>
      <w:tr>
        <w:tblPrEx>
          <w:tblCellMar>
            <w:top w:w="0" w:type="dxa"/>
            <w:left w:w="108" w:type="dxa"/>
            <w:bottom w:w="0" w:type="dxa"/>
            <w:right w:w="108" w:type="dxa"/>
          </w:tblCellMar>
        </w:tblPrEx>
        <w:trPr>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7</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投标截止时间</w:t>
            </w:r>
          </w:p>
        </w:tc>
        <w:tc>
          <w:tcPr>
            <w:tcW w:w="654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202</w:t>
            </w:r>
            <w:r>
              <w:rPr>
                <w:rFonts w:hint="eastAsia" w:ascii="宋体" w:hAnsi="宋体" w:cs="宋体"/>
                <w:sz w:val="24"/>
                <w:szCs w:val="24"/>
                <w:highlight w:val="none"/>
                <w:lang w:val="en-US" w:eastAsia="zh-CN"/>
              </w:rPr>
              <w:t>1</w:t>
            </w:r>
            <w:r>
              <w:rPr>
                <w:rFonts w:hint="eastAsia" w:ascii="宋体" w:hAnsi="宋体" w:eastAsia="宋体" w:cs="宋体"/>
                <w:sz w:val="24"/>
                <w:szCs w:val="24"/>
                <w:highlight w:val="none"/>
              </w:rPr>
              <w:t>年</w:t>
            </w:r>
            <w:r>
              <w:rPr>
                <w:rFonts w:hint="eastAsia" w:ascii="宋体" w:hAnsi="宋体" w:cs="宋体"/>
                <w:sz w:val="24"/>
                <w:szCs w:val="24"/>
                <w:highlight w:val="none"/>
                <w:lang w:val="en-US" w:eastAsia="zh-CN"/>
              </w:rPr>
              <w:t>07月21日09:30分</w:t>
            </w:r>
          </w:p>
        </w:tc>
      </w:tr>
      <w:tr>
        <w:tblPrEx>
          <w:tblCellMar>
            <w:top w:w="0" w:type="dxa"/>
            <w:left w:w="108" w:type="dxa"/>
            <w:bottom w:w="0" w:type="dxa"/>
            <w:right w:w="108" w:type="dxa"/>
          </w:tblCellMar>
        </w:tblPrEx>
        <w:trPr>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8</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供应商确认收到</w:t>
            </w:r>
          </w:p>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招标文件澄清的时间</w:t>
            </w:r>
          </w:p>
        </w:tc>
        <w:tc>
          <w:tcPr>
            <w:tcW w:w="654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收到澄清后 24 小时内。</w:t>
            </w:r>
          </w:p>
        </w:tc>
      </w:tr>
      <w:tr>
        <w:tblPrEx>
          <w:tblCellMar>
            <w:top w:w="0" w:type="dxa"/>
            <w:left w:w="108" w:type="dxa"/>
            <w:bottom w:w="0" w:type="dxa"/>
            <w:right w:w="108" w:type="dxa"/>
          </w:tblCellMar>
        </w:tblPrEx>
        <w:trPr>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9</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供应商确认收到</w:t>
            </w:r>
          </w:p>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招标文件修改的时间</w:t>
            </w:r>
          </w:p>
        </w:tc>
        <w:tc>
          <w:tcPr>
            <w:tcW w:w="654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收到修改后 24 小时内。</w:t>
            </w:r>
          </w:p>
        </w:tc>
      </w:tr>
      <w:tr>
        <w:tblPrEx>
          <w:tblCellMar>
            <w:top w:w="0" w:type="dxa"/>
            <w:left w:w="108" w:type="dxa"/>
            <w:bottom w:w="0" w:type="dxa"/>
            <w:right w:w="108" w:type="dxa"/>
          </w:tblCellMar>
        </w:tblPrEx>
        <w:trPr>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20</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构成投标文件的</w:t>
            </w:r>
          </w:p>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其他材料</w:t>
            </w:r>
          </w:p>
        </w:tc>
        <w:tc>
          <w:tcPr>
            <w:tcW w:w="654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供应商按照招标文件的要求认为有利于自身投标的材料。</w:t>
            </w:r>
          </w:p>
        </w:tc>
      </w:tr>
      <w:tr>
        <w:tblPrEx>
          <w:tblCellMar>
            <w:top w:w="0" w:type="dxa"/>
            <w:left w:w="108" w:type="dxa"/>
            <w:bottom w:w="0" w:type="dxa"/>
            <w:right w:w="108" w:type="dxa"/>
          </w:tblCellMar>
        </w:tblPrEx>
        <w:trPr>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2</w:t>
            </w:r>
            <w:r>
              <w:rPr>
                <w:rFonts w:hint="eastAsia" w:ascii="宋体" w:hAnsi="宋体" w:cs="宋体"/>
                <w:sz w:val="24"/>
                <w:szCs w:val="24"/>
                <w:highlight w:val="none"/>
                <w:lang w:val="en-US" w:eastAsia="zh-CN"/>
              </w:rPr>
              <w:t>1</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投标有效期</w:t>
            </w:r>
          </w:p>
        </w:tc>
        <w:tc>
          <w:tcPr>
            <w:tcW w:w="654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90日历日（自投标截止时间之日算起）。</w:t>
            </w:r>
          </w:p>
        </w:tc>
      </w:tr>
      <w:tr>
        <w:tblPrEx>
          <w:tblCellMar>
            <w:top w:w="0" w:type="dxa"/>
            <w:left w:w="108" w:type="dxa"/>
            <w:bottom w:w="0" w:type="dxa"/>
            <w:right w:w="108" w:type="dxa"/>
          </w:tblCellMar>
        </w:tblPrEx>
        <w:trPr>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2</w:t>
            </w:r>
            <w:r>
              <w:rPr>
                <w:rFonts w:hint="eastAsia" w:ascii="宋体" w:hAnsi="宋体" w:cs="宋体"/>
                <w:sz w:val="24"/>
                <w:szCs w:val="24"/>
                <w:highlight w:val="none"/>
                <w:lang w:val="en-US" w:eastAsia="zh-CN"/>
              </w:rPr>
              <w:t>2</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是否允许递交</w:t>
            </w:r>
          </w:p>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备选投标方案</w:t>
            </w:r>
          </w:p>
        </w:tc>
        <w:tc>
          <w:tcPr>
            <w:tcW w:w="654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不允许。</w:t>
            </w:r>
          </w:p>
        </w:tc>
      </w:tr>
      <w:tr>
        <w:tblPrEx>
          <w:tblCellMar>
            <w:top w:w="0" w:type="dxa"/>
            <w:left w:w="108" w:type="dxa"/>
            <w:bottom w:w="0" w:type="dxa"/>
            <w:right w:w="108" w:type="dxa"/>
          </w:tblCellMar>
        </w:tblPrEx>
        <w:trPr>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2</w:t>
            </w:r>
            <w:r>
              <w:rPr>
                <w:rFonts w:hint="eastAsia" w:ascii="宋体" w:hAnsi="宋体" w:cs="宋体"/>
                <w:sz w:val="24"/>
                <w:szCs w:val="24"/>
                <w:highlight w:val="none"/>
                <w:lang w:val="en-US" w:eastAsia="zh-CN"/>
              </w:rPr>
              <w:t>3</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签字或盖章要求</w:t>
            </w:r>
          </w:p>
        </w:tc>
        <w:tc>
          <w:tcPr>
            <w:tcW w:w="654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投标文件加盖供应商公章并经法定代表人或其委托代理人签字或盖章。由委托代理人签字或盖章的在投标文件中须同时提交有效投标文件签署授权委托书。</w:t>
            </w:r>
          </w:p>
        </w:tc>
      </w:tr>
      <w:tr>
        <w:tblPrEx>
          <w:tblCellMar>
            <w:top w:w="0" w:type="dxa"/>
            <w:left w:w="108" w:type="dxa"/>
            <w:bottom w:w="0" w:type="dxa"/>
            <w:right w:w="108" w:type="dxa"/>
          </w:tblCellMar>
        </w:tblPrEx>
        <w:trPr>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2</w:t>
            </w:r>
            <w:r>
              <w:rPr>
                <w:rFonts w:hint="eastAsia" w:ascii="宋体" w:hAnsi="宋体" w:cs="宋体"/>
                <w:sz w:val="24"/>
                <w:szCs w:val="24"/>
                <w:highlight w:val="none"/>
                <w:lang w:val="en-US" w:eastAsia="zh-CN"/>
              </w:rPr>
              <w:t>4</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投标文件份数</w:t>
            </w:r>
          </w:p>
        </w:tc>
        <w:tc>
          <w:tcPr>
            <w:tcW w:w="654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正本壹份，副本贰份，全套标书电子版U盘</w:t>
            </w:r>
            <w:r>
              <w:rPr>
                <w:rFonts w:hint="eastAsia" w:ascii="宋体" w:hAnsi="宋体" w:cs="宋体"/>
                <w:sz w:val="24"/>
                <w:szCs w:val="24"/>
                <w:highlight w:val="none"/>
                <w:lang w:eastAsia="zh-CN"/>
              </w:rPr>
              <w:t>贰</w:t>
            </w:r>
            <w:r>
              <w:rPr>
                <w:rFonts w:hint="eastAsia" w:ascii="宋体" w:hAnsi="宋体" w:eastAsia="宋体" w:cs="宋体"/>
                <w:sz w:val="24"/>
                <w:szCs w:val="24"/>
                <w:highlight w:val="none"/>
              </w:rPr>
              <w:t>份。</w:t>
            </w:r>
          </w:p>
        </w:tc>
      </w:tr>
      <w:tr>
        <w:tblPrEx>
          <w:tblCellMar>
            <w:top w:w="0" w:type="dxa"/>
            <w:left w:w="108" w:type="dxa"/>
            <w:bottom w:w="0" w:type="dxa"/>
            <w:right w:w="108" w:type="dxa"/>
          </w:tblCellMar>
        </w:tblPrEx>
        <w:trPr>
          <w:trHeight w:val="384" w:hRule="atLeast"/>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2</w:t>
            </w:r>
            <w:r>
              <w:rPr>
                <w:rFonts w:hint="eastAsia" w:ascii="宋体" w:hAnsi="宋体" w:cs="宋体"/>
                <w:sz w:val="24"/>
                <w:szCs w:val="24"/>
                <w:highlight w:val="none"/>
                <w:lang w:val="en-US" w:eastAsia="zh-CN"/>
              </w:rPr>
              <w:t>5</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密封要求</w:t>
            </w:r>
          </w:p>
        </w:tc>
        <w:tc>
          <w:tcPr>
            <w:tcW w:w="654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投标文件的正本、副本应分别装袋密封，电子版U盘密封于响应文件正本内。</w:t>
            </w:r>
          </w:p>
        </w:tc>
      </w:tr>
      <w:tr>
        <w:tblPrEx>
          <w:tblCellMar>
            <w:top w:w="0" w:type="dxa"/>
            <w:left w:w="108" w:type="dxa"/>
            <w:bottom w:w="0" w:type="dxa"/>
            <w:right w:w="108" w:type="dxa"/>
          </w:tblCellMar>
        </w:tblPrEx>
        <w:trPr>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2</w:t>
            </w:r>
            <w:r>
              <w:rPr>
                <w:rFonts w:hint="eastAsia" w:ascii="宋体" w:hAnsi="宋体" w:cs="宋体"/>
                <w:sz w:val="24"/>
                <w:szCs w:val="24"/>
                <w:highlight w:val="none"/>
                <w:lang w:val="en-US" w:eastAsia="zh-CN"/>
              </w:rPr>
              <w:t>6</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封套上写明</w:t>
            </w:r>
          </w:p>
        </w:tc>
        <w:tc>
          <w:tcPr>
            <w:tcW w:w="6547" w:type="dxa"/>
            <w:tcBorders>
              <w:top w:val="single" w:color="auto" w:sz="4" w:space="0"/>
              <w:left w:val="single" w:color="auto" w:sz="4" w:space="0"/>
              <w:bottom w:val="single" w:color="auto" w:sz="4" w:space="0"/>
              <w:right w:val="single" w:color="auto" w:sz="4" w:space="0"/>
            </w:tcBorders>
            <w:vAlign w:val="center"/>
          </w:tcPr>
          <w:p>
            <w:pPr>
              <w:numPr>
                <w:ilvl w:val="0"/>
                <w:numId w:val="1"/>
              </w:numPr>
              <w:snapToGrid w:val="0"/>
              <w:spacing w:line="360" w:lineRule="auto"/>
              <w:rPr>
                <w:rFonts w:hint="eastAsia" w:ascii="宋体" w:hAnsi="宋体" w:eastAsia="宋体" w:cs="宋体"/>
                <w:color w:val="000000" w:themeColor="text1"/>
                <w:kern w:val="0"/>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采购人名称：</w:t>
            </w:r>
            <w:r>
              <w:rPr>
                <w:rFonts w:hint="default" w:ascii="宋体" w:hAnsi="宋体" w:cs="宋体"/>
                <w:color w:val="000000" w:themeColor="text1"/>
                <w:kern w:val="0"/>
                <w:sz w:val="24"/>
                <w:szCs w:val="24"/>
                <w:highlight w:val="none"/>
                <w:lang w:eastAsia="zh-CN"/>
                <w14:textFill>
                  <w14:solidFill>
                    <w14:schemeClr w14:val="tx1"/>
                  </w14:solidFill>
                </w14:textFill>
              </w:rPr>
              <w:t>沣东新城教育卫体局</w:t>
            </w:r>
          </w:p>
          <w:p>
            <w:pPr>
              <w:numPr>
                <w:ilvl w:val="0"/>
                <w:numId w:val="0"/>
              </w:numPr>
              <w:snapToGrid w:val="0"/>
              <w:spacing w:line="360" w:lineRule="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2、供应商名称以及标注 “正本”或“副本”字样，密封处应加盖单位公章。</w:t>
            </w:r>
          </w:p>
          <w:p>
            <w:pPr>
              <w:snapToGrid w:val="0"/>
              <w:spacing w:line="360" w:lineRule="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月     日    </w:t>
            </w:r>
            <w:r>
              <w:rPr>
                <w:rFonts w:hint="eastAsia" w:ascii="宋体" w:hAnsi="宋体" w:eastAsia="宋体" w:cs="宋体"/>
                <w:color w:val="000000" w:themeColor="text1"/>
                <w:sz w:val="24"/>
                <w:szCs w:val="24"/>
                <w:highlight w:val="none"/>
                <w14:textFill>
                  <w14:solidFill>
                    <w14:schemeClr w14:val="tx1"/>
                  </w14:solidFill>
                </w14:textFill>
              </w:rPr>
              <w:t>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分前不得开启。</w:t>
            </w:r>
          </w:p>
        </w:tc>
      </w:tr>
      <w:tr>
        <w:tblPrEx>
          <w:tblCellMar>
            <w:top w:w="0" w:type="dxa"/>
            <w:left w:w="108" w:type="dxa"/>
            <w:bottom w:w="0" w:type="dxa"/>
            <w:right w:w="108" w:type="dxa"/>
          </w:tblCellMar>
        </w:tblPrEx>
        <w:trPr>
          <w:trHeight w:val="672" w:hRule="atLeast"/>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2</w:t>
            </w:r>
            <w:r>
              <w:rPr>
                <w:rFonts w:hint="eastAsia" w:ascii="宋体" w:hAnsi="宋体" w:cs="宋体"/>
                <w:sz w:val="24"/>
                <w:szCs w:val="24"/>
                <w:highlight w:val="none"/>
                <w:lang w:val="en-US" w:eastAsia="zh-CN"/>
              </w:rPr>
              <w:t>7</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递交投标文件地点</w:t>
            </w:r>
          </w:p>
        </w:tc>
        <w:tc>
          <w:tcPr>
            <w:tcW w:w="654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陕西省西咸新区公共资源交易中心（陕西省西咸新区沣泾大道创新大厦裙楼）开标室</w:t>
            </w:r>
            <w:r>
              <w:rPr>
                <w:rFonts w:hint="eastAsia" w:ascii="宋体" w:hAnsi="宋体" w:cs="宋体"/>
                <w:color w:val="000000" w:themeColor="text1"/>
                <w:sz w:val="24"/>
                <w:szCs w:val="24"/>
                <w:highlight w:val="none"/>
                <w:u w:val="single"/>
                <w:lang w:val="en-US" w:eastAsia="zh-CN"/>
                <w14:textFill>
                  <w14:solidFill>
                    <w14:schemeClr w14:val="tx1"/>
                  </w14:solidFill>
                </w14:textFill>
              </w:rPr>
              <w:t>07</w:t>
            </w:r>
            <w:r>
              <w:rPr>
                <w:rFonts w:hint="eastAsia" w:ascii="宋体" w:hAnsi="宋体" w:eastAsia="宋体" w:cs="宋体"/>
                <w:color w:val="000000" w:themeColor="text1"/>
                <w:sz w:val="24"/>
                <w:szCs w:val="24"/>
                <w:highlight w:val="none"/>
                <w14:textFill>
                  <w14:solidFill>
                    <w14:schemeClr w14:val="tx1"/>
                  </w14:solidFill>
                </w14:textFill>
              </w:rPr>
              <w:t>。</w:t>
            </w:r>
          </w:p>
        </w:tc>
      </w:tr>
      <w:tr>
        <w:tblPrEx>
          <w:tblCellMar>
            <w:top w:w="0" w:type="dxa"/>
            <w:left w:w="108" w:type="dxa"/>
            <w:bottom w:w="0" w:type="dxa"/>
            <w:right w:w="108" w:type="dxa"/>
          </w:tblCellMar>
        </w:tblPrEx>
        <w:trPr>
          <w:trHeight w:val="216" w:hRule="atLeast"/>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2</w:t>
            </w:r>
            <w:r>
              <w:rPr>
                <w:rFonts w:hint="eastAsia" w:ascii="宋体" w:hAnsi="宋体" w:cs="宋体"/>
                <w:sz w:val="24"/>
                <w:szCs w:val="24"/>
                <w:highlight w:val="none"/>
                <w:lang w:val="en-US" w:eastAsia="zh-CN"/>
              </w:rPr>
              <w:t>8</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是否退还投标文件</w:t>
            </w:r>
          </w:p>
        </w:tc>
        <w:tc>
          <w:tcPr>
            <w:tcW w:w="654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否。</w:t>
            </w:r>
          </w:p>
        </w:tc>
      </w:tr>
      <w:tr>
        <w:tblPrEx>
          <w:tblCellMar>
            <w:top w:w="0" w:type="dxa"/>
            <w:left w:w="108" w:type="dxa"/>
            <w:bottom w:w="0" w:type="dxa"/>
            <w:right w:w="108" w:type="dxa"/>
          </w:tblCellMar>
        </w:tblPrEx>
        <w:trPr>
          <w:trHeight w:val="70" w:hRule="atLeast"/>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29</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开标时间和地点</w:t>
            </w:r>
          </w:p>
        </w:tc>
        <w:tc>
          <w:tcPr>
            <w:tcW w:w="654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开标时间：</w:t>
            </w:r>
            <w:r>
              <w:rPr>
                <w:rFonts w:hint="eastAsia" w:ascii="宋体" w:hAnsi="宋体" w:eastAsia="宋体" w:cs="宋体"/>
                <w:color w:val="000000" w:themeColor="text1"/>
                <w:sz w:val="24"/>
                <w:szCs w:val="24"/>
                <w:highlight w:val="none"/>
                <w:u w:val="single"/>
                <w14:textFill>
                  <w14:solidFill>
                    <w14:schemeClr w14:val="tx1"/>
                  </w14:solidFill>
                </w14:textFill>
              </w:rPr>
              <w:t>202</w:t>
            </w:r>
            <w:r>
              <w:rPr>
                <w:rFonts w:hint="eastAsia" w:ascii="宋体" w:hAnsi="宋体" w:cs="宋体"/>
                <w:color w:val="000000" w:themeColor="text1"/>
                <w:sz w:val="24"/>
                <w:szCs w:val="24"/>
                <w:highlight w:val="none"/>
                <w:u w:val="singl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cs="宋体"/>
                <w:color w:val="000000" w:themeColor="text1"/>
                <w:sz w:val="24"/>
                <w:szCs w:val="24"/>
                <w:highlight w:val="none"/>
                <w:u w:val="single"/>
                <w:lang w:val="en-US" w:eastAsia="zh-CN"/>
                <w14:textFill>
                  <w14:solidFill>
                    <w14:schemeClr w14:val="tx1"/>
                  </w14:solidFill>
                </w14:textFill>
              </w:rPr>
              <w:t>07月21日09</w:t>
            </w:r>
            <w:r>
              <w:rPr>
                <w:rFonts w:hint="eastAsia" w:ascii="宋体" w:hAnsi="宋体" w:eastAsia="宋体" w:cs="宋体"/>
                <w:color w:val="000000" w:themeColor="text1"/>
                <w:sz w:val="24"/>
                <w:szCs w:val="24"/>
                <w:highlight w:val="none"/>
                <w14:textFill>
                  <w14:solidFill>
                    <w14:schemeClr w14:val="tx1"/>
                  </w14:solidFill>
                </w14:textFill>
              </w:rPr>
              <w:t>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30</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lang w:eastAsia="zh-CN"/>
                <w14:textFill>
                  <w14:solidFill>
                    <w14:schemeClr w14:val="tx1"/>
                  </w14:solidFill>
                </w14:textFill>
              </w:rPr>
              <w:t>分</w:t>
            </w:r>
          </w:p>
          <w:p>
            <w:pPr>
              <w:snapToGrid w:val="0"/>
              <w:spacing w:line="360" w:lineRule="auto"/>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陕西省西咸新区公共资源交易中心（陕西省西咸新区沣泾大道创新大厦裙楼）开标室</w:t>
            </w:r>
            <w:r>
              <w:rPr>
                <w:rFonts w:hint="eastAsia" w:ascii="宋体" w:hAnsi="宋体" w:cs="宋体"/>
                <w:color w:val="000000" w:themeColor="text1"/>
                <w:sz w:val="24"/>
                <w:szCs w:val="24"/>
                <w:highlight w:val="none"/>
                <w:u w:val="single"/>
                <w:lang w:val="en-US" w:eastAsia="zh-CN"/>
                <w14:textFill>
                  <w14:solidFill>
                    <w14:schemeClr w14:val="tx1"/>
                  </w14:solidFill>
                </w14:textFill>
              </w:rPr>
              <w:t>07</w:t>
            </w:r>
            <w:r>
              <w:rPr>
                <w:rFonts w:hint="eastAsia" w:ascii="宋体" w:hAnsi="宋体" w:eastAsia="宋体" w:cs="宋体"/>
                <w:color w:val="000000" w:themeColor="text1"/>
                <w:sz w:val="24"/>
                <w:szCs w:val="24"/>
                <w:highlight w:val="none"/>
                <w14:textFill>
                  <w14:solidFill>
                    <w14:schemeClr w14:val="tx1"/>
                  </w14:solidFill>
                </w14:textFill>
              </w:rPr>
              <w:t>。</w:t>
            </w:r>
          </w:p>
        </w:tc>
      </w:tr>
      <w:tr>
        <w:tblPrEx>
          <w:tblCellMar>
            <w:top w:w="0" w:type="dxa"/>
            <w:left w:w="108" w:type="dxa"/>
            <w:bottom w:w="0" w:type="dxa"/>
            <w:right w:w="108" w:type="dxa"/>
          </w:tblCellMar>
        </w:tblPrEx>
        <w:trPr>
          <w:trHeight w:val="302" w:hRule="atLeast"/>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30</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采购代理服务费</w:t>
            </w:r>
          </w:p>
        </w:tc>
        <w:tc>
          <w:tcPr>
            <w:tcW w:w="654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1.本次招标的采购代理服务费由中标供应商支付。</w:t>
            </w:r>
          </w:p>
          <w:p>
            <w:pPr>
              <w:snapToGrid w:val="0"/>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2.根据中标金额按差额定率累进法计算（计算方法详见后附表一）得出的金额向采购代理机构一次付清采购代理服务费计取。</w:t>
            </w:r>
          </w:p>
          <w:p>
            <w:pPr>
              <w:snapToGrid w:val="0"/>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3.采购代理服务费被认为已包含在投标总报价当中，并不得在单独列项向采购人要求支付。</w:t>
            </w:r>
          </w:p>
          <w:p>
            <w:pPr>
              <w:snapToGrid w:val="0"/>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4.在领取中标通知书前由中标单位向</w:t>
            </w:r>
            <w:r>
              <w:rPr>
                <w:rFonts w:hint="eastAsia" w:ascii="宋体" w:hAnsi="宋体" w:cs="宋体"/>
                <w:sz w:val="24"/>
                <w:szCs w:val="24"/>
                <w:highlight w:val="none"/>
                <w:lang w:eastAsia="zh-CN"/>
              </w:rPr>
              <w:t>陕西信悦诚招标有限公司</w:t>
            </w:r>
            <w:r>
              <w:rPr>
                <w:rFonts w:hint="eastAsia" w:ascii="宋体" w:hAnsi="宋体" w:eastAsia="宋体" w:cs="宋体"/>
                <w:sz w:val="24"/>
                <w:szCs w:val="24"/>
                <w:highlight w:val="none"/>
              </w:rPr>
              <w:t>缴纳。</w:t>
            </w:r>
          </w:p>
        </w:tc>
      </w:tr>
      <w:tr>
        <w:tblPrEx>
          <w:tblCellMar>
            <w:top w:w="0" w:type="dxa"/>
            <w:left w:w="108" w:type="dxa"/>
            <w:bottom w:w="0" w:type="dxa"/>
            <w:right w:w="108" w:type="dxa"/>
          </w:tblCellMar>
        </w:tblPrEx>
        <w:trPr>
          <w:trHeight w:val="635" w:hRule="atLeast"/>
          <w:jc w:val="center"/>
        </w:trPr>
        <w:tc>
          <w:tcPr>
            <w:tcW w:w="53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3</w:t>
            </w:r>
            <w:r>
              <w:rPr>
                <w:rFonts w:hint="eastAsia" w:ascii="宋体" w:hAnsi="宋体" w:cs="宋体"/>
                <w:sz w:val="24"/>
                <w:szCs w:val="24"/>
                <w:highlight w:val="none"/>
                <w:lang w:val="en-US" w:eastAsia="zh-CN"/>
              </w:rPr>
              <w:t>1</w:t>
            </w:r>
          </w:p>
        </w:tc>
        <w:tc>
          <w:tcPr>
            <w:tcW w:w="23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其他</w:t>
            </w:r>
          </w:p>
        </w:tc>
        <w:tc>
          <w:tcPr>
            <w:tcW w:w="654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hint="eastAsia" w:ascii="宋体" w:hAnsi="宋体" w:eastAsia="宋体" w:cs="宋体"/>
                <w:b/>
                <w:bCs/>
                <w:sz w:val="24"/>
                <w:szCs w:val="24"/>
                <w:highlight w:val="none"/>
              </w:rPr>
            </w:pPr>
            <w:r>
              <w:rPr>
                <w:rFonts w:hint="eastAsia" w:ascii="宋体" w:hAnsi="宋体" w:eastAsia="宋体" w:cs="宋体"/>
                <w:sz w:val="24"/>
                <w:szCs w:val="24"/>
                <w:highlight w:val="none"/>
              </w:rPr>
              <w:t>投标文件一律采用书籍（胶装）方式装订且单面或双面打印。</w:t>
            </w:r>
            <w:bookmarkStart w:id="17" w:name="_Hlk8379034"/>
            <w:r>
              <w:rPr>
                <w:rFonts w:hint="eastAsia" w:ascii="宋体" w:hAnsi="宋体" w:eastAsia="宋体" w:cs="宋体"/>
                <w:sz w:val="24"/>
                <w:szCs w:val="24"/>
                <w:highlight w:val="none"/>
              </w:rPr>
              <w:t>投标文件正本</w:t>
            </w:r>
            <w:r>
              <w:rPr>
                <w:rFonts w:hint="eastAsia" w:ascii="宋体" w:hAnsi="宋体" w:eastAsia="宋体" w:cs="宋体"/>
                <w:sz w:val="24"/>
                <w:szCs w:val="24"/>
                <w:highlight w:val="none"/>
                <w:lang w:eastAsia="zh-CN"/>
              </w:rPr>
              <w:t>壹</w:t>
            </w:r>
            <w:r>
              <w:rPr>
                <w:rFonts w:hint="eastAsia" w:ascii="宋体" w:hAnsi="宋体" w:eastAsia="宋体" w:cs="宋体"/>
                <w:sz w:val="24"/>
                <w:szCs w:val="24"/>
                <w:highlight w:val="none"/>
              </w:rPr>
              <w:t>份，副本</w:t>
            </w:r>
            <w:r>
              <w:rPr>
                <w:rFonts w:hint="eastAsia" w:ascii="宋体" w:hAnsi="宋体" w:eastAsia="宋体" w:cs="宋体"/>
                <w:sz w:val="24"/>
                <w:szCs w:val="24"/>
                <w:highlight w:val="none"/>
                <w:lang w:eastAsia="zh-CN"/>
              </w:rPr>
              <w:t>贰</w:t>
            </w:r>
            <w:r>
              <w:rPr>
                <w:rFonts w:hint="eastAsia" w:ascii="宋体" w:hAnsi="宋体" w:eastAsia="宋体" w:cs="宋体"/>
                <w:sz w:val="24"/>
                <w:szCs w:val="24"/>
                <w:highlight w:val="none"/>
              </w:rPr>
              <w:t>份，电子U盘</w:t>
            </w:r>
            <w:r>
              <w:rPr>
                <w:rFonts w:hint="eastAsia" w:ascii="宋体" w:hAnsi="宋体" w:eastAsia="宋体" w:cs="宋体"/>
                <w:sz w:val="24"/>
                <w:szCs w:val="24"/>
                <w:highlight w:val="none"/>
                <w:lang w:eastAsia="zh-CN"/>
              </w:rPr>
              <w:t>贰</w:t>
            </w:r>
            <w:r>
              <w:rPr>
                <w:rFonts w:hint="eastAsia" w:ascii="宋体" w:hAnsi="宋体" w:eastAsia="宋体" w:cs="宋体"/>
                <w:sz w:val="24"/>
                <w:szCs w:val="24"/>
                <w:highlight w:val="none"/>
              </w:rPr>
              <w:t>份</w:t>
            </w:r>
            <w:bookmarkEnd w:id="17"/>
            <w:r>
              <w:rPr>
                <w:rFonts w:hint="eastAsia" w:ascii="宋体" w:hAnsi="宋体" w:eastAsia="宋体" w:cs="宋体"/>
                <w:sz w:val="24"/>
                <w:szCs w:val="24"/>
                <w:highlight w:val="none"/>
              </w:rPr>
              <w:t>。</w:t>
            </w:r>
            <w:r>
              <w:rPr>
                <w:rFonts w:hint="eastAsia" w:ascii="宋体" w:hAnsi="宋体" w:eastAsia="宋体" w:cs="宋体"/>
                <w:b/>
                <w:bCs/>
                <w:sz w:val="24"/>
                <w:szCs w:val="24"/>
                <w:highlight w:val="none"/>
              </w:rPr>
              <w:t>正本与电子U盘用一个封袋密封，副本可以用一个封袋密封也可以用多个封袋单独密封。</w:t>
            </w:r>
          </w:p>
          <w:p>
            <w:pPr>
              <w:snapToGrid w:val="0"/>
              <w:spacing w:line="360" w:lineRule="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注：1.未按照招标文件要求密封的投标文件，采购人、采购代理机构应当拒收。</w:t>
            </w:r>
          </w:p>
          <w:p>
            <w:pPr>
              <w:snapToGrid w:val="0"/>
              <w:spacing w:line="360" w:lineRule="auto"/>
              <w:rPr>
                <w:rFonts w:hint="eastAsia" w:ascii="宋体" w:hAnsi="宋体" w:eastAsia="宋体" w:cs="宋体"/>
                <w:sz w:val="24"/>
                <w:szCs w:val="24"/>
                <w:highlight w:val="none"/>
              </w:rPr>
            </w:pPr>
            <w:r>
              <w:rPr>
                <w:rFonts w:hint="eastAsia" w:ascii="宋体" w:hAnsi="宋体" w:eastAsia="宋体" w:cs="宋体"/>
                <w:b/>
                <w:bCs/>
                <w:sz w:val="24"/>
                <w:szCs w:val="24"/>
                <w:highlight w:val="none"/>
              </w:rPr>
              <w:t>2.电子U盘内须附投标文件WORD版本（可编辑）、完整扫描件的PDF版本（包含签字盖章内容）</w:t>
            </w:r>
            <w:r>
              <w:rPr>
                <w:rFonts w:hint="eastAsia" w:ascii="宋体" w:hAnsi="宋体" w:eastAsia="宋体" w:cs="宋体"/>
                <w:b/>
                <w:bCs/>
                <w:sz w:val="24"/>
                <w:szCs w:val="24"/>
                <w:highlight w:val="none"/>
                <w:lang w:eastAsia="zh-CN"/>
              </w:rPr>
              <w:t>及</w:t>
            </w:r>
            <w:r>
              <w:rPr>
                <w:rFonts w:hint="eastAsia" w:ascii="宋体" w:hAnsi="宋体" w:eastAsia="宋体" w:cs="宋体"/>
                <w:b/>
                <w:bCs/>
                <w:sz w:val="24"/>
                <w:szCs w:val="24"/>
                <w:highlight w:val="none"/>
              </w:rPr>
              <w:t>扩展名为“.</w:t>
            </w:r>
            <w:r>
              <w:rPr>
                <w:rFonts w:hint="eastAsia" w:ascii="宋体" w:hAnsi="宋体" w:eastAsia="宋体" w:cs="宋体"/>
                <w:b/>
                <w:bCs/>
                <w:sz w:val="24"/>
                <w:szCs w:val="24"/>
                <w:highlight w:val="none"/>
                <w:lang w:val="en-US" w:eastAsia="zh-CN"/>
              </w:rPr>
              <w:t>N</w:t>
            </w:r>
            <w:r>
              <w:rPr>
                <w:rFonts w:hint="eastAsia" w:ascii="宋体" w:hAnsi="宋体" w:eastAsia="宋体" w:cs="宋体"/>
                <w:b/>
                <w:bCs/>
                <w:sz w:val="24"/>
                <w:szCs w:val="24"/>
                <w:highlight w:val="none"/>
              </w:rPr>
              <w:t>SXSTF”的非加密电子化投标文件1份；</w:t>
            </w:r>
          </w:p>
        </w:tc>
      </w:tr>
      <w:tr>
        <w:tblPrEx>
          <w:tblCellMar>
            <w:top w:w="0" w:type="dxa"/>
            <w:left w:w="108" w:type="dxa"/>
            <w:bottom w:w="0" w:type="dxa"/>
            <w:right w:w="108" w:type="dxa"/>
          </w:tblCellMar>
        </w:tblPrEx>
        <w:trPr>
          <w:trHeight w:val="635" w:hRule="atLeast"/>
          <w:jc w:val="center"/>
        </w:trPr>
        <w:tc>
          <w:tcPr>
            <w:tcW w:w="9466"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ind w:firstLine="482"/>
              <w:rPr>
                <w:rFonts w:eastAsia="宋体"/>
                <w:b/>
                <w:sz w:val="24"/>
                <w:szCs w:val="32"/>
                <w:highlight w:val="none"/>
              </w:rPr>
            </w:pPr>
            <w:r>
              <w:rPr>
                <w:rFonts w:hint="eastAsia" w:eastAsia="宋体"/>
                <w:b/>
                <w:sz w:val="24"/>
                <w:szCs w:val="32"/>
                <w:highlight w:val="none"/>
              </w:rPr>
              <w:t>特别提醒：</w:t>
            </w:r>
          </w:p>
          <w:p>
            <w:pPr>
              <w:spacing w:line="360" w:lineRule="auto"/>
              <w:ind w:firstLine="482"/>
              <w:rPr>
                <w:rFonts w:eastAsia="宋体"/>
                <w:b/>
                <w:sz w:val="24"/>
                <w:szCs w:val="32"/>
                <w:highlight w:val="none"/>
              </w:rPr>
            </w:pPr>
            <w:r>
              <w:rPr>
                <w:rFonts w:hint="eastAsia" w:ascii="宋体" w:hAnsi="宋体" w:eastAsia="宋体" w:cs="宋体"/>
                <w:b/>
                <w:sz w:val="24"/>
                <w:szCs w:val="32"/>
                <w:highlight w:val="none"/>
              </w:rPr>
              <w:t>1.本</w:t>
            </w:r>
            <w:r>
              <w:rPr>
                <w:rFonts w:hint="eastAsia" w:eastAsia="宋体"/>
                <w:b/>
                <w:sz w:val="24"/>
                <w:szCs w:val="32"/>
                <w:highlight w:val="none"/>
              </w:rPr>
              <w:t>项目采用电子化投标与纸质响应文件并行的方式。供应商须使用数字认证证书对电子化响应文件进行签章、加密、递交及开标时解密等相关招投标事宜。现场递交响应文件时务必携带数字认证证书，如因供应商自身原因未携带数字认证证书造成无法解密响应文件，按无效投标对待。</w:t>
            </w:r>
          </w:p>
          <w:p>
            <w:pPr>
              <w:spacing w:line="360" w:lineRule="auto"/>
              <w:ind w:firstLine="482"/>
              <w:rPr>
                <w:rFonts w:eastAsia="宋体"/>
                <w:b/>
                <w:sz w:val="24"/>
                <w:szCs w:val="32"/>
                <w:highlight w:val="none"/>
              </w:rPr>
            </w:pPr>
            <w:r>
              <w:rPr>
                <w:rFonts w:hint="eastAsia" w:ascii="宋体" w:hAnsi="宋体" w:eastAsia="宋体" w:cs="宋体"/>
                <w:b/>
                <w:sz w:val="24"/>
                <w:szCs w:val="32"/>
                <w:highlight w:val="none"/>
              </w:rPr>
              <w:t>2.</w:t>
            </w:r>
            <w:r>
              <w:rPr>
                <w:rFonts w:eastAsia="宋体"/>
                <w:b/>
                <w:sz w:val="24"/>
                <w:szCs w:val="32"/>
                <w:highlight w:val="none"/>
              </w:rPr>
              <w:t>制作电子响应文件。供应商须在“全国公共资源交易中心平台（陕西省）（http://www.sxggzyjy.cn/）”的“服务指南”栏目“下载专区”中，免费下载“陕西省公共资源交易平台政府采购电子标书制作工具”</w:t>
            </w:r>
            <w:r>
              <w:rPr>
                <w:rFonts w:hint="eastAsia" w:eastAsia="宋体"/>
                <w:b/>
                <w:sz w:val="24"/>
                <w:szCs w:val="32"/>
                <w:highlight w:val="none"/>
              </w:rPr>
              <w:t>及“政府采购投标单位操作手册”</w:t>
            </w:r>
            <w:r>
              <w:rPr>
                <w:rFonts w:eastAsia="宋体"/>
                <w:b/>
                <w:sz w:val="24"/>
                <w:szCs w:val="32"/>
                <w:highlight w:val="none"/>
              </w:rPr>
              <w:t>，并使用该客户端制作电子响应文件，制作扩展名为“.SXSTF”的电子响应文件。</w:t>
            </w:r>
          </w:p>
          <w:p>
            <w:pPr>
              <w:spacing w:line="360" w:lineRule="auto"/>
              <w:ind w:firstLine="482"/>
              <w:rPr>
                <w:rFonts w:eastAsia="宋体"/>
                <w:b/>
                <w:sz w:val="24"/>
                <w:szCs w:val="32"/>
                <w:highlight w:val="none"/>
              </w:rPr>
            </w:pPr>
            <w:r>
              <w:rPr>
                <w:rFonts w:hint="eastAsia" w:asciiTheme="minorEastAsia" w:hAnsiTheme="minorEastAsia" w:eastAsiaTheme="minorEastAsia" w:cstheme="minorEastAsia"/>
                <w:b/>
                <w:sz w:val="24"/>
                <w:szCs w:val="32"/>
                <w:highlight w:val="none"/>
              </w:rPr>
              <w:t>3.</w:t>
            </w:r>
            <w:r>
              <w:rPr>
                <w:rFonts w:eastAsia="宋体"/>
                <w:b/>
                <w:sz w:val="24"/>
                <w:szCs w:val="32"/>
                <w:highlight w:val="none"/>
              </w:rPr>
              <w:t>递交电子响应文件。登录陕西省西咸新区公共资源交易中心平台（http://xxxq.sxggzyjy.cn/），选择“电子交易平台-陕西政府采购交易系统-陕西省西咸新区公共资源交易平台-供应商”进行登录，登录后选择“交易乙方”身份进入，选择“上传响应文件”菜单页面，上传加密的电子化响应文件。上传成功后，电子化平台将予以记录。</w:t>
            </w:r>
          </w:p>
          <w:p>
            <w:pPr>
              <w:snapToGrid w:val="0"/>
              <w:spacing w:line="360" w:lineRule="auto"/>
              <w:ind w:firstLine="482" w:firstLineChars="200"/>
              <w:rPr>
                <w:rFonts w:eastAsia="宋体"/>
                <w:b/>
                <w:sz w:val="24"/>
                <w:szCs w:val="32"/>
                <w:highlight w:val="none"/>
              </w:rPr>
            </w:pPr>
            <w:r>
              <w:rPr>
                <w:rFonts w:hint="eastAsia" w:ascii="宋体" w:hAnsi="宋体" w:eastAsia="宋体" w:cs="宋体"/>
                <w:b/>
                <w:sz w:val="24"/>
                <w:szCs w:val="32"/>
                <w:highlight w:val="none"/>
              </w:rPr>
              <w:t>4.制</w:t>
            </w:r>
            <w:r>
              <w:rPr>
                <w:rFonts w:eastAsia="宋体"/>
                <w:b/>
                <w:sz w:val="24"/>
                <w:szCs w:val="32"/>
                <w:highlight w:val="none"/>
              </w:rPr>
              <w:t>作纸质版响应文件。供应商须按照代理机构发售的</w:t>
            </w:r>
            <w:r>
              <w:rPr>
                <w:rFonts w:hint="eastAsia"/>
                <w:b/>
                <w:sz w:val="24"/>
                <w:szCs w:val="32"/>
                <w:highlight w:val="none"/>
                <w:lang w:eastAsia="zh-CN"/>
              </w:rPr>
              <w:t>招标</w:t>
            </w:r>
            <w:r>
              <w:rPr>
                <w:rFonts w:eastAsia="宋体"/>
                <w:b/>
                <w:sz w:val="24"/>
                <w:szCs w:val="32"/>
                <w:highlight w:val="none"/>
              </w:rPr>
              <w:t>文件制作响应文件，并按</w:t>
            </w:r>
            <w:r>
              <w:rPr>
                <w:rFonts w:hint="eastAsia"/>
                <w:b/>
                <w:sz w:val="24"/>
                <w:szCs w:val="32"/>
                <w:highlight w:val="none"/>
                <w:lang w:eastAsia="zh-CN"/>
              </w:rPr>
              <w:t>招标</w:t>
            </w:r>
            <w:r>
              <w:rPr>
                <w:rFonts w:eastAsia="宋体"/>
                <w:b/>
                <w:sz w:val="24"/>
                <w:szCs w:val="32"/>
                <w:highlight w:val="none"/>
              </w:rPr>
              <w:t>文件要求密封递交纸质版响应文件。</w:t>
            </w:r>
          </w:p>
          <w:p>
            <w:pPr>
              <w:bidi w:val="0"/>
              <w:ind w:firstLine="482" w:firstLineChars="200"/>
              <w:rPr>
                <w:rFonts w:hint="eastAsia" w:cs="仿宋_GB2312"/>
                <w:b/>
                <w:szCs w:val="24"/>
                <w:highlight w:val="none"/>
              </w:rPr>
            </w:pPr>
            <w:r>
              <w:rPr>
                <w:rFonts w:hint="eastAsia" w:ascii="Times New Roman" w:hAnsi="Times New Roman" w:eastAsia="宋体" w:cs="Times New Roman"/>
                <w:b/>
                <w:sz w:val="24"/>
                <w:szCs w:val="32"/>
                <w:highlight w:val="none"/>
              </w:rPr>
              <w:t>5</w:t>
            </w:r>
            <w:r>
              <w:rPr>
                <w:rFonts w:hint="eastAsia" w:ascii="Times New Roman" w:hAnsi="Times New Roman" w:eastAsia="宋体" w:cs="Times New Roman"/>
                <w:b/>
                <w:sz w:val="24"/>
                <w:szCs w:val="32"/>
                <w:highlight w:val="none"/>
                <w:lang w:val="en-US" w:eastAsia="zh-CN"/>
              </w:rPr>
              <w:t>.</w:t>
            </w:r>
            <w:r>
              <w:rPr>
                <w:rFonts w:hint="eastAsia" w:ascii="Times New Roman" w:hAnsi="Times New Roman" w:eastAsia="宋体" w:cs="Times New Roman"/>
                <w:b/>
                <w:sz w:val="24"/>
                <w:szCs w:val="32"/>
                <w:highlight w:val="none"/>
              </w:rPr>
              <w:t>开标现场需携带：加密锁进行现场解密；投标文件纸质版正本</w:t>
            </w:r>
            <w:r>
              <w:rPr>
                <w:rFonts w:hint="eastAsia" w:ascii="Times New Roman" w:hAnsi="Times New Roman" w:eastAsia="宋体" w:cs="Times New Roman"/>
                <w:b/>
                <w:sz w:val="24"/>
                <w:szCs w:val="32"/>
                <w:highlight w:val="none"/>
                <w:lang w:eastAsia="zh-CN"/>
              </w:rPr>
              <w:t>壹</w:t>
            </w:r>
            <w:r>
              <w:rPr>
                <w:rFonts w:hint="eastAsia" w:ascii="Times New Roman" w:hAnsi="Times New Roman" w:eastAsia="宋体" w:cs="Times New Roman"/>
                <w:b/>
                <w:sz w:val="24"/>
                <w:szCs w:val="32"/>
                <w:highlight w:val="none"/>
              </w:rPr>
              <w:t>份、副本贰份，电子版U盘</w:t>
            </w:r>
            <w:r>
              <w:rPr>
                <w:rFonts w:hint="eastAsia" w:ascii="Times New Roman" w:hAnsi="Times New Roman" w:eastAsia="宋体" w:cs="Times New Roman"/>
                <w:b/>
                <w:sz w:val="24"/>
                <w:szCs w:val="32"/>
                <w:highlight w:val="none"/>
                <w:lang w:eastAsia="zh-CN"/>
              </w:rPr>
              <w:t>贰</w:t>
            </w:r>
            <w:r>
              <w:rPr>
                <w:rFonts w:hint="eastAsia" w:ascii="Times New Roman" w:hAnsi="Times New Roman" w:eastAsia="宋体" w:cs="Times New Roman"/>
                <w:b/>
                <w:sz w:val="24"/>
                <w:szCs w:val="32"/>
                <w:highlight w:val="none"/>
              </w:rPr>
              <w:t>份，授权人授权委托书、身份证原件及备查资质原件。</w:t>
            </w:r>
          </w:p>
        </w:tc>
      </w:tr>
    </w:tbl>
    <w:p>
      <w:pPr>
        <w:adjustRightInd w:val="0"/>
        <w:spacing w:line="360" w:lineRule="auto"/>
        <w:jc w:val="left"/>
        <w:textAlignment w:val="baseline"/>
        <w:rPr>
          <w:rFonts w:hint="eastAsia" w:ascii="宋体" w:hAnsi="宋体" w:eastAsia="宋体" w:cs="宋体"/>
          <w:sz w:val="24"/>
          <w:szCs w:val="24"/>
          <w:highlight w:val="none"/>
        </w:rPr>
      </w:pPr>
      <w:bookmarkStart w:id="18" w:name="_Toc152042306"/>
      <w:bookmarkStart w:id="19" w:name="_Toc152045530"/>
      <w:bookmarkStart w:id="20" w:name="_Toc144974498"/>
    </w:p>
    <w:p>
      <w:pPr>
        <w:adjustRightInd w:val="0"/>
        <w:spacing w:line="360" w:lineRule="auto"/>
        <w:jc w:val="left"/>
        <w:textAlignment w:val="baseline"/>
        <w:rPr>
          <w:rFonts w:hint="eastAsia" w:ascii="宋体" w:hAnsi="宋体" w:eastAsia="宋体" w:cs="宋体"/>
          <w:sz w:val="24"/>
          <w:szCs w:val="24"/>
          <w:highlight w:val="none"/>
        </w:rPr>
      </w:pPr>
    </w:p>
    <w:p>
      <w:pPr>
        <w:adjustRightInd w:val="0"/>
        <w:spacing w:line="360" w:lineRule="auto"/>
        <w:jc w:val="left"/>
        <w:textAlignment w:val="baseline"/>
        <w:rPr>
          <w:rFonts w:hint="eastAsia" w:ascii="宋体" w:hAnsi="宋体" w:eastAsia="宋体" w:cs="宋体"/>
          <w:sz w:val="24"/>
          <w:szCs w:val="24"/>
          <w:highlight w:val="none"/>
        </w:rPr>
      </w:pPr>
    </w:p>
    <w:p>
      <w:pPr>
        <w:pStyle w:val="12"/>
        <w:rPr>
          <w:rFonts w:hint="eastAsia" w:ascii="宋体" w:hAnsi="宋体" w:eastAsia="宋体" w:cs="宋体"/>
          <w:sz w:val="24"/>
          <w:szCs w:val="24"/>
          <w:highlight w:val="none"/>
        </w:rPr>
      </w:pPr>
    </w:p>
    <w:p>
      <w:pPr>
        <w:pStyle w:val="12"/>
        <w:rPr>
          <w:rFonts w:hint="eastAsia" w:ascii="宋体" w:hAnsi="宋体" w:eastAsia="宋体" w:cs="宋体"/>
          <w:sz w:val="24"/>
          <w:szCs w:val="24"/>
          <w:highlight w:val="none"/>
        </w:rPr>
      </w:pPr>
    </w:p>
    <w:p>
      <w:pPr>
        <w:adjustRightInd w:val="0"/>
        <w:spacing w:line="360" w:lineRule="auto"/>
        <w:jc w:val="left"/>
        <w:textAlignment w:val="baseline"/>
        <w:rPr>
          <w:rFonts w:hint="eastAsia" w:ascii="宋体" w:hAnsi="宋体" w:eastAsia="宋体" w:cs="宋体"/>
          <w:sz w:val="24"/>
          <w:szCs w:val="24"/>
          <w:highlight w:val="none"/>
        </w:rPr>
      </w:pPr>
    </w:p>
    <w:p>
      <w:pPr>
        <w:adjustRightInd w:val="0"/>
        <w:spacing w:line="360" w:lineRule="auto"/>
        <w:jc w:val="left"/>
        <w:textAlignment w:val="baseline"/>
        <w:rPr>
          <w:rFonts w:hint="eastAsia" w:ascii="宋体" w:hAnsi="宋体" w:eastAsia="宋体" w:cs="宋体"/>
          <w:sz w:val="24"/>
          <w:szCs w:val="24"/>
          <w:highlight w:val="none"/>
        </w:rPr>
      </w:pPr>
    </w:p>
    <w:p>
      <w:pPr>
        <w:adjustRightInd w:val="0"/>
        <w:spacing w:line="360" w:lineRule="auto"/>
        <w:jc w:val="left"/>
        <w:textAlignment w:val="baseline"/>
        <w:rPr>
          <w:rFonts w:hint="eastAsia" w:ascii="宋体" w:hAnsi="宋体" w:eastAsia="宋体" w:cs="宋体"/>
          <w:sz w:val="24"/>
          <w:szCs w:val="24"/>
          <w:highlight w:val="none"/>
        </w:rPr>
      </w:pPr>
    </w:p>
    <w:p>
      <w:pPr>
        <w:adjustRightInd w:val="0"/>
        <w:spacing w:line="360" w:lineRule="auto"/>
        <w:jc w:val="left"/>
        <w:textAlignment w:val="baseline"/>
        <w:rPr>
          <w:rFonts w:hint="eastAsia" w:ascii="宋体" w:hAnsi="宋体" w:eastAsia="宋体" w:cs="宋体"/>
          <w:sz w:val="24"/>
          <w:szCs w:val="24"/>
          <w:highlight w:val="none"/>
        </w:rPr>
      </w:pPr>
    </w:p>
    <w:p>
      <w:pPr>
        <w:adjustRightInd w:val="0"/>
        <w:spacing w:line="360" w:lineRule="auto"/>
        <w:jc w:val="left"/>
        <w:textAlignment w:val="baseline"/>
        <w:rPr>
          <w:rFonts w:hint="eastAsia" w:ascii="宋体" w:hAnsi="宋体" w:eastAsia="宋体" w:cs="宋体"/>
          <w:sz w:val="24"/>
          <w:szCs w:val="24"/>
          <w:highlight w:val="none"/>
        </w:rPr>
      </w:pPr>
    </w:p>
    <w:p>
      <w:pPr>
        <w:adjustRightInd w:val="0"/>
        <w:spacing w:line="360" w:lineRule="auto"/>
        <w:jc w:val="left"/>
        <w:textAlignment w:val="baseline"/>
        <w:rPr>
          <w:rFonts w:hint="eastAsia" w:ascii="宋体" w:hAnsi="宋体" w:eastAsia="宋体" w:cs="宋体"/>
          <w:sz w:val="24"/>
          <w:szCs w:val="24"/>
          <w:highlight w:val="none"/>
        </w:rPr>
      </w:pPr>
    </w:p>
    <w:p>
      <w:pPr>
        <w:adjustRightInd w:val="0"/>
        <w:spacing w:line="360" w:lineRule="auto"/>
        <w:jc w:val="left"/>
        <w:textAlignment w:val="baseline"/>
        <w:rPr>
          <w:rFonts w:hint="eastAsia" w:ascii="宋体" w:hAnsi="宋体" w:eastAsia="宋体" w:cs="宋体"/>
          <w:sz w:val="24"/>
          <w:szCs w:val="24"/>
          <w:highlight w:val="none"/>
        </w:rPr>
      </w:pPr>
    </w:p>
    <w:p>
      <w:pPr>
        <w:adjustRightInd w:val="0"/>
        <w:spacing w:line="360" w:lineRule="auto"/>
        <w:jc w:val="left"/>
        <w:textAlignment w:val="baseline"/>
        <w:rPr>
          <w:rFonts w:hint="eastAsia" w:ascii="宋体" w:hAnsi="宋体" w:eastAsia="宋体" w:cs="宋体"/>
          <w:sz w:val="24"/>
          <w:szCs w:val="24"/>
          <w:highlight w:val="none"/>
        </w:rPr>
      </w:pPr>
    </w:p>
    <w:p>
      <w:pPr>
        <w:adjustRightInd w:val="0"/>
        <w:spacing w:line="360" w:lineRule="auto"/>
        <w:jc w:val="left"/>
        <w:textAlignment w:val="baseline"/>
        <w:rPr>
          <w:rFonts w:hint="eastAsia" w:ascii="宋体" w:hAnsi="宋体" w:eastAsia="宋体" w:cs="宋体"/>
          <w:sz w:val="24"/>
          <w:szCs w:val="24"/>
          <w:highlight w:val="none"/>
        </w:rPr>
      </w:pPr>
    </w:p>
    <w:p>
      <w:pPr>
        <w:adjustRightInd w:val="0"/>
        <w:spacing w:line="360" w:lineRule="auto"/>
        <w:jc w:val="left"/>
        <w:textAlignment w:val="baseline"/>
        <w:rPr>
          <w:rFonts w:hint="eastAsia" w:ascii="宋体" w:hAnsi="宋体" w:eastAsia="宋体" w:cs="宋体"/>
          <w:sz w:val="24"/>
          <w:szCs w:val="24"/>
          <w:highlight w:val="none"/>
        </w:rPr>
      </w:pPr>
    </w:p>
    <w:p>
      <w:pPr>
        <w:adjustRightInd w:val="0"/>
        <w:spacing w:line="360" w:lineRule="auto"/>
        <w:jc w:val="left"/>
        <w:textAlignment w:val="baseline"/>
        <w:rPr>
          <w:rFonts w:hint="eastAsia" w:ascii="宋体" w:hAnsi="宋体" w:eastAsia="宋体" w:cs="宋体"/>
          <w:sz w:val="24"/>
          <w:szCs w:val="24"/>
          <w:highlight w:val="none"/>
        </w:rPr>
      </w:pPr>
    </w:p>
    <w:p>
      <w:pPr>
        <w:adjustRightInd w:val="0"/>
        <w:spacing w:line="360" w:lineRule="auto"/>
        <w:jc w:val="left"/>
        <w:textAlignment w:val="baseline"/>
        <w:rPr>
          <w:rFonts w:hint="eastAsia" w:ascii="宋体" w:hAnsi="宋体" w:eastAsia="宋体" w:cs="宋体"/>
          <w:sz w:val="24"/>
          <w:szCs w:val="24"/>
          <w:highlight w:val="none"/>
        </w:rPr>
      </w:pPr>
    </w:p>
    <w:p>
      <w:pPr>
        <w:adjustRightInd w:val="0"/>
        <w:spacing w:line="360" w:lineRule="auto"/>
        <w:jc w:val="left"/>
        <w:textAlignment w:val="baseline"/>
        <w:rPr>
          <w:rFonts w:hint="eastAsia" w:ascii="宋体" w:hAnsi="宋体" w:eastAsia="宋体" w:cs="宋体"/>
          <w:sz w:val="24"/>
          <w:szCs w:val="24"/>
          <w:highlight w:val="none"/>
        </w:rPr>
      </w:pPr>
    </w:p>
    <w:p>
      <w:pPr>
        <w:adjustRightInd w:val="0"/>
        <w:spacing w:line="360" w:lineRule="auto"/>
        <w:jc w:val="left"/>
        <w:textAlignment w:val="baseline"/>
        <w:rPr>
          <w:rFonts w:hint="eastAsia" w:ascii="宋体" w:hAnsi="宋体" w:eastAsia="宋体" w:cs="宋体"/>
          <w:sz w:val="24"/>
          <w:szCs w:val="24"/>
          <w:highlight w:val="none"/>
        </w:rPr>
      </w:pPr>
    </w:p>
    <w:p>
      <w:pPr>
        <w:pStyle w:val="16"/>
        <w:rPr>
          <w:rFonts w:hint="eastAsia" w:ascii="宋体" w:hAnsi="宋体" w:eastAsia="宋体" w:cs="宋体"/>
          <w:sz w:val="24"/>
          <w:szCs w:val="24"/>
          <w:highlight w:val="none"/>
        </w:rPr>
      </w:pPr>
    </w:p>
    <w:p>
      <w:pPr>
        <w:rPr>
          <w:rFonts w:hint="eastAsia" w:ascii="宋体" w:hAnsi="宋体" w:eastAsia="宋体" w:cs="宋体"/>
          <w:sz w:val="24"/>
          <w:szCs w:val="24"/>
          <w:highlight w:val="none"/>
        </w:rPr>
      </w:pPr>
    </w:p>
    <w:p>
      <w:pPr>
        <w:pStyle w:val="16"/>
        <w:rPr>
          <w:rFonts w:hint="eastAsia"/>
          <w:highlight w:val="none"/>
        </w:rPr>
      </w:pPr>
    </w:p>
    <w:p>
      <w:pPr>
        <w:adjustRightInd w:val="0"/>
        <w:spacing w:line="360" w:lineRule="auto"/>
        <w:jc w:val="left"/>
        <w:textAlignment w:val="baseline"/>
        <w:rPr>
          <w:rFonts w:hint="eastAsia" w:ascii="宋体" w:hAnsi="宋体" w:eastAsia="宋体" w:cs="宋体"/>
          <w:sz w:val="24"/>
          <w:szCs w:val="24"/>
          <w:highlight w:val="none"/>
        </w:rPr>
      </w:pPr>
    </w:p>
    <w:p>
      <w:pPr>
        <w:adjustRightInd w:val="0"/>
        <w:spacing w:line="360" w:lineRule="auto"/>
        <w:jc w:val="left"/>
        <w:textAlignment w:val="baseline"/>
        <w:rPr>
          <w:rFonts w:hint="eastAsia"/>
          <w:highlight w:val="none"/>
        </w:rPr>
      </w:pPr>
      <w:r>
        <w:rPr>
          <w:rFonts w:hint="eastAsia" w:ascii="宋体" w:hAnsi="宋体" w:eastAsia="宋体" w:cs="宋体"/>
          <w:sz w:val="24"/>
          <w:szCs w:val="24"/>
          <w:highlight w:val="none"/>
        </w:rPr>
        <w:t>附表一</w:t>
      </w:r>
    </w:p>
    <w:p>
      <w:pPr>
        <w:spacing w:line="360" w:lineRule="auto"/>
        <w:ind w:firstLine="241" w:firstLineChars="100"/>
        <w:jc w:val="center"/>
        <w:rPr>
          <w:rFonts w:hint="eastAsia" w:ascii="宋体" w:hAnsi="宋体" w:eastAsia="宋体" w:cs="宋体"/>
          <w:sz w:val="24"/>
          <w:szCs w:val="24"/>
          <w:highlight w:val="none"/>
        </w:rPr>
      </w:pPr>
      <w:r>
        <w:rPr>
          <w:rFonts w:hint="eastAsia" w:ascii="宋体" w:hAnsi="宋体" w:eastAsia="宋体" w:cs="宋体"/>
          <w:b/>
          <w:sz w:val="24"/>
          <w:szCs w:val="24"/>
          <w:highlight w:val="none"/>
        </w:rPr>
        <w:t>招标代理服务收费标准</w:t>
      </w:r>
    </w:p>
    <w:tbl>
      <w:tblPr>
        <w:tblStyle w:val="42"/>
        <w:tblpPr w:leftFromText="180" w:rightFromText="180" w:vertAnchor="text" w:horzAnchor="margin" w:tblpXSpec="center" w:tblpY="40"/>
        <w:tblOverlap w:val="never"/>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2102"/>
        <w:gridCol w:w="2102"/>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2448" w:type="dxa"/>
          </w:tcPr>
          <w:p>
            <w:pPr>
              <w:spacing w:line="360" w:lineRule="auto"/>
              <w:ind w:firstLine="720" w:firstLineChars="300"/>
              <w:rPr>
                <w:rFonts w:hint="eastAsia" w:ascii="宋体" w:hAnsi="宋体" w:eastAsia="宋体" w:cs="宋体"/>
                <w:b/>
                <w:sz w:val="24"/>
                <w:szCs w:val="24"/>
                <w:highlight w:val="none"/>
              </w:rPr>
            </w:pPr>
            <w:r>
              <w:rPr>
                <w:rFonts w:hint="eastAsia" w:ascii="宋体" w:hAnsi="宋体" w:eastAsia="宋体" w:cs="宋体"/>
                <w:sz w:val="24"/>
                <w:szCs w:val="24"/>
                <w:highlight w:val="none"/>
              </w:rPr>
              <mc:AlternateContent>
                <mc:Choice Requires="wps">
                  <w:drawing>
                    <wp:anchor distT="0" distB="0" distL="114300" distR="114300" simplePos="0" relativeHeight="251659264" behindDoc="0" locked="0" layoutInCell="1" allowOverlap="1">
                      <wp:simplePos x="0" y="0"/>
                      <wp:positionH relativeFrom="column">
                        <wp:posOffset>80645</wp:posOffset>
                      </wp:positionH>
                      <wp:positionV relativeFrom="paragraph">
                        <wp:posOffset>113665</wp:posOffset>
                      </wp:positionV>
                      <wp:extent cx="1334135" cy="1276985"/>
                      <wp:effectExtent l="3175" t="3175" r="15240" b="15240"/>
                      <wp:wrapNone/>
                      <wp:docPr id="3" name="直接连接符 1"/>
                      <wp:cNvGraphicFramePr/>
                      <a:graphic xmlns:a="http://schemas.openxmlformats.org/drawingml/2006/main">
                        <a:graphicData uri="http://schemas.microsoft.com/office/word/2010/wordprocessingShape">
                          <wps:wsp>
                            <wps:cNvCnPr>
                              <a:cxnSpLocks noChangeShapeType="1"/>
                            </wps:cNvCnPr>
                            <wps:spPr bwMode="auto">
                              <a:xfrm flipH="1" flipV="1">
                                <a:off x="0" y="0"/>
                                <a:ext cx="1334135" cy="1276985"/>
                              </a:xfrm>
                              <a:prstGeom prst="line">
                                <a:avLst/>
                              </a:prstGeom>
                              <a:noFill/>
                              <a:ln w="9525">
                                <a:solidFill>
                                  <a:srgbClr val="000000"/>
                                </a:solidFill>
                                <a:round/>
                              </a:ln>
                            </wps:spPr>
                            <wps:bodyPr/>
                          </wps:wsp>
                        </a:graphicData>
                      </a:graphic>
                    </wp:anchor>
                  </w:drawing>
                </mc:Choice>
                <mc:Fallback>
                  <w:pict>
                    <v:line id="直接连接符 1" o:spid="_x0000_s1026" o:spt="20" style="position:absolute;left:0pt;flip:x y;margin-left:6.35pt;margin-top:8.95pt;height:100.55pt;width:105.05pt;z-index:251659264;mso-width-relative:page;mso-height-relative:page;" filled="f" stroked="t" coordsize="21600,21600" o:gfxdata="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FuHIBbSAAAACQEAAA8AAAAAAAAAAQAgAAAAIgAAAGRycy9kb3ducmV2LnhtbFBLAQIUABQA&#10;AAAIAIdO4kAGWi3O9gEAAMQDAAAOAAAAAAAAAAEAIAAAACEBAABkcnMvZTJvRG9jLnhtbFBLBQYA&#10;AAAABgAGAFkBAACJBQAAAAA=&#10;">
                      <v:fill on="f" focussize="0,0"/>
                      <v:stroke color="#000000" joinstyle="round"/>
                      <v:imagedata o:title=""/>
                      <o:lock v:ext="edit" aspectratio="f"/>
                    </v:line>
                  </w:pict>
                </mc:Fallback>
              </mc:AlternateContent>
            </w:r>
            <w:r>
              <w:rPr>
                <w:rFonts w:hint="eastAsia" w:ascii="宋体" w:hAnsi="宋体" w:eastAsia="宋体" w:cs="宋体"/>
                <w:sz w:val="24"/>
                <w:szCs w:val="24"/>
                <w:highlight w:val="none"/>
              </w:rPr>
              <mc:AlternateContent>
                <mc:Choice Requires="wps">
                  <w:drawing>
                    <wp:anchor distT="0" distB="0" distL="114300" distR="114300" simplePos="0" relativeHeight="251660288" behindDoc="0" locked="0" layoutInCell="0" allowOverlap="1">
                      <wp:simplePos x="0" y="0"/>
                      <wp:positionH relativeFrom="column">
                        <wp:posOffset>-114300</wp:posOffset>
                      </wp:positionH>
                      <wp:positionV relativeFrom="paragraph">
                        <wp:posOffset>-6350</wp:posOffset>
                      </wp:positionV>
                      <wp:extent cx="635" cy="0"/>
                      <wp:effectExtent l="9525" t="12700" r="8890" b="6350"/>
                      <wp:wrapNone/>
                      <wp:docPr id="2"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wps:spPr>
                            <wps:bodyPr/>
                          </wps:wsp>
                        </a:graphicData>
                      </a:graphic>
                    </wp:anchor>
                  </w:drawing>
                </mc:Choice>
                <mc:Fallback>
                  <w:pict>
                    <v:line id="直接连接符 3" o:spid="_x0000_s1026" o:spt="20" style="position:absolute;left:0pt;margin-left:-9pt;margin-top:-0.5pt;height:0pt;width:0.05pt;z-index:251660288;mso-width-relative:page;mso-height-relative:page;" filled="f" stroked="t" coordsize="21600,21600" o:allowincell="f" o:gfxdata="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a5HTftUAAAAJAQAADwAA&#10;AAAAAAABACAAAAAiAAAAZHJzL2Rvd25yZXYueG1sUEsBAhQAFAAAAAgAh07iQEPwCRPgAQAApgMA&#10;AA4AAAAAAAAAAQAgAAAAJAEAAGRycy9lMm9Eb2MueG1sUEsFBgAAAAAGAAYAWQEAAHYFAAAAAA==&#10;">
                      <v:fill on="f" focussize="0,0"/>
                      <v:stroke color="#000000" joinstyle="round"/>
                      <v:imagedata o:title=""/>
                      <o:lock v:ext="edit" aspectratio="f"/>
                    </v:line>
                  </w:pict>
                </mc:Fallback>
              </mc:AlternateContent>
            </w:r>
            <w:r>
              <w:rPr>
                <w:rFonts w:hint="eastAsia" w:ascii="宋体" w:hAnsi="宋体" w:eastAsia="宋体" w:cs="宋体"/>
                <w:b/>
                <w:sz w:val="24"/>
                <w:szCs w:val="24"/>
                <w:highlight w:val="none"/>
              </w:rPr>
              <w:t>服</w:t>
            </w:r>
          </w:p>
          <w:p>
            <w:pPr>
              <w:spacing w:line="360" w:lineRule="auto"/>
              <w:ind w:firstLine="211"/>
              <w:rPr>
                <w:rFonts w:hint="eastAsia" w:ascii="宋体" w:hAnsi="宋体" w:eastAsia="宋体" w:cs="宋体"/>
                <w:b/>
                <w:sz w:val="24"/>
                <w:szCs w:val="24"/>
                <w:highlight w:val="none"/>
              </w:rPr>
            </w:pPr>
            <w:r>
              <w:rPr>
                <w:rFonts w:hint="eastAsia" w:ascii="宋体" w:hAnsi="宋体" w:eastAsia="宋体" w:cs="宋体"/>
                <w:sz w:val="24"/>
                <w:szCs w:val="24"/>
                <w:highlight w:val="none"/>
              </w:rPr>
              <mc:AlternateContent>
                <mc:Choice Requires="wps">
                  <w:drawing>
                    <wp:anchor distT="0" distB="0" distL="114300" distR="114300" simplePos="0" relativeHeight="251661312" behindDoc="0" locked="0" layoutInCell="1" allowOverlap="1">
                      <wp:simplePos x="0" y="0"/>
                      <wp:positionH relativeFrom="column">
                        <wp:posOffset>-87630</wp:posOffset>
                      </wp:positionH>
                      <wp:positionV relativeFrom="paragraph">
                        <wp:posOffset>254635</wp:posOffset>
                      </wp:positionV>
                      <wp:extent cx="1498600" cy="1212215"/>
                      <wp:effectExtent l="3175" t="3810" r="3175" b="22225"/>
                      <wp:wrapNone/>
                      <wp:docPr id="1" name="直接连接符 6"/>
                      <wp:cNvGraphicFramePr/>
                      <a:graphic xmlns:a="http://schemas.openxmlformats.org/drawingml/2006/main">
                        <a:graphicData uri="http://schemas.microsoft.com/office/word/2010/wordprocessingShape">
                          <wps:wsp>
                            <wps:cNvCnPr>
                              <a:cxnSpLocks noChangeShapeType="1"/>
                            </wps:cNvCnPr>
                            <wps:spPr bwMode="auto">
                              <a:xfrm flipH="1" flipV="1">
                                <a:off x="0" y="0"/>
                                <a:ext cx="1498600" cy="1212215"/>
                              </a:xfrm>
                              <a:prstGeom prst="line">
                                <a:avLst/>
                              </a:prstGeom>
                              <a:noFill/>
                              <a:ln w="9525">
                                <a:solidFill>
                                  <a:srgbClr val="000000"/>
                                </a:solidFill>
                                <a:round/>
                              </a:ln>
                            </wps:spPr>
                            <wps:bodyPr/>
                          </wps:wsp>
                        </a:graphicData>
                      </a:graphic>
                    </wp:anchor>
                  </w:drawing>
                </mc:Choice>
                <mc:Fallback>
                  <w:pict>
                    <v:line id="直接连接符 6" o:spid="_x0000_s1026" o:spt="20" style="position:absolute;left:0pt;flip:x y;margin-left:-6.9pt;margin-top:20.05pt;height:95.45pt;width:118pt;z-index:251661312;mso-width-relative:page;mso-height-relative:page;" filled="f" stroked="t" coordsize="21600,21600" o:gfxdata="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4uQ0k1AAAAAoBAAAPAAAAAAAAAAEAIAAAACIAAABkcnMvZG93bnJldi54bWxQSwECFAAU&#10;AAAACACHTuJAC+72DPUBAADEAwAADgAAAAAAAAABACAAAAAjAQAAZHJzL2Uyb0RvYy54bWxQSwUG&#10;AAAAAAYABgBZAQAAigUAAAAA&#10;">
                      <v:fill on="f" focussize="0,0"/>
                      <v:stroke color="#000000" joinstyle="round"/>
                      <v:imagedata o:title=""/>
                      <o:lock v:ext="edit" aspectratio="f"/>
                    </v:line>
                  </w:pict>
                </mc:Fallback>
              </mc:AlternateContent>
            </w:r>
            <w:r>
              <w:rPr>
                <w:rFonts w:hint="eastAsia" w:ascii="宋体" w:hAnsi="宋体" w:eastAsia="宋体" w:cs="宋体"/>
                <w:b/>
                <w:sz w:val="24"/>
                <w:szCs w:val="24"/>
                <w:highlight w:val="none"/>
              </w:rPr>
              <w:t>费　　　务</w:t>
            </w:r>
          </w:p>
          <w:p>
            <w:pPr>
              <w:spacing w:line="360" w:lineRule="auto"/>
              <w:rPr>
                <w:rFonts w:hint="eastAsia" w:ascii="宋体" w:hAnsi="宋体" w:eastAsia="宋体" w:cs="宋体"/>
                <w:b/>
                <w:sz w:val="24"/>
                <w:szCs w:val="24"/>
                <w:highlight w:val="none"/>
              </w:rPr>
            </w:pPr>
            <w:r>
              <w:rPr>
                <w:rFonts w:hint="eastAsia" w:ascii="宋体" w:hAnsi="宋体" w:eastAsia="宋体" w:cs="宋体"/>
                <w:b/>
                <w:sz w:val="24"/>
                <w:szCs w:val="24"/>
                <w:highlight w:val="none"/>
              </w:rPr>
              <w:t>　　　</w:t>
            </w:r>
            <w:r>
              <w:rPr>
                <w:rFonts w:hint="eastAsia" w:ascii="宋体" w:hAnsi="宋体" w:cs="宋体"/>
                <w:b/>
                <w:sz w:val="24"/>
                <w:szCs w:val="24"/>
                <w:highlight w:val="none"/>
                <w:lang w:val="en-US" w:eastAsia="zh-CN"/>
              </w:rPr>
              <w:t xml:space="preserve">       </w:t>
            </w:r>
            <w:r>
              <w:rPr>
                <w:rFonts w:hint="eastAsia" w:ascii="宋体" w:hAnsi="宋体" w:eastAsia="宋体" w:cs="宋体"/>
                <w:b/>
                <w:sz w:val="24"/>
                <w:szCs w:val="24"/>
                <w:highlight w:val="none"/>
              </w:rPr>
              <w:t>类</w:t>
            </w:r>
          </w:p>
          <w:p>
            <w:pPr>
              <w:spacing w:line="360" w:lineRule="auto"/>
              <w:ind w:firstLine="964" w:firstLineChars="400"/>
              <w:rPr>
                <w:rFonts w:hint="eastAsia" w:ascii="宋体" w:hAnsi="宋体" w:eastAsia="宋体" w:cs="宋体"/>
                <w:b/>
                <w:sz w:val="24"/>
                <w:szCs w:val="24"/>
                <w:highlight w:val="none"/>
              </w:rPr>
            </w:pPr>
            <w:r>
              <w:rPr>
                <w:rFonts w:hint="eastAsia" w:ascii="宋体" w:hAnsi="宋体" w:eastAsia="宋体" w:cs="宋体"/>
                <w:b/>
                <w:sz w:val="24"/>
                <w:szCs w:val="24"/>
                <w:highlight w:val="none"/>
              </w:rPr>
              <w:t>率</w:t>
            </w:r>
            <w:r>
              <w:rPr>
                <w:rFonts w:hint="eastAsia" w:ascii="宋体" w:hAnsi="宋体" w:cs="宋体"/>
                <w:b/>
                <w:sz w:val="24"/>
                <w:szCs w:val="24"/>
                <w:highlight w:val="none"/>
                <w:lang w:val="en-US" w:eastAsia="zh-CN"/>
              </w:rPr>
              <w:t xml:space="preserve">      </w:t>
            </w:r>
            <w:r>
              <w:rPr>
                <w:rFonts w:hint="eastAsia" w:ascii="宋体" w:hAnsi="宋体" w:eastAsia="宋体" w:cs="宋体"/>
                <w:b/>
                <w:sz w:val="24"/>
                <w:szCs w:val="24"/>
                <w:highlight w:val="none"/>
              </w:rPr>
              <w:t>型</w:t>
            </w:r>
          </w:p>
          <w:p>
            <w:pPr>
              <w:spacing w:line="360" w:lineRule="auto"/>
              <w:ind w:firstLine="1054"/>
              <w:rPr>
                <w:rFonts w:hint="eastAsia" w:ascii="宋体" w:hAnsi="宋体" w:eastAsia="宋体" w:cs="宋体"/>
                <w:b/>
                <w:sz w:val="24"/>
                <w:szCs w:val="24"/>
                <w:highlight w:val="none"/>
              </w:rPr>
            </w:pPr>
            <w:r>
              <w:rPr>
                <w:rFonts w:hint="eastAsia" w:ascii="宋体" w:hAnsi="宋体" w:eastAsia="宋体" w:cs="宋体"/>
                <w:b/>
                <w:sz w:val="24"/>
                <w:szCs w:val="24"/>
                <w:highlight w:val="none"/>
              </w:rPr>
              <w:t>　　　　</w:t>
            </w:r>
          </w:p>
          <w:p>
            <w:pPr>
              <w:spacing w:line="360" w:lineRule="auto"/>
              <w:rPr>
                <w:rFonts w:hint="eastAsia" w:ascii="宋体" w:hAnsi="宋体" w:eastAsia="宋体" w:cs="宋体"/>
                <w:b/>
                <w:sz w:val="24"/>
                <w:szCs w:val="24"/>
                <w:highlight w:val="none"/>
              </w:rPr>
            </w:pPr>
            <w:r>
              <w:rPr>
                <w:rFonts w:hint="eastAsia" w:ascii="宋体" w:hAnsi="宋体" w:eastAsia="宋体" w:cs="宋体"/>
                <w:b/>
                <w:sz w:val="24"/>
                <w:szCs w:val="24"/>
                <w:highlight w:val="none"/>
              </w:rPr>
              <w:t>中标金额（万元）</w:t>
            </w:r>
          </w:p>
        </w:tc>
        <w:tc>
          <w:tcPr>
            <w:tcW w:w="2102" w:type="dxa"/>
            <w:vAlign w:val="center"/>
          </w:tcPr>
          <w:p>
            <w:pPr>
              <w:spacing w:line="36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货物招标</w:t>
            </w:r>
          </w:p>
        </w:tc>
        <w:tc>
          <w:tcPr>
            <w:tcW w:w="2102" w:type="dxa"/>
            <w:vAlign w:val="center"/>
          </w:tcPr>
          <w:p>
            <w:pPr>
              <w:spacing w:line="36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服务招标</w:t>
            </w:r>
          </w:p>
        </w:tc>
        <w:tc>
          <w:tcPr>
            <w:tcW w:w="2103" w:type="dxa"/>
            <w:vAlign w:val="center"/>
          </w:tcPr>
          <w:p>
            <w:pPr>
              <w:spacing w:line="36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工程招标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tcPr>
          <w:p>
            <w:pPr>
              <w:jc w:val="center"/>
              <w:rPr>
                <w:sz w:val="24"/>
                <w:highlight w:val="none"/>
              </w:rPr>
            </w:pPr>
            <w:r>
              <w:rPr>
                <w:sz w:val="24"/>
                <w:highlight w:val="none"/>
              </w:rPr>
              <w:t>100</w:t>
            </w:r>
            <w:r>
              <w:rPr>
                <w:rFonts w:hint="eastAsia"/>
                <w:sz w:val="24"/>
                <w:highlight w:val="none"/>
              </w:rPr>
              <w:t>以下</w:t>
            </w:r>
          </w:p>
        </w:tc>
        <w:tc>
          <w:tcPr>
            <w:tcW w:w="2102" w:type="dxa"/>
          </w:tcPr>
          <w:p>
            <w:pPr>
              <w:jc w:val="center"/>
              <w:rPr>
                <w:sz w:val="24"/>
                <w:highlight w:val="none"/>
              </w:rPr>
            </w:pPr>
            <w:r>
              <w:rPr>
                <w:sz w:val="24"/>
                <w:highlight w:val="none"/>
              </w:rPr>
              <w:t>1.5%</w:t>
            </w:r>
          </w:p>
        </w:tc>
        <w:tc>
          <w:tcPr>
            <w:tcW w:w="2102" w:type="dxa"/>
          </w:tcPr>
          <w:p>
            <w:pPr>
              <w:jc w:val="center"/>
              <w:rPr>
                <w:sz w:val="24"/>
                <w:highlight w:val="none"/>
              </w:rPr>
            </w:pPr>
            <w:r>
              <w:rPr>
                <w:sz w:val="24"/>
                <w:highlight w:val="none"/>
              </w:rPr>
              <w:t>1.5%</w:t>
            </w:r>
          </w:p>
        </w:tc>
        <w:tc>
          <w:tcPr>
            <w:tcW w:w="2103" w:type="dxa"/>
          </w:tcPr>
          <w:p>
            <w:pPr>
              <w:jc w:val="center"/>
              <w:rPr>
                <w:sz w:val="24"/>
                <w:highlight w:val="none"/>
              </w:rPr>
            </w:pPr>
            <w:r>
              <w:rPr>
                <w:sz w:val="24"/>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tcPr>
          <w:p>
            <w:pPr>
              <w:jc w:val="center"/>
              <w:rPr>
                <w:sz w:val="24"/>
                <w:highlight w:val="none"/>
              </w:rPr>
            </w:pPr>
            <w:r>
              <w:rPr>
                <w:sz w:val="24"/>
                <w:highlight w:val="none"/>
              </w:rPr>
              <w:t>100-500</w:t>
            </w:r>
          </w:p>
        </w:tc>
        <w:tc>
          <w:tcPr>
            <w:tcW w:w="2102" w:type="dxa"/>
          </w:tcPr>
          <w:p>
            <w:pPr>
              <w:jc w:val="center"/>
              <w:rPr>
                <w:sz w:val="24"/>
                <w:highlight w:val="none"/>
              </w:rPr>
            </w:pPr>
            <w:r>
              <w:rPr>
                <w:sz w:val="24"/>
                <w:highlight w:val="none"/>
              </w:rPr>
              <w:t>1.1%</w:t>
            </w:r>
          </w:p>
        </w:tc>
        <w:tc>
          <w:tcPr>
            <w:tcW w:w="2102" w:type="dxa"/>
          </w:tcPr>
          <w:p>
            <w:pPr>
              <w:jc w:val="center"/>
              <w:rPr>
                <w:sz w:val="24"/>
                <w:highlight w:val="none"/>
              </w:rPr>
            </w:pPr>
            <w:r>
              <w:rPr>
                <w:sz w:val="24"/>
                <w:highlight w:val="none"/>
              </w:rPr>
              <w:t>0.8%</w:t>
            </w:r>
          </w:p>
        </w:tc>
        <w:tc>
          <w:tcPr>
            <w:tcW w:w="2103" w:type="dxa"/>
          </w:tcPr>
          <w:p>
            <w:pPr>
              <w:jc w:val="center"/>
              <w:rPr>
                <w:sz w:val="24"/>
                <w:highlight w:val="none"/>
              </w:rPr>
            </w:pPr>
            <w:r>
              <w:rPr>
                <w:sz w:val="24"/>
                <w:highlight w:val="none"/>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tcPr>
          <w:p>
            <w:pPr>
              <w:jc w:val="center"/>
              <w:rPr>
                <w:sz w:val="24"/>
                <w:highlight w:val="none"/>
              </w:rPr>
            </w:pPr>
            <w:r>
              <w:rPr>
                <w:sz w:val="24"/>
                <w:highlight w:val="none"/>
              </w:rPr>
              <w:t>500-1000</w:t>
            </w:r>
          </w:p>
        </w:tc>
        <w:tc>
          <w:tcPr>
            <w:tcW w:w="2102" w:type="dxa"/>
          </w:tcPr>
          <w:p>
            <w:pPr>
              <w:jc w:val="center"/>
              <w:rPr>
                <w:sz w:val="24"/>
                <w:highlight w:val="none"/>
              </w:rPr>
            </w:pPr>
            <w:r>
              <w:rPr>
                <w:sz w:val="24"/>
                <w:highlight w:val="none"/>
              </w:rPr>
              <w:t>0.8%</w:t>
            </w:r>
          </w:p>
        </w:tc>
        <w:tc>
          <w:tcPr>
            <w:tcW w:w="2102" w:type="dxa"/>
          </w:tcPr>
          <w:p>
            <w:pPr>
              <w:jc w:val="center"/>
              <w:rPr>
                <w:sz w:val="24"/>
                <w:highlight w:val="none"/>
              </w:rPr>
            </w:pPr>
            <w:r>
              <w:rPr>
                <w:sz w:val="24"/>
                <w:highlight w:val="none"/>
              </w:rPr>
              <w:t>0.45%</w:t>
            </w:r>
          </w:p>
        </w:tc>
        <w:tc>
          <w:tcPr>
            <w:tcW w:w="2103" w:type="dxa"/>
          </w:tcPr>
          <w:p>
            <w:pPr>
              <w:jc w:val="center"/>
              <w:rPr>
                <w:sz w:val="24"/>
                <w:highlight w:val="none"/>
              </w:rPr>
            </w:pPr>
            <w:r>
              <w:rPr>
                <w:sz w:val="24"/>
                <w:highlight w:val="none"/>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tcPr>
          <w:p>
            <w:pPr>
              <w:jc w:val="center"/>
              <w:rPr>
                <w:sz w:val="24"/>
                <w:highlight w:val="none"/>
              </w:rPr>
            </w:pPr>
            <w:r>
              <w:rPr>
                <w:sz w:val="24"/>
                <w:highlight w:val="none"/>
              </w:rPr>
              <w:t>1000-5000</w:t>
            </w:r>
          </w:p>
        </w:tc>
        <w:tc>
          <w:tcPr>
            <w:tcW w:w="2102" w:type="dxa"/>
          </w:tcPr>
          <w:p>
            <w:pPr>
              <w:jc w:val="center"/>
              <w:rPr>
                <w:sz w:val="24"/>
                <w:highlight w:val="none"/>
              </w:rPr>
            </w:pPr>
            <w:r>
              <w:rPr>
                <w:sz w:val="24"/>
                <w:highlight w:val="none"/>
              </w:rPr>
              <w:t>0.5%</w:t>
            </w:r>
          </w:p>
        </w:tc>
        <w:tc>
          <w:tcPr>
            <w:tcW w:w="2102" w:type="dxa"/>
          </w:tcPr>
          <w:p>
            <w:pPr>
              <w:jc w:val="center"/>
              <w:rPr>
                <w:sz w:val="24"/>
                <w:highlight w:val="none"/>
              </w:rPr>
            </w:pPr>
            <w:r>
              <w:rPr>
                <w:sz w:val="24"/>
                <w:highlight w:val="none"/>
              </w:rPr>
              <w:t>0.25%</w:t>
            </w:r>
          </w:p>
        </w:tc>
        <w:tc>
          <w:tcPr>
            <w:tcW w:w="2103" w:type="dxa"/>
          </w:tcPr>
          <w:p>
            <w:pPr>
              <w:jc w:val="center"/>
              <w:rPr>
                <w:sz w:val="24"/>
                <w:highlight w:val="none"/>
              </w:rPr>
            </w:pPr>
            <w:r>
              <w:rPr>
                <w:sz w:val="24"/>
                <w:highlight w:val="none"/>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tcPr>
          <w:p>
            <w:pPr>
              <w:jc w:val="center"/>
              <w:rPr>
                <w:sz w:val="24"/>
                <w:highlight w:val="none"/>
              </w:rPr>
            </w:pPr>
            <w:r>
              <w:rPr>
                <w:sz w:val="24"/>
                <w:highlight w:val="none"/>
              </w:rPr>
              <w:t>5000-10000</w:t>
            </w:r>
          </w:p>
        </w:tc>
        <w:tc>
          <w:tcPr>
            <w:tcW w:w="2102" w:type="dxa"/>
          </w:tcPr>
          <w:p>
            <w:pPr>
              <w:jc w:val="center"/>
              <w:rPr>
                <w:sz w:val="24"/>
                <w:highlight w:val="none"/>
              </w:rPr>
            </w:pPr>
            <w:r>
              <w:rPr>
                <w:sz w:val="24"/>
                <w:highlight w:val="none"/>
              </w:rPr>
              <w:t>0.25%</w:t>
            </w:r>
          </w:p>
        </w:tc>
        <w:tc>
          <w:tcPr>
            <w:tcW w:w="2102" w:type="dxa"/>
          </w:tcPr>
          <w:p>
            <w:pPr>
              <w:jc w:val="center"/>
              <w:rPr>
                <w:sz w:val="24"/>
                <w:highlight w:val="none"/>
              </w:rPr>
            </w:pPr>
            <w:r>
              <w:rPr>
                <w:sz w:val="24"/>
                <w:highlight w:val="none"/>
              </w:rPr>
              <w:t>0.1%</w:t>
            </w:r>
          </w:p>
        </w:tc>
        <w:tc>
          <w:tcPr>
            <w:tcW w:w="2103" w:type="dxa"/>
          </w:tcPr>
          <w:p>
            <w:pPr>
              <w:jc w:val="center"/>
              <w:rPr>
                <w:sz w:val="24"/>
                <w:highlight w:val="none"/>
              </w:rPr>
            </w:pPr>
            <w:r>
              <w:rPr>
                <w:sz w:val="24"/>
                <w:highlight w:val="none"/>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tcPr>
          <w:p>
            <w:pPr>
              <w:jc w:val="center"/>
              <w:rPr>
                <w:sz w:val="24"/>
                <w:highlight w:val="none"/>
              </w:rPr>
            </w:pPr>
            <w:r>
              <w:rPr>
                <w:sz w:val="24"/>
                <w:highlight w:val="none"/>
              </w:rPr>
              <w:t>10000-50000</w:t>
            </w:r>
          </w:p>
        </w:tc>
        <w:tc>
          <w:tcPr>
            <w:tcW w:w="2102" w:type="dxa"/>
          </w:tcPr>
          <w:p>
            <w:pPr>
              <w:jc w:val="center"/>
              <w:rPr>
                <w:sz w:val="24"/>
                <w:highlight w:val="none"/>
              </w:rPr>
            </w:pPr>
            <w:r>
              <w:rPr>
                <w:sz w:val="24"/>
                <w:highlight w:val="none"/>
              </w:rPr>
              <w:t>0.05%</w:t>
            </w:r>
          </w:p>
        </w:tc>
        <w:tc>
          <w:tcPr>
            <w:tcW w:w="2102" w:type="dxa"/>
          </w:tcPr>
          <w:p>
            <w:pPr>
              <w:jc w:val="center"/>
              <w:rPr>
                <w:sz w:val="24"/>
                <w:highlight w:val="none"/>
              </w:rPr>
            </w:pPr>
            <w:r>
              <w:rPr>
                <w:sz w:val="24"/>
                <w:highlight w:val="none"/>
              </w:rPr>
              <w:t>0.05%</w:t>
            </w:r>
          </w:p>
        </w:tc>
        <w:tc>
          <w:tcPr>
            <w:tcW w:w="2103" w:type="dxa"/>
          </w:tcPr>
          <w:p>
            <w:pPr>
              <w:jc w:val="center"/>
              <w:rPr>
                <w:sz w:val="24"/>
                <w:highlight w:val="none"/>
              </w:rPr>
            </w:pPr>
            <w:r>
              <w:rPr>
                <w:sz w:val="24"/>
                <w:highlight w:val="none"/>
              </w:rPr>
              <w:t>0.05%</w:t>
            </w:r>
          </w:p>
        </w:tc>
      </w:tr>
    </w:tbl>
    <w:p>
      <w:pPr>
        <w:spacing w:line="360" w:lineRule="auto"/>
        <w:ind w:left="630" w:hanging="210"/>
        <w:rPr>
          <w:rFonts w:ascii="宋体" w:cs="宋体"/>
          <w:szCs w:val="21"/>
          <w:highlight w:val="none"/>
        </w:rPr>
      </w:pPr>
      <w:r>
        <w:rPr>
          <w:rFonts w:hint="eastAsia" w:ascii="宋体" w:hAnsi="宋体" w:cs="宋体"/>
          <w:szCs w:val="21"/>
          <w:highlight w:val="none"/>
        </w:rPr>
        <w:t>注：招标代理服务收费按差额定率累进法计算。例如：某工程招标代理业务中标金额为</w:t>
      </w:r>
      <w:r>
        <w:rPr>
          <w:rFonts w:ascii="宋体" w:hAnsi="宋体" w:cs="宋体"/>
          <w:szCs w:val="21"/>
          <w:highlight w:val="none"/>
        </w:rPr>
        <w:t>6000</w:t>
      </w:r>
      <w:r>
        <w:rPr>
          <w:rFonts w:hint="eastAsia" w:ascii="宋体" w:hAnsi="宋体" w:cs="宋体"/>
          <w:szCs w:val="21"/>
          <w:highlight w:val="none"/>
        </w:rPr>
        <w:t>万元，计算招标代理服务收费额如下：</w:t>
      </w:r>
    </w:p>
    <w:p>
      <w:pPr>
        <w:spacing w:line="360" w:lineRule="auto"/>
        <w:ind w:firstLine="2940"/>
        <w:rPr>
          <w:rFonts w:ascii="宋体" w:cs="宋体"/>
          <w:szCs w:val="21"/>
          <w:highlight w:val="none"/>
        </w:rPr>
      </w:pPr>
      <w:r>
        <w:rPr>
          <w:rFonts w:ascii="宋体" w:hAnsi="宋体" w:cs="宋体"/>
          <w:szCs w:val="21"/>
          <w:highlight w:val="none"/>
        </w:rPr>
        <w:t>100</w:t>
      </w:r>
      <w:r>
        <w:rPr>
          <w:rFonts w:hint="eastAsia" w:ascii="宋体" w:hAnsi="宋体" w:cs="宋体"/>
          <w:szCs w:val="21"/>
          <w:highlight w:val="none"/>
        </w:rPr>
        <w:t>万元×</w:t>
      </w:r>
      <w:r>
        <w:rPr>
          <w:rFonts w:ascii="宋体" w:hAnsi="宋体" w:cs="宋体"/>
          <w:szCs w:val="21"/>
          <w:highlight w:val="none"/>
        </w:rPr>
        <w:t>1.0%=1</w:t>
      </w:r>
      <w:r>
        <w:rPr>
          <w:rFonts w:hint="eastAsia" w:ascii="宋体" w:hAnsi="宋体" w:cs="宋体"/>
          <w:szCs w:val="21"/>
          <w:highlight w:val="none"/>
        </w:rPr>
        <w:t>万元</w:t>
      </w:r>
    </w:p>
    <w:p>
      <w:pPr>
        <w:spacing w:line="360" w:lineRule="auto"/>
        <w:ind w:firstLine="2730" w:firstLineChars="1300"/>
        <w:rPr>
          <w:rFonts w:ascii="宋体" w:cs="宋体"/>
          <w:szCs w:val="21"/>
          <w:highlight w:val="none"/>
        </w:rPr>
      </w:pPr>
      <w:r>
        <w:rPr>
          <w:rFonts w:hint="eastAsia" w:ascii="宋体" w:hAnsi="宋体" w:cs="宋体"/>
          <w:szCs w:val="21"/>
          <w:highlight w:val="none"/>
        </w:rPr>
        <w:t>（</w:t>
      </w:r>
      <w:r>
        <w:rPr>
          <w:rFonts w:ascii="宋体" w:hAnsi="宋体" w:cs="宋体"/>
          <w:szCs w:val="21"/>
          <w:highlight w:val="none"/>
        </w:rPr>
        <w:t>500-100</w:t>
      </w:r>
      <w:r>
        <w:rPr>
          <w:rFonts w:hint="eastAsia" w:ascii="宋体" w:hAnsi="宋体" w:cs="宋体"/>
          <w:szCs w:val="21"/>
          <w:highlight w:val="none"/>
        </w:rPr>
        <w:t>）万元×</w:t>
      </w:r>
      <w:r>
        <w:rPr>
          <w:rFonts w:ascii="宋体" w:hAnsi="宋体" w:cs="宋体"/>
          <w:szCs w:val="21"/>
          <w:highlight w:val="none"/>
        </w:rPr>
        <w:t>0.7%=2.8</w:t>
      </w:r>
      <w:r>
        <w:rPr>
          <w:rFonts w:hint="eastAsia" w:ascii="宋体" w:hAnsi="宋体" w:cs="宋体"/>
          <w:szCs w:val="21"/>
          <w:highlight w:val="none"/>
        </w:rPr>
        <w:t>万元</w:t>
      </w:r>
    </w:p>
    <w:p>
      <w:pPr>
        <w:spacing w:line="360" w:lineRule="auto"/>
        <w:ind w:firstLine="2730" w:firstLineChars="1300"/>
        <w:rPr>
          <w:rFonts w:ascii="宋体" w:cs="宋体"/>
          <w:szCs w:val="21"/>
          <w:highlight w:val="none"/>
        </w:rPr>
      </w:pPr>
      <w:r>
        <w:rPr>
          <w:rFonts w:hint="eastAsia" w:ascii="宋体" w:hAnsi="宋体" w:cs="宋体"/>
          <w:szCs w:val="21"/>
          <w:highlight w:val="none"/>
        </w:rPr>
        <w:t>（</w:t>
      </w:r>
      <w:r>
        <w:rPr>
          <w:rFonts w:ascii="宋体" w:hAnsi="宋体" w:cs="宋体"/>
          <w:szCs w:val="21"/>
          <w:highlight w:val="none"/>
        </w:rPr>
        <w:t>1000-500</w:t>
      </w:r>
      <w:r>
        <w:rPr>
          <w:rFonts w:hint="eastAsia" w:ascii="宋体" w:hAnsi="宋体" w:cs="宋体"/>
          <w:szCs w:val="21"/>
          <w:highlight w:val="none"/>
        </w:rPr>
        <w:t>）×</w:t>
      </w:r>
      <w:r>
        <w:rPr>
          <w:rFonts w:ascii="宋体" w:hAnsi="宋体" w:cs="宋体"/>
          <w:szCs w:val="21"/>
          <w:highlight w:val="none"/>
        </w:rPr>
        <w:t>0.55%=2.75</w:t>
      </w:r>
      <w:r>
        <w:rPr>
          <w:rFonts w:hint="eastAsia" w:ascii="宋体" w:hAnsi="宋体" w:cs="宋体"/>
          <w:szCs w:val="21"/>
          <w:highlight w:val="none"/>
        </w:rPr>
        <w:t>万元</w:t>
      </w:r>
    </w:p>
    <w:p>
      <w:pPr>
        <w:spacing w:line="360" w:lineRule="auto"/>
        <w:ind w:firstLine="2730" w:firstLineChars="1300"/>
        <w:rPr>
          <w:rFonts w:ascii="宋体" w:cs="宋体"/>
          <w:szCs w:val="21"/>
          <w:highlight w:val="none"/>
        </w:rPr>
      </w:pPr>
      <w:r>
        <w:rPr>
          <w:rFonts w:hint="eastAsia" w:ascii="宋体" w:hAnsi="宋体" w:cs="宋体"/>
          <w:szCs w:val="21"/>
          <w:highlight w:val="none"/>
        </w:rPr>
        <w:t>（</w:t>
      </w:r>
      <w:r>
        <w:rPr>
          <w:rFonts w:ascii="宋体" w:hAnsi="宋体" w:cs="宋体"/>
          <w:szCs w:val="21"/>
          <w:highlight w:val="none"/>
        </w:rPr>
        <w:t>5000-1000</w:t>
      </w:r>
      <w:r>
        <w:rPr>
          <w:rFonts w:hint="eastAsia" w:ascii="宋体" w:hAnsi="宋体" w:cs="宋体"/>
          <w:szCs w:val="21"/>
          <w:highlight w:val="none"/>
        </w:rPr>
        <w:t>）×</w:t>
      </w:r>
      <w:r>
        <w:rPr>
          <w:rFonts w:ascii="宋体" w:hAnsi="宋体" w:cs="宋体"/>
          <w:szCs w:val="21"/>
          <w:highlight w:val="none"/>
        </w:rPr>
        <w:t>0.35%=14</w:t>
      </w:r>
      <w:r>
        <w:rPr>
          <w:rFonts w:hint="eastAsia" w:ascii="宋体" w:hAnsi="宋体" w:cs="宋体"/>
          <w:szCs w:val="21"/>
          <w:highlight w:val="none"/>
        </w:rPr>
        <w:t>万元</w:t>
      </w:r>
    </w:p>
    <w:p>
      <w:pPr>
        <w:spacing w:line="360" w:lineRule="auto"/>
        <w:ind w:firstLine="2730" w:firstLineChars="1300"/>
        <w:rPr>
          <w:rFonts w:ascii="宋体" w:cs="宋体"/>
          <w:szCs w:val="21"/>
          <w:highlight w:val="none"/>
        </w:rPr>
      </w:pPr>
      <w:r>
        <w:rPr>
          <w:rFonts w:hint="eastAsia" w:ascii="宋体" w:hAnsi="宋体" w:cs="宋体"/>
          <w:szCs w:val="21"/>
          <w:highlight w:val="none"/>
        </w:rPr>
        <w:t>（</w:t>
      </w:r>
      <w:r>
        <w:rPr>
          <w:rFonts w:ascii="宋体" w:hAnsi="宋体" w:cs="宋体"/>
          <w:szCs w:val="21"/>
          <w:highlight w:val="none"/>
        </w:rPr>
        <w:t>6000-5000</w:t>
      </w:r>
      <w:r>
        <w:rPr>
          <w:rFonts w:hint="eastAsia" w:ascii="宋体" w:hAnsi="宋体" w:cs="宋体"/>
          <w:szCs w:val="21"/>
          <w:highlight w:val="none"/>
        </w:rPr>
        <w:t>）×</w:t>
      </w:r>
      <w:r>
        <w:rPr>
          <w:rFonts w:ascii="宋体" w:hAnsi="宋体" w:cs="宋体"/>
          <w:szCs w:val="21"/>
          <w:highlight w:val="none"/>
        </w:rPr>
        <w:t>0.2%=2</w:t>
      </w:r>
      <w:r>
        <w:rPr>
          <w:rFonts w:hint="eastAsia" w:ascii="宋体" w:hAnsi="宋体" w:cs="宋体"/>
          <w:szCs w:val="21"/>
          <w:highlight w:val="none"/>
        </w:rPr>
        <w:t>万元</w:t>
      </w:r>
    </w:p>
    <w:p>
      <w:pPr>
        <w:spacing w:line="360" w:lineRule="auto"/>
        <w:ind w:firstLine="315" w:firstLineChars="150"/>
        <w:rPr>
          <w:rFonts w:hint="eastAsia" w:ascii="宋体" w:hAnsi="宋体" w:cs="宋体"/>
          <w:szCs w:val="21"/>
          <w:highlight w:val="none"/>
        </w:rPr>
      </w:pPr>
      <w:r>
        <w:rPr>
          <w:rFonts w:ascii="宋体" w:hAnsi="宋体" w:cs="宋体"/>
          <w:szCs w:val="21"/>
          <w:highlight w:val="none"/>
        </w:rPr>
        <w:t xml:space="preserve">  </w:t>
      </w:r>
      <w:r>
        <w:rPr>
          <w:rFonts w:hint="eastAsia" w:ascii="宋体" w:hAnsi="宋体" w:cs="宋体"/>
          <w:szCs w:val="21"/>
          <w:highlight w:val="none"/>
        </w:rPr>
        <w:t>合计收费</w:t>
      </w:r>
      <w:r>
        <w:rPr>
          <w:rFonts w:ascii="宋体" w:hAnsi="宋体" w:cs="宋体"/>
          <w:szCs w:val="21"/>
          <w:highlight w:val="none"/>
        </w:rPr>
        <w:t>=1+2.8+2.75+14+2=22.55</w:t>
      </w:r>
      <w:r>
        <w:rPr>
          <w:rFonts w:hint="eastAsia" w:ascii="宋体" w:hAnsi="宋体" w:cs="宋体"/>
          <w:szCs w:val="21"/>
          <w:highlight w:val="none"/>
        </w:rPr>
        <w:t>（万元）</w:t>
      </w:r>
    </w:p>
    <w:p>
      <w:pPr>
        <w:pStyle w:val="16"/>
        <w:rPr>
          <w:highlight w:val="none"/>
        </w:rPr>
      </w:pPr>
    </w:p>
    <w:p>
      <w:pPr>
        <w:adjustRightInd w:val="0"/>
        <w:snapToGrid w:val="0"/>
        <w:spacing w:line="360" w:lineRule="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en-US" w:eastAsia="zh-CN"/>
        </w:rPr>
        <w:t>中标单位</w:t>
      </w:r>
      <w:r>
        <w:rPr>
          <w:rFonts w:hint="eastAsia" w:ascii="宋体" w:hAnsi="宋体" w:eastAsia="宋体" w:cs="宋体"/>
          <w:color w:val="auto"/>
          <w:sz w:val="24"/>
          <w:szCs w:val="24"/>
          <w:highlight w:val="none"/>
          <w:lang w:val="zh-CN"/>
        </w:rPr>
        <w:t>可以采取现金、支票、银行汇票、电汇、网银等方式缴纳</w:t>
      </w:r>
    </w:p>
    <w:p>
      <w:pPr>
        <w:adjustRightInd w:val="0"/>
        <w:snapToGrid w:val="0"/>
        <w:spacing w:line="360" w:lineRule="auto"/>
        <w:rPr>
          <w:rFonts w:hint="eastAsia" w:ascii="宋体" w:hAnsi="宋体" w:eastAsia="宋体" w:cs="宋体"/>
          <w:sz w:val="28"/>
          <w:szCs w:val="36"/>
          <w:highlight w:val="none"/>
        </w:rPr>
      </w:pPr>
      <w:r>
        <w:rPr>
          <w:rFonts w:hint="eastAsia" w:ascii="宋体" w:hAnsi="宋体" w:eastAsia="宋体" w:cs="宋体"/>
          <w:color w:val="auto"/>
          <w:sz w:val="24"/>
          <w:szCs w:val="24"/>
          <w:highlight w:val="none"/>
          <w:lang w:val="en-US" w:eastAsia="zh-CN"/>
        </w:rPr>
        <w:t>中标单位</w:t>
      </w:r>
      <w:r>
        <w:rPr>
          <w:rFonts w:hint="eastAsia" w:ascii="宋体" w:hAnsi="宋体" w:eastAsia="宋体" w:cs="宋体"/>
          <w:color w:val="auto"/>
          <w:sz w:val="24"/>
          <w:szCs w:val="24"/>
          <w:highlight w:val="none"/>
        </w:rPr>
        <w:t>服务费交纳信息：</w:t>
      </w:r>
    </w:p>
    <w:p>
      <w:pPr>
        <w:adjustRightInd w:val="0"/>
        <w:snapToGrid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银行户名：陕西信悦诚招标有限公司</w:t>
      </w:r>
    </w:p>
    <w:p>
      <w:pPr>
        <w:adjustRightInd w:val="0"/>
        <w:snapToGrid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帐    号：72050078801800001493   </w:t>
      </w:r>
    </w:p>
    <w:p>
      <w:pPr>
        <w:adjustRightInd w:val="0"/>
        <w:snapToGrid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 户 行：上海浦东发展银行股份有限公司西安未央路支行</w:t>
      </w:r>
    </w:p>
    <w:p>
      <w:pPr>
        <w:adjustRightInd w:val="0"/>
        <w:snapToGrid w:val="0"/>
        <w:spacing w:line="360" w:lineRule="auto"/>
        <w:rPr>
          <w:rFonts w:ascii="宋体" w:cs="宋体"/>
          <w:b/>
          <w:sz w:val="24"/>
          <w:highlight w:val="none"/>
        </w:rPr>
      </w:pPr>
      <w:r>
        <w:rPr>
          <w:rFonts w:hint="eastAsia" w:ascii="宋体" w:hAnsi="宋体" w:eastAsia="宋体" w:cs="宋体"/>
          <w:color w:val="auto"/>
          <w:sz w:val="24"/>
          <w:szCs w:val="24"/>
          <w:highlight w:val="none"/>
          <w:lang w:val="en-US" w:eastAsia="zh-CN"/>
        </w:rPr>
        <w:t>联系人：文文                   联系电话：13359205607</w:t>
      </w:r>
      <w:r>
        <w:rPr>
          <w:highlight w:val="none"/>
        </w:rPr>
        <w:br w:type="page"/>
      </w:r>
      <w:bookmarkStart w:id="21" w:name="_Toc339114109"/>
      <w:r>
        <w:rPr>
          <w:rFonts w:ascii="宋体" w:hAnsi="宋体" w:cs="宋体"/>
          <w:b/>
          <w:sz w:val="24"/>
          <w:highlight w:val="none"/>
        </w:rPr>
        <w:t xml:space="preserve">1. </w:t>
      </w:r>
      <w:bookmarkStart w:id="22" w:name="_Toc152045529"/>
      <w:bookmarkStart w:id="23" w:name="_Toc152042305"/>
      <w:bookmarkStart w:id="24" w:name="_Toc144974497"/>
      <w:r>
        <w:rPr>
          <w:rFonts w:hint="eastAsia" w:ascii="宋体" w:hAnsi="宋体" w:cs="宋体"/>
          <w:b/>
          <w:sz w:val="24"/>
          <w:highlight w:val="none"/>
        </w:rPr>
        <w:t>总则</w:t>
      </w:r>
      <w:bookmarkEnd w:id="21"/>
    </w:p>
    <w:p>
      <w:pPr>
        <w:spacing w:line="360" w:lineRule="auto"/>
        <w:ind w:firstLine="470" w:firstLineChars="196"/>
        <w:rPr>
          <w:rFonts w:ascii="宋体" w:cs="宋体"/>
          <w:sz w:val="24"/>
          <w:highlight w:val="none"/>
        </w:rPr>
      </w:pPr>
      <w:bookmarkStart w:id="25" w:name="_Toc339114110"/>
      <w:bookmarkStart w:id="26" w:name="_Toc331665289"/>
      <w:bookmarkStart w:id="27" w:name="_Toc339012127"/>
      <w:r>
        <w:rPr>
          <w:rFonts w:ascii="宋体" w:hAnsi="宋体" w:cs="宋体"/>
          <w:sz w:val="24"/>
          <w:highlight w:val="none"/>
        </w:rPr>
        <w:t>1.1</w:t>
      </w:r>
      <w:bookmarkEnd w:id="22"/>
      <w:bookmarkEnd w:id="23"/>
      <w:bookmarkEnd w:id="24"/>
      <w:r>
        <w:rPr>
          <w:rFonts w:ascii="宋体" w:hAnsi="宋体" w:cs="宋体"/>
          <w:sz w:val="24"/>
          <w:highlight w:val="none"/>
        </w:rPr>
        <w:t xml:space="preserve"> </w:t>
      </w:r>
      <w:r>
        <w:rPr>
          <w:rFonts w:hint="eastAsia" w:ascii="宋体" w:hAnsi="宋体" w:cs="宋体"/>
          <w:sz w:val="24"/>
          <w:highlight w:val="none"/>
        </w:rPr>
        <w:t>项目概况</w:t>
      </w:r>
      <w:bookmarkEnd w:id="25"/>
      <w:bookmarkEnd w:id="26"/>
      <w:bookmarkEnd w:id="27"/>
    </w:p>
    <w:p>
      <w:pPr>
        <w:spacing w:line="360" w:lineRule="auto"/>
        <w:ind w:firstLine="480" w:firstLineChars="200"/>
        <w:rPr>
          <w:rFonts w:ascii="宋体"/>
          <w:sz w:val="24"/>
          <w:highlight w:val="none"/>
        </w:rPr>
      </w:pPr>
      <w:r>
        <w:rPr>
          <w:rFonts w:ascii="宋体" w:hAnsi="宋体"/>
          <w:sz w:val="24"/>
          <w:highlight w:val="none"/>
        </w:rPr>
        <w:t>1.1</w:t>
      </w:r>
      <w:bookmarkEnd w:id="18"/>
      <w:bookmarkEnd w:id="19"/>
      <w:bookmarkEnd w:id="20"/>
      <w:r>
        <w:rPr>
          <w:rFonts w:ascii="宋体" w:hAnsi="宋体"/>
          <w:sz w:val="24"/>
          <w:highlight w:val="none"/>
        </w:rPr>
        <w:t>.1</w:t>
      </w:r>
      <w:r>
        <w:rPr>
          <w:rFonts w:hint="eastAsia" w:ascii="宋体" w:hAnsi="宋体"/>
          <w:sz w:val="24"/>
          <w:highlight w:val="none"/>
        </w:rPr>
        <w:t>根据《中华人民共和国政府采购法》等有关法律、法规和规章的规定，本招标项目已具备招标条件，现对本项目进行招标。</w:t>
      </w:r>
    </w:p>
    <w:p>
      <w:pPr>
        <w:spacing w:line="360" w:lineRule="auto"/>
        <w:ind w:firstLine="480" w:firstLineChars="200"/>
        <w:rPr>
          <w:rFonts w:hint="default" w:ascii="宋体" w:hAnsi="宋体"/>
          <w:sz w:val="24"/>
          <w:highlight w:val="none"/>
          <w:lang w:eastAsia="zh-CN"/>
        </w:rPr>
      </w:pPr>
      <w:r>
        <w:rPr>
          <w:rFonts w:ascii="宋体" w:hAnsi="宋体"/>
          <w:sz w:val="24"/>
          <w:highlight w:val="none"/>
        </w:rPr>
        <w:t>1.1.2</w:t>
      </w:r>
      <w:r>
        <w:rPr>
          <w:rFonts w:hint="eastAsia" w:ascii="宋体" w:hAnsi="宋体"/>
          <w:sz w:val="24"/>
          <w:highlight w:val="none"/>
        </w:rPr>
        <w:t>采购人：</w:t>
      </w:r>
      <w:r>
        <w:rPr>
          <w:rFonts w:hint="default" w:ascii="宋体" w:hAnsi="宋体"/>
          <w:sz w:val="24"/>
          <w:highlight w:val="none"/>
          <w:lang w:eastAsia="zh-CN"/>
        </w:rPr>
        <w:t>沣东新城教育卫体局</w:t>
      </w:r>
    </w:p>
    <w:p>
      <w:pPr>
        <w:spacing w:line="360" w:lineRule="auto"/>
        <w:ind w:firstLine="480" w:firstLineChars="200"/>
        <w:rPr>
          <w:rFonts w:ascii="宋体"/>
          <w:sz w:val="24"/>
          <w:highlight w:val="none"/>
        </w:rPr>
      </w:pPr>
      <w:r>
        <w:rPr>
          <w:rFonts w:ascii="宋体" w:hAnsi="宋体"/>
          <w:sz w:val="24"/>
          <w:highlight w:val="none"/>
        </w:rPr>
        <w:t>1.1.3</w:t>
      </w:r>
      <w:r>
        <w:rPr>
          <w:rFonts w:hint="eastAsia" w:ascii="宋体" w:hAnsi="宋体"/>
          <w:sz w:val="24"/>
          <w:highlight w:val="none"/>
        </w:rPr>
        <w:t>监督机构：陕西省西咸新区</w:t>
      </w:r>
      <w:r>
        <w:rPr>
          <w:rFonts w:hint="eastAsia" w:ascii="宋体" w:hAnsi="宋体"/>
          <w:sz w:val="24"/>
          <w:highlight w:val="none"/>
          <w:lang w:val="en-US" w:eastAsia="zh-CN"/>
        </w:rPr>
        <w:t>沣东</w:t>
      </w:r>
      <w:r>
        <w:rPr>
          <w:rFonts w:hint="eastAsia" w:ascii="宋体" w:hAnsi="宋体"/>
          <w:sz w:val="24"/>
          <w:highlight w:val="none"/>
        </w:rPr>
        <w:t>新城财政局</w:t>
      </w:r>
    </w:p>
    <w:p>
      <w:pPr>
        <w:spacing w:line="360" w:lineRule="auto"/>
        <w:ind w:firstLine="480" w:firstLineChars="200"/>
        <w:rPr>
          <w:rFonts w:hint="eastAsia" w:ascii="宋体" w:eastAsia="宋体"/>
          <w:sz w:val="24"/>
          <w:highlight w:val="none"/>
          <w:lang w:eastAsia="zh-CN"/>
        </w:rPr>
      </w:pPr>
      <w:r>
        <w:rPr>
          <w:rFonts w:ascii="宋体" w:hAnsi="宋体"/>
          <w:sz w:val="24"/>
          <w:highlight w:val="none"/>
        </w:rPr>
        <w:t>1.1.4</w:t>
      </w:r>
      <w:r>
        <w:rPr>
          <w:rFonts w:hint="eastAsia" w:ascii="宋体" w:hAnsi="宋体"/>
          <w:sz w:val="24"/>
          <w:highlight w:val="none"/>
        </w:rPr>
        <w:t>采购代理机构：</w:t>
      </w:r>
      <w:r>
        <w:rPr>
          <w:rFonts w:hint="eastAsia" w:ascii="宋体" w:hAnsi="宋体"/>
          <w:sz w:val="24"/>
          <w:highlight w:val="none"/>
          <w:lang w:eastAsia="zh-CN"/>
        </w:rPr>
        <w:t>陕西信悦诚招标有限公司</w:t>
      </w:r>
    </w:p>
    <w:p>
      <w:pPr>
        <w:spacing w:line="360" w:lineRule="auto"/>
        <w:ind w:firstLine="480" w:firstLineChars="200"/>
        <w:rPr>
          <w:rFonts w:ascii="宋体"/>
          <w:sz w:val="24"/>
          <w:highlight w:val="none"/>
        </w:rPr>
      </w:pPr>
      <w:r>
        <w:rPr>
          <w:rFonts w:ascii="宋体" w:hAnsi="宋体"/>
          <w:sz w:val="24"/>
          <w:highlight w:val="none"/>
        </w:rPr>
        <w:t>1.1.5</w:t>
      </w:r>
      <w:r>
        <w:rPr>
          <w:rFonts w:hint="eastAsia" w:ascii="宋体" w:hAnsi="宋体"/>
          <w:sz w:val="24"/>
          <w:highlight w:val="none"/>
        </w:rPr>
        <w:t>供应商：指无条件接受招标文件的各项要求，具备相应履约能力、具有《中华人民共和国政府采购法》第</w:t>
      </w:r>
      <w:r>
        <w:rPr>
          <w:rFonts w:ascii="宋体" w:hAnsi="宋体"/>
          <w:sz w:val="24"/>
          <w:highlight w:val="none"/>
        </w:rPr>
        <w:t>22</w:t>
      </w:r>
      <w:r>
        <w:rPr>
          <w:rFonts w:hint="eastAsia" w:ascii="宋体" w:hAnsi="宋体"/>
          <w:sz w:val="24"/>
          <w:highlight w:val="none"/>
        </w:rPr>
        <w:t>规定的相关条件并向评标委员会提交投标文件的供应商。</w:t>
      </w:r>
    </w:p>
    <w:p>
      <w:pPr>
        <w:spacing w:line="360" w:lineRule="auto"/>
        <w:ind w:firstLine="480" w:firstLineChars="200"/>
        <w:rPr>
          <w:rFonts w:ascii="宋体"/>
          <w:sz w:val="24"/>
          <w:highlight w:val="none"/>
        </w:rPr>
      </w:pPr>
      <w:r>
        <w:rPr>
          <w:rFonts w:ascii="宋体" w:hAnsi="宋体"/>
          <w:sz w:val="24"/>
          <w:highlight w:val="none"/>
        </w:rPr>
        <w:t>1.1.6</w:t>
      </w:r>
      <w:r>
        <w:rPr>
          <w:rFonts w:hint="eastAsia" w:ascii="宋体" w:hAnsi="宋体"/>
          <w:sz w:val="24"/>
          <w:highlight w:val="none"/>
        </w:rPr>
        <w:t>合格供应商的基本要求：</w:t>
      </w:r>
    </w:p>
    <w:p>
      <w:pPr>
        <w:spacing w:line="360" w:lineRule="auto"/>
        <w:ind w:firstLine="480" w:firstLineChars="200"/>
        <w:rPr>
          <w:rFonts w:ascii="宋体"/>
          <w:bCs/>
          <w:sz w:val="24"/>
          <w:highlight w:val="none"/>
        </w:rPr>
      </w:pPr>
      <w:r>
        <w:rPr>
          <w:rFonts w:ascii="宋体" w:hAnsi="宋体"/>
          <w:bCs/>
          <w:sz w:val="24"/>
          <w:highlight w:val="none"/>
        </w:rPr>
        <w:t>1.1.6.1</w:t>
      </w:r>
      <w:r>
        <w:rPr>
          <w:rFonts w:hint="eastAsia" w:ascii="宋体" w:hAnsi="宋体"/>
          <w:bCs/>
          <w:sz w:val="24"/>
          <w:highlight w:val="none"/>
        </w:rPr>
        <w:t>具有独立承担民事责任的能力；</w:t>
      </w:r>
    </w:p>
    <w:p>
      <w:pPr>
        <w:spacing w:line="360" w:lineRule="auto"/>
        <w:ind w:firstLine="480" w:firstLineChars="200"/>
        <w:rPr>
          <w:rFonts w:ascii="宋体"/>
          <w:bCs/>
          <w:sz w:val="24"/>
          <w:highlight w:val="none"/>
        </w:rPr>
      </w:pPr>
      <w:r>
        <w:rPr>
          <w:rFonts w:ascii="宋体" w:hAnsi="宋体"/>
          <w:bCs/>
          <w:sz w:val="24"/>
          <w:highlight w:val="none"/>
        </w:rPr>
        <w:t>1.1.6.2</w:t>
      </w:r>
      <w:r>
        <w:rPr>
          <w:rFonts w:hint="eastAsia" w:ascii="宋体" w:hAnsi="宋体"/>
          <w:bCs/>
          <w:sz w:val="24"/>
          <w:highlight w:val="none"/>
        </w:rPr>
        <w:t>具有良好的商业信誉和健全的财务会计制度；</w:t>
      </w:r>
    </w:p>
    <w:p>
      <w:pPr>
        <w:spacing w:line="360" w:lineRule="auto"/>
        <w:ind w:firstLine="480" w:firstLineChars="200"/>
        <w:rPr>
          <w:rFonts w:ascii="宋体"/>
          <w:bCs/>
          <w:sz w:val="24"/>
          <w:highlight w:val="none"/>
        </w:rPr>
      </w:pPr>
      <w:r>
        <w:rPr>
          <w:rFonts w:ascii="宋体" w:hAnsi="宋体"/>
          <w:bCs/>
          <w:sz w:val="24"/>
          <w:highlight w:val="none"/>
        </w:rPr>
        <w:t>1.1.6.3</w:t>
      </w:r>
      <w:r>
        <w:rPr>
          <w:rFonts w:hint="eastAsia" w:ascii="宋体" w:hAnsi="宋体"/>
          <w:bCs/>
          <w:sz w:val="24"/>
          <w:highlight w:val="none"/>
        </w:rPr>
        <w:t>具有履行合同所必需的设备和专业技术能力；</w:t>
      </w:r>
    </w:p>
    <w:p>
      <w:pPr>
        <w:spacing w:line="360" w:lineRule="auto"/>
        <w:ind w:firstLine="480" w:firstLineChars="200"/>
        <w:rPr>
          <w:rFonts w:ascii="宋体"/>
          <w:bCs/>
          <w:sz w:val="24"/>
          <w:highlight w:val="none"/>
        </w:rPr>
      </w:pPr>
      <w:r>
        <w:rPr>
          <w:rFonts w:ascii="宋体" w:hAnsi="宋体"/>
          <w:bCs/>
          <w:sz w:val="24"/>
          <w:highlight w:val="none"/>
        </w:rPr>
        <w:t>1.1.6.4</w:t>
      </w:r>
      <w:r>
        <w:rPr>
          <w:rFonts w:hint="eastAsia" w:ascii="宋体" w:hAnsi="宋体"/>
          <w:bCs/>
          <w:sz w:val="24"/>
          <w:highlight w:val="none"/>
        </w:rPr>
        <w:t>有依法缴纳税收和社会保障资金的良好记录；</w:t>
      </w:r>
    </w:p>
    <w:p>
      <w:pPr>
        <w:spacing w:line="360" w:lineRule="auto"/>
        <w:ind w:firstLine="480" w:firstLineChars="200"/>
        <w:rPr>
          <w:rFonts w:ascii="宋体"/>
          <w:bCs/>
          <w:sz w:val="24"/>
          <w:highlight w:val="none"/>
        </w:rPr>
      </w:pPr>
      <w:r>
        <w:rPr>
          <w:rFonts w:ascii="宋体" w:hAnsi="宋体"/>
          <w:bCs/>
          <w:sz w:val="24"/>
          <w:highlight w:val="none"/>
        </w:rPr>
        <w:t>1.1.6.5</w:t>
      </w:r>
      <w:r>
        <w:rPr>
          <w:rFonts w:hint="eastAsia" w:ascii="宋体" w:hAnsi="宋体"/>
          <w:bCs/>
          <w:sz w:val="24"/>
          <w:highlight w:val="none"/>
        </w:rPr>
        <w:t>参加政府采购活动前三年内，在经营活动中没有重大违法记录；</w:t>
      </w:r>
    </w:p>
    <w:p>
      <w:pPr>
        <w:spacing w:line="360" w:lineRule="auto"/>
        <w:ind w:firstLine="480" w:firstLineChars="200"/>
        <w:rPr>
          <w:rFonts w:ascii="宋体"/>
          <w:sz w:val="24"/>
          <w:highlight w:val="none"/>
        </w:rPr>
      </w:pPr>
      <w:r>
        <w:rPr>
          <w:rFonts w:ascii="宋体" w:hAnsi="宋体"/>
          <w:bCs/>
          <w:sz w:val="24"/>
          <w:highlight w:val="none"/>
        </w:rPr>
        <w:t>1.1.6.6</w:t>
      </w:r>
      <w:r>
        <w:rPr>
          <w:rFonts w:hint="eastAsia" w:ascii="宋体" w:hAnsi="宋体"/>
          <w:bCs/>
          <w:sz w:val="24"/>
          <w:highlight w:val="none"/>
        </w:rPr>
        <w:t>具备法律行政法规规定的其他条件。</w:t>
      </w:r>
    </w:p>
    <w:p>
      <w:pPr>
        <w:spacing w:line="360" w:lineRule="auto"/>
        <w:ind w:firstLine="470" w:firstLineChars="196"/>
        <w:rPr>
          <w:rFonts w:ascii="宋体" w:cs="宋体"/>
          <w:sz w:val="24"/>
          <w:highlight w:val="none"/>
        </w:rPr>
      </w:pPr>
      <w:bookmarkStart w:id="28" w:name="_Toc331665290"/>
      <w:bookmarkStart w:id="29" w:name="_Toc339114111"/>
      <w:bookmarkStart w:id="30" w:name="_Toc339012128"/>
      <w:r>
        <w:rPr>
          <w:rFonts w:ascii="宋体" w:hAnsi="宋体" w:cs="宋体"/>
          <w:sz w:val="24"/>
          <w:highlight w:val="none"/>
        </w:rPr>
        <w:t xml:space="preserve">1.2 </w:t>
      </w:r>
      <w:bookmarkStart w:id="31" w:name="_Toc152045531"/>
      <w:bookmarkStart w:id="32" w:name="_Toc152042307"/>
      <w:bookmarkStart w:id="33" w:name="_Toc144974499"/>
      <w:r>
        <w:rPr>
          <w:rFonts w:hint="eastAsia" w:ascii="宋体" w:hAnsi="宋体" w:cs="宋体"/>
          <w:sz w:val="24"/>
          <w:highlight w:val="none"/>
        </w:rPr>
        <w:t>资金来源和落实情况</w:t>
      </w:r>
      <w:bookmarkEnd w:id="28"/>
      <w:bookmarkEnd w:id="29"/>
      <w:bookmarkEnd w:id="30"/>
    </w:p>
    <w:p>
      <w:pPr>
        <w:spacing w:line="360" w:lineRule="auto"/>
        <w:ind w:firstLine="480" w:firstLineChars="200"/>
        <w:rPr>
          <w:rFonts w:ascii="宋体"/>
          <w:sz w:val="24"/>
          <w:highlight w:val="none"/>
        </w:rPr>
      </w:pPr>
      <w:r>
        <w:rPr>
          <w:rFonts w:ascii="宋体" w:hAnsi="宋体"/>
          <w:sz w:val="24"/>
          <w:highlight w:val="none"/>
        </w:rPr>
        <w:t>1.2</w:t>
      </w:r>
      <w:bookmarkEnd w:id="31"/>
      <w:bookmarkEnd w:id="32"/>
      <w:bookmarkEnd w:id="33"/>
      <w:r>
        <w:rPr>
          <w:rFonts w:ascii="宋体" w:hAnsi="宋体"/>
          <w:sz w:val="24"/>
          <w:highlight w:val="none"/>
        </w:rPr>
        <w:t xml:space="preserve">.1 </w:t>
      </w:r>
      <w:r>
        <w:rPr>
          <w:rFonts w:hint="eastAsia" w:ascii="宋体" w:hAnsi="宋体"/>
          <w:sz w:val="24"/>
          <w:highlight w:val="none"/>
        </w:rPr>
        <w:t>本招标项目的资金来源：见供应商须知前附表。</w:t>
      </w:r>
    </w:p>
    <w:p>
      <w:pPr>
        <w:spacing w:line="360" w:lineRule="auto"/>
        <w:ind w:firstLine="480" w:firstLineChars="200"/>
        <w:rPr>
          <w:rFonts w:ascii="宋体"/>
          <w:sz w:val="24"/>
          <w:highlight w:val="none"/>
        </w:rPr>
      </w:pPr>
      <w:r>
        <w:rPr>
          <w:rFonts w:ascii="宋体" w:hAnsi="宋体"/>
          <w:sz w:val="24"/>
          <w:highlight w:val="none"/>
        </w:rPr>
        <w:t xml:space="preserve">1.2.2 </w:t>
      </w:r>
      <w:r>
        <w:rPr>
          <w:rFonts w:hint="eastAsia" w:ascii="宋体" w:hAnsi="宋体"/>
          <w:sz w:val="24"/>
          <w:highlight w:val="none"/>
        </w:rPr>
        <w:t>本招标项目的资金落实情况：见供应商须知前附表。</w:t>
      </w:r>
    </w:p>
    <w:p>
      <w:pPr>
        <w:spacing w:line="360" w:lineRule="auto"/>
        <w:ind w:firstLine="470" w:firstLineChars="196"/>
        <w:rPr>
          <w:rFonts w:ascii="宋体" w:cs="宋体"/>
          <w:sz w:val="24"/>
          <w:highlight w:val="none"/>
        </w:rPr>
      </w:pPr>
      <w:bookmarkStart w:id="34" w:name="_Toc339114112"/>
      <w:bookmarkStart w:id="35" w:name="_Toc331665291"/>
      <w:bookmarkStart w:id="36" w:name="_Toc339012129"/>
      <w:r>
        <w:rPr>
          <w:rFonts w:ascii="宋体" w:hAnsi="宋体" w:cs="宋体"/>
          <w:sz w:val="24"/>
          <w:highlight w:val="none"/>
        </w:rPr>
        <w:t xml:space="preserve">1.3 </w:t>
      </w:r>
      <w:bookmarkStart w:id="37" w:name="_Toc144974500"/>
      <w:bookmarkStart w:id="38" w:name="_Toc152042308"/>
      <w:bookmarkStart w:id="39" w:name="_Toc152045532"/>
      <w:r>
        <w:rPr>
          <w:rFonts w:hint="eastAsia" w:ascii="宋体" w:hAnsi="宋体" w:cs="宋体"/>
          <w:sz w:val="24"/>
          <w:highlight w:val="none"/>
        </w:rPr>
        <w:t>工作内容、合同期限</w:t>
      </w:r>
      <w:bookmarkEnd w:id="34"/>
      <w:bookmarkEnd w:id="35"/>
      <w:bookmarkEnd w:id="36"/>
    </w:p>
    <w:p>
      <w:pPr>
        <w:spacing w:line="360" w:lineRule="auto"/>
        <w:ind w:firstLine="480" w:firstLineChars="200"/>
        <w:rPr>
          <w:rFonts w:ascii="宋体"/>
          <w:sz w:val="24"/>
          <w:highlight w:val="none"/>
        </w:rPr>
      </w:pPr>
      <w:r>
        <w:rPr>
          <w:rFonts w:ascii="宋体" w:hAnsi="宋体"/>
          <w:sz w:val="24"/>
          <w:highlight w:val="none"/>
        </w:rPr>
        <w:t>1.3</w:t>
      </w:r>
      <w:bookmarkEnd w:id="37"/>
      <w:bookmarkEnd w:id="38"/>
      <w:bookmarkEnd w:id="39"/>
      <w:r>
        <w:rPr>
          <w:rFonts w:ascii="宋体" w:hAnsi="宋体"/>
          <w:sz w:val="24"/>
          <w:highlight w:val="none"/>
        </w:rPr>
        <w:t xml:space="preserve">.1 </w:t>
      </w:r>
      <w:r>
        <w:rPr>
          <w:rFonts w:hint="eastAsia" w:ascii="宋体" w:hAnsi="宋体"/>
          <w:sz w:val="24"/>
          <w:highlight w:val="none"/>
        </w:rPr>
        <w:t>本次招标工作内容：见供应商须知前附表。</w:t>
      </w:r>
    </w:p>
    <w:p>
      <w:pPr>
        <w:spacing w:line="360" w:lineRule="auto"/>
        <w:ind w:firstLine="480" w:firstLineChars="200"/>
        <w:rPr>
          <w:rFonts w:ascii="宋体"/>
          <w:sz w:val="24"/>
          <w:highlight w:val="none"/>
        </w:rPr>
      </w:pPr>
      <w:r>
        <w:rPr>
          <w:rFonts w:ascii="宋体" w:hAnsi="宋体"/>
          <w:sz w:val="24"/>
          <w:highlight w:val="none"/>
        </w:rPr>
        <w:t xml:space="preserve">1.3.2 </w:t>
      </w:r>
      <w:r>
        <w:rPr>
          <w:rFonts w:hint="eastAsia" w:ascii="宋体" w:hAnsi="宋体"/>
          <w:sz w:val="24"/>
          <w:highlight w:val="none"/>
        </w:rPr>
        <w:t>本项目的合同期限：见供应商须知前附表。</w:t>
      </w:r>
    </w:p>
    <w:p>
      <w:pPr>
        <w:spacing w:line="360" w:lineRule="auto"/>
        <w:ind w:firstLine="470" w:firstLineChars="196"/>
        <w:rPr>
          <w:rFonts w:ascii="宋体" w:cs="宋体"/>
          <w:sz w:val="24"/>
          <w:highlight w:val="none"/>
        </w:rPr>
      </w:pPr>
      <w:bookmarkStart w:id="40" w:name="_Toc339012130"/>
      <w:bookmarkStart w:id="41" w:name="_Toc339114113"/>
      <w:bookmarkStart w:id="42" w:name="_Toc331665292"/>
      <w:r>
        <w:rPr>
          <w:rFonts w:ascii="宋体" w:hAnsi="宋体" w:cs="宋体"/>
          <w:sz w:val="24"/>
          <w:highlight w:val="none"/>
        </w:rPr>
        <w:t xml:space="preserve">1.4 </w:t>
      </w:r>
      <w:bookmarkStart w:id="43" w:name="_Toc144974501"/>
      <w:bookmarkStart w:id="44" w:name="_Toc152042309"/>
      <w:bookmarkStart w:id="45" w:name="_Toc152045533"/>
      <w:r>
        <w:rPr>
          <w:rFonts w:hint="eastAsia" w:ascii="宋体" w:hAnsi="宋体" w:cs="宋体"/>
          <w:sz w:val="24"/>
          <w:highlight w:val="none"/>
        </w:rPr>
        <w:t>供应商资格要求</w:t>
      </w:r>
      <w:bookmarkEnd w:id="40"/>
      <w:bookmarkEnd w:id="41"/>
      <w:bookmarkEnd w:id="42"/>
    </w:p>
    <w:bookmarkEnd w:id="43"/>
    <w:bookmarkEnd w:id="44"/>
    <w:bookmarkEnd w:id="45"/>
    <w:p>
      <w:pPr>
        <w:spacing w:line="360" w:lineRule="auto"/>
        <w:ind w:firstLine="470" w:firstLineChars="196"/>
        <w:rPr>
          <w:rFonts w:ascii="宋体"/>
          <w:kern w:val="0"/>
          <w:sz w:val="24"/>
          <w:highlight w:val="none"/>
        </w:rPr>
      </w:pPr>
      <w:bookmarkStart w:id="46" w:name="_Toc339114114"/>
      <w:bookmarkStart w:id="47" w:name="_Toc331665293"/>
      <w:bookmarkStart w:id="48" w:name="_Toc339012131"/>
      <w:r>
        <w:rPr>
          <w:rFonts w:ascii="宋体" w:hAnsi="宋体"/>
          <w:kern w:val="0"/>
          <w:sz w:val="24"/>
          <w:highlight w:val="none"/>
        </w:rPr>
        <w:t>1.4.1</w:t>
      </w:r>
      <w:r>
        <w:rPr>
          <w:rFonts w:hint="eastAsia" w:ascii="宋体" w:hAnsi="宋体"/>
          <w:kern w:val="0"/>
          <w:sz w:val="24"/>
          <w:highlight w:val="none"/>
        </w:rPr>
        <w:t>基本资格条件：符合《中华人民共和国政府采购法》第二十二条的规定；</w:t>
      </w:r>
    </w:p>
    <w:p>
      <w:pPr>
        <w:spacing w:line="360" w:lineRule="auto"/>
        <w:ind w:firstLine="470" w:firstLineChars="196"/>
        <w:rPr>
          <w:rFonts w:ascii="宋体"/>
          <w:kern w:val="0"/>
          <w:sz w:val="24"/>
          <w:highlight w:val="none"/>
        </w:rPr>
      </w:pPr>
      <w:r>
        <w:rPr>
          <w:rFonts w:ascii="宋体" w:hAnsi="宋体"/>
          <w:kern w:val="0"/>
          <w:sz w:val="24"/>
          <w:highlight w:val="none"/>
        </w:rPr>
        <w:t>1.4.2</w:t>
      </w:r>
      <w:r>
        <w:rPr>
          <w:rFonts w:hint="eastAsia" w:ascii="宋体" w:hAnsi="宋体"/>
          <w:kern w:val="0"/>
          <w:sz w:val="24"/>
          <w:highlight w:val="none"/>
        </w:rPr>
        <w:t>特定资格条件：</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cs="宋体"/>
          <w:i w:val="0"/>
          <w:caps w:val="0"/>
          <w:color w:val="000000" w:themeColor="text1"/>
          <w:spacing w:val="0"/>
          <w:sz w:val="24"/>
          <w:szCs w:val="24"/>
          <w:highlight w:val="none"/>
          <w:u w:val="none"/>
          <w:lang w:eastAsia="zh-CN"/>
          <w14:textFill>
            <w14:solidFill>
              <w14:schemeClr w14:val="tx1"/>
            </w14:solidFill>
          </w14:textFill>
        </w:rPr>
        <w:t>①</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法定代表人参加投标的提供法定代表人身份证明及身份证，委托代理人参加投标的提供授权委托书及委托代理人身份证；</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cs="宋体"/>
          <w:i w:val="0"/>
          <w:caps w:val="0"/>
          <w:color w:val="000000" w:themeColor="text1"/>
          <w:spacing w:val="0"/>
          <w:sz w:val="24"/>
          <w:szCs w:val="24"/>
          <w:highlight w:val="none"/>
          <w:u w:val="none"/>
          <w:lang w:val="en-US" w:eastAsia="zh-CN"/>
          <w14:textFill>
            <w14:solidFill>
              <w14:schemeClr w14:val="tx1"/>
            </w14:solidFill>
          </w14:textFill>
        </w:rPr>
        <w:t>②</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cs="宋体"/>
          <w:i w:val="0"/>
          <w:caps w:val="0"/>
          <w:color w:val="000000" w:themeColor="text1"/>
          <w:spacing w:val="0"/>
          <w:sz w:val="24"/>
          <w:szCs w:val="24"/>
          <w:highlight w:val="none"/>
          <w:u w:val="none"/>
          <w:lang w:val="en-US" w:eastAsia="zh-CN"/>
          <w14:textFill>
            <w14:solidFill>
              <w14:schemeClr w14:val="tx1"/>
            </w14:solidFill>
          </w14:textFill>
        </w:rPr>
        <w:t>③</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本项目不接受联合体投标（提供书面声明）。</w:t>
      </w:r>
    </w:p>
    <w:p>
      <w:pPr>
        <w:spacing w:line="348" w:lineRule="auto"/>
        <w:ind w:firstLine="470" w:firstLineChars="196"/>
        <w:rPr>
          <w:rFonts w:ascii="宋体" w:cs="宋体"/>
          <w:sz w:val="24"/>
          <w:highlight w:val="none"/>
        </w:rPr>
      </w:pPr>
      <w:r>
        <w:rPr>
          <w:rFonts w:ascii="宋体" w:hAnsi="宋体" w:cs="宋体"/>
          <w:sz w:val="24"/>
          <w:highlight w:val="none"/>
        </w:rPr>
        <w:t xml:space="preserve">1.5 </w:t>
      </w:r>
      <w:bookmarkStart w:id="49" w:name="_Toc144974503"/>
      <w:bookmarkStart w:id="50" w:name="_Toc152042311"/>
      <w:bookmarkStart w:id="51" w:name="_Toc152045535"/>
      <w:r>
        <w:rPr>
          <w:rFonts w:hint="eastAsia" w:ascii="宋体" w:hAnsi="宋体" w:cs="宋体"/>
          <w:sz w:val="24"/>
          <w:highlight w:val="none"/>
        </w:rPr>
        <w:t>费用承担</w:t>
      </w:r>
      <w:bookmarkEnd w:id="46"/>
      <w:bookmarkEnd w:id="47"/>
      <w:bookmarkEnd w:id="48"/>
    </w:p>
    <w:p>
      <w:pPr>
        <w:spacing w:line="348" w:lineRule="auto"/>
        <w:ind w:firstLine="480" w:firstLineChars="200"/>
        <w:rPr>
          <w:rFonts w:ascii="宋体"/>
          <w:sz w:val="24"/>
          <w:highlight w:val="none"/>
        </w:rPr>
      </w:pPr>
      <w:r>
        <w:rPr>
          <w:rFonts w:hint="eastAsia" w:ascii="宋体" w:hAnsi="宋体"/>
          <w:sz w:val="24"/>
          <w:highlight w:val="none"/>
        </w:rPr>
        <w:t>供应商</w:t>
      </w:r>
      <w:bookmarkEnd w:id="49"/>
      <w:bookmarkEnd w:id="50"/>
      <w:bookmarkEnd w:id="51"/>
      <w:r>
        <w:rPr>
          <w:rFonts w:hint="eastAsia" w:ascii="宋体" w:hAnsi="宋体"/>
          <w:sz w:val="24"/>
          <w:highlight w:val="none"/>
        </w:rPr>
        <w:t>准备和参加投标活动发生的费用自理。</w:t>
      </w:r>
    </w:p>
    <w:p>
      <w:pPr>
        <w:spacing w:line="348" w:lineRule="auto"/>
        <w:ind w:firstLine="470" w:firstLineChars="196"/>
        <w:rPr>
          <w:rFonts w:ascii="宋体" w:cs="宋体"/>
          <w:sz w:val="24"/>
          <w:highlight w:val="none"/>
        </w:rPr>
      </w:pPr>
      <w:bookmarkStart w:id="52" w:name="_Toc339114115"/>
      <w:bookmarkStart w:id="53" w:name="_Toc339012132"/>
      <w:bookmarkStart w:id="54" w:name="_Toc331665294"/>
      <w:r>
        <w:rPr>
          <w:rFonts w:ascii="宋体" w:hAnsi="宋体" w:cs="宋体"/>
          <w:sz w:val="24"/>
          <w:highlight w:val="none"/>
        </w:rPr>
        <w:t xml:space="preserve">1.6 </w:t>
      </w:r>
      <w:bookmarkStart w:id="55" w:name="_Toc152042312"/>
      <w:bookmarkStart w:id="56" w:name="_Toc152045536"/>
      <w:bookmarkStart w:id="57" w:name="_Toc144974504"/>
      <w:r>
        <w:rPr>
          <w:rFonts w:hint="eastAsia" w:ascii="宋体" w:hAnsi="宋体" w:cs="宋体"/>
          <w:sz w:val="24"/>
          <w:highlight w:val="none"/>
        </w:rPr>
        <w:t>保密</w:t>
      </w:r>
      <w:bookmarkEnd w:id="52"/>
      <w:bookmarkEnd w:id="53"/>
      <w:bookmarkEnd w:id="54"/>
    </w:p>
    <w:p>
      <w:pPr>
        <w:spacing w:line="348" w:lineRule="auto"/>
        <w:ind w:firstLine="480" w:firstLineChars="200"/>
        <w:rPr>
          <w:rFonts w:ascii="宋体"/>
          <w:sz w:val="24"/>
          <w:highlight w:val="none"/>
        </w:rPr>
      </w:pPr>
      <w:r>
        <w:rPr>
          <w:rFonts w:hint="eastAsia" w:ascii="宋体" w:hAnsi="宋体"/>
          <w:sz w:val="24"/>
          <w:highlight w:val="none"/>
        </w:rPr>
        <w:t>参与招</w:t>
      </w:r>
      <w:bookmarkEnd w:id="55"/>
      <w:bookmarkEnd w:id="56"/>
      <w:bookmarkEnd w:id="57"/>
      <w:r>
        <w:rPr>
          <w:rFonts w:hint="eastAsia" w:ascii="宋体" w:hAnsi="宋体"/>
          <w:sz w:val="24"/>
          <w:highlight w:val="none"/>
        </w:rPr>
        <w:t>标投标活动的各方应对招标文件和投标文件中的商业和技术等秘密保密，违者应对由此造成的后果承担法律责任。</w:t>
      </w:r>
      <w:r>
        <w:rPr>
          <w:rFonts w:ascii="宋体" w:hAnsi="宋体"/>
          <w:sz w:val="24"/>
          <w:highlight w:val="none"/>
        </w:rPr>
        <w:t xml:space="preserve"> </w:t>
      </w:r>
    </w:p>
    <w:p>
      <w:pPr>
        <w:spacing w:line="348" w:lineRule="auto"/>
        <w:ind w:firstLine="470" w:firstLineChars="196"/>
        <w:rPr>
          <w:rFonts w:ascii="宋体" w:cs="宋体"/>
          <w:sz w:val="24"/>
          <w:highlight w:val="none"/>
        </w:rPr>
      </w:pPr>
      <w:bookmarkStart w:id="58" w:name="_Toc331665295"/>
      <w:bookmarkStart w:id="59" w:name="_Toc339114116"/>
      <w:bookmarkStart w:id="60" w:name="_Toc339012133"/>
      <w:r>
        <w:rPr>
          <w:rFonts w:ascii="宋体" w:hAnsi="宋体" w:cs="宋体"/>
          <w:sz w:val="24"/>
          <w:highlight w:val="none"/>
        </w:rPr>
        <w:t xml:space="preserve">1.7 </w:t>
      </w:r>
      <w:bookmarkStart w:id="61" w:name="_Toc144974505"/>
      <w:bookmarkStart w:id="62" w:name="_Toc152042313"/>
      <w:bookmarkStart w:id="63" w:name="_Toc152045537"/>
      <w:r>
        <w:rPr>
          <w:rFonts w:hint="eastAsia" w:ascii="宋体" w:hAnsi="宋体" w:cs="宋体"/>
          <w:sz w:val="24"/>
          <w:highlight w:val="none"/>
        </w:rPr>
        <w:t>语言文字</w:t>
      </w:r>
      <w:bookmarkEnd w:id="58"/>
      <w:bookmarkEnd w:id="59"/>
      <w:bookmarkEnd w:id="60"/>
    </w:p>
    <w:p>
      <w:pPr>
        <w:spacing w:line="348" w:lineRule="auto"/>
        <w:ind w:firstLine="480" w:firstLineChars="200"/>
        <w:rPr>
          <w:rFonts w:ascii="宋体"/>
          <w:sz w:val="24"/>
          <w:highlight w:val="none"/>
        </w:rPr>
      </w:pPr>
      <w:r>
        <w:rPr>
          <w:rFonts w:hint="eastAsia" w:ascii="宋体" w:hAnsi="宋体"/>
          <w:sz w:val="24"/>
          <w:highlight w:val="none"/>
        </w:rPr>
        <w:t>除</w:t>
      </w:r>
      <w:bookmarkEnd w:id="61"/>
      <w:r>
        <w:rPr>
          <w:rFonts w:hint="eastAsia" w:ascii="宋体" w:hAnsi="宋体"/>
          <w:sz w:val="24"/>
          <w:highlight w:val="none"/>
        </w:rPr>
        <w:t>专用</w:t>
      </w:r>
      <w:bookmarkEnd w:id="62"/>
      <w:bookmarkEnd w:id="63"/>
      <w:r>
        <w:rPr>
          <w:rFonts w:hint="eastAsia" w:ascii="宋体" w:hAnsi="宋体"/>
          <w:sz w:val="24"/>
          <w:highlight w:val="none"/>
        </w:rPr>
        <w:t>术语外，与招标投标有关的语言均使用中文。必要时专用术语应附有中文注释。</w:t>
      </w:r>
    </w:p>
    <w:p>
      <w:pPr>
        <w:spacing w:line="348" w:lineRule="auto"/>
        <w:ind w:firstLine="470" w:firstLineChars="196"/>
        <w:rPr>
          <w:rFonts w:ascii="宋体" w:cs="宋体"/>
          <w:sz w:val="24"/>
          <w:highlight w:val="none"/>
        </w:rPr>
      </w:pPr>
      <w:bookmarkStart w:id="64" w:name="_Toc331665296"/>
      <w:bookmarkStart w:id="65" w:name="_Toc339114117"/>
      <w:bookmarkStart w:id="66" w:name="_Toc339012134"/>
      <w:r>
        <w:rPr>
          <w:rFonts w:ascii="宋体" w:hAnsi="宋体" w:cs="宋体"/>
          <w:sz w:val="24"/>
          <w:highlight w:val="none"/>
        </w:rPr>
        <w:t xml:space="preserve">1.8 </w:t>
      </w:r>
      <w:bookmarkStart w:id="67" w:name="_Toc144974506"/>
      <w:bookmarkStart w:id="68" w:name="_Toc152042314"/>
      <w:bookmarkStart w:id="69" w:name="_Toc152045538"/>
      <w:r>
        <w:rPr>
          <w:rFonts w:hint="eastAsia" w:ascii="宋体" w:hAnsi="宋体" w:cs="宋体"/>
          <w:sz w:val="24"/>
          <w:highlight w:val="none"/>
        </w:rPr>
        <w:t>计量单位</w:t>
      </w:r>
      <w:bookmarkEnd w:id="64"/>
      <w:bookmarkEnd w:id="65"/>
      <w:bookmarkEnd w:id="66"/>
    </w:p>
    <w:p>
      <w:pPr>
        <w:spacing w:line="348" w:lineRule="auto"/>
        <w:ind w:firstLine="480" w:firstLineChars="200"/>
        <w:rPr>
          <w:rFonts w:ascii="宋体"/>
          <w:sz w:val="24"/>
          <w:highlight w:val="none"/>
        </w:rPr>
      </w:pPr>
      <w:r>
        <w:rPr>
          <w:rFonts w:hint="eastAsia" w:ascii="宋体" w:hAnsi="宋体"/>
          <w:sz w:val="24"/>
          <w:highlight w:val="none"/>
        </w:rPr>
        <w:t>所有计</w:t>
      </w:r>
      <w:bookmarkEnd w:id="67"/>
      <w:bookmarkEnd w:id="68"/>
      <w:bookmarkEnd w:id="69"/>
      <w:r>
        <w:rPr>
          <w:rFonts w:hint="eastAsia" w:ascii="宋体" w:hAnsi="宋体"/>
          <w:sz w:val="24"/>
          <w:highlight w:val="none"/>
        </w:rPr>
        <w:t>量均采用中华人民共和国法定计量单位。</w:t>
      </w:r>
    </w:p>
    <w:p>
      <w:pPr>
        <w:spacing w:line="348" w:lineRule="auto"/>
        <w:ind w:firstLine="470" w:firstLineChars="196"/>
        <w:rPr>
          <w:rFonts w:ascii="宋体" w:cs="宋体"/>
          <w:sz w:val="24"/>
          <w:highlight w:val="none"/>
        </w:rPr>
      </w:pPr>
      <w:bookmarkStart w:id="70" w:name="_Toc331665297"/>
      <w:bookmarkStart w:id="71" w:name="_Toc339114118"/>
      <w:bookmarkStart w:id="72" w:name="_Toc339012135"/>
      <w:r>
        <w:rPr>
          <w:rFonts w:ascii="宋体" w:hAnsi="宋体" w:cs="宋体"/>
          <w:sz w:val="24"/>
          <w:highlight w:val="none"/>
        </w:rPr>
        <w:t xml:space="preserve">1.9 </w:t>
      </w:r>
      <w:bookmarkStart w:id="73" w:name="_Toc144974507"/>
      <w:bookmarkStart w:id="74" w:name="_Toc152045539"/>
      <w:bookmarkStart w:id="75" w:name="_Toc152042315"/>
      <w:r>
        <w:rPr>
          <w:rFonts w:hint="eastAsia" w:ascii="宋体" w:hAnsi="宋体" w:cs="宋体"/>
          <w:sz w:val="24"/>
          <w:highlight w:val="none"/>
        </w:rPr>
        <w:t>踏勘现场</w:t>
      </w:r>
      <w:bookmarkEnd w:id="70"/>
      <w:bookmarkEnd w:id="71"/>
      <w:bookmarkEnd w:id="72"/>
    </w:p>
    <w:p>
      <w:pPr>
        <w:spacing w:line="348" w:lineRule="auto"/>
        <w:ind w:firstLine="480" w:firstLineChars="200"/>
        <w:rPr>
          <w:rFonts w:ascii="宋体"/>
          <w:sz w:val="24"/>
          <w:highlight w:val="none"/>
        </w:rPr>
      </w:pPr>
      <w:r>
        <w:rPr>
          <w:rFonts w:ascii="宋体" w:hAnsi="宋体"/>
          <w:sz w:val="24"/>
          <w:highlight w:val="none"/>
        </w:rPr>
        <w:t>1.9</w:t>
      </w:r>
      <w:bookmarkEnd w:id="73"/>
      <w:bookmarkEnd w:id="74"/>
      <w:bookmarkEnd w:id="75"/>
      <w:r>
        <w:rPr>
          <w:rFonts w:ascii="宋体" w:hAnsi="宋体"/>
          <w:sz w:val="24"/>
          <w:highlight w:val="none"/>
        </w:rPr>
        <w:t xml:space="preserve">.1 </w:t>
      </w:r>
      <w:r>
        <w:rPr>
          <w:rFonts w:hint="eastAsia" w:ascii="宋体" w:hAnsi="宋体"/>
          <w:sz w:val="24"/>
          <w:highlight w:val="none"/>
        </w:rPr>
        <w:t>供应商自行踏勘项目现场。</w:t>
      </w:r>
      <w:r>
        <w:rPr>
          <w:rFonts w:ascii="宋体" w:hAnsi="宋体"/>
          <w:sz w:val="24"/>
          <w:highlight w:val="none"/>
        </w:rPr>
        <w:t xml:space="preserve"> </w:t>
      </w:r>
    </w:p>
    <w:p>
      <w:pPr>
        <w:spacing w:line="348" w:lineRule="auto"/>
        <w:ind w:firstLine="480" w:firstLineChars="200"/>
        <w:rPr>
          <w:rFonts w:ascii="宋体"/>
          <w:sz w:val="24"/>
          <w:highlight w:val="none"/>
        </w:rPr>
      </w:pPr>
      <w:r>
        <w:rPr>
          <w:rFonts w:ascii="宋体" w:hAnsi="宋体"/>
          <w:sz w:val="24"/>
          <w:highlight w:val="none"/>
        </w:rPr>
        <w:t xml:space="preserve">1.9.2 </w:t>
      </w:r>
      <w:r>
        <w:rPr>
          <w:rFonts w:hint="eastAsia" w:ascii="宋体" w:hAnsi="宋体"/>
          <w:sz w:val="24"/>
          <w:highlight w:val="none"/>
        </w:rPr>
        <w:t>供应商踏勘现场发生的费用自理。</w:t>
      </w:r>
    </w:p>
    <w:p>
      <w:pPr>
        <w:spacing w:line="348" w:lineRule="auto"/>
        <w:ind w:firstLine="480" w:firstLineChars="200"/>
        <w:rPr>
          <w:rFonts w:ascii="宋体"/>
          <w:sz w:val="24"/>
          <w:highlight w:val="none"/>
        </w:rPr>
      </w:pPr>
      <w:r>
        <w:rPr>
          <w:rFonts w:ascii="宋体" w:hAnsi="宋体"/>
          <w:sz w:val="24"/>
          <w:highlight w:val="none"/>
        </w:rPr>
        <w:t xml:space="preserve">1.9.3 </w:t>
      </w:r>
      <w:r>
        <w:rPr>
          <w:rFonts w:hint="eastAsia" w:ascii="宋体" w:hAnsi="宋体"/>
          <w:sz w:val="24"/>
          <w:highlight w:val="none"/>
        </w:rPr>
        <w:t>除采购人的原因外，供应商自行负责在踏勘现场中所发生的人员伤亡和财产损失。</w:t>
      </w:r>
    </w:p>
    <w:p>
      <w:pPr>
        <w:spacing w:line="348" w:lineRule="auto"/>
        <w:ind w:firstLine="470" w:firstLineChars="196"/>
        <w:rPr>
          <w:rFonts w:ascii="宋体" w:cs="宋体"/>
          <w:sz w:val="24"/>
          <w:highlight w:val="none"/>
        </w:rPr>
      </w:pPr>
      <w:bookmarkStart w:id="76" w:name="_Toc339114119"/>
      <w:bookmarkStart w:id="77" w:name="_Toc331665298"/>
      <w:bookmarkStart w:id="78" w:name="_Toc339012136"/>
      <w:r>
        <w:rPr>
          <w:rFonts w:ascii="宋体" w:hAnsi="宋体" w:cs="宋体"/>
          <w:sz w:val="24"/>
          <w:highlight w:val="none"/>
        </w:rPr>
        <w:t>1.10</w:t>
      </w:r>
      <w:bookmarkStart w:id="79" w:name="_Toc152042316"/>
      <w:bookmarkStart w:id="80" w:name="_Toc144974508"/>
      <w:bookmarkStart w:id="81" w:name="_Toc152045540"/>
      <w:r>
        <w:rPr>
          <w:rFonts w:ascii="宋体" w:hAnsi="宋体" w:cs="宋体"/>
          <w:sz w:val="24"/>
          <w:highlight w:val="none"/>
        </w:rPr>
        <w:t xml:space="preserve"> </w:t>
      </w:r>
      <w:r>
        <w:rPr>
          <w:rFonts w:hint="eastAsia" w:ascii="宋体" w:hAnsi="宋体" w:cs="宋体"/>
          <w:sz w:val="24"/>
          <w:highlight w:val="none"/>
        </w:rPr>
        <w:t>投标预备会</w:t>
      </w:r>
      <w:bookmarkEnd w:id="76"/>
      <w:bookmarkEnd w:id="77"/>
      <w:bookmarkEnd w:id="78"/>
    </w:p>
    <w:p>
      <w:pPr>
        <w:spacing w:line="348" w:lineRule="auto"/>
        <w:ind w:firstLine="480" w:firstLineChars="200"/>
        <w:rPr>
          <w:rFonts w:ascii="宋体"/>
          <w:sz w:val="24"/>
          <w:highlight w:val="none"/>
        </w:rPr>
      </w:pPr>
      <w:r>
        <w:rPr>
          <w:rFonts w:hint="eastAsia" w:ascii="宋体" w:hAnsi="宋体"/>
          <w:sz w:val="24"/>
          <w:highlight w:val="none"/>
        </w:rPr>
        <w:t>本项目不召开</w:t>
      </w:r>
      <w:bookmarkEnd w:id="79"/>
      <w:bookmarkEnd w:id="80"/>
      <w:bookmarkEnd w:id="81"/>
      <w:r>
        <w:rPr>
          <w:rFonts w:hint="eastAsia" w:ascii="宋体" w:hAnsi="宋体"/>
          <w:sz w:val="24"/>
          <w:highlight w:val="none"/>
        </w:rPr>
        <w:t>投标预备会。供应商如有疑问，请以书面形式在投标须知前附表规定的时间内提交给采购代理机构。</w:t>
      </w:r>
      <w:r>
        <w:rPr>
          <w:rFonts w:ascii="宋体" w:hAnsi="宋体"/>
          <w:sz w:val="24"/>
          <w:highlight w:val="none"/>
        </w:rPr>
        <w:t xml:space="preserve"> </w:t>
      </w:r>
    </w:p>
    <w:p>
      <w:pPr>
        <w:spacing w:line="348" w:lineRule="auto"/>
        <w:ind w:firstLine="470" w:firstLineChars="196"/>
        <w:rPr>
          <w:rFonts w:ascii="宋体" w:cs="宋体"/>
          <w:sz w:val="24"/>
          <w:highlight w:val="none"/>
        </w:rPr>
      </w:pPr>
      <w:r>
        <w:rPr>
          <w:rFonts w:ascii="宋体" w:hAnsi="宋体" w:cs="宋体"/>
          <w:sz w:val="24"/>
          <w:highlight w:val="none"/>
        </w:rPr>
        <w:t xml:space="preserve">1.11 </w:t>
      </w:r>
      <w:r>
        <w:rPr>
          <w:rFonts w:hint="eastAsia" w:ascii="宋体" w:hAnsi="宋体" w:cs="宋体"/>
          <w:sz w:val="24"/>
          <w:highlight w:val="none"/>
        </w:rPr>
        <w:t>联合体投标</w:t>
      </w:r>
    </w:p>
    <w:p>
      <w:pPr>
        <w:spacing w:line="348" w:lineRule="auto"/>
        <w:ind w:firstLine="480" w:firstLineChars="200"/>
        <w:rPr>
          <w:rFonts w:ascii="宋体"/>
          <w:sz w:val="24"/>
          <w:highlight w:val="none"/>
        </w:rPr>
      </w:pPr>
      <w:r>
        <w:rPr>
          <w:rFonts w:hint="eastAsia" w:ascii="宋体" w:hAnsi="宋体"/>
          <w:sz w:val="24"/>
          <w:highlight w:val="none"/>
        </w:rPr>
        <w:t>本项目不允许分包联合体投标。</w:t>
      </w:r>
    </w:p>
    <w:p>
      <w:pPr>
        <w:spacing w:line="348" w:lineRule="auto"/>
        <w:ind w:firstLine="470" w:firstLineChars="196"/>
        <w:rPr>
          <w:rFonts w:ascii="宋体" w:cs="宋体"/>
          <w:sz w:val="24"/>
          <w:highlight w:val="none"/>
        </w:rPr>
      </w:pPr>
      <w:bookmarkStart w:id="82" w:name="_Toc339012137"/>
      <w:bookmarkStart w:id="83" w:name="_Toc331665299"/>
      <w:bookmarkStart w:id="84" w:name="_Toc339114120"/>
      <w:r>
        <w:rPr>
          <w:rFonts w:ascii="宋体" w:hAnsi="宋体" w:cs="宋体"/>
          <w:sz w:val="24"/>
          <w:highlight w:val="none"/>
        </w:rPr>
        <w:t>1.1</w:t>
      </w:r>
      <w:bookmarkStart w:id="85" w:name="_Toc152045541"/>
      <w:bookmarkStart w:id="86" w:name="_Toc144974509"/>
      <w:bookmarkStart w:id="87" w:name="_Toc152042317"/>
      <w:r>
        <w:rPr>
          <w:rFonts w:ascii="宋体" w:hAnsi="宋体" w:cs="宋体"/>
          <w:sz w:val="24"/>
          <w:highlight w:val="none"/>
        </w:rPr>
        <w:t xml:space="preserve">2 </w:t>
      </w:r>
      <w:r>
        <w:rPr>
          <w:rFonts w:hint="eastAsia" w:ascii="宋体" w:hAnsi="宋体" w:cs="宋体"/>
          <w:sz w:val="24"/>
          <w:highlight w:val="none"/>
        </w:rPr>
        <w:t>分包</w:t>
      </w:r>
      <w:bookmarkEnd w:id="82"/>
      <w:bookmarkEnd w:id="83"/>
      <w:bookmarkEnd w:id="84"/>
    </w:p>
    <w:bookmarkEnd w:id="85"/>
    <w:bookmarkEnd w:id="86"/>
    <w:bookmarkEnd w:id="87"/>
    <w:p>
      <w:pPr>
        <w:spacing w:line="360" w:lineRule="auto"/>
        <w:ind w:firstLine="480" w:firstLineChars="200"/>
        <w:rPr>
          <w:rFonts w:ascii="宋体"/>
          <w:sz w:val="24"/>
          <w:highlight w:val="none"/>
        </w:rPr>
      </w:pPr>
      <w:r>
        <w:rPr>
          <w:rFonts w:hint="eastAsia" w:ascii="宋体" w:hAnsi="宋体"/>
          <w:sz w:val="24"/>
          <w:highlight w:val="none"/>
        </w:rPr>
        <w:t>本项目不允许分包。</w:t>
      </w:r>
    </w:p>
    <w:p>
      <w:pPr>
        <w:spacing w:line="360" w:lineRule="auto"/>
        <w:ind w:firstLine="470" w:firstLineChars="196"/>
        <w:rPr>
          <w:rFonts w:ascii="宋体" w:cs="宋体"/>
          <w:sz w:val="24"/>
          <w:highlight w:val="none"/>
        </w:rPr>
      </w:pPr>
      <w:bookmarkStart w:id="88" w:name="_Toc339012138"/>
      <w:bookmarkStart w:id="89" w:name="_Toc331665300"/>
      <w:bookmarkStart w:id="90" w:name="_Toc339114121"/>
      <w:r>
        <w:rPr>
          <w:rFonts w:ascii="宋体" w:hAnsi="宋体" w:cs="宋体"/>
          <w:sz w:val="24"/>
          <w:highlight w:val="none"/>
        </w:rPr>
        <w:t xml:space="preserve">1.13 </w:t>
      </w:r>
      <w:r>
        <w:rPr>
          <w:rFonts w:hint="eastAsia" w:ascii="宋体" w:hAnsi="宋体" w:cs="宋体"/>
          <w:sz w:val="24"/>
          <w:highlight w:val="none"/>
        </w:rPr>
        <w:t>偏离</w:t>
      </w:r>
      <w:bookmarkEnd w:id="88"/>
      <w:bookmarkEnd w:id="89"/>
      <w:bookmarkEnd w:id="90"/>
    </w:p>
    <w:p>
      <w:pPr>
        <w:spacing w:line="360" w:lineRule="auto"/>
        <w:ind w:firstLine="480" w:firstLineChars="200"/>
        <w:rPr>
          <w:rFonts w:ascii="宋体"/>
          <w:sz w:val="24"/>
          <w:highlight w:val="none"/>
        </w:rPr>
      </w:pPr>
      <w:r>
        <w:rPr>
          <w:rFonts w:hint="eastAsia" w:ascii="宋体" w:hAnsi="宋体"/>
          <w:sz w:val="24"/>
          <w:highlight w:val="none"/>
        </w:rPr>
        <w:t>本项目不允许负偏离。</w:t>
      </w:r>
    </w:p>
    <w:p>
      <w:pPr>
        <w:spacing w:line="360" w:lineRule="auto"/>
        <w:rPr>
          <w:rFonts w:ascii="宋体" w:cs="宋体"/>
          <w:b/>
          <w:sz w:val="24"/>
          <w:highlight w:val="none"/>
        </w:rPr>
      </w:pPr>
      <w:bookmarkStart w:id="91" w:name="_Toc339114122"/>
      <w:r>
        <w:rPr>
          <w:rFonts w:ascii="宋体" w:hAnsi="宋体" w:cs="宋体"/>
          <w:b/>
          <w:sz w:val="24"/>
          <w:highlight w:val="none"/>
        </w:rPr>
        <w:t xml:space="preserve">2. </w:t>
      </w:r>
      <w:r>
        <w:rPr>
          <w:rFonts w:hint="eastAsia" w:ascii="宋体" w:hAnsi="宋体" w:cs="宋体"/>
          <w:b/>
          <w:sz w:val="24"/>
          <w:highlight w:val="none"/>
        </w:rPr>
        <w:t>招</w:t>
      </w:r>
      <w:bookmarkStart w:id="92" w:name="_Toc152042318"/>
      <w:bookmarkStart w:id="93" w:name="_Toc144974510"/>
      <w:bookmarkStart w:id="94" w:name="_Toc152045542"/>
      <w:r>
        <w:rPr>
          <w:rFonts w:hint="eastAsia" w:ascii="宋体" w:hAnsi="宋体" w:cs="宋体"/>
          <w:b/>
          <w:sz w:val="24"/>
          <w:highlight w:val="none"/>
        </w:rPr>
        <w:t>标文件</w:t>
      </w:r>
      <w:bookmarkEnd w:id="91"/>
    </w:p>
    <w:p>
      <w:pPr>
        <w:spacing w:line="360" w:lineRule="auto"/>
        <w:ind w:firstLine="470" w:firstLineChars="196"/>
        <w:rPr>
          <w:rFonts w:ascii="宋体" w:cs="宋体"/>
          <w:sz w:val="24"/>
          <w:highlight w:val="none"/>
        </w:rPr>
      </w:pPr>
      <w:bookmarkStart w:id="95" w:name="_Toc339114123"/>
      <w:bookmarkStart w:id="96" w:name="_Toc339012140"/>
      <w:bookmarkStart w:id="97" w:name="_Toc331665302"/>
      <w:r>
        <w:rPr>
          <w:rFonts w:ascii="宋体" w:hAnsi="宋体" w:cs="宋体"/>
          <w:sz w:val="24"/>
          <w:highlight w:val="none"/>
        </w:rPr>
        <w:t>2.1</w:t>
      </w:r>
      <w:bookmarkEnd w:id="92"/>
      <w:bookmarkEnd w:id="93"/>
      <w:bookmarkEnd w:id="94"/>
      <w:r>
        <w:rPr>
          <w:rFonts w:ascii="宋体" w:hAnsi="宋体" w:cs="宋体"/>
          <w:sz w:val="24"/>
          <w:highlight w:val="none"/>
        </w:rPr>
        <w:t xml:space="preserve"> </w:t>
      </w:r>
      <w:bookmarkStart w:id="98" w:name="_Toc152042319"/>
      <w:bookmarkStart w:id="99" w:name="_Toc144974511"/>
      <w:bookmarkStart w:id="100" w:name="_Toc152045543"/>
      <w:r>
        <w:rPr>
          <w:rFonts w:hint="eastAsia" w:ascii="宋体" w:hAnsi="宋体" w:cs="宋体"/>
          <w:sz w:val="24"/>
          <w:highlight w:val="none"/>
        </w:rPr>
        <w:t>招标文件的组成</w:t>
      </w:r>
      <w:bookmarkEnd w:id="95"/>
      <w:bookmarkEnd w:id="96"/>
      <w:bookmarkEnd w:id="97"/>
      <w:bookmarkEnd w:id="98"/>
      <w:bookmarkEnd w:id="99"/>
      <w:bookmarkEnd w:id="100"/>
    </w:p>
    <w:p>
      <w:pPr>
        <w:spacing w:line="360" w:lineRule="auto"/>
        <w:ind w:firstLine="470" w:firstLineChars="196"/>
        <w:rPr>
          <w:rFonts w:ascii="宋体" w:cs="宋体"/>
          <w:sz w:val="24"/>
          <w:highlight w:val="none"/>
        </w:rPr>
      </w:pPr>
      <w:r>
        <w:rPr>
          <w:rFonts w:ascii="宋体" w:hAnsi="宋体"/>
          <w:sz w:val="24"/>
          <w:highlight w:val="none"/>
        </w:rPr>
        <w:t>2.1.1</w:t>
      </w:r>
      <w:r>
        <w:rPr>
          <w:rFonts w:hint="eastAsia" w:ascii="宋体" w:hAnsi="宋体"/>
          <w:sz w:val="24"/>
          <w:highlight w:val="none"/>
        </w:rPr>
        <w:t>招标公告；</w:t>
      </w:r>
    </w:p>
    <w:p>
      <w:pPr>
        <w:spacing w:line="360" w:lineRule="auto"/>
        <w:ind w:firstLine="470" w:firstLineChars="196"/>
        <w:rPr>
          <w:rFonts w:ascii="宋体" w:cs="宋体"/>
          <w:sz w:val="24"/>
          <w:highlight w:val="none"/>
        </w:rPr>
      </w:pPr>
      <w:r>
        <w:rPr>
          <w:rFonts w:ascii="宋体" w:hAnsi="宋体"/>
          <w:sz w:val="24"/>
          <w:highlight w:val="none"/>
        </w:rPr>
        <w:t>2.1.2</w:t>
      </w:r>
      <w:r>
        <w:rPr>
          <w:rFonts w:hint="eastAsia" w:ascii="宋体" w:hAnsi="宋体"/>
          <w:sz w:val="24"/>
          <w:highlight w:val="none"/>
        </w:rPr>
        <w:t>供应商须知；</w:t>
      </w:r>
    </w:p>
    <w:p>
      <w:pPr>
        <w:spacing w:line="360" w:lineRule="auto"/>
        <w:ind w:firstLine="470" w:firstLineChars="196"/>
        <w:rPr>
          <w:rFonts w:ascii="宋体" w:cs="宋体"/>
          <w:sz w:val="24"/>
          <w:highlight w:val="none"/>
        </w:rPr>
      </w:pPr>
      <w:r>
        <w:rPr>
          <w:rFonts w:ascii="宋体" w:hAnsi="宋体"/>
          <w:sz w:val="24"/>
          <w:highlight w:val="none"/>
        </w:rPr>
        <w:t>2.1.3</w:t>
      </w:r>
      <w:r>
        <w:rPr>
          <w:rFonts w:hint="eastAsia" w:ascii="宋体" w:hAnsi="宋体"/>
          <w:sz w:val="24"/>
          <w:highlight w:val="none"/>
        </w:rPr>
        <w:t>评标办法；</w:t>
      </w:r>
    </w:p>
    <w:p>
      <w:pPr>
        <w:spacing w:line="360" w:lineRule="auto"/>
        <w:ind w:firstLine="470" w:firstLineChars="196"/>
        <w:rPr>
          <w:rFonts w:ascii="宋体" w:cs="宋体"/>
          <w:sz w:val="24"/>
          <w:highlight w:val="none"/>
        </w:rPr>
      </w:pPr>
      <w:r>
        <w:rPr>
          <w:rFonts w:ascii="宋体" w:hAnsi="宋体" w:cs="宋体"/>
          <w:sz w:val="24"/>
          <w:highlight w:val="none"/>
        </w:rPr>
        <w:t>2.1.4</w:t>
      </w:r>
      <w:r>
        <w:rPr>
          <w:rFonts w:hint="eastAsia" w:ascii="宋体" w:hAnsi="宋体"/>
          <w:sz w:val="24"/>
          <w:highlight w:val="none"/>
        </w:rPr>
        <w:t>合同条款及格式；</w:t>
      </w:r>
    </w:p>
    <w:p>
      <w:pPr>
        <w:spacing w:line="360" w:lineRule="auto"/>
        <w:ind w:firstLine="470" w:firstLineChars="196"/>
        <w:rPr>
          <w:rFonts w:ascii="宋体" w:cs="宋体"/>
          <w:sz w:val="24"/>
          <w:highlight w:val="none"/>
        </w:rPr>
      </w:pPr>
      <w:r>
        <w:rPr>
          <w:rFonts w:ascii="宋体" w:hAnsi="宋体" w:cs="宋体"/>
          <w:sz w:val="24"/>
          <w:highlight w:val="none"/>
        </w:rPr>
        <w:t>2.1.5</w:t>
      </w:r>
      <w:r>
        <w:rPr>
          <w:rFonts w:hint="eastAsia" w:ascii="宋体" w:hAnsi="宋体"/>
          <w:sz w:val="24"/>
          <w:highlight w:val="none"/>
        </w:rPr>
        <w:t>技术标准和要求；</w:t>
      </w:r>
    </w:p>
    <w:p>
      <w:pPr>
        <w:spacing w:line="360" w:lineRule="auto"/>
        <w:ind w:firstLine="470" w:firstLineChars="196"/>
        <w:rPr>
          <w:rFonts w:ascii="宋体" w:cs="宋体"/>
          <w:sz w:val="24"/>
          <w:highlight w:val="none"/>
        </w:rPr>
      </w:pPr>
      <w:r>
        <w:rPr>
          <w:rFonts w:ascii="宋体" w:hAnsi="宋体" w:cs="宋体"/>
          <w:sz w:val="24"/>
          <w:highlight w:val="none"/>
        </w:rPr>
        <w:t>2.1.6</w:t>
      </w:r>
      <w:r>
        <w:rPr>
          <w:rFonts w:hint="eastAsia" w:ascii="宋体" w:hAnsi="宋体" w:cs="宋体"/>
          <w:sz w:val="24"/>
          <w:highlight w:val="none"/>
        </w:rPr>
        <w:t>商务要求；</w:t>
      </w:r>
    </w:p>
    <w:p>
      <w:pPr>
        <w:spacing w:line="360" w:lineRule="auto"/>
        <w:ind w:firstLine="470" w:firstLineChars="196"/>
        <w:rPr>
          <w:rFonts w:ascii="宋体" w:cs="宋体"/>
          <w:sz w:val="24"/>
          <w:highlight w:val="none"/>
        </w:rPr>
      </w:pPr>
      <w:r>
        <w:rPr>
          <w:rFonts w:ascii="宋体" w:hAnsi="宋体" w:cs="宋体"/>
          <w:sz w:val="24"/>
          <w:highlight w:val="none"/>
        </w:rPr>
        <w:t>2.1.7</w:t>
      </w:r>
      <w:r>
        <w:rPr>
          <w:rFonts w:hint="eastAsia" w:ascii="宋体" w:hAnsi="宋体"/>
          <w:sz w:val="24"/>
          <w:highlight w:val="none"/>
        </w:rPr>
        <w:t>投标文件格式。</w:t>
      </w:r>
    </w:p>
    <w:p>
      <w:pPr>
        <w:spacing w:line="360" w:lineRule="auto"/>
        <w:ind w:firstLine="480" w:firstLineChars="200"/>
        <w:rPr>
          <w:rFonts w:ascii="宋体"/>
          <w:sz w:val="24"/>
          <w:highlight w:val="none"/>
        </w:rPr>
      </w:pPr>
      <w:r>
        <w:rPr>
          <w:rFonts w:hint="eastAsia" w:ascii="宋体" w:hAnsi="宋体"/>
          <w:sz w:val="24"/>
          <w:highlight w:val="none"/>
        </w:rPr>
        <w:t>根据本章第</w:t>
      </w:r>
      <w:r>
        <w:rPr>
          <w:rFonts w:ascii="宋体" w:hAnsi="宋体"/>
          <w:sz w:val="24"/>
          <w:highlight w:val="none"/>
        </w:rPr>
        <w:t>2.2</w:t>
      </w:r>
      <w:r>
        <w:rPr>
          <w:rFonts w:hint="eastAsia" w:ascii="宋体" w:hAnsi="宋体"/>
          <w:sz w:val="24"/>
          <w:highlight w:val="none"/>
        </w:rPr>
        <w:t>款和第</w:t>
      </w:r>
      <w:r>
        <w:rPr>
          <w:rFonts w:ascii="宋体" w:hAnsi="宋体"/>
          <w:sz w:val="24"/>
          <w:highlight w:val="none"/>
        </w:rPr>
        <w:t>2.3</w:t>
      </w:r>
      <w:r>
        <w:rPr>
          <w:rFonts w:hint="eastAsia" w:ascii="宋体" w:hAnsi="宋体"/>
          <w:sz w:val="24"/>
          <w:highlight w:val="none"/>
        </w:rPr>
        <w:t>款对招标文件所作的澄清、修改，构成招标文件的组成部分。</w:t>
      </w:r>
    </w:p>
    <w:p>
      <w:pPr>
        <w:spacing w:line="360" w:lineRule="auto"/>
        <w:ind w:firstLine="470" w:firstLineChars="196"/>
        <w:rPr>
          <w:rFonts w:ascii="宋体" w:cs="宋体"/>
          <w:sz w:val="24"/>
          <w:highlight w:val="none"/>
        </w:rPr>
      </w:pPr>
      <w:bookmarkStart w:id="101" w:name="_Toc339012141"/>
      <w:bookmarkStart w:id="102" w:name="_Toc339114124"/>
      <w:bookmarkStart w:id="103" w:name="_Toc331665303"/>
      <w:r>
        <w:rPr>
          <w:rFonts w:ascii="宋体" w:hAnsi="宋体" w:cs="宋体"/>
          <w:sz w:val="24"/>
          <w:highlight w:val="none"/>
        </w:rPr>
        <w:t xml:space="preserve">2.2 </w:t>
      </w:r>
      <w:bookmarkStart w:id="104" w:name="_Toc152045544"/>
      <w:bookmarkStart w:id="105" w:name="_Toc144974512"/>
      <w:bookmarkStart w:id="106" w:name="_Toc152042320"/>
      <w:r>
        <w:rPr>
          <w:rFonts w:hint="eastAsia" w:ascii="宋体" w:hAnsi="宋体" w:cs="宋体"/>
          <w:sz w:val="24"/>
          <w:highlight w:val="none"/>
        </w:rPr>
        <w:t>招标文件的澄清</w:t>
      </w:r>
      <w:bookmarkEnd w:id="101"/>
      <w:bookmarkEnd w:id="102"/>
      <w:bookmarkEnd w:id="103"/>
    </w:p>
    <w:p>
      <w:pPr>
        <w:spacing w:line="360" w:lineRule="auto"/>
        <w:ind w:firstLine="480" w:firstLineChars="200"/>
        <w:rPr>
          <w:rFonts w:ascii="宋体"/>
          <w:sz w:val="24"/>
          <w:highlight w:val="none"/>
        </w:rPr>
      </w:pPr>
      <w:r>
        <w:rPr>
          <w:rFonts w:ascii="宋体" w:hAnsi="宋体"/>
          <w:sz w:val="24"/>
          <w:highlight w:val="none"/>
        </w:rPr>
        <w:t>2.2</w:t>
      </w:r>
      <w:bookmarkEnd w:id="104"/>
      <w:bookmarkEnd w:id="105"/>
      <w:bookmarkEnd w:id="106"/>
      <w:r>
        <w:rPr>
          <w:rFonts w:ascii="宋体" w:hAnsi="宋体"/>
          <w:sz w:val="24"/>
          <w:highlight w:val="none"/>
        </w:rPr>
        <w:t>.1</w:t>
      </w:r>
      <w:r>
        <w:rPr>
          <w:rFonts w:hint="eastAsia" w:ascii="宋体" w:hAnsi="宋体"/>
          <w:sz w:val="24"/>
          <w:highlight w:val="none"/>
        </w:rPr>
        <w:t>供应商应仔细阅读和检查招标文件的全部内容。如发现缺页或附件不全，应及时向采购人提出，以便补齐。如有疑问，应在供应商须知前附表规定的时间前以书面形式要求采购人对招标文件予以澄清。</w:t>
      </w:r>
    </w:p>
    <w:p>
      <w:pPr>
        <w:spacing w:line="360" w:lineRule="auto"/>
        <w:ind w:firstLine="480" w:firstLineChars="200"/>
        <w:rPr>
          <w:rFonts w:ascii="宋体"/>
          <w:sz w:val="24"/>
          <w:highlight w:val="none"/>
        </w:rPr>
      </w:pPr>
      <w:r>
        <w:rPr>
          <w:rFonts w:ascii="宋体" w:hAnsi="宋体"/>
          <w:sz w:val="24"/>
          <w:highlight w:val="none"/>
        </w:rPr>
        <w:t xml:space="preserve">2.2.2 </w:t>
      </w:r>
      <w:r>
        <w:rPr>
          <w:rFonts w:hint="eastAsia" w:ascii="宋体" w:hAnsi="宋体"/>
          <w:sz w:val="24"/>
          <w:highlight w:val="none"/>
        </w:rPr>
        <w:t>对供应商提出问题的澄清将在供应商须知前附表规定的投标截止时间</w:t>
      </w:r>
      <w:r>
        <w:rPr>
          <w:rFonts w:ascii="宋体" w:hAnsi="宋体"/>
          <w:sz w:val="24"/>
          <w:highlight w:val="none"/>
        </w:rPr>
        <w:t>7</w:t>
      </w:r>
      <w:r>
        <w:rPr>
          <w:rFonts w:hint="eastAsia" w:ascii="宋体" w:hAnsi="宋体"/>
          <w:sz w:val="24"/>
          <w:highlight w:val="none"/>
        </w:rPr>
        <w:t>天前以书面形式发给所有购买招标文件的供应商，但不指明澄清问题的来源。</w:t>
      </w:r>
    </w:p>
    <w:p>
      <w:pPr>
        <w:spacing w:line="360" w:lineRule="auto"/>
        <w:ind w:firstLine="480" w:firstLineChars="200"/>
        <w:rPr>
          <w:rFonts w:ascii="宋体"/>
          <w:sz w:val="24"/>
          <w:highlight w:val="none"/>
        </w:rPr>
      </w:pPr>
      <w:r>
        <w:rPr>
          <w:rFonts w:ascii="宋体" w:hAnsi="宋体"/>
          <w:sz w:val="24"/>
          <w:highlight w:val="none"/>
        </w:rPr>
        <w:t xml:space="preserve">2.2.3 </w:t>
      </w:r>
      <w:r>
        <w:rPr>
          <w:rFonts w:hint="eastAsia" w:ascii="宋体" w:hAnsi="宋体"/>
          <w:sz w:val="24"/>
          <w:highlight w:val="none"/>
        </w:rPr>
        <w:t>供应商在收到澄清后，应在供应商须知前附表规定的时间内以书面形式通知采购人，确认已收到该澄清。</w:t>
      </w:r>
    </w:p>
    <w:p>
      <w:pPr>
        <w:spacing w:line="360" w:lineRule="auto"/>
        <w:ind w:firstLine="470" w:firstLineChars="196"/>
        <w:rPr>
          <w:rFonts w:ascii="宋体" w:cs="宋体"/>
          <w:sz w:val="24"/>
          <w:highlight w:val="none"/>
        </w:rPr>
      </w:pPr>
      <w:bookmarkStart w:id="107" w:name="_Toc331665304"/>
      <w:bookmarkStart w:id="108" w:name="_Toc339012142"/>
      <w:bookmarkStart w:id="109" w:name="_Toc339114125"/>
      <w:r>
        <w:rPr>
          <w:rFonts w:ascii="宋体" w:hAnsi="宋体" w:cs="宋体"/>
          <w:sz w:val="24"/>
          <w:highlight w:val="none"/>
        </w:rPr>
        <w:t xml:space="preserve">2.3 </w:t>
      </w:r>
      <w:bookmarkStart w:id="110" w:name="_Toc152042321"/>
      <w:bookmarkStart w:id="111" w:name="_Toc144974513"/>
      <w:bookmarkStart w:id="112" w:name="_Toc152045545"/>
      <w:r>
        <w:rPr>
          <w:rFonts w:hint="eastAsia" w:ascii="宋体" w:hAnsi="宋体" w:cs="宋体"/>
          <w:sz w:val="24"/>
          <w:highlight w:val="none"/>
        </w:rPr>
        <w:t>招标文件的修改</w:t>
      </w:r>
      <w:bookmarkEnd w:id="107"/>
      <w:bookmarkEnd w:id="108"/>
      <w:bookmarkEnd w:id="109"/>
    </w:p>
    <w:p>
      <w:pPr>
        <w:spacing w:line="360" w:lineRule="auto"/>
        <w:ind w:firstLine="480" w:firstLineChars="200"/>
        <w:rPr>
          <w:rFonts w:ascii="宋体"/>
          <w:sz w:val="24"/>
          <w:highlight w:val="none"/>
        </w:rPr>
      </w:pPr>
      <w:r>
        <w:rPr>
          <w:rFonts w:ascii="宋体" w:hAnsi="宋体"/>
          <w:sz w:val="24"/>
          <w:highlight w:val="none"/>
        </w:rPr>
        <w:t>2.3</w:t>
      </w:r>
      <w:bookmarkEnd w:id="110"/>
      <w:bookmarkEnd w:id="111"/>
      <w:bookmarkEnd w:id="112"/>
      <w:r>
        <w:rPr>
          <w:rFonts w:ascii="宋体" w:hAnsi="宋体"/>
          <w:sz w:val="24"/>
          <w:highlight w:val="none"/>
        </w:rPr>
        <w:t xml:space="preserve">.1 </w:t>
      </w:r>
      <w:r>
        <w:rPr>
          <w:rFonts w:hint="eastAsia" w:ascii="宋体" w:hAnsi="宋体"/>
          <w:sz w:val="24"/>
          <w:highlight w:val="none"/>
        </w:rPr>
        <w:t>在投标截止时间</w:t>
      </w:r>
      <w:r>
        <w:rPr>
          <w:rFonts w:ascii="宋体" w:hAnsi="宋体"/>
          <w:sz w:val="24"/>
          <w:highlight w:val="none"/>
        </w:rPr>
        <w:t>15</w:t>
      </w:r>
      <w:r>
        <w:rPr>
          <w:rFonts w:hint="eastAsia" w:ascii="宋体" w:hAnsi="宋体"/>
          <w:sz w:val="24"/>
          <w:highlight w:val="none"/>
        </w:rPr>
        <w:t>天前，采购人可以书面形式修改招标文件，并通知所有已购买招标文件的供应商。如果修改招标文件的时间距投标截止时间不足</w:t>
      </w:r>
      <w:r>
        <w:rPr>
          <w:rFonts w:ascii="宋体" w:hAnsi="宋体"/>
          <w:sz w:val="24"/>
          <w:highlight w:val="none"/>
        </w:rPr>
        <w:t>15</w:t>
      </w:r>
      <w:r>
        <w:rPr>
          <w:rFonts w:hint="eastAsia" w:ascii="宋体" w:hAnsi="宋体"/>
          <w:sz w:val="24"/>
          <w:highlight w:val="none"/>
        </w:rPr>
        <w:t>天，相应延长投标截止时间。</w:t>
      </w:r>
      <w:r>
        <w:rPr>
          <w:rFonts w:ascii="宋体" w:hAnsi="宋体"/>
          <w:sz w:val="24"/>
          <w:highlight w:val="none"/>
        </w:rPr>
        <w:t xml:space="preserve"> </w:t>
      </w:r>
    </w:p>
    <w:p>
      <w:pPr>
        <w:spacing w:line="360" w:lineRule="auto"/>
        <w:ind w:firstLine="480" w:firstLineChars="200"/>
        <w:rPr>
          <w:rFonts w:ascii="宋体"/>
          <w:sz w:val="24"/>
          <w:highlight w:val="none"/>
        </w:rPr>
      </w:pPr>
      <w:r>
        <w:rPr>
          <w:rFonts w:ascii="宋体" w:hAnsi="宋体"/>
          <w:sz w:val="24"/>
          <w:highlight w:val="none"/>
        </w:rPr>
        <w:t xml:space="preserve">2.3.2 </w:t>
      </w:r>
      <w:r>
        <w:rPr>
          <w:rFonts w:hint="eastAsia" w:ascii="宋体" w:hAnsi="宋体"/>
          <w:sz w:val="24"/>
          <w:highlight w:val="none"/>
        </w:rPr>
        <w:t>供应商收到修改内容后，应在供应商须知前附表规定的时间内以书面形式通知采购人，确认已收到该修改。</w:t>
      </w:r>
    </w:p>
    <w:p>
      <w:pPr>
        <w:spacing w:line="360" w:lineRule="auto"/>
        <w:rPr>
          <w:rFonts w:ascii="宋体" w:cs="宋体"/>
          <w:b/>
          <w:sz w:val="24"/>
          <w:highlight w:val="none"/>
        </w:rPr>
      </w:pPr>
      <w:bookmarkStart w:id="113" w:name="_Toc339114126"/>
      <w:r>
        <w:rPr>
          <w:rFonts w:ascii="宋体" w:hAnsi="宋体" w:cs="宋体"/>
          <w:b/>
          <w:sz w:val="24"/>
          <w:highlight w:val="none"/>
        </w:rPr>
        <w:t xml:space="preserve">3. </w:t>
      </w:r>
      <w:r>
        <w:rPr>
          <w:rFonts w:hint="eastAsia" w:ascii="宋体" w:hAnsi="宋体" w:cs="宋体"/>
          <w:b/>
          <w:sz w:val="24"/>
          <w:highlight w:val="none"/>
        </w:rPr>
        <w:t>投</w:t>
      </w:r>
      <w:bookmarkStart w:id="114" w:name="_Toc152045546"/>
      <w:bookmarkStart w:id="115" w:name="_Toc144974514"/>
      <w:bookmarkStart w:id="116" w:name="_Toc152042322"/>
      <w:r>
        <w:rPr>
          <w:rFonts w:hint="eastAsia" w:ascii="宋体" w:hAnsi="宋体" w:cs="宋体"/>
          <w:b/>
          <w:sz w:val="24"/>
          <w:highlight w:val="none"/>
        </w:rPr>
        <w:t>标文件</w:t>
      </w:r>
      <w:bookmarkEnd w:id="113"/>
    </w:p>
    <w:p>
      <w:pPr>
        <w:spacing w:line="360" w:lineRule="auto"/>
        <w:ind w:firstLine="470" w:firstLineChars="196"/>
        <w:rPr>
          <w:rFonts w:ascii="宋体" w:cs="宋体"/>
          <w:sz w:val="24"/>
          <w:highlight w:val="none"/>
        </w:rPr>
      </w:pPr>
      <w:bookmarkStart w:id="117" w:name="_Toc331665306"/>
      <w:bookmarkStart w:id="118" w:name="_Toc339114127"/>
      <w:bookmarkStart w:id="119" w:name="_Toc339012144"/>
      <w:r>
        <w:rPr>
          <w:rFonts w:ascii="宋体" w:hAnsi="宋体" w:cs="宋体"/>
          <w:sz w:val="24"/>
          <w:highlight w:val="none"/>
        </w:rPr>
        <w:t>3.1</w:t>
      </w:r>
      <w:bookmarkEnd w:id="114"/>
      <w:bookmarkEnd w:id="115"/>
      <w:bookmarkEnd w:id="116"/>
      <w:r>
        <w:rPr>
          <w:rFonts w:ascii="宋体" w:hAnsi="宋体" w:cs="宋体"/>
          <w:sz w:val="24"/>
          <w:highlight w:val="none"/>
        </w:rPr>
        <w:t xml:space="preserve"> </w:t>
      </w:r>
      <w:bookmarkStart w:id="120" w:name="_Toc144974515"/>
      <w:bookmarkStart w:id="121" w:name="_Toc152042323"/>
      <w:bookmarkStart w:id="122" w:name="_Toc152045547"/>
      <w:r>
        <w:rPr>
          <w:rFonts w:hint="eastAsia" w:ascii="宋体" w:hAnsi="宋体" w:cs="宋体"/>
          <w:sz w:val="24"/>
          <w:highlight w:val="none"/>
        </w:rPr>
        <w:t>投标文件的组成</w:t>
      </w:r>
      <w:bookmarkEnd w:id="117"/>
      <w:bookmarkEnd w:id="118"/>
      <w:bookmarkEnd w:id="119"/>
    </w:p>
    <w:p>
      <w:pPr>
        <w:spacing w:line="360" w:lineRule="auto"/>
        <w:ind w:firstLine="470" w:firstLineChars="196"/>
        <w:rPr>
          <w:rFonts w:ascii="宋体"/>
          <w:sz w:val="24"/>
          <w:highlight w:val="none"/>
        </w:rPr>
      </w:pPr>
      <w:r>
        <w:rPr>
          <w:rFonts w:ascii="宋体" w:hAnsi="宋体"/>
          <w:sz w:val="24"/>
          <w:highlight w:val="none"/>
        </w:rPr>
        <w:t>3</w:t>
      </w:r>
      <w:bookmarkEnd w:id="120"/>
      <w:bookmarkEnd w:id="121"/>
      <w:bookmarkEnd w:id="122"/>
      <w:r>
        <w:rPr>
          <w:rFonts w:ascii="宋体" w:hAnsi="宋体"/>
          <w:sz w:val="24"/>
          <w:highlight w:val="none"/>
        </w:rPr>
        <w:t>.1.1</w:t>
      </w:r>
      <w:r>
        <w:rPr>
          <w:rFonts w:hint="eastAsia" w:ascii="宋体" w:hAnsi="宋体"/>
          <w:sz w:val="24"/>
          <w:highlight w:val="none"/>
        </w:rPr>
        <w:t>投标文件应包括但不限于下列内容：</w:t>
      </w:r>
    </w:p>
    <w:p>
      <w:pPr>
        <w:spacing w:line="360" w:lineRule="auto"/>
        <w:ind w:firstLine="470" w:firstLineChars="196"/>
        <w:rPr>
          <w:rFonts w:ascii="宋体" w:cs="宋体"/>
          <w:b/>
          <w:sz w:val="24"/>
          <w:highlight w:val="none"/>
        </w:rPr>
      </w:pPr>
      <w:r>
        <w:rPr>
          <w:rFonts w:ascii="宋体" w:hAnsi="宋体"/>
          <w:sz w:val="24"/>
          <w:highlight w:val="none"/>
        </w:rPr>
        <w:t>3.1.1.1</w:t>
      </w:r>
      <w:r>
        <w:rPr>
          <w:rFonts w:hint="eastAsia" w:ascii="宋体" w:hAnsi="宋体"/>
          <w:sz w:val="24"/>
          <w:highlight w:val="none"/>
        </w:rPr>
        <w:t>投标函；</w:t>
      </w:r>
      <w:r>
        <w:rPr>
          <w:rFonts w:ascii="宋体" w:hAnsi="宋体"/>
          <w:sz w:val="24"/>
          <w:highlight w:val="none"/>
        </w:rPr>
        <w:t xml:space="preserve">   </w:t>
      </w:r>
    </w:p>
    <w:p>
      <w:pPr>
        <w:spacing w:line="360" w:lineRule="auto"/>
        <w:ind w:firstLine="470" w:firstLineChars="196"/>
        <w:rPr>
          <w:rFonts w:ascii="宋体" w:cs="宋体"/>
          <w:b/>
          <w:sz w:val="24"/>
          <w:highlight w:val="none"/>
        </w:rPr>
      </w:pPr>
      <w:r>
        <w:rPr>
          <w:rFonts w:ascii="宋体" w:hAnsi="宋体"/>
          <w:sz w:val="24"/>
          <w:highlight w:val="none"/>
        </w:rPr>
        <w:t>3.1.1.2</w:t>
      </w:r>
      <w:r>
        <w:rPr>
          <w:rFonts w:hint="eastAsia" w:ascii="宋体" w:hAnsi="宋体"/>
          <w:sz w:val="24"/>
          <w:highlight w:val="none"/>
          <w:lang w:eastAsia="zh-CN"/>
        </w:rPr>
        <w:t>开</w:t>
      </w:r>
      <w:r>
        <w:rPr>
          <w:rFonts w:hint="eastAsia" w:ascii="宋体" w:hAnsi="宋体"/>
          <w:sz w:val="24"/>
          <w:highlight w:val="none"/>
        </w:rPr>
        <w:t>标一览表（唱标报告）；</w:t>
      </w:r>
      <w:r>
        <w:rPr>
          <w:rFonts w:ascii="宋体" w:hAnsi="宋体"/>
          <w:sz w:val="24"/>
          <w:highlight w:val="none"/>
        </w:rPr>
        <w:t xml:space="preserve">          </w:t>
      </w:r>
    </w:p>
    <w:p>
      <w:pPr>
        <w:spacing w:line="360" w:lineRule="auto"/>
        <w:ind w:firstLine="470" w:firstLineChars="196"/>
        <w:rPr>
          <w:rFonts w:ascii="宋体" w:cs="宋体"/>
          <w:b/>
          <w:sz w:val="24"/>
          <w:highlight w:val="none"/>
        </w:rPr>
      </w:pPr>
      <w:r>
        <w:rPr>
          <w:rFonts w:ascii="宋体" w:hAnsi="宋体"/>
          <w:sz w:val="24"/>
          <w:highlight w:val="none"/>
        </w:rPr>
        <w:t>3.1.1.3</w:t>
      </w:r>
      <w:r>
        <w:rPr>
          <w:rFonts w:hint="eastAsia" w:ascii="宋体" w:hAnsi="宋体"/>
          <w:sz w:val="24"/>
          <w:highlight w:val="none"/>
        </w:rPr>
        <w:t>法定代表人授权书；</w:t>
      </w:r>
      <w:r>
        <w:rPr>
          <w:rFonts w:ascii="宋体" w:hAnsi="宋体"/>
          <w:sz w:val="24"/>
          <w:highlight w:val="none"/>
        </w:rPr>
        <w:t xml:space="preserve">     </w:t>
      </w:r>
    </w:p>
    <w:p>
      <w:pPr>
        <w:spacing w:line="360" w:lineRule="auto"/>
        <w:ind w:firstLine="470" w:firstLineChars="196"/>
        <w:rPr>
          <w:rFonts w:ascii="宋体" w:cs="宋体"/>
          <w:b/>
          <w:sz w:val="24"/>
          <w:highlight w:val="none"/>
        </w:rPr>
      </w:pPr>
      <w:r>
        <w:rPr>
          <w:rFonts w:ascii="宋体" w:hAnsi="宋体"/>
          <w:sz w:val="24"/>
          <w:highlight w:val="none"/>
        </w:rPr>
        <w:t>3.1.1.4</w:t>
      </w:r>
      <w:r>
        <w:rPr>
          <w:rFonts w:hint="eastAsia" w:ascii="宋体" w:hAnsi="宋体"/>
          <w:sz w:val="24"/>
          <w:highlight w:val="none"/>
        </w:rPr>
        <w:t>商务响应及相关证明；</w:t>
      </w:r>
    </w:p>
    <w:p>
      <w:pPr>
        <w:spacing w:line="360" w:lineRule="auto"/>
        <w:ind w:firstLine="470" w:firstLineChars="196"/>
        <w:rPr>
          <w:rFonts w:ascii="宋体" w:cs="宋体"/>
          <w:b/>
          <w:sz w:val="24"/>
          <w:highlight w:val="none"/>
        </w:rPr>
      </w:pPr>
      <w:r>
        <w:rPr>
          <w:rFonts w:ascii="宋体" w:hAnsi="宋体"/>
          <w:sz w:val="24"/>
          <w:highlight w:val="none"/>
        </w:rPr>
        <w:t>3.1.1.5</w:t>
      </w:r>
      <w:r>
        <w:rPr>
          <w:rFonts w:hint="eastAsia" w:ascii="宋体" w:hAnsi="宋体"/>
          <w:sz w:val="24"/>
          <w:highlight w:val="none"/>
        </w:rPr>
        <w:t>技术响应；</w:t>
      </w:r>
      <w:r>
        <w:rPr>
          <w:rFonts w:ascii="宋体" w:hAnsi="宋体"/>
          <w:sz w:val="24"/>
          <w:highlight w:val="none"/>
        </w:rPr>
        <w:t xml:space="preserve">           </w:t>
      </w:r>
    </w:p>
    <w:p>
      <w:pPr>
        <w:spacing w:line="360" w:lineRule="auto"/>
        <w:ind w:firstLine="470" w:firstLineChars="196"/>
        <w:rPr>
          <w:rFonts w:ascii="宋体" w:cs="宋体"/>
          <w:b/>
          <w:sz w:val="24"/>
          <w:highlight w:val="none"/>
        </w:rPr>
      </w:pPr>
      <w:r>
        <w:rPr>
          <w:rFonts w:ascii="宋体" w:hAnsi="宋体"/>
          <w:sz w:val="24"/>
          <w:highlight w:val="none"/>
        </w:rPr>
        <w:t>3.1.1.6</w:t>
      </w:r>
      <w:r>
        <w:rPr>
          <w:rFonts w:hint="eastAsia" w:ascii="宋体" w:hAnsi="宋体"/>
          <w:sz w:val="24"/>
          <w:highlight w:val="none"/>
        </w:rPr>
        <w:t>采购供应商拒绝政府采购领域商业贿赂承诺书。</w:t>
      </w:r>
    </w:p>
    <w:p>
      <w:pPr>
        <w:spacing w:line="360" w:lineRule="auto"/>
        <w:ind w:firstLine="470" w:firstLineChars="196"/>
        <w:rPr>
          <w:rFonts w:ascii="宋体" w:cs="宋体"/>
          <w:sz w:val="24"/>
          <w:highlight w:val="none"/>
        </w:rPr>
      </w:pPr>
      <w:bookmarkStart w:id="123" w:name="_Toc339012145"/>
      <w:bookmarkStart w:id="124" w:name="_Toc339114128"/>
      <w:bookmarkStart w:id="125" w:name="_Toc331665307"/>
      <w:r>
        <w:rPr>
          <w:rFonts w:ascii="宋体" w:hAnsi="宋体" w:cs="宋体"/>
          <w:sz w:val="24"/>
          <w:highlight w:val="none"/>
        </w:rPr>
        <w:t xml:space="preserve">3.2 </w:t>
      </w:r>
      <w:bookmarkStart w:id="126" w:name="_Toc144974516"/>
      <w:bookmarkStart w:id="127" w:name="_Toc152042324"/>
      <w:bookmarkStart w:id="128" w:name="_Toc152045548"/>
      <w:r>
        <w:rPr>
          <w:rFonts w:hint="eastAsia" w:ascii="宋体" w:hAnsi="宋体" w:cs="宋体"/>
          <w:sz w:val="24"/>
          <w:highlight w:val="none"/>
        </w:rPr>
        <w:t>投标报价</w:t>
      </w:r>
      <w:bookmarkEnd w:id="123"/>
      <w:bookmarkEnd w:id="124"/>
      <w:bookmarkEnd w:id="125"/>
    </w:p>
    <w:bookmarkEnd w:id="126"/>
    <w:bookmarkEnd w:id="127"/>
    <w:bookmarkEnd w:id="128"/>
    <w:p>
      <w:pPr>
        <w:spacing w:line="360" w:lineRule="auto"/>
        <w:ind w:firstLine="470" w:firstLineChars="196"/>
        <w:rPr>
          <w:rFonts w:hint="eastAsia" w:ascii="宋体" w:hAnsi="宋体" w:cs="宋体"/>
          <w:sz w:val="24"/>
          <w:highlight w:val="none"/>
        </w:rPr>
      </w:pPr>
      <w:r>
        <w:rPr>
          <w:rFonts w:hint="eastAsia" w:ascii="宋体" w:hAnsi="宋体" w:cs="宋体"/>
          <w:sz w:val="24"/>
          <w:highlight w:val="none"/>
          <w:lang w:val="en-US" w:eastAsia="zh-CN"/>
        </w:rPr>
        <w:t>3.</w:t>
      </w:r>
      <w:r>
        <w:rPr>
          <w:rFonts w:hint="eastAsia" w:ascii="宋体" w:hAnsi="宋体" w:cs="宋体"/>
          <w:sz w:val="24"/>
          <w:highlight w:val="none"/>
        </w:rPr>
        <w:t>2</w:t>
      </w:r>
      <w:r>
        <w:rPr>
          <w:rFonts w:hint="eastAsia" w:ascii="宋体" w:hAnsi="宋体" w:cs="宋体"/>
          <w:sz w:val="24"/>
          <w:highlight w:val="none"/>
          <w:lang w:val="en-US" w:eastAsia="zh-CN"/>
        </w:rPr>
        <w:t>.1</w:t>
      </w:r>
      <w:r>
        <w:rPr>
          <w:rFonts w:hint="eastAsia" w:ascii="宋体" w:hAnsi="宋体" w:cs="宋体"/>
          <w:sz w:val="24"/>
          <w:highlight w:val="none"/>
        </w:rPr>
        <w:t>投标报价表中标明的价格应为履行合同的固定价格，不得以任何理由予以变更。以可调整的价格提交的投标文件将按无效投标处理。</w:t>
      </w:r>
    </w:p>
    <w:p>
      <w:pPr>
        <w:spacing w:line="360" w:lineRule="auto"/>
        <w:ind w:firstLine="470" w:firstLineChars="196"/>
        <w:rPr>
          <w:rFonts w:hint="eastAsia" w:ascii="宋体" w:hAnsi="宋体" w:cs="宋体"/>
          <w:sz w:val="24"/>
          <w:highlight w:val="none"/>
          <w:lang w:val="en-US" w:eastAsia="zh-CN"/>
        </w:rPr>
      </w:pPr>
      <w:r>
        <w:rPr>
          <w:rFonts w:hint="eastAsia" w:ascii="宋体" w:hAnsi="宋体" w:cs="宋体"/>
          <w:sz w:val="24"/>
          <w:highlight w:val="none"/>
          <w:lang w:val="en-US" w:eastAsia="zh-CN"/>
        </w:rPr>
        <w:t>3.2.2计算错误将按以下方法更正：</w:t>
      </w:r>
    </w:p>
    <w:p>
      <w:pPr>
        <w:spacing w:line="360" w:lineRule="auto"/>
        <w:ind w:firstLine="470" w:firstLineChars="196"/>
        <w:rPr>
          <w:rFonts w:hint="default" w:ascii="宋体" w:hAnsi="宋体" w:cs="宋体"/>
          <w:sz w:val="24"/>
          <w:highlight w:val="none"/>
          <w:lang w:val="en-US" w:eastAsia="zh-CN"/>
        </w:rPr>
      </w:pPr>
      <w:r>
        <w:rPr>
          <w:rFonts w:hint="eastAsia" w:ascii="宋体" w:hAnsi="宋体" w:cs="宋体"/>
          <w:sz w:val="24"/>
          <w:highlight w:val="none"/>
          <w:lang w:val="en-US" w:eastAsia="zh-CN"/>
        </w:rPr>
        <w:t>（1）投标文件中开标一览表(报价表)内容与投标文件中相应内容不一致的，以开标一览表(报价表)为准。</w:t>
      </w:r>
      <w:r>
        <w:rPr>
          <w:rFonts w:hint="eastAsia" w:ascii="宋体" w:hAnsi="宋体" w:cs="宋体"/>
          <w:sz w:val="24"/>
          <w:highlight w:val="none"/>
          <w:lang w:val="en-US" w:eastAsia="zh-CN"/>
        </w:rPr>
        <w:br w:type="textWrapping"/>
      </w:r>
      <w:r>
        <w:rPr>
          <w:rFonts w:hint="eastAsia" w:ascii="宋体" w:hAnsi="宋体" w:cs="宋体"/>
          <w:sz w:val="24"/>
          <w:highlight w:val="none"/>
          <w:lang w:val="en-US" w:eastAsia="zh-CN"/>
        </w:rPr>
        <w:t xml:space="preserve">    （2）投标文件的大写金额和小写金额不一致的，以大写金额为准；</w:t>
      </w:r>
      <w:r>
        <w:rPr>
          <w:rFonts w:hint="eastAsia" w:ascii="宋体" w:hAnsi="宋体" w:cs="宋体"/>
          <w:sz w:val="24"/>
          <w:highlight w:val="none"/>
          <w:lang w:val="en-US" w:eastAsia="zh-CN"/>
        </w:rPr>
        <w:br w:type="textWrapping"/>
      </w:r>
      <w:r>
        <w:rPr>
          <w:rFonts w:hint="eastAsia" w:ascii="宋体" w:hAnsi="宋体" w:cs="宋体"/>
          <w:sz w:val="24"/>
          <w:highlight w:val="none"/>
          <w:lang w:val="en-US" w:eastAsia="zh-CN"/>
        </w:rPr>
        <w:t xml:space="preserve">    （3）单价金额小数点或者百分比有明显错位的，以开标一览表的总价为准，并修改单价；</w:t>
      </w:r>
      <w:r>
        <w:rPr>
          <w:rFonts w:hint="eastAsia" w:ascii="宋体" w:hAnsi="宋体" w:cs="宋体"/>
          <w:sz w:val="24"/>
          <w:highlight w:val="none"/>
          <w:lang w:val="en-US" w:eastAsia="zh-CN"/>
        </w:rPr>
        <w:br w:type="textWrapping"/>
      </w:r>
      <w:r>
        <w:rPr>
          <w:rFonts w:hint="eastAsia" w:ascii="宋体" w:hAnsi="宋体" w:cs="宋体"/>
          <w:sz w:val="24"/>
          <w:highlight w:val="none"/>
          <w:lang w:val="en-US" w:eastAsia="zh-CN"/>
        </w:rPr>
        <w:t xml:space="preserve">    （4）总价金额与按单价汇总金额不一致的，以单价金额计算结果为准；</w:t>
      </w:r>
    </w:p>
    <w:p>
      <w:pPr>
        <w:spacing w:line="360" w:lineRule="auto"/>
        <w:ind w:firstLine="482" w:firstLineChars="200"/>
        <w:rPr>
          <w:rFonts w:ascii="宋体" w:cs="宋体"/>
          <w:color w:val="333333"/>
          <w:kern w:val="0"/>
          <w:sz w:val="24"/>
          <w:highlight w:val="none"/>
        </w:rPr>
      </w:pPr>
      <w:r>
        <w:rPr>
          <w:rFonts w:hint="eastAsia" w:ascii="宋体" w:hAnsi="宋体"/>
          <w:b/>
          <w:sz w:val="24"/>
          <w:highlight w:val="none"/>
          <w:lang w:val="en-US" w:eastAsia="zh-CN"/>
        </w:rPr>
        <w:t>3.2.3</w:t>
      </w:r>
      <w:r>
        <w:rPr>
          <w:rFonts w:hint="eastAsia" w:ascii="宋体" w:hAnsi="宋体"/>
          <w:b/>
          <w:sz w:val="24"/>
          <w:highlight w:val="none"/>
        </w:rPr>
        <w:t>凡因供应商对招标文件阅读不深、理解不透、误解、疏漏、或因市场行情了解不清造成的后果和风险均由供应商自负。</w:t>
      </w:r>
      <w:r>
        <w:rPr>
          <w:rFonts w:hint="eastAsia" w:ascii="宋体" w:hAnsi="宋体"/>
          <w:sz w:val="24"/>
          <w:highlight w:val="none"/>
        </w:rPr>
        <w:t>　　　　</w:t>
      </w:r>
    </w:p>
    <w:p>
      <w:pPr>
        <w:spacing w:line="360" w:lineRule="auto"/>
        <w:ind w:firstLine="470" w:firstLineChars="196"/>
        <w:rPr>
          <w:rFonts w:ascii="宋体" w:cs="宋体"/>
          <w:sz w:val="24"/>
          <w:highlight w:val="none"/>
        </w:rPr>
      </w:pPr>
      <w:bookmarkStart w:id="129" w:name="_Toc339012146"/>
      <w:bookmarkStart w:id="130" w:name="_Toc331665308"/>
      <w:bookmarkStart w:id="131" w:name="_Toc339114129"/>
      <w:r>
        <w:rPr>
          <w:rFonts w:ascii="宋体" w:hAnsi="宋体" w:cs="宋体"/>
          <w:sz w:val="24"/>
          <w:highlight w:val="none"/>
        </w:rPr>
        <w:t xml:space="preserve">3.3 </w:t>
      </w:r>
      <w:bookmarkStart w:id="132" w:name="_Toc152042325"/>
      <w:bookmarkStart w:id="133" w:name="_Toc152045549"/>
      <w:bookmarkStart w:id="134" w:name="_Toc144974517"/>
      <w:r>
        <w:rPr>
          <w:rFonts w:hint="eastAsia" w:ascii="宋体" w:hAnsi="宋体" w:cs="宋体"/>
          <w:sz w:val="24"/>
          <w:highlight w:val="none"/>
        </w:rPr>
        <w:t>投标有效期</w:t>
      </w:r>
      <w:bookmarkEnd w:id="129"/>
      <w:bookmarkEnd w:id="130"/>
      <w:bookmarkEnd w:id="131"/>
    </w:p>
    <w:p>
      <w:pPr>
        <w:spacing w:line="360" w:lineRule="auto"/>
        <w:ind w:firstLine="480" w:firstLineChars="200"/>
        <w:rPr>
          <w:rFonts w:ascii="宋体"/>
          <w:sz w:val="24"/>
          <w:highlight w:val="none"/>
        </w:rPr>
      </w:pPr>
      <w:r>
        <w:rPr>
          <w:rFonts w:ascii="宋体" w:hAnsi="宋体"/>
          <w:sz w:val="24"/>
          <w:highlight w:val="none"/>
        </w:rPr>
        <w:t>3.3</w:t>
      </w:r>
      <w:bookmarkEnd w:id="132"/>
      <w:bookmarkEnd w:id="133"/>
      <w:bookmarkEnd w:id="134"/>
      <w:r>
        <w:rPr>
          <w:rFonts w:ascii="宋体" w:hAnsi="宋体"/>
          <w:sz w:val="24"/>
          <w:highlight w:val="none"/>
        </w:rPr>
        <w:t xml:space="preserve">.1 </w:t>
      </w:r>
      <w:r>
        <w:rPr>
          <w:rFonts w:hint="eastAsia" w:ascii="宋体" w:hAnsi="宋体"/>
          <w:sz w:val="24"/>
          <w:highlight w:val="none"/>
        </w:rPr>
        <w:t>本项目投标有效期</w:t>
      </w:r>
      <w:r>
        <w:rPr>
          <w:rFonts w:ascii="宋体" w:hAnsi="宋体"/>
          <w:sz w:val="24"/>
          <w:highlight w:val="none"/>
        </w:rPr>
        <w:t>90</w:t>
      </w:r>
      <w:r>
        <w:rPr>
          <w:rFonts w:hint="eastAsia" w:ascii="宋体" w:hAnsi="宋体"/>
          <w:sz w:val="24"/>
          <w:highlight w:val="none"/>
        </w:rPr>
        <w:t>日历天，在供应商须知前附表规定的投标有效期内，供应商不得要求撤销或修改其投标文件。</w:t>
      </w:r>
    </w:p>
    <w:p>
      <w:pPr>
        <w:spacing w:line="360" w:lineRule="auto"/>
        <w:ind w:firstLine="480" w:firstLineChars="200"/>
        <w:rPr>
          <w:rFonts w:ascii="宋体"/>
          <w:sz w:val="24"/>
          <w:highlight w:val="none"/>
        </w:rPr>
      </w:pPr>
      <w:r>
        <w:rPr>
          <w:rFonts w:ascii="宋体" w:hAnsi="宋体"/>
          <w:sz w:val="24"/>
          <w:highlight w:val="none"/>
        </w:rPr>
        <w:t>3.3.2</w:t>
      </w:r>
      <w:r>
        <w:rPr>
          <w:rFonts w:hint="eastAsia" w:ascii="宋体" w:hAnsi="宋体"/>
          <w:sz w:val="24"/>
          <w:highlight w:val="none"/>
        </w:rPr>
        <w:t>出现特殊情况需要延长投标有效期的，采购人以书面形式通知所有供应商延长投标有效期。供应商同意延长的，应相应延长其投标有效期，但不得要求或被允许修改或撤销其投标文件；供应商拒绝延长的，其投标失效。</w:t>
      </w:r>
      <w:r>
        <w:rPr>
          <w:rFonts w:ascii="宋体" w:hAnsi="宋体"/>
          <w:sz w:val="24"/>
          <w:highlight w:val="none"/>
        </w:rPr>
        <w:t xml:space="preserve"> </w:t>
      </w:r>
    </w:p>
    <w:p>
      <w:pPr>
        <w:spacing w:line="360" w:lineRule="auto"/>
        <w:ind w:firstLine="470" w:firstLineChars="196"/>
        <w:rPr>
          <w:rFonts w:ascii="宋体" w:cs="宋体"/>
          <w:sz w:val="24"/>
          <w:highlight w:val="none"/>
        </w:rPr>
      </w:pPr>
      <w:bookmarkStart w:id="135" w:name="_Toc331665310"/>
      <w:bookmarkStart w:id="136" w:name="_Toc339114131"/>
      <w:bookmarkStart w:id="137" w:name="_Toc339012148"/>
      <w:r>
        <w:rPr>
          <w:rFonts w:ascii="宋体" w:hAnsi="宋体" w:cs="宋体"/>
          <w:sz w:val="24"/>
          <w:highlight w:val="none"/>
        </w:rPr>
        <w:t>3.</w:t>
      </w:r>
      <w:bookmarkStart w:id="138" w:name="_Toc144974519"/>
      <w:bookmarkStart w:id="139" w:name="_Toc152045551"/>
      <w:bookmarkStart w:id="140" w:name="_Toc152042327"/>
      <w:r>
        <w:rPr>
          <w:rFonts w:hint="eastAsia" w:ascii="宋体" w:hAnsi="宋体" w:cs="宋体"/>
          <w:sz w:val="24"/>
          <w:highlight w:val="none"/>
          <w:lang w:val="en-US" w:eastAsia="zh-CN"/>
        </w:rPr>
        <w:t>4</w:t>
      </w:r>
      <w:r>
        <w:rPr>
          <w:rFonts w:hint="eastAsia" w:ascii="宋体" w:hAnsi="宋体" w:cs="宋体"/>
          <w:sz w:val="24"/>
          <w:highlight w:val="none"/>
        </w:rPr>
        <w:t>资格审查资料</w:t>
      </w:r>
      <w:bookmarkEnd w:id="135"/>
      <w:bookmarkEnd w:id="136"/>
      <w:bookmarkEnd w:id="137"/>
    </w:p>
    <w:p>
      <w:pPr>
        <w:spacing w:line="360" w:lineRule="auto"/>
        <w:ind w:firstLine="480" w:firstLineChars="200"/>
        <w:rPr>
          <w:rFonts w:ascii="宋体"/>
          <w:sz w:val="24"/>
          <w:highlight w:val="none"/>
        </w:rPr>
      </w:pPr>
      <w:r>
        <w:rPr>
          <w:rFonts w:hint="eastAsia" w:ascii="宋体" w:hAnsi="宋体"/>
          <w:sz w:val="24"/>
          <w:highlight w:val="none"/>
        </w:rPr>
        <w:t>供应商</w:t>
      </w:r>
      <w:bookmarkEnd w:id="138"/>
      <w:bookmarkEnd w:id="139"/>
      <w:bookmarkEnd w:id="140"/>
      <w:r>
        <w:rPr>
          <w:rFonts w:hint="eastAsia" w:ascii="宋体" w:hAnsi="宋体"/>
          <w:sz w:val="24"/>
          <w:highlight w:val="none"/>
        </w:rPr>
        <w:t>在编制投标文件时，应按新情况更新企业的资料，以证实其各项资格条件能满足招标文件的要求，具备承担本项目管理的资质条件和能力。</w:t>
      </w:r>
    </w:p>
    <w:p>
      <w:pPr>
        <w:spacing w:line="360" w:lineRule="auto"/>
        <w:ind w:firstLine="470" w:firstLineChars="196"/>
        <w:rPr>
          <w:rFonts w:ascii="宋体" w:cs="宋体"/>
          <w:sz w:val="24"/>
          <w:highlight w:val="none"/>
        </w:rPr>
      </w:pPr>
      <w:bookmarkStart w:id="141" w:name="_Toc339114132"/>
      <w:bookmarkStart w:id="142" w:name="_Toc339012149"/>
      <w:bookmarkStart w:id="143" w:name="_Toc331665311"/>
      <w:r>
        <w:rPr>
          <w:rFonts w:ascii="宋体" w:hAnsi="宋体" w:cs="宋体"/>
          <w:sz w:val="24"/>
          <w:highlight w:val="none"/>
        </w:rPr>
        <w:t>3.</w:t>
      </w:r>
      <w:r>
        <w:rPr>
          <w:rFonts w:hint="eastAsia" w:ascii="宋体" w:hAnsi="宋体" w:cs="宋体"/>
          <w:sz w:val="24"/>
          <w:highlight w:val="none"/>
          <w:lang w:val="en-US" w:eastAsia="zh-CN"/>
        </w:rPr>
        <w:t>5</w:t>
      </w:r>
      <w:r>
        <w:rPr>
          <w:rFonts w:ascii="宋体" w:hAnsi="宋体" w:cs="宋体"/>
          <w:sz w:val="24"/>
          <w:highlight w:val="none"/>
        </w:rPr>
        <w:t xml:space="preserve"> </w:t>
      </w:r>
      <w:bookmarkStart w:id="144" w:name="_Toc152045553"/>
      <w:bookmarkStart w:id="145" w:name="_Toc152042329"/>
      <w:bookmarkStart w:id="146" w:name="_Toc144974521"/>
      <w:r>
        <w:rPr>
          <w:rFonts w:hint="eastAsia" w:ascii="宋体" w:hAnsi="宋体" w:cs="宋体"/>
          <w:sz w:val="24"/>
          <w:highlight w:val="none"/>
        </w:rPr>
        <w:t>备选投标方案</w:t>
      </w:r>
      <w:bookmarkEnd w:id="141"/>
      <w:bookmarkEnd w:id="142"/>
      <w:bookmarkEnd w:id="143"/>
    </w:p>
    <w:p>
      <w:pPr>
        <w:spacing w:line="360" w:lineRule="auto"/>
        <w:ind w:firstLine="480" w:firstLineChars="200"/>
        <w:rPr>
          <w:rFonts w:ascii="宋体"/>
          <w:sz w:val="24"/>
          <w:highlight w:val="none"/>
        </w:rPr>
      </w:pPr>
      <w:r>
        <w:rPr>
          <w:rFonts w:hint="eastAsia" w:ascii="宋体" w:hAnsi="宋体"/>
          <w:sz w:val="24"/>
          <w:highlight w:val="none"/>
        </w:rPr>
        <w:t>除</w:t>
      </w:r>
      <w:bookmarkEnd w:id="144"/>
      <w:bookmarkEnd w:id="145"/>
      <w:bookmarkEnd w:id="146"/>
      <w:r>
        <w:rPr>
          <w:rFonts w:hint="eastAsia" w:ascii="宋体" w:hAnsi="宋体"/>
          <w:sz w:val="24"/>
          <w:highlight w:val="none"/>
        </w:rPr>
        <w:t>供应商须知前附表另有规定外，供应商不得递交备选投标方案。</w:t>
      </w:r>
    </w:p>
    <w:p>
      <w:pPr>
        <w:spacing w:line="360" w:lineRule="auto"/>
        <w:ind w:firstLine="470" w:firstLineChars="196"/>
        <w:rPr>
          <w:rFonts w:ascii="宋体" w:cs="宋体"/>
          <w:sz w:val="24"/>
          <w:highlight w:val="none"/>
        </w:rPr>
      </w:pPr>
      <w:bookmarkStart w:id="147" w:name="_Toc339114133"/>
      <w:bookmarkStart w:id="148" w:name="_Toc339012150"/>
      <w:bookmarkStart w:id="149" w:name="_Toc331665312"/>
      <w:r>
        <w:rPr>
          <w:rFonts w:ascii="宋体" w:hAnsi="宋体" w:cs="宋体"/>
          <w:sz w:val="24"/>
          <w:highlight w:val="none"/>
        </w:rPr>
        <w:t>3.</w:t>
      </w:r>
      <w:r>
        <w:rPr>
          <w:rFonts w:hint="eastAsia" w:ascii="宋体" w:hAnsi="宋体" w:cs="宋体"/>
          <w:sz w:val="24"/>
          <w:highlight w:val="none"/>
          <w:lang w:val="en-US" w:eastAsia="zh-CN"/>
        </w:rPr>
        <w:t>6</w:t>
      </w:r>
      <w:r>
        <w:rPr>
          <w:rFonts w:ascii="宋体" w:hAnsi="宋体" w:cs="宋体"/>
          <w:sz w:val="24"/>
          <w:highlight w:val="none"/>
        </w:rPr>
        <w:t xml:space="preserve"> </w:t>
      </w:r>
      <w:bookmarkStart w:id="150" w:name="_Toc152042330"/>
      <w:bookmarkStart w:id="151" w:name="_Toc144974522"/>
      <w:bookmarkStart w:id="152" w:name="_Toc152045554"/>
      <w:r>
        <w:rPr>
          <w:rFonts w:hint="eastAsia" w:ascii="宋体" w:hAnsi="宋体" w:cs="宋体"/>
          <w:sz w:val="24"/>
          <w:highlight w:val="none"/>
        </w:rPr>
        <w:t>投标文件的编制</w:t>
      </w:r>
      <w:bookmarkEnd w:id="147"/>
      <w:bookmarkEnd w:id="148"/>
      <w:bookmarkEnd w:id="149"/>
    </w:p>
    <w:p>
      <w:pPr>
        <w:spacing w:line="360" w:lineRule="auto"/>
        <w:ind w:firstLine="480" w:firstLineChars="200"/>
        <w:rPr>
          <w:rFonts w:ascii="宋体"/>
          <w:sz w:val="24"/>
          <w:highlight w:val="none"/>
        </w:rPr>
      </w:pPr>
      <w:r>
        <w:rPr>
          <w:rFonts w:ascii="宋体" w:hAnsi="宋体"/>
          <w:sz w:val="24"/>
          <w:highlight w:val="none"/>
        </w:rPr>
        <w:t>3.</w:t>
      </w:r>
      <w:bookmarkEnd w:id="150"/>
      <w:bookmarkEnd w:id="151"/>
      <w:bookmarkEnd w:id="152"/>
      <w:r>
        <w:rPr>
          <w:rFonts w:hint="eastAsia" w:ascii="宋体" w:hAnsi="宋体"/>
          <w:sz w:val="24"/>
          <w:highlight w:val="none"/>
          <w:lang w:val="en-US" w:eastAsia="zh-CN"/>
        </w:rPr>
        <w:t>6</w:t>
      </w:r>
      <w:r>
        <w:rPr>
          <w:rFonts w:ascii="宋体" w:hAnsi="宋体"/>
          <w:sz w:val="24"/>
          <w:highlight w:val="none"/>
        </w:rPr>
        <w:t>.1</w:t>
      </w:r>
      <w:r>
        <w:rPr>
          <w:rFonts w:hint="eastAsia" w:ascii="宋体" w:hAnsi="宋体"/>
          <w:sz w:val="24"/>
          <w:highlight w:val="none"/>
        </w:rPr>
        <w:t>投标文件应按第八章“投标文件格式”进行编写，如有必要，可以增加附页，作为投标文件的组成部分。其中，投标函附录在满足招标文件实质性要求的基础上，可以提出比招标文件要求更有利于采购人的承诺。</w:t>
      </w:r>
    </w:p>
    <w:p>
      <w:pPr>
        <w:spacing w:line="360" w:lineRule="auto"/>
        <w:ind w:firstLine="480" w:firstLineChars="200"/>
        <w:rPr>
          <w:rFonts w:ascii="宋体"/>
          <w:sz w:val="24"/>
          <w:highlight w:val="none"/>
        </w:rPr>
      </w:pPr>
      <w:r>
        <w:rPr>
          <w:rFonts w:ascii="宋体" w:hAnsi="宋体"/>
          <w:sz w:val="24"/>
          <w:highlight w:val="none"/>
        </w:rPr>
        <w:t>3.</w:t>
      </w:r>
      <w:r>
        <w:rPr>
          <w:rFonts w:hint="eastAsia" w:ascii="宋体" w:hAnsi="宋体"/>
          <w:sz w:val="24"/>
          <w:highlight w:val="none"/>
          <w:lang w:val="en-US" w:eastAsia="zh-CN"/>
        </w:rPr>
        <w:t>6</w:t>
      </w:r>
      <w:r>
        <w:rPr>
          <w:rFonts w:ascii="宋体" w:hAnsi="宋体"/>
          <w:sz w:val="24"/>
          <w:highlight w:val="none"/>
        </w:rPr>
        <w:t xml:space="preserve">.2 </w:t>
      </w:r>
      <w:r>
        <w:rPr>
          <w:rFonts w:hint="eastAsia" w:ascii="宋体" w:hAnsi="宋体"/>
          <w:sz w:val="24"/>
          <w:highlight w:val="none"/>
        </w:rPr>
        <w:t>投标文件应当对招标文件有关合同期限、投标有效期、工作内容和要求等实质性内容作出响应。</w:t>
      </w:r>
    </w:p>
    <w:p>
      <w:pPr>
        <w:spacing w:line="360" w:lineRule="auto"/>
        <w:ind w:firstLine="480" w:firstLineChars="200"/>
        <w:rPr>
          <w:rFonts w:ascii="宋体"/>
          <w:sz w:val="24"/>
          <w:highlight w:val="none"/>
        </w:rPr>
      </w:pPr>
      <w:r>
        <w:rPr>
          <w:rFonts w:ascii="宋体" w:hAnsi="宋体"/>
          <w:sz w:val="24"/>
          <w:highlight w:val="none"/>
        </w:rPr>
        <w:t>3.</w:t>
      </w:r>
      <w:r>
        <w:rPr>
          <w:rFonts w:hint="eastAsia" w:ascii="宋体" w:hAnsi="宋体"/>
          <w:sz w:val="24"/>
          <w:highlight w:val="none"/>
          <w:lang w:val="en-US" w:eastAsia="zh-CN"/>
        </w:rPr>
        <w:t>6</w:t>
      </w:r>
      <w:r>
        <w:rPr>
          <w:rFonts w:ascii="宋体" w:hAnsi="宋体"/>
          <w:sz w:val="24"/>
          <w:highlight w:val="none"/>
        </w:rPr>
        <w:t>.3</w:t>
      </w:r>
      <w:r>
        <w:rPr>
          <w:rFonts w:hint="eastAsia" w:ascii="宋体" w:hAnsi="宋体"/>
          <w:sz w:val="24"/>
          <w:highlight w:val="none"/>
        </w:rPr>
        <w:t>投标文件应用不褪色的材料书写或打印，并由供应商的法定代表人或其委托代理人签字或盖单位章。委托代理人签字的，投标文件应附法定代表人签署的授权委托书。投标文件应尽量避免涂改、行间插字或删除。如果出现上述情况，改动之处应加盖单位章或由供应商的法定代表人或其授权的代理人签字确认。签字或盖章的具体要求见供应商须知前附表。</w:t>
      </w:r>
      <w:r>
        <w:rPr>
          <w:rFonts w:ascii="宋体" w:hAnsi="宋体"/>
          <w:sz w:val="24"/>
          <w:highlight w:val="none"/>
        </w:rPr>
        <w:t xml:space="preserve"> </w:t>
      </w:r>
    </w:p>
    <w:p>
      <w:pPr>
        <w:spacing w:line="360" w:lineRule="auto"/>
        <w:ind w:firstLine="480" w:firstLineChars="200"/>
        <w:rPr>
          <w:rFonts w:ascii="宋体"/>
          <w:sz w:val="24"/>
          <w:highlight w:val="none"/>
        </w:rPr>
      </w:pPr>
      <w:r>
        <w:rPr>
          <w:rFonts w:ascii="宋体" w:hAnsi="宋体"/>
          <w:sz w:val="24"/>
          <w:highlight w:val="none"/>
        </w:rPr>
        <w:t>3.</w:t>
      </w:r>
      <w:r>
        <w:rPr>
          <w:rFonts w:hint="eastAsia" w:ascii="宋体" w:hAnsi="宋体"/>
          <w:sz w:val="24"/>
          <w:highlight w:val="none"/>
          <w:lang w:val="en-US" w:eastAsia="zh-CN"/>
        </w:rPr>
        <w:t>6</w:t>
      </w:r>
      <w:r>
        <w:rPr>
          <w:rFonts w:ascii="宋体" w:hAnsi="宋体"/>
          <w:sz w:val="24"/>
          <w:highlight w:val="none"/>
        </w:rPr>
        <w:t>.4</w:t>
      </w:r>
      <w:r>
        <w:rPr>
          <w:rFonts w:hint="eastAsia" w:ascii="宋体" w:hAnsi="宋体"/>
          <w:sz w:val="24"/>
          <w:highlight w:val="none"/>
        </w:rPr>
        <w:t>投标文件的正本与副本应分别装订成册，并编制目录。</w:t>
      </w:r>
    </w:p>
    <w:p>
      <w:pPr>
        <w:spacing w:line="360" w:lineRule="auto"/>
        <w:rPr>
          <w:rFonts w:ascii="宋体" w:cs="宋体"/>
          <w:b/>
          <w:sz w:val="24"/>
          <w:highlight w:val="none"/>
        </w:rPr>
      </w:pPr>
      <w:bookmarkStart w:id="153" w:name="_Toc339114134"/>
      <w:r>
        <w:rPr>
          <w:rFonts w:ascii="宋体" w:hAnsi="宋体" w:cs="宋体"/>
          <w:b/>
          <w:sz w:val="24"/>
          <w:highlight w:val="none"/>
        </w:rPr>
        <w:t xml:space="preserve">4. </w:t>
      </w:r>
      <w:r>
        <w:rPr>
          <w:rFonts w:hint="eastAsia" w:ascii="宋体" w:hAnsi="宋体" w:cs="宋体"/>
          <w:b/>
          <w:sz w:val="24"/>
          <w:highlight w:val="none"/>
        </w:rPr>
        <w:t>投</w:t>
      </w:r>
      <w:bookmarkStart w:id="154" w:name="_Toc152042331"/>
      <w:bookmarkStart w:id="155" w:name="_Toc144974523"/>
      <w:bookmarkStart w:id="156" w:name="_Toc152045555"/>
      <w:r>
        <w:rPr>
          <w:rFonts w:hint="eastAsia" w:ascii="宋体" w:hAnsi="宋体" w:cs="宋体"/>
          <w:b/>
          <w:sz w:val="24"/>
          <w:highlight w:val="none"/>
        </w:rPr>
        <w:t>标</w:t>
      </w:r>
      <w:bookmarkEnd w:id="153"/>
    </w:p>
    <w:p>
      <w:pPr>
        <w:spacing w:line="360" w:lineRule="auto"/>
        <w:ind w:firstLine="470" w:firstLineChars="196"/>
        <w:rPr>
          <w:rFonts w:ascii="宋体" w:cs="宋体"/>
          <w:sz w:val="24"/>
          <w:highlight w:val="none"/>
        </w:rPr>
      </w:pPr>
      <w:bookmarkStart w:id="157" w:name="_Toc331665314"/>
      <w:bookmarkStart w:id="158" w:name="_Toc339012152"/>
      <w:bookmarkStart w:id="159" w:name="_Toc339114135"/>
      <w:r>
        <w:rPr>
          <w:rFonts w:ascii="宋体" w:hAnsi="宋体" w:cs="宋体"/>
          <w:sz w:val="24"/>
          <w:highlight w:val="none"/>
        </w:rPr>
        <w:t>4.1</w:t>
      </w:r>
      <w:bookmarkEnd w:id="154"/>
      <w:bookmarkEnd w:id="155"/>
      <w:bookmarkEnd w:id="156"/>
      <w:r>
        <w:rPr>
          <w:rFonts w:ascii="宋体" w:hAnsi="宋体" w:cs="宋体"/>
          <w:sz w:val="24"/>
          <w:highlight w:val="none"/>
        </w:rPr>
        <w:t xml:space="preserve"> </w:t>
      </w:r>
      <w:bookmarkStart w:id="160" w:name="_Toc152042332"/>
      <w:bookmarkStart w:id="161" w:name="_Toc144974524"/>
      <w:bookmarkStart w:id="162" w:name="_Toc152045556"/>
      <w:r>
        <w:rPr>
          <w:rFonts w:hint="eastAsia" w:ascii="宋体" w:hAnsi="宋体" w:cs="宋体"/>
          <w:sz w:val="24"/>
          <w:highlight w:val="none"/>
        </w:rPr>
        <w:t>投标文件的密封和标记</w:t>
      </w:r>
      <w:bookmarkEnd w:id="157"/>
      <w:bookmarkEnd w:id="158"/>
      <w:bookmarkEnd w:id="159"/>
    </w:p>
    <w:p>
      <w:pPr>
        <w:spacing w:line="360" w:lineRule="auto"/>
        <w:ind w:firstLine="480" w:firstLineChars="200"/>
        <w:rPr>
          <w:rFonts w:ascii="宋体"/>
          <w:sz w:val="24"/>
          <w:highlight w:val="none"/>
        </w:rPr>
      </w:pPr>
      <w:r>
        <w:rPr>
          <w:rFonts w:ascii="宋体" w:hAnsi="宋体"/>
          <w:sz w:val="24"/>
          <w:highlight w:val="none"/>
        </w:rPr>
        <w:t>4.1</w:t>
      </w:r>
      <w:bookmarkEnd w:id="160"/>
      <w:bookmarkEnd w:id="161"/>
      <w:bookmarkEnd w:id="162"/>
      <w:r>
        <w:rPr>
          <w:rFonts w:ascii="宋体" w:hAnsi="宋体"/>
          <w:sz w:val="24"/>
          <w:highlight w:val="none"/>
        </w:rPr>
        <w:t>.1</w:t>
      </w:r>
      <w:r>
        <w:rPr>
          <w:rFonts w:hint="eastAsia" w:ascii="宋体" w:hAnsi="宋体"/>
          <w:sz w:val="24"/>
          <w:highlight w:val="none"/>
        </w:rPr>
        <w:t>投标文件的正本与副本应分开包装，加贴封条，并在封套的封口处加盖供应商单位章</w:t>
      </w:r>
      <w:r>
        <w:rPr>
          <w:rFonts w:hint="eastAsia"/>
          <w:sz w:val="24"/>
          <w:highlight w:val="none"/>
        </w:rPr>
        <w:t>，电子版</w:t>
      </w:r>
      <w:r>
        <w:rPr>
          <w:sz w:val="24"/>
          <w:highlight w:val="none"/>
        </w:rPr>
        <w:t>U</w:t>
      </w:r>
      <w:r>
        <w:rPr>
          <w:rFonts w:hint="eastAsia"/>
          <w:sz w:val="24"/>
          <w:highlight w:val="none"/>
        </w:rPr>
        <w:t>盘密封于响应文件正本内</w:t>
      </w:r>
      <w:r>
        <w:rPr>
          <w:rFonts w:hint="eastAsia"/>
          <w:sz w:val="24"/>
          <w:highlight w:val="none"/>
          <w:lang w:eastAsia="zh-CN"/>
        </w:rPr>
        <w:t>（</w:t>
      </w:r>
      <w:r>
        <w:rPr>
          <w:rFonts w:hint="eastAsia"/>
          <w:sz w:val="24"/>
          <w:highlight w:val="none"/>
        </w:rPr>
        <w:t>如果</w:t>
      </w:r>
      <w:r>
        <w:rPr>
          <w:rFonts w:hint="eastAsia"/>
          <w:sz w:val="24"/>
          <w:highlight w:val="none"/>
          <w:lang w:eastAsia="zh-CN"/>
        </w:rPr>
        <w:t>电子版</w:t>
      </w:r>
      <w:r>
        <w:rPr>
          <w:rFonts w:hint="eastAsia"/>
          <w:sz w:val="24"/>
          <w:highlight w:val="none"/>
        </w:rPr>
        <w:t>与</w:t>
      </w:r>
      <w:r>
        <w:rPr>
          <w:rFonts w:hint="eastAsia"/>
          <w:sz w:val="24"/>
          <w:highlight w:val="none"/>
          <w:lang w:eastAsia="zh-CN"/>
        </w:rPr>
        <w:t>纸质版</w:t>
      </w:r>
      <w:r>
        <w:rPr>
          <w:rFonts w:hint="eastAsia"/>
          <w:sz w:val="24"/>
          <w:highlight w:val="none"/>
        </w:rPr>
        <w:t>不符，以</w:t>
      </w:r>
      <w:r>
        <w:rPr>
          <w:rFonts w:hint="eastAsia"/>
          <w:sz w:val="24"/>
          <w:highlight w:val="none"/>
          <w:lang w:eastAsia="zh-CN"/>
        </w:rPr>
        <w:t>纸质版</w:t>
      </w:r>
      <w:r>
        <w:rPr>
          <w:rFonts w:hint="eastAsia"/>
          <w:sz w:val="24"/>
          <w:highlight w:val="none"/>
        </w:rPr>
        <w:t>为准</w:t>
      </w:r>
      <w:r>
        <w:rPr>
          <w:rFonts w:hint="eastAsia"/>
          <w:sz w:val="24"/>
          <w:highlight w:val="none"/>
          <w:lang w:eastAsia="zh-CN"/>
        </w:rPr>
        <w:t>）</w:t>
      </w:r>
      <w:r>
        <w:rPr>
          <w:rFonts w:hint="eastAsia" w:ascii="宋体" w:hAnsi="宋体"/>
          <w:sz w:val="24"/>
          <w:highlight w:val="none"/>
        </w:rPr>
        <w:t>。</w:t>
      </w:r>
    </w:p>
    <w:p>
      <w:pPr>
        <w:spacing w:line="360" w:lineRule="auto"/>
        <w:ind w:firstLine="480" w:firstLineChars="200"/>
        <w:rPr>
          <w:rFonts w:ascii="宋体"/>
          <w:sz w:val="24"/>
          <w:highlight w:val="none"/>
        </w:rPr>
      </w:pPr>
      <w:r>
        <w:rPr>
          <w:rFonts w:ascii="宋体" w:hAnsi="宋体"/>
          <w:sz w:val="24"/>
          <w:highlight w:val="none"/>
        </w:rPr>
        <w:t xml:space="preserve">4.1.2 </w:t>
      </w:r>
      <w:r>
        <w:rPr>
          <w:rFonts w:hint="eastAsia" w:ascii="宋体" w:hAnsi="宋体"/>
          <w:sz w:val="24"/>
          <w:highlight w:val="none"/>
        </w:rPr>
        <w:t>投标文件的封套上应清楚地标记“正本”或“副本”字样，封套上应写明的其他内容见供应商须知前附表。当副本和正本不一致时，以正本为准。</w:t>
      </w:r>
    </w:p>
    <w:p>
      <w:pPr>
        <w:spacing w:line="360" w:lineRule="auto"/>
        <w:ind w:firstLine="480" w:firstLineChars="200"/>
        <w:rPr>
          <w:rFonts w:ascii="宋体"/>
          <w:sz w:val="24"/>
          <w:highlight w:val="none"/>
        </w:rPr>
      </w:pPr>
      <w:r>
        <w:rPr>
          <w:rFonts w:ascii="宋体" w:hAnsi="宋体"/>
          <w:sz w:val="24"/>
          <w:highlight w:val="none"/>
        </w:rPr>
        <w:t xml:space="preserve">4.1.3 </w:t>
      </w:r>
      <w:r>
        <w:rPr>
          <w:rFonts w:hint="eastAsia" w:ascii="宋体" w:hAnsi="宋体"/>
          <w:sz w:val="24"/>
          <w:highlight w:val="none"/>
        </w:rPr>
        <w:t>未按本章第</w:t>
      </w:r>
      <w:r>
        <w:rPr>
          <w:rFonts w:ascii="宋体" w:hAnsi="宋体"/>
          <w:sz w:val="24"/>
          <w:highlight w:val="none"/>
        </w:rPr>
        <w:t>4.1.1</w:t>
      </w:r>
      <w:r>
        <w:rPr>
          <w:rFonts w:hint="eastAsia" w:ascii="宋体" w:hAnsi="宋体"/>
          <w:sz w:val="24"/>
          <w:highlight w:val="none"/>
        </w:rPr>
        <w:t>项或第</w:t>
      </w:r>
      <w:r>
        <w:rPr>
          <w:rFonts w:ascii="宋体" w:hAnsi="宋体"/>
          <w:sz w:val="24"/>
          <w:highlight w:val="none"/>
        </w:rPr>
        <w:t>4.1.2</w:t>
      </w:r>
      <w:r>
        <w:rPr>
          <w:rFonts w:hint="eastAsia" w:ascii="宋体" w:hAnsi="宋体"/>
          <w:sz w:val="24"/>
          <w:highlight w:val="none"/>
        </w:rPr>
        <w:t>项要求密封和加写标记的投标文件，采购人不予受理。</w:t>
      </w:r>
    </w:p>
    <w:p>
      <w:pPr>
        <w:spacing w:line="360" w:lineRule="auto"/>
        <w:ind w:firstLine="470" w:firstLineChars="196"/>
        <w:rPr>
          <w:rFonts w:ascii="宋体" w:cs="宋体"/>
          <w:sz w:val="24"/>
          <w:highlight w:val="none"/>
        </w:rPr>
      </w:pPr>
      <w:bookmarkStart w:id="163" w:name="_Toc331665315"/>
      <w:bookmarkStart w:id="164" w:name="_Toc339012153"/>
      <w:bookmarkStart w:id="165" w:name="_Toc339114136"/>
      <w:r>
        <w:rPr>
          <w:rFonts w:ascii="宋体" w:hAnsi="宋体" w:cs="宋体"/>
          <w:sz w:val="24"/>
          <w:highlight w:val="none"/>
        </w:rPr>
        <w:t xml:space="preserve">4.2 </w:t>
      </w:r>
      <w:bookmarkStart w:id="166" w:name="_Toc144974525"/>
      <w:bookmarkStart w:id="167" w:name="_Toc152042333"/>
      <w:bookmarkStart w:id="168" w:name="_Toc152045557"/>
      <w:r>
        <w:rPr>
          <w:rFonts w:hint="eastAsia" w:ascii="宋体" w:hAnsi="宋体" w:cs="宋体"/>
          <w:sz w:val="24"/>
          <w:highlight w:val="none"/>
        </w:rPr>
        <w:t>投标文件的递交</w:t>
      </w:r>
      <w:bookmarkEnd w:id="163"/>
      <w:bookmarkEnd w:id="164"/>
      <w:bookmarkEnd w:id="165"/>
    </w:p>
    <w:p>
      <w:pPr>
        <w:spacing w:line="360" w:lineRule="auto"/>
        <w:ind w:firstLine="480" w:firstLineChars="200"/>
        <w:rPr>
          <w:rFonts w:ascii="宋体"/>
          <w:sz w:val="24"/>
          <w:highlight w:val="none"/>
        </w:rPr>
      </w:pPr>
      <w:r>
        <w:rPr>
          <w:rFonts w:ascii="宋体" w:hAnsi="宋体"/>
          <w:sz w:val="24"/>
          <w:highlight w:val="none"/>
        </w:rPr>
        <w:t>4.2</w:t>
      </w:r>
      <w:bookmarkEnd w:id="166"/>
      <w:bookmarkEnd w:id="167"/>
      <w:bookmarkEnd w:id="168"/>
      <w:r>
        <w:rPr>
          <w:rFonts w:ascii="宋体" w:hAnsi="宋体"/>
          <w:sz w:val="24"/>
          <w:highlight w:val="none"/>
        </w:rPr>
        <w:t xml:space="preserve">.1 </w:t>
      </w:r>
      <w:r>
        <w:rPr>
          <w:rFonts w:hint="eastAsia" w:ascii="宋体" w:hAnsi="宋体"/>
          <w:sz w:val="24"/>
          <w:highlight w:val="none"/>
        </w:rPr>
        <w:t>供应商应在供应商须知前附表规定的投标截止时间前递交投标文件。</w:t>
      </w:r>
    </w:p>
    <w:p>
      <w:pPr>
        <w:spacing w:line="360" w:lineRule="auto"/>
        <w:ind w:firstLine="480" w:firstLineChars="200"/>
        <w:rPr>
          <w:rFonts w:ascii="宋体"/>
          <w:sz w:val="24"/>
          <w:highlight w:val="none"/>
        </w:rPr>
      </w:pPr>
      <w:r>
        <w:rPr>
          <w:rFonts w:ascii="宋体" w:hAnsi="宋体"/>
          <w:sz w:val="24"/>
          <w:highlight w:val="none"/>
        </w:rPr>
        <w:t xml:space="preserve">4.2.2 </w:t>
      </w:r>
      <w:r>
        <w:rPr>
          <w:rFonts w:hint="eastAsia" w:ascii="宋体" w:hAnsi="宋体"/>
          <w:sz w:val="24"/>
          <w:highlight w:val="none"/>
        </w:rPr>
        <w:t>供应商递交投标文件的地点：见供应商须知前附表。</w:t>
      </w:r>
    </w:p>
    <w:p>
      <w:pPr>
        <w:spacing w:line="360" w:lineRule="auto"/>
        <w:ind w:firstLine="480" w:firstLineChars="200"/>
        <w:rPr>
          <w:rFonts w:ascii="宋体"/>
          <w:sz w:val="24"/>
          <w:highlight w:val="none"/>
        </w:rPr>
      </w:pPr>
      <w:r>
        <w:rPr>
          <w:rFonts w:ascii="宋体" w:hAnsi="宋体"/>
          <w:sz w:val="24"/>
          <w:highlight w:val="none"/>
        </w:rPr>
        <w:t>4.2.3</w:t>
      </w:r>
      <w:r>
        <w:rPr>
          <w:rFonts w:hint="eastAsia" w:ascii="宋体" w:hAnsi="宋体"/>
          <w:sz w:val="24"/>
          <w:highlight w:val="none"/>
        </w:rPr>
        <w:t>供应商所递交的投标文件不予退还。</w:t>
      </w:r>
    </w:p>
    <w:p>
      <w:pPr>
        <w:spacing w:line="360" w:lineRule="auto"/>
        <w:ind w:firstLine="480" w:firstLineChars="200"/>
        <w:rPr>
          <w:rFonts w:ascii="宋体"/>
          <w:sz w:val="24"/>
          <w:highlight w:val="none"/>
        </w:rPr>
      </w:pPr>
      <w:r>
        <w:rPr>
          <w:rFonts w:ascii="宋体" w:hAnsi="宋体"/>
          <w:sz w:val="24"/>
          <w:highlight w:val="none"/>
        </w:rPr>
        <w:t xml:space="preserve">4.2.4 </w:t>
      </w:r>
      <w:r>
        <w:rPr>
          <w:rFonts w:hint="eastAsia" w:ascii="宋体" w:hAnsi="宋体"/>
          <w:sz w:val="24"/>
          <w:highlight w:val="none"/>
        </w:rPr>
        <w:t>逾期送达的或者未送达指定地点的投标文件，采购人不予受理。</w:t>
      </w:r>
    </w:p>
    <w:p>
      <w:pPr>
        <w:spacing w:line="360" w:lineRule="auto"/>
        <w:ind w:firstLine="470" w:firstLineChars="196"/>
        <w:rPr>
          <w:rFonts w:ascii="宋体" w:cs="宋体"/>
          <w:sz w:val="24"/>
          <w:highlight w:val="none"/>
        </w:rPr>
      </w:pPr>
      <w:bookmarkStart w:id="169" w:name="_Toc331665316"/>
      <w:bookmarkStart w:id="170" w:name="_Toc339114137"/>
      <w:bookmarkStart w:id="171" w:name="_Toc339012154"/>
      <w:r>
        <w:rPr>
          <w:rFonts w:ascii="宋体" w:hAnsi="宋体" w:cs="宋体"/>
          <w:sz w:val="24"/>
          <w:highlight w:val="none"/>
        </w:rPr>
        <w:t xml:space="preserve">4.3 </w:t>
      </w:r>
      <w:bookmarkStart w:id="172" w:name="_Toc152045558"/>
      <w:bookmarkStart w:id="173" w:name="_Toc144974526"/>
      <w:bookmarkStart w:id="174" w:name="_Toc152042334"/>
      <w:r>
        <w:rPr>
          <w:rFonts w:hint="eastAsia" w:ascii="宋体" w:hAnsi="宋体" w:cs="宋体"/>
          <w:sz w:val="24"/>
          <w:highlight w:val="none"/>
        </w:rPr>
        <w:t>投标文件的修改与撤回</w:t>
      </w:r>
      <w:bookmarkEnd w:id="169"/>
      <w:bookmarkEnd w:id="170"/>
      <w:bookmarkEnd w:id="171"/>
    </w:p>
    <w:p>
      <w:pPr>
        <w:spacing w:line="360" w:lineRule="auto"/>
        <w:ind w:firstLine="480" w:firstLineChars="200"/>
        <w:rPr>
          <w:rFonts w:ascii="宋体"/>
          <w:sz w:val="24"/>
          <w:highlight w:val="none"/>
        </w:rPr>
      </w:pPr>
      <w:r>
        <w:rPr>
          <w:rFonts w:ascii="宋体" w:hAnsi="宋体"/>
          <w:sz w:val="24"/>
          <w:highlight w:val="none"/>
        </w:rPr>
        <w:t>4.3</w:t>
      </w:r>
      <w:bookmarkEnd w:id="172"/>
      <w:bookmarkEnd w:id="173"/>
      <w:bookmarkEnd w:id="174"/>
      <w:r>
        <w:rPr>
          <w:rFonts w:ascii="宋体" w:hAnsi="宋体"/>
          <w:sz w:val="24"/>
          <w:highlight w:val="none"/>
        </w:rPr>
        <w:t xml:space="preserve">.1 </w:t>
      </w:r>
      <w:r>
        <w:rPr>
          <w:rFonts w:hint="eastAsia" w:ascii="宋体" w:hAnsi="宋体"/>
          <w:sz w:val="24"/>
          <w:highlight w:val="none"/>
        </w:rPr>
        <w:t>在招标文件规定的投标截止时间前，供应商可以修改或撤回已递交的投标文件，但应以书面形式通知采购人。</w:t>
      </w:r>
    </w:p>
    <w:p>
      <w:pPr>
        <w:spacing w:line="360" w:lineRule="auto"/>
        <w:ind w:firstLine="480" w:firstLineChars="200"/>
        <w:rPr>
          <w:rFonts w:ascii="宋体"/>
          <w:sz w:val="24"/>
          <w:highlight w:val="none"/>
        </w:rPr>
      </w:pPr>
      <w:r>
        <w:rPr>
          <w:rFonts w:ascii="宋体" w:hAnsi="宋体"/>
          <w:sz w:val="24"/>
          <w:highlight w:val="none"/>
        </w:rPr>
        <w:t xml:space="preserve">4.3.2 </w:t>
      </w:r>
      <w:r>
        <w:rPr>
          <w:rFonts w:hint="eastAsia" w:ascii="宋体" w:hAnsi="宋体"/>
          <w:sz w:val="24"/>
          <w:highlight w:val="none"/>
        </w:rPr>
        <w:t>供应商修改或撤回已递交投标文件的书面通知应按照本章第</w:t>
      </w:r>
      <w:r>
        <w:rPr>
          <w:rFonts w:ascii="宋体" w:hAnsi="宋体"/>
          <w:sz w:val="24"/>
          <w:highlight w:val="none"/>
        </w:rPr>
        <w:t>3.7.3</w:t>
      </w:r>
      <w:r>
        <w:rPr>
          <w:rFonts w:hint="eastAsia" w:ascii="宋体" w:hAnsi="宋体"/>
          <w:sz w:val="24"/>
          <w:highlight w:val="none"/>
        </w:rPr>
        <w:t>项的要求签字或盖章。采购人收到书面通知后，向供应商出具签收凭证。</w:t>
      </w:r>
    </w:p>
    <w:p>
      <w:pPr>
        <w:spacing w:line="360" w:lineRule="auto"/>
        <w:ind w:firstLine="480" w:firstLineChars="200"/>
        <w:rPr>
          <w:rFonts w:ascii="宋体"/>
          <w:sz w:val="24"/>
          <w:highlight w:val="none"/>
        </w:rPr>
      </w:pPr>
      <w:r>
        <w:rPr>
          <w:rFonts w:ascii="宋体" w:hAnsi="宋体"/>
          <w:sz w:val="24"/>
          <w:highlight w:val="none"/>
        </w:rPr>
        <w:t xml:space="preserve">4.3.3 </w:t>
      </w:r>
      <w:r>
        <w:rPr>
          <w:rFonts w:hint="eastAsia" w:ascii="宋体" w:hAnsi="宋体"/>
          <w:sz w:val="24"/>
          <w:highlight w:val="none"/>
        </w:rPr>
        <w:t>修改的内容为投标文件的组成部分。修改的投标文件应按照本章规定进行编制、密封、标记和递交，并标明“修改”字样。</w:t>
      </w:r>
    </w:p>
    <w:p>
      <w:pPr>
        <w:spacing w:line="360" w:lineRule="auto"/>
        <w:rPr>
          <w:rFonts w:ascii="宋体" w:cs="宋体"/>
          <w:b/>
          <w:sz w:val="24"/>
          <w:highlight w:val="none"/>
        </w:rPr>
      </w:pPr>
      <w:bookmarkStart w:id="175" w:name="_Toc339114138"/>
      <w:r>
        <w:rPr>
          <w:rFonts w:ascii="宋体" w:hAnsi="宋体" w:cs="宋体"/>
          <w:b/>
          <w:sz w:val="24"/>
          <w:highlight w:val="none"/>
        </w:rPr>
        <w:t xml:space="preserve">5. </w:t>
      </w:r>
      <w:r>
        <w:rPr>
          <w:rFonts w:hint="eastAsia" w:ascii="宋体" w:hAnsi="宋体" w:cs="宋体"/>
          <w:b/>
          <w:sz w:val="24"/>
          <w:highlight w:val="none"/>
        </w:rPr>
        <w:t>开</w:t>
      </w:r>
      <w:bookmarkStart w:id="176" w:name="_Toc144974527"/>
      <w:bookmarkStart w:id="177" w:name="_Toc152045559"/>
      <w:bookmarkStart w:id="178" w:name="_Toc152042335"/>
      <w:r>
        <w:rPr>
          <w:rFonts w:hint="eastAsia" w:ascii="宋体" w:hAnsi="宋体" w:cs="宋体"/>
          <w:b/>
          <w:sz w:val="24"/>
          <w:highlight w:val="none"/>
        </w:rPr>
        <w:t>标</w:t>
      </w:r>
      <w:bookmarkEnd w:id="175"/>
    </w:p>
    <w:p>
      <w:pPr>
        <w:spacing w:line="360" w:lineRule="auto"/>
        <w:ind w:firstLine="470" w:firstLineChars="196"/>
        <w:rPr>
          <w:rFonts w:ascii="宋体" w:cs="宋体"/>
          <w:sz w:val="24"/>
          <w:highlight w:val="none"/>
        </w:rPr>
      </w:pPr>
      <w:bookmarkStart w:id="179" w:name="_Toc339114139"/>
      <w:bookmarkStart w:id="180" w:name="_Toc331665318"/>
      <w:bookmarkStart w:id="181" w:name="_Toc339012156"/>
      <w:r>
        <w:rPr>
          <w:rFonts w:ascii="宋体" w:hAnsi="宋体" w:cs="宋体"/>
          <w:sz w:val="24"/>
          <w:highlight w:val="none"/>
        </w:rPr>
        <w:t>5.1</w:t>
      </w:r>
      <w:bookmarkEnd w:id="176"/>
      <w:bookmarkEnd w:id="177"/>
      <w:bookmarkEnd w:id="178"/>
      <w:r>
        <w:rPr>
          <w:rFonts w:ascii="宋体" w:hAnsi="宋体" w:cs="宋体"/>
          <w:sz w:val="24"/>
          <w:highlight w:val="none"/>
        </w:rPr>
        <w:t xml:space="preserve"> </w:t>
      </w:r>
      <w:bookmarkStart w:id="182" w:name="_Toc152045560"/>
      <w:bookmarkStart w:id="183" w:name="_Toc152042336"/>
      <w:bookmarkStart w:id="184" w:name="_Toc144974528"/>
      <w:r>
        <w:rPr>
          <w:rFonts w:hint="eastAsia" w:ascii="宋体" w:hAnsi="宋体" w:cs="宋体"/>
          <w:sz w:val="24"/>
          <w:highlight w:val="none"/>
        </w:rPr>
        <w:t>开标时间和地点</w:t>
      </w:r>
      <w:bookmarkEnd w:id="179"/>
      <w:bookmarkEnd w:id="180"/>
      <w:bookmarkEnd w:id="181"/>
    </w:p>
    <w:p>
      <w:pPr>
        <w:spacing w:line="360" w:lineRule="auto"/>
        <w:ind w:firstLine="480" w:firstLineChars="200"/>
        <w:rPr>
          <w:rFonts w:ascii="宋体"/>
          <w:sz w:val="24"/>
          <w:highlight w:val="none"/>
        </w:rPr>
      </w:pPr>
      <w:r>
        <w:rPr>
          <w:rFonts w:hint="eastAsia" w:ascii="宋体" w:hAnsi="宋体"/>
          <w:sz w:val="24"/>
          <w:highlight w:val="none"/>
        </w:rPr>
        <w:t>采购人</w:t>
      </w:r>
      <w:bookmarkEnd w:id="182"/>
      <w:bookmarkEnd w:id="183"/>
      <w:bookmarkEnd w:id="184"/>
      <w:r>
        <w:rPr>
          <w:rFonts w:hint="eastAsia" w:ascii="宋体" w:hAnsi="宋体"/>
          <w:sz w:val="24"/>
          <w:highlight w:val="none"/>
        </w:rPr>
        <w:t>在“供应商须知前附表“规定的投标截止时间（开标时间）和”供应商须知前附表“规定的地点公开开标，并邀请所有供应商的法定代表人或其委托代理人准时参加。</w:t>
      </w:r>
    </w:p>
    <w:p>
      <w:pPr>
        <w:spacing w:line="360" w:lineRule="auto"/>
        <w:ind w:firstLine="470" w:firstLineChars="196"/>
        <w:rPr>
          <w:rFonts w:ascii="宋体" w:cs="宋体"/>
          <w:sz w:val="24"/>
          <w:highlight w:val="none"/>
        </w:rPr>
      </w:pPr>
      <w:bookmarkStart w:id="185" w:name="_Toc339012157"/>
      <w:bookmarkStart w:id="186" w:name="_Toc331665319"/>
      <w:bookmarkStart w:id="187" w:name="_Toc339114140"/>
      <w:r>
        <w:rPr>
          <w:rFonts w:ascii="宋体" w:hAnsi="宋体" w:cs="宋体"/>
          <w:sz w:val="24"/>
          <w:highlight w:val="none"/>
        </w:rPr>
        <w:t xml:space="preserve">5.2 </w:t>
      </w:r>
      <w:bookmarkStart w:id="188" w:name="_Toc144974529"/>
      <w:bookmarkStart w:id="189" w:name="_Toc152042337"/>
      <w:bookmarkStart w:id="190" w:name="_Toc152045561"/>
      <w:r>
        <w:rPr>
          <w:rFonts w:hint="eastAsia" w:ascii="宋体" w:hAnsi="宋体" w:cs="宋体"/>
          <w:sz w:val="24"/>
          <w:highlight w:val="none"/>
        </w:rPr>
        <w:t>开标程序</w:t>
      </w:r>
      <w:bookmarkEnd w:id="185"/>
      <w:bookmarkEnd w:id="186"/>
      <w:bookmarkEnd w:id="187"/>
    </w:p>
    <w:bookmarkEnd w:id="188"/>
    <w:bookmarkEnd w:id="189"/>
    <w:bookmarkEnd w:id="190"/>
    <w:p>
      <w:pPr>
        <w:spacing w:line="360" w:lineRule="auto"/>
        <w:ind w:firstLine="480" w:firstLineChars="200"/>
        <w:rPr>
          <w:rFonts w:ascii="宋体"/>
          <w:sz w:val="24"/>
          <w:highlight w:val="none"/>
        </w:rPr>
      </w:pPr>
      <w:bookmarkStart w:id="191" w:name="_Toc339114141"/>
      <w:r>
        <w:rPr>
          <w:rFonts w:hint="eastAsia" w:ascii="宋体" w:hAnsi="宋体"/>
          <w:sz w:val="24"/>
          <w:highlight w:val="none"/>
        </w:rPr>
        <w:t>主持人按下列程序进行开标：</w:t>
      </w:r>
    </w:p>
    <w:p>
      <w:pPr>
        <w:spacing w:line="360" w:lineRule="auto"/>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1</w:t>
      </w:r>
      <w:r>
        <w:rPr>
          <w:rFonts w:hint="eastAsia" w:ascii="宋体" w:hAnsi="宋体"/>
          <w:sz w:val="24"/>
          <w:highlight w:val="none"/>
        </w:rPr>
        <w:t>）宣布开标纪律；</w:t>
      </w:r>
    </w:p>
    <w:p>
      <w:pPr>
        <w:spacing w:line="360" w:lineRule="auto"/>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2</w:t>
      </w:r>
      <w:r>
        <w:rPr>
          <w:rFonts w:hint="eastAsia" w:ascii="宋体" w:hAnsi="宋体"/>
          <w:sz w:val="24"/>
          <w:highlight w:val="none"/>
        </w:rPr>
        <w:t>）公布在投标截止时间前递交投标文件的供应商名称，并点名确认供应商是否派人到场；</w:t>
      </w:r>
    </w:p>
    <w:p>
      <w:pPr>
        <w:spacing w:line="360" w:lineRule="auto"/>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3</w:t>
      </w:r>
      <w:r>
        <w:rPr>
          <w:rFonts w:hint="eastAsia" w:ascii="宋体" w:hAnsi="宋体"/>
          <w:sz w:val="24"/>
          <w:highlight w:val="none"/>
        </w:rPr>
        <w:t>）宣布开标人、唱标人、记录人、监标人等有关人员姓名；</w:t>
      </w:r>
    </w:p>
    <w:p>
      <w:pPr>
        <w:spacing w:line="360" w:lineRule="auto"/>
        <w:ind w:firstLine="480" w:firstLineChars="200"/>
        <w:rPr>
          <w:rFonts w:ascii="宋体" w:cs="宋体"/>
          <w:sz w:val="24"/>
          <w:highlight w:val="none"/>
        </w:rPr>
      </w:pPr>
      <w:r>
        <w:rPr>
          <w:rFonts w:hint="eastAsia" w:ascii="宋体" w:hAnsi="宋体"/>
          <w:sz w:val="24"/>
          <w:highlight w:val="none"/>
        </w:rPr>
        <w:t>（</w:t>
      </w:r>
      <w:r>
        <w:rPr>
          <w:rFonts w:ascii="宋体" w:hAnsi="宋体"/>
          <w:sz w:val="24"/>
          <w:highlight w:val="none"/>
        </w:rPr>
        <w:t>4</w:t>
      </w:r>
      <w:r>
        <w:rPr>
          <w:rFonts w:hint="eastAsia" w:ascii="宋体" w:hAnsi="宋体"/>
          <w:sz w:val="24"/>
          <w:highlight w:val="none"/>
        </w:rPr>
        <w:t>）</w:t>
      </w:r>
      <w:r>
        <w:rPr>
          <w:rFonts w:hint="eastAsia" w:ascii="宋体" w:hAnsi="宋体" w:cs="宋体"/>
          <w:sz w:val="24"/>
          <w:highlight w:val="none"/>
        </w:rPr>
        <w:t>供应商授权代表的身份查验：开标时供应商应携带法定代表人授权委托书及被委托人身份证（法定代表人亲自参与投标的需携带法人身份证）原件；若供应商身份查验不符合要求，经评标委员会同意后将按无效投标处理；</w:t>
      </w:r>
    </w:p>
    <w:p>
      <w:pPr>
        <w:spacing w:line="360" w:lineRule="auto"/>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5</w:t>
      </w:r>
      <w:r>
        <w:rPr>
          <w:rFonts w:hint="eastAsia" w:ascii="宋体" w:hAnsi="宋体"/>
          <w:sz w:val="24"/>
          <w:highlight w:val="none"/>
        </w:rPr>
        <w:t>）供应商代表检查投标文件密封情况，并签字确认；</w:t>
      </w:r>
    </w:p>
    <w:p>
      <w:pPr>
        <w:spacing w:line="360" w:lineRule="auto"/>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6</w:t>
      </w:r>
      <w:r>
        <w:rPr>
          <w:rFonts w:hint="eastAsia" w:ascii="宋体" w:hAnsi="宋体"/>
          <w:sz w:val="24"/>
          <w:highlight w:val="none"/>
        </w:rPr>
        <w:t>）开启供应商的投标文件，工作人员对投标文件的单价、投标总报价、合同期限、等内容进行唱标</w:t>
      </w:r>
      <w:r>
        <w:rPr>
          <w:rFonts w:hint="eastAsia" w:ascii="宋体" w:hAnsi="宋体"/>
          <w:sz w:val="24"/>
          <w:highlight w:val="none"/>
          <w:lang w:eastAsia="zh-CN"/>
        </w:rPr>
        <w:t>（投标供应商</w:t>
      </w:r>
      <w:r>
        <w:rPr>
          <w:rFonts w:hint="eastAsia" w:ascii="宋体" w:hAnsi="宋体"/>
          <w:sz w:val="24"/>
          <w:highlight w:val="none"/>
        </w:rPr>
        <w:t>对电子投标文件解密后由采购代理机构对提交的纸质投标文件随机拆封，宣读</w:t>
      </w:r>
      <w:r>
        <w:rPr>
          <w:rFonts w:hint="eastAsia" w:ascii="宋体" w:hAnsi="宋体"/>
          <w:sz w:val="24"/>
          <w:highlight w:val="none"/>
          <w:lang w:eastAsia="zh-CN"/>
        </w:rPr>
        <w:t>投标供应商</w:t>
      </w:r>
      <w:r>
        <w:rPr>
          <w:rFonts w:hint="eastAsia" w:ascii="宋体" w:hAnsi="宋体"/>
          <w:sz w:val="24"/>
          <w:highlight w:val="none"/>
        </w:rPr>
        <w:t>名称、投标文件份数并</w:t>
      </w:r>
      <w:r>
        <w:rPr>
          <w:rFonts w:hint="eastAsia" w:ascii="宋体" w:hAnsi="宋体"/>
          <w:b/>
          <w:bCs/>
          <w:sz w:val="24"/>
          <w:highlight w:val="none"/>
        </w:rPr>
        <w:t>由系统进行电子唱价</w:t>
      </w:r>
      <w:r>
        <w:rPr>
          <w:rFonts w:hint="eastAsia" w:ascii="宋体" w:hAnsi="宋体"/>
          <w:sz w:val="24"/>
          <w:highlight w:val="none"/>
        </w:rPr>
        <w:t>后进行记录。</w:t>
      </w:r>
      <w:r>
        <w:rPr>
          <w:rFonts w:hint="eastAsia" w:ascii="宋体" w:hAnsi="宋体"/>
          <w:sz w:val="24"/>
          <w:highlight w:val="none"/>
          <w:lang w:eastAsia="zh-CN"/>
        </w:rPr>
        <w:t>投标供应商</w:t>
      </w:r>
      <w:r>
        <w:rPr>
          <w:rFonts w:hint="eastAsia" w:ascii="宋体" w:hAnsi="宋体"/>
          <w:sz w:val="24"/>
          <w:highlight w:val="none"/>
        </w:rPr>
        <w:t>确认无误后，由</w:t>
      </w:r>
      <w:r>
        <w:rPr>
          <w:rFonts w:hint="eastAsia" w:ascii="宋体" w:hAnsi="宋体"/>
          <w:sz w:val="24"/>
          <w:highlight w:val="none"/>
          <w:lang w:eastAsia="zh-CN"/>
        </w:rPr>
        <w:t>投标供应商</w:t>
      </w:r>
      <w:r>
        <w:rPr>
          <w:rFonts w:hint="eastAsia" w:ascii="宋体" w:hAnsi="宋体"/>
          <w:sz w:val="24"/>
          <w:highlight w:val="none"/>
        </w:rPr>
        <w:t>的法定代表人或被授权人及监标人签字确认唱标内容。如</w:t>
      </w:r>
      <w:r>
        <w:rPr>
          <w:rFonts w:hint="eastAsia" w:ascii="宋体" w:hAnsi="宋体"/>
          <w:sz w:val="24"/>
          <w:highlight w:val="none"/>
          <w:lang w:eastAsia="zh-CN"/>
        </w:rPr>
        <w:t>投标供应商</w:t>
      </w:r>
      <w:r>
        <w:rPr>
          <w:rFonts w:hint="eastAsia" w:ascii="宋体" w:hAnsi="宋体"/>
          <w:sz w:val="24"/>
          <w:highlight w:val="none"/>
        </w:rPr>
        <w:t>对宣读的“报价一览表”上的内容有异议，应在获得主持人同意后当场提出，如属于宣读错误，经现场监督人员核实后，当场予以更正。</w:t>
      </w:r>
      <w:r>
        <w:rPr>
          <w:rFonts w:hint="eastAsia" w:ascii="宋体" w:hAnsi="宋体"/>
          <w:sz w:val="24"/>
          <w:highlight w:val="none"/>
          <w:lang w:eastAsia="zh-CN"/>
        </w:rPr>
        <w:t>）</w:t>
      </w:r>
      <w:r>
        <w:rPr>
          <w:rFonts w:hint="eastAsia" w:ascii="宋体" w:hAnsi="宋体"/>
          <w:sz w:val="24"/>
          <w:highlight w:val="none"/>
        </w:rPr>
        <w:t>；</w:t>
      </w:r>
    </w:p>
    <w:p>
      <w:pPr>
        <w:spacing w:line="360" w:lineRule="auto"/>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7</w:t>
      </w:r>
      <w:r>
        <w:rPr>
          <w:rFonts w:hint="eastAsia" w:ascii="宋体" w:hAnsi="宋体"/>
          <w:sz w:val="24"/>
          <w:highlight w:val="none"/>
        </w:rPr>
        <w:t>）工作人员将投标文件报送至评标委员会进行评审；</w:t>
      </w:r>
    </w:p>
    <w:p>
      <w:pPr>
        <w:spacing w:line="360" w:lineRule="auto"/>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8</w:t>
      </w:r>
      <w:r>
        <w:rPr>
          <w:rFonts w:hint="eastAsia" w:ascii="宋体" w:hAnsi="宋体"/>
          <w:sz w:val="24"/>
          <w:highlight w:val="none"/>
        </w:rPr>
        <w:t>）开标结束。</w:t>
      </w:r>
    </w:p>
    <w:p>
      <w:pPr>
        <w:spacing w:line="360" w:lineRule="auto"/>
        <w:rPr>
          <w:rFonts w:ascii="宋体" w:cs="宋体"/>
          <w:b/>
          <w:sz w:val="24"/>
          <w:highlight w:val="none"/>
        </w:rPr>
      </w:pPr>
      <w:r>
        <w:rPr>
          <w:rFonts w:ascii="宋体" w:hAnsi="宋体" w:cs="宋体"/>
          <w:b/>
          <w:sz w:val="24"/>
          <w:highlight w:val="none"/>
        </w:rPr>
        <w:t xml:space="preserve">6. </w:t>
      </w:r>
      <w:r>
        <w:rPr>
          <w:rFonts w:hint="eastAsia" w:ascii="宋体" w:hAnsi="宋体" w:cs="宋体"/>
          <w:b/>
          <w:sz w:val="24"/>
          <w:highlight w:val="none"/>
        </w:rPr>
        <w:t>评</w:t>
      </w:r>
      <w:bookmarkStart w:id="192" w:name="_Toc152045562"/>
      <w:bookmarkStart w:id="193" w:name="_Toc144974530"/>
      <w:bookmarkStart w:id="194" w:name="_Toc152042338"/>
      <w:r>
        <w:rPr>
          <w:rFonts w:hint="eastAsia" w:ascii="宋体" w:hAnsi="宋体" w:cs="宋体"/>
          <w:b/>
          <w:sz w:val="24"/>
          <w:highlight w:val="none"/>
        </w:rPr>
        <w:t>标</w:t>
      </w:r>
      <w:bookmarkEnd w:id="191"/>
    </w:p>
    <w:p>
      <w:pPr>
        <w:spacing w:line="360" w:lineRule="auto"/>
        <w:ind w:firstLine="470" w:firstLineChars="196"/>
        <w:rPr>
          <w:rFonts w:ascii="宋体" w:cs="宋体"/>
          <w:sz w:val="24"/>
          <w:highlight w:val="none"/>
        </w:rPr>
      </w:pPr>
      <w:bookmarkStart w:id="195" w:name="_Toc331665321"/>
      <w:bookmarkStart w:id="196" w:name="_Toc339012159"/>
      <w:bookmarkStart w:id="197" w:name="_Toc339114142"/>
      <w:r>
        <w:rPr>
          <w:rFonts w:ascii="宋体" w:hAnsi="宋体" w:cs="宋体"/>
          <w:sz w:val="24"/>
          <w:highlight w:val="none"/>
        </w:rPr>
        <w:t>6.1</w:t>
      </w:r>
      <w:bookmarkEnd w:id="192"/>
      <w:bookmarkEnd w:id="193"/>
      <w:bookmarkEnd w:id="194"/>
      <w:r>
        <w:rPr>
          <w:rFonts w:ascii="宋体" w:hAnsi="宋体" w:cs="宋体"/>
          <w:sz w:val="24"/>
          <w:highlight w:val="none"/>
        </w:rPr>
        <w:t xml:space="preserve"> </w:t>
      </w:r>
      <w:bookmarkStart w:id="198" w:name="_Toc152045563"/>
      <w:bookmarkStart w:id="199" w:name="_Toc152042339"/>
      <w:bookmarkStart w:id="200" w:name="_Toc144974531"/>
      <w:r>
        <w:rPr>
          <w:rFonts w:hint="eastAsia" w:ascii="宋体" w:hAnsi="宋体" w:cs="宋体"/>
          <w:sz w:val="24"/>
          <w:highlight w:val="none"/>
        </w:rPr>
        <w:t>评标委员会</w:t>
      </w:r>
      <w:bookmarkEnd w:id="195"/>
      <w:bookmarkEnd w:id="196"/>
      <w:bookmarkEnd w:id="197"/>
    </w:p>
    <w:p>
      <w:pPr>
        <w:spacing w:line="360" w:lineRule="auto"/>
        <w:ind w:firstLine="480" w:firstLineChars="200"/>
        <w:rPr>
          <w:rFonts w:ascii="宋体"/>
          <w:sz w:val="24"/>
          <w:highlight w:val="none"/>
        </w:rPr>
      </w:pPr>
      <w:r>
        <w:rPr>
          <w:rFonts w:ascii="宋体" w:hAnsi="宋体"/>
          <w:sz w:val="24"/>
          <w:highlight w:val="none"/>
        </w:rPr>
        <w:t>6.1</w:t>
      </w:r>
      <w:bookmarkEnd w:id="198"/>
      <w:bookmarkEnd w:id="199"/>
      <w:bookmarkEnd w:id="200"/>
      <w:r>
        <w:rPr>
          <w:rFonts w:ascii="宋体" w:hAnsi="宋体"/>
          <w:sz w:val="24"/>
          <w:highlight w:val="none"/>
        </w:rPr>
        <w:t xml:space="preserve">.1 </w:t>
      </w:r>
      <w:r>
        <w:rPr>
          <w:rFonts w:hint="eastAsia" w:ascii="宋体" w:hAnsi="宋体"/>
          <w:sz w:val="24"/>
          <w:highlight w:val="none"/>
        </w:rPr>
        <w:t>评标由采购人依法组建的评标委员会负责。评标委员会</w:t>
      </w:r>
      <w:r>
        <w:rPr>
          <w:rFonts w:hint="eastAsia" w:cs="宋体"/>
          <w:sz w:val="24"/>
          <w:highlight w:val="none"/>
          <w:lang w:val="zh-CN"/>
        </w:rPr>
        <w:t>由采购人代表和评审专家共同组成。评审专家应当从政府采购评审专家库内</w:t>
      </w:r>
      <w:r>
        <w:rPr>
          <w:rFonts w:hint="eastAsia" w:ascii="宋体" w:hAnsi="宋体"/>
          <w:sz w:val="24"/>
          <w:highlight w:val="none"/>
        </w:rPr>
        <w:t>有关技术、经济等</w:t>
      </w:r>
      <w:r>
        <w:rPr>
          <w:rFonts w:hint="eastAsia" w:cs="宋体"/>
          <w:sz w:val="24"/>
          <w:highlight w:val="none"/>
          <w:lang w:val="zh-CN"/>
        </w:rPr>
        <w:t>相关专业的专家名单中随机抽取。</w:t>
      </w:r>
    </w:p>
    <w:p>
      <w:pPr>
        <w:spacing w:line="360" w:lineRule="auto"/>
        <w:ind w:firstLine="480" w:firstLineChars="200"/>
        <w:rPr>
          <w:rFonts w:ascii="宋体"/>
          <w:sz w:val="24"/>
          <w:highlight w:val="none"/>
        </w:rPr>
      </w:pPr>
      <w:r>
        <w:rPr>
          <w:rFonts w:ascii="宋体" w:hAnsi="宋体"/>
          <w:sz w:val="24"/>
          <w:highlight w:val="none"/>
        </w:rPr>
        <w:t xml:space="preserve">6.1.2 </w:t>
      </w:r>
      <w:r>
        <w:rPr>
          <w:rFonts w:hint="eastAsia" w:ascii="宋体" w:hAnsi="宋体"/>
          <w:sz w:val="24"/>
          <w:highlight w:val="none"/>
        </w:rPr>
        <w:t>评标委员会成员有下列情形之一的，应当回避：</w:t>
      </w:r>
    </w:p>
    <w:p>
      <w:pPr>
        <w:spacing w:line="360" w:lineRule="auto"/>
        <w:ind w:firstLine="480" w:firstLineChars="200"/>
        <w:rPr>
          <w:rFonts w:ascii="宋体"/>
          <w:sz w:val="24"/>
          <w:highlight w:val="none"/>
        </w:rPr>
      </w:pPr>
      <w:r>
        <w:rPr>
          <w:rFonts w:ascii="宋体" w:hAnsi="宋体"/>
          <w:sz w:val="24"/>
          <w:highlight w:val="none"/>
        </w:rPr>
        <w:t>6.1.2.1</w:t>
      </w:r>
      <w:r>
        <w:rPr>
          <w:rFonts w:hint="eastAsia" w:ascii="宋体" w:hAnsi="宋体"/>
          <w:sz w:val="24"/>
          <w:highlight w:val="none"/>
        </w:rPr>
        <w:t>采购人或供应商的主要负责人的近亲属；</w:t>
      </w:r>
    </w:p>
    <w:p>
      <w:pPr>
        <w:spacing w:line="360" w:lineRule="auto"/>
        <w:ind w:firstLine="480" w:firstLineChars="200"/>
        <w:rPr>
          <w:rFonts w:ascii="宋体"/>
          <w:sz w:val="24"/>
          <w:highlight w:val="none"/>
        </w:rPr>
      </w:pPr>
      <w:r>
        <w:rPr>
          <w:rFonts w:ascii="宋体" w:hAnsi="宋体"/>
          <w:sz w:val="24"/>
          <w:highlight w:val="none"/>
        </w:rPr>
        <w:t>6.1.2.2</w:t>
      </w:r>
      <w:r>
        <w:rPr>
          <w:rFonts w:hint="eastAsia" w:ascii="宋体" w:hAnsi="宋体"/>
          <w:sz w:val="24"/>
          <w:highlight w:val="none"/>
        </w:rPr>
        <w:t>项目主管部门或者行政监督部门的人员；</w:t>
      </w:r>
    </w:p>
    <w:p>
      <w:pPr>
        <w:spacing w:line="360" w:lineRule="auto"/>
        <w:ind w:firstLine="480" w:firstLineChars="200"/>
        <w:rPr>
          <w:rFonts w:ascii="宋体"/>
          <w:sz w:val="24"/>
          <w:highlight w:val="none"/>
        </w:rPr>
      </w:pPr>
      <w:r>
        <w:rPr>
          <w:rFonts w:ascii="宋体" w:hAnsi="宋体"/>
          <w:sz w:val="24"/>
          <w:highlight w:val="none"/>
        </w:rPr>
        <w:t>6.1.2.3</w:t>
      </w:r>
      <w:r>
        <w:rPr>
          <w:rFonts w:hint="eastAsia" w:ascii="宋体" w:hAnsi="宋体"/>
          <w:sz w:val="24"/>
          <w:highlight w:val="none"/>
        </w:rPr>
        <w:t>与供应商有经济利益关系，可能影响对投标公正评审的；</w:t>
      </w:r>
    </w:p>
    <w:p>
      <w:pPr>
        <w:spacing w:line="360" w:lineRule="auto"/>
        <w:ind w:firstLine="480" w:firstLineChars="200"/>
        <w:rPr>
          <w:rFonts w:ascii="宋体"/>
          <w:sz w:val="24"/>
          <w:highlight w:val="none"/>
        </w:rPr>
      </w:pPr>
      <w:r>
        <w:rPr>
          <w:rFonts w:ascii="宋体" w:hAnsi="宋体"/>
          <w:sz w:val="24"/>
          <w:highlight w:val="none"/>
        </w:rPr>
        <w:t>6.1.2.4</w:t>
      </w:r>
      <w:r>
        <w:rPr>
          <w:rFonts w:hint="eastAsia" w:ascii="宋体" w:hAnsi="宋体"/>
          <w:sz w:val="24"/>
          <w:highlight w:val="none"/>
        </w:rPr>
        <w:t>曾因在招标、评标以及其他与招标投标有关活动中从事违法行为而受过行政处罚或刑事处罚的。</w:t>
      </w:r>
    </w:p>
    <w:p>
      <w:pPr>
        <w:spacing w:line="360" w:lineRule="auto"/>
        <w:ind w:firstLine="470" w:firstLineChars="196"/>
        <w:rPr>
          <w:rFonts w:ascii="宋体" w:cs="宋体"/>
          <w:sz w:val="24"/>
          <w:highlight w:val="none"/>
        </w:rPr>
      </w:pPr>
      <w:bookmarkStart w:id="201" w:name="_Toc339012160"/>
      <w:bookmarkStart w:id="202" w:name="_Toc331665322"/>
      <w:bookmarkStart w:id="203" w:name="_Toc339114143"/>
      <w:r>
        <w:rPr>
          <w:rFonts w:ascii="宋体" w:hAnsi="宋体" w:cs="宋体"/>
          <w:sz w:val="24"/>
          <w:highlight w:val="none"/>
        </w:rPr>
        <w:t xml:space="preserve">6.2 </w:t>
      </w:r>
      <w:bookmarkStart w:id="204" w:name="_Toc152042340"/>
      <w:bookmarkStart w:id="205" w:name="_Toc152045564"/>
      <w:bookmarkStart w:id="206" w:name="_Toc144974532"/>
      <w:r>
        <w:rPr>
          <w:rFonts w:hint="eastAsia" w:ascii="宋体" w:hAnsi="宋体" w:cs="宋体"/>
          <w:sz w:val="24"/>
          <w:highlight w:val="none"/>
        </w:rPr>
        <w:t>评标原则</w:t>
      </w:r>
      <w:bookmarkEnd w:id="201"/>
      <w:bookmarkEnd w:id="202"/>
      <w:bookmarkEnd w:id="203"/>
      <w:r>
        <w:rPr>
          <w:rFonts w:ascii="宋体" w:cs="宋体"/>
          <w:sz w:val="24"/>
          <w:highlight w:val="none"/>
        </w:rPr>
        <w:tab/>
      </w:r>
    </w:p>
    <w:bookmarkEnd w:id="204"/>
    <w:bookmarkEnd w:id="205"/>
    <w:bookmarkEnd w:id="206"/>
    <w:p>
      <w:pPr>
        <w:tabs>
          <w:tab w:val="left" w:pos="360"/>
        </w:tabs>
        <w:snapToGrid w:val="0"/>
        <w:spacing w:line="360" w:lineRule="auto"/>
        <w:ind w:firstLine="480" w:firstLineChars="200"/>
        <w:rPr>
          <w:rFonts w:ascii="宋体"/>
          <w:sz w:val="24"/>
          <w:highlight w:val="none"/>
        </w:rPr>
      </w:pPr>
      <w:bookmarkStart w:id="207" w:name="_Toc331665323"/>
      <w:bookmarkStart w:id="208" w:name="_Toc339114144"/>
      <w:bookmarkStart w:id="209" w:name="_Toc339012161"/>
      <w:r>
        <w:rPr>
          <w:rFonts w:hint="eastAsia" w:ascii="宋体" w:hAnsi="宋体"/>
          <w:sz w:val="24"/>
          <w:highlight w:val="none"/>
        </w:rPr>
        <w:t>评标活动遵循公平、公正、科学和择优的原则。严格按照招标文件的要求和内容进行评标，同时考虑以下因素：</w:t>
      </w:r>
    </w:p>
    <w:p>
      <w:pPr>
        <w:tabs>
          <w:tab w:val="left" w:pos="360"/>
        </w:tabs>
        <w:snapToGrid w:val="0"/>
        <w:spacing w:line="360" w:lineRule="auto"/>
        <w:ind w:firstLine="480" w:firstLineChars="200"/>
        <w:rPr>
          <w:rFonts w:ascii="宋体"/>
          <w:sz w:val="24"/>
          <w:highlight w:val="none"/>
        </w:rPr>
      </w:pPr>
      <w:r>
        <w:rPr>
          <w:rFonts w:ascii="宋体" w:hAnsi="宋体"/>
          <w:sz w:val="24"/>
          <w:highlight w:val="none"/>
        </w:rPr>
        <w:t>6.2.1</w:t>
      </w:r>
      <w:r>
        <w:rPr>
          <w:rFonts w:hint="eastAsia" w:ascii="宋体" w:hAnsi="宋体"/>
          <w:sz w:val="24"/>
          <w:highlight w:val="none"/>
        </w:rPr>
        <w:t>价格；</w:t>
      </w:r>
    </w:p>
    <w:p>
      <w:pPr>
        <w:tabs>
          <w:tab w:val="left" w:pos="360"/>
        </w:tabs>
        <w:snapToGrid w:val="0"/>
        <w:spacing w:line="360" w:lineRule="auto"/>
        <w:ind w:firstLine="480" w:firstLineChars="200"/>
        <w:rPr>
          <w:rFonts w:ascii="宋体"/>
          <w:sz w:val="24"/>
          <w:highlight w:val="none"/>
        </w:rPr>
      </w:pPr>
      <w:r>
        <w:rPr>
          <w:rFonts w:ascii="宋体" w:hAnsi="宋体"/>
          <w:sz w:val="24"/>
          <w:highlight w:val="none"/>
        </w:rPr>
        <w:t>6.2.2</w:t>
      </w:r>
      <w:r>
        <w:rPr>
          <w:rFonts w:hint="eastAsia" w:ascii="宋体" w:hAnsi="宋体"/>
          <w:color w:val="000000"/>
          <w:sz w:val="24"/>
          <w:highlight w:val="none"/>
        </w:rPr>
        <w:t>工作计划、实施方案及服务承诺</w:t>
      </w:r>
      <w:r>
        <w:rPr>
          <w:rFonts w:hint="eastAsia" w:ascii="宋体" w:hAnsi="宋体"/>
          <w:sz w:val="24"/>
          <w:highlight w:val="none"/>
        </w:rPr>
        <w:t>等；</w:t>
      </w:r>
    </w:p>
    <w:p>
      <w:pPr>
        <w:tabs>
          <w:tab w:val="left" w:pos="360"/>
        </w:tabs>
        <w:snapToGrid w:val="0"/>
        <w:spacing w:line="360" w:lineRule="auto"/>
        <w:ind w:firstLine="480" w:firstLineChars="200"/>
        <w:rPr>
          <w:rFonts w:ascii="宋体"/>
          <w:sz w:val="24"/>
          <w:highlight w:val="none"/>
        </w:rPr>
      </w:pPr>
      <w:r>
        <w:rPr>
          <w:rFonts w:ascii="宋体" w:hAnsi="宋体"/>
          <w:sz w:val="24"/>
          <w:highlight w:val="none"/>
        </w:rPr>
        <w:t>6.2.3</w:t>
      </w:r>
      <w:r>
        <w:rPr>
          <w:rFonts w:hint="eastAsia" w:ascii="宋体" w:hAnsi="宋体"/>
          <w:sz w:val="24"/>
          <w:highlight w:val="none"/>
        </w:rPr>
        <w:t>企业的资信及资质情况；</w:t>
      </w:r>
    </w:p>
    <w:p>
      <w:pPr>
        <w:tabs>
          <w:tab w:val="left" w:pos="360"/>
        </w:tabs>
        <w:snapToGrid w:val="0"/>
        <w:spacing w:line="360" w:lineRule="auto"/>
        <w:ind w:firstLine="480" w:firstLineChars="200"/>
        <w:rPr>
          <w:rFonts w:ascii="宋体"/>
          <w:sz w:val="24"/>
          <w:highlight w:val="none"/>
        </w:rPr>
      </w:pPr>
      <w:r>
        <w:rPr>
          <w:rFonts w:ascii="宋体" w:hAnsi="宋体"/>
          <w:sz w:val="24"/>
          <w:highlight w:val="none"/>
        </w:rPr>
        <w:t>6.2.4</w:t>
      </w:r>
      <w:r>
        <w:rPr>
          <w:rFonts w:hint="eastAsia" w:ascii="宋体" w:hAnsi="宋体"/>
          <w:color w:val="000000"/>
          <w:sz w:val="24"/>
          <w:highlight w:val="none"/>
        </w:rPr>
        <w:t>拟在本项目使用的仪器、设备；</w:t>
      </w:r>
    </w:p>
    <w:p>
      <w:pPr>
        <w:tabs>
          <w:tab w:val="left" w:pos="360"/>
        </w:tabs>
        <w:snapToGrid w:val="0"/>
        <w:spacing w:line="360" w:lineRule="auto"/>
        <w:ind w:firstLine="480" w:firstLineChars="200"/>
        <w:rPr>
          <w:rFonts w:ascii="宋体"/>
          <w:color w:val="000000"/>
          <w:sz w:val="24"/>
          <w:highlight w:val="none"/>
        </w:rPr>
      </w:pPr>
      <w:r>
        <w:rPr>
          <w:rFonts w:ascii="宋体" w:hAnsi="宋体"/>
          <w:sz w:val="24"/>
          <w:highlight w:val="none"/>
        </w:rPr>
        <w:t>6.2.5</w:t>
      </w:r>
      <w:r>
        <w:rPr>
          <w:rFonts w:hint="eastAsia" w:ascii="宋体" w:hAnsi="宋体"/>
          <w:color w:val="000000"/>
          <w:sz w:val="24"/>
          <w:highlight w:val="none"/>
        </w:rPr>
        <w:t>拟投入本项目主要人员；</w:t>
      </w:r>
    </w:p>
    <w:p>
      <w:pPr>
        <w:tabs>
          <w:tab w:val="left" w:pos="360"/>
        </w:tabs>
        <w:snapToGrid w:val="0"/>
        <w:spacing w:line="360" w:lineRule="auto"/>
        <w:ind w:firstLine="480" w:firstLineChars="200"/>
        <w:rPr>
          <w:rFonts w:ascii="宋体"/>
          <w:sz w:val="24"/>
          <w:highlight w:val="none"/>
        </w:rPr>
      </w:pPr>
      <w:r>
        <w:rPr>
          <w:rFonts w:ascii="宋体" w:hAnsi="宋体"/>
          <w:sz w:val="24"/>
          <w:highlight w:val="none"/>
        </w:rPr>
        <w:t>6.2.6</w:t>
      </w:r>
      <w:r>
        <w:rPr>
          <w:rFonts w:hint="eastAsia" w:ascii="宋体" w:hAnsi="宋体"/>
          <w:sz w:val="24"/>
          <w:highlight w:val="none"/>
        </w:rPr>
        <w:t>合同期限；</w:t>
      </w:r>
    </w:p>
    <w:p>
      <w:pPr>
        <w:tabs>
          <w:tab w:val="left" w:pos="360"/>
        </w:tabs>
        <w:snapToGrid w:val="0"/>
        <w:spacing w:line="360" w:lineRule="auto"/>
        <w:ind w:firstLine="480" w:firstLineChars="200"/>
        <w:rPr>
          <w:rFonts w:ascii="宋体"/>
          <w:sz w:val="24"/>
          <w:highlight w:val="none"/>
        </w:rPr>
      </w:pPr>
      <w:r>
        <w:rPr>
          <w:rFonts w:ascii="宋体" w:hAnsi="宋体"/>
          <w:sz w:val="24"/>
          <w:highlight w:val="none"/>
        </w:rPr>
        <w:t>6.2.7</w:t>
      </w:r>
      <w:r>
        <w:rPr>
          <w:rFonts w:hint="eastAsia" w:ascii="宋体" w:hAnsi="宋体"/>
          <w:sz w:val="24"/>
          <w:highlight w:val="none"/>
        </w:rPr>
        <w:t>业绩；</w:t>
      </w:r>
    </w:p>
    <w:p>
      <w:pPr>
        <w:tabs>
          <w:tab w:val="left" w:pos="360"/>
        </w:tabs>
        <w:snapToGrid w:val="0"/>
        <w:spacing w:line="360" w:lineRule="auto"/>
        <w:ind w:firstLine="480" w:firstLineChars="200"/>
        <w:rPr>
          <w:rFonts w:ascii="宋体"/>
          <w:sz w:val="24"/>
          <w:highlight w:val="none"/>
        </w:rPr>
      </w:pPr>
      <w:r>
        <w:rPr>
          <w:rFonts w:ascii="宋体" w:hAnsi="宋体"/>
          <w:sz w:val="24"/>
          <w:highlight w:val="none"/>
        </w:rPr>
        <w:t>6.2.8</w:t>
      </w:r>
      <w:r>
        <w:rPr>
          <w:rFonts w:hint="eastAsia" w:ascii="宋体" w:hAnsi="宋体"/>
          <w:sz w:val="24"/>
          <w:highlight w:val="none"/>
        </w:rPr>
        <w:t>在满足招标文件要求前提下，优先考虑使用节能环保产品的方案；</w:t>
      </w:r>
    </w:p>
    <w:p>
      <w:pPr>
        <w:spacing w:line="360" w:lineRule="auto"/>
        <w:ind w:firstLine="499"/>
        <w:rPr>
          <w:rFonts w:ascii="宋体"/>
          <w:sz w:val="24"/>
          <w:highlight w:val="none"/>
        </w:rPr>
      </w:pPr>
      <w:r>
        <w:rPr>
          <w:rFonts w:ascii="宋体" w:hAnsi="宋体"/>
          <w:sz w:val="24"/>
          <w:highlight w:val="none"/>
        </w:rPr>
        <w:t>6.2.9</w:t>
      </w:r>
      <w:r>
        <w:rPr>
          <w:rFonts w:hint="eastAsia" w:ascii="宋体" w:hAnsi="宋体"/>
          <w:sz w:val="24"/>
          <w:highlight w:val="none"/>
        </w:rPr>
        <w:t>为促进中小型企业发展，在满足招标文件要求前提下，优先考虑中小型企业的投标方案。</w:t>
      </w:r>
    </w:p>
    <w:p>
      <w:pPr>
        <w:spacing w:line="360" w:lineRule="auto"/>
        <w:ind w:firstLine="470" w:firstLineChars="196"/>
        <w:rPr>
          <w:rFonts w:ascii="宋体" w:cs="宋体"/>
          <w:sz w:val="24"/>
          <w:highlight w:val="none"/>
        </w:rPr>
      </w:pPr>
      <w:r>
        <w:rPr>
          <w:rFonts w:ascii="宋体" w:hAnsi="宋体" w:cs="宋体"/>
          <w:sz w:val="24"/>
          <w:highlight w:val="none"/>
        </w:rPr>
        <w:t xml:space="preserve">6.3 </w:t>
      </w:r>
      <w:bookmarkStart w:id="210" w:name="_Toc144974533"/>
      <w:bookmarkStart w:id="211" w:name="_Toc152042341"/>
      <w:bookmarkStart w:id="212" w:name="_Toc152045565"/>
      <w:r>
        <w:rPr>
          <w:rFonts w:hint="eastAsia" w:ascii="宋体" w:hAnsi="宋体" w:cs="宋体"/>
          <w:sz w:val="24"/>
          <w:highlight w:val="none"/>
        </w:rPr>
        <w:t>评标</w:t>
      </w:r>
      <w:bookmarkEnd w:id="207"/>
      <w:bookmarkEnd w:id="208"/>
      <w:bookmarkEnd w:id="209"/>
    </w:p>
    <w:p>
      <w:pPr>
        <w:spacing w:line="360" w:lineRule="auto"/>
        <w:ind w:firstLine="480" w:firstLineChars="200"/>
        <w:rPr>
          <w:rFonts w:ascii="宋体"/>
          <w:sz w:val="24"/>
          <w:highlight w:val="none"/>
        </w:rPr>
      </w:pPr>
      <w:r>
        <w:rPr>
          <w:rFonts w:hint="eastAsia" w:ascii="宋体" w:hAnsi="宋体"/>
          <w:sz w:val="24"/>
          <w:highlight w:val="none"/>
        </w:rPr>
        <w:t>评标委</w:t>
      </w:r>
      <w:bookmarkEnd w:id="210"/>
      <w:bookmarkEnd w:id="211"/>
      <w:bookmarkEnd w:id="212"/>
      <w:r>
        <w:rPr>
          <w:rFonts w:hint="eastAsia" w:ascii="宋体" w:hAnsi="宋体"/>
          <w:sz w:val="24"/>
          <w:highlight w:val="none"/>
        </w:rPr>
        <w:t>员会按照第三部分“评标办法”规定的方法、评审因素、标准和程序对投标文件进行评审。第三部分“评标办法”没有规定的方法、评审因素和标准，不作为评标依据。</w:t>
      </w:r>
    </w:p>
    <w:p>
      <w:pPr>
        <w:spacing w:line="360" w:lineRule="auto"/>
        <w:rPr>
          <w:rFonts w:ascii="宋体" w:cs="宋体"/>
          <w:b/>
          <w:sz w:val="24"/>
          <w:highlight w:val="none"/>
        </w:rPr>
      </w:pPr>
      <w:bookmarkStart w:id="213" w:name="_Toc339114145"/>
      <w:r>
        <w:rPr>
          <w:rFonts w:ascii="宋体" w:hAnsi="宋体" w:cs="宋体"/>
          <w:b/>
          <w:sz w:val="24"/>
          <w:highlight w:val="none"/>
        </w:rPr>
        <w:t xml:space="preserve">7. </w:t>
      </w:r>
      <w:r>
        <w:rPr>
          <w:rFonts w:hint="eastAsia" w:ascii="宋体" w:hAnsi="宋体" w:cs="宋体"/>
          <w:b/>
          <w:sz w:val="24"/>
          <w:highlight w:val="none"/>
        </w:rPr>
        <w:t>合</w:t>
      </w:r>
      <w:bookmarkStart w:id="214" w:name="_Toc144974534"/>
      <w:bookmarkStart w:id="215" w:name="_Toc152045566"/>
      <w:bookmarkStart w:id="216" w:name="_Toc152042342"/>
      <w:r>
        <w:rPr>
          <w:rFonts w:hint="eastAsia" w:ascii="宋体" w:hAnsi="宋体" w:cs="宋体"/>
          <w:b/>
          <w:sz w:val="24"/>
          <w:highlight w:val="none"/>
        </w:rPr>
        <w:t>同授予</w:t>
      </w:r>
      <w:bookmarkEnd w:id="213"/>
    </w:p>
    <w:p>
      <w:pPr>
        <w:spacing w:line="360" w:lineRule="auto"/>
        <w:ind w:firstLine="470" w:firstLineChars="196"/>
        <w:rPr>
          <w:rFonts w:ascii="宋体" w:cs="宋体"/>
          <w:sz w:val="24"/>
          <w:highlight w:val="none"/>
        </w:rPr>
      </w:pPr>
      <w:bookmarkStart w:id="217" w:name="_Toc331665325"/>
      <w:bookmarkStart w:id="218" w:name="_Toc339012163"/>
      <w:bookmarkStart w:id="219" w:name="_Toc339114146"/>
      <w:r>
        <w:rPr>
          <w:rFonts w:ascii="宋体" w:hAnsi="宋体" w:cs="宋体"/>
          <w:sz w:val="24"/>
          <w:highlight w:val="none"/>
        </w:rPr>
        <w:t>7.1</w:t>
      </w:r>
      <w:bookmarkEnd w:id="214"/>
      <w:bookmarkEnd w:id="215"/>
      <w:bookmarkEnd w:id="216"/>
      <w:r>
        <w:rPr>
          <w:rFonts w:ascii="宋体" w:hAnsi="宋体" w:cs="宋体"/>
          <w:sz w:val="24"/>
          <w:highlight w:val="none"/>
        </w:rPr>
        <w:t xml:space="preserve"> </w:t>
      </w:r>
      <w:bookmarkStart w:id="220" w:name="_Toc152042343"/>
      <w:bookmarkStart w:id="221" w:name="_Toc152045567"/>
      <w:bookmarkStart w:id="222" w:name="_Toc144974535"/>
      <w:r>
        <w:rPr>
          <w:rFonts w:hint="eastAsia" w:ascii="宋体" w:hAnsi="宋体" w:cs="宋体"/>
          <w:sz w:val="24"/>
          <w:highlight w:val="none"/>
        </w:rPr>
        <w:t>定标方式</w:t>
      </w:r>
      <w:bookmarkEnd w:id="217"/>
      <w:bookmarkEnd w:id="218"/>
      <w:bookmarkEnd w:id="219"/>
    </w:p>
    <w:bookmarkEnd w:id="220"/>
    <w:bookmarkEnd w:id="221"/>
    <w:bookmarkEnd w:id="222"/>
    <w:p>
      <w:pPr>
        <w:spacing w:line="360" w:lineRule="auto"/>
        <w:ind w:firstLine="480" w:firstLineChars="200"/>
        <w:rPr>
          <w:rFonts w:ascii="宋体"/>
          <w:sz w:val="24"/>
          <w:highlight w:val="none"/>
        </w:rPr>
      </w:pPr>
      <w:r>
        <w:rPr>
          <w:rFonts w:ascii="宋体" w:hAnsi="宋体"/>
          <w:sz w:val="24"/>
          <w:highlight w:val="none"/>
        </w:rPr>
        <w:t>7.1.1</w:t>
      </w:r>
      <w:r>
        <w:rPr>
          <w:rFonts w:hint="eastAsia" w:ascii="宋体" w:hAnsi="宋体"/>
          <w:sz w:val="24"/>
          <w:highlight w:val="none"/>
        </w:rPr>
        <w:t>在采购代理机构将评标报告提交采购人</w:t>
      </w:r>
      <w:r>
        <w:rPr>
          <w:rFonts w:ascii="宋体" w:hAnsi="宋体"/>
          <w:sz w:val="24"/>
          <w:highlight w:val="none"/>
        </w:rPr>
        <w:t>5</w:t>
      </w:r>
      <w:r>
        <w:rPr>
          <w:rFonts w:hint="eastAsia" w:ascii="宋体" w:hAnsi="宋体"/>
          <w:sz w:val="24"/>
          <w:highlight w:val="none"/>
        </w:rPr>
        <w:t>个工作日内，采购人在评标报告确定的中标候选人名单中按顺序确定中标人，复函采购代理机构。</w:t>
      </w:r>
    </w:p>
    <w:p>
      <w:pPr>
        <w:spacing w:line="360" w:lineRule="auto"/>
        <w:ind w:firstLine="480" w:firstLineChars="200"/>
        <w:rPr>
          <w:rFonts w:ascii="宋体"/>
          <w:sz w:val="24"/>
          <w:highlight w:val="none"/>
        </w:rPr>
      </w:pPr>
      <w:r>
        <w:rPr>
          <w:rFonts w:ascii="宋体" w:hAnsi="宋体"/>
          <w:sz w:val="24"/>
          <w:highlight w:val="none"/>
        </w:rPr>
        <w:t>7.1.2</w:t>
      </w:r>
      <w:r>
        <w:rPr>
          <w:rFonts w:hint="eastAsia" w:ascii="宋体" w:hAnsi="宋体"/>
          <w:sz w:val="24"/>
          <w:highlight w:val="none"/>
        </w:rPr>
        <w:t>采购代理机构在接到采购人的</w:t>
      </w:r>
      <w:r>
        <w:rPr>
          <w:rFonts w:hint="eastAsia" w:ascii="宋体"/>
          <w:sz w:val="24"/>
          <w:highlight w:val="none"/>
        </w:rPr>
        <w:t>“</w:t>
      </w:r>
      <w:r>
        <w:rPr>
          <w:rFonts w:hint="eastAsia" w:ascii="宋体" w:hAnsi="宋体"/>
          <w:sz w:val="24"/>
          <w:highlight w:val="none"/>
        </w:rPr>
        <w:t>中标</w:t>
      </w:r>
      <w:r>
        <w:rPr>
          <w:rFonts w:hint="eastAsia" w:ascii="宋体"/>
          <w:sz w:val="24"/>
          <w:highlight w:val="none"/>
        </w:rPr>
        <w:t>”</w:t>
      </w:r>
      <w:r>
        <w:rPr>
          <w:rFonts w:hint="eastAsia" w:ascii="宋体" w:hAnsi="宋体"/>
          <w:sz w:val="24"/>
          <w:highlight w:val="none"/>
        </w:rPr>
        <w:t>复函后，在财政部门指定的政府采购信息发布媒体上公告，公示一个工作日并同时向中标供应商发放</w:t>
      </w:r>
      <w:r>
        <w:rPr>
          <w:rFonts w:hint="eastAsia" w:ascii="宋体"/>
          <w:sz w:val="24"/>
          <w:highlight w:val="none"/>
        </w:rPr>
        <w:t>“</w:t>
      </w:r>
      <w:r>
        <w:rPr>
          <w:rFonts w:hint="eastAsia" w:ascii="宋体" w:hAnsi="宋体"/>
          <w:sz w:val="24"/>
          <w:highlight w:val="none"/>
        </w:rPr>
        <w:t>中标通知书</w:t>
      </w:r>
      <w:r>
        <w:rPr>
          <w:rFonts w:hint="eastAsia" w:ascii="宋体"/>
          <w:sz w:val="24"/>
          <w:highlight w:val="none"/>
        </w:rPr>
        <w:t>”</w:t>
      </w:r>
      <w:r>
        <w:rPr>
          <w:rFonts w:hint="eastAsia" w:ascii="宋体" w:hAnsi="宋体"/>
          <w:sz w:val="24"/>
          <w:highlight w:val="none"/>
        </w:rPr>
        <w:t>。</w:t>
      </w:r>
    </w:p>
    <w:p>
      <w:pPr>
        <w:autoSpaceDE w:val="0"/>
        <w:autoSpaceDN w:val="0"/>
        <w:adjustRightInd w:val="0"/>
        <w:spacing w:after="60" w:line="360" w:lineRule="auto"/>
        <w:ind w:firstLine="480" w:firstLineChars="200"/>
        <w:rPr>
          <w:rFonts w:ascii="宋体"/>
          <w:sz w:val="24"/>
          <w:highlight w:val="none"/>
        </w:rPr>
      </w:pPr>
      <w:r>
        <w:rPr>
          <w:rFonts w:ascii="宋体" w:hAnsi="宋体"/>
          <w:sz w:val="24"/>
          <w:highlight w:val="none"/>
        </w:rPr>
        <w:t>7.1.3</w:t>
      </w:r>
      <w:r>
        <w:rPr>
          <w:rFonts w:hint="eastAsia" w:ascii="宋体" w:hAnsi="宋体"/>
          <w:sz w:val="24"/>
          <w:highlight w:val="none"/>
        </w:rPr>
        <w:t>采购代理机构将评审过程及中标入围单位情况书面报监督机构备案。</w:t>
      </w:r>
    </w:p>
    <w:p>
      <w:pPr>
        <w:spacing w:line="360" w:lineRule="auto"/>
        <w:ind w:firstLine="470" w:firstLineChars="196"/>
        <w:rPr>
          <w:rFonts w:ascii="宋体" w:cs="宋体"/>
          <w:sz w:val="24"/>
          <w:highlight w:val="none"/>
        </w:rPr>
      </w:pPr>
      <w:bookmarkStart w:id="223" w:name="_Toc339012164"/>
      <w:bookmarkStart w:id="224" w:name="_Toc339114147"/>
      <w:bookmarkStart w:id="225" w:name="_Toc331665326"/>
      <w:r>
        <w:rPr>
          <w:rFonts w:ascii="宋体" w:hAnsi="宋体" w:cs="宋体"/>
          <w:sz w:val="24"/>
          <w:highlight w:val="none"/>
        </w:rPr>
        <w:t xml:space="preserve">7.2 </w:t>
      </w:r>
      <w:bookmarkStart w:id="226" w:name="_Toc152045568"/>
      <w:bookmarkStart w:id="227" w:name="_Toc144974536"/>
      <w:bookmarkStart w:id="228" w:name="_Toc152042344"/>
      <w:r>
        <w:rPr>
          <w:rFonts w:hint="eastAsia" w:ascii="宋体" w:hAnsi="宋体" w:cs="宋体"/>
          <w:sz w:val="24"/>
          <w:highlight w:val="none"/>
        </w:rPr>
        <w:t>中标通知</w:t>
      </w:r>
      <w:bookmarkEnd w:id="223"/>
      <w:bookmarkEnd w:id="224"/>
      <w:bookmarkEnd w:id="225"/>
    </w:p>
    <w:bookmarkEnd w:id="226"/>
    <w:bookmarkEnd w:id="227"/>
    <w:bookmarkEnd w:id="228"/>
    <w:p>
      <w:pPr>
        <w:spacing w:line="360" w:lineRule="auto"/>
        <w:ind w:firstLine="480" w:firstLineChars="200"/>
        <w:rPr>
          <w:rFonts w:ascii="宋体"/>
          <w:sz w:val="24"/>
          <w:highlight w:val="none"/>
        </w:rPr>
      </w:pPr>
      <w:r>
        <w:rPr>
          <w:rFonts w:hint="eastAsia" w:ascii="宋体" w:hAnsi="宋体"/>
          <w:sz w:val="24"/>
          <w:highlight w:val="none"/>
        </w:rPr>
        <w:t>采购人应在以投标有效期内书面形式向中标供应商发出中标通知书。</w:t>
      </w:r>
    </w:p>
    <w:p>
      <w:pPr>
        <w:spacing w:line="360" w:lineRule="auto"/>
        <w:ind w:firstLine="470" w:firstLineChars="196"/>
        <w:rPr>
          <w:rFonts w:ascii="宋体" w:cs="宋体"/>
          <w:sz w:val="24"/>
          <w:highlight w:val="none"/>
        </w:rPr>
      </w:pPr>
      <w:bookmarkStart w:id="229" w:name="_Toc331665328"/>
      <w:bookmarkStart w:id="230" w:name="_Toc339012166"/>
      <w:bookmarkStart w:id="231" w:name="_Toc339114149"/>
      <w:r>
        <w:rPr>
          <w:rFonts w:ascii="宋体" w:hAnsi="宋体" w:cs="宋体"/>
          <w:sz w:val="24"/>
          <w:highlight w:val="none"/>
        </w:rPr>
        <w:t xml:space="preserve">7.3 </w:t>
      </w:r>
      <w:bookmarkStart w:id="232" w:name="_Toc152042346"/>
      <w:bookmarkStart w:id="233" w:name="_Toc144974538"/>
      <w:bookmarkStart w:id="234" w:name="_Toc152045570"/>
      <w:r>
        <w:rPr>
          <w:rFonts w:hint="eastAsia" w:ascii="宋体" w:hAnsi="宋体" w:cs="宋体"/>
          <w:sz w:val="24"/>
          <w:highlight w:val="none"/>
        </w:rPr>
        <w:t>签订合同</w:t>
      </w:r>
      <w:bookmarkEnd w:id="229"/>
      <w:bookmarkEnd w:id="230"/>
      <w:bookmarkEnd w:id="231"/>
    </w:p>
    <w:p>
      <w:pPr>
        <w:spacing w:line="360" w:lineRule="auto"/>
        <w:ind w:firstLine="480" w:firstLineChars="200"/>
        <w:rPr>
          <w:rFonts w:ascii="宋体"/>
          <w:sz w:val="24"/>
          <w:highlight w:val="none"/>
        </w:rPr>
      </w:pPr>
      <w:r>
        <w:rPr>
          <w:rFonts w:ascii="宋体" w:hAnsi="宋体"/>
          <w:sz w:val="24"/>
          <w:highlight w:val="none"/>
        </w:rPr>
        <w:t>7.</w:t>
      </w:r>
      <w:bookmarkEnd w:id="232"/>
      <w:bookmarkEnd w:id="233"/>
      <w:bookmarkEnd w:id="234"/>
      <w:r>
        <w:rPr>
          <w:rFonts w:ascii="宋体" w:hAnsi="宋体"/>
          <w:sz w:val="24"/>
          <w:highlight w:val="none"/>
        </w:rPr>
        <w:t>3.1</w:t>
      </w:r>
      <w:r>
        <w:rPr>
          <w:rFonts w:hint="eastAsia" w:ascii="宋体" w:hAnsi="宋体"/>
          <w:sz w:val="24"/>
          <w:highlight w:val="none"/>
        </w:rPr>
        <w:t>采购人和中标供应商应当自中标通知书发出之日起</w:t>
      </w:r>
      <w:r>
        <w:rPr>
          <w:rFonts w:ascii="宋体" w:hAnsi="宋体"/>
          <w:sz w:val="24"/>
          <w:highlight w:val="none"/>
        </w:rPr>
        <w:t>30</w:t>
      </w:r>
      <w:r>
        <w:rPr>
          <w:rFonts w:hint="eastAsia" w:ascii="宋体" w:hAnsi="宋体"/>
          <w:sz w:val="24"/>
          <w:highlight w:val="none"/>
        </w:rPr>
        <w:t>天内，根据招标文件和中标供应商的投标文件订立书面合同。中标供应商无正当理由拒签合同的，采购人取消其中标资格</w:t>
      </w:r>
      <w:r>
        <w:rPr>
          <w:rFonts w:hint="eastAsia" w:ascii="宋体" w:hAnsi="宋体"/>
          <w:sz w:val="24"/>
          <w:highlight w:val="none"/>
          <w:lang w:val="en-US" w:eastAsia="zh-CN"/>
        </w:rPr>
        <w:t xml:space="preserve"> </w:t>
      </w:r>
      <w:r>
        <w:rPr>
          <w:rFonts w:hint="eastAsia" w:ascii="宋体" w:hAnsi="宋体"/>
          <w:sz w:val="24"/>
          <w:highlight w:val="none"/>
        </w:rPr>
        <w:t>；给采购人造成的损失的，中标供应商还应当对超过部分予以赔偿。</w:t>
      </w:r>
      <w:r>
        <w:rPr>
          <w:rFonts w:ascii="宋体" w:hAnsi="宋体"/>
          <w:sz w:val="24"/>
          <w:highlight w:val="none"/>
        </w:rPr>
        <w:t xml:space="preserve"> </w:t>
      </w:r>
    </w:p>
    <w:p>
      <w:pPr>
        <w:spacing w:line="360" w:lineRule="auto"/>
        <w:ind w:firstLine="480" w:firstLineChars="200"/>
        <w:rPr>
          <w:rFonts w:ascii="宋体"/>
          <w:sz w:val="24"/>
          <w:highlight w:val="none"/>
        </w:rPr>
      </w:pPr>
      <w:r>
        <w:rPr>
          <w:rFonts w:ascii="宋体" w:hAnsi="宋体"/>
          <w:sz w:val="24"/>
          <w:highlight w:val="none"/>
        </w:rPr>
        <w:t>7.3.2</w:t>
      </w:r>
      <w:r>
        <w:rPr>
          <w:rFonts w:hint="eastAsia" w:ascii="宋体" w:hAnsi="宋体"/>
          <w:sz w:val="24"/>
          <w:highlight w:val="none"/>
        </w:rPr>
        <w:t>发出中标通知书后，采购人无正当理由拒签合同的；给中标供应商造成损失的，还应当赔偿损失。</w:t>
      </w:r>
    </w:p>
    <w:p>
      <w:pPr>
        <w:spacing w:line="360" w:lineRule="auto"/>
        <w:rPr>
          <w:rFonts w:ascii="宋体" w:cs="宋体"/>
          <w:b/>
          <w:sz w:val="24"/>
          <w:highlight w:val="none"/>
        </w:rPr>
      </w:pPr>
      <w:bookmarkStart w:id="235" w:name="_Toc339114150"/>
      <w:r>
        <w:rPr>
          <w:rFonts w:ascii="宋体" w:hAnsi="宋体" w:cs="宋体"/>
          <w:b/>
          <w:sz w:val="24"/>
          <w:highlight w:val="none"/>
        </w:rPr>
        <w:t xml:space="preserve">8. </w:t>
      </w:r>
      <w:r>
        <w:rPr>
          <w:rFonts w:hint="eastAsia" w:ascii="宋体" w:hAnsi="宋体" w:cs="宋体"/>
          <w:b/>
          <w:sz w:val="24"/>
          <w:highlight w:val="none"/>
        </w:rPr>
        <w:t>重</w:t>
      </w:r>
      <w:bookmarkStart w:id="236" w:name="_Toc144974539"/>
      <w:bookmarkStart w:id="237" w:name="_Toc152045571"/>
      <w:bookmarkStart w:id="238" w:name="_Toc152042347"/>
      <w:r>
        <w:rPr>
          <w:rFonts w:hint="eastAsia" w:ascii="宋体" w:hAnsi="宋体" w:cs="宋体"/>
          <w:b/>
          <w:sz w:val="24"/>
          <w:highlight w:val="none"/>
        </w:rPr>
        <w:t>新招标、变更采购方式和不再招标</w:t>
      </w:r>
      <w:bookmarkEnd w:id="235"/>
      <w:r>
        <w:rPr>
          <w:rFonts w:hint="eastAsia" w:ascii="宋体" w:hAnsi="宋体" w:cs="宋体"/>
          <w:b/>
          <w:sz w:val="24"/>
          <w:highlight w:val="none"/>
        </w:rPr>
        <w:t>重新招标</w:t>
      </w:r>
    </w:p>
    <w:p>
      <w:pPr>
        <w:spacing w:line="360" w:lineRule="auto"/>
        <w:ind w:firstLine="410" w:firstLineChars="171"/>
        <w:rPr>
          <w:rFonts w:ascii="宋体"/>
          <w:sz w:val="24"/>
          <w:highlight w:val="none"/>
        </w:rPr>
      </w:pPr>
      <w:r>
        <w:rPr>
          <w:rFonts w:ascii="宋体" w:hAnsi="宋体"/>
          <w:sz w:val="24"/>
          <w:highlight w:val="none"/>
        </w:rPr>
        <w:t xml:space="preserve">8.1 </w:t>
      </w:r>
      <w:r>
        <w:rPr>
          <w:rFonts w:hint="eastAsia" w:ascii="宋体" w:hAnsi="宋体"/>
          <w:sz w:val="24"/>
          <w:highlight w:val="none"/>
        </w:rPr>
        <w:t>在采购中，出现下列情形之一的，应予废标：</w:t>
      </w:r>
    </w:p>
    <w:p>
      <w:pPr>
        <w:spacing w:line="360" w:lineRule="auto"/>
        <w:ind w:firstLine="410" w:firstLineChars="171"/>
        <w:rPr>
          <w:rFonts w:ascii="宋体"/>
          <w:sz w:val="24"/>
          <w:highlight w:val="none"/>
        </w:rPr>
      </w:pPr>
      <w:r>
        <w:rPr>
          <w:rFonts w:ascii="宋体" w:hAnsi="宋体"/>
          <w:sz w:val="24"/>
          <w:highlight w:val="none"/>
        </w:rPr>
        <w:t xml:space="preserve">8.1.1 </w:t>
      </w:r>
      <w:r>
        <w:rPr>
          <w:rFonts w:hint="eastAsia" w:ascii="宋体" w:hAnsi="宋体"/>
          <w:sz w:val="24"/>
          <w:highlight w:val="none"/>
        </w:rPr>
        <w:t>投标截止时间后有效投标人不足</w:t>
      </w:r>
      <w:r>
        <w:rPr>
          <w:rFonts w:ascii="宋体" w:hAnsi="宋体"/>
          <w:sz w:val="24"/>
          <w:highlight w:val="none"/>
        </w:rPr>
        <w:t>3</w:t>
      </w:r>
      <w:r>
        <w:rPr>
          <w:rFonts w:hint="eastAsia" w:ascii="宋体" w:hAnsi="宋体"/>
          <w:sz w:val="24"/>
          <w:highlight w:val="none"/>
        </w:rPr>
        <w:t>个；</w:t>
      </w:r>
    </w:p>
    <w:p>
      <w:pPr>
        <w:spacing w:line="360" w:lineRule="auto"/>
        <w:ind w:firstLine="410" w:firstLineChars="171"/>
        <w:rPr>
          <w:rFonts w:ascii="宋体"/>
          <w:sz w:val="24"/>
          <w:highlight w:val="none"/>
        </w:rPr>
      </w:pPr>
      <w:r>
        <w:rPr>
          <w:rFonts w:ascii="宋体" w:hAnsi="宋体"/>
          <w:sz w:val="24"/>
          <w:highlight w:val="none"/>
        </w:rPr>
        <w:t xml:space="preserve">8.1.2 </w:t>
      </w:r>
      <w:r>
        <w:rPr>
          <w:rFonts w:hint="eastAsia" w:ascii="宋体" w:hAnsi="宋体"/>
          <w:sz w:val="24"/>
          <w:highlight w:val="none"/>
        </w:rPr>
        <w:t>资格审查或初步审查后有效投标人不足</w:t>
      </w:r>
      <w:r>
        <w:rPr>
          <w:rFonts w:ascii="宋体" w:hAnsi="宋体"/>
          <w:sz w:val="24"/>
          <w:highlight w:val="none"/>
        </w:rPr>
        <w:t>3</w:t>
      </w:r>
      <w:r>
        <w:rPr>
          <w:rFonts w:hint="eastAsia" w:ascii="宋体" w:hAnsi="宋体"/>
          <w:sz w:val="24"/>
          <w:highlight w:val="none"/>
        </w:rPr>
        <w:t>个；</w:t>
      </w:r>
    </w:p>
    <w:p>
      <w:pPr>
        <w:spacing w:line="360" w:lineRule="auto"/>
        <w:ind w:firstLine="410" w:firstLineChars="171"/>
        <w:rPr>
          <w:rFonts w:ascii="宋体"/>
          <w:sz w:val="24"/>
          <w:highlight w:val="none"/>
        </w:rPr>
      </w:pPr>
      <w:r>
        <w:rPr>
          <w:rFonts w:ascii="宋体" w:hAnsi="宋体"/>
          <w:sz w:val="24"/>
          <w:highlight w:val="none"/>
        </w:rPr>
        <w:t xml:space="preserve">8.1.3 </w:t>
      </w:r>
      <w:r>
        <w:rPr>
          <w:rFonts w:hint="eastAsia" w:ascii="宋体" w:hAnsi="宋体"/>
          <w:sz w:val="24"/>
          <w:highlight w:val="none"/>
        </w:rPr>
        <w:t>出现影响采购公正的违法、违规行为的；</w:t>
      </w:r>
    </w:p>
    <w:p>
      <w:pPr>
        <w:spacing w:line="360" w:lineRule="auto"/>
        <w:ind w:firstLine="410" w:firstLineChars="171"/>
        <w:rPr>
          <w:rFonts w:ascii="宋体"/>
          <w:sz w:val="24"/>
          <w:highlight w:val="none"/>
        </w:rPr>
      </w:pPr>
      <w:r>
        <w:rPr>
          <w:rFonts w:ascii="宋体" w:hAnsi="宋体"/>
          <w:sz w:val="24"/>
          <w:highlight w:val="none"/>
        </w:rPr>
        <w:t xml:space="preserve">8.1.4 </w:t>
      </w:r>
      <w:r>
        <w:rPr>
          <w:rFonts w:hint="eastAsia" w:ascii="宋体" w:hAnsi="宋体"/>
          <w:sz w:val="24"/>
          <w:highlight w:val="none"/>
        </w:rPr>
        <w:t>因重大变故，采购任务取消的。</w:t>
      </w:r>
    </w:p>
    <w:p>
      <w:pPr>
        <w:spacing w:line="360" w:lineRule="auto"/>
        <w:ind w:firstLine="410" w:firstLineChars="171"/>
        <w:rPr>
          <w:rFonts w:ascii="宋体"/>
          <w:sz w:val="24"/>
          <w:highlight w:val="none"/>
        </w:rPr>
      </w:pPr>
      <w:r>
        <w:rPr>
          <w:rFonts w:ascii="宋体" w:hAnsi="宋体"/>
          <w:sz w:val="24"/>
          <w:highlight w:val="none"/>
        </w:rPr>
        <w:t xml:space="preserve">8.2 </w:t>
      </w:r>
      <w:r>
        <w:rPr>
          <w:rFonts w:hint="eastAsia" w:ascii="宋体" w:hAnsi="宋体"/>
          <w:sz w:val="24"/>
          <w:highlight w:val="none"/>
        </w:rPr>
        <w:t>废标后，除采购任务取消情形外，报告政府采购监督管理部门批准，重新组织招标或采用其他方式进行采购</w:t>
      </w:r>
      <w:r>
        <w:rPr>
          <w:rFonts w:ascii="宋体" w:hAnsi="宋体"/>
          <w:sz w:val="24"/>
          <w:highlight w:val="none"/>
        </w:rPr>
        <w:t>:</w:t>
      </w:r>
    </w:p>
    <w:p>
      <w:pPr>
        <w:spacing w:line="360" w:lineRule="auto"/>
        <w:ind w:firstLine="410" w:firstLineChars="171"/>
        <w:rPr>
          <w:rFonts w:ascii="宋体"/>
          <w:sz w:val="24"/>
          <w:highlight w:val="none"/>
        </w:rPr>
      </w:pPr>
      <w:r>
        <w:rPr>
          <w:rFonts w:ascii="宋体" w:hAnsi="宋体"/>
          <w:sz w:val="24"/>
          <w:highlight w:val="none"/>
        </w:rPr>
        <w:t xml:space="preserve">8.2.1 </w:t>
      </w:r>
      <w:r>
        <w:rPr>
          <w:rFonts w:hint="eastAsia" w:ascii="宋体" w:hAnsi="宋体"/>
          <w:sz w:val="24"/>
          <w:highlight w:val="none"/>
        </w:rPr>
        <w:t>在招标过程中，提交投标文件或者通过资格审查或初步审查的投标人只有</w:t>
      </w:r>
      <w:r>
        <w:rPr>
          <w:rFonts w:ascii="宋体" w:hAnsi="宋体"/>
          <w:sz w:val="24"/>
          <w:highlight w:val="none"/>
        </w:rPr>
        <w:t>2</w:t>
      </w:r>
      <w:r>
        <w:rPr>
          <w:rFonts w:hint="eastAsia" w:ascii="宋体" w:hAnsi="宋体"/>
          <w:sz w:val="24"/>
          <w:highlight w:val="none"/>
        </w:rPr>
        <w:t>家时，根据中华人民共和国财政部</w:t>
      </w:r>
      <w:r>
        <w:rPr>
          <w:rFonts w:ascii="宋体" w:hAnsi="宋体"/>
          <w:sz w:val="24"/>
          <w:highlight w:val="none"/>
        </w:rPr>
        <w:t>2017</w:t>
      </w:r>
      <w:r>
        <w:rPr>
          <w:rFonts w:hint="eastAsia" w:ascii="宋体" w:hAnsi="宋体"/>
          <w:sz w:val="24"/>
          <w:highlight w:val="none"/>
        </w:rPr>
        <w:t>年第</w:t>
      </w:r>
      <w:r>
        <w:rPr>
          <w:rFonts w:ascii="宋体" w:hAnsi="宋体"/>
          <w:sz w:val="24"/>
          <w:highlight w:val="none"/>
        </w:rPr>
        <w:t>87</w:t>
      </w:r>
      <w:r>
        <w:rPr>
          <w:rFonts w:hint="eastAsia" w:ascii="宋体" w:hAnsi="宋体"/>
          <w:sz w:val="24"/>
          <w:highlight w:val="none"/>
        </w:rPr>
        <w:t>号部长令</w:t>
      </w:r>
      <w:r>
        <w:rPr>
          <w:rFonts w:ascii="宋体"/>
          <w:sz w:val="24"/>
          <w:highlight w:val="none"/>
        </w:rPr>
        <w:t>--</w:t>
      </w:r>
      <w:r>
        <w:rPr>
          <w:rFonts w:hint="eastAsia" w:ascii="宋体" w:hAnsi="宋体"/>
          <w:sz w:val="24"/>
          <w:highlight w:val="none"/>
        </w:rPr>
        <w:t>《政府采购货物和服务招标投标管理办法》第四十三条、</w:t>
      </w:r>
      <w:r>
        <w:rPr>
          <w:rFonts w:ascii="宋体" w:hAnsi="宋体"/>
          <w:sz w:val="24"/>
          <w:highlight w:val="none"/>
        </w:rPr>
        <w:t>2013</w:t>
      </w:r>
      <w:r>
        <w:rPr>
          <w:rFonts w:hint="eastAsia" w:ascii="宋体" w:hAnsi="宋体"/>
          <w:sz w:val="24"/>
          <w:highlight w:val="none"/>
        </w:rPr>
        <w:t>年第</w:t>
      </w:r>
      <w:r>
        <w:rPr>
          <w:rFonts w:ascii="宋体" w:hAnsi="宋体"/>
          <w:sz w:val="24"/>
          <w:highlight w:val="none"/>
        </w:rPr>
        <w:t>74</w:t>
      </w:r>
      <w:r>
        <w:rPr>
          <w:rFonts w:hint="eastAsia" w:ascii="宋体" w:hAnsi="宋体"/>
          <w:sz w:val="24"/>
          <w:highlight w:val="none"/>
        </w:rPr>
        <w:t>号部长令</w:t>
      </w:r>
      <w:r>
        <w:rPr>
          <w:rFonts w:ascii="宋体"/>
          <w:sz w:val="24"/>
          <w:highlight w:val="none"/>
        </w:rPr>
        <w:t>--</w:t>
      </w:r>
      <w:r>
        <w:rPr>
          <w:rFonts w:hint="eastAsia" w:ascii="宋体" w:hAnsi="宋体"/>
          <w:sz w:val="24"/>
          <w:highlight w:val="none"/>
        </w:rPr>
        <w:t>《政府采购非招标采购方式管理办法》第二十七条和陕西省财政厅陕财办采资</w:t>
      </w:r>
      <w:r>
        <w:rPr>
          <w:rFonts w:hint="eastAsia" w:ascii="宋体" w:hAnsi="宋体"/>
          <w:sz w:val="24"/>
          <w:highlight w:val="none"/>
          <w:lang w:eastAsia="zh-CN"/>
        </w:rPr>
        <w:t>〔</w:t>
      </w:r>
      <w:r>
        <w:rPr>
          <w:rFonts w:ascii="宋体" w:hAnsi="宋体"/>
          <w:sz w:val="24"/>
          <w:highlight w:val="none"/>
        </w:rPr>
        <w:t>2016</w:t>
      </w:r>
      <w:r>
        <w:rPr>
          <w:rFonts w:hint="eastAsia" w:eastAsia="宋体" w:cs="宋体"/>
          <w:i w:val="0"/>
          <w:caps w:val="0"/>
          <w:color w:val="auto"/>
          <w:spacing w:val="0"/>
          <w:sz w:val="24"/>
          <w:szCs w:val="24"/>
          <w:highlight w:val="none"/>
          <w:shd w:val="clear" w:color="auto" w:fill="FFFFFF"/>
          <w:lang w:eastAsia="zh-CN"/>
        </w:rPr>
        <w:t>〕</w:t>
      </w:r>
      <w:r>
        <w:rPr>
          <w:rFonts w:ascii="宋体" w:hAnsi="宋体"/>
          <w:sz w:val="24"/>
          <w:highlight w:val="none"/>
        </w:rPr>
        <w:t>53</w:t>
      </w:r>
      <w:r>
        <w:rPr>
          <w:rFonts w:hint="eastAsia" w:ascii="宋体" w:hAnsi="宋体"/>
          <w:sz w:val="24"/>
          <w:highlight w:val="none"/>
        </w:rPr>
        <w:t>号文件第七条的规定，经采购人书面请示政府采购管理机构同意后，可以现场转为竞争性谈判或者竞争性磋商的方式继续采购。</w:t>
      </w:r>
    </w:p>
    <w:p>
      <w:pPr>
        <w:spacing w:line="360" w:lineRule="auto"/>
        <w:ind w:firstLine="410" w:firstLineChars="171"/>
        <w:rPr>
          <w:rFonts w:ascii="宋体"/>
          <w:sz w:val="24"/>
          <w:highlight w:val="none"/>
        </w:rPr>
      </w:pPr>
      <w:r>
        <w:rPr>
          <w:rFonts w:hint="eastAsia" w:ascii="宋体" w:hAnsi="宋体"/>
          <w:sz w:val="24"/>
          <w:highlight w:val="none"/>
        </w:rPr>
        <w:t>①如果转为竞争性谈判方式，则原招标文件转为竞争性谈判文件，原投标人即为供应商，原投标文件报价作为竞争性谈判的第一次报价，评审方法按照竞争性谈判的评审原则，在质量和服务均能满足采购文件实质性要求的基础上，按照最后报价由低到高的顺序，确定成交候选供应商。</w:t>
      </w:r>
    </w:p>
    <w:p>
      <w:pPr>
        <w:spacing w:line="360" w:lineRule="auto"/>
        <w:ind w:firstLine="410" w:firstLineChars="171"/>
        <w:rPr>
          <w:rFonts w:ascii="宋体"/>
          <w:sz w:val="24"/>
          <w:highlight w:val="none"/>
        </w:rPr>
      </w:pPr>
      <w:r>
        <w:rPr>
          <w:rFonts w:hint="eastAsia" w:ascii="宋体" w:hAnsi="宋体"/>
          <w:sz w:val="24"/>
          <w:highlight w:val="none"/>
        </w:rPr>
        <w:t>②如果转为竞争性磋商方式，则原招标文件转为竞争性磋商文件，原投标文件报价作为竞争性磋商的第一次报价，评审方法采用原评标方法。</w:t>
      </w:r>
    </w:p>
    <w:p>
      <w:pPr>
        <w:spacing w:line="360" w:lineRule="auto"/>
        <w:ind w:firstLine="410" w:firstLineChars="171"/>
        <w:rPr>
          <w:rFonts w:ascii="宋体"/>
          <w:sz w:val="24"/>
          <w:highlight w:val="none"/>
        </w:rPr>
      </w:pPr>
      <w:r>
        <w:rPr>
          <w:rFonts w:ascii="宋体" w:hAnsi="宋体"/>
          <w:sz w:val="24"/>
          <w:highlight w:val="none"/>
        </w:rPr>
        <w:t xml:space="preserve">8.2.2 </w:t>
      </w:r>
      <w:r>
        <w:rPr>
          <w:rFonts w:hint="eastAsia" w:ascii="宋体" w:hAnsi="宋体"/>
          <w:sz w:val="24"/>
          <w:highlight w:val="none"/>
        </w:rPr>
        <w:t>在招标过程中，提交投标文件或者通过资格审查或符合性审查的投标人只有</w:t>
      </w:r>
      <w:r>
        <w:rPr>
          <w:rFonts w:ascii="宋体" w:hAnsi="宋体"/>
          <w:sz w:val="24"/>
          <w:highlight w:val="none"/>
        </w:rPr>
        <w:t>1</w:t>
      </w:r>
      <w:r>
        <w:rPr>
          <w:rFonts w:hint="eastAsia" w:ascii="宋体" w:hAnsi="宋体"/>
          <w:sz w:val="24"/>
          <w:highlight w:val="none"/>
        </w:rPr>
        <w:t>家时，按废标处理，重新开展采购活动。</w:t>
      </w:r>
    </w:p>
    <w:bookmarkEnd w:id="236"/>
    <w:bookmarkEnd w:id="237"/>
    <w:bookmarkEnd w:id="238"/>
    <w:p>
      <w:pPr>
        <w:spacing w:line="360" w:lineRule="auto"/>
        <w:rPr>
          <w:rFonts w:ascii="宋体" w:cs="宋体"/>
          <w:b/>
          <w:sz w:val="24"/>
          <w:highlight w:val="none"/>
        </w:rPr>
      </w:pPr>
      <w:bookmarkStart w:id="239" w:name="_Toc339114153"/>
      <w:r>
        <w:rPr>
          <w:rFonts w:ascii="宋体" w:hAnsi="宋体" w:cs="宋体"/>
          <w:b/>
          <w:sz w:val="24"/>
          <w:highlight w:val="none"/>
        </w:rPr>
        <w:t xml:space="preserve">9. </w:t>
      </w:r>
      <w:r>
        <w:rPr>
          <w:rFonts w:hint="eastAsia" w:ascii="宋体" w:hAnsi="宋体" w:cs="宋体"/>
          <w:b/>
          <w:sz w:val="24"/>
          <w:highlight w:val="none"/>
        </w:rPr>
        <w:t>纪</w:t>
      </w:r>
      <w:bookmarkStart w:id="240" w:name="_Toc144974542"/>
      <w:bookmarkStart w:id="241" w:name="_Toc152045574"/>
      <w:bookmarkStart w:id="242" w:name="_Toc152042350"/>
      <w:r>
        <w:rPr>
          <w:rFonts w:hint="eastAsia" w:ascii="宋体" w:hAnsi="宋体" w:cs="宋体"/>
          <w:b/>
          <w:sz w:val="24"/>
          <w:highlight w:val="none"/>
        </w:rPr>
        <w:t>律和监督</w:t>
      </w:r>
      <w:bookmarkEnd w:id="239"/>
    </w:p>
    <w:p>
      <w:pPr>
        <w:spacing w:line="360" w:lineRule="auto"/>
        <w:ind w:firstLine="470" w:firstLineChars="196"/>
        <w:rPr>
          <w:rFonts w:ascii="宋体" w:cs="宋体"/>
          <w:sz w:val="24"/>
          <w:highlight w:val="none"/>
        </w:rPr>
      </w:pPr>
      <w:bookmarkStart w:id="243" w:name="_Toc339012171"/>
      <w:bookmarkStart w:id="244" w:name="_Toc339114154"/>
      <w:bookmarkStart w:id="245" w:name="_Toc331665333"/>
      <w:r>
        <w:rPr>
          <w:rFonts w:ascii="宋体" w:hAnsi="宋体" w:cs="宋体"/>
          <w:sz w:val="24"/>
          <w:highlight w:val="none"/>
        </w:rPr>
        <w:t>9.1</w:t>
      </w:r>
      <w:bookmarkEnd w:id="240"/>
      <w:bookmarkEnd w:id="241"/>
      <w:bookmarkEnd w:id="242"/>
      <w:r>
        <w:rPr>
          <w:rFonts w:ascii="宋体" w:hAnsi="宋体" w:cs="宋体"/>
          <w:sz w:val="24"/>
          <w:highlight w:val="none"/>
        </w:rPr>
        <w:t xml:space="preserve"> </w:t>
      </w:r>
      <w:bookmarkStart w:id="246" w:name="_Toc152045575"/>
      <w:bookmarkStart w:id="247" w:name="_Toc144974543"/>
      <w:bookmarkStart w:id="248" w:name="_Toc152042351"/>
      <w:r>
        <w:rPr>
          <w:rFonts w:hint="eastAsia" w:ascii="宋体" w:hAnsi="宋体" w:cs="宋体"/>
          <w:sz w:val="24"/>
          <w:highlight w:val="none"/>
        </w:rPr>
        <w:t>对采购人的纪律要求</w:t>
      </w:r>
      <w:bookmarkEnd w:id="243"/>
      <w:bookmarkEnd w:id="244"/>
      <w:bookmarkEnd w:id="245"/>
    </w:p>
    <w:p>
      <w:pPr>
        <w:spacing w:line="360" w:lineRule="auto"/>
        <w:ind w:firstLine="480" w:firstLineChars="200"/>
        <w:rPr>
          <w:rFonts w:ascii="宋体"/>
          <w:sz w:val="24"/>
          <w:highlight w:val="none"/>
        </w:rPr>
      </w:pPr>
      <w:r>
        <w:rPr>
          <w:rFonts w:hint="eastAsia" w:ascii="宋体" w:hAnsi="宋体"/>
          <w:sz w:val="24"/>
          <w:highlight w:val="none"/>
        </w:rPr>
        <w:t>采购人</w:t>
      </w:r>
      <w:bookmarkEnd w:id="246"/>
      <w:bookmarkEnd w:id="247"/>
      <w:bookmarkEnd w:id="248"/>
      <w:r>
        <w:rPr>
          <w:rFonts w:hint="eastAsia" w:ascii="宋体" w:hAnsi="宋体"/>
          <w:sz w:val="24"/>
          <w:highlight w:val="none"/>
        </w:rPr>
        <w:t>不得泄漏招标投标活动中应当保密的情况和资料，不得与供应商串通损害国家利益、社会公共利益或者他人合法权益。</w:t>
      </w:r>
    </w:p>
    <w:p>
      <w:pPr>
        <w:spacing w:line="360" w:lineRule="auto"/>
        <w:ind w:firstLine="470" w:firstLineChars="196"/>
        <w:rPr>
          <w:rFonts w:ascii="宋体" w:cs="宋体"/>
          <w:sz w:val="24"/>
          <w:highlight w:val="none"/>
        </w:rPr>
      </w:pPr>
      <w:bookmarkStart w:id="249" w:name="_Toc331665334"/>
      <w:bookmarkStart w:id="250" w:name="_Toc339012172"/>
      <w:bookmarkStart w:id="251" w:name="_Toc339114155"/>
      <w:r>
        <w:rPr>
          <w:rFonts w:ascii="宋体" w:hAnsi="宋体" w:cs="宋体"/>
          <w:sz w:val="24"/>
          <w:highlight w:val="none"/>
        </w:rPr>
        <w:t xml:space="preserve">9.2 </w:t>
      </w:r>
      <w:bookmarkStart w:id="252" w:name="_Toc152045576"/>
      <w:bookmarkStart w:id="253" w:name="_Toc152042352"/>
      <w:bookmarkStart w:id="254" w:name="_Toc144974544"/>
      <w:r>
        <w:rPr>
          <w:rFonts w:hint="eastAsia" w:ascii="宋体" w:hAnsi="宋体" w:cs="宋体"/>
          <w:sz w:val="24"/>
          <w:highlight w:val="none"/>
        </w:rPr>
        <w:t>对供应商的纪律要求</w:t>
      </w:r>
      <w:bookmarkEnd w:id="249"/>
      <w:bookmarkEnd w:id="250"/>
      <w:bookmarkEnd w:id="251"/>
    </w:p>
    <w:p>
      <w:pPr>
        <w:spacing w:line="360" w:lineRule="auto"/>
        <w:ind w:firstLine="480" w:firstLineChars="200"/>
        <w:rPr>
          <w:rFonts w:ascii="宋体"/>
          <w:sz w:val="24"/>
          <w:highlight w:val="none"/>
        </w:rPr>
      </w:pPr>
      <w:r>
        <w:rPr>
          <w:rFonts w:hint="eastAsia" w:ascii="宋体" w:hAnsi="宋体"/>
          <w:sz w:val="24"/>
          <w:highlight w:val="none"/>
        </w:rPr>
        <w:t>供应商</w:t>
      </w:r>
      <w:bookmarkEnd w:id="252"/>
      <w:bookmarkEnd w:id="253"/>
      <w:bookmarkEnd w:id="254"/>
      <w:r>
        <w:rPr>
          <w:rFonts w:hint="eastAsia" w:ascii="宋体" w:hAnsi="宋体"/>
          <w:sz w:val="24"/>
          <w:highlight w:val="none"/>
        </w:rPr>
        <w:t>不得相互串通投标或者与采购人串通投标，不得向采购人或者评标委员会成员行贿谋取中标，不得以他人名义投标或者以其他方式弄虚作假骗取中标；供应商不得以任何方式干扰、影响评标工作。</w:t>
      </w:r>
    </w:p>
    <w:p>
      <w:pPr>
        <w:spacing w:line="360" w:lineRule="auto"/>
        <w:ind w:firstLine="470" w:firstLineChars="196"/>
        <w:rPr>
          <w:rFonts w:ascii="宋体" w:cs="宋体"/>
          <w:sz w:val="24"/>
          <w:highlight w:val="none"/>
        </w:rPr>
      </w:pPr>
      <w:bookmarkStart w:id="255" w:name="_Toc331665335"/>
      <w:bookmarkStart w:id="256" w:name="_Toc339114156"/>
      <w:bookmarkStart w:id="257" w:name="_Toc339012173"/>
      <w:r>
        <w:rPr>
          <w:rFonts w:ascii="宋体" w:hAnsi="宋体" w:cs="宋体"/>
          <w:sz w:val="24"/>
          <w:highlight w:val="none"/>
        </w:rPr>
        <w:t xml:space="preserve">9.3 </w:t>
      </w:r>
      <w:bookmarkStart w:id="258" w:name="_Toc144974545"/>
      <w:bookmarkStart w:id="259" w:name="_Toc152045577"/>
      <w:bookmarkStart w:id="260" w:name="_Toc152042353"/>
      <w:r>
        <w:rPr>
          <w:rFonts w:hint="eastAsia" w:ascii="宋体" w:hAnsi="宋体" w:cs="宋体"/>
          <w:sz w:val="24"/>
          <w:highlight w:val="none"/>
        </w:rPr>
        <w:t>对评标委员会成员的纪律要求</w:t>
      </w:r>
      <w:bookmarkEnd w:id="255"/>
      <w:bookmarkEnd w:id="256"/>
      <w:bookmarkEnd w:id="257"/>
    </w:p>
    <w:p>
      <w:pPr>
        <w:spacing w:line="360" w:lineRule="auto"/>
        <w:ind w:firstLine="480" w:firstLineChars="200"/>
        <w:rPr>
          <w:rFonts w:ascii="宋体"/>
          <w:sz w:val="24"/>
          <w:highlight w:val="none"/>
        </w:rPr>
      </w:pPr>
      <w:r>
        <w:rPr>
          <w:rFonts w:hint="eastAsia" w:ascii="宋体" w:hAnsi="宋体"/>
          <w:sz w:val="24"/>
          <w:highlight w:val="none"/>
        </w:rPr>
        <w:t>评标委</w:t>
      </w:r>
      <w:bookmarkEnd w:id="258"/>
      <w:bookmarkEnd w:id="259"/>
      <w:bookmarkEnd w:id="260"/>
      <w:r>
        <w:rPr>
          <w:rFonts w:hint="eastAsia" w:ascii="宋体" w:hAnsi="宋体"/>
          <w:sz w:val="24"/>
          <w:highlight w:val="none"/>
        </w:rPr>
        <w:t>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pPr>
        <w:spacing w:line="360" w:lineRule="auto"/>
        <w:ind w:firstLine="470" w:firstLineChars="196"/>
        <w:rPr>
          <w:rFonts w:ascii="宋体" w:cs="宋体"/>
          <w:sz w:val="24"/>
          <w:highlight w:val="none"/>
        </w:rPr>
      </w:pPr>
      <w:bookmarkStart w:id="261" w:name="_Toc339114157"/>
      <w:bookmarkStart w:id="262" w:name="_Toc339012174"/>
      <w:bookmarkStart w:id="263" w:name="_Toc331665336"/>
      <w:r>
        <w:rPr>
          <w:rFonts w:ascii="宋体" w:hAnsi="宋体" w:cs="宋体"/>
          <w:sz w:val="24"/>
          <w:highlight w:val="none"/>
        </w:rPr>
        <w:t xml:space="preserve">9.4 </w:t>
      </w:r>
      <w:bookmarkStart w:id="264" w:name="_Toc152042354"/>
      <w:bookmarkStart w:id="265" w:name="_Toc152045578"/>
      <w:bookmarkStart w:id="266" w:name="_Toc144974546"/>
      <w:r>
        <w:rPr>
          <w:rFonts w:hint="eastAsia" w:ascii="宋体" w:hAnsi="宋体" w:cs="宋体"/>
          <w:sz w:val="24"/>
          <w:highlight w:val="none"/>
        </w:rPr>
        <w:t>对与评标活动有关的工作人员的纪律要求</w:t>
      </w:r>
      <w:bookmarkEnd w:id="261"/>
      <w:bookmarkEnd w:id="262"/>
      <w:bookmarkEnd w:id="263"/>
    </w:p>
    <w:p>
      <w:pPr>
        <w:spacing w:line="360" w:lineRule="auto"/>
        <w:ind w:firstLine="480" w:firstLineChars="200"/>
        <w:rPr>
          <w:rFonts w:ascii="宋体"/>
          <w:sz w:val="24"/>
          <w:highlight w:val="none"/>
        </w:rPr>
      </w:pPr>
      <w:r>
        <w:rPr>
          <w:rFonts w:hint="eastAsia" w:ascii="宋体" w:hAnsi="宋体"/>
          <w:sz w:val="24"/>
          <w:highlight w:val="none"/>
        </w:rPr>
        <w:t>与评标</w:t>
      </w:r>
      <w:bookmarkEnd w:id="264"/>
      <w:bookmarkEnd w:id="265"/>
      <w:r>
        <w:rPr>
          <w:rFonts w:hint="eastAsia" w:ascii="宋体" w:hAnsi="宋体"/>
          <w:sz w:val="24"/>
          <w:highlight w:val="none"/>
        </w:rPr>
        <w:t>活</w:t>
      </w:r>
      <w:bookmarkStart w:id="267" w:name="_Toc152042355"/>
      <w:r>
        <w:rPr>
          <w:rFonts w:hint="eastAsia" w:ascii="宋体" w:hAnsi="宋体"/>
          <w:sz w:val="24"/>
          <w:highlight w:val="none"/>
        </w:rPr>
        <w:t>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spacing w:line="360" w:lineRule="auto"/>
        <w:ind w:firstLine="470" w:firstLineChars="196"/>
        <w:rPr>
          <w:rFonts w:ascii="宋体" w:cs="宋体"/>
          <w:sz w:val="24"/>
          <w:highlight w:val="none"/>
        </w:rPr>
      </w:pPr>
      <w:bookmarkStart w:id="268" w:name="_Toc339114158"/>
      <w:bookmarkStart w:id="269" w:name="_Toc331665337"/>
      <w:bookmarkStart w:id="270" w:name="_Toc339012175"/>
      <w:r>
        <w:rPr>
          <w:rFonts w:ascii="宋体" w:hAnsi="宋体" w:cs="宋体"/>
          <w:sz w:val="24"/>
          <w:highlight w:val="none"/>
        </w:rPr>
        <w:t>9.5</w:t>
      </w:r>
      <w:bookmarkEnd w:id="267"/>
      <w:r>
        <w:rPr>
          <w:rFonts w:ascii="宋体" w:hAnsi="宋体" w:cs="宋体"/>
          <w:sz w:val="24"/>
          <w:highlight w:val="none"/>
        </w:rPr>
        <w:t xml:space="preserve"> </w:t>
      </w:r>
      <w:bookmarkStart w:id="271" w:name="_Toc152042356"/>
      <w:bookmarkStart w:id="272" w:name="_Toc152045579"/>
      <w:r>
        <w:rPr>
          <w:rFonts w:hint="eastAsia" w:ascii="宋体" w:hAnsi="宋体" w:cs="宋体"/>
          <w:sz w:val="24"/>
          <w:highlight w:val="none"/>
        </w:rPr>
        <w:t>投诉</w:t>
      </w:r>
      <w:bookmarkEnd w:id="268"/>
      <w:bookmarkEnd w:id="269"/>
      <w:bookmarkEnd w:id="270"/>
    </w:p>
    <w:p>
      <w:pPr>
        <w:spacing w:line="360" w:lineRule="auto"/>
        <w:ind w:firstLine="480" w:firstLineChars="200"/>
        <w:rPr>
          <w:rFonts w:ascii="宋体"/>
          <w:sz w:val="24"/>
          <w:highlight w:val="none"/>
        </w:rPr>
      </w:pPr>
      <w:r>
        <w:rPr>
          <w:rFonts w:hint="eastAsia" w:ascii="宋体" w:hAnsi="宋体"/>
          <w:sz w:val="24"/>
          <w:highlight w:val="none"/>
        </w:rPr>
        <w:t>供应商</w:t>
      </w:r>
      <w:bookmarkEnd w:id="266"/>
      <w:bookmarkEnd w:id="271"/>
      <w:bookmarkEnd w:id="272"/>
      <w:r>
        <w:rPr>
          <w:rFonts w:hint="eastAsia" w:ascii="宋体" w:hAnsi="宋体"/>
          <w:sz w:val="24"/>
          <w:highlight w:val="none"/>
        </w:rPr>
        <w:t>和其他利害关系人认为本次招标活动违反法律、法规和规章规定的，有权向有关行政监督部门投诉。</w:t>
      </w:r>
    </w:p>
    <w:p>
      <w:pPr>
        <w:spacing w:line="360" w:lineRule="auto"/>
        <w:ind w:firstLine="470" w:firstLineChars="196"/>
        <w:rPr>
          <w:rFonts w:ascii="宋体" w:cs="宋体"/>
          <w:sz w:val="24"/>
          <w:highlight w:val="none"/>
        </w:rPr>
      </w:pPr>
      <w:r>
        <w:rPr>
          <w:rFonts w:ascii="宋体" w:hAnsi="宋体" w:cs="宋体"/>
          <w:sz w:val="24"/>
          <w:highlight w:val="none"/>
        </w:rPr>
        <w:t>9.6</w:t>
      </w:r>
      <w:r>
        <w:rPr>
          <w:rFonts w:hint="eastAsia" w:ascii="宋体" w:hAnsi="宋体" w:cs="宋体"/>
          <w:sz w:val="24"/>
          <w:highlight w:val="none"/>
        </w:rPr>
        <w:t>特别说明：</w:t>
      </w:r>
    </w:p>
    <w:p>
      <w:pPr>
        <w:spacing w:line="360" w:lineRule="auto"/>
        <w:ind w:firstLine="480" w:firstLineChars="200"/>
        <w:rPr>
          <w:rFonts w:ascii="宋体"/>
          <w:sz w:val="24"/>
          <w:highlight w:val="none"/>
        </w:rPr>
      </w:pPr>
      <w:r>
        <w:rPr>
          <w:rFonts w:ascii="宋体" w:hAnsi="宋体"/>
          <w:sz w:val="24"/>
          <w:highlight w:val="none"/>
        </w:rPr>
        <w:t>1.</w:t>
      </w:r>
      <w:r>
        <w:rPr>
          <w:rFonts w:hint="eastAsia" w:ascii="宋体" w:hAnsi="宋体"/>
          <w:sz w:val="24"/>
          <w:highlight w:val="none"/>
        </w:rPr>
        <w:t>供应商投标所使用的资格、信誉、荣誉、业绩与企业认证必须为本法人所拥有。供应商投标所使用的采购项目实施人员必须为本法人员工（或必须为本法人或控股公司正式员工）。</w:t>
      </w:r>
    </w:p>
    <w:p>
      <w:pPr>
        <w:spacing w:line="360" w:lineRule="auto"/>
        <w:ind w:firstLine="480" w:firstLineChars="200"/>
        <w:rPr>
          <w:rFonts w:ascii="宋体"/>
          <w:sz w:val="24"/>
          <w:highlight w:val="none"/>
        </w:rPr>
      </w:pPr>
      <w:r>
        <w:rPr>
          <w:rFonts w:ascii="宋体" w:hAnsi="宋体"/>
          <w:sz w:val="24"/>
          <w:highlight w:val="none"/>
        </w:rPr>
        <w:t>2.</w:t>
      </w:r>
      <w:r>
        <w:rPr>
          <w:rFonts w:hint="eastAsia" w:ascii="宋体" w:hAnsi="宋体"/>
          <w:sz w:val="24"/>
          <w:highlight w:val="none"/>
        </w:rPr>
        <w:t>供应商应仔细阅读招标文件的所有内容，按照招标文件的要求提交投标文件，并对所提供的全部资料的真实性承担法律责任。</w:t>
      </w:r>
    </w:p>
    <w:p>
      <w:pPr>
        <w:spacing w:line="360" w:lineRule="auto"/>
        <w:ind w:firstLine="480" w:firstLineChars="200"/>
        <w:rPr>
          <w:rFonts w:ascii="宋体"/>
          <w:sz w:val="24"/>
          <w:highlight w:val="none"/>
        </w:rPr>
      </w:pPr>
      <w:r>
        <w:rPr>
          <w:rFonts w:ascii="宋体" w:hAnsi="宋体"/>
          <w:sz w:val="24"/>
          <w:highlight w:val="none"/>
        </w:rPr>
        <w:t>3.</w:t>
      </w:r>
      <w:r>
        <w:rPr>
          <w:rFonts w:hint="eastAsia" w:ascii="宋体" w:hAnsi="宋体"/>
          <w:sz w:val="24"/>
          <w:highlight w:val="none"/>
        </w:rPr>
        <w:t>供应商在投标活动中提供任何虚假材料</w:t>
      </w:r>
      <w:r>
        <w:rPr>
          <w:rFonts w:ascii="宋体"/>
          <w:sz w:val="24"/>
          <w:highlight w:val="none"/>
        </w:rPr>
        <w:t>,</w:t>
      </w:r>
      <w:r>
        <w:rPr>
          <w:rFonts w:hint="eastAsia" w:ascii="宋体" w:hAnsi="宋体"/>
          <w:sz w:val="24"/>
          <w:highlight w:val="none"/>
        </w:rPr>
        <w:t>其投标无效，并报监管部门查处；中标后发现的</w:t>
      </w:r>
      <w:r>
        <w:rPr>
          <w:rFonts w:ascii="宋体"/>
          <w:sz w:val="24"/>
          <w:highlight w:val="none"/>
        </w:rPr>
        <w:t>,</w:t>
      </w:r>
      <w:r>
        <w:rPr>
          <w:rFonts w:hint="eastAsia" w:ascii="宋体" w:hAnsi="宋体"/>
          <w:sz w:val="24"/>
          <w:highlight w:val="none"/>
        </w:rPr>
        <w:t>中标人须依照《中华人民共和国消费者权益保护法》第</w:t>
      </w:r>
      <w:r>
        <w:rPr>
          <w:rFonts w:ascii="宋体" w:hAnsi="宋体"/>
          <w:sz w:val="24"/>
          <w:highlight w:val="none"/>
        </w:rPr>
        <w:t>49</w:t>
      </w:r>
      <w:r>
        <w:rPr>
          <w:rFonts w:hint="eastAsia" w:ascii="宋体" w:hAnsi="宋体"/>
          <w:sz w:val="24"/>
          <w:highlight w:val="none"/>
        </w:rPr>
        <w:t>条之规定双倍赔偿采购人，且民事赔偿并不免除违法供应商的行政与刑事责任。</w:t>
      </w:r>
    </w:p>
    <w:p>
      <w:pPr>
        <w:tabs>
          <w:tab w:val="left" w:pos="360"/>
        </w:tabs>
        <w:snapToGrid w:val="0"/>
        <w:spacing w:line="360" w:lineRule="auto"/>
        <w:ind w:firstLine="499" w:firstLineChars="208"/>
        <w:rPr>
          <w:rFonts w:ascii="宋体"/>
          <w:color w:val="000000"/>
          <w:sz w:val="24"/>
          <w:highlight w:val="none"/>
        </w:rPr>
      </w:pPr>
      <w:r>
        <w:rPr>
          <w:rFonts w:hint="eastAsia" w:ascii="宋体" w:hAnsi="宋体"/>
          <w:color w:val="000000"/>
          <w:sz w:val="24"/>
          <w:highlight w:val="none"/>
          <w:lang w:val="en-US" w:eastAsia="zh-CN"/>
        </w:rPr>
        <w:t>4</w:t>
      </w:r>
      <w:r>
        <w:rPr>
          <w:rFonts w:ascii="宋体" w:hAnsi="宋体"/>
          <w:color w:val="000000"/>
          <w:sz w:val="24"/>
          <w:highlight w:val="none"/>
        </w:rPr>
        <w:t>.</w:t>
      </w:r>
      <w:r>
        <w:rPr>
          <w:rFonts w:hint="eastAsia" w:ascii="宋体" w:hAnsi="宋体"/>
          <w:color w:val="000000"/>
          <w:sz w:val="24"/>
          <w:highlight w:val="none"/>
        </w:rPr>
        <w:t>小型和微型企业产品的价格给予</w:t>
      </w:r>
      <w:r>
        <w:rPr>
          <w:rFonts w:ascii="宋体" w:hAnsi="宋体"/>
          <w:color w:val="000000"/>
          <w:sz w:val="24"/>
          <w:highlight w:val="none"/>
        </w:rPr>
        <w:t>6%</w:t>
      </w:r>
      <w:r>
        <w:rPr>
          <w:rFonts w:hint="eastAsia" w:ascii="宋体" w:hAnsi="宋体"/>
          <w:color w:val="000000"/>
          <w:sz w:val="24"/>
          <w:highlight w:val="none"/>
        </w:rPr>
        <w:t>的扣除，用扣除后的价格参与评审。</w:t>
      </w:r>
    </w:p>
    <w:p>
      <w:pPr>
        <w:spacing w:line="360" w:lineRule="auto"/>
        <w:rPr>
          <w:rFonts w:ascii="宋体" w:cs="宋体"/>
          <w:b/>
          <w:sz w:val="24"/>
          <w:highlight w:val="none"/>
        </w:rPr>
      </w:pPr>
      <w:r>
        <w:rPr>
          <w:rFonts w:hint="eastAsia" w:ascii="宋体" w:hAnsi="宋体" w:cs="宋体"/>
          <w:b/>
          <w:sz w:val="24"/>
          <w:highlight w:val="none"/>
          <w:lang w:val="en-US" w:eastAsia="zh-CN"/>
        </w:rPr>
        <w:t>10</w:t>
      </w:r>
      <w:r>
        <w:rPr>
          <w:rFonts w:ascii="宋体" w:hAnsi="宋体" w:cs="宋体"/>
          <w:b/>
          <w:sz w:val="24"/>
          <w:highlight w:val="none"/>
        </w:rPr>
        <w:t xml:space="preserve">. </w:t>
      </w:r>
      <w:r>
        <w:rPr>
          <w:rFonts w:hint="eastAsia" w:ascii="宋体" w:hAnsi="宋体" w:cs="宋体"/>
          <w:b/>
          <w:sz w:val="24"/>
          <w:highlight w:val="none"/>
        </w:rPr>
        <w:t>采购项目需要落实的政府采购政策：</w:t>
      </w:r>
    </w:p>
    <w:p>
      <w:pPr>
        <w:spacing w:line="360" w:lineRule="auto"/>
        <w:ind w:firstLine="472" w:firstLineChars="196"/>
        <w:rPr>
          <w:rFonts w:ascii="宋体"/>
          <w:b/>
          <w:sz w:val="24"/>
          <w:highlight w:val="none"/>
        </w:rPr>
      </w:pPr>
      <w:r>
        <w:rPr>
          <w:rFonts w:hint="eastAsia" w:ascii="宋体"/>
          <w:b/>
          <w:sz w:val="24"/>
          <w:highlight w:val="none"/>
          <w:lang w:val="en-US" w:eastAsia="zh-CN"/>
        </w:rPr>
        <w:t>10</w:t>
      </w:r>
      <w:r>
        <w:rPr>
          <w:rFonts w:ascii="宋体"/>
          <w:b/>
          <w:sz w:val="24"/>
          <w:highlight w:val="none"/>
        </w:rPr>
        <w:t>.1</w:t>
      </w:r>
      <w:r>
        <w:rPr>
          <w:rFonts w:hint="eastAsia" w:ascii="宋体" w:hAnsi="宋体" w:eastAsia="宋体" w:cs="宋体"/>
          <w:b/>
          <w:bCs/>
          <w:i w:val="0"/>
          <w:caps w:val="0"/>
          <w:color w:val="auto"/>
          <w:spacing w:val="0"/>
          <w:sz w:val="24"/>
          <w:szCs w:val="24"/>
          <w:highlight w:val="none"/>
          <w:shd w:val="clear" w:color="auto" w:fill="FFFFFF"/>
        </w:rPr>
        <w:t>《</w:t>
      </w:r>
      <w:r>
        <w:rPr>
          <w:rFonts w:hint="eastAsia" w:eastAsia="宋体" w:cs="宋体"/>
          <w:b/>
          <w:bCs/>
          <w:i w:val="0"/>
          <w:caps w:val="0"/>
          <w:color w:val="auto"/>
          <w:spacing w:val="0"/>
          <w:sz w:val="24"/>
          <w:szCs w:val="24"/>
          <w:highlight w:val="none"/>
          <w:shd w:val="clear" w:color="auto" w:fill="FFFFFF"/>
          <w:lang w:eastAsia="zh-CN"/>
        </w:rPr>
        <w:t>政府采购促进中小企业发展管理办法</w:t>
      </w:r>
      <w:r>
        <w:rPr>
          <w:rFonts w:hint="eastAsia" w:ascii="宋体" w:hAnsi="宋体" w:eastAsia="宋体" w:cs="宋体"/>
          <w:b/>
          <w:bCs/>
          <w:i w:val="0"/>
          <w:caps w:val="0"/>
          <w:color w:val="auto"/>
          <w:spacing w:val="0"/>
          <w:sz w:val="24"/>
          <w:szCs w:val="24"/>
          <w:highlight w:val="none"/>
          <w:shd w:val="clear" w:color="auto" w:fill="FFFFFF"/>
        </w:rPr>
        <w:t>》的通知--（财库﹝2020﹞46 号）</w:t>
      </w:r>
    </w:p>
    <w:p>
      <w:pPr>
        <w:spacing w:line="360" w:lineRule="auto"/>
        <w:ind w:firstLine="470" w:firstLineChars="196"/>
        <w:rPr>
          <w:rFonts w:hint="eastAsia" w:ascii="宋体"/>
          <w:sz w:val="24"/>
          <w:highlight w:val="none"/>
        </w:rPr>
      </w:pPr>
      <w:r>
        <w:rPr>
          <w:rFonts w:hint="eastAsia" w:ascii="宋体"/>
          <w:sz w:val="24"/>
          <w:highlight w:val="none"/>
        </w:rPr>
        <w:t>根据《政府采购促进中小企业发展管理办法》（财库﹝2020﹞46 号）规定，中小企业参加政府采购活动，应当出具本办法规定的《中小企业声明函》，否则不得享受相关中小企业扶持政策。任何单位和个人不得要求供应商提供《中小企业声明函》之外的中小企业身份证明文件。供应商按照本办法规定提供声明函内容不实的，属于提供虚假材料谋取中标、成交，依照《中华人民共和国政府采购法》等国家有关规定追究相应责任。在货物采购项目中，货物由中小企业制造，即货物由中小企业生产且使用该中小企业商号或者注册商标；享受本办法规定的中小企业扶持政策。</w:t>
      </w:r>
    </w:p>
    <w:p>
      <w:pPr>
        <w:spacing w:line="360" w:lineRule="auto"/>
        <w:ind w:firstLine="470" w:firstLineChars="196"/>
        <w:rPr>
          <w:rFonts w:hint="eastAsia" w:ascii="宋体"/>
          <w:sz w:val="24"/>
          <w:highlight w:val="none"/>
        </w:rPr>
      </w:pPr>
      <w:r>
        <w:rPr>
          <w:rFonts w:hint="eastAsia" w:ascii="宋体"/>
          <w:sz w:val="24"/>
          <w:highlight w:val="none"/>
        </w:rPr>
        <w:t>根据《政府采购促进中小企业发展管理办法》的相关规定，采购人、采购代理机构应当对符合本办法规定的小微企业报价给予6%的扣除，用扣除后的价格参加评审。</w:t>
      </w:r>
    </w:p>
    <w:p>
      <w:pPr>
        <w:spacing w:line="360" w:lineRule="auto"/>
        <w:ind w:firstLine="472" w:firstLineChars="196"/>
        <w:rPr>
          <w:rFonts w:ascii="宋体" w:cs="宋体"/>
          <w:b/>
          <w:kern w:val="0"/>
          <w:sz w:val="24"/>
          <w:highlight w:val="none"/>
        </w:rPr>
      </w:pPr>
      <w:r>
        <w:rPr>
          <w:rFonts w:hint="eastAsia" w:ascii="宋体" w:cs="宋体"/>
          <w:b/>
          <w:kern w:val="0"/>
          <w:sz w:val="24"/>
          <w:highlight w:val="none"/>
          <w:lang w:val="en-US" w:eastAsia="zh-CN"/>
        </w:rPr>
        <w:t>10</w:t>
      </w:r>
      <w:r>
        <w:rPr>
          <w:rFonts w:ascii="宋体" w:cs="宋体"/>
          <w:b/>
          <w:kern w:val="0"/>
          <w:sz w:val="24"/>
          <w:highlight w:val="none"/>
        </w:rPr>
        <w:t>.2</w:t>
      </w:r>
      <w:r>
        <w:rPr>
          <w:rFonts w:hint="eastAsia" w:ascii="宋体" w:cs="宋体"/>
          <w:b/>
          <w:kern w:val="0"/>
          <w:sz w:val="24"/>
          <w:highlight w:val="none"/>
        </w:rPr>
        <w:t>财政部司法部关于政府采购支持监狱企业发展有关问题的通知</w:t>
      </w:r>
      <w:r>
        <w:rPr>
          <w:rFonts w:ascii="宋体" w:cs="宋体"/>
          <w:b/>
          <w:kern w:val="0"/>
          <w:sz w:val="24"/>
          <w:highlight w:val="none"/>
        </w:rPr>
        <w:t>--</w:t>
      </w:r>
      <w:r>
        <w:rPr>
          <w:rFonts w:hint="eastAsia" w:ascii="宋体" w:cs="宋体"/>
          <w:b/>
          <w:kern w:val="0"/>
          <w:sz w:val="24"/>
          <w:highlight w:val="none"/>
        </w:rPr>
        <w:t>财库〔</w:t>
      </w:r>
      <w:r>
        <w:rPr>
          <w:rFonts w:ascii="宋体" w:cs="宋体"/>
          <w:b/>
          <w:kern w:val="0"/>
          <w:sz w:val="24"/>
          <w:highlight w:val="none"/>
        </w:rPr>
        <w:t>2014</w:t>
      </w:r>
      <w:r>
        <w:rPr>
          <w:rFonts w:hint="eastAsia" w:ascii="宋体" w:cs="宋体"/>
          <w:b/>
          <w:kern w:val="0"/>
          <w:sz w:val="24"/>
          <w:highlight w:val="none"/>
        </w:rPr>
        <w:t>〕</w:t>
      </w:r>
      <w:r>
        <w:rPr>
          <w:rFonts w:ascii="宋体" w:cs="宋体"/>
          <w:b/>
          <w:kern w:val="0"/>
          <w:sz w:val="24"/>
          <w:highlight w:val="none"/>
        </w:rPr>
        <w:t>68</w:t>
      </w:r>
      <w:r>
        <w:rPr>
          <w:rFonts w:hint="eastAsia" w:ascii="宋体" w:cs="宋体"/>
          <w:b/>
          <w:kern w:val="0"/>
          <w:sz w:val="24"/>
          <w:highlight w:val="none"/>
        </w:rPr>
        <w:t>号</w:t>
      </w:r>
      <w:r>
        <w:rPr>
          <w:rFonts w:ascii="宋体" w:cs="宋体"/>
          <w:b/>
          <w:kern w:val="0"/>
          <w:sz w:val="24"/>
          <w:highlight w:val="none"/>
        </w:rPr>
        <w:t xml:space="preserve"> </w:t>
      </w:r>
    </w:p>
    <w:p>
      <w:pPr>
        <w:spacing w:line="360" w:lineRule="auto"/>
        <w:ind w:firstLine="480" w:firstLineChars="200"/>
        <w:rPr>
          <w:rFonts w:ascii="宋体"/>
          <w:sz w:val="24"/>
          <w:highlight w:val="none"/>
        </w:rPr>
      </w:pPr>
      <w:r>
        <w:rPr>
          <w:rFonts w:hint="eastAsia" w:ascii="宋体"/>
          <w:sz w:val="24"/>
          <w:highlight w:val="none"/>
        </w:rPr>
        <w:t>根据《关于政府采购支持监狱企业发展有关问题的通知》（财库〔</w:t>
      </w:r>
      <w:r>
        <w:rPr>
          <w:rFonts w:ascii="宋体"/>
          <w:sz w:val="24"/>
          <w:highlight w:val="none"/>
        </w:rPr>
        <w:t>2014</w:t>
      </w:r>
      <w:r>
        <w:rPr>
          <w:rFonts w:hint="eastAsia" w:ascii="宋体"/>
          <w:sz w:val="24"/>
          <w:highlight w:val="none"/>
        </w:rPr>
        <w:t>〕</w:t>
      </w:r>
      <w:r>
        <w:rPr>
          <w:rFonts w:ascii="宋体"/>
          <w:sz w:val="24"/>
          <w:highlight w:val="none"/>
        </w:rPr>
        <w:t>68</w:t>
      </w:r>
      <w:r>
        <w:rPr>
          <w:rFonts w:hint="eastAsia" w:ascii="宋体"/>
          <w:sz w:val="24"/>
          <w:highlight w:val="none"/>
        </w:rPr>
        <w:t>号）规定，在政府采购活动中，监狱企业视同小型、微型企业，享受政府采购促进中小企业发展的政府采购政策。</w:t>
      </w:r>
    </w:p>
    <w:p>
      <w:pPr>
        <w:spacing w:line="360" w:lineRule="auto"/>
        <w:ind w:firstLine="480" w:firstLineChars="200"/>
        <w:rPr>
          <w:rFonts w:ascii="宋体"/>
          <w:sz w:val="24"/>
          <w:highlight w:val="none"/>
        </w:rPr>
      </w:pPr>
      <w:r>
        <w:rPr>
          <w:rFonts w:hint="eastAsia" w:ascii="宋体"/>
          <w:sz w:val="24"/>
          <w:highlight w:val="none"/>
        </w:rPr>
        <w:t>评标委员会对监狱企业的价格给予</w:t>
      </w:r>
      <w:r>
        <w:rPr>
          <w:rFonts w:ascii="宋体"/>
          <w:sz w:val="24"/>
          <w:highlight w:val="none"/>
        </w:rPr>
        <w:t>6%</w:t>
      </w:r>
      <w:r>
        <w:rPr>
          <w:rFonts w:hint="eastAsia" w:ascii="宋体"/>
          <w:sz w:val="24"/>
          <w:highlight w:val="none"/>
        </w:rPr>
        <w:t>的扣除，用扣除后的价格参与评审。</w:t>
      </w:r>
    </w:p>
    <w:p>
      <w:pPr>
        <w:spacing w:line="360" w:lineRule="auto"/>
        <w:ind w:firstLine="472" w:firstLineChars="196"/>
        <w:rPr>
          <w:rFonts w:ascii="宋体" w:cs="宋体"/>
          <w:b/>
          <w:kern w:val="0"/>
          <w:sz w:val="24"/>
          <w:highlight w:val="none"/>
        </w:rPr>
      </w:pPr>
      <w:r>
        <w:rPr>
          <w:rFonts w:hint="eastAsia" w:ascii="宋体" w:cs="宋体"/>
          <w:b/>
          <w:kern w:val="0"/>
          <w:sz w:val="24"/>
          <w:highlight w:val="none"/>
          <w:lang w:val="en-US" w:eastAsia="zh-CN"/>
        </w:rPr>
        <w:t>10</w:t>
      </w:r>
      <w:r>
        <w:rPr>
          <w:rFonts w:ascii="宋体" w:cs="宋体"/>
          <w:b/>
          <w:kern w:val="0"/>
          <w:sz w:val="24"/>
          <w:highlight w:val="none"/>
        </w:rPr>
        <w:t>.3</w:t>
      </w:r>
      <w:r>
        <w:rPr>
          <w:rFonts w:hint="eastAsia" w:ascii="宋体" w:cs="宋体"/>
          <w:b/>
          <w:kern w:val="0"/>
          <w:sz w:val="24"/>
          <w:highlight w:val="none"/>
        </w:rPr>
        <w:t>《关于政府采购优先购买福利性企业产品和服务的意见》（陕民发〔</w:t>
      </w:r>
      <w:r>
        <w:rPr>
          <w:rFonts w:ascii="宋体" w:cs="宋体"/>
          <w:b/>
          <w:kern w:val="0"/>
          <w:sz w:val="24"/>
          <w:highlight w:val="none"/>
        </w:rPr>
        <w:t>2015</w:t>
      </w:r>
      <w:r>
        <w:rPr>
          <w:rFonts w:hint="eastAsia" w:ascii="宋体" w:cs="宋体"/>
          <w:b/>
          <w:kern w:val="0"/>
          <w:sz w:val="24"/>
          <w:highlight w:val="none"/>
        </w:rPr>
        <w:t>〕</w:t>
      </w:r>
      <w:r>
        <w:rPr>
          <w:rFonts w:ascii="宋体" w:cs="宋体"/>
          <w:b/>
          <w:kern w:val="0"/>
          <w:sz w:val="24"/>
          <w:highlight w:val="none"/>
        </w:rPr>
        <w:t>1</w:t>
      </w:r>
      <w:r>
        <w:rPr>
          <w:rFonts w:hint="eastAsia" w:ascii="宋体" w:cs="宋体"/>
          <w:b/>
          <w:kern w:val="0"/>
          <w:sz w:val="24"/>
          <w:highlight w:val="none"/>
        </w:rPr>
        <w:t>号）</w:t>
      </w:r>
    </w:p>
    <w:p>
      <w:pPr>
        <w:spacing w:line="360" w:lineRule="auto"/>
        <w:ind w:firstLine="480" w:firstLineChars="200"/>
        <w:rPr>
          <w:rFonts w:ascii="宋体"/>
          <w:sz w:val="24"/>
          <w:highlight w:val="none"/>
        </w:rPr>
      </w:pPr>
      <w:r>
        <w:rPr>
          <w:rFonts w:hint="eastAsia" w:ascii="宋体"/>
          <w:sz w:val="24"/>
          <w:highlight w:val="none"/>
        </w:rPr>
        <w:t>根据《关于政府采购优先购买福利性企业产品和服务的意见》（陕民发〔</w:t>
      </w:r>
      <w:r>
        <w:rPr>
          <w:rFonts w:ascii="宋体"/>
          <w:sz w:val="24"/>
          <w:highlight w:val="none"/>
        </w:rPr>
        <w:t>2015</w:t>
      </w:r>
      <w:r>
        <w:rPr>
          <w:rFonts w:hint="eastAsia" w:ascii="宋体"/>
          <w:sz w:val="24"/>
          <w:highlight w:val="none"/>
        </w:rPr>
        <w:t>〕</w:t>
      </w:r>
      <w:r>
        <w:rPr>
          <w:rFonts w:ascii="宋体"/>
          <w:sz w:val="24"/>
          <w:highlight w:val="none"/>
        </w:rPr>
        <w:t>1</w:t>
      </w:r>
      <w:r>
        <w:rPr>
          <w:rFonts w:hint="eastAsia" w:ascii="宋体"/>
          <w:sz w:val="24"/>
          <w:highlight w:val="none"/>
        </w:rPr>
        <w:t>号）规定，在政府采购活动中，本省福利性企业享受我省规定的采购扶持政策。</w:t>
      </w:r>
    </w:p>
    <w:p>
      <w:pPr>
        <w:spacing w:line="360" w:lineRule="auto"/>
        <w:ind w:firstLine="480" w:firstLineChars="200"/>
        <w:rPr>
          <w:rFonts w:ascii="宋体"/>
          <w:sz w:val="24"/>
          <w:highlight w:val="none"/>
        </w:rPr>
      </w:pPr>
      <w:r>
        <w:rPr>
          <w:rFonts w:hint="eastAsia" w:ascii="宋体"/>
          <w:sz w:val="24"/>
          <w:highlight w:val="none"/>
        </w:rPr>
        <w:t>评标委员会对供应商提供的福利企业的证明文件进行核实后，根据相关规定，对福利企业的价格给予</w:t>
      </w:r>
      <w:r>
        <w:rPr>
          <w:rFonts w:ascii="宋体"/>
          <w:sz w:val="24"/>
          <w:highlight w:val="none"/>
        </w:rPr>
        <w:t>6%</w:t>
      </w:r>
      <w:r>
        <w:rPr>
          <w:rFonts w:hint="eastAsia" w:ascii="宋体"/>
          <w:sz w:val="24"/>
          <w:highlight w:val="none"/>
        </w:rPr>
        <w:t>的扣除，用扣除后的价格参与评审。</w:t>
      </w:r>
    </w:p>
    <w:p>
      <w:pPr>
        <w:spacing w:line="360" w:lineRule="auto"/>
        <w:ind w:firstLine="472" w:firstLineChars="196"/>
        <w:rPr>
          <w:rFonts w:ascii="宋体" w:cs="宋体"/>
          <w:b/>
          <w:kern w:val="0"/>
          <w:sz w:val="24"/>
          <w:highlight w:val="none"/>
        </w:rPr>
      </w:pPr>
      <w:r>
        <w:rPr>
          <w:rFonts w:hint="eastAsia" w:ascii="宋体" w:cs="宋体"/>
          <w:b/>
          <w:kern w:val="0"/>
          <w:sz w:val="24"/>
          <w:highlight w:val="none"/>
          <w:lang w:val="en-US" w:eastAsia="zh-CN"/>
        </w:rPr>
        <w:t>10</w:t>
      </w:r>
      <w:r>
        <w:rPr>
          <w:rFonts w:ascii="宋体" w:cs="宋体"/>
          <w:b/>
          <w:kern w:val="0"/>
          <w:sz w:val="24"/>
          <w:highlight w:val="none"/>
        </w:rPr>
        <w:t>.4</w:t>
      </w:r>
      <w:r>
        <w:rPr>
          <w:rFonts w:hint="eastAsia" w:ascii="宋体" w:cs="宋体"/>
          <w:b/>
          <w:kern w:val="0"/>
          <w:sz w:val="24"/>
          <w:highlight w:val="none"/>
        </w:rPr>
        <w:t>《国务院办公厅关于建立政府强制采购节能产品制度的通知》</w:t>
      </w:r>
      <w:r>
        <w:rPr>
          <w:rFonts w:ascii="宋体" w:cs="宋体"/>
          <w:b/>
          <w:kern w:val="0"/>
          <w:sz w:val="24"/>
          <w:highlight w:val="none"/>
        </w:rPr>
        <w:t>--</w:t>
      </w:r>
      <w:r>
        <w:rPr>
          <w:rFonts w:hint="eastAsia" w:ascii="宋体" w:cs="宋体"/>
          <w:b/>
          <w:kern w:val="0"/>
          <w:sz w:val="24"/>
          <w:highlight w:val="none"/>
        </w:rPr>
        <w:t>国办发〔</w:t>
      </w:r>
      <w:r>
        <w:rPr>
          <w:rFonts w:ascii="宋体" w:cs="宋体"/>
          <w:b/>
          <w:kern w:val="0"/>
          <w:sz w:val="24"/>
          <w:highlight w:val="none"/>
        </w:rPr>
        <w:t>2007</w:t>
      </w:r>
      <w:r>
        <w:rPr>
          <w:rFonts w:hint="eastAsia" w:ascii="宋体" w:cs="宋体"/>
          <w:b/>
          <w:kern w:val="0"/>
          <w:sz w:val="24"/>
          <w:highlight w:val="none"/>
        </w:rPr>
        <w:t>〕</w:t>
      </w:r>
      <w:r>
        <w:rPr>
          <w:rFonts w:ascii="宋体" w:cs="宋体"/>
          <w:b/>
          <w:kern w:val="0"/>
          <w:sz w:val="24"/>
          <w:highlight w:val="none"/>
        </w:rPr>
        <w:t>51</w:t>
      </w:r>
      <w:r>
        <w:rPr>
          <w:rFonts w:hint="eastAsia" w:ascii="宋体" w:cs="宋体"/>
          <w:b/>
          <w:kern w:val="0"/>
          <w:sz w:val="24"/>
          <w:highlight w:val="none"/>
        </w:rPr>
        <w:t>号</w:t>
      </w:r>
    </w:p>
    <w:p>
      <w:pPr>
        <w:spacing w:line="360" w:lineRule="auto"/>
        <w:ind w:firstLine="480" w:firstLineChars="200"/>
        <w:rPr>
          <w:rFonts w:ascii="宋体"/>
          <w:sz w:val="24"/>
          <w:highlight w:val="none"/>
        </w:rPr>
      </w:pPr>
      <w:r>
        <w:rPr>
          <w:rFonts w:hint="eastAsia" w:ascii="宋体"/>
          <w:sz w:val="24"/>
          <w:highlight w:val="none"/>
        </w:rPr>
        <w:t>各级政府机构使用财政性资金进行政府采购活动时，在技术、服务等指标满足采购需求的前提下，要优先采购节能产品，对部分节能效果、性能等达到要求的产品，实行强制采购。</w:t>
      </w:r>
    </w:p>
    <w:p>
      <w:pPr>
        <w:spacing w:line="360" w:lineRule="auto"/>
        <w:ind w:firstLine="472" w:firstLineChars="196"/>
        <w:rPr>
          <w:rFonts w:ascii="宋体" w:cs="宋体"/>
          <w:b/>
          <w:kern w:val="0"/>
          <w:sz w:val="24"/>
          <w:highlight w:val="none"/>
        </w:rPr>
      </w:pPr>
      <w:r>
        <w:rPr>
          <w:rFonts w:hint="eastAsia" w:ascii="宋体" w:cs="宋体"/>
          <w:b/>
          <w:kern w:val="0"/>
          <w:sz w:val="24"/>
          <w:highlight w:val="none"/>
          <w:lang w:val="en-US" w:eastAsia="zh-CN"/>
        </w:rPr>
        <w:t>10</w:t>
      </w:r>
      <w:r>
        <w:rPr>
          <w:rFonts w:ascii="宋体" w:cs="宋体"/>
          <w:b/>
          <w:kern w:val="0"/>
          <w:sz w:val="24"/>
          <w:highlight w:val="none"/>
        </w:rPr>
        <w:t>.5</w:t>
      </w:r>
      <w:r>
        <w:rPr>
          <w:rFonts w:hint="eastAsia" w:ascii="宋体" w:cs="宋体"/>
          <w:b/>
          <w:kern w:val="0"/>
          <w:sz w:val="24"/>
          <w:highlight w:val="none"/>
        </w:rPr>
        <w:t>《环境标志产品政府采购实施的意见》</w:t>
      </w:r>
      <w:r>
        <w:rPr>
          <w:rFonts w:ascii="宋体" w:cs="宋体"/>
          <w:b/>
          <w:kern w:val="0"/>
          <w:sz w:val="24"/>
          <w:highlight w:val="none"/>
        </w:rPr>
        <w:t>--</w:t>
      </w:r>
      <w:r>
        <w:rPr>
          <w:rFonts w:hint="eastAsia" w:ascii="宋体" w:cs="宋体"/>
          <w:b/>
          <w:kern w:val="0"/>
          <w:sz w:val="24"/>
          <w:highlight w:val="none"/>
        </w:rPr>
        <w:t>财库〔</w:t>
      </w:r>
      <w:r>
        <w:rPr>
          <w:rFonts w:ascii="宋体" w:cs="宋体"/>
          <w:b/>
          <w:kern w:val="0"/>
          <w:sz w:val="24"/>
          <w:highlight w:val="none"/>
        </w:rPr>
        <w:t>2006</w:t>
      </w:r>
      <w:r>
        <w:rPr>
          <w:rFonts w:hint="eastAsia" w:ascii="宋体" w:cs="宋体"/>
          <w:b/>
          <w:kern w:val="0"/>
          <w:sz w:val="24"/>
          <w:highlight w:val="none"/>
        </w:rPr>
        <w:t>〕</w:t>
      </w:r>
      <w:r>
        <w:rPr>
          <w:rFonts w:ascii="宋体" w:cs="宋体"/>
          <w:b/>
          <w:kern w:val="0"/>
          <w:sz w:val="24"/>
          <w:highlight w:val="none"/>
        </w:rPr>
        <w:t>90</w:t>
      </w:r>
      <w:r>
        <w:rPr>
          <w:rFonts w:hint="eastAsia" w:ascii="宋体" w:cs="宋体"/>
          <w:b/>
          <w:kern w:val="0"/>
          <w:sz w:val="24"/>
          <w:highlight w:val="none"/>
        </w:rPr>
        <w:t>号</w:t>
      </w:r>
    </w:p>
    <w:p>
      <w:pPr>
        <w:tabs>
          <w:tab w:val="left" w:pos="360"/>
        </w:tabs>
        <w:snapToGrid w:val="0"/>
        <w:spacing w:line="360" w:lineRule="auto"/>
        <w:ind w:firstLine="480" w:firstLineChars="200"/>
        <w:rPr>
          <w:rFonts w:ascii="宋体"/>
          <w:sz w:val="24"/>
          <w:highlight w:val="none"/>
        </w:rPr>
      </w:pPr>
      <w:r>
        <w:rPr>
          <w:rFonts w:hint="eastAsia" w:ascii="宋体"/>
          <w:sz w:val="24"/>
          <w:highlight w:val="none"/>
        </w:rPr>
        <w:t>政府采购属于环境标志品目清单中产品时，在技术、服务等指标同等条件下，应当优先采购环境标志清单品目所列的节能产品。</w:t>
      </w:r>
    </w:p>
    <w:p>
      <w:pPr>
        <w:tabs>
          <w:tab w:val="left" w:pos="360"/>
        </w:tabs>
        <w:snapToGrid w:val="0"/>
        <w:spacing w:line="360" w:lineRule="auto"/>
        <w:ind w:firstLine="480" w:firstLineChars="200"/>
        <w:rPr>
          <w:rFonts w:ascii="宋体"/>
          <w:sz w:val="24"/>
          <w:highlight w:val="none"/>
        </w:rPr>
      </w:pPr>
      <w:r>
        <w:rPr>
          <w:rFonts w:hint="eastAsia" w:ascii="宋体"/>
          <w:sz w:val="24"/>
          <w:highlight w:val="none"/>
        </w:rPr>
        <w:t>在投标时供应商应提供有效证明材料。（注：属于环境标志品目清单范围中实施政府优先采购的，依据提供的品目清单和国家确认的认证机构出具的认证证书实施政府优先采购）。</w:t>
      </w:r>
    </w:p>
    <w:p>
      <w:pPr>
        <w:tabs>
          <w:tab w:val="left" w:pos="360"/>
        </w:tabs>
        <w:snapToGrid w:val="0"/>
        <w:spacing w:line="360" w:lineRule="auto"/>
        <w:ind w:firstLine="472" w:firstLineChars="196"/>
        <w:rPr>
          <w:rFonts w:ascii="宋体"/>
          <w:b/>
          <w:sz w:val="24"/>
          <w:highlight w:val="none"/>
        </w:rPr>
      </w:pPr>
      <w:r>
        <w:rPr>
          <w:rFonts w:hint="eastAsia" w:ascii="宋体"/>
          <w:b/>
          <w:sz w:val="24"/>
          <w:highlight w:val="none"/>
          <w:lang w:val="en-US" w:eastAsia="zh-CN"/>
        </w:rPr>
        <w:t>10</w:t>
      </w:r>
      <w:r>
        <w:rPr>
          <w:rFonts w:ascii="宋体"/>
          <w:b/>
          <w:sz w:val="24"/>
          <w:highlight w:val="none"/>
        </w:rPr>
        <w:t>.6</w:t>
      </w:r>
      <w:r>
        <w:rPr>
          <w:rFonts w:hint="eastAsia" w:ascii="宋体"/>
          <w:b/>
          <w:sz w:val="24"/>
          <w:highlight w:val="none"/>
        </w:rPr>
        <w:t>《关于促进残疾人就业政府采购政策的通知》</w:t>
      </w:r>
      <w:r>
        <w:rPr>
          <w:rFonts w:ascii="宋体"/>
          <w:b/>
          <w:sz w:val="24"/>
          <w:highlight w:val="none"/>
        </w:rPr>
        <w:t>--</w:t>
      </w:r>
      <w:r>
        <w:rPr>
          <w:rFonts w:hint="eastAsia" w:ascii="宋体"/>
          <w:b/>
          <w:sz w:val="24"/>
          <w:highlight w:val="none"/>
        </w:rPr>
        <w:t>财库〔</w:t>
      </w:r>
      <w:r>
        <w:rPr>
          <w:rFonts w:ascii="宋体"/>
          <w:b/>
          <w:sz w:val="24"/>
          <w:highlight w:val="none"/>
        </w:rPr>
        <w:t>2017</w:t>
      </w:r>
      <w:r>
        <w:rPr>
          <w:rFonts w:hint="eastAsia" w:ascii="宋体" w:cs="宋体"/>
          <w:b/>
          <w:kern w:val="0"/>
          <w:sz w:val="24"/>
          <w:highlight w:val="none"/>
        </w:rPr>
        <w:t>〕</w:t>
      </w:r>
      <w:r>
        <w:rPr>
          <w:rFonts w:ascii="宋体"/>
          <w:b/>
          <w:sz w:val="24"/>
          <w:highlight w:val="none"/>
        </w:rPr>
        <w:t>141</w:t>
      </w:r>
      <w:r>
        <w:rPr>
          <w:rFonts w:hint="eastAsia" w:ascii="宋体"/>
          <w:b/>
          <w:sz w:val="24"/>
          <w:highlight w:val="none"/>
        </w:rPr>
        <w:t>号</w:t>
      </w:r>
    </w:p>
    <w:p>
      <w:pPr>
        <w:tabs>
          <w:tab w:val="left" w:pos="360"/>
        </w:tabs>
        <w:snapToGrid w:val="0"/>
        <w:spacing w:line="360" w:lineRule="auto"/>
        <w:rPr>
          <w:rFonts w:ascii="宋体"/>
          <w:sz w:val="24"/>
          <w:highlight w:val="none"/>
        </w:rPr>
      </w:pPr>
      <w:r>
        <w:rPr>
          <w:rFonts w:ascii="宋体"/>
          <w:b/>
          <w:sz w:val="24"/>
          <w:highlight w:val="none"/>
        </w:rPr>
        <w:t xml:space="preserve">   </w:t>
      </w:r>
      <w:r>
        <w:rPr>
          <w:rFonts w:hint="eastAsia" w:ascii="宋体"/>
          <w:sz w:val="24"/>
          <w:highlight w:val="none"/>
        </w:rPr>
        <w:t>符合条件的残疾人福利性单位在参加政府采购活动时，应当提供本通知规定的《残疾人福利性单位声明函》，并对声明的真实性负责。</w:t>
      </w:r>
      <w:r>
        <w:rPr>
          <w:rFonts w:ascii="宋体"/>
          <w:sz w:val="24"/>
          <w:highlight w:val="none"/>
        </w:rPr>
        <w:t xml:space="preserve"> </w:t>
      </w:r>
      <w:r>
        <w:rPr>
          <w:rFonts w:hint="eastAsia" w:ascii="宋体"/>
          <w:sz w:val="24"/>
          <w:highlight w:val="none"/>
        </w:rPr>
        <w:t>供应商提供的《残疾人福利性单位声明函》与事实不符的，依照《政府采购法》第七十七条第一款的规定追究法律责任。</w:t>
      </w:r>
    </w:p>
    <w:p>
      <w:pPr>
        <w:tabs>
          <w:tab w:val="left" w:pos="360"/>
        </w:tabs>
        <w:snapToGrid w:val="0"/>
        <w:spacing w:line="360" w:lineRule="auto"/>
        <w:rPr>
          <w:rFonts w:ascii="宋体"/>
          <w:sz w:val="24"/>
          <w:highlight w:val="none"/>
        </w:rPr>
      </w:pPr>
      <w:r>
        <w:rPr>
          <w:rFonts w:hint="eastAsia" w:ascii="宋体"/>
          <w:sz w:val="24"/>
          <w:highlight w:val="none"/>
        </w:rPr>
        <w:t>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w:t>
      </w:r>
    </w:p>
    <w:p>
      <w:pPr>
        <w:adjustRightInd w:val="0"/>
        <w:snapToGrid w:val="0"/>
        <w:spacing w:line="360" w:lineRule="auto"/>
        <w:ind w:firstLine="472" w:firstLineChars="196"/>
        <w:rPr>
          <w:rFonts w:ascii="宋体" w:cs="宋体"/>
          <w:b/>
          <w:kern w:val="0"/>
          <w:sz w:val="24"/>
          <w:highlight w:val="none"/>
        </w:rPr>
      </w:pPr>
      <w:r>
        <w:rPr>
          <w:rFonts w:hint="eastAsia" w:ascii="宋体" w:cs="宋体"/>
          <w:b/>
          <w:kern w:val="0"/>
          <w:sz w:val="24"/>
          <w:highlight w:val="none"/>
          <w:lang w:val="en-US" w:eastAsia="zh-CN"/>
        </w:rPr>
        <w:t>10</w:t>
      </w:r>
      <w:r>
        <w:rPr>
          <w:rFonts w:ascii="宋体" w:cs="宋体"/>
          <w:b/>
          <w:kern w:val="0"/>
          <w:sz w:val="24"/>
          <w:highlight w:val="none"/>
        </w:rPr>
        <w:t>.7</w:t>
      </w:r>
      <w:r>
        <w:rPr>
          <w:rFonts w:hint="eastAsia" w:ascii="宋体" w:cs="宋体"/>
          <w:b/>
          <w:kern w:val="0"/>
          <w:sz w:val="24"/>
          <w:highlight w:val="none"/>
        </w:rPr>
        <w:t>财政部国家发展改革委关于印发《节能产品政府采购实施意见》的通知</w:t>
      </w:r>
      <w:r>
        <w:rPr>
          <w:rFonts w:ascii="宋体" w:cs="宋体"/>
          <w:b/>
          <w:kern w:val="0"/>
          <w:sz w:val="24"/>
          <w:highlight w:val="none"/>
        </w:rPr>
        <w:t>--</w:t>
      </w:r>
      <w:r>
        <w:rPr>
          <w:rFonts w:hint="eastAsia" w:ascii="宋体" w:cs="宋体"/>
          <w:b/>
          <w:kern w:val="0"/>
          <w:sz w:val="24"/>
          <w:highlight w:val="none"/>
        </w:rPr>
        <w:t>（财库〔</w:t>
      </w:r>
      <w:r>
        <w:rPr>
          <w:rFonts w:ascii="宋体" w:cs="宋体"/>
          <w:b/>
          <w:kern w:val="0"/>
          <w:sz w:val="24"/>
          <w:highlight w:val="none"/>
        </w:rPr>
        <w:t>2004</w:t>
      </w:r>
      <w:r>
        <w:rPr>
          <w:rFonts w:hint="eastAsia" w:ascii="宋体" w:cs="宋体"/>
          <w:b/>
          <w:kern w:val="0"/>
          <w:sz w:val="24"/>
          <w:highlight w:val="none"/>
        </w:rPr>
        <w:t>〕</w:t>
      </w:r>
      <w:r>
        <w:rPr>
          <w:rFonts w:ascii="宋体" w:cs="宋体"/>
          <w:b/>
          <w:kern w:val="0"/>
          <w:sz w:val="24"/>
          <w:highlight w:val="none"/>
        </w:rPr>
        <w:t>185</w:t>
      </w:r>
      <w:r>
        <w:rPr>
          <w:rFonts w:hint="eastAsia" w:ascii="宋体" w:cs="宋体"/>
          <w:b/>
          <w:kern w:val="0"/>
          <w:sz w:val="24"/>
          <w:highlight w:val="none"/>
        </w:rPr>
        <w:t>号）</w:t>
      </w:r>
    </w:p>
    <w:p>
      <w:pPr>
        <w:tabs>
          <w:tab w:val="left" w:pos="360"/>
        </w:tabs>
        <w:adjustRightInd w:val="0"/>
        <w:snapToGrid w:val="0"/>
        <w:spacing w:line="360" w:lineRule="auto"/>
        <w:ind w:firstLine="470" w:firstLineChars="196"/>
        <w:rPr>
          <w:rFonts w:ascii="宋体"/>
          <w:sz w:val="24"/>
          <w:highlight w:val="none"/>
        </w:rPr>
      </w:pPr>
      <w:r>
        <w:rPr>
          <w:rFonts w:hint="eastAsia" w:ascii="宋体"/>
          <w:sz w:val="24"/>
          <w:highlight w:val="none"/>
        </w:rPr>
        <w:t>政府采购属于节能品目清单中产品时，在技术、服务等指标同等条件下，应当优先采购节能清单品目所列的节能产品。</w:t>
      </w:r>
    </w:p>
    <w:p>
      <w:pPr>
        <w:tabs>
          <w:tab w:val="left" w:pos="360"/>
        </w:tabs>
        <w:snapToGrid w:val="0"/>
        <w:spacing w:line="360" w:lineRule="auto"/>
        <w:ind w:firstLine="480" w:firstLineChars="200"/>
        <w:rPr>
          <w:rFonts w:ascii="宋体"/>
          <w:sz w:val="24"/>
          <w:highlight w:val="none"/>
        </w:rPr>
      </w:pPr>
      <w:r>
        <w:rPr>
          <w:rFonts w:hint="eastAsia" w:ascii="宋体"/>
          <w:sz w:val="24"/>
          <w:highlight w:val="none"/>
        </w:rPr>
        <w:t>在投标时供应商应提供有效证明材料。（注：属于节能品目清单范围中实施政府优先采购的，依据提供的品目清单和国家确认的认证机构出具的认证证书实施政府优先采购）。</w:t>
      </w:r>
    </w:p>
    <w:p>
      <w:pPr>
        <w:tabs>
          <w:tab w:val="left" w:pos="360"/>
        </w:tabs>
        <w:adjustRightInd w:val="0"/>
        <w:snapToGrid w:val="0"/>
        <w:spacing w:line="360" w:lineRule="auto"/>
        <w:ind w:firstLine="480"/>
        <w:rPr>
          <w:rFonts w:ascii="宋体"/>
          <w:b/>
          <w:sz w:val="24"/>
          <w:highlight w:val="none"/>
        </w:rPr>
      </w:pPr>
      <w:r>
        <w:rPr>
          <w:rFonts w:hint="eastAsia" w:ascii="宋体" w:hAnsi="宋体"/>
          <w:b/>
          <w:sz w:val="24"/>
          <w:highlight w:val="none"/>
          <w:lang w:val="en-US" w:eastAsia="zh-CN"/>
        </w:rPr>
        <w:t>10</w:t>
      </w:r>
      <w:r>
        <w:rPr>
          <w:rFonts w:ascii="宋体" w:hAnsi="宋体"/>
          <w:b/>
          <w:sz w:val="24"/>
          <w:highlight w:val="none"/>
        </w:rPr>
        <w:t xml:space="preserve">.8 </w:t>
      </w:r>
      <w:r>
        <w:rPr>
          <w:rFonts w:hint="eastAsia" w:ascii="宋体"/>
          <w:b/>
          <w:sz w:val="24"/>
          <w:highlight w:val="none"/>
        </w:rPr>
        <w:t>《财政部</w:t>
      </w:r>
      <w:r>
        <w:rPr>
          <w:rFonts w:ascii="宋体"/>
          <w:b/>
          <w:sz w:val="24"/>
          <w:highlight w:val="none"/>
        </w:rPr>
        <w:t xml:space="preserve"> </w:t>
      </w:r>
      <w:r>
        <w:rPr>
          <w:rFonts w:hint="eastAsia" w:ascii="宋体"/>
          <w:b/>
          <w:sz w:val="24"/>
          <w:highlight w:val="none"/>
        </w:rPr>
        <w:t>国务院扶贫办关于运用政府采购政策支持脱贫攻坚的通知》</w:t>
      </w:r>
      <w:r>
        <w:rPr>
          <w:rFonts w:ascii="宋体"/>
          <w:b/>
          <w:sz w:val="24"/>
          <w:highlight w:val="none"/>
        </w:rPr>
        <w:t>--</w:t>
      </w:r>
      <w:r>
        <w:rPr>
          <w:rFonts w:hint="eastAsia" w:ascii="宋体"/>
          <w:b/>
          <w:sz w:val="24"/>
          <w:highlight w:val="none"/>
        </w:rPr>
        <w:t>财库〔</w:t>
      </w:r>
      <w:r>
        <w:rPr>
          <w:rFonts w:ascii="宋体"/>
          <w:b/>
          <w:sz w:val="24"/>
          <w:highlight w:val="none"/>
        </w:rPr>
        <w:t>2019</w:t>
      </w:r>
      <w:r>
        <w:rPr>
          <w:rFonts w:hint="eastAsia" w:ascii="宋体"/>
          <w:b/>
          <w:sz w:val="24"/>
          <w:highlight w:val="none"/>
        </w:rPr>
        <w:t>〕</w:t>
      </w:r>
      <w:r>
        <w:rPr>
          <w:rFonts w:ascii="宋体"/>
          <w:b/>
          <w:sz w:val="24"/>
          <w:highlight w:val="none"/>
        </w:rPr>
        <w:t>27</w:t>
      </w:r>
      <w:r>
        <w:rPr>
          <w:rFonts w:hint="eastAsia" w:ascii="宋体"/>
          <w:b/>
          <w:sz w:val="24"/>
          <w:highlight w:val="none"/>
        </w:rPr>
        <w:t>号</w:t>
      </w:r>
    </w:p>
    <w:p>
      <w:pPr>
        <w:autoSpaceDE w:val="0"/>
        <w:autoSpaceDN w:val="0"/>
        <w:adjustRightInd w:val="0"/>
        <w:snapToGrid w:val="0"/>
        <w:spacing w:line="360" w:lineRule="auto"/>
        <w:ind w:firstLine="480" w:firstLineChars="200"/>
        <w:rPr>
          <w:rFonts w:ascii="宋体"/>
          <w:sz w:val="24"/>
          <w:highlight w:val="none"/>
        </w:rPr>
      </w:pPr>
      <w:r>
        <w:rPr>
          <w:rFonts w:hint="eastAsia" w:ascii="宋体"/>
          <w:sz w:val="24"/>
          <w:highlight w:val="none"/>
        </w:rPr>
        <w:t>采购农副产品的，同等条件下应优先采购贫困地区农副产品。各主管预算单位要做好统筹协调，确定并预留本部门各预算单位食堂采购农副产品总额的一定比例定向采购贫困地区农副产品。各级预算单位要按照积极稳妥的原则确定预留比例，购买贫困地区农副产品时要遵循就近、经济的原则，在确保完成既定预留比例的基础上，鼓励更多采购贫困地区农副产品，注重扶贫实际效果。</w:t>
      </w:r>
    </w:p>
    <w:p>
      <w:pPr>
        <w:autoSpaceDE w:val="0"/>
        <w:autoSpaceDN w:val="0"/>
        <w:adjustRightInd w:val="0"/>
        <w:snapToGrid w:val="0"/>
        <w:spacing w:line="360" w:lineRule="auto"/>
        <w:ind w:firstLine="480" w:firstLineChars="200"/>
        <w:rPr>
          <w:rFonts w:ascii="宋体"/>
          <w:sz w:val="24"/>
          <w:highlight w:val="none"/>
        </w:rPr>
      </w:pPr>
      <w:r>
        <w:rPr>
          <w:rFonts w:hint="eastAsia" w:ascii="宋体"/>
          <w:sz w:val="24"/>
          <w:highlight w:val="none"/>
        </w:rPr>
        <w:t>贫困地区农副产品是指</w:t>
      </w:r>
      <w:r>
        <w:rPr>
          <w:rFonts w:ascii="宋体"/>
          <w:sz w:val="24"/>
          <w:highlight w:val="none"/>
        </w:rPr>
        <w:t>832</w:t>
      </w:r>
      <w:r>
        <w:rPr>
          <w:rFonts w:hint="eastAsia" w:ascii="宋体"/>
          <w:sz w:val="24"/>
          <w:highlight w:val="none"/>
        </w:rPr>
        <w:t>个国家级贫困县域内注册的企业、农民专业合作社、家庭农场等出产的农副产品。</w:t>
      </w:r>
    </w:p>
    <w:p>
      <w:pPr>
        <w:tabs>
          <w:tab w:val="left" w:pos="360"/>
        </w:tabs>
        <w:snapToGrid w:val="0"/>
        <w:spacing w:line="360" w:lineRule="auto"/>
        <w:ind w:firstLine="480" w:firstLineChars="200"/>
        <w:rPr>
          <w:rFonts w:ascii="宋体"/>
          <w:sz w:val="24"/>
          <w:highlight w:val="none"/>
        </w:rPr>
      </w:pPr>
      <w:r>
        <w:rPr>
          <w:rFonts w:hint="eastAsia" w:ascii="宋体"/>
          <w:sz w:val="24"/>
          <w:highlight w:val="none"/>
        </w:rPr>
        <w:t>使用财政性资金采购物业服务的，有条件的应当优先采购注册地在</w:t>
      </w:r>
      <w:r>
        <w:rPr>
          <w:rFonts w:ascii="宋体"/>
          <w:sz w:val="24"/>
          <w:highlight w:val="none"/>
        </w:rPr>
        <w:t>832</w:t>
      </w:r>
      <w:r>
        <w:rPr>
          <w:rFonts w:hint="eastAsia" w:ascii="宋体"/>
          <w:sz w:val="24"/>
          <w:highlight w:val="none"/>
        </w:rPr>
        <w:t>个国家级贫困县域内，且聘用建档立卡贫困人员物业公司提供的物业服务。对注册地在</w:t>
      </w:r>
      <w:r>
        <w:rPr>
          <w:rFonts w:ascii="宋体"/>
          <w:sz w:val="24"/>
          <w:highlight w:val="none"/>
        </w:rPr>
        <w:t>832</w:t>
      </w:r>
      <w:r>
        <w:rPr>
          <w:rFonts w:hint="eastAsia" w:ascii="宋体"/>
          <w:sz w:val="24"/>
          <w:highlight w:val="none"/>
        </w:rPr>
        <w:t>个国家级贫困县域内，且聘用建档立卡贫困人员达到公司员工（含服务外包用工）</w:t>
      </w:r>
      <w:r>
        <w:rPr>
          <w:rFonts w:ascii="宋体"/>
          <w:sz w:val="24"/>
          <w:highlight w:val="none"/>
        </w:rPr>
        <w:t>30%</w:t>
      </w:r>
      <w:r>
        <w:rPr>
          <w:rFonts w:hint="eastAsia" w:ascii="宋体"/>
          <w:sz w:val="24"/>
          <w:highlight w:val="none"/>
        </w:rPr>
        <w:t>以上的物业公司，各级预算单位可根据符合条件的物业公司数量等具体情况，按规定履行有关变更采购方式报批程序后，采用竞争性谈判、竞争性磋商、单一来源等非公开招标采购方式，采购有关物业公司提供的物业服务。</w:t>
      </w:r>
    </w:p>
    <w:p>
      <w:pPr>
        <w:adjustRightInd w:val="0"/>
        <w:snapToGrid w:val="0"/>
        <w:spacing w:line="360" w:lineRule="auto"/>
        <w:rPr>
          <w:rFonts w:ascii="宋体" w:cs="宋体"/>
          <w:b/>
          <w:sz w:val="24"/>
          <w:highlight w:val="none"/>
        </w:rPr>
      </w:pPr>
      <w:r>
        <w:rPr>
          <w:rFonts w:hint="eastAsia" w:ascii="宋体" w:hAnsi="宋体" w:cs="宋体"/>
          <w:b/>
          <w:sz w:val="24"/>
          <w:highlight w:val="none"/>
          <w:lang w:val="en-US" w:eastAsia="zh-CN"/>
        </w:rPr>
        <w:t>11</w:t>
      </w:r>
      <w:r>
        <w:rPr>
          <w:rFonts w:ascii="宋体" w:hAnsi="宋体" w:cs="宋体"/>
          <w:b/>
          <w:sz w:val="24"/>
          <w:highlight w:val="none"/>
        </w:rPr>
        <w:t>.</w:t>
      </w:r>
      <w:r>
        <w:rPr>
          <w:rFonts w:hint="eastAsia" w:ascii="宋体" w:hAnsi="宋体" w:cs="宋体"/>
          <w:b/>
          <w:sz w:val="24"/>
          <w:highlight w:val="none"/>
        </w:rPr>
        <w:t>评标过程的监控</w:t>
      </w:r>
    </w:p>
    <w:p>
      <w:pPr>
        <w:adjustRightInd w:val="0"/>
        <w:snapToGrid w:val="0"/>
        <w:spacing w:line="360" w:lineRule="auto"/>
        <w:ind w:firstLine="540" w:firstLineChars="225"/>
        <w:rPr>
          <w:sz w:val="24"/>
          <w:highlight w:val="none"/>
        </w:rPr>
      </w:pPr>
      <w:r>
        <w:rPr>
          <w:rFonts w:hint="eastAsia"/>
          <w:sz w:val="24"/>
          <w:highlight w:val="none"/>
        </w:rPr>
        <w:t>本项目评标过程实行全程录音、录像监控，供应商在评标过程中所进行的试图影响评标结果的不公正活动，可能导致其投标被拒绝。</w:t>
      </w:r>
    </w:p>
    <w:p>
      <w:pPr>
        <w:adjustRightInd w:val="0"/>
        <w:snapToGrid w:val="0"/>
        <w:spacing w:line="360" w:lineRule="auto"/>
        <w:rPr>
          <w:rFonts w:ascii="宋体" w:cs="宋体"/>
          <w:b/>
          <w:sz w:val="24"/>
          <w:highlight w:val="none"/>
        </w:rPr>
      </w:pPr>
      <w:r>
        <w:rPr>
          <w:rFonts w:hint="eastAsia" w:ascii="宋体" w:hAnsi="宋体" w:cs="宋体"/>
          <w:b/>
          <w:sz w:val="24"/>
          <w:highlight w:val="none"/>
          <w:lang w:val="en-US" w:eastAsia="zh-CN"/>
        </w:rPr>
        <w:t>12</w:t>
      </w:r>
      <w:r>
        <w:rPr>
          <w:rFonts w:ascii="宋体" w:hAnsi="宋体" w:cs="宋体"/>
          <w:b/>
          <w:sz w:val="24"/>
          <w:highlight w:val="none"/>
        </w:rPr>
        <w:t>.</w:t>
      </w:r>
      <w:r>
        <w:rPr>
          <w:rFonts w:hint="eastAsia" w:ascii="宋体" w:hAnsi="宋体" w:cs="宋体"/>
          <w:b/>
          <w:sz w:val="24"/>
          <w:highlight w:val="none"/>
        </w:rPr>
        <w:t>质疑</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lang w:val="en-US" w:eastAsia="zh-CN"/>
        </w:rPr>
        <w:t>12</w:t>
      </w:r>
      <w:r>
        <w:rPr>
          <w:rFonts w:ascii="宋体" w:hAnsi="宋体"/>
          <w:sz w:val="24"/>
          <w:highlight w:val="none"/>
        </w:rPr>
        <w:t>.1</w:t>
      </w:r>
      <w:r>
        <w:rPr>
          <w:rFonts w:hint="eastAsia" w:ascii="宋体" w:hAnsi="宋体"/>
          <w:sz w:val="24"/>
          <w:highlight w:val="none"/>
        </w:rPr>
        <w:t>供应商对采购事项有疑问的，应当按照《政府采购质疑和投诉办法》规定，以书面形式向采购人或代理机构提出，经法定代表人签字并加盖公章。</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lang w:val="en-US" w:eastAsia="zh-CN"/>
        </w:rPr>
        <w:t>12</w:t>
      </w:r>
      <w:r>
        <w:rPr>
          <w:rFonts w:ascii="宋体" w:hAnsi="宋体"/>
          <w:sz w:val="24"/>
          <w:highlight w:val="none"/>
        </w:rPr>
        <w:t>.2</w:t>
      </w:r>
      <w:r>
        <w:rPr>
          <w:rFonts w:hint="eastAsia" w:ascii="宋体" w:hAnsi="宋体"/>
          <w:sz w:val="24"/>
          <w:highlight w:val="none"/>
        </w:rPr>
        <w:t>供应商认为采购文件、采购过程、中标或者成交结果使自己的权益受到损害的，可以在知道或者应知其权益受到损害之日起</w:t>
      </w:r>
      <w:r>
        <w:rPr>
          <w:rFonts w:ascii="宋体" w:hAnsi="宋体"/>
          <w:sz w:val="24"/>
          <w:highlight w:val="none"/>
        </w:rPr>
        <w:t>7</w:t>
      </w:r>
      <w:r>
        <w:rPr>
          <w:rFonts w:hint="eastAsia" w:ascii="宋体" w:hAnsi="宋体"/>
          <w:sz w:val="24"/>
          <w:highlight w:val="none"/>
        </w:rPr>
        <w:t>个工作日内，以书面形式向采购人、采购代理机构提出质疑。</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lang w:val="en-US" w:eastAsia="zh-CN"/>
        </w:rPr>
        <w:t>12</w:t>
      </w:r>
      <w:r>
        <w:rPr>
          <w:rFonts w:ascii="宋体" w:hAnsi="宋体"/>
          <w:sz w:val="24"/>
          <w:highlight w:val="none"/>
        </w:rPr>
        <w:t>.3</w:t>
      </w:r>
      <w:r>
        <w:rPr>
          <w:rFonts w:hint="eastAsia" w:ascii="宋体" w:hAnsi="宋体"/>
          <w:sz w:val="24"/>
          <w:highlight w:val="none"/>
        </w:rPr>
        <w:t>供应商对招标文件条款或技术参数有异议的，应当在开标前通过澄清或修改程序提出。供应商已经参与开标，并于开标后对招标文件提出质疑的，其质疑应当被视为无效质疑。在法定质疑期内对采购文件只能是一次性提出针对同一采购程序环节的质疑。</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lang w:val="en-US" w:eastAsia="zh-CN"/>
        </w:rPr>
        <w:t>12</w:t>
      </w:r>
      <w:r>
        <w:rPr>
          <w:rFonts w:ascii="宋体" w:hAnsi="宋体"/>
          <w:sz w:val="24"/>
          <w:highlight w:val="none"/>
        </w:rPr>
        <w:t>.4</w:t>
      </w:r>
      <w:r>
        <w:rPr>
          <w:rFonts w:hint="eastAsia" w:ascii="宋体" w:hAnsi="宋体"/>
          <w:sz w:val="24"/>
          <w:highlight w:val="none"/>
        </w:rPr>
        <w:t>提出质疑的供应商（以下简称质疑供应商）应当是参与所质疑项目采购活动的供应商。潜在供应商已依法获取其可质疑的采购文件的，可以对该文件提出质疑。</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lang w:val="en-US" w:eastAsia="zh-CN"/>
        </w:rPr>
        <w:t>12</w:t>
      </w:r>
      <w:r>
        <w:rPr>
          <w:rFonts w:ascii="宋体" w:hAnsi="宋体"/>
          <w:sz w:val="24"/>
          <w:highlight w:val="none"/>
        </w:rPr>
        <w:t>.5</w:t>
      </w:r>
      <w:r>
        <w:rPr>
          <w:rFonts w:hint="eastAsia" w:ascii="宋体" w:hAnsi="宋体"/>
          <w:sz w:val="24"/>
          <w:highlight w:val="none"/>
        </w:rPr>
        <w:t>对采购文件提出质疑的，应当在获取采购文件或者采购文件公告期限届满之日起</w:t>
      </w:r>
      <w:r>
        <w:rPr>
          <w:rFonts w:ascii="宋体" w:hAnsi="宋体"/>
          <w:sz w:val="24"/>
          <w:highlight w:val="none"/>
        </w:rPr>
        <w:t>7</w:t>
      </w:r>
      <w:r>
        <w:rPr>
          <w:rFonts w:hint="eastAsia" w:ascii="宋体" w:hAnsi="宋体"/>
          <w:sz w:val="24"/>
          <w:highlight w:val="none"/>
        </w:rPr>
        <w:t>个工作日内提出。</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lang w:val="en-US" w:eastAsia="zh-CN"/>
        </w:rPr>
        <w:t>12</w:t>
      </w:r>
      <w:r>
        <w:rPr>
          <w:rFonts w:ascii="宋体" w:hAnsi="宋体"/>
          <w:sz w:val="24"/>
          <w:highlight w:val="none"/>
        </w:rPr>
        <w:t>.6</w:t>
      </w:r>
      <w:r>
        <w:rPr>
          <w:rFonts w:hint="eastAsia" w:ascii="宋体" w:hAnsi="宋体"/>
          <w:sz w:val="24"/>
          <w:highlight w:val="none"/>
        </w:rPr>
        <w:t>供应商提出质疑应当提交质疑函（质疑函范本见附件</w:t>
      </w:r>
      <w:r>
        <w:rPr>
          <w:rFonts w:ascii="宋体" w:hAnsi="宋体"/>
          <w:sz w:val="24"/>
          <w:highlight w:val="none"/>
        </w:rPr>
        <w:t>1</w:t>
      </w:r>
      <w:r>
        <w:rPr>
          <w:rFonts w:hint="eastAsia" w:ascii="宋体" w:hAnsi="宋体"/>
          <w:sz w:val="24"/>
          <w:highlight w:val="none"/>
        </w:rPr>
        <w:t>）和必要的证明材料。质疑函应当包括下列内容：（一）供应商的姓名或者名称、地址、邮编、联系人及联系电话；（二）质疑项目的名称、编号；（三）具体、明确的质疑事项和与质疑事项相关的请求；（四）事实依据；（五）必要的法律依据；（六）提出质疑的日期。供应商为自然人的，应当由本人签字；供应商为法人或者其他组织的，应当由法定代表人、主要负责人，或者其授权代表签字或者盖章，并加盖公章。按照“谁主张、谁举证”的原则，质疑书应当附上相关证明材料，否则质疑将视为无有效证据支持，将被予以驳回。</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lang w:val="en-US" w:eastAsia="zh-CN"/>
        </w:rPr>
        <w:t>12</w:t>
      </w:r>
      <w:r>
        <w:rPr>
          <w:rFonts w:ascii="宋体" w:hAnsi="宋体"/>
          <w:sz w:val="24"/>
          <w:highlight w:val="none"/>
        </w:rPr>
        <w:t>.7</w:t>
      </w:r>
      <w:r>
        <w:rPr>
          <w:rFonts w:hint="eastAsia" w:ascii="宋体" w:hAnsi="宋体"/>
          <w:sz w:val="24"/>
          <w:highlight w:val="none"/>
        </w:rPr>
        <w:t>有下列情形之一的，属于无效质疑，代理机构可不予受理：</w:t>
      </w:r>
    </w:p>
    <w:p>
      <w:pPr>
        <w:adjustRightInd w:val="0"/>
        <w:snapToGrid w:val="0"/>
        <w:spacing w:line="360" w:lineRule="auto"/>
        <w:ind w:firstLine="480" w:firstLineChars="200"/>
        <w:jc w:val="left"/>
        <w:rPr>
          <w:rFonts w:ascii="宋体" w:hAnsi="宋体"/>
          <w:sz w:val="24"/>
          <w:highlight w:val="none"/>
        </w:rPr>
      </w:pPr>
      <w:r>
        <w:rPr>
          <w:rFonts w:hint="eastAsia" w:ascii="宋体" w:hAnsi="宋体"/>
          <w:sz w:val="24"/>
          <w:highlight w:val="none"/>
        </w:rPr>
        <w:t>①质疑人不是参与本次政府采购项目的服务商或潜在服务商；</w:t>
      </w:r>
    </w:p>
    <w:p>
      <w:pPr>
        <w:adjustRightInd w:val="0"/>
        <w:snapToGrid w:val="0"/>
        <w:spacing w:line="360" w:lineRule="auto"/>
        <w:ind w:firstLine="480" w:firstLineChars="200"/>
        <w:jc w:val="left"/>
        <w:rPr>
          <w:rFonts w:ascii="宋体" w:hAnsi="宋体"/>
          <w:sz w:val="24"/>
          <w:highlight w:val="none"/>
        </w:rPr>
      </w:pPr>
      <w:r>
        <w:rPr>
          <w:rFonts w:hint="eastAsia" w:ascii="宋体" w:hAnsi="宋体"/>
          <w:sz w:val="24"/>
          <w:highlight w:val="none"/>
        </w:rPr>
        <w:t>②质疑人与质疑事项不存在利害关系的；</w:t>
      </w:r>
    </w:p>
    <w:p>
      <w:pPr>
        <w:adjustRightInd w:val="0"/>
        <w:snapToGrid w:val="0"/>
        <w:spacing w:line="360" w:lineRule="auto"/>
        <w:ind w:firstLine="480" w:firstLineChars="200"/>
        <w:jc w:val="left"/>
        <w:rPr>
          <w:rFonts w:ascii="宋体" w:hAnsi="宋体"/>
          <w:sz w:val="24"/>
          <w:highlight w:val="none"/>
        </w:rPr>
      </w:pPr>
      <w:r>
        <w:rPr>
          <w:rFonts w:hint="eastAsia" w:ascii="宋体" w:hAnsi="宋体"/>
          <w:sz w:val="24"/>
          <w:highlight w:val="none"/>
        </w:rPr>
        <w:t>③未在法定期限内提出质疑的；</w:t>
      </w:r>
    </w:p>
    <w:p>
      <w:pPr>
        <w:adjustRightInd w:val="0"/>
        <w:snapToGrid w:val="0"/>
        <w:spacing w:line="360" w:lineRule="auto"/>
        <w:ind w:firstLine="480" w:firstLineChars="200"/>
        <w:jc w:val="left"/>
        <w:rPr>
          <w:rFonts w:ascii="宋体" w:hAnsi="宋体"/>
          <w:sz w:val="24"/>
          <w:highlight w:val="none"/>
        </w:rPr>
      </w:pPr>
      <w:r>
        <w:rPr>
          <w:rFonts w:hint="eastAsia" w:ascii="宋体" w:hAnsi="宋体"/>
          <w:sz w:val="24"/>
          <w:highlight w:val="none"/>
        </w:rPr>
        <w:t>④质疑未以书面形式提出，或质疑函主要内容构成不完整的；</w:t>
      </w:r>
    </w:p>
    <w:p>
      <w:pPr>
        <w:adjustRightInd w:val="0"/>
        <w:snapToGrid w:val="0"/>
        <w:spacing w:line="360" w:lineRule="auto"/>
        <w:ind w:firstLine="480" w:firstLineChars="200"/>
        <w:jc w:val="left"/>
        <w:rPr>
          <w:rFonts w:ascii="宋体" w:hAnsi="宋体"/>
          <w:sz w:val="24"/>
          <w:highlight w:val="none"/>
        </w:rPr>
      </w:pPr>
      <w:r>
        <w:rPr>
          <w:rFonts w:hint="eastAsia" w:ascii="宋体" w:hAnsi="宋体"/>
          <w:sz w:val="24"/>
          <w:highlight w:val="none"/>
        </w:rPr>
        <w:t>⑤质疑函没有合法有效的签字、盖章或授权的；</w:t>
      </w:r>
    </w:p>
    <w:p>
      <w:pPr>
        <w:adjustRightInd w:val="0"/>
        <w:snapToGrid w:val="0"/>
        <w:spacing w:line="360" w:lineRule="auto"/>
        <w:ind w:firstLine="480" w:firstLineChars="200"/>
        <w:jc w:val="left"/>
        <w:rPr>
          <w:rFonts w:ascii="宋体" w:hAnsi="宋体"/>
          <w:sz w:val="24"/>
          <w:highlight w:val="none"/>
        </w:rPr>
      </w:pPr>
      <w:r>
        <w:rPr>
          <w:rFonts w:hint="eastAsia" w:ascii="宋体" w:hAnsi="宋体"/>
          <w:sz w:val="24"/>
          <w:highlight w:val="none"/>
        </w:rPr>
        <w:t>⑥以非法手段取得证据、材料的；</w:t>
      </w:r>
    </w:p>
    <w:p>
      <w:pPr>
        <w:adjustRightInd w:val="0"/>
        <w:snapToGrid w:val="0"/>
        <w:spacing w:line="360" w:lineRule="auto"/>
        <w:ind w:firstLine="480" w:firstLineChars="200"/>
        <w:jc w:val="left"/>
        <w:rPr>
          <w:rFonts w:ascii="宋体" w:hAnsi="宋体"/>
          <w:sz w:val="24"/>
          <w:highlight w:val="none"/>
        </w:rPr>
      </w:pPr>
      <w:r>
        <w:rPr>
          <w:rFonts w:hint="eastAsia" w:ascii="宋体" w:hAnsi="宋体"/>
          <w:sz w:val="24"/>
          <w:highlight w:val="none"/>
        </w:rPr>
        <w:t>⑦质疑答复后，同一质疑人就同一事项再次提出质疑的；</w:t>
      </w:r>
    </w:p>
    <w:p>
      <w:pPr>
        <w:adjustRightInd w:val="0"/>
        <w:snapToGrid w:val="0"/>
        <w:spacing w:line="360" w:lineRule="auto"/>
        <w:ind w:firstLine="480" w:firstLineChars="200"/>
        <w:jc w:val="left"/>
        <w:rPr>
          <w:rFonts w:ascii="宋体" w:hAnsi="宋体"/>
          <w:sz w:val="24"/>
          <w:highlight w:val="none"/>
        </w:rPr>
      </w:pPr>
      <w:r>
        <w:rPr>
          <w:rFonts w:hint="eastAsia" w:ascii="宋体" w:hAnsi="宋体"/>
          <w:sz w:val="24"/>
          <w:highlight w:val="none"/>
        </w:rPr>
        <w:t>⑧不符合法律、法规、规章和政府采购监管机构规定的其他条件的。</w:t>
      </w:r>
    </w:p>
    <w:p>
      <w:pPr>
        <w:adjustRightInd w:val="0"/>
        <w:snapToGrid w:val="0"/>
        <w:spacing w:line="360" w:lineRule="auto"/>
        <w:ind w:firstLine="480" w:firstLineChars="200"/>
        <w:jc w:val="left"/>
        <w:rPr>
          <w:rFonts w:ascii="宋体" w:hAnsi="宋体"/>
          <w:sz w:val="24"/>
          <w:highlight w:val="none"/>
        </w:rPr>
      </w:pPr>
      <w:r>
        <w:rPr>
          <w:rFonts w:hint="eastAsia" w:ascii="宋体" w:hAnsi="宋体"/>
          <w:sz w:val="24"/>
          <w:highlight w:val="none"/>
        </w:rPr>
        <w:t>符合要求的质疑，采购代理机构将予以受理并答复，具体联系方式如下：</w:t>
      </w:r>
    </w:p>
    <w:p>
      <w:pPr>
        <w:adjustRightInd w:val="0"/>
        <w:snapToGrid w:val="0"/>
        <w:spacing w:line="360" w:lineRule="auto"/>
        <w:ind w:firstLine="480" w:firstLineChars="200"/>
        <w:jc w:val="left"/>
        <w:rPr>
          <w:rFonts w:ascii="宋体" w:hAnsi="宋体"/>
          <w:sz w:val="24"/>
          <w:highlight w:val="none"/>
        </w:rPr>
      </w:pPr>
      <w:r>
        <w:rPr>
          <w:rFonts w:hint="eastAsia" w:ascii="宋体" w:hAnsi="宋体"/>
          <w:sz w:val="24"/>
          <w:highlight w:val="none"/>
        </w:rPr>
        <w:t>联系人：</w:t>
      </w:r>
      <w:r>
        <w:rPr>
          <w:rFonts w:hint="eastAsia" w:ascii="宋体" w:hAnsi="宋体"/>
          <w:sz w:val="24"/>
          <w:highlight w:val="none"/>
          <w:lang w:val="en-US" w:eastAsia="zh-CN"/>
        </w:rPr>
        <w:t>文文</w:t>
      </w:r>
      <w:r>
        <w:rPr>
          <w:rFonts w:hint="eastAsia" w:ascii="宋体" w:hAnsi="宋体"/>
          <w:sz w:val="24"/>
          <w:highlight w:val="none"/>
        </w:rPr>
        <w:t xml:space="preserve">    </w:t>
      </w:r>
    </w:p>
    <w:p>
      <w:pPr>
        <w:adjustRightInd w:val="0"/>
        <w:snapToGrid w:val="0"/>
        <w:spacing w:line="360" w:lineRule="auto"/>
        <w:ind w:firstLine="480" w:firstLineChars="200"/>
        <w:jc w:val="left"/>
        <w:rPr>
          <w:rFonts w:ascii="宋体" w:hAnsi="宋体"/>
          <w:sz w:val="24"/>
          <w:highlight w:val="none"/>
        </w:rPr>
      </w:pPr>
      <w:r>
        <w:rPr>
          <w:rFonts w:hint="eastAsia" w:ascii="宋体" w:hAnsi="宋体"/>
          <w:sz w:val="24"/>
          <w:highlight w:val="none"/>
        </w:rPr>
        <w:t>联系电话：</w:t>
      </w:r>
      <w:r>
        <w:rPr>
          <w:rFonts w:hint="eastAsia" w:ascii="宋体" w:hAnsi="宋体"/>
          <w:sz w:val="24"/>
          <w:highlight w:val="none"/>
          <w:lang w:val="en-US" w:eastAsia="zh-CN"/>
        </w:rPr>
        <w:t>13359205607</w:t>
      </w:r>
      <w:r>
        <w:rPr>
          <w:rFonts w:hint="eastAsia" w:ascii="宋体" w:hAnsi="宋体"/>
          <w:sz w:val="24"/>
          <w:highlight w:val="none"/>
        </w:rPr>
        <w:t xml:space="preserve">     </w:t>
      </w:r>
    </w:p>
    <w:p>
      <w:pPr>
        <w:adjustRightInd w:val="0"/>
        <w:snapToGrid w:val="0"/>
        <w:spacing w:line="360" w:lineRule="auto"/>
        <w:ind w:firstLine="480" w:firstLineChars="200"/>
        <w:jc w:val="left"/>
        <w:rPr>
          <w:rFonts w:hint="eastAsia" w:ascii="宋体" w:hAnsi="宋体"/>
          <w:sz w:val="24"/>
          <w:highlight w:val="none"/>
        </w:rPr>
      </w:pPr>
      <w:r>
        <w:rPr>
          <w:rFonts w:hint="eastAsia" w:ascii="宋体" w:hAnsi="宋体"/>
          <w:sz w:val="24"/>
          <w:highlight w:val="none"/>
        </w:rPr>
        <w:t>地址：西安金桥酒店（西北二路店）一楼大厅</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lang w:val="en-US" w:eastAsia="zh-CN"/>
        </w:rPr>
        <w:t>12</w:t>
      </w:r>
      <w:r>
        <w:rPr>
          <w:rFonts w:ascii="宋体" w:hAnsi="宋体"/>
          <w:sz w:val="24"/>
          <w:highlight w:val="none"/>
        </w:rPr>
        <w:t>.8</w:t>
      </w:r>
      <w:r>
        <w:rPr>
          <w:rFonts w:hint="eastAsia" w:ascii="宋体" w:hAnsi="宋体"/>
          <w:sz w:val="24"/>
          <w:highlight w:val="none"/>
        </w:rPr>
        <w:t>采购人或代理机构将在收到书面质疑后</w:t>
      </w:r>
      <w:r>
        <w:rPr>
          <w:rFonts w:ascii="宋体" w:hAnsi="宋体"/>
          <w:sz w:val="24"/>
          <w:highlight w:val="none"/>
        </w:rPr>
        <w:t>7</w:t>
      </w:r>
      <w:r>
        <w:rPr>
          <w:rFonts w:hint="eastAsia" w:ascii="宋体" w:hAnsi="宋体"/>
          <w:sz w:val="24"/>
          <w:highlight w:val="none"/>
        </w:rPr>
        <w:t>个工作日内审查质疑事项，作出答复或相关处理决定，并以书面形式通知质疑供应商和其他有关供应商，但答复的内容不涉及商业秘密。若质疑涉及政府采购制度或程序，将被转交政府采购的管理部门审查。</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lang w:val="en-US" w:eastAsia="zh-CN"/>
        </w:rPr>
        <w:t>12</w:t>
      </w:r>
      <w:r>
        <w:rPr>
          <w:rFonts w:ascii="宋体" w:hAnsi="宋体"/>
          <w:sz w:val="24"/>
          <w:highlight w:val="none"/>
        </w:rPr>
        <w:t>.9</w:t>
      </w:r>
      <w:r>
        <w:rPr>
          <w:rFonts w:hint="eastAsia" w:ascii="宋体" w:hAnsi="宋体"/>
          <w:sz w:val="24"/>
          <w:highlight w:val="none"/>
        </w:rPr>
        <w:t>供应商对评审过程、中标或者成交结果提出质疑的，采购人、采购代理机构可以组织原评标委员会、竞争性谈判小组、询价小组或者竞争性磋商小组协助答复质疑。</w:t>
      </w:r>
    </w:p>
    <w:p>
      <w:pPr>
        <w:adjustRightInd w:val="0"/>
        <w:snapToGrid w:val="0"/>
        <w:spacing w:line="360" w:lineRule="auto"/>
        <w:ind w:firstLine="480" w:firstLineChars="200"/>
        <w:rPr>
          <w:rFonts w:ascii="宋体"/>
          <w:sz w:val="24"/>
          <w:highlight w:val="none"/>
        </w:rPr>
      </w:pPr>
      <w:r>
        <w:rPr>
          <w:rFonts w:hint="eastAsia" w:ascii="宋体" w:hAnsi="宋体"/>
          <w:sz w:val="24"/>
          <w:highlight w:val="none"/>
          <w:lang w:val="en-US" w:eastAsia="zh-CN"/>
        </w:rPr>
        <w:t>12</w:t>
      </w:r>
      <w:r>
        <w:rPr>
          <w:rFonts w:ascii="宋体" w:hAnsi="宋体"/>
          <w:sz w:val="24"/>
          <w:highlight w:val="none"/>
        </w:rPr>
        <w:t>.10</w:t>
      </w:r>
      <w:r>
        <w:rPr>
          <w:rFonts w:hint="eastAsia" w:ascii="宋体" w:hAnsi="宋体"/>
          <w:sz w:val="24"/>
          <w:highlight w:val="none"/>
        </w:rPr>
        <w:t>质疑人有下列情形之一的，代理机构应驳回质疑：</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lang w:val="en-US" w:eastAsia="zh-CN"/>
        </w:rPr>
        <w:t>12</w:t>
      </w:r>
      <w:r>
        <w:rPr>
          <w:rFonts w:ascii="宋体" w:hAnsi="宋体"/>
          <w:sz w:val="24"/>
          <w:highlight w:val="none"/>
        </w:rPr>
        <w:t>.10.1</w:t>
      </w:r>
      <w:r>
        <w:rPr>
          <w:rFonts w:hint="eastAsia" w:ascii="宋体" w:hAnsi="宋体"/>
          <w:sz w:val="24"/>
          <w:highlight w:val="none"/>
        </w:rPr>
        <w:t>质疑缺乏事实和法律依据的；</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lang w:val="en-US" w:eastAsia="zh-CN"/>
        </w:rPr>
        <w:t>12</w:t>
      </w:r>
      <w:r>
        <w:rPr>
          <w:rFonts w:ascii="宋体" w:hAnsi="宋体"/>
          <w:sz w:val="24"/>
          <w:highlight w:val="none"/>
        </w:rPr>
        <w:t>.10.2</w:t>
      </w:r>
      <w:r>
        <w:rPr>
          <w:rFonts w:hint="eastAsia" w:ascii="宋体" w:hAnsi="宋体"/>
          <w:sz w:val="24"/>
          <w:highlight w:val="none"/>
        </w:rPr>
        <w:t>质疑人捏造事实、提供虚假材料，或在一定期限内多次质疑而无实据的；</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lang w:val="en-US" w:eastAsia="zh-CN"/>
        </w:rPr>
        <w:t>12</w:t>
      </w:r>
      <w:r>
        <w:rPr>
          <w:rFonts w:ascii="宋体" w:hAnsi="宋体"/>
          <w:sz w:val="24"/>
          <w:highlight w:val="none"/>
        </w:rPr>
        <w:t>.10.3</w:t>
      </w:r>
      <w:r>
        <w:rPr>
          <w:rFonts w:hint="eastAsia" w:ascii="宋体" w:hAnsi="宋体"/>
          <w:sz w:val="24"/>
          <w:highlight w:val="none"/>
        </w:rPr>
        <w:t>质疑已经处理并答复后，质疑人就同一事项又提起质疑且未提供新的有效证据的；</w:t>
      </w:r>
    </w:p>
    <w:p>
      <w:pPr>
        <w:adjustRightInd w:val="0"/>
        <w:snapToGrid w:val="0"/>
        <w:spacing w:line="360" w:lineRule="auto"/>
        <w:ind w:firstLine="480" w:firstLineChars="200"/>
        <w:rPr>
          <w:rFonts w:ascii="宋体"/>
          <w:sz w:val="24"/>
          <w:highlight w:val="none"/>
        </w:rPr>
      </w:pPr>
      <w:r>
        <w:rPr>
          <w:rFonts w:hint="eastAsia" w:ascii="宋体" w:hAnsi="宋体"/>
          <w:sz w:val="24"/>
          <w:highlight w:val="none"/>
          <w:lang w:val="en-US" w:eastAsia="zh-CN"/>
        </w:rPr>
        <w:t>12</w:t>
      </w:r>
      <w:r>
        <w:rPr>
          <w:rFonts w:ascii="宋体" w:hAnsi="宋体"/>
          <w:sz w:val="24"/>
          <w:highlight w:val="none"/>
        </w:rPr>
        <w:t>.10.4</w:t>
      </w:r>
      <w:r>
        <w:rPr>
          <w:rFonts w:hint="eastAsia" w:ascii="宋体" w:hAnsi="宋体"/>
          <w:sz w:val="24"/>
          <w:highlight w:val="none"/>
        </w:rPr>
        <w:t>其他根据相关法律、法规应当予以驳回的情形。</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lang w:val="en-US" w:eastAsia="zh-CN"/>
        </w:rPr>
        <w:t>12</w:t>
      </w:r>
      <w:r>
        <w:rPr>
          <w:rFonts w:ascii="宋体" w:hAnsi="宋体"/>
          <w:sz w:val="24"/>
          <w:highlight w:val="none"/>
        </w:rPr>
        <w:t>.11</w:t>
      </w:r>
      <w:r>
        <w:rPr>
          <w:rFonts w:hint="eastAsia" w:ascii="宋体" w:hAnsi="宋体"/>
          <w:sz w:val="24"/>
          <w:highlight w:val="none"/>
        </w:rPr>
        <w:t>供应商进行虚假和恶意质疑的，代理机构可以提请有关部门将其列入不良记录名单，在一至三年内禁止参加政府采购活动，并将处理决定在相关政府采购媒体上公布。</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lang w:val="en-US" w:eastAsia="zh-CN"/>
        </w:rPr>
        <w:t>12</w:t>
      </w:r>
      <w:r>
        <w:rPr>
          <w:rFonts w:ascii="宋体" w:hAnsi="宋体"/>
          <w:sz w:val="24"/>
          <w:highlight w:val="none"/>
        </w:rPr>
        <w:t>.12</w:t>
      </w:r>
      <w:r>
        <w:rPr>
          <w:rFonts w:hint="eastAsia" w:ascii="宋体" w:hAnsi="宋体"/>
          <w:sz w:val="24"/>
          <w:highlight w:val="none"/>
        </w:rPr>
        <w:t>采购人、采购代理机构认为供应商质疑不成立，或者成立但未对中标、成交结果构成影响的，继续开展采购活动；认为供应商质疑成立且影响或者可能影响中标、成交结果的，按照下列情况处理：</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rPr>
        <w:t>（一）对采购文件提出的质疑，依法通过澄清或者修改可以继续开展采购活动的，澄清或者修改采购文件后继续开展采购活动；否则应当修改采购文件后重新开展采购活动。</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rPr>
        <w:t>（二）对采购过程、中标或者成交结果提出的质疑，合格供应商符合法定数量时，可以从合格的中标或者成交候选人中另行确定中标、成交供应商的，应当依法另行确定中标、成交供应商；否则应当重新开展采购活动。</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rPr>
        <w:t>质疑答复导致中标、成交结果改变的，采购人或者采购代理机构应当将有关情况书面报告本级财政部门。</w:t>
      </w:r>
    </w:p>
    <w:p>
      <w:pPr>
        <w:adjustRightInd w:val="0"/>
        <w:snapToGrid w:val="0"/>
        <w:spacing w:line="360" w:lineRule="auto"/>
        <w:ind w:firstLine="482" w:firstLineChars="200"/>
        <w:rPr>
          <w:rFonts w:ascii="宋体"/>
          <w:b/>
          <w:sz w:val="24"/>
          <w:highlight w:val="none"/>
        </w:rPr>
      </w:pPr>
      <w:r>
        <w:rPr>
          <w:rFonts w:hint="eastAsia" w:ascii="宋体" w:hAnsi="宋体"/>
          <w:b/>
          <w:sz w:val="24"/>
          <w:highlight w:val="none"/>
          <w:lang w:val="en-US" w:eastAsia="zh-CN"/>
        </w:rPr>
        <w:t>12</w:t>
      </w:r>
      <w:r>
        <w:rPr>
          <w:rFonts w:ascii="宋体" w:hAnsi="宋体"/>
          <w:b/>
          <w:sz w:val="24"/>
          <w:highlight w:val="none"/>
        </w:rPr>
        <w:t>.13</w:t>
      </w:r>
      <w:r>
        <w:rPr>
          <w:rFonts w:hint="eastAsia" w:ascii="宋体" w:hAnsi="宋体"/>
          <w:b/>
          <w:sz w:val="24"/>
          <w:highlight w:val="none"/>
        </w:rPr>
        <w:t>质疑供应商对采购人、采购代理机构的答复不满意，或者采购人、采购代理机构未在规定时间内作出答复的，可以在答复期满后</w:t>
      </w:r>
      <w:r>
        <w:rPr>
          <w:rFonts w:ascii="宋体" w:hAnsi="宋体"/>
          <w:b/>
          <w:sz w:val="24"/>
          <w:highlight w:val="none"/>
        </w:rPr>
        <w:t>15</w:t>
      </w:r>
      <w:r>
        <w:rPr>
          <w:rFonts w:hint="eastAsia" w:ascii="宋体" w:hAnsi="宋体"/>
          <w:b/>
          <w:sz w:val="24"/>
          <w:highlight w:val="none"/>
        </w:rPr>
        <w:t>个工作日内向本办法第六条规定的财政部门提起投诉（投诉书范本见附件</w:t>
      </w:r>
      <w:r>
        <w:rPr>
          <w:rFonts w:ascii="宋体" w:hAnsi="宋体"/>
          <w:b/>
          <w:sz w:val="24"/>
          <w:highlight w:val="none"/>
        </w:rPr>
        <w:t>2</w:t>
      </w:r>
      <w:r>
        <w:rPr>
          <w:rFonts w:hint="eastAsia" w:ascii="宋体" w:hAnsi="宋体"/>
          <w:b/>
          <w:sz w:val="24"/>
          <w:highlight w:val="none"/>
        </w:rPr>
        <w:t>）。</w:t>
      </w:r>
    </w:p>
    <w:p>
      <w:pPr>
        <w:tabs>
          <w:tab w:val="left" w:pos="360"/>
        </w:tabs>
        <w:adjustRightInd w:val="0"/>
        <w:snapToGrid w:val="0"/>
        <w:spacing w:line="360" w:lineRule="auto"/>
        <w:ind w:firstLine="480"/>
        <w:rPr>
          <w:rFonts w:ascii="宋体"/>
          <w:b/>
          <w:sz w:val="24"/>
          <w:highlight w:val="none"/>
        </w:rPr>
      </w:pPr>
      <w:r>
        <w:rPr>
          <w:rFonts w:hint="eastAsia" w:ascii="宋体" w:hAnsi="宋体"/>
          <w:b/>
          <w:sz w:val="24"/>
          <w:highlight w:val="none"/>
          <w:lang w:val="en-US" w:eastAsia="zh-CN"/>
        </w:rPr>
        <w:t>13</w:t>
      </w:r>
      <w:r>
        <w:rPr>
          <w:rFonts w:ascii="宋体" w:hAnsi="宋体"/>
          <w:b/>
          <w:sz w:val="24"/>
          <w:highlight w:val="none"/>
        </w:rPr>
        <w:t>.</w:t>
      </w:r>
      <w:r>
        <w:rPr>
          <w:rFonts w:hint="eastAsia" w:ascii="宋体" w:hAnsi="宋体"/>
          <w:b/>
          <w:sz w:val="24"/>
          <w:highlight w:val="none"/>
        </w:rPr>
        <w:t>投诉</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lang w:val="en-US" w:eastAsia="zh-CN"/>
        </w:rPr>
        <w:t>13</w:t>
      </w:r>
      <w:r>
        <w:rPr>
          <w:rFonts w:ascii="宋体" w:hAnsi="宋体"/>
          <w:sz w:val="24"/>
          <w:highlight w:val="none"/>
        </w:rPr>
        <w:t xml:space="preserve">.1 </w:t>
      </w:r>
      <w:r>
        <w:rPr>
          <w:rFonts w:hint="eastAsia" w:ascii="宋体" w:hAnsi="宋体"/>
          <w:sz w:val="24"/>
          <w:highlight w:val="none"/>
        </w:rPr>
        <w:t>质疑人对采购代理机构或采购人的答复不满意，以及采购代理机构或采购人未在规定时间内做出答复的，可以在答复期满后</w:t>
      </w:r>
      <w:r>
        <w:rPr>
          <w:rFonts w:ascii="宋体" w:hAnsi="宋体"/>
          <w:sz w:val="24"/>
          <w:highlight w:val="none"/>
        </w:rPr>
        <w:t>15</w:t>
      </w:r>
      <w:r>
        <w:rPr>
          <w:rFonts w:hint="eastAsia" w:ascii="宋体" w:hAnsi="宋体"/>
          <w:sz w:val="24"/>
          <w:highlight w:val="none"/>
        </w:rPr>
        <w:t>个工作日内向政府采购监管机构提出投诉。</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lang w:val="en-US" w:eastAsia="zh-CN"/>
        </w:rPr>
        <w:t>13</w:t>
      </w:r>
      <w:r>
        <w:rPr>
          <w:rFonts w:ascii="宋体" w:hAnsi="宋体"/>
          <w:sz w:val="24"/>
          <w:highlight w:val="none"/>
        </w:rPr>
        <w:t xml:space="preserve">.2 </w:t>
      </w:r>
      <w:r>
        <w:rPr>
          <w:rFonts w:hint="eastAsia" w:ascii="宋体" w:hAnsi="宋体"/>
          <w:sz w:val="24"/>
          <w:highlight w:val="none"/>
        </w:rPr>
        <w:t>投诉的事项不得超出已质疑事项的范围。</w:t>
      </w:r>
    </w:p>
    <w:p>
      <w:pPr>
        <w:adjustRightInd w:val="0"/>
        <w:snapToGrid w:val="0"/>
        <w:spacing w:line="360" w:lineRule="auto"/>
        <w:ind w:firstLine="472" w:firstLineChars="196"/>
        <w:rPr>
          <w:rFonts w:hint="eastAsia" w:ascii="宋体" w:hAnsi="宋体"/>
          <w:b/>
          <w:sz w:val="24"/>
          <w:highlight w:val="none"/>
        </w:rPr>
      </w:pPr>
      <w:r>
        <w:rPr>
          <w:rFonts w:hint="eastAsia" w:ascii="宋体" w:hAnsi="宋体"/>
          <w:b/>
          <w:sz w:val="24"/>
          <w:highlight w:val="none"/>
          <w:lang w:val="en-US" w:eastAsia="zh-CN"/>
        </w:rPr>
        <w:t>13</w:t>
      </w:r>
      <w:r>
        <w:rPr>
          <w:rFonts w:ascii="宋体" w:hAnsi="宋体"/>
          <w:b/>
          <w:sz w:val="24"/>
          <w:highlight w:val="none"/>
        </w:rPr>
        <w:t xml:space="preserve">.3 </w:t>
      </w:r>
      <w:r>
        <w:rPr>
          <w:rFonts w:hint="eastAsia" w:ascii="宋体" w:hAnsi="宋体"/>
          <w:b/>
          <w:sz w:val="24"/>
          <w:highlight w:val="none"/>
        </w:rPr>
        <w:t>投标人在全国范围</w:t>
      </w:r>
      <w:r>
        <w:rPr>
          <w:rFonts w:ascii="宋体" w:hAnsi="宋体"/>
          <w:b/>
          <w:sz w:val="24"/>
          <w:highlight w:val="none"/>
        </w:rPr>
        <w:t>12</w:t>
      </w:r>
      <w:r>
        <w:rPr>
          <w:rFonts w:hint="eastAsia" w:ascii="宋体" w:hAnsi="宋体"/>
          <w:b/>
          <w:sz w:val="24"/>
          <w:highlight w:val="none"/>
        </w:rPr>
        <w:t>个月内三次以上投诉查无实据的，由财政部门列入不良行为记录名单。投标人捏造事实、提供虚假材料或者以非法手段取得证明材料进行投诉的，由财政部门列入不良行为记录名单，禁止其</w:t>
      </w:r>
      <w:r>
        <w:rPr>
          <w:rFonts w:ascii="宋体" w:hAnsi="宋体"/>
          <w:b/>
          <w:sz w:val="24"/>
          <w:highlight w:val="none"/>
        </w:rPr>
        <w:t>1</w:t>
      </w:r>
      <w:r>
        <w:rPr>
          <w:rFonts w:hint="eastAsia" w:ascii="宋体" w:hAnsi="宋体"/>
          <w:b/>
          <w:sz w:val="24"/>
          <w:highlight w:val="none"/>
        </w:rPr>
        <w:t>至</w:t>
      </w:r>
      <w:r>
        <w:rPr>
          <w:rFonts w:ascii="宋体" w:hAnsi="宋体"/>
          <w:b/>
          <w:sz w:val="24"/>
          <w:highlight w:val="none"/>
        </w:rPr>
        <w:t>3</w:t>
      </w:r>
      <w:r>
        <w:rPr>
          <w:rFonts w:hint="eastAsia" w:ascii="宋体" w:hAnsi="宋体"/>
          <w:b/>
          <w:sz w:val="24"/>
          <w:highlight w:val="none"/>
        </w:rPr>
        <w:t>年内参加政府采购活动。</w:t>
      </w:r>
    </w:p>
    <w:p>
      <w:pPr>
        <w:spacing w:line="360" w:lineRule="auto"/>
        <w:rPr>
          <w:rFonts w:hint="eastAsia" w:ascii="宋体" w:hAnsi="宋体"/>
          <w:b/>
          <w:sz w:val="24"/>
          <w:highlight w:val="none"/>
        </w:rPr>
        <w:sectPr>
          <w:headerReference r:id="rId4" w:type="first"/>
          <w:footerReference r:id="rId6" w:type="first"/>
          <w:headerReference r:id="rId3" w:type="default"/>
          <w:footerReference r:id="rId5" w:type="default"/>
          <w:pgSz w:w="11906" w:h="16838"/>
          <w:pgMar w:top="1418" w:right="1134" w:bottom="1418" w:left="1418" w:header="851" w:footer="992" w:gutter="0"/>
          <w:pgNumType w:fmt="decimal" w:start="1"/>
          <w:cols w:space="720" w:num="1"/>
          <w:titlePg/>
          <w:docGrid w:type="lines" w:linePitch="312" w:charSpace="0"/>
        </w:sectPr>
      </w:pPr>
    </w:p>
    <w:p>
      <w:pPr>
        <w:spacing w:line="360" w:lineRule="auto"/>
        <w:rPr>
          <w:rFonts w:ascii="宋体"/>
          <w:b/>
          <w:sz w:val="24"/>
          <w:highlight w:val="none"/>
        </w:rPr>
      </w:pPr>
      <w:r>
        <w:rPr>
          <w:rFonts w:hint="eastAsia" w:ascii="宋体" w:hAnsi="宋体"/>
          <w:b/>
          <w:sz w:val="24"/>
          <w:highlight w:val="none"/>
        </w:rPr>
        <w:t>附件</w:t>
      </w:r>
      <w:r>
        <w:rPr>
          <w:rFonts w:ascii="宋体" w:hAnsi="宋体"/>
          <w:b/>
          <w:sz w:val="24"/>
          <w:highlight w:val="none"/>
        </w:rPr>
        <w:t>1</w:t>
      </w:r>
    </w:p>
    <w:p>
      <w:pPr>
        <w:spacing w:line="360" w:lineRule="auto"/>
        <w:jc w:val="center"/>
        <w:rPr>
          <w:rFonts w:ascii="宋体" w:cs="仿宋"/>
          <w:b/>
          <w:bCs/>
          <w:sz w:val="28"/>
          <w:szCs w:val="28"/>
          <w:highlight w:val="none"/>
        </w:rPr>
      </w:pPr>
      <w:r>
        <w:rPr>
          <w:rFonts w:hint="eastAsia" w:ascii="宋体" w:hAnsi="宋体" w:cs="仿宋"/>
          <w:b/>
          <w:bCs/>
          <w:sz w:val="28"/>
          <w:szCs w:val="28"/>
          <w:highlight w:val="none"/>
        </w:rPr>
        <w:t>质疑函范本</w:t>
      </w:r>
    </w:p>
    <w:p>
      <w:pPr>
        <w:adjustRightInd w:val="0"/>
        <w:snapToGrid w:val="0"/>
        <w:spacing w:line="360" w:lineRule="auto"/>
        <w:rPr>
          <w:rFonts w:ascii="宋体" w:cs="仿宋"/>
          <w:sz w:val="24"/>
          <w:highlight w:val="none"/>
        </w:rPr>
      </w:pPr>
      <w:r>
        <w:rPr>
          <w:rFonts w:hint="eastAsia" w:ascii="宋体" w:hAnsi="宋体" w:cs="仿宋"/>
          <w:sz w:val="24"/>
          <w:highlight w:val="none"/>
        </w:rPr>
        <w:t>一、质疑供应商基本信息</w:t>
      </w:r>
    </w:p>
    <w:p>
      <w:pPr>
        <w:adjustRightInd w:val="0"/>
        <w:snapToGrid w:val="0"/>
        <w:spacing w:line="360" w:lineRule="auto"/>
        <w:rPr>
          <w:rFonts w:ascii="宋体" w:cs="仿宋"/>
          <w:sz w:val="24"/>
          <w:highlight w:val="none"/>
          <w:u w:val="dotted"/>
        </w:rPr>
      </w:pPr>
      <w:r>
        <w:rPr>
          <w:rFonts w:hint="eastAsia" w:ascii="宋体" w:hAnsi="宋体" w:cs="仿宋"/>
          <w:sz w:val="24"/>
          <w:highlight w:val="none"/>
        </w:rPr>
        <w:t>质疑供应商：</w:t>
      </w:r>
      <w:r>
        <w:rPr>
          <w:rFonts w:ascii="宋体" w:hAnsi="宋体" w:cs="仿宋"/>
          <w:sz w:val="24"/>
          <w:highlight w:val="none"/>
          <w:u w:val="single"/>
        </w:rPr>
        <w:t xml:space="preserve">                                        </w:t>
      </w:r>
    </w:p>
    <w:p>
      <w:pPr>
        <w:adjustRightInd w:val="0"/>
        <w:snapToGrid w:val="0"/>
        <w:spacing w:line="360" w:lineRule="auto"/>
        <w:rPr>
          <w:rFonts w:ascii="宋体" w:cs="仿宋"/>
          <w:sz w:val="24"/>
          <w:highlight w:val="none"/>
        </w:rPr>
      </w:pPr>
      <w:r>
        <w:rPr>
          <w:rFonts w:hint="eastAsia" w:ascii="宋体" w:hAnsi="宋体" w:cs="仿宋"/>
          <w:sz w:val="24"/>
          <w:highlight w:val="none"/>
        </w:rPr>
        <w:t>地址：</w:t>
      </w:r>
      <w:r>
        <w:rPr>
          <w:rFonts w:ascii="宋体" w:hAnsi="宋体" w:cs="仿宋"/>
          <w:sz w:val="24"/>
          <w:highlight w:val="none"/>
          <w:u w:val="single"/>
        </w:rPr>
        <w:t xml:space="preserve">                          </w:t>
      </w:r>
      <w:r>
        <w:rPr>
          <w:rFonts w:hint="eastAsia" w:ascii="宋体" w:hAnsi="宋体" w:cs="仿宋"/>
          <w:sz w:val="24"/>
          <w:highlight w:val="none"/>
        </w:rPr>
        <w:t>邮编：</w:t>
      </w:r>
      <w:r>
        <w:rPr>
          <w:rFonts w:ascii="宋体" w:hAnsi="宋体" w:cs="仿宋"/>
          <w:sz w:val="24"/>
          <w:highlight w:val="none"/>
          <w:u w:val="single"/>
        </w:rPr>
        <w:t xml:space="preserve">                               </w:t>
      </w:r>
    </w:p>
    <w:p>
      <w:pPr>
        <w:adjustRightInd w:val="0"/>
        <w:snapToGrid w:val="0"/>
        <w:spacing w:line="360" w:lineRule="auto"/>
        <w:rPr>
          <w:rFonts w:ascii="宋体" w:cs="仿宋"/>
          <w:sz w:val="24"/>
          <w:highlight w:val="none"/>
        </w:rPr>
      </w:pPr>
      <w:r>
        <w:rPr>
          <w:rFonts w:hint="eastAsia" w:ascii="宋体" w:hAnsi="宋体" w:cs="仿宋"/>
          <w:sz w:val="24"/>
          <w:highlight w:val="none"/>
        </w:rPr>
        <w:t>联系人：</w:t>
      </w:r>
      <w:r>
        <w:rPr>
          <w:rFonts w:ascii="宋体" w:hAnsi="宋体" w:cs="仿宋"/>
          <w:sz w:val="24"/>
          <w:highlight w:val="none"/>
          <w:u w:val="single"/>
        </w:rPr>
        <w:t xml:space="preserve">                      </w:t>
      </w:r>
      <w:r>
        <w:rPr>
          <w:rFonts w:hint="eastAsia" w:ascii="宋体" w:hAnsi="宋体" w:cs="仿宋"/>
          <w:sz w:val="24"/>
          <w:highlight w:val="none"/>
        </w:rPr>
        <w:t>联系电话：</w:t>
      </w:r>
      <w:r>
        <w:rPr>
          <w:rFonts w:ascii="宋体" w:hAnsi="宋体" w:cs="仿宋"/>
          <w:sz w:val="24"/>
          <w:highlight w:val="none"/>
          <w:u w:val="single"/>
        </w:rPr>
        <w:t xml:space="preserve">                             </w:t>
      </w:r>
    </w:p>
    <w:p>
      <w:pPr>
        <w:adjustRightInd w:val="0"/>
        <w:snapToGrid w:val="0"/>
        <w:spacing w:line="360" w:lineRule="auto"/>
        <w:rPr>
          <w:rFonts w:ascii="宋体" w:cs="仿宋"/>
          <w:sz w:val="24"/>
          <w:highlight w:val="none"/>
          <w:u w:val="dotted"/>
        </w:rPr>
      </w:pPr>
      <w:r>
        <w:rPr>
          <w:rFonts w:hint="eastAsia" w:ascii="宋体" w:hAnsi="宋体" w:cs="仿宋"/>
          <w:sz w:val="24"/>
          <w:highlight w:val="none"/>
        </w:rPr>
        <w:t>授权代表：</w:t>
      </w:r>
      <w:r>
        <w:rPr>
          <w:rFonts w:ascii="宋体" w:hAnsi="宋体" w:cs="仿宋"/>
          <w:sz w:val="24"/>
          <w:highlight w:val="none"/>
          <w:u w:val="single"/>
        </w:rPr>
        <w:t xml:space="preserve">                                          </w:t>
      </w:r>
    </w:p>
    <w:p>
      <w:pPr>
        <w:adjustRightInd w:val="0"/>
        <w:snapToGrid w:val="0"/>
        <w:spacing w:line="360" w:lineRule="auto"/>
        <w:rPr>
          <w:rFonts w:ascii="宋体" w:cs="仿宋"/>
          <w:sz w:val="24"/>
          <w:highlight w:val="none"/>
        </w:rPr>
      </w:pPr>
      <w:r>
        <w:rPr>
          <w:rFonts w:hint="eastAsia" w:ascii="宋体" w:hAnsi="宋体" w:cs="仿宋"/>
          <w:sz w:val="24"/>
          <w:highlight w:val="none"/>
        </w:rPr>
        <w:t>联系电话：</w:t>
      </w:r>
      <w:r>
        <w:rPr>
          <w:rFonts w:ascii="宋体" w:hAnsi="宋体" w:cs="仿宋"/>
          <w:sz w:val="24"/>
          <w:highlight w:val="none"/>
          <w:u w:val="single"/>
        </w:rPr>
        <w:t xml:space="preserve">                                          </w:t>
      </w:r>
    </w:p>
    <w:p>
      <w:pPr>
        <w:adjustRightInd w:val="0"/>
        <w:snapToGrid w:val="0"/>
        <w:spacing w:line="360" w:lineRule="auto"/>
        <w:rPr>
          <w:rFonts w:ascii="宋体" w:cs="仿宋"/>
          <w:sz w:val="24"/>
          <w:highlight w:val="none"/>
          <w:u w:val="dotted"/>
        </w:rPr>
      </w:pPr>
      <w:r>
        <w:rPr>
          <w:rFonts w:hint="eastAsia" w:ascii="宋体" w:hAnsi="宋体" w:cs="仿宋"/>
          <w:sz w:val="24"/>
          <w:highlight w:val="none"/>
        </w:rPr>
        <w:t>地址：</w:t>
      </w:r>
      <w:r>
        <w:rPr>
          <w:rFonts w:ascii="宋体" w:hAnsi="宋体" w:cs="仿宋"/>
          <w:sz w:val="24"/>
          <w:highlight w:val="none"/>
          <w:u w:val="single"/>
        </w:rPr>
        <w:t xml:space="preserve">                         </w:t>
      </w:r>
      <w:r>
        <w:rPr>
          <w:rFonts w:hint="eastAsia" w:ascii="宋体" w:hAnsi="宋体" w:cs="仿宋"/>
          <w:sz w:val="24"/>
          <w:highlight w:val="none"/>
        </w:rPr>
        <w:t>邮编：</w:t>
      </w:r>
      <w:r>
        <w:rPr>
          <w:rFonts w:ascii="宋体" w:hAnsi="宋体" w:cs="仿宋"/>
          <w:sz w:val="24"/>
          <w:highlight w:val="none"/>
          <w:u w:val="single"/>
        </w:rPr>
        <w:t xml:space="preserve">                                </w:t>
      </w:r>
    </w:p>
    <w:p>
      <w:pPr>
        <w:adjustRightInd w:val="0"/>
        <w:snapToGrid w:val="0"/>
        <w:spacing w:line="360" w:lineRule="auto"/>
        <w:rPr>
          <w:rFonts w:ascii="宋体" w:cs="仿宋"/>
          <w:sz w:val="24"/>
          <w:highlight w:val="none"/>
        </w:rPr>
      </w:pPr>
      <w:r>
        <w:rPr>
          <w:rFonts w:hint="eastAsia" w:ascii="宋体" w:hAnsi="宋体" w:cs="仿宋"/>
          <w:sz w:val="24"/>
          <w:highlight w:val="none"/>
        </w:rPr>
        <w:t>二、质疑项目基本情况</w:t>
      </w:r>
    </w:p>
    <w:p>
      <w:pPr>
        <w:adjustRightInd w:val="0"/>
        <w:snapToGrid w:val="0"/>
        <w:spacing w:line="360" w:lineRule="auto"/>
        <w:rPr>
          <w:rFonts w:ascii="宋体" w:cs="仿宋"/>
          <w:sz w:val="24"/>
          <w:highlight w:val="none"/>
        </w:rPr>
      </w:pPr>
      <w:r>
        <w:rPr>
          <w:rFonts w:hint="eastAsia" w:ascii="宋体" w:hAnsi="宋体" w:cs="仿宋"/>
          <w:sz w:val="24"/>
          <w:highlight w:val="none"/>
        </w:rPr>
        <w:t>质疑项目的名称：</w:t>
      </w:r>
      <w:r>
        <w:rPr>
          <w:rFonts w:ascii="宋体" w:hAnsi="宋体" w:cs="仿宋"/>
          <w:sz w:val="24"/>
          <w:highlight w:val="none"/>
          <w:u w:val="single"/>
        </w:rPr>
        <w:t xml:space="preserve">                                      </w:t>
      </w:r>
    </w:p>
    <w:p>
      <w:pPr>
        <w:adjustRightInd w:val="0"/>
        <w:snapToGrid w:val="0"/>
        <w:spacing w:line="360" w:lineRule="auto"/>
        <w:rPr>
          <w:rFonts w:ascii="宋体" w:cs="仿宋"/>
          <w:sz w:val="24"/>
          <w:highlight w:val="none"/>
          <w:u w:val="single"/>
        </w:rPr>
      </w:pPr>
      <w:r>
        <w:rPr>
          <w:rFonts w:hint="eastAsia" w:ascii="宋体" w:hAnsi="宋体" w:cs="仿宋"/>
          <w:sz w:val="24"/>
          <w:highlight w:val="none"/>
        </w:rPr>
        <w:t>质疑项目的编号：</w:t>
      </w:r>
      <w:r>
        <w:rPr>
          <w:rFonts w:ascii="宋体" w:hAnsi="宋体" w:cs="仿宋"/>
          <w:sz w:val="24"/>
          <w:highlight w:val="none"/>
          <w:u w:val="single"/>
        </w:rPr>
        <w:t xml:space="preserve">                                      </w:t>
      </w:r>
    </w:p>
    <w:p>
      <w:pPr>
        <w:adjustRightInd w:val="0"/>
        <w:snapToGrid w:val="0"/>
        <w:spacing w:line="360" w:lineRule="auto"/>
        <w:rPr>
          <w:rFonts w:ascii="宋体" w:cs="仿宋"/>
          <w:sz w:val="24"/>
          <w:highlight w:val="none"/>
          <w:u w:val="dotted"/>
        </w:rPr>
      </w:pPr>
      <w:r>
        <w:rPr>
          <w:rFonts w:hint="eastAsia" w:ascii="宋体" w:hAnsi="宋体" w:cs="仿宋"/>
          <w:sz w:val="24"/>
          <w:highlight w:val="none"/>
        </w:rPr>
        <w:t>采购人名称：</w:t>
      </w:r>
      <w:r>
        <w:rPr>
          <w:rFonts w:ascii="宋体" w:hAnsi="宋体" w:cs="仿宋"/>
          <w:sz w:val="24"/>
          <w:highlight w:val="none"/>
          <w:u w:val="single"/>
        </w:rPr>
        <w:t xml:space="preserve">                                          </w:t>
      </w:r>
    </w:p>
    <w:p>
      <w:pPr>
        <w:adjustRightInd w:val="0"/>
        <w:snapToGrid w:val="0"/>
        <w:spacing w:line="360" w:lineRule="auto"/>
        <w:rPr>
          <w:rFonts w:ascii="宋体" w:cs="仿宋"/>
          <w:sz w:val="24"/>
          <w:highlight w:val="none"/>
        </w:rPr>
      </w:pPr>
      <w:r>
        <w:rPr>
          <w:rFonts w:hint="eastAsia" w:ascii="宋体" w:hAnsi="宋体" w:cs="仿宋"/>
          <w:sz w:val="24"/>
          <w:highlight w:val="none"/>
        </w:rPr>
        <w:t>采购文件获取日期：</w:t>
      </w:r>
      <w:r>
        <w:rPr>
          <w:rFonts w:ascii="宋体" w:hAnsi="宋体" w:cs="仿宋"/>
          <w:sz w:val="24"/>
          <w:highlight w:val="none"/>
          <w:u w:val="single"/>
        </w:rPr>
        <w:t xml:space="preserve">                                    </w:t>
      </w:r>
    </w:p>
    <w:p>
      <w:pPr>
        <w:adjustRightInd w:val="0"/>
        <w:snapToGrid w:val="0"/>
        <w:spacing w:line="360" w:lineRule="auto"/>
        <w:rPr>
          <w:rFonts w:ascii="宋体" w:cs="仿宋"/>
          <w:sz w:val="24"/>
          <w:highlight w:val="none"/>
        </w:rPr>
      </w:pPr>
      <w:r>
        <w:rPr>
          <w:rFonts w:hint="eastAsia" w:ascii="宋体" w:hAnsi="宋体" w:cs="仿宋"/>
          <w:sz w:val="24"/>
          <w:highlight w:val="none"/>
        </w:rPr>
        <w:t>三、质疑事项具体内容</w:t>
      </w:r>
    </w:p>
    <w:p>
      <w:pPr>
        <w:adjustRightInd w:val="0"/>
        <w:snapToGrid w:val="0"/>
        <w:spacing w:line="360" w:lineRule="auto"/>
        <w:rPr>
          <w:rFonts w:ascii="宋体" w:cs="仿宋"/>
          <w:sz w:val="24"/>
          <w:highlight w:val="none"/>
          <w:u w:val="dotted"/>
        </w:rPr>
      </w:pPr>
      <w:r>
        <w:rPr>
          <w:rFonts w:hint="eastAsia" w:ascii="宋体" w:hAnsi="宋体" w:cs="仿宋"/>
          <w:sz w:val="24"/>
          <w:highlight w:val="none"/>
        </w:rPr>
        <w:t>质疑事项</w:t>
      </w:r>
      <w:r>
        <w:rPr>
          <w:rFonts w:ascii="宋体" w:hAnsi="宋体" w:cs="仿宋"/>
          <w:sz w:val="24"/>
          <w:highlight w:val="none"/>
        </w:rPr>
        <w:t>1</w:t>
      </w:r>
      <w:r>
        <w:rPr>
          <w:rFonts w:hint="eastAsia" w:ascii="宋体" w:hAnsi="宋体" w:cs="仿宋"/>
          <w:sz w:val="24"/>
          <w:highlight w:val="none"/>
        </w:rPr>
        <w:t>：</w:t>
      </w:r>
      <w:r>
        <w:rPr>
          <w:rFonts w:ascii="宋体" w:hAnsi="宋体" w:cs="仿宋"/>
          <w:sz w:val="24"/>
          <w:highlight w:val="none"/>
          <w:u w:val="single"/>
        </w:rPr>
        <w:t xml:space="preserve">                                         </w:t>
      </w:r>
    </w:p>
    <w:p>
      <w:pPr>
        <w:adjustRightInd w:val="0"/>
        <w:snapToGrid w:val="0"/>
        <w:spacing w:line="360" w:lineRule="auto"/>
        <w:rPr>
          <w:rFonts w:ascii="宋体" w:cs="仿宋"/>
          <w:sz w:val="24"/>
          <w:highlight w:val="none"/>
          <w:u w:val="dotted"/>
        </w:rPr>
      </w:pPr>
      <w:r>
        <w:rPr>
          <w:rFonts w:hint="eastAsia" w:ascii="宋体" w:hAnsi="宋体" w:cs="仿宋"/>
          <w:sz w:val="24"/>
          <w:highlight w:val="none"/>
        </w:rPr>
        <w:t>事实依据：</w:t>
      </w:r>
      <w:r>
        <w:rPr>
          <w:rFonts w:ascii="宋体" w:hAnsi="宋体" w:cs="仿宋"/>
          <w:sz w:val="24"/>
          <w:highlight w:val="none"/>
          <w:u w:val="single"/>
        </w:rPr>
        <w:t xml:space="preserve">                                           </w:t>
      </w:r>
    </w:p>
    <w:p>
      <w:pPr>
        <w:adjustRightInd w:val="0"/>
        <w:snapToGrid w:val="0"/>
        <w:spacing w:line="360" w:lineRule="auto"/>
        <w:rPr>
          <w:rFonts w:ascii="宋体" w:cs="仿宋"/>
          <w:sz w:val="24"/>
          <w:highlight w:val="none"/>
          <w:u w:val="dotted"/>
        </w:rPr>
      </w:pPr>
      <w:r>
        <w:rPr>
          <w:rFonts w:hint="eastAsia" w:ascii="宋体" w:hAnsi="宋体" w:cs="仿宋"/>
          <w:sz w:val="24"/>
          <w:highlight w:val="none"/>
        </w:rPr>
        <w:t>法律依据：</w:t>
      </w:r>
      <w:r>
        <w:rPr>
          <w:rFonts w:ascii="宋体" w:hAnsi="宋体" w:cs="仿宋"/>
          <w:sz w:val="24"/>
          <w:highlight w:val="none"/>
          <w:u w:val="single"/>
        </w:rPr>
        <w:t xml:space="preserve">                                           </w:t>
      </w:r>
    </w:p>
    <w:p>
      <w:pPr>
        <w:adjustRightInd w:val="0"/>
        <w:snapToGrid w:val="0"/>
        <w:spacing w:line="360" w:lineRule="auto"/>
        <w:rPr>
          <w:rFonts w:ascii="宋体" w:cs="仿宋"/>
          <w:sz w:val="24"/>
          <w:highlight w:val="none"/>
          <w:u w:val="dotted"/>
        </w:rPr>
      </w:pPr>
      <w:r>
        <w:rPr>
          <w:rFonts w:hint="eastAsia" w:ascii="宋体" w:hAnsi="宋体" w:cs="仿宋"/>
          <w:sz w:val="24"/>
          <w:highlight w:val="none"/>
        </w:rPr>
        <w:t>质疑事项</w:t>
      </w:r>
      <w:r>
        <w:rPr>
          <w:rFonts w:ascii="宋体" w:hAnsi="宋体" w:cs="仿宋"/>
          <w:sz w:val="24"/>
          <w:highlight w:val="none"/>
        </w:rPr>
        <w:t>2</w:t>
      </w:r>
    </w:p>
    <w:p>
      <w:pPr>
        <w:adjustRightInd w:val="0"/>
        <w:snapToGrid w:val="0"/>
        <w:spacing w:line="360" w:lineRule="auto"/>
        <w:rPr>
          <w:rFonts w:ascii="宋体" w:cs="仿宋"/>
          <w:sz w:val="24"/>
          <w:highlight w:val="none"/>
        </w:rPr>
      </w:pPr>
      <w:r>
        <w:rPr>
          <w:rFonts w:hint="eastAsia" w:ascii="宋体" w:hAnsi="宋体" w:cs="仿宋"/>
          <w:sz w:val="24"/>
          <w:highlight w:val="none"/>
        </w:rPr>
        <w:t>……</w:t>
      </w:r>
    </w:p>
    <w:p>
      <w:pPr>
        <w:adjustRightInd w:val="0"/>
        <w:snapToGrid w:val="0"/>
        <w:spacing w:line="360" w:lineRule="auto"/>
        <w:rPr>
          <w:rFonts w:ascii="宋体" w:cs="仿宋"/>
          <w:sz w:val="24"/>
          <w:highlight w:val="none"/>
        </w:rPr>
      </w:pPr>
      <w:r>
        <w:rPr>
          <w:rFonts w:hint="eastAsia" w:ascii="宋体" w:hAnsi="宋体" w:cs="仿宋"/>
          <w:sz w:val="24"/>
          <w:highlight w:val="none"/>
        </w:rPr>
        <w:t>四、与质疑事项相关的质疑请求</w:t>
      </w:r>
    </w:p>
    <w:p>
      <w:pPr>
        <w:adjustRightInd w:val="0"/>
        <w:snapToGrid w:val="0"/>
        <w:spacing w:line="360" w:lineRule="auto"/>
        <w:rPr>
          <w:rFonts w:ascii="宋体" w:cs="仿宋"/>
          <w:sz w:val="24"/>
          <w:highlight w:val="none"/>
          <w:u w:val="dotted"/>
        </w:rPr>
      </w:pPr>
      <w:r>
        <w:rPr>
          <w:rFonts w:hint="eastAsia" w:ascii="宋体" w:hAnsi="宋体" w:cs="仿宋"/>
          <w:sz w:val="24"/>
          <w:highlight w:val="none"/>
        </w:rPr>
        <w:t>请求：</w:t>
      </w:r>
      <w:r>
        <w:rPr>
          <w:rFonts w:ascii="宋体" w:hAnsi="宋体" w:cs="仿宋"/>
          <w:sz w:val="24"/>
          <w:highlight w:val="none"/>
          <w:u w:val="single"/>
        </w:rPr>
        <w:t xml:space="preserve">                                               </w:t>
      </w:r>
    </w:p>
    <w:p>
      <w:pPr>
        <w:spacing w:line="360" w:lineRule="auto"/>
        <w:rPr>
          <w:rFonts w:ascii="宋体"/>
          <w:sz w:val="24"/>
          <w:highlight w:val="none"/>
        </w:rPr>
      </w:pPr>
    </w:p>
    <w:p>
      <w:pPr>
        <w:spacing w:line="360" w:lineRule="auto"/>
        <w:rPr>
          <w:rFonts w:ascii="宋体"/>
          <w:sz w:val="24"/>
          <w:highlight w:val="none"/>
        </w:rPr>
      </w:pPr>
      <w:r>
        <w:rPr>
          <w:rFonts w:hint="eastAsia" w:ascii="宋体" w:hAnsi="宋体"/>
          <w:sz w:val="24"/>
          <w:highlight w:val="none"/>
        </w:rPr>
        <w:t>签字</w:t>
      </w:r>
      <w:r>
        <w:rPr>
          <w:rFonts w:ascii="宋体" w:hAnsi="宋体"/>
          <w:sz w:val="24"/>
          <w:highlight w:val="none"/>
        </w:rPr>
        <w:t>(</w:t>
      </w:r>
      <w:r>
        <w:rPr>
          <w:rFonts w:hint="eastAsia" w:ascii="宋体" w:hAnsi="宋体"/>
          <w:sz w:val="24"/>
          <w:highlight w:val="none"/>
        </w:rPr>
        <w:t>签章</w:t>
      </w:r>
      <w:r>
        <w:rPr>
          <w:rFonts w:ascii="宋体" w:hAnsi="宋体"/>
          <w:sz w:val="24"/>
          <w:highlight w:val="none"/>
        </w:rPr>
        <w:t>)</w:t>
      </w:r>
      <w:r>
        <w:rPr>
          <w:rFonts w:hint="eastAsia" w:ascii="宋体" w:hAnsi="宋体"/>
          <w:sz w:val="24"/>
          <w:highlight w:val="none"/>
        </w:rPr>
        <w:t>：</w:t>
      </w:r>
      <w:r>
        <w:rPr>
          <w:rFonts w:ascii="宋体" w:hAnsi="宋体"/>
          <w:sz w:val="24"/>
          <w:highlight w:val="none"/>
        </w:rPr>
        <w:t xml:space="preserve">                   </w:t>
      </w:r>
      <w:r>
        <w:rPr>
          <w:rFonts w:hint="eastAsia" w:ascii="宋体" w:hAnsi="宋体"/>
          <w:sz w:val="24"/>
          <w:highlight w:val="none"/>
        </w:rPr>
        <w:t>公章：</w:t>
      </w:r>
      <w:r>
        <w:rPr>
          <w:rFonts w:ascii="宋体" w:hAnsi="宋体"/>
          <w:sz w:val="24"/>
          <w:highlight w:val="none"/>
        </w:rPr>
        <w:t xml:space="preserve">                      </w:t>
      </w:r>
    </w:p>
    <w:p>
      <w:pPr>
        <w:spacing w:line="360" w:lineRule="auto"/>
        <w:rPr>
          <w:rFonts w:ascii="宋体"/>
          <w:sz w:val="24"/>
          <w:highlight w:val="none"/>
        </w:rPr>
      </w:pPr>
      <w:r>
        <w:rPr>
          <w:rFonts w:hint="eastAsia" w:ascii="宋体" w:hAnsi="宋体"/>
          <w:sz w:val="24"/>
          <w:highlight w:val="none"/>
        </w:rPr>
        <w:t>日期：</w:t>
      </w:r>
      <w:r>
        <w:rPr>
          <w:rFonts w:ascii="宋体" w:hAnsi="宋体"/>
          <w:sz w:val="24"/>
          <w:highlight w:val="none"/>
        </w:rPr>
        <w:t xml:space="preserve">    </w:t>
      </w:r>
    </w:p>
    <w:p>
      <w:pPr>
        <w:spacing w:line="360" w:lineRule="auto"/>
        <w:rPr>
          <w:rFonts w:ascii="宋体"/>
          <w:b/>
          <w:sz w:val="24"/>
          <w:highlight w:val="none"/>
        </w:rPr>
      </w:pPr>
    </w:p>
    <w:p>
      <w:pPr>
        <w:spacing w:line="360" w:lineRule="auto"/>
        <w:rPr>
          <w:rFonts w:hint="eastAsia" w:ascii="宋体" w:hAnsi="宋体"/>
          <w:b/>
          <w:sz w:val="24"/>
          <w:highlight w:val="none"/>
        </w:rPr>
      </w:pPr>
    </w:p>
    <w:p>
      <w:pPr>
        <w:pStyle w:val="39"/>
        <w:outlineLvl w:val="9"/>
        <w:rPr>
          <w:rFonts w:hint="eastAsia"/>
          <w:highlight w:val="none"/>
        </w:rPr>
      </w:pPr>
    </w:p>
    <w:p>
      <w:pPr>
        <w:spacing w:line="360" w:lineRule="auto"/>
        <w:rPr>
          <w:rFonts w:ascii="宋体"/>
          <w:b/>
          <w:sz w:val="24"/>
          <w:highlight w:val="none"/>
        </w:rPr>
      </w:pPr>
      <w:r>
        <w:rPr>
          <w:rFonts w:hint="eastAsia" w:ascii="宋体" w:hAnsi="宋体"/>
          <w:b/>
          <w:sz w:val="24"/>
          <w:highlight w:val="none"/>
        </w:rPr>
        <w:t>质疑函制作说明：</w:t>
      </w:r>
    </w:p>
    <w:p>
      <w:pPr>
        <w:widowControl/>
        <w:spacing w:line="360" w:lineRule="auto"/>
        <w:ind w:firstLine="480" w:firstLineChars="200"/>
        <w:jc w:val="left"/>
        <w:rPr>
          <w:rFonts w:ascii="宋体"/>
          <w:sz w:val="24"/>
          <w:highlight w:val="none"/>
        </w:rPr>
      </w:pPr>
      <w:r>
        <w:rPr>
          <w:rFonts w:ascii="宋体" w:hAnsi="宋体"/>
          <w:sz w:val="24"/>
          <w:highlight w:val="none"/>
        </w:rPr>
        <w:t>1.</w:t>
      </w:r>
      <w:r>
        <w:rPr>
          <w:rFonts w:hint="eastAsia" w:ascii="宋体" w:hAnsi="宋体"/>
          <w:sz w:val="24"/>
          <w:highlight w:val="none"/>
        </w:rPr>
        <w:t>供应商提出质疑时，应提交质疑函和必要的证明材料。</w:t>
      </w:r>
    </w:p>
    <w:p>
      <w:pPr>
        <w:widowControl/>
        <w:spacing w:line="360" w:lineRule="auto"/>
        <w:ind w:firstLine="480" w:firstLineChars="200"/>
        <w:jc w:val="left"/>
        <w:rPr>
          <w:rFonts w:ascii="宋体"/>
          <w:sz w:val="24"/>
          <w:highlight w:val="none"/>
        </w:rPr>
      </w:pPr>
      <w:r>
        <w:rPr>
          <w:rFonts w:ascii="宋体" w:hAnsi="宋体"/>
          <w:sz w:val="24"/>
          <w:highlight w:val="none"/>
        </w:rPr>
        <w:t>2.</w:t>
      </w:r>
      <w:r>
        <w:rPr>
          <w:rFonts w:hint="eastAsia" w:ascii="宋体" w:hAnsi="宋体"/>
          <w:sz w:val="24"/>
          <w:highlight w:val="none"/>
        </w:rPr>
        <w:t>质疑供应商若委托代理人进行质疑的，质疑函应按要求列明“授权代表”的有关内容，并在附件中提交由质疑</w:t>
      </w:r>
      <w:r>
        <w:rPr>
          <w:rFonts w:hint="eastAsia" w:ascii="宋体" w:hAnsi="宋体" w:cs="宋体"/>
          <w:kern w:val="0"/>
          <w:sz w:val="24"/>
          <w:highlight w:val="none"/>
        </w:rPr>
        <w:t>供应商签署的授权委托书。授权委托书应载明代理人的姓名或者名称、代理事项、具体权限、期限和相关事项。</w:t>
      </w:r>
    </w:p>
    <w:p>
      <w:pPr>
        <w:widowControl/>
        <w:spacing w:line="360" w:lineRule="auto"/>
        <w:ind w:firstLine="480" w:firstLineChars="200"/>
        <w:jc w:val="left"/>
        <w:rPr>
          <w:rFonts w:ascii="宋体"/>
          <w:sz w:val="24"/>
          <w:highlight w:val="none"/>
        </w:rPr>
      </w:pPr>
      <w:r>
        <w:rPr>
          <w:rFonts w:ascii="宋体" w:hAnsi="宋体"/>
          <w:sz w:val="24"/>
          <w:highlight w:val="none"/>
        </w:rPr>
        <w:t>3.</w:t>
      </w:r>
      <w:r>
        <w:rPr>
          <w:rFonts w:hint="eastAsia" w:ascii="宋体" w:hAnsi="宋体"/>
          <w:sz w:val="24"/>
          <w:highlight w:val="none"/>
        </w:rPr>
        <w:t>质疑供应商若对项目的某一分包进行质疑，质疑函中应列明具体分包号。</w:t>
      </w:r>
    </w:p>
    <w:p>
      <w:pPr>
        <w:widowControl/>
        <w:spacing w:line="360" w:lineRule="auto"/>
        <w:ind w:firstLine="480" w:firstLineChars="200"/>
        <w:jc w:val="left"/>
        <w:rPr>
          <w:rFonts w:ascii="宋体"/>
          <w:sz w:val="24"/>
          <w:highlight w:val="none"/>
        </w:rPr>
      </w:pPr>
      <w:r>
        <w:rPr>
          <w:rFonts w:ascii="宋体" w:hAnsi="宋体"/>
          <w:sz w:val="24"/>
          <w:highlight w:val="none"/>
        </w:rPr>
        <w:t>4.</w:t>
      </w:r>
      <w:r>
        <w:rPr>
          <w:rFonts w:hint="eastAsia" w:ascii="宋体" w:hAnsi="宋体"/>
          <w:sz w:val="24"/>
          <w:highlight w:val="none"/>
        </w:rPr>
        <w:t>质疑函的质疑事项应具体、明确，并有必要的事实依据和法律依据。</w:t>
      </w:r>
    </w:p>
    <w:p>
      <w:pPr>
        <w:widowControl/>
        <w:spacing w:line="360" w:lineRule="auto"/>
        <w:ind w:firstLine="480" w:firstLineChars="200"/>
        <w:jc w:val="left"/>
        <w:rPr>
          <w:rFonts w:ascii="宋体"/>
          <w:sz w:val="24"/>
          <w:highlight w:val="none"/>
        </w:rPr>
      </w:pPr>
      <w:r>
        <w:rPr>
          <w:rFonts w:ascii="宋体" w:hAnsi="宋体"/>
          <w:sz w:val="24"/>
          <w:highlight w:val="none"/>
        </w:rPr>
        <w:t>5.</w:t>
      </w:r>
      <w:r>
        <w:rPr>
          <w:rFonts w:hint="eastAsia" w:ascii="宋体" w:hAnsi="宋体"/>
          <w:sz w:val="24"/>
          <w:highlight w:val="none"/>
        </w:rPr>
        <w:t>质疑函的质疑请求应与质疑事项相关。</w:t>
      </w:r>
    </w:p>
    <w:p>
      <w:pPr>
        <w:widowControl/>
        <w:spacing w:line="360" w:lineRule="auto"/>
        <w:ind w:firstLine="480" w:firstLineChars="200"/>
        <w:jc w:val="left"/>
        <w:rPr>
          <w:rFonts w:ascii="宋体"/>
          <w:sz w:val="24"/>
          <w:highlight w:val="none"/>
        </w:rPr>
      </w:pPr>
      <w:r>
        <w:rPr>
          <w:rFonts w:ascii="宋体" w:hAnsi="宋体"/>
          <w:sz w:val="24"/>
          <w:highlight w:val="none"/>
        </w:rPr>
        <w:t>6.</w:t>
      </w:r>
      <w:r>
        <w:rPr>
          <w:rFonts w:hint="eastAsia" w:ascii="宋体" w:hAnsi="宋体"/>
          <w:sz w:val="24"/>
          <w:highlight w:val="none"/>
        </w:rPr>
        <w:t>质疑供应商为自然人的，质疑函应由本人签字；质疑供应商为法人或者其他组织的，质疑函应由法定代表人、主要负责人，或者其授权代表签字或者盖章，并加盖公章。</w:t>
      </w:r>
    </w:p>
    <w:p>
      <w:pPr>
        <w:spacing w:line="360" w:lineRule="auto"/>
        <w:rPr>
          <w:rFonts w:ascii="宋体"/>
          <w:sz w:val="24"/>
          <w:highlight w:val="none"/>
        </w:rPr>
      </w:pPr>
      <w:r>
        <w:rPr>
          <w:rFonts w:ascii="宋体"/>
          <w:sz w:val="24"/>
          <w:highlight w:val="none"/>
        </w:rPr>
        <w:br w:type="page"/>
      </w:r>
      <w:r>
        <w:rPr>
          <w:rFonts w:hint="eastAsia" w:ascii="宋体" w:hAnsi="宋体"/>
          <w:b/>
          <w:sz w:val="24"/>
          <w:highlight w:val="none"/>
        </w:rPr>
        <w:t>附件</w:t>
      </w:r>
      <w:r>
        <w:rPr>
          <w:rFonts w:ascii="宋体" w:hAnsi="宋体"/>
          <w:b/>
          <w:sz w:val="24"/>
          <w:highlight w:val="none"/>
        </w:rPr>
        <w:t>2</w:t>
      </w:r>
    </w:p>
    <w:p>
      <w:pPr>
        <w:spacing w:line="360" w:lineRule="auto"/>
        <w:jc w:val="center"/>
        <w:rPr>
          <w:rFonts w:ascii="宋体"/>
          <w:b/>
          <w:sz w:val="28"/>
          <w:szCs w:val="28"/>
          <w:highlight w:val="none"/>
        </w:rPr>
      </w:pPr>
      <w:r>
        <w:rPr>
          <w:rFonts w:hint="eastAsia" w:ascii="宋体" w:hAnsi="宋体"/>
          <w:b/>
          <w:sz w:val="28"/>
          <w:szCs w:val="28"/>
          <w:highlight w:val="none"/>
        </w:rPr>
        <w:t>投诉书范本</w:t>
      </w:r>
    </w:p>
    <w:p>
      <w:pPr>
        <w:snapToGrid w:val="0"/>
        <w:spacing w:line="336" w:lineRule="auto"/>
        <w:rPr>
          <w:rFonts w:ascii="宋体"/>
          <w:sz w:val="24"/>
          <w:highlight w:val="none"/>
        </w:rPr>
      </w:pPr>
      <w:r>
        <w:rPr>
          <w:rFonts w:hint="eastAsia" w:ascii="宋体" w:hAnsi="宋体"/>
          <w:sz w:val="24"/>
          <w:highlight w:val="none"/>
        </w:rPr>
        <w:t>一、投诉相关主体基本情况</w:t>
      </w:r>
    </w:p>
    <w:p>
      <w:pPr>
        <w:snapToGrid w:val="0"/>
        <w:spacing w:line="336" w:lineRule="auto"/>
        <w:rPr>
          <w:rFonts w:ascii="宋体"/>
          <w:sz w:val="24"/>
          <w:highlight w:val="none"/>
          <w:u w:val="dotted"/>
        </w:rPr>
      </w:pPr>
      <w:r>
        <w:rPr>
          <w:rFonts w:hint="eastAsia" w:ascii="宋体" w:hAnsi="宋体"/>
          <w:sz w:val="24"/>
          <w:highlight w:val="none"/>
        </w:rPr>
        <w:t>投诉人：</w:t>
      </w:r>
      <w:r>
        <w:rPr>
          <w:rFonts w:ascii="宋体" w:hAnsi="宋体"/>
          <w:sz w:val="24"/>
          <w:highlight w:val="none"/>
          <w:u w:val="single"/>
        </w:rPr>
        <w:t xml:space="preserve">                                               </w:t>
      </w:r>
    </w:p>
    <w:p>
      <w:pPr>
        <w:snapToGrid w:val="0"/>
        <w:spacing w:line="336" w:lineRule="auto"/>
        <w:rPr>
          <w:rFonts w:ascii="宋体"/>
          <w:sz w:val="24"/>
          <w:highlight w:val="none"/>
          <w:u w:val="single"/>
        </w:rPr>
      </w:pPr>
      <w:r>
        <w:rPr>
          <w:rFonts w:hint="eastAsia" w:ascii="宋体" w:hAnsi="宋体"/>
          <w:sz w:val="24"/>
          <w:highlight w:val="none"/>
        </w:rPr>
        <w:t>地</w:t>
      </w:r>
      <w:r>
        <w:rPr>
          <w:rFonts w:ascii="宋体" w:hAnsi="宋体"/>
          <w:sz w:val="24"/>
          <w:highlight w:val="none"/>
        </w:rPr>
        <w:t xml:space="preserve">     </w:t>
      </w:r>
      <w:r>
        <w:rPr>
          <w:rFonts w:hint="eastAsia" w:ascii="宋体" w:hAnsi="宋体"/>
          <w:sz w:val="24"/>
          <w:highlight w:val="none"/>
        </w:rPr>
        <w:t>址：</w:t>
      </w:r>
      <w:r>
        <w:rPr>
          <w:rFonts w:ascii="宋体" w:hAnsi="宋体"/>
          <w:sz w:val="24"/>
          <w:highlight w:val="none"/>
          <w:u w:val="single"/>
        </w:rPr>
        <w:t xml:space="preserve">                          </w:t>
      </w:r>
      <w:r>
        <w:rPr>
          <w:rFonts w:hint="eastAsia" w:ascii="宋体" w:hAnsi="宋体"/>
          <w:sz w:val="24"/>
          <w:highlight w:val="none"/>
        </w:rPr>
        <w:t>邮编：</w:t>
      </w:r>
      <w:r>
        <w:rPr>
          <w:rFonts w:ascii="宋体" w:hAnsi="宋体"/>
          <w:sz w:val="24"/>
          <w:highlight w:val="none"/>
          <w:u w:val="single"/>
        </w:rPr>
        <w:t xml:space="preserve">            </w:t>
      </w:r>
    </w:p>
    <w:p>
      <w:pPr>
        <w:tabs>
          <w:tab w:val="left" w:pos="6510"/>
        </w:tabs>
        <w:snapToGrid w:val="0"/>
        <w:spacing w:line="336" w:lineRule="auto"/>
        <w:jc w:val="left"/>
        <w:rPr>
          <w:rFonts w:ascii="宋体"/>
          <w:sz w:val="24"/>
          <w:highlight w:val="none"/>
        </w:rPr>
      </w:pPr>
      <w:r>
        <w:rPr>
          <w:rFonts w:hint="eastAsia" w:ascii="宋体" w:hAnsi="宋体"/>
          <w:sz w:val="24"/>
          <w:highlight w:val="none"/>
        </w:rPr>
        <w:t>法定代表人</w:t>
      </w:r>
      <w:r>
        <w:rPr>
          <w:rFonts w:ascii="宋体" w:hAnsi="宋体"/>
          <w:sz w:val="24"/>
          <w:highlight w:val="none"/>
        </w:rPr>
        <w:t>/</w:t>
      </w:r>
      <w:r>
        <w:rPr>
          <w:rFonts w:hint="eastAsia" w:ascii="宋体" w:hAnsi="宋体"/>
          <w:sz w:val="24"/>
          <w:highlight w:val="none"/>
        </w:rPr>
        <w:t>主要负责人：</w:t>
      </w:r>
      <w:r>
        <w:rPr>
          <w:rFonts w:ascii="宋体" w:hAnsi="宋体"/>
          <w:sz w:val="24"/>
          <w:highlight w:val="none"/>
          <w:u w:val="single"/>
        </w:rPr>
        <w:t xml:space="preserve">                                </w:t>
      </w:r>
    </w:p>
    <w:p>
      <w:pPr>
        <w:tabs>
          <w:tab w:val="left" w:pos="6510"/>
        </w:tabs>
        <w:snapToGrid w:val="0"/>
        <w:spacing w:line="336" w:lineRule="auto"/>
        <w:rPr>
          <w:rFonts w:ascii="宋体"/>
          <w:sz w:val="24"/>
          <w:highlight w:val="none"/>
          <w:u w:val="dotted"/>
        </w:rPr>
      </w:pPr>
      <w:r>
        <w:rPr>
          <w:rFonts w:hint="eastAsia" w:ascii="宋体" w:hAnsi="宋体"/>
          <w:sz w:val="24"/>
          <w:highlight w:val="none"/>
        </w:rPr>
        <w:t>联系电话：</w:t>
      </w:r>
      <w:r>
        <w:rPr>
          <w:rFonts w:ascii="宋体" w:hAnsi="宋体"/>
          <w:sz w:val="24"/>
          <w:highlight w:val="none"/>
          <w:u w:val="single"/>
        </w:rPr>
        <w:t xml:space="preserve">                                             </w:t>
      </w:r>
    </w:p>
    <w:p>
      <w:pPr>
        <w:snapToGrid w:val="0"/>
        <w:spacing w:line="336" w:lineRule="auto"/>
        <w:rPr>
          <w:rFonts w:ascii="宋体"/>
          <w:sz w:val="24"/>
          <w:highlight w:val="none"/>
          <w:u w:val="dotted"/>
        </w:rPr>
      </w:pPr>
      <w:r>
        <w:rPr>
          <w:rFonts w:hint="eastAsia" w:ascii="宋体" w:hAnsi="宋体"/>
          <w:sz w:val="24"/>
          <w:highlight w:val="none"/>
        </w:rPr>
        <w:t>授权代表：</w:t>
      </w:r>
      <w:r>
        <w:rPr>
          <w:rFonts w:ascii="宋体" w:hAnsi="宋体"/>
          <w:sz w:val="24"/>
          <w:highlight w:val="none"/>
          <w:u w:val="single"/>
        </w:rPr>
        <w:t xml:space="preserve">               </w:t>
      </w:r>
      <w:r>
        <w:rPr>
          <w:rFonts w:hint="eastAsia" w:ascii="宋体" w:hAnsi="宋体"/>
          <w:sz w:val="24"/>
          <w:highlight w:val="none"/>
        </w:rPr>
        <w:t>联系电话：</w:t>
      </w:r>
      <w:r>
        <w:rPr>
          <w:rFonts w:ascii="宋体" w:hAnsi="宋体"/>
          <w:sz w:val="24"/>
          <w:highlight w:val="none"/>
          <w:u w:val="single"/>
        </w:rPr>
        <w:t xml:space="preserve">                    </w:t>
      </w:r>
    </w:p>
    <w:p>
      <w:pPr>
        <w:snapToGrid w:val="0"/>
        <w:spacing w:line="336" w:lineRule="auto"/>
        <w:rPr>
          <w:rFonts w:ascii="宋体"/>
          <w:sz w:val="24"/>
          <w:highlight w:val="none"/>
          <w:u w:val="dotted"/>
        </w:rPr>
      </w:pPr>
      <w:r>
        <w:rPr>
          <w:rFonts w:hint="eastAsia" w:ascii="宋体" w:hAnsi="宋体"/>
          <w:sz w:val="24"/>
          <w:highlight w:val="none"/>
        </w:rPr>
        <w:t>地</w:t>
      </w:r>
      <w:r>
        <w:rPr>
          <w:rFonts w:ascii="宋体" w:hAnsi="宋体"/>
          <w:sz w:val="24"/>
          <w:highlight w:val="none"/>
        </w:rPr>
        <w:t xml:space="preserve">     </w:t>
      </w:r>
      <w:r>
        <w:rPr>
          <w:rFonts w:hint="eastAsia" w:ascii="宋体" w:hAnsi="宋体"/>
          <w:sz w:val="24"/>
          <w:highlight w:val="none"/>
        </w:rPr>
        <w:t>址：</w:t>
      </w:r>
      <w:r>
        <w:rPr>
          <w:rFonts w:ascii="宋体" w:hAnsi="宋体"/>
          <w:sz w:val="24"/>
          <w:highlight w:val="none"/>
          <w:u w:val="single"/>
        </w:rPr>
        <w:t xml:space="preserve">                             </w:t>
      </w:r>
      <w:r>
        <w:rPr>
          <w:rFonts w:hint="eastAsia" w:ascii="宋体" w:hAnsi="宋体"/>
          <w:sz w:val="24"/>
          <w:highlight w:val="none"/>
        </w:rPr>
        <w:t>邮编：</w:t>
      </w:r>
      <w:r>
        <w:rPr>
          <w:rFonts w:ascii="宋体" w:hAnsi="宋体"/>
          <w:sz w:val="24"/>
          <w:highlight w:val="none"/>
          <w:u w:val="single"/>
        </w:rPr>
        <w:t xml:space="preserve">         </w:t>
      </w:r>
    </w:p>
    <w:p>
      <w:pPr>
        <w:snapToGrid w:val="0"/>
        <w:spacing w:line="336" w:lineRule="auto"/>
        <w:rPr>
          <w:rFonts w:ascii="宋体"/>
          <w:sz w:val="24"/>
          <w:highlight w:val="none"/>
          <w:u w:val="single"/>
        </w:rPr>
      </w:pPr>
      <w:r>
        <w:rPr>
          <w:rFonts w:hint="eastAsia" w:ascii="宋体" w:hAnsi="宋体"/>
          <w:sz w:val="24"/>
          <w:highlight w:val="none"/>
        </w:rPr>
        <w:t>被投诉人</w:t>
      </w:r>
      <w:r>
        <w:rPr>
          <w:rFonts w:ascii="宋体" w:hAnsi="宋体"/>
          <w:sz w:val="24"/>
          <w:highlight w:val="none"/>
        </w:rPr>
        <w:t>1</w:t>
      </w:r>
      <w:r>
        <w:rPr>
          <w:rFonts w:hint="eastAsia" w:ascii="宋体" w:hAnsi="宋体"/>
          <w:sz w:val="24"/>
          <w:highlight w:val="none"/>
        </w:rPr>
        <w:t>：</w:t>
      </w:r>
      <w:r>
        <w:rPr>
          <w:rFonts w:ascii="宋体" w:hAnsi="宋体"/>
          <w:sz w:val="24"/>
          <w:highlight w:val="none"/>
          <w:u w:val="single"/>
        </w:rPr>
        <w:t xml:space="preserve">                                            </w:t>
      </w:r>
    </w:p>
    <w:p>
      <w:pPr>
        <w:snapToGrid w:val="0"/>
        <w:spacing w:line="336" w:lineRule="auto"/>
        <w:rPr>
          <w:rFonts w:ascii="宋体"/>
          <w:sz w:val="24"/>
          <w:highlight w:val="none"/>
          <w:u w:val="single"/>
        </w:rPr>
      </w:pPr>
      <w:r>
        <w:rPr>
          <w:rFonts w:hint="eastAsia" w:ascii="宋体" w:hAnsi="宋体"/>
          <w:sz w:val="24"/>
          <w:highlight w:val="none"/>
        </w:rPr>
        <w:t>地</w:t>
      </w:r>
      <w:r>
        <w:rPr>
          <w:rFonts w:ascii="宋体" w:hAnsi="宋体"/>
          <w:sz w:val="24"/>
          <w:highlight w:val="none"/>
        </w:rPr>
        <w:t xml:space="preserve">     </w:t>
      </w:r>
      <w:r>
        <w:rPr>
          <w:rFonts w:hint="eastAsia" w:ascii="宋体" w:hAnsi="宋体"/>
          <w:sz w:val="24"/>
          <w:highlight w:val="none"/>
        </w:rPr>
        <w:t>址：</w:t>
      </w:r>
      <w:r>
        <w:rPr>
          <w:rFonts w:ascii="宋体" w:hAnsi="宋体"/>
          <w:sz w:val="24"/>
          <w:highlight w:val="none"/>
          <w:u w:val="single"/>
        </w:rPr>
        <w:t xml:space="preserve">                             </w:t>
      </w:r>
      <w:r>
        <w:rPr>
          <w:rFonts w:hint="eastAsia" w:ascii="宋体" w:hAnsi="宋体"/>
          <w:sz w:val="24"/>
          <w:highlight w:val="none"/>
        </w:rPr>
        <w:t>邮编：</w:t>
      </w:r>
      <w:r>
        <w:rPr>
          <w:rFonts w:ascii="宋体" w:hAnsi="宋体"/>
          <w:sz w:val="24"/>
          <w:highlight w:val="none"/>
          <w:u w:val="single"/>
        </w:rPr>
        <w:t xml:space="preserve">         </w:t>
      </w:r>
    </w:p>
    <w:p>
      <w:pPr>
        <w:snapToGrid w:val="0"/>
        <w:spacing w:line="336" w:lineRule="auto"/>
        <w:rPr>
          <w:rFonts w:ascii="宋体"/>
          <w:sz w:val="24"/>
          <w:highlight w:val="none"/>
          <w:u w:val="single"/>
        </w:rPr>
      </w:pPr>
      <w:r>
        <w:rPr>
          <w:rFonts w:hint="eastAsia" w:ascii="宋体" w:hAnsi="宋体"/>
          <w:sz w:val="24"/>
          <w:highlight w:val="none"/>
        </w:rPr>
        <w:t>联系人：</w:t>
      </w:r>
      <w:r>
        <w:rPr>
          <w:rFonts w:ascii="宋体" w:hAnsi="宋体"/>
          <w:sz w:val="24"/>
          <w:highlight w:val="none"/>
          <w:u w:val="single"/>
        </w:rPr>
        <w:t xml:space="preserve">               </w:t>
      </w:r>
      <w:r>
        <w:rPr>
          <w:rFonts w:hint="eastAsia" w:ascii="宋体" w:hAnsi="宋体"/>
          <w:sz w:val="24"/>
          <w:highlight w:val="none"/>
        </w:rPr>
        <w:t>联系电话：</w:t>
      </w:r>
      <w:r>
        <w:rPr>
          <w:rFonts w:ascii="宋体" w:hAnsi="宋体"/>
          <w:sz w:val="24"/>
          <w:highlight w:val="none"/>
          <w:u w:val="single"/>
        </w:rPr>
        <w:t xml:space="preserve">                      </w:t>
      </w:r>
    </w:p>
    <w:p>
      <w:pPr>
        <w:snapToGrid w:val="0"/>
        <w:spacing w:line="336" w:lineRule="auto"/>
        <w:rPr>
          <w:rFonts w:ascii="宋体"/>
          <w:sz w:val="24"/>
          <w:highlight w:val="none"/>
        </w:rPr>
      </w:pPr>
      <w:r>
        <w:rPr>
          <w:rFonts w:hint="eastAsia" w:ascii="宋体" w:hAnsi="宋体"/>
          <w:sz w:val="24"/>
          <w:highlight w:val="none"/>
        </w:rPr>
        <w:t>被投诉人</w:t>
      </w:r>
      <w:r>
        <w:rPr>
          <w:rFonts w:ascii="宋体" w:hAnsi="宋体"/>
          <w:sz w:val="24"/>
          <w:highlight w:val="none"/>
        </w:rPr>
        <w:t>2</w:t>
      </w:r>
    </w:p>
    <w:p>
      <w:pPr>
        <w:snapToGrid w:val="0"/>
        <w:spacing w:line="336" w:lineRule="auto"/>
        <w:rPr>
          <w:rFonts w:ascii="宋体"/>
          <w:sz w:val="24"/>
          <w:highlight w:val="none"/>
          <w:u w:val="dotted"/>
        </w:rPr>
      </w:pPr>
      <w:r>
        <w:rPr>
          <w:rFonts w:hint="eastAsia" w:ascii="宋体" w:hAnsi="宋体"/>
          <w:sz w:val="24"/>
          <w:highlight w:val="none"/>
        </w:rPr>
        <w:t>……</w:t>
      </w:r>
    </w:p>
    <w:p>
      <w:pPr>
        <w:snapToGrid w:val="0"/>
        <w:spacing w:line="336" w:lineRule="auto"/>
        <w:rPr>
          <w:rFonts w:ascii="宋体"/>
          <w:sz w:val="24"/>
          <w:highlight w:val="none"/>
          <w:u w:val="single"/>
        </w:rPr>
      </w:pPr>
      <w:r>
        <w:rPr>
          <w:rFonts w:hint="eastAsia" w:ascii="宋体" w:hAnsi="宋体"/>
          <w:sz w:val="24"/>
          <w:highlight w:val="none"/>
        </w:rPr>
        <w:t>相关供应商：</w:t>
      </w:r>
      <w:r>
        <w:rPr>
          <w:rFonts w:ascii="宋体" w:hAnsi="宋体"/>
          <w:sz w:val="24"/>
          <w:highlight w:val="none"/>
          <w:u w:val="single"/>
        </w:rPr>
        <w:t xml:space="preserve">                                           </w:t>
      </w:r>
    </w:p>
    <w:p>
      <w:pPr>
        <w:snapToGrid w:val="0"/>
        <w:spacing w:line="336" w:lineRule="auto"/>
        <w:rPr>
          <w:rFonts w:ascii="宋体"/>
          <w:sz w:val="24"/>
          <w:highlight w:val="none"/>
          <w:u w:val="single"/>
        </w:rPr>
      </w:pPr>
      <w:r>
        <w:rPr>
          <w:rFonts w:hint="eastAsia" w:ascii="宋体" w:hAnsi="宋体"/>
          <w:sz w:val="24"/>
          <w:highlight w:val="none"/>
        </w:rPr>
        <w:t>地</w:t>
      </w:r>
      <w:r>
        <w:rPr>
          <w:rFonts w:ascii="宋体" w:hAnsi="宋体"/>
          <w:sz w:val="24"/>
          <w:highlight w:val="none"/>
        </w:rPr>
        <w:t xml:space="preserve">     </w:t>
      </w:r>
      <w:r>
        <w:rPr>
          <w:rFonts w:hint="eastAsia" w:ascii="宋体" w:hAnsi="宋体"/>
          <w:sz w:val="24"/>
          <w:highlight w:val="none"/>
        </w:rPr>
        <w:t>址：</w:t>
      </w:r>
      <w:r>
        <w:rPr>
          <w:rFonts w:ascii="宋体" w:hAnsi="宋体"/>
          <w:sz w:val="24"/>
          <w:highlight w:val="none"/>
          <w:u w:val="single"/>
        </w:rPr>
        <w:t xml:space="preserve">                             </w:t>
      </w:r>
      <w:r>
        <w:rPr>
          <w:rFonts w:hint="eastAsia" w:ascii="宋体" w:hAnsi="宋体"/>
          <w:sz w:val="24"/>
          <w:highlight w:val="none"/>
        </w:rPr>
        <w:t>邮编：</w:t>
      </w:r>
      <w:r>
        <w:rPr>
          <w:rFonts w:ascii="宋体" w:hAnsi="宋体"/>
          <w:sz w:val="24"/>
          <w:highlight w:val="none"/>
          <w:u w:val="single"/>
        </w:rPr>
        <w:t xml:space="preserve">         </w:t>
      </w:r>
    </w:p>
    <w:p>
      <w:pPr>
        <w:snapToGrid w:val="0"/>
        <w:spacing w:line="336" w:lineRule="auto"/>
        <w:rPr>
          <w:rFonts w:ascii="宋体"/>
          <w:sz w:val="24"/>
          <w:highlight w:val="none"/>
          <w:u w:val="single"/>
        </w:rPr>
      </w:pPr>
      <w:r>
        <w:rPr>
          <w:rFonts w:hint="eastAsia" w:ascii="宋体" w:hAnsi="宋体"/>
          <w:sz w:val="24"/>
          <w:highlight w:val="none"/>
        </w:rPr>
        <w:t>联系人：</w:t>
      </w:r>
      <w:r>
        <w:rPr>
          <w:rFonts w:ascii="宋体" w:hAnsi="宋体"/>
          <w:sz w:val="24"/>
          <w:highlight w:val="none"/>
          <w:u w:val="single"/>
        </w:rPr>
        <w:t xml:space="preserve">               </w:t>
      </w:r>
      <w:r>
        <w:rPr>
          <w:rFonts w:hint="eastAsia" w:ascii="宋体" w:hAnsi="宋体"/>
          <w:sz w:val="24"/>
          <w:highlight w:val="none"/>
        </w:rPr>
        <w:t>联系电话：</w:t>
      </w:r>
      <w:r>
        <w:rPr>
          <w:rFonts w:ascii="宋体" w:hAnsi="宋体"/>
          <w:sz w:val="24"/>
          <w:highlight w:val="none"/>
          <w:u w:val="single"/>
        </w:rPr>
        <w:t xml:space="preserve">                      </w:t>
      </w:r>
    </w:p>
    <w:p>
      <w:pPr>
        <w:snapToGrid w:val="0"/>
        <w:spacing w:line="336" w:lineRule="auto"/>
        <w:rPr>
          <w:rFonts w:ascii="宋体"/>
          <w:sz w:val="24"/>
          <w:highlight w:val="none"/>
        </w:rPr>
      </w:pPr>
      <w:r>
        <w:rPr>
          <w:rFonts w:hint="eastAsia" w:ascii="宋体" w:hAnsi="宋体"/>
          <w:sz w:val="24"/>
          <w:highlight w:val="none"/>
        </w:rPr>
        <w:t>二、投诉项目基本情况</w:t>
      </w:r>
    </w:p>
    <w:p>
      <w:pPr>
        <w:snapToGrid w:val="0"/>
        <w:spacing w:line="336" w:lineRule="auto"/>
        <w:rPr>
          <w:rFonts w:ascii="宋体"/>
          <w:sz w:val="24"/>
          <w:highlight w:val="none"/>
          <w:u w:val="dotted"/>
        </w:rPr>
      </w:pPr>
      <w:r>
        <w:rPr>
          <w:rFonts w:hint="eastAsia" w:ascii="宋体" w:hAnsi="宋体"/>
          <w:sz w:val="24"/>
          <w:highlight w:val="none"/>
        </w:rPr>
        <w:t>采购项目名称：</w:t>
      </w:r>
      <w:r>
        <w:rPr>
          <w:rFonts w:ascii="宋体" w:hAnsi="宋体"/>
          <w:sz w:val="24"/>
          <w:highlight w:val="none"/>
          <w:u w:val="single"/>
        </w:rPr>
        <w:t xml:space="preserve">                                         </w:t>
      </w:r>
    </w:p>
    <w:p>
      <w:pPr>
        <w:snapToGrid w:val="0"/>
        <w:spacing w:line="336" w:lineRule="auto"/>
        <w:rPr>
          <w:rFonts w:ascii="宋体"/>
          <w:sz w:val="24"/>
          <w:highlight w:val="none"/>
          <w:u w:val="single"/>
        </w:rPr>
      </w:pPr>
      <w:r>
        <w:rPr>
          <w:rFonts w:hint="eastAsia" w:ascii="宋体" w:hAnsi="宋体"/>
          <w:sz w:val="24"/>
          <w:highlight w:val="none"/>
        </w:rPr>
        <w:t>采购项目编号：</w:t>
      </w:r>
      <w:r>
        <w:rPr>
          <w:rFonts w:ascii="宋体" w:hAnsi="宋体"/>
          <w:sz w:val="24"/>
          <w:highlight w:val="none"/>
          <w:u w:val="single"/>
        </w:rPr>
        <w:t xml:space="preserve">                                        </w:t>
      </w:r>
    </w:p>
    <w:p>
      <w:pPr>
        <w:snapToGrid w:val="0"/>
        <w:spacing w:line="336" w:lineRule="auto"/>
        <w:rPr>
          <w:rFonts w:ascii="宋体"/>
          <w:sz w:val="24"/>
          <w:highlight w:val="none"/>
        </w:rPr>
      </w:pPr>
      <w:r>
        <w:rPr>
          <w:rFonts w:hint="eastAsia" w:ascii="宋体" w:hAnsi="宋体"/>
          <w:sz w:val="24"/>
          <w:highlight w:val="none"/>
        </w:rPr>
        <w:t>采购人名称：</w:t>
      </w:r>
      <w:r>
        <w:rPr>
          <w:rFonts w:ascii="宋体" w:hAnsi="宋体"/>
          <w:sz w:val="24"/>
          <w:highlight w:val="none"/>
          <w:u w:val="single"/>
        </w:rPr>
        <w:t xml:space="preserve">                                           </w:t>
      </w:r>
    </w:p>
    <w:p>
      <w:pPr>
        <w:snapToGrid w:val="0"/>
        <w:spacing w:line="336" w:lineRule="auto"/>
        <w:rPr>
          <w:rFonts w:ascii="宋体"/>
          <w:sz w:val="24"/>
          <w:highlight w:val="none"/>
          <w:u w:val="single"/>
        </w:rPr>
      </w:pPr>
      <w:r>
        <w:rPr>
          <w:rFonts w:hint="eastAsia" w:ascii="宋体" w:hAnsi="宋体"/>
          <w:sz w:val="24"/>
          <w:highlight w:val="none"/>
        </w:rPr>
        <w:t>代理机构名称：</w:t>
      </w:r>
      <w:r>
        <w:rPr>
          <w:rFonts w:ascii="宋体" w:hAnsi="宋体"/>
          <w:sz w:val="24"/>
          <w:highlight w:val="none"/>
          <w:u w:val="single"/>
        </w:rPr>
        <w:t xml:space="preserve">                                         </w:t>
      </w:r>
    </w:p>
    <w:p>
      <w:pPr>
        <w:snapToGrid w:val="0"/>
        <w:spacing w:line="336" w:lineRule="auto"/>
        <w:rPr>
          <w:rFonts w:ascii="宋体"/>
          <w:sz w:val="24"/>
          <w:highlight w:val="none"/>
          <w:u w:val="single"/>
        </w:rPr>
      </w:pPr>
      <w:r>
        <w:rPr>
          <w:rFonts w:hint="eastAsia" w:ascii="宋体" w:hAnsi="宋体"/>
          <w:sz w:val="24"/>
          <w:highlight w:val="none"/>
        </w:rPr>
        <w:t>采购文件公告</w:t>
      </w:r>
      <w:r>
        <w:rPr>
          <w:rFonts w:ascii="宋体" w:hAnsi="宋体"/>
          <w:sz w:val="24"/>
          <w:highlight w:val="none"/>
        </w:rPr>
        <w:t>:</w:t>
      </w:r>
      <w:r>
        <w:rPr>
          <w:rFonts w:hint="eastAsia" w:ascii="宋体" w:hAnsi="宋体"/>
          <w:sz w:val="24"/>
          <w:highlight w:val="none"/>
          <w:u w:val="single"/>
        </w:rPr>
        <w:t>是</w:t>
      </w:r>
      <w:r>
        <w:rPr>
          <w:rFonts w:ascii="宋体" w:hAnsi="宋体"/>
          <w:sz w:val="24"/>
          <w:highlight w:val="none"/>
          <w:u w:val="single"/>
        </w:rPr>
        <w:t>/</w:t>
      </w:r>
      <w:r>
        <w:rPr>
          <w:rFonts w:hint="eastAsia" w:ascii="宋体" w:hAnsi="宋体"/>
          <w:sz w:val="24"/>
          <w:highlight w:val="none"/>
          <w:u w:val="single"/>
        </w:rPr>
        <w:t>否</w:t>
      </w:r>
      <w:r>
        <w:rPr>
          <w:rFonts w:ascii="宋体" w:hAnsi="宋体"/>
          <w:sz w:val="24"/>
          <w:highlight w:val="none"/>
          <w:u w:val="single"/>
        </w:rPr>
        <w:t xml:space="preserve"> </w:t>
      </w:r>
      <w:r>
        <w:rPr>
          <w:rFonts w:ascii="宋体" w:hAnsi="宋体"/>
          <w:sz w:val="24"/>
          <w:highlight w:val="none"/>
        </w:rPr>
        <w:t xml:space="preserve">    </w:t>
      </w:r>
      <w:r>
        <w:rPr>
          <w:rFonts w:hint="eastAsia" w:ascii="宋体" w:hAnsi="宋体"/>
          <w:sz w:val="24"/>
          <w:highlight w:val="none"/>
        </w:rPr>
        <w:t>公告期限：</w:t>
      </w:r>
      <w:r>
        <w:rPr>
          <w:rFonts w:ascii="宋体" w:hAnsi="宋体"/>
          <w:sz w:val="24"/>
          <w:highlight w:val="none"/>
          <w:u w:val="single"/>
        </w:rPr>
        <w:t xml:space="preserve">                      </w:t>
      </w:r>
    </w:p>
    <w:p>
      <w:pPr>
        <w:snapToGrid w:val="0"/>
        <w:spacing w:line="336" w:lineRule="auto"/>
        <w:rPr>
          <w:rFonts w:ascii="宋体"/>
          <w:sz w:val="24"/>
          <w:highlight w:val="none"/>
          <w:u w:val="single"/>
        </w:rPr>
      </w:pPr>
      <w:r>
        <w:rPr>
          <w:rFonts w:hint="eastAsia" w:ascii="宋体" w:hAnsi="宋体"/>
          <w:sz w:val="24"/>
          <w:highlight w:val="none"/>
        </w:rPr>
        <w:t>采购结果公告</w:t>
      </w:r>
      <w:r>
        <w:rPr>
          <w:rFonts w:ascii="宋体" w:hAnsi="宋体"/>
          <w:sz w:val="24"/>
          <w:highlight w:val="none"/>
        </w:rPr>
        <w:t>:</w:t>
      </w:r>
      <w:r>
        <w:rPr>
          <w:rFonts w:hint="eastAsia" w:ascii="宋体" w:hAnsi="宋体"/>
          <w:sz w:val="24"/>
          <w:highlight w:val="none"/>
          <w:u w:val="single"/>
        </w:rPr>
        <w:t>是</w:t>
      </w:r>
      <w:r>
        <w:rPr>
          <w:rFonts w:ascii="宋体" w:hAnsi="宋体"/>
          <w:sz w:val="24"/>
          <w:highlight w:val="none"/>
          <w:u w:val="single"/>
        </w:rPr>
        <w:t>/</w:t>
      </w:r>
      <w:r>
        <w:rPr>
          <w:rFonts w:hint="eastAsia" w:ascii="宋体" w:hAnsi="宋体"/>
          <w:sz w:val="24"/>
          <w:highlight w:val="none"/>
          <w:u w:val="single"/>
        </w:rPr>
        <w:t>否</w:t>
      </w:r>
      <w:r>
        <w:rPr>
          <w:rFonts w:ascii="宋体" w:hAnsi="宋体"/>
          <w:sz w:val="24"/>
          <w:highlight w:val="none"/>
          <w:u w:val="single"/>
        </w:rPr>
        <w:t xml:space="preserve"> </w:t>
      </w:r>
      <w:r>
        <w:rPr>
          <w:rFonts w:ascii="宋体" w:hAnsi="宋体"/>
          <w:sz w:val="24"/>
          <w:highlight w:val="none"/>
        </w:rPr>
        <w:t xml:space="preserve">    </w:t>
      </w:r>
      <w:r>
        <w:rPr>
          <w:rFonts w:hint="eastAsia" w:ascii="宋体" w:hAnsi="宋体"/>
          <w:sz w:val="24"/>
          <w:highlight w:val="none"/>
        </w:rPr>
        <w:t>公告期限：</w:t>
      </w:r>
      <w:r>
        <w:rPr>
          <w:rFonts w:ascii="宋体" w:hAnsi="宋体"/>
          <w:sz w:val="24"/>
          <w:highlight w:val="none"/>
          <w:u w:val="single"/>
        </w:rPr>
        <w:t xml:space="preserve">                      </w:t>
      </w:r>
    </w:p>
    <w:p>
      <w:pPr>
        <w:snapToGrid w:val="0"/>
        <w:spacing w:line="336" w:lineRule="auto"/>
        <w:rPr>
          <w:rFonts w:ascii="宋体"/>
          <w:sz w:val="24"/>
          <w:highlight w:val="none"/>
        </w:rPr>
      </w:pPr>
      <w:r>
        <w:rPr>
          <w:rFonts w:hint="eastAsia" w:ascii="宋体" w:hAnsi="宋体"/>
          <w:sz w:val="24"/>
          <w:highlight w:val="none"/>
        </w:rPr>
        <w:t>三、质疑基本情况</w:t>
      </w:r>
    </w:p>
    <w:p>
      <w:pPr>
        <w:snapToGrid w:val="0"/>
        <w:spacing w:line="336" w:lineRule="auto"/>
        <w:ind w:firstLine="480" w:firstLineChars="200"/>
        <w:rPr>
          <w:rFonts w:ascii="宋体"/>
          <w:sz w:val="24"/>
          <w:highlight w:val="none"/>
          <w:u w:val="dotted"/>
        </w:rPr>
      </w:pPr>
      <w:r>
        <w:rPr>
          <w:rFonts w:hint="eastAsia" w:ascii="宋体" w:hAnsi="宋体"/>
          <w:sz w:val="24"/>
          <w:highlight w:val="none"/>
        </w:rPr>
        <w:t>投诉人于</w:t>
      </w:r>
      <w:r>
        <w:rPr>
          <w:rFonts w:ascii="宋体" w:hAnsi="宋体"/>
          <w:sz w:val="24"/>
          <w:highlight w:val="none"/>
          <w:u w:val="single"/>
        </w:rPr>
        <w:t xml:space="preserve">       </w:t>
      </w:r>
      <w:r>
        <w:rPr>
          <w:rFonts w:hint="eastAsia" w:ascii="宋体" w:hAnsi="宋体"/>
          <w:sz w:val="24"/>
          <w:highlight w:val="none"/>
        </w:rPr>
        <w:t>年</w:t>
      </w:r>
      <w:r>
        <w:rPr>
          <w:rFonts w:ascii="宋体" w:hAnsi="宋体"/>
          <w:sz w:val="24"/>
          <w:highlight w:val="none"/>
          <w:u w:val="single"/>
        </w:rPr>
        <w:t xml:space="preserve">   </w:t>
      </w:r>
      <w:r>
        <w:rPr>
          <w:rFonts w:hint="eastAsia" w:ascii="宋体" w:hAnsi="宋体"/>
          <w:sz w:val="24"/>
          <w:highlight w:val="none"/>
        </w:rPr>
        <w:t>月</w:t>
      </w:r>
      <w:r>
        <w:rPr>
          <w:rFonts w:ascii="宋体" w:hAnsi="宋体"/>
          <w:sz w:val="24"/>
          <w:highlight w:val="none"/>
          <w:u w:val="single"/>
        </w:rPr>
        <w:t xml:space="preserve">  </w:t>
      </w:r>
      <w:r>
        <w:rPr>
          <w:rFonts w:hint="eastAsia" w:ascii="宋体" w:hAnsi="宋体"/>
          <w:sz w:val="24"/>
          <w:highlight w:val="none"/>
        </w:rPr>
        <w:t>日</w:t>
      </w:r>
      <w:r>
        <w:rPr>
          <w:rFonts w:ascii="宋体"/>
          <w:sz w:val="24"/>
          <w:highlight w:val="none"/>
        </w:rPr>
        <w:t>,</w:t>
      </w:r>
      <w:r>
        <w:rPr>
          <w:rFonts w:hint="eastAsia" w:ascii="宋体" w:hAnsi="宋体"/>
          <w:sz w:val="24"/>
          <w:highlight w:val="none"/>
        </w:rPr>
        <w:t>向</w:t>
      </w:r>
      <w:r>
        <w:rPr>
          <w:rFonts w:ascii="宋体" w:hAnsi="宋体"/>
          <w:sz w:val="24"/>
          <w:highlight w:val="none"/>
          <w:u w:val="single"/>
        </w:rPr>
        <w:t xml:space="preserve">                        </w:t>
      </w:r>
      <w:r>
        <w:rPr>
          <w:rFonts w:hint="eastAsia" w:ascii="宋体" w:hAnsi="宋体"/>
          <w:sz w:val="24"/>
          <w:highlight w:val="none"/>
        </w:rPr>
        <w:t>提出质疑，质疑事项为：</w:t>
      </w:r>
      <w:r>
        <w:rPr>
          <w:rFonts w:ascii="宋体" w:hAnsi="宋体"/>
          <w:sz w:val="24"/>
          <w:highlight w:val="none"/>
          <w:u w:val="single"/>
        </w:rPr>
        <w:t xml:space="preserve">                                </w:t>
      </w:r>
    </w:p>
    <w:p>
      <w:pPr>
        <w:snapToGrid w:val="0"/>
        <w:spacing w:line="336" w:lineRule="auto"/>
        <w:ind w:firstLine="360" w:firstLineChars="150"/>
        <w:rPr>
          <w:rFonts w:ascii="宋体"/>
          <w:sz w:val="24"/>
          <w:highlight w:val="none"/>
        </w:rPr>
      </w:pPr>
      <w:r>
        <w:rPr>
          <w:rFonts w:hint="eastAsia" w:ascii="宋体" w:hAnsi="宋体"/>
          <w:sz w:val="24"/>
          <w:highlight w:val="none"/>
          <w:u w:val="single"/>
        </w:rPr>
        <w:t>采购人</w:t>
      </w:r>
      <w:r>
        <w:rPr>
          <w:rFonts w:ascii="宋体" w:hAnsi="宋体"/>
          <w:sz w:val="24"/>
          <w:highlight w:val="none"/>
          <w:u w:val="single"/>
        </w:rPr>
        <w:t>/</w:t>
      </w:r>
      <w:r>
        <w:rPr>
          <w:rFonts w:hint="eastAsia" w:ascii="宋体" w:hAnsi="宋体"/>
          <w:sz w:val="24"/>
          <w:highlight w:val="none"/>
          <w:u w:val="single"/>
        </w:rPr>
        <w:t>代理机构</w:t>
      </w:r>
      <w:r>
        <w:rPr>
          <w:rFonts w:hint="eastAsia" w:ascii="宋体" w:hAnsi="宋体"/>
          <w:sz w:val="24"/>
          <w:highlight w:val="none"/>
        </w:rPr>
        <w:t>于</w:t>
      </w:r>
      <w:r>
        <w:rPr>
          <w:rFonts w:ascii="宋体" w:hAnsi="宋体"/>
          <w:sz w:val="24"/>
          <w:highlight w:val="none"/>
          <w:u w:val="single"/>
        </w:rPr>
        <w:t xml:space="preserve">      </w:t>
      </w:r>
      <w:r>
        <w:rPr>
          <w:rFonts w:hint="eastAsia" w:ascii="宋体" w:hAnsi="宋体"/>
          <w:sz w:val="24"/>
          <w:highlight w:val="none"/>
        </w:rPr>
        <w:t>年</w:t>
      </w:r>
      <w:r>
        <w:rPr>
          <w:rFonts w:ascii="宋体" w:hAnsi="宋体"/>
          <w:sz w:val="24"/>
          <w:highlight w:val="none"/>
          <w:u w:val="single"/>
        </w:rPr>
        <w:t xml:space="preserve">   </w:t>
      </w:r>
      <w:r>
        <w:rPr>
          <w:rFonts w:hint="eastAsia" w:ascii="宋体" w:hAnsi="宋体"/>
          <w:sz w:val="24"/>
          <w:highlight w:val="none"/>
        </w:rPr>
        <w:t>月</w:t>
      </w:r>
      <w:r>
        <w:rPr>
          <w:rFonts w:ascii="宋体" w:hAnsi="宋体"/>
          <w:sz w:val="24"/>
          <w:highlight w:val="none"/>
          <w:u w:val="single"/>
        </w:rPr>
        <w:t xml:space="preserve">   </w:t>
      </w:r>
      <w:r>
        <w:rPr>
          <w:rFonts w:hint="eastAsia" w:ascii="宋体" w:hAnsi="宋体"/>
          <w:sz w:val="24"/>
          <w:highlight w:val="none"/>
        </w:rPr>
        <w:t>日</w:t>
      </w:r>
      <w:r>
        <w:rPr>
          <w:rFonts w:ascii="宋体"/>
          <w:sz w:val="24"/>
          <w:highlight w:val="none"/>
        </w:rPr>
        <w:t>,</w:t>
      </w:r>
      <w:r>
        <w:rPr>
          <w:rFonts w:hint="eastAsia" w:ascii="宋体" w:hAnsi="宋体"/>
          <w:sz w:val="24"/>
          <w:highlight w:val="none"/>
        </w:rPr>
        <w:t>就质疑事项作出了答复</w:t>
      </w:r>
      <w:r>
        <w:rPr>
          <w:rFonts w:ascii="宋体" w:hAnsi="宋体"/>
          <w:sz w:val="24"/>
          <w:highlight w:val="none"/>
        </w:rPr>
        <w:t>/</w:t>
      </w:r>
      <w:r>
        <w:rPr>
          <w:rFonts w:hint="eastAsia" w:ascii="宋体" w:hAnsi="宋体"/>
          <w:sz w:val="24"/>
          <w:highlight w:val="none"/>
        </w:rPr>
        <w:t>没有在法定期限内作出答复。</w:t>
      </w:r>
    </w:p>
    <w:p>
      <w:pPr>
        <w:snapToGrid w:val="0"/>
        <w:spacing w:line="336" w:lineRule="auto"/>
        <w:rPr>
          <w:rFonts w:ascii="宋体"/>
          <w:sz w:val="24"/>
          <w:highlight w:val="none"/>
        </w:rPr>
      </w:pPr>
      <w:r>
        <w:rPr>
          <w:rFonts w:hint="eastAsia" w:ascii="宋体" w:hAnsi="宋体"/>
          <w:sz w:val="24"/>
          <w:highlight w:val="none"/>
        </w:rPr>
        <w:t>四、投诉事项具体内容</w:t>
      </w:r>
    </w:p>
    <w:p>
      <w:pPr>
        <w:spacing w:line="360" w:lineRule="auto"/>
        <w:ind w:firstLine="480" w:firstLineChars="200"/>
        <w:rPr>
          <w:rFonts w:ascii="宋体"/>
          <w:sz w:val="24"/>
          <w:highlight w:val="none"/>
        </w:rPr>
      </w:pPr>
    </w:p>
    <w:p>
      <w:pPr>
        <w:pStyle w:val="41"/>
        <w:rPr>
          <w:highlight w:val="none"/>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ascii="宋体" w:hAnsi="宋体" w:eastAsia="宋体" w:cs="宋体"/>
          <w:b/>
          <w:bCs/>
          <w:sz w:val="32"/>
          <w:highlight w:val="none"/>
        </w:rPr>
      </w:pPr>
      <w:bookmarkStart w:id="273" w:name="_Toc339114164"/>
      <w:bookmarkStart w:id="274" w:name="_Toc8461"/>
      <w:r>
        <w:rPr>
          <w:rFonts w:hint="eastAsia" w:ascii="宋体" w:hAnsi="宋体" w:eastAsia="宋体" w:cs="宋体"/>
          <w:b/>
          <w:bCs/>
          <w:sz w:val="32"/>
          <w:highlight w:val="none"/>
        </w:rPr>
        <w:t xml:space="preserve">第三部分 </w:t>
      </w:r>
      <w:bookmarkStart w:id="275" w:name="_Toc152045598"/>
      <w:bookmarkStart w:id="276" w:name="_Toc144974565"/>
      <w:bookmarkStart w:id="277" w:name="_Toc152042375"/>
      <w:r>
        <w:rPr>
          <w:rFonts w:hint="eastAsia" w:ascii="宋体" w:hAnsi="宋体" w:eastAsia="宋体" w:cs="宋体"/>
          <w:b/>
          <w:bCs/>
          <w:sz w:val="32"/>
          <w:highlight w:val="none"/>
        </w:rPr>
        <w:t>评标办法</w:t>
      </w:r>
      <w:bookmarkEnd w:id="273"/>
      <w:bookmarkEnd w:id="274"/>
    </w:p>
    <w:p>
      <w:pPr>
        <w:pStyle w:val="6"/>
        <w:keepNext w:val="0"/>
        <w:keepLines w:val="0"/>
        <w:spacing w:before="0" w:after="0"/>
        <w:rPr>
          <w:rFonts w:eastAsia="Times New Roman"/>
          <w:sz w:val="24"/>
          <w:szCs w:val="24"/>
          <w:highlight w:val="none"/>
        </w:rPr>
      </w:pPr>
      <w:r>
        <w:rPr>
          <w:sz w:val="24"/>
          <w:szCs w:val="24"/>
          <w:highlight w:val="none"/>
        </w:rPr>
        <w:t>1</w:t>
      </w:r>
      <w:r>
        <w:rPr>
          <w:rFonts w:hint="eastAsia"/>
          <w:sz w:val="24"/>
          <w:szCs w:val="24"/>
          <w:highlight w:val="none"/>
        </w:rPr>
        <w:t>．评标委员会与评标</w:t>
      </w:r>
    </w:p>
    <w:p>
      <w:pPr>
        <w:spacing w:line="360" w:lineRule="auto"/>
        <w:ind w:firstLine="500"/>
        <w:rPr>
          <w:sz w:val="24"/>
          <w:highlight w:val="none"/>
        </w:rPr>
      </w:pPr>
      <w:r>
        <w:rPr>
          <w:rFonts w:ascii="宋体" w:hAnsi="宋体"/>
          <w:sz w:val="24"/>
          <w:highlight w:val="none"/>
        </w:rPr>
        <w:t>1.1</w:t>
      </w:r>
      <w:r>
        <w:rPr>
          <w:rFonts w:hint="eastAsia" w:ascii="宋体" w:hAnsi="宋体"/>
          <w:sz w:val="24"/>
          <w:highlight w:val="none"/>
        </w:rPr>
        <w:t>评标委员会依法组建，负责本项目的评标活动。</w:t>
      </w:r>
    </w:p>
    <w:p>
      <w:pPr>
        <w:spacing w:line="360" w:lineRule="auto"/>
        <w:ind w:firstLine="500"/>
        <w:rPr>
          <w:sz w:val="24"/>
          <w:highlight w:val="none"/>
        </w:rPr>
      </w:pPr>
      <w:r>
        <w:rPr>
          <w:rFonts w:ascii="宋体" w:hAnsi="宋体"/>
          <w:sz w:val="24"/>
          <w:highlight w:val="none"/>
        </w:rPr>
        <w:t>1.2</w:t>
      </w:r>
      <w:r>
        <w:rPr>
          <w:rFonts w:hint="eastAsia" w:ascii="宋体" w:hAnsi="宋体"/>
          <w:sz w:val="24"/>
          <w:highlight w:val="none"/>
        </w:rPr>
        <w:t>开标结束后，开始评标，评标采用保密方式进行。</w:t>
      </w:r>
    </w:p>
    <w:p>
      <w:pPr>
        <w:pStyle w:val="6"/>
        <w:keepNext w:val="0"/>
        <w:keepLines w:val="0"/>
        <w:spacing w:before="0" w:after="0"/>
        <w:rPr>
          <w:rFonts w:eastAsia="Times New Roman"/>
          <w:sz w:val="24"/>
          <w:szCs w:val="24"/>
          <w:highlight w:val="none"/>
        </w:rPr>
      </w:pPr>
      <w:r>
        <w:rPr>
          <w:sz w:val="24"/>
          <w:szCs w:val="24"/>
          <w:highlight w:val="none"/>
        </w:rPr>
        <w:t>2</w:t>
      </w:r>
      <w:r>
        <w:rPr>
          <w:rFonts w:hint="eastAsia"/>
          <w:sz w:val="24"/>
          <w:szCs w:val="24"/>
          <w:highlight w:val="none"/>
        </w:rPr>
        <w:t>．评标过程的保密</w:t>
      </w:r>
    </w:p>
    <w:p>
      <w:pPr>
        <w:spacing w:line="360" w:lineRule="auto"/>
        <w:ind w:firstLine="500"/>
        <w:rPr>
          <w:sz w:val="24"/>
          <w:highlight w:val="none"/>
        </w:rPr>
      </w:pPr>
      <w:r>
        <w:rPr>
          <w:rFonts w:ascii="宋体" w:hAnsi="宋体"/>
          <w:sz w:val="24"/>
          <w:highlight w:val="none"/>
        </w:rPr>
        <w:t>2.1</w:t>
      </w:r>
      <w:r>
        <w:rPr>
          <w:rFonts w:hint="eastAsia" w:ascii="宋体" w:hAnsi="宋体"/>
          <w:sz w:val="24"/>
          <w:highlight w:val="none"/>
        </w:rPr>
        <w:t>开标后，直至授予中标人合同为止，凡属于对投标文件的审查、澄清、评价和比较有关的资料以及中标候选人的推荐情况，与评标有关的其他任何情况均属严格保密范围。</w:t>
      </w:r>
    </w:p>
    <w:p>
      <w:pPr>
        <w:spacing w:line="360" w:lineRule="auto"/>
        <w:ind w:firstLine="500"/>
        <w:rPr>
          <w:sz w:val="24"/>
          <w:highlight w:val="none"/>
        </w:rPr>
      </w:pPr>
      <w:r>
        <w:rPr>
          <w:rFonts w:ascii="宋体" w:hAnsi="宋体"/>
          <w:sz w:val="24"/>
          <w:highlight w:val="none"/>
        </w:rPr>
        <w:t>2.2</w:t>
      </w:r>
      <w:r>
        <w:rPr>
          <w:rFonts w:hint="eastAsia" w:ascii="宋体" w:hAnsi="宋体"/>
          <w:sz w:val="24"/>
          <w:highlight w:val="none"/>
        </w:rPr>
        <w:t>在投标文件的评审和比较、中标候选人推荐以及授予合同的过程中，供应商向采购人和评标委员会施加影响的任何行为，都将会导致其投标被拒绝。</w:t>
      </w:r>
    </w:p>
    <w:p>
      <w:pPr>
        <w:spacing w:line="360" w:lineRule="auto"/>
        <w:ind w:firstLine="500"/>
        <w:rPr>
          <w:sz w:val="24"/>
          <w:highlight w:val="none"/>
        </w:rPr>
      </w:pPr>
      <w:r>
        <w:rPr>
          <w:rFonts w:ascii="宋体" w:hAnsi="宋体"/>
          <w:sz w:val="24"/>
          <w:highlight w:val="none"/>
        </w:rPr>
        <w:t>2.3</w:t>
      </w:r>
      <w:r>
        <w:rPr>
          <w:rFonts w:hint="eastAsia" w:ascii="宋体" w:hAnsi="宋体"/>
          <w:sz w:val="24"/>
          <w:highlight w:val="none"/>
        </w:rPr>
        <w:t>中标人确定后，采购人不对未中标人就评标过程以及未能中标原因做出任何解释，亦不退回投标文件。未中标人不得向评标委员会组成人员或其他有关人员索问评标过程的情况和材料。</w:t>
      </w:r>
    </w:p>
    <w:p>
      <w:pPr>
        <w:pStyle w:val="6"/>
        <w:keepNext w:val="0"/>
        <w:keepLines w:val="0"/>
        <w:spacing w:before="0" w:after="0"/>
        <w:rPr>
          <w:rFonts w:eastAsia="Times New Roman"/>
          <w:sz w:val="24"/>
          <w:szCs w:val="24"/>
          <w:highlight w:val="none"/>
        </w:rPr>
      </w:pPr>
      <w:r>
        <w:rPr>
          <w:sz w:val="24"/>
          <w:szCs w:val="24"/>
          <w:highlight w:val="none"/>
        </w:rPr>
        <w:t>3</w:t>
      </w:r>
      <w:r>
        <w:rPr>
          <w:rFonts w:hint="eastAsia"/>
          <w:sz w:val="24"/>
          <w:szCs w:val="24"/>
          <w:highlight w:val="none"/>
        </w:rPr>
        <w:t>．投标文件的澄清</w:t>
      </w:r>
    </w:p>
    <w:p>
      <w:pPr>
        <w:spacing w:line="360" w:lineRule="auto"/>
        <w:ind w:firstLine="500"/>
        <w:rPr>
          <w:rFonts w:ascii="宋体"/>
          <w:sz w:val="24"/>
          <w:highlight w:val="none"/>
        </w:rPr>
      </w:pPr>
      <w:r>
        <w:rPr>
          <w:rFonts w:hint="eastAsia" w:ascii="宋体" w:hAnsi="宋体"/>
          <w:sz w:val="24"/>
          <w:highlight w:val="none"/>
        </w:rPr>
        <w:t>为有助于投标文件的审查、评价和比较，评标委员会可以书面形式要求供应商对投标文件含义不明确的内容作必要的澄清或说明，供应商应采用书面形式进行澄清或说明，并经法定代表人或委托代理人签字盖章，但不得超出投标文件的范围或改变投标文件的实质性内容。根据本章第</w:t>
      </w:r>
      <w:r>
        <w:rPr>
          <w:rFonts w:ascii="宋体" w:hAnsi="宋体"/>
          <w:sz w:val="24"/>
          <w:highlight w:val="none"/>
        </w:rPr>
        <w:t>5</w:t>
      </w:r>
      <w:r>
        <w:rPr>
          <w:rFonts w:hint="eastAsia" w:ascii="宋体" w:hAnsi="宋体"/>
          <w:sz w:val="24"/>
          <w:highlight w:val="none"/>
        </w:rPr>
        <w:t>条规定，凡属于评标委员会在评标中发现的计算错误并进行核实的修改不在此列。</w:t>
      </w:r>
    </w:p>
    <w:p>
      <w:pPr>
        <w:pStyle w:val="6"/>
        <w:keepNext w:val="0"/>
        <w:keepLines w:val="0"/>
        <w:numPr>
          <w:ilvl w:val="0"/>
          <w:numId w:val="2"/>
        </w:numPr>
        <w:spacing w:before="0" w:after="0"/>
        <w:rPr>
          <w:rFonts w:hint="eastAsia"/>
          <w:sz w:val="24"/>
          <w:szCs w:val="24"/>
          <w:highlight w:val="none"/>
        </w:rPr>
      </w:pPr>
      <w:r>
        <w:rPr>
          <w:rFonts w:hint="eastAsia"/>
          <w:sz w:val="24"/>
          <w:szCs w:val="24"/>
          <w:highlight w:val="none"/>
        </w:rPr>
        <w:t>投标文件的</w:t>
      </w:r>
      <w:r>
        <w:rPr>
          <w:rFonts w:hint="eastAsia"/>
          <w:sz w:val="24"/>
          <w:szCs w:val="24"/>
          <w:highlight w:val="none"/>
          <w:lang w:val="en-US" w:eastAsia="zh-CN"/>
        </w:rPr>
        <w:t>资格评审、</w:t>
      </w:r>
      <w:r>
        <w:rPr>
          <w:rFonts w:hint="eastAsia"/>
          <w:sz w:val="24"/>
          <w:szCs w:val="24"/>
          <w:highlight w:val="none"/>
        </w:rPr>
        <w:t>初步评审</w:t>
      </w:r>
    </w:p>
    <w:p>
      <w:pPr>
        <w:spacing w:line="360" w:lineRule="auto"/>
        <w:ind w:firstLine="500"/>
        <w:rPr>
          <w:rFonts w:hint="eastAsia" w:ascii="宋体" w:hAnsi="宋体" w:cs="Times New Roman"/>
          <w:sz w:val="24"/>
          <w:highlight w:val="none"/>
          <w:lang w:val="en-US" w:eastAsia="zh-CN"/>
        </w:rPr>
      </w:pPr>
      <w:r>
        <w:rPr>
          <w:rFonts w:hint="eastAsia" w:ascii="宋体" w:hAnsi="宋体" w:cs="Times New Roman"/>
          <w:b/>
          <w:bCs/>
          <w:sz w:val="24"/>
          <w:highlight w:val="none"/>
          <w:lang w:eastAsia="zh-CN"/>
        </w:rPr>
        <w:t>资格</w:t>
      </w:r>
      <w:r>
        <w:rPr>
          <w:rFonts w:hint="eastAsia" w:ascii="宋体" w:hAnsi="宋体" w:cs="Times New Roman"/>
          <w:b/>
          <w:bCs/>
          <w:sz w:val="24"/>
          <w:highlight w:val="none"/>
        </w:rPr>
        <w:t>性评审：</w:t>
      </w:r>
      <w:r>
        <w:rPr>
          <w:rFonts w:hint="eastAsia" w:ascii="宋体" w:hAnsi="宋体" w:cs="Times New Roman"/>
          <w:sz w:val="24"/>
          <w:highlight w:val="none"/>
        </w:rPr>
        <w:t>开标后，采购人或采购代理机构</w:t>
      </w:r>
      <w:r>
        <w:rPr>
          <w:rFonts w:hint="eastAsia" w:ascii="宋体" w:hAnsi="宋体" w:cs="Times New Roman"/>
          <w:sz w:val="24"/>
          <w:highlight w:val="none"/>
          <w:lang w:eastAsia="zh-CN"/>
        </w:rPr>
        <w:t>对</w:t>
      </w:r>
      <w:r>
        <w:rPr>
          <w:rFonts w:hint="eastAsia" w:ascii="宋体" w:hAnsi="宋体" w:cs="Times New Roman"/>
          <w:sz w:val="24"/>
          <w:highlight w:val="none"/>
          <w:lang w:val="en-US" w:eastAsia="zh-CN"/>
        </w:rPr>
        <w:t>投标文件的资格评审详见资格要求部分。</w:t>
      </w:r>
    </w:p>
    <w:p>
      <w:pPr>
        <w:spacing w:line="360" w:lineRule="auto"/>
        <w:ind w:firstLine="500"/>
        <w:rPr>
          <w:rFonts w:hint="eastAsia" w:ascii="宋体" w:hAnsi="宋体" w:cs="Times New Roman"/>
          <w:sz w:val="24"/>
          <w:highlight w:val="none"/>
        </w:rPr>
      </w:pPr>
      <w:r>
        <w:rPr>
          <w:rFonts w:hint="eastAsia" w:ascii="宋体" w:hAnsi="宋体" w:cs="Times New Roman"/>
          <w:b/>
          <w:bCs/>
          <w:sz w:val="24"/>
          <w:highlight w:val="none"/>
        </w:rPr>
        <w:t>符合性评审：</w:t>
      </w:r>
      <w:r>
        <w:rPr>
          <w:rFonts w:hint="eastAsia" w:ascii="宋体" w:hAnsi="宋体" w:cs="Times New Roman"/>
          <w:sz w:val="24"/>
          <w:highlight w:val="none"/>
        </w:rPr>
        <w:t>评标委员会从投标文件的对招标文件的响应程度进行审查，以确定其是否对招标文件实质性内容作出响应：</w:t>
      </w:r>
    </w:p>
    <w:tbl>
      <w:tblPr>
        <w:tblStyle w:val="42"/>
        <w:tblpPr w:leftFromText="180" w:rightFromText="180" w:vertAnchor="text" w:horzAnchor="margin" w:tblpXSpec="center" w:tblpY="166"/>
        <w:tblOverlap w:val="never"/>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
        <w:gridCol w:w="2854"/>
        <w:gridCol w:w="5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822" w:type="dxa"/>
            <w:vAlign w:val="center"/>
          </w:tcPr>
          <w:p>
            <w:pPr>
              <w:tabs>
                <w:tab w:val="left" w:pos="0"/>
              </w:tabs>
              <w:adjustRightInd w:val="0"/>
              <w:snapToGrid w:val="0"/>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序号</w:t>
            </w:r>
          </w:p>
        </w:tc>
        <w:tc>
          <w:tcPr>
            <w:tcW w:w="2854" w:type="dxa"/>
            <w:vAlign w:val="center"/>
          </w:tcPr>
          <w:p>
            <w:pPr>
              <w:tabs>
                <w:tab w:val="left" w:pos="0"/>
              </w:tabs>
              <w:adjustRightInd w:val="0"/>
              <w:snapToGrid w:val="0"/>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评审项目</w:t>
            </w:r>
          </w:p>
        </w:tc>
        <w:tc>
          <w:tcPr>
            <w:tcW w:w="5566" w:type="dxa"/>
            <w:vAlign w:val="center"/>
          </w:tcPr>
          <w:p>
            <w:pPr>
              <w:tabs>
                <w:tab w:val="left" w:pos="0"/>
              </w:tabs>
              <w:adjustRightInd w:val="0"/>
              <w:snapToGrid w:val="0"/>
              <w:ind w:left="420"/>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822" w:type="dxa"/>
            <w:vAlign w:val="center"/>
          </w:tcPr>
          <w:p>
            <w:pPr>
              <w:tabs>
                <w:tab w:val="left" w:pos="0"/>
              </w:tabs>
              <w:adjustRightInd w:val="0"/>
              <w:snapToGrid w:val="0"/>
              <w:ind w:firstLine="120" w:firstLineChars="50"/>
              <w:rPr>
                <w:rFonts w:hint="eastAsia" w:ascii="宋体" w:hAnsi="宋体" w:eastAsia="宋体" w:cs="宋体"/>
                <w:sz w:val="24"/>
                <w:szCs w:val="24"/>
                <w:highlight w:val="none"/>
              </w:rPr>
            </w:pPr>
            <w:r>
              <w:rPr>
                <w:rFonts w:hint="eastAsia" w:ascii="宋体" w:hAnsi="宋体" w:eastAsia="宋体" w:cs="宋体"/>
                <w:sz w:val="24"/>
                <w:szCs w:val="24"/>
                <w:highlight w:val="none"/>
              </w:rPr>
              <w:t>1</w:t>
            </w:r>
          </w:p>
        </w:tc>
        <w:tc>
          <w:tcPr>
            <w:tcW w:w="2854" w:type="dxa"/>
            <w:vAlign w:val="center"/>
          </w:tcPr>
          <w:p>
            <w:pPr>
              <w:tabs>
                <w:tab w:val="left" w:pos="0"/>
              </w:tabs>
              <w:adjustRightInd w:val="0"/>
              <w:snapToGrid w:val="0"/>
              <w:ind w:firstLine="120" w:firstLineChars="50"/>
              <w:rPr>
                <w:rFonts w:hint="eastAsia" w:ascii="宋体" w:hAnsi="宋体" w:eastAsia="宋体" w:cs="宋体"/>
                <w:sz w:val="24"/>
                <w:szCs w:val="24"/>
                <w:highlight w:val="none"/>
              </w:rPr>
            </w:pPr>
            <w:r>
              <w:rPr>
                <w:rFonts w:hint="eastAsia" w:ascii="宋体" w:hAnsi="宋体" w:eastAsia="宋体" w:cs="宋体"/>
                <w:sz w:val="24"/>
                <w:szCs w:val="24"/>
                <w:highlight w:val="none"/>
              </w:rPr>
              <w:t>投标文件的签署盖章</w:t>
            </w:r>
          </w:p>
        </w:tc>
        <w:tc>
          <w:tcPr>
            <w:tcW w:w="5566" w:type="dxa"/>
            <w:vAlign w:val="center"/>
          </w:tcPr>
          <w:p>
            <w:pPr>
              <w:tabs>
                <w:tab w:val="left" w:pos="0"/>
              </w:tabs>
              <w:adjustRightInd w:val="0"/>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投标文件上法定代表人或其授权代表人的签字齐全并加盖公章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822" w:type="dxa"/>
            <w:vAlign w:val="center"/>
          </w:tcPr>
          <w:p>
            <w:pPr>
              <w:tabs>
                <w:tab w:val="left" w:pos="0"/>
              </w:tabs>
              <w:adjustRightInd w:val="0"/>
              <w:snapToGrid w:val="0"/>
              <w:ind w:firstLine="120" w:firstLineChars="50"/>
              <w:rPr>
                <w:rFonts w:hint="eastAsia" w:ascii="宋体" w:hAnsi="宋体" w:eastAsia="宋体" w:cs="宋体"/>
                <w:sz w:val="24"/>
                <w:szCs w:val="24"/>
                <w:highlight w:val="none"/>
              </w:rPr>
            </w:pPr>
            <w:r>
              <w:rPr>
                <w:rFonts w:hint="eastAsia" w:ascii="宋体" w:hAnsi="宋体" w:eastAsia="宋体" w:cs="宋体"/>
                <w:sz w:val="24"/>
                <w:szCs w:val="24"/>
                <w:highlight w:val="none"/>
              </w:rPr>
              <w:t>2</w:t>
            </w:r>
          </w:p>
        </w:tc>
        <w:tc>
          <w:tcPr>
            <w:tcW w:w="2854" w:type="dxa"/>
            <w:vAlign w:val="center"/>
          </w:tcPr>
          <w:p>
            <w:pPr>
              <w:tabs>
                <w:tab w:val="left" w:pos="0"/>
              </w:tabs>
              <w:adjustRightInd w:val="0"/>
              <w:snapToGrid w:val="0"/>
              <w:ind w:firstLine="120" w:firstLineChars="50"/>
              <w:rPr>
                <w:rFonts w:hint="eastAsia" w:ascii="宋体" w:hAnsi="宋体" w:eastAsia="宋体" w:cs="宋体"/>
                <w:sz w:val="24"/>
                <w:szCs w:val="24"/>
                <w:highlight w:val="none"/>
              </w:rPr>
            </w:pPr>
            <w:r>
              <w:rPr>
                <w:rFonts w:hint="eastAsia" w:ascii="宋体" w:hAnsi="宋体" w:eastAsia="宋体" w:cs="宋体"/>
                <w:sz w:val="24"/>
                <w:szCs w:val="24"/>
                <w:highlight w:val="none"/>
              </w:rPr>
              <w:t>投标文件格式</w:t>
            </w:r>
          </w:p>
        </w:tc>
        <w:tc>
          <w:tcPr>
            <w:tcW w:w="5566" w:type="dxa"/>
            <w:vAlign w:val="center"/>
          </w:tcPr>
          <w:p>
            <w:pPr>
              <w:tabs>
                <w:tab w:val="left" w:pos="0"/>
              </w:tabs>
              <w:adjustRightInd w:val="0"/>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应符合“投标文件格式”要求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22" w:type="dxa"/>
            <w:vAlign w:val="center"/>
          </w:tcPr>
          <w:p>
            <w:pPr>
              <w:tabs>
                <w:tab w:val="left" w:pos="0"/>
              </w:tabs>
              <w:adjustRightInd w:val="0"/>
              <w:snapToGrid w:val="0"/>
              <w:ind w:firstLine="120" w:firstLineChars="50"/>
              <w:rPr>
                <w:rFonts w:hint="eastAsia" w:ascii="宋体" w:hAnsi="宋体" w:eastAsia="宋体" w:cs="宋体"/>
                <w:sz w:val="24"/>
                <w:szCs w:val="24"/>
                <w:highlight w:val="none"/>
              </w:rPr>
            </w:pPr>
            <w:r>
              <w:rPr>
                <w:rFonts w:hint="eastAsia" w:ascii="宋体" w:hAnsi="宋体" w:eastAsia="宋体" w:cs="宋体"/>
                <w:sz w:val="24"/>
                <w:szCs w:val="24"/>
                <w:highlight w:val="none"/>
              </w:rPr>
              <w:t>3</w:t>
            </w:r>
          </w:p>
        </w:tc>
        <w:tc>
          <w:tcPr>
            <w:tcW w:w="2854" w:type="dxa"/>
            <w:vAlign w:val="center"/>
          </w:tcPr>
          <w:p>
            <w:pPr>
              <w:tabs>
                <w:tab w:val="left" w:pos="0"/>
              </w:tabs>
              <w:adjustRightInd w:val="0"/>
              <w:snapToGrid w:val="0"/>
              <w:ind w:firstLine="120" w:firstLineChars="50"/>
              <w:rPr>
                <w:rFonts w:hint="eastAsia" w:ascii="宋体" w:hAnsi="宋体" w:eastAsia="宋体" w:cs="宋体"/>
                <w:sz w:val="24"/>
                <w:szCs w:val="24"/>
                <w:highlight w:val="none"/>
              </w:rPr>
            </w:pPr>
            <w:r>
              <w:rPr>
                <w:rFonts w:hint="eastAsia" w:ascii="宋体" w:hAnsi="宋体" w:eastAsia="宋体" w:cs="宋体"/>
                <w:sz w:val="24"/>
                <w:szCs w:val="24"/>
                <w:highlight w:val="none"/>
              </w:rPr>
              <w:t>报价唯一</w:t>
            </w:r>
          </w:p>
        </w:tc>
        <w:tc>
          <w:tcPr>
            <w:tcW w:w="5566" w:type="dxa"/>
            <w:vAlign w:val="center"/>
          </w:tcPr>
          <w:p>
            <w:pPr>
              <w:tabs>
                <w:tab w:val="left" w:pos="0"/>
              </w:tabs>
              <w:adjustRightInd w:val="0"/>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只能有一个有效报价，不得提交选择性报价，且报价不超过采购限价。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822" w:type="dxa"/>
            <w:vAlign w:val="center"/>
          </w:tcPr>
          <w:p>
            <w:pPr>
              <w:tabs>
                <w:tab w:val="left" w:pos="0"/>
              </w:tabs>
              <w:adjustRightInd w:val="0"/>
              <w:snapToGrid w:val="0"/>
              <w:ind w:firstLine="120" w:firstLineChars="50"/>
              <w:rPr>
                <w:rFonts w:hint="eastAsia" w:ascii="宋体" w:hAnsi="宋体" w:eastAsia="宋体" w:cs="宋体"/>
                <w:sz w:val="24"/>
                <w:szCs w:val="24"/>
                <w:highlight w:val="none"/>
              </w:rPr>
            </w:pPr>
            <w:r>
              <w:rPr>
                <w:rFonts w:hint="eastAsia" w:ascii="宋体" w:hAnsi="宋体" w:eastAsia="宋体" w:cs="宋体"/>
                <w:sz w:val="24"/>
                <w:szCs w:val="24"/>
                <w:highlight w:val="none"/>
              </w:rPr>
              <w:t>4</w:t>
            </w:r>
          </w:p>
        </w:tc>
        <w:tc>
          <w:tcPr>
            <w:tcW w:w="2854" w:type="dxa"/>
            <w:vAlign w:val="center"/>
          </w:tcPr>
          <w:p>
            <w:pPr>
              <w:tabs>
                <w:tab w:val="left" w:pos="0"/>
              </w:tabs>
              <w:adjustRightInd w:val="0"/>
              <w:snapToGrid w:val="0"/>
              <w:ind w:firstLine="120" w:firstLineChars="50"/>
              <w:rPr>
                <w:rFonts w:hint="eastAsia" w:ascii="宋体" w:hAnsi="宋体" w:eastAsia="宋体" w:cs="宋体"/>
                <w:sz w:val="24"/>
                <w:szCs w:val="24"/>
                <w:highlight w:val="none"/>
              </w:rPr>
            </w:pPr>
            <w:r>
              <w:rPr>
                <w:rFonts w:hint="eastAsia" w:ascii="宋体" w:hAnsi="宋体" w:eastAsia="宋体" w:cs="宋体"/>
                <w:sz w:val="24"/>
                <w:szCs w:val="24"/>
                <w:highlight w:val="none"/>
              </w:rPr>
              <w:t>投标文件份数</w:t>
            </w:r>
          </w:p>
        </w:tc>
        <w:tc>
          <w:tcPr>
            <w:tcW w:w="5566" w:type="dxa"/>
            <w:vAlign w:val="center"/>
          </w:tcPr>
          <w:p>
            <w:pPr>
              <w:tabs>
                <w:tab w:val="left" w:pos="0"/>
              </w:tabs>
              <w:adjustRightInd w:val="0"/>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应符合“投标人须知前附表”规定的正本、副本、电子文件数量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822" w:type="dxa"/>
            <w:vAlign w:val="center"/>
          </w:tcPr>
          <w:p>
            <w:pPr>
              <w:tabs>
                <w:tab w:val="left" w:pos="0"/>
              </w:tabs>
              <w:adjustRightInd w:val="0"/>
              <w:snapToGrid w:val="0"/>
              <w:ind w:firstLine="120" w:firstLineChars="50"/>
              <w:rPr>
                <w:rFonts w:hint="eastAsia" w:ascii="宋体" w:hAnsi="宋体" w:eastAsia="宋体" w:cs="宋体"/>
                <w:sz w:val="24"/>
                <w:szCs w:val="24"/>
                <w:highlight w:val="none"/>
              </w:rPr>
            </w:pPr>
            <w:r>
              <w:rPr>
                <w:rFonts w:hint="eastAsia" w:ascii="宋体" w:hAnsi="宋体" w:eastAsia="宋体" w:cs="宋体"/>
                <w:sz w:val="24"/>
                <w:szCs w:val="24"/>
                <w:highlight w:val="none"/>
              </w:rPr>
              <w:t>5</w:t>
            </w:r>
          </w:p>
        </w:tc>
        <w:tc>
          <w:tcPr>
            <w:tcW w:w="2854" w:type="dxa"/>
            <w:vAlign w:val="center"/>
          </w:tcPr>
          <w:p>
            <w:pPr>
              <w:tabs>
                <w:tab w:val="left" w:pos="0"/>
              </w:tabs>
              <w:adjustRightInd w:val="0"/>
              <w:snapToGrid w:val="0"/>
              <w:ind w:firstLine="120" w:firstLineChars="50"/>
              <w:rPr>
                <w:rFonts w:hint="eastAsia" w:ascii="宋体" w:hAnsi="宋体" w:eastAsia="宋体" w:cs="宋体"/>
                <w:sz w:val="24"/>
                <w:szCs w:val="24"/>
                <w:highlight w:val="none"/>
              </w:rPr>
            </w:pPr>
            <w:r>
              <w:rPr>
                <w:rFonts w:hint="eastAsia" w:ascii="宋体" w:hAnsi="宋体" w:eastAsia="宋体" w:cs="宋体"/>
                <w:sz w:val="24"/>
                <w:szCs w:val="24"/>
                <w:highlight w:val="none"/>
              </w:rPr>
              <w:t>对招标文件响应程度</w:t>
            </w:r>
          </w:p>
        </w:tc>
        <w:tc>
          <w:tcPr>
            <w:tcW w:w="5566" w:type="dxa"/>
            <w:vAlign w:val="center"/>
          </w:tcPr>
          <w:p>
            <w:pPr>
              <w:tabs>
                <w:tab w:val="left" w:pos="0"/>
              </w:tabs>
              <w:adjustRightInd w:val="0"/>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要求全面响应，不能有任何采购人不能接受的附加条件</w:t>
            </w:r>
          </w:p>
        </w:tc>
      </w:tr>
    </w:tbl>
    <w:p>
      <w:pPr>
        <w:spacing w:line="600" w:lineRule="exact"/>
        <w:rPr>
          <w:rFonts w:hint="eastAsia" w:ascii="宋体" w:hAnsi="宋体"/>
          <w:sz w:val="24"/>
          <w:highlight w:val="none"/>
          <w:lang w:val="en-US" w:eastAsia="zh-CN"/>
        </w:rPr>
      </w:pPr>
      <w:r>
        <w:rPr>
          <w:rFonts w:hint="eastAsia" w:ascii="宋体" w:hAnsi="宋体" w:eastAsia="宋体" w:cs="宋体"/>
          <w:sz w:val="24"/>
          <w:szCs w:val="24"/>
          <w:highlight w:val="none"/>
        </w:rPr>
        <w:t>说明：以上各项有1项不合格，评审不予通过，作为未实质性响应招标文件。</w:t>
      </w:r>
    </w:p>
    <w:p>
      <w:pPr>
        <w:spacing w:line="360" w:lineRule="auto"/>
        <w:ind w:firstLine="480" w:firstLineChars="200"/>
        <w:rPr>
          <w:rFonts w:ascii="宋体"/>
          <w:sz w:val="24"/>
          <w:highlight w:val="none"/>
        </w:rPr>
      </w:pPr>
      <w:r>
        <w:rPr>
          <w:rFonts w:ascii="宋体" w:hAnsi="宋体"/>
          <w:sz w:val="24"/>
          <w:highlight w:val="none"/>
        </w:rPr>
        <w:t>4.1</w:t>
      </w:r>
      <w:r>
        <w:rPr>
          <w:rFonts w:hint="eastAsia" w:ascii="宋体" w:hAnsi="宋体"/>
          <w:sz w:val="24"/>
          <w:highlight w:val="none"/>
        </w:rPr>
        <w:t>经审查符合以下条款有关规定的投标文件，才能提交评标委员会进行评审。</w:t>
      </w:r>
    </w:p>
    <w:p>
      <w:pPr>
        <w:spacing w:line="360" w:lineRule="auto"/>
        <w:ind w:firstLine="500"/>
        <w:rPr>
          <w:rFonts w:ascii="宋体"/>
          <w:sz w:val="24"/>
          <w:highlight w:val="none"/>
        </w:rPr>
      </w:pPr>
      <w:r>
        <w:rPr>
          <w:rFonts w:ascii="宋体" w:hAnsi="宋体"/>
          <w:sz w:val="24"/>
          <w:highlight w:val="none"/>
        </w:rPr>
        <w:t>4.1.1</w:t>
      </w:r>
      <w:r>
        <w:rPr>
          <w:rFonts w:hint="eastAsia" w:ascii="宋体" w:hAnsi="宋体"/>
          <w:sz w:val="24"/>
          <w:highlight w:val="none"/>
        </w:rPr>
        <w:t>开标时，投标文件出现下列情形之一的，应当作为</w:t>
      </w:r>
      <w:r>
        <w:rPr>
          <w:rFonts w:hint="eastAsia" w:ascii="宋体" w:hAnsi="宋体"/>
          <w:b/>
          <w:sz w:val="24"/>
          <w:highlight w:val="none"/>
        </w:rPr>
        <w:t>无效投标</w:t>
      </w:r>
      <w:r>
        <w:rPr>
          <w:rFonts w:hint="eastAsia" w:ascii="宋体" w:hAnsi="宋体"/>
          <w:sz w:val="24"/>
          <w:highlight w:val="none"/>
        </w:rPr>
        <w:t>文件：</w:t>
      </w:r>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14:textFill>
            <w14:solidFill>
              <w14:schemeClr w14:val="tx1"/>
            </w14:solidFill>
          </w14:textFill>
        </w:rPr>
        <w:t>）投标截止时间以后送达的投标文件；</w:t>
      </w:r>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）供应商没有经过正常渠道购买招标文件或供应商的名称与登记领取招标文件单位的名称不符的（有工商行政管理部门提供相关变更手续的除外）；</w:t>
      </w:r>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）投标文件未按照本招标文件的要求密封的；</w:t>
      </w:r>
    </w:p>
    <w:p>
      <w:pPr>
        <w:spacing w:line="360" w:lineRule="auto"/>
        <w:ind w:firstLine="5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）未随投标文件一起提交有效的“授权委托书”原件的，或授权书和身份证原件的合法性或有效性不符合招标文件规定</w:t>
      </w:r>
      <w:r>
        <w:rPr>
          <w:rFonts w:hint="eastAsia" w:ascii="宋体"/>
          <w:color w:val="000000" w:themeColor="text1"/>
          <w:sz w:val="24"/>
          <w:highlight w:val="none"/>
          <w14:textFill>
            <w14:solidFill>
              <w14:schemeClr w14:val="tx1"/>
            </w14:solidFill>
          </w14:textFill>
        </w:rPr>
        <w:t>。</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4.1.2</w:t>
      </w:r>
      <w:r>
        <w:rPr>
          <w:rFonts w:hint="eastAsia" w:ascii="宋体" w:hAnsi="宋体"/>
          <w:color w:val="000000" w:themeColor="text1"/>
          <w:sz w:val="24"/>
          <w:highlight w:val="none"/>
          <w14:textFill>
            <w14:solidFill>
              <w14:schemeClr w14:val="tx1"/>
            </w14:solidFill>
          </w14:textFill>
        </w:rPr>
        <w:t>采购人将有效投标文件，送评标委员会进行评审。</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4.2</w:t>
      </w:r>
      <w:r>
        <w:rPr>
          <w:rFonts w:hint="eastAsia" w:ascii="宋体" w:hAnsi="宋体"/>
          <w:color w:val="000000" w:themeColor="text1"/>
          <w:sz w:val="24"/>
          <w:highlight w:val="none"/>
          <w14:textFill>
            <w14:solidFill>
              <w14:schemeClr w14:val="tx1"/>
            </w14:solidFill>
          </w14:textFill>
        </w:rPr>
        <w:t>评标时，评标委员会将首先评定每份投标文件是否在实质上响应了招标文件的要求。所谓实质上响应，是指投标文件应与招标文件的所有实质性条款、条件和要求相符，无显著差异或保留，或者对合同中约定的采购人的权利和供应商的义务方面造成重大的限制，纠正这些显著差异或保留其重大的限制将会对其他实质上响应招标文件要求的投标文件的供应商的竞争地位产生不公正的影响。</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4.3</w:t>
      </w:r>
      <w:r>
        <w:rPr>
          <w:rFonts w:hint="eastAsia" w:ascii="宋体" w:hAnsi="宋体"/>
          <w:color w:val="000000" w:themeColor="text1"/>
          <w:sz w:val="24"/>
          <w:highlight w:val="none"/>
          <w14:textFill>
            <w14:solidFill>
              <w14:schemeClr w14:val="tx1"/>
            </w14:solidFill>
          </w14:textFill>
        </w:rPr>
        <w:t>如果投标文件实质上不响应招标文件的各项要求，或投标文件的编制、内容及责任与招标文件的要求有重大偏差，经评标委员会</w:t>
      </w:r>
      <w:r>
        <w:rPr>
          <w:rFonts w:ascii="宋体" w:hAnsi="宋体"/>
          <w:color w:val="000000" w:themeColor="text1"/>
          <w:sz w:val="24"/>
          <w:highlight w:val="none"/>
          <w14:textFill>
            <w14:solidFill>
              <w14:schemeClr w14:val="tx1"/>
            </w14:solidFill>
          </w14:textFill>
        </w:rPr>
        <w:t>2/3</w:t>
      </w:r>
      <w:r>
        <w:rPr>
          <w:rFonts w:hint="eastAsia" w:ascii="宋体" w:hAnsi="宋体"/>
          <w:color w:val="000000" w:themeColor="text1"/>
          <w:sz w:val="24"/>
          <w:highlight w:val="none"/>
          <w14:textFill>
            <w14:solidFill>
              <w14:schemeClr w14:val="tx1"/>
            </w14:solidFill>
          </w14:textFill>
        </w:rPr>
        <w:t>以上成员确认后，评标委员会将予以拒绝投标，并且不允许供应商通过修改或撤销其不符合要求的差异或保留，使之成为具有响应性的投标。</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4.3.1</w:t>
      </w:r>
      <w:r>
        <w:rPr>
          <w:rFonts w:hint="eastAsia" w:ascii="宋体" w:hAnsi="宋体"/>
          <w:color w:val="000000" w:themeColor="text1"/>
          <w:kern w:val="0"/>
          <w:sz w:val="24"/>
          <w:highlight w:val="none"/>
          <w14:textFill>
            <w14:solidFill>
              <w14:schemeClr w14:val="tx1"/>
            </w14:solidFill>
          </w14:textFill>
        </w:rPr>
        <w:t>投标文件有下列情形之一的，评标委员会应当认定投标文件初步评审（符合性评审）不合格，否决其投标：</w:t>
      </w:r>
    </w:p>
    <w:p>
      <w:pPr>
        <w:spacing w:line="360" w:lineRule="auto"/>
        <w:ind w:firstLine="50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4.3.1.1</w:t>
      </w:r>
      <w:r>
        <w:rPr>
          <w:rFonts w:hint="eastAsia" w:ascii="宋体" w:hAnsi="宋体"/>
          <w:color w:val="000000" w:themeColor="text1"/>
          <w:kern w:val="0"/>
          <w:sz w:val="24"/>
          <w:highlight w:val="none"/>
          <w14:textFill>
            <w14:solidFill>
              <w14:schemeClr w14:val="tx1"/>
            </w14:solidFill>
          </w14:textFill>
        </w:rPr>
        <w:t>投标文件未按招标文件要求签署、盖章的；</w:t>
      </w:r>
    </w:p>
    <w:p>
      <w:pPr>
        <w:spacing w:line="360" w:lineRule="auto"/>
        <w:ind w:firstLine="500"/>
        <w:rPr>
          <w:rFonts w:asci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4.3.1.2</w:t>
      </w:r>
      <w:r>
        <w:rPr>
          <w:rFonts w:hint="eastAsia" w:ascii="宋体" w:hAnsi="宋体"/>
          <w:color w:val="000000" w:themeColor="text1"/>
          <w:kern w:val="0"/>
          <w:sz w:val="24"/>
          <w:highlight w:val="none"/>
          <w14:textFill>
            <w14:solidFill>
              <w14:schemeClr w14:val="tx1"/>
            </w14:solidFill>
          </w14:textFill>
        </w:rPr>
        <w:t>不具备招标文件中规定的资格要求的；</w:t>
      </w:r>
    </w:p>
    <w:p>
      <w:pPr>
        <w:spacing w:line="360" w:lineRule="auto"/>
        <w:ind w:firstLine="500"/>
        <w:rPr>
          <w:rFonts w:asci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4.3.1.3</w:t>
      </w:r>
      <w:r>
        <w:rPr>
          <w:rFonts w:hint="eastAsia" w:ascii="宋体" w:hAnsi="宋体"/>
          <w:color w:val="000000" w:themeColor="text1"/>
          <w:kern w:val="0"/>
          <w:sz w:val="24"/>
          <w:highlight w:val="none"/>
          <w14:textFill>
            <w14:solidFill>
              <w14:schemeClr w14:val="tx1"/>
            </w14:solidFill>
          </w14:textFill>
        </w:rPr>
        <w:t>报价超过招标文件中规定的预算金额或者最高限价的；</w:t>
      </w:r>
    </w:p>
    <w:p>
      <w:pPr>
        <w:spacing w:line="360" w:lineRule="auto"/>
        <w:ind w:firstLine="500"/>
        <w:rPr>
          <w:rFonts w:asci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4.3.1.4</w:t>
      </w:r>
      <w:r>
        <w:rPr>
          <w:rFonts w:hint="eastAsia" w:ascii="宋体" w:hAnsi="宋体"/>
          <w:color w:val="000000" w:themeColor="text1"/>
          <w:kern w:val="0"/>
          <w:sz w:val="24"/>
          <w:highlight w:val="none"/>
          <w14:textFill>
            <w14:solidFill>
              <w14:schemeClr w14:val="tx1"/>
            </w14:solidFill>
          </w14:textFill>
        </w:rPr>
        <w:t>投标文件的技术、商务要求</w:t>
      </w:r>
      <w:r>
        <w:rPr>
          <w:rFonts w:hint="eastAsia" w:ascii="宋体" w:hAnsi="宋体"/>
          <w:color w:val="000000" w:themeColor="text1"/>
          <w:sz w:val="24"/>
          <w:highlight w:val="none"/>
          <w14:textFill>
            <w14:solidFill>
              <w14:schemeClr w14:val="tx1"/>
            </w14:solidFill>
          </w14:textFill>
        </w:rPr>
        <w:t>明显不满足招标文件要求的，或在投标文件中提出与招标文件相抵触要求或对招标文件有重大保留，包括重新划定风险范围，改变各方的权利和义务，不能满足采购人合同期限要求，提出不同的质量标准、验收方法、计量方法和纠纷处理办法，</w:t>
      </w:r>
      <w:r>
        <w:rPr>
          <w:rFonts w:hint="eastAsia" w:ascii="宋体"/>
          <w:color w:val="000000" w:themeColor="text1"/>
          <w:sz w:val="24"/>
          <w:highlight w:val="none"/>
          <w14:textFill>
            <w14:solidFill>
              <w14:schemeClr w14:val="tx1"/>
            </w14:solidFill>
          </w14:textFill>
        </w:rPr>
        <w:t>含有采购人不能接受的附加条件的</w:t>
      </w:r>
      <w:r>
        <w:rPr>
          <w:rFonts w:hint="eastAsia" w:ascii="宋体" w:hAnsi="宋体"/>
          <w:color w:val="000000" w:themeColor="text1"/>
          <w:sz w:val="24"/>
          <w:highlight w:val="none"/>
          <w14:textFill>
            <w14:solidFill>
              <w14:schemeClr w14:val="tx1"/>
            </w14:solidFill>
          </w14:textFill>
        </w:rPr>
        <w:t>。</w:t>
      </w:r>
    </w:p>
    <w:p>
      <w:pPr>
        <w:spacing w:line="360" w:lineRule="auto"/>
        <w:ind w:firstLine="500"/>
        <w:rPr>
          <w:rFonts w:asci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4.3.1.5</w:t>
      </w:r>
      <w:r>
        <w:rPr>
          <w:rFonts w:hint="eastAsia" w:ascii="宋体" w:hAnsi="宋体"/>
          <w:color w:val="000000" w:themeColor="text1"/>
          <w:sz w:val="24"/>
          <w:highlight w:val="none"/>
          <w14:textFill>
            <w14:solidFill>
              <w14:schemeClr w14:val="tx1"/>
            </w14:solidFill>
          </w14:textFill>
        </w:rPr>
        <w:t>无投标有效期或有效期达不到招标文件的要求；</w:t>
      </w:r>
    </w:p>
    <w:p>
      <w:pPr>
        <w:spacing w:line="360" w:lineRule="auto"/>
        <w:ind w:firstLine="5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4.3.1.6</w:t>
      </w:r>
      <w:r>
        <w:rPr>
          <w:rFonts w:hint="eastAsia" w:ascii="宋体" w:hAnsi="宋体"/>
          <w:color w:val="000000" w:themeColor="text1"/>
          <w:kern w:val="0"/>
          <w:sz w:val="24"/>
          <w:highlight w:val="none"/>
          <w14:textFill>
            <w14:solidFill>
              <w14:schemeClr w14:val="tx1"/>
            </w14:solidFill>
          </w14:textFill>
        </w:rPr>
        <w:t>法律、法规及行业有关规定的其他情形。</w:t>
      </w:r>
    </w:p>
    <w:p>
      <w:pPr>
        <w:spacing w:line="360" w:lineRule="auto"/>
        <w:ind w:firstLine="500"/>
        <w:rPr>
          <w:rFonts w:asci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4.3.2</w:t>
      </w:r>
      <w:r>
        <w:rPr>
          <w:rFonts w:hint="eastAsia" w:ascii="宋体" w:hAnsi="宋体"/>
          <w:color w:val="000000" w:themeColor="text1"/>
          <w:kern w:val="0"/>
          <w:sz w:val="24"/>
          <w:highlight w:val="none"/>
          <w14:textFill>
            <w14:solidFill>
              <w14:schemeClr w14:val="tx1"/>
            </w14:solidFill>
          </w14:textFill>
        </w:rPr>
        <w:t>投标文件有下列情形之一的，评标委员会应当认定投标文件按废标处理：</w:t>
      </w:r>
    </w:p>
    <w:p>
      <w:pPr>
        <w:spacing w:line="360" w:lineRule="auto"/>
        <w:ind w:firstLine="500"/>
        <w:rPr>
          <w:rFonts w:asci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4.3.2.1</w:t>
      </w:r>
      <w:r>
        <w:rPr>
          <w:rFonts w:hint="eastAsia" w:ascii="宋体" w:hAnsi="宋体"/>
          <w:color w:val="000000" w:themeColor="text1"/>
          <w:kern w:val="0"/>
          <w:sz w:val="24"/>
          <w:highlight w:val="none"/>
          <w14:textFill>
            <w14:solidFill>
              <w14:schemeClr w14:val="tx1"/>
            </w14:solidFill>
          </w14:textFill>
        </w:rPr>
        <w:t>同一投标人提交两个以上不同的投标文件或者投标报价，但招标文件要求提交备选投标的除外；</w:t>
      </w:r>
    </w:p>
    <w:p>
      <w:pPr>
        <w:spacing w:line="360" w:lineRule="auto"/>
        <w:ind w:firstLine="500"/>
        <w:rPr>
          <w:rFonts w:asci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4.3.2.2</w:t>
      </w:r>
      <w:r>
        <w:rPr>
          <w:rFonts w:hint="eastAsia" w:ascii="宋体" w:hAnsi="宋体"/>
          <w:color w:val="000000" w:themeColor="text1"/>
          <w:kern w:val="0"/>
          <w:sz w:val="24"/>
          <w:highlight w:val="none"/>
          <w14:textFill>
            <w14:solidFill>
              <w14:schemeClr w14:val="tx1"/>
            </w14:solidFill>
          </w14:textFill>
        </w:rPr>
        <w:t>投标人有串通投标、弄虚作假、行贿等违法行为。</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4.3.2.3</w:t>
      </w:r>
      <w:r>
        <w:rPr>
          <w:rFonts w:hint="eastAsia" w:ascii="宋体" w:hAnsi="宋体"/>
          <w:color w:val="000000" w:themeColor="text1"/>
          <w:sz w:val="24"/>
          <w:highlight w:val="none"/>
          <w14:textFill>
            <w14:solidFill>
              <w14:schemeClr w14:val="tx1"/>
            </w14:solidFill>
          </w14:textFill>
        </w:rPr>
        <w:t>供应商</w:t>
      </w:r>
      <w:r>
        <w:rPr>
          <w:rFonts w:hint="eastAsia" w:ascii="宋体" w:hAnsi="宋体"/>
          <w:color w:val="000000" w:themeColor="text1"/>
          <w:kern w:val="0"/>
          <w:sz w:val="24"/>
          <w:highlight w:val="none"/>
          <w14:textFill>
            <w14:solidFill>
              <w14:schemeClr w14:val="tx1"/>
            </w14:solidFill>
          </w14:textFill>
        </w:rPr>
        <w:t>恶意竞标，供应商代表恶意扰乱开标会场秩序且不听劝阻的；</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4.3.2.4</w:t>
      </w:r>
      <w:r>
        <w:rPr>
          <w:rFonts w:hint="eastAsia" w:ascii="宋体" w:hAnsi="宋体"/>
          <w:color w:val="000000" w:themeColor="text1"/>
          <w:sz w:val="24"/>
          <w:highlight w:val="none"/>
          <w14:textFill>
            <w14:solidFill>
              <w14:schemeClr w14:val="tx1"/>
            </w14:solidFill>
          </w14:textFill>
        </w:rPr>
        <w:t>拒绝或不按评标委员会要求澄清、说明或补正的</w:t>
      </w:r>
      <w:r>
        <w:rPr>
          <w:rFonts w:hint="eastAsia" w:ascii="宋体" w:hAnsi="宋体"/>
          <w:color w:val="000000" w:themeColor="text1"/>
          <w:kern w:val="0"/>
          <w:sz w:val="24"/>
          <w:highlight w:val="none"/>
          <w14:textFill>
            <w14:solidFill>
              <w14:schemeClr w14:val="tx1"/>
            </w14:solidFill>
          </w14:textFill>
        </w:rPr>
        <w:t>；</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4.3.2.5</w:t>
      </w:r>
      <w:r>
        <w:rPr>
          <w:rFonts w:hint="eastAsia" w:ascii="宋体" w:hAnsi="宋体"/>
          <w:color w:val="000000" w:themeColor="text1"/>
          <w:sz w:val="24"/>
          <w:highlight w:val="none"/>
          <w14:textFill>
            <w14:solidFill>
              <w14:schemeClr w14:val="tx1"/>
            </w14:solidFill>
          </w14:textFill>
        </w:rPr>
        <w:t>未按招标文件指定格式填写“开标一览表”或“分项报价表”，或出现漏项或投标产品品目、数量、服务内容与招标文件要求不符</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数量不足</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w:t>
      </w:r>
    </w:p>
    <w:p>
      <w:pPr>
        <w:spacing w:line="360" w:lineRule="auto"/>
        <w:ind w:firstLine="5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提供虚假证明，开具虚假资质，除按无效投标文件处理外，还应由国家管理机关依据相关法律法规进行相应的处罚；</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4.4</w:t>
      </w:r>
      <w:r>
        <w:rPr>
          <w:rFonts w:hint="eastAsia" w:ascii="宋体" w:hAnsi="宋体"/>
          <w:color w:val="000000" w:themeColor="text1"/>
          <w:sz w:val="24"/>
          <w:highlight w:val="none"/>
          <w14:textFill>
            <w14:solidFill>
              <w14:schemeClr w14:val="tx1"/>
            </w14:solidFill>
          </w14:textFill>
        </w:rPr>
        <w:t>供应商有下列情形之一的，应认定为串通投标行为：</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4.4.1</w:t>
      </w:r>
      <w:r>
        <w:rPr>
          <w:rFonts w:hint="eastAsia" w:ascii="宋体" w:hAnsi="宋体"/>
          <w:color w:val="000000" w:themeColor="text1"/>
          <w:sz w:val="24"/>
          <w:highlight w:val="none"/>
          <w14:textFill>
            <w14:solidFill>
              <w14:schemeClr w14:val="tx1"/>
            </w14:solidFill>
          </w14:textFill>
        </w:rPr>
        <w:t>不同投标人的投标文件由同一单位或者个人编制；</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4.4.2</w:t>
      </w:r>
      <w:r>
        <w:rPr>
          <w:rFonts w:hint="eastAsia" w:ascii="宋体" w:hAnsi="宋体"/>
          <w:color w:val="000000" w:themeColor="text1"/>
          <w:sz w:val="24"/>
          <w:highlight w:val="none"/>
          <w14:textFill>
            <w14:solidFill>
              <w14:schemeClr w14:val="tx1"/>
            </w14:solidFill>
          </w14:textFill>
        </w:rPr>
        <w:t>不同投标人委托同一单位或者个人办理投标事宜；</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4.4.3</w:t>
      </w:r>
      <w:r>
        <w:rPr>
          <w:rFonts w:hint="eastAsia" w:ascii="宋体" w:hAnsi="宋体"/>
          <w:color w:val="000000" w:themeColor="text1"/>
          <w:sz w:val="24"/>
          <w:highlight w:val="none"/>
          <w14:textFill>
            <w14:solidFill>
              <w14:schemeClr w14:val="tx1"/>
            </w14:solidFill>
          </w14:textFill>
        </w:rPr>
        <w:t>不同投标人的投标文件载明的项目管理成员为同一人；</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4.4.4</w:t>
      </w:r>
      <w:r>
        <w:rPr>
          <w:rFonts w:hint="eastAsia" w:ascii="宋体" w:hAnsi="宋体"/>
          <w:color w:val="000000" w:themeColor="text1"/>
          <w:sz w:val="24"/>
          <w:highlight w:val="none"/>
          <w14:textFill>
            <w14:solidFill>
              <w14:schemeClr w14:val="tx1"/>
            </w14:solidFill>
          </w14:textFill>
        </w:rPr>
        <w:t>不同投标人的投标文件异常一致或者投标报价呈规律性差异；</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4.4.5</w:t>
      </w:r>
      <w:r>
        <w:rPr>
          <w:rFonts w:hint="eastAsia" w:ascii="宋体" w:hAnsi="宋体"/>
          <w:color w:val="000000" w:themeColor="text1"/>
          <w:sz w:val="24"/>
          <w:highlight w:val="none"/>
          <w14:textFill>
            <w14:solidFill>
              <w14:schemeClr w14:val="tx1"/>
            </w14:solidFill>
          </w14:textFill>
        </w:rPr>
        <w:t>不同投标人的投标文件相互混装；</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4.5</w:t>
      </w:r>
      <w:r>
        <w:rPr>
          <w:rFonts w:hint="eastAsia" w:ascii="宋体" w:hAnsi="宋体"/>
          <w:color w:val="000000" w:themeColor="text1"/>
          <w:sz w:val="24"/>
          <w:highlight w:val="none"/>
          <w14:textFill>
            <w14:solidFill>
              <w14:schemeClr w14:val="tx1"/>
            </w14:solidFill>
          </w14:textFill>
        </w:rPr>
        <w:t>使用通过受让或者租借等方式获取的资格、资质证书投标的，属于以他人名义投标。投标人有下列情形之一的，属于以其他方式弄虚作假的行为：</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4.5.1</w:t>
      </w:r>
      <w:r>
        <w:rPr>
          <w:rFonts w:hint="eastAsia" w:ascii="宋体" w:hAnsi="宋体"/>
          <w:color w:val="000000" w:themeColor="text1"/>
          <w:sz w:val="24"/>
          <w:highlight w:val="none"/>
          <w14:textFill>
            <w14:solidFill>
              <w14:schemeClr w14:val="tx1"/>
            </w14:solidFill>
          </w14:textFill>
        </w:rPr>
        <w:t>使用伪造、变造的许可证件；</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4.5.2</w:t>
      </w:r>
      <w:r>
        <w:rPr>
          <w:rFonts w:hint="eastAsia" w:ascii="宋体" w:hAnsi="宋体"/>
          <w:color w:val="000000" w:themeColor="text1"/>
          <w:sz w:val="24"/>
          <w:highlight w:val="none"/>
          <w14:textFill>
            <w14:solidFill>
              <w14:schemeClr w14:val="tx1"/>
            </w14:solidFill>
          </w14:textFill>
        </w:rPr>
        <w:t>提供虚假的财务状况或者业绩；</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4.5.3</w:t>
      </w:r>
      <w:r>
        <w:rPr>
          <w:rFonts w:hint="eastAsia" w:ascii="宋体" w:hAnsi="宋体"/>
          <w:color w:val="000000" w:themeColor="text1"/>
          <w:sz w:val="24"/>
          <w:highlight w:val="none"/>
          <w14:textFill>
            <w14:solidFill>
              <w14:schemeClr w14:val="tx1"/>
            </w14:solidFill>
          </w14:textFill>
        </w:rPr>
        <w:t>提供虚假的项目负责人或者主要技术人员简历、劳动关系证明；</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4.5.4</w:t>
      </w:r>
      <w:r>
        <w:rPr>
          <w:rFonts w:hint="eastAsia" w:ascii="宋体" w:hAnsi="宋体"/>
          <w:color w:val="000000" w:themeColor="text1"/>
          <w:sz w:val="24"/>
          <w:highlight w:val="none"/>
          <w14:textFill>
            <w14:solidFill>
              <w14:schemeClr w14:val="tx1"/>
            </w14:solidFill>
          </w14:textFill>
        </w:rPr>
        <w:t>提供虚假的信用状况；</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4.5.5</w:t>
      </w:r>
      <w:r>
        <w:rPr>
          <w:rFonts w:hint="eastAsia" w:ascii="宋体" w:hAnsi="宋体"/>
          <w:color w:val="000000" w:themeColor="text1"/>
          <w:sz w:val="24"/>
          <w:highlight w:val="none"/>
          <w14:textFill>
            <w14:solidFill>
              <w14:schemeClr w14:val="tx1"/>
            </w14:solidFill>
          </w14:textFill>
        </w:rPr>
        <w:t>其他弄虚作假的行为。</w:t>
      </w:r>
    </w:p>
    <w:p>
      <w:pPr>
        <w:pStyle w:val="6"/>
        <w:keepNext w:val="0"/>
        <w:keepLines w:val="0"/>
        <w:spacing w:before="0" w:after="0"/>
        <w:rPr>
          <w:rFonts w:eastAsia="Times New Roman"/>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5</w:t>
      </w:r>
      <w:r>
        <w:rPr>
          <w:rFonts w:hint="eastAsia"/>
          <w:color w:val="000000" w:themeColor="text1"/>
          <w:sz w:val="24"/>
          <w:szCs w:val="24"/>
          <w:highlight w:val="none"/>
          <w14:textFill>
            <w14:solidFill>
              <w14:schemeClr w14:val="tx1"/>
            </w14:solidFill>
          </w14:textFill>
        </w:rPr>
        <w:t>．投标文件计算错误的修正</w:t>
      </w:r>
    </w:p>
    <w:p>
      <w:pPr>
        <w:spacing w:line="360" w:lineRule="auto"/>
        <w:ind w:firstLine="500"/>
        <w:rPr>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5.1</w:t>
      </w:r>
      <w:r>
        <w:rPr>
          <w:rFonts w:hint="eastAsia" w:ascii="宋体" w:hAnsi="宋体"/>
          <w:color w:val="000000" w:themeColor="text1"/>
          <w:sz w:val="24"/>
          <w:highlight w:val="none"/>
          <w14:textFill>
            <w14:solidFill>
              <w14:schemeClr w14:val="tx1"/>
            </w14:solidFill>
          </w14:textFill>
        </w:rPr>
        <w:t>评标委员会将对确定为实质上响应招标文件要求的投标文件进行校核，看其是否有计算或表达上的错误，修正错误的原则如下：</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5.1.1</w:t>
      </w:r>
      <w:r>
        <w:rPr>
          <w:rFonts w:hint="eastAsia" w:ascii="宋体" w:hAnsi="宋体"/>
          <w:color w:val="000000" w:themeColor="text1"/>
          <w:sz w:val="24"/>
          <w:highlight w:val="none"/>
          <w14:textFill>
            <w14:solidFill>
              <w14:schemeClr w14:val="tx1"/>
            </w14:solidFill>
          </w14:textFill>
        </w:rPr>
        <w:t>投标文件中开标一览表（报价表）内容与投标文件中相应内容不一致的，以开标一览表（报价表）为准；</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5.1.2</w:t>
      </w:r>
      <w:r>
        <w:rPr>
          <w:rFonts w:hint="eastAsia" w:ascii="宋体" w:hAnsi="宋体"/>
          <w:color w:val="000000" w:themeColor="text1"/>
          <w:sz w:val="24"/>
          <w:highlight w:val="none"/>
          <w14:textFill>
            <w14:solidFill>
              <w14:schemeClr w14:val="tx1"/>
            </w14:solidFill>
          </w14:textFill>
        </w:rPr>
        <w:t>大写金额和小写金额不一致的，以大写金额为准；</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5.1.3</w:t>
      </w:r>
      <w:r>
        <w:rPr>
          <w:rFonts w:hint="eastAsia" w:ascii="宋体" w:hAnsi="宋体"/>
          <w:color w:val="000000" w:themeColor="text1"/>
          <w:sz w:val="24"/>
          <w:highlight w:val="none"/>
          <w14:textFill>
            <w14:solidFill>
              <w14:schemeClr w14:val="tx1"/>
            </w14:solidFill>
          </w14:textFill>
        </w:rPr>
        <w:t>单价金额小数点或者百分比有明显错位的，以开标一览表的总价为准，并修改单价；</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5.1.4</w:t>
      </w:r>
      <w:r>
        <w:rPr>
          <w:rFonts w:hint="eastAsia" w:ascii="宋体" w:hAnsi="宋体"/>
          <w:color w:val="000000" w:themeColor="text1"/>
          <w:sz w:val="24"/>
          <w:highlight w:val="none"/>
          <w14:textFill>
            <w14:solidFill>
              <w14:schemeClr w14:val="tx1"/>
            </w14:solidFill>
          </w14:textFill>
        </w:rPr>
        <w:t>总价金额与按单价汇总金额不一致的，以单价金额计算结果为准。</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5.1.5</w:t>
      </w:r>
      <w:r>
        <w:rPr>
          <w:rFonts w:hint="eastAsia" w:ascii="宋体" w:hAnsi="宋体"/>
          <w:color w:val="000000" w:themeColor="text1"/>
          <w:sz w:val="24"/>
          <w:highlight w:val="none"/>
          <w14:textFill>
            <w14:solidFill>
              <w14:schemeClr w14:val="tx1"/>
            </w14:solidFill>
          </w14:textFill>
        </w:rPr>
        <w:t>正本与副本不符以正本为准。</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5.2</w:t>
      </w:r>
      <w:r>
        <w:rPr>
          <w:rFonts w:hint="eastAsia" w:ascii="宋体" w:hAnsi="宋体"/>
          <w:color w:val="000000" w:themeColor="text1"/>
          <w:sz w:val="24"/>
          <w:highlight w:val="none"/>
          <w14:textFill>
            <w14:solidFill>
              <w14:schemeClr w14:val="tx1"/>
            </w14:solidFill>
          </w14:textFill>
        </w:rPr>
        <w:t>同时出现两种以上不一致的，按照前款规定的顺序修正。修正后的报价经投标人确认后产生约束力，投标人不确认的，其投标无效。</w:t>
      </w:r>
    </w:p>
    <w:p>
      <w:pPr>
        <w:pStyle w:val="6"/>
        <w:keepNext w:val="0"/>
        <w:keepLines w:val="0"/>
        <w:spacing w:before="0" w:after="0"/>
        <w:rPr>
          <w:rFonts w:eastAsia="Times New Roman"/>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6</w:t>
      </w:r>
      <w:r>
        <w:rPr>
          <w:rFonts w:hint="eastAsia"/>
          <w:color w:val="000000" w:themeColor="text1"/>
          <w:sz w:val="24"/>
          <w:szCs w:val="24"/>
          <w:highlight w:val="none"/>
          <w14:textFill>
            <w14:solidFill>
              <w14:schemeClr w14:val="tx1"/>
            </w14:solidFill>
          </w14:textFill>
        </w:rPr>
        <w:t>．投标文件的评审、比较和否决</w:t>
      </w:r>
    </w:p>
    <w:p>
      <w:pPr>
        <w:spacing w:line="360" w:lineRule="auto"/>
        <w:ind w:firstLine="500"/>
        <w:rPr>
          <w:sz w:val="24"/>
          <w:highlight w:val="none"/>
        </w:rPr>
      </w:pPr>
      <w:r>
        <w:rPr>
          <w:rFonts w:ascii="宋体" w:hAnsi="宋体"/>
          <w:sz w:val="24"/>
          <w:highlight w:val="none"/>
        </w:rPr>
        <w:t>6.1</w:t>
      </w:r>
      <w:r>
        <w:rPr>
          <w:rFonts w:hint="eastAsia" w:ascii="宋体" w:hAnsi="宋体"/>
          <w:sz w:val="24"/>
          <w:highlight w:val="none"/>
        </w:rPr>
        <w:t>评标委员会将按照本章“评标办法”第</w:t>
      </w:r>
      <w:r>
        <w:rPr>
          <w:rFonts w:ascii="宋体" w:hAnsi="宋体"/>
          <w:sz w:val="24"/>
          <w:highlight w:val="none"/>
        </w:rPr>
        <w:t>4</w:t>
      </w:r>
      <w:r>
        <w:rPr>
          <w:rFonts w:hint="eastAsia" w:ascii="宋体" w:hAnsi="宋体"/>
          <w:sz w:val="24"/>
          <w:highlight w:val="none"/>
        </w:rPr>
        <w:t>条规定，仅对在实质上响应招标文件要求的投标文件进行评估和比较。</w:t>
      </w:r>
    </w:p>
    <w:p>
      <w:pPr>
        <w:spacing w:line="360" w:lineRule="auto"/>
        <w:ind w:firstLine="480"/>
        <w:rPr>
          <w:i/>
          <w:sz w:val="24"/>
          <w:highlight w:val="none"/>
        </w:rPr>
      </w:pPr>
      <w:r>
        <w:rPr>
          <w:rFonts w:ascii="宋体" w:hAnsi="宋体"/>
          <w:sz w:val="24"/>
          <w:highlight w:val="none"/>
        </w:rPr>
        <w:t>6.2</w:t>
      </w:r>
      <w:r>
        <w:rPr>
          <w:rFonts w:hint="eastAsia" w:ascii="宋体" w:hAnsi="宋体"/>
          <w:sz w:val="24"/>
          <w:highlight w:val="none"/>
        </w:rPr>
        <w:t>在评审过程中</w:t>
      </w:r>
      <w:r>
        <w:rPr>
          <w:rFonts w:ascii="宋体"/>
          <w:sz w:val="24"/>
          <w:highlight w:val="none"/>
        </w:rPr>
        <w:t>,</w:t>
      </w:r>
      <w:r>
        <w:rPr>
          <w:rFonts w:hint="eastAsia" w:ascii="宋体" w:hAnsi="宋体"/>
          <w:sz w:val="24"/>
          <w:highlight w:val="none"/>
        </w:rPr>
        <w:t>评标委员会可以以书面形式要求供应商就投标文件中含义不明确的内容进行书面说明并提供相关材料。</w:t>
      </w:r>
    </w:p>
    <w:p>
      <w:pPr>
        <w:spacing w:line="360" w:lineRule="auto"/>
        <w:ind w:firstLine="500"/>
        <w:rPr>
          <w:sz w:val="24"/>
          <w:highlight w:val="none"/>
        </w:rPr>
      </w:pPr>
      <w:r>
        <w:rPr>
          <w:rFonts w:ascii="宋体" w:hAnsi="宋体"/>
          <w:sz w:val="24"/>
          <w:highlight w:val="none"/>
        </w:rPr>
        <w:t>6.3</w:t>
      </w:r>
      <w:r>
        <w:rPr>
          <w:rFonts w:hint="eastAsia" w:ascii="宋体" w:hAnsi="宋体"/>
          <w:sz w:val="24"/>
          <w:highlight w:val="none"/>
        </w:rPr>
        <w:t>评标委员会依据规定的评标标准和方法，对投标文件进行评审和比较，向采购人提出书面评标报告，并推荐合格的中标候选人。采购人根据评标委员会提出的书面评标报告和推荐的中标候选人确定中标人。</w:t>
      </w:r>
    </w:p>
    <w:p>
      <w:pPr>
        <w:spacing w:line="360" w:lineRule="auto"/>
        <w:ind w:firstLine="480"/>
        <w:rPr>
          <w:rFonts w:eastAsia="Times New Roman"/>
          <w:sz w:val="24"/>
          <w:highlight w:val="none"/>
        </w:rPr>
      </w:pPr>
      <w:r>
        <w:rPr>
          <w:rFonts w:ascii="宋体" w:hAnsi="宋体"/>
          <w:sz w:val="24"/>
          <w:highlight w:val="none"/>
        </w:rPr>
        <w:t>6.4</w:t>
      </w:r>
      <w:r>
        <w:rPr>
          <w:rFonts w:hint="eastAsia"/>
          <w:sz w:val="24"/>
          <w:highlight w:val="none"/>
        </w:rPr>
        <w:t>评标方法和标准</w:t>
      </w:r>
    </w:p>
    <w:p>
      <w:pPr>
        <w:spacing w:line="360" w:lineRule="auto"/>
        <w:ind w:firstLine="500"/>
        <w:rPr>
          <w:sz w:val="24"/>
          <w:highlight w:val="none"/>
          <w:shd w:val="pct10" w:color="auto" w:fill="FFFFFF"/>
        </w:rPr>
      </w:pPr>
      <w:r>
        <w:rPr>
          <w:rFonts w:ascii="宋体" w:hAnsi="宋体"/>
          <w:sz w:val="24"/>
          <w:highlight w:val="none"/>
        </w:rPr>
        <w:t>6.4.1</w:t>
      </w:r>
      <w:r>
        <w:rPr>
          <w:rFonts w:hint="eastAsia" w:ascii="宋体" w:hAnsi="宋体"/>
          <w:sz w:val="24"/>
          <w:highlight w:val="none"/>
        </w:rPr>
        <w:t>本次招标采用</w:t>
      </w:r>
      <w:r>
        <w:rPr>
          <w:rFonts w:hint="eastAsia"/>
          <w:sz w:val="24"/>
          <w:highlight w:val="none"/>
        </w:rPr>
        <w:t>百分制评标方法</w:t>
      </w:r>
      <w:r>
        <w:rPr>
          <w:rFonts w:hint="eastAsia" w:ascii="宋体" w:hAnsi="宋体"/>
          <w:sz w:val="24"/>
          <w:highlight w:val="none"/>
        </w:rPr>
        <w:t>。在满足招标文件的实质性要求（合同期限、投标有效期、工作内容和要求、安全和合理低价）条件下，评标委员会选择综合得分由最高到低排序前三名的供应商作为中标候选人并向采购人推荐。</w:t>
      </w:r>
    </w:p>
    <w:p>
      <w:pPr>
        <w:spacing w:line="360" w:lineRule="auto"/>
        <w:ind w:firstLine="499"/>
        <w:rPr>
          <w:sz w:val="24"/>
          <w:highlight w:val="none"/>
        </w:rPr>
      </w:pPr>
      <w:r>
        <w:rPr>
          <w:rFonts w:ascii="宋体" w:hAnsi="宋体"/>
          <w:sz w:val="24"/>
          <w:highlight w:val="none"/>
        </w:rPr>
        <w:t>6.4.2</w:t>
      </w:r>
      <w:r>
        <w:rPr>
          <w:rFonts w:hint="eastAsia" w:ascii="宋体" w:hAnsi="宋体"/>
          <w:sz w:val="24"/>
          <w:highlight w:val="none"/>
        </w:rPr>
        <w:t>评分内容及步骤</w:t>
      </w:r>
    </w:p>
    <w:p>
      <w:pPr>
        <w:spacing w:line="360" w:lineRule="auto"/>
        <w:ind w:firstLine="499"/>
        <w:rPr>
          <w:sz w:val="24"/>
          <w:highlight w:val="none"/>
        </w:rPr>
      </w:pPr>
      <w:r>
        <w:rPr>
          <w:rFonts w:ascii="宋体" w:hAnsi="宋体"/>
          <w:sz w:val="24"/>
          <w:highlight w:val="none"/>
        </w:rPr>
        <w:t>6.4.2.1</w:t>
      </w:r>
      <w:r>
        <w:rPr>
          <w:rFonts w:hint="eastAsia" w:ascii="宋体" w:hAnsi="宋体"/>
          <w:sz w:val="24"/>
          <w:highlight w:val="none"/>
        </w:rPr>
        <w:t>评审内容：</w:t>
      </w:r>
    </w:p>
    <w:p>
      <w:pPr>
        <w:numPr>
          <w:ilvl w:val="0"/>
          <w:numId w:val="3"/>
        </w:numPr>
        <w:autoSpaceDE w:val="0"/>
        <w:autoSpaceDN w:val="0"/>
        <w:adjustRightInd w:val="0"/>
        <w:spacing w:after="60" w:line="360" w:lineRule="auto"/>
        <w:ind w:firstLine="480" w:firstLineChars="200"/>
        <w:rPr>
          <w:highlight w:val="none"/>
        </w:rPr>
      </w:pPr>
      <w:r>
        <w:rPr>
          <w:rFonts w:hint="eastAsia" w:ascii="宋体" w:hAnsi="宋体"/>
          <w:sz w:val="24"/>
          <w:highlight w:val="none"/>
        </w:rPr>
        <w:t>投标文件评审内容和分值：评审总分</w:t>
      </w:r>
      <w:r>
        <w:rPr>
          <w:rFonts w:ascii="宋体" w:hAnsi="宋体"/>
          <w:sz w:val="24"/>
          <w:highlight w:val="none"/>
        </w:rPr>
        <w:t>100</w:t>
      </w:r>
      <w:r>
        <w:rPr>
          <w:rFonts w:hint="eastAsia" w:ascii="宋体" w:hAnsi="宋体"/>
          <w:sz w:val="24"/>
          <w:highlight w:val="none"/>
        </w:rPr>
        <w:t>分，各分值分配如下：</w:t>
      </w:r>
    </w:p>
    <w:p>
      <w:pPr>
        <w:pStyle w:val="28"/>
        <w:rPr>
          <w:rFonts w:hint="eastAsia" w:ascii="宋体" w:hAnsi="宋体"/>
          <w:sz w:val="24"/>
          <w:highlight w:val="none"/>
          <w:lang w:eastAsia="zh-CN"/>
        </w:rPr>
      </w:pPr>
    </w:p>
    <w:p>
      <w:pPr>
        <w:pStyle w:val="28"/>
        <w:rPr>
          <w:rFonts w:hint="eastAsia" w:ascii="宋体" w:hAnsi="宋体"/>
          <w:sz w:val="24"/>
          <w:highlight w:val="none"/>
          <w:lang w:eastAsia="zh-CN"/>
        </w:rPr>
      </w:pPr>
    </w:p>
    <w:p>
      <w:pPr>
        <w:rPr>
          <w:rFonts w:hint="eastAsia" w:hAnsi="宋体"/>
          <w:b/>
          <w:spacing w:val="4"/>
          <w:sz w:val="24"/>
          <w:szCs w:val="32"/>
          <w:highlight w:val="none"/>
        </w:rPr>
      </w:pPr>
      <w:r>
        <w:rPr>
          <w:rFonts w:hint="eastAsia" w:hAnsi="宋体"/>
          <w:b/>
          <w:spacing w:val="4"/>
          <w:sz w:val="24"/>
          <w:szCs w:val="32"/>
          <w:highlight w:val="none"/>
        </w:rPr>
        <w:br w:type="page"/>
      </w:r>
    </w:p>
    <w:p>
      <w:pPr>
        <w:pStyle w:val="28"/>
        <w:rPr>
          <w:rFonts w:hint="eastAsia" w:ascii="宋体" w:hAnsi="宋体"/>
          <w:sz w:val="24"/>
          <w:highlight w:val="none"/>
          <w:lang w:eastAsia="zh-CN"/>
        </w:rPr>
      </w:pPr>
      <w:r>
        <w:rPr>
          <w:rFonts w:hint="eastAsia" w:hAnsi="宋体"/>
          <w:b/>
          <w:spacing w:val="4"/>
          <w:sz w:val="24"/>
          <w:szCs w:val="32"/>
          <w:highlight w:val="none"/>
        </w:rPr>
        <w:t>评标因素及权重分值表</w:t>
      </w:r>
    </w:p>
    <w:tbl>
      <w:tblPr>
        <w:tblStyle w:val="42"/>
        <w:tblW w:w="92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5"/>
        <w:gridCol w:w="780"/>
        <w:gridCol w:w="71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265" w:type="dxa"/>
            <w:noWrap w:val="0"/>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评标内容</w:t>
            </w:r>
          </w:p>
        </w:tc>
        <w:tc>
          <w:tcPr>
            <w:tcW w:w="780" w:type="dxa"/>
            <w:noWrap w:val="0"/>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分值</w:t>
            </w:r>
          </w:p>
        </w:tc>
        <w:tc>
          <w:tcPr>
            <w:tcW w:w="7193" w:type="dxa"/>
            <w:noWrap w:val="0"/>
            <w:vAlign w:val="center"/>
          </w:tcPr>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评标原则与标准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65" w:type="dxa"/>
            <w:noWrap w:val="0"/>
            <w:vAlign w:val="center"/>
          </w:tcPr>
          <w:p>
            <w:pPr>
              <w:spacing w:line="360" w:lineRule="auto"/>
              <w:jc w:val="center"/>
              <w:rPr>
                <w:rFonts w:hint="eastAsia" w:ascii="宋体" w:hAnsi="宋体" w:eastAsia="宋体" w:cs="宋体"/>
                <w:b w:val="0"/>
                <w:color w:val="auto"/>
                <w:sz w:val="24"/>
                <w:szCs w:val="24"/>
                <w:highlight w:val="none"/>
              </w:rPr>
            </w:pPr>
            <w:r>
              <w:rPr>
                <w:rFonts w:hint="eastAsia" w:ascii="宋体" w:hAnsi="宋体" w:eastAsia="宋体" w:cs="宋体"/>
                <w:color w:val="auto"/>
                <w:sz w:val="24"/>
                <w:szCs w:val="24"/>
                <w:highlight w:val="none"/>
              </w:rPr>
              <w:t>投标报价</w:t>
            </w:r>
          </w:p>
        </w:tc>
        <w:tc>
          <w:tcPr>
            <w:tcW w:w="780" w:type="dxa"/>
            <w:noWrap w:val="0"/>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0分</w:t>
            </w:r>
          </w:p>
        </w:tc>
        <w:tc>
          <w:tcPr>
            <w:tcW w:w="7193" w:type="dxa"/>
            <w:noWrap w:val="0"/>
            <w:vAlign w:val="center"/>
          </w:tcPr>
          <w:p>
            <w:pPr>
              <w:spacing w:line="360" w:lineRule="auto"/>
              <w:rPr>
                <w:rFonts w:hint="eastAsia" w:ascii="宋体" w:hAnsi="宋体"/>
                <w:sz w:val="24"/>
                <w:highlight w:val="none"/>
                <w:lang w:val="en-US" w:eastAsia="zh-CN"/>
              </w:rPr>
            </w:pPr>
            <w:r>
              <w:rPr>
                <w:rFonts w:hint="eastAsia" w:ascii="宋体" w:hAnsi="宋体"/>
                <w:sz w:val="24"/>
                <w:highlight w:val="none"/>
                <w:lang w:val="en-US" w:eastAsia="zh-CN"/>
              </w:rPr>
              <w:t>1.经初审合格的投标文件，其投标总报价为有效投标报价，对符合政策性扣减的供应商的有效投标价格进行政策性扣减，并依据扣减后的价格（评审价格）进行价格评审。</w:t>
            </w:r>
          </w:p>
          <w:p>
            <w:pPr>
              <w:spacing w:line="360" w:lineRule="auto"/>
              <w:rPr>
                <w:rFonts w:hint="eastAsia" w:ascii="宋体" w:hAnsi="宋体"/>
                <w:sz w:val="24"/>
                <w:highlight w:val="none"/>
                <w:lang w:val="en-US" w:eastAsia="zh-CN"/>
              </w:rPr>
            </w:pPr>
            <w:r>
              <w:rPr>
                <w:rFonts w:hint="eastAsia" w:ascii="宋体" w:hAnsi="宋体"/>
                <w:sz w:val="24"/>
                <w:highlight w:val="none"/>
                <w:lang w:val="en-US" w:eastAsia="zh-CN"/>
              </w:rPr>
              <w:t>2.满足投标文件实质性要求且最终报价总报价最低的供应商的价格为投标基准价，其价格分为满分30分。</w:t>
            </w:r>
          </w:p>
          <w:p>
            <w:pPr>
              <w:spacing w:line="360" w:lineRule="auto"/>
              <w:rPr>
                <w:rFonts w:hint="eastAsia" w:ascii="宋体" w:hAnsi="宋体"/>
                <w:sz w:val="24"/>
                <w:highlight w:val="none"/>
                <w:lang w:val="en-US" w:eastAsia="zh-CN"/>
              </w:rPr>
            </w:pPr>
            <w:r>
              <w:rPr>
                <w:rFonts w:hint="eastAsia" w:ascii="宋体" w:hAnsi="宋体"/>
                <w:sz w:val="24"/>
                <w:highlight w:val="none"/>
                <w:lang w:val="en-US" w:eastAsia="zh-CN"/>
              </w:rPr>
              <w:t>3.投标报价得分=（投标基准价/投标报价）×30。</w:t>
            </w:r>
          </w:p>
          <w:p>
            <w:pPr>
              <w:spacing w:line="360" w:lineRule="auto"/>
              <w:rPr>
                <w:rFonts w:hint="eastAsia" w:ascii="宋体" w:hAnsi="宋体" w:eastAsia="宋体" w:cs="宋体"/>
                <w:color w:val="auto"/>
                <w:sz w:val="24"/>
                <w:szCs w:val="24"/>
                <w:highlight w:val="none"/>
              </w:rPr>
            </w:pPr>
            <w:r>
              <w:rPr>
                <w:rFonts w:hint="eastAsia" w:ascii="宋体" w:hAnsi="宋体"/>
                <w:sz w:val="24"/>
                <w:highlight w:val="none"/>
                <w:lang w:val="en-US" w:eastAsia="zh-CN"/>
              </w:rPr>
              <w:t>4.投标报价不完整的，不进入评标基准价的计算，本项得0分。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jc w:val="center"/>
        </w:trPr>
        <w:tc>
          <w:tcPr>
            <w:tcW w:w="1265" w:type="dxa"/>
            <w:vMerge w:val="restart"/>
            <w:noWrap w:val="0"/>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产品选型配置</w:t>
            </w:r>
          </w:p>
        </w:tc>
        <w:tc>
          <w:tcPr>
            <w:tcW w:w="780" w:type="dxa"/>
            <w:noWrap w:val="0"/>
            <w:vAlign w:val="center"/>
          </w:tcPr>
          <w:p>
            <w:pPr>
              <w:spacing w:line="360" w:lineRule="auto"/>
              <w:jc w:val="center"/>
              <w:rPr>
                <w:rFonts w:hint="default"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5</w:t>
            </w:r>
            <w:r>
              <w:rPr>
                <w:rFonts w:hint="default" w:ascii="宋体" w:hAnsi="宋体" w:cs="宋体"/>
                <w:color w:val="auto"/>
                <w:sz w:val="24"/>
                <w:szCs w:val="24"/>
                <w:highlight w:val="none"/>
                <w:lang w:eastAsia="zh-CN"/>
              </w:rPr>
              <w:t>分</w:t>
            </w:r>
          </w:p>
        </w:tc>
        <w:tc>
          <w:tcPr>
            <w:tcW w:w="7193" w:type="dxa"/>
            <w:noWrap w:val="0"/>
            <w:vAlign w:val="center"/>
          </w:tcPr>
          <w:p>
            <w:pPr>
              <w:pStyle w:val="117"/>
              <w:shd w:val="clear" w:color="auto" w:fill="FFFFFF"/>
              <w:spacing w:before="0" w:beforeAutospacing="0" w:after="0" w:afterAutospacing="0" w:line="360" w:lineRule="auto"/>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所投产品的材质、规格、尺寸对招标文件要求的程度进行赋分。投标设备选型合理；配置齐全、技术指标清楚、明确，满足招标文件要求。适应用户当前需要，同时考虑今后发展的要求。</w:t>
            </w:r>
            <w:r>
              <w:rPr>
                <w:rFonts w:hint="eastAsia" w:hAnsi="宋体" w:cs="宋体"/>
                <w:szCs w:val="24"/>
                <w:highlight w:val="none"/>
                <w:lang w:val="en-US" w:eastAsia="zh-CN"/>
              </w:rPr>
              <w:t>得0-5分。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jc w:val="center"/>
        </w:trPr>
        <w:tc>
          <w:tcPr>
            <w:tcW w:w="1265" w:type="dxa"/>
            <w:vMerge w:val="continue"/>
            <w:noWrap w:val="0"/>
            <w:vAlign w:val="center"/>
          </w:tcPr>
          <w:p>
            <w:pPr>
              <w:spacing w:line="360" w:lineRule="auto"/>
              <w:ind w:firstLine="480" w:firstLineChars="200"/>
              <w:jc w:val="center"/>
              <w:rPr>
                <w:rFonts w:hint="eastAsia" w:ascii="宋体" w:hAnsi="宋体" w:eastAsia="宋体" w:cs="宋体"/>
                <w:color w:val="auto"/>
                <w:sz w:val="24"/>
                <w:szCs w:val="24"/>
                <w:highlight w:val="none"/>
              </w:rPr>
            </w:pPr>
          </w:p>
        </w:tc>
        <w:tc>
          <w:tcPr>
            <w:tcW w:w="780" w:type="dxa"/>
            <w:noWrap w:val="0"/>
            <w:vAlign w:val="center"/>
          </w:tcPr>
          <w:p>
            <w:pPr>
              <w:spacing w:line="360" w:lineRule="auto"/>
              <w:jc w:val="center"/>
              <w:rPr>
                <w:rFonts w:hint="default"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10</w:t>
            </w:r>
            <w:r>
              <w:rPr>
                <w:rFonts w:hint="default" w:ascii="宋体" w:hAnsi="宋体" w:cs="宋体"/>
                <w:color w:val="auto"/>
                <w:sz w:val="24"/>
                <w:szCs w:val="24"/>
                <w:highlight w:val="none"/>
              </w:rPr>
              <w:t>分</w:t>
            </w:r>
          </w:p>
        </w:tc>
        <w:tc>
          <w:tcPr>
            <w:tcW w:w="7193" w:type="dxa"/>
            <w:noWrap w:val="0"/>
            <w:vAlign w:val="center"/>
          </w:tcPr>
          <w:p>
            <w:pPr>
              <w:pStyle w:val="117"/>
              <w:shd w:val="clear" w:color="auto" w:fill="FFFFFF"/>
              <w:spacing w:before="0" w:beforeAutospacing="0" w:after="0" w:afterAutospacing="0"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投标产品完全符合、</w:t>
            </w:r>
            <w:r>
              <w:rPr>
                <w:rFonts w:hint="eastAsia" w:cs="宋体"/>
                <w:color w:val="auto"/>
                <w:sz w:val="24"/>
                <w:szCs w:val="24"/>
                <w:highlight w:val="none"/>
                <w:lang w:val="en-US" w:eastAsia="zh-CN"/>
              </w:rPr>
              <w:t>招标</w:t>
            </w:r>
            <w:r>
              <w:rPr>
                <w:rFonts w:hint="eastAsia" w:ascii="宋体" w:hAnsi="宋体" w:eastAsia="宋体" w:cs="宋体"/>
                <w:color w:val="auto"/>
                <w:sz w:val="24"/>
                <w:szCs w:val="24"/>
                <w:highlight w:val="none"/>
              </w:rPr>
              <w:t>文件要求且技术资料、支持证明文件等齐全能够完全体现采购要求中参数指标的得5分（技术资料、证明材料不全者，</w:t>
            </w:r>
            <w:r>
              <w:rPr>
                <w:rFonts w:hint="default" w:cs="宋体"/>
                <w:color w:val="auto"/>
                <w:sz w:val="24"/>
                <w:szCs w:val="24"/>
                <w:highlight w:val="none"/>
              </w:rPr>
              <w:t>评标委员会</w:t>
            </w:r>
            <w:r>
              <w:rPr>
                <w:rFonts w:hint="eastAsia" w:ascii="宋体" w:hAnsi="宋体" w:eastAsia="宋体" w:cs="宋体"/>
                <w:color w:val="auto"/>
                <w:sz w:val="24"/>
                <w:szCs w:val="24"/>
                <w:highlight w:val="none"/>
              </w:rPr>
              <w:t>可根据</w:t>
            </w:r>
            <w:r>
              <w:rPr>
                <w:rFonts w:hint="eastAsia" w:cs="宋体"/>
                <w:color w:val="auto"/>
                <w:sz w:val="24"/>
                <w:szCs w:val="24"/>
                <w:highlight w:val="none"/>
                <w:lang w:val="en-US" w:eastAsia="zh-CN"/>
              </w:rPr>
              <w:t>响应</w:t>
            </w:r>
            <w:r>
              <w:rPr>
                <w:rFonts w:hint="eastAsia" w:ascii="宋体" w:hAnsi="宋体" w:eastAsia="宋体" w:cs="宋体"/>
                <w:color w:val="auto"/>
                <w:sz w:val="24"/>
                <w:szCs w:val="24"/>
                <w:highlight w:val="none"/>
              </w:rPr>
              <w:t>情况酌情扣分），采购要求中技术指标，一项负偏离扣1分，扣完为止。优于采购内容及要求的，每优于一项加1分，满分1</w:t>
            </w:r>
            <w:r>
              <w:rPr>
                <w:rFonts w:hint="eastAsia" w:cs="宋体"/>
                <w:color w:val="auto"/>
                <w:sz w:val="24"/>
                <w:szCs w:val="24"/>
                <w:highlight w:val="none"/>
                <w:lang w:val="en-US" w:eastAsia="zh-CN"/>
              </w:rPr>
              <w:t>0</w:t>
            </w:r>
            <w:r>
              <w:rPr>
                <w:rFonts w:hint="eastAsia" w:ascii="宋体" w:hAnsi="宋体" w:eastAsia="宋体" w:cs="宋体"/>
                <w:color w:val="auto"/>
                <w:sz w:val="24"/>
                <w:szCs w:val="24"/>
                <w:highlight w:val="none"/>
              </w:rPr>
              <w:t>分。（优于采购内容及要求指标项的</w:t>
            </w:r>
            <w:r>
              <w:rPr>
                <w:rFonts w:hint="default" w:cs="宋体"/>
                <w:color w:val="auto"/>
                <w:sz w:val="24"/>
                <w:szCs w:val="24"/>
                <w:highlight w:val="none"/>
              </w:rPr>
              <w:t>投标单位</w:t>
            </w:r>
            <w:r>
              <w:rPr>
                <w:rFonts w:hint="eastAsia" w:ascii="宋体" w:hAnsi="宋体" w:eastAsia="宋体" w:cs="宋体"/>
                <w:color w:val="auto"/>
                <w:sz w:val="24"/>
                <w:szCs w:val="24"/>
                <w:highlight w:val="none"/>
              </w:rPr>
              <w:t>须详细说明并附详细佐证材料，否则视为无偏离或负偏离）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0" w:hRule="atLeast"/>
          <w:jc w:val="center"/>
        </w:trPr>
        <w:tc>
          <w:tcPr>
            <w:tcW w:w="1265" w:type="dxa"/>
            <w:noWrap w:val="0"/>
            <w:vAlign w:val="center"/>
          </w:tcPr>
          <w:p>
            <w:pPr>
              <w:spacing w:line="360" w:lineRule="auto"/>
              <w:ind w:left="0" w:leftChars="0" w:firstLine="0" w:firstLineChars="0"/>
              <w:jc w:val="center"/>
              <w:rPr>
                <w:rFonts w:hint="default" w:ascii="宋体" w:hAnsi="宋体" w:eastAsia="宋体" w:cs="宋体"/>
                <w:color w:val="auto"/>
                <w:sz w:val="24"/>
                <w:szCs w:val="24"/>
                <w:highlight w:val="none"/>
              </w:rPr>
            </w:pPr>
            <w:r>
              <w:rPr>
                <w:rFonts w:hint="default" w:ascii="宋体" w:hAnsi="宋体" w:cs="宋体"/>
                <w:color w:val="auto"/>
                <w:sz w:val="24"/>
                <w:szCs w:val="24"/>
                <w:highlight w:val="none"/>
              </w:rPr>
              <w:t>质量保证</w:t>
            </w:r>
          </w:p>
        </w:tc>
        <w:tc>
          <w:tcPr>
            <w:tcW w:w="780" w:type="dxa"/>
            <w:noWrap w:val="0"/>
            <w:vAlign w:val="center"/>
          </w:tcPr>
          <w:p>
            <w:pPr>
              <w:spacing w:line="360" w:lineRule="auto"/>
              <w:jc w:val="center"/>
              <w:rPr>
                <w:rFonts w:hint="default" w:ascii="宋体" w:hAnsi="宋体" w:eastAsia="宋体" w:cs="宋体"/>
                <w:color w:val="auto"/>
                <w:sz w:val="24"/>
                <w:szCs w:val="24"/>
                <w:highlight w:val="none"/>
              </w:rPr>
            </w:pPr>
            <w:r>
              <w:rPr>
                <w:rFonts w:hint="default" w:ascii="宋体" w:hAnsi="宋体" w:cs="宋体"/>
                <w:color w:val="auto"/>
                <w:sz w:val="24"/>
                <w:szCs w:val="24"/>
                <w:highlight w:val="none"/>
              </w:rPr>
              <w:t>15分</w:t>
            </w:r>
          </w:p>
        </w:tc>
        <w:tc>
          <w:tcPr>
            <w:tcW w:w="7193" w:type="dxa"/>
            <w:noWrap w:val="0"/>
            <w:vAlign w:val="top"/>
          </w:tcPr>
          <w:p>
            <w:pPr>
              <w:pStyle w:val="117"/>
              <w:shd w:val="clear" w:color="auto" w:fill="FFFFFF"/>
              <w:spacing w:before="0" w:beforeAutospacing="0" w:after="0" w:afterAutospacing="0" w:line="360" w:lineRule="auto"/>
              <w:jc w:val="both"/>
              <w:rPr>
                <w:rFonts w:hint="default" w:ascii="宋体" w:hAnsi="宋体" w:eastAsia="宋体" w:cs="宋体"/>
                <w:color w:val="auto"/>
                <w:sz w:val="24"/>
                <w:szCs w:val="24"/>
                <w:highlight w:val="none"/>
              </w:rPr>
            </w:pPr>
            <w:r>
              <w:rPr>
                <w:rFonts w:hint="eastAsia" w:ascii="宋体" w:hAnsi="宋体" w:eastAsia="宋体" w:cs="宋体"/>
                <w:color w:val="auto"/>
                <w:sz w:val="24"/>
                <w:szCs w:val="24"/>
                <w:highlight w:val="none"/>
              </w:rPr>
              <w:t>所投产品、主材、配件等货源渠道及来源正常，质量保证,符合国际、国内标准，检验手续合法有效。能提供产品来源渠道合法的证明文件（包括但不限于销售协议、代理协议、原厂授权等）、主要产品原厂正品保证证明文件、产品正品检验或检测报告、出厂合格证及国家强制认证等相关产品质量证明文件（如：燃气灶具类的《注册登记证》</w:t>
            </w:r>
            <w:r>
              <w:rPr>
                <w:rFonts w:hint="eastAsia" w:ascii="宋体" w:hAnsi="宋体" w:eastAsia="宋体" w:cs="宋体"/>
                <w:color w:val="auto"/>
                <w:sz w:val="24"/>
                <w:szCs w:val="24"/>
                <w:highlight w:val="none"/>
                <w:lang w:eastAsia="zh-CN"/>
              </w:rPr>
              <w:t>或《燃气燃烧器具安装维修资质证书》</w:t>
            </w:r>
            <w:r>
              <w:rPr>
                <w:rFonts w:hint="eastAsia" w:ascii="宋体" w:hAnsi="宋体" w:eastAsia="宋体" w:cs="宋体"/>
                <w:color w:val="auto"/>
                <w:sz w:val="24"/>
                <w:szCs w:val="24"/>
                <w:highlight w:val="none"/>
              </w:rPr>
              <w:t>等）。根据</w:t>
            </w:r>
            <w:r>
              <w:rPr>
                <w:rFonts w:hint="eastAsia" w:cs="宋体"/>
                <w:color w:val="auto"/>
                <w:sz w:val="24"/>
                <w:szCs w:val="24"/>
                <w:highlight w:val="none"/>
                <w:lang w:val="en-US" w:eastAsia="zh-CN"/>
              </w:rPr>
              <w:t>投标单位</w:t>
            </w:r>
            <w:r>
              <w:rPr>
                <w:rFonts w:hint="eastAsia" w:ascii="宋体" w:hAnsi="宋体" w:eastAsia="宋体" w:cs="宋体"/>
                <w:color w:val="auto"/>
                <w:sz w:val="24"/>
                <w:szCs w:val="24"/>
                <w:highlight w:val="none"/>
              </w:rPr>
              <w:t>提供的证明文件齐全，综合比对各家</w:t>
            </w:r>
            <w:r>
              <w:rPr>
                <w:rFonts w:hint="eastAsia" w:cs="宋体"/>
                <w:color w:val="auto"/>
                <w:sz w:val="24"/>
                <w:szCs w:val="24"/>
                <w:highlight w:val="none"/>
                <w:lang w:val="en-US" w:eastAsia="zh-CN"/>
              </w:rPr>
              <w:t>投标单位响应</w:t>
            </w:r>
            <w:r>
              <w:rPr>
                <w:rFonts w:hint="eastAsia" w:ascii="宋体" w:hAnsi="宋体" w:eastAsia="宋体" w:cs="宋体"/>
                <w:color w:val="auto"/>
                <w:sz w:val="24"/>
                <w:szCs w:val="24"/>
                <w:highlight w:val="none"/>
              </w:rPr>
              <w:t>程度进行赋分，相关材料齐全、明确者得：10-15分；缺少部分证明材料或相关材料明确程度一般者得5-10分；未提供证明材料或仅提供个别证明材料或相关材料无法佐证所投产品者得：0-5分。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65" w:type="dxa"/>
            <w:vMerge w:val="restart"/>
            <w:noWrap w:val="0"/>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实施</w:t>
            </w:r>
          </w:p>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方案</w:t>
            </w:r>
          </w:p>
        </w:tc>
        <w:tc>
          <w:tcPr>
            <w:tcW w:w="780" w:type="dxa"/>
            <w:noWrap w:val="0"/>
            <w:vAlign w:val="center"/>
          </w:tcPr>
          <w:p>
            <w:pPr>
              <w:spacing w:line="360" w:lineRule="auto"/>
              <w:jc w:val="center"/>
              <w:rPr>
                <w:rFonts w:hint="default" w:ascii="宋体" w:hAnsi="宋体" w:eastAsia="宋体" w:cs="宋体"/>
                <w:color w:val="auto"/>
                <w:sz w:val="24"/>
                <w:szCs w:val="24"/>
                <w:highlight w:val="none"/>
                <w:lang w:eastAsia="zh-CN"/>
              </w:rPr>
            </w:pPr>
            <w:r>
              <w:rPr>
                <w:rFonts w:hint="default" w:ascii="宋体" w:hAnsi="宋体" w:cs="宋体"/>
                <w:color w:val="auto"/>
                <w:sz w:val="24"/>
                <w:szCs w:val="24"/>
                <w:highlight w:val="none"/>
                <w:lang w:eastAsia="zh-CN"/>
              </w:rPr>
              <w:t>15分</w:t>
            </w:r>
          </w:p>
        </w:tc>
        <w:tc>
          <w:tcPr>
            <w:tcW w:w="7193" w:type="dxa"/>
            <w:noWrap w:val="0"/>
            <w:vAlign w:val="center"/>
          </w:tcPr>
          <w:p>
            <w:pPr>
              <w:pStyle w:val="117"/>
              <w:shd w:val="clear" w:color="auto" w:fill="FFFFFF"/>
              <w:spacing w:before="0" w:beforeAutospacing="0" w:after="0" w:afterAutospacing="0"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提供详细、完善、科学的供货组织安排、实施方案，方案中对项目实施的技术支持保障、安装所需要的专业设备、工程师及相关人员安排、交货安装进度合理、能够在预定交货安装期内完成。</w:t>
            </w:r>
          </w:p>
          <w:p>
            <w:pPr>
              <w:pStyle w:val="117"/>
              <w:shd w:val="clear" w:color="auto" w:fill="FFFFFF"/>
              <w:spacing w:before="0" w:beforeAutospacing="0" w:after="0" w:afterAutospacing="0"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（1）实施方案完整、合理、可行程度（0-5分）</w:t>
            </w:r>
          </w:p>
          <w:p>
            <w:pPr>
              <w:pStyle w:val="117"/>
              <w:shd w:val="clear" w:color="auto" w:fill="FFFFFF"/>
              <w:spacing w:before="0" w:beforeAutospacing="0" w:after="0" w:afterAutospacing="0"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（2）安装实施人员均按国家相关要求持证上岗，具备相应技术能力。（提供包含但不仅限于职称证、燃气设备安装维修技工技能等级证、人员培训证等能力证明文件）（0-5分）</w:t>
            </w:r>
          </w:p>
          <w:p>
            <w:pPr>
              <w:pStyle w:val="117"/>
              <w:shd w:val="clear" w:color="auto" w:fill="FFFFFF"/>
              <w:spacing w:before="0" w:beforeAutospacing="0" w:after="0" w:afterAutospacing="0"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（3）安装实施进度、安全等方面保证措施（0-5分）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0" w:hRule="atLeast"/>
          <w:jc w:val="center"/>
        </w:trPr>
        <w:tc>
          <w:tcPr>
            <w:tcW w:w="1265" w:type="dxa"/>
            <w:vMerge w:val="continue"/>
            <w:noWrap w:val="0"/>
            <w:vAlign w:val="center"/>
          </w:tcPr>
          <w:p>
            <w:pPr>
              <w:spacing w:line="360" w:lineRule="auto"/>
              <w:jc w:val="center"/>
              <w:rPr>
                <w:rFonts w:hint="eastAsia" w:ascii="宋体" w:hAnsi="宋体" w:eastAsia="宋体" w:cs="宋体"/>
                <w:color w:val="auto"/>
                <w:sz w:val="24"/>
                <w:szCs w:val="24"/>
                <w:highlight w:val="none"/>
              </w:rPr>
            </w:pPr>
          </w:p>
        </w:tc>
        <w:tc>
          <w:tcPr>
            <w:tcW w:w="780" w:type="dxa"/>
            <w:noWrap w:val="0"/>
            <w:vAlign w:val="center"/>
          </w:tcPr>
          <w:p>
            <w:pPr>
              <w:spacing w:line="360" w:lineRule="auto"/>
              <w:jc w:val="center"/>
              <w:rPr>
                <w:rFonts w:hint="default" w:ascii="宋体" w:hAnsi="宋体" w:eastAsia="宋体" w:cs="宋体"/>
                <w:color w:val="auto"/>
                <w:sz w:val="24"/>
                <w:szCs w:val="24"/>
                <w:highlight w:val="none"/>
                <w:lang w:eastAsia="zh-CN"/>
              </w:rPr>
            </w:pPr>
            <w:r>
              <w:rPr>
                <w:rFonts w:hint="default" w:ascii="宋体" w:hAnsi="宋体" w:cs="宋体"/>
                <w:color w:val="auto"/>
                <w:sz w:val="24"/>
                <w:szCs w:val="24"/>
                <w:highlight w:val="none"/>
                <w:lang w:eastAsia="zh-CN"/>
              </w:rPr>
              <w:t>10分</w:t>
            </w:r>
          </w:p>
        </w:tc>
        <w:tc>
          <w:tcPr>
            <w:tcW w:w="7193" w:type="dxa"/>
            <w:noWrap w:val="0"/>
            <w:vAlign w:val="center"/>
          </w:tcPr>
          <w:p>
            <w:pPr>
              <w:pStyle w:val="117"/>
              <w:shd w:val="clear" w:color="auto" w:fill="FFFFFF"/>
              <w:spacing w:before="0" w:beforeAutospacing="0" w:after="0" w:afterAutospacing="0" w:line="360" w:lineRule="auto"/>
              <w:rPr>
                <w:rFonts w:hint="eastAsia" w:ascii="宋体" w:hAnsi="宋体" w:eastAsia="宋体" w:cs="宋体"/>
                <w:color w:val="auto"/>
                <w:sz w:val="24"/>
                <w:szCs w:val="24"/>
                <w:highlight w:val="none"/>
              </w:rPr>
            </w:pPr>
            <w:r>
              <w:rPr>
                <w:rFonts w:hint="eastAsia" w:cs="宋体"/>
                <w:color w:val="auto"/>
                <w:sz w:val="24"/>
                <w:szCs w:val="24"/>
                <w:highlight w:val="none"/>
                <w:lang w:val="en-US" w:eastAsia="zh-CN"/>
              </w:rPr>
              <w:t>投标单位</w:t>
            </w:r>
            <w:r>
              <w:rPr>
                <w:rFonts w:hint="eastAsia" w:ascii="宋体" w:hAnsi="宋体" w:eastAsia="宋体" w:cs="宋体"/>
                <w:color w:val="auto"/>
                <w:sz w:val="24"/>
                <w:szCs w:val="24"/>
                <w:highlight w:val="none"/>
              </w:rPr>
              <w:t>根据项目现场实际情况，结合所投产品提供本项目详细的设备、设施平面布置图，并针对布置图进行详细说明。</w:t>
            </w:r>
          </w:p>
          <w:p>
            <w:pPr>
              <w:pStyle w:val="117"/>
              <w:shd w:val="clear" w:color="auto" w:fill="FFFFFF"/>
              <w:spacing w:before="0" w:beforeAutospacing="0" w:after="0" w:afterAutospacing="0"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（1）平面布局合理性、可行性，对工作场地利用效率及满足使用需求情况。（0-5分）</w:t>
            </w:r>
          </w:p>
          <w:p>
            <w:pPr>
              <w:pStyle w:val="117"/>
              <w:shd w:val="clear" w:color="auto" w:fill="FFFFFF"/>
              <w:spacing w:before="0" w:beforeAutospacing="0" w:after="0" w:afterAutospacing="0" w:line="360" w:lineRule="auto"/>
              <w:rPr>
                <w:rFonts w:hint="eastAsia" w:ascii="宋体" w:hAnsi="宋体" w:eastAsia="宋体" w:cs="宋体"/>
                <w:color w:val="auto"/>
                <w:sz w:val="24"/>
                <w:szCs w:val="24"/>
                <w:highlight w:val="none"/>
              </w:rPr>
            </w:pPr>
            <w:r>
              <w:rPr>
                <w:rFonts w:hint="default" w:cs="宋体"/>
                <w:color w:val="auto"/>
                <w:sz w:val="24"/>
                <w:szCs w:val="24"/>
                <w:highlight w:val="none"/>
              </w:rPr>
              <w:t>（2）</w:t>
            </w:r>
            <w:r>
              <w:rPr>
                <w:rFonts w:hint="eastAsia" w:ascii="宋体" w:hAnsi="宋体" w:eastAsia="宋体" w:cs="宋体"/>
                <w:color w:val="auto"/>
                <w:sz w:val="24"/>
                <w:szCs w:val="24"/>
                <w:highlight w:val="none"/>
              </w:rPr>
              <w:t>结合现场情况、安全、使用效率等内容，综合阐述布置依据及理由。（0-5分）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7" w:hRule="atLeast"/>
          <w:jc w:val="center"/>
        </w:trPr>
        <w:tc>
          <w:tcPr>
            <w:tcW w:w="1265" w:type="dxa"/>
            <w:vMerge w:val="restart"/>
            <w:noWrap w:val="0"/>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质量保证及售后服务措施</w:t>
            </w:r>
          </w:p>
        </w:tc>
        <w:tc>
          <w:tcPr>
            <w:tcW w:w="780" w:type="dxa"/>
            <w:noWrap w:val="0"/>
            <w:vAlign w:val="center"/>
          </w:tcPr>
          <w:p>
            <w:pPr>
              <w:spacing w:line="360" w:lineRule="auto"/>
              <w:jc w:val="center"/>
              <w:rPr>
                <w:rFonts w:hint="default"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5</w:t>
            </w:r>
            <w:r>
              <w:rPr>
                <w:rFonts w:hint="default" w:ascii="宋体" w:hAnsi="宋体" w:cs="宋体"/>
                <w:color w:val="auto"/>
                <w:sz w:val="24"/>
                <w:szCs w:val="24"/>
                <w:highlight w:val="none"/>
                <w:lang w:eastAsia="zh-CN"/>
              </w:rPr>
              <w:t>分</w:t>
            </w:r>
          </w:p>
        </w:tc>
        <w:tc>
          <w:tcPr>
            <w:tcW w:w="7193" w:type="dxa"/>
            <w:noWrap w:val="0"/>
            <w:vAlign w:val="center"/>
          </w:tcPr>
          <w:p>
            <w:pPr>
              <w:pStyle w:val="117"/>
              <w:shd w:val="clear" w:color="auto" w:fill="FFFFFF"/>
              <w:spacing w:before="0" w:beforeAutospacing="0" w:after="0" w:afterAutospacing="0" w:line="360" w:lineRule="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t>1、售后服务方案详细、具体、可行（包括</w:t>
            </w:r>
            <w:r>
              <w:rPr>
                <w:rFonts w:hint="eastAsia" w:cs="宋体"/>
                <w:color w:val="auto"/>
                <w:sz w:val="24"/>
                <w:szCs w:val="24"/>
                <w:highlight w:val="none"/>
                <w:lang w:val="en-US" w:eastAsia="zh-CN"/>
              </w:rPr>
              <w:t>投标单位</w:t>
            </w:r>
            <w:r>
              <w:rPr>
                <w:rFonts w:hint="eastAsia" w:ascii="宋体" w:hAnsi="宋体" w:eastAsia="宋体" w:cs="宋体"/>
                <w:color w:val="auto"/>
                <w:sz w:val="24"/>
                <w:szCs w:val="24"/>
                <w:highlight w:val="none"/>
                <w:lang w:eastAsia="zh-CN"/>
              </w:rPr>
              <w:t>售后服务机构的设定、售后服务能力、拟投入售后服务人员配置情况、项目交付用户后出现故障响应时间等），主要产品须有原厂售后服务承诺函，根据</w:t>
            </w:r>
            <w:r>
              <w:rPr>
                <w:rFonts w:hint="eastAsia" w:ascii="宋体" w:hAnsi="宋体" w:eastAsia="宋体" w:cs="宋体"/>
                <w:color w:val="auto"/>
                <w:sz w:val="24"/>
                <w:szCs w:val="24"/>
                <w:highlight w:val="none"/>
              </w:rPr>
              <w:t>响应情况</w:t>
            </w:r>
            <w:r>
              <w:rPr>
                <w:rFonts w:hint="eastAsia" w:cs="宋体"/>
                <w:color w:val="auto"/>
                <w:sz w:val="24"/>
                <w:szCs w:val="24"/>
                <w:highlight w:val="none"/>
                <w:lang w:val="en-US" w:eastAsia="zh-CN"/>
              </w:rPr>
              <w:t>计</w:t>
            </w:r>
            <w:r>
              <w:rPr>
                <w:rFonts w:hint="eastAsia" w:hAnsi="宋体" w:cs="宋体"/>
                <w:szCs w:val="24"/>
                <w:highlight w:val="none"/>
                <w:lang w:val="en-US" w:eastAsia="zh-CN"/>
              </w:rPr>
              <w:t>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1265" w:type="dxa"/>
            <w:vMerge w:val="continue"/>
            <w:noWrap w:val="0"/>
            <w:vAlign w:val="center"/>
          </w:tcPr>
          <w:p>
            <w:pPr>
              <w:spacing w:line="360" w:lineRule="auto"/>
              <w:jc w:val="center"/>
              <w:rPr>
                <w:rFonts w:hint="eastAsia" w:ascii="宋体" w:hAnsi="宋体" w:eastAsia="宋体" w:cs="宋体"/>
                <w:color w:val="auto"/>
                <w:sz w:val="24"/>
                <w:szCs w:val="24"/>
                <w:highlight w:val="none"/>
              </w:rPr>
            </w:pPr>
          </w:p>
        </w:tc>
        <w:tc>
          <w:tcPr>
            <w:tcW w:w="780" w:type="dxa"/>
            <w:noWrap w:val="0"/>
            <w:vAlign w:val="center"/>
          </w:tcPr>
          <w:p>
            <w:pPr>
              <w:spacing w:line="360" w:lineRule="auto"/>
              <w:jc w:val="center"/>
              <w:rPr>
                <w:rFonts w:hint="default"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5</w:t>
            </w:r>
            <w:r>
              <w:rPr>
                <w:rFonts w:hint="default" w:ascii="宋体" w:hAnsi="宋体" w:cs="宋体"/>
                <w:color w:val="auto"/>
                <w:sz w:val="24"/>
                <w:szCs w:val="24"/>
                <w:highlight w:val="none"/>
                <w:lang w:eastAsia="zh-CN"/>
              </w:rPr>
              <w:t>分</w:t>
            </w:r>
          </w:p>
        </w:tc>
        <w:tc>
          <w:tcPr>
            <w:tcW w:w="7193" w:type="dxa"/>
            <w:noWrap w:val="0"/>
            <w:vAlign w:val="center"/>
          </w:tcPr>
          <w:p>
            <w:pPr>
              <w:pStyle w:val="117"/>
              <w:shd w:val="clear" w:color="auto" w:fill="FFFFFF"/>
              <w:spacing w:before="0" w:beforeAutospacing="0" w:after="0" w:afterAutospacing="0" w:line="360" w:lineRule="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2、提供详尽的培训方案及培训计划，并列出培训的具体内容及方式，确保使用人员能够独立操作，并进行简单故障排查处理（包括：培训人数、培训时间、培训内容等），根据响应情况</w:t>
            </w:r>
            <w:r>
              <w:rPr>
                <w:rFonts w:hint="eastAsia" w:cs="宋体"/>
                <w:color w:val="auto"/>
                <w:sz w:val="24"/>
                <w:szCs w:val="24"/>
                <w:highlight w:val="none"/>
                <w:lang w:val="en-US" w:eastAsia="zh-CN"/>
              </w:rPr>
              <w:t>计</w:t>
            </w:r>
            <w:r>
              <w:rPr>
                <w:rFonts w:hint="eastAsia" w:hAnsi="宋体" w:cs="宋体"/>
                <w:szCs w:val="24"/>
                <w:highlight w:val="none"/>
                <w:lang w:val="en-US" w:eastAsia="zh-CN"/>
              </w:rPr>
              <w:t>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5" w:hRule="exact"/>
          <w:jc w:val="center"/>
        </w:trPr>
        <w:tc>
          <w:tcPr>
            <w:tcW w:w="1265" w:type="dxa"/>
            <w:noWrap w:val="0"/>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业绩</w:t>
            </w:r>
          </w:p>
        </w:tc>
        <w:tc>
          <w:tcPr>
            <w:tcW w:w="780" w:type="dxa"/>
            <w:noWrap w:val="0"/>
            <w:vAlign w:val="center"/>
          </w:tcPr>
          <w:p>
            <w:pPr>
              <w:spacing w:line="360" w:lineRule="auto"/>
              <w:jc w:val="center"/>
              <w:rPr>
                <w:rFonts w:hint="default"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default" w:ascii="宋体" w:hAnsi="宋体" w:cs="宋体"/>
                <w:color w:val="auto"/>
                <w:sz w:val="24"/>
                <w:szCs w:val="24"/>
                <w:highlight w:val="none"/>
                <w:lang w:eastAsia="zh-CN"/>
              </w:rPr>
              <w:t>分</w:t>
            </w:r>
          </w:p>
        </w:tc>
        <w:tc>
          <w:tcPr>
            <w:tcW w:w="7193" w:type="dxa"/>
            <w:noWrap w:val="0"/>
            <w:vAlign w:val="center"/>
          </w:tcPr>
          <w:p>
            <w:pPr>
              <w:pStyle w:val="117"/>
              <w:shd w:val="clear" w:color="auto" w:fill="FFFFFF"/>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201</w:t>
            </w:r>
            <w:r>
              <w:rPr>
                <w:rFonts w:hint="eastAsia" w:cs="宋体"/>
                <w:color w:val="auto"/>
                <w:sz w:val="24"/>
                <w:szCs w:val="24"/>
                <w:highlight w:val="none"/>
                <w:lang w:val="en-US" w:eastAsia="zh-CN"/>
              </w:rPr>
              <w:t>9</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月1日至今（以合同或协议签订日期为准），投标</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具有类似项目业绩，每个业绩得</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分，满分</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分；（合同或协议复印件加盖公章，附在</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文件中）。</w:t>
            </w:r>
          </w:p>
        </w:tc>
      </w:tr>
    </w:tbl>
    <w:p>
      <w:pPr>
        <w:autoSpaceDE w:val="0"/>
        <w:autoSpaceDN w:val="0"/>
        <w:adjustRightInd w:val="0"/>
        <w:spacing w:after="60" w:line="360" w:lineRule="auto"/>
        <w:ind w:firstLine="480" w:firstLineChars="200"/>
        <w:rPr>
          <w:rFonts w:ascii="宋体"/>
          <w:sz w:val="24"/>
          <w:highlight w:val="none"/>
        </w:rPr>
      </w:pPr>
      <w:r>
        <w:rPr>
          <w:rFonts w:hint="eastAsia" w:ascii="宋体" w:hAnsi="宋体"/>
          <w:sz w:val="24"/>
          <w:highlight w:val="none"/>
        </w:rPr>
        <w:t>注：漏项缺项、或只有标题而无内容的，该项按</w:t>
      </w:r>
      <w:r>
        <w:rPr>
          <w:rFonts w:ascii="宋体"/>
          <w:sz w:val="24"/>
          <w:highlight w:val="none"/>
        </w:rPr>
        <w:t>0</w:t>
      </w:r>
      <w:r>
        <w:rPr>
          <w:rFonts w:hint="eastAsia" w:ascii="宋体" w:hAnsi="宋体"/>
          <w:sz w:val="24"/>
          <w:highlight w:val="none"/>
        </w:rPr>
        <w:t>分计算。</w:t>
      </w:r>
    </w:p>
    <w:p>
      <w:pPr>
        <w:autoSpaceDE w:val="0"/>
        <w:autoSpaceDN w:val="0"/>
        <w:adjustRightInd w:val="0"/>
        <w:spacing w:after="60" w:line="360" w:lineRule="auto"/>
        <w:ind w:firstLine="480" w:firstLineChars="200"/>
        <w:rPr>
          <w:rFonts w:ascii="宋体"/>
          <w:sz w:val="24"/>
          <w:highlight w:val="none"/>
        </w:rPr>
      </w:pPr>
      <w:r>
        <w:rPr>
          <w:rFonts w:ascii="宋体" w:hAnsi="宋体"/>
          <w:sz w:val="24"/>
          <w:highlight w:val="none"/>
        </w:rPr>
        <w:t>6.5</w:t>
      </w:r>
      <w:r>
        <w:rPr>
          <w:rFonts w:hint="eastAsia" w:ascii="宋体" w:hAnsi="宋体"/>
          <w:color w:val="000000"/>
          <w:sz w:val="24"/>
          <w:highlight w:val="none"/>
        </w:rPr>
        <w:t>评标委员会完成评标后，向采购人提出书面评标报告，并推荐综合得分由高到低排名前三名为中标候选人。</w:t>
      </w:r>
    </w:p>
    <w:p>
      <w:pPr>
        <w:autoSpaceDE w:val="0"/>
        <w:autoSpaceDN w:val="0"/>
        <w:adjustRightInd w:val="0"/>
        <w:spacing w:after="60" w:line="360" w:lineRule="auto"/>
        <w:ind w:firstLine="480" w:firstLineChars="200"/>
        <w:rPr>
          <w:rFonts w:ascii="宋体"/>
          <w:sz w:val="24"/>
          <w:highlight w:val="none"/>
        </w:rPr>
      </w:pPr>
      <w:r>
        <w:rPr>
          <w:rFonts w:ascii="宋体" w:hAnsi="宋体"/>
          <w:sz w:val="24"/>
          <w:highlight w:val="none"/>
        </w:rPr>
        <w:t>6.6</w:t>
      </w:r>
      <w:r>
        <w:rPr>
          <w:rFonts w:hint="eastAsia" w:ascii="宋体" w:hAnsi="宋体"/>
          <w:sz w:val="24"/>
          <w:highlight w:val="none"/>
        </w:rPr>
        <w:t>若出现综合得分相同时，则依次比较</w:t>
      </w:r>
      <w:r>
        <w:rPr>
          <w:rFonts w:hint="eastAsia" w:ascii="宋体" w:hAnsi="宋体"/>
          <w:color w:val="000000"/>
          <w:sz w:val="24"/>
          <w:highlight w:val="none"/>
        </w:rPr>
        <w:t>投标总报价得分、拟在本项目</w:t>
      </w:r>
      <w:r>
        <w:rPr>
          <w:rFonts w:hint="eastAsia" w:ascii="宋体" w:hAnsi="宋体"/>
          <w:color w:val="000000"/>
          <w:sz w:val="24"/>
          <w:highlight w:val="none"/>
          <w:lang w:val="en-US" w:eastAsia="zh-CN"/>
        </w:rPr>
        <w:t>投入的产品</w:t>
      </w:r>
      <w:r>
        <w:rPr>
          <w:rFonts w:hint="eastAsia" w:ascii="宋体" w:hAnsi="宋体"/>
          <w:color w:val="000000"/>
          <w:sz w:val="24"/>
          <w:highlight w:val="none"/>
        </w:rPr>
        <w:t>、设备</w:t>
      </w:r>
      <w:r>
        <w:rPr>
          <w:rFonts w:hint="eastAsia" w:ascii="宋体" w:hAnsi="宋体"/>
          <w:sz w:val="24"/>
          <w:highlight w:val="none"/>
        </w:rPr>
        <w:t>得分</w:t>
      </w:r>
      <w:r>
        <w:rPr>
          <w:rFonts w:hint="eastAsia" w:ascii="宋体" w:hAnsi="宋体"/>
          <w:color w:val="000000"/>
          <w:sz w:val="24"/>
          <w:highlight w:val="none"/>
        </w:rPr>
        <w:t>、</w:t>
      </w:r>
      <w:r>
        <w:rPr>
          <w:rFonts w:hint="eastAsia" w:ascii="宋体" w:hAnsi="宋体"/>
          <w:color w:val="000000"/>
          <w:sz w:val="24"/>
          <w:highlight w:val="none"/>
          <w:lang w:val="en-US" w:eastAsia="zh-CN"/>
        </w:rPr>
        <w:t>实施方案</w:t>
      </w:r>
      <w:r>
        <w:rPr>
          <w:rFonts w:hint="eastAsia" w:ascii="宋体" w:hAnsi="宋体"/>
          <w:color w:val="000000"/>
          <w:sz w:val="24"/>
          <w:highlight w:val="none"/>
        </w:rPr>
        <w:t>、质量保证及售后服务措施</w:t>
      </w:r>
      <w:r>
        <w:rPr>
          <w:rFonts w:hint="eastAsia" w:ascii="宋体" w:hAnsi="宋体"/>
          <w:sz w:val="24"/>
          <w:highlight w:val="none"/>
        </w:rPr>
        <w:t>，</w:t>
      </w:r>
      <w:r>
        <w:rPr>
          <w:rFonts w:hint="eastAsia" w:ascii="宋体" w:hAnsi="宋体"/>
          <w:color w:val="000000"/>
          <w:sz w:val="24"/>
          <w:highlight w:val="none"/>
        </w:rPr>
        <w:t>基本情况及组织架构得分</w:t>
      </w:r>
      <w:r>
        <w:rPr>
          <w:rFonts w:hint="eastAsia" w:ascii="宋体" w:hAnsi="宋体"/>
          <w:sz w:val="24"/>
          <w:highlight w:val="none"/>
        </w:rPr>
        <w:t>。</w:t>
      </w:r>
    </w:p>
    <w:p>
      <w:pPr>
        <w:autoSpaceDE w:val="0"/>
        <w:autoSpaceDN w:val="0"/>
        <w:adjustRightInd w:val="0"/>
        <w:spacing w:after="60" w:line="360" w:lineRule="auto"/>
        <w:ind w:firstLine="480" w:firstLineChars="200"/>
        <w:rPr>
          <w:rFonts w:ascii="宋体"/>
          <w:sz w:val="24"/>
          <w:highlight w:val="none"/>
        </w:rPr>
      </w:pPr>
      <w:r>
        <w:rPr>
          <w:rFonts w:ascii="宋体" w:hAnsi="宋体"/>
          <w:sz w:val="24"/>
          <w:highlight w:val="none"/>
        </w:rPr>
        <w:t>6.7</w:t>
      </w:r>
      <w:r>
        <w:rPr>
          <w:rFonts w:hint="eastAsia" w:ascii="宋体" w:hAnsi="宋体"/>
          <w:sz w:val="24"/>
          <w:highlight w:val="none"/>
        </w:rPr>
        <w:t>评标过程中，若出现本评标办法以外的特殊情况时，将暂停评标，有关情况待评标委员会确定后，再进行评定。</w:t>
      </w:r>
    </w:p>
    <w:p>
      <w:pPr>
        <w:autoSpaceDE w:val="0"/>
        <w:autoSpaceDN w:val="0"/>
        <w:adjustRightInd w:val="0"/>
        <w:spacing w:after="60" w:line="360" w:lineRule="auto"/>
        <w:ind w:firstLine="480" w:firstLineChars="200"/>
        <w:rPr>
          <w:rFonts w:ascii="宋体"/>
          <w:sz w:val="24"/>
          <w:highlight w:val="none"/>
        </w:rPr>
      </w:pPr>
      <w:r>
        <w:rPr>
          <w:rFonts w:ascii="宋体" w:hAnsi="宋体"/>
          <w:sz w:val="24"/>
          <w:highlight w:val="none"/>
        </w:rPr>
        <w:t>6.8</w:t>
      </w:r>
      <w:r>
        <w:rPr>
          <w:rFonts w:hint="eastAsia" w:ascii="宋体" w:hAnsi="宋体"/>
          <w:sz w:val="24"/>
          <w:highlight w:val="none"/>
        </w:rPr>
        <w:t>未尽事宜以现行招标有关规定为准。</w:t>
      </w:r>
    </w:p>
    <w:p>
      <w:pPr>
        <w:autoSpaceDE w:val="0"/>
        <w:autoSpaceDN w:val="0"/>
        <w:adjustRightInd w:val="0"/>
        <w:spacing w:after="60" w:line="360" w:lineRule="auto"/>
        <w:ind w:firstLine="480" w:firstLineChars="200"/>
        <w:rPr>
          <w:rFonts w:ascii="宋体"/>
          <w:sz w:val="24"/>
          <w:highlight w:val="none"/>
        </w:rPr>
      </w:pPr>
      <w:r>
        <w:rPr>
          <w:rFonts w:ascii="宋体" w:hAnsi="宋体"/>
          <w:sz w:val="24"/>
          <w:highlight w:val="none"/>
        </w:rPr>
        <w:t>6.9</w:t>
      </w:r>
      <w:r>
        <w:rPr>
          <w:rFonts w:hint="eastAsia" w:ascii="宋体" w:hAnsi="宋体"/>
          <w:sz w:val="24"/>
          <w:highlight w:val="none"/>
        </w:rPr>
        <w:t>本招标文件的解释权归采购代理公司所有。</w:t>
      </w:r>
    </w:p>
    <w:bookmarkEnd w:id="275"/>
    <w:bookmarkEnd w:id="276"/>
    <w:bookmarkEnd w:id="277"/>
    <w:p>
      <w:pPr>
        <w:spacing w:line="348" w:lineRule="auto"/>
        <w:rPr>
          <w:highlight w:val="none"/>
        </w:rPr>
      </w:pPr>
      <w:bookmarkStart w:id="278" w:name="_Toc339114165"/>
    </w:p>
    <w:p>
      <w:pPr>
        <w:spacing w:line="348" w:lineRule="auto"/>
        <w:rPr>
          <w:highlight w:val="none"/>
        </w:rPr>
      </w:pPr>
    </w:p>
    <w:p>
      <w:pPr>
        <w:spacing w:line="348" w:lineRule="auto"/>
        <w:rPr>
          <w:highlight w:val="none"/>
        </w:rPr>
      </w:pPr>
    </w:p>
    <w:p>
      <w:pPr>
        <w:spacing w:line="348" w:lineRule="auto"/>
        <w:rPr>
          <w:highlight w:val="none"/>
        </w:rPr>
      </w:pPr>
    </w:p>
    <w:p>
      <w:pPr>
        <w:spacing w:line="348" w:lineRule="auto"/>
        <w:rPr>
          <w:highlight w:val="none"/>
        </w:rPr>
      </w:pPr>
    </w:p>
    <w:p>
      <w:pPr>
        <w:spacing w:line="348" w:lineRule="auto"/>
        <w:rPr>
          <w:highlight w:val="none"/>
        </w:rPr>
      </w:pPr>
    </w:p>
    <w:p>
      <w:pPr>
        <w:rPr>
          <w:rFonts w:hint="eastAsia" w:ascii="宋体" w:hAnsi="宋体" w:eastAsia="宋体" w:cs="宋体"/>
          <w:b/>
          <w:bCs/>
          <w:sz w:val="32"/>
          <w:highlight w:val="none"/>
        </w:rPr>
      </w:pPr>
      <w:r>
        <w:rPr>
          <w:rFonts w:hint="eastAsia" w:ascii="宋体" w:hAnsi="宋体" w:eastAsia="宋体" w:cs="宋体"/>
          <w:b/>
          <w:bCs/>
          <w:sz w:val="32"/>
          <w:highlight w:val="none"/>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ascii="宋体" w:hAnsi="宋体" w:eastAsia="宋体" w:cs="宋体"/>
          <w:b/>
          <w:bCs/>
          <w:sz w:val="32"/>
          <w:highlight w:val="none"/>
        </w:rPr>
      </w:pPr>
      <w:bookmarkStart w:id="279" w:name="_Toc7841"/>
      <w:r>
        <w:rPr>
          <w:rFonts w:hint="eastAsia" w:ascii="宋体" w:hAnsi="宋体" w:eastAsia="宋体" w:cs="宋体"/>
          <w:b/>
          <w:bCs/>
          <w:sz w:val="32"/>
          <w:highlight w:val="none"/>
        </w:rPr>
        <w:t>第四部分 合同条款及格式</w:t>
      </w:r>
      <w:bookmarkEnd w:id="278"/>
      <w:bookmarkEnd w:id="279"/>
      <w:bookmarkStart w:id="280" w:name="_Toc144974577"/>
      <w:bookmarkStart w:id="281" w:name="_Toc152045609"/>
      <w:bookmarkStart w:id="282" w:name="_Toc152042387"/>
    </w:p>
    <w:bookmarkEnd w:id="280"/>
    <w:bookmarkEnd w:id="281"/>
    <w:bookmarkEnd w:id="282"/>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甲方：</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乙方：（中标单位名称）</w:t>
      </w:r>
    </w:p>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一、合同内容:</w:t>
      </w:r>
    </w:p>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二、合同价款</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1、合同总价：</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合同总价包括：中标单位负责完成产品的运输、安装、调试，直至其产品在招标人指定地点安装完毕、产品投入运行，并经招标人验收合格。对因此而产生的费用以及保修期内的维修、保养等与项目发生的一切费用，全部由中标单位承担。</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3、合同有效期内，合同总价一次包死，不受国家政策性调价或原材料价格变化及外汇汇率变化的影响，并作为最终结算的依据。</w:t>
      </w:r>
    </w:p>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三、合同结算</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1、付款方式：</w:t>
      </w:r>
    </w:p>
    <w:p>
      <w:pPr>
        <w:adjustRightInd w:val="0"/>
        <w:snapToGrid w:val="0"/>
        <w:spacing w:before="156" w:beforeLines="50"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产品交货完毕，安装、调试完毕，经验收合格后采购人向中标供应商支付全部合同价款的</w:t>
      </w:r>
      <w:r>
        <w:rPr>
          <w:rFonts w:hint="eastAsia" w:ascii="宋体" w:hAnsi="宋体" w:cs="宋体"/>
          <w:sz w:val="24"/>
          <w:szCs w:val="24"/>
          <w:highlight w:val="none"/>
          <w:lang w:val="en-US" w:eastAsia="zh-CN"/>
        </w:rPr>
        <w:t>60</w:t>
      </w:r>
      <w:r>
        <w:rPr>
          <w:rFonts w:hint="eastAsia" w:ascii="宋体" w:hAnsi="宋体" w:eastAsia="宋体" w:cs="宋体"/>
          <w:sz w:val="24"/>
          <w:szCs w:val="24"/>
          <w:highlight w:val="none"/>
        </w:rPr>
        <w:t>%；在验收合格一年后,支付</w:t>
      </w:r>
      <w:r>
        <w:rPr>
          <w:rFonts w:hint="eastAsia" w:ascii="宋体" w:hAnsi="宋体" w:cs="宋体"/>
          <w:sz w:val="24"/>
          <w:szCs w:val="24"/>
          <w:highlight w:val="none"/>
          <w:lang w:val="en-US" w:eastAsia="zh-CN"/>
        </w:rPr>
        <w:t>40</w:t>
      </w:r>
      <w:r>
        <w:rPr>
          <w:rFonts w:hint="eastAsia" w:ascii="宋体" w:hAnsi="宋体" w:eastAsia="宋体" w:cs="宋体"/>
          <w:sz w:val="24"/>
          <w:szCs w:val="24"/>
          <w:highlight w:val="none"/>
        </w:rPr>
        <w:t>%的尾款。</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2、结算方式：银行转账。</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3、结算单位：由监督机构负责结算，乙方开具合同总价数的全额发票交采购人。</w:t>
      </w:r>
    </w:p>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四、交货条件:</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1、交货及施工地点：采购人指定地点。</w:t>
      </w:r>
    </w:p>
    <w:p>
      <w:pPr>
        <w:spacing w:line="360" w:lineRule="auto"/>
        <w:ind w:firstLine="480" w:firstLineChars="200"/>
        <w:rPr>
          <w:rFonts w:hint="eastAsia" w:ascii="宋体" w:hAnsi="宋体" w:eastAsia="宋体" w:cs="宋体"/>
          <w:b/>
          <w:sz w:val="24"/>
          <w:szCs w:val="24"/>
          <w:highlight w:val="none"/>
        </w:rPr>
      </w:pPr>
      <w:r>
        <w:rPr>
          <w:rFonts w:hint="eastAsia" w:ascii="宋体" w:hAnsi="宋体" w:eastAsia="宋体" w:cs="宋体"/>
          <w:sz w:val="24"/>
          <w:szCs w:val="24"/>
          <w:highlight w:val="none"/>
        </w:rPr>
        <w:t>2、交货安装期：合同签订之日起20个日历日内到采购人指定地点，安装、调试完成并验收合格。</w:t>
      </w:r>
    </w:p>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五、运输</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1、乙方负责所有产品的运输。确保产品安全、完整到达使用地点，运杂费用包含在总价内，包括产品从供货地点到使用地点的运输费、保险费、搬运费等。</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2、所有产品在运输、搬运、安装的过程中，造成甲方损失的，由乙方为甲方修复或更新。</w:t>
      </w:r>
    </w:p>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六、质量保证</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1、乙方提供产品必须是原品牌制造厂制造的最新工艺、生产的最新产品。</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2、所供产品必须是经过办理正常手续的全新产品。</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3、所供产品是经过国家法定检验、注册、准许市场销售的合法产品。</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4、产品性能稳定、具有较好的使用效果，质量保证措施完善，符合国家相关标准。</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5、质保期2年，负责软硬件日常维护，保证系统稳定运行。服务商为用户操作使用提供培训服务。</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6、包装要求</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6-1、除合同另有规定外，乙方提供的全部货物，均应按标准保护措施进行包装，并确保货物安全无损运抵甲方指定地点。</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6-2、每一个包装箱内应附一份详细装箱单和质量合格证。</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7、乙方应保证甲方在使用该货物或其任何一部分时免受第三方提出侵犯其专利权·商标权或工业设计权的起诉。</w:t>
      </w:r>
    </w:p>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七、技术服务</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1、对技术服务的要求：</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2、技术资料：</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2-1、产品合格证及检验报告；</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2-2、产品使用说明书（中文）；</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2-3、中国商品检验局出具的商检合格证明（进口产品）；</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2-4、其它资料。</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4、售后服务</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-1、乙方在接到甲方保修电话故障通知后应及时响应进行维修服务，应用软件故障2小时内恢复，硬件故障2小时内到达现场，到达现场之后2小时内恢复且承担相应费用，若需将产品送回生产厂，乙方应提供备用设备、承担维修设备所需的往返费用。</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4-2、如果乙方在收到通知后2天内没有弥补缺陷，甲方可采取必要的补救措施，但其风险和费用将由乙方承担，甲方根据合同规定对乙方行使的其它权力不受影响。甲方亦可从质保金中扣回索赔金额。</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5、伴随服务</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5-1、乙方应随同每套货物提供相应的中文的技术文件。</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5-1-1、完整的操作使用手册和维护、修理技术文件，图纸、保修卡等。</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5-1-2、制造厂的检验、测试报告、设备检验合格证书，计量合格等级证书，质量保证书等文件须随设备装箱提供。</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5-1-3、必须的其它技术资料。</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5-2、伴随服务的费用已含在合同价中，不单独进行支付。</w:t>
      </w:r>
    </w:p>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八、验收</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1、到货验收：货物到货后，由甲方与乙方共同进行外观验收，验收内容包括，外包装的完好性，货物品牌、规格、数量及产地与合同要求的一致性。</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2、货物运行验收：乙方安装调试合格后，向甲方提出验收申请，甲方接到乙方验收申请后组织验收（必要时可聘请相应专家或委托相应部门验收），验收合格后，出具使用验收合格证明。</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3、最终验收：最终验收结果作为付款依据，乙方填写验收单，并向甲方提交实施过程中的所有资料，以便甲方日后管理和维护。</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4、质保期满后：由乙方出具质保期运行质量报告，作为质保金支付依据，若存在质量问题，应按相应规定协商处理。</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5、验收依据：</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5-1、合同文本、合同附件、招标文件、投标文件。</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5-2、国内相应的标准、规范。</w:t>
      </w:r>
    </w:p>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九、违约责任</w:t>
      </w:r>
    </w:p>
    <w:p>
      <w:pPr>
        <w:tabs>
          <w:tab w:val="left" w:pos="1125"/>
        </w:tabs>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按《</w:t>
      </w:r>
      <w:r>
        <w:rPr>
          <w:rFonts w:hint="eastAsia" w:ascii="宋体" w:hAnsi="宋体" w:cs="宋体"/>
          <w:sz w:val="24"/>
          <w:szCs w:val="24"/>
          <w:highlight w:val="none"/>
          <w:lang w:eastAsia="zh-CN"/>
        </w:rPr>
        <w:t>民法典</w:t>
      </w:r>
      <w:r>
        <w:rPr>
          <w:rFonts w:hint="eastAsia" w:ascii="宋体" w:hAnsi="宋体" w:eastAsia="宋体" w:cs="宋体"/>
          <w:sz w:val="24"/>
          <w:szCs w:val="24"/>
          <w:highlight w:val="none"/>
        </w:rPr>
        <w:t>》中的相关条款执行。</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2、乙方履约延误</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2-1、如乙方事先未征得甲方同意并得到甲方的谅解而单方面延迟交货，将按违约终止合同。</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-2、在履行合同过程中，如果乙方遇到可能妨碍按时交货和提供服务的情况，应及时以书面形式将拖延的事实，可能拖延的期限和理由通知甲方。甲方在收到乙方通知后，应尽快对情况进行评价，并确定是否通过修改合同，酌情延长交货时间或对乙方加收误期赔偿金。每延误一周的赔偿费按迟交货物交货价或未提供服务的服务费用的百分之零点五（0.5%）计收，直至交货或提供服务为止。误期赔偿费的最高限额为合同价格的百分之五（5%）。一旦达到误期赔偿费的最高限额，甲方可终止合同。</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3、违约终止合同：未按合同要求提供货物或质量不能满足技术要求，甲方会同监督机构有权终止合同，对乙方违约行为进行追究，同时按政府采购法的有关规定进行相应的处罚。</w:t>
      </w:r>
    </w:p>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十、合同组成</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1、成交通知书</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2、合同文件</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3、国家相关规范及标准</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4、供货产品技术规格及参数表</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5、招标文件</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6、投标文件</w:t>
      </w:r>
    </w:p>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十一、合同生效及其它</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1、合同未尽事宜、由甲、乙双方协商，作为合同补充，与原合同具有同等法律效力。</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 本合同正本一式  份，甲方、乙方双方分别执  份，   备案  份。</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3、合同经甲乙双方盖章、签字后生效，合同签订地点为   。</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4、生效时间：   年  月  日</w:t>
      </w:r>
    </w:p>
    <w:p>
      <w:pPr>
        <w:spacing w:line="360" w:lineRule="auto"/>
        <w:ind w:firstLine="420" w:firstLineChars="200"/>
        <w:rPr>
          <w:rFonts w:hint="eastAsia" w:ascii="宋体" w:hAnsi="宋体" w:cs="宋体"/>
          <w:szCs w:val="21"/>
          <w:highlight w:val="none"/>
        </w:rPr>
      </w:pPr>
    </w:p>
    <w:tbl>
      <w:tblPr>
        <w:tblStyle w:val="42"/>
        <w:tblW w:w="0" w:type="auto"/>
        <w:jc w:val="center"/>
        <w:tblLayout w:type="fixed"/>
        <w:tblCellMar>
          <w:top w:w="0" w:type="dxa"/>
          <w:left w:w="108" w:type="dxa"/>
          <w:bottom w:w="0" w:type="dxa"/>
          <w:right w:w="108" w:type="dxa"/>
        </w:tblCellMar>
      </w:tblPr>
      <w:tblGrid>
        <w:gridCol w:w="4502"/>
        <w:gridCol w:w="4502"/>
      </w:tblGrid>
      <w:tr>
        <w:tblPrEx>
          <w:tblCellMar>
            <w:top w:w="0" w:type="dxa"/>
            <w:left w:w="108" w:type="dxa"/>
            <w:bottom w:w="0" w:type="dxa"/>
            <w:right w:w="108" w:type="dxa"/>
          </w:tblCellMar>
        </w:tblPrEx>
        <w:trPr>
          <w:jc w:val="center"/>
        </w:trPr>
        <w:tc>
          <w:tcPr>
            <w:tcW w:w="4502" w:type="dxa"/>
            <w:noWrap w:val="0"/>
            <w:vAlign w:val="top"/>
          </w:tcPr>
          <w:p>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甲方名称（盖章）:</w:t>
            </w:r>
          </w:p>
          <w:p>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地址：</w:t>
            </w:r>
          </w:p>
          <w:p>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代表人（签字）：</w:t>
            </w:r>
          </w:p>
          <w:p>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电话：</w:t>
            </w:r>
          </w:p>
          <w:p>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开户银行：</w:t>
            </w:r>
          </w:p>
          <w:p>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帐号：</w:t>
            </w:r>
          </w:p>
        </w:tc>
        <w:tc>
          <w:tcPr>
            <w:tcW w:w="4502" w:type="dxa"/>
            <w:noWrap w:val="0"/>
            <w:vAlign w:val="top"/>
          </w:tcPr>
          <w:p>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乙方名称（盖章）:</w:t>
            </w:r>
          </w:p>
          <w:p>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地址：</w:t>
            </w:r>
          </w:p>
          <w:p>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代表人（签字）：</w:t>
            </w:r>
          </w:p>
          <w:p>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电话：</w:t>
            </w:r>
          </w:p>
          <w:p>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开户银行：</w:t>
            </w:r>
          </w:p>
          <w:p>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帐号：</w:t>
            </w:r>
          </w:p>
        </w:tc>
      </w:tr>
    </w:tbl>
    <w:p>
      <w:pPr>
        <w:rPr>
          <w:highlight w:val="none"/>
        </w:rPr>
        <w:sectPr>
          <w:pgSz w:w="11906" w:h="16838"/>
          <w:pgMar w:top="1418" w:right="1134" w:bottom="1418" w:left="1418" w:header="851" w:footer="992" w:gutter="0"/>
          <w:pgNumType w:fmt="decimal"/>
          <w:cols w:space="720" w:num="1"/>
          <w:titlePg/>
          <w:docGrid w:type="lines" w:linePitch="312" w:charSpace="0"/>
        </w:sectPr>
      </w:pP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jc w:val="center"/>
        <w:textAlignment w:val="auto"/>
        <w:outlineLvl w:val="0"/>
        <w:rPr>
          <w:rFonts w:hint="eastAsia" w:ascii="宋体" w:hAnsi="宋体" w:eastAsia="宋体" w:cs="宋体"/>
          <w:b/>
          <w:color w:val="000000"/>
          <w:sz w:val="32"/>
          <w:szCs w:val="32"/>
          <w:highlight w:val="none"/>
        </w:rPr>
      </w:pPr>
      <w:bookmarkStart w:id="283" w:name="_Toc10542"/>
      <w:r>
        <w:rPr>
          <w:rFonts w:hint="eastAsia" w:ascii="宋体" w:hAnsi="宋体" w:eastAsia="宋体" w:cs="宋体"/>
          <w:b/>
          <w:bCs/>
          <w:sz w:val="32"/>
          <w:highlight w:val="none"/>
        </w:rPr>
        <w:t xml:space="preserve"> </w:t>
      </w:r>
      <w:r>
        <w:rPr>
          <w:rFonts w:hint="eastAsia" w:ascii="宋体" w:hAnsi="宋体" w:eastAsia="宋体" w:cs="宋体"/>
          <w:b/>
          <w:color w:val="000000"/>
          <w:sz w:val="32"/>
          <w:szCs w:val="32"/>
          <w:highlight w:val="none"/>
        </w:rPr>
        <w:t>招标内容及要求</w:t>
      </w:r>
      <w:bookmarkEnd w:id="283"/>
    </w:p>
    <w:p>
      <w:pPr>
        <w:spacing w:line="360" w:lineRule="auto"/>
        <w:ind w:firstLine="482" w:firstLineChars="200"/>
        <w:outlineLvl w:val="1"/>
        <w:rPr>
          <w:rFonts w:hint="eastAsia" w:ascii="宋体" w:hAnsi="宋体" w:cs="宋体"/>
          <w:b/>
          <w:bCs/>
          <w:sz w:val="24"/>
          <w:highlight w:val="none"/>
        </w:rPr>
      </w:pPr>
      <w:r>
        <w:rPr>
          <w:rFonts w:hint="eastAsia" w:ascii="宋体" w:hAnsi="宋体" w:cs="宋体"/>
          <w:b/>
          <w:bCs/>
          <w:sz w:val="24"/>
          <w:highlight w:val="none"/>
        </w:rPr>
        <w:t>一、采购内容</w:t>
      </w:r>
    </w:p>
    <w:p>
      <w:pPr>
        <w:widowControl/>
        <w:shd w:val="clear" w:color="auto" w:fill="FFFFFF"/>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项目概况：</w:t>
      </w:r>
      <w:r>
        <w:rPr>
          <w:rFonts w:hint="eastAsia" w:ascii="宋体" w:hAnsi="宋体" w:cs="宋体"/>
          <w:kern w:val="0"/>
          <w:sz w:val="24"/>
          <w:highlight w:val="none"/>
          <w:lang w:eastAsia="zh-CN"/>
        </w:rPr>
        <w:t>沣东新城2021年幼儿园厨具</w:t>
      </w:r>
      <w:r>
        <w:rPr>
          <w:rFonts w:hint="eastAsia" w:ascii="宋体" w:hAnsi="宋体" w:cs="宋体"/>
          <w:kern w:val="0"/>
          <w:sz w:val="24"/>
          <w:highlight w:val="none"/>
        </w:rPr>
        <w:t>采购。</w:t>
      </w:r>
    </w:p>
    <w:p>
      <w:pPr>
        <w:widowControl/>
        <w:shd w:val="clear" w:color="auto" w:fill="FFFFFF"/>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 xml:space="preserve">项目用途：幼儿园厨具采购，包含沣科花园第二幼儿园、沣东第七幼儿园、和兴园幼儿园。 </w:t>
      </w:r>
    </w:p>
    <w:p>
      <w:pPr>
        <w:widowControl/>
        <w:shd w:val="clear" w:color="auto" w:fill="FFFFFF"/>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采购预算：</w:t>
      </w:r>
      <w:r>
        <w:rPr>
          <w:rFonts w:hint="eastAsia" w:ascii="宋体" w:hAnsi="宋体" w:cs="宋体"/>
          <w:kern w:val="0"/>
          <w:sz w:val="24"/>
          <w:highlight w:val="none"/>
          <w:lang w:val="en-US" w:eastAsia="zh-CN"/>
        </w:rPr>
        <w:t>690000</w:t>
      </w:r>
      <w:r>
        <w:rPr>
          <w:rFonts w:hint="eastAsia" w:ascii="宋体" w:hAnsi="宋体" w:cs="宋体"/>
          <w:kern w:val="0"/>
          <w:sz w:val="24"/>
          <w:highlight w:val="none"/>
        </w:rPr>
        <w:t>.00元</w:t>
      </w:r>
    </w:p>
    <w:p>
      <w:pPr>
        <w:spacing w:line="360" w:lineRule="auto"/>
        <w:ind w:firstLine="482" w:firstLineChars="200"/>
        <w:outlineLvl w:val="1"/>
        <w:rPr>
          <w:rFonts w:hint="eastAsia" w:eastAsia="宋体"/>
          <w:sz w:val="24"/>
          <w:szCs w:val="32"/>
          <w:highlight w:val="none"/>
          <w:lang w:eastAsia="zh-CN"/>
        </w:rPr>
      </w:pPr>
      <w:r>
        <w:rPr>
          <w:rFonts w:hint="eastAsia" w:ascii="宋体" w:hAnsi="宋体" w:cs="宋体"/>
          <w:b/>
          <w:bCs/>
          <w:sz w:val="24"/>
          <w:szCs w:val="22"/>
          <w:highlight w:val="none"/>
        </w:rPr>
        <w:t>二、技术要求</w:t>
      </w:r>
    </w:p>
    <w:tbl>
      <w:tblPr>
        <w:tblStyle w:val="42"/>
        <w:tblW w:w="9370" w:type="dxa"/>
        <w:tblInd w:w="0" w:type="dxa"/>
        <w:shd w:val="clear" w:color="auto" w:fill="auto"/>
        <w:tblLayout w:type="fixed"/>
        <w:tblCellMar>
          <w:top w:w="0" w:type="dxa"/>
          <w:left w:w="0" w:type="dxa"/>
          <w:bottom w:w="0" w:type="dxa"/>
          <w:right w:w="0" w:type="dxa"/>
        </w:tblCellMar>
      </w:tblPr>
      <w:tblGrid>
        <w:gridCol w:w="932"/>
        <w:gridCol w:w="1541"/>
        <w:gridCol w:w="3277"/>
        <w:gridCol w:w="1580"/>
        <w:gridCol w:w="2040"/>
      </w:tblGrid>
      <w:tr>
        <w:tblPrEx>
          <w:shd w:val="clear" w:color="auto" w:fill="auto"/>
          <w:tblCellMar>
            <w:top w:w="0" w:type="dxa"/>
            <w:left w:w="0" w:type="dxa"/>
            <w:bottom w:w="0" w:type="dxa"/>
            <w:right w:w="0" w:type="dxa"/>
          </w:tblCellMar>
        </w:tblPrEx>
        <w:trPr>
          <w:trHeight w:val="285" w:hRule="atLeast"/>
        </w:trPr>
        <w:tc>
          <w:tcPr>
            <w:tcW w:w="9370"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kern w:val="0"/>
                <w:sz w:val="23"/>
                <w:szCs w:val="23"/>
                <w:highlight w:val="none"/>
                <w:u w:val="none"/>
                <w:lang w:val="en-US" w:eastAsia="zh-CN" w:bidi="ar"/>
              </w:rPr>
            </w:pPr>
            <w:r>
              <w:rPr>
                <w:rFonts w:hint="eastAsia" w:ascii="宋体" w:hAnsi="宋体" w:eastAsia="宋体" w:cs="宋体"/>
                <w:b/>
                <w:i w:val="0"/>
                <w:color w:val="000000"/>
                <w:kern w:val="0"/>
                <w:sz w:val="28"/>
                <w:szCs w:val="28"/>
                <w:highlight w:val="none"/>
                <w:u w:val="none"/>
                <w:lang w:val="en-US" w:eastAsia="zh-CN" w:bidi="ar"/>
              </w:rPr>
              <w:t>沣科花园第二幼儿园厨房设备明细表</w:t>
            </w:r>
          </w:p>
        </w:tc>
      </w:tr>
      <w:tr>
        <w:tblPrEx>
          <w:tblCellMar>
            <w:top w:w="0" w:type="dxa"/>
            <w:left w:w="0" w:type="dxa"/>
            <w:bottom w:w="0" w:type="dxa"/>
            <w:right w:w="0" w:type="dxa"/>
          </w:tblCellMar>
        </w:tblPrEx>
        <w:trPr>
          <w:trHeight w:val="285"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3"/>
                <w:szCs w:val="23"/>
                <w:highlight w:val="none"/>
                <w:u w:val="none"/>
              </w:rPr>
            </w:pPr>
            <w:r>
              <w:rPr>
                <w:rFonts w:hint="eastAsia" w:ascii="宋体" w:hAnsi="宋体" w:eastAsia="宋体" w:cs="宋体"/>
                <w:b/>
                <w:i w:val="0"/>
                <w:color w:val="000000"/>
                <w:kern w:val="0"/>
                <w:sz w:val="23"/>
                <w:szCs w:val="23"/>
                <w:highlight w:val="none"/>
                <w:u w:val="none"/>
                <w:lang w:val="en-US" w:eastAsia="zh-CN" w:bidi="ar"/>
              </w:rPr>
              <w:t>编号</w:t>
            </w:r>
          </w:p>
        </w:tc>
        <w:tc>
          <w:tcPr>
            <w:tcW w:w="154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3"/>
                <w:szCs w:val="23"/>
                <w:highlight w:val="none"/>
                <w:u w:val="none"/>
              </w:rPr>
            </w:pPr>
            <w:r>
              <w:rPr>
                <w:rFonts w:hint="eastAsia" w:ascii="宋体" w:hAnsi="宋体" w:eastAsia="宋体" w:cs="宋体"/>
                <w:b/>
                <w:i w:val="0"/>
                <w:color w:val="000000"/>
                <w:kern w:val="0"/>
                <w:sz w:val="23"/>
                <w:szCs w:val="23"/>
                <w:highlight w:val="none"/>
                <w:u w:val="none"/>
                <w:lang w:val="en-US" w:eastAsia="zh-CN" w:bidi="ar"/>
              </w:rPr>
              <w:t>产品名称</w:t>
            </w:r>
          </w:p>
        </w:tc>
        <w:tc>
          <w:tcPr>
            <w:tcW w:w="32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3"/>
                <w:szCs w:val="23"/>
                <w:highlight w:val="none"/>
                <w:u w:val="none"/>
              </w:rPr>
            </w:pPr>
            <w:r>
              <w:rPr>
                <w:rFonts w:hint="eastAsia" w:ascii="宋体" w:hAnsi="宋体" w:eastAsia="宋体" w:cs="宋体"/>
                <w:b/>
                <w:i w:val="0"/>
                <w:color w:val="000000"/>
                <w:kern w:val="0"/>
                <w:sz w:val="23"/>
                <w:szCs w:val="23"/>
                <w:highlight w:val="none"/>
                <w:u w:val="none"/>
                <w:lang w:val="en-US" w:eastAsia="zh-CN" w:bidi="ar"/>
              </w:rPr>
              <w:t>技术参数</w:t>
            </w: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3"/>
                <w:szCs w:val="23"/>
                <w:highlight w:val="none"/>
                <w:u w:val="none"/>
              </w:rPr>
            </w:pPr>
            <w:r>
              <w:rPr>
                <w:rFonts w:hint="eastAsia" w:ascii="宋体" w:hAnsi="宋体" w:eastAsia="宋体" w:cs="宋体"/>
                <w:b/>
                <w:i w:val="0"/>
                <w:color w:val="000000"/>
                <w:kern w:val="0"/>
                <w:sz w:val="23"/>
                <w:szCs w:val="23"/>
                <w:highlight w:val="none"/>
                <w:u w:val="none"/>
                <w:lang w:val="en-US" w:eastAsia="zh-CN" w:bidi="ar"/>
              </w:rPr>
              <w:t>数量</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3"/>
                <w:szCs w:val="23"/>
                <w:highlight w:val="none"/>
                <w:u w:val="none"/>
              </w:rPr>
            </w:pPr>
            <w:r>
              <w:rPr>
                <w:rFonts w:hint="eastAsia" w:ascii="宋体" w:hAnsi="宋体" w:eastAsia="宋体" w:cs="宋体"/>
                <w:b/>
                <w:i w:val="0"/>
                <w:color w:val="000000"/>
                <w:kern w:val="0"/>
                <w:sz w:val="23"/>
                <w:szCs w:val="23"/>
                <w:highlight w:val="none"/>
                <w:u w:val="none"/>
                <w:lang w:val="en-US" w:eastAsia="zh-CN" w:bidi="ar"/>
              </w:rPr>
              <w:t>单位</w:t>
            </w:r>
          </w:p>
        </w:tc>
      </w:tr>
      <w:tr>
        <w:tblPrEx>
          <w:tblCellMar>
            <w:top w:w="0" w:type="dxa"/>
            <w:left w:w="0" w:type="dxa"/>
            <w:bottom w:w="0" w:type="dxa"/>
            <w:right w:w="0" w:type="dxa"/>
          </w:tblCellMar>
        </w:tblPrEx>
        <w:trPr>
          <w:trHeight w:val="285" w:hRule="atLeast"/>
        </w:trPr>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A主厨房</w:t>
            </w:r>
          </w:p>
        </w:tc>
        <w:tc>
          <w:tcPr>
            <w:tcW w:w="32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b/>
                <w:i w:val="0"/>
                <w:color w:val="000000"/>
                <w:sz w:val="22"/>
                <w:szCs w:val="22"/>
                <w:highlight w:val="none"/>
                <w:u w:val="none"/>
              </w:rPr>
            </w:pP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2"/>
                <w:szCs w:val="22"/>
                <w:highlight w:val="none"/>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2"/>
                <w:szCs w:val="22"/>
                <w:highlight w:val="none"/>
                <w:u w:val="none"/>
              </w:rPr>
            </w:pPr>
          </w:p>
        </w:tc>
      </w:tr>
      <w:tr>
        <w:tblPrEx>
          <w:tblCellMar>
            <w:top w:w="0" w:type="dxa"/>
            <w:left w:w="0" w:type="dxa"/>
            <w:bottom w:w="0" w:type="dxa"/>
            <w:right w:w="0" w:type="dxa"/>
          </w:tblCellMar>
        </w:tblPrEx>
        <w:trPr>
          <w:trHeight w:val="9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A01</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装饰板</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尺寸约：1650*1500mm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采用304不锈钢板制造；主体1.0mm；</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所有单边必须压死边，不允许有单边，以免伤人。</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highlight w:val="none"/>
                <w:lang w:val="en-US" w:eastAsia="zh-CN"/>
              </w:rPr>
            </w:pPr>
            <w:r>
              <w:rPr>
                <w:rFonts w:hint="eastAsia"/>
                <w:highlight w:val="none"/>
                <w:lang w:val="en-US" w:eastAsia="zh-CN"/>
              </w:rPr>
              <w:t>约3</w:t>
            </w:r>
          </w:p>
          <w:p>
            <w:pPr>
              <w:pStyle w:val="16"/>
              <w:jc w:val="center"/>
              <w:rPr>
                <w:rFonts w:hint="default"/>
                <w:highlight w:val="none"/>
                <w:lang w:val="en-US"/>
              </w:rPr>
            </w:pPr>
            <w:r>
              <w:rPr>
                <w:rFonts w:hint="default"/>
                <w:highlight w:val="none"/>
                <w:lang w:val="en-US"/>
              </w:rPr>
              <w:t>(以幼儿园实际测量为准)</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Style w:val="136"/>
                <w:sz w:val="20"/>
                <w:szCs w:val="20"/>
                <w:highlight w:val="none"/>
                <w:lang w:val="en-US" w:eastAsia="zh-CN" w:bidi="ar"/>
              </w:rPr>
              <w:t>M</w:t>
            </w:r>
            <w:r>
              <w:rPr>
                <w:rStyle w:val="137"/>
                <w:sz w:val="20"/>
                <w:szCs w:val="20"/>
                <w:highlight w:val="none"/>
                <w:lang w:val="en-US" w:eastAsia="zh-CN" w:bidi="ar"/>
              </w:rPr>
              <w:t>2</w:t>
            </w:r>
          </w:p>
        </w:tc>
      </w:tr>
      <w:tr>
        <w:tblPrEx>
          <w:tblCellMar>
            <w:top w:w="0" w:type="dxa"/>
            <w:left w:w="0" w:type="dxa"/>
            <w:bottom w:w="0" w:type="dxa"/>
            <w:right w:w="0" w:type="dxa"/>
          </w:tblCellMar>
        </w:tblPrEx>
        <w:trPr>
          <w:trHeight w:val="72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A02</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装饰板</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尺寸约：6300*1500mm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采用304不锈钢板制造；主体1.0mm；</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所有单边必须压死边，不允许有单边，以免伤人。</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i w:val="0"/>
                <w:color w:val="000000"/>
                <w:sz w:val="20"/>
                <w:szCs w:val="20"/>
                <w:highlight w:val="none"/>
                <w:u w:val="none"/>
                <w:lang w:val="en-US" w:eastAsia="zh-CN"/>
              </w:rPr>
            </w:pPr>
            <w:r>
              <w:rPr>
                <w:rFonts w:hint="eastAsia" w:ascii="宋体" w:hAnsi="宋体" w:cs="宋体"/>
                <w:i w:val="0"/>
                <w:color w:val="000000"/>
                <w:sz w:val="20"/>
                <w:szCs w:val="20"/>
                <w:highlight w:val="none"/>
                <w:u w:val="none"/>
                <w:lang w:val="en-US" w:eastAsia="zh-CN"/>
              </w:rPr>
              <w:t>约10</w:t>
            </w:r>
          </w:p>
          <w:p>
            <w:pPr>
              <w:keepNext w:val="0"/>
              <w:keepLines w:val="0"/>
              <w:widowControl/>
              <w:suppressLineNumbers w:val="0"/>
              <w:jc w:val="center"/>
              <w:textAlignment w:val="center"/>
              <w:rPr>
                <w:rFonts w:hint="default" w:ascii="宋体" w:hAnsi="宋体" w:eastAsia="宋体" w:cs="宋体"/>
                <w:i w:val="0"/>
                <w:color w:val="000000"/>
                <w:sz w:val="20"/>
                <w:szCs w:val="20"/>
                <w:highlight w:val="none"/>
                <w:u w:val="none"/>
                <w:lang w:val="en-US" w:eastAsia="zh-CN"/>
              </w:rPr>
            </w:pPr>
            <w:r>
              <w:rPr>
                <w:rStyle w:val="137"/>
                <w:rFonts w:hint="eastAsia"/>
                <w:sz w:val="20"/>
                <w:szCs w:val="20"/>
                <w:highlight w:val="none"/>
                <w:vertAlign w:val="baseline"/>
                <w:lang w:val="en-US" w:eastAsia="zh-CN" w:bidi="ar"/>
              </w:rPr>
              <w:t>(</w:t>
            </w:r>
            <w:r>
              <w:rPr>
                <w:rFonts w:hint="eastAsia"/>
                <w:highlight w:val="none"/>
                <w:lang w:val="en-US" w:eastAsia="zh-CN"/>
              </w:rPr>
              <w:t>以幼儿园实际测量为准)</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Style w:val="136"/>
                <w:sz w:val="20"/>
                <w:szCs w:val="20"/>
                <w:highlight w:val="none"/>
                <w:lang w:val="en-US" w:eastAsia="zh-CN" w:bidi="ar"/>
              </w:rPr>
              <w:t>M</w:t>
            </w:r>
            <w:r>
              <w:rPr>
                <w:rStyle w:val="137"/>
                <w:sz w:val="20"/>
                <w:szCs w:val="20"/>
                <w:highlight w:val="none"/>
                <w:lang w:val="en-US" w:eastAsia="zh-CN" w:bidi="ar"/>
              </w:rPr>
              <w:t>2</w:t>
            </w:r>
          </w:p>
        </w:tc>
      </w:tr>
      <w:tr>
        <w:tblPrEx>
          <w:tblCellMar>
            <w:top w:w="0" w:type="dxa"/>
            <w:left w:w="0" w:type="dxa"/>
            <w:bottom w:w="0" w:type="dxa"/>
            <w:right w:w="0" w:type="dxa"/>
          </w:tblCellMar>
        </w:tblPrEx>
        <w:trPr>
          <w:trHeight w:val="192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A03</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环保控油烟罩</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尺寸约：6300*1300*550mm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罩体整体选用304不锈钢板制造;主材1.2mm；</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辅材1.0mm，罩体前面板单独设置动态高效油烟分离器控制系统；</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动态拦截直径320，配油涤回收罩，可拆卸，便于维护清理配备条型防爆，防雾，防水灯。</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highlight w:val="none"/>
                <w:lang w:val="en-US" w:eastAsia="zh-CN"/>
              </w:rPr>
            </w:pPr>
            <w:r>
              <w:rPr>
                <w:rFonts w:hint="eastAsia"/>
                <w:highlight w:val="none"/>
                <w:lang w:val="en-US" w:eastAsia="zh-CN"/>
              </w:rPr>
              <w:t>约8</w:t>
            </w:r>
          </w:p>
          <w:p>
            <w:pPr>
              <w:pStyle w:val="16"/>
              <w:jc w:val="center"/>
              <w:rPr>
                <w:rFonts w:hint="default"/>
                <w:highlight w:val="none"/>
                <w:lang w:val="en-US"/>
              </w:rPr>
            </w:pPr>
            <w:r>
              <w:rPr>
                <w:rFonts w:hint="default"/>
                <w:highlight w:val="none"/>
                <w:lang w:val="en-US"/>
              </w:rPr>
              <w:t>(以幼儿园实际测量为准)</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Style w:val="136"/>
                <w:sz w:val="20"/>
                <w:szCs w:val="20"/>
                <w:highlight w:val="none"/>
                <w:lang w:val="en-US" w:eastAsia="zh-CN" w:bidi="ar"/>
              </w:rPr>
              <w:t>M</w:t>
            </w:r>
            <w:r>
              <w:rPr>
                <w:rStyle w:val="137"/>
                <w:sz w:val="20"/>
                <w:szCs w:val="20"/>
                <w:highlight w:val="none"/>
                <w:lang w:val="en-US" w:eastAsia="zh-CN" w:bidi="ar"/>
              </w:rPr>
              <w:t>2</w:t>
            </w:r>
          </w:p>
        </w:tc>
      </w:tr>
      <w:tr>
        <w:tblPrEx>
          <w:tblCellMar>
            <w:top w:w="0" w:type="dxa"/>
            <w:left w:w="0" w:type="dxa"/>
            <w:bottom w:w="0" w:type="dxa"/>
            <w:right w:w="0" w:type="dxa"/>
          </w:tblCellMar>
        </w:tblPrEx>
        <w:trPr>
          <w:trHeight w:val="180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A04</w:t>
            </w:r>
          </w:p>
        </w:tc>
        <w:tc>
          <w:tcPr>
            <w:tcW w:w="1541" w:type="dxa"/>
            <w:tcBorders>
              <w:top w:val="single" w:color="000000"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炉拼台</w:t>
            </w:r>
          </w:p>
        </w:tc>
        <w:tc>
          <w:tcPr>
            <w:tcW w:w="3277" w:type="dxa"/>
            <w:tcBorders>
              <w:top w:val="single" w:color="000000" w:sz="4" w:space="0"/>
              <w:left w:val="single" w:color="000000" w:sz="4" w:space="0"/>
              <w:bottom w:val="single" w:color="auto" w:sz="4" w:space="0"/>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尺寸约：300*1200*1250mm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所有不锈钢板材均选用304-2B磨纱贴塑不锈钢板；</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台面板用δ1.2mm磨纱贴塑不锈钢板材；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台面底部垫加强木工板，主立管选用38X1.0mm不锈钢管；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层板δ1.0mm不锈钢板材，加强筋用δ0.8mm不锈钢板材；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配不锈钢可调子弹脚。</w:t>
            </w:r>
          </w:p>
        </w:tc>
        <w:tc>
          <w:tcPr>
            <w:tcW w:w="158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3</w:t>
            </w:r>
          </w:p>
        </w:tc>
        <w:tc>
          <w:tcPr>
            <w:tcW w:w="204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760" w:hRule="atLeast"/>
        </w:trPr>
        <w:tc>
          <w:tcPr>
            <w:tcW w:w="932"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A04</w:t>
            </w:r>
          </w:p>
        </w:tc>
        <w:tc>
          <w:tcPr>
            <w:tcW w:w="1541" w:type="dxa"/>
            <w:tcBorders>
              <w:top w:val="single" w:color="auto" w:sz="4" w:space="0"/>
              <w:left w:val="single" w:color="auto"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炉拼台</w:t>
            </w:r>
          </w:p>
        </w:tc>
        <w:tc>
          <w:tcPr>
            <w:tcW w:w="3277" w:type="dxa"/>
            <w:tcBorders>
              <w:top w:val="single" w:color="auto" w:sz="4" w:space="0"/>
              <w:left w:val="single" w:color="000000" w:sz="4" w:space="0"/>
              <w:bottom w:val="single" w:color="auto" w:sz="4" w:space="0"/>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尺寸约：300*1300*1250mm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所有不锈钢板材均选用30磨纱贴塑不锈钢板；</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台面板用δ1.2mm磨纱贴塑不锈钢板材；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台面底部垫加强木工板，主立管选用38X1.0mm不锈钢管；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层板δ1.0mm不锈钢板材，加强筋用δ0.8mm不锈钢板材；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配不锈钢可调子弹脚。</w:t>
            </w:r>
          </w:p>
        </w:tc>
        <w:tc>
          <w:tcPr>
            <w:tcW w:w="1580"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44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A05</w:t>
            </w:r>
          </w:p>
        </w:tc>
        <w:tc>
          <w:tcPr>
            <w:tcW w:w="1541" w:type="dxa"/>
            <w:tcBorders>
              <w:top w:val="single" w:color="auto"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双门蒸饭柜(电热)</w:t>
            </w:r>
          </w:p>
        </w:tc>
        <w:tc>
          <w:tcPr>
            <w:tcW w:w="3277"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1、整体发泡保温2、自动进水3、新型多气囊，嵌入式</w:t>
            </w:r>
            <w:r>
              <w:rPr>
                <w:rFonts w:hint="eastAsia" w:ascii="宋体" w:hAnsi="宋体" w:cs="宋体"/>
                <w:i w:val="0"/>
                <w:color w:val="000000"/>
                <w:kern w:val="0"/>
                <w:sz w:val="20"/>
                <w:szCs w:val="20"/>
                <w:highlight w:val="none"/>
                <w:u w:val="none"/>
                <w:lang w:val="en-US" w:eastAsia="zh-CN" w:bidi="ar"/>
              </w:rPr>
              <w:t>硅胶</w:t>
            </w:r>
            <w:r>
              <w:rPr>
                <w:rFonts w:hint="eastAsia" w:ascii="宋体" w:hAnsi="宋体" w:eastAsia="宋体" w:cs="宋体"/>
                <w:i w:val="0"/>
                <w:color w:val="000000"/>
                <w:kern w:val="0"/>
                <w:sz w:val="20"/>
                <w:szCs w:val="20"/>
                <w:highlight w:val="none"/>
                <w:u w:val="none"/>
                <w:lang w:val="en-US" w:eastAsia="zh-CN" w:bidi="ar"/>
              </w:rPr>
              <w:t>门封，密封牢靠，选用全不锈钢机体，蒸盘材质304不锈钢，耐腐蚀、清洁方便，节能、安全，操作简便。4、冲压成型不锈钢蒸盆，雪承条经久耐用，适用蒸制，</w:t>
            </w:r>
            <w:r>
              <w:rPr>
                <w:rFonts w:hint="eastAsia" w:ascii="宋体" w:hAnsi="宋体" w:cs="宋体"/>
                <w:i w:val="0"/>
                <w:color w:val="000000"/>
                <w:kern w:val="0"/>
                <w:sz w:val="20"/>
                <w:szCs w:val="20"/>
                <w:highlight w:val="none"/>
                <w:u w:val="none"/>
                <w:lang w:val="en-US" w:eastAsia="zh-CN" w:bidi="ar"/>
              </w:rPr>
              <w:t>尺寸约</w:t>
            </w:r>
            <w:r>
              <w:rPr>
                <w:rFonts w:hint="eastAsia" w:ascii="宋体" w:hAnsi="宋体" w:eastAsia="宋体" w:cs="宋体"/>
                <w:i w:val="0"/>
                <w:color w:val="000000"/>
                <w:kern w:val="0"/>
                <w:sz w:val="20"/>
                <w:szCs w:val="20"/>
                <w:highlight w:val="none"/>
                <w:u w:val="none"/>
                <w:lang w:val="en-US" w:eastAsia="zh-CN" w:bidi="ar"/>
              </w:rPr>
              <w:t>：24盘，功率：380V/24Kw</w:t>
            </w:r>
          </w:p>
        </w:tc>
        <w:tc>
          <w:tcPr>
            <w:tcW w:w="158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575"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A06</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单头大锅灶</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尺寸约：1200*1200*1250</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设备不锈钢部分采用材质为不锈钢；台面厚度为1.2mm，前面板，侧板厚度1.0mm，设有来水摇摆龙头；前部设有排水槽；炉架选用50*50*5mm国标角钢，炉架面及炉胆选用</w:t>
            </w:r>
            <w:r>
              <w:rPr>
                <w:rFonts w:ascii="宋体" w:hAnsi="宋体" w:eastAsia="宋体" w:cs="宋体"/>
                <w:i w:val="0"/>
                <w:color w:val="000000"/>
                <w:kern w:val="0"/>
                <w:sz w:val="20"/>
                <w:szCs w:val="20"/>
                <w:highlight w:val="none"/>
                <w:u w:val="none"/>
                <w:lang w:val="en-US" w:eastAsia="zh-CN" w:bidi="ar"/>
              </w:rPr>
              <w:t>≧</w:t>
            </w:r>
            <w:r>
              <w:rPr>
                <w:rFonts w:hint="eastAsia" w:ascii="宋体" w:hAnsi="宋体" w:eastAsia="宋体" w:cs="宋体"/>
                <w:i w:val="0"/>
                <w:color w:val="000000"/>
                <w:kern w:val="0"/>
                <w:sz w:val="20"/>
                <w:szCs w:val="20"/>
                <w:highlight w:val="none"/>
                <w:u w:val="none"/>
                <w:lang w:val="en-US" w:eastAsia="zh-CN" w:bidi="ar"/>
              </w:rPr>
              <w:t>2.0mm国标冷轧钢板制造，燃烧器热效率不低于40%，燃烧噪音≤70分贝,配安全全自动点火系统,鼓风式风机功率不超过550w，双风机。</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2</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892"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A07</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不锈钢封墙钢</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尺寸约：6300*1180mm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采用优质304/1.0不锈钢磨砂板，δ=1.2mm。</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highlight w:val="none"/>
                <w:lang w:val="en-US" w:eastAsia="zh-CN"/>
              </w:rPr>
            </w:pPr>
            <w:r>
              <w:rPr>
                <w:rFonts w:hint="eastAsia"/>
                <w:highlight w:val="none"/>
                <w:lang w:eastAsia="zh-CN"/>
              </w:rPr>
              <w:t>约</w:t>
            </w:r>
            <w:r>
              <w:rPr>
                <w:rFonts w:hint="eastAsia"/>
                <w:highlight w:val="none"/>
                <w:lang w:val="en-US" w:eastAsia="zh-CN"/>
              </w:rPr>
              <w:t>7</w:t>
            </w:r>
          </w:p>
          <w:p>
            <w:pPr>
              <w:pStyle w:val="16"/>
              <w:jc w:val="center"/>
              <w:rPr>
                <w:rFonts w:hint="default"/>
                <w:highlight w:val="none"/>
                <w:lang w:val="en-US" w:eastAsia="zh-CN"/>
              </w:rPr>
            </w:pPr>
            <w:r>
              <w:rPr>
                <w:rStyle w:val="137"/>
                <w:rFonts w:hint="eastAsia"/>
                <w:sz w:val="20"/>
                <w:szCs w:val="20"/>
                <w:highlight w:val="none"/>
                <w:vertAlign w:val="baseline"/>
                <w:lang w:val="en-US" w:eastAsia="zh-CN" w:bidi="ar"/>
              </w:rPr>
              <w:t>(</w:t>
            </w:r>
            <w:r>
              <w:rPr>
                <w:rFonts w:hint="eastAsia"/>
                <w:highlight w:val="none"/>
                <w:lang w:val="en-US" w:eastAsia="zh-CN"/>
              </w:rPr>
              <w:t>以幼儿园实际测量为准)</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Style w:val="138"/>
                <w:sz w:val="20"/>
                <w:szCs w:val="20"/>
                <w:highlight w:val="none"/>
                <w:lang w:val="en-US" w:eastAsia="zh-CN" w:bidi="ar"/>
              </w:rPr>
              <w:t>M</w:t>
            </w:r>
            <w:r>
              <w:rPr>
                <w:rStyle w:val="139"/>
                <w:sz w:val="20"/>
                <w:szCs w:val="20"/>
                <w:highlight w:val="none"/>
                <w:lang w:val="en-US" w:eastAsia="zh-CN" w:bidi="ar"/>
              </w:rPr>
              <w:t>2</w:t>
            </w:r>
          </w:p>
        </w:tc>
      </w:tr>
      <w:tr>
        <w:tblPrEx>
          <w:tblCellMar>
            <w:top w:w="0" w:type="dxa"/>
            <w:left w:w="0" w:type="dxa"/>
            <w:bottom w:w="0" w:type="dxa"/>
            <w:right w:w="0" w:type="dxa"/>
          </w:tblCellMar>
        </w:tblPrEx>
        <w:trPr>
          <w:trHeight w:val="192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A08</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双层平板工作台</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尺寸约：1500*800*800mm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所有不锈钢板材均选用304磨纱贴塑不锈钢板；</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台面板用1.2mm磨纱贴塑不锈钢板材；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台面底部增加防火加强板，主立管选用38*38X1.0mm不锈钢管；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层板1.0mm不锈钢板材；加强筋用0.8mm不锈钢板材；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配不锈钢可调子弹脚。</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82"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A09</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双通工作台</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尺寸约：1800*800*800mm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所有不锈钢板材均选用304磨纱贴塑不锈钢板；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台面板面1.2mm磨纱贴塑不锈钢板材；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台面底部垫防火加强板；层板、底板、侧板1.0mm不锈钢板材；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加强筋用0.8mm不锈钢板材；配不锈钢重力脚，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门板厚度为1.0mm的不锈钢板材，门的活动方式为底部滑道，带滑轮。</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2</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9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A10</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双星盆水池</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w:t>
            </w:r>
            <w:r>
              <w:rPr>
                <w:rFonts w:hint="eastAsia" w:ascii="宋体" w:hAnsi="宋体" w:eastAsia="宋体" w:cs="宋体"/>
                <w:i w:val="0"/>
                <w:color w:val="000000"/>
                <w:kern w:val="0"/>
                <w:sz w:val="20"/>
                <w:szCs w:val="20"/>
                <w:highlight w:val="none"/>
                <w:u w:val="none"/>
                <w:lang w:val="en-US" w:eastAsia="zh-CN" w:bidi="ar"/>
              </w:rPr>
              <w:t>1600*700*800</w:t>
            </w:r>
            <w:r>
              <w:rPr>
                <w:rFonts w:hint="eastAsia" w:ascii="宋体" w:hAnsi="宋体" w:cs="宋体"/>
                <w:i w:val="0"/>
                <w:color w:val="000000"/>
                <w:kern w:val="0"/>
                <w:sz w:val="20"/>
                <w:szCs w:val="20"/>
                <w:highlight w:val="none"/>
                <w:u w:val="none"/>
                <w:lang w:val="en-US" w:eastAsia="zh-CN" w:bidi="ar"/>
              </w:rPr>
              <w:t>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采用优质304不锈钢板材制作；台面厚1.2mm；加强处理；盆池1.0mm厚不锈钢板制作；通脚为Φ38×1.0mm不锈钢管；加装优质不锈钢可调子弹脚； </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92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A11</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双层平板工作台</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w:t>
            </w:r>
            <w:r>
              <w:rPr>
                <w:rFonts w:hint="eastAsia" w:ascii="宋体" w:hAnsi="宋体" w:eastAsia="宋体" w:cs="宋体"/>
                <w:i w:val="0"/>
                <w:color w:val="000000"/>
                <w:kern w:val="0"/>
                <w:sz w:val="20"/>
                <w:szCs w:val="20"/>
                <w:highlight w:val="none"/>
                <w:u w:val="none"/>
                <w:lang w:val="en-US" w:eastAsia="zh-CN" w:bidi="ar"/>
              </w:rPr>
              <w:t>1800*800*800</w:t>
            </w:r>
            <w:r>
              <w:rPr>
                <w:rFonts w:hint="eastAsia" w:ascii="宋体" w:hAnsi="宋体" w:cs="宋体"/>
                <w:i w:val="0"/>
                <w:color w:val="000000"/>
                <w:kern w:val="0"/>
                <w:sz w:val="20"/>
                <w:szCs w:val="20"/>
                <w:highlight w:val="none"/>
                <w:u w:val="none"/>
                <w:lang w:val="en-US" w:eastAsia="zh-CN" w:bidi="ar"/>
              </w:rPr>
              <w:t>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所有不锈钢板材均选用304磨纱贴塑不锈钢板；</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台面板用1.2mm磨纱贴塑不锈钢板材；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台面底部增加防火加强板，主立管选用38*38X1.0mm不锈钢管；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层板1.0mm不锈钢板材；加强筋用0.8mm不锈钢板材；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配不锈钢可调子弹脚。</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4</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72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A12</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装饰板</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尺寸约：1300*1500mm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采用304不锈钢板制造；主体1.0mm；</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所有单边必须压死边，不允许有单边，以免伤人。</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highlight w:val="none"/>
                <w:lang w:val="en-US" w:eastAsia="zh-CN"/>
              </w:rPr>
            </w:pPr>
            <w:r>
              <w:rPr>
                <w:rFonts w:hint="eastAsia"/>
                <w:highlight w:val="none"/>
                <w:lang w:val="en-US" w:eastAsia="zh-CN"/>
              </w:rPr>
              <w:t>约2</w:t>
            </w:r>
          </w:p>
          <w:p>
            <w:pPr>
              <w:pStyle w:val="16"/>
              <w:jc w:val="center"/>
              <w:rPr>
                <w:rFonts w:hint="default"/>
                <w:highlight w:val="none"/>
                <w:lang w:val="en-US"/>
              </w:rPr>
            </w:pPr>
            <w:r>
              <w:rPr>
                <w:rStyle w:val="137"/>
                <w:rFonts w:hint="eastAsia"/>
                <w:sz w:val="20"/>
                <w:szCs w:val="20"/>
                <w:highlight w:val="none"/>
                <w:vertAlign w:val="baseline"/>
                <w:lang w:val="en-US" w:eastAsia="zh-CN" w:bidi="ar"/>
              </w:rPr>
              <w:t>(</w:t>
            </w:r>
            <w:r>
              <w:rPr>
                <w:rFonts w:hint="eastAsia"/>
                <w:highlight w:val="none"/>
                <w:lang w:val="en-US" w:eastAsia="zh-CN"/>
              </w:rPr>
              <w:t>以幼儿园实际测量为准)</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Style w:val="136"/>
                <w:sz w:val="20"/>
                <w:szCs w:val="20"/>
                <w:highlight w:val="none"/>
                <w:lang w:val="en-US" w:eastAsia="zh-CN" w:bidi="ar"/>
              </w:rPr>
              <w:t>M</w:t>
            </w:r>
            <w:r>
              <w:rPr>
                <w:rStyle w:val="137"/>
                <w:sz w:val="20"/>
                <w:szCs w:val="20"/>
                <w:highlight w:val="none"/>
                <w:lang w:val="en-US" w:eastAsia="zh-CN" w:bidi="ar"/>
              </w:rPr>
              <w:t>2</w:t>
            </w:r>
          </w:p>
        </w:tc>
      </w:tr>
      <w:tr>
        <w:tblPrEx>
          <w:tblCellMar>
            <w:top w:w="0" w:type="dxa"/>
            <w:left w:w="0" w:type="dxa"/>
            <w:bottom w:w="0" w:type="dxa"/>
            <w:right w:w="0" w:type="dxa"/>
          </w:tblCellMar>
        </w:tblPrEx>
        <w:trPr>
          <w:trHeight w:val="72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A13</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装饰板</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尺寸约：1500*1500mm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采用304不锈钢板制造；主体1.0mm；</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所有单边必须压死边，不允许有单边，以免伤人。</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highlight w:val="none"/>
                <w:lang w:val="en-US" w:eastAsia="zh-CN"/>
              </w:rPr>
            </w:pPr>
            <w:r>
              <w:rPr>
                <w:rFonts w:hint="eastAsia"/>
                <w:highlight w:val="none"/>
                <w:lang w:val="en-US" w:eastAsia="zh-CN"/>
              </w:rPr>
              <w:t>约2</w:t>
            </w:r>
          </w:p>
          <w:p>
            <w:pPr>
              <w:pStyle w:val="16"/>
              <w:jc w:val="center"/>
              <w:rPr>
                <w:rFonts w:hint="default"/>
                <w:highlight w:val="none"/>
                <w:lang w:val="en-US"/>
              </w:rPr>
            </w:pPr>
            <w:r>
              <w:rPr>
                <w:rStyle w:val="137"/>
                <w:rFonts w:hint="eastAsia"/>
                <w:sz w:val="20"/>
                <w:szCs w:val="20"/>
                <w:highlight w:val="none"/>
                <w:vertAlign w:val="baseline"/>
                <w:lang w:val="en-US" w:eastAsia="zh-CN" w:bidi="ar"/>
              </w:rPr>
              <w:t>(</w:t>
            </w:r>
            <w:r>
              <w:rPr>
                <w:rFonts w:hint="eastAsia"/>
                <w:highlight w:val="none"/>
                <w:lang w:val="en-US" w:eastAsia="zh-CN"/>
              </w:rPr>
              <w:t>以幼儿园实际测量为准)</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Style w:val="136"/>
                <w:sz w:val="20"/>
                <w:szCs w:val="20"/>
                <w:highlight w:val="none"/>
                <w:lang w:val="en-US" w:eastAsia="zh-CN" w:bidi="ar"/>
              </w:rPr>
              <w:t>M</w:t>
            </w:r>
            <w:r>
              <w:rPr>
                <w:rStyle w:val="137"/>
                <w:sz w:val="20"/>
                <w:szCs w:val="20"/>
                <w:highlight w:val="none"/>
                <w:lang w:val="en-US" w:eastAsia="zh-CN" w:bidi="ar"/>
              </w:rPr>
              <w:t>2</w:t>
            </w:r>
          </w:p>
        </w:tc>
      </w:tr>
      <w:tr>
        <w:tblPrEx>
          <w:tblCellMar>
            <w:top w:w="0" w:type="dxa"/>
            <w:left w:w="0" w:type="dxa"/>
            <w:bottom w:w="0" w:type="dxa"/>
            <w:right w:w="0" w:type="dxa"/>
          </w:tblCellMar>
        </w:tblPrEx>
        <w:trPr>
          <w:trHeight w:val="192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A14</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环保控油烟罩</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尺寸约：1500*1300*550mm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罩体整体选用304-2B不锈钢板制造;主材1.2mm；</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辅材1.0mm，罩体前面板单独设置动态高效油烟分离器控制系统；</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动态拦截直径320，配油涤回收罩，可拆卸，便于维护清理配备条型防爆，防雾，防水灯。</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highlight w:val="none"/>
                <w:lang w:val="en-US" w:eastAsia="zh-CN"/>
              </w:rPr>
            </w:pPr>
            <w:r>
              <w:rPr>
                <w:rFonts w:hint="eastAsia"/>
                <w:highlight w:val="none"/>
                <w:lang w:val="en-US" w:eastAsia="zh-CN"/>
              </w:rPr>
              <w:t>约2</w:t>
            </w:r>
          </w:p>
          <w:p>
            <w:pPr>
              <w:pStyle w:val="16"/>
              <w:jc w:val="center"/>
              <w:rPr>
                <w:rFonts w:hint="default"/>
                <w:highlight w:val="none"/>
                <w:lang w:val="en-US"/>
              </w:rPr>
            </w:pPr>
            <w:r>
              <w:rPr>
                <w:rStyle w:val="137"/>
                <w:rFonts w:hint="eastAsia"/>
                <w:sz w:val="20"/>
                <w:szCs w:val="20"/>
                <w:highlight w:val="none"/>
                <w:vertAlign w:val="baseline"/>
                <w:lang w:val="en-US" w:eastAsia="zh-CN" w:bidi="ar"/>
              </w:rPr>
              <w:t>(</w:t>
            </w:r>
            <w:r>
              <w:rPr>
                <w:rFonts w:hint="eastAsia"/>
                <w:highlight w:val="none"/>
                <w:lang w:val="en-US" w:eastAsia="zh-CN"/>
              </w:rPr>
              <w:t>以幼儿园实际测量为准)</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Style w:val="136"/>
                <w:sz w:val="20"/>
                <w:szCs w:val="20"/>
                <w:highlight w:val="none"/>
                <w:lang w:val="en-US" w:eastAsia="zh-CN" w:bidi="ar"/>
              </w:rPr>
              <w:t>M</w:t>
            </w:r>
            <w:r>
              <w:rPr>
                <w:rStyle w:val="137"/>
                <w:sz w:val="20"/>
                <w:szCs w:val="20"/>
                <w:highlight w:val="none"/>
                <w:lang w:val="en-US" w:eastAsia="zh-CN" w:bidi="ar"/>
              </w:rPr>
              <w:t>2</w:t>
            </w:r>
          </w:p>
        </w:tc>
      </w:tr>
      <w:tr>
        <w:tblPrEx>
          <w:tblCellMar>
            <w:top w:w="0" w:type="dxa"/>
            <w:left w:w="0" w:type="dxa"/>
            <w:bottom w:w="0" w:type="dxa"/>
            <w:right w:w="0" w:type="dxa"/>
          </w:tblCellMar>
        </w:tblPrEx>
        <w:trPr>
          <w:trHeight w:val="105"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A15</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三门烤箱（电热）</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cs="宋体"/>
                <w:color w:val="000000"/>
                <w:kern w:val="0"/>
                <w:szCs w:val="21"/>
                <w:highlight w:val="none"/>
                <w:lang w:bidi="ar"/>
              </w:rPr>
              <w:t>三层六盘</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功率 : </w:t>
            </w:r>
            <w:r>
              <w:rPr>
                <w:rFonts w:ascii="宋体" w:hAnsi="宋体" w:eastAsia="宋体" w:cs="宋体"/>
                <w:i w:val="0"/>
                <w:color w:val="000000"/>
                <w:kern w:val="0"/>
                <w:sz w:val="20"/>
                <w:szCs w:val="20"/>
                <w:highlight w:val="none"/>
                <w:u w:val="none"/>
                <w:lang w:val="en-US" w:eastAsia="zh-CN" w:bidi="ar"/>
              </w:rPr>
              <w:t>≧</w:t>
            </w:r>
            <w:r>
              <w:rPr>
                <w:rFonts w:hint="eastAsia" w:ascii="宋体" w:hAnsi="宋体" w:eastAsia="宋体" w:cs="宋体"/>
                <w:i w:val="0"/>
                <w:color w:val="000000"/>
                <w:kern w:val="0"/>
                <w:sz w:val="20"/>
                <w:szCs w:val="20"/>
                <w:highlight w:val="none"/>
                <w:u w:val="none"/>
                <w:lang w:val="en-US" w:eastAsia="zh-CN" w:bidi="ar"/>
              </w:rPr>
              <w:t>19kW</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电压 : 380v</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重量 : </w:t>
            </w:r>
            <w:r>
              <w:rPr>
                <w:rFonts w:hint="eastAsia" w:ascii="宋体" w:hAnsi="宋体" w:cs="宋体"/>
                <w:i w:val="0"/>
                <w:color w:val="000000"/>
                <w:kern w:val="0"/>
                <w:sz w:val="20"/>
                <w:szCs w:val="20"/>
                <w:highlight w:val="none"/>
                <w:u w:val="none"/>
                <w:lang w:val="en-US" w:eastAsia="zh-CN" w:bidi="ar"/>
              </w:rPr>
              <w:t>≥</w:t>
            </w:r>
            <w:r>
              <w:rPr>
                <w:rFonts w:hint="eastAsia" w:ascii="宋体" w:hAnsi="宋体" w:eastAsia="宋体" w:cs="宋体"/>
                <w:i w:val="0"/>
                <w:color w:val="000000"/>
                <w:kern w:val="0"/>
                <w:sz w:val="20"/>
                <w:szCs w:val="20"/>
                <w:highlight w:val="none"/>
                <w:u w:val="none"/>
                <w:lang w:val="en-US" w:eastAsia="zh-CN" w:bidi="ar"/>
              </w:rPr>
              <w:t>290kg</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不锈钢外壳</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48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A16</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不锈钢封墙钢</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尺寸约：15000*1180mm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采用优质304/1.0不锈钢磨砂板，δ=1.2mm。</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highlight w:val="none"/>
                <w:lang w:val="en-US" w:eastAsia="zh-CN"/>
              </w:rPr>
            </w:pPr>
            <w:r>
              <w:rPr>
                <w:rFonts w:hint="eastAsia"/>
                <w:highlight w:val="none"/>
                <w:lang w:val="en-US" w:eastAsia="zh-CN"/>
              </w:rPr>
              <w:t>约18</w:t>
            </w:r>
          </w:p>
          <w:p>
            <w:pPr>
              <w:pStyle w:val="16"/>
              <w:jc w:val="center"/>
              <w:rPr>
                <w:rFonts w:hint="default"/>
                <w:highlight w:val="none"/>
                <w:lang w:val="en-US" w:eastAsia="zh-CN"/>
              </w:rPr>
            </w:pPr>
            <w:r>
              <w:rPr>
                <w:rStyle w:val="137"/>
                <w:rFonts w:hint="eastAsia"/>
                <w:sz w:val="20"/>
                <w:szCs w:val="20"/>
                <w:highlight w:val="none"/>
                <w:vertAlign w:val="baseline"/>
                <w:lang w:val="en-US" w:eastAsia="zh-CN" w:bidi="ar"/>
              </w:rPr>
              <w:t>(</w:t>
            </w:r>
            <w:r>
              <w:rPr>
                <w:rFonts w:hint="eastAsia"/>
                <w:highlight w:val="none"/>
                <w:lang w:val="en-US" w:eastAsia="zh-CN"/>
              </w:rPr>
              <w:t>以幼儿园实际测量为准)</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Style w:val="138"/>
                <w:sz w:val="20"/>
                <w:szCs w:val="20"/>
                <w:highlight w:val="none"/>
                <w:lang w:val="en-US" w:eastAsia="zh-CN" w:bidi="ar"/>
              </w:rPr>
              <w:t>M</w:t>
            </w:r>
            <w:r>
              <w:rPr>
                <w:rStyle w:val="139"/>
                <w:sz w:val="20"/>
                <w:szCs w:val="20"/>
                <w:highlight w:val="none"/>
                <w:lang w:val="en-US" w:eastAsia="zh-CN" w:bidi="ar"/>
              </w:rPr>
              <w:t>2</w:t>
            </w:r>
          </w:p>
        </w:tc>
      </w:tr>
      <w:tr>
        <w:tblPrEx>
          <w:tblCellMar>
            <w:top w:w="0" w:type="dxa"/>
            <w:left w:w="0" w:type="dxa"/>
            <w:bottom w:w="0" w:type="dxa"/>
            <w:right w:w="0" w:type="dxa"/>
          </w:tblCellMar>
        </w:tblPrEx>
        <w:trPr>
          <w:trHeight w:val="572"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A18</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醒发箱</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额定功率 : </w:t>
            </w:r>
            <w:r>
              <w:rPr>
                <w:rFonts w:ascii="宋体" w:hAnsi="宋体" w:eastAsia="宋体" w:cs="宋体"/>
                <w:i w:val="0"/>
                <w:color w:val="000000"/>
                <w:kern w:val="0"/>
                <w:sz w:val="20"/>
                <w:szCs w:val="20"/>
                <w:highlight w:val="none"/>
                <w:u w:val="none"/>
                <w:lang w:val="en-US" w:eastAsia="zh-CN" w:bidi="ar"/>
              </w:rPr>
              <w:t>≧</w:t>
            </w:r>
            <w:r>
              <w:rPr>
                <w:rFonts w:hint="eastAsia" w:ascii="宋体" w:hAnsi="宋体" w:eastAsia="宋体" w:cs="宋体"/>
                <w:i w:val="0"/>
                <w:color w:val="000000"/>
                <w:kern w:val="0"/>
                <w:sz w:val="20"/>
                <w:szCs w:val="20"/>
                <w:highlight w:val="none"/>
                <w:u w:val="none"/>
                <w:lang w:val="en-US" w:eastAsia="zh-CN" w:bidi="ar"/>
              </w:rPr>
              <w:t>2700W</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额定电压 : ~220V</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标准盘数 : 13 盘</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尺寸</w:t>
            </w:r>
            <w:r>
              <w:rPr>
                <w:rFonts w:hint="eastAsia" w:ascii="宋体" w:hAnsi="宋体" w:cs="宋体"/>
                <w:i w:val="0"/>
                <w:color w:val="000000"/>
                <w:kern w:val="0"/>
                <w:sz w:val="20"/>
                <w:szCs w:val="20"/>
                <w:highlight w:val="none"/>
                <w:u w:val="none"/>
                <w:lang w:val="en-US" w:eastAsia="zh-CN" w:bidi="ar"/>
              </w:rPr>
              <w:t>约</w:t>
            </w:r>
            <w:r>
              <w:rPr>
                <w:rFonts w:hint="eastAsia" w:ascii="宋体" w:hAnsi="宋体" w:eastAsia="宋体" w:cs="宋体"/>
                <w:i w:val="0"/>
                <w:color w:val="000000"/>
                <w:kern w:val="0"/>
                <w:sz w:val="20"/>
                <w:szCs w:val="20"/>
                <w:highlight w:val="none"/>
                <w:u w:val="none"/>
                <w:lang w:val="en-US" w:eastAsia="zh-CN" w:bidi="ar"/>
              </w:rPr>
              <w:t xml:space="preserve"> : 500x710x1740mm</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9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A19</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粘捕型灭蝇灯</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额定电压：AC220V;</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额定频率：50HZ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有效面积：50-80平方。</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4</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395"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A20</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四层栅格层架</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尺寸约：1200*500*1600mm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所有不锈钢板材均选用304优质磨纱贴塑不锈钢板；</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四条腿均用38*38*1.0mm无缝不锈钢管；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货架层板用1.2mm不锈钢板材；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加强筋选用1.0MM的；</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配不锈钢可调子弹脚。</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3</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68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A21</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四门高身雪柜</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制冷方式：直冷；</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工作温度：-6℃～-15℃/-5℃~+10℃；</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内外箱201不锈钢磨砂板材，铜管蒸发器；</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有效容积（L）:356+356；</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电子数字温控；</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电压/功率：220V/368W；</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自动回归门设计，避免冷量流失。</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3</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88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A23</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电磁单头大锅炉</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尺寸约：1100*1200*1250mm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1、能根据锅具实时调整输出功率，达到最佳火力； 2、火力输出热值高，加热均匀、加热面积大，</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3、线盘磁场分布均匀，发热低、损耗小、不偏火、不烧线盘，</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4、整机 SUS304 优质不锈钢材质，一体成型台面板（实际厚度≧ 1.2mm）；</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5、旋转式火力轻松调节，人性化设计，操作简单方便，火候掌控更精确</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6、额定电源：380V-50Hz 三相五线；功率：20KW</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2</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85" w:hRule="atLeast"/>
        </w:trPr>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
              </w:rPr>
              <w:t>B面点房</w:t>
            </w:r>
          </w:p>
        </w:tc>
        <w:tc>
          <w:tcPr>
            <w:tcW w:w="32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b/>
                <w:i w:val="0"/>
                <w:color w:val="000000"/>
                <w:sz w:val="20"/>
                <w:szCs w:val="20"/>
                <w:highlight w:val="none"/>
                <w:u w:val="none"/>
              </w:rPr>
            </w:pP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0"/>
                <w:szCs w:val="20"/>
                <w:highlight w:val="none"/>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0"/>
                <w:szCs w:val="20"/>
                <w:highlight w:val="none"/>
                <w:u w:val="none"/>
              </w:rPr>
            </w:pPr>
          </w:p>
        </w:tc>
      </w:tr>
      <w:tr>
        <w:tblPrEx>
          <w:tblCellMar>
            <w:top w:w="0" w:type="dxa"/>
            <w:left w:w="0" w:type="dxa"/>
            <w:bottom w:w="0" w:type="dxa"/>
            <w:right w:w="0" w:type="dxa"/>
          </w:tblCellMar>
        </w:tblPrEx>
        <w:trPr>
          <w:trHeight w:val="9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B01</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单星盆水池</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尺寸约：700*700*950mm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采用优质304不锈钢板材制作；台面厚1.2mm；加强处理；盆池1.0mm厚不锈钢板制作；通脚为Φ38×1.0mm不锈钢管；加装优质不锈钢可调子弹脚； </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47"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B02</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搅拌机</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料桶容积 : 20L</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额定电压 : ~220V/ ~380V</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额定频率 : 50Hz</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电机功率 : 0.75kW</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最大和面量 : 6kg</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搅拌转速 :可调</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整机重量 : 98kg</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外型尺寸 : 415x530x780mm</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1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B03</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四层平板货架</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尺寸约：1200*500*1600mm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所有不锈钢板材均选用304优质磨纱贴塑不锈钢板；</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四条腿均用38*38*1.0mm无缝不锈钢管；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货架层板用1.2mm不锈钢板材；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加强筋选用1.0MM的；</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配不锈钢可调子弹脚。</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5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B04</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压面机</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生产能力:75Kg/h;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电压/功率：380V/2.2KW;</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cs="宋体"/>
                <w:i w:val="0"/>
                <w:color w:val="000000"/>
                <w:kern w:val="0"/>
                <w:sz w:val="20"/>
                <w:szCs w:val="20"/>
                <w:highlight w:val="none"/>
                <w:u w:val="none"/>
                <w:lang w:val="en-US" w:eastAsia="zh-CN" w:bidi="ar"/>
              </w:rPr>
              <w:t>尺寸约</w:t>
            </w:r>
            <w:r>
              <w:rPr>
                <w:rFonts w:hint="eastAsia" w:ascii="宋体" w:hAnsi="宋体" w:eastAsia="宋体" w:cs="宋体"/>
                <w:i w:val="0"/>
                <w:color w:val="000000"/>
                <w:kern w:val="0"/>
                <w:sz w:val="20"/>
                <w:szCs w:val="20"/>
                <w:highlight w:val="none"/>
                <w:u w:val="none"/>
                <w:lang w:val="en-US" w:eastAsia="zh-CN" w:bidi="ar"/>
              </w:rPr>
              <w:t>：560*990*1255                        不锈钢面斗及托盘钢棍、配两把刀。</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9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B05</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卧式和面机</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sz w:val="20"/>
                <w:szCs w:val="20"/>
                <w:highlight w:val="none"/>
                <w:u w:val="none"/>
                <w:lang w:val="en-US"/>
              </w:rPr>
            </w:pPr>
            <w:r>
              <w:rPr>
                <w:rFonts w:hint="eastAsia" w:ascii="宋体" w:hAnsi="宋体" w:eastAsia="宋体" w:cs="宋体"/>
                <w:i w:val="0"/>
                <w:color w:val="000000"/>
                <w:kern w:val="0"/>
                <w:sz w:val="20"/>
                <w:szCs w:val="20"/>
                <w:highlight w:val="none"/>
                <w:u w:val="none"/>
                <w:lang w:val="en-US" w:eastAsia="zh-CN" w:bidi="ar"/>
              </w:rPr>
              <w:t>和面量：25Kg/次；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电压/功率：380V/2.2KW;</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面斗不锈钢。</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cs="宋体"/>
                <w:i w:val="0"/>
                <w:color w:val="000000"/>
                <w:kern w:val="0"/>
                <w:sz w:val="20"/>
                <w:szCs w:val="20"/>
                <w:highlight w:val="none"/>
                <w:u w:val="none"/>
                <w:lang w:val="en-US" w:eastAsia="zh-CN" w:bidi="ar"/>
              </w:rPr>
              <w:t>尺寸约</w:t>
            </w:r>
            <w:r>
              <w:rPr>
                <w:rFonts w:hint="eastAsia" w:ascii="宋体" w:hAnsi="宋体" w:eastAsia="宋体" w:cs="宋体"/>
                <w:i w:val="0"/>
                <w:color w:val="000000"/>
                <w:kern w:val="0"/>
                <w:sz w:val="20"/>
                <w:szCs w:val="20"/>
                <w:highlight w:val="none"/>
                <w:u w:val="none"/>
                <w:lang w:val="en-US" w:eastAsia="zh-CN" w:bidi="ar"/>
              </w:rPr>
              <w:t>：900*600*955</w:t>
            </w:r>
            <w:r>
              <w:rPr>
                <w:rFonts w:hint="eastAsia" w:ascii="宋体" w:hAnsi="宋体" w:cs="宋体"/>
                <w:i w:val="0"/>
                <w:color w:val="000000"/>
                <w:kern w:val="0"/>
                <w:sz w:val="20"/>
                <w:szCs w:val="20"/>
                <w:highlight w:val="none"/>
                <w:u w:val="none"/>
                <w:lang w:val="en-US" w:eastAsia="zh-CN" w:bidi="ar"/>
              </w:rPr>
              <w:t>mm</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1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B06</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单通工作台</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尺寸约：1800*800*800mm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所有不锈钢板材均选用304磨纱贴塑不锈钢板；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台面板面1.2mm磨纱贴塑不锈钢板材；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台面底部垫防火加强板；层板、底板、侧板1.0mm不锈钢板材；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加强筋用0.8mm不锈钢板材；配不锈钢重力脚，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门板厚度为1.0mm的不锈钢板材，门的活动方式为底部滑道，带滑轮。</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2</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92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B07</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四门高身雪柜</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制冷方式：直冷；</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工作温度：-6℃～-15℃/-5℃~+10℃；</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内外箱201不锈钢磨砂板材，铜管蒸发器；</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有效容积（L）:356+356；</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电子数字温控；</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电压/功率：220V/368W；</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自动回归门设计。</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48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B08</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木案工作台</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尺寸约：1800*800*800mm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面板采用50mm厚松木面板，台面下有防潮衬板附加强撑，可调高低式地脚。</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85" w:hRule="atLeast"/>
        </w:trPr>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
              </w:rPr>
              <w:t>C粗加工</w:t>
            </w:r>
          </w:p>
        </w:tc>
        <w:tc>
          <w:tcPr>
            <w:tcW w:w="32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b/>
                <w:i w:val="0"/>
                <w:color w:val="000000"/>
                <w:sz w:val="20"/>
                <w:szCs w:val="20"/>
                <w:highlight w:val="none"/>
                <w:u w:val="none"/>
              </w:rPr>
            </w:pP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0"/>
                <w:szCs w:val="20"/>
                <w:highlight w:val="none"/>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0"/>
                <w:szCs w:val="20"/>
                <w:highlight w:val="none"/>
                <w:u w:val="none"/>
              </w:rPr>
            </w:pPr>
          </w:p>
        </w:tc>
      </w:tr>
      <w:tr>
        <w:tblPrEx>
          <w:tblCellMar>
            <w:top w:w="0" w:type="dxa"/>
            <w:left w:w="0" w:type="dxa"/>
            <w:bottom w:w="0" w:type="dxa"/>
            <w:right w:w="0" w:type="dxa"/>
          </w:tblCellMar>
        </w:tblPrEx>
        <w:trPr>
          <w:trHeight w:val="68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C01</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三星盆水池</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w:t>
            </w:r>
            <w:r>
              <w:rPr>
                <w:rFonts w:hint="eastAsia" w:ascii="宋体" w:hAnsi="宋体" w:cs="宋体"/>
                <w:color w:val="000000"/>
                <w:kern w:val="0"/>
                <w:szCs w:val="21"/>
                <w:highlight w:val="none"/>
                <w:lang w:bidi="ar"/>
              </w:rPr>
              <w:t>1800*70</w:t>
            </w:r>
            <w:r>
              <w:rPr>
                <w:rFonts w:hint="eastAsia" w:ascii="宋体" w:hAnsi="宋体" w:cs="宋体"/>
                <w:color w:val="000000"/>
                <w:kern w:val="0"/>
                <w:szCs w:val="21"/>
                <w:highlight w:val="none"/>
                <w:lang w:val="en-US" w:eastAsia="zh-CN" w:bidi="ar"/>
              </w:rPr>
              <w:t>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采用优质304不锈钢板材制作；台面厚1.2mm；加强处理；盆池1.0mm厚不锈钢板制作；通脚为Φ38×1.0mm不锈钢管；加装优质不锈钢可调子弹脚； </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35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C02</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收餐工作柜</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尺寸约：700*700*950mm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所有不锈钢板材均选用304-2B磨纱贴塑不锈钢板；</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台面板用δ1.2mm磨纱贴塑不锈钢板材；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底板、侧板δ1.0mm不锈钢板材，加强筋用δ0.8mm不锈钢板材；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配不锈钢重力脚，配平板车、收污桶。</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9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C03</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大单星盆水池</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w:t>
            </w:r>
            <w:r>
              <w:rPr>
                <w:rFonts w:hint="eastAsia" w:ascii="宋体" w:hAnsi="宋体" w:cs="宋体"/>
                <w:color w:val="000000"/>
                <w:kern w:val="0"/>
                <w:szCs w:val="21"/>
                <w:highlight w:val="none"/>
                <w:lang w:bidi="ar"/>
              </w:rPr>
              <w:t>1000*700*950</w:t>
            </w:r>
            <w:r>
              <w:rPr>
                <w:rFonts w:hint="eastAsia" w:ascii="宋体" w:hAnsi="宋体" w:cs="宋体"/>
                <w:color w:val="000000"/>
                <w:kern w:val="0"/>
                <w:szCs w:val="21"/>
                <w:highlight w:val="none"/>
                <w:lang w:val="en-US" w:eastAsia="zh-CN" w:bidi="ar"/>
              </w:rPr>
              <w:t>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采用优质304不锈钢板材制作；台面厚1.2mm；加强处理；盆池1.0mm厚不锈钢板制作；通脚为Φ38×1.0mm不锈钢管；加装优质不锈钢可调子弹脚； </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322"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C04</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绞切肉机</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电压/功率：220V/1.1KW；</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肉片（丝）400（200)kg/h；</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肉馅：150)kg/h；</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9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C05</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双层平板工作台带靠背</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尺寸约：1200*700*950mm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所有不锈钢板材均选用304磨纱贴塑不锈钢板；</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台面板用1.2mm磨纱贴塑不锈钢板材；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台面底部增加防火加强板，主立管选用38*38X1.0mm不锈钢管；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层板1.0mm不锈钢板材；加强筋用0.8mm不锈钢板材；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配不锈钢可调子弹脚。</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44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C08</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四层栅格层架</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尺寸约：1200*500*1600mm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所有不锈钢板材均选用304优质磨纱贴塑不锈钢板；</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四条腿均用38*38*1.0mm无缝不锈钢管；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货架层板用1.2mm不锈钢板材；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加强筋1.0MM；</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配不锈钢可调子弹脚。</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2</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9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C09</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粘捕型灭蝇灯</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额定电压：AC220V;</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额定频率：50HZ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有效面积：50-80平方。</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2</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20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C10</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电热水器</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圆形壁挂式；容积：≧80L；额定功率：≧3000W;能效等级：一级能效；电压\频率：约220V/50Hz；全电脑、全感应安防系统，防超温、防干烧、防超压、防漏电；轻触式按键+遥控器加热。</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85" w:hRule="atLeast"/>
        </w:trPr>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
              </w:rPr>
              <w:t>D主食库/副食库</w:t>
            </w:r>
          </w:p>
        </w:tc>
        <w:tc>
          <w:tcPr>
            <w:tcW w:w="32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b/>
                <w:i w:val="0"/>
                <w:color w:val="000000"/>
                <w:sz w:val="20"/>
                <w:szCs w:val="20"/>
                <w:highlight w:val="none"/>
                <w:u w:val="none"/>
              </w:rPr>
            </w:pP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0"/>
                <w:szCs w:val="20"/>
                <w:highlight w:val="none"/>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0"/>
                <w:szCs w:val="20"/>
                <w:highlight w:val="none"/>
                <w:u w:val="none"/>
              </w:rPr>
            </w:pPr>
          </w:p>
        </w:tc>
      </w:tr>
      <w:tr>
        <w:tblPrEx>
          <w:tblCellMar>
            <w:top w:w="0" w:type="dxa"/>
            <w:left w:w="0" w:type="dxa"/>
            <w:bottom w:w="0" w:type="dxa"/>
            <w:right w:w="0" w:type="dxa"/>
          </w:tblCellMar>
        </w:tblPrEx>
        <w:trPr>
          <w:trHeight w:val="9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D01</w:t>
            </w:r>
          </w:p>
        </w:tc>
        <w:tc>
          <w:tcPr>
            <w:tcW w:w="1541" w:type="dxa"/>
            <w:tcBorders>
              <w:top w:val="single" w:color="000000"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平板车</w:t>
            </w:r>
          </w:p>
        </w:tc>
        <w:tc>
          <w:tcPr>
            <w:tcW w:w="3277"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尺寸约：850*600mm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材料采用304不锈钢砂纹板制作，支撑板1.2mm厚;主管采用38*1.2mm不锈钢结构管焊接；配承重型不锈钢科顺脚轮四个(两定向两万向),连优质轴承。</w:t>
            </w:r>
          </w:p>
        </w:tc>
        <w:tc>
          <w:tcPr>
            <w:tcW w:w="158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125" w:hRule="atLeast"/>
        </w:trPr>
        <w:tc>
          <w:tcPr>
            <w:tcW w:w="932"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D02</w:t>
            </w:r>
          </w:p>
        </w:tc>
        <w:tc>
          <w:tcPr>
            <w:tcW w:w="1541" w:type="dxa"/>
            <w:tcBorders>
              <w:top w:val="single" w:color="auto" w:sz="4" w:space="0"/>
              <w:left w:val="single" w:color="auto"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米面架</w:t>
            </w:r>
          </w:p>
        </w:tc>
        <w:tc>
          <w:tcPr>
            <w:tcW w:w="3277" w:type="dxa"/>
            <w:tcBorders>
              <w:top w:val="single" w:color="auto" w:sz="4" w:space="0"/>
              <w:left w:val="single" w:color="000000" w:sz="4" w:space="0"/>
              <w:bottom w:val="single" w:color="auto" w:sz="4" w:space="0"/>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w:t>
            </w:r>
            <w:r>
              <w:rPr>
                <w:rFonts w:hint="eastAsia" w:ascii="宋体" w:hAnsi="宋体" w:eastAsia="宋体" w:cs="宋体"/>
                <w:i w:val="0"/>
                <w:color w:val="000000"/>
                <w:kern w:val="0"/>
                <w:sz w:val="20"/>
                <w:szCs w:val="20"/>
                <w:highlight w:val="none"/>
                <w:u w:val="none"/>
                <w:lang w:val="en-US" w:eastAsia="zh-CN" w:bidi="ar"/>
              </w:rPr>
              <w:t>1200*500*300</w:t>
            </w:r>
            <w:r>
              <w:rPr>
                <w:rFonts w:hint="eastAsia" w:ascii="宋体" w:hAnsi="宋体" w:cs="宋体"/>
                <w:i w:val="0"/>
                <w:color w:val="000000"/>
                <w:kern w:val="0"/>
                <w:sz w:val="20"/>
                <w:szCs w:val="20"/>
                <w:highlight w:val="none"/>
                <w:u w:val="none"/>
                <w:lang w:val="en-US" w:eastAsia="zh-CN" w:bidi="ar"/>
              </w:rPr>
              <w:t>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所有不锈钢板材均选用304磨纱贴塑不锈钢板；</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面板厚度1.2MM,四条腿均用38*38*1.2mm无缝不锈钢管；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拉管38*38*1.0mm直通不锈钢管；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配不锈钢可调子弹脚。</w:t>
            </w:r>
          </w:p>
        </w:tc>
        <w:tc>
          <w:tcPr>
            <w:tcW w:w="1580"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7</w:t>
            </w:r>
          </w:p>
        </w:tc>
        <w:tc>
          <w:tcPr>
            <w:tcW w:w="2040" w:type="dxa"/>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44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D03</w:t>
            </w:r>
          </w:p>
        </w:tc>
        <w:tc>
          <w:tcPr>
            <w:tcW w:w="1541" w:type="dxa"/>
            <w:tcBorders>
              <w:top w:val="single" w:color="auto"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四层平板货架</w:t>
            </w:r>
          </w:p>
        </w:tc>
        <w:tc>
          <w:tcPr>
            <w:tcW w:w="3277"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尺寸约：1200*500*1600mm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所有不锈钢板材均选用304优质磨纱贴塑不锈钢板；</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四条腿均用38*38*1.0mm无缝不锈钢管；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货架层板用1.2mm不锈钢板材；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加强筋选用1.0MM的；</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配不锈钢可调子弹脚。</w:t>
            </w:r>
          </w:p>
        </w:tc>
        <w:tc>
          <w:tcPr>
            <w:tcW w:w="158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5</w:t>
            </w:r>
          </w:p>
        </w:tc>
        <w:tc>
          <w:tcPr>
            <w:tcW w:w="204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9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D04</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粘捕型灭蝇灯</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额定电压：AC220V;</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额定频率：50HZ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有效面积：50-80平方。</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2</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92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D05</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双层平板工作台</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尺寸约：1800*800*800mm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所有不锈钢板材均选用304磨纱贴塑不锈钢板；</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台面板用1.2mm磨纱贴塑不锈钢板材；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台面底部增加防火加强板，主立管选用38*38X1.0mm不锈钢管；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层板1.0mm不锈钢板材；加强筋用0.8mm不锈钢板材；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配不锈钢可调子弹脚。</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59"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D06</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电子落地称</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量程：300kg；精度：50g；</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准确等级：国家三级标准；</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85" w:hRule="atLeast"/>
        </w:trPr>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
              </w:rPr>
              <w:t>E洗消间</w:t>
            </w:r>
          </w:p>
        </w:tc>
        <w:tc>
          <w:tcPr>
            <w:tcW w:w="32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b/>
                <w:i w:val="0"/>
                <w:color w:val="000000"/>
                <w:sz w:val="20"/>
                <w:szCs w:val="20"/>
                <w:highlight w:val="none"/>
                <w:u w:val="none"/>
              </w:rPr>
            </w:pP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0"/>
                <w:szCs w:val="20"/>
                <w:highlight w:val="none"/>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0"/>
                <w:szCs w:val="20"/>
                <w:highlight w:val="none"/>
                <w:u w:val="none"/>
              </w:rPr>
            </w:pPr>
          </w:p>
        </w:tc>
      </w:tr>
      <w:tr>
        <w:tblPrEx>
          <w:tblCellMar>
            <w:top w:w="0" w:type="dxa"/>
            <w:left w:w="0" w:type="dxa"/>
            <w:bottom w:w="0" w:type="dxa"/>
            <w:right w:w="0" w:type="dxa"/>
          </w:tblCellMar>
        </w:tblPrEx>
        <w:trPr>
          <w:trHeight w:val="135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E01</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收餐工作柜</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尺寸约：900*700*950mm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所有不锈钢板材均选用304-2B磨纱贴塑不锈钢板；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台面板用δ1.2mm磨纱贴塑不锈钢板材；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底板、侧板δ1.0mm不锈钢板材，加强筋用δ0.8mm不锈钢板材；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配不锈钢重力脚，配平板车、收污桶。</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9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E02</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大单星盆水池</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w:t>
            </w:r>
            <w:r>
              <w:rPr>
                <w:rFonts w:hint="eastAsia" w:ascii="宋体" w:hAnsi="宋体" w:cs="宋体"/>
                <w:color w:val="000000"/>
                <w:kern w:val="0"/>
                <w:szCs w:val="21"/>
                <w:highlight w:val="none"/>
                <w:lang w:bidi="ar"/>
              </w:rPr>
              <w:t>1000*700*950</w:t>
            </w:r>
            <w:r>
              <w:rPr>
                <w:rFonts w:hint="eastAsia" w:ascii="宋体" w:hAnsi="宋体" w:cs="宋体"/>
                <w:color w:val="000000"/>
                <w:kern w:val="0"/>
                <w:szCs w:val="21"/>
                <w:highlight w:val="none"/>
                <w:lang w:val="en-US" w:eastAsia="zh-CN" w:bidi="ar"/>
              </w:rPr>
              <w:t>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采用优质304不锈钢板材制作；台面厚1.2mm；加强处理；盆池1.0mm厚不锈钢板制作；通脚为Φ38×1.0mm不锈钢管；加装优质不锈钢可调子弹脚； </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3</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9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E03</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双门热风消毒柜</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电压/功率：220V/4.4KW；</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控温范围“50~150度；</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容积：720L；</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温度：150度。</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92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E04</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双层平板工作台</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尺寸约：1000*700*800mm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所有不锈钢板材均选用304磨纱贴塑不锈钢板；</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台面板用1.2mm磨纱贴塑不锈钢板材；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台面底部增加防火加强板，主立管选用38*38X1.0mm不锈钢管；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层板1.0mm不锈钢板材；加强筋用0.8mm不锈钢板材；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配不锈钢可调子弹脚。</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44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E05</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四层栅格层架</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尺寸约：1200*500*1600mm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所有不锈钢板材均选用304优质磨纱贴塑不锈钢板；</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四条腿均用38*38*1.0mm无缝不锈钢管；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货架层板用1.2mm不锈钢板材；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加强筋选用1.0MM的；</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配不锈钢可调子弹脚。</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9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E06</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粘捕型灭蝇灯</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额定电压：AC220V;</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额定频率：50HZ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有效面积：50-80平方。</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20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E07</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电热水器</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圆圆形壁挂式≧80L；额定功率：≧3000W;能效等级：一级能效；电压\频率：约220V/50Hz；全电脑、全感应安防系统，防超温、防干烧、防超压、防漏电；轻触式按键+遥控器加热功率</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85" w:hRule="atLeast"/>
        </w:trPr>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
              </w:rPr>
              <w:t>F备餐间</w:t>
            </w:r>
          </w:p>
        </w:tc>
        <w:tc>
          <w:tcPr>
            <w:tcW w:w="32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b/>
                <w:i w:val="0"/>
                <w:color w:val="000000"/>
                <w:sz w:val="20"/>
                <w:szCs w:val="20"/>
                <w:highlight w:val="none"/>
                <w:u w:val="none"/>
              </w:rPr>
            </w:pP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0"/>
                <w:szCs w:val="20"/>
                <w:highlight w:val="none"/>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0"/>
                <w:szCs w:val="20"/>
                <w:highlight w:val="none"/>
                <w:u w:val="none"/>
              </w:rPr>
            </w:pPr>
          </w:p>
        </w:tc>
      </w:tr>
      <w:tr>
        <w:tblPrEx>
          <w:tblCellMar>
            <w:top w:w="0" w:type="dxa"/>
            <w:left w:w="0" w:type="dxa"/>
            <w:bottom w:w="0" w:type="dxa"/>
            <w:right w:w="0" w:type="dxa"/>
          </w:tblCellMar>
        </w:tblPrEx>
        <w:trPr>
          <w:trHeight w:val="48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F01</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紫外线消毒灯</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采用优质石英玻璃灯管，透射率高，杀菌效果更强。</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2</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1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F02</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单通工作台</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尺寸约：1800*800*800mm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所有不锈钢板材均选用304磨纱贴塑不锈钢板；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台面板面1.2mm磨纱贴塑不锈钢板材；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台面底部垫防火加强板；层板、底板、侧板1.0mm不锈钢板材；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加强筋用0.8mm不锈钢板材；配不锈钢重力脚，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门板厚度为1.0mm的不锈钢板材，门的活动方式为底部滑道，带滑轮。</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2</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68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F03</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单门留样柜 </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尺寸约：660*700*1830mm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功率220v/0.25kw</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温度：+1℃～+4℃风冷，优质压缩机，容量：</w:t>
            </w:r>
            <w:r>
              <w:rPr>
                <w:rFonts w:ascii="宋体" w:hAnsi="宋体" w:eastAsia="宋体" w:cs="宋体"/>
                <w:i w:val="0"/>
                <w:color w:val="000000"/>
                <w:kern w:val="0"/>
                <w:sz w:val="20"/>
                <w:szCs w:val="20"/>
                <w:highlight w:val="none"/>
                <w:u w:val="none"/>
                <w:lang w:val="en-US" w:eastAsia="zh-CN" w:bidi="ar"/>
              </w:rPr>
              <w:t>≧</w:t>
            </w:r>
            <w:r>
              <w:rPr>
                <w:rFonts w:hint="eastAsia" w:ascii="宋体" w:hAnsi="宋体" w:eastAsia="宋体" w:cs="宋体"/>
                <w:i w:val="0"/>
                <w:color w:val="000000"/>
                <w:kern w:val="0"/>
                <w:sz w:val="20"/>
                <w:szCs w:val="20"/>
                <w:highlight w:val="none"/>
                <w:u w:val="none"/>
                <w:lang w:val="en-US" w:eastAsia="zh-CN" w:bidi="ar"/>
              </w:rPr>
              <w:t>400L</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内外柜体:1.2㎜，304不锈钢板材质</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柱脚:D50*1.2㎜不锈钢管加可调子弹脚，带双锁，环保型制冷剂。</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9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F04</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双门热风消毒柜</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电压/功率：220V/4.4KW；</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控温范围“50~150度；</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容积：720L；</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温度：150度。</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2</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92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F05</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开水器带底座</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sz w:val="20"/>
                <w:szCs w:val="20"/>
                <w:highlight w:val="none"/>
                <w:u w:val="none"/>
                <w:lang w:val="en-US"/>
              </w:rPr>
            </w:pPr>
            <w:r>
              <w:rPr>
                <w:rFonts w:hint="eastAsia" w:ascii="宋体" w:hAnsi="宋体" w:eastAsia="宋体" w:cs="宋体"/>
                <w:i w:val="0"/>
                <w:color w:val="000000"/>
                <w:kern w:val="0"/>
                <w:sz w:val="20"/>
                <w:szCs w:val="20"/>
                <w:highlight w:val="none"/>
                <w:u w:val="none"/>
                <w:lang w:val="en-US" w:eastAsia="zh-CN" w:bidi="ar"/>
              </w:rPr>
              <w:t>电源种类：50HZ 380~</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功率（KW）：12</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电流(A):13.6</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额定开水产(L/h):120</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容量（L）：60</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水咀(个)：2</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尺寸</w:t>
            </w:r>
            <w:r>
              <w:rPr>
                <w:rFonts w:hint="eastAsia" w:ascii="宋体" w:hAnsi="宋体" w:cs="宋体"/>
                <w:i w:val="0"/>
                <w:color w:val="000000"/>
                <w:kern w:val="0"/>
                <w:sz w:val="20"/>
                <w:szCs w:val="20"/>
                <w:highlight w:val="none"/>
                <w:u w:val="none"/>
                <w:lang w:val="en-US" w:eastAsia="zh-CN" w:bidi="ar"/>
              </w:rPr>
              <w:t>约</w:t>
            </w:r>
            <w:r>
              <w:rPr>
                <w:rFonts w:hint="eastAsia" w:ascii="宋体" w:hAnsi="宋体" w:eastAsia="宋体" w:cs="宋体"/>
                <w:i w:val="0"/>
                <w:color w:val="000000"/>
                <w:kern w:val="0"/>
                <w:sz w:val="20"/>
                <w:szCs w:val="20"/>
                <w:highlight w:val="none"/>
                <w:u w:val="none"/>
                <w:lang w:val="en-US" w:eastAsia="zh-CN" w:bidi="ar"/>
              </w:rPr>
              <w:t>：450*400*1670</w:t>
            </w:r>
            <w:r>
              <w:rPr>
                <w:rFonts w:hint="eastAsia" w:ascii="宋体" w:hAnsi="宋体" w:cs="宋体"/>
                <w:i w:val="0"/>
                <w:color w:val="000000"/>
                <w:kern w:val="0"/>
                <w:sz w:val="20"/>
                <w:szCs w:val="20"/>
                <w:highlight w:val="none"/>
                <w:u w:val="none"/>
                <w:lang w:val="en-US" w:eastAsia="zh-CN" w:bidi="ar"/>
              </w:rPr>
              <w:t>mm</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9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F06</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粘捕型灭蝇灯</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额定电压：AC220V;</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额定频率：50HZ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有效面积：50-80平方。</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2</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1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F07</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高身储物柜</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尺寸约：1200*500*1800mm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所有不锈钢板材均选用304磨纱贴塑不锈钢板；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台面板面1.2mm磨纱贴塑不锈钢板材；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台面底部垫防火加强板；层板、底板、侧板1.0mm不锈钢板材；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加强筋用0.8mm不锈钢板材；配不锈钢重力脚，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门板厚度为1.0mm的不锈钢板材，门的活动方式为底部滑道，带滑轮。</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2</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85" w:hRule="atLeast"/>
        </w:trPr>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
              </w:rPr>
              <w:t>G更衣室</w:t>
            </w:r>
          </w:p>
        </w:tc>
        <w:tc>
          <w:tcPr>
            <w:tcW w:w="32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b/>
                <w:i w:val="0"/>
                <w:color w:val="000000"/>
                <w:sz w:val="20"/>
                <w:szCs w:val="20"/>
                <w:highlight w:val="none"/>
                <w:u w:val="none"/>
              </w:rPr>
            </w:pP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0"/>
                <w:szCs w:val="20"/>
                <w:highlight w:val="none"/>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0"/>
                <w:szCs w:val="20"/>
                <w:highlight w:val="none"/>
                <w:u w:val="none"/>
              </w:rPr>
            </w:pPr>
          </w:p>
        </w:tc>
      </w:tr>
      <w:tr>
        <w:tblPrEx>
          <w:tblCellMar>
            <w:top w:w="0" w:type="dxa"/>
            <w:left w:w="0" w:type="dxa"/>
            <w:bottom w:w="0" w:type="dxa"/>
            <w:right w:w="0" w:type="dxa"/>
          </w:tblCellMar>
        </w:tblPrEx>
        <w:trPr>
          <w:trHeight w:val="45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G01</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更衣柜</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color w:val="000000"/>
                <w:kern w:val="0"/>
                <w:szCs w:val="21"/>
                <w:highlight w:val="none"/>
                <w:lang w:val="en-US" w:eastAsia="zh-CN" w:bidi="ar"/>
              </w:rPr>
            </w:pPr>
            <w:r>
              <w:rPr>
                <w:rFonts w:hint="eastAsia" w:ascii="宋体" w:hAnsi="宋体" w:cs="宋体"/>
                <w:color w:val="000000"/>
                <w:kern w:val="0"/>
                <w:szCs w:val="21"/>
                <w:highlight w:val="none"/>
                <w:lang w:val="en-US" w:eastAsia="zh-CN" w:bidi="ar"/>
              </w:rPr>
              <w:t>尺寸约：</w:t>
            </w:r>
            <w:r>
              <w:rPr>
                <w:rFonts w:hint="eastAsia" w:ascii="宋体" w:hAnsi="宋体" w:cs="宋体"/>
                <w:color w:val="000000"/>
                <w:kern w:val="0"/>
                <w:szCs w:val="21"/>
                <w:highlight w:val="none"/>
                <w:lang w:bidi="ar"/>
              </w:rPr>
              <w:t>900*450*1800</w:t>
            </w:r>
            <w:r>
              <w:rPr>
                <w:rFonts w:hint="eastAsia" w:ascii="宋体" w:hAnsi="宋体" w:cs="宋体"/>
                <w:color w:val="000000"/>
                <w:kern w:val="0"/>
                <w:szCs w:val="21"/>
                <w:highlight w:val="none"/>
                <w:lang w:val="en-US" w:eastAsia="zh-CN" w:bidi="ar"/>
              </w:rPr>
              <w:t>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—采用0.8MM不锈钢制作，内外为毛刺，柜体无缝可翘，防盗锁具。</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4</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85" w:hRule="atLeast"/>
        </w:trPr>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
              </w:rPr>
              <w:t>其它</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highlight w:val="none"/>
                <w:u w:val="none"/>
              </w:rPr>
            </w:pP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highlight w:val="none"/>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highlight w:val="none"/>
                <w:u w:val="none"/>
              </w:rPr>
            </w:pPr>
          </w:p>
        </w:tc>
      </w:tr>
      <w:tr>
        <w:tblPrEx>
          <w:tblCellMar>
            <w:top w:w="0" w:type="dxa"/>
            <w:left w:w="0" w:type="dxa"/>
            <w:bottom w:w="0" w:type="dxa"/>
            <w:right w:w="0" w:type="dxa"/>
          </w:tblCellMar>
        </w:tblPrEx>
        <w:trPr>
          <w:trHeight w:val="9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保温送餐车</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尺寸约：1200*600*900mm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材料采用304#不锈钢砂纹板制作，支撑板1.2mm厚;主管采用38*1.2mm不锈钢结构管焊接；配承重型不锈钢脚轮四个(两定向两万向),连优质轴承，两个用一个车。</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6</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85" w:hRule="atLeast"/>
        </w:trPr>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
              </w:rPr>
              <w:t>H排烟系统</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highlight w:val="none"/>
                <w:u w:val="none"/>
              </w:rPr>
            </w:pP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highlight w:val="none"/>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highlight w:val="none"/>
                <w:u w:val="none"/>
              </w:rPr>
            </w:pPr>
          </w:p>
        </w:tc>
      </w:tr>
      <w:tr>
        <w:tblPrEx>
          <w:tblCellMar>
            <w:top w:w="0" w:type="dxa"/>
            <w:left w:w="0" w:type="dxa"/>
            <w:bottom w:w="0" w:type="dxa"/>
            <w:right w:w="0" w:type="dxa"/>
          </w:tblCellMar>
        </w:tblPrEx>
        <w:trPr>
          <w:trHeight w:val="384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H01</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中压多翼式低噪音离心通风机</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功率：7.5KW; 全压：580~1040PA，风量：26500~20500M3/h；</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箱体采用框架板式结构，采用双进风前弯式叶轮；</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叶轮材料为冷轧板喷塑，叶轮中盘厚度5.0mm，叶片厚度4.0mm；</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轴承采用UKP、UKF，主轴采用45#钢精工制作；</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柜机面板采用DX51D+Z镀锌板，柜体厚度1.5mm；</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进风口法兰与箱体一体成型，风机蜗背蜗舌一体式；</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蜗壳采用插接式结构，简洁高效，采用欧标锥套式皮带轮；</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做平衡测试校准，采用高质量功率充足国标5级电机。</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99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H02</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不锈钢低空四级油烟净化器</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烟净化器外壳体采用优质不锈钢板，外表用国际化铆接工艺，内在用焊接种钉工艺；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均衡网用铝质1.5mm厚，油烟均匀通过净化单元；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净化器底部采用水平调节脚轮；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净化器进出风口各配 (标厚2.0mm)优质不锈钢法兰一套；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采用净化单元丝杆直接入式原理；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实现左进右出、右进左出，方便调换进出风口；—出油口用￠50不锈钢丝头；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控制电箱配备拆卸、方便、调平等工具；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静电电源控制系统可自动调节电场强度，使净化设备在10000小时运行后仍保持较高净化率；—安全系统设计精密，检修门打开时，高压电源即自动切断，使用安全可靠，可配备远程控制系统；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油烟净化器的静电电源控制系统具有过流过压自动保护装置；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—保证设备稳定运行；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—实际除油烟效率达98%以上，除臭吸附率可达70%以上，达到环保要求</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4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H03 </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150℃常开防火阀 </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尺寸约：800*500*200mm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整体厚度为2.0MM的钢板，安装在穿越防火墙的位置；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内置150度感温器，在厨房发生事故时，切断于外部的连接，防止火源外泄。</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lang w:val="en-US" w:eastAsia="zh-CN"/>
              </w:rPr>
            </w:pPr>
            <w:r>
              <w:rPr>
                <w:rFonts w:hint="eastAsia" w:ascii="宋体" w:hAnsi="宋体" w:cs="宋体"/>
                <w:i w:val="0"/>
                <w:color w:val="000000"/>
                <w:sz w:val="20"/>
                <w:szCs w:val="20"/>
                <w:highlight w:val="none"/>
                <w:u w:val="none"/>
                <w:lang w:val="en-US" w:eastAsia="zh-CN"/>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台 </w:t>
            </w:r>
          </w:p>
        </w:tc>
      </w:tr>
      <w:tr>
        <w:tblPrEx>
          <w:tblCellMar>
            <w:top w:w="0" w:type="dxa"/>
            <w:left w:w="0" w:type="dxa"/>
            <w:bottom w:w="0" w:type="dxa"/>
            <w:right w:w="0" w:type="dxa"/>
          </w:tblCellMar>
        </w:tblPrEx>
        <w:trPr>
          <w:trHeight w:val="72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H04 </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净化器支架 </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 xml:space="preserve"> </w:t>
            </w:r>
            <w:r>
              <w:rPr>
                <w:rFonts w:hint="eastAsia" w:ascii="宋体" w:hAnsi="宋体" w:cs="宋体"/>
                <w:i w:val="0"/>
                <w:color w:val="000000"/>
                <w:kern w:val="0"/>
                <w:sz w:val="20"/>
                <w:szCs w:val="20"/>
                <w:highlight w:val="none"/>
                <w:u w:val="none"/>
                <w:lang w:val="en-US" w:eastAsia="zh-CN" w:bidi="ar"/>
              </w:rPr>
              <w:t>配净化器</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—8#槽钢制作；做防锈处理；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—槽钢支架与楼面接触处需要做200*200的橡胶垫。 </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台 </w:t>
            </w:r>
          </w:p>
        </w:tc>
      </w:tr>
      <w:tr>
        <w:tblPrEx>
          <w:tblCellMar>
            <w:top w:w="0" w:type="dxa"/>
            <w:left w:w="0" w:type="dxa"/>
            <w:bottom w:w="0" w:type="dxa"/>
            <w:right w:w="0" w:type="dxa"/>
          </w:tblCellMar>
        </w:tblPrEx>
        <w:trPr>
          <w:trHeight w:val="102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H05 </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风机支架 </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配风机</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—8#槽钢制作；做防锈处理；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—槽钢支架与楼面接触处需要做200*200的橡胶垫。 </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台 </w:t>
            </w:r>
          </w:p>
        </w:tc>
      </w:tr>
      <w:tr>
        <w:tblPrEx>
          <w:tblCellMar>
            <w:top w:w="0" w:type="dxa"/>
            <w:left w:w="0" w:type="dxa"/>
            <w:bottom w:w="0" w:type="dxa"/>
            <w:right w:w="0" w:type="dxa"/>
          </w:tblCellMar>
        </w:tblPrEx>
        <w:trPr>
          <w:trHeight w:val="124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H08 </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风量调节阀 </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尺寸约：400*300*200mm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整体厚度为2.0MM的钢板，表面做防锈处理；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对开多叶式，对系统的排风量进行调节，使正个通风系统稳定运行。 </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10</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台 </w:t>
            </w:r>
          </w:p>
        </w:tc>
      </w:tr>
      <w:tr>
        <w:tblPrEx>
          <w:tblCellMar>
            <w:top w:w="0" w:type="dxa"/>
            <w:left w:w="0" w:type="dxa"/>
            <w:bottom w:w="0" w:type="dxa"/>
            <w:right w:w="0" w:type="dxa"/>
          </w:tblCellMar>
        </w:tblPrEx>
        <w:trPr>
          <w:trHeight w:val="108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H09 </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风机变频启动箱 </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 xml:space="preserve"> 配11KW</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外壳选用钢板喷涂制作；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外壳安装电源，运行指示灯及启，停按钮；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箱体内部安装电机变频启动器； </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台 </w:t>
            </w:r>
          </w:p>
        </w:tc>
      </w:tr>
      <w:tr>
        <w:tblPrEx>
          <w:tblCellMar>
            <w:top w:w="0" w:type="dxa"/>
            <w:left w:w="0" w:type="dxa"/>
            <w:bottom w:w="0" w:type="dxa"/>
            <w:right w:w="0" w:type="dxa"/>
          </w:tblCellMar>
        </w:tblPrEx>
        <w:trPr>
          <w:trHeight w:val="122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H10 </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弹簧减震 </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200KG/H</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弹簧采用自然频率值设计，烤漆处理，耐候性佳;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防振效率高，底部防滑反螺栓设计,荷振挠度25mm，承重</w:t>
            </w:r>
            <w:r>
              <w:rPr>
                <w:rFonts w:hint="eastAsia" w:ascii="宋体" w:hAnsi="宋体" w:cs="宋体"/>
                <w:i w:val="0"/>
                <w:color w:val="000000"/>
                <w:kern w:val="0"/>
                <w:sz w:val="20"/>
                <w:szCs w:val="20"/>
                <w:highlight w:val="none"/>
                <w:u w:val="none"/>
                <w:lang w:val="en-US" w:eastAsia="zh-CN" w:bidi="ar"/>
              </w:rPr>
              <w:t>≥</w:t>
            </w:r>
            <w:r>
              <w:rPr>
                <w:rFonts w:hint="eastAsia" w:ascii="宋体" w:hAnsi="宋体" w:eastAsia="宋体" w:cs="宋体"/>
                <w:i w:val="0"/>
                <w:color w:val="000000"/>
                <w:kern w:val="0"/>
                <w:sz w:val="20"/>
                <w:szCs w:val="20"/>
                <w:highlight w:val="none"/>
                <w:u w:val="none"/>
                <w:lang w:val="en-US" w:eastAsia="zh-CN" w:bidi="ar"/>
              </w:rPr>
              <w:t>200Kg。</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6</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台 </w:t>
            </w:r>
          </w:p>
        </w:tc>
      </w:tr>
      <w:tr>
        <w:tblPrEx>
          <w:tblCellMar>
            <w:top w:w="0" w:type="dxa"/>
            <w:left w:w="0" w:type="dxa"/>
            <w:bottom w:w="0" w:type="dxa"/>
            <w:right w:w="0" w:type="dxa"/>
          </w:tblCellMar>
        </w:tblPrEx>
        <w:trPr>
          <w:trHeight w:val="1440" w:hRule="atLeast"/>
        </w:trPr>
        <w:tc>
          <w:tcPr>
            <w:tcW w:w="932"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H11 </w:t>
            </w:r>
          </w:p>
        </w:tc>
        <w:tc>
          <w:tcPr>
            <w:tcW w:w="1541" w:type="dxa"/>
            <w:tcBorders>
              <w:top w:val="single" w:color="000000"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镀锌管道 </w:t>
            </w:r>
          </w:p>
        </w:tc>
        <w:tc>
          <w:tcPr>
            <w:tcW w:w="3277"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风管整体选用1.0mm镀锌板材；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风管法兰选用最小选用L30*30*3的热镀锌角钢； 主管道比较大时，</w:t>
            </w:r>
            <w:r>
              <w:rPr>
                <w:rFonts w:hint="eastAsia" w:ascii="宋体" w:hAnsi="宋体" w:cs="宋体"/>
                <w:i w:val="0"/>
                <w:color w:val="000000"/>
                <w:kern w:val="0"/>
                <w:sz w:val="20"/>
                <w:szCs w:val="20"/>
                <w:highlight w:val="none"/>
                <w:u w:val="none"/>
                <w:lang w:val="en-US" w:eastAsia="zh-CN" w:bidi="ar"/>
              </w:rPr>
              <w:t>法兰</w:t>
            </w:r>
            <w:r>
              <w:rPr>
                <w:rFonts w:hint="eastAsia" w:ascii="宋体" w:hAnsi="宋体" w:eastAsia="宋体" w:cs="宋体"/>
                <w:i w:val="0"/>
                <w:color w:val="000000"/>
                <w:kern w:val="0"/>
                <w:sz w:val="20"/>
                <w:szCs w:val="20"/>
                <w:highlight w:val="none"/>
                <w:u w:val="none"/>
                <w:lang w:val="en-US" w:eastAsia="zh-CN" w:bidi="ar"/>
              </w:rPr>
              <w:t xml:space="preserve">参照《暖通》规范；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安装及制作依据GB50243-2002的相关规定执行；   </w:t>
            </w:r>
          </w:p>
        </w:tc>
        <w:tc>
          <w:tcPr>
            <w:tcW w:w="158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highlight w:val="none"/>
                <w:lang w:val="en-US" w:eastAsia="zh-CN"/>
              </w:rPr>
            </w:pPr>
            <w:r>
              <w:rPr>
                <w:rFonts w:hint="eastAsia"/>
                <w:highlight w:val="none"/>
                <w:lang w:val="en-US" w:eastAsia="zh-CN"/>
              </w:rPr>
              <w:t>约190</w:t>
            </w:r>
          </w:p>
          <w:p>
            <w:pPr>
              <w:pStyle w:val="16"/>
              <w:jc w:val="center"/>
              <w:rPr>
                <w:rFonts w:hint="eastAsia" w:eastAsia="宋体"/>
                <w:highlight w:val="none"/>
                <w:lang w:val="en-US" w:eastAsia="zh-CN"/>
              </w:rPr>
            </w:pPr>
            <w:r>
              <w:rPr>
                <w:rFonts w:hint="eastAsia"/>
                <w:highlight w:val="none"/>
                <w:lang w:val="en-US" w:eastAsia="zh-CN"/>
              </w:rPr>
              <w:t>（以幼儿园实际测量为准）</w:t>
            </w:r>
          </w:p>
        </w:tc>
        <w:tc>
          <w:tcPr>
            <w:tcW w:w="204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w:t>
            </w:r>
            <w:r>
              <w:rPr>
                <w:rStyle w:val="136"/>
                <w:sz w:val="20"/>
                <w:szCs w:val="20"/>
                <w:highlight w:val="none"/>
                <w:lang w:val="en-US" w:eastAsia="zh-CN" w:bidi="ar"/>
              </w:rPr>
              <w:t>M</w:t>
            </w:r>
            <w:r>
              <w:rPr>
                <w:rStyle w:val="137"/>
                <w:sz w:val="20"/>
                <w:szCs w:val="20"/>
                <w:highlight w:val="none"/>
                <w:lang w:val="en-US" w:eastAsia="zh-CN" w:bidi="ar"/>
              </w:rPr>
              <w:t>2</w:t>
            </w:r>
          </w:p>
        </w:tc>
      </w:tr>
    </w:tbl>
    <w:p>
      <w:pPr>
        <w:spacing w:line="360" w:lineRule="auto"/>
        <w:ind w:firstLine="480" w:firstLineChars="200"/>
        <w:outlineLvl w:val="1"/>
        <w:rPr>
          <w:rFonts w:hint="eastAsia" w:eastAsia="宋体"/>
          <w:sz w:val="24"/>
          <w:szCs w:val="32"/>
          <w:highlight w:val="none"/>
          <w:lang w:eastAsia="zh-CN"/>
        </w:rPr>
      </w:pPr>
    </w:p>
    <w:p>
      <w:pPr>
        <w:pStyle w:val="16"/>
        <w:rPr>
          <w:rFonts w:hint="eastAsia" w:eastAsia="宋体"/>
          <w:sz w:val="24"/>
          <w:szCs w:val="32"/>
          <w:highlight w:val="none"/>
          <w:lang w:eastAsia="zh-CN"/>
        </w:rPr>
      </w:pPr>
    </w:p>
    <w:p>
      <w:pPr>
        <w:rPr>
          <w:rFonts w:hint="eastAsia" w:eastAsia="宋体"/>
          <w:sz w:val="24"/>
          <w:szCs w:val="32"/>
          <w:highlight w:val="none"/>
          <w:lang w:eastAsia="zh-CN"/>
        </w:rPr>
      </w:pPr>
    </w:p>
    <w:p>
      <w:pPr>
        <w:pStyle w:val="16"/>
        <w:rPr>
          <w:rFonts w:hint="eastAsia" w:eastAsia="宋体"/>
          <w:sz w:val="24"/>
          <w:szCs w:val="32"/>
          <w:highlight w:val="none"/>
          <w:lang w:eastAsia="zh-CN"/>
        </w:rPr>
      </w:pPr>
    </w:p>
    <w:p>
      <w:pPr>
        <w:rPr>
          <w:rFonts w:hint="eastAsia" w:eastAsia="宋体"/>
          <w:sz w:val="24"/>
          <w:szCs w:val="32"/>
          <w:highlight w:val="none"/>
          <w:lang w:eastAsia="zh-CN"/>
        </w:rPr>
      </w:pPr>
    </w:p>
    <w:p>
      <w:pPr>
        <w:pStyle w:val="16"/>
        <w:rPr>
          <w:rFonts w:hint="eastAsia"/>
          <w:highlight w:val="none"/>
          <w:lang w:eastAsia="zh-CN"/>
        </w:rPr>
      </w:pPr>
    </w:p>
    <w:tbl>
      <w:tblPr>
        <w:tblStyle w:val="42"/>
        <w:tblW w:w="9370" w:type="dxa"/>
        <w:tblInd w:w="0" w:type="dxa"/>
        <w:shd w:val="clear" w:color="auto" w:fill="auto"/>
        <w:tblLayout w:type="fixed"/>
        <w:tblCellMar>
          <w:top w:w="0" w:type="dxa"/>
          <w:left w:w="0" w:type="dxa"/>
          <w:bottom w:w="0" w:type="dxa"/>
          <w:right w:w="0" w:type="dxa"/>
        </w:tblCellMar>
      </w:tblPr>
      <w:tblGrid>
        <w:gridCol w:w="932"/>
        <w:gridCol w:w="1541"/>
        <w:gridCol w:w="3277"/>
        <w:gridCol w:w="1580"/>
        <w:gridCol w:w="2040"/>
      </w:tblGrid>
      <w:tr>
        <w:tblPrEx>
          <w:shd w:val="clear" w:color="auto" w:fill="auto"/>
          <w:tblCellMar>
            <w:top w:w="0" w:type="dxa"/>
            <w:left w:w="0" w:type="dxa"/>
            <w:bottom w:w="0" w:type="dxa"/>
            <w:right w:w="0" w:type="dxa"/>
          </w:tblCellMar>
        </w:tblPrEx>
        <w:trPr>
          <w:trHeight w:val="636" w:hRule="atLeast"/>
        </w:trPr>
        <w:tc>
          <w:tcPr>
            <w:tcW w:w="937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楷体_GB2312" w:hAnsi="宋体" w:eastAsia="楷体_GB2312" w:cs="楷体_GB2312"/>
                <w:b/>
                <w:i w:val="0"/>
                <w:color w:val="000000"/>
                <w:sz w:val="36"/>
                <w:szCs w:val="36"/>
                <w:highlight w:val="none"/>
                <w:u w:val="none"/>
              </w:rPr>
            </w:pPr>
            <w:r>
              <w:rPr>
                <w:rFonts w:hint="eastAsia" w:ascii="宋体" w:hAnsi="宋体" w:eastAsia="宋体" w:cs="宋体"/>
                <w:b/>
                <w:i w:val="0"/>
                <w:color w:val="000000"/>
                <w:kern w:val="0"/>
                <w:sz w:val="28"/>
                <w:szCs w:val="28"/>
                <w:highlight w:val="none"/>
                <w:u w:val="none"/>
                <w:lang w:val="en-US" w:eastAsia="zh-CN" w:bidi="ar"/>
              </w:rPr>
              <w:t>沣东第七幼儿园厨房设备明细表</w:t>
            </w:r>
          </w:p>
        </w:tc>
      </w:tr>
      <w:tr>
        <w:tblPrEx>
          <w:tblCellMar>
            <w:top w:w="0" w:type="dxa"/>
            <w:left w:w="0" w:type="dxa"/>
            <w:bottom w:w="0" w:type="dxa"/>
            <w:right w:w="0" w:type="dxa"/>
          </w:tblCellMar>
        </w:tblPrEx>
        <w:trPr>
          <w:trHeight w:val="285"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3"/>
                <w:szCs w:val="23"/>
                <w:highlight w:val="none"/>
                <w:u w:val="none"/>
              </w:rPr>
            </w:pPr>
            <w:r>
              <w:rPr>
                <w:rFonts w:hint="eastAsia" w:ascii="宋体" w:hAnsi="宋体" w:eastAsia="宋体" w:cs="宋体"/>
                <w:b/>
                <w:i w:val="0"/>
                <w:color w:val="000000"/>
                <w:kern w:val="0"/>
                <w:sz w:val="23"/>
                <w:szCs w:val="23"/>
                <w:highlight w:val="none"/>
                <w:u w:val="none"/>
                <w:lang w:val="en-US" w:eastAsia="zh-CN" w:bidi="ar"/>
              </w:rPr>
              <w:t>编号</w:t>
            </w:r>
          </w:p>
        </w:tc>
        <w:tc>
          <w:tcPr>
            <w:tcW w:w="154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3"/>
                <w:szCs w:val="23"/>
                <w:highlight w:val="none"/>
                <w:u w:val="none"/>
              </w:rPr>
            </w:pPr>
            <w:r>
              <w:rPr>
                <w:rFonts w:hint="eastAsia" w:ascii="宋体" w:hAnsi="宋体" w:eastAsia="宋体" w:cs="宋体"/>
                <w:b/>
                <w:i w:val="0"/>
                <w:color w:val="000000"/>
                <w:kern w:val="0"/>
                <w:sz w:val="23"/>
                <w:szCs w:val="23"/>
                <w:highlight w:val="none"/>
                <w:u w:val="none"/>
                <w:lang w:val="en-US" w:eastAsia="zh-CN" w:bidi="ar"/>
              </w:rPr>
              <w:t>产品名称</w:t>
            </w:r>
          </w:p>
        </w:tc>
        <w:tc>
          <w:tcPr>
            <w:tcW w:w="32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3"/>
                <w:szCs w:val="23"/>
                <w:highlight w:val="none"/>
                <w:u w:val="none"/>
              </w:rPr>
            </w:pPr>
            <w:r>
              <w:rPr>
                <w:rFonts w:hint="eastAsia" w:ascii="宋体" w:hAnsi="宋体" w:eastAsia="宋体" w:cs="宋体"/>
                <w:b/>
                <w:i w:val="0"/>
                <w:color w:val="000000"/>
                <w:kern w:val="0"/>
                <w:sz w:val="23"/>
                <w:szCs w:val="23"/>
                <w:highlight w:val="none"/>
                <w:u w:val="none"/>
                <w:lang w:val="en-US" w:eastAsia="zh-CN" w:bidi="ar"/>
              </w:rPr>
              <w:t>技术参数</w:t>
            </w: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3"/>
                <w:szCs w:val="23"/>
                <w:highlight w:val="none"/>
                <w:u w:val="none"/>
              </w:rPr>
            </w:pPr>
            <w:r>
              <w:rPr>
                <w:rFonts w:hint="eastAsia" w:ascii="宋体" w:hAnsi="宋体" w:eastAsia="宋体" w:cs="宋体"/>
                <w:b/>
                <w:i w:val="0"/>
                <w:color w:val="000000"/>
                <w:kern w:val="0"/>
                <w:sz w:val="23"/>
                <w:szCs w:val="23"/>
                <w:highlight w:val="none"/>
                <w:u w:val="none"/>
                <w:lang w:val="en-US" w:eastAsia="zh-CN" w:bidi="ar"/>
              </w:rPr>
              <w:t>数量</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3"/>
                <w:szCs w:val="23"/>
                <w:highlight w:val="none"/>
                <w:u w:val="none"/>
              </w:rPr>
            </w:pPr>
            <w:r>
              <w:rPr>
                <w:rFonts w:hint="eastAsia" w:ascii="宋体" w:hAnsi="宋体" w:eastAsia="宋体" w:cs="宋体"/>
                <w:b/>
                <w:i w:val="0"/>
                <w:color w:val="000000"/>
                <w:kern w:val="0"/>
                <w:sz w:val="23"/>
                <w:szCs w:val="23"/>
                <w:highlight w:val="none"/>
                <w:u w:val="none"/>
                <w:lang w:val="en-US" w:eastAsia="zh-CN" w:bidi="ar"/>
              </w:rPr>
              <w:t>单位</w:t>
            </w:r>
          </w:p>
        </w:tc>
      </w:tr>
      <w:tr>
        <w:tblPrEx>
          <w:tblCellMar>
            <w:top w:w="0" w:type="dxa"/>
            <w:left w:w="0" w:type="dxa"/>
            <w:bottom w:w="0" w:type="dxa"/>
            <w:right w:w="0" w:type="dxa"/>
          </w:tblCellMar>
        </w:tblPrEx>
        <w:trPr>
          <w:trHeight w:val="285" w:hRule="atLeast"/>
        </w:trPr>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A主厨房</w:t>
            </w:r>
          </w:p>
        </w:tc>
        <w:tc>
          <w:tcPr>
            <w:tcW w:w="32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b/>
                <w:i w:val="0"/>
                <w:color w:val="000000"/>
                <w:sz w:val="22"/>
                <w:szCs w:val="22"/>
                <w:highlight w:val="none"/>
                <w:u w:val="none"/>
              </w:rPr>
            </w:pP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2"/>
                <w:szCs w:val="22"/>
                <w:highlight w:val="none"/>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2"/>
                <w:szCs w:val="22"/>
                <w:highlight w:val="none"/>
                <w:u w:val="none"/>
              </w:rPr>
            </w:pPr>
          </w:p>
        </w:tc>
      </w:tr>
      <w:tr>
        <w:tblPrEx>
          <w:tblCellMar>
            <w:top w:w="0" w:type="dxa"/>
            <w:left w:w="0" w:type="dxa"/>
            <w:bottom w:w="0" w:type="dxa"/>
            <w:right w:w="0" w:type="dxa"/>
          </w:tblCellMar>
        </w:tblPrEx>
        <w:trPr>
          <w:trHeight w:val="9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A01</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装饰板</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w:t>
            </w:r>
            <w:r>
              <w:rPr>
                <w:rFonts w:hint="eastAsia" w:ascii="宋体" w:hAnsi="宋体" w:eastAsia="宋体" w:cs="宋体"/>
                <w:i w:val="0"/>
                <w:color w:val="000000"/>
                <w:kern w:val="0"/>
                <w:sz w:val="20"/>
                <w:szCs w:val="20"/>
                <w:highlight w:val="none"/>
                <w:u w:val="none"/>
                <w:lang w:val="en-US" w:eastAsia="zh-CN" w:bidi="ar"/>
              </w:rPr>
              <w:t>1200*1500</w:t>
            </w:r>
            <w:r>
              <w:rPr>
                <w:rFonts w:hint="eastAsia" w:ascii="宋体" w:hAnsi="宋体" w:cs="宋体"/>
                <w:i w:val="0"/>
                <w:color w:val="000000"/>
                <w:kern w:val="0"/>
                <w:sz w:val="20"/>
                <w:szCs w:val="20"/>
                <w:highlight w:val="none"/>
                <w:u w:val="none"/>
                <w:lang w:val="en-US" w:eastAsia="zh-CN" w:bidi="ar"/>
              </w:rPr>
              <w:t>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采用304不锈钢板制造；主体1.0mm；</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所有单边必须压死边，不允许有单边，以免伤人。</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highlight w:val="none"/>
                <w:lang w:val="en-US" w:eastAsia="zh-CN"/>
              </w:rPr>
            </w:pPr>
            <w:r>
              <w:rPr>
                <w:rFonts w:hint="eastAsia"/>
                <w:highlight w:val="none"/>
                <w:lang w:val="en-US" w:eastAsia="zh-CN"/>
              </w:rPr>
              <w:t>约3</w:t>
            </w:r>
          </w:p>
          <w:p>
            <w:pPr>
              <w:pStyle w:val="16"/>
              <w:jc w:val="center"/>
              <w:rPr>
                <w:rFonts w:hint="default"/>
                <w:highlight w:val="none"/>
                <w:lang w:val="en-US"/>
              </w:rPr>
            </w:pPr>
            <w:r>
              <w:rPr>
                <w:rFonts w:hint="default"/>
                <w:highlight w:val="none"/>
                <w:lang w:val="en-US"/>
              </w:rPr>
              <w:t>(以幼儿园实际测量为准)</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Style w:val="136"/>
                <w:sz w:val="20"/>
                <w:szCs w:val="20"/>
                <w:highlight w:val="none"/>
                <w:lang w:val="en-US" w:eastAsia="zh-CN" w:bidi="ar"/>
              </w:rPr>
              <w:t>M</w:t>
            </w:r>
            <w:r>
              <w:rPr>
                <w:rStyle w:val="137"/>
                <w:sz w:val="20"/>
                <w:szCs w:val="20"/>
                <w:highlight w:val="none"/>
                <w:lang w:val="en-US" w:eastAsia="zh-CN" w:bidi="ar"/>
              </w:rPr>
              <w:t>2</w:t>
            </w:r>
          </w:p>
        </w:tc>
      </w:tr>
      <w:tr>
        <w:tblPrEx>
          <w:tblCellMar>
            <w:top w:w="0" w:type="dxa"/>
            <w:left w:w="0" w:type="dxa"/>
            <w:bottom w:w="0" w:type="dxa"/>
            <w:right w:w="0" w:type="dxa"/>
          </w:tblCellMar>
        </w:tblPrEx>
        <w:trPr>
          <w:trHeight w:val="72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A02</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装饰板</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尺寸约：8950*1500mm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采用304不锈钢板制造；主体1.0mm；</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所有单边必须压死边，不允许有单边，以免伤人。</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i w:val="0"/>
                <w:color w:val="000000"/>
                <w:sz w:val="20"/>
                <w:szCs w:val="20"/>
                <w:highlight w:val="none"/>
                <w:u w:val="none"/>
                <w:lang w:val="en-US" w:eastAsia="zh-CN"/>
              </w:rPr>
            </w:pPr>
            <w:r>
              <w:rPr>
                <w:rFonts w:hint="eastAsia" w:ascii="宋体" w:hAnsi="宋体" w:cs="宋体"/>
                <w:i w:val="0"/>
                <w:color w:val="000000"/>
                <w:sz w:val="20"/>
                <w:szCs w:val="20"/>
                <w:highlight w:val="none"/>
                <w:u w:val="none"/>
                <w:lang w:val="en-US" w:eastAsia="zh-CN"/>
              </w:rPr>
              <w:t>约10</w:t>
            </w:r>
          </w:p>
          <w:p>
            <w:pPr>
              <w:keepNext w:val="0"/>
              <w:keepLines w:val="0"/>
              <w:widowControl/>
              <w:suppressLineNumbers w:val="0"/>
              <w:jc w:val="center"/>
              <w:textAlignment w:val="center"/>
              <w:rPr>
                <w:rFonts w:hint="default" w:ascii="宋体" w:hAnsi="宋体" w:eastAsia="宋体" w:cs="宋体"/>
                <w:i w:val="0"/>
                <w:color w:val="000000"/>
                <w:sz w:val="20"/>
                <w:szCs w:val="20"/>
                <w:highlight w:val="none"/>
                <w:u w:val="none"/>
                <w:lang w:val="en-US" w:eastAsia="zh-CN"/>
              </w:rPr>
            </w:pPr>
            <w:r>
              <w:rPr>
                <w:rStyle w:val="137"/>
                <w:rFonts w:hint="eastAsia"/>
                <w:sz w:val="20"/>
                <w:szCs w:val="20"/>
                <w:highlight w:val="none"/>
                <w:vertAlign w:val="baseline"/>
                <w:lang w:val="en-US" w:eastAsia="zh-CN" w:bidi="ar"/>
              </w:rPr>
              <w:t>(</w:t>
            </w:r>
            <w:r>
              <w:rPr>
                <w:rFonts w:hint="eastAsia"/>
                <w:highlight w:val="none"/>
                <w:lang w:val="en-US" w:eastAsia="zh-CN"/>
              </w:rPr>
              <w:t>以幼儿园实际测量为准)</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Style w:val="136"/>
                <w:sz w:val="20"/>
                <w:szCs w:val="20"/>
                <w:highlight w:val="none"/>
                <w:lang w:val="en-US" w:eastAsia="zh-CN" w:bidi="ar"/>
              </w:rPr>
              <w:t>M</w:t>
            </w:r>
            <w:r>
              <w:rPr>
                <w:rStyle w:val="137"/>
                <w:sz w:val="20"/>
                <w:szCs w:val="20"/>
                <w:highlight w:val="none"/>
                <w:lang w:val="en-US" w:eastAsia="zh-CN" w:bidi="ar"/>
              </w:rPr>
              <w:t>2</w:t>
            </w:r>
          </w:p>
        </w:tc>
      </w:tr>
      <w:tr>
        <w:tblPrEx>
          <w:tblCellMar>
            <w:top w:w="0" w:type="dxa"/>
            <w:left w:w="0" w:type="dxa"/>
            <w:bottom w:w="0" w:type="dxa"/>
            <w:right w:w="0" w:type="dxa"/>
          </w:tblCellMar>
        </w:tblPrEx>
        <w:trPr>
          <w:trHeight w:val="192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A03</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环保控油烟罩</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尺寸约：8950*1300*550mm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罩体整体选用304不锈钢板制造;主材1.2mm；</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辅材1.0mm，罩体前面板单独设置动态高效油烟分离器控制系统；</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动态拦截直径320，配油涤回收罩，可拆卸，便于维护清理配备条型防爆，防雾，防水灯。</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highlight w:val="none"/>
                <w:lang w:val="en-US" w:eastAsia="zh-CN"/>
              </w:rPr>
            </w:pPr>
            <w:r>
              <w:rPr>
                <w:rFonts w:hint="eastAsia"/>
                <w:highlight w:val="none"/>
                <w:lang w:val="en-US" w:eastAsia="zh-CN"/>
              </w:rPr>
              <w:t>约8</w:t>
            </w:r>
          </w:p>
          <w:p>
            <w:pPr>
              <w:pStyle w:val="16"/>
              <w:jc w:val="center"/>
              <w:rPr>
                <w:rFonts w:hint="default"/>
                <w:highlight w:val="none"/>
                <w:lang w:val="en-US"/>
              </w:rPr>
            </w:pPr>
            <w:r>
              <w:rPr>
                <w:rFonts w:hint="default"/>
                <w:highlight w:val="none"/>
                <w:lang w:val="en-US"/>
              </w:rPr>
              <w:t>(以幼儿园实际测量为准)</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Style w:val="136"/>
                <w:sz w:val="20"/>
                <w:szCs w:val="20"/>
                <w:highlight w:val="none"/>
                <w:lang w:val="en-US" w:eastAsia="zh-CN" w:bidi="ar"/>
              </w:rPr>
              <w:t>M</w:t>
            </w:r>
            <w:r>
              <w:rPr>
                <w:rStyle w:val="137"/>
                <w:sz w:val="20"/>
                <w:szCs w:val="20"/>
                <w:highlight w:val="none"/>
                <w:lang w:val="en-US" w:eastAsia="zh-CN" w:bidi="ar"/>
              </w:rPr>
              <w:t>2</w:t>
            </w:r>
          </w:p>
        </w:tc>
      </w:tr>
      <w:tr>
        <w:tblPrEx>
          <w:tblCellMar>
            <w:top w:w="0" w:type="dxa"/>
            <w:left w:w="0" w:type="dxa"/>
            <w:bottom w:w="0" w:type="dxa"/>
            <w:right w:w="0" w:type="dxa"/>
          </w:tblCellMar>
        </w:tblPrEx>
        <w:trPr>
          <w:trHeight w:val="180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A04</w:t>
            </w:r>
          </w:p>
        </w:tc>
        <w:tc>
          <w:tcPr>
            <w:tcW w:w="1541" w:type="dxa"/>
            <w:tcBorders>
              <w:top w:val="single" w:color="000000"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炉拼台</w:t>
            </w:r>
          </w:p>
        </w:tc>
        <w:tc>
          <w:tcPr>
            <w:tcW w:w="3277" w:type="dxa"/>
            <w:tcBorders>
              <w:top w:val="single" w:color="000000" w:sz="4" w:space="0"/>
              <w:left w:val="single" w:color="000000" w:sz="4" w:space="0"/>
              <w:bottom w:val="single" w:color="auto" w:sz="4" w:space="0"/>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w:t>
            </w:r>
            <w:r>
              <w:rPr>
                <w:rFonts w:hint="eastAsia" w:ascii="宋体" w:hAnsi="宋体" w:cs="宋体"/>
                <w:color w:val="000000"/>
                <w:kern w:val="0"/>
                <w:szCs w:val="21"/>
                <w:highlight w:val="none"/>
                <w:lang w:bidi="ar"/>
              </w:rPr>
              <w:t>400*1200*1250</w:t>
            </w:r>
            <w:r>
              <w:rPr>
                <w:rFonts w:hint="eastAsia" w:ascii="宋体" w:hAnsi="宋体" w:cs="宋体"/>
                <w:color w:val="000000"/>
                <w:kern w:val="0"/>
                <w:szCs w:val="21"/>
                <w:highlight w:val="none"/>
                <w:lang w:val="en-US" w:eastAsia="zh-CN" w:bidi="ar"/>
              </w:rPr>
              <w:t>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所有不锈钢板材均选用304-2B磨纱贴塑不锈钢板；</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台面板用δ1.2mm磨纱贴塑不锈钢板材；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台面底部垫加强木工板，主立管选用38X1.0mm不锈钢管；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层板δ1.0mm不锈钢板材，加强筋用δ0.8mm不锈钢板材；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配不锈钢可调子弹脚。</w:t>
            </w:r>
          </w:p>
        </w:tc>
        <w:tc>
          <w:tcPr>
            <w:tcW w:w="158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3</w:t>
            </w:r>
          </w:p>
        </w:tc>
        <w:tc>
          <w:tcPr>
            <w:tcW w:w="204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90" w:hRule="atLeast"/>
        </w:trPr>
        <w:tc>
          <w:tcPr>
            <w:tcW w:w="932"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A04</w:t>
            </w:r>
          </w:p>
        </w:tc>
        <w:tc>
          <w:tcPr>
            <w:tcW w:w="1541" w:type="dxa"/>
            <w:tcBorders>
              <w:top w:val="single" w:color="auto" w:sz="4" w:space="0"/>
              <w:left w:val="single" w:color="auto"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炉拼台</w:t>
            </w:r>
          </w:p>
        </w:tc>
        <w:tc>
          <w:tcPr>
            <w:tcW w:w="3277" w:type="dxa"/>
            <w:tcBorders>
              <w:top w:val="single" w:color="auto" w:sz="4" w:space="0"/>
              <w:left w:val="single" w:color="000000" w:sz="4" w:space="0"/>
              <w:bottom w:val="single" w:color="auto" w:sz="4" w:space="0"/>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w:t>
            </w:r>
            <w:r>
              <w:rPr>
                <w:rFonts w:hint="eastAsia" w:ascii="宋体" w:hAnsi="宋体" w:cs="宋体"/>
                <w:color w:val="000000"/>
                <w:kern w:val="0"/>
                <w:szCs w:val="21"/>
                <w:highlight w:val="none"/>
                <w:lang w:bidi="ar"/>
              </w:rPr>
              <w:t>400*1200*1250</w:t>
            </w:r>
            <w:r>
              <w:rPr>
                <w:rFonts w:hint="eastAsia" w:ascii="宋体" w:hAnsi="宋体" w:cs="宋体"/>
                <w:color w:val="000000"/>
                <w:kern w:val="0"/>
                <w:szCs w:val="21"/>
                <w:highlight w:val="none"/>
                <w:lang w:val="en-US" w:eastAsia="zh-CN" w:bidi="ar"/>
              </w:rPr>
              <w:t>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所有不锈钢板材均选用30磨纱贴塑不锈钢板；</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台面板用δ1.2mm磨纱贴塑不锈钢板材；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台面底部垫加强木工板，主立管选用38X1.0mm不锈钢管；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层板δ1.0mm不锈钢板材，加强筋用δ0.8mm不锈钢板材；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配不锈钢可调子弹脚。</w:t>
            </w:r>
          </w:p>
        </w:tc>
        <w:tc>
          <w:tcPr>
            <w:tcW w:w="1580"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44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A05</w:t>
            </w:r>
          </w:p>
        </w:tc>
        <w:tc>
          <w:tcPr>
            <w:tcW w:w="1541" w:type="dxa"/>
            <w:tcBorders>
              <w:top w:val="single" w:color="auto"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双门蒸饭柜(电热)</w:t>
            </w:r>
          </w:p>
        </w:tc>
        <w:tc>
          <w:tcPr>
            <w:tcW w:w="3277"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整体发泡保温2、自动进水3、新型多气囊，嵌入式硅焦门封，密封牢靠，选用全不锈钢机体，蒸盘材质304不锈钢，耐腐蚀、清洁方便，节能、安全，操作简便。4、冲压成型不锈钢蒸盆，雪承条经久耐用，适用蒸制，</w:t>
            </w:r>
            <w:r>
              <w:rPr>
                <w:rFonts w:hint="eastAsia" w:ascii="宋体" w:hAnsi="宋体" w:cs="宋体"/>
                <w:i w:val="0"/>
                <w:color w:val="000000"/>
                <w:kern w:val="0"/>
                <w:sz w:val="20"/>
                <w:szCs w:val="20"/>
                <w:highlight w:val="none"/>
                <w:u w:val="none"/>
                <w:lang w:val="en-US" w:eastAsia="zh-CN" w:bidi="ar"/>
              </w:rPr>
              <w:t>尺寸约</w:t>
            </w:r>
            <w:r>
              <w:rPr>
                <w:rFonts w:hint="eastAsia" w:ascii="宋体" w:hAnsi="宋体" w:eastAsia="宋体" w:cs="宋体"/>
                <w:i w:val="0"/>
                <w:color w:val="000000"/>
                <w:kern w:val="0"/>
                <w:sz w:val="20"/>
                <w:szCs w:val="20"/>
                <w:highlight w:val="none"/>
                <w:u w:val="none"/>
                <w:lang w:val="en-US" w:eastAsia="zh-CN" w:bidi="ar"/>
              </w:rPr>
              <w:t>：24盘，功率：380V/24Kw</w:t>
            </w:r>
          </w:p>
        </w:tc>
        <w:tc>
          <w:tcPr>
            <w:tcW w:w="158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568"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A06</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单头大锅灶</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尺寸约：1200*1200*1250mm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设备不锈钢部分采用材质为不锈钢；台面厚度为1.2mm，前面板，侧板厚度1.0mm，设有来水摇摆龙头；前部设有排水槽；炉架选用50*50*5mm国标角钢，炉架面及炉胆选用</w:t>
            </w:r>
            <w:r>
              <w:rPr>
                <w:rFonts w:ascii="宋体" w:hAnsi="宋体" w:eastAsia="宋体" w:cs="宋体"/>
                <w:i w:val="0"/>
                <w:color w:val="000000"/>
                <w:kern w:val="0"/>
                <w:sz w:val="20"/>
                <w:szCs w:val="20"/>
                <w:highlight w:val="none"/>
                <w:u w:val="none"/>
                <w:lang w:val="en-US" w:eastAsia="zh-CN" w:bidi="ar"/>
              </w:rPr>
              <w:t>≧</w:t>
            </w:r>
            <w:r>
              <w:rPr>
                <w:rFonts w:hint="eastAsia" w:ascii="宋体" w:hAnsi="宋体" w:eastAsia="宋体" w:cs="宋体"/>
                <w:i w:val="0"/>
                <w:color w:val="000000"/>
                <w:kern w:val="0"/>
                <w:sz w:val="20"/>
                <w:szCs w:val="20"/>
                <w:highlight w:val="none"/>
                <w:u w:val="none"/>
                <w:lang w:val="en-US" w:eastAsia="zh-CN" w:bidi="ar"/>
              </w:rPr>
              <w:t>2.0mm国标冷轧钢板制造，燃烧器热效率不低于40%，燃烧噪音≤70分贝,配安全全自动点火系统,鼓风式风机功率不超过550w，双风机。</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2</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48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A07</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不锈钢封墙钢</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尺寸约：8950*1180mm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采用优质304/1.0不锈钢磨砂板，δ=1.2mm。</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highlight w:val="none"/>
                <w:lang w:val="en-US" w:eastAsia="zh-CN"/>
              </w:rPr>
            </w:pPr>
            <w:r>
              <w:rPr>
                <w:rFonts w:hint="eastAsia"/>
                <w:highlight w:val="none"/>
                <w:lang w:eastAsia="zh-CN"/>
              </w:rPr>
              <w:t>约</w:t>
            </w:r>
            <w:r>
              <w:rPr>
                <w:rFonts w:hint="eastAsia"/>
                <w:highlight w:val="none"/>
                <w:lang w:val="en-US" w:eastAsia="zh-CN"/>
              </w:rPr>
              <w:t>7</w:t>
            </w:r>
          </w:p>
          <w:p>
            <w:pPr>
              <w:pStyle w:val="16"/>
              <w:jc w:val="center"/>
              <w:rPr>
                <w:rFonts w:hint="default"/>
                <w:highlight w:val="none"/>
                <w:lang w:val="en-US" w:eastAsia="zh-CN"/>
              </w:rPr>
            </w:pPr>
            <w:r>
              <w:rPr>
                <w:rStyle w:val="137"/>
                <w:rFonts w:hint="eastAsia"/>
                <w:sz w:val="20"/>
                <w:szCs w:val="20"/>
                <w:highlight w:val="none"/>
                <w:vertAlign w:val="baseline"/>
                <w:lang w:val="en-US" w:eastAsia="zh-CN" w:bidi="ar"/>
              </w:rPr>
              <w:t>(</w:t>
            </w:r>
            <w:r>
              <w:rPr>
                <w:rFonts w:hint="eastAsia"/>
                <w:highlight w:val="none"/>
                <w:lang w:val="en-US" w:eastAsia="zh-CN"/>
              </w:rPr>
              <w:t>以幼儿园实际测量为准)</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Style w:val="138"/>
                <w:sz w:val="20"/>
                <w:szCs w:val="20"/>
                <w:highlight w:val="none"/>
                <w:lang w:val="en-US" w:eastAsia="zh-CN" w:bidi="ar"/>
              </w:rPr>
              <w:t>M</w:t>
            </w:r>
            <w:r>
              <w:rPr>
                <w:rStyle w:val="139"/>
                <w:sz w:val="20"/>
                <w:szCs w:val="20"/>
                <w:highlight w:val="none"/>
                <w:lang w:val="en-US" w:eastAsia="zh-CN" w:bidi="ar"/>
              </w:rPr>
              <w:t>2</w:t>
            </w:r>
          </w:p>
        </w:tc>
      </w:tr>
      <w:tr>
        <w:tblPrEx>
          <w:tblCellMar>
            <w:top w:w="0" w:type="dxa"/>
            <w:left w:w="0" w:type="dxa"/>
            <w:bottom w:w="0" w:type="dxa"/>
            <w:right w:w="0" w:type="dxa"/>
          </w:tblCellMar>
        </w:tblPrEx>
        <w:trPr>
          <w:trHeight w:val="192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A08</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双层平板工作台</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尺寸约：1800*800*800mm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所有不锈钢板材均选用304磨纱贴塑不锈钢板；</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台面板用1.2mm磨纱贴塑不锈钢板材；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台面底部增加防火加强板，主立管选用38*38X1.0mm不锈钢管；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层板1.0mm不锈钢板材；加强筋用0.8mm不锈钢板材；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配不锈钢可调子弹脚。</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82"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A09</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双通工作台</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尺寸约：1800*800*800mm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所有不锈钢板材均选用304磨纱贴塑不锈钢板；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台面板面1.2mm磨纱贴塑不锈钢板材；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台面底部垫防火加强板；层板、底板、侧板1.0mm不锈钢板材；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加强筋用0.8mm不锈钢板材；配不锈钢重力脚，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门板厚度为1.0mm的不锈钢板材，门的活动方式为底部滑道，带滑轮。</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2</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9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A10</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双星盆水池</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尺寸约：1200*700*950mm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采用优质304不锈钢板材制作；台面厚1.2mm；加强处理；盆池1.0mm厚不锈钢板制作；通脚为Φ38×1.0mm不锈钢管；加装优质不锈钢可调子弹脚； </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92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A11</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双层平板工作台</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highlight w:val="none"/>
                <w:lang w:val="en-US" w:eastAsia="zh-CN"/>
              </w:rPr>
            </w:pPr>
            <w:r>
              <w:rPr>
                <w:rFonts w:hint="eastAsia" w:ascii="宋体" w:hAnsi="宋体" w:cs="宋体"/>
                <w:i w:val="0"/>
                <w:color w:val="000000"/>
                <w:kern w:val="0"/>
                <w:sz w:val="20"/>
                <w:szCs w:val="20"/>
                <w:highlight w:val="none"/>
                <w:u w:val="none"/>
                <w:lang w:val="en-US" w:eastAsia="zh-CN" w:bidi="ar"/>
              </w:rPr>
              <w:t>尺寸约：1800*800*950mm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所有不锈钢板材均选用304磨纱贴塑不锈钢板；</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台面板用1.2mm磨纱贴塑不锈钢板材；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台面底部增加防火加强板，主立管选用38*38X1.0mm不锈钢管；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层板1.0mm不锈钢板材；加强筋用0.8mm不锈钢板材；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配不锈钢可调子弹脚。</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4</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72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A12</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装饰板</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w:t>
            </w:r>
            <w:r>
              <w:rPr>
                <w:rFonts w:hint="eastAsia" w:ascii="宋体" w:hAnsi="宋体" w:eastAsia="宋体" w:cs="宋体"/>
                <w:i w:val="0"/>
                <w:color w:val="000000"/>
                <w:kern w:val="0"/>
                <w:sz w:val="20"/>
                <w:szCs w:val="20"/>
                <w:highlight w:val="none"/>
                <w:u w:val="none"/>
                <w:lang w:val="en-US" w:eastAsia="zh-CN" w:bidi="ar"/>
              </w:rPr>
              <w:t>1200*1500</w:t>
            </w:r>
            <w:r>
              <w:rPr>
                <w:rFonts w:hint="eastAsia" w:ascii="宋体" w:hAnsi="宋体" w:cs="宋体"/>
                <w:i w:val="0"/>
                <w:color w:val="000000"/>
                <w:kern w:val="0"/>
                <w:sz w:val="20"/>
                <w:szCs w:val="20"/>
                <w:highlight w:val="none"/>
                <w:u w:val="none"/>
                <w:lang w:val="en-US" w:eastAsia="zh-CN" w:bidi="ar"/>
              </w:rPr>
              <w:t>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采用304不锈钢板制造；主体1.0mm；</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所有单边必须压死边，不允许有单边，以免伤人。</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highlight w:val="none"/>
                <w:lang w:val="en-US" w:eastAsia="zh-CN"/>
              </w:rPr>
            </w:pPr>
            <w:r>
              <w:rPr>
                <w:rFonts w:hint="eastAsia"/>
                <w:highlight w:val="none"/>
                <w:lang w:val="en-US" w:eastAsia="zh-CN"/>
              </w:rPr>
              <w:t>约2</w:t>
            </w:r>
          </w:p>
          <w:p>
            <w:pPr>
              <w:pStyle w:val="16"/>
              <w:jc w:val="center"/>
              <w:rPr>
                <w:rFonts w:hint="default"/>
                <w:highlight w:val="none"/>
                <w:lang w:val="en-US"/>
              </w:rPr>
            </w:pPr>
            <w:r>
              <w:rPr>
                <w:rStyle w:val="137"/>
                <w:rFonts w:hint="eastAsia"/>
                <w:sz w:val="20"/>
                <w:szCs w:val="20"/>
                <w:highlight w:val="none"/>
                <w:vertAlign w:val="baseline"/>
                <w:lang w:val="en-US" w:eastAsia="zh-CN" w:bidi="ar"/>
              </w:rPr>
              <w:t>(</w:t>
            </w:r>
            <w:r>
              <w:rPr>
                <w:rFonts w:hint="eastAsia"/>
                <w:highlight w:val="none"/>
                <w:lang w:val="en-US" w:eastAsia="zh-CN"/>
              </w:rPr>
              <w:t>以幼儿园实际测量为准)</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Style w:val="136"/>
                <w:sz w:val="20"/>
                <w:szCs w:val="20"/>
                <w:highlight w:val="none"/>
                <w:lang w:val="en-US" w:eastAsia="zh-CN" w:bidi="ar"/>
              </w:rPr>
              <w:t>M</w:t>
            </w:r>
            <w:r>
              <w:rPr>
                <w:rStyle w:val="137"/>
                <w:sz w:val="20"/>
                <w:szCs w:val="20"/>
                <w:highlight w:val="none"/>
                <w:lang w:val="en-US" w:eastAsia="zh-CN" w:bidi="ar"/>
              </w:rPr>
              <w:t>2</w:t>
            </w:r>
          </w:p>
        </w:tc>
      </w:tr>
      <w:tr>
        <w:tblPrEx>
          <w:tblCellMar>
            <w:top w:w="0" w:type="dxa"/>
            <w:left w:w="0" w:type="dxa"/>
            <w:bottom w:w="0" w:type="dxa"/>
            <w:right w:w="0" w:type="dxa"/>
          </w:tblCellMar>
        </w:tblPrEx>
        <w:trPr>
          <w:trHeight w:val="20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A13</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装饰板</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尺寸约：4800*1500mm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采用304不锈钢板制造；主体1.0mm；</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所有单边必须压死边，不允许有单边，以免伤人。</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highlight w:val="none"/>
                <w:lang w:val="en-US" w:eastAsia="zh-CN"/>
              </w:rPr>
            </w:pPr>
            <w:r>
              <w:rPr>
                <w:rFonts w:hint="eastAsia"/>
                <w:highlight w:val="none"/>
                <w:lang w:val="en-US" w:eastAsia="zh-CN"/>
              </w:rPr>
              <w:t>约2</w:t>
            </w:r>
          </w:p>
          <w:p>
            <w:pPr>
              <w:pStyle w:val="16"/>
              <w:jc w:val="center"/>
              <w:rPr>
                <w:rFonts w:hint="default"/>
                <w:highlight w:val="none"/>
                <w:lang w:val="en-US"/>
              </w:rPr>
            </w:pPr>
            <w:r>
              <w:rPr>
                <w:rStyle w:val="137"/>
                <w:rFonts w:hint="eastAsia"/>
                <w:sz w:val="20"/>
                <w:szCs w:val="20"/>
                <w:highlight w:val="none"/>
                <w:vertAlign w:val="baseline"/>
                <w:lang w:val="en-US" w:eastAsia="zh-CN" w:bidi="ar"/>
              </w:rPr>
              <w:t>(</w:t>
            </w:r>
            <w:r>
              <w:rPr>
                <w:rFonts w:hint="eastAsia"/>
                <w:highlight w:val="none"/>
                <w:lang w:val="en-US" w:eastAsia="zh-CN"/>
              </w:rPr>
              <w:t>以幼儿园实际测量为准)</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Style w:val="136"/>
                <w:sz w:val="20"/>
                <w:szCs w:val="20"/>
                <w:highlight w:val="none"/>
                <w:lang w:val="en-US" w:eastAsia="zh-CN" w:bidi="ar"/>
              </w:rPr>
              <w:t>M</w:t>
            </w:r>
            <w:r>
              <w:rPr>
                <w:rStyle w:val="137"/>
                <w:sz w:val="20"/>
                <w:szCs w:val="20"/>
                <w:highlight w:val="none"/>
                <w:lang w:val="en-US" w:eastAsia="zh-CN" w:bidi="ar"/>
              </w:rPr>
              <w:t>2</w:t>
            </w:r>
          </w:p>
        </w:tc>
      </w:tr>
      <w:tr>
        <w:tblPrEx>
          <w:tblCellMar>
            <w:top w:w="0" w:type="dxa"/>
            <w:left w:w="0" w:type="dxa"/>
            <w:bottom w:w="0" w:type="dxa"/>
            <w:right w:w="0" w:type="dxa"/>
          </w:tblCellMar>
        </w:tblPrEx>
        <w:trPr>
          <w:trHeight w:val="192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A14</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环保控油烟罩</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尺寸约：4800*1300*550mm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罩体整体选用304-2B不锈钢板制造;主材1.2mm；</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辅材1.0mm，罩体前面板单独设置动态高效油烟分离器控制系统；</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动态拦截直径320，配油涤回收罩，可拆卸，便于维护清理配备条型防爆，防雾，防水灯。</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highlight w:val="none"/>
                <w:lang w:val="en-US" w:eastAsia="zh-CN"/>
              </w:rPr>
            </w:pPr>
            <w:r>
              <w:rPr>
                <w:rFonts w:hint="eastAsia"/>
                <w:highlight w:val="none"/>
                <w:lang w:val="en-US" w:eastAsia="zh-CN"/>
              </w:rPr>
              <w:t>约2</w:t>
            </w:r>
          </w:p>
          <w:p>
            <w:pPr>
              <w:pStyle w:val="16"/>
              <w:jc w:val="center"/>
              <w:rPr>
                <w:rFonts w:hint="default"/>
                <w:highlight w:val="none"/>
                <w:lang w:val="en-US"/>
              </w:rPr>
            </w:pPr>
            <w:r>
              <w:rPr>
                <w:rStyle w:val="137"/>
                <w:rFonts w:hint="eastAsia"/>
                <w:sz w:val="20"/>
                <w:szCs w:val="20"/>
                <w:highlight w:val="none"/>
                <w:vertAlign w:val="baseline"/>
                <w:lang w:val="en-US" w:eastAsia="zh-CN" w:bidi="ar"/>
              </w:rPr>
              <w:t>(</w:t>
            </w:r>
            <w:r>
              <w:rPr>
                <w:rFonts w:hint="eastAsia"/>
                <w:highlight w:val="none"/>
                <w:lang w:val="en-US" w:eastAsia="zh-CN"/>
              </w:rPr>
              <w:t>以幼儿园实际测量为准)</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Style w:val="136"/>
                <w:sz w:val="20"/>
                <w:szCs w:val="20"/>
                <w:highlight w:val="none"/>
                <w:lang w:val="en-US" w:eastAsia="zh-CN" w:bidi="ar"/>
              </w:rPr>
              <w:t>M</w:t>
            </w:r>
            <w:r>
              <w:rPr>
                <w:rStyle w:val="137"/>
                <w:sz w:val="20"/>
                <w:szCs w:val="20"/>
                <w:highlight w:val="none"/>
                <w:lang w:val="en-US" w:eastAsia="zh-CN" w:bidi="ar"/>
              </w:rPr>
              <w:t>2</w:t>
            </w:r>
          </w:p>
        </w:tc>
      </w:tr>
      <w:tr>
        <w:tblPrEx>
          <w:tblCellMar>
            <w:top w:w="0" w:type="dxa"/>
            <w:left w:w="0" w:type="dxa"/>
            <w:bottom w:w="0" w:type="dxa"/>
            <w:right w:w="0" w:type="dxa"/>
          </w:tblCellMar>
        </w:tblPrEx>
        <w:trPr>
          <w:trHeight w:val="120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A15</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三门烤箱（电热）</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三层六盘</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功率 : </w:t>
            </w:r>
            <w:r>
              <w:rPr>
                <w:rFonts w:ascii="宋体" w:hAnsi="宋体" w:eastAsia="宋体" w:cs="宋体"/>
                <w:i w:val="0"/>
                <w:color w:val="000000"/>
                <w:kern w:val="0"/>
                <w:sz w:val="20"/>
                <w:szCs w:val="20"/>
                <w:highlight w:val="none"/>
                <w:u w:val="none"/>
                <w:lang w:val="en-US" w:eastAsia="zh-CN" w:bidi="ar"/>
              </w:rPr>
              <w:t>≧</w:t>
            </w:r>
            <w:r>
              <w:rPr>
                <w:rFonts w:hint="eastAsia" w:ascii="宋体" w:hAnsi="宋体" w:eastAsia="宋体" w:cs="宋体"/>
                <w:i w:val="0"/>
                <w:color w:val="000000"/>
                <w:kern w:val="0"/>
                <w:sz w:val="20"/>
                <w:szCs w:val="20"/>
                <w:highlight w:val="none"/>
                <w:u w:val="none"/>
                <w:lang w:val="en-US" w:eastAsia="zh-CN" w:bidi="ar"/>
              </w:rPr>
              <w:t>19kW</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电压 : 380v</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重量 : </w:t>
            </w:r>
            <w:r>
              <w:rPr>
                <w:rFonts w:hint="eastAsia" w:ascii="宋体" w:hAnsi="宋体" w:cs="宋体"/>
                <w:i w:val="0"/>
                <w:color w:val="000000"/>
                <w:kern w:val="0"/>
                <w:sz w:val="20"/>
                <w:szCs w:val="20"/>
                <w:highlight w:val="none"/>
                <w:u w:val="none"/>
                <w:lang w:val="en-US" w:eastAsia="zh-CN" w:bidi="ar"/>
              </w:rPr>
              <w:t>≥</w:t>
            </w:r>
            <w:r>
              <w:rPr>
                <w:rFonts w:hint="eastAsia" w:ascii="宋体" w:hAnsi="宋体" w:eastAsia="宋体" w:cs="宋体"/>
                <w:i w:val="0"/>
                <w:color w:val="000000"/>
                <w:kern w:val="0"/>
                <w:sz w:val="20"/>
                <w:szCs w:val="20"/>
                <w:highlight w:val="none"/>
                <w:u w:val="none"/>
                <w:lang w:val="en-US" w:eastAsia="zh-CN" w:bidi="ar"/>
              </w:rPr>
              <w:t>290kg</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不锈钢外壳</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48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A16</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不锈钢封墙钢</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尺寸约：8950*1180mm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采用优质304/1.0不锈钢磨砂板，δ=1.2mm。</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highlight w:val="none"/>
                <w:lang w:val="en-US" w:eastAsia="zh-CN"/>
              </w:rPr>
            </w:pPr>
            <w:r>
              <w:rPr>
                <w:rFonts w:hint="eastAsia"/>
                <w:highlight w:val="none"/>
                <w:lang w:val="en-US" w:eastAsia="zh-CN"/>
              </w:rPr>
              <w:t>约18</w:t>
            </w:r>
          </w:p>
          <w:p>
            <w:pPr>
              <w:pStyle w:val="16"/>
              <w:jc w:val="center"/>
              <w:rPr>
                <w:rFonts w:hint="default"/>
                <w:highlight w:val="none"/>
                <w:lang w:val="en-US" w:eastAsia="zh-CN"/>
              </w:rPr>
            </w:pPr>
            <w:r>
              <w:rPr>
                <w:rStyle w:val="137"/>
                <w:rFonts w:hint="eastAsia"/>
                <w:sz w:val="20"/>
                <w:szCs w:val="20"/>
                <w:highlight w:val="none"/>
                <w:vertAlign w:val="baseline"/>
                <w:lang w:val="en-US" w:eastAsia="zh-CN" w:bidi="ar"/>
              </w:rPr>
              <w:t>(</w:t>
            </w:r>
            <w:r>
              <w:rPr>
                <w:rFonts w:hint="eastAsia"/>
                <w:highlight w:val="none"/>
                <w:lang w:val="en-US" w:eastAsia="zh-CN"/>
              </w:rPr>
              <w:t>以幼儿园实际测量为准)</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Style w:val="138"/>
                <w:sz w:val="20"/>
                <w:szCs w:val="20"/>
                <w:highlight w:val="none"/>
                <w:lang w:val="en-US" w:eastAsia="zh-CN" w:bidi="ar"/>
              </w:rPr>
              <w:t>M</w:t>
            </w:r>
            <w:r>
              <w:rPr>
                <w:rStyle w:val="139"/>
                <w:sz w:val="20"/>
                <w:szCs w:val="20"/>
                <w:highlight w:val="none"/>
                <w:lang w:val="en-US" w:eastAsia="zh-CN" w:bidi="ar"/>
              </w:rPr>
              <w:t>2</w:t>
            </w:r>
          </w:p>
        </w:tc>
      </w:tr>
      <w:tr>
        <w:tblPrEx>
          <w:tblCellMar>
            <w:top w:w="0" w:type="dxa"/>
            <w:left w:w="0" w:type="dxa"/>
            <w:bottom w:w="0" w:type="dxa"/>
            <w:right w:w="0" w:type="dxa"/>
          </w:tblCellMar>
        </w:tblPrEx>
        <w:trPr>
          <w:trHeight w:val="120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A18</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醒发箱</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额定功率 : </w:t>
            </w:r>
            <w:r>
              <w:rPr>
                <w:rFonts w:ascii="宋体" w:hAnsi="宋体" w:eastAsia="宋体" w:cs="宋体"/>
                <w:i w:val="0"/>
                <w:color w:val="000000"/>
                <w:kern w:val="0"/>
                <w:sz w:val="20"/>
                <w:szCs w:val="20"/>
                <w:highlight w:val="none"/>
                <w:u w:val="none"/>
                <w:lang w:val="en-US" w:eastAsia="zh-CN" w:bidi="ar"/>
              </w:rPr>
              <w:t>≧</w:t>
            </w:r>
            <w:r>
              <w:rPr>
                <w:rFonts w:hint="eastAsia" w:ascii="宋体" w:hAnsi="宋体" w:eastAsia="宋体" w:cs="宋体"/>
                <w:i w:val="0"/>
                <w:color w:val="000000"/>
                <w:kern w:val="0"/>
                <w:sz w:val="20"/>
                <w:szCs w:val="20"/>
                <w:highlight w:val="none"/>
                <w:u w:val="none"/>
                <w:lang w:val="en-US" w:eastAsia="zh-CN" w:bidi="ar"/>
              </w:rPr>
              <w:t>2700W</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额定电压 : ~220V</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标准盘数 : 13 盘</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cs="宋体"/>
                <w:i w:val="0"/>
                <w:color w:val="000000"/>
                <w:kern w:val="0"/>
                <w:sz w:val="20"/>
                <w:szCs w:val="20"/>
                <w:highlight w:val="none"/>
                <w:u w:val="none"/>
                <w:lang w:val="en-US" w:eastAsia="zh-CN" w:bidi="ar"/>
              </w:rPr>
              <w:t>尺寸约</w:t>
            </w:r>
            <w:r>
              <w:rPr>
                <w:rFonts w:hint="eastAsia" w:ascii="宋体" w:hAnsi="宋体" w:eastAsia="宋体" w:cs="宋体"/>
                <w:i w:val="0"/>
                <w:color w:val="000000"/>
                <w:kern w:val="0"/>
                <w:sz w:val="20"/>
                <w:szCs w:val="20"/>
                <w:highlight w:val="none"/>
                <w:u w:val="none"/>
                <w:lang w:val="en-US" w:eastAsia="zh-CN" w:bidi="ar"/>
              </w:rPr>
              <w:t xml:space="preserve"> : 500x710x1740mm</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9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A19</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粘捕型灭蝇灯</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额定电压：AC220V;</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额定频率：50HZ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有效面积：50-80平方。</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4</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395"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A20</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四层栅格层架</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尺寸约：1200*500*1600mm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所有不锈钢板材均选用304优质磨纱贴塑不锈钢板；</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四条腿均用38*38*1.0mm无缝不锈钢管；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货架层板用1.2mm不锈钢板材；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加强筋选用1.0MM的；</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配不锈钢可调子弹脚。</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3</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68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A21</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四门高身雪柜</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制冷方式：直冷；</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工作温度：-6℃～-15℃/-5℃~+10℃；</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内外箱201不锈钢磨砂板材，铜管蒸发器；</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有效容积（L）:356+356；</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电子数字温控；</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电压/功率：220V/368W；</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自动回归门设计，避免冷量流失。</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3</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88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A23</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电磁单头大锅炉</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尺寸约：1100*1200*1250mm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1、能根据锅具实时调整输出功率，达到最佳火力； 2、火力输出热值高，加热均匀、加热面积大，</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3、线盘磁场分布均匀，发热低、损耗小、不偏火、不烧线盘，</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4、整机 SUS304 优质不锈钢材质，一体成型台面板（实际厚度≧ 1.2mm）；</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5、旋转式火力轻松调节，人性化设计，操作简单方便，火候掌控更精确</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6、额定电源：380V-50Hz 三相五线；功率：20KW</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2</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85" w:hRule="atLeast"/>
        </w:trPr>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
              </w:rPr>
              <w:t>B面点房</w:t>
            </w:r>
          </w:p>
        </w:tc>
        <w:tc>
          <w:tcPr>
            <w:tcW w:w="32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b/>
                <w:i w:val="0"/>
                <w:color w:val="000000"/>
                <w:sz w:val="20"/>
                <w:szCs w:val="20"/>
                <w:highlight w:val="none"/>
                <w:u w:val="none"/>
              </w:rPr>
            </w:pP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0"/>
                <w:szCs w:val="20"/>
                <w:highlight w:val="none"/>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0"/>
                <w:szCs w:val="20"/>
                <w:highlight w:val="none"/>
                <w:u w:val="none"/>
              </w:rPr>
            </w:pPr>
          </w:p>
        </w:tc>
      </w:tr>
      <w:tr>
        <w:tblPrEx>
          <w:tblCellMar>
            <w:top w:w="0" w:type="dxa"/>
            <w:left w:w="0" w:type="dxa"/>
            <w:bottom w:w="0" w:type="dxa"/>
            <w:right w:w="0" w:type="dxa"/>
          </w:tblCellMar>
        </w:tblPrEx>
        <w:trPr>
          <w:trHeight w:val="9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B01</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单星盆水池</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w:t>
            </w:r>
            <w:r>
              <w:rPr>
                <w:rFonts w:hint="eastAsia" w:ascii="宋体" w:hAnsi="宋体" w:eastAsia="宋体" w:cs="宋体"/>
                <w:i w:val="0"/>
                <w:color w:val="000000"/>
                <w:kern w:val="0"/>
                <w:sz w:val="20"/>
                <w:szCs w:val="20"/>
                <w:highlight w:val="none"/>
                <w:u w:val="none"/>
                <w:lang w:val="en-US" w:eastAsia="zh-CN" w:bidi="ar"/>
              </w:rPr>
              <w:t>700*700*950</w:t>
            </w:r>
            <w:r>
              <w:rPr>
                <w:rFonts w:hint="eastAsia" w:ascii="宋体" w:hAnsi="宋体" w:cs="宋体"/>
                <w:i w:val="0"/>
                <w:color w:val="000000"/>
                <w:kern w:val="0"/>
                <w:sz w:val="20"/>
                <w:szCs w:val="20"/>
                <w:highlight w:val="none"/>
                <w:u w:val="none"/>
                <w:lang w:val="en-US" w:eastAsia="zh-CN" w:bidi="ar"/>
              </w:rPr>
              <w:t>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采用优质304不锈钢板材制作；台面厚1.2mm；加强处理；盆池1.0mm厚不锈钢板制作；通脚为Φ38×1.0mm不锈钢管；加装优质不锈钢可调子弹脚； </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47"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B02</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搅拌机</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料桶容积 : 20L</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额定电压 : ~220V/ ~380V</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额定频率 : 50Hz</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电机功率 : 0.75kW</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最大和面量 : 6kg</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搅拌转速 :可调</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整机重量 : 98kg</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尺寸</w:t>
            </w:r>
            <w:r>
              <w:rPr>
                <w:rFonts w:hint="eastAsia" w:ascii="宋体" w:hAnsi="宋体" w:cs="宋体"/>
                <w:i w:val="0"/>
                <w:color w:val="000000"/>
                <w:kern w:val="0"/>
                <w:sz w:val="20"/>
                <w:szCs w:val="20"/>
                <w:highlight w:val="none"/>
                <w:u w:val="none"/>
                <w:lang w:val="en-US" w:eastAsia="zh-CN" w:bidi="ar"/>
              </w:rPr>
              <w:t>约</w:t>
            </w:r>
            <w:r>
              <w:rPr>
                <w:rFonts w:hint="eastAsia" w:ascii="宋体" w:hAnsi="宋体" w:eastAsia="宋体" w:cs="宋体"/>
                <w:i w:val="0"/>
                <w:color w:val="000000"/>
                <w:kern w:val="0"/>
                <w:sz w:val="20"/>
                <w:szCs w:val="20"/>
                <w:highlight w:val="none"/>
                <w:u w:val="none"/>
                <w:lang w:val="en-US" w:eastAsia="zh-CN" w:bidi="ar"/>
              </w:rPr>
              <w:t xml:space="preserve"> : 415x530x780mm</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1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B03</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四层平板货架</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尺寸约：1200*500*1600mm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所有不锈钢板材均选用304优质磨纱贴塑不锈钢板；</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四条腿均用38*38*1.0mm无缝不锈钢管；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货架层板用1.2mm不锈钢板材；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加强筋选用1.0MM的；</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配不锈钢可调子弹脚。</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081"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B04</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压面机</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生产能力:75Kg/h;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电压/功率：380V/2.2KW;</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cs="宋体"/>
                <w:i w:val="0"/>
                <w:color w:val="000000"/>
                <w:kern w:val="0"/>
                <w:sz w:val="20"/>
                <w:szCs w:val="20"/>
                <w:highlight w:val="none"/>
                <w:u w:val="none"/>
                <w:lang w:val="en-US" w:eastAsia="zh-CN" w:bidi="ar"/>
              </w:rPr>
              <w:t>尺寸约</w:t>
            </w:r>
            <w:r>
              <w:rPr>
                <w:rFonts w:hint="eastAsia" w:ascii="宋体" w:hAnsi="宋体" w:eastAsia="宋体" w:cs="宋体"/>
                <w:i w:val="0"/>
                <w:color w:val="000000"/>
                <w:kern w:val="0"/>
                <w:sz w:val="20"/>
                <w:szCs w:val="20"/>
                <w:highlight w:val="none"/>
                <w:u w:val="none"/>
                <w:lang w:val="en-US" w:eastAsia="zh-CN" w:bidi="ar"/>
              </w:rPr>
              <w:t>：560*990*1255                        不锈钢面斗及托盘钢棍、配两把刀。</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9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B05</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卧式和面机</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和面量：25Kg/次；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电压/功率：380V/2.2KW;</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面斗不锈钢。</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cs="宋体"/>
                <w:i w:val="0"/>
                <w:color w:val="000000"/>
                <w:kern w:val="0"/>
                <w:sz w:val="20"/>
                <w:szCs w:val="20"/>
                <w:highlight w:val="none"/>
                <w:u w:val="none"/>
                <w:lang w:val="en-US" w:eastAsia="zh-CN" w:bidi="ar"/>
              </w:rPr>
              <w:t>尺寸约</w:t>
            </w:r>
            <w:r>
              <w:rPr>
                <w:rFonts w:hint="eastAsia" w:ascii="宋体" w:hAnsi="宋体" w:eastAsia="宋体" w:cs="宋体"/>
                <w:i w:val="0"/>
                <w:color w:val="000000"/>
                <w:kern w:val="0"/>
                <w:sz w:val="20"/>
                <w:szCs w:val="20"/>
                <w:highlight w:val="none"/>
                <w:u w:val="none"/>
                <w:lang w:val="en-US" w:eastAsia="zh-CN" w:bidi="ar"/>
              </w:rPr>
              <w:t>：900*600*955</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1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B06</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单通工作台</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w:t>
            </w:r>
            <w:r>
              <w:rPr>
                <w:rFonts w:hint="eastAsia" w:ascii="宋体" w:hAnsi="宋体" w:eastAsia="宋体" w:cs="宋体"/>
                <w:i w:val="0"/>
                <w:color w:val="000000"/>
                <w:kern w:val="0"/>
                <w:sz w:val="20"/>
                <w:szCs w:val="20"/>
                <w:highlight w:val="none"/>
                <w:u w:val="none"/>
                <w:lang w:val="en-US" w:eastAsia="zh-CN" w:bidi="ar"/>
              </w:rPr>
              <w:t>1800*800*800</w:t>
            </w:r>
            <w:r>
              <w:rPr>
                <w:rFonts w:hint="eastAsia" w:ascii="宋体" w:hAnsi="宋体" w:cs="宋体"/>
                <w:i w:val="0"/>
                <w:color w:val="000000"/>
                <w:kern w:val="0"/>
                <w:sz w:val="20"/>
                <w:szCs w:val="20"/>
                <w:highlight w:val="none"/>
                <w:u w:val="none"/>
                <w:lang w:val="en-US" w:eastAsia="zh-CN" w:bidi="ar"/>
              </w:rPr>
              <w:t>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所有不锈钢板材均选用304磨纱贴塑不锈钢板；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台面板面1.2mm磨纱贴塑不锈钢板材；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台面底部垫防火加强板；层板、底板、侧板1.0mm不锈钢板材；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加强筋用0.8mm不锈钢板材；配不锈钢重力脚，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门板厚度为1.0mm的不锈钢板材，门的活动方式为底部滑道，带滑轮。</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2</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92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B07</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四门高身雪柜</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制冷方式：直冷；</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工作温度：-6℃～-15℃/-5℃~+10℃；</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内外箱201不锈钢磨砂板材，铜管蒸发器；</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有效容积（L）:356+356；</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电子数字温控；</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电压/功率：220V/368W；</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自动回归门设计。</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48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B08</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木案工作台</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尺寸约：1800*800*800mm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面板采用50mm厚松木面板，台面下有防潮衬板附加强撑，可调高低式地脚。</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85" w:hRule="atLeast"/>
        </w:trPr>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
              </w:rPr>
              <w:t>C粗加工</w:t>
            </w:r>
          </w:p>
        </w:tc>
        <w:tc>
          <w:tcPr>
            <w:tcW w:w="32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b/>
                <w:i w:val="0"/>
                <w:color w:val="000000"/>
                <w:sz w:val="20"/>
                <w:szCs w:val="20"/>
                <w:highlight w:val="none"/>
                <w:u w:val="none"/>
              </w:rPr>
            </w:pP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0"/>
                <w:szCs w:val="20"/>
                <w:highlight w:val="none"/>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0"/>
                <w:szCs w:val="20"/>
                <w:highlight w:val="none"/>
                <w:u w:val="none"/>
              </w:rPr>
            </w:pPr>
          </w:p>
        </w:tc>
      </w:tr>
      <w:tr>
        <w:tblPrEx>
          <w:tblCellMar>
            <w:top w:w="0" w:type="dxa"/>
            <w:left w:w="0" w:type="dxa"/>
            <w:bottom w:w="0" w:type="dxa"/>
            <w:right w:w="0" w:type="dxa"/>
          </w:tblCellMar>
        </w:tblPrEx>
        <w:trPr>
          <w:trHeight w:val="90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C01</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三星盆水池</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cs="宋体"/>
                <w:color w:val="000000"/>
                <w:kern w:val="0"/>
                <w:szCs w:val="21"/>
                <w:highlight w:val="none"/>
                <w:lang w:val="en-US" w:eastAsia="zh-CN" w:bidi="ar"/>
              </w:rPr>
            </w:pPr>
            <w:r>
              <w:rPr>
                <w:rFonts w:hint="eastAsia" w:ascii="宋体" w:hAnsi="宋体" w:cs="宋体"/>
                <w:i w:val="0"/>
                <w:color w:val="000000"/>
                <w:kern w:val="0"/>
                <w:sz w:val="20"/>
                <w:szCs w:val="20"/>
                <w:highlight w:val="none"/>
                <w:u w:val="none"/>
                <w:lang w:val="en-US" w:eastAsia="zh-CN" w:bidi="ar"/>
              </w:rPr>
              <w:t>尺寸约：</w:t>
            </w:r>
            <w:r>
              <w:rPr>
                <w:rFonts w:hint="eastAsia" w:ascii="宋体" w:hAnsi="宋体" w:cs="宋体"/>
                <w:color w:val="000000"/>
                <w:kern w:val="0"/>
                <w:szCs w:val="21"/>
                <w:highlight w:val="none"/>
                <w:lang w:bidi="ar"/>
              </w:rPr>
              <w:t>1800*70</w:t>
            </w:r>
            <w:r>
              <w:rPr>
                <w:rFonts w:hint="eastAsia" w:ascii="宋体" w:hAnsi="宋体" w:cs="宋体"/>
                <w:color w:val="000000"/>
                <w:kern w:val="0"/>
                <w:szCs w:val="21"/>
                <w:highlight w:val="none"/>
                <w:lang w:val="en-US" w:eastAsia="zh-CN" w:bidi="ar"/>
              </w:rPr>
              <w:t>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采用优质304不锈钢板材制作；台面厚1.2mm；加强处理；盆池1.0mm厚不锈钢板制作；通脚为Φ38×1.0mm不锈钢管；加装优质不锈钢可调子弹脚； </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35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C02</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收餐工作柜</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w:t>
            </w:r>
            <w:r>
              <w:rPr>
                <w:rFonts w:hint="eastAsia" w:ascii="宋体" w:hAnsi="宋体" w:eastAsia="宋体" w:cs="宋体"/>
                <w:i w:val="0"/>
                <w:color w:val="000000"/>
                <w:kern w:val="0"/>
                <w:sz w:val="20"/>
                <w:szCs w:val="20"/>
                <w:highlight w:val="none"/>
                <w:u w:val="none"/>
                <w:lang w:val="en-US" w:eastAsia="zh-CN" w:bidi="ar"/>
              </w:rPr>
              <w:t>700*700*800</w:t>
            </w:r>
            <w:r>
              <w:rPr>
                <w:rFonts w:hint="eastAsia" w:ascii="宋体" w:hAnsi="宋体" w:cs="宋体"/>
                <w:i w:val="0"/>
                <w:color w:val="000000"/>
                <w:kern w:val="0"/>
                <w:sz w:val="20"/>
                <w:szCs w:val="20"/>
                <w:highlight w:val="none"/>
                <w:u w:val="none"/>
                <w:lang w:val="en-US" w:eastAsia="zh-CN" w:bidi="ar"/>
              </w:rPr>
              <w:t>mm 单孔</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所有不锈钢板材均选用304-2B磨纱贴塑不锈钢板；</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台面板用δ1.2mm磨纱贴塑不锈钢板材；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底板、侧板δ1.0mm不锈钢板材，加强筋用δ0.8mm不锈钢板材；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配不锈钢重力脚，配平板车、收污桶。</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9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C03</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大单星盆水池</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w:t>
            </w:r>
            <w:r>
              <w:rPr>
                <w:rFonts w:hint="eastAsia" w:ascii="宋体" w:hAnsi="宋体" w:cs="宋体"/>
                <w:color w:val="000000"/>
                <w:kern w:val="0"/>
                <w:szCs w:val="21"/>
                <w:highlight w:val="none"/>
                <w:lang w:bidi="ar"/>
              </w:rPr>
              <w:t>1000*700*950</w:t>
            </w:r>
            <w:r>
              <w:rPr>
                <w:rFonts w:hint="eastAsia" w:ascii="宋体" w:hAnsi="宋体" w:cs="宋体"/>
                <w:color w:val="000000"/>
                <w:kern w:val="0"/>
                <w:szCs w:val="21"/>
                <w:highlight w:val="none"/>
                <w:lang w:val="en-US" w:eastAsia="zh-CN" w:bidi="ar"/>
              </w:rPr>
              <w:t>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采用优质304不锈钢板材制作；台面厚1.2mm；加强处理；盆池1.0mm厚不锈钢板制作；通脚为Φ38×1.0mm不锈钢管；加装优质不锈钢可调子弹脚； </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505"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C04</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绞切肉机</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电压/功率：220V/1.1KW；</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肉片（丝）400（200)kg/h；</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肉馅：150)kg/h；</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92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C05</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双层平板工作台带靠背</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尺寸约：1500*500*950mm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所有不锈钢板材均选用304磨纱贴塑不锈钢板；</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台面板用1.2mm磨纱贴塑不锈钢板材；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台面底部增加防火加强板，主立管选用38*38X1.0mm不锈钢管；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层板1.0mm不锈钢板材；加强筋用0.8mm不锈钢板材；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配不锈钢可调子弹脚。</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44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C08</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四层栅格层架</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尺寸约：1200*500*1600mm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所有不锈钢板材均选用304优质磨纱贴塑不锈钢板；</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四条腿均用38*38*1.0mm无缝不锈钢管；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货架层板用1.2mm不锈钢板材；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加强筋1.0MM；</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配不锈钢可调子弹脚。</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2</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9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C09</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粘捕型灭蝇灯</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额定电压：AC220V;</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额定频率：50HZ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有效面积：50-80平方。</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2</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20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C10</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电热水器</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圆形壁挂式；容积：≧80L；额定功率：≧3000W;能效等级：一级能效；电压\频率：约220V/50Hz；全电脑、全感应安防系统，防超温、防干烧、防超压、防漏电；轻触式按键+遥控器加热。</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85" w:hRule="atLeast"/>
        </w:trPr>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
              </w:rPr>
              <w:t>D主食库/副食库</w:t>
            </w:r>
          </w:p>
        </w:tc>
        <w:tc>
          <w:tcPr>
            <w:tcW w:w="32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b/>
                <w:i w:val="0"/>
                <w:color w:val="000000"/>
                <w:sz w:val="20"/>
                <w:szCs w:val="20"/>
                <w:highlight w:val="none"/>
                <w:u w:val="none"/>
              </w:rPr>
            </w:pP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0"/>
                <w:szCs w:val="20"/>
                <w:highlight w:val="none"/>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0"/>
                <w:szCs w:val="20"/>
                <w:highlight w:val="none"/>
                <w:u w:val="none"/>
              </w:rPr>
            </w:pPr>
          </w:p>
        </w:tc>
      </w:tr>
      <w:tr>
        <w:tblPrEx>
          <w:tblCellMar>
            <w:top w:w="0" w:type="dxa"/>
            <w:left w:w="0" w:type="dxa"/>
            <w:bottom w:w="0" w:type="dxa"/>
            <w:right w:w="0" w:type="dxa"/>
          </w:tblCellMar>
        </w:tblPrEx>
        <w:trPr>
          <w:trHeight w:val="9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D01</w:t>
            </w:r>
          </w:p>
        </w:tc>
        <w:tc>
          <w:tcPr>
            <w:tcW w:w="1541" w:type="dxa"/>
            <w:tcBorders>
              <w:top w:val="single" w:color="000000"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平板车</w:t>
            </w:r>
          </w:p>
        </w:tc>
        <w:tc>
          <w:tcPr>
            <w:tcW w:w="3277"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尺寸约：850*600*800mm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材料采用304不锈钢砂纹板制作，支撑板1.2mm厚;主管采用38*1.2mm不锈钢结构管焊接；配承重型不锈钢脚轮四个(两定向两万向),连优质轴承。</w:t>
            </w:r>
          </w:p>
        </w:tc>
        <w:tc>
          <w:tcPr>
            <w:tcW w:w="158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125" w:hRule="atLeast"/>
        </w:trPr>
        <w:tc>
          <w:tcPr>
            <w:tcW w:w="932"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D02</w:t>
            </w:r>
          </w:p>
        </w:tc>
        <w:tc>
          <w:tcPr>
            <w:tcW w:w="1541" w:type="dxa"/>
            <w:tcBorders>
              <w:top w:val="single" w:color="auto" w:sz="4" w:space="0"/>
              <w:left w:val="single" w:color="auto"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米面架</w:t>
            </w:r>
          </w:p>
        </w:tc>
        <w:tc>
          <w:tcPr>
            <w:tcW w:w="3277" w:type="dxa"/>
            <w:tcBorders>
              <w:top w:val="single" w:color="auto" w:sz="4" w:space="0"/>
              <w:left w:val="single" w:color="000000" w:sz="4" w:space="0"/>
              <w:bottom w:val="single" w:color="auto" w:sz="4" w:space="0"/>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尺寸约：1200*500*300mm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所有不锈钢板材均选用304磨纱贴塑不锈钢板；</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面板厚度1.2MM,四条腿均用38*38*1.2mm无缝不锈钢管；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拉管38*38*1.0mm直通不锈钢管；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配不锈钢可调子弹脚。</w:t>
            </w:r>
          </w:p>
        </w:tc>
        <w:tc>
          <w:tcPr>
            <w:tcW w:w="1580"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7</w:t>
            </w:r>
          </w:p>
        </w:tc>
        <w:tc>
          <w:tcPr>
            <w:tcW w:w="2040" w:type="dxa"/>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44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D03</w:t>
            </w:r>
          </w:p>
        </w:tc>
        <w:tc>
          <w:tcPr>
            <w:tcW w:w="1541" w:type="dxa"/>
            <w:tcBorders>
              <w:top w:val="single" w:color="auto"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四层平板货架</w:t>
            </w:r>
          </w:p>
        </w:tc>
        <w:tc>
          <w:tcPr>
            <w:tcW w:w="3277"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尺寸约：1200*500*1600mm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所有不锈钢板材均选用304优质磨纱贴塑不锈钢板；</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四条腿均用38*38*1.0mm无缝不锈钢管；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货架层板用1.2mm不锈钢板材；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加强筋选用1.0MM的；</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配不锈钢可调子弹脚。</w:t>
            </w:r>
          </w:p>
        </w:tc>
        <w:tc>
          <w:tcPr>
            <w:tcW w:w="158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5</w:t>
            </w:r>
          </w:p>
        </w:tc>
        <w:tc>
          <w:tcPr>
            <w:tcW w:w="204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9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D04</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粘捕型灭蝇灯</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额定电压：AC220V;</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额定频率：50HZ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有效面积：50-80平方。</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2</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92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D05</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双层平板工作台</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尺寸约：1800*800*800mm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所有不锈钢板材均选用304磨纱贴塑不锈钢板；</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台面板用1.2mm磨纱贴塑不锈钢板材；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台面底部增加防火加强板，主立管选用38*38X1.0mm不锈钢管；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层板1.0mm不锈钢板材；加强筋用0.8mm不锈钢板材；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配不锈钢可调子弹脚。</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72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D06</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电子落地称</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量程：300kg；精度：50g；</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准确等级：国家三级标准；</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85" w:hRule="atLeast"/>
        </w:trPr>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
              </w:rPr>
              <w:t>E洗消间</w:t>
            </w:r>
          </w:p>
        </w:tc>
        <w:tc>
          <w:tcPr>
            <w:tcW w:w="32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b/>
                <w:i w:val="0"/>
                <w:color w:val="000000"/>
                <w:sz w:val="20"/>
                <w:szCs w:val="20"/>
                <w:highlight w:val="none"/>
                <w:u w:val="none"/>
              </w:rPr>
            </w:pP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0"/>
                <w:szCs w:val="20"/>
                <w:highlight w:val="none"/>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0"/>
                <w:szCs w:val="20"/>
                <w:highlight w:val="none"/>
                <w:u w:val="none"/>
              </w:rPr>
            </w:pPr>
          </w:p>
        </w:tc>
      </w:tr>
      <w:tr>
        <w:tblPrEx>
          <w:tblCellMar>
            <w:top w:w="0" w:type="dxa"/>
            <w:left w:w="0" w:type="dxa"/>
            <w:bottom w:w="0" w:type="dxa"/>
            <w:right w:w="0" w:type="dxa"/>
          </w:tblCellMar>
        </w:tblPrEx>
        <w:trPr>
          <w:trHeight w:val="135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E01</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收餐工作柜</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尺寸约：700*700*800mm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所有不锈钢板材均选用304-2B磨纱贴塑不锈钢板；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台面板用δ1.2mm磨纱贴塑不锈钢板材；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底板、侧板δ1.0mm不锈钢板材，加强筋用δ0.8mm不锈钢板材；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配不锈钢重力脚，配平板车、收污桶。</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9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E02</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大单星盆水池</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color w:val="000000"/>
                <w:kern w:val="0"/>
                <w:szCs w:val="21"/>
                <w:highlight w:val="none"/>
                <w:lang w:val="en-US" w:eastAsia="zh-CN" w:bidi="ar"/>
              </w:rPr>
            </w:pPr>
            <w:r>
              <w:rPr>
                <w:rFonts w:hint="eastAsia" w:ascii="宋体" w:hAnsi="宋体" w:cs="宋体"/>
                <w:i w:val="0"/>
                <w:color w:val="000000"/>
                <w:kern w:val="0"/>
                <w:sz w:val="20"/>
                <w:szCs w:val="20"/>
                <w:highlight w:val="none"/>
                <w:u w:val="none"/>
                <w:lang w:val="en-US" w:eastAsia="zh-CN" w:bidi="ar"/>
              </w:rPr>
              <w:t>尺寸约：</w:t>
            </w:r>
            <w:r>
              <w:rPr>
                <w:rFonts w:hint="eastAsia" w:ascii="宋体" w:hAnsi="宋体" w:cs="宋体"/>
                <w:color w:val="000000"/>
                <w:kern w:val="0"/>
                <w:szCs w:val="21"/>
                <w:highlight w:val="none"/>
                <w:lang w:bidi="ar"/>
              </w:rPr>
              <w:t>1000*700*950</w:t>
            </w:r>
            <w:r>
              <w:rPr>
                <w:rFonts w:hint="eastAsia" w:ascii="宋体" w:hAnsi="宋体" w:cs="宋体"/>
                <w:color w:val="000000"/>
                <w:kern w:val="0"/>
                <w:szCs w:val="21"/>
                <w:highlight w:val="none"/>
                <w:lang w:val="en-US" w:eastAsia="zh-CN" w:bidi="ar"/>
              </w:rPr>
              <w:t>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采用优质304不锈钢板材制作；台面厚1.2mm；加强处理；盆池1.0mm厚不锈钢板制作；通脚为Φ38×1.0mm不锈钢管；加装优质不锈钢可调子弹脚； </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3</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9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E03</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双门热风消毒柜</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电压/功率：220V/4.4KW；</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控温范围“50~150度；</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容积：720L；</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温度：150度。</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92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E04</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双层平板工作台</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尺寸约：1500*500*950mm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所有不锈钢板材均选用304磨纱贴塑不锈钢板；</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台面板用1.2mm磨纱贴塑不锈钢板材；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台面底部增加防火加强板，主立管选用38*38X1.0mm不锈钢管；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层板1.0mm不锈钢板材；加强筋用0.8mm不锈钢板材；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配不锈钢可调子弹脚。</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44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E05</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四层栅格层架</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尺寸约：1200*500*1600mm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所有不锈钢板材均选用304优质磨纱贴塑不锈钢板；</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四条腿均用38*38*1.0mm无缝不锈钢管；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货架层板用1.2mm不锈钢板材；</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加强筋选用1.0MM的；</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配不锈钢可调子弹脚。</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9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E06</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粘捕型灭蝇灯</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额定电压：AC220V;</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额定频率：50HZ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有效面积：50-80平方。</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20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E07</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电热水器</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圆圆形壁挂式≧80L；额定功率：≧3000W;能效等级：一级能效；电压\频率：约220V/50Hz；全电脑、全感应安防系统，防超温、防干烧、防超压、防漏电；轻触式按键+遥控器加热功率</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85" w:hRule="atLeast"/>
        </w:trPr>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
              </w:rPr>
              <w:t>F备餐间</w:t>
            </w:r>
          </w:p>
        </w:tc>
        <w:tc>
          <w:tcPr>
            <w:tcW w:w="32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b/>
                <w:i w:val="0"/>
                <w:color w:val="000000"/>
                <w:sz w:val="20"/>
                <w:szCs w:val="20"/>
                <w:highlight w:val="none"/>
                <w:u w:val="none"/>
              </w:rPr>
            </w:pP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0"/>
                <w:szCs w:val="20"/>
                <w:highlight w:val="none"/>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0"/>
                <w:szCs w:val="20"/>
                <w:highlight w:val="none"/>
                <w:u w:val="none"/>
              </w:rPr>
            </w:pPr>
          </w:p>
        </w:tc>
      </w:tr>
      <w:tr>
        <w:tblPrEx>
          <w:tblCellMar>
            <w:top w:w="0" w:type="dxa"/>
            <w:left w:w="0" w:type="dxa"/>
            <w:bottom w:w="0" w:type="dxa"/>
            <w:right w:w="0" w:type="dxa"/>
          </w:tblCellMar>
        </w:tblPrEx>
        <w:trPr>
          <w:trHeight w:val="48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F01</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紫外线消毒灯</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firstLine="200" w:firstLineChars="10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40W采用优质石英玻璃灯管，透射率高，杀菌效果更强。</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2</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1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F02</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单通工作台</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尺寸约：1800*800*800mm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所有不锈钢板材均选用304磨纱贴塑不锈钢板；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台面板面1.2mm磨纱贴塑不锈钢板材；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台面底部垫防火加强板；层板、底板、侧板1.0mm不锈钢板材；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加强筋用0.8mm不锈钢板材；配不锈钢重力脚，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门板厚度为1.0mm的不锈钢板材，门的活动方式为底部滑道，带滑轮。</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2</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68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F03</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单门留样柜 </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尺寸约：660*700*1830mm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功率220v/0.25kw</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温度：+1℃～+4℃风冷，优质压缩机，容量：</w:t>
            </w:r>
            <w:r>
              <w:rPr>
                <w:rFonts w:ascii="宋体" w:hAnsi="宋体" w:eastAsia="宋体" w:cs="宋体"/>
                <w:i w:val="0"/>
                <w:color w:val="000000"/>
                <w:kern w:val="0"/>
                <w:sz w:val="20"/>
                <w:szCs w:val="20"/>
                <w:highlight w:val="none"/>
                <w:u w:val="none"/>
                <w:lang w:val="en-US" w:eastAsia="zh-CN" w:bidi="ar"/>
              </w:rPr>
              <w:t>≧</w:t>
            </w:r>
            <w:r>
              <w:rPr>
                <w:rFonts w:hint="eastAsia" w:ascii="宋体" w:hAnsi="宋体" w:eastAsia="宋体" w:cs="宋体"/>
                <w:i w:val="0"/>
                <w:color w:val="000000"/>
                <w:kern w:val="0"/>
                <w:sz w:val="20"/>
                <w:szCs w:val="20"/>
                <w:highlight w:val="none"/>
                <w:u w:val="none"/>
                <w:lang w:val="en-US" w:eastAsia="zh-CN" w:bidi="ar"/>
              </w:rPr>
              <w:t>400L</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内外柜体:1.2㎜，304不锈钢板材质</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柱脚:D50*1.2㎜不锈钢管加可调子弹脚，带双锁，环保型制冷剂。</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9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F04</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双门热风消毒柜</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电压/功率：220V/4.4KW；</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控温范围“50~150度；</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容积：720L；</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温度：150度。</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2</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92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F05</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开水器带底座</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电源种类：50HZ 380~</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功率（KW）：12</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电流(A):13.6</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额定开水产(L/h):120</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容量（L）：60</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水咀(个)：2</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cs="宋体"/>
                <w:i w:val="0"/>
                <w:color w:val="000000"/>
                <w:kern w:val="0"/>
                <w:sz w:val="20"/>
                <w:szCs w:val="20"/>
                <w:highlight w:val="none"/>
                <w:u w:val="none"/>
                <w:lang w:val="en-US" w:eastAsia="zh-CN" w:bidi="ar"/>
              </w:rPr>
              <w:t>尺寸约</w:t>
            </w:r>
            <w:r>
              <w:rPr>
                <w:rFonts w:hint="eastAsia" w:ascii="宋体" w:hAnsi="宋体" w:eastAsia="宋体" w:cs="宋体"/>
                <w:i w:val="0"/>
                <w:color w:val="000000"/>
                <w:kern w:val="0"/>
                <w:sz w:val="20"/>
                <w:szCs w:val="20"/>
                <w:highlight w:val="none"/>
                <w:u w:val="none"/>
                <w:lang w:val="en-US" w:eastAsia="zh-CN" w:bidi="ar"/>
              </w:rPr>
              <w:t>：450*400*1670</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9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F06</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粘捕型灭蝇灯</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额定电压：AC220V;</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额定频率：50HZ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有效面积：50-80平方。</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2</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1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F07</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高身储物柜</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尺寸约：1200*500*1800mm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所有不锈钢板材均选用304磨纱贴塑不锈钢板；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台面板面1.2mm磨纱贴塑不锈钢板材；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台面底部垫防火加强板；层板、底板、侧板1.0mm不锈钢板材；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加强筋用0.8mm不锈钢板材；配不锈钢重力脚，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门板厚度为1.0mm的不锈钢板材，门的活动方式为底部滑道，带滑轮。</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2</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85" w:hRule="atLeast"/>
        </w:trPr>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
              </w:rPr>
              <w:t>G更衣室</w:t>
            </w:r>
          </w:p>
        </w:tc>
        <w:tc>
          <w:tcPr>
            <w:tcW w:w="32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b/>
                <w:i w:val="0"/>
                <w:color w:val="000000"/>
                <w:sz w:val="20"/>
                <w:szCs w:val="20"/>
                <w:highlight w:val="none"/>
                <w:u w:val="none"/>
              </w:rPr>
            </w:pPr>
          </w:p>
        </w:tc>
        <w:tc>
          <w:tcPr>
            <w:tcW w:w="15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0"/>
                <w:szCs w:val="20"/>
                <w:highlight w:val="none"/>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0"/>
                <w:szCs w:val="20"/>
                <w:highlight w:val="none"/>
                <w:u w:val="none"/>
              </w:rPr>
            </w:pPr>
          </w:p>
        </w:tc>
      </w:tr>
      <w:tr>
        <w:tblPrEx>
          <w:tblCellMar>
            <w:top w:w="0" w:type="dxa"/>
            <w:left w:w="0" w:type="dxa"/>
            <w:bottom w:w="0" w:type="dxa"/>
            <w:right w:w="0" w:type="dxa"/>
          </w:tblCellMar>
        </w:tblPrEx>
        <w:trPr>
          <w:trHeight w:val="45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G01</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更衣柜</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eastAsia="宋体"/>
                <w:highlight w:val="none"/>
                <w:lang w:val="en-US" w:eastAsia="zh-CN"/>
              </w:rPr>
            </w:pPr>
            <w:r>
              <w:rPr>
                <w:rFonts w:hint="eastAsia" w:ascii="宋体" w:hAnsi="宋体" w:cs="宋体"/>
                <w:color w:val="000000"/>
                <w:kern w:val="0"/>
                <w:szCs w:val="21"/>
                <w:highlight w:val="none"/>
                <w:lang w:val="en-US" w:eastAsia="zh-CN" w:bidi="ar"/>
              </w:rPr>
              <w:t>尺寸约：</w:t>
            </w:r>
            <w:r>
              <w:rPr>
                <w:rFonts w:hint="eastAsia" w:ascii="宋体" w:hAnsi="宋体" w:cs="宋体"/>
                <w:color w:val="000000"/>
                <w:kern w:val="0"/>
                <w:szCs w:val="21"/>
                <w:highlight w:val="none"/>
                <w:lang w:bidi="ar"/>
              </w:rPr>
              <w:t>900*450*1800</w:t>
            </w:r>
            <w:r>
              <w:rPr>
                <w:rFonts w:hint="eastAsia" w:ascii="宋体" w:hAnsi="宋体" w:cs="宋体"/>
                <w:color w:val="000000"/>
                <w:kern w:val="0"/>
                <w:szCs w:val="21"/>
                <w:highlight w:val="none"/>
                <w:lang w:val="en-US" w:eastAsia="zh-CN" w:bidi="ar"/>
              </w:rPr>
              <w:t>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—采用0.8MM不锈钢制作，内外为毛刺，柜体无缝可翘，防盗锁具。</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4</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85" w:hRule="atLeast"/>
        </w:trPr>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
              </w:rPr>
              <w:t>其它</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highlight w:val="none"/>
                <w:u w:val="none"/>
              </w:rPr>
            </w:pP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highlight w:val="none"/>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highlight w:val="none"/>
                <w:u w:val="none"/>
              </w:rPr>
            </w:pPr>
          </w:p>
        </w:tc>
      </w:tr>
      <w:tr>
        <w:tblPrEx>
          <w:tblCellMar>
            <w:top w:w="0" w:type="dxa"/>
            <w:left w:w="0" w:type="dxa"/>
            <w:bottom w:w="0" w:type="dxa"/>
            <w:right w:w="0" w:type="dxa"/>
          </w:tblCellMar>
        </w:tblPrEx>
        <w:trPr>
          <w:trHeight w:val="9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保温送餐车</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尺寸约：1200*600*900mm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材料采用304#不锈钢砂纹板制作，支撑板1.2mm厚;主管采用38*1.2mm不锈钢结构管焊接；配承重型不锈钢科顺脚轮四个(两定向两万向),连优质轴承，两个用一个车。</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6</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285" w:hRule="atLeast"/>
        </w:trPr>
        <w:tc>
          <w:tcPr>
            <w:tcW w:w="247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
              </w:rPr>
              <w:t>H排烟系统</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highlight w:val="none"/>
                <w:u w:val="none"/>
              </w:rPr>
            </w:pP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highlight w:val="none"/>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highlight w:val="none"/>
                <w:u w:val="none"/>
              </w:rPr>
            </w:pPr>
          </w:p>
        </w:tc>
      </w:tr>
      <w:tr>
        <w:tblPrEx>
          <w:tblCellMar>
            <w:top w:w="0" w:type="dxa"/>
            <w:left w:w="0" w:type="dxa"/>
            <w:bottom w:w="0" w:type="dxa"/>
            <w:right w:w="0" w:type="dxa"/>
          </w:tblCellMar>
        </w:tblPrEx>
        <w:trPr>
          <w:trHeight w:val="384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H01</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中压多翼式低噪音离心通风机</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功率：7.5KW; 全压：580~1040PA，风量：26500~20500M3/h；</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箱体采用框架板式结构，采用双进风前弯式叶轮；</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叶轮材料为冷轧板喷塑，叶轮中盘厚度5.0mm，叶片厚度4.0mm；</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轴承采用UKP、UKF，主轴采用45#钢精工制作；</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柜机面板采用DX51D+Z镀锌板，柜体厚度1.5mm；</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进风口法兰与箱体一体成型，风机蜗背蜗舌一体式；</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蜗壳采用插接式结构，简洁高效，采用欧标锥套式皮带轮；</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做平衡测试校准，采用高质量功率充足国标5级电机。</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99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H02</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不锈钢低空四级油烟净化器</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烟净化器外壳体采用优质不锈钢板，外表用国际化铆接工艺，内在用焊接种钉工艺；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均衡网用铝质1.5mm厚，油烟均匀通过净化单元；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净化器底部采用水平调节脚轮；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净化器进出风口各配 (标厚2.0mm)优质不锈钢法兰一套；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采用净化单元丝杆直接入式原理；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实现左进右出、右进左出，方便调换进出风口；—出油口用￠50不锈钢丝头；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控制电箱配备拆卸、方便、调平等工具；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静电电源控制系统可自动调节电场强度，使净化设备在10000小时运行后仍保持较高净化率；—安全系统设计精密，检修门打开时，高压电源即自动切断，使用安全可靠，可配备远程控制系统；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油烟净化器的静电电源控制系统具有过流过压自动保护装置；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—保证设备稳定运行；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—实际除油烟效率达98%以上，除臭吸附率可达70%以上，达到环保要求</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r>
      <w:tr>
        <w:tblPrEx>
          <w:tblCellMar>
            <w:top w:w="0" w:type="dxa"/>
            <w:left w:w="0" w:type="dxa"/>
            <w:bottom w:w="0" w:type="dxa"/>
            <w:right w:w="0" w:type="dxa"/>
          </w:tblCellMar>
        </w:tblPrEx>
        <w:trPr>
          <w:trHeight w:val="146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H03 </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150℃常开防火阀 </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尺寸约：1200*500*200mm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整体厚度为2.0MM的钢板，安装在穿越防火墙的位置；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内置150度感温器，在厨房发生事故时，切断于外部的连接，防止火源外泄。</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台 </w:t>
            </w:r>
          </w:p>
        </w:tc>
      </w:tr>
      <w:tr>
        <w:tblPrEx>
          <w:tblCellMar>
            <w:top w:w="0" w:type="dxa"/>
            <w:left w:w="0" w:type="dxa"/>
            <w:bottom w:w="0" w:type="dxa"/>
            <w:right w:w="0" w:type="dxa"/>
          </w:tblCellMar>
        </w:tblPrEx>
        <w:trPr>
          <w:trHeight w:val="72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H04 </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净化器支架 </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 xml:space="preserve"> 配净化器</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—8#槽钢制作；做防锈处理；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—槽钢支架与楼面接触处需要做200*200的橡胶垫。 </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台 </w:t>
            </w:r>
          </w:p>
        </w:tc>
      </w:tr>
      <w:tr>
        <w:tblPrEx>
          <w:tblCellMar>
            <w:top w:w="0" w:type="dxa"/>
            <w:left w:w="0" w:type="dxa"/>
            <w:bottom w:w="0" w:type="dxa"/>
            <w:right w:w="0" w:type="dxa"/>
          </w:tblCellMar>
        </w:tblPrEx>
        <w:trPr>
          <w:trHeight w:val="102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H05 </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风机支架 </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 xml:space="preserve"> 配风机</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—8#槽钢制作；做防锈处理；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—槽钢支架与楼面接触处需要做200*200的橡胶垫。 </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台 </w:t>
            </w:r>
          </w:p>
        </w:tc>
      </w:tr>
      <w:tr>
        <w:tblPrEx>
          <w:tblCellMar>
            <w:top w:w="0" w:type="dxa"/>
            <w:left w:w="0" w:type="dxa"/>
            <w:bottom w:w="0" w:type="dxa"/>
            <w:right w:w="0" w:type="dxa"/>
          </w:tblCellMar>
        </w:tblPrEx>
        <w:trPr>
          <w:trHeight w:val="124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H08 </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风量调节阀 </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 xml:space="preserve"> </w:t>
            </w:r>
            <w:r>
              <w:rPr>
                <w:rFonts w:hint="eastAsia" w:ascii="宋体" w:hAnsi="宋体" w:cs="宋体"/>
                <w:i w:val="0"/>
                <w:color w:val="000000"/>
                <w:kern w:val="0"/>
                <w:sz w:val="20"/>
                <w:szCs w:val="20"/>
                <w:highlight w:val="none"/>
                <w:u w:val="none"/>
                <w:lang w:val="en-US" w:eastAsia="zh-CN" w:bidi="ar"/>
              </w:rPr>
              <w:t>尺寸约：</w:t>
            </w:r>
            <w:r>
              <w:rPr>
                <w:rFonts w:hint="eastAsia" w:ascii="宋体" w:hAnsi="宋体" w:eastAsia="宋体" w:cs="宋体"/>
                <w:i w:val="0"/>
                <w:color w:val="000000"/>
                <w:kern w:val="0"/>
                <w:sz w:val="20"/>
                <w:szCs w:val="20"/>
                <w:highlight w:val="none"/>
                <w:u w:val="none"/>
                <w:lang w:val="en-US" w:eastAsia="zh-CN" w:bidi="ar"/>
              </w:rPr>
              <w:t>400*300*200</w:t>
            </w:r>
            <w:r>
              <w:rPr>
                <w:rFonts w:hint="eastAsia" w:ascii="宋体" w:hAnsi="宋体" w:cs="宋体"/>
                <w:i w:val="0"/>
                <w:color w:val="000000"/>
                <w:kern w:val="0"/>
                <w:sz w:val="20"/>
                <w:szCs w:val="20"/>
                <w:highlight w:val="none"/>
                <w:u w:val="none"/>
                <w:lang w:val="en-US" w:eastAsia="zh-CN" w:bidi="ar"/>
              </w:rPr>
              <w:t>mm</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整体厚度为2.0MM的钢板，表面做防锈处理；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对开多叶式，对系统的排风量进行调节，使正个通风系统稳定运行。 </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10</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台 </w:t>
            </w:r>
          </w:p>
        </w:tc>
      </w:tr>
      <w:tr>
        <w:tblPrEx>
          <w:tblCellMar>
            <w:top w:w="0" w:type="dxa"/>
            <w:left w:w="0" w:type="dxa"/>
            <w:bottom w:w="0" w:type="dxa"/>
            <w:right w:w="0" w:type="dxa"/>
          </w:tblCellMar>
        </w:tblPrEx>
        <w:trPr>
          <w:trHeight w:val="1080" w:hRule="atLeast"/>
        </w:trPr>
        <w:tc>
          <w:tcPr>
            <w:tcW w:w="9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H09 </w:t>
            </w:r>
          </w:p>
        </w:tc>
        <w:tc>
          <w:tcPr>
            <w:tcW w:w="15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风机变频启动箱 </w:t>
            </w:r>
          </w:p>
        </w:tc>
        <w:tc>
          <w:tcPr>
            <w:tcW w:w="3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 xml:space="preserve"> 配15KW</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外壳选用钢板喷涂制作；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外壳安装电源，运行指示灯及启，停按钮；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箱体内部安装电机变频启动器； </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台 </w:t>
            </w:r>
          </w:p>
        </w:tc>
      </w:tr>
      <w:tr>
        <w:tblPrEx>
          <w:tblCellMar>
            <w:top w:w="0" w:type="dxa"/>
            <w:left w:w="0" w:type="dxa"/>
            <w:bottom w:w="0" w:type="dxa"/>
            <w:right w:w="0" w:type="dxa"/>
          </w:tblCellMar>
        </w:tblPrEx>
        <w:trPr>
          <w:trHeight w:val="1220" w:hRule="atLeast"/>
        </w:trPr>
        <w:tc>
          <w:tcPr>
            <w:tcW w:w="932"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H10 </w:t>
            </w:r>
          </w:p>
        </w:tc>
        <w:tc>
          <w:tcPr>
            <w:tcW w:w="1541" w:type="dxa"/>
            <w:tcBorders>
              <w:top w:val="single" w:color="000000"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弹簧减震 </w:t>
            </w:r>
          </w:p>
        </w:tc>
        <w:tc>
          <w:tcPr>
            <w:tcW w:w="3277"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200KG/H</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弹簧采用自然频率值设计，烤漆处理，耐候性佳;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防振效率高，底部防滑反螺栓设计,荷振挠度25mm，承重200Kg。</w:t>
            </w:r>
          </w:p>
        </w:tc>
        <w:tc>
          <w:tcPr>
            <w:tcW w:w="158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6</w:t>
            </w:r>
          </w:p>
        </w:tc>
        <w:tc>
          <w:tcPr>
            <w:tcW w:w="204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台 </w:t>
            </w:r>
          </w:p>
        </w:tc>
      </w:tr>
      <w:tr>
        <w:tblPrEx>
          <w:tblCellMar>
            <w:top w:w="0" w:type="dxa"/>
            <w:left w:w="0" w:type="dxa"/>
            <w:bottom w:w="0" w:type="dxa"/>
            <w:right w:w="0" w:type="dxa"/>
          </w:tblCellMar>
        </w:tblPrEx>
        <w:trPr>
          <w:trHeight w:val="1440" w:hRule="atLeast"/>
        </w:trPr>
        <w:tc>
          <w:tcPr>
            <w:tcW w:w="93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H11 </w:t>
            </w:r>
          </w:p>
        </w:tc>
        <w:tc>
          <w:tcPr>
            <w:tcW w:w="1541"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镀锌管道 </w:t>
            </w:r>
          </w:p>
        </w:tc>
        <w:tc>
          <w:tcPr>
            <w:tcW w:w="327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 xml:space="preserve"> 风管整体选用1.0mm镀锌板材；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风管法兰选用最小选用L30*30*3的热镀锌角钢； 主管道比较大时，</w:t>
            </w:r>
            <w:r>
              <w:rPr>
                <w:rFonts w:hint="eastAsia" w:ascii="宋体" w:hAnsi="宋体" w:cs="宋体"/>
                <w:i w:val="0"/>
                <w:color w:val="000000"/>
                <w:kern w:val="0"/>
                <w:sz w:val="20"/>
                <w:szCs w:val="20"/>
                <w:highlight w:val="none"/>
                <w:u w:val="none"/>
                <w:lang w:val="en-US" w:eastAsia="zh-CN" w:bidi="ar"/>
              </w:rPr>
              <w:t>法兰</w:t>
            </w:r>
            <w:r>
              <w:rPr>
                <w:rFonts w:hint="eastAsia" w:ascii="宋体" w:hAnsi="宋体" w:eastAsia="宋体" w:cs="宋体"/>
                <w:i w:val="0"/>
                <w:color w:val="000000"/>
                <w:kern w:val="0"/>
                <w:sz w:val="20"/>
                <w:szCs w:val="20"/>
                <w:highlight w:val="none"/>
                <w:u w:val="none"/>
                <w:lang w:val="en-US" w:eastAsia="zh-CN" w:bidi="ar"/>
              </w:rPr>
              <w:t xml:space="preserve">参照《暖通》规范；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安装及制作依据GB50243-2002的相关规定执行；   </w:t>
            </w:r>
          </w:p>
        </w:tc>
        <w:tc>
          <w:tcPr>
            <w:tcW w:w="15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highlight w:val="none"/>
                <w:lang w:val="en-US" w:eastAsia="zh-CN"/>
              </w:rPr>
            </w:pPr>
            <w:r>
              <w:rPr>
                <w:rFonts w:hint="eastAsia"/>
                <w:highlight w:val="none"/>
                <w:lang w:val="en-US" w:eastAsia="zh-CN"/>
              </w:rPr>
              <w:t>约190</w:t>
            </w:r>
          </w:p>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highlight w:val="none"/>
                <w:lang w:val="en-US" w:eastAsia="zh-CN"/>
              </w:rPr>
              <w:t>（以幼儿园实际测量为准）</w:t>
            </w:r>
          </w:p>
        </w:tc>
        <w:tc>
          <w:tcPr>
            <w:tcW w:w="204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Style w:val="136"/>
                <w:sz w:val="20"/>
                <w:szCs w:val="20"/>
                <w:highlight w:val="none"/>
                <w:lang w:val="en-US" w:eastAsia="zh-CN" w:bidi="ar"/>
              </w:rPr>
              <w:t>M</w:t>
            </w:r>
            <w:r>
              <w:rPr>
                <w:rStyle w:val="137"/>
                <w:sz w:val="20"/>
                <w:szCs w:val="20"/>
                <w:highlight w:val="none"/>
                <w:lang w:val="en-US" w:eastAsia="zh-CN" w:bidi="ar"/>
              </w:rPr>
              <w:t>2</w:t>
            </w:r>
          </w:p>
        </w:tc>
      </w:tr>
    </w:tbl>
    <w:p>
      <w:pPr>
        <w:rPr>
          <w:rFonts w:hint="eastAsia" w:ascii="宋体" w:hAnsi="宋体" w:eastAsia="宋体" w:cs="宋体"/>
          <w:b/>
          <w:color w:val="000000"/>
          <w:sz w:val="32"/>
          <w:szCs w:val="32"/>
          <w:highlight w:val="none"/>
        </w:rPr>
      </w:pPr>
    </w:p>
    <w:tbl>
      <w:tblPr>
        <w:tblStyle w:val="42"/>
        <w:tblW w:w="9370" w:type="dxa"/>
        <w:tblInd w:w="0" w:type="dxa"/>
        <w:shd w:val="clear" w:color="auto" w:fill="auto"/>
        <w:tblLayout w:type="fixed"/>
        <w:tblCellMar>
          <w:top w:w="0" w:type="dxa"/>
          <w:left w:w="0" w:type="dxa"/>
          <w:bottom w:w="0" w:type="dxa"/>
          <w:right w:w="0" w:type="dxa"/>
        </w:tblCellMar>
      </w:tblPr>
      <w:tblGrid>
        <w:gridCol w:w="1057"/>
        <w:gridCol w:w="1360"/>
        <w:gridCol w:w="816"/>
        <w:gridCol w:w="751"/>
        <w:gridCol w:w="5386"/>
      </w:tblGrid>
      <w:tr>
        <w:tblPrEx>
          <w:shd w:val="clear" w:color="auto" w:fill="auto"/>
          <w:tblCellMar>
            <w:top w:w="0" w:type="dxa"/>
            <w:left w:w="0" w:type="dxa"/>
            <w:bottom w:w="0" w:type="dxa"/>
            <w:right w:w="0" w:type="dxa"/>
          </w:tblCellMar>
        </w:tblPrEx>
        <w:trPr>
          <w:trHeight w:val="540" w:hRule="atLeast"/>
        </w:trPr>
        <w:tc>
          <w:tcPr>
            <w:tcW w:w="9370" w:type="dxa"/>
            <w:gridSpan w:val="5"/>
            <w:tcBorders>
              <w:top w:val="single" w:color="auto" w:sz="4" w:space="0"/>
              <w:left w:val="single" w:color="auto" w:sz="4" w:space="0"/>
              <w:bottom w:val="single" w:color="000000" w:sz="4" w:space="0"/>
              <w:right w:val="single" w:color="auto"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ascii="方正小标宋简体" w:hAnsi="方正小标宋简体" w:eastAsia="方正小标宋简体" w:cs="方正小标宋简体"/>
                <w:b/>
                <w:i w:val="0"/>
                <w:color w:val="000000"/>
                <w:sz w:val="40"/>
                <w:szCs w:val="40"/>
                <w:highlight w:val="none"/>
                <w:u w:val="none"/>
              </w:rPr>
            </w:pPr>
            <w:r>
              <w:rPr>
                <w:rFonts w:hint="eastAsia" w:ascii="宋体" w:hAnsi="宋体" w:cs="宋体"/>
                <w:b/>
                <w:i w:val="0"/>
                <w:color w:val="000000"/>
                <w:kern w:val="0"/>
                <w:sz w:val="28"/>
                <w:szCs w:val="28"/>
                <w:highlight w:val="none"/>
                <w:u w:val="none"/>
                <w:lang w:val="en-US" w:eastAsia="zh-CN" w:bidi="ar"/>
              </w:rPr>
              <w:t>和兴园幼儿园厨房设备</w:t>
            </w:r>
            <w:r>
              <w:rPr>
                <w:rFonts w:hint="eastAsia" w:ascii="宋体" w:hAnsi="宋体" w:eastAsia="宋体" w:cs="宋体"/>
                <w:b/>
                <w:i w:val="0"/>
                <w:color w:val="000000"/>
                <w:kern w:val="0"/>
                <w:sz w:val="28"/>
                <w:szCs w:val="28"/>
                <w:highlight w:val="none"/>
                <w:u w:val="none"/>
                <w:lang w:val="en-US" w:eastAsia="zh-CN" w:bidi="ar"/>
              </w:rPr>
              <w:t>明细表</w:t>
            </w:r>
          </w:p>
        </w:tc>
      </w:tr>
      <w:tr>
        <w:tblPrEx>
          <w:tblCellMar>
            <w:top w:w="0" w:type="dxa"/>
            <w:left w:w="0" w:type="dxa"/>
            <w:bottom w:w="0" w:type="dxa"/>
            <w:right w:w="0" w:type="dxa"/>
          </w:tblCellMar>
        </w:tblPrEx>
        <w:trPr>
          <w:trHeight w:val="540" w:hRule="atLeast"/>
        </w:trPr>
        <w:tc>
          <w:tcPr>
            <w:tcW w:w="1057" w:type="dxa"/>
            <w:tcBorders>
              <w:top w:val="single" w:color="000000" w:sz="4" w:space="0"/>
              <w:left w:val="single" w:color="auto"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采购项目名称</w:t>
            </w:r>
          </w:p>
        </w:tc>
        <w:tc>
          <w:tcPr>
            <w:tcW w:w="13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采购标的名称</w:t>
            </w:r>
          </w:p>
        </w:tc>
        <w:tc>
          <w:tcPr>
            <w:tcW w:w="81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单位</w:t>
            </w:r>
          </w:p>
        </w:tc>
        <w:tc>
          <w:tcPr>
            <w:tcW w:w="7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数量</w:t>
            </w:r>
          </w:p>
        </w:tc>
        <w:tc>
          <w:tcPr>
            <w:tcW w:w="5386"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采购标的需满足的质量，服务，安全，时限等要求</w:t>
            </w:r>
          </w:p>
        </w:tc>
      </w:tr>
      <w:tr>
        <w:tblPrEx>
          <w:tblCellMar>
            <w:top w:w="0" w:type="dxa"/>
            <w:left w:w="0" w:type="dxa"/>
            <w:bottom w:w="0" w:type="dxa"/>
            <w:right w:w="0" w:type="dxa"/>
          </w:tblCellMar>
        </w:tblPrEx>
        <w:trPr>
          <w:trHeight w:val="292" w:hRule="atLeast"/>
        </w:trPr>
        <w:tc>
          <w:tcPr>
            <w:tcW w:w="1057" w:type="dxa"/>
            <w:tcBorders>
              <w:top w:val="single" w:color="000000" w:sz="4" w:space="0"/>
              <w:left w:val="single" w:color="auto" w:sz="4" w:space="0"/>
              <w:bottom w:val="single" w:color="auto"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厨具设备</w:t>
            </w:r>
          </w:p>
        </w:tc>
        <w:tc>
          <w:tcPr>
            <w:tcW w:w="1360" w:type="dxa"/>
            <w:tcBorders>
              <w:top w:val="single" w:color="000000"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蒸箱(24盘）</w:t>
            </w:r>
          </w:p>
        </w:tc>
        <w:tc>
          <w:tcPr>
            <w:tcW w:w="816" w:type="dxa"/>
            <w:tcBorders>
              <w:top w:val="single" w:color="000000"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个</w:t>
            </w:r>
          </w:p>
        </w:tc>
        <w:tc>
          <w:tcPr>
            <w:tcW w:w="751" w:type="dxa"/>
            <w:tcBorders>
              <w:top w:val="single" w:color="000000" w:sz="4" w:space="0"/>
              <w:left w:val="single" w:color="000000" w:sz="4" w:space="0"/>
              <w:bottom w:val="single" w:color="auto"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5386" w:type="dxa"/>
            <w:tcBorders>
              <w:top w:val="single" w:color="000000"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整体发泡保温2、自动进水3、新型多气囊，嵌入式硅焦门封，密封牢靠，选用全不锈钢机体，蒸盘材质304不锈钢，耐腐蚀、清洁方便，节能、安全，操作简便。4、冲压成型不锈钢蒸盆，雪承条经久耐用，适用蒸制，</w:t>
            </w:r>
            <w:r>
              <w:rPr>
                <w:rFonts w:hint="eastAsia" w:ascii="宋体" w:hAnsi="宋体" w:cs="宋体"/>
                <w:i w:val="0"/>
                <w:color w:val="000000"/>
                <w:kern w:val="0"/>
                <w:sz w:val="20"/>
                <w:szCs w:val="20"/>
                <w:highlight w:val="none"/>
                <w:u w:val="none"/>
                <w:lang w:val="en-US" w:eastAsia="zh-CN" w:bidi="ar"/>
              </w:rPr>
              <w:t>尺寸约</w:t>
            </w:r>
            <w:r>
              <w:rPr>
                <w:rFonts w:hint="eastAsia" w:ascii="宋体" w:hAnsi="宋体" w:eastAsia="宋体" w:cs="宋体"/>
                <w:i w:val="0"/>
                <w:color w:val="000000"/>
                <w:kern w:val="0"/>
                <w:sz w:val="20"/>
                <w:szCs w:val="20"/>
                <w:highlight w:val="none"/>
                <w:u w:val="none"/>
                <w:lang w:val="en-US" w:eastAsia="zh-CN" w:bidi="ar"/>
              </w:rPr>
              <w:t>：24盘，功率：380V/24Kw</w:t>
            </w:r>
          </w:p>
        </w:tc>
      </w:tr>
      <w:tr>
        <w:tblPrEx>
          <w:tblCellMar>
            <w:top w:w="0" w:type="dxa"/>
            <w:left w:w="0" w:type="dxa"/>
            <w:bottom w:w="0" w:type="dxa"/>
            <w:right w:w="0" w:type="dxa"/>
          </w:tblCellMar>
        </w:tblPrEx>
        <w:trPr>
          <w:trHeight w:val="429" w:hRule="atLeast"/>
        </w:trPr>
        <w:tc>
          <w:tcPr>
            <w:tcW w:w="1057"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厨具设备</w:t>
            </w:r>
          </w:p>
        </w:tc>
        <w:tc>
          <w:tcPr>
            <w:tcW w:w="136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电饼铛</w:t>
            </w:r>
          </w:p>
        </w:tc>
        <w:tc>
          <w:tcPr>
            <w:tcW w:w="816"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751"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5386"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5KW</w:t>
            </w:r>
            <w:r>
              <w:rPr>
                <w:rFonts w:hint="eastAsia" w:ascii="宋体" w:hAnsi="宋体" w:cs="宋体"/>
                <w:i w:val="0"/>
                <w:color w:val="auto"/>
                <w:kern w:val="0"/>
                <w:sz w:val="20"/>
                <w:szCs w:val="20"/>
                <w:highlight w:val="none"/>
                <w:u w:val="none"/>
                <w:lang w:val="en-US" w:eastAsia="zh-CN" w:bidi="ar"/>
              </w:rPr>
              <w:t xml:space="preserve">  </w:t>
            </w:r>
            <w:r>
              <w:rPr>
                <w:rFonts w:hint="eastAsia" w:ascii="宋体" w:hAnsi="宋体" w:eastAsia="宋体" w:cs="宋体"/>
                <w:i w:val="0"/>
                <w:color w:val="auto"/>
                <w:kern w:val="0"/>
                <w:sz w:val="20"/>
                <w:szCs w:val="20"/>
                <w:highlight w:val="none"/>
                <w:u w:val="none"/>
                <w:lang w:val="en-US" w:eastAsia="zh-CN" w:bidi="ar"/>
              </w:rPr>
              <w:t xml:space="preserve">全不锈钢机身、不锈钢辊轴、安全节能、操作简便、装备恒温装置，工作温度：50℃-300℃0 </w:t>
            </w:r>
          </w:p>
        </w:tc>
      </w:tr>
      <w:tr>
        <w:tblPrEx>
          <w:tblCellMar>
            <w:top w:w="0" w:type="dxa"/>
            <w:left w:w="0" w:type="dxa"/>
            <w:bottom w:w="0" w:type="dxa"/>
            <w:right w:w="0" w:type="dxa"/>
          </w:tblCellMar>
        </w:tblPrEx>
        <w:trPr>
          <w:trHeight w:val="114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厨具设备</w:t>
            </w:r>
          </w:p>
        </w:tc>
        <w:tc>
          <w:tcPr>
            <w:tcW w:w="13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冰柜</w:t>
            </w:r>
          </w:p>
        </w:tc>
        <w:tc>
          <w:tcPr>
            <w:tcW w:w="81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台</w:t>
            </w:r>
          </w:p>
        </w:tc>
        <w:tc>
          <w:tcPr>
            <w:tcW w:w="75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53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制冷方式：直冷；</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工作温度：-6℃～-15℃/-5℃~+10℃；</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内外箱201不锈钢磨砂板材，铜管蒸发器；</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有效容积（L）:356+356；</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电子数字温控；</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电压/功率：220V/368W；</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自动回归门设计，避免冷量流失。</w:t>
            </w:r>
          </w:p>
        </w:tc>
      </w:tr>
      <w:tr>
        <w:tblPrEx>
          <w:tblCellMar>
            <w:top w:w="0" w:type="dxa"/>
            <w:left w:w="0" w:type="dxa"/>
            <w:bottom w:w="0" w:type="dxa"/>
            <w:right w:w="0" w:type="dxa"/>
          </w:tblCellMar>
        </w:tblPrEx>
        <w:trPr>
          <w:trHeight w:val="681" w:hRule="atLeast"/>
        </w:trPr>
        <w:tc>
          <w:tcPr>
            <w:tcW w:w="10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厨具设备</w:t>
            </w:r>
          </w:p>
        </w:tc>
        <w:tc>
          <w:tcPr>
            <w:tcW w:w="13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电烤箱</w:t>
            </w:r>
          </w:p>
        </w:tc>
        <w:tc>
          <w:tcPr>
            <w:tcW w:w="81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个</w:t>
            </w:r>
          </w:p>
        </w:tc>
        <w:tc>
          <w:tcPr>
            <w:tcW w:w="75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53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20"/>
                <w:szCs w:val="20"/>
                <w:highlight w:val="none"/>
                <w:u w:val="none"/>
                <w:lang w:val="en-US" w:eastAsia="zh-CN" w:bidi="ar"/>
              </w:rPr>
              <w:t>功率 : ≧19kW</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电压 : 380v</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 xml:space="preserve">重量 : </w:t>
            </w:r>
            <w:r>
              <w:rPr>
                <w:rFonts w:hint="eastAsia" w:ascii="宋体" w:hAnsi="宋体" w:cs="宋体"/>
                <w:i w:val="0"/>
                <w:color w:val="000000"/>
                <w:kern w:val="0"/>
                <w:sz w:val="20"/>
                <w:szCs w:val="20"/>
                <w:highlight w:val="none"/>
                <w:u w:val="none"/>
                <w:lang w:val="en-US" w:eastAsia="zh-CN" w:bidi="ar"/>
              </w:rPr>
              <w:t>≥</w:t>
            </w:r>
            <w:r>
              <w:rPr>
                <w:rFonts w:hint="eastAsia" w:ascii="宋体" w:hAnsi="宋体" w:eastAsia="宋体" w:cs="宋体"/>
                <w:i w:val="0"/>
                <w:color w:val="000000"/>
                <w:kern w:val="0"/>
                <w:sz w:val="20"/>
                <w:szCs w:val="20"/>
                <w:highlight w:val="none"/>
                <w:u w:val="none"/>
                <w:lang w:val="en-US" w:eastAsia="zh-CN" w:bidi="ar"/>
              </w:rPr>
              <w:t>290kg</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不锈钢外壳</w:t>
            </w:r>
          </w:p>
        </w:tc>
      </w:tr>
      <w:tr>
        <w:tblPrEx>
          <w:tblCellMar>
            <w:top w:w="0" w:type="dxa"/>
            <w:left w:w="0" w:type="dxa"/>
            <w:bottom w:w="0" w:type="dxa"/>
            <w:right w:w="0" w:type="dxa"/>
          </w:tblCellMar>
        </w:tblPrEx>
        <w:trPr>
          <w:trHeight w:val="108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厨具设备</w:t>
            </w:r>
          </w:p>
        </w:tc>
        <w:tc>
          <w:tcPr>
            <w:tcW w:w="13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压面机</w:t>
            </w:r>
          </w:p>
        </w:tc>
        <w:tc>
          <w:tcPr>
            <w:tcW w:w="81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个</w:t>
            </w:r>
          </w:p>
        </w:tc>
        <w:tc>
          <w:tcPr>
            <w:tcW w:w="75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53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 xml:space="preserve">生产能力:75Kg/h; </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电压/功率：380V/2.2KW;</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cs="宋体"/>
                <w:i w:val="0"/>
                <w:color w:val="000000"/>
                <w:kern w:val="0"/>
                <w:sz w:val="20"/>
                <w:szCs w:val="20"/>
                <w:highlight w:val="none"/>
                <w:u w:val="none"/>
                <w:lang w:val="en-US" w:eastAsia="zh-CN" w:bidi="ar"/>
              </w:rPr>
              <w:t>尺寸约</w:t>
            </w:r>
            <w:r>
              <w:rPr>
                <w:rFonts w:hint="eastAsia" w:ascii="宋体" w:hAnsi="宋体" w:eastAsia="宋体" w:cs="宋体"/>
                <w:i w:val="0"/>
                <w:color w:val="000000"/>
                <w:kern w:val="0"/>
                <w:sz w:val="20"/>
                <w:szCs w:val="20"/>
                <w:highlight w:val="none"/>
                <w:u w:val="none"/>
                <w:lang w:val="en-US" w:eastAsia="zh-CN" w:bidi="ar"/>
              </w:rPr>
              <w:t xml:space="preserve">：560*990*1255                        </w:t>
            </w:r>
          </w:p>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不锈钢面斗及托盘钢棍、配两把刀。</w:t>
            </w:r>
          </w:p>
        </w:tc>
      </w:tr>
      <w:tr>
        <w:tblPrEx>
          <w:tblCellMar>
            <w:top w:w="0" w:type="dxa"/>
            <w:left w:w="0" w:type="dxa"/>
            <w:bottom w:w="0" w:type="dxa"/>
            <w:right w:w="0" w:type="dxa"/>
          </w:tblCellMar>
        </w:tblPrEx>
        <w:trPr>
          <w:trHeight w:val="54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厨具设备</w:t>
            </w:r>
          </w:p>
        </w:tc>
        <w:tc>
          <w:tcPr>
            <w:tcW w:w="13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和面机</w:t>
            </w:r>
          </w:p>
        </w:tc>
        <w:tc>
          <w:tcPr>
            <w:tcW w:w="81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个</w:t>
            </w:r>
          </w:p>
        </w:tc>
        <w:tc>
          <w:tcPr>
            <w:tcW w:w="75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1</w:t>
            </w:r>
          </w:p>
        </w:tc>
        <w:tc>
          <w:tcPr>
            <w:tcW w:w="53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color w:val="000000"/>
                <w:kern w:val="0"/>
                <w:sz w:val="20"/>
                <w:szCs w:val="20"/>
                <w:highlight w:val="none"/>
                <w:u w:val="none"/>
                <w:lang w:val="en-US" w:eastAsia="zh-CN" w:bidi="ar"/>
              </w:rPr>
              <w:t>和面量：25Kg/次；</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电压/功率：380V/2.2KW;</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eastAsia="宋体" w:cs="宋体"/>
                <w:i w:val="0"/>
                <w:color w:val="000000"/>
                <w:kern w:val="0"/>
                <w:sz w:val="20"/>
                <w:szCs w:val="20"/>
                <w:highlight w:val="none"/>
                <w:u w:val="none"/>
                <w:lang w:val="en-US" w:eastAsia="zh-CN" w:bidi="ar"/>
              </w:rPr>
              <w:t>面斗不锈钢。</w:t>
            </w:r>
            <w:r>
              <w:rPr>
                <w:rFonts w:hint="eastAsia" w:ascii="宋体" w:hAnsi="宋体" w:eastAsia="宋体" w:cs="宋体"/>
                <w:i w:val="0"/>
                <w:color w:val="000000"/>
                <w:kern w:val="0"/>
                <w:sz w:val="20"/>
                <w:szCs w:val="20"/>
                <w:highlight w:val="none"/>
                <w:u w:val="none"/>
                <w:lang w:val="en-US" w:eastAsia="zh-CN" w:bidi="ar"/>
              </w:rPr>
              <w:br w:type="textWrapping"/>
            </w:r>
            <w:r>
              <w:rPr>
                <w:rFonts w:hint="eastAsia" w:ascii="宋体" w:hAnsi="宋体" w:cs="宋体"/>
                <w:i w:val="0"/>
                <w:color w:val="000000"/>
                <w:kern w:val="0"/>
                <w:sz w:val="20"/>
                <w:szCs w:val="20"/>
                <w:highlight w:val="none"/>
                <w:u w:val="none"/>
                <w:lang w:val="en-US" w:eastAsia="zh-CN" w:bidi="ar"/>
              </w:rPr>
              <w:t>尺寸约</w:t>
            </w:r>
            <w:r>
              <w:rPr>
                <w:rFonts w:hint="eastAsia" w:ascii="宋体" w:hAnsi="宋体" w:eastAsia="宋体" w:cs="宋体"/>
                <w:i w:val="0"/>
                <w:color w:val="000000"/>
                <w:kern w:val="0"/>
                <w:sz w:val="20"/>
                <w:szCs w:val="20"/>
                <w:highlight w:val="none"/>
                <w:u w:val="none"/>
                <w:lang w:val="en-US" w:eastAsia="zh-CN" w:bidi="ar"/>
              </w:rPr>
              <w:t>：900*600*955</w:t>
            </w:r>
          </w:p>
        </w:tc>
      </w:tr>
    </w:tbl>
    <w:p>
      <w:pPr>
        <w:rPr>
          <w:rFonts w:hint="eastAsia" w:ascii="宋体" w:hAnsi="宋体" w:eastAsia="宋体" w:cs="宋体"/>
          <w:b/>
          <w:color w:val="000000"/>
          <w:sz w:val="32"/>
          <w:szCs w:val="32"/>
          <w:highlight w:val="none"/>
        </w:rPr>
      </w:pPr>
      <w:r>
        <w:rPr>
          <w:rFonts w:hint="eastAsia" w:ascii="宋体" w:hAnsi="宋体" w:eastAsia="宋体" w:cs="宋体"/>
          <w:b/>
          <w:color w:val="000000"/>
          <w:sz w:val="32"/>
          <w:szCs w:val="32"/>
          <w:highlight w:val="none"/>
        </w:rPr>
        <w:br w:type="page"/>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jc w:val="center"/>
        <w:textAlignment w:val="auto"/>
        <w:outlineLvl w:val="0"/>
        <w:rPr>
          <w:rFonts w:ascii="宋体"/>
          <w:szCs w:val="21"/>
          <w:highlight w:val="none"/>
        </w:rPr>
      </w:pPr>
      <w:bookmarkStart w:id="284" w:name="_Toc15456"/>
      <w:bookmarkStart w:id="285" w:name="_Toc152045786"/>
      <w:bookmarkStart w:id="286" w:name="_Toc152042575"/>
      <w:bookmarkStart w:id="287" w:name="_Toc339114188"/>
      <w:bookmarkStart w:id="288" w:name="_Toc144974855"/>
      <w:r>
        <w:rPr>
          <w:rFonts w:hint="eastAsia" w:ascii="宋体" w:hAnsi="宋体" w:eastAsia="宋体" w:cs="宋体"/>
          <w:b/>
          <w:bCs/>
          <w:sz w:val="32"/>
          <w:highlight w:val="none"/>
        </w:rPr>
        <w:t>第六部分  投标文件格式</w:t>
      </w:r>
      <w:bookmarkEnd w:id="284"/>
      <w:bookmarkEnd w:id="285"/>
      <w:bookmarkEnd w:id="286"/>
      <w:bookmarkEnd w:id="287"/>
      <w:bookmarkEnd w:id="288"/>
    </w:p>
    <w:p>
      <w:pPr>
        <w:tabs>
          <w:tab w:val="left" w:pos="360"/>
        </w:tabs>
        <w:spacing w:line="360" w:lineRule="auto"/>
        <w:jc w:val="both"/>
        <w:rPr>
          <w:rFonts w:hint="eastAsia" w:ascii="宋体" w:hAnsi="宋体"/>
          <w:b/>
          <w:sz w:val="28"/>
          <w:szCs w:val="28"/>
          <w:highlight w:val="none"/>
          <w:lang w:val="en-US" w:eastAsia="zh-CN"/>
        </w:rPr>
      </w:pPr>
      <w:r>
        <w:rPr>
          <w:rFonts w:hint="eastAsia" w:ascii="宋体" w:hAnsi="宋体"/>
          <w:b/>
          <w:sz w:val="28"/>
          <w:szCs w:val="28"/>
          <w:highlight w:val="none"/>
          <w:lang w:val="en-US" w:eastAsia="zh-CN"/>
        </w:rPr>
        <w:t>项目编号：SXXYCZB-GK-20210409</w:t>
      </w:r>
    </w:p>
    <w:p>
      <w:pPr>
        <w:tabs>
          <w:tab w:val="left" w:pos="360"/>
        </w:tabs>
        <w:spacing w:line="360" w:lineRule="auto"/>
        <w:ind w:left="8152" w:hanging="8152" w:hangingChars="2900"/>
        <w:jc w:val="left"/>
        <w:rPr>
          <w:rFonts w:ascii="宋体"/>
          <w:b/>
          <w:sz w:val="28"/>
          <w:szCs w:val="28"/>
          <w:highlight w:val="none"/>
        </w:rPr>
      </w:pPr>
      <w:r>
        <w:rPr>
          <w:rFonts w:hint="eastAsia" w:ascii="宋体" w:hAnsi="宋体"/>
          <w:b/>
          <w:sz w:val="28"/>
          <w:szCs w:val="28"/>
          <w:highlight w:val="none"/>
          <w:lang w:val="en-US" w:eastAsia="zh-CN"/>
        </w:rPr>
        <w:t xml:space="preserve">入场登记号：XX-2021-000402-B01                            </w:t>
      </w:r>
      <w:r>
        <w:rPr>
          <w:rFonts w:hint="eastAsia" w:ascii="宋体" w:hAnsi="宋体"/>
          <w:b/>
          <w:sz w:val="28"/>
          <w:szCs w:val="28"/>
          <w:highlight w:val="none"/>
        </w:rPr>
        <w:t>正本</w:t>
      </w:r>
      <w:r>
        <w:rPr>
          <w:rFonts w:ascii="宋体" w:hAnsi="宋体"/>
          <w:b/>
          <w:sz w:val="28"/>
          <w:szCs w:val="28"/>
          <w:highlight w:val="none"/>
        </w:rPr>
        <w:t>/</w:t>
      </w:r>
      <w:r>
        <w:rPr>
          <w:rFonts w:hint="eastAsia" w:ascii="宋体" w:hAnsi="宋体"/>
          <w:b/>
          <w:sz w:val="28"/>
          <w:szCs w:val="28"/>
          <w:highlight w:val="none"/>
        </w:rPr>
        <w:t>副本</w:t>
      </w:r>
    </w:p>
    <w:p>
      <w:pPr>
        <w:tabs>
          <w:tab w:val="left" w:pos="360"/>
        </w:tabs>
        <w:spacing w:line="360" w:lineRule="auto"/>
        <w:jc w:val="center"/>
        <w:rPr>
          <w:rFonts w:ascii="宋体"/>
          <w:b/>
          <w:sz w:val="52"/>
          <w:szCs w:val="52"/>
          <w:highlight w:val="none"/>
        </w:rPr>
      </w:pPr>
    </w:p>
    <w:p>
      <w:pPr>
        <w:tabs>
          <w:tab w:val="left" w:pos="360"/>
        </w:tabs>
        <w:spacing w:line="360" w:lineRule="auto"/>
        <w:jc w:val="center"/>
        <w:outlineLvl w:val="0"/>
        <w:rPr>
          <w:rFonts w:hint="eastAsia" w:ascii="宋体"/>
          <w:b/>
          <w:bCs/>
          <w:sz w:val="36"/>
          <w:szCs w:val="36"/>
          <w:highlight w:val="none"/>
          <w:lang w:eastAsia="zh-CN"/>
        </w:rPr>
      </w:pPr>
      <w:r>
        <w:rPr>
          <w:rFonts w:hint="eastAsia" w:ascii="宋体"/>
          <w:b/>
          <w:bCs/>
          <w:sz w:val="44"/>
          <w:szCs w:val="44"/>
          <w:highlight w:val="none"/>
          <w:lang w:eastAsia="zh-CN"/>
        </w:rPr>
        <w:t>沣东新城2021年幼儿园厨具</w:t>
      </w:r>
      <w:r>
        <w:rPr>
          <w:rFonts w:hint="eastAsia" w:ascii="宋体"/>
          <w:b/>
          <w:bCs/>
          <w:sz w:val="44"/>
          <w:szCs w:val="44"/>
          <w:highlight w:val="none"/>
          <w:lang w:eastAsia="zh-CN"/>
        </w:rPr>
        <w:br w:type="textWrapping"/>
      </w:r>
      <w:r>
        <w:rPr>
          <w:rFonts w:hint="eastAsia" w:ascii="宋体"/>
          <w:b/>
          <w:bCs/>
          <w:sz w:val="44"/>
          <w:szCs w:val="44"/>
          <w:highlight w:val="none"/>
          <w:lang w:eastAsia="zh-CN"/>
        </w:rPr>
        <w:t>采购项目</w:t>
      </w:r>
    </w:p>
    <w:p>
      <w:pPr>
        <w:tabs>
          <w:tab w:val="left" w:pos="360"/>
        </w:tabs>
        <w:spacing w:line="360" w:lineRule="auto"/>
        <w:ind w:firstLine="420" w:firstLineChars="200"/>
        <w:rPr>
          <w:rFonts w:ascii="宋体"/>
          <w:szCs w:val="21"/>
          <w:highlight w:val="none"/>
        </w:rPr>
      </w:pPr>
    </w:p>
    <w:p>
      <w:pPr>
        <w:tabs>
          <w:tab w:val="left" w:pos="360"/>
        </w:tabs>
        <w:spacing w:line="360" w:lineRule="auto"/>
        <w:jc w:val="center"/>
        <w:outlineLvl w:val="1"/>
        <w:rPr>
          <w:rFonts w:ascii="宋体"/>
          <w:b/>
          <w:sz w:val="100"/>
          <w:szCs w:val="100"/>
          <w:highlight w:val="none"/>
        </w:rPr>
      </w:pPr>
      <w:r>
        <w:rPr>
          <w:rFonts w:hint="eastAsia" w:ascii="宋体" w:hAnsi="宋体"/>
          <w:b/>
          <w:sz w:val="100"/>
          <w:szCs w:val="100"/>
          <w:highlight w:val="none"/>
        </w:rPr>
        <w:t>投</w:t>
      </w:r>
      <w:r>
        <w:rPr>
          <w:rFonts w:ascii="宋体" w:hAnsi="宋体"/>
          <w:b/>
          <w:sz w:val="100"/>
          <w:szCs w:val="100"/>
          <w:highlight w:val="none"/>
        </w:rPr>
        <w:t xml:space="preserve"> </w:t>
      </w:r>
      <w:r>
        <w:rPr>
          <w:rFonts w:hint="eastAsia" w:ascii="宋体" w:hAnsi="宋体"/>
          <w:b/>
          <w:sz w:val="100"/>
          <w:szCs w:val="100"/>
          <w:highlight w:val="none"/>
        </w:rPr>
        <w:t>标</w:t>
      </w:r>
      <w:r>
        <w:rPr>
          <w:rFonts w:ascii="宋体" w:hAnsi="宋体"/>
          <w:b/>
          <w:sz w:val="100"/>
          <w:szCs w:val="100"/>
          <w:highlight w:val="none"/>
        </w:rPr>
        <w:t xml:space="preserve"> </w:t>
      </w:r>
      <w:r>
        <w:rPr>
          <w:rFonts w:hint="eastAsia" w:ascii="宋体" w:hAnsi="宋体"/>
          <w:b/>
          <w:sz w:val="100"/>
          <w:szCs w:val="100"/>
          <w:highlight w:val="none"/>
        </w:rPr>
        <w:t>文</w:t>
      </w:r>
      <w:r>
        <w:rPr>
          <w:rFonts w:ascii="宋体" w:hAnsi="宋体"/>
          <w:b/>
          <w:sz w:val="100"/>
          <w:szCs w:val="100"/>
          <w:highlight w:val="none"/>
        </w:rPr>
        <w:t xml:space="preserve"> </w:t>
      </w:r>
      <w:r>
        <w:rPr>
          <w:rFonts w:hint="eastAsia" w:ascii="宋体" w:hAnsi="宋体"/>
          <w:b/>
          <w:sz w:val="100"/>
          <w:szCs w:val="100"/>
          <w:highlight w:val="none"/>
        </w:rPr>
        <w:t>件</w:t>
      </w:r>
    </w:p>
    <w:p>
      <w:pPr>
        <w:tabs>
          <w:tab w:val="left" w:pos="360"/>
        </w:tabs>
        <w:spacing w:line="360" w:lineRule="auto"/>
        <w:ind w:firstLine="420" w:firstLineChars="200"/>
        <w:rPr>
          <w:rFonts w:ascii="宋体"/>
          <w:szCs w:val="21"/>
          <w:highlight w:val="none"/>
        </w:rPr>
      </w:pPr>
    </w:p>
    <w:p>
      <w:pPr>
        <w:tabs>
          <w:tab w:val="left" w:pos="360"/>
        </w:tabs>
        <w:spacing w:line="360" w:lineRule="auto"/>
        <w:jc w:val="center"/>
        <w:rPr>
          <w:rFonts w:ascii="宋体"/>
          <w:b/>
          <w:sz w:val="68"/>
          <w:szCs w:val="68"/>
          <w:highlight w:val="none"/>
        </w:rPr>
      </w:pPr>
    </w:p>
    <w:p>
      <w:pPr>
        <w:tabs>
          <w:tab w:val="left" w:pos="360"/>
        </w:tabs>
        <w:spacing w:line="360" w:lineRule="auto"/>
        <w:ind w:firstLine="420" w:firstLineChars="200"/>
        <w:rPr>
          <w:rFonts w:ascii="宋体"/>
          <w:szCs w:val="21"/>
          <w:highlight w:val="none"/>
        </w:rPr>
      </w:pPr>
    </w:p>
    <w:p>
      <w:pPr>
        <w:tabs>
          <w:tab w:val="left" w:pos="360"/>
        </w:tabs>
        <w:spacing w:line="360" w:lineRule="auto"/>
        <w:ind w:firstLine="420" w:firstLineChars="200"/>
        <w:rPr>
          <w:rFonts w:ascii="宋体"/>
          <w:szCs w:val="21"/>
          <w:highlight w:val="none"/>
        </w:rPr>
      </w:pPr>
    </w:p>
    <w:p>
      <w:pPr>
        <w:tabs>
          <w:tab w:val="left" w:pos="360"/>
        </w:tabs>
        <w:spacing w:line="360" w:lineRule="auto"/>
        <w:ind w:firstLine="420" w:firstLineChars="200"/>
        <w:rPr>
          <w:rFonts w:ascii="宋体"/>
          <w:szCs w:val="21"/>
          <w:highlight w:val="none"/>
        </w:rPr>
      </w:pPr>
    </w:p>
    <w:p>
      <w:pPr>
        <w:tabs>
          <w:tab w:val="left" w:pos="360"/>
        </w:tabs>
        <w:spacing w:line="360" w:lineRule="auto"/>
        <w:rPr>
          <w:rFonts w:ascii="宋体"/>
          <w:szCs w:val="21"/>
          <w:highlight w:val="none"/>
        </w:rPr>
      </w:pPr>
    </w:p>
    <w:p>
      <w:pPr>
        <w:tabs>
          <w:tab w:val="left" w:pos="360"/>
        </w:tabs>
        <w:spacing w:line="360" w:lineRule="auto"/>
        <w:ind w:firstLine="643" w:firstLineChars="200"/>
        <w:rPr>
          <w:rFonts w:ascii="宋体"/>
          <w:b/>
          <w:sz w:val="32"/>
          <w:szCs w:val="32"/>
          <w:highlight w:val="none"/>
        </w:rPr>
      </w:pPr>
    </w:p>
    <w:p>
      <w:pPr>
        <w:tabs>
          <w:tab w:val="left" w:pos="360"/>
        </w:tabs>
        <w:spacing w:line="360" w:lineRule="auto"/>
        <w:jc w:val="center"/>
        <w:outlineLvl w:val="1"/>
        <w:rPr>
          <w:rFonts w:ascii="宋体"/>
          <w:b/>
          <w:sz w:val="32"/>
          <w:szCs w:val="32"/>
          <w:highlight w:val="none"/>
        </w:rPr>
      </w:pPr>
      <w:r>
        <w:rPr>
          <w:rFonts w:hint="eastAsia" w:ascii="宋体" w:hAnsi="宋体"/>
          <w:b/>
          <w:sz w:val="32"/>
          <w:szCs w:val="32"/>
          <w:highlight w:val="none"/>
        </w:rPr>
        <w:t>供</w:t>
      </w:r>
      <w:r>
        <w:rPr>
          <w:rFonts w:ascii="宋体" w:hAnsi="宋体"/>
          <w:b/>
          <w:sz w:val="32"/>
          <w:szCs w:val="32"/>
          <w:highlight w:val="none"/>
        </w:rPr>
        <w:t xml:space="preserve">  </w:t>
      </w:r>
      <w:r>
        <w:rPr>
          <w:rFonts w:hint="eastAsia" w:ascii="宋体" w:hAnsi="宋体"/>
          <w:b/>
          <w:sz w:val="32"/>
          <w:szCs w:val="32"/>
          <w:highlight w:val="none"/>
        </w:rPr>
        <w:t>应</w:t>
      </w:r>
      <w:r>
        <w:rPr>
          <w:rFonts w:ascii="宋体" w:hAnsi="宋体"/>
          <w:b/>
          <w:sz w:val="32"/>
          <w:szCs w:val="32"/>
          <w:highlight w:val="none"/>
        </w:rPr>
        <w:t xml:space="preserve">  </w:t>
      </w:r>
      <w:r>
        <w:rPr>
          <w:rFonts w:hint="eastAsia" w:ascii="宋体" w:hAnsi="宋体"/>
          <w:b/>
          <w:sz w:val="32"/>
          <w:szCs w:val="32"/>
          <w:highlight w:val="none"/>
        </w:rPr>
        <w:t>商：</w:t>
      </w:r>
      <w:r>
        <w:rPr>
          <w:rFonts w:ascii="宋体" w:hAnsi="宋体"/>
          <w:b/>
          <w:sz w:val="32"/>
          <w:szCs w:val="32"/>
          <w:highlight w:val="none"/>
          <w:u w:val="single"/>
        </w:rPr>
        <w:t xml:space="preserve">                            </w:t>
      </w:r>
      <w:r>
        <w:rPr>
          <w:rFonts w:hint="eastAsia" w:ascii="宋体" w:hAnsi="宋体"/>
          <w:b/>
          <w:sz w:val="32"/>
          <w:szCs w:val="32"/>
          <w:highlight w:val="none"/>
        </w:rPr>
        <w:t>（公章）</w:t>
      </w:r>
    </w:p>
    <w:p>
      <w:pPr>
        <w:tabs>
          <w:tab w:val="left" w:pos="360"/>
        </w:tabs>
        <w:spacing w:line="360" w:lineRule="auto"/>
        <w:ind w:firstLine="643" w:firstLineChars="200"/>
        <w:rPr>
          <w:rFonts w:ascii="宋体"/>
          <w:b/>
          <w:sz w:val="32"/>
          <w:szCs w:val="32"/>
          <w:highlight w:val="none"/>
        </w:rPr>
      </w:pPr>
    </w:p>
    <w:p>
      <w:pPr>
        <w:tabs>
          <w:tab w:val="left" w:pos="360"/>
        </w:tabs>
        <w:spacing w:line="360" w:lineRule="auto"/>
        <w:ind w:firstLine="790" w:firstLineChars="246"/>
        <w:rPr>
          <w:rFonts w:ascii="宋体"/>
          <w:b/>
          <w:sz w:val="32"/>
          <w:szCs w:val="32"/>
          <w:highlight w:val="none"/>
        </w:rPr>
      </w:pPr>
      <w:r>
        <w:rPr>
          <w:rFonts w:hint="eastAsia" w:ascii="宋体" w:hAnsi="宋体"/>
          <w:b/>
          <w:sz w:val="32"/>
          <w:szCs w:val="32"/>
          <w:highlight w:val="none"/>
        </w:rPr>
        <w:t>法定代表人或被委托人：</w:t>
      </w:r>
      <w:r>
        <w:rPr>
          <w:rFonts w:ascii="宋体" w:hAnsi="宋体"/>
          <w:b/>
          <w:sz w:val="32"/>
          <w:szCs w:val="32"/>
          <w:highlight w:val="none"/>
          <w:u w:val="single"/>
        </w:rPr>
        <w:t xml:space="preserve">             </w:t>
      </w:r>
      <w:r>
        <w:rPr>
          <w:rFonts w:hint="eastAsia" w:ascii="宋体" w:hAnsi="宋体"/>
          <w:b/>
          <w:sz w:val="32"/>
          <w:szCs w:val="32"/>
          <w:highlight w:val="none"/>
        </w:rPr>
        <w:t>（签字或盖章）</w:t>
      </w:r>
    </w:p>
    <w:p>
      <w:pPr>
        <w:tabs>
          <w:tab w:val="left" w:pos="360"/>
        </w:tabs>
        <w:spacing w:line="360" w:lineRule="auto"/>
        <w:jc w:val="center"/>
        <w:rPr>
          <w:rFonts w:ascii="宋体"/>
          <w:b/>
          <w:sz w:val="32"/>
          <w:szCs w:val="32"/>
          <w:highlight w:val="none"/>
          <w:u w:val="single"/>
        </w:rPr>
      </w:pPr>
    </w:p>
    <w:p>
      <w:pPr>
        <w:tabs>
          <w:tab w:val="left" w:pos="360"/>
        </w:tabs>
        <w:spacing w:line="360" w:lineRule="auto"/>
        <w:jc w:val="center"/>
        <w:outlineLvl w:val="1"/>
        <w:rPr>
          <w:rFonts w:hint="eastAsia" w:ascii="宋体" w:hAnsi="宋体"/>
          <w:b/>
          <w:sz w:val="32"/>
          <w:szCs w:val="32"/>
          <w:highlight w:val="none"/>
        </w:rPr>
      </w:pPr>
      <w:r>
        <w:rPr>
          <w:rFonts w:ascii="宋体" w:hAnsi="宋体"/>
          <w:b/>
          <w:sz w:val="32"/>
          <w:szCs w:val="32"/>
          <w:highlight w:val="none"/>
          <w:u w:val="single"/>
        </w:rPr>
        <w:t xml:space="preserve">         </w:t>
      </w:r>
      <w:r>
        <w:rPr>
          <w:rFonts w:hint="eastAsia" w:ascii="宋体" w:hAnsi="宋体"/>
          <w:b/>
          <w:sz w:val="32"/>
          <w:szCs w:val="32"/>
          <w:highlight w:val="none"/>
        </w:rPr>
        <w:t>年</w:t>
      </w:r>
      <w:r>
        <w:rPr>
          <w:rFonts w:ascii="宋体" w:hAnsi="宋体"/>
          <w:b/>
          <w:sz w:val="32"/>
          <w:szCs w:val="32"/>
          <w:highlight w:val="none"/>
          <w:u w:val="single"/>
        </w:rPr>
        <w:t xml:space="preserve">      </w:t>
      </w:r>
      <w:r>
        <w:rPr>
          <w:rFonts w:hint="eastAsia" w:ascii="宋体" w:hAnsi="宋体"/>
          <w:b/>
          <w:sz w:val="32"/>
          <w:szCs w:val="32"/>
          <w:highlight w:val="none"/>
        </w:rPr>
        <w:t>月</w:t>
      </w:r>
      <w:r>
        <w:rPr>
          <w:rFonts w:ascii="宋体" w:hAnsi="宋体"/>
          <w:b/>
          <w:sz w:val="32"/>
          <w:szCs w:val="32"/>
          <w:highlight w:val="none"/>
          <w:u w:val="single"/>
        </w:rPr>
        <w:t xml:space="preserve">      </w:t>
      </w:r>
      <w:r>
        <w:rPr>
          <w:rFonts w:hint="eastAsia" w:ascii="宋体" w:hAnsi="宋体"/>
          <w:b/>
          <w:sz w:val="32"/>
          <w:szCs w:val="32"/>
          <w:highlight w:val="none"/>
        </w:rPr>
        <w:t>日</w:t>
      </w:r>
    </w:p>
    <w:p>
      <w:pPr>
        <w:jc w:val="center"/>
        <w:outlineLvl w:val="1"/>
        <w:rPr>
          <w:rFonts w:hint="eastAsia" w:ascii="宋体" w:hAnsi="宋体"/>
          <w:b/>
          <w:sz w:val="32"/>
          <w:szCs w:val="32"/>
          <w:highlight w:val="none"/>
        </w:rPr>
        <w:sectPr>
          <w:pgSz w:w="11906" w:h="16838"/>
          <w:pgMar w:top="1418" w:right="1134" w:bottom="1418" w:left="1418" w:header="851" w:footer="992" w:gutter="0"/>
          <w:pgNumType w:fmt="decimal"/>
          <w:cols w:space="720" w:num="1"/>
          <w:titlePg/>
          <w:docGrid w:type="lines" w:linePitch="312" w:charSpace="0"/>
        </w:sectPr>
      </w:pPr>
    </w:p>
    <w:p>
      <w:pPr>
        <w:jc w:val="center"/>
        <w:outlineLvl w:val="1"/>
        <w:rPr>
          <w:rFonts w:ascii="宋体"/>
          <w:b/>
          <w:sz w:val="32"/>
          <w:szCs w:val="32"/>
          <w:highlight w:val="none"/>
        </w:rPr>
      </w:pPr>
      <w:bookmarkStart w:id="299" w:name="_GoBack"/>
      <w:bookmarkEnd w:id="299"/>
      <w:r>
        <w:rPr>
          <w:rFonts w:hint="eastAsia" w:ascii="宋体" w:hAnsi="宋体"/>
          <w:b/>
          <w:sz w:val="32"/>
          <w:szCs w:val="32"/>
          <w:highlight w:val="none"/>
        </w:rPr>
        <w:t>投标文件编制说明</w:t>
      </w:r>
    </w:p>
    <w:p>
      <w:pPr>
        <w:rPr>
          <w:rFonts w:ascii="宋体"/>
          <w:sz w:val="24"/>
          <w:highlight w:val="none"/>
        </w:rPr>
      </w:pPr>
    </w:p>
    <w:p>
      <w:pPr>
        <w:spacing w:line="360" w:lineRule="auto"/>
        <w:ind w:firstLine="480" w:firstLineChars="200"/>
        <w:rPr>
          <w:rFonts w:ascii="宋体"/>
          <w:sz w:val="24"/>
          <w:highlight w:val="none"/>
        </w:rPr>
      </w:pPr>
      <w:r>
        <w:rPr>
          <w:rFonts w:ascii="宋体" w:hAnsi="宋体"/>
          <w:sz w:val="24"/>
          <w:highlight w:val="none"/>
        </w:rPr>
        <w:t>1</w:t>
      </w:r>
      <w:r>
        <w:rPr>
          <w:rFonts w:hint="eastAsia" w:ascii="宋体" w:hAnsi="宋体"/>
          <w:sz w:val="24"/>
          <w:highlight w:val="none"/>
        </w:rPr>
        <w:t>、</w:t>
      </w:r>
      <w:r>
        <w:rPr>
          <w:rFonts w:hint="eastAsia" w:ascii="宋体" w:hAnsi="宋体"/>
          <w:sz w:val="24"/>
          <w:highlight w:val="none"/>
          <w:lang w:eastAsia="zh-CN"/>
        </w:rPr>
        <w:t>陕西信悦诚招标有限公司</w:t>
      </w:r>
      <w:r>
        <w:rPr>
          <w:rFonts w:hint="eastAsia" w:ascii="宋体" w:hAnsi="宋体"/>
          <w:sz w:val="24"/>
          <w:highlight w:val="none"/>
        </w:rPr>
        <w:t>提供的投标文件格式，起到样式作用，编制投标文件前，请详细阅读招标文件，理解文件中的每一项要求。</w:t>
      </w:r>
    </w:p>
    <w:p>
      <w:pPr>
        <w:spacing w:line="360" w:lineRule="auto"/>
        <w:ind w:firstLine="480" w:firstLineChars="200"/>
        <w:rPr>
          <w:rFonts w:ascii="宋体"/>
          <w:sz w:val="24"/>
          <w:highlight w:val="none"/>
        </w:rPr>
      </w:pPr>
      <w:r>
        <w:rPr>
          <w:rFonts w:ascii="宋体" w:hAnsi="宋体"/>
          <w:sz w:val="24"/>
          <w:highlight w:val="none"/>
        </w:rPr>
        <w:t>2</w:t>
      </w:r>
      <w:r>
        <w:rPr>
          <w:rFonts w:hint="eastAsia" w:ascii="宋体" w:hAnsi="宋体"/>
          <w:sz w:val="24"/>
          <w:highlight w:val="none"/>
        </w:rPr>
        <w:t>、投标文件的编制应按照样本格式提供的内容，做出逐一明确的答复；供应商认为有必要，还可以做其它补充说明。</w:t>
      </w:r>
    </w:p>
    <w:p>
      <w:pPr>
        <w:spacing w:line="360" w:lineRule="auto"/>
        <w:ind w:firstLine="480" w:firstLineChars="200"/>
        <w:rPr>
          <w:rFonts w:ascii="宋体"/>
          <w:sz w:val="24"/>
          <w:highlight w:val="none"/>
        </w:rPr>
      </w:pPr>
      <w:r>
        <w:rPr>
          <w:rFonts w:ascii="宋体" w:hAnsi="宋体"/>
          <w:sz w:val="24"/>
          <w:highlight w:val="none"/>
        </w:rPr>
        <w:t>3</w:t>
      </w:r>
      <w:r>
        <w:rPr>
          <w:rFonts w:hint="eastAsia" w:ascii="宋体" w:hAnsi="宋体"/>
          <w:sz w:val="24"/>
          <w:highlight w:val="none"/>
        </w:rPr>
        <w:t>、全部编制完成，并加盖印章后，投标文件“正本、副本”应分别装订成册。</w:t>
      </w:r>
    </w:p>
    <w:p>
      <w:pPr>
        <w:spacing w:line="460" w:lineRule="exact"/>
        <w:jc w:val="center"/>
        <w:outlineLvl w:val="9"/>
        <w:rPr>
          <w:rFonts w:ascii="宋体"/>
          <w:b/>
          <w:sz w:val="44"/>
          <w:szCs w:val="44"/>
          <w:highlight w:val="none"/>
        </w:rPr>
      </w:pPr>
    </w:p>
    <w:p>
      <w:pPr>
        <w:spacing w:line="460" w:lineRule="exact"/>
        <w:jc w:val="center"/>
        <w:outlineLvl w:val="9"/>
        <w:rPr>
          <w:rFonts w:ascii="宋体"/>
          <w:b/>
          <w:sz w:val="44"/>
          <w:szCs w:val="44"/>
          <w:highlight w:val="none"/>
        </w:rPr>
      </w:pPr>
    </w:p>
    <w:p>
      <w:pPr>
        <w:spacing w:line="460" w:lineRule="exact"/>
        <w:jc w:val="center"/>
        <w:outlineLvl w:val="9"/>
        <w:rPr>
          <w:rFonts w:ascii="宋体"/>
          <w:b/>
          <w:sz w:val="44"/>
          <w:szCs w:val="44"/>
          <w:highlight w:val="none"/>
        </w:rPr>
      </w:pPr>
    </w:p>
    <w:p>
      <w:pPr>
        <w:spacing w:line="460" w:lineRule="exact"/>
        <w:jc w:val="center"/>
        <w:outlineLvl w:val="9"/>
        <w:rPr>
          <w:rFonts w:ascii="宋体"/>
          <w:b/>
          <w:sz w:val="44"/>
          <w:szCs w:val="44"/>
          <w:highlight w:val="none"/>
        </w:rPr>
      </w:pPr>
    </w:p>
    <w:p>
      <w:pPr>
        <w:spacing w:line="460" w:lineRule="exact"/>
        <w:jc w:val="center"/>
        <w:outlineLvl w:val="9"/>
        <w:rPr>
          <w:rFonts w:ascii="宋体"/>
          <w:b/>
          <w:sz w:val="44"/>
          <w:szCs w:val="44"/>
          <w:highlight w:val="none"/>
        </w:rPr>
      </w:pPr>
    </w:p>
    <w:p>
      <w:pPr>
        <w:spacing w:line="460" w:lineRule="exact"/>
        <w:jc w:val="center"/>
        <w:outlineLvl w:val="9"/>
        <w:rPr>
          <w:rFonts w:ascii="宋体"/>
          <w:b/>
          <w:sz w:val="44"/>
          <w:szCs w:val="44"/>
          <w:highlight w:val="none"/>
        </w:rPr>
      </w:pPr>
    </w:p>
    <w:p>
      <w:pPr>
        <w:spacing w:line="460" w:lineRule="exact"/>
        <w:jc w:val="center"/>
        <w:outlineLvl w:val="9"/>
        <w:rPr>
          <w:rFonts w:ascii="宋体"/>
          <w:b/>
          <w:sz w:val="44"/>
          <w:szCs w:val="44"/>
          <w:highlight w:val="none"/>
        </w:rPr>
      </w:pPr>
    </w:p>
    <w:p>
      <w:pPr>
        <w:spacing w:line="460" w:lineRule="exact"/>
        <w:jc w:val="center"/>
        <w:outlineLvl w:val="9"/>
        <w:rPr>
          <w:rFonts w:ascii="宋体"/>
          <w:b/>
          <w:sz w:val="44"/>
          <w:szCs w:val="44"/>
          <w:highlight w:val="none"/>
        </w:rPr>
      </w:pPr>
    </w:p>
    <w:p>
      <w:pPr>
        <w:spacing w:line="460" w:lineRule="exact"/>
        <w:jc w:val="center"/>
        <w:outlineLvl w:val="9"/>
        <w:rPr>
          <w:rFonts w:ascii="宋体"/>
          <w:b/>
          <w:sz w:val="44"/>
          <w:szCs w:val="44"/>
          <w:highlight w:val="none"/>
        </w:rPr>
      </w:pPr>
    </w:p>
    <w:p>
      <w:pPr>
        <w:spacing w:line="460" w:lineRule="exact"/>
        <w:jc w:val="center"/>
        <w:outlineLvl w:val="9"/>
        <w:rPr>
          <w:rFonts w:ascii="宋体"/>
          <w:b/>
          <w:sz w:val="44"/>
          <w:szCs w:val="44"/>
          <w:highlight w:val="none"/>
        </w:rPr>
      </w:pPr>
    </w:p>
    <w:p>
      <w:pPr>
        <w:spacing w:line="460" w:lineRule="exact"/>
        <w:jc w:val="center"/>
        <w:outlineLvl w:val="9"/>
        <w:rPr>
          <w:rFonts w:ascii="宋体"/>
          <w:b/>
          <w:sz w:val="44"/>
          <w:szCs w:val="44"/>
          <w:highlight w:val="none"/>
        </w:rPr>
      </w:pPr>
    </w:p>
    <w:p>
      <w:pPr>
        <w:spacing w:line="460" w:lineRule="exact"/>
        <w:jc w:val="center"/>
        <w:outlineLvl w:val="9"/>
        <w:rPr>
          <w:rFonts w:ascii="宋体"/>
          <w:b/>
          <w:sz w:val="44"/>
          <w:szCs w:val="44"/>
          <w:highlight w:val="none"/>
        </w:rPr>
      </w:pPr>
    </w:p>
    <w:p>
      <w:pPr>
        <w:spacing w:line="460" w:lineRule="exact"/>
        <w:jc w:val="center"/>
        <w:outlineLvl w:val="9"/>
        <w:rPr>
          <w:rFonts w:ascii="宋体"/>
          <w:b/>
          <w:sz w:val="44"/>
          <w:szCs w:val="44"/>
          <w:highlight w:val="none"/>
        </w:rPr>
      </w:pPr>
    </w:p>
    <w:p>
      <w:pPr>
        <w:spacing w:line="460" w:lineRule="exact"/>
        <w:jc w:val="center"/>
        <w:outlineLvl w:val="9"/>
        <w:rPr>
          <w:rFonts w:ascii="宋体"/>
          <w:b/>
          <w:sz w:val="44"/>
          <w:szCs w:val="44"/>
          <w:highlight w:val="none"/>
        </w:rPr>
      </w:pPr>
    </w:p>
    <w:p>
      <w:pPr>
        <w:spacing w:line="460" w:lineRule="exact"/>
        <w:jc w:val="center"/>
        <w:outlineLvl w:val="9"/>
        <w:rPr>
          <w:rFonts w:ascii="宋体"/>
          <w:b/>
          <w:sz w:val="44"/>
          <w:szCs w:val="44"/>
          <w:highlight w:val="none"/>
        </w:rPr>
      </w:pPr>
    </w:p>
    <w:p>
      <w:pPr>
        <w:spacing w:line="460" w:lineRule="exact"/>
        <w:jc w:val="center"/>
        <w:outlineLvl w:val="9"/>
        <w:rPr>
          <w:rFonts w:ascii="宋体"/>
          <w:b/>
          <w:sz w:val="44"/>
          <w:szCs w:val="44"/>
          <w:highlight w:val="none"/>
        </w:rPr>
      </w:pPr>
    </w:p>
    <w:p>
      <w:pPr>
        <w:spacing w:line="460" w:lineRule="exact"/>
        <w:jc w:val="center"/>
        <w:outlineLvl w:val="9"/>
        <w:rPr>
          <w:rFonts w:ascii="宋体"/>
          <w:b/>
          <w:sz w:val="44"/>
          <w:szCs w:val="44"/>
          <w:highlight w:val="none"/>
        </w:rPr>
      </w:pPr>
    </w:p>
    <w:p>
      <w:pPr>
        <w:spacing w:line="460" w:lineRule="exact"/>
        <w:jc w:val="center"/>
        <w:outlineLvl w:val="9"/>
        <w:rPr>
          <w:rFonts w:ascii="宋体"/>
          <w:b/>
          <w:sz w:val="44"/>
          <w:szCs w:val="44"/>
          <w:highlight w:val="none"/>
        </w:rPr>
      </w:pPr>
    </w:p>
    <w:p>
      <w:pPr>
        <w:spacing w:line="460" w:lineRule="exact"/>
        <w:jc w:val="center"/>
        <w:outlineLvl w:val="9"/>
        <w:rPr>
          <w:rFonts w:ascii="宋体"/>
          <w:b/>
          <w:sz w:val="44"/>
          <w:szCs w:val="44"/>
          <w:highlight w:val="none"/>
        </w:rPr>
      </w:pPr>
    </w:p>
    <w:p>
      <w:pPr>
        <w:spacing w:line="460" w:lineRule="exact"/>
        <w:jc w:val="center"/>
        <w:outlineLvl w:val="9"/>
        <w:rPr>
          <w:rFonts w:ascii="宋体"/>
          <w:b/>
          <w:sz w:val="44"/>
          <w:szCs w:val="44"/>
          <w:highlight w:val="none"/>
        </w:rPr>
      </w:pPr>
    </w:p>
    <w:p>
      <w:pPr>
        <w:spacing w:line="460" w:lineRule="exact"/>
        <w:jc w:val="center"/>
        <w:outlineLvl w:val="9"/>
        <w:rPr>
          <w:rFonts w:ascii="宋体"/>
          <w:b/>
          <w:sz w:val="44"/>
          <w:szCs w:val="44"/>
          <w:highlight w:val="none"/>
        </w:rPr>
      </w:pPr>
    </w:p>
    <w:p>
      <w:pPr>
        <w:spacing w:line="460" w:lineRule="exact"/>
        <w:jc w:val="both"/>
        <w:outlineLvl w:val="9"/>
        <w:rPr>
          <w:rFonts w:ascii="宋体"/>
          <w:b/>
          <w:sz w:val="44"/>
          <w:szCs w:val="44"/>
          <w:highlight w:val="none"/>
        </w:rPr>
      </w:pPr>
    </w:p>
    <w:p>
      <w:pPr>
        <w:spacing w:line="460" w:lineRule="exact"/>
        <w:jc w:val="center"/>
        <w:outlineLvl w:val="9"/>
        <w:rPr>
          <w:rFonts w:ascii="宋体"/>
          <w:b/>
          <w:sz w:val="44"/>
          <w:szCs w:val="44"/>
          <w:highlight w:val="none"/>
        </w:rPr>
      </w:pPr>
    </w:p>
    <w:p>
      <w:pPr>
        <w:spacing w:line="460" w:lineRule="exact"/>
        <w:jc w:val="center"/>
        <w:outlineLvl w:val="0"/>
        <w:rPr>
          <w:rFonts w:ascii="宋体"/>
          <w:b/>
          <w:sz w:val="44"/>
          <w:szCs w:val="44"/>
          <w:highlight w:val="none"/>
        </w:rPr>
      </w:pPr>
      <w:bookmarkStart w:id="289" w:name="_Toc29739"/>
      <w:r>
        <w:rPr>
          <w:rFonts w:hint="eastAsia" w:ascii="宋体" w:hAnsi="宋体"/>
          <w:b/>
          <w:sz w:val="44"/>
          <w:szCs w:val="44"/>
          <w:highlight w:val="none"/>
        </w:rPr>
        <w:t>目</w:t>
      </w:r>
      <w:r>
        <w:rPr>
          <w:rFonts w:ascii="宋体" w:hAnsi="宋体"/>
          <w:b/>
          <w:sz w:val="44"/>
          <w:szCs w:val="44"/>
          <w:highlight w:val="none"/>
        </w:rPr>
        <w:t xml:space="preserve">   </w:t>
      </w:r>
      <w:r>
        <w:rPr>
          <w:rFonts w:hint="eastAsia" w:ascii="宋体" w:hAnsi="宋体"/>
          <w:b/>
          <w:sz w:val="44"/>
          <w:szCs w:val="44"/>
          <w:highlight w:val="none"/>
        </w:rPr>
        <w:t>录</w:t>
      </w:r>
      <w:bookmarkEnd w:id="289"/>
    </w:p>
    <w:p>
      <w:pPr>
        <w:spacing w:line="460" w:lineRule="exact"/>
        <w:outlineLvl w:val="9"/>
        <w:rPr>
          <w:rFonts w:ascii="宋体"/>
          <w:b/>
          <w:sz w:val="32"/>
          <w:highlight w:val="none"/>
        </w:rPr>
      </w:pPr>
    </w:p>
    <w:p>
      <w:pPr>
        <w:snapToGrid w:val="0"/>
        <w:spacing w:line="480" w:lineRule="auto"/>
        <w:outlineLvl w:val="0"/>
        <w:rPr>
          <w:rFonts w:ascii="宋体"/>
          <w:sz w:val="28"/>
          <w:szCs w:val="28"/>
          <w:highlight w:val="none"/>
        </w:rPr>
      </w:pPr>
      <w:r>
        <w:rPr>
          <w:rFonts w:hint="eastAsia" w:ascii="宋体" w:hAnsi="宋体"/>
          <w:sz w:val="28"/>
          <w:szCs w:val="28"/>
          <w:highlight w:val="none"/>
        </w:rPr>
        <w:t>一</w:t>
      </w:r>
      <w:r>
        <w:rPr>
          <w:rFonts w:hint="eastAsia" w:ascii="宋体" w:hAnsi="宋体"/>
          <w:sz w:val="28"/>
          <w:szCs w:val="28"/>
          <w:highlight w:val="none"/>
          <w:lang w:eastAsia="zh-CN"/>
        </w:rPr>
        <w:t>、</w:t>
      </w:r>
      <w:r>
        <w:rPr>
          <w:rFonts w:hint="eastAsia" w:ascii="宋体" w:hAnsi="宋体"/>
          <w:sz w:val="28"/>
          <w:szCs w:val="28"/>
          <w:highlight w:val="none"/>
        </w:rPr>
        <w:t>投标函</w:t>
      </w:r>
    </w:p>
    <w:p>
      <w:pPr>
        <w:snapToGrid w:val="0"/>
        <w:spacing w:line="480" w:lineRule="auto"/>
        <w:outlineLvl w:val="0"/>
        <w:rPr>
          <w:rFonts w:ascii="宋体"/>
          <w:sz w:val="28"/>
          <w:szCs w:val="28"/>
          <w:highlight w:val="none"/>
        </w:rPr>
      </w:pPr>
      <w:r>
        <w:rPr>
          <w:rFonts w:hint="eastAsia" w:ascii="宋体" w:hAnsi="宋体"/>
          <w:sz w:val="28"/>
          <w:szCs w:val="28"/>
          <w:highlight w:val="none"/>
        </w:rPr>
        <w:t>二</w:t>
      </w:r>
      <w:r>
        <w:rPr>
          <w:rFonts w:hint="eastAsia" w:ascii="宋体" w:hAnsi="宋体"/>
          <w:sz w:val="28"/>
          <w:szCs w:val="28"/>
          <w:highlight w:val="none"/>
          <w:lang w:eastAsia="zh-CN"/>
        </w:rPr>
        <w:t>、开</w:t>
      </w:r>
      <w:r>
        <w:rPr>
          <w:rFonts w:hint="eastAsia" w:ascii="宋体" w:hAnsi="宋体"/>
          <w:sz w:val="28"/>
          <w:szCs w:val="28"/>
          <w:highlight w:val="none"/>
        </w:rPr>
        <w:t>标一览表（唱标报告）</w:t>
      </w:r>
    </w:p>
    <w:p>
      <w:pPr>
        <w:snapToGrid w:val="0"/>
        <w:spacing w:line="480" w:lineRule="auto"/>
        <w:outlineLvl w:val="0"/>
        <w:rPr>
          <w:rFonts w:ascii="宋体"/>
          <w:sz w:val="28"/>
          <w:szCs w:val="28"/>
          <w:highlight w:val="none"/>
        </w:rPr>
      </w:pPr>
      <w:r>
        <w:rPr>
          <w:rFonts w:hint="eastAsia" w:ascii="宋体" w:hAnsi="宋体"/>
          <w:sz w:val="28"/>
          <w:szCs w:val="28"/>
          <w:highlight w:val="none"/>
        </w:rPr>
        <w:t>三</w:t>
      </w:r>
      <w:r>
        <w:rPr>
          <w:rFonts w:hint="eastAsia" w:ascii="宋体" w:hAnsi="宋体"/>
          <w:sz w:val="28"/>
          <w:szCs w:val="28"/>
          <w:highlight w:val="none"/>
          <w:lang w:eastAsia="zh-CN"/>
        </w:rPr>
        <w:t>、</w:t>
      </w:r>
      <w:r>
        <w:rPr>
          <w:rFonts w:hint="eastAsia" w:ascii="宋体" w:hAnsi="宋体"/>
          <w:sz w:val="28"/>
          <w:szCs w:val="28"/>
          <w:highlight w:val="none"/>
        </w:rPr>
        <w:t>法定代表人授权书</w:t>
      </w:r>
    </w:p>
    <w:p>
      <w:pPr>
        <w:snapToGrid w:val="0"/>
        <w:spacing w:line="480" w:lineRule="auto"/>
        <w:outlineLvl w:val="0"/>
        <w:rPr>
          <w:rFonts w:ascii="宋体"/>
          <w:color w:val="000000"/>
          <w:sz w:val="28"/>
          <w:szCs w:val="28"/>
          <w:highlight w:val="none"/>
        </w:rPr>
      </w:pPr>
      <w:r>
        <w:rPr>
          <w:rFonts w:hint="eastAsia" w:ascii="宋体" w:hAnsi="宋体"/>
          <w:color w:val="000000"/>
          <w:sz w:val="28"/>
          <w:szCs w:val="28"/>
          <w:highlight w:val="none"/>
        </w:rPr>
        <w:t>四</w:t>
      </w:r>
      <w:r>
        <w:rPr>
          <w:rFonts w:hint="eastAsia" w:ascii="宋体" w:hAnsi="宋体"/>
          <w:color w:val="000000"/>
          <w:sz w:val="28"/>
          <w:szCs w:val="28"/>
          <w:highlight w:val="none"/>
          <w:lang w:eastAsia="zh-CN"/>
        </w:rPr>
        <w:t>、</w:t>
      </w:r>
      <w:r>
        <w:rPr>
          <w:rFonts w:hint="eastAsia" w:ascii="宋体" w:hAnsi="宋体"/>
          <w:color w:val="000000"/>
          <w:sz w:val="28"/>
          <w:szCs w:val="28"/>
          <w:highlight w:val="none"/>
        </w:rPr>
        <w:t>投标方案说明书</w:t>
      </w:r>
    </w:p>
    <w:p>
      <w:pPr>
        <w:snapToGrid w:val="0"/>
        <w:spacing w:line="480" w:lineRule="auto"/>
        <w:outlineLvl w:val="0"/>
        <w:rPr>
          <w:rFonts w:hint="eastAsia" w:ascii="宋体" w:hAnsi="宋体"/>
          <w:color w:val="000000"/>
          <w:sz w:val="28"/>
          <w:szCs w:val="28"/>
          <w:highlight w:val="none"/>
        </w:rPr>
      </w:pPr>
      <w:r>
        <w:rPr>
          <w:rFonts w:hint="eastAsia" w:ascii="宋体" w:hAnsi="宋体"/>
          <w:color w:val="000000"/>
          <w:sz w:val="28"/>
          <w:szCs w:val="28"/>
          <w:highlight w:val="none"/>
        </w:rPr>
        <w:t>五、商务条款偏离表</w:t>
      </w:r>
    </w:p>
    <w:p>
      <w:pPr>
        <w:snapToGrid w:val="0"/>
        <w:spacing w:line="480" w:lineRule="auto"/>
        <w:outlineLvl w:val="0"/>
        <w:rPr>
          <w:rFonts w:hint="eastAsia" w:ascii="宋体" w:hAnsi="宋体"/>
          <w:color w:val="000000"/>
          <w:sz w:val="28"/>
          <w:szCs w:val="28"/>
          <w:highlight w:val="none"/>
        </w:rPr>
      </w:pPr>
      <w:r>
        <w:rPr>
          <w:rFonts w:hint="eastAsia" w:ascii="宋体" w:hAnsi="宋体"/>
          <w:color w:val="000000"/>
          <w:sz w:val="28"/>
          <w:szCs w:val="28"/>
          <w:highlight w:val="none"/>
        </w:rPr>
        <w:t>六、供应商承诺书</w:t>
      </w:r>
    </w:p>
    <w:p>
      <w:pPr>
        <w:snapToGrid w:val="0"/>
        <w:spacing w:line="480" w:lineRule="auto"/>
        <w:outlineLvl w:val="0"/>
        <w:rPr>
          <w:rFonts w:hint="eastAsia" w:ascii="宋体" w:hAnsi="宋体"/>
          <w:color w:val="000000"/>
          <w:sz w:val="28"/>
          <w:szCs w:val="28"/>
          <w:highlight w:val="none"/>
        </w:rPr>
      </w:pPr>
      <w:r>
        <w:rPr>
          <w:rFonts w:hint="eastAsia" w:ascii="宋体" w:hAnsi="宋体"/>
          <w:color w:val="000000"/>
          <w:sz w:val="28"/>
          <w:szCs w:val="28"/>
          <w:highlight w:val="none"/>
        </w:rPr>
        <w:t>七、资格证明文件</w:t>
      </w:r>
    </w:p>
    <w:p>
      <w:pPr>
        <w:snapToGrid w:val="0"/>
        <w:spacing w:line="480" w:lineRule="auto"/>
        <w:outlineLvl w:val="0"/>
        <w:rPr>
          <w:rFonts w:hint="eastAsia" w:ascii="宋体" w:hAnsi="宋体"/>
          <w:color w:val="000000"/>
          <w:sz w:val="28"/>
          <w:szCs w:val="28"/>
          <w:highlight w:val="none"/>
        </w:rPr>
      </w:pPr>
      <w:r>
        <w:rPr>
          <w:rFonts w:hint="eastAsia" w:ascii="宋体" w:hAnsi="宋体"/>
          <w:color w:val="000000"/>
          <w:sz w:val="28"/>
          <w:szCs w:val="28"/>
          <w:highlight w:val="none"/>
          <w:lang w:eastAsia="zh-CN"/>
        </w:rPr>
        <w:t>八</w:t>
      </w:r>
      <w:r>
        <w:rPr>
          <w:rFonts w:hint="eastAsia" w:ascii="宋体" w:hAnsi="宋体"/>
          <w:color w:val="000000"/>
          <w:sz w:val="28"/>
          <w:szCs w:val="28"/>
          <w:highlight w:val="none"/>
        </w:rPr>
        <w:t>、其他资料</w:t>
      </w:r>
    </w:p>
    <w:p>
      <w:pPr>
        <w:snapToGrid w:val="0"/>
        <w:spacing w:line="360" w:lineRule="auto"/>
        <w:ind w:firstLine="1792" w:firstLineChars="640"/>
        <w:rPr>
          <w:rFonts w:ascii="宋体"/>
          <w:color w:val="000000"/>
          <w:sz w:val="28"/>
          <w:szCs w:val="28"/>
          <w:highlight w:val="none"/>
        </w:rPr>
      </w:pPr>
    </w:p>
    <w:p>
      <w:pPr>
        <w:snapToGrid w:val="0"/>
        <w:spacing w:line="360" w:lineRule="auto"/>
        <w:ind w:firstLine="1792" w:firstLineChars="640"/>
        <w:rPr>
          <w:rFonts w:ascii="宋体"/>
          <w:color w:val="000000"/>
          <w:sz w:val="28"/>
          <w:szCs w:val="28"/>
          <w:highlight w:val="none"/>
        </w:rPr>
      </w:pPr>
    </w:p>
    <w:p>
      <w:pPr>
        <w:snapToGrid w:val="0"/>
        <w:spacing w:line="360" w:lineRule="auto"/>
        <w:ind w:firstLine="1792" w:firstLineChars="640"/>
        <w:rPr>
          <w:rFonts w:ascii="宋体"/>
          <w:color w:val="000000"/>
          <w:sz w:val="28"/>
          <w:szCs w:val="28"/>
          <w:highlight w:val="none"/>
        </w:rPr>
      </w:pPr>
    </w:p>
    <w:p>
      <w:pPr>
        <w:pStyle w:val="93"/>
        <w:ind w:firstLine="2530" w:firstLineChars="840"/>
        <w:rPr>
          <w:sz w:val="18"/>
          <w:szCs w:val="18"/>
          <w:highlight w:val="none"/>
        </w:rPr>
      </w:pPr>
      <w:r>
        <w:rPr>
          <w:sz w:val="30"/>
          <w:highlight w:val="none"/>
        </w:rPr>
        <w:br w:type="page"/>
      </w:r>
    </w:p>
    <w:p>
      <w:pPr>
        <w:jc w:val="center"/>
        <w:outlineLvl w:val="0"/>
        <w:rPr>
          <w:rFonts w:ascii="宋体"/>
          <w:b/>
          <w:sz w:val="32"/>
          <w:szCs w:val="32"/>
          <w:highlight w:val="none"/>
        </w:rPr>
      </w:pPr>
      <w:r>
        <w:rPr>
          <w:rFonts w:hint="eastAsia" w:ascii="宋体" w:hAnsi="宋体"/>
          <w:b/>
          <w:sz w:val="32"/>
          <w:szCs w:val="32"/>
          <w:highlight w:val="none"/>
        </w:rPr>
        <w:t>一</w:t>
      </w:r>
      <w:r>
        <w:rPr>
          <w:rFonts w:ascii="宋体" w:hAnsi="宋体"/>
          <w:b/>
          <w:sz w:val="32"/>
          <w:szCs w:val="32"/>
          <w:highlight w:val="none"/>
        </w:rPr>
        <w:t xml:space="preserve"> </w:t>
      </w:r>
      <w:r>
        <w:rPr>
          <w:rFonts w:hint="eastAsia" w:ascii="宋体" w:hAnsi="宋体"/>
          <w:b/>
          <w:sz w:val="32"/>
          <w:szCs w:val="32"/>
          <w:highlight w:val="none"/>
          <w:lang w:eastAsia="zh-CN"/>
        </w:rPr>
        <w:t>、</w:t>
      </w:r>
      <w:r>
        <w:rPr>
          <w:rFonts w:hint="eastAsia" w:ascii="宋体" w:hAnsi="宋体"/>
          <w:b/>
          <w:sz w:val="32"/>
          <w:szCs w:val="32"/>
          <w:highlight w:val="none"/>
        </w:rPr>
        <w:t>投标函</w:t>
      </w:r>
    </w:p>
    <w:p>
      <w:pPr>
        <w:spacing w:line="360" w:lineRule="auto"/>
        <w:rPr>
          <w:rFonts w:ascii="宋体"/>
          <w:color w:val="000000"/>
          <w:sz w:val="24"/>
          <w:highlight w:val="none"/>
          <w:u w:val="single"/>
        </w:rPr>
      </w:pPr>
    </w:p>
    <w:p>
      <w:pPr>
        <w:spacing w:line="360" w:lineRule="auto"/>
        <w:rPr>
          <w:rFonts w:ascii="宋体"/>
          <w:color w:val="000000"/>
          <w:sz w:val="24"/>
          <w:highlight w:val="none"/>
        </w:rPr>
      </w:pPr>
      <w:r>
        <w:rPr>
          <w:rFonts w:ascii="宋体" w:hAnsi="宋体"/>
          <w:color w:val="000000"/>
          <w:sz w:val="24"/>
          <w:highlight w:val="none"/>
          <w:u w:val="single"/>
        </w:rPr>
        <w:t xml:space="preserve">                     </w:t>
      </w:r>
      <w:r>
        <w:rPr>
          <w:rFonts w:hint="eastAsia" w:ascii="宋体" w:hAnsi="宋体"/>
          <w:color w:val="000000"/>
          <w:sz w:val="24"/>
          <w:highlight w:val="none"/>
        </w:rPr>
        <w:t>（采购人名称）</w:t>
      </w:r>
      <w:r>
        <w:rPr>
          <w:rFonts w:ascii="宋体" w:hAnsi="宋体"/>
          <w:color w:val="000000"/>
          <w:sz w:val="24"/>
          <w:highlight w:val="none"/>
        </w:rPr>
        <w:t xml:space="preserve">: </w:t>
      </w:r>
    </w:p>
    <w:p>
      <w:pPr>
        <w:spacing w:line="360" w:lineRule="auto"/>
        <w:ind w:firstLine="480" w:firstLineChars="200"/>
        <w:rPr>
          <w:rFonts w:ascii="宋体"/>
          <w:color w:val="000000"/>
          <w:sz w:val="24"/>
          <w:highlight w:val="none"/>
        </w:rPr>
      </w:pPr>
      <w:r>
        <w:rPr>
          <w:rFonts w:ascii="宋体" w:hAnsi="宋体"/>
          <w:color w:val="000000"/>
          <w:sz w:val="24"/>
          <w:highlight w:val="none"/>
        </w:rPr>
        <w:t>1</w:t>
      </w:r>
      <w:r>
        <w:rPr>
          <w:rFonts w:hint="eastAsia" w:ascii="宋体" w:hAnsi="宋体"/>
          <w:color w:val="000000"/>
          <w:sz w:val="24"/>
          <w:highlight w:val="none"/>
        </w:rPr>
        <w:t>．我方己仔细研究了</w:t>
      </w:r>
      <w:r>
        <w:rPr>
          <w:rFonts w:ascii="宋体" w:hAnsi="宋体"/>
          <w:color w:val="000000"/>
          <w:sz w:val="24"/>
          <w:highlight w:val="none"/>
          <w:u w:val="single"/>
        </w:rPr>
        <w:t xml:space="preserve">         </w:t>
      </w:r>
      <w:r>
        <w:rPr>
          <w:rFonts w:hint="eastAsia" w:ascii="宋体" w:hAnsi="宋体"/>
          <w:color w:val="000000"/>
          <w:sz w:val="24"/>
          <w:highlight w:val="none"/>
          <w:u w:val="none"/>
        </w:rPr>
        <w:t>项目</w:t>
      </w:r>
      <w:r>
        <w:rPr>
          <w:rFonts w:hint="eastAsia" w:ascii="宋体" w:hAnsi="宋体"/>
          <w:color w:val="000000"/>
          <w:sz w:val="24"/>
          <w:highlight w:val="none"/>
        </w:rPr>
        <w:t>招标文件的全部内容，承诺完全响应招标文件的全部内容，签字代表（</w:t>
      </w:r>
      <w:r>
        <w:rPr>
          <w:rFonts w:hint="eastAsia" w:ascii="宋体" w:hAnsi="宋体"/>
          <w:color w:val="000000"/>
          <w:sz w:val="24"/>
          <w:highlight w:val="none"/>
          <w:u w:val="single"/>
        </w:rPr>
        <w:t>全名、职务</w:t>
      </w:r>
      <w:r>
        <w:rPr>
          <w:rFonts w:hint="eastAsia" w:ascii="宋体" w:hAnsi="宋体"/>
          <w:color w:val="000000"/>
          <w:sz w:val="24"/>
          <w:highlight w:val="none"/>
        </w:rPr>
        <w:t>）经正式授权并代表供应商(</w:t>
      </w:r>
      <w:r>
        <w:rPr>
          <w:rFonts w:hint="eastAsia" w:ascii="宋体" w:hAnsi="宋体"/>
          <w:color w:val="000000"/>
          <w:sz w:val="24"/>
          <w:highlight w:val="none"/>
          <w:u w:val="single"/>
        </w:rPr>
        <w:t>供应商名称、地址</w:t>
      </w:r>
      <w:r>
        <w:rPr>
          <w:rFonts w:hint="eastAsia" w:ascii="宋体" w:hAnsi="宋体"/>
          <w:color w:val="000000"/>
          <w:sz w:val="24"/>
          <w:highlight w:val="none"/>
        </w:rPr>
        <w:t>) 提交投标文件正本壹份、副本一式</w:t>
      </w:r>
      <w:r>
        <w:rPr>
          <w:rFonts w:hint="eastAsia" w:ascii="宋体" w:hAnsi="宋体"/>
          <w:color w:val="000000"/>
          <w:sz w:val="24"/>
          <w:highlight w:val="none"/>
          <w:u w:val="single"/>
        </w:rPr>
        <w:t xml:space="preserve">    </w:t>
      </w:r>
      <w:r>
        <w:rPr>
          <w:rFonts w:hint="eastAsia" w:ascii="宋体" w:hAnsi="宋体"/>
          <w:color w:val="000000"/>
          <w:sz w:val="24"/>
          <w:highlight w:val="none"/>
        </w:rPr>
        <w:t>份、电子版</w:t>
      </w:r>
      <w:r>
        <w:rPr>
          <w:rFonts w:hint="eastAsia" w:ascii="宋体" w:hAnsi="宋体"/>
          <w:color w:val="000000"/>
          <w:sz w:val="24"/>
          <w:highlight w:val="none"/>
          <w:u w:val="single"/>
        </w:rPr>
        <w:t xml:space="preserve">    </w:t>
      </w:r>
      <w:r>
        <w:rPr>
          <w:rFonts w:hint="eastAsia" w:ascii="宋体" w:hAnsi="宋体"/>
          <w:color w:val="000000"/>
          <w:sz w:val="24"/>
          <w:highlight w:val="none"/>
        </w:rPr>
        <w:t>份。</w:t>
      </w:r>
    </w:p>
    <w:p>
      <w:pPr>
        <w:spacing w:line="288" w:lineRule="auto"/>
        <w:ind w:firstLine="480" w:firstLineChars="200"/>
        <w:textAlignment w:val="baseline"/>
        <w:rPr>
          <w:rFonts w:ascii="宋体"/>
          <w:color w:val="000000"/>
          <w:sz w:val="24"/>
          <w:highlight w:val="none"/>
        </w:rPr>
      </w:pPr>
      <w:r>
        <w:rPr>
          <w:rFonts w:ascii="宋体" w:hAnsi="宋体"/>
          <w:color w:val="000000"/>
          <w:sz w:val="24"/>
          <w:highlight w:val="none"/>
        </w:rPr>
        <w:t>2</w:t>
      </w:r>
      <w:r>
        <w:rPr>
          <w:rFonts w:hint="eastAsia" w:ascii="宋体" w:hAnsi="宋体"/>
          <w:color w:val="000000"/>
          <w:sz w:val="24"/>
          <w:highlight w:val="none"/>
        </w:rPr>
        <w:t>、我方已详细审核全部招标文件，包括答疑纪要及有关附件。</w:t>
      </w:r>
    </w:p>
    <w:p>
      <w:pPr>
        <w:spacing w:line="360" w:lineRule="auto"/>
        <w:ind w:firstLine="480" w:firstLineChars="200"/>
        <w:rPr>
          <w:rFonts w:ascii="宋体"/>
          <w:color w:val="000000"/>
          <w:sz w:val="24"/>
          <w:highlight w:val="none"/>
        </w:rPr>
      </w:pPr>
      <w:r>
        <w:rPr>
          <w:rFonts w:ascii="宋体" w:hAnsi="宋体"/>
          <w:color w:val="000000"/>
          <w:sz w:val="24"/>
          <w:highlight w:val="none"/>
        </w:rPr>
        <w:t>3</w:t>
      </w:r>
      <w:r>
        <w:rPr>
          <w:rFonts w:hint="eastAsia" w:ascii="宋体" w:hAnsi="宋体"/>
          <w:color w:val="000000"/>
          <w:sz w:val="24"/>
          <w:highlight w:val="none"/>
        </w:rPr>
        <w:t>．我方承诺在投标有效期内不修改、撤销投标文件。</w:t>
      </w:r>
    </w:p>
    <w:p>
      <w:pPr>
        <w:spacing w:line="360" w:lineRule="auto"/>
        <w:ind w:firstLine="480" w:firstLineChars="200"/>
        <w:rPr>
          <w:rFonts w:ascii="宋体"/>
          <w:color w:val="000000"/>
          <w:sz w:val="24"/>
          <w:highlight w:val="none"/>
        </w:rPr>
      </w:pPr>
      <w:r>
        <w:rPr>
          <w:rFonts w:hint="eastAsia" w:ascii="宋体" w:hAnsi="宋体"/>
          <w:color w:val="000000"/>
          <w:sz w:val="24"/>
          <w:highlight w:val="none"/>
          <w:lang w:val="en-US" w:eastAsia="zh-CN"/>
        </w:rPr>
        <w:t>4</w:t>
      </w:r>
      <w:r>
        <w:rPr>
          <w:rFonts w:hint="eastAsia" w:ascii="宋体" w:hAnsi="宋体"/>
          <w:color w:val="000000"/>
          <w:sz w:val="24"/>
          <w:highlight w:val="none"/>
        </w:rPr>
        <w:t>．如我方中标：</w:t>
      </w:r>
    </w:p>
    <w:p>
      <w:pPr>
        <w:spacing w:line="360" w:lineRule="auto"/>
        <w:ind w:firstLine="480" w:firstLineChars="200"/>
        <w:rPr>
          <w:rFonts w:ascii="宋体"/>
          <w:color w:val="000000"/>
          <w:sz w:val="24"/>
          <w:highlight w:val="none"/>
        </w:rPr>
      </w:pPr>
      <w:r>
        <w:rPr>
          <w:rFonts w:hint="eastAsia" w:ascii="宋体" w:hAnsi="宋体"/>
          <w:color w:val="000000"/>
          <w:sz w:val="24"/>
          <w:highlight w:val="none"/>
        </w:rPr>
        <w:t>（</w:t>
      </w:r>
      <w:r>
        <w:rPr>
          <w:rFonts w:ascii="宋体" w:hAnsi="宋体"/>
          <w:color w:val="000000"/>
          <w:sz w:val="24"/>
          <w:highlight w:val="none"/>
        </w:rPr>
        <w:t>l</w:t>
      </w:r>
      <w:r>
        <w:rPr>
          <w:rFonts w:hint="eastAsia" w:ascii="宋体" w:hAnsi="宋体"/>
          <w:color w:val="000000"/>
          <w:sz w:val="24"/>
          <w:highlight w:val="none"/>
        </w:rPr>
        <w:t>）我方承诺在收到中标通知书后，在中标通知书规定的期限内与你方签订合同。</w:t>
      </w:r>
    </w:p>
    <w:p>
      <w:pPr>
        <w:spacing w:line="360" w:lineRule="auto"/>
        <w:ind w:firstLine="480" w:firstLineChars="200"/>
        <w:rPr>
          <w:rFonts w:ascii="宋体"/>
          <w:color w:val="000000"/>
          <w:sz w:val="24"/>
          <w:highlight w:val="none"/>
        </w:rPr>
      </w:pPr>
      <w:r>
        <w:rPr>
          <w:rFonts w:hint="eastAsia" w:ascii="宋体" w:hAnsi="宋体"/>
          <w:color w:val="000000"/>
          <w:sz w:val="24"/>
          <w:highlight w:val="none"/>
        </w:rPr>
        <w:t>（</w:t>
      </w:r>
      <w:r>
        <w:rPr>
          <w:rFonts w:ascii="宋体" w:hAnsi="宋体"/>
          <w:color w:val="000000"/>
          <w:sz w:val="24"/>
          <w:highlight w:val="none"/>
        </w:rPr>
        <w:t>2</w:t>
      </w:r>
      <w:r>
        <w:rPr>
          <w:rFonts w:hint="eastAsia" w:ascii="宋体" w:hAnsi="宋体"/>
          <w:color w:val="000000"/>
          <w:sz w:val="24"/>
          <w:highlight w:val="none"/>
        </w:rPr>
        <w:t>）我方承诺按照招标文件规定向你方递交履约担保。</w:t>
      </w:r>
    </w:p>
    <w:p>
      <w:pPr>
        <w:spacing w:line="360" w:lineRule="auto"/>
        <w:ind w:firstLine="480" w:firstLineChars="200"/>
        <w:rPr>
          <w:rFonts w:ascii="宋体"/>
          <w:color w:val="000000"/>
          <w:sz w:val="24"/>
          <w:highlight w:val="none"/>
        </w:rPr>
      </w:pPr>
      <w:r>
        <w:rPr>
          <w:rFonts w:hint="eastAsia" w:ascii="宋体" w:hAnsi="宋体"/>
          <w:color w:val="000000"/>
          <w:sz w:val="24"/>
          <w:highlight w:val="none"/>
        </w:rPr>
        <w:t>（</w:t>
      </w:r>
      <w:r>
        <w:rPr>
          <w:rFonts w:ascii="宋体" w:hAnsi="宋体"/>
          <w:color w:val="000000"/>
          <w:sz w:val="24"/>
          <w:highlight w:val="none"/>
        </w:rPr>
        <w:t>3</w:t>
      </w:r>
      <w:r>
        <w:rPr>
          <w:rFonts w:hint="eastAsia" w:ascii="宋体" w:hAnsi="宋体"/>
          <w:color w:val="000000"/>
          <w:sz w:val="24"/>
          <w:highlight w:val="none"/>
        </w:rPr>
        <w:t>）我方承诺在合同约定的期限内完成所有工作。</w:t>
      </w:r>
    </w:p>
    <w:p>
      <w:pPr>
        <w:spacing w:line="360" w:lineRule="auto"/>
        <w:ind w:firstLine="480" w:firstLineChars="200"/>
        <w:rPr>
          <w:rFonts w:ascii="宋体"/>
          <w:color w:val="000000"/>
          <w:sz w:val="24"/>
          <w:highlight w:val="none"/>
        </w:rPr>
      </w:pPr>
      <w:r>
        <w:rPr>
          <w:rFonts w:hint="eastAsia" w:ascii="宋体" w:hAnsi="宋体"/>
          <w:color w:val="000000"/>
          <w:sz w:val="24"/>
          <w:highlight w:val="none"/>
          <w:lang w:val="en-US" w:eastAsia="zh-CN"/>
        </w:rPr>
        <w:t>5</w:t>
      </w:r>
      <w:r>
        <w:rPr>
          <w:rFonts w:hint="eastAsia" w:ascii="宋体" w:hAnsi="宋体"/>
          <w:color w:val="000000"/>
          <w:sz w:val="24"/>
          <w:highlight w:val="none"/>
        </w:rPr>
        <w:t>．我方在此声明，所递交的投标文件及有关资料内容完整、真实和准确。</w:t>
      </w:r>
    </w:p>
    <w:p>
      <w:pPr>
        <w:spacing w:line="360" w:lineRule="auto"/>
        <w:ind w:firstLine="480" w:firstLineChars="200"/>
        <w:rPr>
          <w:rFonts w:ascii="宋体"/>
          <w:color w:val="000000"/>
          <w:sz w:val="24"/>
          <w:highlight w:val="none"/>
        </w:rPr>
      </w:pPr>
      <w:r>
        <w:rPr>
          <w:rFonts w:hint="eastAsia" w:ascii="宋体" w:hAnsi="宋体"/>
          <w:color w:val="000000"/>
          <w:sz w:val="24"/>
          <w:highlight w:val="none"/>
          <w:lang w:val="en-US" w:eastAsia="zh-CN"/>
        </w:rPr>
        <w:t>6</w:t>
      </w:r>
      <w:r>
        <w:rPr>
          <w:rFonts w:ascii="宋体" w:hAnsi="宋体"/>
          <w:color w:val="000000"/>
          <w:sz w:val="24"/>
          <w:highlight w:val="none"/>
        </w:rPr>
        <w:t>.</w:t>
      </w:r>
      <w:r>
        <w:rPr>
          <w:rFonts w:hint="eastAsia" w:ascii="宋体" w:hAnsi="宋体"/>
          <w:color w:val="000000"/>
          <w:sz w:val="24"/>
          <w:highlight w:val="none"/>
        </w:rPr>
        <w:t>我方的投标文件在开标大会之日起计算有效期为</w:t>
      </w:r>
      <w:r>
        <w:rPr>
          <w:rFonts w:ascii="宋体" w:hAnsi="宋体"/>
          <w:color w:val="000000"/>
          <w:sz w:val="24"/>
          <w:highlight w:val="none"/>
        </w:rPr>
        <w:t xml:space="preserve"> 90</w:t>
      </w:r>
      <w:r>
        <w:rPr>
          <w:rFonts w:hint="eastAsia" w:ascii="宋体" w:hAnsi="宋体"/>
          <w:color w:val="000000"/>
          <w:sz w:val="24"/>
          <w:highlight w:val="none"/>
        </w:rPr>
        <w:t>天。</w:t>
      </w:r>
    </w:p>
    <w:p>
      <w:pPr>
        <w:spacing w:line="360" w:lineRule="auto"/>
        <w:ind w:firstLine="480" w:firstLineChars="200"/>
        <w:rPr>
          <w:rFonts w:ascii="宋体"/>
          <w:color w:val="000000"/>
          <w:sz w:val="24"/>
          <w:highlight w:val="none"/>
        </w:rPr>
      </w:pPr>
      <w:r>
        <w:rPr>
          <w:rFonts w:hint="eastAsia" w:ascii="宋体" w:hAnsi="宋体"/>
          <w:color w:val="000000"/>
          <w:sz w:val="24"/>
          <w:highlight w:val="none"/>
          <w:lang w:val="en-US" w:eastAsia="zh-CN"/>
        </w:rPr>
        <w:t>7</w:t>
      </w:r>
      <w:r>
        <w:rPr>
          <w:rFonts w:ascii="宋体" w:hAnsi="宋体"/>
          <w:color w:val="000000"/>
          <w:sz w:val="24"/>
          <w:highlight w:val="none"/>
        </w:rPr>
        <w:t xml:space="preserve">. </w:t>
      </w:r>
      <w:r>
        <w:rPr>
          <w:rFonts w:ascii="宋体" w:hAnsi="宋体"/>
          <w:color w:val="000000"/>
          <w:sz w:val="24"/>
          <w:highlight w:val="none"/>
          <w:u w:val="single"/>
        </w:rPr>
        <w:t xml:space="preserve">                     </w:t>
      </w:r>
      <w:r>
        <w:rPr>
          <w:rFonts w:hint="eastAsia" w:ascii="宋体" w:hAnsi="宋体"/>
          <w:color w:val="000000"/>
          <w:sz w:val="24"/>
          <w:highlight w:val="none"/>
        </w:rPr>
        <w:t>（其他补充说明）。</w:t>
      </w:r>
    </w:p>
    <w:p>
      <w:pPr>
        <w:pStyle w:val="12"/>
        <w:spacing w:line="360" w:lineRule="auto"/>
        <w:ind w:firstLine="480"/>
        <w:jc w:val="left"/>
        <w:rPr>
          <w:rFonts w:ascii="宋体"/>
          <w:color w:val="000000"/>
          <w:sz w:val="24"/>
          <w:highlight w:val="none"/>
        </w:rPr>
      </w:pPr>
    </w:p>
    <w:p>
      <w:pPr>
        <w:spacing w:line="360" w:lineRule="auto"/>
        <w:ind w:firstLine="2160" w:firstLineChars="900"/>
        <w:rPr>
          <w:rFonts w:ascii="宋体"/>
          <w:color w:val="000000"/>
          <w:sz w:val="24"/>
          <w:highlight w:val="none"/>
        </w:rPr>
      </w:pPr>
      <w:r>
        <w:rPr>
          <w:rFonts w:hint="eastAsia" w:ascii="宋体" w:hAnsi="宋体"/>
          <w:color w:val="000000"/>
          <w:sz w:val="24"/>
          <w:highlight w:val="none"/>
        </w:rPr>
        <w:t>地址：</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邮编</w:t>
      </w:r>
      <w:r>
        <w:rPr>
          <w:rFonts w:ascii="宋体" w:hAnsi="宋体"/>
          <w:color w:val="000000"/>
          <w:sz w:val="24"/>
          <w:highlight w:val="none"/>
        </w:rPr>
        <w:t xml:space="preserve"> </w:t>
      </w:r>
      <w:r>
        <w:rPr>
          <w:rFonts w:hint="eastAsia" w:ascii="宋体" w:hAnsi="宋体"/>
          <w:color w:val="000000"/>
          <w:sz w:val="24"/>
          <w:highlight w:val="none"/>
        </w:rPr>
        <w:t>：</w:t>
      </w:r>
      <w:r>
        <w:rPr>
          <w:rFonts w:ascii="宋体" w:hAnsi="宋体"/>
          <w:color w:val="000000"/>
          <w:sz w:val="24"/>
          <w:highlight w:val="non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p>
    <w:p>
      <w:pPr>
        <w:spacing w:line="360" w:lineRule="auto"/>
        <w:ind w:firstLine="2160" w:firstLineChars="900"/>
        <w:rPr>
          <w:rFonts w:ascii="宋体"/>
          <w:color w:val="000000"/>
          <w:sz w:val="24"/>
          <w:highlight w:val="none"/>
        </w:rPr>
      </w:pPr>
      <w:r>
        <w:rPr>
          <w:rFonts w:hint="eastAsia" w:ascii="宋体" w:hAnsi="宋体"/>
          <w:color w:val="000000"/>
          <w:sz w:val="24"/>
          <w:highlight w:val="none"/>
        </w:rPr>
        <w:t>电话：</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传真：</w:t>
      </w:r>
      <w:r>
        <w:rPr>
          <w:rFonts w:ascii="宋体" w:hAnsi="宋体"/>
          <w:color w:val="000000"/>
          <w:sz w:val="24"/>
          <w:highlight w:val="none"/>
          <w:u w:val="single"/>
        </w:rPr>
        <w:t xml:space="preserve">                </w:t>
      </w:r>
    </w:p>
    <w:p>
      <w:pPr>
        <w:spacing w:line="360" w:lineRule="auto"/>
        <w:ind w:firstLine="2160" w:firstLineChars="900"/>
        <w:rPr>
          <w:rFonts w:ascii="宋体"/>
          <w:color w:val="000000"/>
          <w:sz w:val="24"/>
          <w:highlight w:val="none"/>
        </w:rPr>
      </w:pPr>
      <w:r>
        <w:rPr>
          <w:rFonts w:hint="eastAsia" w:ascii="宋体" w:hAnsi="宋体"/>
          <w:sz w:val="24"/>
          <w:highlight w:val="none"/>
          <w:lang w:eastAsia="zh-CN"/>
        </w:rPr>
        <w:t>投标单位名</w:t>
      </w:r>
      <w:r>
        <w:rPr>
          <w:rFonts w:hint="eastAsia" w:ascii="宋体" w:hAnsi="宋体"/>
          <w:color w:val="000000"/>
          <w:sz w:val="24"/>
          <w:highlight w:val="none"/>
        </w:rPr>
        <w:t>称：</w:t>
      </w:r>
      <w:r>
        <w:rPr>
          <w:rFonts w:ascii="宋体" w:hAnsi="宋体"/>
          <w:color w:val="000000"/>
          <w:sz w:val="24"/>
          <w:highlight w:val="none"/>
          <w:u w:val="single"/>
        </w:rPr>
        <w:t xml:space="preserve">                        </w:t>
      </w:r>
      <w:r>
        <w:rPr>
          <w:rFonts w:hint="eastAsia" w:ascii="宋体" w:hAnsi="宋体"/>
          <w:color w:val="000000"/>
          <w:sz w:val="24"/>
          <w:highlight w:val="none"/>
          <w:u w:val="single"/>
          <w:lang w:val="en-US" w:eastAsia="zh-CN"/>
        </w:rPr>
        <w:t xml:space="preserve">  </w:t>
      </w:r>
      <w:r>
        <w:rPr>
          <w:rFonts w:hint="eastAsia" w:ascii="宋体" w:hAnsi="宋体"/>
          <w:color w:val="000000"/>
          <w:sz w:val="24"/>
          <w:highlight w:val="none"/>
          <w:u w:val="single"/>
        </w:rPr>
        <w:t>（</w:t>
      </w:r>
      <w:r>
        <w:rPr>
          <w:rFonts w:hint="eastAsia" w:ascii="宋体" w:hAnsi="宋体"/>
          <w:color w:val="000000"/>
          <w:sz w:val="24"/>
          <w:highlight w:val="none"/>
        </w:rPr>
        <w:t>公章</w:t>
      </w:r>
      <w:r>
        <w:rPr>
          <w:rFonts w:ascii="宋体" w:hAnsi="宋体"/>
          <w:color w:val="000000"/>
          <w:sz w:val="24"/>
          <w:highlight w:val="none"/>
        </w:rPr>
        <w:t xml:space="preserve">) </w:t>
      </w:r>
    </w:p>
    <w:p>
      <w:pPr>
        <w:spacing w:line="360" w:lineRule="auto"/>
        <w:ind w:firstLine="2160" w:firstLineChars="900"/>
        <w:rPr>
          <w:rFonts w:ascii="宋体"/>
          <w:color w:val="000000"/>
          <w:sz w:val="24"/>
          <w:highlight w:val="none"/>
        </w:rPr>
      </w:pPr>
      <w:r>
        <w:rPr>
          <w:rFonts w:hint="eastAsia" w:ascii="宋体" w:hAnsi="宋体"/>
          <w:color w:val="000000"/>
          <w:sz w:val="24"/>
          <w:highlight w:val="none"/>
        </w:rPr>
        <w:t>法定代表人或被授权人：</w:t>
      </w:r>
      <w:r>
        <w:rPr>
          <w:rFonts w:ascii="宋体" w:hAnsi="宋体"/>
          <w:color w:val="000000"/>
          <w:sz w:val="24"/>
          <w:highlight w:val="none"/>
          <w:u w:val="single"/>
        </w:rPr>
        <w:t xml:space="preserve">             </w:t>
      </w:r>
      <w:r>
        <w:rPr>
          <w:rFonts w:ascii="宋体" w:hAnsi="宋体"/>
          <w:color w:val="000000"/>
          <w:sz w:val="24"/>
          <w:highlight w:val="none"/>
        </w:rPr>
        <w:t>(</w:t>
      </w:r>
      <w:r>
        <w:rPr>
          <w:rFonts w:hint="eastAsia" w:ascii="宋体" w:hAnsi="宋体"/>
          <w:color w:val="000000"/>
          <w:sz w:val="24"/>
          <w:highlight w:val="none"/>
        </w:rPr>
        <w:t>签字或盖章</w:t>
      </w:r>
      <w:r>
        <w:rPr>
          <w:rFonts w:ascii="宋体" w:hAnsi="宋体"/>
          <w:color w:val="000000"/>
          <w:sz w:val="24"/>
          <w:highlight w:val="none"/>
        </w:rPr>
        <w:t>)</w:t>
      </w:r>
    </w:p>
    <w:p>
      <w:pPr>
        <w:tabs>
          <w:tab w:val="left" w:pos="630"/>
          <w:tab w:val="left" w:pos="1260"/>
        </w:tabs>
        <w:spacing w:line="360" w:lineRule="auto"/>
        <w:ind w:firstLine="2160" w:firstLineChars="900"/>
        <w:jc w:val="center"/>
        <w:rPr>
          <w:rFonts w:ascii="宋体"/>
          <w:color w:val="000000"/>
          <w:sz w:val="24"/>
          <w:highlight w:val="none"/>
        </w:rPr>
      </w:pPr>
      <w:r>
        <w:rPr>
          <w:rFonts w:ascii="宋体" w:hAnsi="宋体"/>
          <w:color w:val="000000"/>
          <w:sz w:val="24"/>
          <w:highlight w:val="none"/>
        </w:rPr>
        <w:t xml:space="preserve">                </w:t>
      </w:r>
      <w:r>
        <w:rPr>
          <w:rFonts w:hint="eastAsia" w:ascii="宋体" w:hAnsi="宋体"/>
          <w:color w:val="000000"/>
          <w:sz w:val="24"/>
          <w:highlight w:val="none"/>
        </w:rPr>
        <w:t>日期：</w:t>
      </w:r>
      <w:r>
        <w:rPr>
          <w:rFonts w:ascii="宋体" w:hAnsi="宋体"/>
          <w:color w:val="000000"/>
          <w:sz w:val="24"/>
          <w:highlight w:val="none"/>
          <w:u w:val="single"/>
        </w:rPr>
        <w:t xml:space="preserve">          </w:t>
      </w:r>
      <w:r>
        <w:rPr>
          <w:rFonts w:hint="eastAsia" w:ascii="宋体" w:hAnsi="宋体"/>
          <w:color w:val="000000"/>
          <w:sz w:val="24"/>
          <w:highlight w:val="none"/>
        </w:rPr>
        <w:t>年</w:t>
      </w:r>
      <w:r>
        <w:rPr>
          <w:rFonts w:ascii="宋体" w:hAnsi="宋体"/>
          <w:color w:val="000000"/>
          <w:sz w:val="24"/>
          <w:highlight w:val="none"/>
          <w:u w:val="single"/>
        </w:rPr>
        <w:t xml:space="preserve">      </w:t>
      </w:r>
      <w:r>
        <w:rPr>
          <w:rFonts w:hint="eastAsia" w:ascii="宋体" w:hAnsi="宋体"/>
          <w:color w:val="000000"/>
          <w:sz w:val="24"/>
          <w:highlight w:val="none"/>
        </w:rPr>
        <w:t>月</w:t>
      </w:r>
      <w:r>
        <w:rPr>
          <w:rFonts w:ascii="宋体" w:hAnsi="宋体"/>
          <w:color w:val="000000"/>
          <w:sz w:val="24"/>
          <w:highlight w:val="none"/>
          <w:u w:val="single"/>
        </w:rPr>
        <w:t xml:space="preserve">       </w:t>
      </w:r>
      <w:r>
        <w:rPr>
          <w:rFonts w:hint="eastAsia" w:ascii="宋体" w:hAnsi="宋体"/>
          <w:color w:val="000000"/>
          <w:sz w:val="24"/>
          <w:highlight w:val="none"/>
        </w:rPr>
        <w:t>日</w:t>
      </w:r>
    </w:p>
    <w:p>
      <w:pPr>
        <w:rPr>
          <w:rFonts w:ascii="宋体"/>
          <w:sz w:val="24"/>
          <w:highlight w:val="none"/>
        </w:rPr>
      </w:pPr>
      <w:r>
        <w:rPr>
          <w:rFonts w:ascii="宋体"/>
          <w:sz w:val="24"/>
          <w:highlight w:val="none"/>
        </w:rPr>
        <w:br w:type="page"/>
      </w:r>
    </w:p>
    <w:p>
      <w:pPr>
        <w:jc w:val="center"/>
        <w:outlineLvl w:val="0"/>
        <w:rPr>
          <w:rFonts w:ascii="宋体"/>
          <w:b/>
          <w:sz w:val="32"/>
          <w:szCs w:val="32"/>
          <w:highlight w:val="none"/>
        </w:rPr>
      </w:pPr>
      <w:r>
        <w:rPr>
          <w:rFonts w:hint="eastAsia" w:ascii="宋体" w:hAnsi="宋体"/>
          <w:b/>
          <w:sz w:val="32"/>
          <w:szCs w:val="32"/>
          <w:highlight w:val="none"/>
        </w:rPr>
        <w:t>二</w:t>
      </w:r>
      <w:r>
        <w:rPr>
          <w:rFonts w:hint="eastAsia" w:ascii="宋体" w:hAnsi="宋体"/>
          <w:b/>
          <w:sz w:val="32"/>
          <w:szCs w:val="32"/>
          <w:highlight w:val="none"/>
          <w:lang w:eastAsia="zh-CN"/>
        </w:rPr>
        <w:t>、</w:t>
      </w:r>
      <w:r>
        <w:rPr>
          <w:rFonts w:hint="eastAsia" w:ascii="宋体" w:hAnsi="宋体"/>
          <w:b/>
          <w:sz w:val="32"/>
          <w:szCs w:val="32"/>
          <w:highlight w:val="none"/>
        </w:rPr>
        <w:t>开标一览表（唱标报告）</w:t>
      </w:r>
    </w:p>
    <w:p>
      <w:pPr>
        <w:rPr>
          <w:rFonts w:ascii="宋体"/>
          <w:sz w:val="24"/>
          <w:highlight w:val="none"/>
        </w:rPr>
      </w:pPr>
    </w:p>
    <w:p>
      <w:pPr>
        <w:spacing w:line="360" w:lineRule="auto"/>
        <w:rPr>
          <w:rFonts w:hint="eastAsia" w:ascii="宋体" w:hAnsi="宋体"/>
          <w:b/>
          <w:kern w:val="0"/>
          <w:sz w:val="24"/>
          <w:highlight w:val="none"/>
          <w:lang w:val="en-US" w:eastAsia="zh-CN"/>
        </w:rPr>
      </w:pPr>
      <w:r>
        <w:rPr>
          <w:rFonts w:hint="eastAsia" w:ascii="宋体" w:hAnsi="宋体"/>
          <w:b/>
          <w:sz w:val="24"/>
          <w:highlight w:val="none"/>
        </w:rPr>
        <w:t>项目名称：</w:t>
      </w:r>
      <w:r>
        <w:rPr>
          <w:rFonts w:hint="eastAsia" w:ascii="宋体" w:hAnsi="宋体"/>
          <w:b/>
          <w:kern w:val="0"/>
          <w:sz w:val="24"/>
          <w:highlight w:val="none"/>
          <w:lang w:eastAsia="zh-CN"/>
        </w:rPr>
        <w:t>沣东新城2021年幼儿园厨具采购项目</w:t>
      </w:r>
      <w:r>
        <w:rPr>
          <w:rFonts w:hint="eastAsia" w:ascii="宋体" w:hAnsi="宋体"/>
          <w:b/>
          <w:kern w:val="0"/>
          <w:sz w:val="24"/>
          <w:highlight w:val="none"/>
          <w:lang w:val="en-US" w:eastAsia="zh-CN"/>
        </w:rPr>
        <w:t xml:space="preserve"> </w:t>
      </w:r>
    </w:p>
    <w:p>
      <w:pPr>
        <w:spacing w:line="360" w:lineRule="auto"/>
        <w:rPr>
          <w:rFonts w:hint="default" w:ascii="宋体" w:eastAsia="宋体"/>
          <w:b/>
          <w:sz w:val="24"/>
          <w:highlight w:val="none"/>
          <w:u w:val="single"/>
          <w:lang w:val="en-US" w:eastAsia="zh-CN"/>
        </w:rPr>
      </w:pPr>
      <w:r>
        <w:rPr>
          <w:rFonts w:hint="eastAsia" w:ascii="宋体" w:hAnsi="宋体"/>
          <w:b/>
          <w:sz w:val="24"/>
          <w:highlight w:val="none"/>
        </w:rPr>
        <w:t>项目</w:t>
      </w:r>
      <w:r>
        <w:rPr>
          <w:rFonts w:hint="eastAsia" w:ascii="宋体" w:hAnsi="宋体"/>
          <w:b/>
          <w:sz w:val="24"/>
          <w:highlight w:val="none"/>
          <w:lang w:eastAsia="zh-CN"/>
        </w:rPr>
        <w:t>编号：</w:t>
      </w:r>
      <w:r>
        <w:rPr>
          <w:rFonts w:hint="eastAsia" w:ascii="宋体" w:hAnsi="宋体"/>
          <w:b/>
          <w:kern w:val="0"/>
          <w:sz w:val="24"/>
          <w:highlight w:val="none"/>
          <w:lang w:val="en-US" w:eastAsia="zh-CN"/>
        </w:rPr>
        <w:t xml:space="preserve"> </w:t>
      </w:r>
      <w:r>
        <w:rPr>
          <w:rFonts w:hint="eastAsia" w:ascii="宋体" w:hAnsi="宋体"/>
          <w:b/>
          <w:kern w:val="0"/>
          <w:sz w:val="24"/>
          <w:highlight w:val="none"/>
          <w:u w:val="single"/>
          <w:lang w:val="en-US" w:eastAsia="zh-CN"/>
        </w:rPr>
        <w:t xml:space="preserve">                         </w:t>
      </w:r>
    </w:p>
    <w:p>
      <w:pPr>
        <w:rPr>
          <w:rFonts w:ascii="宋体"/>
          <w:sz w:val="24"/>
          <w:highlight w:val="none"/>
        </w:rPr>
      </w:pPr>
    </w:p>
    <w:tbl>
      <w:tblPr>
        <w:tblStyle w:val="42"/>
        <w:tblW w:w="10107" w:type="dxa"/>
        <w:jc w:val="center"/>
        <w:tblLayout w:type="fixed"/>
        <w:tblCellMar>
          <w:top w:w="15" w:type="dxa"/>
          <w:left w:w="15" w:type="dxa"/>
          <w:bottom w:w="15" w:type="dxa"/>
          <w:right w:w="15" w:type="dxa"/>
        </w:tblCellMar>
      </w:tblPr>
      <w:tblGrid>
        <w:gridCol w:w="2627"/>
        <w:gridCol w:w="7480"/>
      </w:tblGrid>
      <w:tr>
        <w:tblPrEx>
          <w:tblCellMar>
            <w:top w:w="15" w:type="dxa"/>
            <w:left w:w="15" w:type="dxa"/>
            <w:bottom w:w="15" w:type="dxa"/>
            <w:right w:w="15" w:type="dxa"/>
          </w:tblCellMar>
        </w:tblPrEx>
        <w:trPr>
          <w:trHeight w:val="1153" w:hRule="atLeast"/>
          <w:jc w:val="center"/>
        </w:trPr>
        <w:tc>
          <w:tcPr>
            <w:tcW w:w="2627"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宋体" w:hAnsi="宋体" w:eastAsia="宋体" w:cs="宋体"/>
                <w:kern w:val="2"/>
                <w:sz w:val="21"/>
                <w:szCs w:val="21"/>
                <w:highlight w:val="none"/>
                <w:lang w:eastAsia="zh-CN"/>
              </w:rPr>
            </w:pPr>
            <w:r>
              <w:rPr>
                <w:rFonts w:hint="eastAsia" w:ascii="宋体" w:hAnsi="宋体" w:eastAsia="宋体" w:cs="宋体"/>
                <w:b/>
                <w:bCs/>
                <w:kern w:val="2"/>
                <w:sz w:val="21"/>
                <w:szCs w:val="21"/>
                <w:highlight w:val="none"/>
                <w:lang w:eastAsia="zh-CN"/>
              </w:rPr>
              <w:t>投标总报价（元）</w:t>
            </w:r>
          </w:p>
        </w:tc>
        <w:tc>
          <w:tcPr>
            <w:tcW w:w="7480" w:type="dxa"/>
            <w:tcBorders>
              <w:top w:val="single" w:color="000000" w:sz="4" w:space="0"/>
              <w:left w:val="single" w:color="000000" w:sz="4" w:space="0"/>
              <w:bottom w:val="single" w:color="000000" w:sz="4" w:space="0"/>
              <w:right w:val="single" w:color="000000" w:sz="4" w:space="0"/>
            </w:tcBorders>
            <w:vAlign w:val="center"/>
          </w:tcPr>
          <w:p>
            <w:pPr>
              <w:widowControl w:val="0"/>
              <w:jc w:val="both"/>
              <w:rPr>
                <w:rFonts w:hint="eastAsia" w:ascii="宋体" w:hAnsi="宋体" w:eastAsia="宋体" w:cs="宋体"/>
                <w:kern w:val="2"/>
                <w:sz w:val="21"/>
                <w:szCs w:val="21"/>
                <w:highlight w:val="none"/>
                <w:lang w:val="en-US" w:eastAsia="zh-CN"/>
              </w:rPr>
            </w:pPr>
            <w:r>
              <w:rPr>
                <w:rFonts w:hint="eastAsia" w:ascii="宋体" w:hAnsi="宋体" w:eastAsia="宋体" w:cs="宋体"/>
                <w:kern w:val="2"/>
                <w:sz w:val="21"/>
                <w:szCs w:val="21"/>
                <w:highlight w:val="none"/>
                <w:lang w:eastAsia="zh-CN"/>
              </w:rPr>
              <w:t>大写：</w:t>
            </w:r>
            <w:r>
              <w:rPr>
                <w:rFonts w:hint="eastAsia" w:ascii="宋体" w:hAnsi="宋体" w:eastAsia="宋体" w:cs="宋体"/>
                <w:kern w:val="2"/>
                <w:sz w:val="21"/>
                <w:szCs w:val="21"/>
                <w:highlight w:val="none"/>
                <w:lang w:val="en-US" w:eastAsia="zh-CN"/>
              </w:rPr>
              <w:t xml:space="preserve">                                 小写：</w:t>
            </w:r>
          </w:p>
        </w:tc>
      </w:tr>
      <w:tr>
        <w:tblPrEx>
          <w:tblCellMar>
            <w:top w:w="15" w:type="dxa"/>
            <w:left w:w="15" w:type="dxa"/>
            <w:bottom w:w="15" w:type="dxa"/>
            <w:right w:w="15" w:type="dxa"/>
          </w:tblCellMar>
        </w:tblPrEx>
        <w:trPr>
          <w:trHeight w:val="925" w:hRule="atLeast"/>
          <w:jc w:val="center"/>
        </w:trPr>
        <w:tc>
          <w:tcPr>
            <w:tcW w:w="2627" w:type="dxa"/>
            <w:tcBorders>
              <w:top w:val="single" w:color="000000" w:sz="4" w:space="0"/>
              <w:left w:val="single" w:color="000000" w:sz="4" w:space="0"/>
              <w:bottom w:val="single" w:color="000000" w:sz="4" w:space="0"/>
              <w:right w:val="single" w:color="000000" w:sz="4" w:space="0"/>
            </w:tcBorders>
            <w:vAlign w:val="center"/>
          </w:tcPr>
          <w:p>
            <w:pPr>
              <w:widowControl w:val="0"/>
              <w:ind w:right="143" w:rightChars="68" w:firstLine="103" w:firstLineChars="49"/>
              <w:jc w:val="center"/>
              <w:rPr>
                <w:rFonts w:hint="default" w:ascii="宋体" w:hAnsi="宋体" w:eastAsia="宋体" w:cs="宋体"/>
                <w:b/>
                <w:sz w:val="21"/>
                <w:szCs w:val="21"/>
                <w:highlight w:val="none"/>
              </w:rPr>
            </w:pPr>
            <w:r>
              <w:rPr>
                <w:rFonts w:hint="default" w:ascii="宋体" w:hAnsi="宋体" w:cs="宋体"/>
                <w:b/>
                <w:sz w:val="21"/>
                <w:szCs w:val="21"/>
                <w:highlight w:val="none"/>
              </w:rPr>
              <w:t>交货期</w:t>
            </w:r>
          </w:p>
        </w:tc>
        <w:tc>
          <w:tcPr>
            <w:tcW w:w="7480" w:type="dxa"/>
            <w:tcBorders>
              <w:top w:val="single" w:color="000000" w:sz="4" w:space="0"/>
              <w:left w:val="single" w:color="000000" w:sz="4" w:space="0"/>
              <w:bottom w:val="single" w:color="000000" w:sz="4" w:space="0"/>
              <w:right w:val="single" w:color="000000" w:sz="4" w:space="0"/>
            </w:tcBorders>
            <w:vAlign w:val="center"/>
          </w:tcPr>
          <w:p>
            <w:pPr>
              <w:widowControl w:val="0"/>
              <w:rPr>
                <w:rFonts w:hint="eastAsia" w:ascii="宋体" w:hAnsi="宋体" w:eastAsia="宋体" w:cs="宋体"/>
                <w:b/>
                <w:sz w:val="21"/>
                <w:szCs w:val="21"/>
                <w:highlight w:val="none"/>
                <w:lang w:val="en-US" w:eastAsia="zh-CN"/>
              </w:rPr>
            </w:pPr>
            <w:r>
              <w:rPr>
                <w:rFonts w:hint="eastAsia" w:ascii="宋体" w:hAnsi="宋体" w:eastAsia="宋体" w:cs="宋体"/>
                <w:b/>
                <w:sz w:val="21"/>
                <w:szCs w:val="21"/>
                <w:highlight w:val="none"/>
              </w:rPr>
              <w:t xml:space="preserve"> </w:t>
            </w:r>
            <w:r>
              <w:rPr>
                <w:rFonts w:hint="eastAsia" w:ascii="宋体" w:hAnsi="宋体" w:eastAsia="宋体" w:cs="宋体"/>
                <w:b/>
                <w:sz w:val="21"/>
                <w:szCs w:val="21"/>
                <w:highlight w:val="none"/>
                <w:lang w:val="en-US" w:eastAsia="zh-CN"/>
              </w:rPr>
              <w:t xml:space="preserve">                                                               </w:t>
            </w:r>
          </w:p>
        </w:tc>
      </w:tr>
      <w:tr>
        <w:tblPrEx>
          <w:tblCellMar>
            <w:top w:w="15" w:type="dxa"/>
            <w:left w:w="15" w:type="dxa"/>
            <w:bottom w:w="15" w:type="dxa"/>
            <w:right w:w="15" w:type="dxa"/>
          </w:tblCellMar>
        </w:tblPrEx>
        <w:trPr>
          <w:trHeight w:val="925" w:hRule="atLeast"/>
          <w:jc w:val="center"/>
        </w:trPr>
        <w:tc>
          <w:tcPr>
            <w:tcW w:w="2627" w:type="dxa"/>
            <w:tcBorders>
              <w:top w:val="single" w:color="000000" w:sz="4" w:space="0"/>
              <w:left w:val="single" w:color="000000" w:sz="4" w:space="0"/>
              <w:bottom w:val="single" w:color="000000" w:sz="4" w:space="0"/>
              <w:right w:val="single" w:color="000000" w:sz="4" w:space="0"/>
            </w:tcBorders>
            <w:vAlign w:val="center"/>
          </w:tcPr>
          <w:p>
            <w:pPr>
              <w:widowControl w:val="0"/>
              <w:ind w:right="143" w:rightChars="68" w:firstLine="103" w:firstLineChars="49"/>
              <w:jc w:val="center"/>
              <w:rPr>
                <w:rFonts w:hint="eastAsia" w:ascii="宋体" w:hAnsi="宋体" w:eastAsia="宋体" w:cs="宋体"/>
                <w:b/>
                <w:sz w:val="21"/>
                <w:szCs w:val="21"/>
                <w:highlight w:val="none"/>
                <w:lang w:eastAsia="zh-CN"/>
              </w:rPr>
            </w:pPr>
            <w:r>
              <w:rPr>
                <w:rFonts w:hint="eastAsia" w:ascii="宋体" w:hAnsi="宋体" w:cs="宋体"/>
                <w:b/>
                <w:sz w:val="21"/>
                <w:szCs w:val="21"/>
                <w:highlight w:val="none"/>
                <w:lang w:eastAsia="zh-CN"/>
              </w:rPr>
              <w:t>质保期</w:t>
            </w:r>
          </w:p>
        </w:tc>
        <w:tc>
          <w:tcPr>
            <w:tcW w:w="7480" w:type="dxa"/>
            <w:tcBorders>
              <w:top w:val="single" w:color="000000" w:sz="4" w:space="0"/>
              <w:left w:val="single" w:color="000000" w:sz="4" w:space="0"/>
              <w:bottom w:val="single" w:color="000000" w:sz="4" w:space="0"/>
              <w:right w:val="single" w:color="000000" w:sz="4" w:space="0"/>
            </w:tcBorders>
            <w:vAlign w:val="center"/>
          </w:tcPr>
          <w:p>
            <w:pPr>
              <w:widowControl w:val="0"/>
              <w:rPr>
                <w:rFonts w:hint="eastAsia" w:ascii="宋体" w:hAnsi="宋体" w:eastAsia="宋体" w:cs="宋体"/>
                <w:b/>
                <w:sz w:val="21"/>
                <w:szCs w:val="21"/>
                <w:highlight w:val="none"/>
              </w:rPr>
            </w:pPr>
          </w:p>
        </w:tc>
      </w:tr>
      <w:tr>
        <w:tblPrEx>
          <w:tblCellMar>
            <w:top w:w="15" w:type="dxa"/>
            <w:left w:w="15" w:type="dxa"/>
            <w:bottom w:w="15" w:type="dxa"/>
            <w:right w:w="15" w:type="dxa"/>
          </w:tblCellMar>
        </w:tblPrEx>
        <w:trPr>
          <w:trHeight w:val="905" w:hRule="atLeast"/>
          <w:jc w:val="center"/>
        </w:trPr>
        <w:tc>
          <w:tcPr>
            <w:tcW w:w="2627" w:type="dxa"/>
            <w:tcBorders>
              <w:top w:val="single" w:color="000000" w:sz="4" w:space="0"/>
              <w:left w:val="single" w:color="000000" w:sz="4" w:space="0"/>
              <w:bottom w:val="single" w:color="000000" w:sz="4" w:space="0"/>
              <w:right w:val="single" w:color="000000" w:sz="4" w:space="0"/>
            </w:tcBorders>
            <w:vAlign w:val="center"/>
          </w:tcPr>
          <w:p>
            <w:pPr>
              <w:widowControl w:val="0"/>
              <w:ind w:right="143" w:rightChars="68" w:firstLine="103" w:firstLineChars="49"/>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备注</w:t>
            </w:r>
          </w:p>
        </w:tc>
        <w:tc>
          <w:tcPr>
            <w:tcW w:w="7480" w:type="dxa"/>
            <w:tcBorders>
              <w:top w:val="single" w:color="000000" w:sz="4" w:space="0"/>
              <w:left w:val="single" w:color="000000" w:sz="4" w:space="0"/>
              <w:bottom w:val="single" w:color="000000" w:sz="4" w:space="0"/>
              <w:right w:val="single" w:color="000000" w:sz="4" w:space="0"/>
            </w:tcBorders>
            <w:vAlign w:val="center"/>
          </w:tcPr>
          <w:p>
            <w:pPr>
              <w:widowControl w:val="0"/>
              <w:rPr>
                <w:rFonts w:hint="eastAsia" w:ascii="宋体" w:hAnsi="宋体" w:eastAsia="宋体" w:cs="宋体"/>
                <w:b/>
                <w:sz w:val="21"/>
                <w:szCs w:val="21"/>
                <w:highlight w:val="none"/>
              </w:rPr>
            </w:pPr>
          </w:p>
        </w:tc>
      </w:tr>
    </w:tbl>
    <w:p>
      <w:pPr>
        <w:spacing w:line="360" w:lineRule="auto"/>
        <w:rPr>
          <w:rFonts w:ascii="宋体"/>
          <w:sz w:val="24"/>
          <w:highlight w:val="none"/>
        </w:rPr>
      </w:pPr>
      <w:r>
        <w:rPr>
          <w:rFonts w:hint="eastAsia" w:ascii="宋体" w:hAnsi="宋体" w:cs="宋体"/>
          <w:sz w:val="24"/>
          <w:highlight w:val="none"/>
        </w:rPr>
        <w:t>注：</w:t>
      </w:r>
    </w:p>
    <w:p>
      <w:pPr>
        <w:spacing w:line="360" w:lineRule="auto"/>
        <w:ind w:firstLine="480" w:firstLineChars="200"/>
        <w:rPr>
          <w:rFonts w:ascii="宋体"/>
          <w:sz w:val="24"/>
          <w:highlight w:val="none"/>
        </w:rPr>
      </w:pPr>
      <w:r>
        <w:rPr>
          <w:rFonts w:ascii="宋体" w:hAnsi="宋体" w:cs="宋体"/>
          <w:sz w:val="24"/>
          <w:highlight w:val="none"/>
        </w:rPr>
        <w:t>1.</w:t>
      </w:r>
      <w:r>
        <w:rPr>
          <w:rFonts w:hint="eastAsia" w:ascii="宋体" w:hAnsi="宋体" w:cs="宋体"/>
          <w:sz w:val="24"/>
          <w:highlight w:val="none"/>
        </w:rPr>
        <w:t>所报货币为人民币</w:t>
      </w:r>
    </w:p>
    <w:p>
      <w:pPr>
        <w:spacing w:line="360" w:lineRule="auto"/>
        <w:ind w:firstLine="480" w:firstLineChars="200"/>
        <w:rPr>
          <w:rFonts w:ascii="宋体"/>
          <w:sz w:val="24"/>
          <w:highlight w:val="none"/>
        </w:rPr>
      </w:pPr>
      <w:r>
        <w:rPr>
          <w:rFonts w:ascii="宋体" w:hAnsi="宋体" w:cs="宋体"/>
          <w:sz w:val="24"/>
          <w:highlight w:val="none"/>
        </w:rPr>
        <w:t>2.</w:t>
      </w:r>
      <w:r>
        <w:rPr>
          <w:rFonts w:hint="eastAsia" w:ascii="宋体" w:hAnsi="宋体" w:cs="宋体"/>
          <w:sz w:val="24"/>
          <w:highlight w:val="none"/>
        </w:rPr>
        <w:t>如果单价与总价不符时，以单价为准，如单价</w:t>
      </w:r>
      <w:r>
        <w:rPr>
          <w:rFonts w:hint="eastAsia" w:ascii="宋体" w:hAnsi="宋体"/>
          <w:sz w:val="24"/>
          <w:highlight w:val="none"/>
        </w:rPr>
        <w:t>有明显的小数点错误，此时应以标出的合价为准，并修改单价</w:t>
      </w:r>
      <w:r>
        <w:rPr>
          <w:rFonts w:hint="eastAsia" w:ascii="宋体" w:hAnsi="宋体" w:cs="宋体"/>
          <w:sz w:val="24"/>
          <w:highlight w:val="none"/>
        </w:rPr>
        <w:t>。</w:t>
      </w:r>
    </w:p>
    <w:p>
      <w:pPr>
        <w:ind w:firstLine="480" w:firstLineChars="200"/>
        <w:rPr>
          <w:rFonts w:hint="eastAsia" w:ascii="宋体"/>
          <w:sz w:val="24"/>
          <w:highlight w:val="none"/>
          <w:lang w:val="en-US" w:eastAsia="zh-CN"/>
        </w:rPr>
      </w:pPr>
      <w:r>
        <w:rPr>
          <w:rFonts w:hint="eastAsia" w:ascii="宋体"/>
          <w:sz w:val="24"/>
          <w:highlight w:val="none"/>
          <w:lang w:val="en-US" w:eastAsia="zh-CN"/>
        </w:rPr>
        <w:t>3.投标报价保留小数点后2位。</w:t>
      </w:r>
    </w:p>
    <w:p>
      <w:pPr>
        <w:pStyle w:val="41"/>
        <w:rPr>
          <w:rFonts w:hint="default"/>
          <w:highlight w:val="none"/>
          <w:lang w:val="en-US" w:eastAsia="zh-CN"/>
        </w:rPr>
      </w:pPr>
    </w:p>
    <w:p>
      <w:pPr>
        <w:pStyle w:val="41"/>
        <w:rPr>
          <w:rFonts w:hint="default"/>
          <w:highlight w:val="none"/>
          <w:lang w:val="en-US" w:eastAsia="zh-CN"/>
        </w:rPr>
      </w:pPr>
    </w:p>
    <w:p>
      <w:pPr>
        <w:pStyle w:val="41"/>
        <w:rPr>
          <w:rFonts w:hint="default"/>
          <w:highlight w:val="none"/>
          <w:lang w:val="en-US" w:eastAsia="zh-CN"/>
        </w:rPr>
      </w:pPr>
    </w:p>
    <w:p>
      <w:pPr>
        <w:rPr>
          <w:rFonts w:ascii="宋体"/>
          <w:sz w:val="24"/>
          <w:highlight w:val="none"/>
        </w:rPr>
      </w:pPr>
    </w:p>
    <w:p>
      <w:pPr>
        <w:spacing w:line="480" w:lineRule="auto"/>
        <w:ind w:firstLine="3600" w:firstLineChars="1500"/>
        <w:rPr>
          <w:rFonts w:ascii="宋体"/>
          <w:sz w:val="24"/>
          <w:highlight w:val="none"/>
        </w:rPr>
      </w:pPr>
      <w:r>
        <w:rPr>
          <w:rFonts w:hint="eastAsia" w:ascii="宋体" w:hAnsi="宋体"/>
          <w:sz w:val="24"/>
          <w:highlight w:val="none"/>
          <w:lang w:eastAsia="zh-CN"/>
        </w:rPr>
        <w:t>投标单位名</w:t>
      </w:r>
      <w:r>
        <w:rPr>
          <w:rFonts w:hint="eastAsia" w:ascii="宋体" w:hAnsi="宋体"/>
          <w:sz w:val="24"/>
          <w:highlight w:val="none"/>
        </w:rPr>
        <w:t>称：</w:t>
      </w:r>
      <w:r>
        <w:rPr>
          <w:rFonts w:ascii="宋体" w:hAnsi="宋体"/>
          <w:sz w:val="24"/>
          <w:highlight w:val="none"/>
          <w:u w:val="single"/>
        </w:rPr>
        <w:t xml:space="preserve">                   </w:t>
      </w:r>
      <w:r>
        <w:rPr>
          <w:rFonts w:hint="eastAsia" w:ascii="宋体" w:hAnsi="宋体"/>
          <w:sz w:val="24"/>
          <w:highlight w:val="none"/>
        </w:rPr>
        <w:t>（公章）</w:t>
      </w:r>
    </w:p>
    <w:p>
      <w:pPr>
        <w:spacing w:line="480" w:lineRule="auto"/>
        <w:ind w:firstLine="3600" w:firstLineChars="1500"/>
        <w:rPr>
          <w:rFonts w:ascii="宋体"/>
          <w:sz w:val="24"/>
          <w:highlight w:val="none"/>
        </w:rPr>
      </w:pPr>
      <w:r>
        <w:rPr>
          <w:rFonts w:hint="eastAsia" w:ascii="宋体" w:hAnsi="宋体"/>
          <w:sz w:val="24"/>
          <w:highlight w:val="none"/>
        </w:rPr>
        <w:t>法定代表人或被授权人：</w:t>
      </w:r>
      <w:r>
        <w:rPr>
          <w:rFonts w:ascii="宋体" w:hAnsi="宋体"/>
          <w:sz w:val="24"/>
          <w:highlight w:val="none"/>
          <w:u w:val="single"/>
        </w:rPr>
        <w:t xml:space="preserve">           </w:t>
      </w:r>
      <w:r>
        <w:rPr>
          <w:rFonts w:hint="eastAsia" w:ascii="宋体" w:hAnsi="宋体"/>
          <w:sz w:val="24"/>
          <w:highlight w:val="none"/>
        </w:rPr>
        <w:t>（</w:t>
      </w:r>
      <w:r>
        <w:rPr>
          <w:rFonts w:hint="eastAsia" w:ascii="宋体" w:hAnsi="宋体"/>
          <w:color w:val="000000"/>
          <w:sz w:val="24"/>
          <w:highlight w:val="none"/>
        </w:rPr>
        <w:t>签字或盖章</w:t>
      </w:r>
      <w:r>
        <w:rPr>
          <w:rFonts w:hint="eastAsia" w:ascii="宋体" w:hAnsi="宋体"/>
          <w:sz w:val="24"/>
          <w:highlight w:val="none"/>
        </w:rPr>
        <w:t>）</w:t>
      </w:r>
    </w:p>
    <w:p>
      <w:pPr>
        <w:spacing w:line="480" w:lineRule="auto"/>
        <w:ind w:firstLine="6000" w:firstLineChars="2500"/>
        <w:rPr>
          <w:rFonts w:ascii="宋体"/>
          <w:sz w:val="24"/>
          <w:highlight w:val="none"/>
        </w:rPr>
      </w:pPr>
    </w:p>
    <w:p>
      <w:pPr>
        <w:spacing w:line="480" w:lineRule="auto"/>
        <w:ind w:firstLine="6000" w:firstLineChars="2500"/>
        <w:rPr>
          <w:rFonts w:ascii="宋体"/>
          <w:sz w:val="24"/>
          <w:highlight w:val="none"/>
        </w:rPr>
      </w:pPr>
      <w:r>
        <w:rPr>
          <w:rFonts w:hint="eastAsia" w:ascii="宋体" w:hAnsi="宋体"/>
          <w:sz w:val="24"/>
          <w:highlight w:val="none"/>
        </w:rPr>
        <w:t>年</w:t>
      </w:r>
      <w:r>
        <w:rPr>
          <w:rFonts w:ascii="宋体" w:hAnsi="宋体"/>
          <w:sz w:val="24"/>
          <w:highlight w:val="none"/>
        </w:rPr>
        <w:t xml:space="preserve">   </w:t>
      </w:r>
      <w:r>
        <w:rPr>
          <w:rFonts w:hint="eastAsia" w:ascii="宋体" w:hAnsi="宋体"/>
          <w:sz w:val="24"/>
          <w:highlight w:val="none"/>
        </w:rPr>
        <w:t>月</w:t>
      </w:r>
      <w:r>
        <w:rPr>
          <w:rFonts w:ascii="宋体" w:hAnsi="宋体"/>
          <w:sz w:val="24"/>
          <w:highlight w:val="none"/>
        </w:rPr>
        <w:t xml:space="preserve">   </w:t>
      </w:r>
      <w:r>
        <w:rPr>
          <w:rFonts w:hint="eastAsia" w:ascii="宋体" w:hAnsi="宋体"/>
          <w:sz w:val="24"/>
          <w:highlight w:val="none"/>
        </w:rPr>
        <w:t>日</w:t>
      </w:r>
    </w:p>
    <w:p>
      <w:pPr>
        <w:rPr>
          <w:rFonts w:hint="eastAsia" w:ascii="宋体" w:hAnsi="宋体"/>
          <w:b/>
          <w:sz w:val="32"/>
          <w:szCs w:val="32"/>
          <w:highlight w:val="none"/>
        </w:rPr>
      </w:pPr>
      <w:r>
        <w:rPr>
          <w:rFonts w:hint="eastAsia" w:ascii="宋体" w:hAnsi="宋体"/>
          <w:b/>
          <w:sz w:val="32"/>
          <w:szCs w:val="32"/>
          <w:highlight w:val="none"/>
        </w:rPr>
        <w:br w:type="page"/>
      </w:r>
    </w:p>
    <w:p>
      <w:pPr>
        <w:jc w:val="center"/>
        <w:rPr>
          <w:rStyle w:val="118"/>
          <w:rFonts w:hint="eastAsia" w:ascii="宋体" w:hAnsi="宋体" w:eastAsia="宋体" w:cs="宋体"/>
          <w:sz w:val="28"/>
          <w:szCs w:val="28"/>
          <w:highlight w:val="none"/>
        </w:rPr>
      </w:pPr>
      <w:bookmarkStart w:id="290" w:name="_Toc6865"/>
      <w:r>
        <w:rPr>
          <w:rStyle w:val="118"/>
          <w:rFonts w:hint="eastAsia" w:ascii="宋体" w:hAnsi="宋体" w:eastAsia="宋体" w:cs="宋体"/>
          <w:sz w:val="28"/>
          <w:szCs w:val="28"/>
          <w:highlight w:val="none"/>
        </w:rPr>
        <w:t>2.1分项报价表</w:t>
      </w:r>
    </w:p>
    <w:bookmarkEnd w:id="290"/>
    <w:p>
      <w:pPr>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投标人</w:t>
      </w:r>
      <w:r>
        <w:rPr>
          <w:rFonts w:hint="eastAsia" w:ascii="宋体" w:hAnsi="宋体" w:eastAsia="宋体" w:cs="宋体"/>
          <w:sz w:val="24"/>
          <w:szCs w:val="24"/>
          <w:highlight w:val="none"/>
        </w:rPr>
        <w:t>名称：</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lang w:eastAsia="zh-CN"/>
        </w:rPr>
        <w:t>包号：</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p>
    <w:p>
      <w:pPr>
        <w:rPr>
          <w:rFonts w:hint="eastAsia" w:ascii="宋体" w:hAnsi="宋体" w:eastAsia="宋体" w:cs="宋体"/>
          <w:b/>
          <w:sz w:val="30"/>
          <w:szCs w:val="30"/>
          <w:highlight w:val="none"/>
        </w:rPr>
      </w:pPr>
      <w:r>
        <w:rPr>
          <w:rFonts w:hint="eastAsia" w:ascii="宋体" w:hAnsi="宋体" w:eastAsia="宋体" w:cs="宋体"/>
          <w:sz w:val="24"/>
          <w:szCs w:val="24"/>
          <w:highlight w:val="none"/>
        </w:rPr>
        <w:t xml:space="preserve">                                   </w:t>
      </w:r>
    </w:p>
    <w:tbl>
      <w:tblPr>
        <w:tblStyle w:val="42"/>
        <w:tblW w:w="4995" w:type="pct"/>
        <w:jc w:val="center"/>
        <w:tblLayout w:type="autofit"/>
        <w:tblCellMar>
          <w:top w:w="0" w:type="dxa"/>
          <w:left w:w="28" w:type="dxa"/>
          <w:bottom w:w="0" w:type="dxa"/>
          <w:right w:w="28" w:type="dxa"/>
        </w:tblCellMar>
      </w:tblPr>
      <w:tblGrid>
        <w:gridCol w:w="750"/>
        <w:gridCol w:w="1175"/>
        <w:gridCol w:w="1687"/>
        <w:gridCol w:w="2476"/>
        <w:gridCol w:w="1215"/>
        <w:gridCol w:w="1128"/>
        <w:gridCol w:w="970"/>
      </w:tblGrid>
      <w:tr>
        <w:tblPrEx>
          <w:tblCellMar>
            <w:top w:w="0" w:type="dxa"/>
            <w:left w:w="28" w:type="dxa"/>
            <w:bottom w:w="0" w:type="dxa"/>
            <w:right w:w="28" w:type="dxa"/>
          </w:tblCellMar>
        </w:tblPrEx>
        <w:trPr>
          <w:trHeight w:val="1231" w:hRule="atLeast"/>
          <w:jc w:val="center"/>
        </w:trPr>
        <w:tc>
          <w:tcPr>
            <w:tcW w:w="399" w:type="pct"/>
            <w:tcBorders>
              <w:top w:val="single" w:color="auto" w:sz="6" w:space="0"/>
              <w:left w:val="single" w:color="auto" w:sz="6" w:space="0"/>
              <w:bottom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r>
              <w:rPr>
                <w:rFonts w:hint="eastAsia" w:ascii="宋体" w:hAnsi="宋体" w:eastAsia="宋体" w:cs="宋体"/>
                <w:b/>
                <w:bCs w:val="0"/>
                <w:sz w:val="24"/>
                <w:szCs w:val="24"/>
                <w:highlight w:val="none"/>
              </w:rPr>
              <w:t>序号</w:t>
            </w:r>
          </w:p>
        </w:tc>
        <w:tc>
          <w:tcPr>
            <w:tcW w:w="625"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r>
              <w:rPr>
                <w:rFonts w:hint="eastAsia" w:ascii="宋体" w:hAnsi="宋体" w:eastAsia="宋体" w:cs="宋体"/>
                <w:b/>
                <w:bCs w:val="0"/>
                <w:sz w:val="24"/>
                <w:szCs w:val="24"/>
                <w:highlight w:val="none"/>
              </w:rPr>
              <w:t>名称</w:t>
            </w:r>
          </w:p>
        </w:tc>
        <w:tc>
          <w:tcPr>
            <w:tcW w:w="897"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r>
              <w:rPr>
                <w:rFonts w:hint="eastAsia" w:ascii="宋体" w:hAnsi="宋体" w:eastAsia="宋体" w:cs="宋体"/>
                <w:b/>
                <w:bCs w:val="0"/>
                <w:sz w:val="24"/>
                <w:szCs w:val="24"/>
                <w:highlight w:val="none"/>
              </w:rPr>
              <w:t>型号和规格</w:t>
            </w:r>
          </w:p>
        </w:tc>
        <w:tc>
          <w:tcPr>
            <w:tcW w:w="1317"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r>
              <w:rPr>
                <w:rFonts w:hint="eastAsia" w:ascii="宋体" w:hAnsi="宋体" w:eastAsia="宋体" w:cs="宋体"/>
                <w:b/>
                <w:bCs w:val="0"/>
                <w:sz w:val="24"/>
                <w:szCs w:val="24"/>
                <w:highlight w:val="none"/>
              </w:rPr>
              <w:t>配置、规格及主要技术参数</w:t>
            </w:r>
          </w:p>
        </w:tc>
        <w:tc>
          <w:tcPr>
            <w:tcW w:w="646" w:type="pct"/>
            <w:tcBorders>
              <w:top w:val="single" w:color="auto" w:sz="6" w:space="0"/>
              <w:left w:val="single" w:color="auto" w:sz="6" w:space="0"/>
              <w:bottom w:val="single" w:color="auto" w:sz="6" w:space="0"/>
              <w:right w:val="single" w:color="auto" w:sz="6" w:space="0"/>
            </w:tcBorders>
            <w:noWrap w:val="0"/>
            <w:vAlign w:val="center"/>
          </w:tcPr>
          <w:p>
            <w:pPr>
              <w:spacing w:line="480" w:lineRule="exact"/>
              <w:jc w:val="center"/>
              <w:rPr>
                <w:rFonts w:hint="eastAsia" w:ascii="宋体" w:hAnsi="宋体" w:eastAsia="宋体" w:cs="宋体"/>
                <w:b/>
                <w:bCs w:val="0"/>
                <w:sz w:val="24"/>
                <w:szCs w:val="24"/>
                <w:highlight w:val="none"/>
              </w:rPr>
            </w:pPr>
            <w:r>
              <w:rPr>
                <w:rFonts w:hint="eastAsia" w:ascii="宋体" w:hAnsi="宋体" w:eastAsia="宋体" w:cs="宋体"/>
                <w:b/>
                <w:bCs w:val="0"/>
                <w:sz w:val="24"/>
                <w:szCs w:val="24"/>
                <w:highlight w:val="none"/>
              </w:rPr>
              <w:t>制造厂家</w:t>
            </w:r>
          </w:p>
        </w:tc>
        <w:tc>
          <w:tcPr>
            <w:tcW w:w="600" w:type="pct"/>
            <w:tcBorders>
              <w:top w:val="single" w:color="auto" w:sz="6" w:space="0"/>
              <w:left w:val="single" w:color="auto" w:sz="6" w:space="0"/>
              <w:bottom w:val="single" w:color="auto" w:sz="6" w:space="0"/>
              <w:right w:val="single" w:color="auto" w:sz="6" w:space="0"/>
            </w:tcBorders>
            <w:noWrap w:val="0"/>
            <w:vAlign w:val="center"/>
          </w:tcPr>
          <w:p>
            <w:pPr>
              <w:spacing w:line="480" w:lineRule="exact"/>
              <w:jc w:val="center"/>
              <w:rPr>
                <w:rFonts w:hint="eastAsia" w:ascii="宋体" w:hAnsi="宋体" w:eastAsia="宋体" w:cs="宋体"/>
                <w:b/>
                <w:bCs w:val="0"/>
                <w:sz w:val="24"/>
                <w:szCs w:val="24"/>
                <w:highlight w:val="none"/>
              </w:rPr>
            </w:pPr>
            <w:r>
              <w:rPr>
                <w:rFonts w:hint="eastAsia" w:ascii="宋体" w:hAnsi="宋体" w:eastAsia="宋体" w:cs="宋体"/>
                <w:b/>
                <w:bCs w:val="0"/>
                <w:sz w:val="24"/>
                <w:szCs w:val="24"/>
                <w:highlight w:val="none"/>
              </w:rPr>
              <w:t>数量</w:t>
            </w:r>
          </w:p>
        </w:tc>
        <w:tc>
          <w:tcPr>
            <w:tcW w:w="512"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lang w:eastAsia="zh-CN"/>
              </w:rPr>
            </w:pPr>
            <w:r>
              <w:rPr>
                <w:rFonts w:hint="eastAsia" w:ascii="宋体" w:hAnsi="宋体" w:eastAsia="宋体" w:cs="宋体"/>
                <w:b/>
                <w:bCs w:val="0"/>
                <w:sz w:val="24"/>
                <w:szCs w:val="24"/>
                <w:highlight w:val="none"/>
                <w:lang w:eastAsia="zh-CN"/>
              </w:rPr>
              <w:t>单价</w:t>
            </w:r>
          </w:p>
        </w:tc>
      </w:tr>
      <w:tr>
        <w:tblPrEx>
          <w:tblCellMar>
            <w:top w:w="0" w:type="dxa"/>
            <w:left w:w="28" w:type="dxa"/>
            <w:bottom w:w="0" w:type="dxa"/>
            <w:right w:w="28" w:type="dxa"/>
          </w:tblCellMar>
        </w:tblPrEx>
        <w:trPr>
          <w:trHeight w:val="866" w:hRule="atLeast"/>
          <w:jc w:val="center"/>
        </w:trPr>
        <w:tc>
          <w:tcPr>
            <w:tcW w:w="399" w:type="pct"/>
            <w:tcBorders>
              <w:top w:val="single" w:color="auto" w:sz="6" w:space="0"/>
              <w:left w:val="single" w:color="auto" w:sz="6" w:space="0"/>
              <w:bottom w:val="single" w:color="auto" w:sz="6" w:space="0"/>
            </w:tcBorders>
            <w:noWrap w:val="0"/>
            <w:vAlign w:val="center"/>
          </w:tcPr>
          <w:p>
            <w:pPr>
              <w:adjustRightInd w:val="0"/>
              <w:snapToGrid w:val="0"/>
              <w:spacing w:line="0" w:lineRule="atLeast"/>
              <w:jc w:val="center"/>
              <w:rPr>
                <w:rFonts w:hint="eastAsia" w:ascii="宋体" w:hAnsi="宋体" w:eastAsia="宋体" w:cs="宋体"/>
                <w:b/>
                <w:bCs w:val="0"/>
                <w:sz w:val="24"/>
                <w:szCs w:val="24"/>
                <w:highlight w:val="none"/>
              </w:rPr>
            </w:pPr>
            <w:r>
              <w:rPr>
                <w:rFonts w:hint="eastAsia" w:ascii="宋体" w:hAnsi="宋体" w:eastAsia="宋体" w:cs="宋体"/>
                <w:b/>
                <w:bCs w:val="0"/>
                <w:sz w:val="24"/>
                <w:szCs w:val="24"/>
                <w:highlight w:val="none"/>
              </w:rPr>
              <w:t>1</w:t>
            </w:r>
          </w:p>
        </w:tc>
        <w:tc>
          <w:tcPr>
            <w:tcW w:w="625"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p>
        </w:tc>
        <w:tc>
          <w:tcPr>
            <w:tcW w:w="897"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p>
        </w:tc>
        <w:tc>
          <w:tcPr>
            <w:tcW w:w="1317"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p>
        </w:tc>
        <w:tc>
          <w:tcPr>
            <w:tcW w:w="646"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p>
        </w:tc>
        <w:tc>
          <w:tcPr>
            <w:tcW w:w="600"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p>
        </w:tc>
        <w:tc>
          <w:tcPr>
            <w:tcW w:w="512"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p>
        </w:tc>
      </w:tr>
      <w:tr>
        <w:tblPrEx>
          <w:tblCellMar>
            <w:top w:w="0" w:type="dxa"/>
            <w:left w:w="28" w:type="dxa"/>
            <w:bottom w:w="0" w:type="dxa"/>
            <w:right w:w="28" w:type="dxa"/>
          </w:tblCellMar>
        </w:tblPrEx>
        <w:trPr>
          <w:trHeight w:val="821" w:hRule="atLeast"/>
          <w:jc w:val="center"/>
        </w:trPr>
        <w:tc>
          <w:tcPr>
            <w:tcW w:w="399" w:type="pct"/>
            <w:tcBorders>
              <w:top w:val="single" w:color="auto" w:sz="6" w:space="0"/>
              <w:left w:val="single" w:color="auto" w:sz="6" w:space="0"/>
              <w:bottom w:val="single" w:color="auto" w:sz="6" w:space="0"/>
            </w:tcBorders>
            <w:noWrap w:val="0"/>
            <w:vAlign w:val="center"/>
          </w:tcPr>
          <w:p>
            <w:pPr>
              <w:adjustRightInd w:val="0"/>
              <w:snapToGrid w:val="0"/>
              <w:spacing w:line="0" w:lineRule="atLeast"/>
              <w:jc w:val="center"/>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2</w:t>
            </w:r>
          </w:p>
        </w:tc>
        <w:tc>
          <w:tcPr>
            <w:tcW w:w="625"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p>
        </w:tc>
        <w:tc>
          <w:tcPr>
            <w:tcW w:w="897"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p>
        </w:tc>
        <w:tc>
          <w:tcPr>
            <w:tcW w:w="1317"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p>
        </w:tc>
        <w:tc>
          <w:tcPr>
            <w:tcW w:w="646"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p>
        </w:tc>
        <w:tc>
          <w:tcPr>
            <w:tcW w:w="600"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p>
        </w:tc>
        <w:tc>
          <w:tcPr>
            <w:tcW w:w="512"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p>
        </w:tc>
      </w:tr>
      <w:tr>
        <w:tblPrEx>
          <w:tblCellMar>
            <w:top w:w="0" w:type="dxa"/>
            <w:left w:w="28" w:type="dxa"/>
            <w:bottom w:w="0" w:type="dxa"/>
            <w:right w:w="28" w:type="dxa"/>
          </w:tblCellMar>
        </w:tblPrEx>
        <w:trPr>
          <w:trHeight w:val="821" w:hRule="atLeast"/>
          <w:jc w:val="center"/>
        </w:trPr>
        <w:tc>
          <w:tcPr>
            <w:tcW w:w="399" w:type="pct"/>
            <w:tcBorders>
              <w:top w:val="single" w:color="auto" w:sz="6" w:space="0"/>
              <w:left w:val="single" w:color="auto" w:sz="6" w:space="0"/>
              <w:bottom w:val="single" w:color="auto" w:sz="6" w:space="0"/>
            </w:tcBorders>
            <w:noWrap w:val="0"/>
            <w:vAlign w:val="center"/>
          </w:tcPr>
          <w:p>
            <w:pPr>
              <w:adjustRightInd w:val="0"/>
              <w:snapToGrid w:val="0"/>
              <w:spacing w:line="0" w:lineRule="atLeast"/>
              <w:jc w:val="center"/>
              <w:rPr>
                <w:rFonts w:hint="default"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3</w:t>
            </w:r>
          </w:p>
        </w:tc>
        <w:tc>
          <w:tcPr>
            <w:tcW w:w="625"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p>
        </w:tc>
        <w:tc>
          <w:tcPr>
            <w:tcW w:w="897"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p>
        </w:tc>
        <w:tc>
          <w:tcPr>
            <w:tcW w:w="1317"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p>
        </w:tc>
        <w:tc>
          <w:tcPr>
            <w:tcW w:w="646"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p>
        </w:tc>
        <w:tc>
          <w:tcPr>
            <w:tcW w:w="600"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p>
        </w:tc>
        <w:tc>
          <w:tcPr>
            <w:tcW w:w="512"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p>
        </w:tc>
      </w:tr>
      <w:tr>
        <w:tblPrEx>
          <w:tblCellMar>
            <w:top w:w="0" w:type="dxa"/>
            <w:left w:w="28" w:type="dxa"/>
            <w:bottom w:w="0" w:type="dxa"/>
            <w:right w:w="28" w:type="dxa"/>
          </w:tblCellMar>
        </w:tblPrEx>
        <w:trPr>
          <w:trHeight w:val="821" w:hRule="atLeast"/>
          <w:jc w:val="center"/>
        </w:trPr>
        <w:tc>
          <w:tcPr>
            <w:tcW w:w="399" w:type="pct"/>
            <w:tcBorders>
              <w:top w:val="single" w:color="auto" w:sz="6" w:space="0"/>
              <w:left w:val="single" w:color="auto" w:sz="6" w:space="0"/>
              <w:bottom w:val="single" w:color="auto" w:sz="6" w:space="0"/>
            </w:tcBorders>
            <w:noWrap w:val="0"/>
            <w:vAlign w:val="center"/>
          </w:tcPr>
          <w:p>
            <w:pPr>
              <w:adjustRightInd w:val="0"/>
              <w:snapToGrid w:val="0"/>
              <w:spacing w:line="0" w:lineRule="atLeast"/>
              <w:jc w:val="center"/>
              <w:rPr>
                <w:rFonts w:hint="default"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4</w:t>
            </w:r>
          </w:p>
        </w:tc>
        <w:tc>
          <w:tcPr>
            <w:tcW w:w="625"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p>
        </w:tc>
        <w:tc>
          <w:tcPr>
            <w:tcW w:w="897"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p>
        </w:tc>
        <w:tc>
          <w:tcPr>
            <w:tcW w:w="1317"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p>
        </w:tc>
        <w:tc>
          <w:tcPr>
            <w:tcW w:w="646"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p>
        </w:tc>
        <w:tc>
          <w:tcPr>
            <w:tcW w:w="600"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p>
        </w:tc>
        <w:tc>
          <w:tcPr>
            <w:tcW w:w="512"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p>
        </w:tc>
      </w:tr>
      <w:tr>
        <w:tblPrEx>
          <w:tblCellMar>
            <w:top w:w="0" w:type="dxa"/>
            <w:left w:w="28" w:type="dxa"/>
            <w:bottom w:w="0" w:type="dxa"/>
            <w:right w:w="28" w:type="dxa"/>
          </w:tblCellMar>
        </w:tblPrEx>
        <w:trPr>
          <w:trHeight w:val="821" w:hRule="atLeast"/>
          <w:jc w:val="center"/>
        </w:trPr>
        <w:tc>
          <w:tcPr>
            <w:tcW w:w="399" w:type="pct"/>
            <w:tcBorders>
              <w:top w:val="single" w:color="auto" w:sz="6" w:space="0"/>
              <w:left w:val="single" w:color="auto" w:sz="6" w:space="0"/>
              <w:bottom w:val="single" w:color="auto" w:sz="6" w:space="0"/>
            </w:tcBorders>
            <w:noWrap w:val="0"/>
            <w:vAlign w:val="center"/>
          </w:tcPr>
          <w:p>
            <w:pPr>
              <w:adjustRightInd w:val="0"/>
              <w:snapToGrid w:val="0"/>
              <w:spacing w:line="0" w:lineRule="atLeast"/>
              <w:jc w:val="center"/>
              <w:rPr>
                <w:rFonts w:hint="default"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w:t>
            </w:r>
          </w:p>
        </w:tc>
        <w:tc>
          <w:tcPr>
            <w:tcW w:w="625"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p>
        </w:tc>
        <w:tc>
          <w:tcPr>
            <w:tcW w:w="897"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p>
        </w:tc>
        <w:tc>
          <w:tcPr>
            <w:tcW w:w="1317"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p>
        </w:tc>
        <w:tc>
          <w:tcPr>
            <w:tcW w:w="646"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p>
        </w:tc>
        <w:tc>
          <w:tcPr>
            <w:tcW w:w="600"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p>
        </w:tc>
        <w:tc>
          <w:tcPr>
            <w:tcW w:w="512" w:type="pct"/>
            <w:tcBorders>
              <w:top w:val="single" w:color="auto" w:sz="6" w:space="0"/>
              <w:left w:val="single" w:color="auto" w:sz="6" w:space="0"/>
              <w:bottom w:val="single" w:color="auto" w:sz="6" w:space="0"/>
              <w:right w:val="single" w:color="auto" w:sz="6" w:space="0"/>
            </w:tcBorders>
            <w:noWrap w:val="0"/>
            <w:vAlign w:val="center"/>
          </w:tcPr>
          <w:p>
            <w:pPr>
              <w:spacing w:line="0" w:lineRule="atLeast"/>
              <w:jc w:val="center"/>
              <w:rPr>
                <w:rFonts w:hint="eastAsia" w:ascii="宋体" w:hAnsi="宋体" w:eastAsia="宋体" w:cs="宋体"/>
                <w:b/>
                <w:bCs w:val="0"/>
                <w:sz w:val="24"/>
                <w:szCs w:val="24"/>
                <w:highlight w:val="none"/>
              </w:rPr>
            </w:pPr>
          </w:p>
        </w:tc>
      </w:tr>
      <w:tr>
        <w:tblPrEx>
          <w:tblCellMar>
            <w:top w:w="0" w:type="dxa"/>
            <w:left w:w="28" w:type="dxa"/>
            <w:bottom w:w="0" w:type="dxa"/>
            <w:right w:w="28" w:type="dxa"/>
          </w:tblCellMar>
        </w:tblPrEx>
        <w:trPr>
          <w:trHeight w:val="1106" w:hRule="atLeast"/>
          <w:jc w:val="center"/>
        </w:trPr>
        <w:tc>
          <w:tcPr>
            <w:tcW w:w="5000" w:type="pct"/>
            <w:gridSpan w:val="7"/>
            <w:tcBorders>
              <w:top w:val="single" w:color="auto" w:sz="6" w:space="0"/>
              <w:left w:val="single" w:color="auto" w:sz="6" w:space="0"/>
              <w:bottom w:val="single" w:color="auto" w:sz="6" w:space="0"/>
              <w:right w:val="single" w:color="auto" w:sz="6" w:space="0"/>
            </w:tcBorders>
            <w:noWrap w:val="0"/>
            <w:vAlign w:val="center"/>
          </w:tcPr>
          <w:p>
            <w:pPr>
              <w:spacing w:line="0" w:lineRule="atLeast"/>
              <w:jc w:val="left"/>
              <w:rPr>
                <w:rFonts w:hint="default" w:ascii="宋体" w:hAnsi="宋体" w:eastAsia="宋体" w:cs="Times New Roman"/>
                <w:b w:val="0"/>
                <w:bCs w:val="0"/>
                <w:sz w:val="24"/>
                <w:highlight w:val="none"/>
                <w:u w:val="single"/>
                <w:lang w:val="en-US" w:eastAsia="zh-CN"/>
              </w:rPr>
            </w:pPr>
            <w:r>
              <w:rPr>
                <w:rFonts w:hint="eastAsia" w:ascii="宋体" w:hAnsi="宋体" w:eastAsia="宋体" w:cs="Times New Roman"/>
                <w:b w:val="0"/>
                <w:bCs w:val="0"/>
                <w:sz w:val="24"/>
                <w:highlight w:val="none"/>
                <w:u w:val="none"/>
                <w:lang w:val="en-US" w:eastAsia="zh-CN"/>
              </w:rPr>
              <w:t>投标总报价：大写</w:t>
            </w:r>
            <w:r>
              <w:rPr>
                <w:rFonts w:hint="eastAsia" w:ascii="宋体" w:hAnsi="宋体" w:eastAsia="宋体" w:cs="Times New Roman"/>
                <w:b w:val="0"/>
                <w:bCs w:val="0"/>
                <w:sz w:val="24"/>
                <w:highlight w:val="none"/>
                <w:u w:val="single"/>
                <w:lang w:val="en-US" w:eastAsia="zh-CN"/>
              </w:rPr>
              <w:t xml:space="preserve">               </w:t>
            </w:r>
            <w:r>
              <w:rPr>
                <w:rFonts w:hint="eastAsia" w:ascii="宋体" w:hAnsi="宋体" w:eastAsia="宋体" w:cs="Times New Roman"/>
                <w:b w:val="0"/>
                <w:bCs w:val="0"/>
                <w:sz w:val="24"/>
                <w:highlight w:val="none"/>
                <w:u w:val="none"/>
                <w:lang w:val="en-US" w:eastAsia="zh-CN"/>
              </w:rPr>
              <w:t xml:space="preserve">                      小写：</w:t>
            </w:r>
            <w:r>
              <w:rPr>
                <w:rFonts w:hint="eastAsia" w:ascii="宋体" w:hAnsi="宋体" w:eastAsia="宋体" w:cs="Times New Roman"/>
                <w:b w:val="0"/>
                <w:bCs w:val="0"/>
                <w:sz w:val="24"/>
                <w:highlight w:val="none"/>
                <w:u w:val="single"/>
                <w:lang w:val="en-US" w:eastAsia="zh-CN"/>
              </w:rPr>
              <w:t xml:space="preserve">            </w:t>
            </w:r>
          </w:p>
        </w:tc>
      </w:tr>
      <w:tr>
        <w:tblPrEx>
          <w:tblCellMar>
            <w:top w:w="0" w:type="dxa"/>
            <w:left w:w="28" w:type="dxa"/>
            <w:bottom w:w="0" w:type="dxa"/>
            <w:right w:w="28" w:type="dxa"/>
          </w:tblCellMar>
        </w:tblPrEx>
        <w:trPr>
          <w:trHeight w:val="1923" w:hRule="atLeast"/>
          <w:jc w:val="center"/>
        </w:trPr>
        <w:tc>
          <w:tcPr>
            <w:tcW w:w="5000" w:type="pct"/>
            <w:gridSpan w:val="7"/>
            <w:tcBorders>
              <w:top w:val="single" w:color="auto" w:sz="6" w:space="0"/>
              <w:left w:val="single" w:color="auto" w:sz="6" w:space="0"/>
              <w:bottom w:val="single" w:color="auto" w:sz="4" w:space="0"/>
              <w:right w:val="single" w:color="auto" w:sz="6" w:space="0"/>
            </w:tcBorders>
            <w:noWrap w:val="0"/>
            <w:vAlign w:val="center"/>
          </w:tcPr>
          <w:p>
            <w:pPr>
              <w:spacing w:line="0" w:lineRule="atLeast"/>
              <w:jc w:val="left"/>
              <w:rPr>
                <w:rFonts w:hint="eastAsia" w:ascii="宋体" w:hAnsi="宋体" w:eastAsia="宋体" w:cs="Times New Roman"/>
                <w:b w:val="0"/>
                <w:bCs w:val="0"/>
                <w:sz w:val="24"/>
                <w:highlight w:val="none"/>
                <w:u w:val="none"/>
                <w:lang w:val="en-US" w:eastAsia="zh-CN"/>
              </w:rPr>
            </w:pPr>
            <w:r>
              <w:rPr>
                <w:rFonts w:hint="eastAsia" w:ascii="宋体" w:hAnsi="宋体" w:eastAsia="宋体" w:cs="Times New Roman"/>
                <w:b w:val="0"/>
                <w:bCs w:val="0"/>
                <w:sz w:val="24"/>
                <w:highlight w:val="none"/>
                <w:u w:val="none"/>
                <w:lang w:val="en-US" w:eastAsia="zh-CN"/>
              </w:rPr>
              <w:t>备注：1、报价保留小数点后两位。</w:t>
            </w:r>
          </w:p>
          <w:p>
            <w:pPr>
              <w:spacing w:line="0" w:lineRule="atLeast"/>
              <w:ind w:left="239" w:leftChars="114" w:firstLine="480" w:firstLineChars="200"/>
              <w:jc w:val="left"/>
              <w:rPr>
                <w:rFonts w:hint="eastAsia" w:ascii="宋体" w:hAnsi="宋体" w:eastAsia="宋体" w:cs="Times New Roman"/>
                <w:b w:val="0"/>
                <w:bCs w:val="0"/>
                <w:sz w:val="24"/>
                <w:highlight w:val="none"/>
                <w:u w:val="none"/>
                <w:lang w:val="en-US" w:eastAsia="zh-CN"/>
              </w:rPr>
            </w:pPr>
            <w:r>
              <w:rPr>
                <w:rFonts w:hint="eastAsia" w:ascii="宋体" w:hAnsi="宋体" w:eastAsia="宋体" w:cs="Times New Roman"/>
                <w:b w:val="0"/>
                <w:bCs w:val="0"/>
                <w:sz w:val="24"/>
                <w:highlight w:val="none"/>
                <w:u w:val="none"/>
                <w:lang w:val="en-US" w:eastAsia="zh-CN"/>
              </w:rPr>
              <w:t>2、以上所有价格为考虑产品费、运杂费、安调费、技术培训费、验收费、招标代理服务费、税金等和完成本项目所产生的所有费用的货物（产品）报价。</w:t>
            </w:r>
          </w:p>
        </w:tc>
      </w:tr>
    </w:tbl>
    <w:p>
      <w:pPr>
        <w:spacing w:line="480" w:lineRule="auto"/>
        <w:rPr>
          <w:rFonts w:hint="eastAsia" w:ascii="宋体" w:hAnsi="宋体"/>
          <w:sz w:val="24"/>
          <w:highlight w:val="none"/>
        </w:rPr>
      </w:pPr>
    </w:p>
    <w:p>
      <w:pPr>
        <w:spacing w:line="480" w:lineRule="auto"/>
        <w:ind w:firstLine="3600" w:firstLineChars="1500"/>
        <w:rPr>
          <w:rFonts w:ascii="宋体"/>
          <w:sz w:val="24"/>
          <w:highlight w:val="none"/>
        </w:rPr>
      </w:pPr>
      <w:r>
        <w:rPr>
          <w:rFonts w:hint="eastAsia" w:ascii="宋体" w:hAnsi="宋体"/>
          <w:sz w:val="24"/>
          <w:highlight w:val="none"/>
          <w:lang w:eastAsia="zh-CN"/>
        </w:rPr>
        <w:t>投标单位名</w:t>
      </w:r>
      <w:r>
        <w:rPr>
          <w:rFonts w:hint="eastAsia" w:ascii="宋体" w:hAnsi="宋体"/>
          <w:sz w:val="24"/>
          <w:highlight w:val="none"/>
        </w:rPr>
        <w:t>称：</w:t>
      </w:r>
      <w:r>
        <w:rPr>
          <w:rFonts w:ascii="宋体" w:hAnsi="宋体"/>
          <w:sz w:val="24"/>
          <w:highlight w:val="none"/>
          <w:u w:val="single"/>
        </w:rPr>
        <w:t xml:space="preserve">                   </w:t>
      </w:r>
      <w:r>
        <w:rPr>
          <w:rFonts w:hint="eastAsia" w:ascii="宋体" w:hAnsi="宋体"/>
          <w:sz w:val="24"/>
          <w:highlight w:val="none"/>
        </w:rPr>
        <w:t>（公章）</w:t>
      </w:r>
    </w:p>
    <w:p>
      <w:pPr>
        <w:spacing w:line="480" w:lineRule="auto"/>
        <w:ind w:firstLine="3600" w:firstLineChars="1500"/>
        <w:rPr>
          <w:rFonts w:ascii="宋体"/>
          <w:sz w:val="24"/>
          <w:highlight w:val="none"/>
        </w:rPr>
      </w:pPr>
      <w:r>
        <w:rPr>
          <w:rFonts w:hint="eastAsia" w:ascii="宋体" w:hAnsi="宋体"/>
          <w:sz w:val="24"/>
          <w:highlight w:val="none"/>
        </w:rPr>
        <w:t>法定代表人或被授权人：</w:t>
      </w:r>
      <w:r>
        <w:rPr>
          <w:rFonts w:ascii="宋体" w:hAnsi="宋体"/>
          <w:sz w:val="24"/>
          <w:highlight w:val="none"/>
          <w:u w:val="single"/>
        </w:rPr>
        <w:t xml:space="preserve">           </w:t>
      </w:r>
      <w:r>
        <w:rPr>
          <w:rFonts w:hint="eastAsia" w:ascii="宋体" w:hAnsi="宋体"/>
          <w:sz w:val="24"/>
          <w:highlight w:val="none"/>
        </w:rPr>
        <w:t>（</w:t>
      </w:r>
      <w:r>
        <w:rPr>
          <w:rFonts w:hint="eastAsia" w:ascii="宋体" w:hAnsi="宋体"/>
          <w:color w:val="000000"/>
          <w:sz w:val="24"/>
          <w:highlight w:val="none"/>
        </w:rPr>
        <w:t>签字或盖章</w:t>
      </w:r>
      <w:r>
        <w:rPr>
          <w:rFonts w:hint="eastAsia" w:ascii="宋体" w:hAnsi="宋体"/>
          <w:sz w:val="24"/>
          <w:highlight w:val="none"/>
        </w:rPr>
        <w:t>）</w:t>
      </w:r>
    </w:p>
    <w:p>
      <w:pPr>
        <w:spacing w:line="480" w:lineRule="auto"/>
        <w:ind w:firstLine="6000" w:firstLineChars="2500"/>
        <w:rPr>
          <w:rFonts w:hint="eastAsia" w:ascii="宋体" w:hAnsi="宋体"/>
          <w:sz w:val="24"/>
          <w:highlight w:val="none"/>
        </w:rPr>
      </w:pPr>
    </w:p>
    <w:p>
      <w:pPr>
        <w:ind w:firstLine="6960" w:firstLineChars="2900"/>
        <w:rPr>
          <w:rFonts w:hint="eastAsia" w:ascii="宋体" w:hAnsi="宋体"/>
          <w:b/>
          <w:sz w:val="32"/>
          <w:szCs w:val="32"/>
          <w:highlight w:val="none"/>
        </w:rPr>
      </w:pPr>
      <w:r>
        <w:rPr>
          <w:rFonts w:hint="eastAsia" w:ascii="宋体" w:hAnsi="宋体"/>
          <w:sz w:val="24"/>
          <w:highlight w:val="none"/>
        </w:rPr>
        <w:t>年</w:t>
      </w:r>
      <w:r>
        <w:rPr>
          <w:rFonts w:ascii="宋体" w:hAnsi="宋体"/>
          <w:sz w:val="24"/>
          <w:highlight w:val="none"/>
        </w:rPr>
        <w:t xml:space="preserve">   </w:t>
      </w:r>
      <w:r>
        <w:rPr>
          <w:rFonts w:hint="eastAsia" w:ascii="宋体" w:hAnsi="宋体"/>
          <w:sz w:val="24"/>
          <w:highlight w:val="none"/>
        </w:rPr>
        <w:t>月</w:t>
      </w:r>
      <w:r>
        <w:rPr>
          <w:rFonts w:ascii="宋体" w:hAnsi="宋体"/>
          <w:sz w:val="24"/>
          <w:highlight w:val="none"/>
        </w:rPr>
        <w:t xml:space="preserve">   </w:t>
      </w:r>
      <w:r>
        <w:rPr>
          <w:rFonts w:hint="eastAsia" w:ascii="宋体" w:hAnsi="宋体"/>
          <w:sz w:val="24"/>
          <w:highlight w:val="none"/>
        </w:rPr>
        <w:t>日</w:t>
      </w:r>
    </w:p>
    <w:p>
      <w:pPr>
        <w:rPr>
          <w:rFonts w:hint="eastAsia" w:ascii="宋体" w:hAnsi="宋体"/>
          <w:b/>
          <w:sz w:val="32"/>
          <w:szCs w:val="32"/>
          <w:highlight w:val="none"/>
        </w:rPr>
      </w:pPr>
      <w:r>
        <w:rPr>
          <w:rFonts w:hint="eastAsia" w:ascii="宋体" w:hAnsi="宋体"/>
          <w:b/>
          <w:sz w:val="32"/>
          <w:szCs w:val="32"/>
          <w:highlight w:val="none"/>
        </w:rPr>
        <w:br w:type="page"/>
      </w:r>
    </w:p>
    <w:p>
      <w:pPr>
        <w:spacing w:line="360" w:lineRule="auto"/>
        <w:ind w:right="893"/>
        <w:jc w:val="center"/>
        <w:outlineLvl w:val="0"/>
        <w:rPr>
          <w:rFonts w:ascii="宋体"/>
          <w:b/>
          <w:sz w:val="32"/>
          <w:szCs w:val="32"/>
          <w:highlight w:val="none"/>
        </w:rPr>
      </w:pPr>
      <w:r>
        <w:rPr>
          <w:rFonts w:hint="eastAsia" w:ascii="宋体" w:hAnsi="宋体"/>
          <w:b/>
          <w:sz w:val="32"/>
          <w:szCs w:val="32"/>
          <w:highlight w:val="none"/>
        </w:rPr>
        <w:t>三</w:t>
      </w:r>
      <w:r>
        <w:rPr>
          <w:rFonts w:hint="eastAsia" w:ascii="宋体" w:hAnsi="宋体"/>
          <w:b/>
          <w:sz w:val="32"/>
          <w:szCs w:val="32"/>
          <w:highlight w:val="none"/>
          <w:lang w:eastAsia="zh-CN"/>
        </w:rPr>
        <w:t>、</w:t>
      </w:r>
      <w:r>
        <w:rPr>
          <w:rFonts w:hint="eastAsia" w:ascii="宋体" w:hAnsi="宋体"/>
          <w:b/>
          <w:sz w:val="32"/>
          <w:szCs w:val="32"/>
          <w:highlight w:val="none"/>
        </w:rPr>
        <w:t>法定代表人授权书</w:t>
      </w:r>
    </w:p>
    <w:p>
      <w:pPr>
        <w:spacing w:line="360" w:lineRule="auto"/>
        <w:rPr>
          <w:rFonts w:ascii="宋体"/>
          <w:sz w:val="24"/>
          <w:highlight w:val="none"/>
        </w:rPr>
      </w:pPr>
    </w:p>
    <w:p>
      <w:pPr>
        <w:spacing w:line="360" w:lineRule="auto"/>
        <w:rPr>
          <w:rFonts w:ascii="宋体"/>
          <w:sz w:val="24"/>
          <w:highlight w:val="none"/>
        </w:rPr>
      </w:pPr>
      <w:r>
        <w:rPr>
          <w:rFonts w:hint="eastAsia" w:ascii="宋体" w:hAnsi="宋体"/>
          <w:sz w:val="24"/>
          <w:highlight w:val="none"/>
        </w:rPr>
        <w:t>致：</w:t>
      </w:r>
      <w:r>
        <w:rPr>
          <w:rFonts w:hint="eastAsia" w:ascii="宋体" w:hAnsi="宋体"/>
          <w:sz w:val="24"/>
          <w:highlight w:val="none"/>
          <w:lang w:val="en-US" w:eastAsia="zh-CN"/>
        </w:rPr>
        <w:t>采购人/</w:t>
      </w:r>
      <w:r>
        <w:rPr>
          <w:rFonts w:hint="eastAsia" w:ascii="宋体" w:hAnsi="宋体"/>
          <w:sz w:val="24"/>
          <w:highlight w:val="none"/>
          <w:lang w:eastAsia="zh-CN"/>
        </w:rPr>
        <w:t>陕西信悦诚招标有限公司</w:t>
      </w:r>
      <w:r>
        <w:rPr>
          <w:rFonts w:hint="eastAsia" w:ascii="宋体" w:hAnsi="宋体"/>
          <w:sz w:val="24"/>
          <w:highlight w:val="none"/>
        </w:rPr>
        <w:t>：</w:t>
      </w:r>
    </w:p>
    <w:p>
      <w:pPr>
        <w:spacing w:line="360" w:lineRule="auto"/>
        <w:ind w:firstLine="120" w:firstLineChars="50"/>
        <w:rPr>
          <w:rFonts w:ascii="宋体"/>
          <w:sz w:val="24"/>
          <w:highlight w:val="none"/>
        </w:rPr>
      </w:pPr>
      <w:r>
        <w:rPr>
          <w:rFonts w:ascii="宋体" w:hAnsi="宋体"/>
          <w:sz w:val="24"/>
          <w:highlight w:val="none"/>
        </w:rPr>
        <w:t xml:space="preserve">     </w:t>
      </w:r>
      <w:r>
        <w:rPr>
          <w:rFonts w:hint="eastAsia" w:ascii="宋体" w:hAnsi="宋体"/>
          <w:sz w:val="24"/>
          <w:highlight w:val="none"/>
          <w:u w:val="single"/>
        </w:rPr>
        <w:t>注册于（工商行政管理局名称）之（供应商全称）（法人代表人名称、职务）</w:t>
      </w:r>
      <w:r>
        <w:rPr>
          <w:rFonts w:hint="eastAsia" w:ascii="宋体" w:hAnsi="宋体"/>
          <w:sz w:val="24"/>
          <w:highlight w:val="none"/>
        </w:rPr>
        <w:t>授权</w:t>
      </w:r>
      <w:r>
        <w:rPr>
          <w:rFonts w:ascii="宋体" w:hAnsi="宋体"/>
          <w:sz w:val="24"/>
          <w:highlight w:val="none"/>
          <w:u w:val="single"/>
        </w:rPr>
        <w:t xml:space="preserve">                    </w:t>
      </w:r>
      <w:r>
        <w:rPr>
          <w:rFonts w:hint="eastAsia" w:ascii="宋体" w:hAnsi="宋体"/>
          <w:sz w:val="24"/>
          <w:highlight w:val="none"/>
        </w:rPr>
        <w:t>（被授权人姓名、职务）为全权代表，参加贵公司组织的</w:t>
      </w:r>
      <w:r>
        <w:rPr>
          <w:rFonts w:ascii="宋体" w:hAnsi="宋体"/>
          <w:sz w:val="24"/>
          <w:highlight w:val="none"/>
          <w:u w:val="single"/>
        </w:rPr>
        <w:t xml:space="preserve">  </w:t>
      </w:r>
      <w:r>
        <w:rPr>
          <w:rFonts w:hint="eastAsia" w:ascii="宋体" w:hAnsi="宋体"/>
          <w:sz w:val="24"/>
          <w:highlight w:val="none"/>
          <w:u w:val="single"/>
        </w:rPr>
        <w:t>项目名称：</w:t>
      </w:r>
      <w:r>
        <w:rPr>
          <w:rFonts w:ascii="宋体" w:hAnsi="宋体"/>
          <w:sz w:val="24"/>
          <w:highlight w:val="none"/>
          <w:u w:val="single"/>
        </w:rPr>
        <w:t xml:space="preserve">   </w:t>
      </w:r>
      <w:r>
        <w:rPr>
          <w:rFonts w:hint="eastAsia" w:ascii="宋体" w:hAnsi="宋体"/>
          <w:sz w:val="24"/>
          <w:highlight w:val="none"/>
          <w:u w:val="single"/>
        </w:rPr>
        <w:t>（招标编号：）</w:t>
      </w:r>
      <w:r>
        <w:rPr>
          <w:rFonts w:hint="eastAsia" w:ascii="宋体" w:hAnsi="宋体"/>
          <w:sz w:val="24"/>
          <w:highlight w:val="none"/>
        </w:rPr>
        <w:t>招标活动，全权办理该项目的报名、投标等招标活动中的一切事宜。我公司对被授权人的签名负全部责任。</w:t>
      </w:r>
    </w:p>
    <w:p>
      <w:pPr>
        <w:spacing w:line="360" w:lineRule="auto"/>
        <w:rPr>
          <w:rFonts w:ascii="宋体"/>
          <w:sz w:val="24"/>
          <w:highlight w:val="none"/>
        </w:rPr>
      </w:pPr>
    </w:p>
    <w:p>
      <w:pPr>
        <w:spacing w:line="360" w:lineRule="auto"/>
        <w:ind w:firstLine="600" w:firstLineChars="250"/>
        <w:rPr>
          <w:rFonts w:ascii="宋体"/>
          <w:sz w:val="24"/>
          <w:highlight w:val="none"/>
        </w:rPr>
      </w:pPr>
      <w:r>
        <w:rPr>
          <w:rFonts w:hint="eastAsia" w:ascii="宋体" w:hAnsi="宋体"/>
          <w:sz w:val="24"/>
          <w:highlight w:val="none"/>
        </w:rPr>
        <w:t>法定代表人签字或盖章：</w:t>
      </w:r>
      <w:r>
        <w:rPr>
          <w:rFonts w:ascii="宋体" w:hAnsi="宋体"/>
          <w:sz w:val="24"/>
          <w:highlight w:val="none"/>
        </w:rPr>
        <w:t xml:space="preserve">                      </w:t>
      </w:r>
      <w:r>
        <w:rPr>
          <w:rFonts w:hint="eastAsia" w:ascii="宋体" w:hAnsi="宋体"/>
          <w:sz w:val="24"/>
          <w:highlight w:val="none"/>
        </w:rPr>
        <w:t>被授权人签字或盖章：</w:t>
      </w:r>
    </w:p>
    <w:p>
      <w:pPr>
        <w:spacing w:line="360" w:lineRule="auto"/>
        <w:ind w:firstLine="600" w:firstLineChars="250"/>
        <w:rPr>
          <w:rFonts w:ascii="宋体"/>
          <w:sz w:val="24"/>
          <w:highlight w:val="none"/>
        </w:rPr>
      </w:pPr>
      <w:r>
        <w:rPr>
          <w:rFonts w:hint="eastAsia" w:ascii="宋体" w:hAnsi="宋体"/>
          <w:sz w:val="24"/>
          <w:highlight w:val="none"/>
        </w:rPr>
        <w:t>职</w:t>
      </w:r>
      <w:r>
        <w:rPr>
          <w:rFonts w:ascii="宋体" w:hAnsi="宋体"/>
          <w:sz w:val="24"/>
          <w:highlight w:val="none"/>
        </w:rPr>
        <w:t xml:space="preserve">        </w:t>
      </w:r>
      <w:r>
        <w:rPr>
          <w:rFonts w:hint="eastAsia" w:ascii="宋体" w:hAnsi="宋体"/>
          <w:sz w:val="24"/>
          <w:highlight w:val="none"/>
        </w:rPr>
        <w:t>务：</w:t>
      </w:r>
      <w:r>
        <w:rPr>
          <w:rFonts w:ascii="宋体" w:hAnsi="宋体"/>
          <w:sz w:val="24"/>
          <w:highlight w:val="none"/>
        </w:rPr>
        <w:t xml:space="preserve">                              </w:t>
      </w:r>
      <w:r>
        <w:rPr>
          <w:rFonts w:hint="eastAsia" w:ascii="宋体" w:hAnsi="宋体"/>
          <w:sz w:val="24"/>
          <w:highlight w:val="none"/>
        </w:rPr>
        <w:t>职</w:t>
      </w:r>
      <w:r>
        <w:rPr>
          <w:rFonts w:ascii="宋体" w:hAnsi="宋体"/>
          <w:sz w:val="24"/>
          <w:highlight w:val="none"/>
        </w:rPr>
        <w:t xml:space="preserve">        </w:t>
      </w:r>
      <w:r>
        <w:rPr>
          <w:rFonts w:hint="eastAsia" w:ascii="宋体" w:hAnsi="宋体"/>
          <w:sz w:val="24"/>
          <w:highlight w:val="none"/>
        </w:rPr>
        <w:t>务：</w:t>
      </w:r>
    </w:p>
    <w:p>
      <w:pPr>
        <w:spacing w:line="360" w:lineRule="auto"/>
        <w:ind w:firstLine="600" w:firstLineChars="250"/>
        <w:rPr>
          <w:rFonts w:ascii="宋体"/>
          <w:sz w:val="24"/>
          <w:highlight w:val="none"/>
          <w:u w:val="single"/>
        </w:rPr>
      </w:pPr>
      <w:r>
        <w:rPr>
          <w:rFonts w:hint="eastAsia" w:ascii="宋体" w:hAnsi="宋体"/>
          <w:sz w:val="24"/>
          <w:highlight w:val="none"/>
        </w:rPr>
        <w:t>身</w:t>
      </w:r>
      <w:r>
        <w:rPr>
          <w:rFonts w:ascii="宋体" w:hAnsi="宋体"/>
          <w:sz w:val="24"/>
          <w:highlight w:val="none"/>
        </w:rPr>
        <w:t xml:space="preserve"> </w:t>
      </w:r>
      <w:r>
        <w:rPr>
          <w:rFonts w:hint="eastAsia" w:ascii="宋体" w:hAnsi="宋体"/>
          <w:sz w:val="24"/>
          <w:highlight w:val="none"/>
        </w:rPr>
        <w:t>份</w:t>
      </w:r>
      <w:r>
        <w:rPr>
          <w:rFonts w:ascii="宋体" w:hAnsi="宋体"/>
          <w:sz w:val="24"/>
          <w:highlight w:val="none"/>
        </w:rPr>
        <w:t xml:space="preserve"> </w:t>
      </w:r>
      <w:r>
        <w:rPr>
          <w:rFonts w:hint="eastAsia" w:ascii="宋体" w:hAnsi="宋体"/>
          <w:sz w:val="24"/>
          <w:highlight w:val="none"/>
        </w:rPr>
        <w:t>证</w:t>
      </w:r>
      <w:r>
        <w:rPr>
          <w:rFonts w:ascii="宋体" w:hAnsi="宋体"/>
          <w:sz w:val="24"/>
          <w:highlight w:val="none"/>
        </w:rPr>
        <w:t xml:space="preserve"> </w:t>
      </w:r>
      <w:r>
        <w:rPr>
          <w:rFonts w:hint="eastAsia" w:ascii="宋体" w:hAnsi="宋体"/>
          <w:sz w:val="24"/>
          <w:highlight w:val="none"/>
        </w:rPr>
        <w:t>号</w:t>
      </w:r>
      <w:r>
        <w:rPr>
          <w:rFonts w:ascii="宋体" w:hAnsi="宋体"/>
          <w:sz w:val="24"/>
          <w:highlight w:val="none"/>
        </w:rPr>
        <w:t xml:space="preserve"> </w:t>
      </w:r>
      <w:r>
        <w:rPr>
          <w:rFonts w:hint="eastAsia" w:ascii="宋体" w:hAnsi="宋体"/>
          <w:sz w:val="24"/>
          <w:highlight w:val="none"/>
        </w:rPr>
        <w:t>：</w:t>
      </w:r>
      <w:r>
        <w:rPr>
          <w:rFonts w:ascii="宋体" w:hAnsi="宋体"/>
          <w:sz w:val="24"/>
          <w:highlight w:val="none"/>
        </w:rPr>
        <w:t xml:space="preserve">                              </w:t>
      </w:r>
      <w:r>
        <w:rPr>
          <w:rFonts w:hint="eastAsia" w:ascii="宋体" w:hAnsi="宋体"/>
          <w:sz w:val="24"/>
          <w:highlight w:val="none"/>
        </w:rPr>
        <w:t>身</w:t>
      </w:r>
      <w:r>
        <w:rPr>
          <w:rFonts w:ascii="宋体" w:hAnsi="宋体"/>
          <w:sz w:val="24"/>
          <w:highlight w:val="none"/>
        </w:rPr>
        <w:t xml:space="preserve"> </w:t>
      </w:r>
      <w:r>
        <w:rPr>
          <w:rFonts w:hint="eastAsia" w:ascii="宋体" w:hAnsi="宋体"/>
          <w:sz w:val="24"/>
          <w:highlight w:val="none"/>
        </w:rPr>
        <w:t>份</w:t>
      </w:r>
      <w:r>
        <w:rPr>
          <w:rFonts w:ascii="宋体" w:hAnsi="宋体"/>
          <w:sz w:val="24"/>
          <w:highlight w:val="none"/>
        </w:rPr>
        <w:t xml:space="preserve"> </w:t>
      </w:r>
      <w:r>
        <w:rPr>
          <w:rFonts w:hint="eastAsia" w:ascii="宋体" w:hAnsi="宋体"/>
          <w:sz w:val="24"/>
          <w:highlight w:val="none"/>
        </w:rPr>
        <w:t>证</w:t>
      </w:r>
      <w:r>
        <w:rPr>
          <w:rFonts w:ascii="宋体" w:hAnsi="宋体"/>
          <w:sz w:val="24"/>
          <w:highlight w:val="none"/>
        </w:rPr>
        <w:t xml:space="preserve"> </w:t>
      </w:r>
      <w:r>
        <w:rPr>
          <w:rFonts w:hint="eastAsia" w:ascii="宋体" w:hAnsi="宋体"/>
          <w:sz w:val="24"/>
          <w:highlight w:val="none"/>
        </w:rPr>
        <w:t>号</w:t>
      </w:r>
      <w:r>
        <w:rPr>
          <w:rFonts w:ascii="宋体" w:hAnsi="宋体"/>
          <w:sz w:val="24"/>
          <w:highlight w:val="none"/>
        </w:rPr>
        <w:t xml:space="preserve"> </w:t>
      </w:r>
      <w:r>
        <w:rPr>
          <w:rFonts w:hint="eastAsia" w:ascii="宋体" w:hAnsi="宋体"/>
          <w:sz w:val="24"/>
          <w:highlight w:val="none"/>
        </w:rPr>
        <w:t>：</w:t>
      </w:r>
    </w:p>
    <w:p>
      <w:pPr>
        <w:spacing w:line="360" w:lineRule="auto"/>
        <w:rPr>
          <w:rFonts w:ascii="宋体"/>
          <w:sz w:val="24"/>
          <w:highlight w:val="none"/>
          <w:u w:val="single"/>
        </w:rPr>
      </w:pPr>
    </w:p>
    <w:p>
      <w:pPr>
        <w:spacing w:line="360" w:lineRule="auto"/>
        <w:ind w:firstLine="315" w:firstLineChars="150"/>
        <w:rPr>
          <w:rFonts w:ascii="宋体"/>
          <w:szCs w:val="21"/>
          <w:highlight w:val="none"/>
        </w:rPr>
      </w:pPr>
      <w:r>
        <w:rPr>
          <w:rFonts w:hint="eastAsia" w:ascii="宋体" w:hAnsi="宋体"/>
          <w:szCs w:val="21"/>
          <w:highlight w:val="none"/>
        </w:rPr>
        <w:t>附：法定代表人、被授权人身份证复印件。（二代身份证、反正两面都需复印）</w:t>
      </w:r>
    </w:p>
    <w:tbl>
      <w:tblPr>
        <w:tblStyle w:val="42"/>
        <w:tblW w:w="88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07"/>
        <w:gridCol w:w="4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jc w:val="center"/>
        </w:trPr>
        <w:tc>
          <w:tcPr>
            <w:tcW w:w="4407" w:type="dxa"/>
            <w:vAlign w:val="center"/>
          </w:tcPr>
          <w:p>
            <w:pPr>
              <w:spacing w:line="360" w:lineRule="auto"/>
              <w:jc w:val="center"/>
              <w:rPr>
                <w:rFonts w:ascii="宋体"/>
                <w:szCs w:val="21"/>
                <w:highlight w:val="none"/>
              </w:rPr>
            </w:pPr>
            <w:r>
              <w:rPr>
                <w:rFonts w:hint="eastAsia" w:ascii="宋体" w:hAnsi="宋体"/>
                <w:szCs w:val="21"/>
                <w:highlight w:val="none"/>
              </w:rPr>
              <w:t>法定代表人身份证复印件</w:t>
            </w:r>
          </w:p>
          <w:p>
            <w:pPr>
              <w:spacing w:line="360" w:lineRule="auto"/>
              <w:jc w:val="center"/>
              <w:rPr>
                <w:rFonts w:ascii="宋体"/>
                <w:szCs w:val="21"/>
                <w:highlight w:val="none"/>
              </w:rPr>
            </w:pPr>
            <w:r>
              <w:rPr>
                <w:rFonts w:hint="eastAsia" w:ascii="宋体" w:hAnsi="宋体"/>
                <w:szCs w:val="21"/>
                <w:highlight w:val="none"/>
              </w:rPr>
              <w:t>（正面或反面）</w:t>
            </w:r>
          </w:p>
        </w:tc>
        <w:tc>
          <w:tcPr>
            <w:tcW w:w="4408" w:type="dxa"/>
            <w:vAlign w:val="center"/>
          </w:tcPr>
          <w:p>
            <w:pPr>
              <w:spacing w:line="360" w:lineRule="auto"/>
              <w:jc w:val="center"/>
              <w:rPr>
                <w:rFonts w:ascii="宋体"/>
                <w:szCs w:val="21"/>
                <w:highlight w:val="none"/>
              </w:rPr>
            </w:pPr>
            <w:r>
              <w:rPr>
                <w:rFonts w:hint="eastAsia" w:ascii="宋体" w:hAnsi="宋体"/>
                <w:szCs w:val="21"/>
                <w:highlight w:val="none"/>
              </w:rPr>
              <w:t>被授权人身份证复印件</w:t>
            </w:r>
          </w:p>
          <w:p>
            <w:pPr>
              <w:spacing w:line="360" w:lineRule="auto"/>
              <w:jc w:val="center"/>
              <w:rPr>
                <w:rFonts w:ascii="宋体"/>
                <w:szCs w:val="21"/>
                <w:highlight w:val="none"/>
              </w:rPr>
            </w:pPr>
            <w:r>
              <w:rPr>
                <w:rFonts w:hint="eastAsia" w:ascii="宋体" w:hAnsi="宋体"/>
                <w:szCs w:val="21"/>
                <w:highlight w:val="none"/>
              </w:rPr>
              <w:t>（正面或反面）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jc w:val="center"/>
        </w:trPr>
        <w:tc>
          <w:tcPr>
            <w:tcW w:w="4407" w:type="dxa"/>
            <w:vAlign w:val="center"/>
          </w:tcPr>
          <w:p>
            <w:pPr>
              <w:spacing w:line="360" w:lineRule="auto"/>
              <w:jc w:val="center"/>
              <w:rPr>
                <w:rFonts w:ascii="宋体"/>
                <w:szCs w:val="21"/>
                <w:highlight w:val="none"/>
              </w:rPr>
            </w:pPr>
            <w:r>
              <w:rPr>
                <w:rFonts w:hint="eastAsia" w:ascii="宋体" w:hAnsi="宋体"/>
                <w:szCs w:val="21"/>
                <w:highlight w:val="none"/>
              </w:rPr>
              <w:t>法定代表人身份证复印件</w:t>
            </w:r>
          </w:p>
          <w:p>
            <w:pPr>
              <w:spacing w:line="360" w:lineRule="auto"/>
              <w:jc w:val="center"/>
              <w:rPr>
                <w:rFonts w:ascii="宋体"/>
                <w:szCs w:val="21"/>
                <w:highlight w:val="none"/>
              </w:rPr>
            </w:pPr>
            <w:r>
              <w:rPr>
                <w:rFonts w:hint="eastAsia" w:ascii="宋体" w:hAnsi="宋体"/>
                <w:szCs w:val="21"/>
                <w:highlight w:val="none"/>
              </w:rPr>
              <w:t>（正面或反面）</w:t>
            </w:r>
          </w:p>
        </w:tc>
        <w:tc>
          <w:tcPr>
            <w:tcW w:w="4408" w:type="dxa"/>
            <w:vAlign w:val="center"/>
          </w:tcPr>
          <w:p>
            <w:pPr>
              <w:spacing w:line="360" w:lineRule="auto"/>
              <w:jc w:val="center"/>
              <w:rPr>
                <w:rFonts w:ascii="宋体"/>
                <w:szCs w:val="21"/>
                <w:highlight w:val="none"/>
              </w:rPr>
            </w:pPr>
            <w:r>
              <w:rPr>
                <w:rFonts w:hint="eastAsia" w:ascii="宋体" w:hAnsi="宋体"/>
                <w:szCs w:val="21"/>
                <w:highlight w:val="none"/>
              </w:rPr>
              <w:t>被授权人身份证复印件</w:t>
            </w:r>
          </w:p>
          <w:p>
            <w:pPr>
              <w:spacing w:line="360" w:lineRule="auto"/>
              <w:jc w:val="center"/>
              <w:rPr>
                <w:rFonts w:ascii="宋体"/>
                <w:szCs w:val="21"/>
                <w:highlight w:val="none"/>
              </w:rPr>
            </w:pPr>
            <w:r>
              <w:rPr>
                <w:rFonts w:hint="eastAsia" w:ascii="宋体" w:hAnsi="宋体"/>
                <w:szCs w:val="21"/>
                <w:highlight w:val="none"/>
              </w:rPr>
              <w:t>（正面或反面）</w:t>
            </w:r>
          </w:p>
        </w:tc>
      </w:tr>
    </w:tbl>
    <w:p>
      <w:pPr>
        <w:spacing w:line="360" w:lineRule="auto"/>
        <w:ind w:firstLine="240" w:firstLineChars="100"/>
        <w:rPr>
          <w:rFonts w:ascii="宋体"/>
          <w:sz w:val="24"/>
          <w:highlight w:val="none"/>
        </w:rPr>
      </w:pPr>
      <w:r>
        <w:rPr>
          <w:rFonts w:hint="eastAsia" w:ascii="宋体" w:hAnsi="宋体"/>
          <w:sz w:val="24"/>
          <w:highlight w:val="none"/>
        </w:rPr>
        <w:t>（本授权的有效期为开标之日起</w:t>
      </w:r>
      <w:r>
        <w:rPr>
          <w:rFonts w:ascii="宋体" w:hAnsi="宋体"/>
          <w:sz w:val="24"/>
          <w:highlight w:val="none"/>
        </w:rPr>
        <w:t>90</w:t>
      </w:r>
      <w:r>
        <w:rPr>
          <w:rFonts w:hint="eastAsia" w:ascii="宋体" w:hAnsi="宋体"/>
          <w:sz w:val="24"/>
          <w:highlight w:val="none"/>
        </w:rPr>
        <w:t>个日历日）</w:t>
      </w:r>
    </w:p>
    <w:p>
      <w:pPr>
        <w:spacing w:line="360" w:lineRule="auto"/>
        <w:rPr>
          <w:rFonts w:ascii="宋体"/>
          <w:sz w:val="24"/>
          <w:highlight w:val="none"/>
        </w:rPr>
      </w:pPr>
    </w:p>
    <w:p>
      <w:pPr>
        <w:spacing w:line="360" w:lineRule="auto"/>
        <w:rPr>
          <w:rFonts w:ascii="宋体"/>
          <w:sz w:val="24"/>
          <w:highlight w:val="none"/>
        </w:rPr>
      </w:pPr>
      <w:r>
        <w:rPr>
          <w:rFonts w:ascii="宋体" w:hAnsi="宋体"/>
          <w:sz w:val="24"/>
          <w:highlight w:val="none"/>
        </w:rPr>
        <w:t xml:space="preserve">                                </w:t>
      </w:r>
      <w:r>
        <w:rPr>
          <w:rFonts w:hint="eastAsia" w:ascii="宋体" w:hAnsi="宋体"/>
          <w:sz w:val="24"/>
          <w:highlight w:val="none"/>
          <w:lang w:eastAsia="zh-CN"/>
        </w:rPr>
        <w:t>投标单位名</w:t>
      </w:r>
      <w:r>
        <w:rPr>
          <w:rFonts w:hint="eastAsia" w:ascii="宋体" w:hAnsi="宋体"/>
          <w:sz w:val="24"/>
          <w:highlight w:val="none"/>
        </w:rPr>
        <w:t>称：</w:t>
      </w:r>
      <w:r>
        <w:rPr>
          <w:rFonts w:ascii="宋体" w:hAnsi="宋体"/>
          <w:sz w:val="24"/>
          <w:highlight w:val="none"/>
          <w:u w:val="single"/>
        </w:rPr>
        <w:t xml:space="preserve">                   </w:t>
      </w:r>
      <w:r>
        <w:rPr>
          <w:rFonts w:hint="eastAsia" w:ascii="宋体" w:hAnsi="宋体"/>
          <w:sz w:val="24"/>
          <w:highlight w:val="none"/>
        </w:rPr>
        <w:t>（公章）</w:t>
      </w:r>
    </w:p>
    <w:p>
      <w:pPr>
        <w:spacing w:line="360" w:lineRule="auto"/>
        <w:rPr>
          <w:rFonts w:ascii="宋体"/>
          <w:sz w:val="24"/>
          <w:highlight w:val="none"/>
        </w:rPr>
      </w:pPr>
      <w:r>
        <w:rPr>
          <w:rFonts w:ascii="宋体" w:hAnsi="宋体"/>
          <w:sz w:val="24"/>
          <w:highlight w:val="none"/>
        </w:rPr>
        <w:t xml:space="preserve">                                                  </w:t>
      </w:r>
      <w:r>
        <w:rPr>
          <w:rFonts w:hint="eastAsia" w:ascii="宋体" w:hAnsi="宋体"/>
          <w:sz w:val="24"/>
          <w:highlight w:val="none"/>
        </w:rPr>
        <w:t>年</w:t>
      </w:r>
      <w:r>
        <w:rPr>
          <w:rFonts w:ascii="宋体" w:hAnsi="宋体"/>
          <w:sz w:val="24"/>
          <w:highlight w:val="none"/>
        </w:rPr>
        <w:t xml:space="preserve">   </w:t>
      </w:r>
      <w:r>
        <w:rPr>
          <w:rFonts w:hint="eastAsia" w:ascii="宋体" w:hAnsi="宋体"/>
          <w:sz w:val="24"/>
          <w:highlight w:val="none"/>
        </w:rPr>
        <w:t>月</w:t>
      </w:r>
      <w:r>
        <w:rPr>
          <w:rFonts w:ascii="宋体" w:hAnsi="宋体"/>
          <w:sz w:val="24"/>
          <w:highlight w:val="none"/>
        </w:rPr>
        <w:t xml:space="preserve">   </w:t>
      </w:r>
      <w:r>
        <w:rPr>
          <w:rFonts w:hint="eastAsia" w:ascii="宋体" w:hAnsi="宋体"/>
          <w:sz w:val="24"/>
          <w:highlight w:val="none"/>
        </w:rPr>
        <w:t>日</w:t>
      </w:r>
    </w:p>
    <w:p>
      <w:pPr>
        <w:jc w:val="center"/>
        <w:rPr>
          <w:rFonts w:ascii="宋体"/>
          <w:sz w:val="24"/>
          <w:highlight w:val="none"/>
        </w:rPr>
      </w:pPr>
      <w:r>
        <w:rPr>
          <w:rFonts w:ascii="宋体"/>
          <w:sz w:val="24"/>
          <w:highlight w:val="none"/>
        </w:rPr>
        <w:br w:type="page"/>
      </w:r>
    </w:p>
    <w:p>
      <w:pPr>
        <w:jc w:val="center"/>
        <w:outlineLvl w:val="0"/>
        <w:rPr>
          <w:rFonts w:ascii="宋体"/>
          <w:b/>
          <w:sz w:val="32"/>
          <w:szCs w:val="32"/>
          <w:highlight w:val="none"/>
        </w:rPr>
      </w:pPr>
      <w:r>
        <w:rPr>
          <w:rFonts w:hint="eastAsia" w:ascii="宋体" w:hAnsi="宋体"/>
          <w:b/>
          <w:sz w:val="32"/>
          <w:szCs w:val="32"/>
          <w:highlight w:val="none"/>
        </w:rPr>
        <w:t>四</w:t>
      </w:r>
      <w:r>
        <w:rPr>
          <w:rFonts w:hint="eastAsia" w:ascii="宋体" w:hAnsi="宋体"/>
          <w:b/>
          <w:sz w:val="32"/>
          <w:szCs w:val="32"/>
          <w:highlight w:val="none"/>
          <w:lang w:eastAsia="zh-CN"/>
        </w:rPr>
        <w:t>、</w:t>
      </w:r>
      <w:r>
        <w:rPr>
          <w:rFonts w:hint="eastAsia" w:hAnsi="宋体" w:cs="宋体"/>
          <w:b/>
          <w:bCs/>
          <w:sz w:val="32"/>
          <w:szCs w:val="32"/>
          <w:highlight w:val="none"/>
          <w:lang w:val="en-US" w:eastAsia="zh-CN"/>
        </w:rPr>
        <w:t>投标</w:t>
      </w:r>
      <w:r>
        <w:rPr>
          <w:rFonts w:hint="eastAsia" w:hAnsi="宋体" w:cs="宋体"/>
          <w:b/>
          <w:bCs/>
          <w:sz w:val="32"/>
          <w:szCs w:val="32"/>
          <w:highlight w:val="none"/>
        </w:rPr>
        <w:t>方案说明书</w:t>
      </w:r>
    </w:p>
    <w:p>
      <w:pPr>
        <w:jc w:val="center"/>
        <w:rPr>
          <w:rFonts w:ascii="宋体"/>
          <w:b/>
          <w:sz w:val="32"/>
          <w:szCs w:val="32"/>
          <w:highlight w:val="none"/>
        </w:rPr>
      </w:pPr>
    </w:p>
    <w:p>
      <w:pPr>
        <w:spacing w:line="480" w:lineRule="auto"/>
        <w:ind w:firstLine="480" w:firstLineChars="200"/>
        <w:rPr>
          <w:rFonts w:hint="default" w:hAnsi="宋体" w:eastAsia="宋体" w:cs="宋体"/>
          <w:sz w:val="24"/>
          <w:szCs w:val="32"/>
          <w:highlight w:val="none"/>
          <w:lang w:val="en-US" w:eastAsia="zh-CN"/>
        </w:rPr>
      </w:pPr>
      <w:r>
        <w:rPr>
          <w:rFonts w:hint="eastAsia" w:hAnsi="宋体" w:cs="宋体"/>
          <w:sz w:val="24"/>
          <w:szCs w:val="32"/>
          <w:highlight w:val="none"/>
          <w:lang w:val="en-US" w:eastAsia="zh-CN"/>
        </w:rPr>
        <w:t>供应商按招标文件的要求，依据第三部分评标办法“</w:t>
      </w:r>
      <w:r>
        <w:rPr>
          <w:rFonts w:hint="eastAsia" w:hAnsi="宋体"/>
          <w:b/>
          <w:spacing w:val="4"/>
          <w:sz w:val="24"/>
          <w:szCs w:val="32"/>
          <w:highlight w:val="none"/>
        </w:rPr>
        <w:t>评标因素及权重分值表</w:t>
      </w:r>
      <w:r>
        <w:rPr>
          <w:rFonts w:hint="eastAsia" w:hAnsi="宋体" w:cs="宋体"/>
          <w:sz w:val="24"/>
          <w:szCs w:val="32"/>
          <w:highlight w:val="none"/>
          <w:lang w:eastAsia="zh-CN"/>
        </w:rPr>
        <w:t>”</w:t>
      </w:r>
      <w:r>
        <w:rPr>
          <w:rFonts w:hint="eastAsia" w:hAnsi="宋体" w:cs="宋体"/>
          <w:sz w:val="24"/>
          <w:szCs w:val="32"/>
          <w:highlight w:val="none"/>
          <w:lang w:val="en-US" w:eastAsia="zh-CN"/>
        </w:rPr>
        <w:t>相关内容编写，格式自拟，评标因素及权重分值表要求内容，在投标方案说明书中必须逐项对应编制。</w:t>
      </w:r>
    </w:p>
    <w:p>
      <w:pPr>
        <w:spacing w:line="348" w:lineRule="auto"/>
        <w:ind w:left="740" w:leftChars="123" w:hanging="482" w:hangingChars="150"/>
        <w:jc w:val="center"/>
        <w:rPr>
          <w:rFonts w:hint="eastAsia" w:ascii="宋体" w:hAnsi="宋体"/>
          <w:b/>
          <w:bCs/>
          <w:sz w:val="32"/>
          <w:szCs w:val="32"/>
          <w:highlight w:val="none"/>
        </w:rPr>
      </w:pPr>
    </w:p>
    <w:p>
      <w:pPr>
        <w:spacing w:line="348" w:lineRule="auto"/>
        <w:ind w:left="740" w:leftChars="123" w:hanging="482" w:hangingChars="150"/>
        <w:jc w:val="center"/>
        <w:rPr>
          <w:rFonts w:hint="eastAsia" w:ascii="宋体" w:hAnsi="宋体"/>
          <w:b/>
          <w:bCs/>
          <w:sz w:val="32"/>
          <w:szCs w:val="32"/>
          <w:highlight w:val="none"/>
        </w:rPr>
      </w:pPr>
    </w:p>
    <w:p>
      <w:pPr>
        <w:spacing w:line="348" w:lineRule="auto"/>
        <w:ind w:left="740" w:leftChars="123" w:hanging="482" w:hangingChars="150"/>
        <w:jc w:val="center"/>
        <w:rPr>
          <w:rFonts w:hint="eastAsia" w:ascii="宋体" w:hAnsi="宋体"/>
          <w:b/>
          <w:bCs/>
          <w:sz w:val="32"/>
          <w:szCs w:val="32"/>
          <w:highlight w:val="none"/>
        </w:rPr>
      </w:pPr>
    </w:p>
    <w:p>
      <w:pPr>
        <w:spacing w:line="348" w:lineRule="auto"/>
        <w:ind w:left="740" w:leftChars="123" w:hanging="482" w:hangingChars="150"/>
        <w:jc w:val="center"/>
        <w:rPr>
          <w:rFonts w:hint="eastAsia" w:ascii="宋体" w:hAnsi="宋体"/>
          <w:b/>
          <w:bCs/>
          <w:sz w:val="32"/>
          <w:szCs w:val="32"/>
          <w:highlight w:val="none"/>
        </w:rPr>
      </w:pPr>
    </w:p>
    <w:p>
      <w:pPr>
        <w:spacing w:line="348" w:lineRule="auto"/>
        <w:ind w:left="740" w:leftChars="123" w:hanging="482" w:hangingChars="150"/>
        <w:jc w:val="center"/>
        <w:rPr>
          <w:rFonts w:hint="eastAsia" w:ascii="宋体" w:hAnsi="宋体"/>
          <w:b/>
          <w:bCs/>
          <w:sz w:val="32"/>
          <w:szCs w:val="32"/>
          <w:highlight w:val="none"/>
        </w:rPr>
      </w:pPr>
    </w:p>
    <w:p>
      <w:pPr>
        <w:spacing w:line="348" w:lineRule="auto"/>
        <w:ind w:left="740" w:leftChars="123" w:hanging="482" w:hangingChars="150"/>
        <w:jc w:val="center"/>
        <w:rPr>
          <w:rFonts w:hint="eastAsia" w:ascii="宋体" w:hAnsi="宋体"/>
          <w:b/>
          <w:bCs/>
          <w:sz w:val="32"/>
          <w:szCs w:val="32"/>
          <w:highlight w:val="none"/>
        </w:rPr>
      </w:pPr>
    </w:p>
    <w:p>
      <w:pPr>
        <w:spacing w:line="348" w:lineRule="auto"/>
        <w:ind w:left="740" w:leftChars="123" w:hanging="482" w:hangingChars="150"/>
        <w:jc w:val="center"/>
        <w:rPr>
          <w:rFonts w:hint="eastAsia" w:ascii="宋体" w:hAnsi="宋体"/>
          <w:b/>
          <w:bCs/>
          <w:sz w:val="32"/>
          <w:szCs w:val="32"/>
          <w:highlight w:val="none"/>
        </w:rPr>
      </w:pPr>
    </w:p>
    <w:p>
      <w:pPr>
        <w:spacing w:line="348" w:lineRule="auto"/>
        <w:ind w:left="740" w:leftChars="123" w:hanging="482" w:hangingChars="150"/>
        <w:jc w:val="center"/>
        <w:rPr>
          <w:rFonts w:hint="eastAsia" w:ascii="宋体" w:hAnsi="宋体"/>
          <w:b/>
          <w:bCs/>
          <w:sz w:val="32"/>
          <w:szCs w:val="32"/>
          <w:highlight w:val="none"/>
        </w:rPr>
      </w:pPr>
    </w:p>
    <w:p>
      <w:pPr>
        <w:spacing w:line="348" w:lineRule="auto"/>
        <w:ind w:left="740" w:leftChars="123" w:hanging="482" w:hangingChars="150"/>
        <w:jc w:val="center"/>
        <w:rPr>
          <w:rFonts w:hint="eastAsia" w:ascii="宋体" w:hAnsi="宋体"/>
          <w:b/>
          <w:bCs/>
          <w:sz w:val="32"/>
          <w:szCs w:val="32"/>
          <w:highlight w:val="none"/>
        </w:rPr>
      </w:pPr>
    </w:p>
    <w:p>
      <w:pPr>
        <w:spacing w:line="348" w:lineRule="auto"/>
        <w:ind w:left="740" w:leftChars="123" w:hanging="482" w:hangingChars="150"/>
        <w:jc w:val="center"/>
        <w:rPr>
          <w:rFonts w:hint="eastAsia" w:ascii="宋体" w:hAnsi="宋体"/>
          <w:b/>
          <w:bCs/>
          <w:sz w:val="32"/>
          <w:szCs w:val="32"/>
          <w:highlight w:val="none"/>
        </w:rPr>
      </w:pPr>
    </w:p>
    <w:p>
      <w:pPr>
        <w:spacing w:line="348" w:lineRule="auto"/>
        <w:ind w:left="740" w:leftChars="123" w:hanging="482" w:hangingChars="150"/>
        <w:jc w:val="center"/>
        <w:rPr>
          <w:rFonts w:hint="eastAsia" w:ascii="宋体" w:hAnsi="宋体"/>
          <w:b/>
          <w:bCs/>
          <w:sz w:val="32"/>
          <w:szCs w:val="32"/>
          <w:highlight w:val="none"/>
        </w:rPr>
      </w:pPr>
    </w:p>
    <w:p>
      <w:pPr>
        <w:spacing w:line="348" w:lineRule="auto"/>
        <w:ind w:left="740" w:leftChars="123" w:hanging="482" w:hangingChars="150"/>
        <w:jc w:val="center"/>
        <w:rPr>
          <w:rFonts w:hint="eastAsia" w:ascii="宋体" w:hAnsi="宋体"/>
          <w:b/>
          <w:bCs/>
          <w:sz w:val="32"/>
          <w:szCs w:val="32"/>
          <w:highlight w:val="none"/>
        </w:rPr>
      </w:pPr>
    </w:p>
    <w:p>
      <w:pPr>
        <w:spacing w:line="348" w:lineRule="auto"/>
        <w:ind w:left="740" w:leftChars="123" w:hanging="482" w:hangingChars="150"/>
        <w:jc w:val="center"/>
        <w:rPr>
          <w:rFonts w:hint="eastAsia" w:ascii="宋体" w:hAnsi="宋体"/>
          <w:b/>
          <w:bCs/>
          <w:sz w:val="32"/>
          <w:szCs w:val="32"/>
          <w:highlight w:val="none"/>
        </w:rPr>
      </w:pPr>
    </w:p>
    <w:p>
      <w:pPr>
        <w:spacing w:line="348" w:lineRule="auto"/>
        <w:ind w:left="740" w:leftChars="123" w:hanging="482" w:hangingChars="150"/>
        <w:jc w:val="center"/>
        <w:rPr>
          <w:rFonts w:hint="eastAsia" w:ascii="宋体" w:hAnsi="宋体"/>
          <w:b/>
          <w:bCs/>
          <w:sz w:val="32"/>
          <w:szCs w:val="32"/>
          <w:highlight w:val="none"/>
        </w:rPr>
      </w:pPr>
    </w:p>
    <w:p>
      <w:pPr>
        <w:spacing w:line="348" w:lineRule="auto"/>
        <w:ind w:left="740" w:leftChars="123" w:hanging="482" w:hangingChars="150"/>
        <w:jc w:val="center"/>
        <w:rPr>
          <w:rFonts w:hint="eastAsia" w:ascii="宋体" w:hAnsi="宋体"/>
          <w:b/>
          <w:bCs/>
          <w:sz w:val="32"/>
          <w:szCs w:val="32"/>
          <w:highlight w:val="none"/>
        </w:rPr>
      </w:pPr>
    </w:p>
    <w:p>
      <w:pPr>
        <w:pStyle w:val="16"/>
        <w:rPr>
          <w:rFonts w:hint="eastAsia" w:ascii="宋体" w:hAnsi="宋体"/>
          <w:b/>
          <w:bCs/>
          <w:sz w:val="32"/>
          <w:szCs w:val="32"/>
          <w:highlight w:val="none"/>
        </w:rPr>
      </w:pPr>
    </w:p>
    <w:p>
      <w:pPr>
        <w:rPr>
          <w:rFonts w:hint="eastAsia" w:ascii="宋体" w:hAnsi="宋体"/>
          <w:b/>
          <w:bCs/>
          <w:sz w:val="32"/>
          <w:szCs w:val="32"/>
          <w:highlight w:val="none"/>
        </w:rPr>
      </w:pPr>
    </w:p>
    <w:p>
      <w:pPr>
        <w:pStyle w:val="39"/>
        <w:outlineLvl w:val="9"/>
        <w:rPr>
          <w:rFonts w:hint="eastAsia"/>
          <w:highlight w:val="none"/>
        </w:rPr>
      </w:pPr>
    </w:p>
    <w:p>
      <w:pPr>
        <w:spacing w:line="440" w:lineRule="exact"/>
        <w:rPr>
          <w:rFonts w:hint="eastAsia" w:ascii="宋体" w:hAnsi="宋体" w:eastAsia="宋体" w:cs="宋体"/>
          <w:b/>
          <w:sz w:val="24"/>
          <w:szCs w:val="24"/>
          <w:highlight w:val="none"/>
        </w:rPr>
      </w:pPr>
      <w:r>
        <w:rPr>
          <w:rFonts w:hint="eastAsia" w:ascii="宋体" w:hAnsi="宋体" w:eastAsia="宋体" w:cs="宋体"/>
          <w:b/>
          <w:sz w:val="24"/>
          <w:szCs w:val="32"/>
          <w:highlight w:val="none"/>
        </w:rPr>
        <w:t>附表1</w:t>
      </w:r>
    </w:p>
    <w:p>
      <w:pPr>
        <w:spacing w:after="120"/>
        <w:ind w:firstLine="120" w:firstLineChars="50"/>
        <w:jc w:val="center"/>
        <w:rPr>
          <w:rFonts w:hint="eastAsia" w:hAnsi="宋体" w:cs="宋体"/>
          <w:b/>
          <w:bCs/>
          <w:sz w:val="24"/>
          <w:szCs w:val="24"/>
          <w:highlight w:val="none"/>
        </w:rPr>
      </w:pPr>
      <w:r>
        <w:rPr>
          <w:rFonts w:hint="eastAsia" w:hAnsi="宋体" w:cs="宋体"/>
          <w:b/>
          <w:bCs/>
          <w:sz w:val="24"/>
          <w:szCs w:val="24"/>
          <w:highlight w:val="none"/>
        </w:rPr>
        <w:t>规格技术参数偏离表</w:t>
      </w:r>
    </w:p>
    <w:p>
      <w:pPr>
        <w:spacing w:after="120"/>
        <w:ind w:firstLine="120" w:firstLineChars="50"/>
        <w:rPr>
          <w:rFonts w:hint="eastAsia" w:hAnsi="宋体" w:cs="宋体"/>
          <w:b/>
          <w:bCs/>
          <w:sz w:val="24"/>
          <w:szCs w:val="24"/>
          <w:highlight w:val="none"/>
        </w:rPr>
      </w:pPr>
      <w:r>
        <w:rPr>
          <w:rFonts w:hint="eastAsia" w:hAnsi="宋体" w:cs="宋体"/>
          <w:b/>
          <w:bCs/>
          <w:sz w:val="24"/>
          <w:szCs w:val="24"/>
          <w:highlight w:val="none"/>
        </w:rPr>
        <w:t>项目名称：</w:t>
      </w:r>
    </w:p>
    <w:p>
      <w:pPr>
        <w:spacing w:after="120"/>
        <w:ind w:firstLine="120" w:firstLineChars="50"/>
        <w:rPr>
          <w:rFonts w:hint="eastAsia"/>
          <w:b/>
          <w:bCs/>
          <w:sz w:val="24"/>
          <w:szCs w:val="24"/>
          <w:highlight w:val="none"/>
        </w:rPr>
      </w:pPr>
      <w:r>
        <w:rPr>
          <w:rFonts w:hint="eastAsia" w:hAnsi="宋体" w:cs="宋体"/>
          <w:b/>
          <w:bCs/>
          <w:sz w:val="24"/>
          <w:szCs w:val="24"/>
          <w:highlight w:val="none"/>
        </w:rPr>
        <w:t>项目</w:t>
      </w:r>
      <w:r>
        <w:rPr>
          <w:rFonts w:hint="eastAsia" w:hAnsi="宋体" w:cs="宋体"/>
          <w:b/>
          <w:bCs/>
          <w:sz w:val="24"/>
          <w:szCs w:val="24"/>
          <w:highlight w:val="none"/>
          <w:lang w:eastAsia="zh-CN"/>
        </w:rPr>
        <w:t>编号</w:t>
      </w:r>
      <w:r>
        <w:rPr>
          <w:rFonts w:hint="eastAsia"/>
          <w:b/>
          <w:bCs/>
          <w:sz w:val="24"/>
          <w:szCs w:val="24"/>
          <w:highlight w:val="none"/>
        </w:rPr>
        <w:t xml:space="preserve">： </w:t>
      </w:r>
    </w:p>
    <w:tbl>
      <w:tblPr>
        <w:tblStyle w:val="42"/>
        <w:tblpPr w:leftFromText="180" w:rightFromText="180" w:vertAnchor="text" w:horzAnchor="page" w:tblpX="1687" w:tblpY="418"/>
        <w:tblOverlap w:val="never"/>
        <w:tblW w:w="90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8"/>
        <w:gridCol w:w="2279"/>
        <w:gridCol w:w="2393"/>
        <w:gridCol w:w="1815"/>
        <w:gridCol w:w="1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1278"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r>
              <w:rPr>
                <w:rFonts w:hint="eastAsia" w:asciiTheme="majorEastAsia" w:hAnsiTheme="majorEastAsia" w:eastAsiaTheme="majorEastAsia" w:cstheme="majorEastAsia"/>
                <w:b/>
                <w:bCs/>
                <w:color w:val="auto"/>
                <w:sz w:val="24"/>
                <w:highlight w:val="none"/>
              </w:rPr>
              <w:t>货物名称</w:t>
            </w:r>
          </w:p>
        </w:tc>
        <w:tc>
          <w:tcPr>
            <w:tcW w:w="2279"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r>
              <w:rPr>
                <w:rFonts w:hint="eastAsia" w:asciiTheme="majorEastAsia" w:hAnsiTheme="majorEastAsia" w:eastAsiaTheme="majorEastAsia" w:cstheme="majorEastAsia"/>
                <w:b/>
                <w:bCs/>
                <w:color w:val="auto"/>
                <w:sz w:val="24"/>
                <w:highlight w:val="none"/>
              </w:rPr>
              <w:t>招标规格</w:t>
            </w:r>
          </w:p>
        </w:tc>
        <w:tc>
          <w:tcPr>
            <w:tcW w:w="2393"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r>
              <w:rPr>
                <w:rFonts w:hint="eastAsia" w:asciiTheme="majorEastAsia" w:hAnsiTheme="majorEastAsia" w:eastAsiaTheme="majorEastAsia" w:cstheme="majorEastAsia"/>
                <w:b/>
                <w:bCs/>
                <w:color w:val="auto"/>
                <w:sz w:val="24"/>
                <w:highlight w:val="none"/>
              </w:rPr>
              <w:t>投标规格</w:t>
            </w:r>
          </w:p>
        </w:tc>
        <w:tc>
          <w:tcPr>
            <w:tcW w:w="1815"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r>
              <w:rPr>
                <w:rFonts w:hint="eastAsia" w:asciiTheme="majorEastAsia" w:hAnsiTheme="majorEastAsia" w:eastAsiaTheme="majorEastAsia" w:cstheme="majorEastAsia"/>
                <w:b/>
                <w:bCs/>
                <w:color w:val="auto"/>
                <w:sz w:val="24"/>
                <w:highlight w:val="none"/>
              </w:rPr>
              <w:t>偏离</w:t>
            </w:r>
          </w:p>
        </w:tc>
        <w:tc>
          <w:tcPr>
            <w:tcW w:w="1238"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r>
              <w:rPr>
                <w:rFonts w:hint="eastAsia" w:asciiTheme="majorEastAsia" w:hAnsiTheme="majorEastAsia" w:eastAsiaTheme="majorEastAsia" w:cstheme="majorEastAsia"/>
                <w:b/>
                <w:bCs/>
                <w:color w:val="auto"/>
                <w:sz w:val="24"/>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8"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2279"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2393"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1815"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1238"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8"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2279"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2393"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1815"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1238"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8"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2279"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2393"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1815"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1238"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8"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2279"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2393"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1815"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1238"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8"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2279"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2393"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1815"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1238"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8"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2279"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2393"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1815"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1238"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8"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2279"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2393"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1815"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1238"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8"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2279"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2393"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1815"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1238"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8"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2279"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2393"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1815"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c>
          <w:tcPr>
            <w:tcW w:w="1238" w:type="dxa"/>
            <w:noWrap w:val="0"/>
            <w:vAlign w:val="center"/>
          </w:tcPr>
          <w:p>
            <w:pPr>
              <w:spacing w:line="400" w:lineRule="atLeast"/>
              <w:jc w:val="center"/>
              <w:rPr>
                <w:rFonts w:hint="eastAsia" w:asciiTheme="majorEastAsia" w:hAnsiTheme="majorEastAsia" w:eastAsiaTheme="majorEastAsia" w:cstheme="majorEastAsia"/>
                <w:kern w:val="0"/>
                <w:sz w:val="24"/>
                <w:highlight w:val="none"/>
              </w:rPr>
            </w:pPr>
          </w:p>
        </w:tc>
      </w:tr>
    </w:tbl>
    <w:p>
      <w:pPr>
        <w:spacing w:after="120"/>
        <w:ind w:firstLine="105" w:firstLineChars="50"/>
        <w:rPr>
          <w:rFonts w:hint="eastAsia" w:hAnsi="宋体" w:cs="宋体"/>
          <w:szCs w:val="24"/>
          <w:highlight w:val="none"/>
        </w:rPr>
      </w:pPr>
      <w:r>
        <w:rPr>
          <w:rFonts w:hint="eastAsia" w:hAnsi="宋体" w:cs="宋体"/>
          <w:szCs w:val="24"/>
          <w:highlight w:val="none"/>
        </w:rPr>
        <w:t xml:space="preserve">                  </w:t>
      </w:r>
    </w:p>
    <w:p>
      <w:pPr>
        <w:spacing w:line="520" w:lineRule="exact"/>
        <w:ind w:firstLine="420" w:firstLineChars="200"/>
        <w:rPr>
          <w:rFonts w:hint="eastAsia" w:hAnsi="宋体" w:cs="宋体"/>
          <w:szCs w:val="24"/>
          <w:highlight w:val="none"/>
        </w:rPr>
      </w:pPr>
      <w:r>
        <w:rPr>
          <w:rFonts w:hint="eastAsia" w:hAnsi="宋体" w:cs="宋体"/>
          <w:szCs w:val="24"/>
          <w:highlight w:val="none"/>
        </w:rPr>
        <w:t>投标单位名称：</w:t>
      </w:r>
      <w:r>
        <w:rPr>
          <w:rFonts w:hint="eastAsia" w:hAnsi="宋体" w:cs="宋体"/>
          <w:szCs w:val="24"/>
          <w:highlight w:val="none"/>
          <w:u w:val="single"/>
        </w:rPr>
        <w:t xml:space="preserve">                        </w:t>
      </w:r>
      <w:r>
        <w:rPr>
          <w:rFonts w:hint="eastAsia" w:hAnsi="宋体" w:cs="宋体"/>
          <w:szCs w:val="24"/>
          <w:highlight w:val="none"/>
        </w:rPr>
        <w:t>（盖单位公章）</w:t>
      </w:r>
    </w:p>
    <w:p>
      <w:pPr>
        <w:spacing w:line="500" w:lineRule="exact"/>
        <w:ind w:firstLine="436" w:firstLineChars="200"/>
        <w:jc w:val="left"/>
        <w:rPr>
          <w:rFonts w:hint="eastAsia" w:hAnsi="宋体" w:cs="宋体"/>
          <w:spacing w:val="4"/>
          <w:highlight w:val="none"/>
        </w:rPr>
      </w:pPr>
    </w:p>
    <w:p>
      <w:pPr>
        <w:spacing w:line="500" w:lineRule="exact"/>
        <w:ind w:firstLine="436" w:firstLineChars="200"/>
        <w:jc w:val="left"/>
        <w:rPr>
          <w:rFonts w:hint="eastAsia" w:hAnsi="宋体" w:cs="宋体"/>
          <w:spacing w:val="4"/>
          <w:highlight w:val="none"/>
        </w:rPr>
      </w:pPr>
      <w:r>
        <w:rPr>
          <w:rFonts w:hint="eastAsia" w:hAnsi="宋体" w:cs="宋体"/>
          <w:spacing w:val="4"/>
          <w:highlight w:val="none"/>
        </w:rPr>
        <w:t>法定代表人或被授权人：</w:t>
      </w:r>
      <w:r>
        <w:rPr>
          <w:rFonts w:hint="eastAsia" w:hAnsi="宋体" w:cs="宋体"/>
          <w:spacing w:val="4"/>
          <w:highlight w:val="none"/>
          <w:u w:val="single"/>
        </w:rPr>
        <w:t xml:space="preserve">      </w:t>
      </w:r>
      <w:r>
        <w:rPr>
          <w:rFonts w:hint="eastAsia" w:hAnsi="宋体" w:cs="宋体"/>
          <w:spacing w:val="4"/>
          <w:highlight w:val="none"/>
        </w:rPr>
        <w:t>（签字或盖章）</w:t>
      </w:r>
    </w:p>
    <w:p>
      <w:pPr>
        <w:spacing w:line="520" w:lineRule="exact"/>
        <w:ind w:firstLine="420" w:firstLineChars="200"/>
        <w:rPr>
          <w:rFonts w:hint="eastAsia" w:hAnsi="宋体" w:cs="宋体"/>
          <w:szCs w:val="24"/>
          <w:highlight w:val="none"/>
        </w:rPr>
      </w:pPr>
    </w:p>
    <w:p>
      <w:pPr>
        <w:spacing w:line="520" w:lineRule="exact"/>
        <w:ind w:firstLine="420" w:firstLineChars="200"/>
        <w:rPr>
          <w:rFonts w:hint="eastAsia" w:hAnsi="宋体" w:cs="宋体"/>
          <w:b/>
          <w:bCs/>
          <w:color w:val="000000"/>
          <w:szCs w:val="24"/>
          <w:highlight w:val="none"/>
        </w:rPr>
      </w:pPr>
      <w:r>
        <w:rPr>
          <w:rFonts w:hint="eastAsia" w:hAnsi="宋体" w:cs="宋体"/>
          <w:szCs w:val="24"/>
          <w:highlight w:val="none"/>
        </w:rPr>
        <w:t>日      期：      年   月    日</w:t>
      </w:r>
    </w:p>
    <w:p>
      <w:pPr>
        <w:rPr>
          <w:rFonts w:hint="eastAsia" w:hAnsi="宋体" w:cs="宋体"/>
          <w:szCs w:val="24"/>
          <w:highlight w:val="none"/>
        </w:rPr>
      </w:pPr>
    </w:p>
    <w:p>
      <w:pPr>
        <w:pStyle w:val="112"/>
        <w:rPr>
          <w:rFonts w:hint="eastAsia" w:hAnsi="宋体" w:cs="宋体"/>
          <w:szCs w:val="24"/>
          <w:highlight w:val="none"/>
        </w:rPr>
      </w:pPr>
      <w:r>
        <w:rPr>
          <w:rFonts w:hint="eastAsia" w:hAnsi="宋体" w:cs="宋体"/>
          <w:szCs w:val="24"/>
          <w:highlight w:val="none"/>
        </w:rPr>
        <w:t>注：1.供应商必须将招标文件中第</w:t>
      </w:r>
      <w:r>
        <w:rPr>
          <w:rFonts w:hint="eastAsia" w:hAnsi="宋体" w:cs="宋体"/>
          <w:szCs w:val="24"/>
          <w:highlight w:val="none"/>
          <w:lang w:val="en-US" w:eastAsia="zh-CN"/>
        </w:rPr>
        <w:t>五</w:t>
      </w:r>
      <w:r>
        <w:rPr>
          <w:rFonts w:hint="eastAsia" w:hAnsi="宋体" w:cs="宋体"/>
          <w:szCs w:val="24"/>
          <w:highlight w:val="none"/>
        </w:rPr>
        <w:t>章</w:t>
      </w:r>
      <w:r>
        <w:rPr>
          <w:rFonts w:hint="eastAsia" w:hAnsi="宋体" w:cs="宋体"/>
          <w:szCs w:val="24"/>
          <w:highlight w:val="none"/>
          <w:lang w:val="en-US" w:eastAsia="zh-CN"/>
        </w:rPr>
        <w:t>招标</w:t>
      </w:r>
      <w:r>
        <w:rPr>
          <w:rFonts w:hint="eastAsia" w:hAnsi="宋体" w:cs="宋体"/>
          <w:szCs w:val="24"/>
          <w:highlight w:val="none"/>
        </w:rPr>
        <w:t>内容及技术要求的全部内容和标准要求事项列入此表。</w:t>
      </w:r>
    </w:p>
    <w:p>
      <w:pPr>
        <w:pStyle w:val="112"/>
        <w:rPr>
          <w:rFonts w:hint="eastAsia" w:hAnsi="宋体" w:cs="宋体"/>
          <w:szCs w:val="24"/>
          <w:highlight w:val="none"/>
        </w:rPr>
      </w:pPr>
      <w:r>
        <w:rPr>
          <w:rFonts w:hint="eastAsia" w:hAnsi="宋体" w:cs="宋体"/>
          <w:szCs w:val="24"/>
          <w:highlight w:val="none"/>
          <w:lang w:val="en-US" w:eastAsia="zh-CN"/>
        </w:rPr>
        <w:t>2</w:t>
      </w:r>
      <w:r>
        <w:rPr>
          <w:rFonts w:hint="eastAsia" w:hAnsi="宋体" w:cs="宋体"/>
          <w:szCs w:val="24"/>
          <w:highlight w:val="none"/>
        </w:rPr>
        <w:t>．供应商必须据实填写，不得虚假填写，否则将取消其投标或中标资格。</w:t>
      </w:r>
    </w:p>
    <w:p>
      <w:pPr>
        <w:spacing w:line="360" w:lineRule="auto"/>
        <w:rPr>
          <w:rFonts w:hint="eastAsia" w:ascii="宋体" w:hAnsi="宋体" w:eastAsia="宋体" w:cs="宋体"/>
          <w:sz w:val="24"/>
          <w:szCs w:val="24"/>
          <w:highlight w:val="none"/>
        </w:rPr>
      </w:pPr>
      <w:r>
        <w:rPr>
          <w:rFonts w:hint="eastAsia" w:hAnsi="宋体" w:cs="宋体"/>
          <w:b/>
          <w:szCs w:val="24"/>
          <w:highlight w:val="none"/>
        </w:rPr>
        <w:br w:type="page"/>
      </w:r>
      <w:r>
        <w:rPr>
          <w:rFonts w:hint="eastAsia" w:ascii="宋体" w:hAnsi="宋体" w:eastAsia="宋体" w:cs="宋体"/>
          <w:b/>
          <w:sz w:val="24"/>
          <w:szCs w:val="24"/>
          <w:highlight w:val="none"/>
        </w:rPr>
        <w:t>附表2 本项目拟投入人员汇总表</w:t>
      </w:r>
    </w:p>
    <w:p>
      <w:pPr>
        <w:pStyle w:val="113"/>
        <w:spacing w:before="156" w:beforeLines="50" w:line="360" w:lineRule="auto"/>
        <w:ind w:firstLine="0" w:firstLineChars="0"/>
        <w:jc w:val="center"/>
        <w:outlineLvl w:val="9"/>
        <w:rPr>
          <w:rFonts w:hint="eastAsia" w:ascii="宋体" w:hAnsi="宋体" w:eastAsia="宋体" w:cs="宋体"/>
          <w:color w:val="auto"/>
          <w:sz w:val="24"/>
          <w:szCs w:val="24"/>
          <w:highlight w:val="none"/>
        </w:rPr>
      </w:pPr>
      <w:bookmarkStart w:id="291" w:name="_Toc2470"/>
      <w:r>
        <w:rPr>
          <w:rFonts w:hint="eastAsia" w:ascii="宋体" w:hAnsi="宋体" w:eastAsia="宋体" w:cs="宋体"/>
          <w:color w:val="auto"/>
          <w:sz w:val="24"/>
          <w:szCs w:val="24"/>
          <w:highlight w:val="none"/>
        </w:rPr>
        <w:t>（一）本项目拟投入人员汇总表</w:t>
      </w:r>
      <w:bookmarkEnd w:id="291"/>
    </w:p>
    <w:tbl>
      <w:tblPr>
        <w:tblStyle w:val="42"/>
        <w:tblW w:w="90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7"/>
        <w:gridCol w:w="1240"/>
        <w:gridCol w:w="570"/>
        <w:gridCol w:w="570"/>
        <w:gridCol w:w="570"/>
        <w:gridCol w:w="835"/>
        <w:gridCol w:w="1157"/>
        <w:gridCol w:w="748"/>
        <w:gridCol w:w="2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1" w:hRule="atLeast"/>
          <w:tblHeader/>
        </w:trPr>
        <w:tc>
          <w:tcPr>
            <w:tcW w:w="557" w:type="dxa"/>
            <w:noWrap w:val="0"/>
            <w:tcMar>
              <w:top w:w="15" w:type="dxa"/>
              <w:left w:w="15" w:type="dxa"/>
              <w:bottom w:w="0" w:type="dxa"/>
              <w:right w:w="15" w:type="dxa"/>
            </w:tcMar>
            <w:vAlign w:val="center"/>
          </w:tcPr>
          <w:p>
            <w:pPr>
              <w:pStyle w:val="114"/>
              <w:spacing w:line="400" w:lineRule="exact"/>
              <w:ind w:left="0" w:leftChars="0"/>
              <w:rPr>
                <w:rFonts w:hint="eastAsia" w:hAnsi="宋体" w:cs="宋体"/>
                <w:b/>
                <w:szCs w:val="21"/>
                <w:highlight w:val="none"/>
              </w:rPr>
            </w:pPr>
            <w:r>
              <w:rPr>
                <w:rFonts w:hint="eastAsia" w:hAnsi="宋体" w:cs="宋体"/>
                <w:b/>
                <w:szCs w:val="21"/>
                <w:highlight w:val="none"/>
              </w:rPr>
              <w:t>序号</w:t>
            </w:r>
          </w:p>
        </w:tc>
        <w:tc>
          <w:tcPr>
            <w:tcW w:w="1240" w:type="dxa"/>
            <w:noWrap w:val="0"/>
            <w:tcMar>
              <w:top w:w="15" w:type="dxa"/>
              <w:left w:w="15" w:type="dxa"/>
              <w:bottom w:w="0" w:type="dxa"/>
              <w:right w:w="15" w:type="dxa"/>
            </w:tcMar>
            <w:vAlign w:val="center"/>
          </w:tcPr>
          <w:p>
            <w:pPr>
              <w:pStyle w:val="114"/>
              <w:spacing w:line="400" w:lineRule="exact"/>
              <w:ind w:left="0" w:leftChars="0"/>
              <w:rPr>
                <w:rFonts w:hint="eastAsia" w:hAnsi="宋体" w:cs="宋体"/>
                <w:b/>
                <w:szCs w:val="21"/>
                <w:highlight w:val="none"/>
              </w:rPr>
            </w:pPr>
            <w:r>
              <w:rPr>
                <w:rFonts w:hint="eastAsia" w:hAnsi="宋体" w:cs="宋体"/>
                <w:b/>
                <w:szCs w:val="21"/>
                <w:highlight w:val="none"/>
              </w:rPr>
              <w:t>姓  名</w:t>
            </w:r>
          </w:p>
        </w:tc>
        <w:tc>
          <w:tcPr>
            <w:tcW w:w="570" w:type="dxa"/>
            <w:noWrap w:val="0"/>
            <w:tcMar>
              <w:top w:w="15" w:type="dxa"/>
              <w:left w:w="15" w:type="dxa"/>
              <w:bottom w:w="0" w:type="dxa"/>
              <w:right w:w="15" w:type="dxa"/>
            </w:tcMar>
            <w:vAlign w:val="center"/>
          </w:tcPr>
          <w:p>
            <w:pPr>
              <w:pStyle w:val="114"/>
              <w:spacing w:line="400" w:lineRule="exact"/>
              <w:ind w:left="0" w:leftChars="0"/>
              <w:rPr>
                <w:rFonts w:hint="eastAsia" w:hAnsi="宋体" w:cs="宋体"/>
                <w:b/>
                <w:szCs w:val="21"/>
                <w:highlight w:val="none"/>
              </w:rPr>
            </w:pPr>
            <w:r>
              <w:rPr>
                <w:rFonts w:hint="eastAsia" w:hAnsi="宋体" w:cs="宋体"/>
                <w:b/>
                <w:szCs w:val="21"/>
                <w:highlight w:val="none"/>
              </w:rPr>
              <w:t>性别</w:t>
            </w:r>
          </w:p>
        </w:tc>
        <w:tc>
          <w:tcPr>
            <w:tcW w:w="570" w:type="dxa"/>
            <w:noWrap w:val="0"/>
            <w:tcMar>
              <w:top w:w="15" w:type="dxa"/>
              <w:left w:w="15" w:type="dxa"/>
              <w:bottom w:w="0" w:type="dxa"/>
              <w:right w:w="15" w:type="dxa"/>
            </w:tcMar>
            <w:vAlign w:val="center"/>
          </w:tcPr>
          <w:p>
            <w:pPr>
              <w:pStyle w:val="114"/>
              <w:spacing w:line="400" w:lineRule="exact"/>
              <w:ind w:left="0" w:leftChars="0"/>
              <w:rPr>
                <w:rFonts w:hint="eastAsia" w:hAnsi="宋体" w:cs="宋体"/>
                <w:b/>
                <w:szCs w:val="21"/>
                <w:highlight w:val="none"/>
              </w:rPr>
            </w:pPr>
            <w:r>
              <w:rPr>
                <w:rFonts w:hint="eastAsia" w:hAnsi="宋体" w:cs="宋体"/>
                <w:b/>
                <w:szCs w:val="21"/>
                <w:highlight w:val="none"/>
              </w:rPr>
              <w:t>年龄</w:t>
            </w:r>
          </w:p>
        </w:tc>
        <w:tc>
          <w:tcPr>
            <w:tcW w:w="570" w:type="dxa"/>
            <w:noWrap w:val="0"/>
            <w:tcMar>
              <w:top w:w="15" w:type="dxa"/>
              <w:left w:w="15" w:type="dxa"/>
              <w:bottom w:w="0" w:type="dxa"/>
              <w:right w:w="15" w:type="dxa"/>
            </w:tcMar>
            <w:vAlign w:val="center"/>
          </w:tcPr>
          <w:p>
            <w:pPr>
              <w:pStyle w:val="114"/>
              <w:spacing w:line="400" w:lineRule="exact"/>
              <w:ind w:left="0" w:leftChars="0"/>
              <w:rPr>
                <w:rFonts w:hint="eastAsia" w:hAnsi="宋体" w:cs="宋体"/>
                <w:b/>
                <w:szCs w:val="21"/>
                <w:highlight w:val="none"/>
              </w:rPr>
            </w:pPr>
            <w:r>
              <w:rPr>
                <w:rFonts w:hint="eastAsia" w:hAnsi="宋体" w:cs="宋体"/>
                <w:b/>
                <w:szCs w:val="21"/>
                <w:highlight w:val="none"/>
              </w:rPr>
              <w:t>学历</w:t>
            </w:r>
          </w:p>
        </w:tc>
        <w:tc>
          <w:tcPr>
            <w:tcW w:w="835" w:type="dxa"/>
            <w:noWrap w:val="0"/>
            <w:tcMar>
              <w:top w:w="15" w:type="dxa"/>
              <w:left w:w="15" w:type="dxa"/>
              <w:bottom w:w="0" w:type="dxa"/>
              <w:right w:w="15" w:type="dxa"/>
            </w:tcMar>
            <w:vAlign w:val="center"/>
          </w:tcPr>
          <w:p>
            <w:pPr>
              <w:pStyle w:val="114"/>
              <w:spacing w:line="400" w:lineRule="exact"/>
              <w:ind w:left="0" w:leftChars="0"/>
              <w:rPr>
                <w:rFonts w:hint="eastAsia" w:hAnsi="宋体" w:cs="宋体"/>
                <w:b/>
                <w:szCs w:val="21"/>
                <w:highlight w:val="none"/>
              </w:rPr>
            </w:pPr>
            <w:r>
              <w:rPr>
                <w:rFonts w:hint="eastAsia" w:hAnsi="宋体" w:cs="宋体"/>
                <w:b/>
                <w:szCs w:val="21"/>
                <w:highlight w:val="none"/>
              </w:rPr>
              <w:t>技术</w:t>
            </w:r>
          </w:p>
          <w:p>
            <w:pPr>
              <w:pStyle w:val="114"/>
              <w:spacing w:line="400" w:lineRule="exact"/>
              <w:ind w:left="0" w:leftChars="0"/>
              <w:rPr>
                <w:rFonts w:hint="eastAsia" w:hAnsi="宋体" w:cs="宋体"/>
                <w:b/>
                <w:szCs w:val="21"/>
                <w:highlight w:val="none"/>
              </w:rPr>
            </w:pPr>
            <w:r>
              <w:rPr>
                <w:rFonts w:hint="eastAsia" w:hAnsi="宋体" w:cs="宋体"/>
                <w:b/>
                <w:szCs w:val="21"/>
                <w:highlight w:val="none"/>
              </w:rPr>
              <w:t>职称</w:t>
            </w:r>
          </w:p>
        </w:tc>
        <w:tc>
          <w:tcPr>
            <w:tcW w:w="1157" w:type="dxa"/>
            <w:noWrap w:val="0"/>
            <w:tcMar>
              <w:top w:w="15" w:type="dxa"/>
              <w:left w:w="15" w:type="dxa"/>
              <w:bottom w:w="0" w:type="dxa"/>
              <w:right w:w="15" w:type="dxa"/>
            </w:tcMar>
            <w:vAlign w:val="top"/>
          </w:tcPr>
          <w:p>
            <w:pPr>
              <w:pStyle w:val="114"/>
              <w:spacing w:line="400" w:lineRule="exact"/>
              <w:ind w:left="0" w:leftChars="0"/>
              <w:rPr>
                <w:rFonts w:hint="eastAsia" w:hAnsi="宋体" w:cs="宋体"/>
                <w:b/>
                <w:szCs w:val="21"/>
                <w:highlight w:val="none"/>
              </w:rPr>
            </w:pPr>
            <w:r>
              <w:rPr>
                <w:rFonts w:hint="eastAsia" w:hAnsi="宋体" w:cs="宋体"/>
                <w:b/>
                <w:szCs w:val="21"/>
                <w:highlight w:val="none"/>
              </w:rPr>
              <w:t>资格证</w:t>
            </w:r>
          </w:p>
          <w:p>
            <w:pPr>
              <w:pStyle w:val="114"/>
              <w:spacing w:line="400" w:lineRule="exact"/>
              <w:ind w:left="0" w:leftChars="0"/>
              <w:rPr>
                <w:rFonts w:hint="eastAsia" w:hAnsi="宋体" w:cs="宋体"/>
                <w:b/>
                <w:szCs w:val="21"/>
                <w:highlight w:val="none"/>
              </w:rPr>
            </w:pPr>
            <w:r>
              <w:rPr>
                <w:rFonts w:hint="eastAsia" w:hAnsi="宋体" w:cs="宋体"/>
                <w:b/>
                <w:szCs w:val="21"/>
                <w:highlight w:val="none"/>
              </w:rPr>
              <w:t>书种类</w:t>
            </w:r>
          </w:p>
        </w:tc>
        <w:tc>
          <w:tcPr>
            <w:tcW w:w="748" w:type="dxa"/>
            <w:noWrap w:val="0"/>
            <w:tcMar>
              <w:top w:w="15" w:type="dxa"/>
              <w:left w:w="15" w:type="dxa"/>
              <w:bottom w:w="0" w:type="dxa"/>
              <w:right w:w="15" w:type="dxa"/>
            </w:tcMar>
            <w:vAlign w:val="center"/>
          </w:tcPr>
          <w:p>
            <w:pPr>
              <w:pStyle w:val="114"/>
              <w:spacing w:line="400" w:lineRule="exact"/>
              <w:ind w:left="0" w:leftChars="0"/>
              <w:rPr>
                <w:rFonts w:hint="eastAsia" w:hAnsi="宋体" w:cs="宋体"/>
                <w:b/>
                <w:szCs w:val="21"/>
                <w:highlight w:val="none"/>
              </w:rPr>
            </w:pPr>
            <w:r>
              <w:rPr>
                <w:rFonts w:hint="eastAsia" w:hAnsi="宋体" w:cs="宋体"/>
                <w:b/>
                <w:szCs w:val="21"/>
                <w:highlight w:val="none"/>
              </w:rPr>
              <w:t>工作</w:t>
            </w:r>
          </w:p>
          <w:p>
            <w:pPr>
              <w:pStyle w:val="114"/>
              <w:spacing w:line="400" w:lineRule="exact"/>
              <w:ind w:left="0" w:leftChars="0"/>
              <w:rPr>
                <w:rFonts w:hint="eastAsia" w:hAnsi="宋体" w:cs="宋体"/>
                <w:b/>
                <w:szCs w:val="21"/>
                <w:highlight w:val="none"/>
              </w:rPr>
            </w:pPr>
            <w:r>
              <w:rPr>
                <w:rFonts w:hint="eastAsia" w:hAnsi="宋体" w:cs="宋体"/>
                <w:b/>
                <w:szCs w:val="21"/>
                <w:highlight w:val="none"/>
              </w:rPr>
              <w:t>年限</w:t>
            </w:r>
          </w:p>
        </w:tc>
        <w:tc>
          <w:tcPr>
            <w:tcW w:w="2757" w:type="dxa"/>
            <w:noWrap w:val="0"/>
            <w:tcMar>
              <w:top w:w="15" w:type="dxa"/>
              <w:left w:w="15" w:type="dxa"/>
              <w:bottom w:w="0" w:type="dxa"/>
              <w:right w:w="15" w:type="dxa"/>
            </w:tcMar>
            <w:vAlign w:val="center"/>
          </w:tcPr>
          <w:p>
            <w:pPr>
              <w:pStyle w:val="114"/>
              <w:spacing w:line="400" w:lineRule="exact"/>
              <w:ind w:left="0" w:leftChars="0"/>
              <w:rPr>
                <w:rFonts w:hint="eastAsia" w:hAnsi="宋体" w:cs="宋体"/>
                <w:b/>
                <w:szCs w:val="21"/>
                <w:highlight w:val="none"/>
              </w:rPr>
            </w:pPr>
            <w:r>
              <w:rPr>
                <w:rFonts w:hint="eastAsia" w:hAnsi="宋体" w:cs="宋体"/>
                <w:b/>
                <w:szCs w:val="21"/>
                <w:highlight w:val="none"/>
              </w:rPr>
              <w:t>拟担任的职务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24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835"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157" w:type="dxa"/>
            <w:noWrap w:val="0"/>
            <w:tcMar>
              <w:top w:w="15" w:type="dxa"/>
              <w:left w:w="15" w:type="dxa"/>
              <w:bottom w:w="0" w:type="dxa"/>
              <w:right w:w="15" w:type="dxa"/>
            </w:tcMar>
            <w:vAlign w:val="top"/>
          </w:tcPr>
          <w:p>
            <w:pPr>
              <w:pStyle w:val="114"/>
              <w:spacing w:line="400" w:lineRule="exact"/>
              <w:ind w:left="0" w:leftChars="0" w:firstLine="420" w:firstLineChars="200"/>
              <w:jc w:val="both"/>
              <w:rPr>
                <w:rFonts w:hint="eastAsia" w:hAnsi="宋体" w:cs="宋体"/>
                <w:szCs w:val="21"/>
                <w:highlight w:val="none"/>
              </w:rPr>
            </w:pPr>
          </w:p>
        </w:tc>
        <w:tc>
          <w:tcPr>
            <w:tcW w:w="748"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27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24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835"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157" w:type="dxa"/>
            <w:noWrap w:val="0"/>
            <w:tcMar>
              <w:top w:w="15" w:type="dxa"/>
              <w:left w:w="15" w:type="dxa"/>
              <w:bottom w:w="0" w:type="dxa"/>
              <w:right w:w="15" w:type="dxa"/>
            </w:tcMar>
            <w:vAlign w:val="top"/>
          </w:tcPr>
          <w:p>
            <w:pPr>
              <w:pStyle w:val="114"/>
              <w:spacing w:line="400" w:lineRule="exact"/>
              <w:ind w:left="0" w:leftChars="0" w:firstLine="420" w:firstLineChars="200"/>
              <w:jc w:val="both"/>
              <w:rPr>
                <w:rFonts w:hint="eastAsia" w:hAnsi="宋体" w:cs="宋体"/>
                <w:szCs w:val="21"/>
                <w:highlight w:val="none"/>
              </w:rPr>
            </w:pPr>
          </w:p>
        </w:tc>
        <w:tc>
          <w:tcPr>
            <w:tcW w:w="748"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27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trPr>
        <w:tc>
          <w:tcPr>
            <w:tcW w:w="5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24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835"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157" w:type="dxa"/>
            <w:noWrap w:val="0"/>
            <w:tcMar>
              <w:top w:w="15" w:type="dxa"/>
              <w:left w:w="15" w:type="dxa"/>
              <w:bottom w:w="0" w:type="dxa"/>
              <w:right w:w="15" w:type="dxa"/>
            </w:tcMar>
            <w:vAlign w:val="top"/>
          </w:tcPr>
          <w:p>
            <w:pPr>
              <w:pStyle w:val="114"/>
              <w:spacing w:line="400" w:lineRule="exact"/>
              <w:ind w:left="0" w:leftChars="0" w:firstLine="420" w:firstLineChars="200"/>
              <w:jc w:val="both"/>
              <w:rPr>
                <w:rFonts w:hint="eastAsia" w:hAnsi="宋体" w:cs="宋体"/>
                <w:szCs w:val="21"/>
                <w:highlight w:val="none"/>
              </w:rPr>
            </w:pPr>
          </w:p>
        </w:tc>
        <w:tc>
          <w:tcPr>
            <w:tcW w:w="748"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27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24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835"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157" w:type="dxa"/>
            <w:noWrap w:val="0"/>
            <w:tcMar>
              <w:top w:w="15" w:type="dxa"/>
              <w:left w:w="15" w:type="dxa"/>
              <w:bottom w:w="0" w:type="dxa"/>
              <w:right w:w="15" w:type="dxa"/>
            </w:tcMar>
            <w:vAlign w:val="top"/>
          </w:tcPr>
          <w:p>
            <w:pPr>
              <w:pStyle w:val="114"/>
              <w:spacing w:line="400" w:lineRule="exact"/>
              <w:ind w:left="0" w:leftChars="0" w:firstLine="420" w:firstLineChars="200"/>
              <w:jc w:val="both"/>
              <w:rPr>
                <w:rFonts w:hint="eastAsia" w:hAnsi="宋体" w:cs="宋体"/>
                <w:szCs w:val="21"/>
                <w:highlight w:val="none"/>
              </w:rPr>
            </w:pPr>
          </w:p>
        </w:tc>
        <w:tc>
          <w:tcPr>
            <w:tcW w:w="748"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27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24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835"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157" w:type="dxa"/>
            <w:noWrap w:val="0"/>
            <w:tcMar>
              <w:top w:w="15" w:type="dxa"/>
              <w:left w:w="15" w:type="dxa"/>
              <w:bottom w:w="0" w:type="dxa"/>
              <w:right w:w="15" w:type="dxa"/>
            </w:tcMar>
            <w:vAlign w:val="top"/>
          </w:tcPr>
          <w:p>
            <w:pPr>
              <w:pStyle w:val="114"/>
              <w:spacing w:line="400" w:lineRule="exact"/>
              <w:ind w:left="0" w:leftChars="0" w:firstLine="420" w:firstLineChars="200"/>
              <w:jc w:val="both"/>
              <w:rPr>
                <w:rFonts w:hint="eastAsia" w:hAnsi="宋体" w:cs="宋体"/>
                <w:szCs w:val="21"/>
                <w:highlight w:val="none"/>
              </w:rPr>
            </w:pPr>
          </w:p>
        </w:tc>
        <w:tc>
          <w:tcPr>
            <w:tcW w:w="748"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27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trPr>
        <w:tc>
          <w:tcPr>
            <w:tcW w:w="5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24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835"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157" w:type="dxa"/>
            <w:noWrap w:val="0"/>
            <w:tcMar>
              <w:top w:w="15" w:type="dxa"/>
              <w:left w:w="15" w:type="dxa"/>
              <w:bottom w:w="0" w:type="dxa"/>
              <w:right w:w="15" w:type="dxa"/>
            </w:tcMar>
            <w:vAlign w:val="top"/>
          </w:tcPr>
          <w:p>
            <w:pPr>
              <w:pStyle w:val="114"/>
              <w:spacing w:line="400" w:lineRule="exact"/>
              <w:ind w:left="0" w:leftChars="0" w:firstLine="420" w:firstLineChars="200"/>
              <w:jc w:val="both"/>
              <w:rPr>
                <w:rFonts w:hint="eastAsia" w:hAnsi="宋体" w:cs="宋体"/>
                <w:szCs w:val="21"/>
                <w:highlight w:val="none"/>
              </w:rPr>
            </w:pPr>
          </w:p>
        </w:tc>
        <w:tc>
          <w:tcPr>
            <w:tcW w:w="748"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27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24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835"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157" w:type="dxa"/>
            <w:noWrap w:val="0"/>
            <w:tcMar>
              <w:top w:w="15" w:type="dxa"/>
              <w:left w:w="15" w:type="dxa"/>
              <w:bottom w:w="0" w:type="dxa"/>
              <w:right w:w="15" w:type="dxa"/>
            </w:tcMar>
            <w:vAlign w:val="top"/>
          </w:tcPr>
          <w:p>
            <w:pPr>
              <w:pStyle w:val="114"/>
              <w:spacing w:line="400" w:lineRule="exact"/>
              <w:ind w:left="0" w:leftChars="0" w:firstLine="420" w:firstLineChars="200"/>
              <w:jc w:val="both"/>
              <w:rPr>
                <w:rFonts w:hint="eastAsia" w:hAnsi="宋体" w:cs="宋体"/>
                <w:szCs w:val="21"/>
                <w:highlight w:val="none"/>
              </w:rPr>
            </w:pPr>
          </w:p>
        </w:tc>
        <w:tc>
          <w:tcPr>
            <w:tcW w:w="748"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27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24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835"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157" w:type="dxa"/>
            <w:noWrap w:val="0"/>
            <w:tcMar>
              <w:top w:w="15" w:type="dxa"/>
              <w:left w:w="15" w:type="dxa"/>
              <w:bottom w:w="0" w:type="dxa"/>
              <w:right w:w="15" w:type="dxa"/>
            </w:tcMar>
            <w:vAlign w:val="top"/>
          </w:tcPr>
          <w:p>
            <w:pPr>
              <w:pStyle w:val="114"/>
              <w:spacing w:line="400" w:lineRule="exact"/>
              <w:ind w:left="0" w:leftChars="0" w:firstLine="420" w:firstLineChars="200"/>
              <w:jc w:val="both"/>
              <w:rPr>
                <w:rFonts w:hint="eastAsia" w:hAnsi="宋体" w:cs="宋体"/>
                <w:szCs w:val="21"/>
                <w:highlight w:val="none"/>
              </w:rPr>
            </w:pPr>
          </w:p>
        </w:tc>
        <w:tc>
          <w:tcPr>
            <w:tcW w:w="748"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27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trPr>
        <w:tc>
          <w:tcPr>
            <w:tcW w:w="5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24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835"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157" w:type="dxa"/>
            <w:noWrap w:val="0"/>
            <w:tcMar>
              <w:top w:w="15" w:type="dxa"/>
              <w:left w:w="15" w:type="dxa"/>
              <w:bottom w:w="0" w:type="dxa"/>
              <w:right w:w="15" w:type="dxa"/>
            </w:tcMar>
            <w:vAlign w:val="top"/>
          </w:tcPr>
          <w:p>
            <w:pPr>
              <w:pStyle w:val="114"/>
              <w:spacing w:line="400" w:lineRule="exact"/>
              <w:ind w:left="0" w:leftChars="0" w:firstLine="420" w:firstLineChars="200"/>
              <w:jc w:val="both"/>
              <w:rPr>
                <w:rFonts w:hint="eastAsia" w:hAnsi="宋体" w:cs="宋体"/>
                <w:szCs w:val="21"/>
                <w:highlight w:val="none"/>
              </w:rPr>
            </w:pPr>
          </w:p>
        </w:tc>
        <w:tc>
          <w:tcPr>
            <w:tcW w:w="748"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27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24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835"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157" w:type="dxa"/>
            <w:noWrap w:val="0"/>
            <w:tcMar>
              <w:top w:w="15" w:type="dxa"/>
              <w:left w:w="15" w:type="dxa"/>
              <w:bottom w:w="0" w:type="dxa"/>
              <w:right w:w="15" w:type="dxa"/>
            </w:tcMar>
            <w:vAlign w:val="top"/>
          </w:tcPr>
          <w:p>
            <w:pPr>
              <w:pStyle w:val="114"/>
              <w:spacing w:line="400" w:lineRule="exact"/>
              <w:ind w:left="0" w:leftChars="0" w:firstLine="420" w:firstLineChars="200"/>
              <w:jc w:val="both"/>
              <w:rPr>
                <w:rFonts w:hint="eastAsia" w:hAnsi="宋体" w:cs="宋体"/>
                <w:szCs w:val="21"/>
                <w:highlight w:val="none"/>
              </w:rPr>
            </w:pPr>
          </w:p>
        </w:tc>
        <w:tc>
          <w:tcPr>
            <w:tcW w:w="748"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27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24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835"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157" w:type="dxa"/>
            <w:noWrap w:val="0"/>
            <w:tcMar>
              <w:top w:w="15" w:type="dxa"/>
              <w:left w:w="15" w:type="dxa"/>
              <w:bottom w:w="0" w:type="dxa"/>
              <w:right w:w="15" w:type="dxa"/>
            </w:tcMar>
            <w:vAlign w:val="top"/>
          </w:tcPr>
          <w:p>
            <w:pPr>
              <w:pStyle w:val="114"/>
              <w:spacing w:line="400" w:lineRule="exact"/>
              <w:ind w:left="0" w:leftChars="0" w:firstLine="420" w:firstLineChars="200"/>
              <w:jc w:val="both"/>
              <w:rPr>
                <w:rFonts w:hint="eastAsia" w:hAnsi="宋体" w:cs="宋体"/>
                <w:szCs w:val="21"/>
                <w:highlight w:val="none"/>
              </w:rPr>
            </w:pPr>
          </w:p>
        </w:tc>
        <w:tc>
          <w:tcPr>
            <w:tcW w:w="748"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27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trPr>
        <w:tc>
          <w:tcPr>
            <w:tcW w:w="5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24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835"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157" w:type="dxa"/>
            <w:noWrap w:val="0"/>
            <w:tcMar>
              <w:top w:w="15" w:type="dxa"/>
              <w:left w:w="15" w:type="dxa"/>
              <w:bottom w:w="0" w:type="dxa"/>
              <w:right w:w="15" w:type="dxa"/>
            </w:tcMar>
            <w:vAlign w:val="top"/>
          </w:tcPr>
          <w:p>
            <w:pPr>
              <w:pStyle w:val="114"/>
              <w:spacing w:line="400" w:lineRule="exact"/>
              <w:ind w:left="0" w:leftChars="0" w:firstLine="420" w:firstLineChars="200"/>
              <w:jc w:val="both"/>
              <w:rPr>
                <w:rFonts w:hint="eastAsia" w:hAnsi="宋体" w:cs="宋体"/>
                <w:szCs w:val="21"/>
                <w:highlight w:val="none"/>
              </w:rPr>
            </w:pPr>
          </w:p>
        </w:tc>
        <w:tc>
          <w:tcPr>
            <w:tcW w:w="748"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27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24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835"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157" w:type="dxa"/>
            <w:noWrap w:val="0"/>
            <w:tcMar>
              <w:top w:w="15" w:type="dxa"/>
              <w:left w:w="15" w:type="dxa"/>
              <w:bottom w:w="0" w:type="dxa"/>
              <w:right w:w="15" w:type="dxa"/>
            </w:tcMar>
            <w:vAlign w:val="top"/>
          </w:tcPr>
          <w:p>
            <w:pPr>
              <w:pStyle w:val="114"/>
              <w:spacing w:line="400" w:lineRule="exact"/>
              <w:ind w:left="0" w:leftChars="0" w:firstLine="420" w:firstLineChars="200"/>
              <w:jc w:val="both"/>
              <w:rPr>
                <w:rFonts w:hint="eastAsia" w:hAnsi="宋体" w:cs="宋体"/>
                <w:szCs w:val="21"/>
                <w:highlight w:val="none"/>
              </w:rPr>
            </w:pPr>
          </w:p>
        </w:tc>
        <w:tc>
          <w:tcPr>
            <w:tcW w:w="748"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27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24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835"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157" w:type="dxa"/>
            <w:noWrap w:val="0"/>
            <w:tcMar>
              <w:top w:w="15" w:type="dxa"/>
              <w:left w:w="15" w:type="dxa"/>
              <w:bottom w:w="0" w:type="dxa"/>
              <w:right w:w="15" w:type="dxa"/>
            </w:tcMar>
            <w:vAlign w:val="top"/>
          </w:tcPr>
          <w:p>
            <w:pPr>
              <w:pStyle w:val="114"/>
              <w:spacing w:line="400" w:lineRule="exact"/>
              <w:ind w:left="0" w:leftChars="0" w:firstLine="420" w:firstLineChars="200"/>
              <w:jc w:val="both"/>
              <w:rPr>
                <w:rFonts w:hint="eastAsia" w:hAnsi="宋体" w:cs="宋体"/>
                <w:szCs w:val="21"/>
                <w:highlight w:val="none"/>
              </w:rPr>
            </w:pPr>
          </w:p>
        </w:tc>
        <w:tc>
          <w:tcPr>
            <w:tcW w:w="748"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27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trPr>
        <w:tc>
          <w:tcPr>
            <w:tcW w:w="5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24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835"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157" w:type="dxa"/>
            <w:noWrap w:val="0"/>
            <w:tcMar>
              <w:top w:w="15" w:type="dxa"/>
              <w:left w:w="15" w:type="dxa"/>
              <w:bottom w:w="0" w:type="dxa"/>
              <w:right w:w="15" w:type="dxa"/>
            </w:tcMar>
            <w:vAlign w:val="top"/>
          </w:tcPr>
          <w:p>
            <w:pPr>
              <w:pStyle w:val="114"/>
              <w:spacing w:line="400" w:lineRule="exact"/>
              <w:ind w:left="0" w:leftChars="0" w:firstLine="420" w:firstLineChars="200"/>
              <w:jc w:val="both"/>
              <w:rPr>
                <w:rFonts w:hint="eastAsia" w:hAnsi="宋体" w:cs="宋体"/>
                <w:szCs w:val="21"/>
                <w:highlight w:val="none"/>
              </w:rPr>
            </w:pPr>
          </w:p>
        </w:tc>
        <w:tc>
          <w:tcPr>
            <w:tcW w:w="748"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27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24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835"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157" w:type="dxa"/>
            <w:noWrap w:val="0"/>
            <w:tcMar>
              <w:top w:w="15" w:type="dxa"/>
              <w:left w:w="15" w:type="dxa"/>
              <w:bottom w:w="0" w:type="dxa"/>
              <w:right w:w="15" w:type="dxa"/>
            </w:tcMar>
            <w:vAlign w:val="top"/>
          </w:tcPr>
          <w:p>
            <w:pPr>
              <w:pStyle w:val="114"/>
              <w:spacing w:line="400" w:lineRule="exact"/>
              <w:ind w:left="0" w:leftChars="0" w:firstLine="420" w:firstLineChars="200"/>
              <w:jc w:val="both"/>
              <w:rPr>
                <w:rFonts w:hint="eastAsia" w:hAnsi="宋体" w:cs="宋体"/>
                <w:szCs w:val="21"/>
                <w:highlight w:val="none"/>
              </w:rPr>
            </w:pPr>
          </w:p>
        </w:tc>
        <w:tc>
          <w:tcPr>
            <w:tcW w:w="748"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27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24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835"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157" w:type="dxa"/>
            <w:noWrap w:val="0"/>
            <w:tcMar>
              <w:top w:w="15" w:type="dxa"/>
              <w:left w:w="15" w:type="dxa"/>
              <w:bottom w:w="0" w:type="dxa"/>
              <w:right w:w="15" w:type="dxa"/>
            </w:tcMar>
            <w:vAlign w:val="top"/>
          </w:tcPr>
          <w:p>
            <w:pPr>
              <w:pStyle w:val="114"/>
              <w:spacing w:line="400" w:lineRule="exact"/>
              <w:ind w:left="0" w:leftChars="0" w:firstLine="420" w:firstLineChars="200"/>
              <w:jc w:val="both"/>
              <w:rPr>
                <w:rFonts w:hint="eastAsia" w:hAnsi="宋体" w:cs="宋体"/>
                <w:szCs w:val="21"/>
                <w:highlight w:val="none"/>
              </w:rPr>
            </w:pPr>
          </w:p>
        </w:tc>
        <w:tc>
          <w:tcPr>
            <w:tcW w:w="748"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27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trPr>
        <w:tc>
          <w:tcPr>
            <w:tcW w:w="5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24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835"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157" w:type="dxa"/>
            <w:noWrap w:val="0"/>
            <w:tcMar>
              <w:top w:w="15" w:type="dxa"/>
              <w:left w:w="15" w:type="dxa"/>
              <w:bottom w:w="0" w:type="dxa"/>
              <w:right w:w="15" w:type="dxa"/>
            </w:tcMar>
            <w:vAlign w:val="top"/>
          </w:tcPr>
          <w:p>
            <w:pPr>
              <w:pStyle w:val="114"/>
              <w:spacing w:line="400" w:lineRule="exact"/>
              <w:ind w:left="0" w:leftChars="0" w:firstLine="420" w:firstLineChars="200"/>
              <w:jc w:val="both"/>
              <w:rPr>
                <w:rFonts w:hint="eastAsia" w:hAnsi="宋体" w:cs="宋体"/>
                <w:szCs w:val="21"/>
                <w:highlight w:val="none"/>
              </w:rPr>
            </w:pPr>
          </w:p>
        </w:tc>
        <w:tc>
          <w:tcPr>
            <w:tcW w:w="748"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27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24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835"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157" w:type="dxa"/>
            <w:noWrap w:val="0"/>
            <w:tcMar>
              <w:top w:w="15" w:type="dxa"/>
              <w:left w:w="15" w:type="dxa"/>
              <w:bottom w:w="0" w:type="dxa"/>
              <w:right w:w="15" w:type="dxa"/>
            </w:tcMar>
            <w:vAlign w:val="top"/>
          </w:tcPr>
          <w:p>
            <w:pPr>
              <w:pStyle w:val="114"/>
              <w:spacing w:line="400" w:lineRule="exact"/>
              <w:ind w:left="0" w:leftChars="0" w:firstLine="420" w:firstLineChars="200"/>
              <w:jc w:val="both"/>
              <w:rPr>
                <w:rFonts w:hint="eastAsia" w:hAnsi="宋体" w:cs="宋体"/>
                <w:szCs w:val="21"/>
                <w:highlight w:val="none"/>
              </w:rPr>
            </w:pPr>
          </w:p>
        </w:tc>
        <w:tc>
          <w:tcPr>
            <w:tcW w:w="748"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27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24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835"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157" w:type="dxa"/>
            <w:noWrap w:val="0"/>
            <w:tcMar>
              <w:top w:w="15" w:type="dxa"/>
              <w:left w:w="15" w:type="dxa"/>
              <w:bottom w:w="0" w:type="dxa"/>
              <w:right w:w="15" w:type="dxa"/>
            </w:tcMar>
            <w:vAlign w:val="top"/>
          </w:tcPr>
          <w:p>
            <w:pPr>
              <w:pStyle w:val="114"/>
              <w:spacing w:line="400" w:lineRule="exact"/>
              <w:ind w:left="0" w:leftChars="0" w:firstLine="420" w:firstLineChars="200"/>
              <w:jc w:val="both"/>
              <w:rPr>
                <w:rFonts w:hint="eastAsia" w:hAnsi="宋体" w:cs="宋体"/>
                <w:szCs w:val="21"/>
                <w:highlight w:val="none"/>
              </w:rPr>
            </w:pPr>
          </w:p>
        </w:tc>
        <w:tc>
          <w:tcPr>
            <w:tcW w:w="748"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27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trPr>
        <w:tc>
          <w:tcPr>
            <w:tcW w:w="5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24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835"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157" w:type="dxa"/>
            <w:noWrap w:val="0"/>
            <w:tcMar>
              <w:top w:w="15" w:type="dxa"/>
              <w:left w:w="15" w:type="dxa"/>
              <w:bottom w:w="0" w:type="dxa"/>
              <w:right w:w="15" w:type="dxa"/>
            </w:tcMar>
            <w:vAlign w:val="top"/>
          </w:tcPr>
          <w:p>
            <w:pPr>
              <w:pStyle w:val="114"/>
              <w:spacing w:line="400" w:lineRule="exact"/>
              <w:ind w:left="0" w:leftChars="0" w:firstLine="420" w:firstLineChars="200"/>
              <w:jc w:val="both"/>
              <w:rPr>
                <w:rFonts w:hint="eastAsia" w:hAnsi="宋体" w:cs="宋体"/>
                <w:szCs w:val="21"/>
                <w:highlight w:val="none"/>
              </w:rPr>
            </w:pPr>
          </w:p>
        </w:tc>
        <w:tc>
          <w:tcPr>
            <w:tcW w:w="748"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27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24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835"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157" w:type="dxa"/>
            <w:noWrap w:val="0"/>
            <w:tcMar>
              <w:top w:w="15" w:type="dxa"/>
              <w:left w:w="15" w:type="dxa"/>
              <w:bottom w:w="0" w:type="dxa"/>
              <w:right w:w="15" w:type="dxa"/>
            </w:tcMar>
            <w:vAlign w:val="top"/>
          </w:tcPr>
          <w:p>
            <w:pPr>
              <w:pStyle w:val="114"/>
              <w:spacing w:line="400" w:lineRule="exact"/>
              <w:ind w:left="0" w:leftChars="0" w:firstLine="420" w:firstLineChars="200"/>
              <w:jc w:val="both"/>
              <w:rPr>
                <w:rFonts w:hint="eastAsia" w:hAnsi="宋体" w:cs="宋体"/>
                <w:szCs w:val="21"/>
                <w:highlight w:val="none"/>
              </w:rPr>
            </w:pPr>
          </w:p>
        </w:tc>
        <w:tc>
          <w:tcPr>
            <w:tcW w:w="748"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27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24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835"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157" w:type="dxa"/>
            <w:noWrap w:val="0"/>
            <w:tcMar>
              <w:top w:w="15" w:type="dxa"/>
              <w:left w:w="15" w:type="dxa"/>
              <w:bottom w:w="0" w:type="dxa"/>
              <w:right w:w="15" w:type="dxa"/>
            </w:tcMar>
            <w:vAlign w:val="top"/>
          </w:tcPr>
          <w:p>
            <w:pPr>
              <w:pStyle w:val="114"/>
              <w:spacing w:line="400" w:lineRule="exact"/>
              <w:ind w:left="0" w:leftChars="0" w:firstLine="420" w:firstLineChars="200"/>
              <w:jc w:val="both"/>
              <w:rPr>
                <w:rFonts w:hint="eastAsia" w:hAnsi="宋体" w:cs="宋体"/>
                <w:szCs w:val="21"/>
                <w:highlight w:val="none"/>
              </w:rPr>
            </w:pPr>
          </w:p>
        </w:tc>
        <w:tc>
          <w:tcPr>
            <w:tcW w:w="748"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27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trPr>
        <w:tc>
          <w:tcPr>
            <w:tcW w:w="5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24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570"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835"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1157" w:type="dxa"/>
            <w:noWrap w:val="0"/>
            <w:tcMar>
              <w:top w:w="15" w:type="dxa"/>
              <w:left w:w="15" w:type="dxa"/>
              <w:bottom w:w="0" w:type="dxa"/>
              <w:right w:w="15" w:type="dxa"/>
            </w:tcMar>
            <w:vAlign w:val="top"/>
          </w:tcPr>
          <w:p>
            <w:pPr>
              <w:pStyle w:val="114"/>
              <w:spacing w:line="400" w:lineRule="exact"/>
              <w:ind w:left="0" w:leftChars="0" w:firstLine="420" w:firstLineChars="200"/>
              <w:jc w:val="both"/>
              <w:rPr>
                <w:rFonts w:hint="eastAsia" w:hAnsi="宋体" w:cs="宋体"/>
                <w:szCs w:val="21"/>
                <w:highlight w:val="none"/>
              </w:rPr>
            </w:pPr>
          </w:p>
        </w:tc>
        <w:tc>
          <w:tcPr>
            <w:tcW w:w="748"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c>
          <w:tcPr>
            <w:tcW w:w="2757" w:type="dxa"/>
            <w:noWrap w:val="0"/>
            <w:tcMar>
              <w:top w:w="15" w:type="dxa"/>
              <w:left w:w="15" w:type="dxa"/>
              <w:bottom w:w="0" w:type="dxa"/>
              <w:right w:w="15" w:type="dxa"/>
            </w:tcMar>
            <w:vAlign w:val="bottom"/>
          </w:tcPr>
          <w:p>
            <w:pPr>
              <w:pStyle w:val="114"/>
              <w:spacing w:line="400" w:lineRule="exact"/>
              <w:ind w:left="0" w:leftChars="0" w:firstLine="420" w:firstLineChars="200"/>
              <w:jc w:val="both"/>
              <w:rPr>
                <w:rFonts w:hint="eastAsia" w:hAnsi="宋体" w:cs="宋体"/>
                <w:szCs w:val="21"/>
                <w:highlight w:val="none"/>
              </w:rPr>
            </w:pPr>
          </w:p>
        </w:tc>
      </w:tr>
    </w:tbl>
    <w:p>
      <w:pPr>
        <w:pStyle w:val="115"/>
        <w:tabs>
          <w:tab w:val="left" w:pos="2040"/>
        </w:tabs>
        <w:spacing w:beforeLines="0" w:line="400" w:lineRule="exact"/>
        <w:ind w:left="0" w:firstLine="420" w:firstLineChars="200"/>
        <w:rPr>
          <w:rFonts w:hint="eastAsia" w:hAnsi="宋体" w:eastAsia="宋体" w:cs="宋体"/>
          <w:color w:val="auto"/>
          <w:szCs w:val="21"/>
          <w:highlight w:val="none"/>
        </w:rPr>
      </w:pPr>
      <w:r>
        <w:rPr>
          <w:rFonts w:hint="eastAsia" w:hAnsi="宋体" w:eastAsia="宋体" w:cs="宋体"/>
          <w:color w:val="auto"/>
          <w:szCs w:val="21"/>
          <w:highlight w:val="none"/>
        </w:rPr>
        <w:t>注：1.供应商可适当调整该表格式，但不得减少信息内容。</w:t>
      </w:r>
    </w:p>
    <w:p>
      <w:pPr>
        <w:pStyle w:val="116"/>
        <w:spacing w:before="0" w:beforeLines="0" w:after="0" w:afterLines="0" w:line="400" w:lineRule="exact"/>
        <w:ind w:left="0" w:leftChars="0" w:firstLine="420" w:firstLineChars="200"/>
        <w:jc w:val="both"/>
        <w:rPr>
          <w:rFonts w:hint="eastAsia" w:hAnsi="宋体" w:cs="宋体"/>
          <w:b w:val="0"/>
          <w:color w:val="auto"/>
          <w:sz w:val="21"/>
          <w:highlight w:val="none"/>
        </w:rPr>
      </w:pPr>
    </w:p>
    <w:p>
      <w:pPr>
        <w:pStyle w:val="113"/>
        <w:spacing w:line="360" w:lineRule="auto"/>
        <w:ind w:firstLine="0" w:firstLineChars="0"/>
        <w:jc w:val="center"/>
        <w:outlineLvl w:val="9"/>
        <w:rPr>
          <w:rFonts w:hint="eastAsia" w:hAnsi="宋体"/>
          <w:color w:val="auto"/>
          <w:szCs w:val="24"/>
          <w:highlight w:val="none"/>
        </w:rPr>
      </w:pPr>
      <w:r>
        <w:rPr>
          <w:rFonts w:hint="eastAsia" w:hAnsi="宋体"/>
          <w:color w:val="auto"/>
          <w:szCs w:val="24"/>
          <w:highlight w:val="none"/>
        </w:rPr>
        <w:br w:type="page"/>
      </w:r>
    </w:p>
    <w:p>
      <w:pPr>
        <w:pStyle w:val="113"/>
        <w:spacing w:line="360" w:lineRule="auto"/>
        <w:ind w:firstLine="0" w:firstLineChars="0"/>
        <w:jc w:val="center"/>
        <w:outlineLvl w:val="9"/>
        <w:rPr>
          <w:rFonts w:hint="eastAsia" w:hAnsi="宋体"/>
          <w:color w:val="auto"/>
          <w:szCs w:val="24"/>
          <w:highlight w:val="none"/>
        </w:rPr>
      </w:pPr>
      <w:bookmarkStart w:id="292" w:name="_Toc9057"/>
      <w:r>
        <w:rPr>
          <w:rFonts w:hint="eastAsia" w:hAnsi="宋体"/>
          <w:color w:val="auto"/>
          <w:szCs w:val="24"/>
          <w:highlight w:val="none"/>
        </w:rPr>
        <w:t>（二） 本项目拟投入主要人员简历表</w:t>
      </w:r>
      <w:bookmarkEnd w:id="292"/>
    </w:p>
    <w:p>
      <w:pPr>
        <w:pStyle w:val="113"/>
        <w:spacing w:line="360" w:lineRule="auto"/>
        <w:ind w:firstLine="0" w:firstLineChars="0"/>
        <w:jc w:val="center"/>
        <w:outlineLvl w:val="9"/>
        <w:rPr>
          <w:rFonts w:hint="eastAsia" w:hAnsi="宋体"/>
          <w:color w:val="auto"/>
          <w:szCs w:val="24"/>
          <w:highlight w:val="none"/>
        </w:rPr>
      </w:pPr>
      <w:bookmarkStart w:id="293" w:name="_Toc19288"/>
      <w:r>
        <w:rPr>
          <w:rFonts w:hint="eastAsia" w:hAnsi="宋体"/>
          <w:color w:val="auto"/>
          <w:szCs w:val="24"/>
          <w:highlight w:val="none"/>
        </w:rPr>
        <w:t>本项目拟投入主要人员简历表</w:t>
      </w:r>
      <w:bookmarkEnd w:id="293"/>
    </w:p>
    <w:tbl>
      <w:tblPr>
        <w:tblStyle w:val="42"/>
        <w:tblW w:w="8577" w:type="dxa"/>
        <w:tblInd w:w="304"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27"/>
        <w:gridCol w:w="793"/>
        <w:gridCol w:w="568"/>
        <w:gridCol w:w="1814"/>
        <w:gridCol w:w="679"/>
        <w:gridCol w:w="537"/>
        <w:gridCol w:w="245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727" w:type="dxa"/>
            <w:tcBorders>
              <w:top w:val="single" w:color="auto" w:sz="12" w:space="0"/>
              <w:bottom w:val="single" w:color="auto" w:sz="4" w:space="0"/>
              <w:right w:val="single" w:color="auto" w:sz="12" w:space="0"/>
            </w:tcBorders>
            <w:vAlign w:val="center"/>
          </w:tcPr>
          <w:p>
            <w:pPr>
              <w:jc w:val="center"/>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公司名称</w:t>
            </w:r>
          </w:p>
        </w:tc>
        <w:tc>
          <w:tcPr>
            <w:tcW w:w="6850" w:type="dxa"/>
            <w:gridSpan w:val="6"/>
            <w:tcBorders>
              <w:top w:val="single" w:color="auto" w:sz="12" w:space="0"/>
              <w:left w:val="single" w:color="auto" w:sz="12" w:space="0"/>
              <w:bottom w:val="single" w:color="auto" w:sz="4" w:space="0"/>
            </w:tcBorders>
            <w:vAlign w:val="center"/>
          </w:tcPr>
          <w:p>
            <w:pPr>
              <w:jc w:val="center"/>
              <w:rPr>
                <w:rFonts w:hint="eastAsia" w:ascii="宋体" w:hAnsi="宋体" w:eastAsia="宋体" w:cs="宋体"/>
                <w:b/>
                <w:bCs w:val="0"/>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8577" w:type="dxa"/>
            <w:gridSpan w:val="7"/>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拟派人员构成情况表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1727" w:type="dxa"/>
            <w:vMerge w:val="restart"/>
            <w:tcBorders>
              <w:top w:val="single" w:color="auto" w:sz="4" w:space="0"/>
              <w:right w:val="single" w:color="auto" w:sz="12" w:space="0"/>
            </w:tcBorders>
            <w:vAlign w:val="center"/>
          </w:tcPr>
          <w:p>
            <w:pPr>
              <w:jc w:val="center"/>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项目选派人员</w:t>
            </w:r>
          </w:p>
        </w:tc>
        <w:tc>
          <w:tcPr>
            <w:tcW w:w="793" w:type="dxa"/>
            <w:vMerge w:val="restart"/>
            <w:tcBorders>
              <w:top w:val="single" w:color="auto" w:sz="4" w:space="0"/>
              <w:left w:val="single" w:color="auto" w:sz="12" w:space="0"/>
            </w:tcBorders>
            <w:vAlign w:val="center"/>
          </w:tcPr>
          <w:p>
            <w:pPr>
              <w:jc w:val="center"/>
              <w:rPr>
                <w:rFonts w:hint="eastAsia" w:ascii="宋体" w:hAnsi="宋体" w:eastAsia="宋体" w:cs="宋体"/>
                <w:b/>
                <w:bCs w:val="0"/>
                <w:color w:val="auto"/>
                <w:sz w:val="24"/>
                <w:highlight w:val="none"/>
              </w:rPr>
            </w:pPr>
          </w:p>
        </w:tc>
        <w:tc>
          <w:tcPr>
            <w:tcW w:w="6057" w:type="dxa"/>
            <w:gridSpan w:val="5"/>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有职称管理人员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1727" w:type="dxa"/>
            <w:vMerge w:val="continue"/>
            <w:tcBorders>
              <w:right w:val="single" w:color="auto" w:sz="12" w:space="0"/>
            </w:tcBorders>
            <w:vAlign w:val="center"/>
          </w:tcPr>
          <w:p>
            <w:pPr>
              <w:jc w:val="center"/>
              <w:rPr>
                <w:rFonts w:hint="eastAsia" w:ascii="宋体" w:hAnsi="宋体" w:eastAsia="宋体" w:cs="宋体"/>
                <w:b/>
                <w:bCs w:val="0"/>
                <w:color w:val="auto"/>
                <w:sz w:val="24"/>
                <w:highlight w:val="none"/>
              </w:rPr>
            </w:pPr>
          </w:p>
        </w:tc>
        <w:tc>
          <w:tcPr>
            <w:tcW w:w="793" w:type="dxa"/>
            <w:vMerge w:val="continue"/>
            <w:tcBorders>
              <w:left w:val="single" w:color="auto" w:sz="12" w:space="0"/>
            </w:tcBorders>
            <w:vAlign w:val="center"/>
          </w:tcPr>
          <w:p>
            <w:pPr>
              <w:jc w:val="center"/>
              <w:rPr>
                <w:rFonts w:hint="eastAsia" w:ascii="宋体" w:hAnsi="宋体" w:eastAsia="宋体" w:cs="宋体"/>
                <w:b/>
                <w:bCs w:val="0"/>
                <w:color w:val="auto"/>
                <w:sz w:val="24"/>
                <w:highlight w:val="none"/>
              </w:rPr>
            </w:pPr>
          </w:p>
        </w:tc>
        <w:tc>
          <w:tcPr>
            <w:tcW w:w="3061" w:type="dxa"/>
            <w:gridSpan w:val="3"/>
            <w:tcBorders>
              <w:top w:val="single" w:color="auto" w:sz="4" w:space="0"/>
              <w:bottom w:val="single" w:color="auto" w:sz="4" w:space="0"/>
            </w:tcBorders>
            <w:vAlign w:val="center"/>
          </w:tcPr>
          <w:p>
            <w:pPr>
              <w:ind w:firstLine="1084" w:firstLineChars="450"/>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高级</w:t>
            </w:r>
          </w:p>
        </w:tc>
        <w:tc>
          <w:tcPr>
            <w:tcW w:w="2996" w:type="dxa"/>
            <w:gridSpan w:val="2"/>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中级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727" w:type="dxa"/>
            <w:vMerge w:val="continue"/>
            <w:tcBorders>
              <w:right w:val="single" w:color="auto" w:sz="12" w:space="0"/>
            </w:tcBorders>
            <w:vAlign w:val="center"/>
          </w:tcPr>
          <w:p>
            <w:pPr>
              <w:jc w:val="center"/>
              <w:rPr>
                <w:rFonts w:hint="eastAsia" w:ascii="宋体" w:hAnsi="宋体" w:eastAsia="宋体" w:cs="宋体"/>
                <w:b/>
                <w:bCs w:val="0"/>
                <w:color w:val="auto"/>
                <w:sz w:val="24"/>
                <w:highlight w:val="none"/>
              </w:rPr>
            </w:pPr>
          </w:p>
        </w:tc>
        <w:tc>
          <w:tcPr>
            <w:tcW w:w="793" w:type="dxa"/>
            <w:vMerge w:val="continue"/>
            <w:tcBorders>
              <w:left w:val="single" w:color="auto" w:sz="12" w:space="0"/>
            </w:tcBorders>
            <w:vAlign w:val="center"/>
          </w:tcPr>
          <w:p>
            <w:pPr>
              <w:jc w:val="center"/>
              <w:rPr>
                <w:rFonts w:hint="eastAsia" w:ascii="宋体" w:hAnsi="宋体" w:eastAsia="宋体" w:cs="宋体"/>
                <w:b/>
                <w:bCs w:val="0"/>
                <w:color w:val="auto"/>
                <w:sz w:val="24"/>
                <w:highlight w:val="none"/>
              </w:rPr>
            </w:pPr>
          </w:p>
        </w:tc>
        <w:tc>
          <w:tcPr>
            <w:tcW w:w="3061" w:type="dxa"/>
            <w:gridSpan w:val="3"/>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p>
        </w:tc>
        <w:tc>
          <w:tcPr>
            <w:tcW w:w="2996" w:type="dxa"/>
            <w:gridSpan w:val="2"/>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727" w:type="dxa"/>
            <w:tcBorders>
              <w:top w:val="single" w:color="auto" w:sz="4" w:space="0"/>
              <w:bottom w:val="single" w:color="auto" w:sz="4" w:space="0"/>
              <w:right w:val="single" w:color="auto" w:sz="12" w:space="0"/>
            </w:tcBorders>
            <w:vAlign w:val="center"/>
          </w:tcPr>
          <w:p>
            <w:pPr>
              <w:jc w:val="center"/>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主要选派人员</w:t>
            </w:r>
          </w:p>
        </w:tc>
        <w:tc>
          <w:tcPr>
            <w:tcW w:w="1361" w:type="dxa"/>
            <w:gridSpan w:val="2"/>
            <w:tcBorders>
              <w:top w:val="single" w:color="auto" w:sz="4" w:space="0"/>
              <w:left w:val="single" w:color="auto" w:sz="12" w:space="0"/>
              <w:bottom w:val="single" w:color="auto" w:sz="4" w:space="0"/>
            </w:tcBorders>
            <w:vAlign w:val="center"/>
          </w:tcPr>
          <w:p>
            <w:pPr>
              <w:jc w:val="center"/>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姓名</w:t>
            </w:r>
          </w:p>
        </w:tc>
        <w:tc>
          <w:tcPr>
            <w:tcW w:w="1814" w:type="dxa"/>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学历及专业</w:t>
            </w:r>
          </w:p>
        </w:tc>
        <w:tc>
          <w:tcPr>
            <w:tcW w:w="1216" w:type="dxa"/>
            <w:gridSpan w:val="2"/>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职称</w:t>
            </w:r>
          </w:p>
        </w:tc>
        <w:tc>
          <w:tcPr>
            <w:tcW w:w="2459" w:type="dxa"/>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 xml:space="preserve">负责内容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1727" w:type="dxa"/>
            <w:tcBorders>
              <w:top w:val="single" w:color="auto" w:sz="4" w:space="0"/>
              <w:bottom w:val="single" w:color="auto" w:sz="4" w:space="0"/>
              <w:right w:val="single" w:color="auto" w:sz="12" w:space="0"/>
            </w:tcBorders>
            <w:vAlign w:val="center"/>
          </w:tcPr>
          <w:p>
            <w:pPr>
              <w:jc w:val="center"/>
              <w:rPr>
                <w:rFonts w:hint="eastAsia" w:ascii="宋体" w:hAnsi="宋体" w:eastAsia="宋体" w:cs="宋体"/>
                <w:b/>
                <w:bCs w:val="0"/>
                <w:color w:val="auto"/>
                <w:sz w:val="24"/>
                <w:highlight w:val="none"/>
              </w:rPr>
            </w:pPr>
          </w:p>
        </w:tc>
        <w:tc>
          <w:tcPr>
            <w:tcW w:w="1361" w:type="dxa"/>
            <w:gridSpan w:val="2"/>
            <w:tcBorders>
              <w:top w:val="single" w:color="auto" w:sz="4" w:space="0"/>
              <w:left w:val="single" w:color="auto" w:sz="12" w:space="0"/>
              <w:bottom w:val="single" w:color="auto" w:sz="4" w:space="0"/>
            </w:tcBorders>
            <w:vAlign w:val="center"/>
          </w:tcPr>
          <w:p>
            <w:pPr>
              <w:jc w:val="center"/>
              <w:rPr>
                <w:rFonts w:hint="eastAsia" w:ascii="宋体" w:hAnsi="宋体" w:eastAsia="宋体" w:cs="宋体"/>
                <w:b/>
                <w:bCs w:val="0"/>
                <w:color w:val="auto"/>
                <w:sz w:val="24"/>
                <w:highlight w:val="none"/>
              </w:rPr>
            </w:pPr>
          </w:p>
        </w:tc>
        <w:tc>
          <w:tcPr>
            <w:tcW w:w="1814" w:type="dxa"/>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p>
        </w:tc>
        <w:tc>
          <w:tcPr>
            <w:tcW w:w="1216" w:type="dxa"/>
            <w:gridSpan w:val="2"/>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p>
        </w:tc>
        <w:tc>
          <w:tcPr>
            <w:tcW w:w="2459" w:type="dxa"/>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1727" w:type="dxa"/>
            <w:tcBorders>
              <w:top w:val="single" w:color="auto" w:sz="4" w:space="0"/>
              <w:bottom w:val="single" w:color="auto" w:sz="4" w:space="0"/>
              <w:right w:val="single" w:color="auto" w:sz="12" w:space="0"/>
            </w:tcBorders>
            <w:vAlign w:val="center"/>
          </w:tcPr>
          <w:p>
            <w:pPr>
              <w:jc w:val="center"/>
              <w:rPr>
                <w:rFonts w:hint="eastAsia" w:ascii="宋体" w:hAnsi="宋体" w:eastAsia="宋体" w:cs="宋体"/>
                <w:b/>
                <w:bCs w:val="0"/>
                <w:color w:val="auto"/>
                <w:sz w:val="24"/>
                <w:highlight w:val="none"/>
              </w:rPr>
            </w:pPr>
          </w:p>
        </w:tc>
        <w:tc>
          <w:tcPr>
            <w:tcW w:w="1361" w:type="dxa"/>
            <w:gridSpan w:val="2"/>
            <w:tcBorders>
              <w:top w:val="single" w:color="auto" w:sz="4" w:space="0"/>
              <w:left w:val="single" w:color="auto" w:sz="12" w:space="0"/>
              <w:bottom w:val="single" w:color="auto" w:sz="4" w:space="0"/>
            </w:tcBorders>
            <w:vAlign w:val="center"/>
          </w:tcPr>
          <w:p>
            <w:pPr>
              <w:jc w:val="center"/>
              <w:rPr>
                <w:rFonts w:hint="eastAsia" w:ascii="宋体" w:hAnsi="宋体" w:eastAsia="宋体" w:cs="宋体"/>
                <w:b/>
                <w:bCs w:val="0"/>
                <w:color w:val="auto"/>
                <w:sz w:val="24"/>
                <w:highlight w:val="none"/>
              </w:rPr>
            </w:pPr>
          </w:p>
        </w:tc>
        <w:tc>
          <w:tcPr>
            <w:tcW w:w="1814" w:type="dxa"/>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p>
        </w:tc>
        <w:tc>
          <w:tcPr>
            <w:tcW w:w="1216" w:type="dxa"/>
            <w:gridSpan w:val="2"/>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p>
        </w:tc>
        <w:tc>
          <w:tcPr>
            <w:tcW w:w="2459" w:type="dxa"/>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1727" w:type="dxa"/>
            <w:tcBorders>
              <w:top w:val="single" w:color="auto" w:sz="4" w:space="0"/>
              <w:bottom w:val="single" w:color="auto" w:sz="4" w:space="0"/>
              <w:right w:val="single" w:color="auto" w:sz="12" w:space="0"/>
            </w:tcBorders>
            <w:vAlign w:val="center"/>
          </w:tcPr>
          <w:p>
            <w:pPr>
              <w:jc w:val="center"/>
              <w:rPr>
                <w:rFonts w:hint="eastAsia" w:ascii="宋体" w:hAnsi="宋体" w:eastAsia="宋体" w:cs="宋体"/>
                <w:b/>
                <w:bCs w:val="0"/>
                <w:color w:val="auto"/>
                <w:sz w:val="24"/>
                <w:highlight w:val="none"/>
              </w:rPr>
            </w:pPr>
          </w:p>
        </w:tc>
        <w:tc>
          <w:tcPr>
            <w:tcW w:w="1361" w:type="dxa"/>
            <w:gridSpan w:val="2"/>
            <w:tcBorders>
              <w:top w:val="single" w:color="auto" w:sz="4" w:space="0"/>
              <w:left w:val="single" w:color="auto" w:sz="12" w:space="0"/>
              <w:bottom w:val="single" w:color="auto" w:sz="4" w:space="0"/>
            </w:tcBorders>
            <w:vAlign w:val="center"/>
          </w:tcPr>
          <w:p>
            <w:pPr>
              <w:jc w:val="center"/>
              <w:rPr>
                <w:rFonts w:hint="eastAsia" w:ascii="宋体" w:hAnsi="宋体" w:eastAsia="宋体" w:cs="宋体"/>
                <w:b/>
                <w:bCs w:val="0"/>
                <w:color w:val="auto"/>
                <w:sz w:val="24"/>
                <w:highlight w:val="none"/>
              </w:rPr>
            </w:pPr>
          </w:p>
        </w:tc>
        <w:tc>
          <w:tcPr>
            <w:tcW w:w="1814" w:type="dxa"/>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p>
        </w:tc>
        <w:tc>
          <w:tcPr>
            <w:tcW w:w="1216" w:type="dxa"/>
            <w:gridSpan w:val="2"/>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p>
        </w:tc>
        <w:tc>
          <w:tcPr>
            <w:tcW w:w="2459" w:type="dxa"/>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1727" w:type="dxa"/>
            <w:tcBorders>
              <w:top w:val="single" w:color="auto" w:sz="4" w:space="0"/>
              <w:bottom w:val="single" w:color="auto" w:sz="4" w:space="0"/>
              <w:right w:val="single" w:color="auto" w:sz="12" w:space="0"/>
            </w:tcBorders>
            <w:vAlign w:val="center"/>
          </w:tcPr>
          <w:p>
            <w:pPr>
              <w:jc w:val="center"/>
              <w:rPr>
                <w:rFonts w:hint="eastAsia" w:ascii="宋体" w:hAnsi="宋体" w:eastAsia="宋体" w:cs="宋体"/>
                <w:b/>
                <w:bCs w:val="0"/>
                <w:color w:val="auto"/>
                <w:sz w:val="24"/>
                <w:highlight w:val="none"/>
              </w:rPr>
            </w:pPr>
          </w:p>
        </w:tc>
        <w:tc>
          <w:tcPr>
            <w:tcW w:w="1361" w:type="dxa"/>
            <w:gridSpan w:val="2"/>
            <w:tcBorders>
              <w:top w:val="single" w:color="auto" w:sz="4" w:space="0"/>
              <w:left w:val="single" w:color="auto" w:sz="12" w:space="0"/>
              <w:bottom w:val="single" w:color="auto" w:sz="4" w:space="0"/>
            </w:tcBorders>
            <w:vAlign w:val="center"/>
          </w:tcPr>
          <w:p>
            <w:pPr>
              <w:jc w:val="center"/>
              <w:rPr>
                <w:rFonts w:hint="eastAsia" w:ascii="宋体" w:hAnsi="宋体" w:eastAsia="宋体" w:cs="宋体"/>
                <w:b/>
                <w:bCs w:val="0"/>
                <w:color w:val="auto"/>
                <w:sz w:val="24"/>
                <w:highlight w:val="none"/>
              </w:rPr>
            </w:pPr>
          </w:p>
        </w:tc>
        <w:tc>
          <w:tcPr>
            <w:tcW w:w="1814" w:type="dxa"/>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p>
        </w:tc>
        <w:tc>
          <w:tcPr>
            <w:tcW w:w="1216" w:type="dxa"/>
            <w:gridSpan w:val="2"/>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p>
        </w:tc>
        <w:tc>
          <w:tcPr>
            <w:tcW w:w="2459" w:type="dxa"/>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1727" w:type="dxa"/>
            <w:tcBorders>
              <w:top w:val="single" w:color="auto" w:sz="4" w:space="0"/>
              <w:bottom w:val="single" w:color="auto" w:sz="4" w:space="0"/>
              <w:right w:val="single" w:color="auto" w:sz="12" w:space="0"/>
            </w:tcBorders>
            <w:vAlign w:val="center"/>
          </w:tcPr>
          <w:p>
            <w:pPr>
              <w:jc w:val="center"/>
              <w:rPr>
                <w:rFonts w:hint="eastAsia" w:ascii="宋体" w:hAnsi="宋体" w:eastAsia="宋体" w:cs="宋体"/>
                <w:b/>
                <w:bCs w:val="0"/>
                <w:color w:val="auto"/>
                <w:sz w:val="24"/>
                <w:highlight w:val="none"/>
              </w:rPr>
            </w:pPr>
          </w:p>
        </w:tc>
        <w:tc>
          <w:tcPr>
            <w:tcW w:w="1361" w:type="dxa"/>
            <w:gridSpan w:val="2"/>
            <w:tcBorders>
              <w:top w:val="single" w:color="auto" w:sz="4" w:space="0"/>
              <w:left w:val="single" w:color="auto" w:sz="12" w:space="0"/>
              <w:bottom w:val="single" w:color="auto" w:sz="4" w:space="0"/>
            </w:tcBorders>
            <w:vAlign w:val="center"/>
          </w:tcPr>
          <w:p>
            <w:pPr>
              <w:jc w:val="center"/>
              <w:rPr>
                <w:rFonts w:hint="eastAsia" w:ascii="宋体" w:hAnsi="宋体" w:eastAsia="宋体" w:cs="宋体"/>
                <w:b/>
                <w:bCs w:val="0"/>
                <w:color w:val="auto"/>
                <w:sz w:val="24"/>
                <w:highlight w:val="none"/>
              </w:rPr>
            </w:pPr>
          </w:p>
        </w:tc>
        <w:tc>
          <w:tcPr>
            <w:tcW w:w="1814" w:type="dxa"/>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p>
        </w:tc>
        <w:tc>
          <w:tcPr>
            <w:tcW w:w="1216" w:type="dxa"/>
            <w:gridSpan w:val="2"/>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p>
        </w:tc>
        <w:tc>
          <w:tcPr>
            <w:tcW w:w="2459" w:type="dxa"/>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1727" w:type="dxa"/>
            <w:tcBorders>
              <w:top w:val="single" w:color="auto" w:sz="4" w:space="0"/>
              <w:bottom w:val="single" w:color="auto" w:sz="4" w:space="0"/>
              <w:right w:val="single" w:color="auto" w:sz="12" w:space="0"/>
            </w:tcBorders>
            <w:vAlign w:val="center"/>
          </w:tcPr>
          <w:p>
            <w:pPr>
              <w:jc w:val="center"/>
              <w:rPr>
                <w:rFonts w:hint="eastAsia" w:ascii="宋体" w:hAnsi="宋体" w:eastAsia="宋体" w:cs="宋体"/>
                <w:b/>
                <w:bCs w:val="0"/>
                <w:color w:val="auto"/>
                <w:sz w:val="24"/>
                <w:highlight w:val="none"/>
              </w:rPr>
            </w:pPr>
          </w:p>
        </w:tc>
        <w:tc>
          <w:tcPr>
            <w:tcW w:w="1361" w:type="dxa"/>
            <w:gridSpan w:val="2"/>
            <w:tcBorders>
              <w:top w:val="single" w:color="auto" w:sz="4" w:space="0"/>
              <w:left w:val="single" w:color="auto" w:sz="12" w:space="0"/>
              <w:bottom w:val="single" w:color="auto" w:sz="4" w:space="0"/>
            </w:tcBorders>
            <w:vAlign w:val="center"/>
          </w:tcPr>
          <w:p>
            <w:pPr>
              <w:jc w:val="center"/>
              <w:rPr>
                <w:rFonts w:hint="eastAsia" w:ascii="宋体" w:hAnsi="宋体" w:eastAsia="宋体" w:cs="宋体"/>
                <w:b/>
                <w:bCs w:val="0"/>
                <w:color w:val="auto"/>
                <w:sz w:val="24"/>
                <w:highlight w:val="none"/>
              </w:rPr>
            </w:pPr>
          </w:p>
        </w:tc>
        <w:tc>
          <w:tcPr>
            <w:tcW w:w="1814" w:type="dxa"/>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p>
        </w:tc>
        <w:tc>
          <w:tcPr>
            <w:tcW w:w="1216" w:type="dxa"/>
            <w:gridSpan w:val="2"/>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p>
        </w:tc>
        <w:tc>
          <w:tcPr>
            <w:tcW w:w="2459" w:type="dxa"/>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1727" w:type="dxa"/>
            <w:tcBorders>
              <w:top w:val="single" w:color="auto" w:sz="4" w:space="0"/>
              <w:bottom w:val="single" w:color="auto" w:sz="4" w:space="0"/>
              <w:right w:val="single" w:color="auto" w:sz="12" w:space="0"/>
            </w:tcBorders>
            <w:vAlign w:val="center"/>
          </w:tcPr>
          <w:p>
            <w:pPr>
              <w:jc w:val="center"/>
              <w:rPr>
                <w:rFonts w:hint="eastAsia" w:ascii="宋体" w:hAnsi="宋体" w:eastAsia="宋体" w:cs="宋体"/>
                <w:b/>
                <w:bCs w:val="0"/>
                <w:color w:val="auto"/>
                <w:sz w:val="24"/>
                <w:highlight w:val="none"/>
              </w:rPr>
            </w:pPr>
          </w:p>
        </w:tc>
        <w:tc>
          <w:tcPr>
            <w:tcW w:w="1361" w:type="dxa"/>
            <w:gridSpan w:val="2"/>
            <w:tcBorders>
              <w:top w:val="single" w:color="auto" w:sz="4" w:space="0"/>
              <w:left w:val="single" w:color="auto" w:sz="12" w:space="0"/>
              <w:bottom w:val="single" w:color="auto" w:sz="4" w:space="0"/>
            </w:tcBorders>
            <w:vAlign w:val="center"/>
          </w:tcPr>
          <w:p>
            <w:pPr>
              <w:jc w:val="center"/>
              <w:rPr>
                <w:rFonts w:hint="eastAsia" w:ascii="宋体" w:hAnsi="宋体" w:eastAsia="宋体" w:cs="宋体"/>
                <w:b/>
                <w:bCs w:val="0"/>
                <w:color w:val="auto"/>
                <w:sz w:val="24"/>
                <w:highlight w:val="none"/>
              </w:rPr>
            </w:pPr>
          </w:p>
        </w:tc>
        <w:tc>
          <w:tcPr>
            <w:tcW w:w="1814" w:type="dxa"/>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p>
        </w:tc>
        <w:tc>
          <w:tcPr>
            <w:tcW w:w="1216" w:type="dxa"/>
            <w:gridSpan w:val="2"/>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p>
        </w:tc>
        <w:tc>
          <w:tcPr>
            <w:tcW w:w="2459" w:type="dxa"/>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1727" w:type="dxa"/>
            <w:tcBorders>
              <w:top w:val="single" w:color="auto" w:sz="4" w:space="0"/>
              <w:bottom w:val="single" w:color="auto" w:sz="4" w:space="0"/>
              <w:right w:val="single" w:color="auto" w:sz="12" w:space="0"/>
            </w:tcBorders>
            <w:vAlign w:val="center"/>
          </w:tcPr>
          <w:p>
            <w:pPr>
              <w:jc w:val="center"/>
              <w:rPr>
                <w:rFonts w:hint="eastAsia" w:ascii="宋体" w:hAnsi="宋体" w:eastAsia="宋体" w:cs="宋体"/>
                <w:b/>
                <w:bCs w:val="0"/>
                <w:color w:val="auto"/>
                <w:sz w:val="24"/>
                <w:highlight w:val="none"/>
              </w:rPr>
            </w:pPr>
          </w:p>
        </w:tc>
        <w:tc>
          <w:tcPr>
            <w:tcW w:w="1361" w:type="dxa"/>
            <w:gridSpan w:val="2"/>
            <w:tcBorders>
              <w:top w:val="single" w:color="auto" w:sz="4" w:space="0"/>
              <w:left w:val="single" w:color="auto" w:sz="12" w:space="0"/>
              <w:bottom w:val="single" w:color="auto" w:sz="4" w:space="0"/>
            </w:tcBorders>
            <w:vAlign w:val="center"/>
          </w:tcPr>
          <w:p>
            <w:pPr>
              <w:jc w:val="center"/>
              <w:rPr>
                <w:rFonts w:hint="eastAsia" w:ascii="宋体" w:hAnsi="宋体" w:eastAsia="宋体" w:cs="宋体"/>
                <w:b/>
                <w:bCs w:val="0"/>
                <w:color w:val="auto"/>
                <w:sz w:val="24"/>
                <w:highlight w:val="none"/>
              </w:rPr>
            </w:pPr>
          </w:p>
        </w:tc>
        <w:tc>
          <w:tcPr>
            <w:tcW w:w="1814" w:type="dxa"/>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p>
        </w:tc>
        <w:tc>
          <w:tcPr>
            <w:tcW w:w="1216" w:type="dxa"/>
            <w:gridSpan w:val="2"/>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p>
        </w:tc>
        <w:tc>
          <w:tcPr>
            <w:tcW w:w="2459" w:type="dxa"/>
            <w:tcBorders>
              <w:top w:val="single" w:color="auto" w:sz="4" w:space="0"/>
              <w:bottom w:val="single" w:color="auto" w:sz="4" w:space="0"/>
            </w:tcBorders>
            <w:vAlign w:val="center"/>
          </w:tcPr>
          <w:p>
            <w:pPr>
              <w:jc w:val="center"/>
              <w:rPr>
                <w:rFonts w:hint="eastAsia" w:ascii="宋体" w:hAnsi="宋体" w:eastAsia="宋体" w:cs="宋体"/>
                <w:b/>
                <w:bCs w:val="0"/>
                <w:color w:val="auto"/>
                <w:sz w:val="24"/>
                <w:highlight w:val="none"/>
              </w:rPr>
            </w:pPr>
          </w:p>
        </w:tc>
      </w:tr>
    </w:tbl>
    <w:p>
      <w:pPr>
        <w:pStyle w:val="115"/>
        <w:tabs>
          <w:tab w:val="left" w:pos="2040"/>
        </w:tabs>
        <w:spacing w:beforeLines="0" w:line="400" w:lineRule="exact"/>
        <w:ind w:left="0" w:firstLine="420" w:firstLineChars="200"/>
        <w:rPr>
          <w:rFonts w:hint="eastAsia" w:hAnsi="宋体" w:eastAsia="宋体" w:cs="宋体"/>
          <w:color w:val="auto"/>
          <w:szCs w:val="21"/>
          <w:highlight w:val="none"/>
        </w:rPr>
      </w:pPr>
      <w:r>
        <w:rPr>
          <w:rFonts w:hint="eastAsia" w:hAnsi="宋体" w:eastAsia="宋体" w:cs="宋体"/>
          <w:color w:val="auto"/>
          <w:szCs w:val="21"/>
          <w:highlight w:val="none"/>
        </w:rPr>
        <w:t>注：</w:t>
      </w:r>
    </w:p>
    <w:p>
      <w:pPr>
        <w:pStyle w:val="115"/>
        <w:tabs>
          <w:tab w:val="left" w:pos="2040"/>
        </w:tabs>
        <w:spacing w:beforeLines="0" w:line="400" w:lineRule="exact"/>
        <w:ind w:left="0" w:firstLine="420" w:firstLineChars="200"/>
        <w:rPr>
          <w:rFonts w:hint="eastAsia" w:hAnsi="宋体" w:eastAsia="宋体" w:cs="宋体"/>
          <w:color w:val="auto"/>
          <w:highlight w:val="none"/>
        </w:rPr>
      </w:pPr>
      <w:r>
        <w:rPr>
          <w:rFonts w:hint="eastAsia" w:hAnsi="宋体" w:eastAsia="宋体" w:cs="宋体"/>
          <w:color w:val="auto"/>
          <w:highlight w:val="none"/>
        </w:rPr>
        <w:t>1.表后须附身份证、毕业证、职称证、执业资格证、获奖证书（如果有）复印件。</w:t>
      </w:r>
    </w:p>
    <w:p>
      <w:pPr>
        <w:pStyle w:val="115"/>
        <w:tabs>
          <w:tab w:val="left" w:pos="2040"/>
        </w:tabs>
        <w:spacing w:beforeLines="0" w:line="400" w:lineRule="exact"/>
        <w:ind w:left="0" w:firstLine="420" w:firstLineChars="200"/>
        <w:rPr>
          <w:rFonts w:hint="eastAsia" w:hAnsi="宋体" w:eastAsia="宋体" w:cs="宋体"/>
          <w:color w:val="auto"/>
          <w:highlight w:val="none"/>
        </w:rPr>
      </w:pPr>
      <w:r>
        <w:rPr>
          <w:rFonts w:hint="eastAsia" w:hAnsi="宋体" w:eastAsia="宋体" w:cs="宋体"/>
          <w:color w:val="auto"/>
          <w:highlight w:val="none"/>
        </w:rPr>
        <w:t>2.获奖情况包括项目、集体或个人获奖情况，如有，应附复印件或者扫描件。</w:t>
      </w:r>
    </w:p>
    <w:p>
      <w:pPr>
        <w:pStyle w:val="115"/>
        <w:tabs>
          <w:tab w:val="left" w:pos="2040"/>
        </w:tabs>
        <w:spacing w:beforeLines="0" w:line="400" w:lineRule="exact"/>
        <w:ind w:left="0" w:firstLine="420" w:firstLineChars="200"/>
        <w:rPr>
          <w:rFonts w:hint="eastAsia" w:hAnsi="宋体" w:eastAsia="宋体" w:cs="宋体"/>
          <w:color w:val="auto"/>
          <w:highlight w:val="none"/>
        </w:rPr>
      </w:pPr>
    </w:p>
    <w:p>
      <w:pPr>
        <w:rPr>
          <w:rFonts w:hint="eastAsia"/>
          <w:highlight w:val="none"/>
        </w:rPr>
      </w:pPr>
    </w:p>
    <w:p>
      <w:pPr>
        <w:spacing w:line="348" w:lineRule="auto"/>
        <w:ind w:left="740" w:leftChars="123" w:hanging="482" w:hangingChars="150"/>
        <w:jc w:val="center"/>
        <w:rPr>
          <w:rFonts w:hint="eastAsia" w:ascii="宋体" w:hAnsi="宋体"/>
          <w:b/>
          <w:bCs/>
          <w:sz w:val="32"/>
          <w:szCs w:val="32"/>
          <w:highlight w:val="none"/>
        </w:rPr>
      </w:pPr>
    </w:p>
    <w:p>
      <w:pPr>
        <w:pStyle w:val="28"/>
        <w:rPr>
          <w:rFonts w:hint="eastAsia" w:ascii="宋体" w:hAnsi="宋体"/>
          <w:b/>
          <w:bCs/>
          <w:sz w:val="32"/>
          <w:szCs w:val="32"/>
          <w:highlight w:val="none"/>
        </w:rPr>
      </w:pPr>
    </w:p>
    <w:p>
      <w:pPr>
        <w:pStyle w:val="28"/>
        <w:rPr>
          <w:rFonts w:hint="eastAsia" w:ascii="宋体" w:hAnsi="宋体"/>
          <w:b/>
          <w:bCs/>
          <w:sz w:val="32"/>
          <w:szCs w:val="32"/>
          <w:highlight w:val="none"/>
        </w:rPr>
      </w:pPr>
    </w:p>
    <w:p>
      <w:pPr>
        <w:pStyle w:val="28"/>
        <w:rPr>
          <w:rFonts w:hint="eastAsia" w:ascii="宋体" w:hAnsi="宋体"/>
          <w:b/>
          <w:bCs/>
          <w:sz w:val="32"/>
          <w:szCs w:val="32"/>
          <w:highlight w:val="none"/>
        </w:rPr>
      </w:pPr>
    </w:p>
    <w:p>
      <w:pPr>
        <w:pStyle w:val="28"/>
        <w:rPr>
          <w:rFonts w:hint="eastAsia" w:ascii="宋体" w:hAnsi="宋体"/>
          <w:b/>
          <w:bCs/>
          <w:sz w:val="32"/>
          <w:szCs w:val="32"/>
          <w:highlight w:val="none"/>
        </w:rPr>
      </w:pPr>
    </w:p>
    <w:p>
      <w:pPr>
        <w:pStyle w:val="28"/>
        <w:rPr>
          <w:rFonts w:hint="eastAsia" w:ascii="宋体" w:hAnsi="宋体"/>
          <w:b/>
          <w:bCs/>
          <w:sz w:val="32"/>
          <w:szCs w:val="32"/>
          <w:highlight w:val="none"/>
        </w:rPr>
      </w:pPr>
    </w:p>
    <w:p>
      <w:pPr>
        <w:spacing w:line="348" w:lineRule="auto"/>
        <w:ind w:left="740" w:leftChars="123" w:hanging="482" w:hangingChars="150"/>
        <w:jc w:val="center"/>
        <w:outlineLvl w:val="0"/>
        <w:rPr>
          <w:rFonts w:hint="eastAsia" w:ascii="宋体" w:hAnsi="宋体"/>
          <w:b/>
          <w:bCs/>
          <w:sz w:val="32"/>
          <w:szCs w:val="32"/>
          <w:highlight w:val="none"/>
        </w:rPr>
      </w:pPr>
      <w:r>
        <w:rPr>
          <w:rFonts w:hint="eastAsia" w:ascii="宋体" w:hAnsi="宋体"/>
          <w:b/>
          <w:bCs/>
          <w:sz w:val="32"/>
          <w:szCs w:val="32"/>
          <w:highlight w:val="none"/>
        </w:rPr>
        <w:t>五</w:t>
      </w:r>
      <w:r>
        <w:rPr>
          <w:rFonts w:hint="eastAsia" w:ascii="宋体" w:hAnsi="宋体"/>
          <w:b/>
          <w:bCs/>
          <w:sz w:val="32"/>
          <w:szCs w:val="32"/>
          <w:highlight w:val="none"/>
          <w:lang w:eastAsia="zh-CN"/>
        </w:rPr>
        <w:t>、</w:t>
      </w:r>
      <w:r>
        <w:rPr>
          <w:rFonts w:hint="eastAsia" w:ascii="宋体" w:hAnsi="宋体"/>
          <w:b/>
          <w:bCs/>
          <w:sz w:val="32"/>
          <w:szCs w:val="32"/>
          <w:highlight w:val="none"/>
        </w:rPr>
        <w:t>商务条款偏离表</w:t>
      </w:r>
    </w:p>
    <w:p>
      <w:pPr>
        <w:pStyle w:val="39"/>
        <w:outlineLvl w:val="9"/>
        <w:rPr>
          <w:highlight w:val="none"/>
        </w:rPr>
      </w:pPr>
    </w:p>
    <w:tbl>
      <w:tblPr>
        <w:tblStyle w:val="42"/>
        <w:tblW w:w="91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
        <w:gridCol w:w="1935"/>
        <w:gridCol w:w="1995"/>
        <w:gridCol w:w="2085"/>
        <w:gridCol w:w="1260"/>
        <w:gridCol w:w="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jc w:val="center"/>
              <w:rPr>
                <w:rFonts w:hint="eastAsia" w:cs="宋体"/>
                <w:highlight w:val="none"/>
              </w:rPr>
            </w:pPr>
            <w:bookmarkStart w:id="294" w:name="_Toc387415869"/>
            <w:r>
              <w:rPr>
                <w:rFonts w:hint="eastAsia" w:cs="宋体"/>
                <w:highlight w:val="none"/>
              </w:rPr>
              <w:t>序号</w:t>
            </w:r>
          </w:p>
        </w:tc>
        <w:tc>
          <w:tcPr>
            <w:tcW w:w="1935"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jc w:val="center"/>
              <w:rPr>
                <w:rFonts w:hint="eastAsia" w:cs="宋体"/>
                <w:highlight w:val="none"/>
              </w:rPr>
            </w:pPr>
            <w:r>
              <w:rPr>
                <w:rFonts w:hint="eastAsia" w:cs="宋体"/>
                <w:highlight w:val="none"/>
              </w:rPr>
              <w:t>招标文件条目号</w:t>
            </w:r>
          </w:p>
        </w:tc>
        <w:tc>
          <w:tcPr>
            <w:tcW w:w="1995"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jc w:val="center"/>
              <w:rPr>
                <w:rFonts w:hint="eastAsia" w:cs="宋体"/>
                <w:highlight w:val="none"/>
              </w:rPr>
            </w:pPr>
            <w:r>
              <w:rPr>
                <w:rFonts w:hint="eastAsia" w:cs="宋体"/>
                <w:highlight w:val="none"/>
              </w:rPr>
              <w:t>招标文件的商务条款</w:t>
            </w:r>
          </w:p>
        </w:tc>
        <w:tc>
          <w:tcPr>
            <w:tcW w:w="2085"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jc w:val="center"/>
              <w:rPr>
                <w:rFonts w:hint="eastAsia" w:cs="宋体"/>
                <w:highlight w:val="none"/>
              </w:rPr>
            </w:pPr>
            <w:r>
              <w:rPr>
                <w:rFonts w:hint="eastAsia" w:cs="宋体"/>
                <w:highlight w:val="none"/>
              </w:rPr>
              <w:t>投标文件的商务条款</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jc w:val="center"/>
              <w:rPr>
                <w:rFonts w:hint="eastAsia" w:cs="宋体"/>
                <w:highlight w:val="none"/>
              </w:rPr>
            </w:pPr>
            <w:r>
              <w:rPr>
                <w:rFonts w:hint="eastAsia" w:cs="宋体"/>
                <w:highlight w:val="none"/>
              </w:rPr>
              <w:t>偏离</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jc w:val="center"/>
              <w:rPr>
                <w:rFonts w:hint="eastAsia" w:cs="宋体"/>
                <w:highlight w:val="none"/>
              </w:rPr>
            </w:pPr>
            <w:r>
              <w:rPr>
                <w:rFonts w:hint="eastAsia" w:cs="宋体"/>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1995"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2085"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1995"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2085"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1995"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2085"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1995"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2085"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1995"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2085"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1995"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2085"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1995"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2085"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7"/>
              <w:widowControl w:val="0"/>
              <w:spacing w:before="0" w:beforeAutospacing="0" w:after="0" w:afterAutospacing="0"/>
              <w:ind w:firstLine="480" w:firstLineChars="200"/>
              <w:jc w:val="center"/>
              <w:rPr>
                <w:rFonts w:hint="eastAsia" w:cs="宋体"/>
                <w:highlight w:val="none"/>
              </w:rPr>
            </w:pPr>
          </w:p>
        </w:tc>
      </w:tr>
    </w:tbl>
    <w:p>
      <w:pPr>
        <w:pStyle w:val="37"/>
        <w:widowControl w:val="0"/>
        <w:spacing w:before="0" w:beforeAutospacing="0" w:after="0" w:afterAutospacing="0"/>
        <w:rPr>
          <w:rFonts w:hint="eastAsia" w:cs="宋体"/>
          <w:highlight w:val="none"/>
        </w:rPr>
      </w:pPr>
      <w:r>
        <w:rPr>
          <w:rFonts w:hint="eastAsia" w:cs="宋体"/>
          <w:highlight w:val="none"/>
        </w:rPr>
        <w:t>说明：</w:t>
      </w:r>
    </w:p>
    <w:p>
      <w:pPr>
        <w:pStyle w:val="37"/>
        <w:widowControl w:val="0"/>
        <w:spacing w:before="0" w:beforeAutospacing="0" w:after="0" w:afterAutospacing="0" w:line="500" w:lineRule="exact"/>
        <w:ind w:firstLine="482" w:firstLineChars="200"/>
        <w:jc w:val="both"/>
        <w:rPr>
          <w:rFonts w:hint="eastAsia" w:cs="宋体"/>
          <w:b/>
          <w:bCs/>
          <w:highlight w:val="none"/>
        </w:rPr>
      </w:pPr>
      <w:r>
        <w:rPr>
          <w:rFonts w:hint="eastAsia" w:cs="宋体"/>
          <w:b/>
          <w:bCs/>
          <w:highlight w:val="none"/>
        </w:rPr>
        <w:t>1.本表只填写投标文件中与招标文件有偏离（包括正偏离和负偏离）的内容，投标文件中商务响应与招标文件要求完全一致的，不用在此表中列出，但必须提交空白表。</w:t>
      </w:r>
    </w:p>
    <w:p>
      <w:pPr>
        <w:pStyle w:val="37"/>
        <w:widowControl w:val="0"/>
        <w:spacing w:before="0" w:beforeAutospacing="0" w:after="0" w:afterAutospacing="0" w:line="500" w:lineRule="exact"/>
        <w:ind w:firstLine="480" w:firstLineChars="200"/>
        <w:rPr>
          <w:rFonts w:hint="eastAsia" w:cs="宋体"/>
          <w:highlight w:val="none"/>
        </w:rPr>
      </w:pPr>
      <w:r>
        <w:rPr>
          <w:rFonts w:hint="eastAsia" w:cs="宋体"/>
          <w:highlight w:val="none"/>
        </w:rPr>
        <w:t>2.供应商必须据实填写，不得虚假响应，否则将取消其投标或中标资格，并按有关规定进处罚。</w:t>
      </w:r>
    </w:p>
    <w:p>
      <w:pPr>
        <w:pStyle w:val="37"/>
        <w:widowControl w:val="0"/>
        <w:spacing w:before="0" w:beforeAutospacing="0" w:after="0" w:afterAutospacing="0"/>
        <w:ind w:firstLine="480" w:firstLineChars="200"/>
        <w:jc w:val="center"/>
        <w:rPr>
          <w:rFonts w:hint="eastAsia" w:cs="宋体"/>
          <w:highlight w:val="none"/>
        </w:rPr>
      </w:pPr>
    </w:p>
    <w:p>
      <w:pPr>
        <w:pStyle w:val="37"/>
        <w:widowControl w:val="0"/>
        <w:spacing w:before="0" w:beforeAutospacing="0" w:after="0" w:afterAutospacing="0"/>
        <w:ind w:firstLine="480" w:firstLineChars="200"/>
        <w:rPr>
          <w:rFonts w:hint="eastAsia" w:cs="宋体"/>
          <w:highlight w:val="none"/>
        </w:rPr>
      </w:pPr>
      <w:r>
        <w:rPr>
          <w:rFonts w:hint="eastAsia" w:cs="宋体"/>
          <w:highlight w:val="none"/>
        </w:rPr>
        <w:t>投标单位名称：</w:t>
      </w:r>
      <w:r>
        <w:rPr>
          <w:rFonts w:hint="eastAsia" w:cs="宋体"/>
          <w:highlight w:val="none"/>
          <w:u w:val="single"/>
        </w:rPr>
        <w:t xml:space="preserve">              </w:t>
      </w:r>
      <w:r>
        <w:rPr>
          <w:rFonts w:hint="eastAsia" w:cs="宋体"/>
          <w:highlight w:val="none"/>
        </w:rPr>
        <w:t>（盖单位公章）</w:t>
      </w:r>
    </w:p>
    <w:p>
      <w:pPr>
        <w:pStyle w:val="37"/>
        <w:widowControl w:val="0"/>
        <w:spacing w:before="0" w:beforeAutospacing="0" w:after="0" w:afterAutospacing="0"/>
        <w:ind w:firstLine="480" w:firstLineChars="200"/>
        <w:jc w:val="center"/>
        <w:rPr>
          <w:rFonts w:hint="eastAsia" w:cs="宋体"/>
          <w:highlight w:val="none"/>
        </w:rPr>
      </w:pPr>
    </w:p>
    <w:p>
      <w:pPr>
        <w:spacing w:line="500" w:lineRule="exact"/>
        <w:ind w:firstLine="480" w:firstLineChars="200"/>
        <w:jc w:val="left"/>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法定代表人或被授权人：      （签字或盖章）</w:t>
      </w:r>
    </w:p>
    <w:p>
      <w:pPr>
        <w:pStyle w:val="37"/>
        <w:widowControl w:val="0"/>
        <w:spacing w:before="0" w:beforeAutospacing="0" w:after="0" w:afterAutospacing="0"/>
        <w:ind w:firstLine="480" w:firstLineChars="200"/>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 xml:space="preserve">      </w:t>
      </w:r>
    </w:p>
    <w:p>
      <w:pPr>
        <w:spacing w:line="520" w:lineRule="exact"/>
        <w:ind w:firstLine="480" w:firstLineChars="200"/>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日      期：      年   月    日</w:t>
      </w:r>
    </w:p>
    <w:p>
      <w:pPr>
        <w:spacing w:line="520" w:lineRule="exact"/>
        <w:ind w:firstLine="420" w:firstLineChars="200"/>
        <w:rPr>
          <w:rFonts w:hint="eastAsia" w:hAnsi="宋体" w:cs="宋体"/>
          <w:szCs w:val="24"/>
          <w:highlight w:val="none"/>
        </w:rPr>
      </w:pPr>
    </w:p>
    <w:p>
      <w:pPr>
        <w:pStyle w:val="4"/>
        <w:jc w:val="center"/>
        <w:outlineLvl w:val="9"/>
        <w:rPr>
          <w:sz w:val="24"/>
          <w:szCs w:val="24"/>
          <w:highlight w:val="none"/>
        </w:rPr>
        <w:sectPr>
          <w:pgSz w:w="11906" w:h="16838"/>
          <w:pgMar w:top="1418" w:right="1134" w:bottom="1418" w:left="1418" w:header="851" w:footer="992" w:gutter="0"/>
          <w:pgNumType w:fmt="decimal"/>
          <w:cols w:space="720" w:num="1"/>
          <w:titlePg/>
          <w:docGrid w:type="lines" w:linePitch="312" w:charSpace="0"/>
        </w:sectPr>
      </w:pPr>
    </w:p>
    <w:p>
      <w:pPr>
        <w:spacing w:line="348" w:lineRule="auto"/>
        <w:ind w:left="619" w:leftChars="123" w:hanging="361" w:hangingChars="150"/>
        <w:jc w:val="center"/>
        <w:rPr>
          <w:rFonts w:ascii="宋体"/>
          <w:b/>
          <w:bCs/>
          <w:sz w:val="24"/>
          <w:highlight w:val="none"/>
        </w:rPr>
      </w:pPr>
      <w:bookmarkStart w:id="295" w:name="_Toc408785216"/>
    </w:p>
    <w:bookmarkEnd w:id="294"/>
    <w:bookmarkEnd w:id="295"/>
    <w:p>
      <w:pPr>
        <w:spacing w:line="348" w:lineRule="auto"/>
        <w:ind w:left="619" w:leftChars="123" w:hanging="361" w:hangingChars="150"/>
        <w:jc w:val="center"/>
        <w:rPr>
          <w:rFonts w:ascii="宋体"/>
          <w:b/>
          <w:bCs/>
          <w:sz w:val="24"/>
          <w:highlight w:val="none"/>
        </w:rPr>
      </w:pPr>
    </w:p>
    <w:p>
      <w:pPr>
        <w:spacing w:line="348" w:lineRule="auto"/>
        <w:ind w:left="573" w:leftChars="123" w:hanging="315" w:hangingChars="150"/>
        <w:jc w:val="center"/>
        <w:rPr>
          <w:highlight w:val="none"/>
        </w:rPr>
      </w:pPr>
    </w:p>
    <w:p>
      <w:pPr>
        <w:rPr>
          <w:highlight w:val="none"/>
        </w:rPr>
      </w:pPr>
    </w:p>
    <w:p>
      <w:pPr>
        <w:rPr>
          <w:highlight w:val="none"/>
        </w:rPr>
      </w:pPr>
    </w:p>
    <w:p>
      <w:pPr>
        <w:spacing w:before="156" w:beforeLines="50" w:line="360" w:lineRule="auto"/>
        <w:jc w:val="center"/>
        <w:outlineLvl w:val="0"/>
        <w:rPr>
          <w:rFonts w:hAnsi="宋体" w:cs="宋体"/>
          <w:b/>
          <w:bCs/>
          <w:sz w:val="30"/>
          <w:szCs w:val="30"/>
          <w:highlight w:val="none"/>
        </w:rPr>
      </w:pPr>
      <w:bookmarkStart w:id="296" w:name="_Toc16490"/>
      <w:r>
        <w:rPr>
          <w:rFonts w:hint="eastAsia" w:hAnsi="宋体" w:cs="宋体"/>
          <w:b/>
          <w:bCs/>
          <w:sz w:val="30"/>
          <w:szCs w:val="30"/>
          <w:highlight w:val="none"/>
          <w:lang w:eastAsia="zh-CN"/>
        </w:rPr>
        <w:t>六</w:t>
      </w:r>
      <w:r>
        <w:rPr>
          <w:rFonts w:hint="eastAsia" w:hAnsi="宋体" w:cs="宋体"/>
          <w:b/>
          <w:bCs/>
          <w:sz w:val="30"/>
          <w:szCs w:val="30"/>
          <w:highlight w:val="none"/>
        </w:rPr>
        <w:t>、供应商承诺书</w:t>
      </w:r>
      <w:bookmarkEnd w:id="296"/>
    </w:p>
    <w:p>
      <w:pPr>
        <w:spacing w:before="156" w:beforeLines="50" w:line="360" w:lineRule="auto"/>
        <w:jc w:val="center"/>
        <w:outlineLvl w:val="1"/>
        <w:rPr>
          <w:rFonts w:hint="eastAsia" w:hAnsi="宋体" w:cs="宋体"/>
          <w:b/>
          <w:bCs/>
          <w:sz w:val="36"/>
          <w:szCs w:val="36"/>
          <w:highlight w:val="none"/>
        </w:rPr>
      </w:pPr>
      <w:r>
        <w:rPr>
          <w:rFonts w:hint="eastAsia" w:hAnsi="宋体" w:cs="宋体"/>
          <w:b/>
          <w:bCs/>
          <w:kern w:val="20"/>
          <w:sz w:val="24"/>
          <w:szCs w:val="32"/>
          <w:highlight w:val="none"/>
          <w:lang w:val="en-US" w:eastAsia="zh-CN"/>
        </w:rPr>
        <w:t>6</w:t>
      </w:r>
      <w:r>
        <w:rPr>
          <w:rFonts w:hint="eastAsia" w:hAnsi="宋体" w:cs="宋体"/>
          <w:b/>
          <w:bCs/>
          <w:kern w:val="20"/>
          <w:sz w:val="24"/>
          <w:szCs w:val="32"/>
          <w:highlight w:val="none"/>
        </w:rPr>
        <w:t>.1陕西省政府采购供应商拒绝政府采购领域商业贿赂承诺书</w:t>
      </w:r>
    </w:p>
    <w:p>
      <w:pPr>
        <w:widowControl/>
        <w:spacing w:line="408" w:lineRule="auto"/>
        <w:ind w:firstLine="480" w:firstLineChars="200"/>
        <w:jc w:val="left"/>
        <w:rPr>
          <w:rFonts w:hint="eastAsia" w:hAnsi="宋体" w:cs="宋体"/>
          <w:sz w:val="24"/>
          <w:szCs w:val="32"/>
          <w:highlight w:val="none"/>
        </w:rPr>
      </w:pPr>
      <w:r>
        <w:rPr>
          <w:rFonts w:hint="eastAsia" w:hAnsi="宋体" w:cs="宋体"/>
          <w:sz w:val="24"/>
          <w:szCs w:val="32"/>
          <w:highlight w:val="none"/>
        </w:rPr>
        <w:t>为响应党中央、国务院关于治理政府采购领域商业贿赂行为的号召，我公司在此庄严承诺：</w:t>
      </w:r>
    </w:p>
    <w:p>
      <w:pPr>
        <w:widowControl/>
        <w:numPr>
          <w:ilvl w:val="0"/>
          <w:numId w:val="5"/>
        </w:numPr>
        <w:spacing w:line="408" w:lineRule="auto"/>
        <w:ind w:firstLine="480" w:firstLineChars="200"/>
        <w:jc w:val="left"/>
        <w:rPr>
          <w:rFonts w:hint="eastAsia" w:hAnsi="宋体" w:cs="宋体"/>
          <w:sz w:val="24"/>
          <w:szCs w:val="32"/>
          <w:highlight w:val="none"/>
        </w:rPr>
      </w:pPr>
      <w:r>
        <w:rPr>
          <w:rFonts w:hint="eastAsia" w:hAnsi="宋体" w:cs="宋体"/>
          <w:sz w:val="24"/>
          <w:szCs w:val="32"/>
          <w:highlight w:val="none"/>
        </w:rPr>
        <w:t>在参与政府采购活动中遵纪守法、诚信经营、公平竞标。</w:t>
      </w:r>
    </w:p>
    <w:p>
      <w:pPr>
        <w:widowControl/>
        <w:numPr>
          <w:ilvl w:val="0"/>
          <w:numId w:val="5"/>
        </w:numPr>
        <w:spacing w:line="408" w:lineRule="auto"/>
        <w:ind w:firstLine="480" w:firstLineChars="200"/>
        <w:jc w:val="left"/>
        <w:rPr>
          <w:rFonts w:hint="eastAsia" w:hAnsi="宋体" w:cs="宋体"/>
          <w:sz w:val="24"/>
          <w:szCs w:val="32"/>
          <w:highlight w:val="none"/>
        </w:rPr>
      </w:pPr>
      <w:r>
        <w:rPr>
          <w:rFonts w:hint="eastAsia" w:hAnsi="宋体" w:cs="宋体"/>
          <w:sz w:val="24"/>
          <w:szCs w:val="32"/>
          <w:highlight w:val="none"/>
        </w:rPr>
        <w:t>不向政府采购人、采购代理机构和政府采购评审专家进行任何形式的商业贿赂以谋取交易机会。</w:t>
      </w:r>
    </w:p>
    <w:p>
      <w:pPr>
        <w:widowControl/>
        <w:numPr>
          <w:ilvl w:val="0"/>
          <w:numId w:val="5"/>
        </w:numPr>
        <w:spacing w:line="408" w:lineRule="auto"/>
        <w:ind w:firstLine="480" w:firstLineChars="200"/>
        <w:jc w:val="left"/>
        <w:rPr>
          <w:rFonts w:hint="eastAsia" w:hAnsi="宋体" w:cs="宋体"/>
          <w:sz w:val="24"/>
          <w:szCs w:val="32"/>
          <w:highlight w:val="none"/>
        </w:rPr>
      </w:pPr>
      <w:r>
        <w:rPr>
          <w:rFonts w:hint="eastAsia" w:hAnsi="宋体" w:cs="宋体"/>
          <w:sz w:val="24"/>
          <w:szCs w:val="32"/>
          <w:highlight w:val="none"/>
        </w:rPr>
        <w:t>不向政府采购代理机构和采购人提供虚假资质文件或采用虚假应标方式参与政府采购市场竞争并谋取中标、成交。</w:t>
      </w:r>
    </w:p>
    <w:p>
      <w:pPr>
        <w:widowControl/>
        <w:numPr>
          <w:ilvl w:val="0"/>
          <w:numId w:val="5"/>
        </w:numPr>
        <w:spacing w:line="408" w:lineRule="auto"/>
        <w:ind w:firstLine="480" w:firstLineChars="200"/>
        <w:jc w:val="left"/>
        <w:rPr>
          <w:rFonts w:hint="eastAsia" w:hAnsi="宋体" w:cs="宋体"/>
          <w:sz w:val="24"/>
          <w:szCs w:val="32"/>
          <w:highlight w:val="none"/>
        </w:rPr>
      </w:pPr>
      <w:r>
        <w:rPr>
          <w:rFonts w:hint="eastAsia" w:hAnsi="宋体" w:cs="宋体"/>
          <w:sz w:val="24"/>
          <w:szCs w:val="32"/>
          <w:highlight w:val="none"/>
        </w:rPr>
        <w:t>不采取“围标、陪标”等商业欺诈手段获得政府采购定单。</w:t>
      </w:r>
    </w:p>
    <w:p>
      <w:pPr>
        <w:widowControl/>
        <w:numPr>
          <w:ilvl w:val="0"/>
          <w:numId w:val="5"/>
        </w:numPr>
        <w:spacing w:line="408" w:lineRule="auto"/>
        <w:ind w:firstLine="480" w:firstLineChars="200"/>
        <w:jc w:val="left"/>
        <w:rPr>
          <w:rFonts w:hint="eastAsia" w:hAnsi="宋体" w:cs="宋体"/>
          <w:sz w:val="24"/>
          <w:szCs w:val="32"/>
          <w:highlight w:val="none"/>
        </w:rPr>
      </w:pPr>
      <w:r>
        <w:rPr>
          <w:rFonts w:hint="eastAsia" w:hAnsi="宋体" w:cs="宋体"/>
          <w:sz w:val="24"/>
          <w:szCs w:val="32"/>
          <w:highlight w:val="none"/>
        </w:rPr>
        <w:t>不采取不正当手段诋毁、排挤其他供应商。</w:t>
      </w:r>
    </w:p>
    <w:p>
      <w:pPr>
        <w:widowControl/>
        <w:numPr>
          <w:ilvl w:val="0"/>
          <w:numId w:val="5"/>
        </w:numPr>
        <w:spacing w:line="408" w:lineRule="auto"/>
        <w:ind w:firstLine="480" w:firstLineChars="200"/>
        <w:jc w:val="left"/>
        <w:rPr>
          <w:rFonts w:hint="eastAsia" w:hAnsi="宋体" w:cs="宋体"/>
          <w:sz w:val="24"/>
          <w:szCs w:val="32"/>
          <w:highlight w:val="none"/>
        </w:rPr>
      </w:pPr>
      <w:r>
        <w:rPr>
          <w:rFonts w:hint="eastAsia" w:hAnsi="宋体" w:cs="宋体"/>
          <w:sz w:val="24"/>
          <w:szCs w:val="32"/>
          <w:highlight w:val="none"/>
        </w:rPr>
        <w:t>不在提供商品和服务时“偷梁换柱、以次充好”损害采购人的合法权益。</w:t>
      </w:r>
    </w:p>
    <w:p>
      <w:pPr>
        <w:widowControl/>
        <w:numPr>
          <w:ilvl w:val="0"/>
          <w:numId w:val="5"/>
        </w:numPr>
        <w:spacing w:line="408" w:lineRule="auto"/>
        <w:ind w:firstLine="480" w:firstLineChars="200"/>
        <w:jc w:val="left"/>
        <w:rPr>
          <w:rFonts w:hint="eastAsia" w:hAnsi="宋体" w:cs="宋体"/>
          <w:sz w:val="24"/>
          <w:szCs w:val="32"/>
          <w:highlight w:val="none"/>
        </w:rPr>
      </w:pPr>
      <w:r>
        <w:rPr>
          <w:rFonts w:hint="eastAsia" w:hAnsi="宋体" w:cs="宋体"/>
          <w:sz w:val="24"/>
          <w:szCs w:val="32"/>
          <w:highlight w:val="none"/>
        </w:rPr>
        <w:t>不与采购人、采购代理机构政府采购评审专家或其它供应商恶意串通，进行质疑和投诉，维护政府采购市场秩序。</w:t>
      </w:r>
    </w:p>
    <w:p>
      <w:pPr>
        <w:widowControl/>
        <w:numPr>
          <w:ilvl w:val="0"/>
          <w:numId w:val="5"/>
        </w:numPr>
        <w:spacing w:line="408" w:lineRule="auto"/>
        <w:ind w:firstLine="480" w:firstLineChars="200"/>
        <w:jc w:val="left"/>
        <w:rPr>
          <w:rFonts w:hint="eastAsia" w:hAnsi="宋体" w:cs="宋体"/>
          <w:sz w:val="24"/>
          <w:szCs w:val="32"/>
          <w:highlight w:val="none"/>
        </w:rPr>
      </w:pPr>
      <w:r>
        <w:rPr>
          <w:rFonts w:hint="eastAsia" w:hAnsi="宋体" w:cs="宋体"/>
          <w:sz w:val="24"/>
          <w:szCs w:val="32"/>
          <w:highlight w:val="none"/>
        </w:rPr>
        <w:t>尊重和接受政府采购监督管理部门的监督和政府采购代理机构招标采购要求，承担因违约行为给采购人造成的损失。</w:t>
      </w:r>
    </w:p>
    <w:p>
      <w:pPr>
        <w:widowControl/>
        <w:numPr>
          <w:ilvl w:val="0"/>
          <w:numId w:val="5"/>
        </w:numPr>
        <w:spacing w:line="408" w:lineRule="auto"/>
        <w:ind w:firstLine="480" w:firstLineChars="200"/>
        <w:jc w:val="left"/>
        <w:rPr>
          <w:rFonts w:hint="eastAsia" w:hAnsi="宋体" w:cs="宋体"/>
          <w:sz w:val="24"/>
          <w:szCs w:val="32"/>
          <w:highlight w:val="none"/>
        </w:rPr>
      </w:pPr>
      <w:r>
        <w:rPr>
          <w:rFonts w:hint="eastAsia" w:hAnsi="宋体" w:cs="宋体"/>
          <w:sz w:val="24"/>
          <w:szCs w:val="32"/>
          <w:highlight w:val="none"/>
        </w:rPr>
        <w:t>不发生其他有悖于政府采购公开、公平、公正和诚信原则的行为。</w:t>
      </w:r>
      <w:r>
        <w:rPr>
          <w:rFonts w:hint="eastAsia" w:hAnsi="宋体" w:cs="宋体"/>
          <w:sz w:val="24"/>
          <w:szCs w:val="32"/>
          <w:highlight w:val="none"/>
        </w:rPr>
        <w:br w:type="textWrapping"/>
      </w:r>
    </w:p>
    <w:p>
      <w:pPr>
        <w:widowControl/>
        <w:spacing w:line="408" w:lineRule="auto"/>
        <w:ind w:left="239" w:leftChars="114"/>
        <w:jc w:val="left"/>
        <w:rPr>
          <w:rFonts w:hint="eastAsia" w:hAnsi="宋体" w:cs="宋体"/>
          <w:sz w:val="24"/>
          <w:szCs w:val="32"/>
          <w:highlight w:val="none"/>
        </w:rPr>
      </w:pPr>
      <w:r>
        <w:rPr>
          <w:rFonts w:hint="eastAsia" w:hAnsi="宋体" w:cs="宋体"/>
          <w:sz w:val="24"/>
          <w:szCs w:val="32"/>
          <w:highlight w:val="none"/>
        </w:rPr>
        <w:t>承诺单位：</w:t>
      </w:r>
      <w:r>
        <w:rPr>
          <w:rFonts w:hint="eastAsia" w:hAnsi="宋体" w:cs="宋体"/>
          <w:sz w:val="24"/>
          <w:szCs w:val="32"/>
          <w:highlight w:val="none"/>
          <w:u w:val="single"/>
        </w:rPr>
        <w:t xml:space="preserve">                       </w:t>
      </w:r>
      <w:r>
        <w:rPr>
          <w:rFonts w:hint="eastAsia" w:hAnsi="宋体" w:cs="宋体"/>
          <w:sz w:val="24"/>
          <w:szCs w:val="32"/>
          <w:highlight w:val="none"/>
        </w:rPr>
        <w:t>（盖章）</w:t>
      </w:r>
      <w:r>
        <w:rPr>
          <w:rFonts w:hint="eastAsia" w:hAnsi="宋体" w:cs="宋体"/>
          <w:sz w:val="24"/>
          <w:szCs w:val="32"/>
          <w:highlight w:val="none"/>
        </w:rPr>
        <w:br w:type="textWrapping"/>
      </w:r>
      <w:r>
        <w:rPr>
          <w:rFonts w:hint="eastAsia" w:hAnsi="宋体" w:cs="宋体"/>
          <w:sz w:val="24"/>
          <w:szCs w:val="32"/>
          <w:highlight w:val="none"/>
        </w:rPr>
        <w:t>被授权人：</w:t>
      </w:r>
      <w:r>
        <w:rPr>
          <w:rFonts w:hint="eastAsia" w:hAnsi="宋体" w:cs="宋体"/>
          <w:sz w:val="24"/>
          <w:szCs w:val="32"/>
          <w:highlight w:val="none"/>
          <w:u w:val="single"/>
        </w:rPr>
        <w:t xml:space="preserve">                       </w:t>
      </w:r>
      <w:r>
        <w:rPr>
          <w:rFonts w:hint="eastAsia" w:hAnsi="宋体" w:cs="宋体"/>
          <w:sz w:val="24"/>
          <w:szCs w:val="32"/>
          <w:highlight w:val="none"/>
        </w:rPr>
        <w:t>（签字）</w:t>
      </w:r>
      <w:r>
        <w:rPr>
          <w:rFonts w:hint="eastAsia" w:hAnsi="宋体" w:cs="宋体"/>
          <w:sz w:val="24"/>
          <w:szCs w:val="32"/>
          <w:highlight w:val="none"/>
        </w:rPr>
        <w:br w:type="textWrapping"/>
      </w:r>
      <w:r>
        <w:rPr>
          <w:rFonts w:hint="eastAsia" w:hAnsi="宋体" w:cs="宋体"/>
          <w:sz w:val="24"/>
          <w:szCs w:val="32"/>
          <w:highlight w:val="none"/>
        </w:rPr>
        <w:t>地  址：</w:t>
      </w:r>
      <w:r>
        <w:rPr>
          <w:rFonts w:hint="eastAsia" w:hAnsi="宋体" w:cs="宋体"/>
          <w:sz w:val="24"/>
          <w:szCs w:val="32"/>
          <w:highlight w:val="none"/>
          <w:u w:val="single"/>
        </w:rPr>
        <w:t>             </w:t>
      </w:r>
      <w:r>
        <w:rPr>
          <w:rFonts w:hint="eastAsia" w:hAnsi="宋体" w:cs="宋体"/>
          <w:sz w:val="24"/>
          <w:szCs w:val="32"/>
          <w:highlight w:val="none"/>
        </w:rPr>
        <w:t>  </w:t>
      </w:r>
    </w:p>
    <w:p>
      <w:pPr>
        <w:widowControl/>
        <w:spacing w:line="408" w:lineRule="auto"/>
        <w:ind w:left="239" w:leftChars="114"/>
        <w:jc w:val="left"/>
        <w:rPr>
          <w:rFonts w:hint="eastAsia" w:hAnsi="宋体" w:cs="宋体"/>
          <w:sz w:val="24"/>
          <w:szCs w:val="32"/>
          <w:highlight w:val="none"/>
        </w:rPr>
      </w:pPr>
      <w:r>
        <w:rPr>
          <w:rFonts w:hint="eastAsia" w:hAnsi="宋体" w:cs="宋体"/>
          <w:sz w:val="24"/>
          <w:szCs w:val="32"/>
          <w:highlight w:val="none"/>
        </w:rPr>
        <w:t>邮  编：</w:t>
      </w:r>
      <w:r>
        <w:rPr>
          <w:rFonts w:hint="eastAsia" w:hAnsi="宋体" w:cs="宋体"/>
          <w:sz w:val="24"/>
          <w:szCs w:val="32"/>
          <w:highlight w:val="none"/>
          <w:u w:val="single"/>
        </w:rPr>
        <w:t xml:space="preserve">                         </w:t>
      </w:r>
      <w:r>
        <w:rPr>
          <w:rFonts w:hint="eastAsia" w:hAnsi="宋体" w:cs="宋体"/>
          <w:sz w:val="24"/>
          <w:szCs w:val="32"/>
          <w:highlight w:val="none"/>
          <w:u w:val="single"/>
        </w:rPr>
        <w:br w:type="textWrapping"/>
      </w:r>
      <w:r>
        <w:rPr>
          <w:rFonts w:hint="eastAsia" w:hAnsi="宋体" w:cs="宋体"/>
          <w:sz w:val="24"/>
          <w:szCs w:val="32"/>
          <w:highlight w:val="none"/>
        </w:rPr>
        <w:t>电  话：</w:t>
      </w:r>
      <w:r>
        <w:rPr>
          <w:rFonts w:hint="eastAsia" w:hAnsi="宋体" w:cs="宋体"/>
          <w:sz w:val="24"/>
          <w:szCs w:val="32"/>
          <w:highlight w:val="none"/>
          <w:u w:val="single"/>
        </w:rPr>
        <w:t>             </w:t>
      </w:r>
      <w:r>
        <w:rPr>
          <w:rFonts w:hint="eastAsia" w:hAnsi="宋体" w:cs="宋体"/>
          <w:sz w:val="24"/>
          <w:szCs w:val="32"/>
          <w:highlight w:val="none"/>
        </w:rPr>
        <w:t>                                                       年  月  日</w:t>
      </w:r>
    </w:p>
    <w:p>
      <w:pPr>
        <w:spacing w:line="500" w:lineRule="exact"/>
        <w:ind w:firstLine="211" w:firstLineChars="100"/>
        <w:jc w:val="center"/>
        <w:outlineLvl w:val="1"/>
        <w:rPr>
          <w:rFonts w:hint="eastAsia" w:hAnsi="宋体" w:cs="宋体"/>
          <w:b/>
          <w:bCs/>
          <w:kern w:val="20"/>
          <w:sz w:val="24"/>
          <w:szCs w:val="32"/>
          <w:highlight w:val="none"/>
          <w:lang w:val="zh-CN"/>
        </w:rPr>
      </w:pPr>
      <w:r>
        <w:rPr>
          <w:rFonts w:hint="eastAsia" w:hAnsi="宋体" w:cs="宋体"/>
          <w:b/>
          <w:bCs/>
          <w:kern w:val="20"/>
          <w:szCs w:val="24"/>
          <w:highlight w:val="none"/>
        </w:rPr>
        <w:br w:type="page"/>
      </w:r>
      <w:r>
        <w:rPr>
          <w:rFonts w:hint="eastAsia" w:hAnsi="宋体" w:cs="宋体"/>
          <w:b/>
          <w:bCs/>
          <w:kern w:val="20"/>
          <w:sz w:val="24"/>
          <w:szCs w:val="32"/>
          <w:highlight w:val="none"/>
          <w:lang w:val="en-US" w:eastAsia="zh-CN"/>
        </w:rPr>
        <w:t>6</w:t>
      </w:r>
      <w:r>
        <w:rPr>
          <w:rFonts w:hint="eastAsia" w:hAnsi="宋体" w:cs="宋体"/>
          <w:b/>
          <w:bCs/>
          <w:kern w:val="20"/>
          <w:sz w:val="24"/>
          <w:szCs w:val="32"/>
          <w:highlight w:val="none"/>
        </w:rPr>
        <w:t>.2</w:t>
      </w:r>
      <w:r>
        <w:rPr>
          <w:rFonts w:hint="eastAsia" w:hAnsi="宋体" w:cs="宋体"/>
          <w:b/>
          <w:bCs/>
          <w:kern w:val="20"/>
          <w:sz w:val="24"/>
          <w:szCs w:val="32"/>
          <w:highlight w:val="none"/>
          <w:lang w:val="zh-CN"/>
        </w:rPr>
        <w:t xml:space="preserve"> 供应商企业关系关联承诺书</w:t>
      </w:r>
    </w:p>
    <w:p>
      <w:pPr>
        <w:pStyle w:val="16"/>
        <w:rPr>
          <w:rFonts w:hint="eastAsia"/>
          <w:sz w:val="24"/>
          <w:szCs w:val="32"/>
          <w:highlight w:val="none"/>
          <w:lang w:val="zh-CN"/>
        </w:rPr>
      </w:pPr>
    </w:p>
    <w:p>
      <w:pPr>
        <w:spacing w:line="500" w:lineRule="exact"/>
        <w:ind w:firstLine="240" w:firstLineChars="100"/>
        <w:rPr>
          <w:rFonts w:hint="eastAsia" w:hAnsi="宋体" w:cs="宋体"/>
          <w:sz w:val="24"/>
          <w:szCs w:val="32"/>
          <w:highlight w:val="none"/>
        </w:rPr>
      </w:pPr>
      <w:r>
        <w:rPr>
          <w:rFonts w:hint="eastAsia" w:hAnsi="宋体" w:cs="宋体"/>
          <w:sz w:val="24"/>
          <w:szCs w:val="32"/>
          <w:highlight w:val="none"/>
        </w:rPr>
        <w:t>1、供应商股东及股权证明。（提供国家企业信用信息公示系统http://www.gsxt.gov.cn/index.html网页截图并加盖供应商红章）</w:t>
      </w:r>
    </w:p>
    <w:p>
      <w:pPr>
        <w:spacing w:line="500" w:lineRule="exact"/>
        <w:ind w:firstLine="240" w:firstLineChars="100"/>
        <w:rPr>
          <w:rFonts w:hint="eastAsia" w:hAnsi="宋体" w:cs="宋体"/>
          <w:sz w:val="24"/>
          <w:szCs w:val="32"/>
          <w:highlight w:val="none"/>
        </w:rPr>
      </w:pPr>
      <w:r>
        <w:rPr>
          <w:rFonts w:hint="eastAsia" w:hAnsi="宋体" w:cs="宋体"/>
          <w:sz w:val="24"/>
          <w:szCs w:val="32"/>
          <w:highlight w:val="none"/>
        </w:rPr>
        <w:t>2、供应商在本项目投标中，不存在与其它供应商负责人为同一人，有控股、管理等关联关系承诺：</w:t>
      </w:r>
    </w:p>
    <w:p>
      <w:pPr>
        <w:spacing w:line="500" w:lineRule="exact"/>
        <w:ind w:firstLine="240" w:firstLineChars="100"/>
        <w:outlineLvl w:val="2"/>
        <w:rPr>
          <w:rFonts w:hint="eastAsia" w:hAnsi="宋体" w:cs="宋体"/>
          <w:sz w:val="24"/>
          <w:szCs w:val="32"/>
          <w:highlight w:val="none"/>
        </w:rPr>
      </w:pPr>
      <w:r>
        <w:rPr>
          <w:rFonts w:hint="eastAsia" w:hAnsi="宋体" w:cs="宋体"/>
          <w:sz w:val="24"/>
          <w:szCs w:val="32"/>
          <w:highlight w:val="none"/>
        </w:rPr>
        <w:t>2.1管理关系说明：</w:t>
      </w:r>
    </w:p>
    <w:p>
      <w:pPr>
        <w:spacing w:line="500" w:lineRule="exact"/>
        <w:ind w:firstLine="240" w:firstLineChars="100"/>
        <w:rPr>
          <w:rFonts w:hint="eastAsia" w:hAnsi="宋体" w:cs="宋体"/>
          <w:sz w:val="24"/>
          <w:szCs w:val="32"/>
          <w:highlight w:val="none"/>
        </w:rPr>
      </w:pPr>
      <w:r>
        <w:rPr>
          <w:rFonts w:hint="eastAsia" w:hAnsi="宋体" w:cs="宋体"/>
          <w:sz w:val="24"/>
          <w:szCs w:val="32"/>
          <w:highlight w:val="none"/>
        </w:rPr>
        <w:t>我单位管理的具有独立法人的下属单位有</w:t>
      </w:r>
      <w:r>
        <w:rPr>
          <w:rFonts w:hint="eastAsia" w:hAnsi="宋体" w:cs="宋体"/>
          <w:sz w:val="24"/>
          <w:szCs w:val="32"/>
          <w:highlight w:val="none"/>
          <w:u w:val="single"/>
        </w:rPr>
        <w:t xml:space="preserve">：                 </w:t>
      </w:r>
      <w:r>
        <w:rPr>
          <w:rFonts w:hint="eastAsia" w:hAnsi="宋体" w:cs="宋体"/>
          <w:sz w:val="24"/>
          <w:szCs w:val="32"/>
          <w:highlight w:val="none"/>
        </w:rPr>
        <w:t>。</w:t>
      </w:r>
    </w:p>
    <w:p>
      <w:pPr>
        <w:spacing w:line="500" w:lineRule="exact"/>
        <w:ind w:firstLine="240" w:firstLineChars="100"/>
        <w:rPr>
          <w:rFonts w:hint="eastAsia" w:hAnsi="宋体" w:cs="宋体"/>
          <w:sz w:val="24"/>
          <w:szCs w:val="32"/>
          <w:highlight w:val="none"/>
        </w:rPr>
      </w:pPr>
      <w:r>
        <w:rPr>
          <w:rFonts w:hint="eastAsia" w:hAnsi="宋体" w:cs="宋体"/>
          <w:sz w:val="24"/>
          <w:szCs w:val="32"/>
          <w:highlight w:val="none"/>
        </w:rPr>
        <w:t>我单位的上级管理单位有</w:t>
      </w:r>
      <w:r>
        <w:rPr>
          <w:rFonts w:hint="eastAsia" w:hAnsi="宋体" w:cs="宋体"/>
          <w:sz w:val="24"/>
          <w:szCs w:val="32"/>
          <w:highlight w:val="none"/>
          <w:u w:val="single"/>
        </w:rPr>
        <w:t xml:space="preserve">              </w:t>
      </w:r>
      <w:r>
        <w:rPr>
          <w:rFonts w:hint="eastAsia" w:hAnsi="宋体" w:cs="宋体"/>
          <w:sz w:val="24"/>
          <w:szCs w:val="32"/>
          <w:highlight w:val="none"/>
        </w:rPr>
        <w:t>。</w:t>
      </w:r>
    </w:p>
    <w:p>
      <w:pPr>
        <w:spacing w:line="500" w:lineRule="exact"/>
        <w:ind w:firstLine="240" w:firstLineChars="100"/>
        <w:outlineLvl w:val="2"/>
        <w:rPr>
          <w:rFonts w:hint="eastAsia" w:hAnsi="宋体" w:cs="宋体"/>
          <w:sz w:val="24"/>
          <w:szCs w:val="32"/>
          <w:highlight w:val="none"/>
        </w:rPr>
      </w:pPr>
      <w:r>
        <w:rPr>
          <w:rFonts w:hint="eastAsia" w:hAnsi="宋体" w:cs="宋体"/>
          <w:sz w:val="24"/>
          <w:szCs w:val="32"/>
          <w:highlight w:val="none"/>
        </w:rPr>
        <w:t>2.2股权关系说明：</w:t>
      </w:r>
    </w:p>
    <w:p>
      <w:pPr>
        <w:spacing w:line="500" w:lineRule="exact"/>
        <w:ind w:firstLine="240" w:firstLineChars="100"/>
        <w:rPr>
          <w:rFonts w:hint="eastAsia" w:hAnsi="宋体" w:cs="宋体"/>
          <w:sz w:val="24"/>
          <w:szCs w:val="32"/>
          <w:highlight w:val="none"/>
        </w:rPr>
      </w:pPr>
      <w:r>
        <w:rPr>
          <w:rFonts w:hint="eastAsia" w:hAnsi="宋体" w:cs="宋体"/>
          <w:sz w:val="24"/>
          <w:szCs w:val="32"/>
          <w:highlight w:val="none"/>
        </w:rPr>
        <w:t>我单位控股的单位有</w:t>
      </w:r>
      <w:r>
        <w:rPr>
          <w:rFonts w:hint="eastAsia" w:hAnsi="宋体" w:cs="宋体"/>
          <w:sz w:val="24"/>
          <w:szCs w:val="32"/>
          <w:highlight w:val="none"/>
          <w:u w:val="single"/>
        </w:rPr>
        <w:t xml:space="preserve">           </w:t>
      </w:r>
      <w:r>
        <w:rPr>
          <w:rFonts w:hint="eastAsia" w:hAnsi="宋体" w:cs="宋体"/>
          <w:sz w:val="24"/>
          <w:szCs w:val="32"/>
          <w:highlight w:val="none"/>
        </w:rPr>
        <w:t>。</w:t>
      </w:r>
    </w:p>
    <w:p>
      <w:pPr>
        <w:spacing w:line="500" w:lineRule="exact"/>
        <w:ind w:firstLine="240" w:firstLineChars="100"/>
        <w:rPr>
          <w:rFonts w:hint="eastAsia" w:hAnsi="宋体" w:cs="宋体"/>
          <w:sz w:val="24"/>
          <w:szCs w:val="32"/>
          <w:highlight w:val="none"/>
        </w:rPr>
      </w:pPr>
      <w:r>
        <w:rPr>
          <w:rFonts w:hint="eastAsia" w:hAnsi="宋体" w:cs="宋体"/>
          <w:sz w:val="24"/>
          <w:szCs w:val="32"/>
          <w:highlight w:val="none"/>
        </w:rPr>
        <w:t>我单位被</w:t>
      </w:r>
      <w:r>
        <w:rPr>
          <w:rFonts w:hint="eastAsia" w:hAnsi="宋体" w:cs="宋体"/>
          <w:sz w:val="24"/>
          <w:szCs w:val="32"/>
          <w:highlight w:val="none"/>
          <w:u w:val="single"/>
        </w:rPr>
        <w:t xml:space="preserve">              </w:t>
      </w:r>
      <w:r>
        <w:rPr>
          <w:rFonts w:hint="eastAsia" w:hAnsi="宋体" w:cs="宋体"/>
          <w:sz w:val="24"/>
          <w:szCs w:val="32"/>
          <w:highlight w:val="none"/>
        </w:rPr>
        <w:t>单位控股。</w:t>
      </w:r>
    </w:p>
    <w:p>
      <w:pPr>
        <w:spacing w:line="500" w:lineRule="exact"/>
        <w:ind w:firstLine="240" w:firstLineChars="100"/>
        <w:outlineLvl w:val="2"/>
        <w:rPr>
          <w:rFonts w:hAnsi="宋体" w:cs="宋体"/>
          <w:sz w:val="24"/>
          <w:szCs w:val="32"/>
          <w:highlight w:val="none"/>
          <w:u w:val="single"/>
        </w:rPr>
      </w:pPr>
      <w:r>
        <w:rPr>
          <w:rFonts w:hint="eastAsia" w:hAnsi="宋体" w:cs="宋体"/>
          <w:sz w:val="24"/>
          <w:szCs w:val="32"/>
          <w:highlight w:val="none"/>
        </w:rPr>
        <w:t>2.3、单位负责人：</w:t>
      </w:r>
      <w:r>
        <w:rPr>
          <w:rFonts w:hint="eastAsia" w:hAnsi="宋体" w:cs="宋体"/>
          <w:sz w:val="24"/>
          <w:szCs w:val="32"/>
          <w:highlight w:val="none"/>
          <w:u w:val="single"/>
        </w:rPr>
        <w:t xml:space="preserve">                </w:t>
      </w:r>
    </w:p>
    <w:p>
      <w:pPr>
        <w:spacing w:line="500" w:lineRule="exact"/>
        <w:ind w:firstLine="240" w:firstLineChars="100"/>
        <w:rPr>
          <w:rFonts w:hint="eastAsia" w:hAnsi="宋体" w:cs="宋体"/>
          <w:sz w:val="24"/>
          <w:szCs w:val="32"/>
          <w:highlight w:val="none"/>
        </w:rPr>
      </w:pPr>
      <w:r>
        <w:rPr>
          <w:rFonts w:hint="eastAsia" w:hAnsi="宋体" w:cs="宋体"/>
          <w:sz w:val="24"/>
          <w:szCs w:val="32"/>
          <w:highlight w:val="none"/>
        </w:rPr>
        <w:t>3、</w:t>
      </w:r>
      <w:r>
        <w:rPr>
          <w:rFonts w:hint="eastAsia" w:hAnsi="宋体" w:cs="宋体"/>
          <w:sz w:val="24"/>
          <w:szCs w:val="32"/>
          <w:highlight w:val="none"/>
          <w:u w:val="single"/>
        </w:rPr>
        <w:t xml:space="preserve">              </w:t>
      </w:r>
      <w:r>
        <w:rPr>
          <w:rFonts w:hint="eastAsia" w:hAnsi="宋体" w:cs="宋体"/>
          <w:sz w:val="24"/>
          <w:szCs w:val="32"/>
          <w:highlight w:val="none"/>
        </w:rPr>
        <w:t>（是或否） 为采购项目提供整体设计、规范编制或者项目管理、监理、检测等服务的供应商。</w:t>
      </w:r>
    </w:p>
    <w:p>
      <w:pPr>
        <w:spacing w:line="500" w:lineRule="exact"/>
        <w:ind w:firstLine="240" w:firstLineChars="100"/>
        <w:rPr>
          <w:rFonts w:hint="eastAsia" w:hAnsi="宋体" w:cs="宋体"/>
          <w:sz w:val="24"/>
          <w:szCs w:val="32"/>
          <w:highlight w:val="none"/>
          <w:u w:val="single"/>
        </w:rPr>
      </w:pPr>
      <w:r>
        <w:rPr>
          <w:rFonts w:hint="eastAsia" w:hAnsi="宋体" w:cs="宋体"/>
          <w:sz w:val="24"/>
          <w:szCs w:val="32"/>
          <w:highlight w:val="none"/>
        </w:rPr>
        <w:t>4、其他与本项目有关的利害关系说明：</w:t>
      </w:r>
      <w:r>
        <w:rPr>
          <w:rFonts w:hint="eastAsia" w:hAnsi="宋体" w:cs="宋体"/>
          <w:sz w:val="24"/>
          <w:szCs w:val="32"/>
          <w:highlight w:val="none"/>
          <w:u w:val="single"/>
        </w:rPr>
        <w:t xml:space="preserve">                               </w:t>
      </w:r>
    </w:p>
    <w:p>
      <w:pPr>
        <w:pStyle w:val="16"/>
        <w:rPr>
          <w:sz w:val="24"/>
          <w:szCs w:val="32"/>
          <w:highlight w:val="none"/>
        </w:rPr>
      </w:pPr>
    </w:p>
    <w:p>
      <w:pPr>
        <w:spacing w:line="500" w:lineRule="exact"/>
        <w:ind w:firstLine="240" w:firstLineChars="100"/>
        <w:rPr>
          <w:rFonts w:hint="eastAsia" w:hAnsi="宋体" w:cs="宋体"/>
          <w:sz w:val="24"/>
          <w:szCs w:val="32"/>
          <w:highlight w:val="none"/>
        </w:rPr>
      </w:pPr>
      <w:r>
        <w:rPr>
          <w:rFonts w:hint="eastAsia" w:hAnsi="宋体" w:cs="宋体"/>
          <w:sz w:val="24"/>
          <w:szCs w:val="32"/>
          <w:highlight w:val="none"/>
        </w:rPr>
        <w:t>我单位承诺以上说明真实有效，无虚假内容或隐瞒。</w:t>
      </w:r>
    </w:p>
    <w:p>
      <w:pPr>
        <w:spacing w:line="500" w:lineRule="exact"/>
        <w:ind w:firstLine="240" w:firstLineChars="100"/>
        <w:rPr>
          <w:rFonts w:hint="eastAsia" w:hAnsi="宋体" w:cs="宋体"/>
          <w:sz w:val="24"/>
          <w:szCs w:val="32"/>
          <w:highlight w:val="none"/>
        </w:rPr>
      </w:pPr>
    </w:p>
    <w:p>
      <w:pPr>
        <w:pStyle w:val="16"/>
        <w:rPr>
          <w:rFonts w:hint="eastAsia"/>
          <w:sz w:val="24"/>
          <w:szCs w:val="32"/>
          <w:highlight w:val="none"/>
        </w:rPr>
      </w:pPr>
    </w:p>
    <w:p>
      <w:pPr>
        <w:spacing w:line="500" w:lineRule="exact"/>
        <w:ind w:firstLine="2400" w:firstLineChars="1000"/>
        <w:rPr>
          <w:rFonts w:hint="eastAsia" w:hAnsi="宋体" w:cs="宋体"/>
          <w:sz w:val="24"/>
          <w:szCs w:val="32"/>
          <w:highlight w:val="none"/>
        </w:rPr>
      </w:pPr>
      <w:r>
        <w:rPr>
          <w:rFonts w:hint="eastAsia" w:hAnsi="宋体" w:cs="宋体"/>
          <w:sz w:val="24"/>
          <w:szCs w:val="32"/>
          <w:highlight w:val="none"/>
        </w:rPr>
        <w:t>投标单位名称</w:t>
      </w:r>
      <w:r>
        <w:rPr>
          <w:rFonts w:hint="eastAsia" w:hAnsi="宋体" w:cs="宋体"/>
          <w:sz w:val="24"/>
          <w:szCs w:val="32"/>
          <w:highlight w:val="none"/>
          <w:u w:val="single"/>
        </w:rPr>
        <w:t xml:space="preserve">：              </w:t>
      </w:r>
      <w:r>
        <w:rPr>
          <w:rFonts w:hint="eastAsia" w:hAnsi="宋体" w:cs="宋体"/>
          <w:sz w:val="24"/>
          <w:szCs w:val="32"/>
          <w:highlight w:val="none"/>
        </w:rPr>
        <w:t>（盖单位公章）</w:t>
      </w:r>
    </w:p>
    <w:p>
      <w:pPr>
        <w:spacing w:line="500" w:lineRule="exact"/>
        <w:ind w:firstLine="240" w:firstLineChars="100"/>
        <w:rPr>
          <w:rFonts w:hint="eastAsia" w:hAnsi="宋体" w:cs="宋体"/>
          <w:sz w:val="24"/>
          <w:szCs w:val="32"/>
          <w:highlight w:val="none"/>
        </w:rPr>
      </w:pPr>
    </w:p>
    <w:p>
      <w:pPr>
        <w:spacing w:line="500" w:lineRule="exact"/>
        <w:ind w:firstLine="2400" w:firstLineChars="1000"/>
        <w:rPr>
          <w:rFonts w:hint="eastAsia" w:hAnsi="宋体" w:cs="宋体"/>
          <w:sz w:val="24"/>
          <w:szCs w:val="32"/>
          <w:highlight w:val="none"/>
        </w:rPr>
      </w:pPr>
      <w:r>
        <w:rPr>
          <w:rFonts w:hint="eastAsia" w:hAnsi="宋体" w:cs="宋体"/>
          <w:sz w:val="24"/>
          <w:szCs w:val="32"/>
          <w:highlight w:val="none"/>
        </w:rPr>
        <w:t>法定代表人或被授权人</w:t>
      </w:r>
      <w:r>
        <w:rPr>
          <w:rFonts w:hint="eastAsia" w:hAnsi="宋体" w:cs="宋体"/>
          <w:sz w:val="24"/>
          <w:szCs w:val="32"/>
          <w:highlight w:val="none"/>
          <w:u w:val="single"/>
        </w:rPr>
        <w:t xml:space="preserve">：      </w:t>
      </w:r>
      <w:r>
        <w:rPr>
          <w:rFonts w:hint="eastAsia" w:hAnsi="宋体" w:cs="宋体"/>
          <w:sz w:val="24"/>
          <w:szCs w:val="32"/>
          <w:highlight w:val="none"/>
        </w:rPr>
        <w:t>（签字或盖章）</w:t>
      </w:r>
    </w:p>
    <w:p>
      <w:pPr>
        <w:spacing w:line="500" w:lineRule="exact"/>
        <w:ind w:firstLine="240" w:firstLineChars="100"/>
        <w:rPr>
          <w:rFonts w:hint="eastAsia" w:hAnsi="宋体" w:cs="宋体"/>
          <w:sz w:val="24"/>
          <w:szCs w:val="32"/>
          <w:highlight w:val="none"/>
        </w:rPr>
      </w:pPr>
      <w:r>
        <w:rPr>
          <w:rFonts w:hint="eastAsia" w:hAnsi="宋体" w:cs="宋体"/>
          <w:sz w:val="24"/>
          <w:szCs w:val="32"/>
          <w:highlight w:val="none"/>
        </w:rPr>
        <w:t xml:space="preserve">      </w:t>
      </w:r>
    </w:p>
    <w:p>
      <w:pPr>
        <w:spacing w:line="500" w:lineRule="exact"/>
        <w:ind w:firstLine="2400" w:firstLineChars="1000"/>
        <w:rPr>
          <w:rFonts w:hint="eastAsia" w:hAnsi="宋体" w:cs="宋体"/>
          <w:sz w:val="24"/>
          <w:szCs w:val="32"/>
          <w:highlight w:val="none"/>
        </w:rPr>
      </w:pPr>
      <w:r>
        <w:rPr>
          <w:rFonts w:hint="eastAsia" w:hAnsi="宋体" w:cs="宋体"/>
          <w:sz w:val="24"/>
          <w:szCs w:val="32"/>
          <w:highlight w:val="none"/>
        </w:rPr>
        <w:t>日      期：      年   月    日</w:t>
      </w:r>
    </w:p>
    <w:p>
      <w:pPr>
        <w:rPr>
          <w:sz w:val="24"/>
          <w:szCs w:val="32"/>
          <w:highlight w:val="none"/>
        </w:rPr>
      </w:pPr>
    </w:p>
    <w:p>
      <w:pPr>
        <w:rPr>
          <w:sz w:val="24"/>
          <w:szCs w:val="32"/>
          <w:highlight w:val="none"/>
        </w:rPr>
      </w:pPr>
    </w:p>
    <w:p>
      <w:pPr>
        <w:rPr>
          <w:sz w:val="24"/>
          <w:szCs w:val="32"/>
          <w:highlight w:val="none"/>
        </w:rPr>
      </w:pPr>
    </w:p>
    <w:p>
      <w:pPr>
        <w:rPr>
          <w:sz w:val="24"/>
          <w:szCs w:val="32"/>
          <w:highlight w:val="none"/>
        </w:rPr>
      </w:pPr>
    </w:p>
    <w:p>
      <w:pPr>
        <w:rPr>
          <w:sz w:val="24"/>
          <w:szCs w:val="32"/>
          <w:highlight w:val="none"/>
        </w:rPr>
      </w:pPr>
    </w:p>
    <w:p>
      <w:pPr>
        <w:spacing w:before="156" w:beforeLines="50" w:line="360" w:lineRule="auto"/>
        <w:jc w:val="center"/>
        <w:outlineLvl w:val="0"/>
        <w:rPr>
          <w:rFonts w:hint="eastAsia" w:ascii="Times New Roman" w:hAnsi="宋体" w:cs="宋体"/>
          <w:b/>
          <w:bCs/>
          <w:sz w:val="30"/>
          <w:szCs w:val="30"/>
          <w:highlight w:val="none"/>
          <w:lang w:eastAsia="zh-CN"/>
        </w:rPr>
      </w:pPr>
      <w:bookmarkStart w:id="297" w:name="_Toc29952"/>
      <w:r>
        <w:rPr>
          <w:rFonts w:hint="eastAsia" w:ascii="Times New Roman" w:hAnsi="宋体" w:cs="宋体"/>
          <w:b/>
          <w:bCs/>
          <w:sz w:val="30"/>
          <w:szCs w:val="30"/>
          <w:highlight w:val="none"/>
          <w:lang w:eastAsia="zh-CN"/>
        </w:rPr>
        <w:t>七、资格证明文件</w:t>
      </w:r>
      <w:bookmarkEnd w:id="297"/>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cs="宋体"/>
          <w:i w:val="0"/>
          <w:caps w:val="0"/>
          <w:color w:val="000000" w:themeColor="text1"/>
          <w:spacing w:val="0"/>
          <w:sz w:val="24"/>
          <w:szCs w:val="24"/>
          <w:highlight w:val="none"/>
          <w:u w:val="none"/>
          <w:lang w:eastAsia="zh-CN"/>
          <w14:textFill>
            <w14:solidFill>
              <w14:schemeClr w14:val="tx1"/>
            </w14:solidFill>
          </w14:textFill>
        </w:rPr>
        <w:t>①</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投标</w:t>
      </w:r>
      <w:r>
        <w:rPr>
          <w:rFonts w:hint="eastAsia" w:cs="宋体"/>
          <w:i w:val="0"/>
          <w:caps w:val="0"/>
          <w:color w:val="000000" w:themeColor="text1"/>
          <w:spacing w:val="0"/>
          <w:sz w:val="24"/>
          <w:szCs w:val="24"/>
          <w:highlight w:val="none"/>
          <w:u w:val="none"/>
          <w:lang w:eastAsia="zh-CN"/>
          <w14:textFill>
            <w14:solidFill>
              <w14:schemeClr w14:val="tx1"/>
            </w14:solidFill>
          </w14:textFill>
        </w:rPr>
        <w:t>供应商</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的营业执照等证明文件，自然人的身份证明；</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cs="宋体"/>
          <w:i w:val="0"/>
          <w:caps w:val="0"/>
          <w:color w:val="000000" w:themeColor="text1"/>
          <w:spacing w:val="0"/>
          <w:sz w:val="24"/>
          <w:szCs w:val="24"/>
          <w:highlight w:val="none"/>
          <w:u w:val="none"/>
          <w:lang w:eastAsia="zh-CN"/>
          <w14:textFill>
            <w14:solidFill>
              <w14:schemeClr w14:val="tx1"/>
            </w14:solidFill>
          </w14:textFill>
        </w:rPr>
        <w:t>②</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法定代表人参加投标的提供法定代表人身份证明及身份证，委托代理人参加投标的提供授权委托书及委托代理人身份证；</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cs="宋体"/>
          <w:i w:val="0"/>
          <w:caps w:val="0"/>
          <w:color w:val="000000" w:themeColor="text1"/>
          <w:spacing w:val="0"/>
          <w:sz w:val="24"/>
          <w:szCs w:val="24"/>
          <w:highlight w:val="none"/>
          <w:u w:val="none"/>
          <w:lang w:eastAsia="zh-CN"/>
          <w14:textFill>
            <w14:solidFill>
              <w14:schemeClr w14:val="tx1"/>
            </w14:solidFill>
          </w14:textFill>
        </w:rPr>
        <w:t>③</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cs="宋体"/>
          <w:i w:val="0"/>
          <w:caps w:val="0"/>
          <w:color w:val="000000" w:themeColor="text1"/>
          <w:spacing w:val="0"/>
          <w:sz w:val="24"/>
          <w:szCs w:val="24"/>
          <w:highlight w:val="none"/>
          <w:u w:val="none"/>
          <w:lang w:eastAsia="zh-CN"/>
          <w14:textFill>
            <w14:solidFill>
              <w14:schemeClr w14:val="tx1"/>
            </w14:solidFill>
          </w14:textFill>
        </w:rPr>
        <w:t>④</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财务状况报告：提供2019年度或2020年度的财务审计报告（至少包括资产负债表和利润表，成立时间至提交投标文件截止时间不足一年的可提供成立后任意时段的资产负债表），或其基本存款账户开户银行出具的资信证明及基本存款账户开户许可证；</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cs="宋体"/>
          <w:i w:val="0"/>
          <w:caps w:val="0"/>
          <w:color w:val="000000" w:themeColor="text1"/>
          <w:spacing w:val="0"/>
          <w:sz w:val="24"/>
          <w:szCs w:val="24"/>
          <w:highlight w:val="none"/>
          <w:u w:val="none"/>
          <w:lang w:eastAsia="zh-CN"/>
          <w14:textFill>
            <w14:solidFill>
              <w14:schemeClr w14:val="tx1"/>
            </w14:solidFill>
          </w14:textFill>
        </w:rPr>
        <w:t>⑤</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税收缴纳证明：提供</w:t>
      </w:r>
      <w:r>
        <w:rPr>
          <w:rFonts w:hint="eastAsia" w:cs="宋体"/>
          <w:i w:val="0"/>
          <w:caps w:val="0"/>
          <w:color w:val="000000" w:themeColor="text1"/>
          <w:spacing w:val="0"/>
          <w:sz w:val="24"/>
          <w:szCs w:val="24"/>
          <w:highlight w:val="none"/>
          <w:u w:val="none"/>
          <w:lang w:eastAsia="zh-CN"/>
          <w14:textFill>
            <w14:solidFill>
              <w14:schemeClr w14:val="tx1"/>
            </w14:solidFill>
          </w14:textFill>
        </w:rPr>
        <w:t>投标供应商</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20</w:t>
      </w:r>
      <w:r>
        <w:rPr>
          <w:rFonts w:hint="eastAsia" w:cs="宋体"/>
          <w:i w:val="0"/>
          <w:caps w:val="0"/>
          <w:color w:val="000000" w:themeColor="text1"/>
          <w:spacing w:val="0"/>
          <w:sz w:val="24"/>
          <w:szCs w:val="24"/>
          <w:highlight w:val="none"/>
          <w:u w:val="none"/>
          <w:lang w:val="en-US" w:eastAsia="zh-CN"/>
          <w14:textFill>
            <w14:solidFill>
              <w14:schemeClr w14:val="tx1"/>
            </w14:solidFill>
          </w14:textFill>
        </w:rPr>
        <w:t>20</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年1月至今任意一个月已缴纳完税凭证或税务机关开具的完税证明（任意税种）；依法免税的应提供相关文件证明；</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cs="宋体"/>
          <w:i w:val="0"/>
          <w:caps w:val="0"/>
          <w:color w:val="000000" w:themeColor="text1"/>
          <w:spacing w:val="0"/>
          <w:sz w:val="24"/>
          <w:szCs w:val="24"/>
          <w:highlight w:val="none"/>
          <w:u w:val="none"/>
          <w:lang w:eastAsia="zh-CN"/>
          <w14:textFill>
            <w14:solidFill>
              <w14:schemeClr w14:val="tx1"/>
            </w14:solidFill>
          </w14:textFill>
        </w:rPr>
        <w:t>⑥</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社会保障资金缴纳证明：提供</w:t>
      </w:r>
      <w:r>
        <w:rPr>
          <w:rFonts w:hint="eastAsia" w:cs="宋体"/>
          <w:i w:val="0"/>
          <w:caps w:val="0"/>
          <w:color w:val="000000" w:themeColor="text1"/>
          <w:spacing w:val="0"/>
          <w:sz w:val="24"/>
          <w:szCs w:val="24"/>
          <w:highlight w:val="none"/>
          <w:u w:val="none"/>
          <w:lang w:eastAsia="zh-CN"/>
          <w14:textFill>
            <w14:solidFill>
              <w14:schemeClr w14:val="tx1"/>
            </w14:solidFill>
          </w14:textFill>
        </w:rPr>
        <w:t>投标供应商</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20</w:t>
      </w:r>
      <w:r>
        <w:rPr>
          <w:rFonts w:hint="eastAsia" w:cs="宋体"/>
          <w:i w:val="0"/>
          <w:caps w:val="0"/>
          <w:color w:val="000000" w:themeColor="text1"/>
          <w:spacing w:val="0"/>
          <w:sz w:val="24"/>
          <w:szCs w:val="24"/>
          <w:highlight w:val="none"/>
          <w:u w:val="none"/>
          <w:lang w:val="en-US" w:eastAsia="zh-CN"/>
          <w14:textFill>
            <w14:solidFill>
              <w14:schemeClr w14:val="tx1"/>
            </w14:solidFill>
          </w14:textFill>
        </w:rPr>
        <w:t>20</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年1月至今任意一个月已缴纳的社会保障资金缴存单据或社保机构开具的社会保险参保缴费情况证明；依法不需要缴纳社会保障资金的应提供相关文件证明；</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cs="宋体"/>
          <w:i w:val="0"/>
          <w:caps w:val="0"/>
          <w:color w:val="000000" w:themeColor="text1"/>
          <w:spacing w:val="0"/>
          <w:sz w:val="24"/>
          <w:szCs w:val="24"/>
          <w:highlight w:val="none"/>
          <w:u w:val="none"/>
          <w:lang w:eastAsia="zh-CN"/>
          <w14:textFill>
            <w14:solidFill>
              <w14:schemeClr w14:val="tx1"/>
            </w14:solidFill>
          </w14:textFill>
        </w:rPr>
        <w:t>⑦</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提供</w:t>
      </w:r>
      <w:r>
        <w:rPr>
          <w:rFonts w:hint="eastAsia" w:cs="宋体"/>
          <w:i w:val="0"/>
          <w:caps w:val="0"/>
          <w:color w:val="000000" w:themeColor="text1"/>
          <w:spacing w:val="0"/>
          <w:sz w:val="24"/>
          <w:szCs w:val="24"/>
          <w:highlight w:val="none"/>
          <w:u w:val="none"/>
          <w:lang w:eastAsia="zh-CN"/>
          <w14:textFill>
            <w14:solidFill>
              <w14:schemeClr w14:val="tx1"/>
            </w14:solidFill>
          </w14:textFill>
        </w:rPr>
        <w:t>投标供应商</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具备履行合同所必需的设备和专业技术能力的证明；</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cs="宋体"/>
          <w:i w:val="0"/>
          <w:caps w:val="0"/>
          <w:color w:val="000000" w:themeColor="text1"/>
          <w:spacing w:val="0"/>
          <w:sz w:val="24"/>
          <w:szCs w:val="24"/>
          <w:highlight w:val="none"/>
          <w:u w:val="none"/>
          <w:lang w:eastAsia="zh-CN"/>
          <w14:textFill>
            <w14:solidFill>
              <w14:schemeClr w14:val="tx1"/>
            </w14:solidFill>
          </w14:textFill>
        </w:rPr>
        <w:t>⑧</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参加本次招标前3年内，在经营活动中没有重大违法记录的书面声明；</w:t>
      </w:r>
    </w:p>
    <w:p>
      <w:pPr>
        <w:pStyle w:val="3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left"/>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pPr>
      <w:r>
        <w:rPr>
          <w:rFonts w:hint="eastAsia" w:cs="宋体"/>
          <w:i w:val="0"/>
          <w:caps w:val="0"/>
          <w:color w:val="000000" w:themeColor="text1"/>
          <w:spacing w:val="0"/>
          <w:sz w:val="24"/>
          <w:szCs w:val="24"/>
          <w:highlight w:val="none"/>
          <w:u w:val="none"/>
          <w:lang w:eastAsia="zh-CN"/>
          <w14:textFill>
            <w14:solidFill>
              <w14:schemeClr w14:val="tx1"/>
            </w14:solidFill>
          </w14:textFill>
        </w:rPr>
        <w:t>⑨</w:t>
      </w:r>
      <w:r>
        <w:rPr>
          <w:rFonts w:hint="eastAsia" w:ascii="宋体" w:hAnsi="宋体" w:eastAsia="宋体" w:cs="宋体"/>
          <w:i w:val="0"/>
          <w:caps w:val="0"/>
          <w:color w:val="000000" w:themeColor="text1"/>
          <w:spacing w:val="0"/>
          <w:sz w:val="24"/>
          <w:szCs w:val="24"/>
          <w:highlight w:val="none"/>
          <w:u w:val="none"/>
          <w14:textFill>
            <w14:solidFill>
              <w14:schemeClr w14:val="tx1"/>
            </w14:solidFill>
          </w14:textFill>
        </w:rPr>
        <w:t>本项目不接受联合体投标（提供书面声明）。</w:t>
      </w:r>
    </w:p>
    <w:p>
      <w:pPr>
        <w:rPr>
          <w:sz w:val="24"/>
          <w:szCs w:val="32"/>
          <w:highlight w:val="none"/>
        </w:rPr>
      </w:pPr>
    </w:p>
    <w:p>
      <w:pPr>
        <w:rPr>
          <w:sz w:val="24"/>
          <w:szCs w:val="32"/>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pStyle w:val="40"/>
        <w:rPr>
          <w:highlight w:val="none"/>
        </w:rPr>
      </w:pPr>
    </w:p>
    <w:p>
      <w:pPr>
        <w:pStyle w:val="40"/>
        <w:rPr>
          <w:highlight w:val="none"/>
        </w:rPr>
      </w:pPr>
    </w:p>
    <w:p>
      <w:pPr>
        <w:pStyle w:val="40"/>
        <w:rPr>
          <w:highlight w:val="none"/>
        </w:rPr>
      </w:pPr>
    </w:p>
    <w:p>
      <w:pPr>
        <w:rPr>
          <w:highlight w:val="none"/>
        </w:rPr>
      </w:pPr>
    </w:p>
    <w:p>
      <w:pPr>
        <w:rPr>
          <w:highlight w:val="none"/>
        </w:rPr>
      </w:pPr>
    </w:p>
    <w:p>
      <w:pPr>
        <w:rPr>
          <w:highlight w:val="none"/>
        </w:rPr>
      </w:pPr>
    </w:p>
    <w:p>
      <w:pPr>
        <w:pStyle w:val="4"/>
        <w:keepNext w:val="0"/>
        <w:keepLines w:val="0"/>
        <w:widowControl w:val="0"/>
        <w:spacing w:before="166" w:beforeLines="50" w:after="0" w:line="360" w:lineRule="auto"/>
        <w:ind w:left="0"/>
        <w:jc w:val="center"/>
        <w:outlineLvl w:val="0"/>
        <w:rPr>
          <w:rFonts w:hint="eastAsia" w:ascii="宋体" w:hAnsi="宋体" w:eastAsia="宋体" w:cs="宋体"/>
          <w:sz w:val="32"/>
          <w:highlight w:val="none"/>
        </w:rPr>
      </w:pPr>
      <w:bookmarkStart w:id="298" w:name="_Toc19404"/>
      <w:r>
        <w:rPr>
          <w:rFonts w:hint="eastAsia" w:ascii="宋体" w:hAnsi="宋体" w:eastAsia="宋体" w:cs="宋体"/>
          <w:sz w:val="32"/>
          <w:highlight w:val="none"/>
          <w:lang w:eastAsia="zh-CN"/>
        </w:rPr>
        <w:t>八</w:t>
      </w:r>
      <w:r>
        <w:rPr>
          <w:rFonts w:hint="eastAsia" w:ascii="宋体" w:hAnsi="宋体" w:eastAsia="宋体" w:cs="宋体"/>
          <w:sz w:val="32"/>
          <w:highlight w:val="none"/>
        </w:rPr>
        <w:t>、其他资料</w:t>
      </w:r>
      <w:bookmarkEnd w:id="298"/>
    </w:p>
    <w:p>
      <w:pPr>
        <w:spacing w:line="360" w:lineRule="auto"/>
        <w:ind w:firstLine="480" w:firstLineChars="200"/>
        <w:rPr>
          <w:rFonts w:hint="eastAsia" w:ascii="宋体" w:hAnsi="宋体" w:eastAsia="宋体" w:cs="宋体"/>
          <w:bCs/>
          <w:sz w:val="24"/>
          <w:szCs w:val="24"/>
          <w:highlight w:val="none"/>
        </w:rPr>
      </w:pPr>
      <w:r>
        <w:rPr>
          <w:rFonts w:hint="eastAsia" w:ascii="宋体" w:hAnsi="宋体" w:cs="宋体"/>
          <w:bCs/>
          <w:sz w:val="24"/>
          <w:szCs w:val="24"/>
          <w:highlight w:val="none"/>
          <w:lang w:val="en-US" w:eastAsia="zh-CN"/>
        </w:rPr>
        <w:t>1</w:t>
      </w:r>
      <w:r>
        <w:rPr>
          <w:rFonts w:hint="eastAsia" w:ascii="宋体" w:hAnsi="宋体" w:eastAsia="宋体" w:cs="宋体"/>
          <w:bCs/>
          <w:sz w:val="24"/>
          <w:szCs w:val="24"/>
          <w:highlight w:val="none"/>
        </w:rPr>
        <w:t>、依据招标文件要求，供应商认为有必要说明的其他内容。</w:t>
      </w:r>
    </w:p>
    <w:p>
      <w:pPr>
        <w:spacing w:line="360" w:lineRule="auto"/>
        <w:ind w:firstLine="480" w:firstLineChars="200"/>
        <w:rPr>
          <w:rFonts w:hint="eastAsia" w:ascii="宋体" w:hAnsi="宋体" w:eastAsia="宋体" w:cs="宋体"/>
          <w:bCs/>
          <w:sz w:val="24"/>
          <w:szCs w:val="24"/>
          <w:highlight w:val="none"/>
        </w:rPr>
      </w:pPr>
      <w:r>
        <w:rPr>
          <w:rFonts w:hint="eastAsia" w:ascii="宋体" w:hAnsi="宋体" w:cs="宋体"/>
          <w:bCs/>
          <w:sz w:val="24"/>
          <w:szCs w:val="24"/>
          <w:highlight w:val="none"/>
          <w:lang w:val="en-US" w:eastAsia="zh-CN"/>
        </w:rPr>
        <w:t>2</w:t>
      </w:r>
      <w:r>
        <w:rPr>
          <w:rFonts w:hint="eastAsia" w:ascii="宋体" w:hAnsi="宋体" w:eastAsia="宋体" w:cs="宋体"/>
          <w:bCs/>
          <w:sz w:val="24"/>
          <w:szCs w:val="24"/>
          <w:highlight w:val="none"/>
        </w:rPr>
        <w:t>、其他可以证明供应商实力的文件。</w:t>
      </w:r>
    </w:p>
    <w:p>
      <w:pPr>
        <w:spacing w:line="588" w:lineRule="exact"/>
        <w:rPr>
          <w:rFonts w:hint="eastAsia" w:ascii="宋体" w:hAnsi="宋体"/>
          <w:b/>
          <w:kern w:val="0"/>
          <w:sz w:val="24"/>
          <w:highlight w:val="none"/>
        </w:rPr>
      </w:pPr>
    </w:p>
    <w:p>
      <w:pPr>
        <w:pStyle w:val="16"/>
        <w:rPr>
          <w:rFonts w:hint="eastAsia" w:ascii="宋体" w:hAnsi="宋体"/>
          <w:b/>
          <w:kern w:val="0"/>
          <w:sz w:val="24"/>
          <w:highlight w:val="none"/>
        </w:rPr>
      </w:pPr>
    </w:p>
    <w:p>
      <w:pPr>
        <w:rPr>
          <w:rFonts w:hint="eastAsia" w:ascii="宋体" w:hAnsi="宋体"/>
          <w:b/>
          <w:kern w:val="0"/>
          <w:sz w:val="24"/>
          <w:highlight w:val="none"/>
        </w:rPr>
      </w:pPr>
    </w:p>
    <w:p>
      <w:pPr>
        <w:pStyle w:val="16"/>
        <w:rPr>
          <w:rFonts w:hint="eastAsia" w:ascii="宋体" w:hAnsi="宋体"/>
          <w:b/>
          <w:kern w:val="0"/>
          <w:sz w:val="24"/>
          <w:highlight w:val="none"/>
        </w:rPr>
      </w:pPr>
    </w:p>
    <w:p>
      <w:pPr>
        <w:rPr>
          <w:rFonts w:hint="eastAsia" w:ascii="宋体" w:hAnsi="宋体"/>
          <w:b/>
          <w:kern w:val="0"/>
          <w:sz w:val="24"/>
          <w:highlight w:val="none"/>
        </w:rPr>
      </w:pPr>
    </w:p>
    <w:p>
      <w:pPr>
        <w:pStyle w:val="16"/>
        <w:rPr>
          <w:rFonts w:hint="eastAsia" w:ascii="宋体" w:hAnsi="宋体"/>
          <w:b/>
          <w:kern w:val="0"/>
          <w:sz w:val="24"/>
          <w:highlight w:val="none"/>
        </w:rPr>
      </w:pPr>
    </w:p>
    <w:p>
      <w:pPr>
        <w:rPr>
          <w:rFonts w:hint="eastAsia" w:ascii="宋体" w:hAnsi="宋体"/>
          <w:b/>
          <w:kern w:val="0"/>
          <w:sz w:val="24"/>
          <w:highlight w:val="none"/>
        </w:rPr>
      </w:pPr>
    </w:p>
    <w:p>
      <w:pPr>
        <w:pStyle w:val="16"/>
        <w:rPr>
          <w:rFonts w:hint="eastAsia" w:ascii="宋体" w:hAnsi="宋体"/>
          <w:b/>
          <w:kern w:val="0"/>
          <w:sz w:val="24"/>
          <w:highlight w:val="none"/>
        </w:rPr>
      </w:pPr>
    </w:p>
    <w:p>
      <w:pPr>
        <w:rPr>
          <w:rFonts w:hint="eastAsia" w:ascii="宋体" w:hAnsi="宋体"/>
          <w:b/>
          <w:kern w:val="0"/>
          <w:sz w:val="24"/>
          <w:highlight w:val="none"/>
        </w:rPr>
      </w:pPr>
    </w:p>
    <w:p>
      <w:pPr>
        <w:pStyle w:val="16"/>
        <w:rPr>
          <w:rFonts w:hint="eastAsia" w:ascii="宋体" w:hAnsi="宋体"/>
          <w:b/>
          <w:kern w:val="0"/>
          <w:sz w:val="24"/>
          <w:highlight w:val="none"/>
        </w:rPr>
      </w:pPr>
    </w:p>
    <w:p>
      <w:pPr>
        <w:rPr>
          <w:rFonts w:hint="eastAsia" w:ascii="宋体" w:hAnsi="宋体"/>
          <w:b/>
          <w:kern w:val="0"/>
          <w:sz w:val="24"/>
          <w:highlight w:val="none"/>
        </w:rPr>
      </w:pPr>
    </w:p>
    <w:p>
      <w:pPr>
        <w:pStyle w:val="16"/>
        <w:rPr>
          <w:rFonts w:hint="eastAsia" w:ascii="宋体" w:hAnsi="宋体"/>
          <w:b/>
          <w:kern w:val="0"/>
          <w:sz w:val="24"/>
          <w:highlight w:val="none"/>
        </w:rPr>
      </w:pPr>
    </w:p>
    <w:p>
      <w:pPr>
        <w:rPr>
          <w:rFonts w:hint="eastAsia" w:ascii="宋体" w:hAnsi="宋体"/>
          <w:b/>
          <w:kern w:val="0"/>
          <w:sz w:val="24"/>
          <w:highlight w:val="none"/>
        </w:rPr>
      </w:pPr>
    </w:p>
    <w:p>
      <w:pPr>
        <w:pStyle w:val="16"/>
        <w:rPr>
          <w:rFonts w:hint="eastAsia" w:ascii="宋体" w:hAnsi="宋体"/>
          <w:b/>
          <w:kern w:val="0"/>
          <w:sz w:val="24"/>
          <w:highlight w:val="none"/>
        </w:rPr>
      </w:pPr>
    </w:p>
    <w:p>
      <w:pPr>
        <w:rPr>
          <w:rFonts w:hint="eastAsia" w:ascii="宋体" w:hAnsi="宋体"/>
          <w:b/>
          <w:kern w:val="0"/>
          <w:sz w:val="24"/>
          <w:highlight w:val="none"/>
        </w:rPr>
      </w:pPr>
    </w:p>
    <w:p>
      <w:pPr>
        <w:pStyle w:val="16"/>
        <w:rPr>
          <w:rFonts w:hint="eastAsia" w:ascii="宋体" w:hAnsi="宋体"/>
          <w:b/>
          <w:kern w:val="0"/>
          <w:sz w:val="24"/>
          <w:highlight w:val="none"/>
        </w:rPr>
      </w:pPr>
    </w:p>
    <w:p>
      <w:pPr>
        <w:rPr>
          <w:rFonts w:hint="eastAsia" w:ascii="宋体" w:hAnsi="宋体"/>
          <w:b/>
          <w:kern w:val="0"/>
          <w:sz w:val="24"/>
          <w:highlight w:val="none"/>
        </w:rPr>
      </w:pPr>
    </w:p>
    <w:p>
      <w:pPr>
        <w:pStyle w:val="16"/>
        <w:rPr>
          <w:rFonts w:hint="eastAsia" w:ascii="宋体" w:hAnsi="宋体"/>
          <w:b/>
          <w:kern w:val="0"/>
          <w:sz w:val="24"/>
          <w:highlight w:val="none"/>
        </w:rPr>
      </w:pPr>
    </w:p>
    <w:p>
      <w:pPr>
        <w:rPr>
          <w:rFonts w:hint="eastAsia" w:ascii="宋体" w:hAnsi="宋体"/>
          <w:b/>
          <w:kern w:val="0"/>
          <w:sz w:val="24"/>
          <w:highlight w:val="none"/>
        </w:rPr>
      </w:pPr>
    </w:p>
    <w:p>
      <w:pPr>
        <w:pStyle w:val="16"/>
        <w:rPr>
          <w:rFonts w:hint="eastAsia" w:ascii="宋体" w:hAnsi="宋体"/>
          <w:b/>
          <w:kern w:val="0"/>
          <w:sz w:val="24"/>
          <w:highlight w:val="none"/>
        </w:rPr>
      </w:pPr>
    </w:p>
    <w:p>
      <w:pPr>
        <w:rPr>
          <w:rFonts w:hint="eastAsia" w:ascii="宋体" w:hAnsi="宋体"/>
          <w:b/>
          <w:kern w:val="0"/>
          <w:sz w:val="24"/>
          <w:highlight w:val="none"/>
        </w:rPr>
      </w:pPr>
    </w:p>
    <w:p>
      <w:pPr>
        <w:pStyle w:val="16"/>
        <w:rPr>
          <w:rFonts w:hint="eastAsia" w:ascii="宋体" w:hAnsi="宋体"/>
          <w:b/>
          <w:kern w:val="0"/>
          <w:sz w:val="24"/>
          <w:highlight w:val="none"/>
        </w:rPr>
      </w:pPr>
    </w:p>
    <w:p>
      <w:pPr>
        <w:rPr>
          <w:rFonts w:hint="eastAsia" w:ascii="宋体" w:hAnsi="宋体"/>
          <w:b/>
          <w:kern w:val="0"/>
          <w:sz w:val="24"/>
          <w:highlight w:val="none"/>
        </w:rPr>
      </w:pPr>
    </w:p>
    <w:p>
      <w:pPr>
        <w:pStyle w:val="16"/>
        <w:rPr>
          <w:rFonts w:hint="eastAsia" w:ascii="宋体" w:hAnsi="宋体"/>
          <w:b/>
          <w:kern w:val="0"/>
          <w:sz w:val="24"/>
          <w:highlight w:val="none"/>
        </w:rPr>
      </w:pPr>
    </w:p>
    <w:p>
      <w:pPr>
        <w:rPr>
          <w:rFonts w:hint="eastAsia" w:ascii="宋体" w:hAnsi="宋体"/>
          <w:b/>
          <w:kern w:val="0"/>
          <w:sz w:val="24"/>
          <w:highlight w:val="none"/>
        </w:rPr>
      </w:pPr>
    </w:p>
    <w:p>
      <w:pPr>
        <w:pStyle w:val="16"/>
        <w:rPr>
          <w:rFonts w:hint="eastAsia" w:ascii="宋体" w:hAnsi="宋体"/>
          <w:b/>
          <w:kern w:val="0"/>
          <w:sz w:val="24"/>
          <w:highlight w:val="none"/>
        </w:rPr>
      </w:pPr>
    </w:p>
    <w:p>
      <w:pPr>
        <w:rPr>
          <w:rFonts w:hint="eastAsia" w:ascii="宋体" w:hAnsi="宋体"/>
          <w:b/>
          <w:kern w:val="0"/>
          <w:sz w:val="24"/>
          <w:highlight w:val="none"/>
        </w:rPr>
      </w:pPr>
    </w:p>
    <w:p>
      <w:pPr>
        <w:pStyle w:val="16"/>
        <w:rPr>
          <w:rFonts w:hint="eastAsia" w:ascii="宋体" w:hAnsi="宋体"/>
          <w:b/>
          <w:kern w:val="0"/>
          <w:sz w:val="24"/>
          <w:highlight w:val="none"/>
        </w:rPr>
      </w:pPr>
    </w:p>
    <w:p>
      <w:pPr>
        <w:rPr>
          <w:rFonts w:hint="eastAsia"/>
          <w:highlight w:val="none"/>
        </w:rPr>
      </w:pPr>
    </w:p>
    <w:p>
      <w:pPr>
        <w:rPr>
          <w:rFonts w:hint="eastAsia" w:ascii="宋体" w:hAnsi="宋体"/>
          <w:b/>
          <w:kern w:val="0"/>
          <w:sz w:val="24"/>
          <w:highlight w:val="none"/>
        </w:rPr>
      </w:pPr>
    </w:p>
    <w:p>
      <w:pPr>
        <w:pStyle w:val="16"/>
        <w:rPr>
          <w:rFonts w:hint="eastAsia"/>
          <w:highlight w:val="none"/>
        </w:rPr>
      </w:pPr>
    </w:p>
    <w:p>
      <w:pPr>
        <w:spacing w:line="588" w:lineRule="exact"/>
        <w:rPr>
          <w:rFonts w:hint="eastAsia" w:ascii="宋体" w:hAnsi="宋体"/>
          <w:b/>
          <w:kern w:val="0"/>
          <w:sz w:val="24"/>
          <w:highlight w:val="none"/>
        </w:rPr>
      </w:pPr>
    </w:p>
    <w:p>
      <w:pPr>
        <w:spacing w:line="588" w:lineRule="exact"/>
        <w:outlineLvl w:val="0"/>
        <w:rPr>
          <w:rFonts w:eastAsia="仿宋_GB2312"/>
          <w:spacing w:val="6"/>
          <w:sz w:val="30"/>
          <w:szCs w:val="30"/>
          <w:highlight w:val="none"/>
        </w:rPr>
      </w:pPr>
      <w:r>
        <w:rPr>
          <w:rFonts w:hint="eastAsia" w:ascii="宋体" w:hAnsi="宋体"/>
          <w:b/>
          <w:kern w:val="0"/>
          <w:sz w:val="24"/>
          <w:highlight w:val="none"/>
        </w:rPr>
        <w:t>附件一：</w:t>
      </w:r>
    </w:p>
    <w:p>
      <w:pPr>
        <w:spacing w:line="360" w:lineRule="auto"/>
        <w:jc w:val="center"/>
        <w:rPr>
          <w:rFonts w:ascii="宋体" w:cs="宋体"/>
          <w:b/>
          <w:spacing w:val="6"/>
          <w:sz w:val="24"/>
          <w:highlight w:val="none"/>
        </w:rPr>
      </w:pPr>
    </w:p>
    <w:p>
      <w:pPr>
        <w:spacing w:line="360" w:lineRule="auto"/>
        <w:jc w:val="center"/>
        <w:rPr>
          <w:rFonts w:ascii="宋体" w:cs="宋体"/>
          <w:b/>
          <w:spacing w:val="6"/>
          <w:sz w:val="24"/>
          <w:highlight w:val="none"/>
        </w:rPr>
      </w:pPr>
      <w:r>
        <w:rPr>
          <w:rFonts w:hint="eastAsia" w:ascii="宋体" w:hAnsi="宋体" w:cs="宋体"/>
          <w:b/>
          <w:spacing w:val="6"/>
          <w:sz w:val="24"/>
          <w:highlight w:val="none"/>
        </w:rPr>
        <w:t>残疾人福利性单位声明函</w:t>
      </w:r>
    </w:p>
    <w:p>
      <w:pPr>
        <w:spacing w:line="360" w:lineRule="auto"/>
        <w:rPr>
          <w:rFonts w:ascii="宋体" w:cs="宋体"/>
          <w:b/>
          <w:spacing w:val="6"/>
          <w:sz w:val="24"/>
          <w:highlight w:val="none"/>
        </w:rPr>
      </w:pPr>
    </w:p>
    <w:p>
      <w:pPr>
        <w:spacing w:line="480" w:lineRule="auto"/>
        <w:ind w:firstLine="504" w:firstLineChars="200"/>
        <w:rPr>
          <w:rFonts w:ascii="宋体" w:cs="宋体"/>
          <w:spacing w:val="6"/>
          <w:sz w:val="24"/>
          <w:highlight w:val="none"/>
        </w:rPr>
      </w:pPr>
      <w:r>
        <w:rPr>
          <w:rFonts w:hint="eastAsia" w:ascii="宋体" w:hAnsi="宋体" w:cs="宋体"/>
          <w:spacing w:val="6"/>
          <w:sz w:val="24"/>
          <w:highlight w:val="none"/>
        </w:rPr>
        <w:t>本单位郑重声明，根据《财政部</w:t>
      </w:r>
      <w:r>
        <w:rPr>
          <w:rFonts w:ascii="宋体" w:hAnsi="宋体" w:cs="宋体"/>
          <w:spacing w:val="6"/>
          <w:sz w:val="24"/>
          <w:highlight w:val="none"/>
        </w:rPr>
        <w:t xml:space="preserve"> </w:t>
      </w:r>
      <w:r>
        <w:rPr>
          <w:rFonts w:hint="eastAsia" w:ascii="宋体" w:hAnsi="宋体" w:cs="宋体"/>
          <w:spacing w:val="6"/>
          <w:sz w:val="24"/>
          <w:highlight w:val="none"/>
        </w:rPr>
        <w:t>民政部</w:t>
      </w:r>
      <w:r>
        <w:rPr>
          <w:rFonts w:ascii="宋体" w:hAnsi="宋体" w:cs="宋体"/>
          <w:spacing w:val="6"/>
          <w:sz w:val="24"/>
          <w:highlight w:val="none"/>
        </w:rPr>
        <w:t xml:space="preserve"> </w:t>
      </w:r>
      <w:r>
        <w:rPr>
          <w:rFonts w:hint="eastAsia" w:ascii="宋体" w:hAnsi="宋体" w:cs="宋体"/>
          <w:spacing w:val="6"/>
          <w:sz w:val="24"/>
          <w:highlight w:val="none"/>
        </w:rPr>
        <w:t>中国残疾人联合会关于促进残疾人就业政府采购政策的通知》（财库</w:t>
      </w:r>
      <w:r>
        <w:rPr>
          <w:rFonts w:hint="eastAsia" w:ascii="宋体" w:hAnsi="宋体" w:cs="宋体"/>
          <w:sz w:val="24"/>
          <w:highlight w:val="none"/>
        </w:rPr>
        <w:t>〔</w:t>
      </w:r>
      <w:r>
        <w:rPr>
          <w:rFonts w:ascii="宋体" w:hAnsi="宋体" w:cs="宋体"/>
          <w:sz w:val="24"/>
          <w:highlight w:val="none"/>
        </w:rPr>
        <w:t>2017</w:t>
      </w:r>
      <w:r>
        <w:rPr>
          <w:rFonts w:hint="eastAsia" w:ascii="宋体" w:hAnsi="宋体" w:cs="宋体"/>
          <w:sz w:val="24"/>
          <w:highlight w:val="none"/>
        </w:rPr>
        <w:t>〕</w:t>
      </w:r>
      <w:r>
        <w:rPr>
          <w:rFonts w:ascii="宋体" w:hAnsi="宋体" w:cs="宋体"/>
          <w:sz w:val="24"/>
          <w:highlight w:val="none"/>
        </w:rPr>
        <w:t xml:space="preserve"> 141</w:t>
      </w:r>
      <w:r>
        <w:rPr>
          <w:rFonts w:hint="eastAsia" w:ascii="宋体" w:hAnsi="宋体" w:cs="宋体"/>
          <w:spacing w:val="6"/>
          <w:sz w:val="24"/>
          <w:highlight w:val="none"/>
        </w:rPr>
        <w:t>号）的规定，本单位为符合条件的残疾人福利性单位，且本单位参加</w:t>
      </w:r>
      <w:r>
        <w:rPr>
          <w:rFonts w:ascii="宋体" w:hAnsi="宋体" w:cs="宋体"/>
          <w:spacing w:val="6"/>
          <w:sz w:val="24"/>
          <w:highlight w:val="none"/>
        </w:rPr>
        <w:t>______</w:t>
      </w:r>
      <w:r>
        <w:rPr>
          <w:rFonts w:hint="eastAsia" w:ascii="宋体" w:hAnsi="宋体" w:cs="宋体"/>
          <w:spacing w:val="6"/>
          <w:sz w:val="24"/>
          <w:highlight w:val="none"/>
        </w:rPr>
        <w:t>单位的</w:t>
      </w:r>
      <w:r>
        <w:rPr>
          <w:rFonts w:ascii="宋体" w:hAnsi="宋体" w:cs="宋体"/>
          <w:spacing w:val="6"/>
          <w:sz w:val="24"/>
          <w:highlight w:val="none"/>
        </w:rPr>
        <w:t>______</w:t>
      </w:r>
      <w:r>
        <w:rPr>
          <w:rFonts w:hint="eastAsia" w:ascii="宋体" w:hAnsi="宋体" w:cs="宋体"/>
          <w:spacing w:val="6"/>
          <w:sz w:val="24"/>
          <w:highlight w:val="none"/>
        </w:rPr>
        <w:t>项目采购活动提供本单位制造的货物（由本单位承担工程</w:t>
      </w:r>
      <w:r>
        <w:rPr>
          <w:rFonts w:ascii="宋体" w:hAnsi="宋体" w:cs="宋体"/>
          <w:spacing w:val="6"/>
          <w:sz w:val="24"/>
          <w:highlight w:val="none"/>
        </w:rPr>
        <w:t>/</w:t>
      </w:r>
      <w:r>
        <w:rPr>
          <w:rFonts w:hint="eastAsia" w:ascii="宋体" w:hAnsi="宋体" w:cs="宋体"/>
          <w:spacing w:val="6"/>
          <w:sz w:val="24"/>
          <w:highlight w:val="none"/>
        </w:rPr>
        <w:t>提供服务），或者提供其他残疾人福利性单位制造的货物（不包括使用非残疾人福利性单位注册商标的货物）。</w:t>
      </w:r>
    </w:p>
    <w:p>
      <w:pPr>
        <w:spacing w:line="480" w:lineRule="auto"/>
        <w:ind w:firstLine="504" w:firstLineChars="200"/>
        <w:rPr>
          <w:rFonts w:ascii="宋体" w:cs="宋体"/>
          <w:spacing w:val="6"/>
          <w:sz w:val="24"/>
          <w:highlight w:val="none"/>
        </w:rPr>
      </w:pPr>
      <w:r>
        <w:rPr>
          <w:rFonts w:hint="eastAsia" w:ascii="宋体" w:hAnsi="宋体" w:cs="宋体"/>
          <w:spacing w:val="6"/>
          <w:sz w:val="24"/>
          <w:highlight w:val="none"/>
        </w:rPr>
        <w:t>本单位对上述声明的真实性负责。如有虚假，将依法承担相应责任。</w:t>
      </w:r>
    </w:p>
    <w:p>
      <w:pPr>
        <w:spacing w:line="480" w:lineRule="auto"/>
        <w:ind w:firstLine="504" w:firstLineChars="200"/>
        <w:rPr>
          <w:rFonts w:ascii="宋体" w:cs="宋体"/>
          <w:spacing w:val="6"/>
          <w:sz w:val="24"/>
          <w:highlight w:val="none"/>
        </w:rPr>
      </w:pPr>
    </w:p>
    <w:p>
      <w:pPr>
        <w:pStyle w:val="2"/>
        <w:rPr>
          <w:highlight w:val="none"/>
        </w:rPr>
      </w:pPr>
    </w:p>
    <w:p>
      <w:pPr>
        <w:tabs>
          <w:tab w:val="left" w:pos="4860"/>
        </w:tabs>
        <w:spacing w:line="480" w:lineRule="auto"/>
        <w:ind w:right="1560" w:firstLine="480" w:firstLineChars="200"/>
        <w:jc w:val="center"/>
        <w:rPr>
          <w:rFonts w:ascii="宋体" w:cs="宋体"/>
          <w:spacing w:val="6"/>
          <w:sz w:val="24"/>
          <w:highlight w:val="none"/>
        </w:rPr>
      </w:pPr>
      <w:r>
        <w:rPr>
          <w:rFonts w:hint="eastAsia" w:ascii="宋体" w:hAnsi="宋体"/>
          <w:sz w:val="24"/>
          <w:highlight w:val="none"/>
        </w:rPr>
        <w:t>投标单位名称</w:t>
      </w:r>
      <w:r>
        <w:rPr>
          <w:rFonts w:hint="eastAsia" w:ascii="宋体" w:hAnsi="宋体" w:cs="宋体"/>
          <w:spacing w:val="6"/>
          <w:sz w:val="24"/>
          <w:highlight w:val="none"/>
        </w:rPr>
        <w:t>（盖章）：</w:t>
      </w:r>
    </w:p>
    <w:p>
      <w:pPr>
        <w:spacing w:line="480" w:lineRule="auto"/>
        <w:ind w:firstLine="4536" w:firstLineChars="1800"/>
        <w:rPr>
          <w:rFonts w:ascii="宋体" w:cs="宋体"/>
          <w:spacing w:val="6"/>
          <w:sz w:val="24"/>
          <w:highlight w:val="none"/>
        </w:rPr>
      </w:pPr>
      <w:r>
        <w:rPr>
          <w:rFonts w:hint="eastAsia" w:ascii="宋体" w:hAnsi="宋体" w:cs="宋体"/>
          <w:spacing w:val="6"/>
          <w:sz w:val="24"/>
          <w:highlight w:val="none"/>
        </w:rPr>
        <w:t>日</w:t>
      </w:r>
      <w:r>
        <w:rPr>
          <w:rFonts w:ascii="宋体" w:hAnsi="宋体" w:cs="宋体"/>
          <w:spacing w:val="6"/>
          <w:sz w:val="24"/>
          <w:highlight w:val="none"/>
        </w:rPr>
        <w:t xml:space="preserve">  </w:t>
      </w:r>
      <w:r>
        <w:rPr>
          <w:rFonts w:hint="eastAsia" w:ascii="宋体" w:hAnsi="宋体" w:cs="宋体"/>
          <w:spacing w:val="6"/>
          <w:sz w:val="24"/>
          <w:highlight w:val="none"/>
        </w:rPr>
        <w:t>期：</w:t>
      </w:r>
      <w:r>
        <w:rPr>
          <w:rFonts w:ascii="宋体" w:hAnsi="宋体" w:cs="宋体"/>
          <w:spacing w:val="6"/>
          <w:sz w:val="24"/>
          <w:highlight w:val="none"/>
        </w:rPr>
        <w:t xml:space="preserve"> </w:t>
      </w:r>
      <w:r>
        <w:rPr>
          <w:rFonts w:hint="eastAsia" w:ascii="宋体" w:hAnsi="宋体" w:cs="宋体"/>
          <w:spacing w:val="6"/>
          <w:sz w:val="24"/>
          <w:highlight w:val="none"/>
          <w:lang w:val="en-US" w:eastAsia="zh-CN"/>
        </w:rPr>
        <w:t xml:space="preserve">   </w:t>
      </w:r>
      <w:r>
        <w:rPr>
          <w:rFonts w:hint="eastAsia" w:ascii="宋体" w:hAnsi="宋体" w:cs="宋体"/>
          <w:spacing w:val="6"/>
          <w:sz w:val="24"/>
          <w:highlight w:val="none"/>
        </w:rPr>
        <w:t>年</w:t>
      </w:r>
      <w:r>
        <w:rPr>
          <w:rFonts w:hint="eastAsia" w:ascii="宋体" w:hAnsi="宋体" w:cs="宋体"/>
          <w:spacing w:val="6"/>
          <w:sz w:val="24"/>
          <w:highlight w:val="none"/>
          <w:lang w:val="en-US" w:eastAsia="zh-CN"/>
        </w:rPr>
        <w:t xml:space="preserve">   </w:t>
      </w:r>
      <w:r>
        <w:rPr>
          <w:rFonts w:ascii="宋体" w:hAnsi="宋体" w:cs="宋体"/>
          <w:spacing w:val="6"/>
          <w:sz w:val="24"/>
          <w:highlight w:val="none"/>
        </w:rPr>
        <w:t xml:space="preserve"> </w:t>
      </w:r>
      <w:r>
        <w:rPr>
          <w:rFonts w:hint="eastAsia" w:ascii="宋体" w:hAnsi="宋体" w:cs="宋体"/>
          <w:spacing w:val="6"/>
          <w:sz w:val="24"/>
          <w:highlight w:val="none"/>
        </w:rPr>
        <w:t>月</w:t>
      </w:r>
      <w:r>
        <w:rPr>
          <w:rFonts w:hint="eastAsia" w:ascii="宋体" w:hAnsi="宋体" w:cs="宋体"/>
          <w:spacing w:val="6"/>
          <w:sz w:val="24"/>
          <w:highlight w:val="none"/>
          <w:lang w:val="en-US" w:eastAsia="zh-CN"/>
        </w:rPr>
        <w:t xml:space="preserve">  </w:t>
      </w:r>
      <w:r>
        <w:rPr>
          <w:rFonts w:ascii="宋体" w:hAnsi="宋体" w:cs="宋体"/>
          <w:spacing w:val="6"/>
          <w:sz w:val="24"/>
          <w:highlight w:val="none"/>
        </w:rPr>
        <w:t xml:space="preserve"> </w:t>
      </w:r>
      <w:r>
        <w:rPr>
          <w:rFonts w:hint="eastAsia" w:ascii="宋体" w:hAnsi="宋体" w:cs="宋体"/>
          <w:spacing w:val="6"/>
          <w:sz w:val="24"/>
          <w:highlight w:val="none"/>
        </w:rPr>
        <w:t>日</w:t>
      </w:r>
    </w:p>
    <w:p>
      <w:pPr>
        <w:spacing w:line="480" w:lineRule="auto"/>
        <w:outlineLvl w:val="0"/>
        <w:rPr>
          <w:rFonts w:hint="eastAsia" w:ascii="宋体" w:hAnsi="宋体"/>
          <w:b/>
          <w:kern w:val="0"/>
          <w:sz w:val="24"/>
          <w:highlight w:val="none"/>
        </w:rPr>
      </w:pPr>
      <w:r>
        <w:rPr>
          <w:rFonts w:ascii="宋体" w:cs="宋体"/>
          <w:spacing w:val="6"/>
          <w:sz w:val="24"/>
          <w:highlight w:val="none"/>
        </w:rPr>
        <w:br w:type="page"/>
      </w:r>
      <w:r>
        <w:rPr>
          <w:rFonts w:hint="eastAsia" w:ascii="宋体" w:hAnsi="宋体"/>
          <w:b/>
          <w:kern w:val="0"/>
          <w:sz w:val="24"/>
          <w:highlight w:val="none"/>
        </w:rPr>
        <w:t>附件二：</w:t>
      </w:r>
    </w:p>
    <w:p>
      <w:pPr>
        <w:pStyle w:val="2"/>
        <w:rPr>
          <w:highlight w:val="none"/>
        </w:rPr>
      </w:pPr>
    </w:p>
    <w:p>
      <w:pPr>
        <w:autoSpaceDE w:val="0"/>
        <w:autoSpaceDN w:val="0"/>
        <w:adjustRightInd w:val="0"/>
        <w:spacing w:line="360" w:lineRule="auto"/>
        <w:jc w:val="center"/>
        <w:rPr>
          <w:rFonts w:hint="eastAsia" w:ascii="宋体" w:hAnsi="宋体" w:eastAsia="宋体" w:cs="宋体"/>
          <w:b/>
          <w:sz w:val="28"/>
          <w:szCs w:val="28"/>
          <w:highlight w:val="none"/>
          <w:lang w:val="zh-CN"/>
        </w:rPr>
      </w:pPr>
      <w:r>
        <w:rPr>
          <w:rFonts w:hint="eastAsia" w:ascii="宋体" w:hAnsi="宋体" w:eastAsia="宋体" w:cs="宋体"/>
          <w:b/>
          <w:sz w:val="28"/>
          <w:szCs w:val="28"/>
          <w:highlight w:val="none"/>
          <w:lang w:val="zh-CN"/>
        </w:rPr>
        <w:t>中小企业声明函（货物）</w:t>
      </w:r>
    </w:p>
    <w:p>
      <w:pPr>
        <w:autoSpaceDE w:val="0"/>
        <w:autoSpaceDN w:val="0"/>
        <w:adjustRightInd w:val="0"/>
        <w:spacing w:line="360" w:lineRule="auto"/>
        <w:ind w:firstLine="420" w:firstLineChars="200"/>
        <w:jc w:val="left"/>
        <w:rPr>
          <w:rFonts w:hint="eastAsia" w:ascii="宋体" w:hAnsi="宋体" w:eastAsia="宋体" w:cs="宋体"/>
          <w:szCs w:val="21"/>
          <w:highlight w:val="none"/>
          <w:lang w:val="zh-CN"/>
        </w:rPr>
      </w:pPr>
    </w:p>
    <w:p>
      <w:pPr>
        <w:autoSpaceDE w:val="0"/>
        <w:autoSpaceDN w:val="0"/>
        <w:adjustRightInd w:val="0"/>
        <w:spacing w:line="360" w:lineRule="auto"/>
        <w:ind w:firstLine="480" w:firstLineChars="200"/>
        <w:jc w:val="left"/>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本公司（联合体）郑重声明，根据《政府采购促进中小企业发展管理办法》（财库﹝2020﹞46号）的规定，本公司（联合体）参加</w:t>
      </w:r>
      <w:r>
        <w:rPr>
          <w:rFonts w:hint="eastAsia" w:ascii="宋体" w:hAnsi="宋体" w:eastAsia="宋体" w:cs="宋体"/>
          <w:sz w:val="24"/>
          <w:szCs w:val="24"/>
          <w:highlight w:val="none"/>
          <w:u w:val="single"/>
          <w:lang w:val="zh-CN"/>
        </w:rPr>
        <w:t>（单位名称）</w:t>
      </w:r>
      <w:r>
        <w:rPr>
          <w:rFonts w:hint="eastAsia" w:ascii="宋体" w:hAnsi="宋体" w:eastAsia="宋体" w:cs="宋体"/>
          <w:sz w:val="24"/>
          <w:szCs w:val="24"/>
          <w:highlight w:val="none"/>
          <w:lang w:val="zh-CN"/>
        </w:rPr>
        <w:t>的</w:t>
      </w:r>
      <w:r>
        <w:rPr>
          <w:rFonts w:hint="eastAsia" w:ascii="宋体" w:hAnsi="宋体" w:eastAsia="宋体" w:cs="宋体"/>
          <w:sz w:val="24"/>
          <w:szCs w:val="24"/>
          <w:highlight w:val="none"/>
          <w:u w:val="single"/>
          <w:lang w:val="zh-CN"/>
        </w:rPr>
        <w:t>（项目名称）</w:t>
      </w:r>
      <w:r>
        <w:rPr>
          <w:rFonts w:hint="eastAsia" w:ascii="宋体" w:hAnsi="宋体" w:eastAsia="宋体" w:cs="宋体"/>
          <w:sz w:val="24"/>
          <w:szCs w:val="24"/>
          <w:highlight w:val="none"/>
          <w:lang w:val="zh-CN"/>
        </w:rPr>
        <w:t>采购活动，提 供的货物全部由符合政策要求的中小企业制造。相关企业 （含联合体中的中小企业、签订分包意向协议的中小企业） 的具体情况如下：</w:t>
      </w:r>
    </w:p>
    <w:p>
      <w:pPr>
        <w:autoSpaceDE w:val="0"/>
        <w:autoSpaceDN w:val="0"/>
        <w:adjustRightInd w:val="0"/>
        <w:spacing w:line="360" w:lineRule="auto"/>
        <w:ind w:firstLine="480" w:firstLineChars="200"/>
        <w:jc w:val="left"/>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u w:val="single"/>
          <w:lang w:val="zh-CN"/>
        </w:rPr>
        <w:t xml:space="preserve">（标的名称） </w:t>
      </w:r>
      <w:r>
        <w:rPr>
          <w:rFonts w:hint="eastAsia" w:ascii="宋体" w:hAnsi="宋体" w:eastAsia="宋体" w:cs="宋体"/>
          <w:sz w:val="24"/>
          <w:szCs w:val="24"/>
          <w:highlight w:val="none"/>
          <w:lang w:val="zh-CN"/>
        </w:rPr>
        <w:t>，属于</w:t>
      </w:r>
      <w:r>
        <w:rPr>
          <w:rFonts w:hint="eastAsia" w:ascii="宋体" w:hAnsi="宋体" w:eastAsia="宋体" w:cs="宋体"/>
          <w:sz w:val="24"/>
          <w:szCs w:val="24"/>
          <w:highlight w:val="none"/>
          <w:u w:val="single"/>
          <w:lang w:val="zh-CN"/>
        </w:rPr>
        <w:t>（采购文件中明确的所属行业）行业</w:t>
      </w:r>
      <w:r>
        <w:rPr>
          <w:rFonts w:hint="eastAsia" w:ascii="宋体" w:hAnsi="宋体" w:eastAsia="宋体" w:cs="宋体"/>
          <w:sz w:val="24"/>
          <w:szCs w:val="24"/>
          <w:highlight w:val="none"/>
          <w:lang w:val="zh-CN"/>
        </w:rPr>
        <w:t>；制造商为</w:t>
      </w:r>
      <w:r>
        <w:rPr>
          <w:rFonts w:hint="eastAsia" w:ascii="宋体" w:hAnsi="宋体" w:eastAsia="宋体" w:cs="宋体"/>
          <w:sz w:val="24"/>
          <w:szCs w:val="24"/>
          <w:highlight w:val="none"/>
          <w:u w:val="single"/>
          <w:lang w:val="zh-CN"/>
        </w:rPr>
        <w:t>（企业名称）</w:t>
      </w:r>
      <w:r>
        <w:rPr>
          <w:rFonts w:hint="eastAsia" w:ascii="宋体" w:hAnsi="宋体" w:eastAsia="宋体" w:cs="宋体"/>
          <w:sz w:val="24"/>
          <w:szCs w:val="24"/>
          <w:highlight w:val="none"/>
          <w:lang w:val="zh-CN"/>
        </w:rPr>
        <w:t>，从业人员</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lang w:val="zh-CN"/>
        </w:rPr>
        <w:t>人，营业收入为</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lang w:val="zh-CN"/>
        </w:rPr>
        <w:t>万元，资产总额为</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lang w:val="zh-CN"/>
        </w:rPr>
        <w:t>万元</w:t>
      </w:r>
      <w:r>
        <w:rPr>
          <w:rFonts w:hint="eastAsia" w:ascii="宋体" w:hAnsi="宋体" w:eastAsia="宋体" w:cs="宋体"/>
          <w:sz w:val="30"/>
          <w:szCs w:val="30"/>
          <w:highlight w:val="none"/>
          <w:vertAlign w:val="superscript"/>
          <w:lang w:val="en-US" w:eastAsia="zh-CN"/>
        </w:rPr>
        <w:t>1</w:t>
      </w:r>
      <w:r>
        <w:rPr>
          <w:rFonts w:hint="eastAsia" w:ascii="宋体" w:hAnsi="宋体" w:eastAsia="宋体" w:cs="宋体"/>
          <w:sz w:val="24"/>
          <w:szCs w:val="24"/>
          <w:highlight w:val="none"/>
          <w:lang w:val="zh-CN"/>
        </w:rPr>
        <w:t>，属于（</w:t>
      </w:r>
      <w:r>
        <w:rPr>
          <w:rFonts w:hint="eastAsia" w:ascii="宋体" w:hAnsi="宋体" w:eastAsia="宋体" w:cs="宋体"/>
          <w:sz w:val="24"/>
          <w:szCs w:val="24"/>
          <w:highlight w:val="none"/>
          <w:u w:val="single"/>
          <w:lang w:val="zh-CN"/>
        </w:rPr>
        <w:t>中型企业、小型企业、微型企业）</w:t>
      </w:r>
      <w:r>
        <w:rPr>
          <w:rFonts w:hint="eastAsia" w:ascii="宋体" w:hAnsi="宋体" w:eastAsia="宋体" w:cs="宋体"/>
          <w:sz w:val="24"/>
          <w:szCs w:val="24"/>
          <w:highlight w:val="none"/>
          <w:lang w:val="zh-CN"/>
        </w:rPr>
        <w:t xml:space="preserve">； </w:t>
      </w:r>
    </w:p>
    <w:p>
      <w:pPr>
        <w:autoSpaceDE w:val="0"/>
        <w:autoSpaceDN w:val="0"/>
        <w:adjustRightInd w:val="0"/>
        <w:spacing w:line="360" w:lineRule="auto"/>
        <w:ind w:firstLine="480" w:firstLineChars="200"/>
        <w:jc w:val="left"/>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 xml:space="preserve">2. </w:t>
      </w:r>
      <w:r>
        <w:rPr>
          <w:rFonts w:hint="eastAsia" w:ascii="宋体" w:hAnsi="宋体" w:eastAsia="宋体" w:cs="宋体"/>
          <w:sz w:val="24"/>
          <w:szCs w:val="24"/>
          <w:highlight w:val="none"/>
          <w:u w:val="single"/>
          <w:lang w:val="zh-CN"/>
        </w:rPr>
        <w:t xml:space="preserve">（标的名称） </w:t>
      </w:r>
      <w:r>
        <w:rPr>
          <w:rFonts w:hint="eastAsia" w:ascii="宋体" w:hAnsi="宋体" w:eastAsia="宋体" w:cs="宋体"/>
          <w:sz w:val="24"/>
          <w:szCs w:val="24"/>
          <w:highlight w:val="none"/>
          <w:lang w:val="zh-CN"/>
        </w:rPr>
        <w:t>，属于</w:t>
      </w:r>
      <w:r>
        <w:rPr>
          <w:rFonts w:hint="eastAsia" w:ascii="宋体" w:hAnsi="宋体" w:eastAsia="宋体" w:cs="宋体"/>
          <w:sz w:val="24"/>
          <w:szCs w:val="24"/>
          <w:highlight w:val="none"/>
          <w:u w:val="single"/>
          <w:lang w:val="zh-CN"/>
        </w:rPr>
        <w:t>（采购文件中明确的所属行业）行业</w:t>
      </w:r>
      <w:r>
        <w:rPr>
          <w:rFonts w:hint="eastAsia" w:ascii="宋体" w:hAnsi="宋体" w:eastAsia="宋体" w:cs="宋体"/>
          <w:sz w:val="24"/>
          <w:szCs w:val="24"/>
          <w:highlight w:val="none"/>
          <w:lang w:val="zh-CN"/>
        </w:rPr>
        <w:t>；制造商为</w:t>
      </w:r>
      <w:r>
        <w:rPr>
          <w:rFonts w:hint="eastAsia" w:ascii="宋体" w:hAnsi="宋体" w:eastAsia="宋体" w:cs="宋体"/>
          <w:sz w:val="24"/>
          <w:szCs w:val="24"/>
          <w:highlight w:val="none"/>
          <w:u w:val="single"/>
          <w:lang w:val="zh-CN"/>
        </w:rPr>
        <w:t>（企业名称）</w:t>
      </w:r>
      <w:r>
        <w:rPr>
          <w:rFonts w:hint="eastAsia" w:ascii="宋体" w:hAnsi="宋体" w:eastAsia="宋体" w:cs="宋体"/>
          <w:sz w:val="24"/>
          <w:szCs w:val="24"/>
          <w:highlight w:val="none"/>
          <w:lang w:val="zh-CN"/>
        </w:rPr>
        <w:t>，从业人员</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lang w:val="zh-CN"/>
        </w:rPr>
        <w:t>人，营业收入为</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lang w:val="zh-CN"/>
        </w:rPr>
        <w:t>万元，资产总额为</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lang w:val="zh-CN"/>
        </w:rPr>
        <w:t>万元，属于</w:t>
      </w:r>
      <w:r>
        <w:rPr>
          <w:rFonts w:hint="eastAsia" w:ascii="宋体" w:hAnsi="宋体" w:eastAsia="宋体" w:cs="宋体"/>
          <w:sz w:val="24"/>
          <w:szCs w:val="24"/>
          <w:highlight w:val="none"/>
          <w:u w:val="single"/>
          <w:lang w:val="zh-CN"/>
        </w:rPr>
        <w:t>（中型企业、小型 企业、微型企业）</w:t>
      </w:r>
      <w:r>
        <w:rPr>
          <w:rFonts w:hint="eastAsia" w:ascii="宋体" w:hAnsi="宋体" w:eastAsia="宋体" w:cs="宋体"/>
          <w:sz w:val="24"/>
          <w:szCs w:val="24"/>
          <w:highlight w:val="none"/>
          <w:lang w:val="zh-CN"/>
        </w:rPr>
        <w:t xml:space="preserve">； </w:t>
      </w:r>
    </w:p>
    <w:p>
      <w:pPr>
        <w:autoSpaceDE w:val="0"/>
        <w:autoSpaceDN w:val="0"/>
        <w:adjustRightInd w:val="0"/>
        <w:spacing w:line="360" w:lineRule="auto"/>
        <w:ind w:firstLine="480" w:firstLineChars="200"/>
        <w:jc w:val="left"/>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w:t>
      </w:r>
    </w:p>
    <w:p>
      <w:pPr>
        <w:autoSpaceDE w:val="0"/>
        <w:autoSpaceDN w:val="0"/>
        <w:adjustRightInd w:val="0"/>
        <w:spacing w:line="360" w:lineRule="auto"/>
        <w:ind w:firstLine="480" w:firstLineChars="200"/>
        <w:jc w:val="left"/>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以上企业，不属于大企业的分支机构，不存在控股股东为大企业的情形，也不存在与大企业的负责人为同一人的情形。</w:t>
      </w:r>
    </w:p>
    <w:p>
      <w:pPr>
        <w:autoSpaceDE w:val="0"/>
        <w:autoSpaceDN w:val="0"/>
        <w:adjustRightInd w:val="0"/>
        <w:spacing w:line="360" w:lineRule="auto"/>
        <w:ind w:firstLine="480" w:firstLineChars="200"/>
        <w:jc w:val="left"/>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 xml:space="preserve">本企业对上述声明内容的真实性负责。如有虚假，将依法承担相应责任。 </w:t>
      </w:r>
    </w:p>
    <w:p>
      <w:pPr>
        <w:pStyle w:val="2"/>
        <w:tabs>
          <w:tab w:val="left" w:pos="864"/>
        </w:tabs>
        <w:rPr>
          <w:rFonts w:hint="eastAsia"/>
          <w:highlight w:val="none"/>
          <w:lang w:val="zh-CN"/>
        </w:rPr>
      </w:pPr>
    </w:p>
    <w:p>
      <w:pPr>
        <w:autoSpaceDE w:val="0"/>
        <w:autoSpaceDN w:val="0"/>
        <w:adjustRightInd w:val="0"/>
        <w:spacing w:line="360" w:lineRule="auto"/>
        <w:ind w:firstLine="4320" w:firstLineChars="1800"/>
        <w:jc w:val="left"/>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企业名称（盖章）：</w:t>
      </w:r>
    </w:p>
    <w:p>
      <w:pPr>
        <w:numPr>
          <w:ilvl w:val="0"/>
          <w:numId w:val="0"/>
        </w:numPr>
        <w:autoSpaceDE w:val="0"/>
        <w:autoSpaceDN w:val="0"/>
        <w:adjustRightInd w:val="0"/>
        <w:spacing w:line="360" w:lineRule="auto"/>
        <w:ind w:firstLine="4320" w:firstLineChars="1800"/>
        <w:jc w:val="left"/>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日 期：</w:t>
      </w:r>
    </w:p>
    <w:p>
      <w:pPr>
        <w:spacing w:line="360" w:lineRule="auto"/>
        <w:jc w:val="center"/>
        <w:rPr>
          <w:rFonts w:hint="eastAsia" w:ascii="宋体" w:hAnsi="宋体" w:eastAsia="宋体" w:cs="宋体"/>
          <w:sz w:val="30"/>
          <w:szCs w:val="30"/>
          <w:highlight w:val="none"/>
          <w:vertAlign w:val="superscript"/>
          <w:lang w:val="en-US" w:eastAsia="zh-CN"/>
        </w:rPr>
      </w:pPr>
    </w:p>
    <w:p>
      <w:pPr>
        <w:spacing w:line="360" w:lineRule="auto"/>
        <w:jc w:val="center"/>
        <w:rPr>
          <w:rFonts w:hint="eastAsia" w:ascii="宋体" w:hAnsi="宋体" w:eastAsia="宋体" w:cs="宋体"/>
          <w:sz w:val="32"/>
          <w:szCs w:val="32"/>
          <w:highlight w:val="none"/>
          <w:vertAlign w:val="superscript"/>
          <w:lang w:val="en-US" w:eastAsia="zh-CN"/>
        </w:rPr>
      </w:pPr>
    </w:p>
    <w:p>
      <w:pPr>
        <w:spacing w:line="360" w:lineRule="auto"/>
        <w:jc w:val="both"/>
        <w:rPr>
          <w:rFonts w:ascii="宋体"/>
          <w:b/>
          <w:sz w:val="32"/>
          <w:szCs w:val="32"/>
          <w:highlight w:val="none"/>
        </w:rPr>
      </w:pPr>
      <w:r>
        <w:rPr>
          <w:rFonts w:hint="eastAsia" w:ascii="宋体" w:hAnsi="宋体" w:eastAsia="宋体" w:cs="宋体"/>
          <w:sz w:val="32"/>
          <w:szCs w:val="32"/>
          <w:highlight w:val="none"/>
          <w:vertAlign w:val="superscript"/>
          <w:lang w:val="en-US" w:eastAsia="zh-CN"/>
        </w:rPr>
        <w:t>1</w:t>
      </w:r>
      <w:r>
        <w:rPr>
          <w:rFonts w:hint="eastAsia" w:ascii="宋体" w:hAnsi="宋体" w:eastAsia="宋体" w:cs="宋体"/>
          <w:color w:val="000000"/>
          <w:kern w:val="0"/>
          <w:sz w:val="20"/>
          <w:szCs w:val="20"/>
          <w:highlight w:val="none"/>
          <w:lang w:val="en-US" w:eastAsia="zh-CN" w:bidi="ar"/>
        </w:rPr>
        <w:t>从业人员、营业收入、资产总额填报上一年度数据，无上一年度数据的新成立企业可不填报</w:t>
      </w:r>
    </w:p>
    <w:sectPr>
      <w:type w:val="continuous"/>
      <w:pgSz w:w="11906" w:h="16838"/>
      <w:pgMar w:top="1418" w:right="1134" w:bottom="1418" w:left="1418" w:header="851" w:footer="992"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onospace">
    <w:altName w:val="Arial"/>
    <w:panose1 w:val="00000000000000000000"/>
    <w:charset w:val="00"/>
    <w:family w:val="auto"/>
    <w:pitch w:val="default"/>
    <w:sig w:usb0="00000000" w:usb1="00000000" w:usb2="00000000" w:usb3="00000000" w:csb0="00000000" w:csb1="00000000"/>
  </w:font>
  <w:font w:name="Consolas">
    <w:panose1 w:val="020B0609020204030204"/>
    <w:charset w:val="00"/>
    <w:family w:val="auto"/>
    <w:pitch w:val="default"/>
    <w:sig w:usb0="E10002FF" w:usb1="4000FCFF" w:usb2="00000009" w:usb3="00000000" w:csb0="6000019F" w:csb1="DFD70000"/>
  </w:font>
  <w:font w:name="Cambria">
    <w:panose1 w:val="02040503050406030204"/>
    <w:charset w:val="00"/>
    <w:family w:val="roman"/>
    <w:pitch w:val="default"/>
    <w:sig w:usb0="E00002FF" w:usb1="400004FF" w:usb2="00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Futura Bk BT">
    <w:altName w:val="Arial"/>
    <w:panose1 w:val="00000000000000000000"/>
    <w:charset w:val="00"/>
    <w:family w:val="swiss"/>
    <w:pitch w:val="default"/>
    <w:sig w:usb0="00000000" w:usb1="00000000" w:usb2="00000000" w:usb3="00000000" w:csb0="00000001" w:csb1="00000000"/>
  </w:font>
  <w:font w:name="方正小标宋简体">
    <w:altName w:val="黑体"/>
    <w:panose1 w:val="02010601030101010101"/>
    <w:charset w:val="86"/>
    <w:family w:val="auto"/>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8"/>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28"/>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28"/>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single" w:color="auto" w:sz="4" w:space="1"/>
      </w:pBdr>
      <w:jc w:val="left"/>
      <w:rPr>
        <w:rFonts w:hint="default"/>
        <w:lang w:val="en-US"/>
      </w:rPr>
    </w:pPr>
    <w:r>
      <w:rPr>
        <w:rFonts w:hint="eastAsia" w:ascii="宋体" w:hAnsi="宋体" w:cs="宋体"/>
        <w:lang w:eastAsia="zh-CN"/>
      </w:rPr>
      <w:t>沣东新城2021年幼儿园厨具</w:t>
    </w:r>
    <w:r>
      <w:rPr>
        <w:rFonts w:hint="eastAsia" w:ascii="宋体" w:hAnsi="宋体" w:cs="宋体"/>
        <w:lang w:val="en-US" w:eastAsia="zh-CN"/>
      </w:rPr>
      <w:t>采购项目                                                              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single" w:color="auto" w:sz="4" w:space="1"/>
      </w:pBdr>
      <w:jc w:val="left"/>
      <w:rPr>
        <w:rFonts w:hint="default"/>
        <w:lang w:val="en-US"/>
      </w:rPr>
    </w:pPr>
    <w:r>
      <w:rPr>
        <w:rFonts w:hint="eastAsia" w:ascii="宋体" w:hAnsi="宋体" w:cs="宋体"/>
        <w:lang w:eastAsia="zh-CN"/>
      </w:rPr>
      <w:t>沣东新城2021年幼儿园厨具</w:t>
    </w:r>
    <w:r>
      <w:rPr>
        <w:rFonts w:hint="eastAsia" w:ascii="宋体" w:hAnsi="宋体" w:cs="宋体"/>
        <w:lang w:val="en-US" w:eastAsia="zh-CN"/>
      </w:rPr>
      <w:t>采购项目                                                               招标文件</w:t>
    </w:r>
  </w:p>
  <w:p>
    <w:pPr>
      <w:pStyle w:val="29"/>
      <w:pBdr>
        <w:bottom w:val="none" w:color="auto" w:sz="0" w:space="1"/>
      </w:pBdr>
      <w:rPr>
        <w:rFonts w:hint="default"/>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F483E0"/>
    <w:multiLevelType w:val="singleLevel"/>
    <w:tmpl w:val="88F483E0"/>
    <w:lvl w:ilvl="0" w:tentative="0">
      <w:start w:val="1"/>
      <w:numFmt w:val="decimal"/>
      <w:suff w:val="nothing"/>
      <w:lvlText w:val="%1、"/>
      <w:lvlJc w:val="left"/>
    </w:lvl>
  </w:abstractNum>
  <w:abstractNum w:abstractNumId="1">
    <w:nsid w:val="DA8563C1"/>
    <w:multiLevelType w:val="singleLevel"/>
    <w:tmpl w:val="DA8563C1"/>
    <w:lvl w:ilvl="0" w:tentative="0">
      <w:start w:val="4"/>
      <w:numFmt w:val="decimal"/>
      <w:suff w:val="nothing"/>
      <w:lvlText w:val="%1．"/>
      <w:lvlJc w:val="left"/>
    </w:lvl>
  </w:abstractNum>
  <w:abstractNum w:abstractNumId="2">
    <w:nsid w:val="04125DC2"/>
    <w:multiLevelType w:val="singleLevel"/>
    <w:tmpl w:val="04125DC2"/>
    <w:lvl w:ilvl="0" w:tentative="0">
      <w:start w:val="1"/>
      <w:numFmt w:val="decimal"/>
      <w:suff w:val="nothing"/>
      <w:lvlText w:val="（%1）"/>
      <w:lvlJc w:val="left"/>
    </w:lvl>
  </w:abstractNum>
  <w:abstractNum w:abstractNumId="3">
    <w:nsid w:val="1D5675CA"/>
    <w:multiLevelType w:val="singleLevel"/>
    <w:tmpl w:val="1D5675CA"/>
    <w:lvl w:ilvl="0" w:tentative="0">
      <w:start w:val="1"/>
      <w:numFmt w:val="decimal"/>
      <w:suff w:val="nothing"/>
      <w:lvlText w:val="%1、"/>
      <w:lvlJc w:val="left"/>
    </w:lvl>
  </w:abstractNum>
  <w:abstractNum w:abstractNumId="4">
    <w:nsid w:val="7AE2976C"/>
    <w:multiLevelType w:val="singleLevel"/>
    <w:tmpl w:val="7AE2976C"/>
    <w:lvl w:ilvl="0" w:tentative="0">
      <w:start w:val="5"/>
      <w:numFmt w:val="chineseCounting"/>
      <w:suff w:val="space"/>
      <w:lvlText w:val="第%1部分"/>
      <w:lvlJc w:val="left"/>
      <w:rPr>
        <w:rFonts w:hint="eastAsia"/>
      </w:rPr>
    </w:lvl>
  </w:abstractNum>
  <w:num w:numId="1">
    <w:abstractNumId w:val="3"/>
  </w:num>
  <w:num w:numId="2">
    <w:abstractNumId w:val="1"/>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AB9"/>
    <w:rsid w:val="00015F6D"/>
    <w:rsid w:val="00024CFC"/>
    <w:rsid w:val="00052D48"/>
    <w:rsid w:val="0005361D"/>
    <w:rsid w:val="0005494B"/>
    <w:rsid w:val="000643DD"/>
    <w:rsid w:val="00081DE7"/>
    <w:rsid w:val="00083151"/>
    <w:rsid w:val="00096A2E"/>
    <w:rsid w:val="000A21B2"/>
    <w:rsid w:val="000A3B30"/>
    <w:rsid w:val="000A5A77"/>
    <w:rsid w:val="000A7791"/>
    <w:rsid w:val="000B60B0"/>
    <w:rsid w:val="000B6C08"/>
    <w:rsid w:val="000D26EF"/>
    <w:rsid w:val="000E16D0"/>
    <w:rsid w:val="000E41CD"/>
    <w:rsid w:val="000F43B4"/>
    <w:rsid w:val="0010228B"/>
    <w:rsid w:val="00113624"/>
    <w:rsid w:val="00115047"/>
    <w:rsid w:val="001172AA"/>
    <w:rsid w:val="00117B3E"/>
    <w:rsid w:val="00123FC2"/>
    <w:rsid w:val="00125614"/>
    <w:rsid w:val="00126697"/>
    <w:rsid w:val="00132499"/>
    <w:rsid w:val="00134B67"/>
    <w:rsid w:val="001459B5"/>
    <w:rsid w:val="001469DB"/>
    <w:rsid w:val="0015026D"/>
    <w:rsid w:val="00172A27"/>
    <w:rsid w:val="001746D0"/>
    <w:rsid w:val="0017540D"/>
    <w:rsid w:val="001810E7"/>
    <w:rsid w:val="001A0474"/>
    <w:rsid w:val="001A1902"/>
    <w:rsid w:val="001B34FC"/>
    <w:rsid w:val="001B60A0"/>
    <w:rsid w:val="001C4722"/>
    <w:rsid w:val="001D0270"/>
    <w:rsid w:val="001E3092"/>
    <w:rsid w:val="001E3D4D"/>
    <w:rsid w:val="001F3600"/>
    <w:rsid w:val="001F4BA7"/>
    <w:rsid w:val="001F57D7"/>
    <w:rsid w:val="002001C5"/>
    <w:rsid w:val="00200B1D"/>
    <w:rsid w:val="002044CF"/>
    <w:rsid w:val="002107FD"/>
    <w:rsid w:val="002113F6"/>
    <w:rsid w:val="00213804"/>
    <w:rsid w:val="00214C9C"/>
    <w:rsid w:val="00223AC9"/>
    <w:rsid w:val="00224111"/>
    <w:rsid w:val="0023068E"/>
    <w:rsid w:val="00236A72"/>
    <w:rsid w:val="00244998"/>
    <w:rsid w:val="002539D8"/>
    <w:rsid w:val="00256F65"/>
    <w:rsid w:val="00274E8E"/>
    <w:rsid w:val="00287FDB"/>
    <w:rsid w:val="0029406F"/>
    <w:rsid w:val="002A1E7A"/>
    <w:rsid w:val="002B035C"/>
    <w:rsid w:val="002B46BE"/>
    <w:rsid w:val="002C2E53"/>
    <w:rsid w:val="002C37E3"/>
    <w:rsid w:val="002C49B9"/>
    <w:rsid w:val="002C560F"/>
    <w:rsid w:val="002C6E11"/>
    <w:rsid w:val="002D17F4"/>
    <w:rsid w:val="002D2057"/>
    <w:rsid w:val="002D5094"/>
    <w:rsid w:val="002E0187"/>
    <w:rsid w:val="002E080C"/>
    <w:rsid w:val="002E619F"/>
    <w:rsid w:val="002E6E08"/>
    <w:rsid w:val="002F0634"/>
    <w:rsid w:val="002F16D3"/>
    <w:rsid w:val="002F2733"/>
    <w:rsid w:val="003025D1"/>
    <w:rsid w:val="00310DED"/>
    <w:rsid w:val="00316DCB"/>
    <w:rsid w:val="00317C0F"/>
    <w:rsid w:val="003237C4"/>
    <w:rsid w:val="00323909"/>
    <w:rsid w:val="0033062F"/>
    <w:rsid w:val="00340A64"/>
    <w:rsid w:val="003411B9"/>
    <w:rsid w:val="00341545"/>
    <w:rsid w:val="00341C25"/>
    <w:rsid w:val="00342E8C"/>
    <w:rsid w:val="00343FF7"/>
    <w:rsid w:val="00350BA2"/>
    <w:rsid w:val="00371A55"/>
    <w:rsid w:val="003833CA"/>
    <w:rsid w:val="0039061B"/>
    <w:rsid w:val="003A2544"/>
    <w:rsid w:val="003B0CBE"/>
    <w:rsid w:val="003C0F5E"/>
    <w:rsid w:val="003C7BD7"/>
    <w:rsid w:val="003D0C48"/>
    <w:rsid w:val="003D19B3"/>
    <w:rsid w:val="003E044B"/>
    <w:rsid w:val="003E10C4"/>
    <w:rsid w:val="003F3AC7"/>
    <w:rsid w:val="003F6390"/>
    <w:rsid w:val="00403BB1"/>
    <w:rsid w:val="004056CF"/>
    <w:rsid w:val="00416778"/>
    <w:rsid w:val="00422BAB"/>
    <w:rsid w:val="0042387C"/>
    <w:rsid w:val="00424437"/>
    <w:rsid w:val="00424937"/>
    <w:rsid w:val="004250BE"/>
    <w:rsid w:val="004271B5"/>
    <w:rsid w:val="00454479"/>
    <w:rsid w:val="00464064"/>
    <w:rsid w:val="004725A4"/>
    <w:rsid w:val="00474547"/>
    <w:rsid w:val="00483ACE"/>
    <w:rsid w:val="004A08B5"/>
    <w:rsid w:val="004A2905"/>
    <w:rsid w:val="004B1C11"/>
    <w:rsid w:val="004B5AC5"/>
    <w:rsid w:val="004C4BD6"/>
    <w:rsid w:val="004D0F8B"/>
    <w:rsid w:val="004D3A3E"/>
    <w:rsid w:val="004E17AC"/>
    <w:rsid w:val="004E29A3"/>
    <w:rsid w:val="004F4FE6"/>
    <w:rsid w:val="004F6BF9"/>
    <w:rsid w:val="00500E42"/>
    <w:rsid w:val="005057B0"/>
    <w:rsid w:val="005106D6"/>
    <w:rsid w:val="005130E9"/>
    <w:rsid w:val="00515B38"/>
    <w:rsid w:val="00516927"/>
    <w:rsid w:val="00522F2D"/>
    <w:rsid w:val="0052450C"/>
    <w:rsid w:val="00527CAA"/>
    <w:rsid w:val="00532E85"/>
    <w:rsid w:val="00533233"/>
    <w:rsid w:val="00533EE3"/>
    <w:rsid w:val="00541E33"/>
    <w:rsid w:val="005740AA"/>
    <w:rsid w:val="00577204"/>
    <w:rsid w:val="00581D1A"/>
    <w:rsid w:val="0058559E"/>
    <w:rsid w:val="00586714"/>
    <w:rsid w:val="00587E2D"/>
    <w:rsid w:val="0059619F"/>
    <w:rsid w:val="005B10D3"/>
    <w:rsid w:val="005B26EA"/>
    <w:rsid w:val="005B6B04"/>
    <w:rsid w:val="005C3F14"/>
    <w:rsid w:val="005C49A5"/>
    <w:rsid w:val="005D2CF9"/>
    <w:rsid w:val="005D6DE9"/>
    <w:rsid w:val="005E3FDB"/>
    <w:rsid w:val="005E7889"/>
    <w:rsid w:val="00601451"/>
    <w:rsid w:val="00603B18"/>
    <w:rsid w:val="00604D9F"/>
    <w:rsid w:val="00605C4C"/>
    <w:rsid w:val="00613C81"/>
    <w:rsid w:val="006168DC"/>
    <w:rsid w:val="006241A5"/>
    <w:rsid w:val="00626C91"/>
    <w:rsid w:val="00641E40"/>
    <w:rsid w:val="00646D67"/>
    <w:rsid w:val="006611F2"/>
    <w:rsid w:val="0066220A"/>
    <w:rsid w:val="00662257"/>
    <w:rsid w:val="006632E6"/>
    <w:rsid w:val="00681386"/>
    <w:rsid w:val="00683E43"/>
    <w:rsid w:val="00683E49"/>
    <w:rsid w:val="00696CA6"/>
    <w:rsid w:val="006977E1"/>
    <w:rsid w:val="006A6160"/>
    <w:rsid w:val="006B0062"/>
    <w:rsid w:val="006C49FD"/>
    <w:rsid w:val="006D0490"/>
    <w:rsid w:val="006E1A28"/>
    <w:rsid w:val="006E3BB3"/>
    <w:rsid w:val="006E5C74"/>
    <w:rsid w:val="006F4CD6"/>
    <w:rsid w:val="007066BF"/>
    <w:rsid w:val="007068CF"/>
    <w:rsid w:val="0072025B"/>
    <w:rsid w:val="007229CE"/>
    <w:rsid w:val="00731B31"/>
    <w:rsid w:val="00746AAD"/>
    <w:rsid w:val="0074753A"/>
    <w:rsid w:val="007549A8"/>
    <w:rsid w:val="007611CC"/>
    <w:rsid w:val="007758F3"/>
    <w:rsid w:val="0078074D"/>
    <w:rsid w:val="00792B1C"/>
    <w:rsid w:val="00793D22"/>
    <w:rsid w:val="007A3925"/>
    <w:rsid w:val="007B1123"/>
    <w:rsid w:val="007B5DBD"/>
    <w:rsid w:val="007C0AF5"/>
    <w:rsid w:val="007C1CE9"/>
    <w:rsid w:val="007D1911"/>
    <w:rsid w:val="007D35AE"/>
    <w:rsid w:val="007D480A"/>
    <w:rsid w:val="007D5AD9"/>
    <w:rsid w:val="007E486B"/>
    <w:rsid w:val="007F7A8C"/>
    <w:rsid w:val="00801291"/>
    <w:rsid w:val="00811641"/>
    <w:rsid w:val="00824FF6"/>
    <w:rsid w:val="00826FFF"/>
    <w:rsid w:val="00836BC2"/>
    <w:rsid w:val="008471CD"/>
    <w:rsid w:val="008500FD"/>
    <w:rsid w:val="008508E8"/>
    <w:rsid w:val="00857452"/>
    <w:rsid w:val="0086066A"/>
    <w:rsid w:val="0086071E"/>
    <w:rsid w:val="00860CBE"/>
    <w:rsid w:val="0086196E"/>
    <w:rsid w:val="008641DB"/>
    <w:rsid w:val="0086713E"/>
    <w:rsid w:val="00867984"/>
    <w:rsid w:val="00870C1F"/>
    <w:rsid w:val="00890FD2"/>
    <w:rsid w:val="00894F13"/>
    <w:rsid w:val="008A0B2E"/>
    <w:rsid w:val="008B1D8B"/>
    <w:rsid w:val="008B465C"/>
    <w:rsid w:val="008B6989"/>
    <w:rsid w:val="008C2C57"/>
    <w:rsid w:val="008D3254"/>
    <w:rsid w:val="008F3B97"/>
    <w:rsid w:val="0090306A"/>
    <w:rsid w:val="00912851"/>
    <w:rsid w:val="009129E0"/>
    <w:rsid w:val="00916716"/>
    <w:rsid w:val="00920D90"/>
    <w:rsid w:val="00924301"/>
    <w:rsid w:val="0092561B"/>
    <w:rsid w:val="00926A78"/>
    <w:rsid w:val="00930410"/>
    <w:rsid w:val="00931F76"/>
    <w:rsid w:val="0093316E"/>
    <w:rsid w:val="00942774"/>
    <w:rsid w:val="00946A60"/>
    <w:rsid w:val="00947D24"/>
    <w:rsid w:val="0095434D"/>
    <w:rsid w:val="009658AE"/>
    <w:rsid w:val="00967928"/>
    <w:rsid w:val="00975F25"/>
    <w:rsid w:val="0098290B"/>
    <w:rsid w:val="00983E78"/>
    <w:rsid w:val="00984BAD"/>
    <w:rsid w:val="00984FC5"/>
    <w:rsid w:val="009903F0"/>
    <w:rsid w:val="00991916"/>
    <w:rsid w:val="009A10A9"/>
    <w:rsid w:val="009A412B"/>
    <w:rsid w:val="009A5D90"/>
    <w:rsid w:val="009B37CF"/>
    <w:rsid w:val="009B4772"/>
    <w:rsid w:val="009B5605"/>
    <w:rsid w:val="009B7776"/>
    <w:rsid w:val="009B7AF9"/>
    <w:rsid w:val="009C0816"/>
    <w:rsid w:val="009C2FD0"/>
    <w:rsid w:val="009C595A"/>
    <w:rsid w:val="009F58F1"/>
    <w:rsid w:val="00A044D6"/>
    <w:rsid w:val="00A051BB"/>
    <w:rsid w:val="00A16EAA"/>
    <w:rsid w:val="00A17E78"/>
    <w:rsid w:val="00A30264"/>
    <w:rsid w:val="00A33F8C"/>
    <w:rsid w:val="00A3713E"/>
    <w:rsid w:val="00A4544D"/>
    <w:rsid w:val="00A45E37"/>
    <w:rsid w:val="00A466D9"/>
    <w:rsid w:val="00A56484"/>
    <w:rsid w:val="00A60889"/>
    <w:rsid w:val="00A71605"/>
    <w:rsid w:val="00A75ABF"/>
    <w:rsid w:val="00A85F15"/>
    <w:rsid w:val="00A86730"/>
    <w:rsid w:val="00AA37A5"/>
    <w:rsid w:val="00AA6EAC"/>
    <w:rsid w:val="00AB4CBB"/>
    <w:rsid w:val="00AC4AF0"/>
    <w:rsid w:val="00AD3A7D"/>
    <w:rsid w:val="00AD40CD"/>
    <w:rsid w:val="00AE12A6"/>
    <w:rsid w:val="00AE7FFD"/>
    <w:rsid w:val="00AF10D4"/>
    <w:rsid w:val="00B00335"/>
    <w:rsid w:val="00B17CCA"/>
    <w:rsid w:val="00B20708"/>
    <w:rsid w:val="00B20A3B"/>
    <w:rsid w:val="00B22737"/>
    <w:rsid w:val="00B42397"/>
    <w:rsid w:val="00B45034"/>
    <w:rsid w:val="00B6161B"/>
    <w:rsid w:val="00B6175C"/>
    <w:rsid w:val="00B650D2"/>
    <w:rsid w:val="00B71689"/>
    <w:rsid w:val="00B71823"/>
    <w:rsid w:val="00B76036"/>
    <w:rsid w:val="00B8670D"/>
    <w:rsid w:val="00B86AB3"/>
    <w:rsid w:val="00B9017D"/>
    <w:rsid w:val="00B9279A"/>
    <w:rsid w:val="00B97C1C"/>
    <w:rsid w:val="00BA3C32"/>
    <w:rsid w:val="00BA52D9"/>
    <w:rsid w:val="00BB3114"/>
    <w:rsid w:val="00BB3DC4"/>
    <w:rsid w:val="00BB4B46"/>
    <w:rsid w:val="00BB51F3"/>
    <w:rsid w:val="00BC05FC"/>
    <w:rsid w:val="00BC38DF"/>
    <w:rsid w:val="00BC6222"/>
    <w:rsid w:val="00BD3553"/>
    <w:rsid w:val="00BE0653"/>
    <w:rsid w:val="00BE5294"/>
    <w:rsid w:val="00BE662D"/>
    <w:rsid w:val="00BE66E6"/>
    <w:rsid w:val="00C006E5"/>
    <w:rsid w:val="00C00EFD"/>
    <w:rsid w:val="00C0260F"/>
    <w:rsid w:val="00C02D12"/>
    <w:rsid w:val="00C04586"/>
    <w:rsid w:val="00C07F13"/>
    <w:rsid w:val="00C269B5"/>
    <w:rsid w:val="00C44502"/>
    <w:rsid w:val="00C45C34"/>
    <w:rsid w:val="00C46789"/>
    <w:rsid w:val="00C473C9"/>
    <w:rsid w:val="00C4773B"/>
    <w:rsid w:val="00C61853"/>
    <w:rsid w:val="00C63EF7"/>
    <w:rsid w:val="00C671B7"/>
    <w:rsid w:val="00C70384"/>
    <w:rsid w:val="00C76F70"/>
    <w:rsid w:val="00C86FF4"/>
    <w:rsid w:val="00C90376"/>
    <w:rsid w:val="00C95F3C"/>
    <w:rsid w:val="00C97CD6"/>
    <w:rsid w:val="00CA5221"/>
    <w:rsid w:val="00CA6016"/>
    <w:rsid w:val="00CA66B1"/>
    <w:rsid w:val="00CB3A34"/>
    <w:rsid w:val="00CB4C4F"/>
    <w:rsid w:val="00CC4A04"/>
    <w:rsid w:val="00CD4B66"/>
    <w:rsid w:val="00CD6FFB"/>
    <w:rsid w:val="00CE0004"/>
    <w:rsid w:val="00CE1919"/>
    <w:rsid w:val="00CE2073"/>
    <w:rsid w:val="00CF6A9C"/>
    <w:rsid w:val="00D12C66"/>
    <w:rsid w:val="00D1325D"/>
    <w:rsid w:val="00D210F6"/>
    <w:rsid w:val="00D22EE7"/>
    <w:rsid w:val="00D2382B"/>
    <w:rsid w:val="00D25636"/>
    <w:rsid w:val="00D25C47"/>
    <w:rsid w:val="00D30512"/>
    <w:rsid w:val="00D33470"/>
    <w:rsid w:val="00D34A87"/>
    <w:rsid w:val="00D565D3"/>
    <w:rsid w:val="00D63A72"/>
    <w:rsid w:val="00D660EB"/>
    <w:rsid w:val="00D66553"/>
    <w:rsid w:val="00D67DD9"/>
    <w:rsid w:val="00D710F1"/>
    <w:rsid w:val="00D71E0A"/>
    <w:rsid w:val="00D74EB0"/>
    <w:rsid w:val="00D8198F"/>
    <w:rsid w:val="00D84002"/>
    <w:rsid w:val="00D86C51"/>
    <w:rsid w:val="00D9764C"/>
    <w:rsid w:val="00DA4A3F"/>
    <w:rsid w:val="00DB0721"/>
    <w:rsid w:val="00DB1938"/>
    <w:rsid w:val="00DB7DF6"/>
    <w:rsid w:val="00DD0994"/>
    <w:rsid w:val="00DD1A8F"/>
    <w:rsid w:val="00DD1B12"/>
    <w:rsid w:val="00DD57FD"/>
    <w:rsid w:val="00DE7A17"/>
    <w:rsid w:val="00DF0855"/>
    <w:rsid w:val="00DF304A"/>
    <w:rsid w:val="00E12E33"/>
    <w:rsid w:val="00E179F0"/>
    <w:rsid w:val="00E20BF0"/>
    <w:rsid w:val="00E41802"/>
    <w:rsid w:val="00E43EB2"/>
    <w:rsid w:val="00E5078A"/>
    <w:rsid w:val="00E50B2C"/>
    <w:rsid w:val="00E54915"/>
    <w:rsid w:val="00E54F6E"/>
    <w:rsid w:val="00E55BB0"/>
    <w:rsid w:val="00E56204"/>
    <w:rsid w:val="00E56BA3"/>
    <w:rsid w:val="00E710AC"/>
    <w:rsid w:val="00E71AB7"/>
    <w:rsid w:val="00E72EAB"/>
    <w:rsid w:val="00E730C5"/>
    <w:rsid w:val="00E75706"/>
    <w:rsid w:val="00E8092E"/>
    <w:rsid w:val="00E81BB8"/>
    <w:rsid w:val="00E95312"/>
    <w:rsid w:val="00E96E59"/>
    <w:rsid w:val="00EA50F9"/>
    <w:rsid w:val="00EA58F8"/>
    <w:rsid w:val="00EB1F68"/>
    <w:rsid w:val="00EB34CB"/>
    <w:rsid w:val="00EB790C"/>
    <w:rsid w:val="00EC0FD6"/>
    <w:rsid w:val="00ED3C52"/>
    <w:rsid w:val="00EE1D41"/>
    <w:rsid w:val="00EE6933"/>
    <w:rsid w:val="00EF0383"/>
    <w:rsid w:val="00EF380D"/>
    <w:rsid w:val="00F12F6A"/>
    <w:rsid w:val="00F27443"/>
    <w:rsid w:val="00F34E4E"/>
    <w:rsid w:val="00F368A7"/>
    <w:rsid w:val="00F6704D"/>
    <w:rsid w:val="00F6757F"/>
    <w:rsid w:val="00F77C45"/>
    <w:rsid w:val="00F80B58"/>
    <w:rsid w:val="00F80BAE"/>
    <w:rsid w:val="00F83F5C"/>
    <w:rsid w:val="00F87ACE"/>
    <w:rsid w:val="00F92437"/>
    <w:rsid w:val="00F937DB"/>
    <w:rsid w:val="00F9401B"/>
    <w:rsid w:val="00F94D69"/>
    <w:rsid w:val="00F979FE"/>
    <w:rsid w:val="00FA1193"/>
    <w:rsid w:val="00FA39E9"/>
    <w:rsid w:val="00FC165B"/>
    <w:rsid w:val="00FD11D9"/>
    <w:rsid w:val="00FE30DA"/>
    <w:rsid w:val="00FF042C"/>
    <w:rsid w:val="00FF3377"/>
    <w:rsid w:val="00FF7022"/>
    <w:rsid w:val="01067A85"/>
    <w:rsid w:val="010E299D"/>
    <w:rsid w:val="01366749"/>
    <w:rsid w:val="01436D4A"/>
    <w:rsid w:val="014953A1"/>
    <w:rsid w:val="015C5DB1"/>
    <w:rsid w:val="0166612D"/>
    <w:rsid w:val="016B186D"/>
    <w:rsid w:val="017B3B38"/>
    <w:rsid w:val="017E0007"/>
    <w:rsid w:val="01B54161"/>
    <w:rsid w:val="0216540A"/>
    <w:rsid w:val="02377BE6"/>
    <w:rsid w:val="02393EB4"/>
    <w:rsid w:val="025639A8"/>
    <w:rsid w:val="02723F27"/>
    <w:rsid w:val="027E6058"/>
    <w:rsid w:val="027E7950"/>
    <w:rsid w:val="02B94956"/>
    <w:rsid w:val="02C0439A"/>
    <w:rsid w:val="02C441C6"/>
    <w:rsid w:val="02C64144"/>
    <w:rsid w:val="02E77607"/>
    <w:rsid w:val="030E7574"/>
    <w:rsid w:val="03153E13"/>
    <w:rsid w:val="031D0444"/>
    <w:rsid w:val="032669E8"/>
    <w:rsid w:val="03336A23"/>
    <w:rsid w:val="039C6B9C"/>
    <w:rsid w:val="039D7262"/>
    <w:rsid w:val="03A1124B"/>
    <w:rsid w:val="03A9055E"/>
    <w:rsid w:val="03AF4CF3"/>
    <w:rsid w:val="03BC7F0D"/>
    <w:rsid w:val="03D05503"/>
    <w:rsid w:val="03E458BA"/>
    <w:rsid w:val="044405C8"/>
    <w:rsid w:val="044A7BA3"/>
    <w:rsid w:val="04623A76"/>
    <w:rsid w:val="0493773A"/>
    <w:rsid w:val="04B12FBB"/>
    <w:rsid w:val="04DF1CD2"/>
    <w:rsid w:val="051D781F"/>
    <w:rsid w:val="052D5394"/>
    <w:rsid w:val="056424A6"/>
    <w:rsid w:val="058F0A60"/>
    <w:rsid w:val="05EF3851"/>
    <w:rsid w:val="05F36A64"/>
    <w:rsid w:val="06092984"/>
    <w:rsid w:val="060D3E85"/>
    <w:rsid w:val="06174B23"/>
    <w:rsid w:val="061B0E4E"/>
    <w:rsid w:val="06234887"/>
    <w:rsid w:val="063174BB"/>
    <w:rsid w:val="06340D6A"/>
    <w:rsid w:val="065128C5"/>
    <w:rsid w:val="06752191"/>
    <w:rsid w:val="068D60ED"/>
    <w:rsid w:val="06AD3B66"/>
    <w:rsid w:val="072228A8"/>
    <w:rsid w:val="074C2E4B"/>
    <w:rsid w:val="0752169F"/>
    <w:rsid w:val="075A4B06"/>
    <w:rsid w:val="076947AA"/>
    <w:rsid w:val="07746A64"/>
    <w:rsid w:val="07F1449F"/>
    <w:rsid w:val="08017EC9"/>
    <w:rsid w:val="080727A0"/>
    <w:rsid w:val="08266991"/>
    <w:rsid w:val="083823B3"/>
    <w:rsid w:val="08400CC2"/>
    <w:rsid w:val="0847542C"/>
    <w:rsid w:val="08660D40"/>
    <w:rsid w:val="089F71BD"/>
    <w:rsid w:val="08AE60FD"/>
    <w:rsid w:val="08BB4DAF"/>
    <w:rsid w:val="08C97A23"/>
    <w:rsid w:val="0951794B"/>
    <w:rsid w:val="097B4D40"/>
    <w:rsid w:val="097E00F6"/>
    <w:rsid w:val="097E13E3"/>
    <w:rsid w:val="09CA7C6F"/>
    <w:rsid w:val="09D16F04"/>
    <w:rsid w:val="0A1703A7"/>
    <w:rsid w:val="0A1A2968"/>
    <w:rsid w:val="0A1B3854"/>
    <w:rsid w:val="0A1C21DB"/>
    <w:rsid w:val="0A580469"/>
    <w:rsid w:val="0A97698A"/>
    <w:rsid w:val="0A996D91"/>
    <w:rsid w:val="0AA4408A"/>
    <w:rsid w:val="0B302D89"/>
    <w:rsid w:val="0B3766C1"/>
    <w:rsid w:val="0B3E574F"/>
    <w:rsid w:val="0B6712A0"/>
    <w:rsid w:val="0B6D2644"/>
    <w:rsid w:val="0B7219F2"/>
    <w:rsid w:val="0B905903"/>
    <w:rsid w:val="0BAE02F9"/>
    <w:rsid w:val="0BBC5335"/>
    <w:rsid w:val="0BFC4FB5"/>
    <w:rsid w:val="0C1249F0"/>
    <w:rsid w:val="0C182987"/>
    <w:rsid w:val="0C2E6C19"/>
    <w:rsid w:val="0C3B4D0A"/>
    <w:rsid w:val="0C3C5541"/>
    <w:rsid w:val="0C530185"/>
    <w:rsid w:val="0C552D01"/>
    <w:rsid w:val="0C702F16"/>
    <w:rsid w:val="0C744F81"/>
    <w:rsid w:val="0C7B43D3"/>
    <w:rsid w:val="0C892282"/>
    <w:rsid w:val="0C8C6F21"/>
    <w:rsid w:val="0C8E4DF0"/>
    <w:rsid w:val="0C9C33A6"/>
    <w:rsid w:val="0CBD2238"/>
    <w:rsid w:val="0CBF3F67"/>
    <w:rsid w:val="0CC2028B"/>
    <w:rsid w:val="0CC567DC"/>
    <w:rsid w:val="0D2A1B01"/>
    <w:rsid w:val="0D3D78F4"/>
    <w:rsid w:val="0D401194"/>
    <w:rsid w:val="0D72077A"/>
    <w:rsid w:val="0D8F510C"/>
    <w:rsid w:val="0DA05B69"/>
    <w:rsid w:val="0DE66351"/>
    <w:rsid w:val="0E1376B4"/>
    <w:rsid w:val="0E2423CC"/>
    <w:rsid w:val="0E4F4C47"/>
    <w:rsid w:val="0E54571E"/>
    <w:rsid w:val="0E5473BF"/>
    <w:rsid w:val="0E6333EC"/>
    <w:rsid w:val="0E747796"/>
    <w:rsid w:val="0E870C1F"/>
    <w:rsid w:val="0EA73AEA"/>
    <w:rsid w:val="0EC84905"/>
    <w:rsid w:val="0ED35C89"/>
    <w:rsid w:val="0EDE09BC"/>
    <w:rsid w:val="0EE66B01"/>
    <w:rsid w:val="0EFF780C"/>
    <w:rsid w:val="0F264CBC"/>
    <w:rsid w:val="0F3D604D"/>
    <w:rsid w:val="0F491EA9"/>
    <w:rsid w:val="0F4D119E"/>
    <w:rsid w:val="0F676427"/>
    <w:rsid w:val="0F752FA4"/>
    <w:rsid w:val="0F75416F"/>
    <w:rsid w:val="0FBB5748"/>
    <w:rsid w:val="0FCF5268"/>
    <w:rsid w:val="0FED67FD"/>
    <w:rsid w:val="0FF62284"/>
    <w:rsid w:val="0FFC267E"/>
    <w:rsid w:val="101215D4"/>
    <w:rsid w:val="1023490B"/>
    <w:rsid w:val="102846F2"/>
    <w:rsid w:val="10306366"/>
    <w:rsid w:val="10367677"/>
    <w:rsid w:val="1049249A"/>
    <w:rsid w:val="104E6E5E"/>
    <w:rsid w:val="104F2D6E"/>
    <w:rsid w:val="105D42ED"/>
    <w:rsid w:val="10A414B0"/>
    <w:rsid w:val="10AA68BE"/>
    <w:rsid w:val="10DB12FA"/>
    <w:rsid w:val="10ED3397"/>
    <w:rsid w:val="10EE025C"/>
    <w:rsid w:val="11025927"/>
    <w:rsid w:val="11110623"/>
    <w:rsid w:val="111803FD"/>
    <w:rsid w:val="113207A3"/>
    <w:rsid w:val="115D117C"/>
    <w:rsid w:val="115D5952"/>
    <w:rsid w:val="11681654"/>
    <w:rsid w:val="116F5F57"/>
    <w:rsid w:val="11B16C57"/>
    <w:rsid w:val="11C94743"/>
    <w:rsid w:val="121137AB"/>
    <w:rsid w:val="123A4FE9"/>
    <w:rsid w:val="125609CC"/>
    <w:rsid w:val="12562BB9"/>
    <w:rsid w:val="126A72C0"/>
    <w:rsid w:val="127F10D3"/>
    <w:rsid w:val="129634AB"/>
    <w:rsid w:val="129676BF"/>
    <w:rsid w:val="129D41F8"/>
    <w:rsid w:val="12AA211E"/>
    <w:rsid w:val="12B971DF"/>
    <w:rsid w:val="12ED3DA4"/>
    <w:rsid w:val="13014454"/>
    <w:rsid w:val="13154ABC"/>
    <w:rsid w:val="132B6DAE"/>
    <w:rsid w:val="13435D28"/>
    <w:rsid w:val="13490117"/>
    <w:rsid w:val="135B1530"/>
    <w:rsid w:val="1380129E"/>
    <w:rsid w:val="13B84DFD"/>
    <w:rsid w:val="13BD7A4A"/>
    <w:rsid w:val="13D0731A"/>
    <w:rsid w:val="13F71212"/>
    <w:rsid w:val="13FD5EED"/>
    <w:rsid w:val="14190C56"/>
    <w:rsid w:val="14202D4F"/>
    <w:rsid w:val="14344599"/>
    <w:rsid w:val="14741605"/>
    <w:rsid w:val="14741FA7"/>
    <w:rsid w:val="14921339"/>
    <w:rsid w:val="14A668C4"/>
    <w:rsid w:val="14C26A3F"/>
    <w:rsid w:val="14CC3FB8"/>
    <w:rsid w:val="14D766CC"/>
    <w:rsid w:val="15017990"/>
    <w:rsid w:val="15144467"/>
    <w:rsid w:val="151C0F9E"/>
    <w:rsid w:val="1524033A"/>
    <w:rsid w:val="1556200E"/>
    <w:rsid w:val="155C0CDE"/>
    <w:rsid w:val="158C4D28"/>
    <w:rsid w:val="15974509"/>
    <w:rsid w:val="15D37588"/>
    <w:rsid w:val="15F77193"/>
    <w:rsid w:val="16005EE9"/>
    <w:rsid w:val="16023550"/>
    <w:rsid w:val="16092CB3"/>
    <w:rsid w:val="161A439F"/>
    <w:rsid w:val="16376D88"/>
    <w:rsid w:val="16430D0B"/>
    <w:rsid w:val="165251AB"/>
    <w:rsid w:val="167B4B7C"/>
    <w:rsid w:val="16931C70"/>
    <w:rsid w:val="16A012A2"/>
    <w:rsid w:val="16AF50E0"/>
    <w:rsid w:val="16B54005"/>
    <w:rsid w:val="16BA74A3"/>
    <w:rsid w:val="16C94CDF"/>
    <w:rsid w:val="16DB75C2"/>
    <w:rsid w:val="170F1A04"/>
    <w:rsid w:val="172A2A51"/>
    <w:rsid w:val="172D2154"/>
    <w:rsid w:val="17462DDA"/>
    <w:rsid w:val="174D4042"/>
    <w:rsid w:val="17532F55"/>
    <w:rsid w:val="17733231"/>
    <w:rsid w:val="17967B04"/>
    <w:rsid w:val="17CF042F"/>
    <w:rsid w:val="17DA7196"/>
    <w:rsid w:val="183A1E52"/>
    <w:rsid w:val="184764E0"/>
    <w:rsid w:val="1860099A"/>
    <w:rsid w:val="187C2F0A"/>
    <w:rsid w:val="18A81C81"/>
    <w:rsid w:val="18C90CFF"/>
    <w:rsid w:val="18CD0B35"/>
    <w:rsid w:val="18D04328"/>
    <w:rsid w:val="18E644AB"/>
    <w:rsid w:val="190F3BC6"/>
    <w:rsid w:val="19120EB6"/>
    <w:rsid w:val="19134232"/>
    <w:rsid w:val="19233FA3"/>
    <w:rsid w:val="19357F47"/>
    <w:rsid w:val="19605049"/>
    <w:rsid w:val="19825762"/>
    <w:rsid w:val="19931AB5"/>
    <w:rsid w:val="199B0385"/>
    <w:rsid w:val="19A60897"/>
    <w:rsid w:val="19B77DE3"/>
    <w:rsid w:val="19DD794E"/>
    <w:rsid w:val="19DE0107"/>
    <w:rsid w:val="19EF3ACE"/>
    <w:rsid w:val="1A044279"/>
    <w:rsid w:val="1A1525D5"/>
    <w:rsid w:val="1A485FFD"/>
    <w:rsid w:val="1A4953AC"/>
    <w:rsid w:val="1A557ED5"/>
    <w:rsid w:val="1A6858B9"/>
    <w:rsid w:val="1A703379"/>
    <w:rsid w:val="1A742EDA"/>
    <w:rsid w:val="1A9F0C83"/>
    <w:rsid w:val="1AA613FE"/>
    <w:rsid w:val="1AAC15B1"/>
    <w:rsid w:val="1AB80B68"/>
    <w:rsid w:val="1AD40867"/>
    <w:rsid w:val="1AD43B48"/>
    <w:rsid w:val="1AE164C9"/>
    <w:rsid w:val="1AE450B6"/>
    <w:rsid w:val="1B0C2FF2"/>
    <w:rsid w:val="1B1E1452"/>
    <w:rsid w:val="1B2A2753"/>
    <w:rsid w:val="1B57624E"/>
    <w:rsid w:val="1B71455C"/>
    <w:rsid w:val="1B7A3890"/>
    <w:rsid w:val="1B8074C6"/>
    <w:rsid w:val="1B9964FB"/>
    <w:rsid w:val="1BA3048B"/>
    <w:rsid w:val="1BA444CC"/>
    <w:rsid w:val="1BC24BA5"/>
    <w:rsid w:val="1C022E6C"/>
    <w:rsid w:val="1C1F1255"/>
    <w:rsid w:val="1C287ACC"/>
    <w:rsid w:val="1C2D4100"/>
    <w:rsid w:val="1C2E40DF"/>
    <w:rsid w:val="1C3A416A"/>
    <w:rsid w:val="1C3C70C0"/>
    <w:rsid w:val="1C3D504B"/>
    <w:rsid w:val="1C4730DC"/>
    <w:rsid w:val="1C4E275A"/>
    <w:rsid w:val="1C5B4EE7"/>
    <w:rsid w:val="1C6A747F"/>
    <w:rsid w:val="1C6B6C82"/>
    <w:rsid w:val="1C743D84"/>
    <w:rsid w:val="1C764B97"/>
    <w:rsid w:val="1C8E3890"/>
    <w:rsid w:val="1CC22675"/>
    <w:rsid w:val="1CC958CA"/>
    <w:rsid w:val="1CF651FB"/>
    <w:rsid w:val="1D0F209A"/>
    <w:rsid w:val="1D410C14"/>
    <w:rsid w:val="1D622514"/>
    <w:rsid w:val="1D9B08CF"/>
    <w:rsid w:val="1DD82997"/>
    <w:rsid w:val="1DDA4B7A"/>
    <w:rsid w:val="1DEF27B9"/>
    <w:rsid w:val="1E0B0670"/>
    <w:rsid w:val="1E4613A8"/>
    <w:rsid w:val="1E8822B2"/>
    <w:rsid w:val="1E9510A7"/>
    <w:rsid w:val="1E952A30"/>
    <w:rsid w:val="1EAE68DA"/>
    <w:rsid w:val="1EAF5DEB"/>
    <w:rsid w:val="1EB31DA9"/>
    <w:rsid w:val="1EE96A21"/>
    <w:rsid w:val="1EF15C9C"/>
    <w:rsid w:val="1F050118"/>
    <w:rsid w:val="1F1D1A43"/>
    <w:rsid w:val="1F361C45"/>
    <w:rsid w:val="1F744533"/>
    <w:rsid w:val="1F9E7837"/>
    <w:rsid w:val="1FAE2C5F"/>
    <w:rsid w:val="1FD34106"/>
    <w:rsid w:val="1FE12BB5"/>
    <w:rsid w:val="1FEE1778"/>
    <w:rsid w:val="1FFB030C"/>
    <w:rsid w:val="200A7F70"/>
    <w:rsid w:val="20125EE2"/>
    <w:rsid w:val="20337F30"/>
    <w:rsid w:val="20416A0A"/>
    <w:rsid w:val="2053254E"/>
    <w:rsid w:val="205607CF"/>
    <w:rsid w:val="20776FDC"/>
    <w:rsid w:val="20804FC2"/>
    <w:rsid w:val="20992596"/>
    <w:rsid w:val="20AE0CF7"/>
    <w:rsid w:val="20BE20C1"/>
    <w:rsid w:val="20D12FA2"/>
    <w:rsid w:val="20F9657C"/>
    <w:rsid w:val="211261D9"/>
    <w:rsid w:val="212501C1"/>
    <w:rsid w:val="21573165"/>
    <w:rsid w:val="215F0D38"/>
    <w:rsid w:val="216009F8"/>
    <w:rsid w:val="216A2679"/>
    <w:rsid w:val="217D40E8"/>
    <w:rsid w:val="218C2EBC"/>
    <w:rsid w:val="21A2043C"/>
    <w:rsid w:val="21EF1A0D"/>
    <w:rsid w:val="220E7A35"/>
    <w:rsid w:val="221A62DE"/>
    <w:rsid w:val="223B07E7"/>
    <w:rsid w:val="2276372B"/>
    <w:rsid w:val="22B83567"/>
    <w:rsid w:val="22BC14B8"/>
    <w:rsid w:val="22DC3680"/>
    <w:rsid w:val="231109D0"/>
    <w:rsid w:val="237F275F"/>
    <w:rsid w:val="23853B1D"/>
    <w:rsid w:val="238924FE"/>
    <w:rsid w:val="239700B6"/>
    <w:rsid w:val="24191654"/>
    <w:rsid w:val="24235AED"/>
    <w:rsid w:val="247E2041"/>
    <w:rsid w:val="24A028BD"/>
    <w:rsid w:val="24AB5EAD"/>
    <w:rsid w:val="24C4535E"/>
    <w:rsid w:val="24DF431D"/>
    <w:rsid w:val="24EB29F4"/>
    <w:rsid w:val="24F94CA2"/>
    <w:rsid w:val="25271632"/>
    <w:rsid w:val="25397C18"/>
    <w:rsid w:val="2571116B"/>
    <w:rsid w:val="25856D79"/>
    <w:rsid w:val="259457F1"/>
    <w:rsid w:val="25AA6976"/>
    <w:rsid w:val="25C14F41"/>
    <w:rsid w:val="25C43212"/>
    <w:rsid w:val="25C909A6"/>
    <w:rsid w:val="25D01AE0"/>
    <w:rsid w:val="2618744E"/>
    <w:rsid w:val="261E0679"/>
    <w:rsid w:val="26387DCF"/>
    <w:rsid w:val="265838E9"/>
    <w:rsid w:val="267057E9"/>
    <w:rsid w:val="267C2A7C"/>
    <w:rsid w:val="26944466"/>
    <w:rsid w:val="26D017A4"/>
    <w:rsid w:val="26DC4479"/>
    <w:rsid w:val="26E41CCB"/>
    <w:rsid w:val="27057F32"/>
    <w:rsid w:val="271A587C"/>
    <w:rsid w:val="274927B2"/>
    <w:rsid w:val="27641AAD"/>
    <w:rsid w:val="276C2A94"/>
    <w:rsid w:val="277A1B31"/>
    <w:rsid w:val="27915C9A"/>
    <w:rsid w:val="279434E1"/>
    <w:rsid w:val="27A916E5"/>
    <w:rsid w:val="27CE25CC"/>
    <w:rsid w:val="280D0413"/>
    <w:rsid w:val="28126A85"/>
    <w:rsid w:val="28147E05"/>
    <w:rsid w:val="28191F3D"/>
    <w:rsid w:val="28270EFF"/>
    <w:rsid w:val="283356A9"/>
    <w:rsid w:val="283835C1"/>
    <w:rsid w:val="285C1194"/>
    <w:rsid w:val="28A62AE3"/>
    <w:rsid w:val="28C23723"/>
    <w:rsid w:val="28CF3D38"/>
    <w:rsid w:val="29003D6E"/>
    <w:rsid w:val="29193E52"/>
    <w:rsid w:val="29322197"/>
    <w:rsid w:val="293816CC"/>
    <w:rsid w:val="29464B2A"/>
    <w:rsid w:val="296200E6"/>
    <w:rsid w:val="297E0161"/>
    <w:rsid w:val="298974B5"/>
    <w:rsid w:val="29946FA3"/>
    <w:rsid w:val="29976B6A"/>
    <w:rsid w:val="29D32CD9"/>
    <w:rsid w:val="29DD582A"/>
    <w:rsid w:val="29DE7C71"/>
    <w:rsid w:val="29F25214"/>
    <w:rsid w:val="29F76D44"/>
    <w:rsid w:val="29FC0B6A"/>
    <w:rsid w:val="2A3974A5"/>
    <w:rsid w:val="2A3A20A6"/>
    <w:rsid w:val="2A451E27"/>
    <w:rsid w:val="2A773719"/>
    <w:rsid w:val="2A8F687D"/>
    <w:rsid w:val="2A960C69"/>
    <w:rsid w:val="2A9A7FE4"/>
    <w:rsid w:val="2AA508CD"/>
    <w:rsid w:val="2AB506B4"/>
    <w:rsid w:val="2ABA1B56"/>
    <w:rsid w:val="2ABC6893"/>
    <w:rsid w:val="2AC077D8"/>
    <w:rsid w:val="2AD3405D"/>
    <w:rsid w:val="2AE51028"/>
    <w:rsid w:val="2AF21349"/>
    <w:rsid w:val="2B1269FD"/>
    <w:rsid w:val="2B17408B"/>
    <w:rsid w:val="2B1F515E"/>
    <w:rsid w:val="2B1F5EA9"/>
    <w:rsid w:val="2B37652D"/>
    <w:rsid w:val="2B4A69D2"/>
    <w:rsid w:val="2B7A0C77"/>
    <w:rsid w:val="2B890B5A"/>
    <w:rsid w:val="2B917380"/>
    <w:rsid w:val="2B984DAE"/>
    <w:rsid w:val="2BA17EB5"/>
    <w:rsid w:val="2BB85564"/>
    <w:rsid w:val="2BCB4392"/>
    <w:rsid w:val="2BD56BA8"/>
    <w:rsid w:val="2BE023C4"/>
    <w:rsid w:val="2BF63361"/>
    <w:rsid w:val="2C015CCF"/>
    <w:rsid w:val="2C0F6429"/>
    <w:rsid w:val="2C153115"/>
    <w:rsid w:val="2C25191C"/>
    <w:rsid w:val="2C290EE9"/>
    <w:rsid w:val="2C3D5FE8"/>
    <w:rsid w:val="2C576CFE"/>
    <w:rsid w:val="2C681142"/>
    <w:rsid w:val="2C6D1334"/>
    <w:rsid w:val="2C7B4C45"/>
    <w:rsid w:val="2C92741A"/>
    <w:rsid w:val="2C9B3151"/>
    <w:rsid w:val="2CAC5F7D"/>
    <w:rsid w:val="2CAF2ECB"/>
    <w:rsid w:val="2CB657DF"/>
    <w:rsid w:val="2CBC2D03"/>
    <w:rsid w:val="2CBE2EF7"/>
    <w:rsid w:val="2CCA6A7E"/>
    <w:rsid w:val="2CD41982"/>
    <w:rsid w:val="2CDD556A"/>
    <w:rsid w:val="2CE04027"/>
    <w:rsid w:val="2CF34403"/>
    <w:rsid w:val="2D21563D"/>
    <w:rsid w:val="2D7B3D24"/>
    <w:rsid w:val="2D860CF4"/>
    <w:rsid w:val="2D8F3080"/>
    <w:rsid w:val="2DB24A01"/>
    <w:rsid w:val="2DB91553"/>
    <w:rsid w:val="2DDB4297"/>
    <w:rsid w:val="2DEC1D3C"/>
    <w:rsid w:val="2E051F5E"/>
    <w:rsid w:val="2E35067B"/>
    <w:rsid w:val="2E506979"/>
    <w:rsid w:val="2E573BED"/>
    <w:rsid w:val="2E790A78"/>
    <w:rsid w:val="2E7D2B29"/>
    <w:rsid w:val="2E9276A5"/>
    <w:rsid w:val="2E941218"/>
    <w:rsid w:val="2EA34F73"/>
    <w:rsid w:val="2EAF75D8"/>
    <w:rsid w:val="2EB443FF"/>
    <w:rsid w:val="2EC3136F"/>
    <w:rsid w:val="2ED40B64"/>
    <w:rsid w:val="2F200BBD"/>
    <w:rsid w:val="2F2820AA"/>
    <w:rsid w:val="2F4D3830"/>
    <w:rsid w:val="2F801A83"/>
    <w:rsid w:val="2F9C6C74"/>
    <w:rsid w:val="2FB27338"/>
    <w:rsid w:val="2FB8031D"/>
    <w:rsid w:val="2FBC1909"/>
    <w:rsid w:val="2FBEC77A"/>
    <w:rsid w:val="2FDA59E9"/>
    <w:rsid w:val="2FF71CF4"/>
    <w:rsid w:val="2FFC0448"/>
    <w:rsid w:val="301D2986"/>
    <w:rsid w:val="30245DD7"/>
    <w:rsid w:val="304B4BC1"/>
    <w:rsid w:val="304E64B6"/>
    <w:rsid w:val="30564A5E"/>
    <w:rsid w:val="3063470D"/>
    <w:rsid w:val="30682365"/>
    <w:rsid w:val="307100FD"/>
    <w:rsid w:val="30756465"/>
    <w:rsid w:val="309F5314"/>
    <w:rsid w:val="30A6671B"/>
    <w:rsid w:val="30BF46DC"/>
    <w:rsid w:val="30CC7FCE"/>
    <w:rsid w:val="30CF53E6"/>
    <w:rsid w:val="30E70511"/>
    <w:rsid w:val="31120C37"/>
    <w:rsid w:val="312045F8"/>
    <w:rsid w:val="312D6BA9"/>
    <w:rsid w:val="3133031F"/>
    <w:rsid w:val="31354D4F"/>
    <w:rsid w:val="31715755"/>
    <w:rsid w:val="31784AF2"/>
    <w:rsid w:val="317900B8"/>
    <w:rsid w:val="31DF7AE3"/>
    <w:rsid w:val="320A57CD"/>
    <w:rsid w:val="321907B6"/>
    <w:rsid w:val="32213AC9"/>
    <w:rsid w:val="323461E8"/>
    <w:rsid w:val="3246455D"/>
    <w:rsid w:val="32AB08D1"/>
    <w:rsid w:val="32B41A87"/>
    <w:rsid w:val="32D64AE5"/>
    <w:rsid w:val="32DA6F96"/>
    <w:rsid w:val="32DE2260"/>
    <w:rsid w:val="32F41411"/>
    <w:rsid w:val="333A1E7A"/>
    <w:rsid w:val="335F6582"/>
    <w:rsid w:val="33837E6D"/>
    <w:rsid w:val="33934C4B"/>
    <w:rsid w:val="33D269E8"/>
    <w:rsid w:val="33D3177D"/>
    <w:rsid w:val="340131B7"/>
    <w:rsid w:val="340C750B"/>
    <w:rsid w:val="3418218D"/>
    <w:rsid w:val="34216743"/>
    <w:rsid w:val="342554EA"/>
    <w:rsid w:val="344E3590"/>
    <w:rsid w:val="34527057"/>
    <w:rsid w:val="34A31AFB"/>
    <w:rsid w:val="34B61C40"/>
    <w:rsid w:val="34C0218F"/>
    <w:rsid w:val="34E9340B"/>
    <w:rsid w:val="350E01CE"/>
    <w:rsid w:val="350E5708"/>
    <w:rsid w:val="351872B9"/>
    <w:rsid w:val="35267B43"/>
    <w:rsid w:val="354978C3"/>
    <w:rsid w:val="35560626"/>
    <w:rsid w:val="356221AD"/>
    <w:rsid w:val="35A3496F"/>
    <w:rsid w:val="35A55437"/>
    <w:rsid w:val="35C7208B"/>
    <w:rsid w:val="35C84C40"/>
    <w:rsid w:val="35E63FA6"/>
    <w:rsid w:val="363A79B1"/>
    <w:rsid w:val="364A296F"/>
    <w:rsid w:val="36725C92"/>
    <w:rsid w:val="369C6E00"/>
    <w:rsid w:val="369E3F56"/>
    <w:rsid w:val="37087B8B"/>
    <w:rsid w:val="371A7AB6"/>
    <w:rsid w:val="373A0A40"/>
    <w:rsid w:val="37577822"/>
    <w:rsid w:val="375B4736"/>
    <w:rsid w:val="37702FE8"/>
    <w:rsid w:val="377854BC"/>
    <w:rsid w:val="37983990"/>
    <w:rsid w:val="37B3347F"/>
    <w:rsid w:val="37C13009"/>
    <w:rsid w:val="3807777E"/>
    <w:rsid w:val="38242B94"/>
    <w:rsid w:val="38332E0C"/>
    <w:rsid w:val="384A5771"/>
    <w:rsid w:val="385F29E9"/>
    <w:rsid w:val="38643C9F"/>
    <w:rsid w:val="38A8126A"/>
    <w:rsid w:val="38AD27BE"/>
    <w:rsid w:val="38BD21BA"/>
    <w:rsid w:val="38BD6A11"/>
    <w:rsid w:val="38C92417"/>
    <w:rsid w:val="38F42DD2"/>
    <w:rsid w:val="39060BC2"/>
    <w:rsid w:val="39436326"/>
    <w:rsid w:val="397E3F22"/>
    <w:rsid w:val="39871622"/>
    <w:rsid w:val="39A8727C"/>
    <w:rsid w:val="39BE30A8"/>
    <w:rsid w:val="39CF204D"/>
    <w:rsid w:val="39DC0E8E"/>
    <w:rsid w:val="39F87E24"/>
    <w:rsid w:val="39FB705E"/>
    <w:rsid w:val="3A1C0E86"/>
    <w:rsid w:val="3A4D30F4"/>
    <w:rsid w:val="3A571638"/>
    <w:rsid w:val="3A6C3A05"/>
    <w:rsid w:val="3A852196"/>
    <w:rsid w:val="3AAB38FB"/>
    <w:rsid w:val="3AB0651F"/>
    <w:rsid w:val="3AC24AB8"/>
    <w:rsid w:val="3AC94A3A"/>
    <w:rsid w:val="3AE70D59"/>
    <w:rsid w:val="3AF23F12"/>
    <w:rsid w:val="3B4325C8"/>
    <w:rsid w:val="3B513DEE"/>
    <w:rsid w:val="3B691D97"/>
    <w:rsid w:val="3B6D45F9"/>
    <w:rsid w:val="3B9B348A"/>
    <w:rsid w:val="3BB7757B"/>
    <w:rsid w:val="3BC60475"/>
    <w:rsid w:val="3BC83389"/>
    <w:rsid w:val="3BF75573"/>
    <w:rsid w:val="3C2B5A65"/>
    <w:rsid w:val="3C2D2FF5"/>
    <w:rsid w:val="3C4F5132"/>
    <w:rsid w:val="3C6525A5"/>
    <w:rsid w:val="3C672B0E"/>
    <w:rsid w:val="3C755FA9"/>
    <w:rsid w:val="3C9079A4"/>
    <w:rsid w:val="3C945E4D"/>
    <w:rsid w:val="3C974E92"/>
    <w:rsid w:val="3CAB5211"/>
    <w:rsid w:val="3CAF2872"/>
    <w:rsid w:val="3CCF2ADA"/>
    <w:rsid w:val="3CDD465D"/>
    <w:rsid w:val="3D34734F"/>
    <w:rsid w:val="3D753A6B"/>
    <w:rsid w:val="3DA33F84"/>
    <w:rsid w:val="3DB34F36"/>
    <w:rsid w:val="3DB523C8"/>
    <w:rsid w:val="3DC84FF3"/>
    <w:rsid w:val="3DCA5029"/>
    <w:rsid w:val="3DCE498E"/>
    <w:rsid w:val="3DD53389"/>
    <w:rsid w:val="3DD57384"/>
    <w:rsid w:val="3DDA1633"/>
    <w:rsid w:val="3DDA5D4D"/>
    <w:rsid w:val="3DE4151D"/>
    <w:rsid w:val="3DE8347E"/>
    <w:rsid w:val="3DFD7168"/>
    <w:rsid w:val="3E0D5D1B"/>
    <w:rsid w:val="3ED73AE6"/>
    <w:rsid w:val="3EDF3F16"/>
    <w:rsid w:val="3EFC0919"/>
    <w:rsid w:val="3F095D0D"/>
    <w:rsid w:val="3F224A31"/>
    <w:rsid w:val="3F726FBF"/>
    <w:rsid w:val="3F7F52AD"/>
    <w:rsid w:val="3FCF6425"/>
    <w:rsid w:val="3FD07C81"/>
    <w:rsid w:val="3FEC4101"/>
    <w:rsid w:val="3FFB1E10"/>
    <w:rsid w:val="403642AA"/>
    <w:rsid w:val="40550D0E"/>
    <w:rsid w:val="406A19AD"/>
    <w:rsid w:val="40932A7E"/>
    <w:rsid w:val="40B83EC2"/>
    <w:rsid w:val="410135D4"/>
    <w:rsid w:val="410A30A8"/>
    <w:rsid w:val="41107812"/>
    <w:rsid w:val="414F3085"/>
    <w:rsid w:val="41557122"/>
    <w:rsid w:val="41682867"/>
    <w:rsid w:val="41777885"/>
    <w:rsid w:val="41800A3A"/>
    <w:rsid w:val="41A23C24"/>
    <w:rsid w:val="4212771E"/>
    <w:rsid w:val="421516F5"/>
    <w:rsid w:val="42222148"/>
    <w:rsid w:val="423773F4"/>
    <w:rsid w:val="42384D87"/>
    <w:rsid w:val="42495159"/>
    <w:rsid w:val="42566AF0"/>
    <w:rsid w:val="4262689E"/>
    <w:rsid w:val="42812299"/>
    <w:rsid w:val="42DB7222"/>
    <w:rsid w:val="431219E3"/>
    <w:rsid w:val="43512E49"/>
    <w:rsid w:val="43C81841"/>
    <w:rsid w:val="43F92D3C"/>
    <w:rsid w:val="43FF0184"/>
    <w:rsid w:val="44004CA8"/>
    <w:rsid w:val="44606CE7"/>
    <w:rsid w:val="44621668"/>
    <w:rsid w:val="44703F3E"/>
    <w:rsid w:val="448406D9"/>
    <w:rsid w:val="44A873BA"/>
    <w:rsid w:val="44B77722"/>
    <w:rsid w:val="44F50220"/>
    <w:rsid w:val="44F504C9"/>
    <w:rsid w:val="453054F0"/>
    <w:rsid w:val="45342BC4"/>
    <w:rsid w:val="455213BE"/>
    <w:rsid w:val="45684874"/>
    <w:rsid w:val="457D5F5B"/>
    <w:rsid w:val="458270DB"/>
    <w:rsid w:val="45AD61FC"/>
    <w:rsid w:val="45C664B9"/>
    <w:rsid w:val="45FD0EBA"/>
    <w:rsid w:val="46640D12"/>
    <w:rsid w:val="466D3D88"/>
    <w:rsid w:val="46867910"/>
    <w:rsid w:val="46B475BD"/>
    <w:rsid w:val="46B91621"/>
    <w:rsid w:val="46D946EE"/>
    <w:rsid w:val="46FD2D63"/>
    <w:rsid w:val="47311DF7"/>
    <w:rsid w:val="47374B95"/>
    <w:rsid w:val="47637A38"/>
    <w:rsid w:val="47A852CE"/>
    <w:rsid w:val="47B40D9A"/>
    <w:rsid w:val="47BE660B"/>
    <w:rsid w:val="47EA57FC"/>
    <w:rsid w:val="47F23EAB"/>
    <w:rsid w:val="47F64082"/>
    <w:rsid w:val="48023837"/>
    <w:rsid w:val="481629BE"/>
    <w:rsid w:val="483A14FA"/>
    <w:rsid w:val="48442486"/>
    <w:rsid w:val="48572C7F"/>
    <w:rsid w:val="486E5CAC"/>
    <w:rsid w:val="48934B78"/>
    <w:rsid w:val="48A7560C"/>
    <w:rsid w:val="48C04718"/>
    <w:rsid w:val="48C216E7"/>
    <w:rsid w:val="48C41D70"/>
    <w:rsid w:val="48CF6CE0"/>
    <w:rsid w:val="48FF57A6"/>
    <w:rsid w:val="49084625"/>
    <w:rsid w:val="49180624"/>
    <w:rsid w:val="49216F76"/>
    <w:rsid w:val="494E6654"/>
    <w:rsid w:val="49585752"/>
    <w:rsid w:val="496C0119"/>
    <w:rsid w:val="496C17E6"/>
    <w:rsid w:val="497C0AB4"/>
    <w:rsid w:val="497C5F5E"/>
    <w:rsid w:val="49BA34C8"/>
    <w:rsid w:val="49CE50DE"/>
    <w:rsid w:val="49D37AEA"/>
    <w:rsid w:val="49DB4781"/>
    <w:rsid w:val="49E708F9"/>
    <w:rsid w:val="49ED62EE"/>
    <w:rsid w:val="4A205018"/>
    <w:rsid w:val="4A3B6CB1"/>
    <w:rsid w:val="4A453398"/>
    <w:rsid w:val="4A5121B2"/>
    <w:rsid w:val="4A64232C"/>
    <w:rsid w:val="4A7150FA"/>
    <w:rsid w:val="4A7D093A"/>
    <w:rsid w:val="4AA10431"/>
    <w:rsid w:val="4AA933AC"/>
    <w:rsid w:val="4AB74B32"/>
    <w:rsid w:val="4AC525BF"/>
    <w:rsid w:val="4ADD60A7"/>
    <w:rsid w:val="4AEE200A"/>
    <w:rsid w:val="4B28521D"/>
    <w:rsid w:val="4B2E1699"/>
    <w:rsid w:val="4B3678E9"/>
    <w:rsid w:val="4B376CD0"/>
    <w:rsid w:val="4B6B030A"/>
    <w:rsid w:val="4B9137F2"/>
    <w:rsid w:val="4B943C7B"/>
    <w:rsid w:val="4BA25ADB"/>
    <w:rsid w:val="4BA919BE"/>
    <w:rsid w:val="4BC72D95"/>
    <w:rsid w:val="4BC8298A"/>
    <w:rsid w:val="4BD471E3"/>
    <w:rsid w:val="4BE01608"/>
    <w:rsid w:val="4BE24E41"/>
    <w:rsid w:val="4C014F75"/>
    <w:rsid w:val="4C062449"/>
    <w:rsid w:val="4C1443ED"/>
    <w:rsid w:val="4C171B25"/>
    <w:rsid w:val="4C342679"/>
    <w:rsid w:val="4C3D629A"/>
    <w:rsid w:val="4C935B66"/>
    <w:rsid w:val="4C9D4F50"/>
    <w:rsid w:val="4CA56FCA"/>
    <w:rsid w:val="4CAE6677"/>
    <w:rsid w:val="4CEE1DE2"/>
    <w:rsid w:val="4D123B4A"/>
    <w:rsid w:val="4D3278A8"/>
    <w:rsid w:val="4D8F2FB0"/>
    <w:rsid w:val="4DA05AD5"/>
    <w:rsid w:val="4DBE6C65"/>
    <w:rsid w:val="4E2710BF"/>
    <w:rsid w:val="4E2D256B"/>
    <w:rsid w:val="4E3533BC"/>
    <w:rsid w:val="4E4142E1"/>
    <w:rsid w:val="4E4F7274"/>
    <w:rsid w:val="4E520863"/>
    <w:rsid w:val="4E6E4705"/>
    <w:rsid w:val="4E792B1A"/>
    <w:rsid w:val="4E8A1BD3"/>
    <w:rsid w:val="4E991EB4"/>
    <w:rsid w:val="4EA331C8"/>
    <w:rsid w:val="4EA77F02"/>
    <w:rsid w:val="4EE10616"/>
    <w:rsid w:val="4F1A2449"/>
    <w:rsid w:val="4F1D2760"/>
    <w:rsid w:val="4F2A5B2E"/>
    <w:rsid w:val="4F6016BA"/>
    <w:rsid w:val="4F6D5DFB"/>
    <w:rsid w:val="4F7E36BA"/>
    <w:rsid w:val="4F913E52"/>
    <w:rsid w:val="4FB77D92"/>
    <w:rsid w:val="4FD55805"/>
    <w:rsid w:val="4FEB5A09"/>
    <w:rsid w:val="4FEE4ADB"/>
    <w:rsid w:val="4FF93690"/>
    <w:rsid w:val="501467F7"/>
    <w:rsid w:val="50554D9B"/>
    <w:rsid w:val="50576D80"/>
    <w:rsid w:val="50665D02"/>
    <w:rsid w:val="50767501"/>
    <w:rsid w:val="50947D8B"/>
    <w:rsid w:val="50DC50D8"/>
    <w:rsid w:val="50DC79CF"/>
    <w:rsid w:val="50EC631F"/>
    <w:rsid w:val="510B46C0"/>
    <w:rsid w:val="51325F3C"/>
    <w:rsid w:val="5135109C"/>
    <w:rsid w:val="514033E4"/>
    <w:rsid w:val="51576A1E"/>
    <w:rsid w:val="51830735"/>
    <w:rsid w:val="519540A2"/>
    <w:rsid w:val="51DB647C"/>
    <w:rsid w:val="51E753D4"/>
    <w:rsid w:val="521911F5"/>
    <w:rsid w:val="52293543"/>
    <w:rsid w:val="525F4DEE"/>
    <w:rsid w:val="527F3AC1"/>
    <w:rsid w:val="52BD4DA9"/>
    <w:rsid w:val="52C058D7"/>
    <w:rsid w:val="52F66364"/>
    <w:rsid w:val="531D0638"/>
    <w:rsid w:val="532D5321"/>
    <w:rsid w:val="53382494"/>
    <w:rsid w:val="538D7E8C"/>
    <w:rsid w:val="53940524"/>
    <w:rsid w:val="53B74616"/>
    <w:rsid w:val="53C07677"/>
    <w:rsid w:val="53ED4C3D"/>
    <w:rsid w:val="53F766D9"/>
    <w:rsid w:val="53F82068"/>
    <w:rsid w:val="542105CC"/>
    <w:rsid w:val="54342C72"/>
    <w:rsid w:val="545859C7"/>
    <w:rsid w:val="54754890"/>
    <w:rsid w:val="5480007C"/>
    <w:rsid w:val="549B1CAB"/>
    <w:rsid w:val="54C03049"/>
    <w:rsid w:val="5507406B"/>
    <w:rsid w:val="5510417A"/>
    <w:rsid w:val="551E0EC9"/>
    <w:rsid w:val="551E3A58"/>
    <w:rsid w:val="55203EE0"/>
    <w:rsid w:val="55386E86"/>
    <w:rsid w:val="554324AA"/>
    <w:rsid w:val="556779FA"/>
    <w:rsid w:val="556874D4"/>
    <w:rsid w:val="55AD140B"/>
    <w:rsid w:val="55B215CB"/>
    <w:rsid w:val="55BC1804"/>
    <w:rsid w:val="5620482A"/>
    <w:rsid w:val="56633EA1"/>
    <w:rsid w:val="5667542A"/>
    <w:rsid w:val="5689209B"/>
    <w:rsid w:val="56D31E62"/>
    <w:rsid w:val="56D55A5B"/>
    <w:rsid w:val="56DD6522"/>
    <w:rsid w:val="56E3092B"/>
    <w:rsid w:val="56EC68BC"/>
    <w:rsid w:val="56ED6186"/>
    <w:rsid w:val="56F92A3F"/>
    <w:rsid w:val="56FA703C"/>
    <w:rsid w:val="5713276A"/>
    <w:rsid w:val="5729447A"/>
    <w:rsid w:val="574A6870"/>
    <w:rsid w:val="57534590"/>
    <w:rsid w:val="57973429"/>
    <w:rsid w:val="57BF2C97"/>
    <w:rsid w:val="57D47486"/>
    <w:rsid w:val="57D76400"/>
    <w:rsid w:val="57E86105"/>
    <w:rsid w:val="57ED70BD"/>
    <w:rsid w:val="57F6093C"/>
    <w:rsid w:val="57FF6940"/>
    <w:rsid w:val="580E6907"/>
    <w:rsid w:val="58503DE7"/>
    <w:rsid w:val="586A5410"/>
    <w:rsid w:val="58A77CAC"/>
    <w:rsid w:val="58C31F74"/>
    <w:rsid w:val="58C80DCC"/>
    <w:rsid w:val="58DA7D8F"/>
    <w:rsid w:val="58E401DE"/>
    <w:rsid w:val="58E94762"/>
    <w:rsid w:val="58EC2888"/>
    <w:rsid w:val="58EE7DF9"/>
    <w:rsid w:val="58F5562B"/>
    <w:rsid w:val="5914264C"/>
    <w:rsid w:val="59321137"/>
    <w:rsid w:val="5983709C"/>
    <w:rsid w:val="59AC2B12"/>
    <w:rsid w:val="59D6017B"/>
    <w:rsid w:val="5A187725"/>
    <w:rsid w:val="5A2B1CFC"/>
    <w:rsid w:val="5A344FD3"/>
    <w:rsid w:val="5A4A7550"/>
    <w:rsid w:val="5A4C60F9"/>
    <w:rsid w:val="5A673AE3"/>
    <w:rsid w:val="5A8C332D"/>
    <w:rsid w:val="5AA26E6D"/>
    <w:rsid w:val="5AA53D1D"/>
    <w:rsid w:val="5ABD7D7E"/>
    <w:rsid w:val="5ACB2232"/>
    <w:rsid w:val="5ACC4A14"/>
    <w:rsid w:val="5ADF277C"/>
    <w:rsid w:val="5AF239D6"/>
    <w:rsid w:val="5B0F70AE"/>
    <w:rsid w:val="5B170ABE"/>
    <w:rsid w:val="5B302146"/>
    <w:rsid w:val="5B7D2280"/>
    <w:rsid w:val="5B8342DA"/>
    <w:rsid w:val="5B8F16C0"/>
    <w:rsid w:val="5BC22322"/>
    <w:rsid w:val="5BEC7ECC"/>
    <w:rsid w:val="5BF306CD"/>
    <w:rsid w:val="5C536E33"/>
    <w:rsid w:val="5C661B63"/>
    <w:rsid w:val="5C796C6B"/>
    <w:rsid w:val="5C835FBF"/>
    <w:rsid w:val="5C9F0794"/>
    <w:rsid w:val="5CC94FE5"/>
    <w:rsid w:val="5D0957C3"/>
    <w:rsid w:val="5D122A50"/>
    <w:rsid w:val="5D207794"/>
    <w:rsid w:val="5D413CE4"/>
    <w:rsid w:val="5D4507C1"/>
    <w:rsid w:val="5D615CFC"/>
    <w:rsid w:val="5D641E2D"/>
    <w:rsid w:val="5D7851A7"/>
    <w:rsid w:val="5D8E7F49"/>
    <w:rsid w:val="5D992AC5"/>
    <w:rsid w:val="5DB663A5"/>
    <w:rsid w:val="5DCD610C"/>
    <w:rsid w:val="5DF760C8"/>
    <w:rsid w:val="5E014EC9"/>
    <w:rsid w:val="5E0A792D"/>
    <w:rsid w:val="5E0F03E9"/>
    <w:rsid w:val="5E127AF0"/>
    <w:rsid w:val="5E2C1FD9"/>
    <w:rsid w:val="5E3B3AD3"/>
    <w:rsid w:val="5E3C5F2B"/>
    <w:rsid w:val="5E401AB3"/>
    <w:rsid w:val="5E665AD6"/>
    <w:rsid w:val="5E691ECA"/>
    <w:rsid w:val="5EAF108E"/>
    <w:rsid w:val="5EBE7318"/>
    <w:rsid w:val="5ECF4011"/>
    <w:rsid w:val="5ED304B5"/>
    <w:rsid w:val="5ED9574B"/>
    <w:rsid w:val="5EDC0236"/>
    <w:rsid w:val="5EE83621"/>
    <w:rsid w:val="5F335203"/>
    <w:rsid w:val="5F5700FB"/>
    <w:rsid w:val="5F806016"/>
    <w:rsid w:val="5F892D14"/>
    <w:rsid w:val="5F986776"/>
    <w:rsid w:val="5FA77A1A"/>
    <w:rsid w:val="5FAA2DEA"/>
    <w:rsid w:val="5FDB3173"/>
    <w:rsid w:val="60110467"/>
    <w:rsid w:val="60116800"/>
    <w:rsid w:val="603F34EE"/>
    <w:rsid w:val="604560AA"/>
    <w:rsid w:val="6057437C"/>
    <w:rsid w:val="607A4E0B"/>
    <w:rsid w:val="60B27CE1"/>
    <w:rsid w:val="61002BE4"/>
    <w:rsid w:val="610E70FF"/>
    <w:rsid w:val="614064B8"/>
    <w:rsid w:val="617756E4"/>
    <w:rsid w:val="618479DF"/>
    <w:rsid w:val="61927C78"/>
    <w:rsid w:val="619D2ACE"/>
    <w:rsid w:val="61A4301B"/>
    <w:rsid w:val="61A6185B"/>
    <w:rsid w:val="61AD7F8E"/>
    <w:rsid w:val="61C52F0C"/>
    <w:rsid w:val="61C85C77"/>
    <w:rsid w:val="61DB7ADF"/>
    <w:rsid w:val="61E1442A"/>
    <w:rsid w:val="61E31241"/>
    <w:rsid w:val="61E60535"/>
    <w:rsid w:val="61F425FD"/>
    <w:rsid w:val="61F66143"/>
    <w:rsid w:val="62063418"/>
    <w:rsid w:val="62201219"/>
    <w:rsid w:val="62802E48"/>
    <w:rsid w:val="62855112"/>
    <w:rsid w:val="62906D3B"/>
    <w:rsid w:val="62944F9F"/>
    <w:rsid w:val="62990D5C"/>
    <w:rsid w:val="62C430D7"/>
    <w:rsid w:val="62DA31DC"/>
    <w:rsid w:val="62DC0CBD"/>
    <w:rsid w:val="62DC2626"/>
    <w:rsid w:val="63022949"/>
    <w:rsid w:val="630825A7"/>
    <w:rsid w:val="630E7A27"/>
    <w:rsid w:val="63141C57"/>
    <w:rsid w:val="632F18E8"/>
    <w:rsid w:val="633022CF"/>
    <w:rsid w:val="63392AD6"/>
    <w:rsid w:val="63414B82"/>
    <w:rsid w:val="635839CB"/>
    <w:rsid w:val="635A33D7"/>
    <w:rsid w:val="635B6D67"/>
    <w:rsid w:val="635E1518"/>
    <w:rsid w:val="63603023"/>
    <w:rsid w:val="63754549"/>
    <w:rsid w:val="639E1A2D"/>
    <w:rsid w:val="63A5749E"/>
    <w:rsid w:val="63B06463"/>
    <w:rsid w:val="63F613D2"/>
    <w:rsid w:val="641E4B2D"/>
    <w:rsid w:val="64213DFA"/>
    <w:rsid w:val="64343B2F"/>
    <w:rsid w:val="643B4D41"/>
    <w:rsid w:val="64532635"/>
    <w:rsid w:val="64926B2A"/>
    <w:rsid w:val="64A73DB8"/>
    <w:rsid w:val="64AD24E7"/>
    <w:rsid w:val="64B003FD"/>
    <w:rsid w:val="64B833BB"/>
    <w:rsid w:val="64C02F2E"/>
    <w:rsid w:val="64C54ACB"/>
    <w:rsid w:val="64D32A49"/>
    <w:rsid w:val="64E42419"/>
    <w:rsid w:val="651A5115"/>
    <w:rsid w:val="652E79D5"/>
    <w:rsid w:val="653537D6"/>
    <w:rsid w:val="65373941"/>
    <w:rsid w:val="65715118"/>
    <w:rsid w:val="657A2B2F"/>
    <w:rsid w:val="6582303B"/>
    <w:rsid w:val="658B46A5"/>
    <w:rsid w:val="65B9627D"/>
    <w:rsid w:val="65CF7929"/>
    <w:rsid w:val="65E511C7"/>
    <w:rsid w:val="65E61D47"/>
    <w:rsid w:val="65F26C70"/>
    <w:rsid w:val="65FE75D3"/>
    <w:rsid w:val="663002D4"/>
    <w:rsid w:val="664C35BD"/>
    <w:rsid w:val="6659507A"/>
    <w:rsid w:val="66657B5C"/>
    <w:rsid w:val="66B92722"/>
    <w:rsid w:val="66C04E8B"/>
    <w:rsid w:val="66D379CE"/>
    <w:rsid w:val="66DF38B6"/>
    <w:rsid w:val="67007966"/>
    <w:rsid w:val="672A1A1E"/>
    <w:rsid w:val="672A44B3"/>
    <w:rsid w:val="673D1F69"/>
    <w:rsid w:val="67465F35"/>
    <w:rsid w:val="675D38F5"/>
    <w:rsid w:val="676B56DD"/>
    <w:rsid w:val="677E239F"/>
    <w:rsid w:val="67A903FB"/>
    <w:rsid w:val="67CA4B20"/>
    <w:rsid w:val="67E64402"/>
    <w:rsid w:val="67F000D7"/>
    <w:rsid w:val="6809641F"/>
    <w:rsid w:val="6843461A"/>
    <w:rsid w:val="68474002"/>
    <w:rsid w:val="684F595D"/>
    <w:rsid w:val="6852491F"/>
    <w:rsid w:val="68693043"/>
    <w:rsid w:val="68887AE9"/>
    <w:rsid w:val="688C1635"/>
    <w:rsid w:val="68A21CB4"/>
    <w:rsid w:val="68B746A9"/>
    <w:rsid w:val="68C42E27"/>
    <w:rsid w:val="68D53754"/>
    <w:rsid w:val="68E53F6D"/>
    <w:rsid w:val="68F9712F"/>
    <w:rsid w:val="68FB5C5C"/>
    <w:rsid w:val="690200D7"/>
    <w:rsid w:val="69021C68"/>
    <w:rsid w:val="690D1F63"/>
    <w:rsid w:val="690E28AE"/>
    <w:rsid w:val="69B52419"/>
    <w:rsid w:val="69B97B7D"/>
    <w:rsid w:val="69C409B6"/>
    <w:rsid w:val="69C50C3C"/>
    <w:rsid w:val="69C810F9"/>
    <w:rsid w:val="69C91363"/>
    <w:rsid w:val="69DF43A6"/>
    <w:rsid w:val="69E00229"/>
    <w:rsid w:val="6A5D677E"/>
    <w:rsid w:val="6A8473C5"/>
    <w:rsid w:val="6A8A1F07"/>
    <w:rsid w:val="6AA202CF"/>
    <w:rsid w:val="6AAA3AA0"/>
    <w:rsid w:val="6AC0225E"/>
    <w:rsid w:val="6ACA6F45"/>
    <w:rsid w:val="6AD020C7"/>
    <w:rsid w:val="6AD94ED8"/>
    <w:rsid w:val="6AEA0E92"/>
    <w:rsid w:val="6AF06CC0"/>
    <w:rsid w:val="6B266785"/>
    <w:rsid w:val="6B2C4930"/>
    <w:rsid w:val="6B374265"/>
    <w:rsid w:val="6B393576"/>
    <w:rsid w:val="6B46061D"/>
    <w:rsid w:val="6B497531"/>
    <w:rsid w:val="6B4F5A0D"/>
    <w:rsid w:val="6B5B4528"/>
    <w:rsid w:val="6B9758D6"/>
    <w:rsid w:val="6B9B3B23"/>
    <w:rsid w:val="6BE137A4"/>
    <w:rsid w:val="6BFC1A66"/>
    <w:rsid w:val="6BFD0210"/>
    <w:rsid w:val="6C0E1C2E"/>
    <w:rsid w:val="6C11007B"/>
    <w:rsid w:val="6C1D23BD"/>
    <w:rsid w:val="6C3F18BA"/>
    <w:rsid w:val="6C854284"/>
    <w:rsid w:val="6C9B1DD1"/>
    <w:rsid w:val="6C9D0135"/>
    <w:rsid w:val="6CBC5F11"/>
    <w:rsid w:val="6CC055AB"/>
    <w:rsid w:val="6CEA2C49"/>
    <w:rsid w:val="6D0F6FD5"/>
    <w:rsid w:val="6D160362"/>
    <w:rsid w:val="6D21117E"/>
    <w:rsid w:val="6D616D7C"/>
    <w:rsid w:val="6D6A6EB1"/>
    <w:rsid w:val="6D6F0005"/>
    <w:rsid w:val="6D7209D8"/>
    <w:rsid w:val="6D8347E8"/>
    <w:rsid w:val="6DA31ADE"/>
    <w:rsid w:val="6DD6592E"/>
    <w:rsid w:val="6DE35EB7"/>
    <w:rsid w:val="6DE45BE8"/>
    <w:rsid w:val="6DE9178B"/>
    <w:rsid w:val="6E2B466F"/>
    <w:rsid w:val="6E4B528B"/>
    <w:rsid w:val="6E732010"/>
    <w:rsid w:val="6E773D80"/>
    <w:rsid w:val="6ED32419"/>
    <w:rsid w:val="6EDF2946"/>
    <w:rsid w:val="6EEF40A5"/>
    <w:rsid w:val="6F1903B1"/>
    <w:rsid w:val="6F2B2A5B"/>
    <w:rsid w:val="6F55078C"/>
    <w:rsid w:val="6F5F3BEB"/>
    <w:rsid w:val="6F7E4F4F"/>
    <w:rsid w:val="6F832405"/>
    <w:rsid w:val="6F9F270A"/>
    <w:rsid w:val="6F9F33E8"/>
    <w:rsid w:val="6FA72FA1"/>
    <w:rsid w:val="6FC32584"/>
    <w:rsid w:val="70372271"/>
    <w:rsid w:val="70834BAD"/>
    <w:rsid w:val="708D551C"/>
    <w:rsid w:val="70AC424B"/>
    <w:rsid w:val="70B11315"/>
    <w:rsid w:val="70C567AB"/>
    <w:rsid w:val="70D03F1F"/>
    <w:rsid w:val="70E04D4E"/>
    <w:rsid w:val="70E06EE4"/>
    <w:rsid w:val="71134338"/>
    <w:rsid w:val="71282442"/>
    <w:rsid w:val="713F3304"/>
    <w:rsid w:val="716E70A6"/>
    <w:rsid w:val="71724B49"/>
    <w:rsid w:val="718608CD"/>
    <w:rsid w:val="71917F4B"/>
    <w:rsid w:val="71922EE9"/>
    <w:rsid w:val="71D10849"/>
    <w:rsid w:val="71E713A5"/>
    <w:rsid w:val="71E72774"/>
    <w:rsid w:val="71F276D1"/>
    <w:rsid w:val="7216713A"/>
    <w:rsid w:val="72365BA8"/>
    <w:rsid w:val="724E4A19"/>
    <w:rsid w:val="72697504"/>
    <w:rsid w:val="7284708C"/>
    <w:rsid w:val="72987AB4"/>
    <w:rsid w:val="72B46D14"/>
    <w:rsid w:val="72CB161F"/>
    <w:rsid w:val="72E17B64"/>
    <w:rsid w:val="72FD248E"/>
    <w:rsid w:val="735477E2"/>
    <w:rsid w:val="737E3CB6"/>
    <w:rsid w:val="73A03009"/>
    <w:rsid w:val="73A03D9F"/>
    <w:rsid w:val="73B44CAE"/>
    <w:rsid w:val="73BA3B2B"/>
    <w:rsid w:val="73BA4670"/>
    <w:rsid w:val="73BA4E1E"/>
    <w:rsid w:val="73C12E92"/>
    <w:rsid w:val="73D51CFF"/>
    <w:rsid w:val="73E864EB"/>
    <w:rsid w:val="73F3013F"/>
    <w:rsid w:val="741B09E6"/>
    <w:rsid w:val="742551C6"/>
    <w:rsid w:val="742B6D38"/>
    <w:rsid w:val="74334064"/>
    <w:rsid w:val="7445388A"/>
    <w:rsid w:val="747263BA"/>
    <w:rsid w:val="749D1942"/>
    <w:rsid w:val="74B80631"/>
    <w:rsid w:val="74C04850"/>
    <w:rsid w:val="75052040"/>
    <w:rsid w:val="75465DA6"/>
    <w:rsid w:val="7585077E"/>
    <w:rsid w:val="76011917"/>
    <w:rsid w:val="76156C84"/>
    <w:rsid w:val="761608DF"/>
    <w:rsid w:val="76292DA0"/>
    <w:rsid w:val="762D50CD"/>
    <w:rsid w:val="7641052A"/>
    <w:rsid w:val="76674847"/>
    <w:rsid w:val="76852E4C"/>
    <w:rsid w:val="76F15F5E"/>
    <w:rsid w:val="76F90BDF"/>
    <w:rsid w:val="77077CCC"/>
    <w:rsid w:val="773520FB"/>
    <w:rsid w:val="773D6FCC"/>
    <w:rsid w:val="773E0864"/>
    <w:rsid w:val="776B2DD5"/>
    <w:rsid w:val="77756494"/>
    <w:rsid w:val="77990319"/>
    <w:rsid w:val="779B67AB"/>
    <w:rsid w:val="779B73CE"/>
    <w:rsid w:val="77A4212C"/>
    <w:rsid w:val="77A771D4"/>
    <w:rsid w:val="77C82E55"/>
    <w:rsid w:val="77C846BB"/>
    <w:rsid w:val="77CB5E77"/>
    <w:rsid w:val="77D21344"/>
    <w:rsid w:val="77E42159"/>
    <w:rsid w:val="77E44E39"/>
    <w:rsid w:val="77F77BDF"/>
    <w:rsid w:val="77FF064F"/>
    <w:rsid w:val="78174FAC"/>
    <w:rsid w:val="781B5DBB"/>
    <w:rsid w:val="782011A6"/>
    <w:rsid w:val="784D3642"/>
    <w:rsid w:val="78522138"/>
    <w:rsid w:val="78611F5E"/>
    <w:rsid w:val="787F2DF4"/>
    <w:rsid w:val="78AF13C8"/>
    <w:rsid w:val="78B36193"/>
    <w:rsid w:val="78D217A1"/>
    <w:rsid w:val="78F4256C"/>
    <w:rsid w:val="790622E4"/>
    <w:rsid w:val="79360EFE"/>
    <w:rsid w:val="79520023"/>
    <w:rsid w:val="79561CC1"/>
    <w:rsid w:val="795814D7"/>
    <w:rsid w:val="796B4F88"/>
    <w:rsid w:val="799A2643"/>
    <w:rsid w:val="79CB1E05"/>
    <w:rsid w:val="79D359CA"/>
    <w:rsid w:val="79DF6AED"/>
    <w:rsid w:val="7A1E7001"/>
    <w:rsid w:val="7A29748A"/>
    <w:rsid w:val="7A2C4FAF"/>
    <w:rsid w:val="7A355891"/>
    <w:rsid w:val="7A3F6D80"/>
    <w:rsid w:val="7A482796"/>
    <w:rsid w:val="7A532593"/>
    <w:rsid w:val="7A5C74F7"/>
    <w:rsid w:val="7A60615F"/>
    <w:rsid w:val="7A7E2304"/>
    <w:rsid w:val="7A942E58"/>
    <w:rsid w:val="7AD94B3D"/>
    <w:rsid w:val="7AE34018"/>
    <w:rsid w:val="7B141984"/>
    <w:rsid w:val="7B255D5A"/>
    <w:rsid w:val="7B3F679B"/>
    <w:rsid w:val="7B497768"/>
    <w:rsid w:val="7B4A7B09"/>
    <w:rsid w:val="7B59012F"/>
    <w:rsid w:val="7B604FAC"/>
    <w:rsid w:val="7B745A0C"/>
    <w:rsid w:val="7B8813B0"/>
    <w:rsid w:val="7B952009"/>
    <w:rsid w:val="7BAC1FA2"/>
    <w:rsid w:val="7BBA0C3D"/>
    <w:rsid w:val="7C122F23"/>
    <w:rsid w:val="7C17561A"/>
    <w:rsid w:val="7C220CF8"/>
    <w:rsid w:val="7C2A0F9C"/>
    <w:rsid w:val="7C58383B"/>
    <w:rsid w:val="7C6201EE"/>
    <w:rsid w:val="7C6B15DF"/>
    <w:rsid w:val="7CC036C5"/>
    <w:rsid w:val="7CCC3672"/>
    <w:rsid w:val="7CCE7DC9"/>
    <w:rsid w:val="7CEA122B"/>
    <w:rsid w:val="7D025A67"/>
    <w:rsid w:val="7D033F0E"/>
    <w:rsid w:val="7D056FBD"/>
    <w:rsid w:val="7D310788"/>
    <w:rsid w:val="7D4F2BCD"/>
    <w:rsid w:val="7D582F4A"/>
    <w:rsid w:val="7D6E3FDB"/>
    <w:rsid w:val="7D8279DD"/>
    <w:rsid w:val="7D965173"/>
    <w:rsid w:val="7DD722D4"/>
    <w:rsid w:val="7DE00EFE"/>
    <w:rsid w:val="7E030E3A"/>
    <w:rsid w:val="7E1579BA"/>
    <w:rsid w:val="7E193D81"/>
    <w:rsid w:val="7E1A5CEE"/>
    <w:rsid w:val="7E351AA2"/>
    <w:rsid w:val="7E461238"/>
    <w:rsid w:val="7E67676E"/>
    <w:rsid w:val="7E6F85F9"/>
    <w:rsid w:val="7E886DEF"/>
    <w:rsid w:val="7E963409"/>
    <w:rsid w:val="7E973DA3"/>
    <w:rsid w:val="7EB118E6"/>
    <w:rsid w:val="7EC7247F"/>
    <w:rsid w:val="7EC757E6"/>
    <w:rsid w:val="7EDF4101"/>
    <w:rsid w:val="7F03141F"/>
    <w:rsid w:val="7F27546F"/>
    <w:rsid w:val="7F3723EF"/>
    <w:rsid w:val="7F40009D"/>
    <w:rsid w:val="7F5A66D9"/>
    <w:rsid w:val="7F7D539E"/>
    <w:rsid w:val="7F8771FF"/>
    <w:rsid w:val="7F8A24C6"/>
    <w:rsid w:val="7F95FA28"/>
    <w:rsid w:val="7FD81A64"/>
    <w:rsid w:val="7FFE762F"/>
    <w:rsid w:val="A7FDF470"/>
    <w:rsid w:val="C3EDE961"/>
    <w:rsid w:val="DA6F3D3F"/>
    <w:rsid w:val="DB87A845"/>
    <w:rsid w:val="DFFF1439"/>
    <w:rsid w:val="F37EA775"/>
    <w:rsid w:val="F3FFC813"/>
    <w:rsid w:val="FF3AE12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qFormat="1" w:unhideWhenUsed="0" w:uiPriority="99" w:semiHidden="0" w:name="toc 2"/>
    <w:lsdException w:qFormat="1" w:unhideWhenUsed="0" w:uiPriority="9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nhideWhenUsed="0" w:uiPriority="99"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35" w:name="caption" w:locked="1"/>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ocked="1"/>
    <w:lsdException w:qFormat="1" w:unhideWhenUsed="0" w:uiPriority="20" w:semiHidden="0" w:name="Emphasis" w:locked="1"/>
    <w:lsdException w:qFormat="1" w:unhideWhenUsed="0" w:uiPriority="99"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8"/>
    <w:qFormat/>
    <w:uiPriority w:val="99"/>
    <w:pPr>
      <w:keepNext/>
      <w:keepLines/>
      <w:spacing w:before="340" w:after="330" w:line="576" w:lineRule="auto"/>
      <w:outlineLvl w:val="0"/>
    </w:pPr>
    <w:rPr>
      <w:b/>
      <w:bCs/>
      <w:kern w:val="44"/>
      <w:sz w:val="44"/>
      <w:szCs w:val="44"/>
    </w:rPr>
  </w:style>
  <w:style w:type="paragraph" w:styleId="4">
    <w:name w:val="heading 2"/>
    <w:basedOn w:val="1"/>
    <w:next w:val="1"/>
    <w:link w:val="118"/>
    <w:qFormat/>
    <w:uiPriority w:val="99"/>
    <w:pPr>
      <w:keepNext/>
      <w:keepLines/>
      <w:spacing w:before="260" w:after="260" w:line="415" w:lineRule="auto"/>
      <w:outlineLvl w:val="1"/>
    </w:pPr>
    <w:rPr>
      <w:rFonts w:ascii="Arial" w:hAnsi="Arial" w:eastAsia="黑体"/>
      <w:b/>
      <w:bCs/>
      <w:sz w:val="32"/>
      <w:szCs w:val="32"/>
    </w:rPr>
  </w:style>
  <w:style w:type="paragraph" w:styleId="5">
    <w:name w:val="heading 3"/>
    <w:basedOn w:val="1"/>
    <w:next w:val="1"/>
    <w:link w:val="60"/>
    <w:qFormat/>
    <w:uiPriority w:val="99"/>
    <w:pPr>
      <w:keepNext/>
      <w:keepLines/>
      <w:spacing w:before="260" w:after="260" w:line="415" w:lineRule="auto"/>
      <w:outlineLvl w:val="2"/>
    </w:pPr>
    <w:rPr>
      <w:b/>
      <w:bCs/>
      <w:sz w:val="32"/>
      <w:szCs w:val="32"/>
    </w:rPr>
  </w:style>
  <w:style w:type="paragraph" w:styleId="2">
    <w:name w:val="heading 4"/>
    <w:basedOn w:val="1"/>
    <w:next w:val="1"/>
    <w:link w:val="61"/>
    <w:qFormat/>
    <w:uiPriority w:val="99"/>
    <w:pPr>
      <w:keepNext/>
      <w:keepLines/>
      <w:spacing w:before="280" w:after="290" w:line="374" w:lineRule="auto"/>
      <w:outlineLvl w:val="3"/>
    </w:pPr>
    <w:rPr>
      <w:rFonts w:ascii="Arial" w:hAnsi="Arial" w:eastAsia="黑体"/>
      <w:b/>
      <w:bCs/>
      <w:sz w:val="28"/>
      <w:szCs w:val="28"/>
    </w:rPr>
  </w:style>
  <w:style w:type="paragraph" w:styleId="6">
    <w:name w:val="heading 5"/>
    <w:basedOn w:val="1"/>
    <w:next w:val="1"/>
    <w:link w:val="62"/>
    <w:qFormat/>
    <w:uiPriority w:val="99"/>
    <w:pPr>
      <w:keepNext/>
      <w:keepLines/>
      <w:spacing w:before="280" w:after="290" w:line="374" w:lineRule="auto"/>
      <w:outlineLvl w:val="4"/>
    </w:pPr>
    <w:rPr>
      <w:b/>
      <w:bCs/>
      <w:sz w:val="28"/>
      <w:szCs w:val="28"/>
    </w:rPr>
  </w:style>
  <w:style w:type="paragraph" w:styleId="7">
    <w:name w:val="heading 6"/>
    <w:basedOn w:val="1"/>
    <w:next w:val="1"/>
    <w:link w:val="63"/>
    <w:qFormat/>
    <w:uiPriority w:val="99"/>
    <w:pPr>
      <w:keepNext/>
      <w:keepLines/>
      <w:widowControl/>
      <w:tabs>
        <w:tab w:val="left" w:pos="1440"/>
      </w:tabs>
      <w:spacing w:before="240" w:after="64" w:line="319" w:lineRule="auto"/>
      <w:ind w:left="1152" w:hanging="1152"/>
      <w:jc w:val="left"/>
      <w:outlineLvl w:val="5"/>
    </w:pPr>
    <w:rPr>
      <w:rFonts w:ascii="Arial" w:hAnsi="Arial" w:eastAsia="黑体"/>
      <w:b/>
      <w:bCs/>
      <w:kern w:val="0"/>
      <w:sz w:val="24"/>
    </w:rPr>
  </w:style>
  <w:style w:type="paragraph" w:styleId="8">
    <w:name w:val="heading 7"/>
    <w:basedOn w:val="1"/>
    <w:next w:val="1"/>
    <w:link w:val="64"/>
    <w:qFormat/>
    <w:uiPriority w:val="99"/>
    <w:pPr>
      <w:keepNext/>
      <w:keepLines/>
      <w:widowControl/>
      <w:tabs>
        <w:tab w:val="left" w:pos="2520"/>
      </w:tabs>
      <w:spacing w:before="240" w:after="64" w:line="319" w:lineRule="auto"/>
      <w:ind w:left="1296" w:hanging="1296"/>
      <w:jc w:val="left"/>
      <w:outlineLvl w:val="6"/>
    </w:pPr>
    <w:rPr>
      <w:b/>
      <w:bCs/>
      <w:kern w:val="0"/>
      <w:sz w:val="24"/>
    </w:rPr>
  </w:style>
  <w:style w:type="paragraph" w:styleId="9">
    <w:name w:val="heading 8"/>
    <w:basedOn w:val="1"/>
    <w:next w:val="1"/>
    <w:link w:val="65"/>
    <w:qFormat/>
    <w:uiPriority w:val="99"/>
    <w:pPr>
      <w:keepNext/>
      <w:keepLines/>
      <w:widowControl/>
      <w:tabs>
        <w:tab w:val="left" w:pos="1440"/>
      </w:tabs>
      <w:spacing w:before="240" w:after="64" w:line="319" w:lineRule="auto"/>
      <w:ind w:left="1440" w:hanging="1440"/>
      <w:jc w:val="left"/>
      <w:outlineLvl w:val="7"/>
    </w:pPr>
    <w:rPr>
      <w:rFonts w:ascii="Arial" w:hAnsi="Arial" w:eastAsia="黑体"/>
      <w:kern w:val="0"/>
      <w:sz w:val="24"/>
    </w:rPr>
  </w:style>
  <w:style w:type="paragraph" w:styleId="10">
    <w:name w:val="heading 9"/>
    <w:basedOn w:val="1"/>
    <w:next w:val="1"/>
    <w:link w:val="66"/>
    <w:qFormat/>
    <w:uiPriority w:val="99"/>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43">
    <w:name w:val="Default Paragraph Font"/>
    <w:semiHidden/>
    <w:unhideWhenUsed/>
    <w:qFormat/>
    <w:uiPriority w:val="1"/>
  </w:style>
  <w:style w:type="table" w:default="1" w:styleId="42">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99"/>
    <w:pPr>
      <w:ind w:left="2520" w:leftChars="1200"/>
    </w:pPr>
  </w:style>
  <w:style w:type="paragraph" w:styleId="12">
    <w:name w:val="Normal Indent"/>
    <w:basedOn w:val="1"/>
    <w:qFormat/>
    <w:uiPriority w:val="99"/>
    <w:pPr>
      <w:ind w:firstLine="420" w:firstLineChars="200"/>
    </w:pPr>
  </w:style>
  <w:style w:type="paragraph" w:styleId="13">
    <w:name w:val="Document Map"/>
    <w:basedOn w:val="1"/>
    <w:link w:val="67"/>
    <w:qFormat/>
    <w:uiPriority w:val="99"/>
    <w:pPr>
      <w:shd w:val="clear" w:color="auto" w:fill="000080"/>
    </w:pPr>
  </w:style>
  <w:style w:type="paragraph" w:styleId="14">
    <w:name w:val="annotation text"/>
    <w:basedOn w:val="1"/>
    <w:link w:val="68"/>
    <w:qFormat/>
    <w:uiPriority w:val="99"/>
    <w:pPr>
      <w:adjustRightInd w:val="0"/>
      <w:spacing w:line="360" w:lineRule="atLeast"/>
      <w:jc w:val="left"/>
    </w:pPr>
    <w:rPr>
      <w:kern w:val="0"/>
      <w:sz w:val="24"/>
      <w:szCs w:val="20"/>
    </w:rPr>
  </w:style>
  <w:style w:type="paragraph" w:styleId="15">
    <w:name w:val="Body Text 3"/>
    <w:basedOn w:val="1"/>
    <w:link w:val="69"/>
    <w:qFormat/>
    <w:uiPriority w:val="99"/>
    <w:rPr>
      <w:rFonts w:ascii="宋体"/>
      <w:sz w:val="24"/>
      <w:szCs w:val="20"/>
    </w:rPr>
  </w:style>
  <w:style w:type="paragraph" w:styleId="16">
    <w:name w:val="Body Text"/>
    <w:basedOn w:val="1"/>
    <w:next w:val="1"/>
    <w:link w:val="70"/>
    <w:qFormat/>
    <w:uiPriority w:val="99"/>
    <w:pPr>
      <w:spacing w:after="120"/>
    </w:pPr>
  </w:style>
  <w:style w:type="paragraph" w:styleId="17">
    <w:name w:val="Body Text Indent"/>
    <w:basedOn w:val="1"/>
    <w:next w:val="18"/>
    <w:link w:val="71"/>
    <w:qFormat/>
    <w:uiPriority w:val="99"/>
    <w:pPr>
      <w:spacing w:line="540" w:lineRule="exact"/>
      <w:ind w:right="210" w:rightChars="100" w:firstLine="719" w:firstLineChars="243"/>
      <w:jc w:val="left"/>
    </w:pPr>
    <w:rPr>
      <w:rFonts w:ascii="仿宋_GB2312" w:eastAsia="仿宋_GB2312"/>
      <w:spacing w:val="-12"/>
      <w:sz w:val="32"/>
    </w:rPr>
  </w:style>
  <w:style w:type="paragraph" w:styleId="18">
    <w:name w:val="envelope return"/>
    <w:basedOn w:val="1"/>
    <w:qFormat/>
    <w:uiPriority w:val="0"/>
    <w:pPr>
      <w:snapToGrid w:val="0"/>
    </w:pPr>
    <w:rPr>
      <w:rFonts w:ascii="Arial" w:hAnsi="Arial"/>
    </w:rPr>
  </w:style>
  <w:style w:type="paragraph" w:styleId="19">
    <w:name w:val="Block Text"/>
    <w:basedOn w:val="1"/>
    <w:qFormat/>
    <w:uiPriority w:val="0"/>
    <w:pPr>
      <w:spacing w:after="120"/>
      <w:ind w:left="1440" w:leftChars="700" w:right="700" w:rightChars="700"/>
    </w:pPr>
  </w:style>
  <w:style w:type="paragraph" w:styleId="20">
    <w:name w:val="toc 5"/>
    <w:basedOn w:val="1"/>
    <w:next w:val="1"/>
    <w:qFormat/>
    <w:uiPriority w:val="99"/>
    <w:pPr>
      <w:ind w:left="1680" w:leftChars="800"/>
    </w:pPr>
  </w:style>
  <w:style w:type="paragraph" w:styleId="21">
    <w:name w:val="toc 3"/>
    <w:basedOn w:val="1"/>
    <w:next w:val="1"/>
    <w:qFormat/>
    <w:uiPriority w:val="99"/>
    <w:pPr>
      <w:ind w:left="840" w:leftChars="400"/>
    </w:pPr>
  </w:style>
  <w:style w:type="paragraph" w:styleId="22">
    <w:name w:val="Plain Text"/>
    <w:basedOn w:val="1"/>
    <w:link w:val="72"/>
    <w:qFormat/>
    <w:uiPriority w:val="99"/>
    <w:rPr>
      <w:rFonts w:ascii="宋体" w:hAnsi="Courier New"/>
      <w:szCs w:val="20"/>
    </w:rPr>
  </w:style>
  <w:style w:type="paragraph" w:styleId="23">
    <w:name w:val="toc 8"/>
    <w:basedOn w:val="1"/>
    <w:next w:val="1"/>
    <w:qFormat/>
    <w:uiPriority w:val="99"/>
    <w:pPr>
      <w:ind w:left="2940" w:leftChars="1400"/>
    </w:pPr>
  </w:style>
  <w:style w:type="paragraph" w:styleId="24">
    <w:name w:val="Date"/>
    <w:basedOn w:val="1"/>
    <w:next w:val="1"/>
    <w:link w:val="73"/>
    <w:qFormat/>
    <w:uiPriority w:val="99"/>
    <w:rPr>
      <w:rFonts w:ascii="宋体" w:hAnsi="宋体"/>
      <w:sz w:val="24"/>
      <w:szCs w:val="20"/>
    </w:rPr>
  </w:style>
  <w:style w:type="paragraph" w:styleId="25">
    <w:name w:val="Body Text Indent 2"/>
    <w:basedOn w:val="1"/>
    <w:link w:val="74"/>
    <w:qFormat/>
    <w:uiPriority w:val="99"/>
    <w:pPr>
      <w:spacing w:after="120" w:line="480" w:lineRule="auto"/>
      <w:ind w:left="420" w:leftChars="200"/>
    </w:pPr>
    <w:rPr>
      <w:szCs w:val="20"/>
    </w:rPr>
  </w:style>
  <w:style w:type="paragraph" w:styleId="26">
    <w:name w:val="endnote text"/>
    <w:basedOn w:val="1"/>
    <w:link w:val="75"/>
    <w:qFormat/>
    <w:uiPriority w:val="99"/>
    <w:pPr>
      <w:snapToGrid w:val="0"/>
    </w:pPr>
    <w:rPr>
      <w:szCs w:val="20"/>
    </w:rPr>
  </w:style>
  <w:style w:type="paragraph" w:styleId="27">
    <w:name w:val="Balloon Text"/>
    <w:basedOn w:val="1"/>
    <w:link w:val="76"/>
    <w:qFormat/>
    <w:uiPriority w:val="99"/>
    <w:rPr>
      <w:sz w:val="18"/>
      <w:szCs w:val="18"/>
    </w:rPr>
  </w:style>
  <w:style w:type="paragraph" w:styleId="28">
    <w:name w:val="footer"/>
    <w:basedOn w:val="1"/>
    <w:link w:val="77"/>
    <w:qFormat/>
    <w:uiPriority w:val="99"/>
    <w:pPr>
      <w:tabs>
        <w:tab w:val="center" w:pos="4153"/>
        <w:tab w:val="right" w:pos="8306"/>
      </w:tabs>
      <w:snapToGrid w:val="0"/>
      <w:jc w:val="left"/>
    </w:pPr>
    <w:rPr>
      <w:sz w:val="18"/>
      <w:szCs w:val="18"/>
    </w:rPr>
  </w:style>
  <w:style w:type="paragraph" w:styleId="29">
    <w:name w:val="header"/>
    <w:basedOn w:val="1"/>
    <w:link w:val="78"/>
    <w:qFormat/>
    <w:uiPriority w:val="99"/>
    <w:pPr>
      <w:pBdr>
        <w:bottom w:val="single" w:color="auto" w:sz="6" w:space="1"/>
      </w:pBdr>
      <w:tabs>
        <w:tab w:val="center" w:pos="4153"/>
        <w:tab w:val="right" w:pos="8306"/>
      </w:tabs>
      <w:snapToGrid w:val="0"/>
      <w:jc w:val="center"/>
    </w:pPr>
    <w:rPr>
      <w:sz w:val="18"/>
      <w:szCs w:val="18"/>
    </w:rPr>
  </w:style>
  <w:style w:type="paragraph" w:styleId="30">
    <w:name w:val="toc 1"/>
    <w:basedOn w:val="1"/>
    <w:next w:val="1"/>
    <w:qFormat/>
    <w:uiPriority w:val="99"/>
    <w:pPr>
      <w:tabs>
        <w:tab w:val="right" w:leader="dot" w:pos="8820"/>
      </w:tabs>
      <w:spacing w:line="440" w:lineRule="exact"/>
    </w:pPr>
  </w:style>
  <w:style w:type="paragraph" w:styleId="31">
    <w:name w:val="toc 4"/>
    <w:basedOn w:val="1"/>
    <w:next w:val="1"/>
    <w:qFormat/>
    <w:uiPriority w:val="99"/>
    <w:pPr>
      <w:ind w:left="1260" w:leftChars="600"/>
    </w:pPr>
  </w:style>
  <w:style w:type="paragraph" w:styleId="32">
    <w:name w:val="toc 6"/>
    <w:basedOn w:val="1"/>
    <w:next w:val="1"/>
    <w:qFormat/>
    <w:uiPriority w:val="99"/>
    <w:pPr>
      <w:ind w:left="2100" w:leftChars="1000"/>
    </w:pPr>
  </w:style>
  <w:style w:type="paragraph" w:styleId="33">
    <w:name w:val="Body Text Indent 3"/>
    <w:basedOn w:val="1"/>
    <w:link w:val="79"/>
    <w:qFormat/>
    <w:uiPriority w:val="99"/>
    <w:pPr>
      <w:spacing w:after="120"/>
      <w:ind w:left="420" w:leftChars="200"/>
    </w:pPr>
    <w:rPr>
      <w:sz w:val="16"/>
      <w:szCs w:val="16"/>
    </w:rPr>
  </w:style>
  <w:style w:type="paragraph" w:styleId="34">
    <w:name w:val="toc 2"/>
    <w:basedOn w:val="1"/>
    <w:next w:val="1"/>
    <w:qFormat/>
    <w:uiPriority w:val="99"/>
    <w:pPr>
      <w:tabs>
        <w:tab w:val="right" w:leader="dot" w:pos="8834"/>
      </w:tabs>
      <w:spacing w:line="360" w:lineRule="auto"/>
      <w:ind w:left="420" w:leftChars="200"/>
    </w:pPr>
  </w:style>
  <w:style w:type="paragraph" w:styleId="35">
    <w:name w:val="toc 9"/>
    <w:basedOn w:val="1"/>
    <w:next w:val="1"/>
    <w:qFormat/>
    <w:uiPriority w:val="99"/>
    <w:pPr>
      <w:ind w:left="3360" w:leftChars="1600"/>
    </w:pPr>
  </w:style>
  <w:style w:type="paragraph" w:styleId="36">
    <w:name w:val="Body Text 2"/>
    <w:basedOn w:val="1"/>
    <w:link w:val="80"/>
    <w:qFormat/>
    <w:uiPriority w:val="99"/>
    <w:rPr>
      <w:rFonts w:ascii="楷体_GB2312" w:eastAsia="楷体_GB2312"/>
      <w:b/>
      <w:sz w:val="32"/>
      <w:szCs w:val="20"/>
    </w:rPr>
  </w:style>
  <w:style w:type="paragraph" w:styleId="37">
    <w:name w:val="Normal (Web)"/>
    <w:basedOn w:val="1"/>
    <w:qFormat/>
    <w:uiPriority w:val="99"/>
    <w:pPr>
      <w:widowControl/>
      <w:spacing w:before="100" w:beforeAutospacing="1" w:after="100" w:afterAutospacing="1"/>
      <w:jc w:val="left"/>
    </w:pPr>
    <w:rPr>
      <w:rFonts w:ascii="宋体" w:hAnsi="宋体"/>
      <w:kern w:val="0"/>
      <w:sz w:val="24"/>
    </w:rPr>
  </w:style>
  <w:style w:type="paragraph" w:styleId="38">
    <w:name w:val="index 1"/>
    <w:basedOn w:val="1"/>
    <w:next w:val="1"/>
    <w:qFormat/>
    <w:uiPriority w:val="99"/>
    <w:pPr>
      <w:spacing w:line="220" w:lineRule="exact"/>
      <w:jc w:val="center"/>
    </w:pPr>
    <w:rPr>
      <w:rFonts w:ascii="仿宋_GB2312" w:eastAsia="仿宋_GB2312"/>
      <w:szCs w:val="21"/>
    </w:rPr>
  </w:style>
  <w:style w:type="paragraph" w:styleId="39">
    <w:name w:val="Title"/>
    <w:basedOn w:val="1"/>
    <w:link w:val="81"/>
    <w:qFormat/>
    <w:uiPriority w:val="99"/>
    <w:pPr>
      <w:adjustRightInd w:val="0"/>
      <w:spacing w:before="240" w:after="60" w:line="420" w:lineRule="atLeast"/>
      <w:jc w:val="center"/>
      <w:outlineLvl w:val="0"/>
    </w:pPr>
    <w:rPr>
      <w:rFonts w:ascii="Arial" w:hAnsi="Arial" w:cs="Arial"/>
      <w:b/>
      <w:kern w:val="0"/>
      <w:sz w:val="32"/>
      <w:szCs w:val="20"/>
    </w:rPr>
  </w:style>
  <w:style w:type="paragraph" w:styleId="40">
    <w:name w:val="Body Text First Indent"/>
    <w:basedOn w:val="16"/>
    <w:qFormat/>
    <w:uiPriority w:val="0"/>
    <w:pPr>
      <w:adjustRightInd w:val="0"/>
      <w:ind w:firstLine="420"/>
      <w:jc w:val="left"/>
      <w:textAlignment w:val="baseline"/>
    </w:pPr>
    <w:rPr>
      <w:kern w:val="0"/>
      <w:sz w:val="21"/>
    </w:rPr>
  </w:style>
  <w:style w:type="paragraph" w:styleId="41">
    <w:name w:val="Body Text First Indent 2"/>
    <w:basedOn w:val="17"/>
    <w:qFormat/>
    <w:uiPriority w:val="99"/>
    <w:pPr>
      <w:widowControl/>
      <w:spacing w:afterLines="100" w:line="360" w:lineRule="auto"/>
      <w:ind w:left="200" w:leftChars="200" w:firstLine="210"/>
      <w:jc w:val="left"/>
    </w:pPr>
    <w:rPr>
      <w:rFonts w:ascii="Calibri" w:hAnsi="Calibri"/>
      <w:kern w:val="0"/>
      <w:sz w:val="20"/>
    </w:rPr>
  </w:style>
  <w:style w:type="character" w:styleId="44">
    <w:name w:val="Strong"/>
    <w:basedOn w:val="43"/>
    <w:qFormat/>
    <w:locked/>
    <w:uiPriority w:val="22"/>
    <w:rPr>
      <w:b/>
      <w:shd w:val="clear" w:fill="5CB85C"/>
    </w:rPr>
  </w:style>
  <w:style w:type="character" w:styleId="45">
    <w:name w:val="page number"/>
    <w:basedOn w:val="43"/>
    <w:qFormat/>
    <w:uiPriority w:val="99"/>
    <w:rPr>
      <w:rFonts w:cs="Times New Roman"/>
    </w:rPr>
  </w:style>
  <w:style w:type="character" w:styleId="46">
    <w:name w:val="FollowedHyperlink"/>
    <w:basedOn w:val="43"/>
    <w:qFormat/>
    <w:uiPriority w:val="99"/>
    <w:rPr>
      <w:rFonts w:cs="Times New Roman"/>
      <w:color w:val="800080"/>
      <w:u w:val="single"/>
    </w:rPr>
  </w:style>
  <w:style w:type="character" w:styleId="47">
    <w:name w:val="Emphasis"/>
    <w:basedOn w:val="43"/>
    <w:qFormat/>
    <w:locked/>
    <w:uiPriority w:val="20"/>
  </w:style>
  <w:style w:type="character" w:styleId="48">
    <w:name w:val="HTML Definition"/>
    <w:basedOn w:val="43"/>
    <w:qFormat/>
    <w:uiPriority w:val="0"/>
  </w:style>
  <w:style w:type="character" w:styleId="49">
    <w:name w:val="HTML Typewriter"/>
    <w:basedOn w:val="43"/>
    <w:qFormat/>
    <w:uiPriority w:val="0"/>
    <w:rPr>
      <w:rFonts w:hint="default" w:ascii="monospace" w:hAnsi="monospace" w:eastAsia="monospace" w:cs="monospace"/>
      <w:sz w:val="20"/>
    </w:rPr>
  </w:style>
  <w:style w:type="character" w:styleId="50">
    <w:name w:val="HTML Acronym"/>
    <w:basedOn w:val="43"/>
    <w:qFormat/>
    <w:uiPriority w:val="0"/>
  </w:style>
  <w:style w:type="character" w:styleId="51">
    <w:name w:val="HTML Variable"/>
    <w:basedOn w:val="43"/>
    <w:qFormat/>
    <w:uiPriority w:val="0"/>
  </w:style>
  <w:style w:type="character" w:styleId="52">
    <w:name w:val="Hyperlink"/>
    <w:basedOn w:val="43"/>
    <w:qFormat/>
    <w:uiPriority w:val="99"/>
    <w:rPr>
      <w:rFonts w:cs="Times New Roman"/>
      <w:color w:val="0000FF"/>
      <w:u w:val="single"/>
    </w:rPr>
  </w:style>
  <w:style w:type="character" w:styleId="53">
    <w:name w:val="HTML Code"/>
    <w:basedOn w:val="43"/>
    <w:qFormat/>
    <w:uiPriority w:val="0"/>
    <w:rPr>
      <w:rFonts w:hint="default" w:ascii="Consolas" w:hAnsi="Consolas" w:eastAsia="Consolas" w:cs="Consolas"/>
      <w:color w:val="C7254E"/>
      <w:sz w:val="21"/>
      <w:szCs w:val="21"/>
      <w:shd w:val="clear" w:fill="F9F2F4"/>
    </w:rPr>
  </w:style>
  <w:style w:type="character" w:styleId="54">
    <w:name w:val="annotation reference"/>
    <w:basedOn w:val="43"/>
    <w:qFormat/>
    <w:uiPriority w:val="99"/>
    <w:rPr>
      <w:rFonts w:cs="Times New Roman"/>
      <w:sz w:val="21"/>
    </w:rPr>
  </w:style>
  <w:style w:type="character" w:styleId="55">
    <w:name w:val="HTML Cite"/>
    <w:basedOn w:val="43"/>
    <w:qFormat/>
    <w:uiPriority w:val="0"/>
  </w:style>
  <w:style w:type="character" w:styleId="56">
    <w:name w:val="HTML Keyboard"/>
    <w:basedOn w:val="43"/>
    <w:qFormat/>
    <w:uiPriority w:val="0"/>
    <w:rPr>
      <w:rFonts w:hint="default" w:ascii="Consolas" w:hAnsi="Consolas" w:eastAsia="Consolas" w:cs="Consolas"/>
      <w:color w:val="FFFFFF"/>
      <w:sz w:val="21"/>
      <w:szCs w:val="21"/>
      <w:shd w:val="clear" w:fill="333333"/>
    </w:rPr>
  </w:style>
  <w:style w:type="character" w:styleId="57">
    <w:name w:val="HTML Sample"/>
    <w:basedOn w:val="43"/>
    <w:qFormat/>
    <w:uiPriority w:val="0"/>
    <w:rPr>
      <w:rFonts w:ascii="Consolas" w:hAnsi="Consolas" w:eastAsia="Consolas" w:cs="Consolas"/>
      <w:sz w:val="21"/>
      <w:szCs w:val="21"/>
    </w:rPr>
  </w:style>
  <w:style w:type="character" w:customStyle="1" w:styleId="58">
    <w:name w:val="标题 1 Char"/>
    <w:basedOn w:val="43"/>
    <w:link w:val="3"/>
    <w:qFormat/>
    <w:uiPriority w:val="9"/>
    <w:rPr>
      <w:b/>
      <w:bCs/>
      <w:kern w:val="44"/>
      <w:sz w:val="44"/>
      <w:szCs w:val="44"/>
    </w:rPr>
  </w:style>
  <w:style w:type="character" w:customStyle="1" w:styleId="59">
    <w:name w:val="标题 2 Char"/>
    <w:basedOn w:val="43"/>
    <w:link w:val="4"/>
    <w:qFormat/>
    <w:locked/>
    <w:uiPriority w:val="99"/>
    <w:rPr>
      <w:rFonts w:ascii="Arial" w:hAnsi="Arial" w:eastAsia="黑体"/>
      <w:b/>
      <w:kern w:val="2"/>
      <w:sz w:val="32"/>
      <w:lang w:val="en-US" w:eastAsia="zh-CN"/>
    </w:rPr>
  </w:style>
  <w:style w:type="character" w:customStyle="1" w:styleId="60">
    <w:name w:val="标题 3 Char"/>
    <w:basedOn w:val="43"/>
    <w:link w:val="5"/>
    <w:semiHidden/>
    <w:qFormat/>
    <w:uiPriority w:val="9"/>
    <w:rPr>
      <w:b/>
      <w:bCs/>
      <w:sz w:val="32"/>
      <w:szCs w:val="32"/>
    </w:rPr>
  </w:style>
  <w:style w:type="character" w:customStyle="1" w:styleId="61">
    <w:name w:val="标题 4 Char"/>
    <w:basedOn w:val="43"/>
    <w:link w:val="2"/>
    <w:semiHidden/>
    <w:qFormat/>
    <w:uiPriority w:val="9"/>
    <w:rPr>
      <w:rFonts w:asciiTheme="majorHAnsi" w:hAnsiTheme="majorHAnsi" w:eastAsiaTheme="majorEastAsia" w:cstheme="majorBidi"/>
      <w:b/>
      <w:bCs/>
      <w:sz w:val="28"/>
      <w:szCs w:val="28"/>
    </w:rPr>
  </w:style>
  <w:style w:type="character" w:customStyle="1" w:styleId="62">
    <w:name w:val="标题 5 Char"/>
    <w:basedOn w:val="43"/>
    <w:link w:val="6"/>
    <w:qFormat/>
    <w:locked/>
    <w:uiPriority w:val="99"/>
    <w:rPr>
      <w:rFonts w:eastAsia="宋体"/>
      <w:b/>
      <w:kern w:val="2"/>
      <w:sz w:val="28"/>
      <w:lang w:val="en-US" w:eastAsia="zh-CN"/>
    </w:rPr>
  </w:style>
  <w:style w:type="character" w:customStyle="1" w:styleId="63">
    <w:name w:val="标题 6 Char"/>
    <w:basedOn w:val="43"/>
    <w:link w:val="7"/>
    <w:semiHidden/>
    <w:qFormat/>
    <w:uiPriority w:val="9"/>
    <w:rPr>
      <w:rFonts w:asciiTheme="majorHAnsi" w:hAnsiTheme="majorHAnsi" w:eastAsiaTheme="majorEastAsia" w:cstheme="majorBidi"/>
      <w:b/>
      <w:bCs/>
      <w:sz w:val="24"/>
      <w:szCs w:val="24"/>
    </w:rPr>
  </w:style>
  <w:style w:type="character" w:customStyle="1" w:styleId="64">
    <w:name w:val="标题 7 Char"/>
    <w:basedOn w:val="43"/>
    <w:link w:val="8"/>
    <w:semiHidden/>
    <w:qFormat/>
    <w:uiPriority w:val="9"/>
    <w:rPr>
      <w:b/>
      <w:bCs/>
      <w:sz w:val="24"/>
      <w:szCs w:val="24"/>
    </w:rPr>
  </w:style>
  <w:style w:type="character" w:customStyle="1" w:styleId="65">
    <w:name w:val="标题 8 Char"/>
    <w:basedOn w:val="43"/>
    <w:link w:val="9"/>
    <w:semiHidden/>
    <w:qFormat/>
    <w:uiPriority w:val="9"/>
    <w:rPr>
      <w:rFonts w:asciiTheme="majorHAnsi" w:hAnsiTheme="majorHAnsi" w:eastAsiaTheme="majorEastAsia" w:cstheme="majorBidi"/>
      <w:sz w:val="24"/>
      <w:szCs w:val="24"/>
    </w:rPr>
  </w:style>
  <w:style w:type="character" w:customStyle="1" w:styleId="66">
    <w:name w:val="标题 9 Char"/>
    <w:basedOn w:val="43"/>
    <w:link w:val="10"/>
    <w:semiHidden/>
    <w:qFormat/>
    <w:uiPriority w:val="9"/>
    <w:rPr>
      <w:rFonts w:asciiTheme="majorHAnsi" w:hAnsiTheme="majorHAnsi" w:eastAsiaTheme="majorEastAsia" w:cstheme="majorBidi"/>
      <w:szCs w:val="21"/>
    </w:rPr>
  </w:style>
  <w:style w:type="character" w:customStyle="1" w:styleId="67">
    <w:name w:val="文档结构图 Char"/>
    <w:basedOn w:val="43"/>
    <w:link w:val="13"/>
    <w:semiHidden/>
    <w:qFormat/>
    <w:uiPriority w:val="99"/>
    <w:rPr>
      <w:sz w:val="0"/>
      <w:szCs w:val="0"/>
    </w:rPr>
  </w:style>
  <w:style w:type="character" w:customStyle="1" w:styleId="68">
    <w:name w:val="批注文字 Char"/>
    <w:basedOn w:val="43"/>
    <w:link w:val="14"/>
    <w:semiHidden/>
    <w:qFormat/>
    <w:uiPriority w:val="99"/>
    <w:rPr>
      <w:szCs w:val="24"/>
    </w:rPr>
  </w:style>
  <w:style w:type="character" w:customStyle="1" w:styleId="69">
    <w:name w:val="正文文本 3 Char"/>
    <w:basedOn w:val="43"/>
    <w:link w:val="15"/>
    <w:semiHidden/>
    <w:qFormat/>
    <w:uiPriority w:val="99"/>
    <w:rPr>
      <w:sz w:val="16"/>
      <w:szCs w:val="16"/>
    </w:rPr>
  </w:style>
  <w:style w:type="character" w:customStyle="1" w:styleId="70">
    <w:name w:val="正文文本 Char"/>
    <w:basedOn w:val="43"/>
    <w:link w:val="16"/>
    <w:semiHidden/>
    <w:qFormat/>
    <w:uiPriority w:val="99"/>
    <w:rPr>
      <w:szCs w:val="24"/>
    </w:rPr>
  </w:style>
  <w:style w:type="character" w:customStyle="1" w:styleId="71">
    <w:name w:val="正文文本缩进 Char"/>
    <w:basedOn w:val="43"/>
    <w:link w:val="17"/>
    <w:qFormat/>
    <w:locked/>
    <w:uiPriority w:val="99"/>
    <w:rPr>
      <w:rFonts w:ascii="仿宋_GB2312" w:eastAsia="仿宋_GB2312" w:cs="Times New Roman"/>
      <w:spacing w:val="-12"/>
      <w:kern w:val="2"/>
      <w:sz w:val="24"/>
      <w:szCs w:val="24"/>
    </w:rPr>
  </w:style>
  <w:style w:type="character" w:customStyle="1" w:styleId="72">
    <w:name w:val="纯文本 Char"/>
    <w:basedOn w:val="43"/>
    <w:link w:val="22"/>
    <w:qFormat/>
    <w:locked/>
    <w:uiPriority w:val="99"/>
    <w:rPr>
      <w:rFonts w:ascii="宋体" w:hAnsi="Courier New" w:eastAsia="宋体"/>
      <w:kern w:val="2"/>
      <w:sz w:val="21"/>
      <w:lang w:val="en-US" w:eastAsia="zh-CN"/>
    </w:rPr>
  </w:style>
  <w:style w:type="character" w:customStyle="1" w:styleId="73">
    <w:name w:val="日期 Char"/>
    <w:basedOn w:val="43"/>
    <w:link w:val="24"/>
    <w:qFormat/>
    <w:locked/>
    <w:uiPriority w:val="99"/>
    <w:rPr>
      <w:rFonts w:ascii="宋体" w:hAnsi="宋体" w:eastAsia="宋体"/>
      <w:kern w:val="2"/>
      <w:sz w:val="24"/>
      <w:lang w:val="en-US" w:eastAsia="zh-CN"/>
    </w:rPr>
  </w:style>
  <w:style w:type="character" w:customStyle="1" w:styleId="74">
    <w:name w:val="正文文本缩进 2 Char"/>
    <w:basedOn w:val="43"/>
    <w:link w:val="25"/>
    <w:semiHidden/>
    <w:qFormat/>
    <w:uiPriority w:val="99"/>
    <w:rPr>
      <w:szCs w:val="24"/>
    </w:rPr>
  </w:style>
  <w:style w:type="character" w:customStyle="1" w:styleId="75">
    <w:name w:val="尾注文本 Char"/>
    <w:basedOn w:val="43"/>
    <w:link w:val="26"/>
    <w:semiHidden/>
    <w:qFormat/>
    <w:uiPriority w:val="99"/>
    <w:rPr>
      <w:szCs w:val="24"/>
    </w:rPr>
  </w:style>
  <w:style w:type="character" w:customStyle="1" w:styleId="76">
    <w:name w:val="批注框文本 Char"/>
    <w:basedOn w:val="43"/>
    <w:link w:val="27"/>
    <w:semiHidden/>
    <w:qFormat/>
    <w:uiPriority w:val="99"/>
    <w:rPr>
      <w:sz w:val="0"/>
      <w:szCs w:val="0"/>
    </w:rPr>
  </w:style>
  <w:style w:type="character" w:customStyle="1" w:styleId="77">
    <w:name w:val="页脚 Char"/>
    <w:basedOn w:val="43"/>
    <w:link w:val="28"/>
    <w:qFormat/>
    <w:locked/>
    <w:uiPriority w:val="99"/>
    <w:rPr>
      <w:rFonts w:eastAsia="宋体"/>
      <w:kern w:val="2"/>
      <w:sz w:val="18"/>
      <w:lang w:val="en-US" w:eastAsia="zh-CN"/>
    </w:rPr>
  </w:style>
  <w:style w:type="character" w:customStyle="1" w:styleId="78">
    <w:name w:val="页眉 Char"/>
    <w:basedOn w:val="43"/>
    <w:link w:val="29"/>
    <w:semiHidden/>
    <w:qFormat/>
    <w:uiPriority w:val="99"/>
    <w:rPr>
      <w:sz w:val="18"/>
      <w:szCs w:val="18"/>
    </w:rPr>
  </w:style>
  <w:style w:type="character" w:customStyle="1" w:styleId="79">
    <w:name w:val="正文文本缩进 3 Char"/>
    <w:basedOn w:val="43"/>
    <w:link w:val="33"/>
    <w:semiHidden/>
    <w:qFormat/>
    <w:uiPriority w:val="99"/>
    <w:rPr>
      <w:sz w:val="16"/>
      <w:szCs w:val="16"/>
    </w:rPr>
  </w:style>
  <w:style w:type="character" w:customStyle="1" w:styleId="80">
    <w:name w:val="正文文本 2 Char"/>
    <w:basedOn w:val="43"/>
    <w:link w:val="36"/>
    <w:semiHidden/>
    <w:qFormat/>
    <w:uiPriority w:val="99"/>
    <w:rPr>
      <w:szCs w:val="24"/>
    </w:rPr>
  </w:style>
  <w:style w:type="character" w:customStyle="1" w:styleId="81">
    <w:name w:val="标题 Char"/>
    <w:basedOn w:val="43"/>
    <w:link w:val="39"/>
    <w:qFormat/>
    <w:locked/>
    <w:uiPriority w:val="99"/>
    <w:rPr>
      <w:rFonts w:ascii="Arial" w:hAnsi="Arial" w:eastAsia="宋体"/>
      <w:b/>
      <w:sz w:val="32"/>
      <w:lang w:val="en-US" w:eastAsia="zh-CN"/>
    </w:rPr>
  </w:style>
  <w:style w:type="character" w:customStyle="1" w:styleId="82">
    <w:name w:val="style11"/>
    <w:basedOn w:val="43"/>
    <w:qFormat/>
    <w:uiPriority w:val="99"/>
    <w:rPr>
      <w:rFonts w:cs="Times New Roman"/>
    </w:rPr>
  </w:style>
  <w:style w:type="character" w:customStyle="1" w:styleId="83">
    <w:name w:val="apple-style-span"/>
    <w:basedOn w:val="43"/>
    <w:qFormat/>
    <w:uiPriority w:val="99"/>
    <w:rPr>
      <w:rFonts w:cs="Times New Roman"/>
    </w:rPr>
  </w:style>
  <w:style w:type="character" w:customStyle="1" w:styleId="84">
    <w:name w:val="font161"/>
    <w:qFormat/>
    <w:uiPriority w:val="99"/>
    <w:rPr>
      <w:b/>
      <w:sz w:val="32"/>
    </w:rPr>
  </w:style>
  <w:style w:type="paragraph" w:customStyle="1" w:styleId="85">
    <w:name w:val="样式 标题 3 + (中文) 黑体 小四 非加粗 段前: 7.8 磅 段后: 0 磅 行距: 固定值 20 磅"/>
    <w:basedOn w:val="5"/>
    <w:qFormat/>
    <w:uiPriority w:val="99"/>
    <w:pPr>
      <w:spacing w:before="0" w:after="0" w:line="400" w:lineRule="exact"/>
    </w:pPr>
    <w:rPr>
      <w:rFonts w:eastAsia="黑体" w:cs="宋体"/>
      <w:b w:val="0"/>
      <w:bCs w:val="0"/>
      <w:sz w:val="24"/>
      <w:szCs w:val="20"/>
    </w:rPr>
  </w:style>
  <w:style w:type="paragraph" w:customStyle="1" w:styleId="86">
    <w:name w:val="正文1"/>
    <w:qFormat/>
    <w:uiPriority w:val="99"/>
    <w:pPr>
      <w:widowControl w:val="0"/>
      <w:adjustRightInd w:val="0"/>
      <w:spacing w:line="312" w:lineRule="atLeast"/>
      <w:jc w:val="both"/>
      <w:textAlignment w:val="baseline"/>
    </w:pPr>
    <w:rPr>
      <w:rFonts w:ascii="宋体" w:hAnsi="Times New Roman" w:eastAsia="宋体" w:cs="Times New Roman"/>
      <w:kern w:val="0"/>
      <w:sz w:val="34"/>
      <w:szCs w:val="20"/>
      <w:lang w:val="en-US" w:eastAsia="zh-CN" w:bidi="ar-SA"/>
    </w:rPr>
  </w:style>
  <w:style w:type="paragraph" w:customStyle="1" w:styleId="87">
    <w:name w:val="样式 标题 2 + Times New Roman 四号 非加粗 段前: 5 磅 段后: 0 磅 行距: 固定值 20..."/>
    <w:basedOn w:val="4"/>
    <w:qFormat/>
    <w:uiPriority w:val="99"/>
    <w:pPr>
      <w:spacing w:before="100" w:after="0" w:line="400" w:lineRule="exact"/>
    </w:pPr>
    <w:rPr>
      <w:rFonts w:ascii="Times New Roman" w:hAnsi="Times New Roman" w:cs="宋体"/>
      <w:b w:val="0"/>
      <w:bCs w:val="0"/>
      <w:sz w:val="28"/>
      <w:szCs w:val="20"/>
    </w:rPr>
  </w:style>
  <w:style w:type="paragraph" w:customStyle="1" w:styleId="88">
    <w:name w:val="表格文字"/>
    <w:basedOn w:val="1"/>
    <w:qFormat/>
    <w:uiPriority w:val="99"/>
    <w:pPr>
      <w:adjustRightInd w:val="0"/>
      <w:spacing w:line="420" w:lineRule="atLeast"/>
      <w:jc w:val="left"/>
    </w:pPr>
    <w:rPr>
      <w:kern w:val="0"/>
      <w:szCs w:val="20"/>
    </w:rPr>
  </w:style>
  <w:style w:type="paragraph" w:customStyle="1" w:styleId="89">
    <w:name w:val="Char2"/>
    <w:basedOn w:val="1"/>
    <w:qFormat/>
    <w:uiPriority w:val="99"/>
  </w:style>
  <w:style w:type="paragraph" w:customStyle="1" w:styleId="90">
    <w:name w:val="Char"/>
    <w:basedOn w:val="1"/>
    <w:qFormat/>
    <w:uiPriority w:val="99"/>
    <w:pPr>
      <w:spacing w:line="360" w:lineRule="auto"/>
    </w:pPr>
    <w:rPr>
      <w:rFonts w:ascii="仿宋_GB2312" w:eastAsia="仿宋_GB2312"/>
      <w:b/>
      <w:sz w:val="32"/>
      <w:szCs w:val="20"/>
    </w:rPr>
  </w:style>
  <w:style w:type="paragraph" w:customStyle="1" w:styleId="91">
    <w:name w:val="样式1"/>
    <w:basedOn w:val="1"/>
    <w:qFormat/>
    <w:uiPriority w:val="99"/>
    <w:pPr>
      <w:spacing w:before="120" w:after="120" w:line="300" w:lineRule="auto"/>
    </w:pPr>
    <w:rPr>
      <w:rFonts w:ascii="宋体" w:hAnsi="宋体"/>
      <w:b/>
      <w:sz w:val="24"/>
      <w:szCs w:val="20"/>
    </w:rPr>
  </w:style>
  <w:style w:type="paragraph" w:customStyle="1" w:styleId="92">
    <w:name w:val="Blockquote"/>
    <w:basedOn w:val="1"/>
    <w:qFormat/>
    <w:uiPriority w:val="99"/>
    <w:pPr>
      <w:autoSpaceDE w:val="0"/>
      <w:autoSpaceDN w:val="0"/>
      <w:adjustRightInd w:val="0"/>
      <w:spacing w:before="100" w:after="100"/>
      <w:ind w:left="360" w:right="360"/>
      <w:jc w:val="left"/>
    </w:pPr>
    <w:rPr>
      <w:kern w:val="0"/>
      <w:sz w:val="24"/>
      <w:szCs w:val="20"/>
    </w:rPr>
  </w:style>
  <w:style w:type="paragraph" w:customStyle="1" w:styleId="93">
    <w:name w:val="目录"/>
    <w:basedOn w:val="1"/>
    <w:qFormat/>
    <w:uiPriority w:val="99"/>
    <w:pPr>
      <w:widowControl/>
      <w:jc w:val="center"/>
    </w:pPr>
    <w:rPr>
      <w:rFonts w:ascii="宋体"/>
      <w:b/>
      <w:kern w:val="0"/>
      <w:sz w:val="36"/>
      <w:szCs w:val="20"/>
    </w:rPr>
  </w:style>
  <w:style w:type="paragraph" w:customStyle="1" w:styleId="94">
    <w:name w:val="目录文字"/>
    <w:basedOn w:val="1"/>
    <w:qFormat/>
    <w:uiPriority w:val="99"/>
    <w:pPr>
      <w:widowControl/>
      <w:spacing w:line="480" w:lineRule="auto"/>
      <w:jc w:val="left"/>
    </w:pPr>
    <w:rPr>
      <w:rFonts w:ascii="宋体" w:hAnsi="宋体"/>
      <w:kern w:val="0"/>
      <w:sz w:val="24"/>
      <w:szCs w:val="20"/>
    </w:rPr>
  </w:style>
  <w:style w:type="paragraph" w:customStyle="1" w:styleId="95">
    <w:name w:val="style1"/>
    <w:basedOn w:val="1"/>
    <w:qFormat/>
    <w:uiPriority w:val="99"/>
    <w:pPr>
      <w:widowControl/>
      <w:spacing w:before="100" w:beforeAutospacing="1" w:after="100" w:afterAutospacing="1"/>
      <w:jc w:val="left"/>
    </w:pPr>
    <w:rPr>
      <w:rFonts w:ascii="Arial Unicode MS" w:hAnsi="Arial Unicode MS" w:cs="Arial Unicode MS"/>
      <w:kern w:val="0"/>
      <w:sz w:val="24"/>
    </w:rPr>
  </w:style>
  <w:style w:type="paragraph" w:customStyle="1" w:styleId="96">
    <w:name w:val="文档正文"/>
    <w:basedOn w:val="1"/>
    <w:qFormat/>
    <w:uiPriority w:val="99"/>
    <w:pPr>
      <w:adjustRightInd w:val="0"/>
      <w:spacing w:line="480" w:lineRule="atLeast"/>
      <w:ind w:firstLine="567"/>
      <w:textAlignment w:val="baseline"/>
    </w:pPr>
    <w:rPr>
      <w:rFonts w:ascii="仿宋_GB2312" w:eastAsia="仿宋_GB2312"/>
      <w:kern w:val="0"/>
      <w:sz w:val="28"/>
      <w:szCs w:val="20"/>
    </w:rPr>
  </w:style>
  <w:style w:type="paragraph" w:customStyle="1" w:styleId="97">
    <w:name w:val="Preformatted"/>
    <w:basedOn w:val="1"/>
    <w:qFormat/>
    <w:uiPriority w:val="99"/>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98">
    <w:name w:val="表头"/>
    <w:basedOn w:val="1"/>
    <w:qFormat/>
    <w:uiPriority w:val="99"/>
    <w:pPr>
      <w:spacing w:line="360" w:lineRule="auto"/>
      <w:jc w:val="center"/>
    </w:pPr>
    <w:rPr>
      <w:rFonts w:ascii="黑体" w:eastAsia="黑体"/>
      <w:kern w:val="0"/>
      <w:sz w:val="24"/>
      <w:szCs w:val="20"/>
    </w:rPr>
  </w:style>
  <w:style w:type="paragraph" w:customStyle="1" w:styleId="99">
    <w:name w:val="1"/>
    <w:basedOn w:val="1"/>
    <w:next w:val="1"/>
    <w:qFormat/>
    <w:uiPriority w:val="99"/>
  </w:style>
  <w:style w:type="paragraph" w:customStyle="1" w:styleId="100">
    <w:name w:val="6'"/>
    <w:basedOn w:val="1"/>
    <w:qFormat/>
    <w:uiPriority w:val="99"/>
    <w:pPr>
      <w:autoSpaceDE w:val="0"/>
      <w:autoSpaceDN w:val="0"/>
      <w:adjustRightInd w:val="0"/>
      <w:snapToGrid w:val="0"/>
      <w:spacing w:line="320" w:lineRule="exact"/>
      <w:jc w:val="center"/>
    </w:pPr>
    <w:rPr>
      <w:spacing w:val="20"/>
      <w:kern w:val="28"/>
      <w:szCs w:val="20"/>
    </w:rPr>
  </w:style>
  <w:style w:type="paragraph" w:customStyle="1" w:styleId="101">
    <w:name w:val="_Style 14"/>
    <w:basedOn w:val="1"/>
    <w:qFormat/>
    <w:uiPriority w:val="99"/>
    <w:pPr>
      <w:spacing w:line="360" w:lineRule="auto"/>
    </w:pPr>
    <w:rPr>
      <w:szCs w:val="20"/>
    </w:rPr>
  </w:style>
  <w:style w:type="paragraph" w:customStyle="1" w:styleId="102">
    <w:name w:val="Char1"/>
    <w:basedOn w:val="1"/>
    <w:qFormat/>
    <w:uiPriority w:val="99"/>
    <w:pPr>
      <w:spacing w:line="360" w:lineRule="auto"/>
    </w:pPr>
    <w:rPr>
      <w:rFonts w:ascii="仿宋_GB2312" w:eastAsia="仿宋_GB2312"/>
      <w:b/>
      <w:sz w:val="32"/>
      <w:szCs w:val="20"/>
    </w:rPr>
  </w:style>
  <w:style w:type="paragraph" w:customStyle="1" w:styleId="103">
    <w:name w:val="p0"/>
    <w:basedOn w:val="1"/>
    <w:qFormat/>
    <w:uiPriority w:val="99"/>
    <w:pPr>
      <w:widowControl/>
    </w:pPr>
    <w:rPr>
      <w:kern w:val="0"/>
      <w:szCs w:val="21"/>
    </w:rPr>
  </w:style>
  <w:style w:type="paragraph" w:customStyle="1" w:styleId="104">
    <w:name w:val="样式 标题 1 + 黑体 三号 非加粗 居中 段前: 6 磅 段后: 6 磅 行距: 固定值 20 磅"/>
    <w:basedOn w:val="3"/>
    <w:qFormat/>
    <w:uiPriority w:val="99"/>
    <w:pPr>
      <w:spacing w:before="120" w:after="120" w:line="400" w:lineRule="exact"/>
      <w:jc w:val="center"/>
    </w:pPr>
    <w:rPr>
      <w:rFonts w:ascii="黑体" w:hAnsi="黑体" w:eastAsia="黑体" w:cs="宋体"/>
      <w:b w:val="0"/>
      <w:bCs w:val="0"/>
      <w:sz w:val="32"/>
      <w:szCs w:val="20"/>
    </w:rPr>
  </w:style>
  <w:style w:type="paragraph" w:customStyle="1" w:styleId="105">
    <w:name w:val="表格"/>
    <w:basedOn w:val="1"/>
    <w:qFormat/>
    <w:uiPriority w:val="99"/>
    <w:pPr>
      <w:jc w:val="center"/>
    </w:pPr>
    <w:rPr>
      <w:rFonts w:ascii="华文细黑" w:hAnsi="华文细黑"/>
      <w:kern w:val="0"/>
      <w:szCs w:val="20"/>
    </w:rPr>
  </w:style>
  <w:style w:type="paragraph" w:customStyle="1" w:styleId="106">
    <w:name w:val="xl52"/>
    <w:basedOn w:val="1"/>
    <w:qFormat/>
    <w:uiPriority w:val="99"/>
    <w:pPr>
      <w:widowControl/>
      <w:spacing w:before="100" w:beforeAutospacing="1" w:after="100" w:afterAutospacing="1"/>
      <w:jc w:val="center"/>
    </w:pPr>
    <w:rPr>
      <w:rFonts w:ascii="Arial Unicode MS" w:hAnsi="Arial Unicode MS"/>
      <w:b/>
      <w:kern w:val="0"/>
      <w:sz w:val="32"/>
      <w:szCs w:val="20"/>
    </w:rPr>
  </w:style>
  <w:style w:type="paragraph" w:customStyle="1" w:styleId="107">
    <w:name w:val="Char Char Char Char Char Char Char"/>
    <w:basedOn w:val="1"/>
    <w:qFormat/>
    <w:uiPriority w:val="99"/>
    <w:pPr>
      <w:widowControl/>
      <w:snapToGrid w:val="0"/>
      <w:spacing w:after="160" w:line="360" w:lineRule="auto"/>
      <w:jc w:val="left"/>
    </w:pPr>
    <w:rPr>
      <w:szCs w:val="20"/>
    </w:rPr>
  </w:style>
  <w:style w:type="paragraph" w:customStyle="1" w:styleId="108">
    <w:name w:val="Char Char Char Char Char Char Char1"/>
    <w:basedOn w:val="1"/>
    <w:qFormat/>
    <w:uiPriority w:val="99"/>
    <w:pPr>
      <w:widowControl/>
      <w:snapToGrid w:val="0"/>
      <w:spacing w:after="160" w:line="360" w:lineRule="auto"/>
      <w:jc w:val="left"/>
    </w:pPr>
    <w:rPr>
      <w:szCs w:val="20"/>
    </w:rPr>
  </w:style>
  <w:style w:type="paragraph" w:customStyle="1" w:styleId="109">
    <w:name w:val="Char Char Char"/>
    <w:basedOn w:val="2"/>
    <w:qFormat/>
    <w:uiPriority w:val="99"/>
    <w:pPr>
      <w:widowControl/>
      <w:tabs>
        <w:tab w:val="left" w:pos="495"/>
      </w:tabs>
      <w:spacing w:before="140" w:after="0" w:line="220" w:lineRule="atLeast"/>
      <w:ind w:left="720"/>
      <w:jc w:val="left"/>
    </w:pPr>
    <w:rPr>
      <w:rFonts w:ascii="Futura Bk BT" w:hAnsi="Futura Bk BT" w:eastAsia="宋体"/>
      <w:b w:val="0"/>
      <w:bCs w:val="0"/>
      <w:spacing w:val="-4"/>
      <w:kern w:val="28"/>
      <w:sz w:val="21"/>
      <w:szCs w:val="20"/>
      <w:lang w:val="en-AU" w:eastAsia="en-US"/>
    </w:rPr>
  </w:style>
  <w:style w:type="paragraph" w:customStyle="1" w:styleId="110">
    <w:name w:val="列出段落1"/>
    <w:basedOn w:val="1"/>
    <w:qFormat/>
    <w:uiPriority w:val="99"/>
    <w:pPr>
      <w:ind w:firstLine="420" w:firstLineChars="200"/>
    </w:pPr>
    <w:rPr>
      <w:rFonts w:ascii="Calibri" w:hAnsi="Calibri"/>
      <w:szCs w:val="22"/>
    </w:rPr>
  </w:style>
  <w:style w:type="character" w:customStyle="1" w:styleId="111">
    <w:name w:val="ca-31"/>
    <w:basedOn w:val="43"/>
    <w:qFormat/>
    <w:uiPriority w:val="0"/>
    <w:rPr>
      <w:rFonts w:cs="Times New Roman"/>
    </w:rPr>
  </w:style>
  <w:style w:type="paragraph" w:customStyle="1" w:styleId="112">
    <w:name w:val="Plain Text"/>
    <w:basedOn w:val="1"/>
    <w:qFormat/>
    <w:uiPriority w:val="0"/>
    <w:pPr>
      <w:spacing w:line="324" w:lineRule="auto"/>
    </w:pPr>
    <w:rPr>
      <w:rFonts w:ascii="宋体" w:hAnsi="Courier New" w:cs="Courier New"/>
      <w:szCs w:val="21"/>
    </w:rPr>
  </w:style>
  <w:style w:type="paragraph" w:customStyle="1" w:styleId="113">
    <w:name w:val="样式 WG标题3 + 行距: 固定值 18 磅"/>
    <w:basedOn w:val="1"/>
    <w:qFormat/>
    <w:uiPriority w:val="0"/>
    <w:pPr>
      <w:autoSpaceDE w:val="0"/>
      <w:autoSpaceDN w:val="0"/>
      <w:adjustRightInd w:val="0"/>
      <w:spacing w:line="360" w:lineRule="exact"/>
      <w:ind w:firstLine="200" w:firstLineChars="200"/>
      <w:textAlignment w:val="baseline"/>
      <w:outlineLvl w:val="2"/>
    </w:pPr>
    <w:rPr>
      <w:rFonts w:cs="宋体"/>
      <w:b/>
      <w:bCs/>
      <w:color w:val="000000"/>
      <w:kern w:val="20"/>
      <w:sz w:val="24"/>
    </w:rPr>
  </w:style>
  <w:style w:type="paragraph" w:customStyle="1" w:styleId="114">
    <w:name w:val="表格文字中"/>
    <w:basedOn w:val="1"/>
    <w:qFormat/>
    <w:uiPriority w:val="0"/>
    <w:pPr>
      <w:adjustRightInd w:val="0"/>
      <w:snapToGrid w:val="0"/>
      <w:ind w:left="22" w:leftChars="8"/>
      <w:jc w:val="center"/>
    </w:pPr>
    <w:rPr>
      <w:kern w:val="0"/>
      <w:szCs w:val="24"/>
    </w:rPr>
  </w:style>
  <w:style w:type="paragraph" w:customStyle="1" w:styleId="115">
    <w:name w:val="表注1"/>
    <w:basedOn w:val="1"/>
    <w:qFormat/>
    <w:uiPriority w:val="0"/>
    <w:pPr>
      <w:adjustRightInd w:val="0"/>
      <w:snapToGrid w:val="0"/>
      <w:spacing w:beforeLines="50" w:line="300" w:lineRule="auto"/>
      <w:ind w:left="350" w:hanging="350" w:hangingChars="350"/>
    </w:pPr>
    <w:rPr>
      <w:rFonts w:eastAsia="仿宋_GB2312"/>
      <w:bCs/>
      <w:color w:val="000000"/>
      <w:szCs w:val="24"/>
    </w:rPr>
  </w:style>
  <w:style w:type="paragraph" w:customStyle="1" w:styleId="116">
    <w:name w:val="表格标题"/>
    <w:basedOn w:val="1"/>
    <w:qFormat/>
    <w:uiPriority w:val="0"/>
    <w:pPr>
      <w:adjustRightInd w:val="0"/>
      <w:snapToGrid w:val="0"/>
      <w:spacing w:before="50" w:beforeLines="50" w:after="50" w:afterLines="50"/>
      <w:ind w:left="22" w:leftChars="8"/>
      <w:jc w:val="center"/>
    </w:pPr>
    <w:rPr>
      <w:b/>
      <w:bCs/>
      <w:color w:val="000000"/>
      <w:sz w:val="32"/>
      <w:szCs w:val="32"/>
    </w:rPr>
  </w:style>
  <w:style w:type="paragraph" w:customStyle="1" w:styleId="117">
    <w:name w:val="reader-word-layer reader-word-s12-5"/>
    <w:basedOn w:val="1"/>
    <w:qFormat/>
    <w:uiPriority w:val="0"/>
    <w:pPr>
      <w:widowControl/>
      <w:spacing w:before="100" w:beforeAutospacing="1" w:after="100" w:afterAutospacing="1"/>
      <w:jc w:val="left"/>
    </w:pPr>
    <w:rPr>
      <w:rFonts w:ascii="宋体" w:hAnsi="宋体" w:cs="宋体"/>
      <w:kern w:val="0"/>
      <w:sz w:val="24"/>
    </w:rPr>
  </w:style>
  <w:style w:type="character" w:customStyle="1" w:styleId="118">
    <w:name w:val="标题 2 字符"/>
    <w:link w:val="4"/>
    <w:qFormat/>
    <w:uiPriority w:val="0"/>
    <w:rPr>
      <w:rFonts w:ascii="宋体" w:hAnsi="宋体" w:eastAsia="宋体"/>
      <w:b/>
      <w:kern w:val="2"/>
      <w:sz w:val="24"/>
      <w:lang w:val="en-US" w:eastAsia="zh-CN"/>
    </w:rPr>
  </w:style>
  <w:style w:type="character" w:customStyle="1" w:styleId="119">
    <w:name w:val="hover3"/>
    <w:basedOn w:val="43"/>
    <w:qFormat/>
    <w:uiPriority w:val="0"/>
    <w:rPr>
      <w:shd w:val="clear" w:fill="EEEEEE"/>
    </w:rPr>
  </w:style>
  <w:style w:type="character" w:customStyle="1" w:styleId="120">
    <w:name w:val="glyphicon4"/>
    <w:basedOn w:val="43"/>
    <w:qFormat/>
    <w:uiPriority w:val="0"/>
  </w:style>
  <w:style w:type="character" w:customStyle="1" w:styleId="121">
    <w:name w:val="old"/>
    <w:basedOn w:val="43"/>
    <w:qFormat/>
    <w:uiPriority w:val="0"/>
    <w:rPr>
      <w:color w:val="999999"/>
    </w:rPr>
  </w:style>
  <w:style w:type="character" w:customStyle="1" w:styleId="122">
    <w:name w:val="hour_am"/>
    <w:basedOn w:val="43"/>
    <w:qFormat/>
    <w:uiPriority w:val="0"/>
  </w:style>
  <w:style w:type="character" w:customStyle="1" w:styleId="123">
    <w:name w:val="hour_pm"/>
    <w:basedOn w:val="43"/>
    <w:qFormat/>
    <w:uiPriority w:val="0"/>
  </w:style>
  <w:style w:type="character" w:customStyle="1" w:styleId="124">
    <w:name w:val="indent"/>
    <w:basedOn w:val="43"/>
    <w:qFormat/>
    <w:uiPriority w:val="0"/>
  </w:style>
  <w:style w:type="character" w:customStyle="1" w:styleId="125">
    <w:name w:val="button"/>
    <w:basedOn w:val="43"/>
    <w:qFormat/>
    <w:uiPriority w:val="0"/>
  </w:style>
  <w:style w:type="character" w:customStyle="1" w:styleId="126">
    <w:name w:val="tmpztreemove_arrow"/>
    <w:basedOn w:val="43"/>
    <w:qFormat/>
    <w:uiPriority w:val="0"/>
    <w:rPr>
      <w:shd w:val="clear" w:fill="FFFFFF"/>
    </w:rPr>
  </w:style>
  <w:style w:type="character" w:customStyle="1" w:styleId="127">
    <w:name w:val="glyphicon"/>
    <w:basedOn w:val="43"/>
    <w:qFormat/>
    <w:uiPriority w:val="0"/>
  </w:style>
  <w:style w:type="character" w:customStyle="1" w:styleId="128">
    <w:name w:val="font121"/>
    <w:basedOn w:val="43"/>
    <w:qFormat/>
    <w:uiPriority w:val="0"/>
    <w:rPr>
      <w:rFonts w:hint="eastAsia" w:ascii="宋体" w:hAnsi="宋体" w:eastAsia="宋体" w:cs="宋体"/>
      <w:color w:val="000000"/>
      <w:sz w:val="22"/>
      <w:szCs w:val="22"/>
      <w:u w:val="none"/>
    </w:rPr>
  </w:style>
  <w:style w:type="character" w:customStyle="1" w:styleId="129">
    <w:name w:val="font14"/>
    <w:basedOn w:val="43"/>
    <w:qFormat/>
    <w:uiPriority w:val="0"/>
    <w:rPr>
      <w:rFonts w:hint="eastAsia" w:ascii="宋体" w:hAnsi="宋体" w:eastAsia="宋体" w:cs="宋体"/>
      <w:color w:val="000000"/>
      <w:sz w:val="24"/>
      <w:szCs w:val="24"/>
      <w:u w:val="none"/>
      <w:vertAlign w:val="superscript"/>
    </w:rPr>
  </w:style>
  <w:style w:type="character" w:customStyle="1" w:styleId="130">
    <w:name w:val="font31"/>
    <w:basedOn w:val="43"/>
    <w:qFormat/>
    <w:uiPriority w:val="0"/>
    <w:rPr>
      <w:rFonts w:ascii="宋体" w:hAnsi="宋体" w:eastAsia="宋体" w:cs="宋体"/>
      <w:color w:val="000000"/>
      <w:sz w:val="18"/>
      <w:szCs w:val="18"/>
      <w:u w:val="none"/>
    </w:rPr>
  </w:style>
  <w:style w:type="character" w:customStyle="1" w:styleId="131">
    <w:name w:val="font91"/>
    <w:basedOn w:val="43"/>
    <w:qFormat/>
    <w:uiPriority w:val="0"/>
    <w:rPr>
      <w:rFonts w:hint="eastAsia" w:ascii="宋体" w:hAnsi="宋体" w:eastAsia="宋体" w:cs="宋体"/>
      <w:color w:val="000000"/>
      <w:sz w:val="18"/>
      <w:szCs w:val="18"/>
      <w:u w:val="none"/>
    </w:rPr>
  </w:style>
  <w:style w:type="character" w:customStyle="1" w:styleId="132">
    <w:name w:val="font111"/>
    <w:basedOn w:val="43"/>
    <w:qFormat/>
    <w:uiPriority w:val="0"/>
    <w:rPr>
      <w:rFonts w:hint="eastAsia" w:ascii="宋体" w:hAnsi="宋体" w:eastAsia="宋体" w:cs="宋体"/>
      <w:color w:val="000000"/>
      <w:sz w:val="20"/>
      <w:szCs w:val="20"/>
      <w:u w:val="none"/>
    </w:rPr>
  </w:style>
  <w:style w:type="character" w:customStyle="1" w:styleId="133">
    <w:name w:val="font01"/>
    <w:basedOn w:val="43"/>
    <w:qFormat/>
    <w:uiPriority w:val="0"/>
    <w:rPr>
      <w:rFonts w:hint="eastAsia" w:ascii="宋体" w:hAnsi="宋体" w:eastAsia="宋体" w:cs="宋体"/>
      <w:color w:val="000000"/>
      <w:sz w:val="20"/>
      <w:szCs w:val="20"/>
      <w:u w:val="none"/>
      <w:vertAlign w:val="superscript"/>
    </w:rPr>
  </w:style>
  <w:style w:type="character" w:customStyle="1" w:styleId="134">
    <w:name w:val="font21"/>
    <w:basedOn w:val="43"/>
    <w:qFormat/>
    <w:uiPriority w:val="0"/>
    <w:rPr>
      <w:rFonts w:ascii="宋体" w:hAnsi="宋体" w:eastAsia="宋体" w:cs="宋体"/>
      <w:color w:val="000000"/>
      <w:sz w:val="20"/>
      <w:szCs w:val="20"/>
      <w:u w:val="none"/>
    </w:rPr>
  </w:style>
  <w:style w:type="character" w:customStyle="1" w:styleId="135">
    <w:name w:val="font101"/>
    <w:basedOn w:val="43"/>
    <w:qFormat/>
    <w:uiPriority w:val="0"/>
    <w:rPr>
      <w:rFonts w:hint="eastAsia" w:ascii="宋体" w:hAnsi="宋体" w:eastAsia="宋体" w:cs="宋体"/>
      <w:color w:val="000000"/>
      <w:sz w:val="20"/>
      <w:szCs w:val="20"/>
      <w:u w:val="none"/>
    </w:rPr>
  </w:style>
  <w:style w:type="character" w:customStyle="1" w:styleId="136">
    <w:name w:val="font151"/>
    <w:basedOn w:val="43"/>
    <w:qFormat/>
    <w:uiPriority w:val="0"/>
    <w:rPr>
      <w:rFonts w:hint="eastAsia" w:ascii="宋体" w:hAnsi="宋体" w:eastAsia="宋体" w:cs="宋体"/>
      <w:color w:val="000000"/>
      <w:sz w:val="22"/>
      <w:szCs w:val="22"/>
      <w:u w:val="none"/>
    </w:rPr>
  </w:style>
  <w:style w:type="character" w:customStyle="1" w:styleId="137">
    <w:name w:val="font81"/>
    <w:basedOn w:val="43"/>
    <w:qFormat/>
    <w:uiPriority w:val="0"/>
    <w:rPr>
      <w:rFonts w:hint="eastAsia" w:ascii="宋体" w:hAnsi="宋体" w:eastAsia="宋体" w:cs="宋体"/>
      <w:color w:val="000000"/>
      <w:sz w:val="24"/>
      <w:szCs w:val="24"/>
      <w:u w:val="none"/>
      <w:vertAlign w:val="superscript"/>
    </w:rPr>
  </w:style>
  <w:style w:type="character" w:customStyle="1" w:styleId="138">
    <w:name w:val="font61"/>
    <w:basedOn w:val="43"/>
    <w:qFormat/>
    <w:uiPriority w:val="0"/>
    <w:rPr>
      <w:rFonts w:hint="eastAsia" w:ascii="宋体" w:hAnsi="宋体" w:eastAsia="宋体" w:cs="宋体"/>
      <w:color w:val="000000"/>
      <w:sz w:val="20"/>
      <w:szCs w:val="20"/>
      <w:u w:val="none"/>
    </w:rPr>
  </w:style>
  <w:style w:type="character" w:customStyle="1" w:styleId="139">
    <w:name w:val="font11"/>
    <w:basedOn w:val="43"/>
    <w:qFormat/>
    <w:uiPriority w:val="0"/>
    <w:rPr>
      <w:rFonts w:hint="eastAsia" w:ascii="宋体" w:hAnsi="宋体" w:eastAsia="宋体" w:cs="宋体"/>
      <w:color w:val="000000"/>
      <w:sz w:val="20"/>
      <w:szCs w:val="20"/>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Sky123.Org</Company>
  <Pages>70</Pages>
  <Words>31094</Words>
  <Characters>34533</Characters>
  <Lines>65</Lines>
  <Paragraphs>70</Paragraphs>
  <TotalTime>3</TotalTime>
  <ScaleCrop>false</ScaleCrop>
  <LinksUpToDate>false</LinksUpToDate>
  <CharactersWithSpaces>38241</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2020-03-27T00:08:00Z</dcterms:created>
  <dc:creator>adminis</dc:creator>
  <cp:lastModifiedBy>余生太长。</cp:lastModifiedBy>
  <cp:lastPrinted>2019-03-19T22:41:00Z</cp:lastPrinted>
  <dcterms:modified xsi:type="dcterms:W3CDTF">2021-07-06T09:12:22Z</dcterms:modified>
  <dc:title>招标编号：SXLHZB2012-831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F90AF46787E24472A62CA0A90DB822D6</vt:lpwstr>
  </property>
</Properties>
</file>