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rPr>
          <w:rFonts w:ascii="仿宋" w:hAnsi="仿宋" w:eastAsia="仿宋" w:cs="仿宋"/>
          <w:b/>
          <w:bCs/>
          <w:sz w:val="30"/>
          <w:szCs w:val="30"/>
          <w:lang w:val="zh-CN"/>
        </w:rPr>
      </w:pPr>
      <w:r>
        <w:rPr>
          <w:rFonts w:hint="eastAsia" w:ascii="仿宋" w:hAnsi="仿宋" w:eastAsia="仿宋" w:cs="仿宋"/>
          <w:b/>
          <w:bCs/>
          <w:sz w:val="30"/>
          <w:szCs w:val="30"/>
          <w:lang w:val="zh-CN"/>
        </w:rPr>
        <w:t>政府采购项目</w:t>
      </w:r>
    </w:p>
    <w:p>
      <w:pPr>
        <w:autoSpaceDE w:val="0"/>
        <w:autoSpaceDN w:val="0"/>
        <w:adjustRightInd w:val="0"/>
        <w:snapToGrid w:val="0"/>
        <w:spacing w:line="360" w:lineRule="auto"/>
        <w:rPr>
          <w:rFonts w:ascii="仿宋" w:hAnsi="仿宋" w:eastAsia="仿宋" w:cs="仿宋"/>
          <w:b/>
          <w:bCs/>
          <w:sz w:val="30"/>
          <w:szCs w:val="30"/>
          <w:lang w:val="zh-CN"/>
        </w:rPr>
      </w:pPr>
      <w:r>
        <w:rPr>
          <w:rFonts w:hint="eastAsia" w:ascii="仿宋" w:hAnsi="仿宋" w:eastAsia="仿宋" w:cs="仿宋"/>
          <w:b/>
          <w:bCs/>
          <w:sz w:val="30"/>
          <w:szCs w:val="30"/>
          <w:lang w:val="zh-CN"/>
        </w:rPr>
        <w:t>采购项目编号：</w:t>
      </w:r>
      <w:r>
        <w:rPr>
          <w:rFonts w:ascii="仿宋" w:hAnsi="仿宋" w:eastAsia="仿宋" w:cs="仿宋"/>
          <w:b/>
          <w:bCs/>
          <w:sz w:val="30"/>
          <w:szCs w:val="30"/>
          <w:lang w:val="zh-CN"/>
        </w:rPr>
        <w:t>HMZB-21036</w:t>
      </w:r>
    </w:p>
    <w:p>
      <w:pPr>
        <w:spacing w:line="240" w:lineRule="atLeast"/>
        <w:ind w:left="1079" w:leftChars="257" w:hanging="540"/>
        <w:jc w:val="center"/>
        <w:rPr>
          <w:rFonts w:ascii="仿宋" w:hAnsi="仿宋" w:eastAsia="仿宋" w:cs="仿宋"/>
          <w:b/>
          <w:sz w:val="52"/>
          <w:szCs w:val="52"/>
        </w:rPr>
      </w:pPr>
    </w:p>
    <w:p>
      <w:pPr>
        <w:spacing w:line="240" w:lineRule="atLeast"/>
        <w:ind w:left="1079" w:leftChars="257" w:hanging="540"/>
        <w:jc w:val="center"/>
        <w:rPr>
          <w:rFonts w:ascii="仿宋" w:hAnsi="仿宋" w:eastAsia="仿宋" w:cs="仿宋"/>
          <w:b/>
          <w:sz w:val="52"/>
          <w:szCs w:val="52"/>
        </w:rPr>
      </w:pPr>
    </w:p>
    <w:p>
      <w:pPr>
        <w:tabs>
          <w:tab w:val="left" w:pos="5670"/>
        </w:tabs>
        <w:autoSpaceDE w:val="0"/>
        <w:autoSpaceDN w:val="0"/>
        <w:adjustRightInd w:val="0"/>
        <w:snapToGrid w:val="0"/>
        <w:spacing w:line="360" w:lineRule="auto"/>
        <w:jc w:val="center"/>
        <w:rPr>
          <w:rFonts w:hint="eastAsia" w:ascii="仿宋" w:hAnsi="仿宋" w:eastAsia="仿宋" w:cs="仿宋"/>
          <w:b/>
          <w:bCs/>
          <w:sz w:val="48"/>
          <w:szCs w:val="48"/>
          <w:lang w:val="zh-CN"/>
        </w:rPr>
      </w:pPr>
      <w:r>
        <w:rPr>
          <w:rFonts w:hint="eastAsia" w:ascii="仿宋" w:hAnsi="仿宋" w:eastAsia="仿宋" w:cs="仿宋"/>
          <w:b/>
          <w:bCs/>
          <w:sz w:val="48"/>
          <w:szCs w:val="48"/>
          <w:lang w:val="zh-CN"/>
        </w:rPr>
        <w:t>西安市长安区太乙宫街道中心小校、滦镇街道景民初级中学教学设备采购项目</w:t>
      </w:r>
    </w:p>
    <w:p>
      <w:pPr>
        <w:pStyle w:val="2"/>
        <w:ind w:firstLine="960" w:firstLineChars="200"/>
        <w:rPr>
          <w:rFonts w:hint="eastAsia" w:ascii="仿宋" w:hAnsi="仿宋" w:eastAsia="仿宋" w:cs="仿宋"/>
          <w:b/>
          <w:bCs/>
          <w:sz w:val="48"/>
          <w:szCs w:val="48"/>
          <w:lang w:val="zh-CN"/>
        </w:rPr>
      </w:pPr>
      <w:r>
        <w:rPr>
          <w:rFonts w:hint="eastAsia" w:ascii="仿宋" w:hAnsi="仿宋" w:eastAsia="仿宋" w:cs="仿宋"/>
          <w:b/>
          <w:bCs/>
          <w:sz w:val="48"/>
          <w:szCs w:val="48"/>
          <w:lang w:val="zh-CN"/>
        </w:rPr>
        <w:t>（一标段滦镇街道景民初级中学）</w:t>
      </w:r>
    </w:p>
    <w:p>
      <w:pPr>
        <w:tabs>
          <w:tab w:val="left" w:pos="5670"/>
        </w:tabs>
        <w:autoSpaceDE w:val="0"/>
        <w:autoSpaceDN w:val="0"/>
        <w:adjustRightInd w:val="0"/>
        <w:snapToGrid w:val="0"/>
        <w:spacing w:line="360" w:lineRule="auto"/>
        <w:jc w:val="center"/>
        <w:rPr>
          <w:rFonts w:ascii="仿宋" w:hAnsi="仿宋" w:eastAsia="仿宋" w:cs="仿宋"/>
          <w:b/>
          <w:bCs/>
          <w:spacing w:val="-8"/>
          <w:sz w:val="32"/>
          <w:szCs w:val="32"/>
        </w:rPr>
      </w:pPr>
    </w:p>
    <w:p>
      <w:pPr>
        <w:tabs>
          <w:tab w:val="left" w:pos="5670"/>
        </w:tabs>
        <w:autoSpaceDE w:val="0"/>
        <w:autoSpaceDN w:val="0"/>
        <w:adjustRightInd w:val="0"/>
        <w:snapToGrid w:val="0"/>
        <w:spacing w:line="360" w:lineRule="auto"/>
        <w:jc w:val="center"/>
        <w:rPr>
          <w:rFonts w:ascii="仿宋" w:hAnsi="仿宋" w:eastAsia="仿宋" w:cs="仿宋"/>
          <w:b/>
          <w:bCs/>
          <w:spacing w:val="-8"/>
          <w:sz w:val="32"/>
          <w:szCs w:val="32"/>
        </w:rPr>
      </w:pPr>
    </w:p>
    <w:p>
      <w:pPr>
        <w:tabs>
          <w:tab w:val="left" w:pos="5670"/>
        </w:tabs>
        <w:autoSpaceDE w:val="0"/>
        <w:autoSpaceDN w:val="0"/>
        <w:adjustRightInd w:val="0"/>
        <w:snapToGrid w:val="0"/>
        <w:spacing w:line="360" w:lineRule="auto"/>
        <w:jc w:val="center"/>
        <w:rPr>
          <w:rFonts w:ascii="仿宋" w:hAnsi="仿宋" w:eastAsia="仿宋" w:cs="仿宋"/>
          <w:b/>
          <w:bCs/>
          <w:spacing w:val="-8"/>
          <w:sz w:val="32"/>
          <w:szCs w:val="32"/>
        </w:rPr>
      </w:pPr>
    </w:p>
    <w:p>
      <w:pPr>
        <w:tabs>
          <w:tab w:val="left" w:pos="5670"/>
        </w:tabs>
        <w:autoSpaceDE w:val="0"/>
        <w:autoSpaceDN w:val="0"/>
        <w:adjustRightInd w:val="0"/>
        <w:snapToGrid w:val="0"/>
        <w:spacing w:line="360" w:lineRule="auto"/>
        <w:jc w:val="center"/>
        <w:rPr>
          <w:rFonts w:ascii="仿宋" w:hAnsi="仿宋" w:eastAsia="仿宋" w:cs="仿宋"/>
          <w:b/>
          <w:bCs/>
          <w:spacing w:val="-8"/>
          <w:sz w:val="32"/>
          <w:szCs w:val="32"/>
        </w:rPr>
      </w:pPr>
    </w:p>
    <w:p>
      <w:pPr>
        <w:tabs>
          <w:tab w:val="left" w:pos="5670"/>
        </w:tabs>
        <w:autoSpaceDE w:val="0"/>
        <w:autoSpaceDN w:val="0"/>
        <w:adjustRightInd w:val="0"/>
        <w:snapToGrid w:val="0"/>
        <w:spacing w:line="360" w:lineRule="auto"/>
        <w:jc w:val="center"/>
        <w:rPr>
          <w:rFonts w:ascii="仿宋" w:hAnsi="仿宋" w:eastAsia="仿宋" w:cs="仿宋"/>
          <w:b/>
          <w:bCs/>
          <w:sz w:val="52"/>
          <w:szCs w:val="52"/>
          <w:lang w:val="zh-CN"/>
        </w:rPr>
      </w:pPr>
      <w:r>
        <w:rPr>
          <w:rFonts w:hint="eastAsia" w:ascii="仿宋" w:hAnsi="仿宋" w:eastAsia="仿宋" w:cs="仿宋"/>
          <w:b/>
          <w:bCs/>
          <w:sz w:val="52"/>
          <w:szCs w:val="52"/>
          <w:lang w:val="zh-CN"/>
        </w:rPr>
        <w:t>招 标 文 件</w:t>
      </w:r>
    </w:p>
    <w:p>
      <w:pPr>
        <w:spacing w:line="240" w:lineRule="atLeast"/>
        <w:ind w:left="1079" w:leftChars="257" w:hanging="540"/>
        <w:jc w:val="center"/>
        <w:rPr>
          <w:rFonts w:ascii="仿宋" w:hAnsi="仿宋" w:eastAsia="仿宋" w:cs="仿宋"/>
          <w:b/>
          <w:sz w:val="32"/>
          <w:szCs w:val="32"/>
        </w:rPr>
      </w:pPr>
    </w:p>
    <w:p>
      <w:pPr>
        <w:spacing w:line="240" w:lineRule="atLeast"/>
        <w:ind w:left="1079" w:leftChars="257" w:hanging="540"/>
        <w:jc w:val="center"/>
        <w:rPr>
          <w:rFonts w:ascii="仿宋" w:hAnsi="仿宋" w:eastAsia="仿宋" w:cs="仿宋"/>
          <w:b/>
          <w:sz w:val="32"/>
          <w:szCs w:val="32"/>
        </w:rPr>
      </w:pPr>
    </w:p>
    <w:p>
      <w:pPr>
        <w:spacing w:line="240" w:lineRule="atLeast"/>
        <w:ind w:left="1079" w:leftChars="257" w:hanging="540"/>
        <w:rPr>
          <w:rFonts w:ascii="仿宋" w:hAnsi="仿宋" w:eastAsia="仿宋" w:cs="仿宋"/>
          <w:b/>
          <w:sz w:val="28"/>
        </w:rPr>
      </w:pPr>
    </w:p>
    <w:p>
      <w:pPr>
        <w:spacing w:line="240" w:lineRule="atLeast"/>
        <w:rPr>
          <w:rFonts w:ascii="仿宋" w:hAnsi="仿宋" w:eastAsia="仿宋" w:cs="仿宋"/>
          <w:b/>
          <w:sz w:val="52"/>
        </w:rPr>
      </w:pPr>
    </w:p>
    <w:p>
      <w:pPr>
        <w:spacing w:line="240" w:lineRule="atLeast"/>
        <w:ind w:left="1079" w:leftChars="257" w:hanging="540"/>
        <w:jc w:val="center"/>
        <w:rPr>
          <w:rFonts w:ascii="仿宋" w:hAnsi="仿宋" w:eastAsia="仿宋" w:cs="仿宋"/>
          <w:b/>
          <w:sz w:val="52"/>
        </w:rPr>
      </w:pPr>
    </w:p>
    <w:p>
      <w:pPr>
        <w:tabs>
          <w:tab w:val="left" w:pos="5460"/>
        </w:tabs>
        <w:autoSpaceDE w:val="0"/>
        <w:autoSpaceDN w:val="0"/>
        <w:adjustRightInd w:val="0"/>
        <w:snapToGrid w:val="0"/>
        <w:spacing w:line="360" w:lineRule="auto"/>
        <w:jc w:val="center"/>
        <w:rPr>
          <w:rFonts w:ascii="仿宋" w:hAnsi="仿宋" w:eastAsia="仿宋" w:cs="仿宋"/>
          <w:b/>
          <w:bCs/>
          <w:sz w:val="32"/>
          <w:szCs w:val="32"/>
          <w:lang w:val="zh-CN"/>
        </w:rPr>
      </w:pPr>
      <w:r>
        <w:rPr>
          <w:rFonts w:hint="eastAsia" w:ascii="仿宋" w:hAnsi="仿宋" w:eastAsia="仿宋" w:cs="仿宋"/>
          <w:b/>
          <w:bCs/>
          <w:sz w:val="32"/>
          <w:szCs w:val="32"/>
          <w:lang w:val="zh-CN"/>
        </w:rPr>
        <w:t>陕西弘迈工程管理有限公司</w:t>
      </w:r>
    </w:p>
    <w:p>
      <w:pPr>
        <w:tabs>
          <w:tab w:val="left" w:pos="5460"/>
        </w:tabs>
        <w:autoSpaceDE w:val="0"/>
        <w:autoSpaceDN w:val="0"/>
        <w:adjustRightInd w:val="0"/>
        <w:snapToGrid w:val="0"/>
        <w:spacing w:line="360" w:lineRule="auto"/>
        <w:jc w:val="center"/>
        <w:rPr>
          <w:rFonts w:ascii="仿宋" w:hAnsi="仿宋" w:eastAsia="仿宋" w:cs="仿宋"/>
          <w:b/>
          <w:bCs/>
          <w:sz w:val="32"/>
          <w:szCs w:val="32"/>
          <w:lang w:val="zh-CN"/>
        </w:rPr>
      </w:pPr>
      <w:r>
        <w:rPr>
          <w:rFonts w:hint="eastAsia" w:ascii="仿宋" w:hAnsi="仿宋" w:eastAsia="仿宋" w:cs="仿宋"/>
          <w:b/>
          <w:bCs/>
          <w:sz w:val="32"/>
          <w:szCs w:val="32"/>
          <w:lang w:val="zh-CN"/>
        </w:rPr>
        <w:t>二〇二一年五月</w:t>
      </w:r>
    </w:p>
    <w:p>
      <w:pPr>
        <w:pStyle w:val="2"/>
        <w:rPr>
          <w:rFonts w:ascii="仿宋" w:hAnsi="仿宋" w:eastAsia="仿宋" w:cs="仿宋"/>
          <w:b/>
          <w:bCs/>
          <w:sz w:val="32"/>
          <w:szCs w:val="32"/>
          <w:lang w:val="zh-CN"/>
        </w:rPr>
        <w:sectPr>
          <w:footerReference r:id="rId3" w:type="default"/>
          <w:pgSz w:w="11906" w:h="16838"/>
          <w:pgMar w:top="1418" w:right="1418" w:bottom="1418" w:left="1418" w:header="851" w:footer="992" w:gutter="0"/>
          <w:pgNumType w:fmt="upperRoman"/>
          <w:cols w:space="720" w:num="1"/>
          <w:docGrid w:type="linesAndChars" w:linePitch="312" w:charSpace="0"/>
        </w:sectPr>
      </w:pPr>
    </w:p>
    <w:p>
      <w:pPr>
        <w:pStyle w:val="2"/>
        <w:jc w:val="center"/>
        <w:rPr>
          <w:rFonts w:ascii="仿宋" w:hAnsi="仿宋" w:eastAsia="仿宋" w:cs="仿宋"/>
          <w:b/>
          <w:bCs/>
          <w:sz w:val="72"/>
          <w:szCs w:val="72"/>
        </w:rPr>
      </w:pPr>
      <w:r>
        <w:rPr>
          <w:rFonts w:hint="eastAsia" w:ascii="仿宋" w:hAnsi="仿宋" w:eastAsia="仿宋" w:cs="仿宋"/>
          <w:b/>
          <w:bCs/>
          <w:sz w:val="72"/>
          <w:szCs w:val="72"/>
        </w:rPr>
        <w:t>目    录</w:t>
      </w:r>
    </w:p>
    <w:p>
      <w:pPr>
        <w:pStyle w:val="2"/>
        <w:jc w:val="center"/>
        <w:rPr>
          <w:rFonts w:ascii="仿宋" w:hAnsi="仿宋" w:eastAsia="仿宋" w:cs="仿宋"/>
          <w:b/>
          <w:bCs/>
          <w:sz w:val="72"/>
          <w:szCs w:val="72"/>
        </w:rPr>
      </w:pPr>
    </w:p>
    <w:p>
      <w:pPr>
        <w:pStyle w:val="13"/>
        <w:spacing w:line="480" w:lineRule="auto"/>
        <w:rPr>
          <w:rFonts w:asciiTheme="minorHAnsi" w:hAnsiTheme="minorHAnsi" w:eastAsiaTheme="minorEastAsia" w:cstheme="minorBidi"/>
          <w:b w:val="0"/>
          <w:szCs w:val="28"/>
        </w:rPr>
      </w:pPr>
      <w:r>
        <w:rPr>
          <w:rFonts w:hint="eastAsia" w:cs="仿宋"/>
          <w:bCs/>
          <w:szCs w:val="28"/>
        </w:rPr>
        <w:fldChar w:fldCharType="begin"/>
      </w:r>
      <w:r>
        <w:rPr>
          <w:rFonts w:hint="eastAsia" w:cs="仿宋"/>
          <w:bCs/>
          <w:szCs w:val="28"/>
        </w:rPr>
        <w:instrText xml:space="preserve">TOC \o "1-1" \h \u </w:instrText>
      </w:r>
      <w:r>
        <w:rPr>
          <w:rFonts w:hint="eastAsia" w:cs="仿宋"/>
          <w:bCs/>
          <w:szCs w:val="28"/>
        </w:rPr>
        <w:fldChar w:fldCharType="separate"/>
      </w:r>
      <w:r>
        <w:fldChar w:fldCharType="begin"/>
      </w:r>
      <w:r>
        <w:instrText xml:space="preserve"> HYPERLINK \l "_Toc72227382" </w:instrText>
      </w:r>
      <w:r>
        <w:fldChar w:fldCharType="separate"/>
      </w:r>
      <w:r>
        <w:rPr>
          <w:rStyle w:val="21"/>
          <w:rFonts w:hint="eastAsia"/>
          <w:szCs w:val="28"/>
        </w:rPr>
        <w:t>第一章</w:t>
      </w:r>
      <w:r>
        <w:rPr>
          <w:rStyle w:val="21"/>
          <w:szCs w:val="28"/>
        </w:rPr>
        <w:t xml:space="preserve">  </w:t>
      </w:r>
      <w:r>
        <w:rPr>
          <w:rStyle w:val="21"/>
          <w:rFonts w:hint="eastAsia"/>
          <w:szCs w:val="28"/>
        </w:rPr>
        <w:t>招标公告</w:t>
      </w:r>
      <w:r>
        <w:rPr>
          <w:szCs w:val="28"/>
        </w:rPr>
        <w:tab/>
      </w:r>
      <w:r>
        <w:rPr>
          <w:szCs w:val="28"/>
        </w:rPr>
        <w:fldChar w:fldCharType="begin"/>
      </w:r>
      <w:r>
        <w:rPr>
          <w:szCs w:val="28"/>
        </w:rPr>
        <w:instrText xml:space="preserve"> PAGEREF _Toc72227382 \h </w:instrText>
      </w:r>
      <w:r>
        <w:rPr>
          <w:szCs w:val="28"/>
        </w:rPr>
        <w:fldChar w:fldCharType="separate"/>
      </w:r>
      <w:r>
        <w:rPr>
          <w:szCs w:val="28"/>
        </w:rPr>
        <w:t>1</w:t>
      </w:r>
      <w:r>
        <w:rPr>
          <w:szCs w:val="28"/>
        </w:rPr>
        <w:fldChar w:fldCharType="end"/>
      </w:r>
      <w:r>
        <w:rPr>
          <w:szCs w:val="28"/>
        </w:rPr>
        <w:fldChar w:fldCharType="end"/>
      </w:r>
    </w:p>
    <w:p>
      <w:pPr>
        <w:pStyle w:val="13"/>
        <w:spacing w:line="480" w:lineRule="auto"/>
        <w:rPr>
          <w:rFonts w:asciiTheme="minorHAnsi" w:hAnsiTheme="minorHAnsi" w:eastAsiaTheme="minorEastAsia" w:cstheme="minorBidi"/>
          <w:b w:val="0"/>
          <w:szCs w:val="28"/>
        </w:rPr>
      </w:pPr>
      <w:r>
        <w:fldChar w:fldCharType="begin"/>
      </w:r>
      <w:r>
        <w:instrText xml:space="preserve"> HYPERLINK \l "_Toc72227383" </w:instrText>
      </w:r>
      <w:r>
        <w:fldChar w:fldCharType="separate"/>
      </w:r>
      <w:r>
        <w:rPr>
          <w:rStyle w:val="21"/>
          <w:rFonts w:hint="eastAsia"/>
          <w:szCs w:val="28"/>
        </w:rPr>
        <w:t>第二章</w:t>
      </w:r>
      <w:r>
        <w:rPr>
          <w:rStyle w:val="21"/>
          <w:szCs w:val="28"/>
        </w:rPr>
        <w:t xml:space="preserve">  </w:t>
      </w:r>
      <w:r>
        <w:rPr>
          <w:rStyle w:val="21"/>
          <w:rFonts w:hint="eastAsia"/>
          <w:szCs w:val="28"/>
        </w:rPr>
        <w:t>投标人须知</w:t>
      </w:r>
      <w:r>
        <w:rPr>
          <w:szCs w:val="28"/>
        </w:rPr>
        <w:tab/>
      </w:r>
      <w:r>
        <w:rPr>
          <w:szCs w:val="28"/>
        </w:rPr>
        <w:fldChar w:fldCharType="begin"/>
      </w:r>
      <w:r>
        <w:rPr>
          <w:szCs w:val="28"/>
        </w:rPr>
        <w:instrText xml:space="preserve"> PAGEREF _Toc72227383 \h </w:instrText>
      </w:r>
      <w:r>
        <w:rPr>
          <w:szCs w:val="28"/>
        </w:rPr>
        <w:fldChar w:fldCharType="separate"/>
      </w:r>
      <w:r>
        <w:rPr>
          <w:szCs w:val="28"/>
        </w:rPr>
        <w:t>4</w:t>
      </w:r>
      <w:r>
        <w:rPr>
          <w:szCs w:val="28"/>
        </w:rPr>
        <w:fldChar w:fldCharType="end"/>
      </w:r>
      <w:r>
        <w:rPr>
          <w:szCs w:val="28"/>
        </w:rPr>
        <w:fldChar w:fldCharType="end"/>
      </w:r>
    </w:p>
    <w:p>
      <w:pPr>
        <w:pStyle w:val="13"/>
        <w:spacing w:line="480" w:lineRule="auto"/>
        <w:rPr>
          <w:rFonts w:asciiTheme="minorHAnsi" w:hAnsiTheme="minorHAnsi" w:eastAsiaTheme="minorEastAsia" w:cstheme="minorBidi"/>
          <w:b w:val="0"/>
          <w:szCs w:val="28"/>
        </w:rPr>
      </w:pPr>
      <w:r>
        <w:fldChar w:fldCharType="begin"/>
      </w:r>
      <w:r>
        <w:instrText xml:space="preserve"> HYPERLINK \l "_Toc72227384" </w:instrText>
      </w:r>
      <w:r>
        <w:fldChar w:fldCharType="separate"/>
      </w:r>
      <w:r>
        <w:rPr>
          <w:rStyle w:val="21"/>
          <w:rFonts w:hint="eastAsia"/>
          <w:szCs w:val="28"/>
        </w:rPr>
        <w:t>第三章</w:t>
      </w:r>
      <w:r>
        <w:rPr>
          <w:rStyle w:val="21"/>
          <w:szCs w:val="28"/>
        </w:rPr>
        <w:t xml:space="preserve">  </w:t>
      </w:r>
      <w:r>
        <w:rPr>
          <w:rStyle w:val="21"/>
          <w:rFonts w:hint="eastAsia"/>
          <w:szCs w:val="28"/>
        </w:rPr>
        <w:t>评标办法</w:t>
      </w:r>
      <w:r>
        <w:rPr>
          <w:szCs w:val="28"/>
        </w:rPr>
        <w:tab/>
      </w:r>
      <w:r>
        <w:rPr>
          <w:szCs w:val="28"/>
        </w:rPr>
        <w:fldChar w:fldCharType="begin"/>
      </w:r>
      <w:r>
        <w:rPr>
          <w:szCs w:val="28"/>
        </w:rPr>
        <w:instrText xml:space="preserve"> PAGEREF _Toc72227384 \h </w:instrText>
      </w:r>
      <w:r>
        <w:rPr>
          <w:szCs w:val="28"/>
        </w:rPr>
        <w:fldChar w:fldCharType="separate"/>
      </w:r>
      <w:r>
        <w:rPr>
          <w:szCs w:val="28"/>
        </w:rPr>
        <w:t>23</w:t>
      </w:r>
      <w:r>
        <w:rPr>
          <w:szCs w:val="28"/>
        </w:rPr>
        <w:fldChar w:fldCharType="end"/>
      </w:r>
      <w:r>
        <w:rPr>
          <w:szCs w:val="28"/>
        </w:rPr>
        <w:fldChar w:fldCharType="end"/>
      </w:r>
    </w:p>
    <w:p>
      <w:pPr>
        <w:pStyle w:val="13"/>
        <w:spacing w:line="480" w:lineRule="auto"/>
        <w:rPr>
          <w:rFonts w:asciiTheme="minorHAnsi" w:hAnsiTheme="minorHAnsi" w:eastAsiaTheme="minorEastAsia" w:cstheme="minorBidi"/>
          <w:b w:val="0"/>
          <w:szCs w:val="28"/>
        </w:rPr>
      </w:pPr>
      <w:r>
        <w:fldChar w:fldCharType="begin"/>
      </w:r>
      <w:r>
        <w:instrText xml:space="preserve"> HYPERLINK \l "_Toc72227385" </w:instrText>
      </w:r>
      <w:r>
        <w:fldChar w:fldCharType="separate"/>
      </w:r>
      <w:r>
        <w:rPr>
          <w:rStyle w:val="21"/>
          <w:rFonts w:hint="eastAsia"/>
          <w:szCs w:val="28"/>
          <w:highlight w:val="yellow"/>
        </w:rPr>
        <w:t>第四章</w:t>
      </w:r>
      <w:r>
        <w:rPr>
          <w:rStyle w:val="21"/>
          <w:szCs w:val="28"/>
          <w:highlight w:val="yellow"/>
        </w:rPr>
        <w:t xml:space="preserve"> </w:t>
      </w:r>
      <w:r>
        <w:rPr>
          <w:rStyle w:val="21"/>
          <w:rFonts w:hint="eastAsia"/>
          <w:szCs w:val="28"/>
          <w:highlight w:val="yellow"/>
        </w:rPr>
        <w:t>招标内容及要求</w:t>
      </w:r>
      <w:r>
        <w:rPr>
          <w:szCs w:val="28"/>
        </w:rPr>
        <w:tab/>
      </w:r>
      <w:r>
        <w:rPr>
          <w:szCs w:val="28"/>
        </w:rPr>
        <w:fldChar w:fldCharType="begin"/>
      </w:r>
      <w:r>
        <w:rPr>
          <w:szCs w:val="28"/>
        </w:rPr>
        <w:instrText xml:space="preserve"> PAGEREF _Toc72227385 \h </w:instrText>
      </w:r>
      <w:r>
        <w:rPr>
          <w:szCs w:val="28"/>
        </w:rPr>
        <w:fldChar w:fldCharType="separate"/>
      </w:r>
      <w:r>
        <w:rPr>
          <w:szCs w:val="28"/>
        </w:rPr>
        <w:t>31</w:t>
      </w:r>
      <w:r>
        <w:rPr>
          <w:szCs w:val="28"/>
        </w:rPr>
        <w:fldChar w:fldCharType="end"/>
      </w:r>
      <w:r>
        <w:rPr>
          <w:szCs w:val="28"/>
        </w:rPr>
        <w:fldChar w:fldCharType="end"/>
      </w:r>
    </w:p>
    <w:p>
      <w:pPr>
        <w:pStyle w:val="13"/>
        <w:spacing w:line="480" w:lineRule="auto"/>
        <w:rPr>
          <w:rFonts w:asciiTheme="minorHAnsi" w:hAnsiTheme="minorHAnsi" w:eastAsiaTheme="minorEastAsia" w:cstheme="minorBidi"/>
          <w:b w:val="0"/>
          <w:szCs w:val="28"/>
        </w:rPr>
      </w:pPr>
      <w:r>
        <w:fldChar w:fldCharType="begin"/>
      </w:r>
      <w:r>
        <w:instrText xml:space="preserve"> HYPERLINK \l "_Toc72227386" </w:instrText>
      </w:r>
      <w:r>
        <w:fldChar w:fldCharType="separate"/>
      </w:r>
      <w:r>
        <w:rPr>
          <w:rStyle w:val="21"/>
          <w:rFonts w:hint="eastAsia"/>
          <w:szCs w:val="28"/>
        </w:rPr>
        <w:t>第五章</w:t>
      </w:r>
      <w:r>
        <w:rPr>
          <w:rStyle w:val="21"/>
          <w:szCs w:val="28"/>
        </w:rPr>
        <w:t xml:space="preserve">  </w:t>
      </w:r>
      <w:r>
        <w:rPr>
          <w:rStyle w:val="21"/>
          <w:rFonts w:hint="eastAsia"/>
          <w:szCs w:val="28"/>
        </w:rPr>
        <w:t>合同条款</w:t>
      </w:r>
      <w:r>
        <w:rPr>
          <w:szCs w:val="28"/>
        </w:rPr>
        <w:tab/>
      </w:r>
      <w:r>
        <w:rPr>
          <w:szCs w:val="28"/>
        </w:rPr>
        <w:fldChar w:fldCharType="begin"/>
      </w:r>
      <w:r>
        <w:rPr>
          <w:szCs w:val="28"/>
        </w:rPr>
        <w:instrText xml:space="preserve"> PAGEREF _Toc72227386 \h </w:instrText>
      </w:r>
      <w:r>
        <w:rPr>
          <w:szCs w:val="28"/>
        </w:rPr>
        <w:fldChar w:fldCharType="separate"/>
      </w:r>
      <w:r>
        <w:rPr>
          <w:szCs w:val="28"/>
        </w:rPr>
        <w:t>78</w:t>
      </w:r>
      <w:r>
        <w:rPr>
          <w:szCs w:val="28"/>
        </w:rPr>
        <w:fldChar w:fldCharType="end"/>
      </w:r>
      <w:r>
        <w:rPr>
          <w:szCs w:val="28"/>
        </w:rPr>
        <w:fldChar w:fldCharType="end"/>
      </w:r>
    </w:p>
    <w:p>
      <w:pPr>
        <w:pStyle w:val="13"/>
        <w:spacing w:line="480" w:lineRule="auto"/>
        <w:rPr>
          <w:rFonts w:asciiTheme="minorHAnsi" w:hAnsiTheme="minorHAnsi" w:eastAsiaTheme="minorEastAsia" w:cstheme="minorBidi"/>
          <w:b w:val="0"/>
          <w:szCs w:val="28"/>
        </w:rPr>
      </w:pPr>
      <w:r>
        <w:fldChar w:fldCharType="begin"/>
      </w:r>
      <w:r>
        <w:instrText xml:space="preserve"> HYPERLINK \l "_Toc72227387" </w:instrText>
      </w:r>
      <w:r>
        <w:fldChar w:fldCharType="separate"/>
      </w:r>
      <w:r>
        <w:rPr>
          <w:rStyle w:val="21"/>
          <w:rFonts w:hint="eastAsia"/>
          <w:szCs w:val="28"/>
        </w:rPr>
        <w:t>第六章</w:t>
      </w:r>
      <w:r>
        <w:rPr>
          <w:rStyle w:val="21"/>
          <w:szCs w:val="28"/>
        </w:rPr>
        <w:t xml:space="preserve"> </w:t>
      </w:r>
      <w:r>
        <w:rPr>
          <w:rStyle w:val="21"/>
          <w:rFonts w:hint="eastAsia"/>
          <w:szCs w:val="28"/>
        </w:rPr>
        <w:t>投标文件格式</w:t>
      </w:r>
      <w:r>
        <w:rPr>
          <w:szCs w:val="28"/>
        </w:rPr>
        <w:tab/>
      </w:r>
      <w:r>
        <w:rPr>
          <w:szCs w:val="28"/>
        </w:rPr>
        <w:fldChar w:fldCharType="begin"/>
      </w:r>
      <w:r>
        <w:rPr>
          <w:szCs w:val="28"/>
        </w:rPr>
        <w:instrText xml:space="preserve"> PAGEREF _Toc72227387 \h </w:instrText>
      </w:r>
      <w:r>
        <w:rPr>
          <w:szCs w:val="28"/>
        </w:rPr>
        <w:fldChar w:fldCharType="separate"/>
      </w:r>
      <w:r>
        <w:rPr>
          <w:szCs w:val="28"/>
        </w:rPr>
        <w:t>83</w:t>
      </w:r>
      <w:r>
        <w:rPr>
          <w:szCs w:val="28"/>
        </w:rPr>
        <w:fldChar w:fldCharType="end"/>
      </w:r>
      <w:r>
        <w:rPr>
          <w:szCs w:val="28"/>
        </w:rPr>
        <w:fldChar w:fldCharType="end"/>
      </w:r>
    </w:p>
    <w:p>
      <w:pPr>
        <w:spacing w:line="480" w:lineRule="auto"/>
        <w:rPr>
          <w:rFonts w:ascii="仿宋" w:hAnsi="仿宋" w:eastAsia="仿宋" w:cs="仿宋"/>
          <w:bCs/>
          <w:sz w:val="30"/>
          <w:szCs w:val="30"/>
        </w:rPr>
      </w:pPr>
      <w:r>
        <w:rPr>
          <w:rFonts w:hint="eastAsia" w:ascii="仿宋" w:hAnsi="仿宋" w:eastAsia="仿宋" w:cs="仿宋"/>
          <w:bCs/>
          <w:sz w:val="28"/>
          <w:szCs w:val="28"/>
        </w:rPr>
        <w:fldChar w:fldCharType="end"/>
      </w: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16"/>
        <w:spacing w:line="500" w:lineRule="exact"/>
        <w:outlineLvl w:val="9"/>
        <w:rPr>
          <w:rFonts w:ascii="仿宋" w:hAnsi="仿宋" w:eastAsia="仿宋" w:cs="仿宋"/>
        </w:rPr>
        <w:sectPr>
          <w:headerReference r:id="rId4" w:type="default"/>
          <w:footerReference r:id="rId5" w:type="default"/>
          <w:pgSz w:w="11907" w:h="16840"/>
          <w:pgMar w:top="1418" w:right="1134" w:bottom="1474" w:left="1418" w:header="851" w:footer="992" w:gutter="0"/>
          <w:pgNumType w:start="1"/>
          <w:cols w:space="720" w:num="1"/>
          <w:docGrid w:linePitch="312" w:charSpace="0"/>
        </w:sectPr>
      </w:pPr>
      <w:bookmarkStart w:id="0" w:name="_Toc62194292"/>
    </w:p>
    <w:p>
      <w:pPr>
        <w:pStyle w:val="3"/>
        <w:numPr>
          <w:ilvl w:val="0"/>
          <w:numId w:val="1"/>
        </w:numPr>
        <w:spacing w:line="240" w:lineRule="auto"/>
        <w:rPr>
          <w:rFonts w:hint="eastAsia"/>
        </w:rPr>
      </w:pPr>
      <w:bookmarkStart w:id="1" w:name="_Toc72227382"/>
      <w:r>
        <w:rPr>
          <w:rFonts w:hint="eastAsia"/>
        </w:rPr>
        <w:t xml:space="preserve"> 招标公告</w:t>
      </w:r>
      <w:bookmarkEnd w:id="0"/>
      <w:bookmarkEnd w:id="1"/>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40" w:lineRule="auto"/>
        <w:ind w:left="0" w:right="0" w:firstLine="0"/>
        <w:jc w:val="center"/>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西安市长安区太乙宫街道中心小校、滦镇街道景民初级中学教学设备采购项目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240" w:lineRule="auto"/>
        <w:ind w:left="0" w:right="0" w:firstLine="0"/>
        <w:jc w:val="center"/>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公开招标公告</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408" w:lineRule="atLeast"/>
        <w:ind w:left="0" w:right="0" w:firstLine="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     西安市长安区太乙宫街道中心小校、滦镇街道景民初级中学教学设备采购项目招标项目潜在的投标人可在 906室获取招标文件，并于2021-06-10 09:30:00前递交投标文件。</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408" w:lineRule="atLeast"/>
        <w:ind w:left="0" w:right="0" w:firstLine="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一、项目基本情况：</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1、项目编号：HMZB-21036</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2、项目名称：西安市长安区太乙宫街道中心小校、滦镇街道景民初级中学教学设备采购项目</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3、预算金额：2,450,000.00元</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4、最高限价：</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第1包：</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第2包：</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5、采购需求：</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 xml:space="preserve">第1包： 西安市长安区太乙宫街道中心小校、滦镇街道景民初级中学教学设备采购项目一标段， 1 批， 预算金额：1,450,000.00， 项目概况：一标段滦镇街道景民初级中学：阅览室、党建德育展室、档案室、团队部社团活动室、心理咨询室、体育器材室、美术、音乐、创客等部室。简要技术要求、用途：学校自用 </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 xml:space="preserve">第2包： 西安市长安区太乙宫街道中心小校、滦镇街道景民初级中学教学设备采购项目二标段， 1 批， 预算金额：1,000,000.00， 项目概况：二标段太乙宫街道中心小校： 空调、智慧黑板、监控、课桌凳、电脑、办公桌椅等教育教学设备。简要技术要求、用途：学校自用 </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6、合同履行期限：2021-06-15 00:00:00 至 2021-07-04 00:00:00（具体服务起止日期可随合同签订时间相应顺延）</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7、本项目是否接受联合体投标：否</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408" w:lineRule="atLeast"/>
        <w:ind w:left="0" w:right="0" w:firstLine="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二、 投标人的资格要求</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1、满足《中华人民共和国政府采购法》第二十二条规定</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2、落实政府采购政策需满足的资格要求：1.《财政部 国家发展改革委关于印发〈节能产品政府采购实施意见〉的通知》（财库〔2004〕185号）； 2.《国务院办公厅关于建立政府强制采购节能产品制度的通知》（国办发〔2007〕51号）； 3.《财政部环保总局关于环境标志产品政府采购实施的意见》（财库〔2006〕90号）； 4.《政府采购促进中小企业发展管理办法》（财库〔2020〕46号）； 5.《财政部司法部关于政府采购支持监狱企业发展有关问题的通知》（财库〔2014〕68号）； 6.《三部门联合发布关于促进残疾人就业政府采购政策的通知》（财库〔2017〕141号）。 7、《财政部发展改革委生态环境部市场监管总局关于调整优化节能产品、环境标志产品政府采购执行机制的通知》（财库〔2019〕9号）； 8、《关于运用政府采购政策支持乡村产业振兴的通知》财库〔2021〕19号；9、陕西省财政厅关于印发《陕西省中小企业政府采购信用融资办法》（陕财办采〔2018〕23号）。</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3、本项目的特定资格要求：1、投标人为具有独立承担民事责任能力的法人或其他组织或自然人，并提供法人或者其他组织合法有效的统一社会信用代码的营业执照等证明文件，事业单位应提供事业单位法人证书，自然人应提供身份证明文件；2、法定代表人参加投标的，提供本人身份证复印件；法定代表人授权他人参加投标的，提供法定代表人委托授权书；3、财务状况报告：提供具有财务审计资质单位出具的2019年度财务报告或投标截止时间前六个月内其基本账户银行出具的资信证明或开户许可证；4、税收缴纳证明：提供投标人2020年1月至今任意一个月已缴纳完税凭证或税务机关开具的完税证明（任意税种）；依法免税的应提供相关文件证明；5、社会保障资金缴纳证明：提供投标人2021年1月至今任意一个月已缴纳的社会保障资金缴存单据或社保机构开具的社会保险参保缴费情况证明；依法不需要缴纳社会保障资金的应提供相关文件证明；6、投标人参加本次招标前3年内，在经营活动中没有重大违法记录的书面声明；7、提供投标人具备履行合同所必需的设备和专业技术能力的证明材料；8、供应商在递交投标文件截止时间前被“信用中国”网站（www.creditchina.gov.cn）和中国政府采购网（www.ccgp.gov.cn）上被列入失信被执行人、重大税收违法案件当事人名单、政府采购严重违法失信行为记录名单的，不得参加投标。9、本项目不接受联合体投标。10、单位负责人为同一人或者存在控股、管理关系的不同单位不得同时参加。</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408" w:lineRule="atLeast"/>
        <w:ind w:left="0" w:right="0" w:firstLine="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三、 招标文件的获取方式</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时间：即日起至2021-05-27 17:00:00 止</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地点：西安市雁塔区电子三路西京国际电气中心A座906室</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方式：现场购买/邮寄</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售价：</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第1包： 西安市长安区太乙宫街道中心小校、滦镇街道景民初级中学教学设备采购项目一标段 ，标书金额： 免费赠送；</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第2包： 西安市长安区太乙宫街道中心小校、滦镇街道景民初级中学教学设备采购项目二标段 ，标书金额： 免费赠送；</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注：报名时需携带单位介绍信原件、本人身份证原件及身份证复印件加盖公章。</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408" w:lineRule="atLeast"/>
        <w:ind w:left="0" w:right="0" w:firstLine="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四、 投标文件递交</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截止时间： 2021-06-10 09:30:00</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地点：西安市雁塔区电子三路西京国际电气中心A座906室开标室</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408" w:lineRule="atLeast"/>
        <w:ind w:left="0" w:right="0" w:firstLine="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五、公告期限</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自本公告发布之日起5个工作日。</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408" w:lineRule="atLeast"/>
        <w:ind w:left="0" w:right="0" w:firstLine="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六、其他补充事宜</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408" w:lineRule="atLeast"/>
        <w:ind w:left="0" w:right="0" w:firstLine="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七、对本次招标提出询问，请按以下方式联系。</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1、采购人信息：西安市长安区教育局</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联系人：西安市长安区教育局经办</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联系地址：长安区长兴南路1号</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联系电话：85298541</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2、项目联系方式</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项目联系人：王文艳</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电 话：18609281442</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传 真：/</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3、采购代理机构信息</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名称：陕西弘迈工程管理有限公司</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联系地址：陕西省西安市雁塔区电子三路西京电气中心A座906室</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rPr>
          <w:rFonts w:hint="eastAsia" w:ascii="仿宋" w:hAnsi="仿宋" w:eastAsia="仿宋" w:cs="仿宋"/>
          <w:b w:val="0"/>
          <w:kern w:val="0"/>
          <w:sz w:val="24"/>
          <w:szCs w:val="24"/>
          <w:lang w:val="en-US" w:eastAsia="zh-CN" w:bidi="ar-SA"/>
        </w:rPr>
      </w:pPr>
      <w:r>
        <w:rPr>
          <w:rFonts w:hint="eastAsia" w:ascii="仿宋" w:hAnsi="仿宋" w:eastAsia="仿宋" w:cs="仿宋"/>
          <w:b w:val="0"/>
          <w:kern w:val="0"/>
          <w:sz w:val="24"/>
          <w:szCs w:val="24"/>
          <w:lang w:val="en-US" w:eastAsia="zh-CN" w:bidi="ar-SA"/>
        </w:rPr>
        <w:t>联系方式：</w:t>
      </w:r>
      <w:r>
        <w:rPr>
          <w:rFonts w:hint="eastAsia" w:ascii="仿宋" w:hAnsi="仿宋" w:eastAsia="仿宋" w:cs="仿宋"/>
          <w:b w:val="0"/>
          <w:kern w:val="0"/>
          <w:sz w:val="24"/>
          <w:szCs w:val="24"/>
          <w:lang w:val="en-US" w:eastAsia="zh-CN" w:bidi="ar-SA"/>
        </w:rPr>
        <w:fldChar w:fldCharType="begin"/>
      </w:r>
      <w:r>
        <w:rPr>
          <w:rFonts w:hint="eastAsia" w:ascii="仿宋" w:hAnsi="仿宋" w:eastAsia="仿宋" w:cs="仿宋"/>
          <w:b w:val="0"/>
          <w:kern w:val="0"/>
          <w:sz w:val="24"/>
          <w:szCs w:val="24"/>
          <w:lang w:val="en-US" w:eastAsia="zh-CN" w:bidi="ar-SA"/>
        </w:rPr>
        <w:instrText xml:space="preserve"> HYPERLINK "http://www.ccgp.gov.cn/agency/a_agencylist.html" \t "http://www.ccgp-shaanxi.gov.cn/gpex/buyprojectnotice/_blank" </w:instrText>
      </w:r>
      <w:r>
        <w:rPr>
          <w:rFonts w:hint="eastAsia" w:ascii="仿宋" w:hAnsi="仿宋" w:eastAsia="仿宋" w:cs="仿宋"/>
          <w:b w:val="0"/>
          <w:kern w:val="0"/>
          <w:sz w:val="24"/>
          <w:szCs w:val="24"/>
          <w:lang w:val="en-US" w:eastAsia="zh-CN" w:bidi="ar-SA"/>
        </w:rPr>
        <w:fldChar w:fldCharType="separate"/>
      </w:r>
      <w:r>
        <w:rPr>
          <w:rFonts w:hint="eastAsia" w:ascii="仿宋" w:hAnsi="仿宋" w:eastAsia="仿宋" w:cs="仿宋"/>
          <w:b w:val="0"/>
          <w:kern w:val="0"/>
          <w:sz w:val="24"/>
          <w:szCs w:val="24"/>
          <w:lang w:val="en-US" w:eastAsia="zh-CN" w:bidi="ar-SA"/>
        </w:rPr>
        <w:t>http://www.ccgp.gov.cn/agency/a_agencylist.html</w:t>
      </w:r>
      <w:r>
        <w:rPr>
          <w:rFonts w:hint="eastAsia" w:ascii="仿宋" w:hAnsi="仿宋" w:eastAsia="仿宋" w:cs="仿宋"/>
          <w:b w:val="0"/>
          <w:kern w:val="0"/>
          <w:sz w:val="24"/>
          <w:szCs w:val="24"/>
          <w:lang w:val="en-US" w:eastAsia="zh-CN" w:bidi="ar-SA"/>
        </w:rPr>
        <w:fldChar w:fldCharType="end"/>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408" w:lineRule="atLeast"/>
        <w:ind w:left="0" w:right="0" w:firstLine="0"/>
        <w:rPr>
          <w:rFonts w:hint="eastAsia"/>
        </w:rPr>
      </w:pPr>
      <w:r>
        <w:rPr>
          <w:rFonts w:hint="eastAsia" w:ascii="仿宋" w:hAnsi="仿宋" w:eastAsia="仿宋" w:cs="仿宋"/>
          <w:b w:val="0"/>
          <w:kern w:val="0"/>
          <w:sz w:val="24"/>
          <w:szCs w:val="24"/>
          <w:lang w:val="en-US" w:eastAsia="zh-CN" w:bidi="ar-SA"/>
        </w:rPr>
        <w:t>八、附件：</w:t>
      </w:r>
      <w:bookmarkStart w:id="2" w:name="_Toc72227383"/>
    </w:p>
    <w:p>
      <w:pPr>
        <w:bidi w:val="0"/>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3"/>
        <w:spacing w:line="240" w:lineRule="auto"/>
        <w:jc w:val="center"/>
      </w:pPr>
      <w:r>
        <w:rPr>
          <w:rFonts w:hint="eastAsia"/>
        </w:rPr>
        <w:t>第二章  投标人须知</w:t>
      </w:r>
      <w:bookmarkEnd w:id="2"/>
      <w:bookmarkStart w:id="3" w:name="_Toc184274915"/>
      <w:bookmarkStart w:id="4" w:name="_Toc184283909"/>
    </w:p>
    <w:p>
      <w:pPr>
        <w:pStyle w:val="4"/>
        <w:spacing w:before="0" w:after="0" w:line="240" w:lineRule="auto"/>
        <w:jc w:val="center"/>
        <w:rPr>
          <w:rFonts w:ascii="仿宋" w:hAnsi="仿宋" w:eastAsia="仿宋" w:cs="仿宋"/>
          <w:bCs/>
          <w:sz w:val="32"/>
          <w:szCs w:val="32"/>
        </w:rPr>
      </w:pPr>
      <w:bookmarkStart w:id="5" w:name="_Toc213396760"/>
      <w:bookmarkStart w:id="6" w:name="_Toc189727030"/>
      <w:bookmarkStart w:id="7" w:name="_Toc213397010"/>
      <w:bookmarkStart w:id="8" w:name="_Toc213496268"/>
      <w:bookmarkStart w:id="9" w:name="_Toc217446032"/>
      <w:bookmarkStart w:id="10" w:name="_Toc213396946"/>
      <w:bookmarkStart w:id="11" w:name="_Toc430790381"/>
      <w:r>
        <w:rPr>
          <w:rFonts w:hint="eastAsia" w:ascii="仿宋" w:hAnsi="仿宋" w:eastAsia="仿宋" w:cs="仿宋"/>
          <w:bCs/>
          <w:sz w:val="32"/>
          <w:szCs w:val="32"/>
        </w:rPr>
        <w:t>投标人须知前附表</w:t>
      </w:r>
      <w:bookmarkEnd w:id="3"/>
      <w:bookmarkEnd w:id="4"/>
      <w:bookmarkEnd w:id="5"/>
      <w:bookmarkEnd w:id="6"/>
      <w:bookmarkEnd w:id="7"/>
      <w:bookmarkEnd w:id="8"/>
      <w:bookmarkEnd w:id="9"/>
      <w:bookmarkEnd w:id="10"/>
      <w:bookmarkEnd w:id="11"/>
    </w:p>
    <w:tbl>
      <w:tblPr>
        <w:tblStyle w:val="17"/>
        <w:tblW w:w="941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43"/>
        <w:gridCol w:w="2409"/>
        <w:gridCol w:w="64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exact"/>
          <w:tblHeader/>
          <w:jc w:val="center"/>
        </w:trPr>
        <w:tc>
          <w:tcPr>
            <w:tcW w:w="543" w:type="dxa"/>
            <w:noWrap/>
            <w:vAlign w:val="center"/>
          </w:tcPr>
          <w:p>
            <w:pPr>
              <w:pStyle w:val="23"/>
              <w:spacing w:line="360" w:lineRule="auto"/>
              <w:ind w:left="9"/>
              <w:jc w:val="center"/>
              <w:rPr>
                <w:rFonts w:ascii="仿宋" w:hAnsi="仿宋" w:eastAsia="仿宋" w:cs="仿宋"/>
                <w:color w:val="auto"/>
                <w:lang w:val="zh-CN"/>
              </w:rPr>
            </w:pPr>
            <w:bookmarkStart w:id="12" w:name="_Toc217446033"/>
            <w:bookmarkStart w:id="13" w:name="_Toc77400778"/>
            <w:bookmarkStart w:id="14" w:name="_Toc183582204"/>
            <w:bookmarkStart w:id="15" w:name="_Toc183682341"/>
            <w:bookmarkStart w:id="16" w:name="_Toc89075873"/>
            <w:r>
              <w:rPr>
                <w:rFonts w:hint="eastAsia" w:ascii="仿宋" w:hAnsi="仿宋" w:eastAsia="仿宋" w:cs="仿宋"/>
                <w:color w:val="auto"/>
                <w:lang w:val="zh-CN"/>
              </w:rPr>
              <w:t>序号</w:t>
            </w:r>
          </w:p>
        </w:tc>
        <w:tc>
          <w:tcPr>
            <w:tcW w:w="2409" w:type="dxa"/>
            <w:noWrap/>
            <w:vAlign w:val="center"/>
          </w:tcPr>
          <w:p>
            <w:pPr>
              <w:pStyle w:val="23"/>
              <w:spacing w:line="360" w:lineRule="auto"/>
              <w:ind w:left="-114"/>
              <w:jc w:val="center"/>
              <w:rPr>
                <w:rFonts w:ascii="仿宋" w:hAnsi="仿宋" w:eastAsia="仿宋" w:cs="仿宋"/>
                <w:color w:val="auto"/>
                <w:lang w:val="zh-CN"/>
              </w:rPr>
            </w:pPr>
            <w:r>
              <w:rPr>
                <w:rFonts w:hint="eastAsia" w:ascii="仿宋" w:hAnsi="仿宋" w:eastAsia="仿宋" w:cs="仿宋"/>
                <w:color w:val="auto"/>
                <w:lang w:val="zh-CN"/>
              </w:rPr>
              <w:t>条款名称</w:t>
            </w:r>
          </w:p>
        </w:tc>
        <w:tc>
          <w:tcPr>
            <w:tcW w:w="6461" w:type="dxa"/>
            <w:noWrap/>
            <w:vAlign w:val="center"/>
          </w:tcPr>
          <w:p>
            <w:pPr>
              <w:pStyle w:val="23"/>
              <w:spacing w:line="360" w:lineRule="auto"/>
              <w:jc w:val="center"/>
              <w:rPr>
                <w:rFonts w:ascii="仿宋" w:hAnsi="仿宋" w:eastAsia="仿宋" w:cs="仿宋"/>
                <w:color w:val="auto"/>
                <w:lang w:val="zh-CN"/>
              </w:rPr>
            </w:pPr>
            <w:r>
              <w:rPr>
                <w:rFonts w:hint="eastAsia" w:ascii="仿宋" w:hAnsi="仿宋" w:eastAsia="仿宋" w:cs="仿宋"/>
                <w:color w:val="auto"/>
                <w:lang w:val="zh-CN"/>
              </w:rPr>
              <w:t>说明和要求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077" w:hRule="atLeas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jc w:val="center"/>
              <w:rPr>
                <w:rFonts w:ascii="仿宋" w:hAnsi="仿宋" w:eastAsia="仿宋" w:cs="仿宋"/>
                <w:color w:val="auto"/>
                <w:lang w:val="zh-CN"/>
              </w:rPr>
            </w:pPr>
            <w:r>
              <w:rPr>
                <w:rFonts w:hint="eastAsia" w:ascii="仿宋" w:hAnsi="仿宋" w:eastAsia="仿宋" w:cs="仿宋"/>
                <w:color w:val="auto"/>
                <w:lang w:val="zh-CN"/>
              </w:rPr>
              <w:t>采购人</w:t>
            </w:r>
          </w:p>
        </w:tc>
        <w:tc>
          <w:tcPr>
            <w:tcW w:w="6461" w:type="dxa"/>
            <w:noWrap/>
            <w:vAlign w:val="center"/>
          </w:tcPr>
          <w:p>
            <w:pPr>
              <w:widowControl/>
              <w:tabs>
                <w:tab w:val="left" w:pos="1620"/>
              </w:tabs>
              <w:spacing w:line="360" w:lineRule="auto"/>
              <w:ind w:right="-197" w:rightChars="-94" w:firstLine="240" w:firstLineChars="100"/>
              <w:rPr>
                <w:rFonts w:ascii="仿宋" w:hAnsi="仿宋" w:eastAsia="仿宋" w:cs="仿宋"/>
                <w:color w:val="auto"/>
                <w:kern w:val="0"/>
                <w:sz w:val="24"/>
              </w:rPr>
            </w:pPr>
            <w:r>
              <w:rPr>
                <w:rFonts w:hint="eastAsia" w:ascii="仿宋" w:hAnsi="仿宋" w:eastAsia="仿宋" w:cs="仿宋"/>
                <w:color w:val="auto"/>
                <w:kern w:val="0"/>
                <w:sz w:val="24"/>
              </w:rPr>
              <w:t>采购人信息：西安市长安区教育局</w:t>
            </w:r>
          </w:p>
          <w:p>
            <w:pPr>
              <w:widowControl/>
              <w:tabs>
                <w:tab w:val="left" w:pos="1620"/>
              </w:tabs>
              <w:spacing w:line="360" w:lineRule="auto"/>
              <w:ind w:right="-197" w:rightChars="-94" w:firstLine="240" w:firstLineChars="100"/>
              <w:rPr>
                <w:rFonts w:hint="eastAsia" w:ascii="仿宋" w:hAnsi="仿宋" w:eastAsia="仿宋" w:cs="仿宋"/>
                <w:color w:val="auto"/>
                <w:kern w:val="0"/>
                <w:sz w:val="24"/>
                <w:lang w:eastAsia="zh-CN"/>
              </w:rPr>
            </w:pPr>
            <w:r>
              <w:rPr>
                <w:rFonts w:hint="eastAsia" w:ascii="仿宋" w:hAnsi="仿宋" w:eastAsia="仿宋" w:cs="仿宋"/>
                <w:color w:val="auto"/>
                <w:kern w:val="0"/>
                <w:sz w:val="24"/>
              </w:rPr>
              <w:t>联系人：西安市长安区教育局</w:t>
            </w:r>
            <w:r>
              <w:rPr>
                <w:rFonts w:hint="eastAsia" w:ascii="仿宋" w:hAnsi="仿宋" w:eastAsia="仿宋" w:cs="仿宋"/>
                <w:color w:val="auto"/>
                <w:kern w:val="0"/>
                <w:sz w:val="24"/>
                <w:lang w:eastAsia="zh-CN"/>
              </w:rPr>
              <w:t>经办</w:t>
            </w:r>
          </w:p>
          <w:p>
            <w:pPr>
              <w:widowControl/>
              <w:tabs>
                <w:tab w:val="left" w:pos="1620"/>
              </w:tabs>
              <w:spacing w:line="360" w:lineRule="auto"/>
              <w:ind w:right="-197" w:rightChars="-94" w:firstLine="240" w:firstLineChars="100"/>
              <w:rPr>
                <w:rFonts w:ascii="仿宋" w:hAnsi="仿宋" w:eastAsia="仿宋" w:cs="仿宋"/>
                <w:color w:val="auto"/>
                <w:kern w:val="0"/>
                <w:sz w:val="24"/>
              </w:rPr>
            </w:pPr>
            <w:r>
              <w:rPr>
                <w:rFonts w:hint="eastAsia" w:ascii="仿宋" w:hAnsi="仿宋" w:eastAsia="仿宋" w:cs="仿宋"/>
                <w:color w:val="auto"/>
                <w:kern w:val="0"/>
                <w:sz w:val="24"/>
              </w:rPr>
              <w:t>联系地址：长安区长兴南路1号</w:t>
            </w:r>
          </w:p>
          <w:p>
            <w:pPr>
              <w:widowControl/>
              <w:tabs>
                <w:tab w:val="left" w:pos="1620"/>
              </w:tabs>
              <w:spacing w:line="360" w:lineRule="auto"/>
              <w:ind w:right="-197" w:rightChars="-94" w:firstLine="240" w:firstLineChars="100"/>
              <w:rPr>
                <w:rFonts w:ascii="仿宋" w:hAnsi="仿宋" w:eastAsia="仿宋" w:cs="仿宋"/>
                <w:color w:val="auto"/>
                <w:kern w:val="0"/>
                <w:sz w:val="24"/>
              </w:rPr>
            </w:pPr>
            <w:r>
              <w:rPr>
                <w:rFonts w:hint="eastAsia" w:ascii="仿宋" w:hAnsi="仿宋" w:eastAsia="仿宋" w:cs="仿宋"/>
                <w:color w:val="auto"/>
                <w:kern w:val="0"/>
                <w:sz w:val="24"/>
              </w:rPr>
              <w:t>联系电话：029-85298541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276" w:hRule="atLeas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38"/>
              <w:jc w:val="center"/>
              <w:rPr>
                <w:rFonts w:ascii="仿宋" w:hAnsi="仿宋" w:eastAsia="仿宋" w:cs="仿宋"/>
                <w:color w:val="auto"/>
                <w:lang w:val="zh-CN"/>
              </w:rPr>
            </w:pPr>
            <w:r>
              <w:rPr>
                <w:rFonts w:hint="eastAsia" w:ascii="仿宋" w:hAnsi="仿宋" w:eastAsia="仿宋" w:cs="仿宋"/>
                <w:color w:val="auto"/>
                <w:lang w:val="zh-CN"/>
              </w:rPr>
              <w:t>采购代理机构</w:t>
            </w:r>
          </w:p>
        </w:tc>
        <w:tc>
          <w:tcPr>
            <w:tcW w:w="6461" w:type="dxa"/>
            <w:noWrap/>
            <w:vAlign w:val="center"/>
          </w:tcPr>
          <w:p>
            <w:pPr>
              <w:spacing w:line="360" w:lineRule="auto"/>
              <w:ind w:firstLine="240" w:firstLineChars="100"/>
              <w:jc w:val="left"/>
              <w:rPr>
                <w:rFonts w:ascii="仿宋" w:hAnsi="仿宋" w:eastAsia="仿宋" w:cs="仿宋"/>
                <w:color w:val="auto"/>
                <w:sz w:val="24"/>
              </w:rPr>
            </w:pPr>
            <w:r>
              <w:rPr>
                <w:rFonts w:hint="eastAsia" w:ascii="仿宋" w:hAnsi="仿宋" w:eastAsia="仿宋" w:cs="仿宋"/>
                <w:color w:val="auto"/>
                <w:sz w:val="24"/>
              </w:rPr>
              <w:t>名称:陕西弘迈工程管理有限公司</w:t>
            </w:r>
          </w:p>
          <w:p>
            <w:pPr>
              <w:spacing w:line="360" w:lineRule="auto"/>
              <w:ind w:firstLine="240" w:firstLineChars="100"/>
              <w:jc w:val="left"/>
              <w:rPr>
                <w:rFonts w:ascii="仿宋" w:hAnsi="仿宋" w:eastAsia="仿宋" w:cs="仿宋"/>
                <w:color w:val="auto"/>
                <w:sz w:val="24"/>
              </w:rPr>
            </w:pPr>
            <w:r>
              <w:rPr>
                <w:rFonts w:hint="eastAsia" w:ascii="仿宋" w:hAnsi="仿宋" w:eastAsia="仿宋" w:cs="仿宋"/>
                <w:color w:val="auto"/>
                <w:sz w:val="24"/>
              </w:rPr>
              <w:t>地址：西安市雁塔区电子三路西京国际电气中心A座906室</w:t>
            </w:r>
          </w:p>
          <w:p>
            <w:pPr>
              <w:spacing w:line="360" w:lineRule="auto"/>
              <w:ind w:firstLine="240" w:firstLineChars="100"/>
              <w:jc w:val="left"/>
              <w:rPr>
                <w:rFonts w:ascii="仿宋" w:hAnsi="仿宋" w:eastAsia="仿宋" w:cs="仿宋"/>
                <w:color w:val="auto"/>
                <w:sz w:val="24"/>
              </w:rPr>
            </w:pPr>
            <w:r>
              <w:rPr>
                <w:rFonts w:hint="eastAsia" w:ascii="仿宋" w:hAnsi="仿宋" w:eastAsia="仿宋" w:cs="仿宋"/>
                <w:color w:val="auto"/>
                <w:sz w:val="24"/>
              </w:rPr>
              <w:t>联系人：</w:t>
            </w:r>
            <w:r>
              <w:rPr>
                <w:rFonts w:hint="eastAsia" w:ascii="仿宋" w:hAnsi="仿宋" w:eastAsia="仿宋" w:cs="仿宋"/>
                <w:color w:val="auto"/>
                <w:sz w:val="24"/>
                <w:lang w:val="en-US" w:eastAsia="zh-CN"/>
              </w:rPr>
              <w:t>王文艳</w:t>
            </w:r>
          </w:p>
          <w:p>
            <w:pPr>
              <w:spacing w:line="360" w:lineRule="auto"/>
              <w:ind w:firstLine="240" w:firstLineChars="100"/>
              <w:jc w:val="left"/>
              <w:rPr>
                <w:rFonts w:ascii="仿宋" w:hAnsi="仿宋" w:eastAsia="仿宋" w:cs="仿宋"/>
                <w:color w:val="auto"/>
                <w:sz w:val="24"/>
              </w:rPr>
            </w:pPr>
            <w:r>
              <w:rPr>
                <w:rFonts w:hint="eastAsia" w:ascii="仿宋" w:hAnsi="仿宋" w:eastAsia="仿宋" w:cs="仿宋"/>
                <w:color w:val="auto"/>
                <w:sz w:val="24"/>
              </w:rPr>
              <w:t>联系方式：</w:t>
            </w:r>
            <w:r>
              <w:rPr>
                <w:rFonts w:hint="eastAsia" w:ascii="仿宋" w:hAnsi="仿宋" w:eastAsia="仿宋" w:cs="仿宋"/>
                <w:b w:val="0"/>
                <w:color w:val="auto"/>
                <w:kern w:val="0"/>
                <w:sz w:val="24"/>
                <w:szCs w:val="24"/>
                <w:lang w:val="en-US" w:eastAsia="zh-CN" w:bidi="ar-SA"/>
              </w:rPr>
              <w:t>18609281442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10"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38"/>
              <w:jc w:val="center"/>
              <w:rPr>
                <w:rFonts w:ascii="仿宋" w:hAnsi="仿宋" w:eastAsia="仿宋" w:cs="仿宋"/>
                <w:color w:val="auto"/>
                <w:lang w:val="zh-CN"/>
              </w:rPr>
            </w:pPr>
            <w:r>
              <w:rPr>
                <w:rFonts w:hint="eastAsia" w:ascii="仿宋" w:hAnsi="仿宋" w:eastAsia="仿宋" w:cs="仿宋"/>
                <w:color w:val="auto"/>
                <w:lang w:val="zh-CN"/>
              </w:rPr>
              <w:t>采购项目名称</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lang w:val="zh-CN"/>
              </w:rPr>
              <w:t>西安市长安区太乙宫街道中心小校、滦镇街道景民初级中学教学设备</w:t>
            </w:r>
            <w:r>
              <w:rPr>
                <w:rFonts w:hint="eastAsia" w:ascii="仿宋" w:hAnsi="仿宋" w:eastAsia="仿宋" w:cs="仿宋"/>
                <w:color w:val="auto"/>
                <w:sz w:val="24"/>
              </w:rPr>
              <w:t>采购项目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23"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38"/>
              <w:jc w:val="center"/>
              <w:rPr>
                <w:rFonts w:ascii="仿宋" w:hAnsi="仿宋" w:eastAsia="仿宋" w:cs="仿宋"/>
                <w:color w:val="auto"/>
                <w:lang w:val="zh-CN"/>
              </w:rPr>
            </w:pPr>
            <w:r>
              <w:rPr>
                <w:rFonts w:hint="eastAsia" w:ascii="仿宋" w:hAnsi="仿宋" w:eastAsia="仿宋" w:cs="仿宋"/>
                <w:color w:val="auto"/>
                <w:lang w:val="zh-CN"/>
              </w:rPr>
              <w:t>采购项目编号</w:t>
            </w:r>
          </w:p>
        </w:tc>
        <w:tc>
          <w:tcPr>
            <w:tcW w:w="6461" w:type="dxa"/>
            <w:noWrap/>
            <w:vAlign w:val="center"/>
          </w:tcPr>
          <w:p>
            <w:pPr>
              <w:spacing w:line="360" w:lineRule="auto"/>
              <w:ind w:firstLine="240" w:firstLineChars="100"/>
              <w:rPr>
                <w:rFonts w:ascii="仿宋" w:hAnsi="仿宋" w:eastAsia="仿宋" w:cs="仿宋"/>
                <w:color w:val="auto"/>
                <w:sz w:val="24"/>
              </w:rPr>
            </w:pPr>
            <w:r>
              <w:rPr>
                <w:rFonts w:ascii="仿宋" w:hAnsi="仿宋" w:eastAsia="仿宋" w:cs="仿宋"/>
                <w:color w:val="auto"/>
                <w:sz w:val="24"/>
              </w:rPr>
              <w:t>HMZB-21036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16"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38"/>
              <w:jc w:val="center"/>
              <w:rPr>
                <w:rFonts w:ascii="仿宋" w:hAnsi="仿宋" w:eastAsia="仿宋" w:cs="仿宋"/>
                <w:color w:val="auto"/>
                <w:lang w:val="zh-CN"/>
              </w:rPr>
            </w:pPr>
            <w:r>
              <w:rPr>
                <w:rFonts w:hint="eastAsia" w:ascii="仿宋" w:hAnsi="仿宋" w:eastAsia="仿宋" w:cs="仿宋"/>
                <w:color w:val="auto"/>
                <w:lang w:val="zh-CN"/>
              </w:rPr>
              <w:t>资金来源</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临时预算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525"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38"/>
              <w:jc w:val="center"/>
              <w:rPr>
                <w:rFonts w:ascii="仿宋" w:hAnsi="仿宋" w:eastAsia="仿宋" w:cs="仿宋"/>
                <w:color w:val="auto"/>
                <w:lang w:val="zh-CN"/>
              </w:rPr>
            </w:pPr>
            <w:r>
              <w:rPr>
                <w:rFonts w:hint="eastAsia" w:ascii="仿宋" w:hAnsi="仿宋" w:eastAsia="仿宋" w:cs="仿宋"/>
                <w:color w:val="auto"/>
                <w:lang w:val="zh-CN"/>
              </w:rPr>
              <w:t>采购预算</w:t>
            </w:r>
          </w:p>
        </w:tc>
        <w:tc>
          <w:tcPr>
            <w:tcW w:w="6461" w:type="dxa"/>
            <w:noWrap/>
            <w:vAlign w:val="center"/>
          </w:tcPr>
          <w:p>
            <w:pPr>
              <w:pStyle w:val="15"/>
              <w:spacing w:before="0" w:beforeAutospacing="0" w:after="0" w:afterAutospacing="0" w:line="510" w:lineRule="atLeast"/>
              <w:ind w:firstLine="241" w:firstLineChars="100"/>
              <w:rPr>
                <w:rFonts w:ascii="仿宋" w:hAnsi="仿宋" w:eastAsia="仿宋" w:cs="仿宋"/>
                <w:b/>
                <w:color w:val="auto"/>
              </w:rPr>
            </w:pPr>
            <w:r>
              <w:rPr>
                <w:rFonts w:hint="eastAsia" w:ascii="仿宋" w:hAnsi="仿宋" w:eastAsia="仿宋" w:cs="仿宋"/>
                <w:b/>
                <w:color w:val="auto"/>
              </w:rPr>
              <w:t>本项目投标报价不得超过采购预算（最高限价）：</w:t>
            </w:r>
          </w:p>
          <w:p>
            <w:pPr>
              <w:pStyle w:val="15"/>
              <w:spacing w:before="0" w:beforeAutospacing="0" w:after="0" w:afterAutospacing="0" w:line="510" w:lineRule="atLeast"/>
              <w:ind w:firstLine="775" w:firstLineChars="323"/>
              <w:rPr>
                <w:rFonts w:ascii="仿宋" w:hAnsi="仿宋" w:eastAsia="仿宋" w:cs="仿宋"/>
                <w:color w:val="auto"/>
              </w:rPr>
            </w:pPr>
            <w:r>
              <w:rPr>
                <w:rFonts w:hint="eastAsia" w:ascii="仿宋" w:hAnsi="仿宋" w:eastAsia="仿宋" w:cs="仿宋"/>
                <w:color w:val="auto"/>
              </w:rPr>
              <w:t>2,450,000.00元；其中一标段为：1,</w:t>
            </w:r>
            <w:r>
              <w:rPr>
                <w:rFonts w:hint="eastAsia" w:ascii="仿宋" w:hAnsi="仿宋" w:eastAsia="仿宋" w:cs="仿宋"/>
                <w:color w:val="auto"/>
                <w:lang w:val="en-US" w:eastAsia="zh-CN"/>
              </w:rPr>
              <w:t>45</w:t>
            </w:r>
            <w:r>
              <w:rPr>
                <w:rFonts w:hint="eastAsia" w:ascii="仿宋" w:hAnsi="仿宋" w:eastAsia="仿宋" w:cs="仿宋"/>
                <w:color w:val="auto"/>
              </w:rPr>
              <w:t>0,000.00元，二标段为：1,</w:t>
            </w:r>
            <w:r>
              <w:rPr>
                <w:rFonts w:hint="eastAsia" w:ascii="仿宋" w:hAnsi="仿宋" w:eastAsia="仿宋" w:cs="仿宋"/>
                <w:color w:val="auto"/>
                <w:lang w:val="en-US" w:eastAsia="zh-CN"/>
              </w:rPr>
              <w:t>00</w:t>
            </w:r>
            <w:r>
              <w:rPr>
                <w:rFonts w:hint="eastAsia" w:ascii="仿宋" w:hAnsi="仿宋" w:eastAsia="仿宋" w:cs="仿宋"/>
                <w:color w:val="auto"/>
              </w:rPr>
              <w:t>0,000.00元。</w:t>
            </w:r>
          </w:p>
          <w:p>
            <w:pPr>
              <w:spacing w:line="360" w:lineRule="auto"/>
              <w:ind w:left="141" w:leftChars="67" w:firstLine="480" w:firstLineChars="200"/>
              <w:rPr>
                <w:rFonts w:ascii="仿宋" w:hAnsi="仿宋" w:eastAsia="仿宋" w:cs="仿宋"/>
                <w:b/>
                <w:color w:val="auto"/>
                <w:sz w:val="24"/>
              </w:rPr>
            </w:pPr>
            <w:r>
              <w:rPr>
                <w:rFonts w:hint="eastAsia" w:ascii="仿宋" w:hAnsi="仿宋" w:eastAsia="仿宋" w:cs="仿宋"/>
                <w:color w:val="auto"/>
                <w:sz w:val="24"/>
              </w:rPr>
              <w:t>投标人报价超出采购预算，作为不实质性响应采购文件，按无效投标处理。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70"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38"/>
              <w:jc w:val="center"/>
              <w:rPr>
                <w:rFonts w:ascii="仿宋" w:hAnsi="仿宋" w:eastAsia="仿宋" w:cs="仿宋"/>
                <w:color w:val="auto"/>
                <w:lang w:val="zh-CN"/>
              </w:rPr>
            </w:pPr>
            <w:r>
              <w:rPr>
                <w:rFonts w:hint="eastAsia" w:ascii="仿宋" w:hAnsi="仿宋" w:eastAsia="仿宋" w:cs="仿宋"/>
                <w:color w:val="auto"/>
                <w:lang w:val="zh-CN"/>
              </w:rPr>
              <w:t>项目用途</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教学使用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61"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38" w:firstLine="720" w:firstLineChars="300"/>
              <w:jc w:val="both"/>
              <w:rPr>
                <w:rFonts w:ascii="仿宋" w:hAnsi="仿宋" w:eastAsia="仿宋" w:cs="仿宋"/>
                <w:color w:val="auto"/>
                <w:lang w:val="zh-CN"/>
              </w:rPr>
            </w:pPr>
            <w:r>
              <w:rPr>
                <w:rFonts w:hint="eastAsia" w:ascii="仿宋" w:hAnsi="仿宋" w:eastAsia="仿宋" w:cs="仿宋"/>
                <w:color w:val="auto"/>
                <w:lang w:val="zh-CN"/>
              </w:rPr>
              <w:t>采购方式</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公开招标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75"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38"/>
              <w:jc w:val="center"/>
              <w:rPr>
                <w:rFonts w:ascii="仿宋" w:hAnsi="仿宋" w:eastAsia="仿宋" w:cs="仿宋"/>
                <w:color w:val="auto"/>
                <w:lang w:val="zh-CN"/>
              </w:rPr>
            </w:pPr>
            <w:r>
              <w:rPr>
                <w:rFonts w:hint="eastAsia" w:ascii="仿宋" w:hAnsi="仿宋" w:eastAsia="仿宋" w:cs="仿宋"/>
                <w:color w:val="auto"/>
                <w:lang w:val="zh-CN"/>
              </w:rPr>
              <w:t>采购内容</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详见招标文件第四章招标内容及要求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0" w:hRule="atLeast"/>
          <w:jc w:val="center"/>
        </w:trPr>
        <w:tc>
          <w:tcPr>
            <w:tcW w:w="543" w:type="dxa"/>
            <w:vMerge w:val="restart"/>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96"/>
              <w:jc w:val="center"/>
              <w:rPr>
                <w:rFonts w:ascii="仿宋" w:hAnsi="仿宋" w:eastAsia="仿宋" w:cs="仿宋"/>
                <w:color w:val="auto"/>
                <w:lang w:val="zh-CN"/>
              </w:rPr>
            </w:pPr>
            <w:r>
              <w:rPr>
                <w:rFonts w:hint="eastAsia" w:ascii="仿宋" w:hAnsi="仿宋" w:eastAsia="仿宋" w:cs="仿宋"/>
                <w:color w:val="auto"/>
                <w:lang w:val="zh-CN"/>
              </w:rPr>
              <w:t>交货（完工）期、</w:t>
            </w:r>
          </w:p>
          <w:p>
            <w:pPr>
              <w:pStyle w:val="23"/>
              <w:spacing w:line="360" w:lineRule="auto"/>
              <w:ind w:left="96"/>
              <w:jc w:val="center"/>
              <w:rPr>
                <w:rFonts w:ascii="仿宋" w:hAnsi="仿宋" w:eastAsia="仿宋" w:cs="仿宋"/>
                <w:color w:val="auto"/>
                <w:lang w:val="zh-CN"/>
              </w:rPr>
            </w:pPr>
            <w:r>
              <w:rPr>
                <w:rFonts w:hint="eastAsia" w:ascii="仿宋" w:hAnsi="仿宋" w:eastAsia="仿宋" w:cs="仿宋"/>
                <w:color w:val="auto"/>
                <w:lang w:val="zh-CN"/>
              </w:rPr>
              <w:t>地点</w:t>
            </w:r>
          </w:p>
        </w:tc>
        <w:tc>
          <w:tcPr>
            <w:tcW w:w="6461" w:type="dxa"/>
            <w:noWrap/>
            <w:vAlign w:val="center"/>
          </w:tcPr>
          <w:p>
            <w:pPr>
              <w:spacing w:line="360" w:lineRule="auto"/>
              <w:ind w:firstLine="241" w:firstLineChars="100"/>
              <w:rPr>
                <w:rFonts w:ascii="仿宋" w:hAnsi="仿宋" w:eastAsia="仿宋" w:cs="仿宋"/>
                <w:b/>
                <w:color w:val="auto"/>
                <w:sz w:val="24"/>
              </w:rPr>
            </w:pPr>
            <w:r>
              <w:rPr>
                <w:rFonts w:hint="eastAsia" w:ascii="仿宋" w:hAnsi="仿宋" w:eastAsia="仿宋" w:cs="仿宋"/>
                <w:b/>
                <w:color w:val="auto"/>
                <w:sz w:val="24"/>
              </w:rPr>
              <w:t>交货（完工）期：合同签订后20日内安装调试完成并交付验收；</w:t>
            </w:r>
          </w:p>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各投标人提供最短交货（完工）期。</w:t>
            </w:r>
          </w:p>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交货地点：采购人指定地点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17" w:hRule="atLeast"/>
          <w:jc w:val="center"/>
        </w:trPr>
        <w:tc>
          <w:tcPr>
            <w:tcW w:w="543" w:type="dxa"/>
            <w:vMerge w:val="continue"/>
            <w:noWrap/>
            <w:vAlign w:val="center"/>
          </w:tcPr>
          <w:p>
            <w:pPr>
              <w:pStyle w:val="23"/>
              <w:spacing w:line="360" w:lineRule="auto"/>
              <w:ind w:left="510"/>
              <w:jc w:val="center"/>
              <w:rPr>
                <w:rFonts w:ascii="仿宋" w:hAnsi="仿宋" w:eastAsia="仿宋" w:cs="仿宋"/>
                <w:color w:val="auto"/>
                <w:lang w:val="zh-CN"/>
              </w:rPr>
            </w:pPr>
          </w:p>
        </w:tc>
        <w:tc>
          <w:tcPr>
            <w:tcW w:w="2409" w:type="dxa"/>
            <w:noWrap/>
            <w:vAlign w:val="center"/>
          </w:tcPr>
          <w:p>
            <w:pPr>
              <w:pStyle w:val="23"/>
              <w:spacing w:line="360" w:lineRule="auto"/>
              <w:ind w:left="96"/>
              <w:jc w:val="center"/>
              <w:rPr>
                <w:rFonts w:ascii="仿宋" w:hAnsi="仿宋" w:eastAsia="仿宋" w:cs="仿宋"/>
                <w:color w:val="auto"/>
                <w:lang w:val="zh-CN"/>
              </w:rPr>
            </w:pPr>
            <w:r>
              <w:rPr>
                <w:rFonts w:hint="eastAsia" w:ascii="仿宋" w:hAnsi="仿宋" w:eastAsia="仿宋" w:cs="仿宋"/>
                <w:color w:val="auto"/>
                <w:lang w:val="zh-CN"/>
              </w:rPr>
              <w:t>质保期</w:t>
            </w:r>
          </w:p>
        </w:tc>
        <w:tc>
          <w:tcPr>
            <w:tcW w:w="6461" w:type="dxa"/>
            <w:noWrap/>
            <w:vAlign w:val="center"/>
          </w:tcPr>
          <w:p>
            <w:pPr>
              <w:spacing w:line="360" w:lineRule="auto"/>
              <w:ind w:left="3919" w:leftChars="67" w:hanging="3778" w:hangingChars="1568"/>
              <w:rPr>
                <w:rFonts w:ascii="仿宋" w:hAnsi="仿宋" w:eastAsia="仿宋" w:cs="仿宋"/>
                <w:b/>
                <w:color w:val="auto"/>
                <w:sz w:val="24"/>
              </w:rPr>
            </w:pPr>
            <w:r>
              <w:rPr>
                <w:rFonts w:hint="eastAsia" w:ascii="仿宋" w:hAnsi="仿宋" w:eastAsia="仿宋" w:cs="仿宋"/>
                <w:b/>
                <w:color w:val="auto"/>
                <w:sz w:val="24"/>
              </w:rPr>
              <w:t>三年。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65"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96"/>
              <w:jc w:val="center"/>
              <w:rPr>
                <w:rFonts w:ascii="仿宋" w:hAnsi="仿宋" w:eastAsia="仿宋" w:cs="仿宋"/>
                <w:color w:val="auto"/>
                <w:lang w:val="zh-CN"/>
              </w:rPr>
            </w:pPr>
            <w:r>
              <w:rPr>
                <w:rFonts w:hint="eastAsia" w:ascii="仿宋" w:hAnsi="仿宋" w:eastAsia="仿宋" w:cs="仿宋"/>
                <w:color w:val="auto"/>
                <w:lang w:val="zh-CN"/>
              </w:rPr>
              <w:t>质量要求、验收标准</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质量要求：达到国家现行技术标准。</w:t>
            </w:r>
          </w:p>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验收标准：国家标准、行业标准。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29" w:hRule="atLeas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235"/>
              <w:jc w:val="center"/>
              <w:rPr>
                <w:rFonts w:ascii="仿宋" w:hAnsi="仿宋" w:eastAsia="仿宋" w:cs="仿宋"/>
                <w:color w:val="auto"/>
                <w:lang w:val="zh-CN"/>
              </w:rPr>
            </w:pPr>
            <w:r>
              <w:rPr>
                <w:rFonts w:hint="eastAsia" w:ascii="仿宋" w:hAnsi="仿宋" w:eastAsia="仿宋" w:cs="仿宋"/>
                <w:color w:val="auto"/>
                <w:lang w:val="zh-CN"/>
              </w:rPr>
              <w:t>联合体投标</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不接受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jc w:val="center"/>
              <w:rPr>
                <w:rFonts w:ascii="仿宋" w:hAnsi="仿宋" w:eastAsia="仿宋" w:cs="仿宋"/>
                <w:color w:val="auto"/>
                <w:lang w:val="zh-CN"/>
              </w:rPr>
            </w:pPr>
            <w:r>
              <w:rPr>
                <w:rFonts w:hint="eastAsia" w:ascii="仿宋" w:hAnsi="仿宋" w:eastAsia="仿宋" w:cs="仿宋"/>
                <w:color w:val="auto"/>
                <w:lang w:val="zh-CN"/>
              </w:rPr>
              <w:t>考察现场、标前答疑会</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不组织。招标采购单位认为有必要，另行书面通知。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83" w:hRule="atLeas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jc w:val="center"/>
              <w:rPr>
                <w:rFonts w:ascii="仿宋" w:hAnsi="仿宋" w:eastAsia="仿宋" w:cs="仿宋"/>
                <w:color w:val="auto"/>
                <w:lang w:val="zh-CN"/>
              </w:rPr>
            </w:pPr>
            <w:r>
              <w:rPr>
                <w:rFonts w:hint="eastAsia" w:ascii="仿宋" w:hAnsi="仿宋" w:eastAsia="仿宋" w:cs="仿宋"/>
                <w:color w:val="auto"/>
                <w:lang w:val="zh-CN"/>
              </w:rPr>
              <w:t>投标人对招标文件提出疑问的时间及采购人回复疑问的时间</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投标截止时间10日前，以书面形式提出，在此之后提出的疑问为无效疑问。采购人在投标截止时间7日前统一回复。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31"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firstLine="480" w:firstLineChars="200"/>
              <w:jc w:val="center"/>
              <w:rPr>
                <w:rFonts w:ascii="仿宋" w:hAnsi="仿宋" w:eastAsia="仿宋" w:cs="仿宋"/>
                <w:color w:val="auto"/>
                <w:lang w:val="zh-CN"/>
              </w:rPr>
            </w:pPr>
            <w:r>
              <w:rPr>
                <w:rFonts w:hint="eastAsia" w:ascii="仿宋" w:hAnsi="仿宋" w:eastAsia="仿宋" w:cs="仿宋"/>
                <w:color w:val="auto"/>
                <w:lang w:val="zh-CN"/>
              </w:rPr>
              <w:t>分包履约</w:t>
            </w:r>
          </w:p>
        </w:tc>
        <w:tc>
          <w:tcPr>
            <w:tcW w:w="6461" w:type="dxa"/>
            <w:noWrap/>
            <w:vAlign w:val="center"/>
          </w:tcPr>
          <w:p>
            <w:pPr>
              <w:spacing w:line="360" w:lineRule="auto"/>
              <w:ind w:left="141" w:leftChars="67" w:firstLine="240" w:firstLineChars="100"/>
              <w:rPr>
                <w:rFonts w:ascii="仿宋" w:hAnsi="仿宋" w:eastAsia="仿宋" w:cs="仿宋"/>
                <w:color w:val="auto"/>
                <w:sz w:val="24"/>
              </w:rPr>
            </w:pPr>
            <w:r>
              <w:rPr>
                <w:rFonts w:hint="eastAsia" w:ascii="仿宋" w:hAnsi="仿宋" w:eastAsia="仿宋" w:cs="仿宋"/>
                <w:color w:val="auto"/>
                <w:sz w:val="24"/>
              </w:rPr>
              <w:t>不得分包。若分包中标投标人在合同签订之前必须征得采购人同意。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41"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52"/>
              <w:jc w:val="center"/>
              <w:rPr>
                <w:rFonts w:ascii="仿宋" w:hAnsi="仿宋" w:eastAsia="仿宋" w:cs="仿宋"/>
                <w:color w:val="auto"/>
                <w:lang w:val="zh-CN"/>
              </w:rPr>
            </w:pPr>
            <w:r>
              <w:rPr>
                <w:rFonts w:hint="eastAsia" w:ascii="仿宋" w:hAnsi="仿宋" w:eastAsia="仿宋" w:cs="仿宋"/>
                <w:color w:val="auto"/>
                <w:lang w:val="zh-CN"/>
              </w:rPr>
              <w:t>构成招标文件的其他文件</w:t>
            </w:r>
          </w:p>
        </w:tc>
        <w:tc>
          <w:tcPr>
            <w:tcW w:w="6461" w:type="dxa"/>
            <w:noWrap/>
            <w:vAlign w:val="center"/>
          </w:tcPr>
          <w:p>
            <w:pPr>
              <w:spacing w:line="360" w:lineRule="auto"/>
              <w:ind w:left="141" w:leftChars="67" w:firstLine="240" w:firstLineChars="100"/>
              <w:rPr>
                <w:rFonts w:ascii="仿宋" w:hAnsi="仿宋" w:eastAsia="仿宋" w:cs="仿宋"/>
                <w:color w:val="auto"/>
                <w:sz w:val="24"/>
              </w:rPr>
            </w:pPr>
            <w:r>
              <w:rPr>
                <w:rFonts w:hint="eastAsia" w:ascii="仿宋" w:hAnsi="仿宋" w:eastAsia="仿宋" w:cs="仿宋"/>
                <w:color w:val="auto"/>
                <w:sz w:val="24"/>
              </w:rPr>
              <w:t>招标文件的澄清、修改书及有关补充通知为招标文件的有效组成部分。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52"/>
              <w:jc w:val="center"/>
              <w:rPr>
                <w:rFonts w:ascii="仿宋" w:hAnsi="仿宋" w:eastAsia="仿宋" w:cs="仿宋"/>
                <w:color w:val="auto"/>
                <w:lang w:val="zh-CN"/>
              </w:rPr>
            </w:pPr>
            <w:r>
              <w:rPr>
                <w:rFonts w:hint="eastAsia" w:ascii="仿宋" w:hAnsi="仿宋" w:eastAsia="仿宋" w:cs="仿宋"/>
                <w:color w:val="auto"/>
                <w:lang w:val="zh-CN"/>
              </w:rPr>
              <w:t>投标截止时间</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kern w:val="0"/>
                <w:sz w:val="24"/>
              </w:rPr>
              <w:t xml:space="preserve"> 2021-06-10    09:30:00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79"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350"/>
              <w:jc w:val="center"/>
              <w:rPr>
                <w:rFonts w:ascii="仿宋" w:hAnsi="仿宋" w:eastAsia="仿宋" w:cs="仿宋"/>
                <w:color w:val="auto"/>
                <w:lang w:val="zh-CN"/>
              </w:rPr>
            </w:pPr>
            <w:r>
              <w:rPr>
                <w:rFonts w:hint="eastAsia" w:ascii="仿宋" w:hAnsi="仿宋" w:eastAsia="仿宋" w:cs="仿宋"/>
                <w:color w:val="auto"/>
                <w:lang w:val="zh-CN"/>
              </w:rPr>
              <w:t>递交投标文件地点</w:t>
            </w:r>
          </w:p>
        </w:tc>
        <w:tc>
          <w:tcPr>
            <w:tcW w:w="6461" w:type="dxa"/>
            <w:noWrap/>
            <w:vAlign w:val="center"/>
          </w:tcPr>
          <w:p>
            <w:pPr>
              <w:spacing w:line="360" w:lineRule="auto"/>
              <w:ind w:left="141" w:leftChars="67"/>
              <w:rPr>
                <w:rFonts w:ascii="仿宋" w:hAnsi="仿宋" w:eastAsia="仿宋" w:cs="仿宋"/>
                <w:color w:val="auto"/>
                <w:sz w:val="24"/>
              </w:rPr>
            </w:pPr>
            <w:r>
              <w:rPr>
                <w:rFonts w:hint="eastAsia" w:ascii="仿宋" w:hAnsi="仿宋" w:eastAsia="仿宋" w:cs="仿宋"/>
                <w:color w:val="auto"/>
                <w:sz w:val="24"/>
              </w:rPr>
              <w:t>西安市雁塔区电子三路西京国际电气中心A座906室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65"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33"/>
              <w:jc w:val="center"/>
              <w:rPr>
                <w:rFonts w:ascii="仿宋" w:hAnsi="仿宋" w:eastAsia="仿宋" w:cs="仿宋"/>
                <w:color w:val="auto"/>
                <w:lang w:val="zh-CN"/>
              </w:rPr>
            </w:pPr>
            <w:r>
              <w:rPr>
                <w:rFonts w:hint="eastAsia" w:ascii="仿宋" w:hAnsi="仿宋" w:eastAsia="仿宋" w:cs="仿宋"/>
                <w:color w:val="auto"/>
                <w:lang w:val="zh-CN"/>
              </w:rPr>
              <w:t>投标有效期</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从投标截止日起90日历天。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33"/>
              <w:jc w:val="center"/>
              <w:rPr>
                <w:rFonts w:ascii="仿宋" w:hAnsi="仿宋" w:eastAsia="仿宋" w:cs="仿宋"/>
                <w:color w:val="auto"/>
                <w:lang w:val="zh-CN"/>
              </w:rPr>
            </w:pPr>
            <w:r>
              <w:rPr>
                <w:rFonts w:hint="eastAsia" w:ascii="仿宋" w:hAnsi="仿宋" w:eastAsia="仿宋" w:cs="仿宋"/>
                <w:color w:val="auto"/>
                <w:lang w:val="zh-CN"/>
              </w:rPr>
              <w:t>投标保证金</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1" w:hRule="atLeas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right="28"/>
              <w:jc w:val="center"/>
              <w:rPr>
                <w:rFonts w:ascii="仿宋" w:hAnsi="仿宋" w:eastAsia="仿宋" w:cs="仿宋"/>
                <w:color w:val="auto"/>
                <w:lang w:val="zh-CN"/>
              </w:rPr>
            </w:pPr>
            <w:r>
              <w:rPr>
                <w:rFonts w:hint="eastAsia" w:ascii="仿宋" w:hAnsi="仿宋" w:eastAsia="仿宋" w:cs="仿宋"/>
                <w:color w:val="auto"/>
                <w:lang w:val="zh-CN"/>
              </w:rPr>
              <w:t>备选投标方案和报价</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不接受备选投标方案和多个报价。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93"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jc w:val="center"/>
              <w:rPr>
                <w:rFonts w:ascii="仿宋" w:hAnsi="仿宋" w:eastAsia="仿宋" w:cs="仿宋"/>
                <w:color w:val="auto"/>
                <w:lang w:val="zh-CN"/>
              </w:rPr>
            </w:pPr>
            <w:r>
              <w:rPr>
                <w:rFonts w:hint="eastAsia" w:ascii="仿宋" w:hAnsi="仿宋" w:eastAsia="仿宋" w:cs="仿宋"/>
                <w:color w:val="auto"/>
                <w:lang w:val="zh-CN"/>
              </w:rPr>
              <w:t>签字盖章</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投标人必须按照招标文件的规定和要求签字、盖章。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89"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351" w:leftChars="167" w:firstLine="240" w:firstLineChars="100"/>
              <w:jc w:val="both"/>
              <w:rPr>
                <w:rFonts w:ascii="仿宋" w:hAnsi="仿宋" w:eastAsia="仿宋" w:cs="仿宋"/>
                <w:color w:val="auto"/>
                <w:lang w:val="zh-CN"/>
              </w:rPr>
            </w:pPr>
            <w:r>
              <w:rPr>
                <w:rFonts w:hint="eastAsia" w:ascii="仿宋" w:hAnsi="仿宋" w:eastAsia="仿宋" w:cs="仿宋"/>
                <w:color w:val="auto"/>
                <w:lang w:val="zh-CN"/>
              </w:rPr>
              <w:t>投标文件份数</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正本1份；副本2份；电子文件（U盘）1份，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404" w:hRule="exac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jc w:val="center"/>
              <w:rPr>
                <w:rFonts w:ascii="仿宋" w:hAnsi="仿宋" w:eastAsia="仿宋" w:cs="仿宋"/>
                <w:color w:val="auto"/>
                <w:lang w:val="zh-CN"/>
              </w:rPr>
            </w:pPr>
            <w:r>
              <w:rPr>
                <w:rFonts w:hint="eastAsia" w:ascii="仿宋" w:hAnsi="仿宋" w:eastAsia="仿宋" w:cs="仿宋"/>
                <w:color w:val="auto"/>
                <w:lang w:val="zh-CN"/>
              </w:rPr>
              <w:t>投标文件的装订及密封</w:t>
            </w:r>
          </w:p>
        </w:tc>
        <w:tc>
          <w:tcPr>
            <w:tcW w:w="6461" w:type="dxa"/>
            <w:noWrap/>
            <w:vAlign w:val="center"/>
          </w:tcPr>
          <w:p>
            <w:pPr>
              <w:spacing w:line="360" w:lineRule="auto"/>
              <w:ind w:left="141" w:leftChars="67" w:firstLine="240" w:firstLineChars="100"/>
              <w:rPr>
                <w:rFonts w:ascii="仿宋" w:hAnsi="仿宋" w:eastAsia="仿宋" w:cs="仿宋"/>
                <w:color w:val="auto"/>
                <w:sz w:val="24"/>
              </w:rPr>
            </w:pPr>
            <w:r>
              <w:rPr>
                <w:rFonts w:hint="eastAsia" w:ascii="仿宋" w:hAnsi="仿宋" w:eastAsia="仿宋" w:cs="仿宋"/>
                <w:color w:val="auto"/>
                <w:sz w:val="24"/>
              </w:rPr>
              <w:t>一律采用A4纸胶装成册（禁止使用活页），正本和副本分别装订，用单独密封装袋分别密封（2份副本一起密封），电子版文件单独密封，开标一览表单独密封。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72" w:hRule="atLeas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ind w:left="351" w:leftChars="167"/>
              <w:jc w:val="center"/>
              <w:rPr>
                <w:rFonts w:ascii="仿宋" w:hAnsi="仿宋" w:eastAsia="仿宋" w:cs="仿宋"/>
                <w:color w:val="auto"/>
                <w:lang w:val="zh-CN"/>
              </w:rPr>
            </w:pPr>
            <w:r>
              <w:rPr>
                <w:rFonts w:hint="eastAsia" w:ascii="仿宋" w:hAnsi="仿宋" w:eastAsia="仿宋" w:cs="仿宋"/>
                <w:color w:val="auto"/>
                <w:lang w:val="zh-CN"/>
              </w:rPr>
              <w:t>投标文件封面的标注</w:t>
            </w:r>
          </w:p>
        </w:tc>
        <w:tc>
          <w:tcPr>
            <w:tcW w:w="6461" w:type="dxa"/>
            <w:noWrap/>
            <w:vAlign w:val="center"/>
          </w:tcPr>
          <w:p>
            <w:pPr>
              <w:spacing w:line="360" w:lineRule="auto"/>
              <w:ind w:left="141" w:leftChars="67" w:firstLine="240" w:firstLineChars="100"/>
              <w:rPr>
                <w:rFonts w:ascii="仿宋" w:hAnsi="仿宋" w:eastAsia="仿宋" w:cs="仿宋"/>
                <w:color w:val="auto"/>
                <w:sz w:val="24"/>
              </w:rPr>
            </w:pPr>
            <w:r>
              <w:rPr>
                <w:rFonts w:hint="eastAsia" w:ascii="仿宋" w:hAnsi="仿宋" w:eastAsia="仿宋" w:cs="仿宋"/>
                <w:color w:val="auto"/>
                <w:sz w:val="24"/>
              </w:rPr>
              <w:t>投标文件正本和副本的封面上均应标明：采购项目名称及包号、采购项目编号、投标人名称、年月日；并分别在右上角标明“正本”和“副本”字样。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53" w:hRule="atLeas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jc w:val="center"/>
              <w:rPr>
                <w:rFonts w:ascii="仿宋" w:hAnsi="仿宋" w:eastAsia="仿宋" w:cs="仿宋"/>
                <w:color w:val="auto"/>
                <w:lang w:val="zh-CN"/>
              </w:rPr>
            </w:pPr>
            <w:r>
              <w:rPr>
                <w:rFonts w:hint="eastAsia" w:ascii="仿宋" w:hAnsi="仿宋" w:eastAsia="仿宋" w:cs="仿宋"/>
                <w:color w:val="auto"/>
                <w:lang w:val="zh-CN"/>
              </w:rPr>
              <w:t>投标文件外层</w:t>
            </w:r>
          </w:p>
          <w:p>
            <w:pPr>
              <w:pStyle w:val="23"/>
              <w:spacing w:line="360" w:lineRule="auto"/>
              <w:jc w:val="center"/>
              <w:rPr>
                <w:rFonts w:ascii="仿宋" w:hAnsi="仿宋" w:eastAsia="仿宋" w:cs="仿宋"/>
                <w:color w:val="auto"/>
                <w:lang w:val="zh-CN"/>
              </w:rPr>
            </w:pPr>
            <w:r>
              <w:rPr>
                <w:rFonts w:hint="eastAsia" w:ascii="仿宋" w:hAnsi="仿宋" w:eastAsia="仿宋" w:cs="仿宋"/>
                <w:color w:val="auto"/>
                <w:lang w:val="zh-CN"/>
              </w:rPr>
              <w:t>密封袋的标注</w:t>
            </w:r>
          </w:p>
        </w:tc>
        <w:tc>
          <w:tcPr>
            <w:tcW w:w="6461" w:type="dxa"/>
            <w:noWrap/>
            <w:vAlign w:val="center"/>
          </w:tcPr>
          <w:p>
            <w:pPr>
              <w:spacing w:line="360" w:lineRule="auto"/>
              <w:ind w:left="141" w:leftChars="67" w:firstLine="240" w:firstLineChars="100"/>
              <w:rPr>
                <w:rFonts w:ascii="仿宋" w:hAnsi="仿宋" w:eastAsia="仿宋" w:cs="仿宋"/>
                <w:color w:val="auto"/>
                <w:sz w:val="24"/>
              </w:rPr>
            </w:pPr>
            <w:r>
              <w:rPr>
                <w:rFonts w:hint="eastAsia" w:ascii="仿宋" w:hAnsi="仿宋" w:eastAsia="仿宋" w:cs="仿宋"/>
                <w:color w:val="auto"/>
                <w:sz w:val="24"/>
              </w:rPr>
              <w:t>采购项目名称及包号、采购项目编号、投标人名称、年月日、“正本”或“副本”字样。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83" w:hRule="atLeas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jc w:val="center"/>
              <w:rPr>
                <w:rFonts w:ascii="仿宋" w:hAnsi="仿宋" w:eastAsia="仿宋" w:cs="仿宋"/>
                <w:color w:val="auto"/>
                <w:lang w:val="zh-CN"/>
              </w:rPr>
            </w:pPr>
            <w:r>
              <w:rPr>
                <w:rFonts w:hint="eastAsia" w:ascii="仿宋" w:hAnsi="仿宋" w:eastAsia="仿宋" w:cs="仿宋"/>
                <w:color w:val="auto"/>
                <w:lang w:val="zh-CN"/>
              </w:rPr>
              <w:t>开标时间和地点</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开标时间：同投标截止时间</w:t>
            </w:r>
          </w:p>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开标地点：同递交投标文件地点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32" w:hRule="atLeast"/>
          <w:jc w:val="center"/>
        </w:trPr>
        <w:tc>
          <w:tcPr>
            <w:tcW w:w="543" w:type="dxa"/>
            <w:noWrap/>
            <w:vAlign w:val="center"/>
          </w:tcPr>
          <w:p>
            <w:pPr>
              <w:pStyle w:val="23"/>
              <w:numPr>
                <w:ilvl w:val="0"/>
                <w:numId w:val="2"/>
              </w:numPr>
              <w:spacing w:line="360" w:lineRule="auto"/>
              <w:rPr>
                <w:rFonts w:ascii="仿宋" w:hAnsi="仿宋" w:eastAsia="仿宋" w:cs="仿宋"/>
                <w:color w:val="auto"/>
                <w:lang w:val="zh-CN"/>
              </w:rPr>
            </w:pPr>
          </w:p>
        </w:tc>
        <w:tc>
          <w:tcPr>
            <w:tcW w:w="2409" w:type="dxa"/>
            <w:noWrap/>
            <w:vAlign w:val="center"/>
          </w:tcPr>
          <w:p>
            <w:pPr>
              <w:pStyle w:val="23"/>
              <w:spacing w:line="360" w:lineRule="auto"/>
              <w:ind w:left="96"/>
              <w:rPr>
                <w:rFonts w:ascii="仿宋" w:hAnsi="仿宋" w:eastAsia="仿宋" w:cs="仿宋"/>
                <w:color w:val="auto"/>
                <w:lang w:val="zh-CN"/>
              </w:rPr>
            </w:pPr>
            <w:r>
              <w:rPr>
                <w:rFonts w:hint="eastAsia" w:ascii="仿宋" w:hAnsi="仿宋" w:eastAsia="仿宋" w:cs="仿宋"/>
                <w:color w:val="auto"/>
                <w:lang w:val="zh-CN"/>
              </w:rPr>
              <w:t>评标方法及标准</w:t>
            </w:r>
          </w:p>
        </w:tc>
        <w:tc>
          <w:tcPr>
            <w:tcW w:w="6461" w:type="dxa"/>
            <w:noWrap/>
            <w:vAlign w:val="center"/>
          </w:tcPr>
          <w:p>
            <w:pPr>
              <w:spacing w:line="360" w:lineRule="auto"/>
              <w:ind w:firstLine="240" w:firstLineChars="100"/>
              <w:jc w:val="left"/>
              <w:rPr>
                <w:rFonts w:ascii="仿宋" w:hAnsi="仿宋" w:eastAsia="仿宋" w:cs="仿宋"/>
                <w:color w:val="auto"/>
                <w:sz w:val="24"/>
              </w:rPr>
            </w:pPr>
            <w:r>
              <w:rPr>
                <w:rFonts w:hint="eastAsia" w:ascii="仿宋" w:hAnsi="仿宋" w:eastAsia="仿宋" w:cs="仿宋"/>
                <w:color w:val="auto"/>
                <w:sz w:val="24"/>
              </w:rPr>
              <w:t>详见第三章评标方法。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3" w:hRule="atLeas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pStyle w:val="23"/>
              <w:spacing w:line="360" w:lineRule="auto"/>
              <w:jc w:val="center"/>
              <w:rPr>
                <w:rFonts w:ascii="仿宋" w:hAnsi="仿宋" w:eastAsia="仿宋" w:cs="仿宋"/>
                <w:color w:val="auto"/>
                <w:lang w:val="zh-CN"/>
              </w:rPr>
            </w:pPr>
            <w:r>
              <w:rPr>
                <w:rFonts w:hint="eastAsia" w:ascii="仿宋" w:hAnsi="仿宋" w:eastAsia="仿宋" w:cs="仿宋"/>
                <w:color w:val="auto"/>
                <w:lang w:val="zh-CN"/>
              </w:rPr>
              <w:t>资格审查需提交的资格证明材料</w:t>
            </w:r>
          </w:p>
        </w:tc>
        <w:tc>
          <w:tcPr>
            <w:tcW w:w="6461" w:type="dxa"/>
            <w:noWrap/>
            <w:vAlign w:val="center"/>
          </w:tcPr>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递交投标文件时需同时提交以下资格证明材料：</w:t>
            </w:r>
          </w:p>
          <w:p>
            <w:pPr>
              <w:spacing w:line="360" w:lineRule="auto"/>
              <w:ind w:firstLine="240" w:firstLineChars="100"/>
              <w:rPr>
                <w:rFonts w:ascii="仿宋" w:hAnsi="仿宋" w:eastAsia="仿宋" w:cs="仿宋"/>
                <w:color w:val="auto"/>
                <w:sz w:val="24"/>
              </w:rPr>
            </w:pPr>
            <w:r>
              <w:rPr>
                <w:rFonts w:hint="eastAsia" w:ascii="仿宋" w:hAnsi="仿宋" w:eastAsia="仿宋" w:cs="仿宋"/>
                <w:color w:val="auto"/>
                <w:sz w:val="24"/>
              </w:rPr>
              <w:t>投标人须将其以下内容复印件加盖公章装订成一册并密封在一个文件袋中（封口处加盖公章）递交。</w:t>
            </w:r>
          </w:p>
          <w:p>
            <w:pPr>
              <w:pStyle w:val="22"/>
              <w:spacing w:line="400" w:lineRule="exact"/>
              <w:rPr>
                <w:rFonts w:ascii="仿宋" w:hAnsi="仿宋" w:eastAsia="仿宋" w:cs="仿宋"/>
                <w:color w:val="auto"/>
                <w:kern w:val="2"/>
              </w:rPr>
            </w:pPr>
            <w:r>
              <w:rPr>
                <w:rFonts w:hint="eastAsia" w:ascii="仿宋" w:hAnsi="仿宋" w:eastAsia="仿宋" w:cs="仿宋"/>
                <w:color w:val="auto"/>
                <w:kern w:val="2"/>
              </w:rPr>
              <w:t>1、投标人为具有独立承担民事责任能力的法人或其他组织或自然人，并提供法人或者其他组织合法有效的统一社会信用代码的营业执照等证明文件，事业单位应提供事业单位法人证书，自然人应提供身份证明文件；</w:t>
            </w:r>
          </w:p>
          <w:p>
            <w:pPr>
              <w:pStyle w:val="22"/>
              <w:spacing w:line="400" w:lineRule="exact"/>
              <w:rPr>
                <w:rFonts w:ascii="仿宋" w:hAnsi="仿宋" w:eastAsia="仿宋" w:cs="仿宋"/>
                <w:color w:val="auto"/>
                <w:kern w:val="2"/>
              </w:rPr>
            </w:pPr>
            <w:r>
              <w:rPr>
                <w:rFonts w:hint="eastAsia" w:ascii="仿宋" w:hAnsi="仿宋" w:eastAsia="仿宋" w:cs="仿宋"/>
                <w:color w:val="auto"/>
                <w:kern w:val="2"/>
              </w:rPr>
              <w:t>2、法定代表人参加投标的，提供本人身份证复印件；法定代表人授权他人参加投标的，提供法定代表人委托授权书；</w:t>
            </w:r>
          </w:p>
          <w:p>
            <w:pPr>
              <w:pStyle w:val="22"/>
              <w:spacing w:line="400" w:lineRule="exact"/>
              <w:rPr>
                <w:rFonts w:ascii="仿宋" w:hAnsi="仿宋" w:eastAsia="仿宋" w:cs="仿宋"/>
                <w:color w:val="auto"/>
                <w:kern w:val="2"/>
              </w:rPr>
            </w:pPr>
            <w:r>
              <w:rPr>
                <w:rFonts w:hint="eastAsia" w:ascii="仿宋" w:hAnsi="仿宋" w:eastAsia="仿宋" w:cs="仿宋"/>
                <w:color w:val="auto"/>
                <w:kern w:val="2"/>
              </w:rPr>
              <w:t>3、财务状况报告：提供具有财务审计资质单位出具的2019年度财务报告或投标截止时间前六个月内其基本账户银行出具的资信证明或开户许可证；</w:t>
            </w:r>
          </w:p>
          <w:p>
            <w:pPr>
              <w:pStyle w:val="22"/>
              <w:spacing w:line="400" w:lineRule="exact"/>
              <w:rPr>
                <w:rFonts w:ascii="仿宋" w:hAnsi="仿宋" w:eastAsia="仿宋" w:cs="仿宋"/>
                <w:color w:val="auto"/>
                <w:kern w:val="2"/>
              </w:rPr>
            </w:pPr>
            <w:r>
              <w:rPr>
                <w:rFonts w:hint="eastAsia" w:ascii="仿宋" w:hAnsi="仿宋" w:eastAsia="仿宋" w:cs="仿宋"/>
                <w:color w:val="auto"/>
                <w:kern w:val="2"/>
              </w:rPr>
              <w:t>4、税收缴纳证明：提供投标人2020年1月至今任意一个月已缴纳完税凭证或税务机关开具的完税证明（任意税种）；依法免税的应提供相关文件证明；</w:t>
            </w:r>
          </w:p>
          <w:p>
            <w:pPr>
              <w:pStyle w:val="22"/>
              <w:spacing w:line="400" w:lineRule="exact"/>
              <w:rPr>
                <w:rFonts w:ascii="仿宋" w:hAnsi="仿宋" w:eastAsia="仿宋" w:cs="仿宋"/>
                <w:color w:val="auto"/>
                <w:kern w:val="2"/>
              </w:rPr>
            </w:pPr>
            <w:r>
              <w:rPr>
                <w:rFonts w:hint="eastAsia" w:ascii="仿宋" w:hAnsi="仿宋" w:eastAsia="仿宋" w:cs="仿宋"/>
                <w:color w:val="auto"/>
                <w:kern w:val="2"/>
              </w:rPr>
              <w:t>5、社会保障资金缴纳证明：提供投标人2021年1月至今任意一个月已缴纳的社会保障资金缴存单据或社保机构开具的社会保险参保缴费情况证明；依法不需要缴纳社会保障资金的应提供相关文件证明；</w:t>
            </w:r>
          </w:p>
          <w:p>
            <w:pPr>
              <w:pStyle w:val="22"/>
              <w:spacing w:line="400" w:lineRule="exact"/>
              <w:rPr>
                <w:rFonts w:ascii="仿宋" w:hAnsi="仿宋" w:eastAsia="仿宋" w:cs="仿宋"/>
                <w:color w:val="auto"/>
                <w:kern w:val="2"/>
              </w:rPr>
            </w:pPr>
            <w:r>
              <w:rPr>
                <w:rFonts w:hint="eastAsia" w:ascii="仿宋" w:hAnsi="仿宋" w:eastAsia="仿宋" w:cs="仿宋"/>
                <w:color w:val="auto"/>
                <w:kern w:val="2"/>
              </w:rPr>
              <w:t>6、投标人参加本次招标前3年内，在经营活动中没有重大违法记录的书面声明；</w:t>
            </w:r>
          </w:p>
          <w:p>
            <w:pPr>
              <w:pStyle w:val="22"/>
              <w:spacing w:line="400" w:lineRule="exact"/>
              <w:rPr>
                <w:rFonts w:ascii="仿宋" w:hAnsi="仿宋" w:eastAsia="仿宋" w:cs="仿宋"/>
                <w:color w:val="auto"/>
                <w:kern w:val="2"/>
              </w:rPr>
            </w:pPr>
            <w:r>
              <w:rPr>
                <w:rFonts w:hint="eastAsia" w:ascii="仿宋" w:hAnsi="仿宋" w:eastAsia="仿宋" w:cs="仿宋"/>
                <w:color w:val="auto"/>
                <w:kern w:val="2"/>
              </w:rPr>
              <w:t>7、提供投标人具备履行合同所必需的设备和专业技术能力的证明材料；</w:t>
            </w:r>
          </w:p>
          <w:p>
            <w:pPr>
              <w:pStyle w:val="22"/>
              <w:spacing w:line="400" w:lineRule="exact"/>
              <w:rPr>
                <w:rFonts w:ascii="仿宋" w:hAnsi="仿宋" w:eastAsia="仿宋" w:cs="仿宋"/>
                <w:color w:val="auto"/>
                <w:kern w:val="2"/>
              </w:rPr>
            </w:pPr>
            <w:r>
              <w:rPr>
                <w:rFonts w:hint="eastAsia" w:ascii="仿宋" w:hAnsi="仿宋" w:eastAsia="仿宋" w:cs="仿宋"/>
                <w:color w:val="auto"/>
                <w:kern w:val="2"/>
              </w:rPr>
              <w:t>8、供应商在递交投标文件截止时间前被“信用中国”网站（www.creditchina.gov.cn）和中国政府采购网（www.ccgp.gov.cn）上被列入失信被执行人、重大税收违法案件当事人名单、政府采购严重违法失信行为记录名单的，不得参加投标。</w:t>
            </w:r>
          </w:p>
          <w:p>
            <w:pPr>
              <w:pStyle w:val="22"/>
              <w:spacing w:line="400" w:lineRule="exact"/>
              <w:rPr>
                <w:rFonts w:ascii="仿宋" w:hAnsi="仿宋" w:eastAsia="仿宋" w:cs="仿宋"/>
                <w:color w:val="auto"/>
                <w:kern w:val="2"/>
              </w:rPr>
            </w:pPr>
            <w:r>
              <w:rPr>
                <w:rFonts w:hint="eastAsia" w:ascii="仿宋" w:hAnsi="仿宋" w:eastAsia="仿宋" w:cs="仿宋"/>
                <w:color w:val="auto"/>
                <w:kern w:val="2"/>
              </w:rPr>
              <w:t>9、本项目不接受联合体投标。</w:t>
            </w:r>
          </w:p>
          <w:p>
            <w:pPr>
              <w:pStyle w:val="22"/>
              <w:spacing w:line="400" w:lineRule="exact"/>
              <w:rPr>
                <w:rFonts w:ascii="仿宋" w:hAnsi="仿宋" w:eastAsia="仿宋" w:cs="仿宋"/>
                <w:color w:val="auto"/>
                <w:kern w:val="2"/>
              </w:rPr>
            </w:pPr>
            <w:r>
              <w:rPr>
                <w:rFonts w:hint="eastAsia" w:ascii="仿宋" w:hAnsi="仿宋" w:eastAsia="仿宋" w:cs="仿宋"/>
                <w:color w:val="auto"/>
                <w:kern w:val="2"/>
              </w:rPr>
              <w:t>10、单位负责人为同一人或者存在控股、管理关系的不同单位不得同时参加。</w:t>
            </w:r>
          </w:p>
          <w:p>
            <w:pPr>
              <w:spacing w:line="360" w:lineRule="auto"/>
              <w:ind w:left="141" w:leftChars="67" w:firstLine="482" w:firstLineChars="200"/>
              <w:rPr>
                <w:rFonts w:ascii="仿宋" w:hAnsi="仿宋" w:eastAsia="仿宋" w:cs="仿宋"/>
                <w:b/>
                <w:color w:val="auto"/>
                <w:sz w:val="24"/>
              </w:rPr>
            </w:pPr>
            <w:r>
              <w:rPr>
                <w:rFonts w:hint="eastAsia" w:ascii="仿宋" w:hAnsi="仿宋" w:eastAsia="仿宋" w:cs="仿宋"/>
                <w:b/>
                <w:color w:val="auto"/>
                <w:sz w:val="24"/>
              </w:rPr>
              <w:t>投标人如未按上述规定时间递交以上资料，或递交资料不完整或因资料模糊不清影响审验的或经审验后不合格的，视为无效投标，其投标文件不得进入后续评审。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760" w:hRule="atLeast"/>
          <w:jc w:val="center"/>
        </w:trPr>
        <w:tc>
          <w:tcPr>
            <w:tcW w:w="543" w:type="dxa"/>
            <w:noWrap/>
            <w:vAlign w:val="center"/>
          </w:tcPr>
          <w:p>
            <w:pPr>
              <w:pStyle w:val="23"/>
              <w:numPr>
                <w:ilvl w:val="0"/>
                <w:numId w:val="2"/>
              </w:numPr>
              <w:spacing w:line="360" w:lineRule="auto"/>
              <w:jc w:val="center"/>
              <w:rPr>
                <w:rFonts w:ascii="仿宋" w:hAnsi="仿宋" w:eastAsia="仿宋" w:cs="仿宋"/>
                <w:color w:val="auto"/>
                <w:lang w:val="zh-CN"/>
              </w:rPr>
            </w:pPr>
          </w:p>
        </w:tc>
        <w:tc>
          <w:tcPr>
            <w:tcW w:w="2409" w:type="dxa"/>
            <w:noWrap/>
            <w:vAlign w:val="center"/>
          </w:tcPr>
          <w:p>
            <w:pPr>
              <w:spacing w:line="360" w:lineRule="auto"/>
              <w:jc w:val="center"/>
              <w:rPr>
                <w:rFonts w:ascii="仿宋" w:hAnsi="仿宋" w:eastAsia="仿宋" w:cs="仿宋"/>
                <w:color w:val="auto"/>
                <w:sz w:val="24"/>
              </w:rPr>
            </w:pPr>
            <w:r>
              <w:rPr>
                <w:rFonts w:hint="eastAsia" w:ascii="仿宋" w:hAnsi="仿宋" w:eastAsia="仿宋" w:cs="仿宋"/>
                <w:color w:val="auto"/>
                <w:sz w:val="24"/>
              </w:rPr>
              <w:t>国家规定的优先、强制采购范围</w:t>
            </w:r>
          </w:p>
        </w:tc>
        <w:tc>
          <w:tcPr>
            <w:tcW w:w="6461" w:type="dxa"/>
            <w:noWrap/>
            <w:vAlign w:val="center"/>
          </w:tcPr>
          <w:p>
            <w:pPr>
              <w:spacing w:line="360" w:lineRule="auto"/>
              <w:ind w:firstLine="480" w:firstLineChars="200"/>
              <w:jc w:val="left"/>
              <w:rPr>
                <w:rFonts w:ascii="仿宋" w:hAnsi="仿宋" w:eastAsia="仿宋" w:cs="仿宋"/>
                <w:color w:val="auto"/>
                <w:sz w:val="24"/>
              </w:rPr>
            </w:pPr>
            <w:r>
              <w:rPr>
                <w:rFonts w:hint="eastAsia" w:ascii="仿宋" w:hAnsi="仿宋" w:eastAsia="仿宋" w:cs="仿宋"/>
                <w:color w:val="auto"/>
                <w:sz w:val="24"/>
              </w:rPr>
              <w:t>本项目采购需求中涉及国家规定的强制采购范围内产品，均应按照国家相关要求进行审核。不管招标文件是否要求，投标人必须提供相关证明材料；若未提供，投标人自行承担由此带来的后果，其投标文件作无效响应处理。优先采购范围内的产品按招标文件约定执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73" w:hRule="atLeast"/>
          <w:jc w:val="center"/>
        </w:trPr>
        <w:tc>
          <w:tcPr>
            <w:tcW w:w="543" w:type="dxa"/>
            <w:noWrap/>
            <w:vAlign w:val="center"/>
          </w:tcPr>
          <w:p>
            <w:pPr>
              <w:pStyle w:val="23"/>
              <w:numPr>
                <w:ilvl w:val="0"/>
                <w:numId w:val="2"/>
              </w:numPr>
              <w:spacing w:line="360" w:lineRule="auto"/>
              <w:jc w:val="center"/>
              <w:rPr>
                <w:rFonts w:ascii="仿宋" w:hAnsi="仿宋" w:eastAsia="仿宋" w:cs="仿宋"/>
                <w:b/>
                <w:color w:val="auto"/>
                <w:lang w:val="zh-CN"/>
              </w:rPr>
            </w:pPr>
          </w:p>
        </w:tc>
        <w:tc>
          <w:tcPr>
            <w:tcW w:w="2409" w:type="dxa"/>
            <w:noWrap/>
            <w:vAlign w:val="center"/>
          </w:tcPr>
          <w:p>
            <w:pPr>
              <w:spacing w:line="360" w:lineRule="auto"/>
              <w:jc w:val="center"/>
              <w:rPr>
                <w:rFonts w:ascii="仿宋" w:hAnsi="仿宋" w:eastAsia="仿宋" w:cs="仿宋"/>
                <w:b/>
                <w:color w:val="auto"/>
                <w:sz w:val="24"/>
              </w:rPr>
            </w:pPr>
            <w:r>
              <w:rPr>
                <w:rFonts w:hint="eastAsia" w:ascii="仿宋" w:hAnsi="仿宋" w:eastAsia="仿宋" w:cs="仿宋"/>
                <w:b/>
                <w:color w:val="auto"/>
                <w:sz w:val="24"/>
              </w:rPr>
              <w:t>其他说明事项</w:t>
            </w:r>
          </w:p>
        </w:tc>
        <w:tc>
          <w:tcPr>
            <w:tcW w:w="6461" w:type="dxa"/>
            <w:noWrap/>
            <w:vAlign w:val="center"/>
          </w:tcPr>
          <w:p>
            <w:pPr>
              <w:spacing w:line="360" w:lineRule="auto"/>
              <w:ind w:firstLine="241" w:firstLineChars="100"/>
              <w:jc w:val="left"/>
              <w:rPr>
                <w:rFonts w:ascii="仿宋" w:hAnsi="仿宋" w:eastAsia="仿宋" w:cs="仿宋"/>
                <w:b/>
                <w:color w:val="auto"/>
                <w:sz w:val="24"/>
              </w:rPr>
            </w:pPr>
            <w:r>
              <w:rPr>
                <w:rFonts w:hint="eastAsia" w:ascii="仿宋" w:hAnsi="仿宋" w:eastAsia="仿宋" w:cs="仿宋"/>
                <w:b/>
                <w:color w:val="auto"/>
                <w:sz w:val="24"/>
              </w:rPr>
              <w:t>1. 投标截止时间前须递交的文件包数：共</w:t>
            </w:r>
            <w:r>
              <w:rPr>
                <w:rFonts w:hint="eastAsia" w:ascii="仿宋" w:hAnsi="仿宋" w:eastAsia="仿宋" w:cs="仿宋"/>
                <w:b/>
                <w:color w:val="auto"/>
                <w:sz w:val="24"/>
                <w:lang w:val="en-US" w:eastAsia="zh-CN"/>
              </w:rPr>
              <w:t>5</w:t>
            </w:r>
            <w:r>
              <w:rPr>
                <w:rFonts w:hint="eastAsia" w:ascii="仿宋" w:hAnsi="仿宋" w:eastAsia="仿宋" w:cs="仿宋"/>
                <w:b/>
                <w:color w:val="auto"/>
                <w:sz w:val="24"/>
              </w:rPr>
              <w:t>包</w:t>
            </w:r>
          </w:p>
          <w:p>
            <w:pPr>
              <w:spacing w:line="360" w:lineRule="auto"/>
              <w:ind w:firstLine="240" w:firstLineChars="100"/>
              <w:jc w:val="left"/>
              <w:rPr>
                <w:rFonts w:ascii="仿宋" w:hAnsi="仿宋" w:eastAsia="仿宋" w:cs="仿宋"/>
                <w:color w:val="auto"/>
                <w:sz w:val="24"/>
              </w:rPr>
            </w:pPr>
            <w:r>
              <w:rPr>
                <w:rFonts w:hint="eastAsia" w:ascii="仿宋" w:hAnsi="仿宋" w:eastAsia="仿宋" w:cs="仿宋"/>
                <w:color w:val="auto"/>
                <w:sz w:val="24"/>
              </w:rPr>
              <w:t>其中：投标文件正本一包；</w:t>
            </w:r>
          </w:p>
          <w:p>
            <w:pPr>
              <w:spacing w:line="360" w:lineRule="auto"/>
              <w:ind w:firstLine="960" w:firstLineChars="400"/>
              <w:jc w:val="left"/>
              <w:rPr>
                <w:rFonts w:ascii="仿宋" w:hAnsi="仿宋" w:eastAsia="仿宋" w:cs="仿宋"/>
                <w:color w:val="auto"/>
                <w:sz w:val="24"/>
              </w:rPr>
            </w:pPr>
            <w:r>
              <w:rPr>
                <w:rFonts w:hint="eastAsia" w:ascii="仿宋" w:hAnsi="仿宋" w:eastAsia="仿宋" w:cs="仿宋"/>
                <w:color w:val="auto"/>
                <w:sz w:val="24"/>
              </w:rPr>
              <w:t>电子版文件一包；</w:t>
            </w:r>
          </w:p>
          <w:p>
            <w:pPr>
              <w:spacing w:line="360" w:lineRule="auto"/>
              <w:ind w:firstLine="960" w:firstLineChars="400"/>
              <w:jc w:val="left"/>
              <w:rPr>
                <w:rFonts w:ascii="仿宋" w:hAnsi="仿宋" w:eastAsia="仿宋" w:cs="仿宋"/>
                <w:color w:val="auto"/>
                <w:sz w:val="24"/>
              </w:rPr>
            </w:pPr>
            <w:r>
              <w:rPr>
                <w:rFonts w:hint="eastAsia" w:ascii="仿宋" w:hAnsi="仿宋" w:eastAsia="仿宋" w:cs="仿宋"/>
                <w:color w:val="auto"/>
                <w:sz w:val="24"/>
              </w:rPr>
              <w:t>投标文件所有副本一包；</w:t>
            </w:r>
          </w:p>
          <w:p>
            <w:pPr>
              <w:spacing w:line="360" w:lineRule="auto"/>
              <w:ind w:firstLine="960" w:firstLineChars="400"/>
              <w:jc w:val="left"/>
              <w:rPr>
                <w:rFonts w:hint="eastAsia" w:ascii="仿宋" w:hAnsi="仿宋" w:eastAsia="仿宋" w:cs="仿宋"/>
                <w:color w:val="auto"/>
                <w:sz w:val="24"/>
                <w:lang w:eastAsia="zh-CN"/>
              </w:rPr>
            </w:pPr>
            <w:r>
              <w:rPr>
                <w:rFonts w:hint="eastAsia" w:ascii="仿宋" w:hAnsi="仿宋" w:eastAsia="仿宋" w:cs="仿宋"/>
                <w:color w:val="auto"/>
                <w:sz w:val="24"/>
              </w:rPr>
              <w:t>资格证明文件一包</w:t>
            </w:r>
            <w:r>
              <w:rPr>
                <w:rFonts w:hint="eastAsia" w:ascii="仿宋" w:hAnsi="仿宋" w:eastAsia="仿宋" w:cs="仿宋"/>
                <w:color w:val="auto"/>
                <w:sz w:val="24"/>
                <w:lang w:eastAsia="zh-CN"/>
              </w:rPr>
              <w:t>；</w:t>
            </w:r>
          </w:p>
          <w:p>
            <w:pPr>
              <w:spacing w:line="360" w:lineRule="auto"/>
              <w:ind w:firstLine="960" w:firstLineChars="400"/>
              <w:jc w:val="left"/>
              <w:rPr>
                <w:rFonts w:ascii="仿宋" w:hAnsi="仿宋" w:eastAsia="仿宋" w:cs="仿宋"/>
                <w:color w:val="auto"/>
                <w:sz w:val="24"/>
              </w:rPr>
            </w:pPr>
            <w:r>
              <w:rPr>
                <w:rFonts w:hint="eastAsia" w:ascii="仿宋" w:hAnsi="仿宋" w:eastAsia="仿宋" w:cs="仿宋"/>
                <w:color w:val="auto"/>
                <w:sz w:val="24"/>
              </w:rPr>
              <w:t>开标一览表</w:t>
            </w:r>
            <w:r>
              <w:rPr>
                <w:rFonts w:hint="eastAsia" w:ascii="仿宋" w:hAnsi="仿宋" w:eastAsia="仿宋" w:cs="仿宋"/>
                <w:color w:val="auto"/>
                <w:sz w:val="24"/>
                <w:lang w:eastAsia="zh-CN"/>
              </w:rPr>
              <w:t>一包</w:t>
            </w:r>
            <w:r>
              <w:rPr>
                <w:rFonts w:hint="eastAsia" w:ascii="仿宋" w:hAnsi="仿宋" w:eastAsia="仿宋" w:cs="仿宋"/>
                <w:color w:val="auto"/>
                <w:sz w:val="24"/>
              </w:rPr>
              <w:t>。</w:t>
            </w:r>
          </w:p>
          <w:p>
            <w:pPr>
              <w:spacing w:line="360" w:lineRule="auto"/>
              <w:ind w:firstLine="241" w:firstLineChars="100"/>
              <w:jc w:val="left"/>
              <w:rPr>
                <w:rFonts w:ascii="仿宋" w:hAnsi="仿宋" w:eastAsia="仿宋" w:cs="仿宋"/>
                <w:b/>
                <w:color w:val="auto"/>
                <w:sz w:val="24"/>
              </w:rPr>
            </w:pPr>
            <w:r>
              <w:rPr>
                <w:rFonts w:hint="eastAsia" w:ascii="仿宋" w:hAnsi="仿宋" w:eastAsia="仿宋" w:cs="仿宋"/>
                <w:b/>
                <w:color w:val="auto"/>
                <w:sz w:val="24"/>
              </w:rPr>
              <w:t>2.投标人应如实提供所需证明文件，如存在虚假响应，将取消其投标资格，并报告财政部门予以处罚。</w:t>
            </w:r>
          </w:p>
        </w:tc>
      </w:tr>
    </w:tbl>
    <w:p>
      <w:pPr>
        <w:spacing w:line="360" w:lineRule="auto"/>
        <w:rPr>
          <w:rFonts w:ascii="仿宋" w:hAnsi="仿宋" w:eastAsia="仿宋" w:cs="仿宋"/>
          <w:bCs/>
          <w:sz w:val="24"/>
        </w:rPr>
        <w:sectPr>
          <w:footerReference r:id="rId6" w:type="default"/>
          <w:pgSz w:w="11907" w:h="16840"/>
          <w:pgMar w:top="1418" w:right="1134" w:bottom="1474" w:left="1418" w:header="340" w:footer="397" w:gutter="0"/>
          <w:pgNumType w:start="1"/>
          <w:cols w:space="720" w:num="1"/>
          <w:docGrid w:linePitch="312" w:charSpace="0"/>
        </w:sectPr>
      </w:pPr>
    </w:p>
    <w:p>
      <w:pPr>
        <w:pStyle w:val="4"/>
        <w:spacing w:before="0" w:after="0" w:line="360" w:lineRule="auto"/>
        <w:jc w:val="center"/>
        <w:rPr>
          <w:rFonts w:ascii="仿宋" w:hAnsi="仿宋" w:eastAsia="仿宋" w:cs="仿宋"/>
          <w:bCs/>
          <w:sz w:val="32"/>
          <w:szCs w:val="32"/>
        </w:rPr>
      </w:pPr>
      <w:bookmarkStart w:id="17" w:name="_Toc430790382"/>
      <w:r>
        <w:rPr>
          <w:rFonts w:hint="eastAsia" w:ascii="仿宋" w:hAnsi="仿宋" w:eastAsia="仿宋" w:cs="仿宋"/>
          <w:bCs/>
          <w:sz w:val="32"/>
          <w:szCs w:val="32"/>
        </w:rPr>
        <w:t>一、总  则</w:t>
      </w:r>
      <w:bookmarkEnd w:id="12"/>
      <w:bookmarkEnd w:id="13"/>
      <w:bookmarkEnd w:id="14"/>
      <w:bookmarkEnd w:id="15"/>
      <w:bookmarkEnd w:id="16"/>
      <w:bookmarkEnd w:id="17"/>
    </w:p>
    <w:p>
      <w:pPr>
        <w:numPr>
          <w:ilvl w:val="0"/>
          <w:numId w:val="3"/>
        </w:numPr>
        <w:spacing w:line="360" w:lineRule="auto"/>
        <w:rPr>
          <w:rFonts w:ascii="仿宋" w:hAnsi="仿宋" w:eastAsia="仿宋" w:cs="仿宋"/>
          <w:b/>
          <w:sz w:val="24"/>
        </w:rPr>
      </w:pPr>
      <w:bookmarkStart w:id="18" w:name="_Toc217446034"/>
      <w:r>
        <w:rPr>
          <w:rFonts w:hint="eastAsia" w:ascii="仿宋" w:hAnsi="仿宋" w:eastAsia="仿宋" w:cs="仿宋"/>
          <w:b/>
          <w:sz w:val="24"/>
        </w:rPr>
        <w:t>适用范围</w:t>
      </w:r>
      <w:bookmarkEnd w:id="18"/>
    </w:p>
    <w:p>
      <w:pPr>
        <w:tabs>
          <w:tab w:val="left" w:pos="7665"/>
        </w:tabs>
        <w:spacing w:line="360" w:lineRule="auto"/>
        <w:ind w:firstLine="480" w:firstLineChars="200"/>
        <w:rPr>
          <w:rFonts w:ascii="仿宋" w:hAnsi="仿宋" w:eastAsia="仿宋" w:cs="仿宋"/>
          <w:sz w:val="24"/>
        </w:rPr>
      </w:pPr>
      <w:r>
        <w:rPr>
          <w:rFonts w:hint="eastAsia" w:ascii="仿宋" w:hAnsi="仿宋" w:eastAsia="仿宋" w:cs="仿宋"/>
          <w:sz w:val="24"/>
        </w:rPr>
        <w:t>1.1 本招标文件仅适用于本次公开招标所叙述的货物采购项目。</w:t>
      </w:r>
    </w:p>
    <w:p>
      <w:pPr>
        <w:numPr>
          <w:ilvl w:val="0"/>
          <w:numId w:val="3"/>
        </w:numPr>
        <w:spacing w:line="360" w:lineRule="auto"/>
        <w:rPr>
          <w:rFonts w:ascii="仿宋" w:hAnsi="仿宋" w:eastAsia="仿宋" w:cs="仿宋"/>
          <w:b/>
          <w:sz w:val="24"/>
        </w:rPr>
      </w:pPr>
      <w:r>
        <w:rPr>
          <w:rFonts w:hint="eastAsia" w:ascii="仿宋" w:hAnsi="仿宋" w:eastAsia="仿宋" w:cs="仿宋"/>
          <w:b/>
          <w:sz w:val="24"/>
        </w:rPr>
        <w:t>名词解释</w:t>
      </w:r>
    </w:p>
    <w:p>
      <w:pPr>
        <w:tabs>
          <w:tab w:val="left" w:pos="7665"/>
        </w:tabs>
        <w:spacing w:line="360" w:lineRule="auto"/>
        <w:ind w:firstLine="480" w:firstLineChars="200"/>
        <w:rPr>
          <w:rFonts w:ascii="仿宋" w:hAnsi="仿宋" w:eastAsia="仿宋" w:cs="仿宋"/>
          <w:sz w:val="24"/>
        </w:rPr>
      </w:pPr>
      <w:bookmarkStart w:id="19" w:name="_Toc183682344"/>
      <w:bookmarkStart w:id="20" w:name="_Toc183582207"/>
      <w:bookmarkStart w:id="21" w:name="_Toc217390843"/>
      <w:bookmarkStart w:id="22" w:name="_Toc217446036"/>
      <w:r>
        <w:rPr>
          <w:rFonts w:hint="eastAsia" w:ascii="仿宋" w:hAnsi="仿宋" w:eastAsia="仿宋" w:cs="仿宋"/>
          <w:sz w:val="24"/>
        </w:rPr>
        <w:t>2.1采购人:西安市长安区教育局</w:t>
      </w:r>
    </w:p>
    <w:p>
      <w:pPr>
        <w:tabs>
          <w:tab w:val="left" w:pos="7665"/>
        </w:tabs>
        <w:spacing w:line="360" w:lineRule="auto"/>
        <w:ind w:firstLine="480" w:firstLineChars="200"/>
        <w:rPr>
          <w:rFonts w:ascii="仿宋" w:hAnsi="仿宋" w:eastAsia="仿宋" w:cs="仿宋"/>
          <w:sz w:val="24"/>
        </w:rPr>
      </w:pPr>
      <w:r>
        <w:rPr>
          <w:rFonts w:hint="eastAsia" w:ascii="仿宋" w:hAnsi="仿宋" w:eastAsia="仿宋" w:cs="仿宋"/>
          <w:sz w:val="24"/>
        </w:rPr>
        <w:t>2.2监督机构: 西安市长安区财政局</w:t>
      </w:r>
    </w:p>
    <w:p>
      <w:pPr>
        <w:tabs>
          <w:tab w:val="left" w:pos="7665"/>
        </w:tabs>
        <w:spacing w:line="360" w:lineRule="auto"/>
        <w:ind w:firstLine="480" w:firstLineChars="200"/>
        <w:rPr>
          <w:rFonts w:ascii="仿宋" w:hAnsi="仿宋" w:eastAsia="仿宋" w:cs="仿宋"/>
          <w:sz w:val="24"/>
        </w:rPr>
      </w:pPr>
      <w:r>
        <w:rPr>
          <w:rFonts w:hint="eastAsia" w:ascii="仿宋" w:hAnsi="仿宋" w:eastAsia="仿宋" w:cs="仿宋"/>
          <w:sz w:val="24"/>
        </w:rPr>
        <w:t>2.3采购代理机构:陕西弘迈工程管理有限公司</w:t>
      </w:r>
    </w:p>
    <w:p>
      <w:pPr>
        <w:tabs>
          <w:tab w:val="left" w:pos="7665"/>
        </w:tabs>
        <w:spacing w:line="360" w:lineRule="auto"/>
        <w:ind w:firstLine="480" w:firstLineChars="200"/>
        <w:rPr>
          <w:rFonts w:ascii="仿宋" w:hAnsi="仿宋" w:eastAsia="仿宋" w:cs="仿宋"/>
          <w:sz w:val="24"/>
        </w:rPr>
      </w:pPr>
      <w:r>
        <w:rPr>
          <w:rFonts w:hint="eastAsia" w:ascii="仿宋" w:hAnsi="仿宋" w:eastAsia="仿宋" w:cs="仿宋"/>
          <w:sz w:val="24"/>
        </w:rPr>
        <w:t>2.4投标人：响应和符合招标文件规定资格条件且参与投标竞争的法人或其他组织。</w:t>
      </w:r>
    </w:p>
    <w:p>
      <w:pPr>
        <w:numPr>
          <w:ilvl w:val="0"/>
          <w:numId w:val="3"/>
        </w:numPr>
        <w:spacing w:line="360" w:lineRule="auto"/>
        <w:rPr>
          <w:rFonts w:ascii="仿宋" w:hAnsi="仿宋" w:eastAsia="仿宋" w:cs="仿宋"/>
          <w:b/>
          <w:sz w:val="24"/>
        </w:rPr>
      </w:pPr>
      <w:r>
        <w:rPr>
          <w:rFonts w:hint="eastAsia" w:ascii="仿宋" w:hAnsi="仿宋" w:eastAsia="仿宋" w:cs="仿宋"/>
          <w:b/>
          <w:sz w:val="24"/>
        </w:rPr>
        <w:t>合格的</w:t>
      </w:r>
      <w:bookmarkEnd w:id="19"/>
      <w:bookmarkEnd w:id="20"/>
      <w:bookmarkEnd w:id="21"/>
      <w:bookmarkEnd w:id="22"/>
      <w:r>
        <w:rPr>
          <w:rFonts w:hint="eastAsia" w:ascii="仿宋" w:hAnsi="仿宋" w:eastAsia="仿宋" w:cs="仿宋"/>
          <w:b/>
          <w:sz w:val="24"/>
        </w:rPr>
        <w:t>投标人</w:t>
      </w:r>
    </w:p>
    <w:p>
      <w:pPr>
        <w:tabs>
          <w:tab w:val="left" w:pos="7665"/>
        </w:tabs>
        <w:spacing w:line="360" w:lineRule="auto"/>
        <w:rPr>
          <w:rFonts w:ascii="仿宋" w:hAnsi="仿宋" w:eastAsia="仿宋" w:cs="仿宋"/>
          <w:sz w:val="24"/>
        </w:rPr>
      </w:pPr>
      <w:r>
        <w:rPr>
          <w:rFonts w:hint="eastAsia" w:ascii="仿宋" w:hAnsi="仿宋" w:eastAsia="仿宋" w:cs="仿宋"/>
          <w:sz w:val="24"/>
        </w:rPr>
        <w:t>3.1合格的投标人应具备以下条件：</w:t>
      </w:r>
    </w:p>
    <w:p>
      <w:pPr>
        <w:tabs>
          <w:tab w:val="left" w:pos="7665"/>
        </w:tabs>
        <w:spacing w:line="360" w:lineRule="auto"/>
        <w:ind w:firstLine="360" w:firstLineChars="150"/>
        <w:rPr>
          <w:rFonts w:ascii="仿宋" w:hAnsi="仿宋" w:eastAsia="仿宋" w:cs="仿宋"/>
          <w:spacing w:val="-4"/>
          <w:sz w:val="24"/>
        </w:rPr>
      </w:pPr>
      <w:r>
        <w:rPr>
          <w:rFonts w:hint="eastAsia" w:ascii="仿宋" w:hAnsi="仿宋" w:eastAsia="仿宋" w:cs="仿宋"/>
          <w:sz w:val="24"/>
        </w:rPr>
        <w:t>（1）具备且满足“招标公告”的要求</w:t>
      </w:r>
      <w:r>
        <w:rPr>
          <w:rFonts w:hint="eastAsia" w:ascii="仿宋" w:hAnsi="仿宋" w:eastAsia="仿宋" w:cs="仿宋"/>
          <w:spacing w:val="-4"/>
          <w:sz w:val="24"/>
        </w:rPr>
        <w:t>；</w:t>
      </w:r>
    </w:p>
    <w:p>
      <w:pPr>
        <w:tabs>
          <w:tab w:val="left" w:pos="7665"/>
        </w:tabs>
        <w:spacing w:line="360" w:lineRule="auto"/>
        <w:ind w:firstLine="360" w:firstLineChars="150"/>
        <w:rPr>
          <w:rFonts w:ascii="仿宋" w:hAnsi="仿宋" w:eastAsia="仿宋" w:cs="仿宋"/>
          <w:sz w:val="24"/>
        </w:rPr>
      </w:pPr>
      <w:r>
        <w:rPr>
          <w:rFonts w:hint="eastAsia" w:ascii="仿宋" w:hAnsi="仿宋" w:eastAsia="仿宋" w:cs="仿宋"/>
          <w:sz w:val="24"/>
        </w:rPr>
        <w:t>（2）向采购代理机构购买了招标文件并登记备案；</w:t>
      </w:r>
    </w:p>
    <w:p>
      <w:pPr>
        <w:tabs>
          <w:tab w:val="left" w:pos="7665"/>
        </w:tabs>
        <w:spacing w:line="360" w:lineRule="auto"/>
        <w:ind w:firstLine="360" w:firstLineChars="150"/>
        <w:rPr>
          <w:rFonts w:ascii="仿宋" w:hAnsi="仿宋" w:eastAsia="仿宋" w:cs="仿宋"/>
          <w:sz w:val="24"/>
        </w:rPr>
      </w:pPr>
      <w:r>
        <w:rPr>
          <w:rFonts w:hint="eastAsia" w:ascii="仿宋" w:hAnsi="仿宋" w:eastAsia="仿宋" w:cs="仿宋"/>
          <w:sz w:val="24"/>
        </w:rPr>
        <w:t>（3）一个投标人只能提交一个投标文件，法定代表人为同一人的两个及两个以上法人，不得同时参加本项目投标；</w:t>
      </w:r>
    </w:p>
    <w:p>
      <w:pPr>
        <w:tabs>
          <w:tab w:val="left" w:pos="7665"/>
        </w:tabs>
        <w:spacing w:line="360" w:lineRule="auto"/>
        <w:ind w:firstLine="360" w:firstLineChars="150"/>
        <w:rPr>
          <w:rFonts w:ascii="仿宋" w:hAnsi="仿宋" w:eastAsia="仿宋" w:cs="仿宋"/>
          <w:sz w:val="24"/>
        </w:rPr>
      </w:pPr>
      <w:r>
        <w:rPr>
          <w:rFonts w:hint="eastAsia" w:ascii="仿宋" w:hAnsi="仿宋" w:eastAsia="仿宋" w:cs="仿宋"/>
          <w:sz w:val="24"/>
        </w:rPr>
        <w:t>（4）有隶属关系的两个公司或有控股关系的两个公司不能同时参加同一项目的投标；</w:t>
      </w:r>
    </w:p>
    <w:p>
      <w:pPr>
        <w:tabs>
          <w:tab w:val="left" w:pos="7665"/>
        </w:tabs>
        <w:spacing w:line="360" w:lineRule="auto"/>
        <w:ind w:firstLine="360" w:firstLineChars="150"/>
        <w:rPr>
          <w:rFonts w:ascii="仿宋" w:hAnsi="仿宋" w:eastAsia="仿宋" w:cs="仿宋"/>
          <w:sz w:val="24"/>
        </w:rPr>
      </w:pPr>
      <w:r>
        <w:rPr>
          <w:rFonts w:hint="eastAsia" w:ascii="仿宋" w:hAnsi="仿宋" w:eastAsia="仿宋" w:cs="仿宋"/>
          <w:sz w:val="24"/>
        </w:rPr>
        <w:t>（5）遵守国家有关的法律、法规和条例；</w:t>
      </w:r>
    </w:p>
    <w:p>
      <w:pPr>
        <w:tabs>
          <w:tab w:val="left" w:pos="7665"/>
        </w:tabs>
        <w:spacing w:line="360" w:lineRule="auto"/>
        <w:ind w:firstLine="360" w:firstLineChars="150"/>
        <w:rPr>
          <w:rFonts w:ascii="仿宋" w:hAnsi="仿宋" w:eastAsia="仿宋" w:cs="仿宋"/>
          <w:sz w:val="24"/>
        </w:rPr>
      </w:pPr>
      <w:r>
        <w:rPr>
          <w:rFonts w:hint="eastAsia" w:ascii="仿宋" w:hAnsi="仿宋" w:eastAsia="仿宋" w:cs="仿宋"/>
          <w:sz w:val="24"/>
        </w:rPr>
        <w:t>（6）招标文件和法律、行政法规规定的其他条件。</w:t>
      </w:r>
    </w:p>
    <w:p>
      <w:pPr>
        <w:numPr>
          <w:ilvl w:val="0"/>
          <w:numId w:val="3"/>
        </w:numPr>
        <w:spacing w:line="360" w:lineRule="auto"/>
        <w:rPr>
          <w:rFonts w:ascii="仿宋" w:hAnsi="仿宋" w:eastAsia="仿宋" w:cs="仿宋"/>
          <w:b/>
          <w:sz w:val="24"/>
        </w:rPr>
      </w:pPr>
      <w:bookmarkStart w:id="23" w:name="_Toc217446037"/>
      <w:bookmarkStart w:id="24" w:name="_Toc183582208"/>
      <w:bookmarkStart w:id="25" w:name="_Toc183682345"/>
      <w:r>
        <w:rPr>
          <w:rFonts w:hint="eastAsia" w:ascii="仿宋" w:hAnsi="仿宋" w:eastAsia="仿宋" w:cs="仿宋"/>
          <w:b/>
          <w:sz w:val="24"/>
        </w:rPr>
        <w:t>投标费用</w:t>
      </w:r>
      <w:bookmarkEnd w:id="23"/>
      <w:bookmarkEnd w:id="24"/>
      <w:bookmarkEnd w:id="25"/>
    </w:p>
    <w:p>
      <w:pPr>
        <w:tabs>
          <w:tab w:val="left" w:pos="7665"/>
        </w:tabs>
        <w:spacing w:line="360" w:lineRule="auto"/>
        <w:ind w:firstLine="491" w:firstLineChars="205"/>
        <w:rPr>
          <w:rFonts w:ascii="仿宋" w:hAnsi="仿宋" w:eastAsia="仿宋" w:cs="仿宋"/>
          <w:sz w:val="24"/>
        </w:rPr>
      </w:pPr>
      <w:r>
        <w:rPr>
          <w:rFonts w:hint="eastAsia" w:ascii="仿宋" w:hAnsi="仿宋" w:eastAsia="仿宋" w:cs="仿宋"/>
          <w:sz w:val="24"/>
        </w:rPr>
        <w:t>不论投标结果如何，投标人应自行承担所有与准备和参加投标相关的全部费用。</w:t>
      </w:r>
      <w:bookmarkStart w:id="26" w:name="_Toc217446038"/>
      <w:bookmarkStart w:id="27" w:name="_Toc77400779"/>
      <w:bookmarkStart w:id="28" w:name="_Toc183582209"/>
      <w:bookmarkStart w:id="29" w:name="_Toc183682346"/>
      <w:bookmarkStart w:id="30" w:name="_Toc89075875"/>
    </w:p>
    <w:p>
      <w:pPr>
        <w:tabs>
          <w:tab w:val="left" w:pos="7665"/>
        </w:tabs>
        <w:spacing w:line="360" w:lineRule="auto"/>
        <w:rPr>
          <w:rFonts w:ascii="仿宋" w:hAnsi="仿宋" w:eastAsia="仿宋" w:cs="仿宋"/>
          <w:sz w:val="24"/>
        </w:rPr>
      </w:pPr>
    </w:p>
    <w:p>
      <w:pPr>
        <w:pStyle w:val="7"/>
        <w:rPr>
          <w:rFonts w:ascii="仿宋" w:hAnsi="仿宋" w:eastAsia="仿宋" w:cs="仿宋"/>
        </w:rPr>
      </w:pPr>
    </w:p>
    <w:p>
      <w:pPr>
        <w:pStyle w:val="4"/>
        <w:keepNext w:val="0"/>
        <w:keepLines w:val="0"/>
        <w:spacing w:before="0" w:after="0" w:line="360" w:lineRule="auto"/>
        <w:jc w:val="center"/>
        <w:rPr>
          <w:rFonts w:ascii="仿宋" w:hAnsi="仿宋" w:eastAsia="仿宋" w:cs="仿宋"/>
          <w:bCs/>
          <w:sz w:val="32"/>
          <w:szCs w:val="32"/>
        </w:rPr>
      </w:pPr>
      <w:bookmarkStart w:id="31" w:name="_Toc430790383"/>
      <w:r>
        <w:rPr>
          <w:rFonts w:hint="eastAsia" w:ascii="仿宋" w:hAnsi="仿宋" w:eastAsia="仿宋" w:cs="仿宋"/>
          <w:bCs/>
          <w:sz w:val="32"/>
          <w:szCs w:val="32"/>
        </w:rPr>
        <w:t>二、招标文件</w:t>
      </w:r>
      <w:bookmarkEnd w:id="26"/>
      <w:bookmarkEnd w:id="27"/>
      <w:bookmarkEnd w:id="28"/>
      <w:bookmarkEnd w:id="29"/>
      <w:bookmarkEnd w:id="30"/>
      <w:bookmarkEnd w:id="31"/>
      <w:bookmarkStart w:id="32" w:name="_Toc183682347"/>
      <w:bookmarkStart w:id="33" w:name="_Toc217446039"/>
      <w:bookmarkStart w:id="34" w:name="_Toc183582210"/>
    </w:p>
    <w:p>
      <w:pPr>
        <w:numPr>
          <w:ilvl w:val="0"/>
          <w:numId w:val="3"/>
        </w:numPr>
        <w:spacing w:line="360" w:lineRule="auto"/>
        <w:rPr>
          <w:rFonts w:ascii="仿宋" w:hAnsi="仿宋" w:eastAsia="仿宋" w:cs="仿宋"/>
          <w:b/>
          <w:sz w:val="24"/>
        </w:rPr>
      </w:pPr>
      <w:r>
        <w:rPr>
          <w:rFonts w:hint="eastAsia" w:ascii="仿宋" w:hAnsi="仿宋" w:eastAsia="仿宋" w:cs="仿宋"/>
          <w:b/>
          <w:sz w:val="24"/>
        </w:rPr>
        <w:t>招标文件的构成</w:t>
      </w:r>
      <w:bookmarkEnd w:id="32"/>
      <w:bookmarkEnd w:id="33"/>
      <w:bookmarkEnd w:id="34"/>
    </w:p>
    <w:p>
      <w:pPr>
        <w:spacing w:line="360" w:lineRule="auto"/>
        <w:rPr>
          <w:rFonts w:ascii="仿宋" w:hAnsi="仿宋" w:eastAsia="仿宋" w:cs="仿宋"/>
          <w:sz w:val="24"/>
        </w:rPr>
      </w:pPr>
      <w:r>
        <w:rPr>
          <w:rFonts w:hint="eastAsia" w:ascii="仿宋" w:hAnsi="仿宋" w:eastAsia="仿宋" w:cs="仿宋"/>
          <w:sz w:val="24"/>
        </w:rPr>
        <w:t xml:space="preserve">    5.1 招标文件用以阐明招标项目所需的资质、技术、服务及报价等要求、招标投标程序、有关规定和注意事项以及合同主要条款等。本招标文件包括以下内容：</w:t>
      </w:r>
    </w:p>
    <w:p>
      <w:pPr>
        <w:tabs>
          <w:tab w:val="left" w:pos="7665"/>
        </w:tabs>
        <w:spacing w:line="360" w:lineRule="auto"/>
        <w:ind w:firstLine="480" w:firstLineChars="200"/>
        <w:rPr>
          <w:rFonts w:ascii="仿宋" w:hAnsi="仿宋" w:eastAsia="仿宋" w:cs="仿宋"/>
          <w:sz w:val="24"/>
        </w:rPr>
      </w:pPr>
      <w:r>
        <w:rPr>
          <w:rFonts w:hint="eastAsia" w:ascii="仿宋" w:hAnsi="仿宋" w:eastAsia="仿宋" w:cs="仿宋"/>
          <w:sz w:val="24"/>
        </w:rPr>
        <w:t xml:space="preserve">（1）招标公告；  </w:t>
      </w:r>
    </w:p>
    <w:p>
      <w:pPr>
        <w:tabs>
          <w:tab w:val="left" w:pos="7665"/>
        </w:tabs>
        <w:spacing w:line="360" w:lineRule="auto"/>
        <w:ind w:firstLine="480" w:firstLineChars="200"/>
        <w:rPr>
          <w:rFonts w:ascii="仿宋" w:hAnsi="仿宋" w:eastAsia="仿宋" w:cs="仿宋"/>
          <w:sz w:val="24"/>
        </w:rPr>
      </w:pPr>
      <w:r>
        <w:rPr>
          <w:rFonts w:hint="eastAsia" w:ascii="仿宋" w:hAnsi="仿宋" w:eastAsia="仿宋" w:cs="仿宋"/>
          <w:sz w:val="24"/>
        </w:rPr>
        <w:t>（2）投标人须知；</w:t>
      </w:r>
    </w:p>
    <w:p>
      <w:pPr>
        <w:tabs>
          <w:tab w:val="left" w:pos="7665"/>
        </w:tabs>
        <w:spacing w:line="360" w:lineRule="auto"/>
        <w:ind w:firstLine="480" w:firstLineChars="200"/>
        <w:rPr>
          <w:rFonts w:ascii="仿宋" w:hAnsi="仿宋" w:eastAsia="仿宋" w:cs="仿宋"/>
          <w:sz w:val="24"/>
        </w:rPr>
      </w:pPr>
      <w:r>
        <w:rPr>
          <w:rFonts w:hint="eastAsia" w:ascii="仿宋" w:hAnsi="仿宋" w:eastAsia="仿宋" w:cs="仿宋"/>
          <w:sz w:val="24"/>
        </w:rPr>
        <w:t>（3）评标办法；</w:t>
      </w:r>
    </w:p>
    <w:p>
      <w:pPr>
        <w:tabs>
          <w:tab w:val="left" w:pos="7665"/>
        </w:tabs>
        <w:spacing w:line="360" w:lineRule="auto"/>
        <w:ind w:firstLine="480" w:firstLineChars="200"/>
        <w:rPr>
          <w:rFonts w:ascii="仿宋" w:hAnsi="仿宋" w:eastAsia="仿宋" w:cs="仿宋"/>
          <w:sz w:val="24"/>
        </w:rPr>
      </w:pPr>
      <w:r>
        <w:rPr>
          <w:rFonts w:hint="eastAsia" w:ascii="仿宋" w:hAnsi="仿宋" w:eastAsia="仿宋" w:cs="仿宋"/>
          <w:sz w:val="24"/>
        </w:rPr>
        <w:t>（4）招标内容及要求；</w:t>
      </w:r>
    </w:p>
    <w:p>
      <w:pPr>
        <w:tabs>
          <w:tab w:val="left" w:pos="7665"/>
        </w:tabs>
        <w:spacing w:line="360" w:lineRule="auto"/>
        <w:ind w:firstLine="480" w:firstLineChars="200"/>
        <w:rPr>
          <w:rFonts w:ascii="仿宋" w:hAnsi="仿宋" w:eastAsia="仿宋" w:cs="仿宋"/>
          <w:sz w:val="24"/>
        </w:rPr>
      </w:pPr>
      <w:r>
        <w:rPr>
          <w:rFonts w:hint="eastAsia" w:ascii="仿宋" w:hAnsi="仿宋" w:eastAsia="仿宋" w:cs="仿宋"/>
          <w:sz w:val="24"/>
        </w:rPr>
        <w:t>（5）合同条款；</w:t>
      </w:r>
    </w:p>
    <w:p>
      <w:pPr>
        <w:tabs>
          <w:tab w:val="left" w:pos="7665"/>
        </w:tabs>
        <w:spacing w:line="360" w:lineRule="auto"/>
        <w:ind w:firstLine="480" w:firstLineChars="200"/>
        <w:rPr>
          <w:rFonts w:ascii="仿宋" w:hAnsi="仿宋" w:eastAsia="仿宋" w:cs="仿宋"/>
          <w:sz w:val="24"/>
        </w:rPr>
      </w:pPr>
      <w:r>
        <w:rPr>
          <w:rFonts w:hint="eastAsia" w:ascii="仿宋" w:hAnsi="仿宋" w:eastAsia="仿宋" w:cs="仿宋"/>
          <w:sz w:val="24"/>
        </w:rPr>
        <w:t>（6）投标文件格式；</w:t>
      </w:r>
    </w:p>
    <w:p>
      <w:pPr>
        <w:tabs>
          <w:tab w:val="left" w:pos="7665"/>
        </w:tabs>
        <w:spacing w:line="360" w:lineRule="auto"/>
        <w:ind w:firstLine="482" w:firstLineChars="200"/>
        <w:rPr>
          <w:rFonts w:ascii="仿宋" w:hAnsi="仿宋" w:eastAsia="仿宋" w:cs="仿宋"/>
          <w:b/>
          <w:sz w:val="24"/>
        </w:rPr>
      </w:pPr>
      <w:r>
        <w:rPr>
          <w:rFonts w:hint="eastAsia" w:ascii="仿宋" w:hAnsi="仿宋" w:eastAsia="仿宋" w:cs="仿宋"/>
          <w:b/>
          <w:sz w:val="24"/>
        </w:rPr>
        <w:t>5</w:t>
      </w:r>
      <w:r>
        <w:rPr>
          <w:rFonts w:hint="eastAsia" w:ascii="仿宋" w:hAnsi="仿宋" w:eastAsia="仿宋" w:cs="仿宋"/>
          <w:b/>
          <w:bCs/>
          <w:sz w:val="24"/>
        </w:rPr>
        <w:t>.</w:t>
      </w:r>
      <w:r>
        <w:rPr>
          <w:rFonts w:hint="eastAsia" w:ascii="仿宋" w:hAnsi="仿宋" w:eastAsia="仿宋" w:cs="仿宋"/>
          <w:b/>
          <w:sz w:val="24"/>
        </w:rPr>
        <w:t>2 投标人应认真阅读和充分理解招标文件中所有的事项、格式条款和规范要求。投标人没有对招标文件做出全面的实质性响应是投标人的风险。没有按照招标文件要求作出实质性响应的投标文件将按无效投标处理。</w:t>
      </w:r>
    </w:p>
    <w:p>
      <w:pPr>
        <w:numPr>
          <w:ilvl w:val="0"/>
          <w:numId w:val="3"/>
        </w:numPr>
        <w:spacing w:line="360" w:lineRule="auto"/>
        <w:rPr>
          <w:rFonts w:ascii="仿宋" w:hAnsi="仿宋" w:eastAsia="仿宋" w:cs="仿宋"/>
          <w:b/>
          <w:sz w:val="24"/>
        </w:rPr>
      </w:pPr>
      <w:bookmarkStart w:id="35" w:name="_Toc183682348"/>
      <w:bookmarkStart w:id="36" w:name="_Toc183582211"/>
      <w:bookmarkStart w:id="37" w:name="_Toc217446040"/>
      <w:r>
        <w:rPr>
          <w:rFonts w:hint="eastAsia" w:ascii="仿宋" w:hAnsi="仿宋" w:eastAsia="仿宋" w:cs="仿宋"/>
          <w:b/>
          <w:sz w:val="24"/>
        </w:rPr>
        <w:t>招标文件的澄清</w:t>
      </w:r>
      <w:bookmarkEnd w:id="35"/>
      <w:bookmarkEnd w:id="36"/>
      <w:r>
        <w:rPr>
          <w:rFonts w:hint="eastAsia" w:ascii="仿宋" w:hAnsi="仿宋" w:eastAsia="仿宋" w:cs="仿宋"/>
          <w:b/>
          <w:sz w:val="24"/>
        </w:rPr>
        <w:t>和修改</w:t>
      </w:r>
      <w:bookmarkEnd w:id="37"/>
    </w:p>
    <w:p>
      <w:pPr>
        <w:tabs>
          <w:tab w:val="left" w:pos="720"/>
        </w:tabs>
        <w:spacing w:line="360" w:lineRule="auto"/>
        <w:ind w:firstLine="480" w:firstLineChars="200"/>
        <w:rPr>
          <w:rFonts w:ascii="仿宋" w:hAnsi="仿宋" w:eastAsia="仿宋" w:cs="仿宋"/>
          <w:sz w:val="24"/>
        </w:rPr>
      </w:pPr>
      <w:r>
        <w:rPr>
          <w:rFonts w:hint="eastAsia" w:ascii="仿宋" w:hAnsi="仿宋" w:eastAsia="仿宋" w:cs="仿宋"/>
          <w:sz w:val="24"/>
        </w:rPr>
        <w:t>6.1 在投标截止时间前，采购代理机构无论出于何种原因，可以对招标文件进行澄清或者修改。</w:t>
      </w:r>
    </w:p>
    <w:p>
      <w:pPr>
        <w:spacing w:line="360" w:lineRule="auto"/>
        <w:ind w:firstLine="480" w:firstLineChars="200"/>
        <w:rPr>
          <w:rFonts w:ascii="仿宋" w:hAnsi="仿宋" w:eastAsia="仿宋" w:cs="仿宋"/>
          <w:sz w:val="24"/>
        </w:rPr>
      </w:pPr>
      <w:r>
        <w:rPr>
          <w:rFonts w:hint="eastAsia" w:ascii="仿宋" w:hAnsi="仿宋" w:eastAsia="仿宋" w:cs="仿宋"/>
          <w:sz w:val="24"/>
        </w:rPr>
        <w:t>6.2</w:t>
      </w:r>
      <w:r>
        <w:rPr>
          <w:rFonts w:hint="eastAsia" w:ascii="仿宋" w:hAnsi="仿宋" w:eastAsia="仿宋" w:cs="仿宋"/>
          <w:sz w:val="24"/>
          <w:lang w:val="zh-CN"/>
        </w:rPr>
        <w:t>采购代理机构对已发出的招标文件进行必要的澄清或者修改的，应在招标文件要求提交投标文件截止时间十五日前，不足十五日应延长至十五日。澄清或者修改内容在政府采购发布媒体上发布更正公告，并以书面形式通知所有招标文件收受人，且作为招标文件的组成部分。</w:t>
      </w:r>
    </w:p>
    <w:p>
      <w:pPr>
        <w:spacing w:line="360" w:lineRule="auto"/>
        <w:ind w:firstLine="480" w:firstLineChars="200"/>
        <w:rPr>
          <w:rFonts w:ascii="仿宋" w:hAnsi="仿宋" w:eastAsia="仿宋" w:cs="仿宋"/>
          <w:sz w:val="24"/>
        </w:rPr>
      </w:pPr>
      <w:r>
        <w:rPr>
          <w:rFonts w:hint="eastAsia" w:ascii="仿宋" w:hAnsi="仿宋" w:eastAsia="仿宋" w:cs="仿宋"/>
          <w:sz w:val="24"/>
        </w:rPr>
        <w:t>6</w:t>
      </w:r>
      <w:r>
        <w:rPr>
          <w:rFonts w:hint="eastAsia" w:ascii="仿宋" w:hAnsi="仿宋" w:eastAsia="仿宋" w:cs="仿宋"/>
          <w:b/>
          <w:bCs/>
          <w:sz w:val="24"/>
        </w:rPr>
        <w:t>.</w:t>
      </w:r>
      <w:r>
        <w:rPr>
          <w:rFonts w:hint="eastAsia" w:ascii="仿宋" w:hAnsi="仿宋" w:eastAsia="仿宋" w:cs="仿宋"/>
          <w:sz w:val="24"/>
        </w:rPr>
        <w:t>3 投标人要求对招标文件进行澄清的（除质疑外），或认为有必要与采购代理机构进行技术交流的，均应在投标截止时间10日前按招标文件中的联系方式，以书面形式通知采购代理机构，采购代理机构以书面形式予以答复，或认为有必要召开答疑会。</w:t>
      </w:r>
    </w:p>
    <w:p>
      <w:pPr>
        <w:spacing w:line="360" w:lineRule="auto"/>
        <w:ind w:firstLine="480" w:firstLineChars="200"/>
        <w:rPr>
          <w:rFonts w:ascii="仿宋" w:hAnsi="仿宋" w:eastAsia="仿宋" w:cs="仿宋"/>
          <w:sz w:val="24"/>
        </w:rPr>
      </w:pPr>
      <w:r>
        <w:rPr>
          <w:rFonts w:hint="eastAsia" w:ascii="仿宋" w:hAnsi="仿宋" w:eastAsia="仿宋" w:cs="仿宋"/>
          <w:sz w:val="24"/>
        </w:rPr>
        <w:t>6.4 在投标截止时间前，采购代理机构可以视采购具体情况，延长投标截止时间和开标时间，并在招标文件要求提交投标文件的截止时间前，将变更时间以书面形式通知所有购买了招标文件的投标人，同时在原信息发布媒体上发布变更公告。</w:t>
      </w:r>
      <w:bookmarkStart w:id="38" w:name="_Toc183582213"/>
      <w:bookmarkStart w:id="39" w:name="_Toc183682350"/>
      <w:bookmarkStart w:id="40" w:name="_Toc208848971"/>
      <w:bookmarkStart w:id="41" w:name="_Toc217446041"/>
    </w:p>
    <w:bookmarkEnd w:id="38"/>
    <w:bookmarkEnd w:id="39"/>
    <w:p>
      <w:pPr>
        <w:numPr>
          <w:ilvl w:val="0"/>
          <w:numId w:val="3"/>
        </w:numPr>
        <w:spacing w:line="360" w:lineRule="auto"/>
        <w:rPr>
          <w:rFonts w:ascii="仿宋" w:hAnsi="仿宋" w:eastAsia="仿宋" w:cs="仿宋"/>
          <w:b/>
          <w:bCs/>
          <w:sz w:val="24"/>
        </w:rPr>
      </w:pPr>
      <w:r>
        <w:rPr>
          <w:rFonts w:hint="eastAsia" w:ascii="仿宋" w:hAnsi="仿宋" w:eastAsia="仿宋" w:cs="仿宋"/>
          <w:b/>
          <w:bCs/>
          <w:sz w:val="24"/>
        </w:rPr>
        <w:t>答疑会和现场考察</w:t>
      </w:r>
      <w:bookmarkEnd w:id="40"/>
      <w:bookmarkEnd w:id="41"/>
    </w:p>
    <w:p>
      <w:pPr>
        <w:spacing w:line="360" w:lineRule="auto"/>
        <w:ind w:firstLine="480" w:firstLineChars="200"/>
        <w:rPr>
          <w:rFonts w:ascii="仿宋" w:hAnsi="仿宋" w:eastAsia="仿宋" w:cs="仿宋"/>
          <w:sz w:val="24"/>
        </w:rPr>
      </w:pPr>
      <w:r>
        <w:rPr>
          <w:rFonts w:hint="eastAsia" w:ascii="仿宋" w:hAnsi="仿宋" w:eastAsia="仿宋" w:cs="仿宋"/>
          <w:sz w:val="24"/>
        </w:rPr>
        <w:t>7.1 根据采购项目和具体情况，采购代理机构认为有必要，可以组织召开标前答疑会或组织投标人对项目现场进行考察。答疑会或进行现场考察的时间，招标采购单位将以书面形式通知所有购买了招标文件的投标人。</w:t>
      </w:r>
    </w:p>
    <w:p>
      <w:pPr>
        <w:adjustRightInd w:val="0"/>
        <w:snapToGrid w:val="0"/>
        <w:spacing w:line="360" w:lineRule="auto"/>
        <w:ind w:firstLine="420" w:firstLineChars="175"/>
        <w:rPr>
          <w:rFonts w:ascii="仿宋" w:hAnsi="仿宋" w:eastAsia="仿宋" w:cs="仿宋"/>
          <w:sz w:val="24"/>
        </w:rPr>
      </w:pPr>
      <w:r>
        <w:rPr>
          <w:rFonts w:hint="eastAsia" w:ascii="仿宋" w:hAnsi="仿宋" w:eastAsia="仿宋" w:cs="仿宋"/>
          <w:sz w:val="24"/>
        </w:rPr>
        <w:t>7.2答疑或考察现场所发生的一切费用由投标人自行承担。</w:t>
      </w:r>
    </w:p>
    <w:p>
      <w:pPr>
        <w:numPr>
          <w:ilvl w:val="0"/>
          <w:numId w:val="3"/>
        </w:numPr>
        <w:adjustRightInd w:val="0"/>
        <w:snapToGrid w:val="0"/>
        <w:spacing w:line="360" w:lineRule="auto"/>
        <w:rPr>
          <w:rFonts w:ascii="仿宋" w:hAnsi="仿宋" w:eastAsia="仿宋" w:cs="仿宋"/>
          <w:sz w:val="24"/>
        </w:rPr>
      </w:pPr>
      <w:r>
        <w:rPr>
          <w:rFonts w:hint="eastAsia" w:ascii="仿宋" w:hAnsi="仿宋" w:eastAsia="仿宋" w:cs="仿宋"/>
          <w:b/>
          <w:bCs/>
          <w:sz w:val="24"/>
        </w:rPr>
        <w:t>招标文件的解释权</w:t>
      </w:r>
    </w:p>
    <w:p>
      <w:pPr>
        <w:adjustRightInd w:val="0"/>
        <w:snapToGrid w:val="0"/>
        <w:spacing w:line="360" w:lineRule="auto"/>
        <w:ind w:firstLine="484" w:firstLineChars="202"/>
        <w:rPr>
          <w:rFonts w:ascii="仿宋" w:hAnsi="仿宋" w:eastAsia="仿宋" w:cs="仿宋"/>
          <w:sz w:val="24"/>
        </w:rPr>
      </w:pPr>
      <w:r>
        <w:rPr>
          <w:rFonts w:hint="eastAsia" w:ascii="仿宋" w:hAnsi="仿宋" w:eastAsia="仿宋" w:cs="仿宋"/>
          <w:sz w:val="24"/>
        </w:rPr>
        <w:t>招标文件的解释权归采购代理机构，如发现招标文件内容与现行法律法规不相符的情况，以现行法律法规为准。</w:t>
      </w:r>
    </w:p>
    <w:p>
      <w:pPr>
        <w:pStyle w:val="4"/>
        <w:spacing w:before="0" w:after="0" w:line="360" w:lineRule="auto"/>
        <w:jc w:val="center"/>
        <w:rPr>
          <w:rFonts w:ascii="仿宋" w:hAnsi="仿宋" w:eastAsia="仿宋" w:cs="仿宋"/>
          <w:bCs/>
          <w:sz w:val="32"/>
          <w:szCs w:val="32"/>
        </w:rPr>
      </w:pPr>
      <w:bookmarkStart w:id="42" w:name="_Toc77400780"/>
      <w:bookmarkStart w:id="43" w:name="_Toc89075876"/>
      <w:bookmarkStart w:id="44" w:name="_Toc430790384"/>
      <w:bookmarkStart w:id="45" w:name="_Toc183682351"/>
      <w:bookmarkStart w:id="46" w:name="_Toc217446042"/>
      <w:bookmarkStart w:id="47" w:name="_Toc183582214"/>
      <w:r>
        <w:rPr>
          <w:rFonts w:hint="eastAsia" w:ascii="仿宋" w:hAnsi="仿宋" w:eastAsia="仿宋" w:cs="仿宋"/>
          <w:bCs/>
          <w:sz w:val="32"/>
          <w:szCs w:val="32"/>
        </w:rPr>
        <w:t>三、投标文件</w:t>
      </w:r>
      <w:bookmarkEnd w:id="42"/>
      <w:bookmarkEnd w:id="43"/>
      <w:bookmarkEnd w:id="44"/>
      <w:bookmarkEnd w:id="45"/>
      <w:bookmarkEnd w:id="46"/>
      <w:bookmarkEnd w:id="47"/>
    </w:p>
    <w:p>
      <w:pPr>
        <w:numPr>
          <w:ilvl w:val="0"/>
          <w:numId w:val="3"/>
        </w:numPr>
        <w:spacing w:line="360" w:lineRule="auto"/>
        <w:rPr>
          <w:rFonts w:ascii="仿宋" w:hAnsi="仿宋" w:eastAsia="仿宋" w:cs="仿宋"/>
          <w:b/>
          <w:bCs/>
          <w:sz w:val="24"/>
        </w:rPr>
      </w:pPr>
      <w:bookmarkStart w:id="48" w:name="_Toc183682352"/>
      <w:bookmarkStart w:id="49" w:name="_Toc183582215"/>
      <w:bookmarkStart w:id="50" w:name="_Toc217446043"/>
      <w:r>
        <w:rPr>
          <w:rFonts w:hint="eastAsia" w:ascii="仿宋" w:hAnsi="仿宋" w:eastAsia="仿宋" w:cs="仿宋"/>
          <w:b/>
          <w:bCs/>
          <w:sz w:val="24"/>
        </w:rPr>
        <w:t>投标人资格要求</w:t>
      </w:r>
    </w:p>
    <w:p>
      <w:pPr>
        <w:pStyle w:val="6"/>
        <w:spacing w:line="360" w:lineRule="auto"/>
        <w:rPr>
          <w:rFonts w:ascii="仿宋" w:hAnsi="仿宋" w:eastAsia="仿宋" w:cs="仿宋"/>
          <w:kern w:val="0"/>
          <w:sz w:val="24"/>
          <w:szCs w:val="24"/>
        </w:rPr>
      </w:pPr>
      <w:r>
        <w:rPr>
          <w:rFonts w:hint="eastAsia" w:ascii="仿宋" w:hAnsi="仿宋" w:eastAsia="仿宋" w:cs="仿宋"/>
          <w:sz w:val="24"/>
          <w:szCs w:val="24"/>
        </w:rPr>
        <w:t xml:space="preserve"> 9.1投标人</w:t>
      </w:r>
      <w:r>
        <w:rPr>
          <w:rFonts w:hint="eastAsia" w:ascii="仿宋" w:hAnsi="仿宋" w:eastAsia="仿宋" w:cs="仿宋"/>
          <w:kern w:val="0"/>
          <w:sz w:val="24"/>
          <w:szCs w:val="24"/>
        </w:rPr>
        <w:t>应具备下列条件（</w:t>
      </w:r>
      <w:r>
        <w:rPr>
          <w:rFonts w:hint="eastAsia" w:ascii="仿宋" w:hAnsi="仿宋" w:eastAsia="仿宋" w:cs="仿宋"/>
          <w:sz w:val="24"/>
          <w:szCs w:val="24"/>
        </w:rPr>
        <w:t>《中华人民共和国政府采购法》第二十二条规定）</w:t>
      </w:r>
      <w:r>
        <w:rPr>
          <w:rFonts w:hint="eastAsia" w:ascii="仿宋" w:hAnsi="仿宋" w:eastAsia="仿宋" w:cs="仿宋"/>
          <w:kern w:val="0"/>
          <w:sz w:val="24"/>
          <w:szCs w:val="24"/>
        </w:rPr>
        <w:t>：</w:t>
      </w:r>
    </w:p>
    <w:p>
      <w:pPr>
        <w:pStyle w:val="6"/>
        <w:spacing w:line="360" w:lineRule="auto"/>
        <w:rPr>
          <w:rFonts w:ascii="仿宋" w:hAnsi="仿宋" w:eastAsia="仿宋" w:cs="仿宋"/>
          <w:kern w:val="0"/>
          <w:sz w:val="24"/>
          <w:szCs w:val="24"/>
        </w:rPr>
      </w:pPr>
      <w:r>
        <w:rPr>
          <w:rFonts w:hint="eastAsia" w:ascii="仿宋" w:hAnsi="仿宋" w:eastAsia="仿宋" w:cs="仿宋"/>
          <w:kern w:val="0"/>
          <w:sz w:val="24"/>
          <w:szCs w:val="24"/>
        </w:rPr>
        <w:t>（1）具有独立承担民事责任的能力；</w:t>
      </w:r>
    </w:p>
    <w:p>
      <w:pPr>
        <w:pStyle w:val="6"/>
        <w:spacing w:line="360" w:lineRule="auto"/>
        <w:rPr>
          <w:rFonts w:ascii="仿宋" w:hAnsi="仿宋" w:eastAsia="仿宋" w:cs="仿宋"/>
          <w:kern w:val="0"/>
          <w:sz w:val="24"/>
          <w:szCs w:val="24"/>
        </w:rPr>
      </w:pPr>
      <w:r>
        <w:rPr>
          <w:rFonts w:hint="eastAsia" w:ascii="仿宋" w:hAnsi="仿宋" w:eastAsia="仿宋" w:cs="仿宋"/>
          <w:kern w:val="0"/>
          <w:sz w:val="24"/>
          <w:szCs w:val="24"/>
        </w:rPr>
        <w:t>（2）具有良好的商业信誉和健全的财务会计制度；</w:t>
      </w:r>
    </w:p>
    <w:p>
      <w:pPr>
        <w:pStyle w:val="6"/>
        <w:spacing w:line="360" w:lineRule="auto"/>
        <w:rPr>
          <w:rFonts w:ascii="仿宋" w:hAnsi="仿宋" w:eastAsia="仿宋" w:cs="仿宋"/>
          <w:kern w:val="0"/>
          <w:sz w:val="24"/>
          <w:szCs w:val="24"/>
        </w:rPr>
      </w:pPr>
      <w:r>
        <w:rPr>
          <w:rFonts w:hint="eastAsia" w:ascii="仿宋" w:hAnsi="仿宋" w:eastAsia="仿宋" w:cs="仿宋"/>
          <w:kern w:val="0"/>
          <w:sz w:val="24"/>
          <w:szCs w:val="24"/>
        </w:rPr>
        <w:t>（3）具有履行合同所必须的设备和专业技术能力；</w:t>
      </w:r>
    </w:p>
    <w:p>
      <w:pPr>
        <w:pStyle w:val="6"/>
        <w:spacing w:line="360" w:lineRule="auto"/>
        <w:rPr>
          <w:rFonts w:ascii="仿宋" w:hAnsi="仿宋" w:eastAsia="仿宋" w:cs="仿宋"/>
          <w:kern w:val="0"/>
          <w:sz w:val="24"/>
          <w:szCs w:val="24"/>
        </w:rPr>
      </w:pPr>
      <w:r>
        <w:rPr>
          <w:rFonts w:hint="eastAsia" w:ascii="仿宋" w:hAnsi="仿宋" w:eastAsia="仿宋" w:cs="仿宋"/>
          <w:kern w:val="0"/>
          <w:sz w:val="24"/>
          <w:szCs w:val="24"/>
        </w:rPr>
        <w:t>（4）有依法交纳税收和社会保障资金的良好记录；</w:t>
      </w:r>
    </w:p>
    <w:p>
      <w:pPr>
        <w:pStyle w:val="6"/>
        <w:spacing w:line="360" w:lineRule="auto"/>
        <w:rPr>
          <w:rFonts w:ascii="仿宋" w:hAnsi="仿宋" w:eastAsia="仿宋" w:cs="仿宋"/>
          <w:kern w:val="0"/>
          <w:sz w:val="24"/>
          <w:szCs w:val="24"/>
        </w:rPr>
      </w:pPr>
      <w:r>
        <w:rPr>
          <w:rFonts w:hint="eastAsia" w:ascii="仿宋" w:hAnsi="仿宋" w:eastAsia="仿宋" w:cs="仿宋"/>
          <w:kern w:val="0"/>
          <w:sz w:val="24"/>
          <w:szCs w:val="24"/>
        </w:rPr>
        <w:t>（5）参加本次招标前3年内，在经营活动中没有重大违法记录。</w:t>
      </w:r>
    </w:p>
    <w:p>
      <w:pPr>
        <w:pStyle w:val="6"/>
        <w:spacing w:line="360" w:lineRule="auto"/>
        <w:ind w:firstLine="480" w:firstLineChars="200"/>
        <w:rPr>
          <w:rFonts w:ascii="仿宋" w:hAnsi="仿宋" w:eastAsia="仿宋" w:cs="仿宋"/>
          <w:kern w:val="0"/>
          <w:sz w:val="24"/>
          <w:szCs w:val="24"/>
        </w:rPr>
      </w:pPr>
      <w:r>
        <w:rPr>
          <w:rFonts w:hint="eastAsia" w:ascii="仿宋" w:hAnsi="仿宋" w:eastAsia="仿宋" w:cs="仿宋"/>
          <w:kern w:val="0"/>
          <w:sz w:val="24"/>
          <w:szCs w:val="24"/>
        </w:rPr>
        <w:t>9.2投标人应提供下列材料:</w:t>
      </w:r>
    </w:p>
    <w:p>
      <w:pPr>
        <w:spacing w:line="360" w:lineRule="auto"/>
        <w:ind w:firstLine="480" w:firstLineChars="200"/>
        <w:rPr>
          <w:rFonts w:ascii="仿宋" w:hAnsi="仿宋" w:eastAsia="仿宋" w:cs="仿宋"/>
          <w:bCs/>
          <w:sz w:val="24"/>
        </w:rPr>
      </w:pPr>
      <w:r>
        <w:rPr>
          <w:rFonts w:hint="eastAsia" w:ascii="仿宋" w:hAnsi="仿宋" w:eastAsia="仿宋" w:cs="仿宋"/>
          <w:bCs/>
          <w:sz w:val="24"/>
        </w:rPr>
        <w:t>1、投标人为具有独立承担民事责任能力的法人或其他组织或自然人，并提供法人或者其他组织合法有效的统一社会信用代码的营业执照等证明文件，事业单位应提供事业单位法人证书，自然人应提供身份证明文件；</w:t>
      </w:r>
    </w:p>
    <w:p>
      <w:pPr>
        <w:spacing w:line="360" w:lineRule="auto"/>
        <w:ind w:firstLine="480" w:firstLineChars="200"/>
        <w:rPr>
          <w:rFonts w:ascii="仿宋" w:hAnsi="仿宋" w:eastAsia="仿宋" w:cs="仿宋"/>
          <w:bCs/>
          <w:sz w:val="24"/>
        </w:rPr>
      </w:pPr>
      <w:r>
        <w:rPr>
          <w:rFonts w:hint="eastAsia" w:ascii="仿宋" w:hAnsi="仿宋" w:eastAsia="仿宋" w:cs="仿宋"/>
          <w:bCs/>
          <w:sz w:val="24"/>
        </w:rPr>
        <w:t>2、法定代表人参加投标的，提供本人身份证复印件；法定代表人授权他人参加投标的，提供法定代表人委托授权书；</w:t>
      </w:r>
    </w:p>
    <w:p>
      <w:pPr>
        <w:spacing w:line="360" w:lineRule="auto"/>
        <w:ind w:firstLine="480" w:firstLineChars="200"/>
        <w:rPr>
          <w:rFonts w:ascii="仿宋" w:hAnsi="仿宋" w:eastAsia="仿宋" w:cs="仿宋"/>
          <w:bCs/>
          <w:sz w:val="24"/>
        </w:rPr>
      </w:pPr>
      <w:r>
        <w:rPr>
          <w:rFonts w:hint="eastAsia" w:ascii="仿宋" w:hAnsi="仿宋" w:eastAsia="仿宋" w:cs="仿宋"/>
          <w:bCs/>
          <w:sz w:val="24"/>
        </w:rPr>
        <w:t>3、财务状况报告：提供具有财务审计资质单位出具的2019年度财务报告或投标截止时间前六个月内其基本账户银行出具的资信证明或开户许可证；</w:t>
      </w:r>
    </w:p>
    <w:p>
      <w:pPr>
        <w:spacing w:line="360" w:lineRule="auto"/>
        <w:ind w:firstLine="480" w:firstLineChars="200"/>
        <w:rPr>
          <w:rFonts w:ascii="仿宋" w:hAnsi="仿宋" w:eastAsia="仿宋" w:cs="仿宋"/>
          <w:bCs/>
          <w:sz w:val="24"/>
        </w:rPr>
      </w:pPr>
      <w:r>
        <w:rPr>
          <w:rFonts w:hint="eastAsia" w:ascii="仿宋" w:hAnsi="仿宋" w:eastAsia="仿宋" w:cs="仿宋"/>
          <w:bCs/>
          <w:sz w:val="24"/>
        </w:rPr>
        <w:t>4、税收缴纳证明：提供投标人2020年1月至今任意一个月已缴纳完税凭证或税务机关开具的完税证明（任意税种）；依法免税的应提供相关文件证明；</w:t>
      </w:r>
    </w:p>
    <w:p>
      <w:pPr>
        <w:spacing w:line="360" w:lineRule="auto"/>
        <w:ind w:firstLine="480" w:firstLineChars="200"/>
        <w:rPr>
          <w:rFonts w:ascii="仿宋" w:hAnsi="仿宋" w:eastAsia="仿宋" w:cs="仿宋"/>
          <w:bCs/>
          <w:sz w:val="24"/>
        </w:rPr>
      </w:pPr>
      <w:r>
        <w:rPr>
          <w:rFonts w:hint="eastAsia" w:ascii="仿宋" w:hAnsi="仿宋" w:eastAsia="仿宋" w:cs="仿宋"/>
          <w:bCs/>
          <w:sz w:val="24"/>
        </w:rPr>
        <w:t>5、社会保障资金缴纳证明：提供投标人2021年1月至今任意一个月已缴纳的社会保障资金缴存单据或社保机构开具的社会保险参保缴费情况证明；依法不需要缴纳社会保障资金的应提供相关文件证明；</w:t>
      </w:r>
    </w:p>
    <w:p>
      <w:pPr>
        <w:spacing w:line="360" w:lineRule="auto"/>
        <w:ind w:firstLine="480" w:firstLineChars="200"/>
        <w:rPr>
          <w:rFonts w:ascii="仿宋" w:hAnsi="仿宋" w:eastAsia="仿宋" w:cs="仿宋"/>
          <w:bCs/>
          <w:sz w:val="24"/>
        </w:rPr>
      </w:pPr>
      <w:r>
        <w:rPr>
          <w:rFonts w:hint="eastAsia" w:ascii="仿宋" w:hAnsi="仿宋" w:eastAsia="仿宋" w:cs="仿宋"/>
          <w:bCs/>
          <w:sz w:val="24"/>
        </w:rPr>
        <w:t>6、投标人参加本次招标前3年内，在经营活动中没有重大违法记录的书面声明；</w:t>
      </w:r>
    </w:p>
    <w:p>
      <w:pPr>
        <w:spacing w:line="360" w:lineRule="auto"/>
        <w:ind w:firstLine="480" w:firstLineChars="200"/>
        <w:rPr>
          <w:rFonts w:ascii="仿宋" w:hAnsi="仿宋" w:eastAsia="仿宋" w:cs="仿宋"/>
          <w:bCs/>
          <w:sz w:val="24"/>
        </w:rPr>
      </w:pPr>
      <w:r>
        <w:rPr>
          <w:rFonts w:hint="eastAsia" w:ascii="仿宋" w:hAnsi="仿宋" w:eastAsia="仿宋" w:cs="仿宋"/>
          <w:bCs/>
          <w:sz w:val="24"/>
        </w:rPr>
        <w:t>7、提供投标人具备履行合同所必需的设备和专业技术能力的证明材料；</w:t>
      </w:r>
    </w:p>
    <w:p>
      <w:pPr>
        <w:spacing w:line="360" w:lineRule="auto"/>
        <w:ind w:firstLine="480" w:firstLineChars="200"/>
        <w:rPr>
          <w:rFonts w:ascii="仿宋" w:hAnsi="仿宋" w:eastAsia="仿宋" w:cs="仿宋"/>
          <w:bCs/>
          <w:sz w:val="24"/>
        </w:rPr>
      </w:pPr>
      <w:r>
        <w:rPr>
          <w:rFonts w:hint="eastAsia" w:ascii="仿宋" w:hAnsi="仿宋" w:eastAsia="仿宋" w:cs="仿宋"/>
          <w:bCs/>
          <w:sz w:val="24"/>
        </w:rPr>
        <w:t>8、供应商在递交投标文件截止时间前被“信用中国”网站（www.creditchina.gov.cn）和中国政府采购网（www.ccgp.gov.cn）上被列入失信被执行人、重大税收违法案件当事人名单、政府采购严重违法失信行为记录名单的，不得参加投标。</w:t>
      </w:r>
    </w:p>
    <w:p>
      <w:pPr>
        <w:spacing w:line="360" w:lineRule="auto"/>
        <w:ind w:firstLine="480" w:firstLineChars="200"/>
        <w:rPr>
          <w:rFonts w:ascii="仿宋" w:hAnsi="仿宋" w:eastAsia="仿宋" w:cs="仿宋"/>
          <w:bCs/>
          <w:sz w:val="24"/>
        </w:rPr>
      </w:pPr>
      <w:r>
        <w:rPr>
          <w:rFonts w:hint="eastAsia" w:ascii="仿宋" w:hAnsi="仿宋" w:eastAsia="仿宋" w:cs="仿宋"/>
          <w:bCs/>
          <w:sz w:val="24"/>
        </w:rPr>
        <w:t>9、本项目不接受联合体投标。</w:t>
      </w:r>
    </w:p>
    <w:p>
      <w:pPr>
        <w:spacing w:line="360" w:lineRule="auto"/>
        <w:ind w:firstLine="480" w:firstLineChars="200"/>
        <w:rPr>
          <w:rFonts w:ascii="仿宋" w:hAnsi="仿宋" w:eastAsia="仿宋" w:cs="仿宋"/>
          <w:bCs/>
          <w:sz w:val="24"/>
        </w:rPr>
      </w:pPr>
      <w:r>
        <w:rPr>
          <w:rFonts w:hint="eastAsia" w:ascii="仿宋" w:hAnsi="仿宋" w:eastAsia="仿宋" w:cs="仿宋"/>
          <w:bCs/>
          <w:sz w:val="24"/>
        </w:rPr>
        <w:t>10、单位负责人为同一人或者存在控股、管理关系的不同单位不得同时参加。</w:t>
      </w:r>
    </w:p>
    <w:p>
      <w:pPr>
        <w:spacing w:line="360" w:lineRule="auto"/>
        <w:ind w:firstLine="482" w:firstLineChars="200"/>
        <w:rPr>
          <w:rFonts w:ascii="仿宋" w:hAnsi="仿宋" w:eastAsia="仿宋" w:cs="仿宋"/>
          <w:b/>
          <w:sz w:val="24"/>
        </w:rPr>
      </w:pPr>
      <w:r>
        <w:rPr>
          <w:rFonts w:hint="eastAsia" w:ascii="仿宋" w:hAnsi="仿宋" w:eastAsia="仿宋" w:cs="仿宋"/>
          <w:b/>
          <w:sz w:val="24"/>
        </w:rPr>
        <w:t>有关资格证明文件的特别提示：</w:t>
      </w:r>
    </w:p>
    <w:p>
      <w:pPr>
        <w:spacing w:line="360" w:lineRule="auto"/>
        <w:ind w:firstLine="482" w:firstLineChars="200"/>
        <w:rPr>
          <w:rFonts w:ascii="仿宋" w:hAnsi="仿宋" w:eastAsia="仿宋" w:cs="仿宋"/>
          <w:b/>
          <w:sz w:val="24"/>
        </w:rPr>
      </w:pPr>
      <w:r>
        <w:rPr>
          <w:rFonts w:hint="eastAsia" w:ascii="仿宋" w:hAnsi="仿宋" w:eastAsia="仿宋" w:cs="仿宋"/>
          <w:b/>
          <w:sz w:val="24"/>
        </w:rPr>
        <w:t>以上资格证明文件均为必备资质，资格审查时，缺少其中任何一项，其投标文件视为无效文件，递交方式详见投标人须知前附表规定。</w:t>
      </w:r>
    </w:p>
    <w:p>
      <w:pPr>
        <w:spacing w:line="360" w:lineRule="auto"/>
        <w:ind w:firstLine="482" w:firstLineChars="200"/>
        <w:rPr>
          <w:rFonts w:ascii="仿宋" w:hAnsi="仿宋" w:eastAsia="仿宋" w:cs="仿宋"/>
          <w:b/>
          <w:sz w:val="24"/>
        </w:rPr>
      </w:pPr>
      <w:r>
        <w:rPr>
          <w:rFonts w:hint="eastAsia" w:ascii="仿宋" w:hAnsi="仿宋" w:eastAsia="仿宋" w:cs="仿宋"/>
          <w:b/>
          <w:sz w:val="24"/>
        </w:rPr>
        <w:t>投标文件的正本须加盖单位红色公章。</w:t>
      </w:r>
    </w:p>
    <w:p>
      <w:pPr>
        <w:numPr>
          <w:ilvl w:val="0"/>
          <w:numId w:val="3"/>
        </w:numPr>
        <w:spacing w:line="360" w:lineRule="auto"/>
        <w:rPr>
          <w:rFonts w:ascii="仿宋" w:hAnsi="仿宋" w:eastAsia="仿宋" w:cs="仿宋"/>
          <w:b/>
          <w:bCs/>
          <w:sz w:val="24"/>
        </w:rPr>
      </w:pPr>
      <w:r>
        <w:rPr>
          <w:rFonts w:hint="eastAsia" w:ascii="仿宋" w:hAnsi="仿宋" w:eastAsia="仿宋" w:cs="仿宋"/>
          <w:b/>
          <w:bCs/>
          <w:sz w:val="24"/>
        </w:rPr>
        <w:t>投标文件的语言</w:t>
      </w:r>
      <w:bookmarkEnd w:id="48"/>
      <w:bookmarkEnd w:id="49"/>
      <w:bookmarkEnd w:id="50"/>
    </w:p>
    <w:p>
      <w:pPr>
        <w:spacing w:line="360" w:lineRule="auto"/>
        <w:ind w:firstLine="480" w:firstLineChars="200"/>
        <w:rPr>
          <w:rFonts w:ascii="仿宋" w:hAnsi="仿宋" w:eastAsia="仿宋" w:cs="仿宋"/>
          <w:sz w:val="24"/>
        </w:rPr>
      </w:pPr>
      <w:r>
        <w:rPr>
          <w:rFonts w:hint="eastAsia" w:ascii="仿宋" w:hAnsi="仿宋" w:eastAsia="仿宋" w:cs="仿宋"/>
          <w:sz w:val="24"/>
        </w:rPr>
        <w:t>10.1 投标人提交的投标文件以及投标人与采购代理机构就有关投标的所有来往书面文件均须使用中文。投标文件中如附有外文资料，必须逐一对应翻译成中文并加盖投标人公章后附在相关外文资料后面，否则，投标人的投标文件将作为无效投标处理。</w:t>
      </w:r>
    </w:p>
    <w:p>
      <w:pPr>
        <w:spacing w:line="360" w:lineRule="auto"/>
        <w:ind w:firstLine="480" w:firstLineChars="200"/>
        <w:rPr>
          <w:rFonts w:ascii="仿宋" w:hAnsi="仿宋" w:eastAsia="仿宋" w:cs="仿宋"/>
          <w:sz w:val="24"/>
        </w:rPr>
      </w:pPr>
      <w:r>
        <w:rPr>
          <w:rFonts w:hint="eastAsia" w:ascii="仿宋" w:hAnsi="仿宋" w:eastAsia="仿宋" w:cs="仿宋"/>
          <w:sz w:val="24"/>
        </w:rPr>
        <w:t>10.2 翻译的中文资料与外文资料如果出现差异和矛盾时，以中文为准。但不能故意错误翻译，否则，投标人的投标文件将作为无效投标处理。</w:t>
      </w:r>
      <w:bookmarkStart w:id="51" w:name="_Toc183682353"/>
      <w:bookmarkStart w:id="52" w:name="_Toc217446044"/>
      <w:bookmarkStart w:id="53" w:name="_Toc183582216"/>
    </w:p>
    <w:p>
      <w:pPr>
        <w:numPr>
          <w:ilvl w:val="0"/>
          <w:numId w:val="3"/>
        </w:numPr>
        <w:spacing w:line="360" w:lineRule="auto"/>
        <w:rPr>
          <w:rFonts w:ascii="仿宋" w:hAnsi="仿宋" w:eastAsia="仿宋" w:cs="仿宋"/>
          <w:b/>
          <w:sz w:val="24"/>
        </w:rPr>
      </w:pPr>
      <w:r>
        <w:rPr>
          <w:rFonts w:hint="eastAsia" w:ascii="仿宋" w:hAnsi="仿宋" w:eastAsia="仿宋" w:cs="仿宋"/>
          <w:b/>
          <w:sz w:val="24"/>
        </w:rPr>
        <w:t>计量单位</w:t>
      </w:r>
      <w:bookmarkEnd w:id="51"/>
      <w:bookmarkEnd w:id="52"/>
      <w:bookmarkEnd w:id="53"/>
    </w:p>
    <w:p>
      <w:pPr>
        <w:spacing w:line="360" w:lineRule="auto"/>
        <w:ind w:firstLine="470" w:firstLineChars="196"/>
        <w:rPr>
          <w:rFonts w:ascii="仿宋" w:hAnsi="仿宋" w:eastAsia="仿宋" w:cs="仿宋"/>
          <w:sz w:val="24"/>
        </w:rPr>
      </w:pPr>
      <w:r>
        <w:rPr>
          <w:rFonts w:hint="eastAsia" w:ascii="仿宋" w:hAnsi="仿宋" w:eastAsia="仿宋" w:cs="仿宋"/>
          <w:sz w:val="24"/>
        </w:rPr>
        <w:t>除技术规格及要求中另有规定外，本采购项下的投标均采用国家法定的计量单位。</w:t>
      </w:r>
    </w:p>
    <w:p>
      <w:pPr>
        <w:numPr>
          <w:ilvl w:val="0"/>
          <w:numId w:val="3"/>
        </w:numPr>
        <w:spacing w:line="360" w:lineRule="auto"/>
        <w:rPr>
          <w:rFonts w:ascii="仿宋" w:hAnsi="仿宋" w:eastAsia="仿宋" w:cs="仿宋"/>
          <w:b/>
          <w:sz w:val="24"/>
        </w:rPr>
      </w:pPr>
      <w:bookmarkStart w:id="54" w:name="_Toc217446045"/>
      <w:r>
        <w:rPr>
          <w:rFonts w:hint="eastAsia" w:ascii="仿宋" w:hAnsi="仿宋" w:eastAsia="仿宋" w:cs="仿宋"/>
          <w:b/>
          <w:sz w:val="24"/>
        </w:rPr>
        <w:t>投标货币</w:t>
      </w:r>
      <w:bookmarkEnd w:id="54"/>
    </w:p>
    <w:p>
      <w:pPr>
        <w:spacing w:line="360" w:lineRule="auto"/>
        <w:ind w:firstLine="470" w:firstLineChars="196"/>
        <w:rPr>
          <w:rFonts w:ascii="仿宋" w:hAnsi="仿宋" w:eastAsia="仿宋" w:cs="仿宋"/>
          <w:sz w:val="24"/>
        </w:rPr>
      </w:pPr>
      <w:r>
        <w:rPr>
          <w:rFonts w:hint="eastAsia" w:ascii="仿宋" w:hAnsi="仿宋" w:eastAsia="仿宋" w:cs="仿宋"/>
          <w:sz w:val="24"/>
        </w:rPr>
        <w:t xml:space="preserve">本次招标项目的投标均以人民币报价。 </w:t>
      </w:r>
      <w:bookmarkStart w:id="55" w:name="_Toc217446046"/>
    </w:p>
    <w:bookmarkEnd w:id="55"/>
    <w:p>
      <w:pPr>
        <w:numPr>
          <w:ilvl w:val="0"/>
          <w:numId w:val="3"/>
        </w:numPr>
        <w:spacing w:line="360" w:lineRule="auto"/>
        <w:rPr>
          <w:rFonts w:ascii="仿宋" w:hAnsi="仿宋" w:eastAsia="仿宋" w:cs="仿宋"/>
          <w:b/>
          <w:sz w:val="24"/>
        </w:rPr>
      </w:pPr>
      <w:bookmarkStart w:id="56" w:name="_Toc217446047"/>
      <w:r>
        <w:rPr>
          <w:rFonts w:hint="eastAsia" w:ascii="仿宋" w:hAnsi="仿宋" w:eastAsia="仿宋" w:cs="仿宋"/>
          <w:b/>
          <w:sz w:val="24"/>
        </w:rPr>
        <w:t>知识产权</w:t>
      </w:r>
    </w:p>
    <w:bookmarkEnd w:id="56"/>
    <w:p>
      <w:pPr>
        <w:pStyle w:val="8"/>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13.1 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pPr>
        <w:pStyle w:val="8"/>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13.2 采购人享有本项目实施过程中产生的知识成果及知识产权。</w:t>
      </w:r>
    </w:p>
    <w:p>
      <w:pPr>
        <w:spacing w:line="360" w:lineRule="auto"/>
        <w:ind w:firstLine="480" w:firstLineChars="200"/>
        <w:rPr>
          <w:rFonts w:ascii="仿宋" w:hAnsi="仿宋" w:eastAsia="仿宋" w:cs="仿宋"/>
          <w:sz w:val="24"/>
        </w:rPr>
      </w:pPr>
      <w:r>
        <w:rPr>
          <w:rFonts w:hint="eastAsia" w:ascii="仿宋" w:hAnsi="仿宋" w:eastAsia="仿宋" w:cs="仿宋"/>
          <w:sz w:val="24"/>
        </w:rPr>
        <w:t>13.3 投标人如欲在项目实施过程中采用自有知识成果，需在投标文件中声明，并提供相关知识产权证明文件。使用该知识成果后，投标人需提供开发接口和开发手册等技术文档，并承诺提供无限期技术支持，采购人享有永久使用权。</w:t>
      </w:r>
    </w:p>
    <w:p>
      <w:pPr>
        <w:spacing w:line="360" w:lineRule="auto"/>
        <w:ind w:firstLine="460" w:firstLineChars="192"/>
        <w:rPr>
          <w:rFonts w:ascii="仿宋" w:hAnsi="仿宋" w:eastAsia="仿宋" w:cs="仿宋"/>
          <w:sz w:val="24"/>
        </w:rPr>
      </w:pPr>
      <w:r>
        <w:rPr>
          <w:rFonts w:hint="eastAsia" w:ascii="仿宋" w:hAnsi="仿宋" w:eastAsia="仿宋" w:cs="仿宋"/>
          <w:sz w:val="24"/>
        </w:rPr>
        <w:t xml:space="preserve">13.4 如采用投标人所不拥有的知识产权，则在投标报价中必须包括合法获取该知识产权的相关费用。 </w:t>
      </w:r>
    </w:p>
    <w:p>
      <w:pPr>
        <w:numPr>
          <w:ilvl w:val="0"/>
          <w:numId w:val="3"/>
        </w:numPr>
        <w:spacing w:line="360" w:lineRule="auto"/>
        <w:rPr>
          <w:rFonts w:ascii="仿宋" w:hAnsi="仿宋" w:eastAsia="仿宋" w:cs="仿宋"/>
          <w:b/>
          <w:sz w:val="24"/>
        </w:rPr>
      </w:pPr>
      <w:bookmarkStart w:id="57" w:name="_Toc183582217"/>
      <w:bookmarkStart w:id="58" w:name="_Toc183682354"/>
      <w:bookmarkStart w:id="59" w:name="_Toc217446048"/>
      <w:r>
        <w:rPr>
          <w:rFonts w:hint="eastAsia" w:ascii="仿宋" w:hAnsi="仿宋" w:eastAsia="仿宋" w:cs="仿宋"/>
          <w:b/>
          <w:sz w:val="24"/>
        </w:rPr>
        <w:t>投标文件的组成</w:t>
      </w:r>
      <w:bookmarkEnd w:id="57"/>
      <w:bookmarkEnd w:id="58"/>
      <w:bookmarkEnd w:id="59"/>
    </w:p>
    <w:p>
      <w:pPr>
        <w:spacing w:line="360" w:lineRule="auto"/>
        <w:ind w:firstLine="470" w:firstLineChars="196"/>
        <w:rPr>
          <w:rFonts w:ascii="仿宋" w:hAnsi="仿宋" w:eastAsia="仿宋" w:cs="仿宋"/>
          <w:sz w:val="24"/>
        </w:rPr>
      </w:pPr>
      <w:r>
        <w:rPr>
          <w:rFonts w:hint="eastAsia" w:ascii="仿宋" w:hAnsi="仿宋" w:eastAsia="仿宋" w:cs="仿宋"/>
          <w:sz w:val="24"/>
        </w:rPr>
        <w:t>投标人应按照招标文件的规定和要求编制投标文件。投标人拟在中标后将中标项目的非主体、非关键性工作交由他人完成的，应当在投标文件中载明。投标人编写的投标文件应包括下列部分：</w:t>
      </w:r>
    </w:p>
    <w:p>
      <w:pPr>
        <w:spacing w:line="360" w:lineRule="auto"/>
        <w:ind w:firstLine="472" w:firstLineChars="196"/>
        <w:rPr>
          <w:rFonts w:ascii="仿宋" w:hAnsi="仿宋" w:eastAsia="仿宋" w:cs="仿宋"/>
          <w:sz w:val="24"/>
        </w:rPr>
      </w:pPr>
      <w:r>
        <w:rPr>
          <w:rFonts w:hint="eastAsia" w:ascii="仿宋" w:hAnsi="仿宋" w:eastAsia="仿宋" w:cs="仿宋"/>
          <w:b/>
          <w:sz w:val="24"/>
        </w:rPr>
        <w:t>14.1 报价部分。</w:t>
      </w:r>
      <w:r>
        <w:rPr>
          <w:rFonts w:hint="eastAsia" w:ascii="仿宋" w:hAnsi="仿宋" w:eastAsia="仿宋" w:cs="仿宋"/>
          <w:bCs/>
          <w:sz w:val="24"/>
        </w:rPr>
        <w:t>投标人</w:t>
      </w:r>
      <w:r>
        <w:rPr>
          <w:rFonts w:hint="eastAsia" w:ascii="仿宋" w:hAnsi="仿宋" w:eastAsia="仿宋" w:cs="仿宋"/>
          <w:sz w:val="24"/>
        </w:rPr>
        <w:t>按照招标文件要求填写“开标一览表”及“分项报价表”。本次招标报价要求：</w:t>
      </w:r>
    </w:p>
    <w:p>
      <w:pPr>
        <w:spacing w:line="360" w:lineRule="auto"/>
        <w:ind w:firstLine="480" w:firstLineChars="200"/>
        <w:rPr>
          <w:rFonts w:ascii="仿宋" w:hAnsi="仿宋" w:eastAsia="仿宋" w:cs="仿宋"/>
          <w:b/>
          <w:sz w:val="24"/>
        </w:rPr>
      </w:pPr>
      <w:r>
        <w:rPr>
          <w:rFonts w:hint="eastAsia" w:ascii="仿宋" w:hAnsi="仿宋" w:eastAsia="仿宋" w:cs="仿宋"/>
          <w:sz w:val="24"/>
        </w:rPr>
        <w:t>14.1.1</w:t>
      </w:r>
      <w:r>
        <w:rPr>
          <w:rFonts w:hint="eastAsia" w:ascii="仿宋" w:hAnsi="仿宋" w:eastAsia="仿宋" w:cs="仿宋"/>
          <w:b/>
          <w:sz w:val="24"/>
        </w:rPr>
        <w:t>本项目采购预算（最高限价）：详见投标人须知前附表。</w:t>
      </w:r>
    </w:p>
    <w:p>
      <w:pPr>
        <w:spacing w:line="360" w:lineRule="auto"/>
        <w:ind w:firstLine="480" w:firstLineChars="200"/>
        <w:rPr>
          <w:rFonts w:ascii="仿宋" w:hAnsi="仿宋" w:eastAsia="仿宋" w:cs="仿宋"/>
          <w:b/>
          <w:sz w:val="24"/>
        </w:rPr>
      </w:pPr>
      <w:r>
        <w:rPr>
          <w:rFonts w:hint="eastAsia" w:ascii="仿宋" w:hAnsi="仿宋" w:eastAsia="仿宋" w:cs="仿宋"/>
          <w:sz w:val="24"/>
        </w:rPr>
        <w:t>投标人报价超出采购预算，作为不实质性响应采购文件，按无效投标处理。投标人的报价是投标人响应招标项目要求的全部工作内容的价格体现，包括投标人完成本项目所需的一切费用。</w:t>
      </w:r>
      <w:r>
        <w:rPr>
          <w:rFonts w:hint="eastAsia" w:ascii="仿宋" w:hAnsi="仿宋" w:eastAsia="仿宋" w:cs="仿宋"/>
          <w:b/>
          <w:sz w:val="24"/>
        </w:rPr>
        <w:t>费用一次性包死，之后不做任何调整。</w:t>
      </w:r>
    </w:p>
    <w:p>
      <w:pPr>
        <w:spacing w:line="360" w:lineRule="auto"/>
        <w:ind w:firstLine="482" w:firstLineChars="200"/>
        <w:rPr>
          <w:rFonts w:ascii="仿宋" w:hAnsi="仿宋" w:eastAsia="仿宋" w:cs="仿宋"/>
          <w:b/>
          <w:sz w:val="24"/>
        </w:rPr>
      </w:pPr>
      <w:r>
        <w:rPr>
          <w:rFonts w:hint="eastAsia" w:ascii="仿宋" w:hAnsi="仿宋" w:eastAsia="仿宋" w:cs="仿宋"/>
          <w:b/>
          <w:sz w:val="24"/>
        </w:rPr>
        <w:t>最终报价=设备总价+运杂费（含仓储费、运输费、保险费）+安装调试费+检测验收费+其它费用等</w:t>
      </w:r>
    </w:p>
    <w:p>
      <w:pPr>
        <w:spacing w:line="360" w:lineRule="auto"/>
        <w:ind w:firstLine="480" w:firstLineChars="200"/>
        <w:rPr>
          <w:rFonts w:ascii="仿宋" w:hAnsi="仿宋" w:eastAsia="仿宋" w:cs="仿宋"/>
          <w:sz w:val="24"/>
        </w:rPr>
      </w:pPr>
      <w:r>
        <w:rPr>
          <w:rFonts w:hint="eastAsia" w:ascii="仿宋" w:hAnsi="仿宋" w:eastAsia="仿宋" w:cs="仿宋"/>
          <w:sz w:val="24"/>
        </w:rPr>
        <w:t>14.1.2其它费用包括质保期内所需的备品备件费（若有）、安装和维修所需的特殊专用工具使用费及清单(若有)、培训费、售后服务费、向税务部门交纳的各项税费等。</w:t>
      </w:r>
    </w:p>
    <w:p>
      <w:pPr>
        <w:spacing w:line="360" w:lineRule="auto"/>
        <w:ind w:left="2" w:leftChars="1" w:firstLine="472" w:firstLineChars="197"/>
        <w:rPr>
          <w:rFonts w:ascii="仿宋" w:hAnsi="仿宋" w:eastAsia="仿宋" w:cs="仿宋"/>
          <w:sz w:val="24"/>
        </w:rPr>
      </w:pPr>
      <w:r>
        <w:rPr>
          <w:rFonts w:hint="eastAsia" w:ascii="仿宋" w:hAnsi="仿宋" w:eastAsia="仿宋" w:cs="仿宋"/>
          <w:sz w:val="24"/>
        </w:rPr>
        <w:t>14.1.3 投标人每种货物只允许有一个报价，并且在合同履行过程中是固定不变的，任何有选择或可调整的报价将不予接受，并按无效投标处理。</w:t>
      </w:r>
    </w:p>
    <w:p>
      <w:pPr>
        <w:spacing w:line="360" w:lineRule="auto"/>
        <w:ind w:firstLine="480" w:firstLineChars="200"/>
        <w:rPr>
          <w:rFonts w:ascii="仿宋" w:hAnsi="仿宋" w:eastAsia="仿宋" w:cs="仿宋"/>
          <w:sz w:val="24"/>
        </w:rPr>
      </w:pPr>
      <w:r>
        <w:rPr>
          <w:rFonts w:hint="eastAsia" w:ascii="仿宋" w:hAnsi="仿宋" w:eastAsia="仿宋" w:cs="仿宋"/>
          <w:sz w:val="24"/>
        </w:rPr>
        <w:t>14.1.4 投标人不得以低于成本的报价参加投标。当评标委员会认为，某投标人的投标价或者部分产品分项报价存在明显不合理的低于成本的报价，有可能影响货物质量和不能诚信履约的，可要求该投标人在规定期限内，提供必要的书面文件予以解释和说明并附带相关证明材料；否则，评标委员会认定该投标人以低于成本价竞标，其投标作无效投标处理。</w:t>
      </w:r>
    </w:p>
    <w:p>
      <w:pPr>
        <w:spacing w:line="360" w:lineRule="auto"/>
        <w:ind w:firstLine="482" w:firstLineChars="200"/>
        <w:rPr>
          <w:rFonts w:ascii="仿宋" w:hAnsi="仿宋" w:eastAsia="仿宋" w:cs="仿宋"/>
          <w:sz w:val="24"/>
        </w:rPr>
      </w:pPr>
      <w:r>
        <w:rPr>
          <w:rFonts w:hint="eastAsia" w:ascii="仿宋" w:hAnsi="仿宋" w:eastAsia="仿宋" w:cs="仿宋"/>
          <w:b/>
          <w:bCs/>
          <w:sz w:val="24"/>
        </w:rPr>
        <w:t xml:space="preserve">14.2 </w:t>
      </w:r>
      <w:r>
        <w:rPr>
          <w:rFonts w:hint="eastAsia" w:ascii="仿宋" w:hAnsi="仿宋" w:eastAsia="仿宋" w:cs="仿宋"/>
          <w:bCs/>
          <w:sz w:val="24"/>
        </w:rPr>
        <w:t>投标人应</w:t>
      </w:r>
      <w:r>
        <w:rPr>
          <w:rFonts w:hint="eastAsia" w:ascii="仿宋" w:hAnsi="仿宋" w:eastAsia="仿宋" w:cs="仿宋"/>
          <w:sz w:val="24"/>
        </w:rPr>
        <w:t>按照招标文件商务要求做出完全响应。未作出商务响应的，作为不实质性响应招标文件，按无效投标处理。</w:t>
      </w:r>
    </w:p>
    <w:p>
      <w:pPr>
        <w:pStyle w:val="6"/>
        <w:spacing w:line="360" w:lineRule="auto"/>
        <w:ind w:firstLine="465"/>
        <w:rPr>
          <w:rFonts w:ascii="仿宋" w:hAnsi="仿宋" w:eastAsia="仿宋" w:cs="仿宋"/>
          <w:sz w:val="24"/>
          <w:szCs w:val="24"/>
        </w:rPr>
      </w:pPr>
      <w:r>
        <w:rPr>
          <w:rFonts w:hint="eastAsia" w:ascii="仿宋" w:hAnsi="仿宋" w:eastAsia="仿宋" w:cs="仿宋"/>
          <w:bCs/>
          <w:sz w:val="24"/>
          <w:szCs w:val="24"/>
        </w:rPr>
        <w:t>投标人</w:t>
      </w:r>
      <w:r>
        <w:rPr>
          <w:rFonts w:hint="eastAsia" w:ascii="仿宋" w:hAnsi="仿宋" w:eastAsia="仿宋" w:cs="仿宋"/>
          <w:sz w:val="24"/>
          <w:szCs w:val="24"/>
        </w:rPr>
        <w:t>按照招标文件要求做出的技术应答，主要是针对招标项目的技术指标、参数和技术要求做出的实质性响应和满足。</w:t>
      </w:r>
    </w:p>
    <w:p>
      <w:pPr>
        <w:spacing w:line="360" w:lineRule="auto"/>
        <w:ind w:firstLine="482" w:firstLineChars="200"/>
        <w:rPr>
          <w:rFonts w:ascii="仿宋" w:hAnsi="仿宋" w:eastAsia="仿宋" w:cs="仿宋"/>
          <w:sz w:val="24"/>
        </w:rPr>
      </w:pPr>
      <w:r>
        <w:rPr>
          <w:rFonts w:hint="eastAsia" w:ascii="仿宋" w:hAnsi="仿宋" w:eastAsia="仿宋" w:cs="仿宋"/>
          <w:b/>
          <w:bCs/>
          <w:sz w:val="24"/>
        </w:rPr>
        <w:t>14.3</w:t>
      </w:r>
      <w:r>
        <w:rPr>
          <w:rFonts w:hint="eastAsia" w:ascii="仿宋" w:hAnsi="仿宋" w:eastAsia="仿宋" w:cs="仿宋"/>
          <w:sz w:val="24"/>
        </w:rPr>
        <w:t>证明货物（产品）符合招标文件规定相关文件，可以是文字资料、图纸、数据、宣传彩页、检测报告等，所有证明文件，表达意思必须统一。如需投标人提供样品，证明文件的表述与投标人所提供样品必须完全符合，且是投标文件的组成部分，否则，按未实质响应招标文件予以拒绝。</w:t>
      </w:r>
    </w:p>
    <w:p>
      <w:pPr>
        <w:spacing w:line="360" w:lineRule="auto"/>
        <w:ind w:left="2" w:leftChars="1" w:firstLine="482" w:firstLineChars="200"/>
        <w:rPr>
          <w:rFonts w:ascii="仿宋" w:hAnsi="仿宋" w:eastAsia="仿宋" w:cs="仿宋"/>
          <w:bCs/>
          <w:sz w:val="24"/>
        </w:rPr>
      </w:pPr>
      <w:r>
        <w:rPr>
          <w:rFonts w:hint="eastAsia" w:ascii="仿宋" w:hAnsi="仿宋" w:eastAsia="仿宋" w:cs="仿宋"/>
          <w:b/>
          <w:bCs/>
          <w:sz w:val="24"/>
        </w:rPr>
        <w:t>14.4 售后服务。</w:t>
      </w:r>
      <w:r>
        <w:rPr>
          <w:rFonts w:hint="eastAsia" w:ascii="仿宋" w:hAnsi="仿宋" w:eastAsia="仿宋" w:cs="仿宋"/>
          <w:bCs/>
          <w:sz w:val="24"/>
        </w:rPr>
        <w:t>投标人应按照招标文件中售后服务要求作出的积极响应。包括以下内容：</w:t>
      </w:r>
    </w:p>
    <w:p>
      <w:pPr>
        <w:spacing w:line="360" w:lineRule="auto"/>
        <w:ind w:left="2" w:leftChars="1" w:firstLine="480" w:firstLineChars="200"/>
        <w:rPr>
          <w:rFonts w:ascii="仿宋" w:hAnsi="仿宋" w:eastAsia="仿宋" w:cs="仿宋"/>
          <w:bCs/>
          <w:sz w:val="24"/>
        </w:rPr>
      </w:pPr>
      <w:r>
        <w:rPr>
          <w:rFonts w:hint="eastAsia" w:ascii="仿宋" w:hAnsi="仿宋" w:eastAsia="仿宋" w:cs="仿宋"/>
          <w:bCs/>
          <w:sz w:val="24"/>
        </w:rPr>
        <w:t>（1）产品制造厂家或投标人设立的售后服务机构网点清单、服务电话和维修人员名单（加盖公章）；</w:t>
      </w:r>
    </w:p>
    <w:p>
      <w:pPr>
        <w:spacing w:line="360" w:lineRule="auto"/>
        <w:ind w:left="2" w:leftChars="1" w:firstLine="480" w:firstLineChars="200"/>
        <w:rPr>
          <w:rFonts w:ascii="仿宋" w:hAnsi="仿宋" w:eastAsia="仿宋" w:cs="仿宋"/>
          <w:bCs/>
          <w:sz w:val="24"/>
        </w:rPr>
      </w:pPr>
      <w:r>
        <w:rPr>
          <w:rFonts w:hint="eastAsia" w:ascii="仿宋" w:hAnsi="仿宋" w:eastAsia="仿宋" w:cs="仿宋"/>
          <w:bCs/>
          <w:sz w:val="24"/>
        </w:rPr>
        <w:t>（2）说明投标产品的保修时间、保修期内的保修内容与范围、维修响应时间等。分别提供产品制造厂家和投标人的服务承诺和保障措施；</w:t>
      </w:r>
    </w:p>
    <w:p>
      <w:pPr>
        <w:spacing w:line="360" w:lineRule="auto"/>
        <w:ind w:left="2" w:leftChars="1" w:firstLine="480" w:firstLineChars="200"/>
        <w:rPr>
          <w:rFonts w:ascii="仿宋" w:hAnsi="仿宋" w:eastAsia="仿宋" w:cs="仿宋"/>
          <w:bCs/>
          <w:sz w:val="24"/>
        </w:rPr>
      </w:pPr>
      <w:r>
        <w:rPr>
          <w:rFonts w:hint="eastAsia" w:ascii="仿宋" w:hAnsi="仿宋" w:eastAsia="仿宋" w:cs="仿宋"/>
          <w:bCs/>
          <w:sz w:val="24"/>
        </w:rPr>
        <w:t>（3）培训措施：说明培训内容及培训的时间、地点、目标、培训人数、收费标准和办法。</w:t>
      </w:r>
    </w:p>
    <w:p>
      <w:pPr>
        <w:spacing w:line="360" w:lineRule="auto"/>
        <w:ind w:left="2" w:leftChars="1" w:firstLine="482" w:firstLineChars="200"/>
        <w:rPr>
          <w:rFonts w:ascii="仿宋" w:hAnsi="仿宋" w:eastAsia="仿宋" w:cs="仿宋"/>
          <w:bCs/>
          <w:sz w:val="24"/>
        </w:rPr>
      </w:pPr>
      <w:bookmarkStart w:id="60" w:name="_Toc183682355"/>
      <w:bookmarkStart w:id="61" w:name="_Toc217446049"/>
      <w:bookmarkStart w:id="62" w:name="_Toc183582218"/>
      <w:r>
        <w:rPr>
          <w:rFonts w:hint="eastAsia" w:ascii="仿宋" w:hAnsi="仿宋" w:eastAsia="仿宋" w:cs="仿宋"/>
          <w:b/>
          <w:bCs/>
          <w:sz w:val="24"/>
        </w:rPr>
        <w:t>14.5承诺部分。</w:t>
      </w:r>
      <w:r>
        <w:rPr>
          <w:rFonts w:hint="eastAsia" w:ascii="仿宋" w:hAnsi="仿宋" w:eastAsia="仿宋" w:cs="仿宋"/>
          <w:bCs/>
          <w:sz w:val="24"/>
        </w:rPr>
        <w:t>投标人应对以下（不限于）要求作出承诺：</w:t>
      </w:r>
    </w:p>
    <w:p>
      <w:pPr>
        <w:spacing w:line="360" w:lineRule="auto"/>
        <w:ind w:left="2" w:leftChars="1" w:firstLine="480" w:firstLineChars="200"/>
        <w:rPr>
          <w:rFonts w:ascii="仿宋" w:hAnsi="仿宋" w:eastAsia="仿宋" w:cs="仿宋"/>
          <w:bCs/>
          <w:sz w:val="24"/>
        </w:rPr>
      </w:pPr>
      <w:r>
        <w:rPr>
          <w:rFonts w:hint="eastAsia" w:ascii="仿宋" w:hAnsi="仿宋" w:eastAsia="仿宋" w:cs="仿宋"/>
          <w:bCs/>
          <w:sz w:val="24"/>
        </w:rPr>
        <w:t>（1）</w:t>
      </w:r>
      <w:r>
        <w:rPr>
          <w:rFonts w:hint="eastAsia" w:ascii="仿宋" w:hAnsi="仿宋" w:eastAsia="仿宋" w:cs="仿宋"/>
          <w:sz w:val="24"/>
        </w:rPr>
        <w:t>承诺给予采购人的各种优惠条件（优惠条件事项不能包括采购项目本身所包括涉及的采购事项。投标人不能以“赠送、赠予”等任何名义提供货物和服务以规避招标文件的约束。否则，投标人提供的投标文件将作为无效投标处理，投标人的投标行为将作为以不正当手段排挤其他投标人认定）</w:t>
      </w:r>
      <w:r>
        <w:rPr>
          <w:rFonts w:hint="eastAsia" w:ascii="仿宋" w:hAnsi="仿宋" w:eastAsia="仿宋" w:cs="仿宋"/>
          <w:bCs/>
          <w:sz w:val="24"/>
        </w:rPr>
        <w:t>；</w:t>
      </w:r>
    </w:p>
    <w:p>
      <w:pPr>
        <w:spacing w:line="360" w:lineRule="auto"/>
        <w:ind w:left="2" w:leftChars="1" w:firstLine="480" w:firstLineChars="200"/>
        <w:rPr>
          <w:rFonts w:ascii="仿宋" w:hAnsi="仿宋" w:eastAsia="仿宋" w:cs="仿宋"/>
          <w:bCs/>
          <w:sz w:val="24"/>
        </w:rPr>
      </w:pPr>
      <w:r>
        <w:rPr>
          <w:rFonts w:hint="eastAsia" w:ascii="仿宋" w:hAnsi="仿宋" w:eastAsia="仿宋" w:cs="仿宋"/>
          <w:bCs/>
          <w:sz w:val="24"/>
        </w:rPr>
        <w:t>（2）</w:t>
      </w:r>
      <w:r>
        <w:rPr>
          <w:rFonts w:hint="eastAsia" w:ascii="仿宋" w:hAnsi="仿宋" w:eastAsia="仿宋" w:cs="仿宋"/>
          <w:sz w:val="24"/>
        </w:rPr>
        <w:t>利于用户的售后服务承诺；</w:t>
      </w:r>
    </w:p>
    <w:p>
      <w:pPr>
        <w:spacing w:line="360" w:lineRule="auto"/>
        <w:ind w:left="2" w:leftChars="1" w:firstLine="480" w:firstLineChars="200"/>
        <w:rPr>
          <w:rFonts w:ascii="仿宋" w:hAnsi="仿宋" w:eastAsia="仿宋" w:cs="仿宋"/>
          <w:bCs/>
          <w:sz w:val="24"/>
        </w:rPr>
      </w:pPr>
      <w:r>
        <w:rPr>
          <w:rFonts w:hint="eastAsia" w:ascii="仿宋" w:hAnsi="仿宋" w:eastAsia="仿宋" w:cs="仿宋"/>
          <w:bCs/>
          <w:sz w:val="24"/>
        </w:rPr>
        <w:t>（3）严格按招标文件对本项目的要求，组织生产、供货运输、安装调试和服务培训；</w:t>
      </w:r>
    </w:p>
    <w:p>
      <w:pPr>
        <w:pStyle w:val="6"/>
        <w:spacing w:line="360" w:lineRule="auto"/>
        <w:ind w:firstLine="480" w:firstLineChars="200"/>
        <w:rPr>
          <w:rFonts w:ascii="仿宋" w:hAnsi="仿宋" w:eastAsia="仿宋" w:cs="仿宋"/>
          <w:sz w:val="24"/>
          <w:szCs w:val="24"/>
        </w:rPr>
      </w:pPr>
      <w:r>
        <w:rPr>
          <w:rFonts w:hint="eastAsia" w:ascii="仿宋" w:hAnsi="仿宋" w:eastAsia="仿宋" w:cs="仿宋"/>
          <w:bCs/>
          <w:sz w:val="24"/>
          <w:szCs w:val="24"/>
        </w:rPr>
        <w:t>（4）未经采购人许可，不得将本采购项目采取转包实施的办法，一经</w:t>
      </w:r>
      <w:r>
        <w:rPr>
          <w:rFonts w:hint="eastAsia" w:ascii="仿宋" w:hAnsi="仿宋" w:eastAsia="仿宋" w:cs="仿宋"/>
          <w:sz w:val="24"/>
          <w:szCs w:val="24"/>
        </w:rPr>
        <w:t>发现，立即取消其中标资格，并承担由此产生的一切经济损失；</w:t>
      </w:r>
    </w:p>
    <w:p>
      <w:pPr>
        <w:spacing w:line="360" w:lineRule="auto"/>
        <w:ind w:firstLine="480" w:firstLineChars="200"/>
        <w:rPr>
          <w:rFonts w:ascii="仿宋" w:hAnsi="仿宋" w:eastAsia="仿宋" w:cs="仿宋"/>
          <w:b/>
          <w:sz w:val="24"/>
        </w:rPr>
      </w:pPr>
      <w:r>
        <w:rPr>
          <w:rFonts w:hint="eastAsia" w:ascii="仿宋" w:hAnsi="仿宋" w:eastAsia="仿宋" w:cs="仿宋"/>
          <w:bCs/>
          <w:sz w:val="24"/>
        </w:rPr>
        <w:t>（5）接受采购人或采购人委托相关单位对项目实施方案、生产进度、货物质量、售后服务、货款支付与</w:t>
      </w:r>
      <w:r>
        <w:rPr>
          <w:rFonts w:hint="eastAsia" w:ascii="仿宋" w:hAnsi="仿宋" w:eastAsia="仿宋" w:cs="仿宋"/>
          <w:sz w:val="24"/>
        </w:rPr>
        <w:t>结算审核等方面监督和管理。</w:t>
      </w:r>
    </w:p>
    <w:p>
      <w:pPr>
        <w:spacing w:line="360" w:lineRule="auto"/>
        <w:ind w:firstLine="482" w:firstLineChars="200"/>
        <w:rPr>
          <w:rFonts w:ascii="仿宋" w:hAnsi="仿宋" w:eastAsia="仿宋" w:cs="仿宋"/>
          <w:b/>
          <w:sz w:val="24"/>
        </w:rPr>
      </w:pPr>
      <w:r>
        <w:rPr>
          <w:rFonts w:hint="eastAsia" w:ascii="仿宋" w:hAnsi="仿宋" w:eastAsia="仿宋" w:cs="仿宋"/>
          <w:b/>
          <w:sz w:val="24"/>
        </w:rPr>
        <w:t>14.6 证明货物（产品）符合招标文件规定相关文件可以是文字资料、图纸、数据、宣传彩页等，所有证明文件，表达意思必须统一</w:t>
      </w:r>
      <w:bookmarkEnd w:id="60"/>
      <w:bookmarkEnd w:id="61"/>
      <w:bookmarkEnd w:id="62"/>
      <w:r>
        <w:rPr>
          <w:rFonts w:hint="eastAsia" w:ascii="仿宋" w:hAnsi="仿宋" w:eastAsia="仿宋" w:cs="仿宋"/>
          <w:b/>
          <w:sz w:val="24"/>
        </w:rPr>
        <w:t>。</w:t>
      </w:r>
    </w:p>
    <w:p>
      <w:pPr>
        <w:numPr>
          <w:ilvl w:val="0"/>
          <w:numId w:val="3"/>
        </w:numPr>
        <w:spacing w:line="360" w:lineRule="auto"/>
        <w:rPr>
          <w:rFonts w:ascii="仿宋" w:hAnsi="仿宋" w:eastAsia="仿宋" w:cs="仿宋"/>
          <w:b/>
          <w:sz w:val="24"/>
        </w:rPr>
      </w:pPr>
      <w:bookmarkStart w:id="63" w:name="_Toc183582224"/>
      <w:bookmarkStart w:id="64" w:name="_Toc183682361"/>
      <w:bookmarkStart w:id="65" w:name="_Toc217446051"/>
      <w:r>
        <w:rPr>
          <w:rFonts w:hint="eastAsia" w:ascii="仿宋" w:hAnsi="仿宋" w:eastAsia="仿宋" w:cs="仿宋"/>
          <w:b/>
          <w:sz w:val="24"/>
        </w:rPr>
        <w:t>投标有效期</w:t>
      </w:r>
      <w:bookmarkEnd w:id="63"/>
      <w:bookmarkEnd w:id="64"/>
      <w:bookmarkEnd w:id="65"/>
    </w:p>
    <w:p>
      <w:pPr>
        <w:spacing w:line="360" w:lineRule="auto"/>
        <w:ind w:firstLine="480" w:firstLineChars="200"/>
        <w:rPr>
          <w:rFonts w:ascii="仿宋" w:hAnsi="仿宋" w:eastAsia="仿宋" w:cs="仿宋"/>
          <w:sz w:val="24"/>
        </w:rPr>
      </w:pPr>
      <w:r>
        <w:rPr>
          <w:rFonts w:hint="eastAsia" w:ascii="仿宋" w:hAnsi="仿宋" w:eastAsia="仿宋" w:cs="仿宋"/>
          <w:sz w:val="24"/>
        </w:rPr>
        <w:t>15.1 投标有效期见投标人须知前附表。投标有效期短于此规定期限的投标，将按无效投标处理。</w:t>
      </w:r>
    </w:p>
    <w:p>
      <w:pPr>
        <w:spacing w:line="360" w:lineRule="auto"/>
        <w:ind w:firstLine="480" w:firstLineChars="200"/>
        <w:rPr>
          <w:rFonts w:ascii="仿宋" w:hAnsi="仿宋" w:eastAsia="仿宋" w:cs="仿宋"/>
          <w:sz w:val="24"/>
        </w:rPr>
      </w:pPr>
      <w:r>
        <w:rPr>
          <w:rFonts w:hint="eastAsia" w:ascii="仿宋" w:hAnsi="仿宋" w:eastAsia="仿宋" w:cs="仿宋"/>
          <w:sz w:val="24"/>
        </w:rPr>
        <w:t>15.2 特殊情况下，采购代理机构可于投标有效期满之前要求投标人同意延长有效期，要求与答复均应为书面形式。投标人可以拒绝上述要求，其投标保证金不被没收。拒绝延长投标有效期的投标人不得再参与该项目后续采购活动。</w:t>
      </w:r>
      <w:bookmarkStart w:id="66" w:name="_Toc217446052"/>
      <w:bookmarkStart w:id="67" w:name="_Toc183682362"/>
      <w:bookmarkStart w:id="68" w:name="_Toc183582225"/>
    </w:p>
    <w:p>
      <w:pPr>
        <w:numPr>
          <w:ilvl w:val="0"/>
          <w:numId w:val="3"/>
        </w:numPr>
        <w:spacing w:line="360" w:lineRule="auto"/>
        <w:rPr>
          <w:rFonts w:ascii="仿宋" w:hAnsi="仿宋" w:eastAsia="仿宋" w:cs="仿宋"/>
          <w:b/>
          <w:sz w:val="24"/>
        </w:rPr>
      </w:pPr>
      <w:r>
        <w:rPr>
          <w:rFonts w:hint="eastAsia" w:ascii="仿宋" w:hAnsi="仿宋" w:eastAsia="仿宋" w:cs="仿宋"/>
          <w:b/>
          <w:sz w:val="24"/>
        </w:rPr>
        <w:t>投标文件的制作和签署</w:t>
      </w:r>
      <w:bookmarkEnd w:id="66"/>
      <w:bookmarkEnd w:id="67"/>
      <w:bookmarkEnd w:id="68"/>
    </w:p>
    <w:p>
      <w:pPr>
        <w:tabs>
          <w:tab w:val="left" w:pos="1095"/>
        </w:tabs>
        <w:spacing w:line="360" w:lineRule="auto"/>
        <w:ind w:firstLine="460" w:firstLineChars="192"/>
        <w:rPr>
          <w:rFonts w:ascii="仿宋" w:hAnsi="仿宋" w:eastAsia="仿宋" w:cs="仿宋"/>
          <w:sz w:val="24"/>
        </w:rPr>
      </w:pPr>
      <w:r>
        <w:rPr>
          <w:rFonts w:hint="eastAsia" w:ascii="仿宋" w:hAnsi="仿宋" w:eastAsia="仿宋" w:cs="仿宋"/>
          <w:sz w:val="24"/>
        </w:rPr>
        <w:t>16.1 投标文件应根据招标文件的要求制作。投标人应填写全称，同时加盖公章，签署、盖章和内容应完整，如有遗漏，将被视为无效投标。</w:t>
      </w:r>
    </w:p>
    <w:p>
      <w:pPr>
        <w:tabs>
          <w:tab w:val="left" w:pos="1095"/>
        </w:tabs>
        <w:spacing w:line="360" w:lineRule="auto"/>
        <w:ind w:firstLine="460" w:firstLineChars="192"/>
        <w:rPr>
          <w:rFonts w:ascii="仿宋" w:hAnsi="仿宋" w:eastAsia="仿宋" w:cs="仿宋"/>
          <w:sz w:val="24"/>
        </w:rPr>
      </w:pPr>
      <w:r>
        <w:rPr>
          <w:rFonts w:hint="eastAsia" w:ascii="仿宋" w:hAnsi="仿宋" w:eastAsia="仿宋" w:cs="仿宋"/>
          <w:sz w:val="24"/>
        </w:rPr>
        <w:t>16.2 投标文件格式。投标人应严格按照招标文件第六章提供的“投标文件格式”填写相关内容。除明确允许投标人可以自行编写的外，投标人不得以“投标文件格式”规定之外的方式填写相关内容。否则，投标人提供的投标文件将作为无效投标处理。</w:t>
      </w:r>
    </w:p>
    <w:p>
      <w:pPr>
        <w:tabs>
          <w:tab w:val="left" w:pos="1095"/>
        </w:tabs>
        <w:spacing w:line="360" w:lineRule="auto"/>
        <w:ind w:firstLine="460" w:firstLineChars="192"/>
        <w:rPr>
          <w:rFonts w:ascii="仿宋" w:hAnsi="仿宋" w:eastAsia="仿宋" w:cs="仿宋"/>
          <w:sz w:val="24"/>
        </w:rPr>
      </w:pPr>
      <w:r>
        <w:rPr>
          <w:rFonts w:hint="eastAsia" w:ascii="仿宋" w:hAnsi="仿宋" w:eastAsia="仿宋" w:cs="仿宋"/>
          <w:sz w:val="24"/>
        </w:rPr>
        <w:t>16.3 对于没有格式要求的投标文件由投标人自行编写。</w:t>
      </w:r>
    </w:p>
    <w:p>
      <w:pPr>
        <w:tabs>
          <w:tab w:val="left" w:pos="1080"/>
        </w:tabs>
        <w:spacing w:line="360" w:lineRule="auto"/>
        <w:ind w:firstLine="460" w:firstLineChars="192"/>
        <w:rPr>
          <w:rFonts w:ascii="仿宋" w:hAnsi="仿宋" w:eastAsia="仿宋" w:cs="仿宋"/>
          <w:sz w:val="24"/>
        </w:rPr>
      </w:pPr>
      <w:r>
        <w:rPr>
          <w:rFonts w:hint="eastAsia" w:ascii="仿宋" w:hAnsi="仿宋" w:eastAsia="仿宋" w:cs="仿宋"/>
          <w:sz w:val="24"/>
        </w:rPr>
        <w:t>16.4 投标人应按“投标须知前附表”准备投标文件正本、副本和相应的电子文件。投标文件的正本和副本应在其封面右上角清楚地标明“正本”或“副本”字样。若正本和副本有不一致的内容，以正本书面投标文件为准。</w:t>
      </w:r>
    </w:p>
    <w:p>
      <w:pPr>
        <w:tabs>
          <w:tab w:val="left" w:pos="1095"/>
        </w:tabs>
        <w:spacing w:line="360" w:lineRule="auto"/>
        <w:ind w:firstLine="460" w:firstLineChars="192"/>
        <w:rPr>
          <w:rFonts w:ascii="仿宋" w:hAnsi="仿宋" w:eastAsia="仿宋" w:cs="仿宋"/>
          <w:sz w:val="24"/>
        </w:rPr>
      </w:pPr>
      <w:r>
        <w:rPr>
          <w:rFonts w:hint="eastAsia" w:ascii="仿宋" w:hAnsi="仿宋" w:eastAsia="仿宋" w:cs="仿宋"/>
          <w:sz w:val="24"/>
        </w:rPr>
        <w:t>16.5投标文件的正本和副本均需打印或用不褪色、不变质的墨水书写，并由投标人的法定代表人或其授权代表在规定签章处签字和盖章。</w:t>
      </w:r>
    </w:p>
    <w:p>
      <w:pPr>
        <w:tabs>
          <w:tab w:val="left" w:pos="1095"/>
        </w:tabs>
        <w:spacing w:line="360" w:lineRule="auto"/>
        <w:ind w:firstLine="460" w:firstLineChars="192"/>
        <w:rPr>
          <w:rFonts w:ascii="仿宋" w:hAnsi="仿宋" w:eastAsia="仿宋" w:cs="仿宋"/>
          <w:sz w:val="24"/>
        </w:rPr>
      </w:pPr>
      <w:r>
        <w:rPr>
          <w:rFonts w:hint="eastAsia" w:ascii="仿宋" w:hAnsi="仿宋" w:eastAsia="仿宋" w:cs="仿宋"/>
          <w:sz w:val="24"/>
        </w:rPr>
        <w:t>16.6投标文件的打印和书写应清楚工整，任何行间插字、涂改或增删，必须由投标人的法定代表人（或其授权代表）签字或盖个人印鉴。字迹潦草、表达不清或可能导致非唯一理解的投标文件可能视为无效投标。</w:t>
      </w:r>
    </w:p>
    <w:p>
      <w:pPr>
        <w:tabs>
          <w:tab w:val="left" w:pos="1080"/>
        </w:tabs>
        <w:spacing w:line="360" w:lineRule="auto"/>
        <w:ind w:firstLine="460" w:firstLineChars="192"/>
        <w:rPr>
          <w:rFonts w:ascii="仿宋" w:hAnsi="仿宋" w:eastAsia="仿宋" w:cs="仿宋"/>
          <w:sz w:val="24"/>
        </w:rPr>
      </w:pPr>
      <w:r>
        <w:rPr>
          <w:rFonts w:hint="eastAsia" w:ascii="仿宋" w:hAnsi="仿宋" w:eastAsia="仿宋" w:cs="仿宋"/>
          <w:sz w:val="24"/>
        </w:rPr>
        <w:t>16.7投标文件正本和副本必须装订成册并逐页编目编码。</w:t>
      </w:r>
    </w:p>
    <w:p>
      <w:pPr>
        <w:tabs>
          <w:tab w:val="left" w:pos="1095"/>
        </w:tabs>
        <w:spacing w:line="360" w:lineRule="auto"/>
        <w:ind w:firstLine="460" w:firstLineChars="192"/>
        <w:rPr>
          <w:rFonts w:ascii="仿宋" w:hAnsi="仿宋" w:eastAsia="仿宋" w:cs="仿宋"/>
          <w:bCs/>
          <w:sz w:val="24"/>
        </w:rPr>
      </w:pPr>
      <w:r>
        <w:rPr>
          <w:rFonts w:hint="eastAsia" w:ascii="仿宋" w:hAnsi="仿宋" w:eastAsia="仿宋" w:cs="仿宋"/>
          <w:bCs/>
          <w:sz w:val="24"/>
        </w:rPr>
        <w:t>16.8</w:t>
      </w:r>
      <w:r>
        <w:rPr>
          <w:rFonts w:hint="eastAsia" w:ascii="仿宋" w:hAnsi="仿宋" w:eastAsia="仿宋" w:cs="仿宋"/>
          <w:b/>
          <w:bCs/>
          <w:sz w:val="24"/>
        </w:rPr>
        <w:t>电子文件制作要求，电子文件与纸质正本投标文件的内容应保持一致，具有同等法律效力，采用PDF格式，有盖章和签字的文字页、证件等扫描文件一起编辑到PDF格式文件中，尤其是有盖章和签字的页不能遗漏，采用U盘刻录。</w:t>
      </w:r>
      <w:bookmarkStart w:id="69" w:name="_Toc183682363"/>
      <w:bookmarkStart w:id="70" w:name="_Toc183582226"/>
      <w:bookmarkStart w:id="71" w:name="_Toc89075877"/>
      <w:bookmarkStart w:id="72" w:name="_Toc77400781"/>
      <w:bookmarkStart w:id="73" w:name="_Toc217446053"/>
      <w:r>
        <w:rPr>
          <w:rFonts w:hint="eastAsia" w:ascii="仿宋" w:hAnsi="仿宋" w:eastAsia="仿宋" w:cs="仿宋"/>
          <w:b/>
          <w:bCs/>
          <w:sz w:val="24"/>
        </w:rPr>
        <w:t>投标人须在U盘上标明投标人名称、项目编号及项目名称及包号</w:t>
      </w:r>
      <w:r>
        <w:rPr>
          <w:rFonts w:hint="eastAsia" w:ascii="仿宋" w:hAnsi="仿宋" w:eastAsia="仿宋" w:cs="仿宋"/>
          <w:bCs/>
          <w:sz w:val="24"/>
        </w:rPr>
        <w:t>。</w:t>
      </w:r>
    </w:p>
    <w:p>
      <w:pPr>
        <w:pStyle w:val="4"/>
        <w:spacing w:before="0" w:after="0" w:line="360" w:lineRule="auto"/>
        <w:jc w:val="center"/>
        <w:rPr>
          <w:rFonts w:ascii="仿宋" w:hAnsi="仿宋" w:eastAsia="仿宋" w:cs="仿宋"/>
          <w:bCs/>
          <w:szCs w:val="28"/>
        </w:rPr>
      </w:pPr>
      <w:bookmarkStart w:id="74" w:name="_Toc430790385"/>
    </w:p>
    <w:p>
      <w:pPr>
        <w:pStyle w:val="4"/>
        <w:spacing w:before="0" w:after="0" w:line="360" w:lineRule="auto"/>
        <w:ind w:firstLine="3935" w:firstLineChars="1400"/>
        <w:rPr>
          <w:rFonts w:ascii="仿宋" w:hAnsi="仿宋" w:eastAsia="仿宋" w:cs="仿宋"/>
          <w:bCs/>
          <w:szCs w:val="28"/>
        </w:rPr>
      </w:pPr>
      <w:r>
        <w:rPr>
          <w:rFonts w:hint="eastAsia" w:ascii="仿宋" w:hAnsi="仿宋" w:eastAsia="仿宋" w:cs="仿宋"/>
          <w:bCs/>
          <w:szCs w:val="28"/>
        </w:rPr>
        <w:t>四、投标</w:t>
      </w:r>
      <w:bookmarkEnd w:id="74"/>
    </w:p>
    <w:p>
      <w:pPr>
        <w:numPr>
          <w:ilvl w:val="0"/>
          <w:numId w:val="3"/>
        </w:numPr>
        <w:spacing w:line="360" w:lineRule="auto"/>
        <w:rPr>
          <w:rFonts w:ascii="仿宋" w:hAnsi="仿宋" w:eastAsia="仿宋" w:cs="仿宋"/>
          <w:b/>
          <w:sz w:val="24"/>
        </w:rPr>
      </w:pPr>
      <w:r>
        <w:rPr>
          <w:rFonts w:hint="eastAsia" w:ascii="仿宋" w:hAnsi="仿宋" w:eastAsia="仿宋" w:cs="仿宋"/>
          <w:b/>
          <w:sz w:val="24"/>
        </w:rPr>
        <w:t>投标内容要求</w:t>
      </w:r>
    </w:p>
    <w:p>
      <w:pPr>
        <w:tabs>
          <w:tab w:val="left" w:pos="1080"/>
        </w:tabs>
        <w:spacing w:line="360" w:lineRule="auto"/>
        <w:ind w:firstLine="460" w:firstLineChars="192"/>
        <w:rPr>
          <w:rFonts w:ascii="仿宋" w:hAnsi="仿宋" w:eastAsia="仿宋" w:cs="仿宋"/>
          <w:sz w:val="24"/>
        </w:rPr>
      </w:pPr>
      <w:r>
        <w:rPr>
          <w:rFonts w:hint="eastAsia" w:ascii="仿宋" w:hAnsi="仿宋" w:eastAsia="仿宋" w:cs="仿宋"/>
          <w:sz w:val="24"/>
        </w:rPr>
        <w:t>各投标人应仔细阅读采购招标文件中的所有事项、格式、条款和要求，对采购招标文件的全部内容及要求作出实质性响应，提交相应资料。若分标段，应以标段为单位投标，不得在其中选项投标或将其中内容再行分解，否则投标无效。</w:t>
      </w:r>
    </w:p>
    <w:p>
      <w:pPr>
        <w:numPr>
          <w:ilvl w:val="0"/>
          <w:numId w:val="3"/>
        </w:numPr>
        <w:spacing w:line="360" w:lineRule="auto"/>
        <w:rPr>
          <w:rFonts w:ascii="仿宋" w:hAnsi="仿宋" w:eastAsia="仿宋" w:cs="仿宋"/>
          <w:b/>
          <w:sz w:val="24"/>
        </w:rPr>
      </w:pPr>
      <w:r>
        <w:rPr>
          <w:rFonts w:hint="eastAsia" w:ascii="仿宋" w:hAnsi="仿宋" w:eastAsia="仿宋" w:cs="仿宋"/>
          <w:b/>
          <w:sz w:val="24"/>
        </w:rPr>
        <w:t>投标文件的密封和标</w:t>
      </w:r>
      <w:bookmarkEnd w:id="69"/>
      <w:bookmarkEnd w:id="70"/>
      <w:bookmarkEnd w:id="71"/>
      <w:bookmarkEnd w:id="72"/>
      <w:r>
        <w:rPr>
          <w:rFonts w:hint="eastAsia" w:ascii="仿宋" w:hAnsi="仿宋" w:eastAsia="仿宋" w:cs="仿宋"/>
          <w:b/>
          <w:sz w:val="24"/>
        </w:rPr>
        <w:t>注</w:t>
      </w:r>
      <w:bookmarkEnd w:id="73"/>
    </w:p>
    <w:p>
      <w:pPr>
        <w:tabs>
          <w:tab w:val="left" w:pos="1080"/>
        </w:tabs>
        <w:spacing w:line="360" w:lineRule="auto"/>
        <w:ind w:firstLine="460" w:firstLineChars="192"/>
        <w:rPr>
          <w:rFonts w:ascii="仿宋" w:hAnsi="仿宋" w:eastAsia="仿宋" w:cs="仿宋"/>
          <w:sz w:val="24"/>
        </w:rPr>
      </w:pPr>
      <w:r>
        <w:rPr>
          <w:rFonts w:hint="eastAsia" w:ascii="仿宋" w:hAnsi="仿宋" w:eastAsia="仿宋" w:cs="仿宋"/>
          <w:sz w:val="24"/>
        </w:rPr>
        <w:t>18.1 投标人应在投标文件正本和所有副本的封面上注明投标人名称、采购项目编号、项目名称及包号、年月日。</w:t>
      </w:r>
    </w:p>
    <w:p>
      <w:pPr>
        <w:tabs>
          <w:tab w:val="left" w:pos="1080"/>
        </w:tabs>
        <w:spacing w:line="360" w:lineRule="auto"/>
        <w:ind w:firstLine="460" w:firstLineChars="192"/>
        <w:rPr>
          <w:rFonts w:ascii="仿宋" w:hAnsi="仿宋" w:eastAsia="仿宋" w:cs="仿宋"/>
          <w:sz w:val="24"/>
        </w:rPr>
      </w:pPr>
      <w:r>
        <w:rPr>
          <w:rFonts w:hint="eastAsia" w:ascii="仿宋" w:hAnsi="仿宋" w:eastAsia="仿宋" w:cs="仿宋"/>
          <w:sz w:val="24"/>
        </w:rPr>
        <w:t>18.2 投标文件正本、所有副本，应分别装袋密封，电子文件单独密封，开标一览表单独密封，密封袋上应分别标上“正本”、“副本”“电子文件”“开标一览表”字样，并注明投标人名称、采购项目编号、项目名称及标段名称（如分标段），“开标时启封”等字样。</w:t>
      </w:r>
    </w:p>
    <w:p>
      <w:pPr>
        <w:tabs>
          <w:tab w:val="left" w:pos="1080"/>
        </w:tabs>
        <w:spacing w:line="360" w:lineRule="auto"/>
        <w:ind w:firstLine="460" w:firstLineChars="192"/>
        <w:rPr>
          <w:rFonts w:ascii="仿宋" w:hAnsi="仿宋" w:eastAsia="仿宋" w:cs="仿宋"/>
          <w:sz w:val="24"/>
        </w:rPr>
      </w:pPr>
      <w:r>
        <w:rPr>
          <w:rFonts w:hint="eastAsia" w:ascii="仿宋" w:hAnsi="仿宋" w:eastAsia="仿宋" w:cs="仿宋"/>
          <w:sz w:val="24"/>
        </w:rPr>
        <w:t>18.3 所有外层密封袋的封口处，加封条密封，应粘贴牢固，并加盖密封章（投标人印章）。</w:t>
      </w:r>
    </w:p>
    <w:p>
      <w:pPr>
        <w:tabs>
          <w:tab w:val="left" w:pos="1080"/>
        </w:tabs>
        <w:spacing w:line="360" w:lineRule="auto"/>
        <w:ind w:firstLine="463" w:firstLineChars="192"/>
        <w:rPr>
          <w:rFonts w:ascii="仿宋" w:hAnsi="仿宋" w:eastAsia="仿宋" w:cs="仿宋"/>
          <w:b/>
          <w:sz w:val="24"/>
        </w:rPr>
      </w:pPr>
      <w:r>
        <w:rPr>
          <w:rFonts w:hint="eastAsia" w:ascii="仿宋" w:hAnsi="仿宋" w:eastAsia="仿宋" w:cs="仿宋"/>
          <w:b/>
          <w:sz w:val="24"/>
        </w:rPr>
        <w:t>18.4 未按以上要求进行密封和标注的投标文件，开标截止时间前发现的，采购人或采购代理机构不予接收，开评标过程中发现的，将按无效投标处理。</w:t>
      </w:r>
    </w:p>
    <w:p>
      <w:pPr>
        <w:numPr>
          <w:ilvl w:val="0"/>
          <w:numId w:val="3"/>
        </w:numPr>
        <w:spacing w:line="360" w:lineRule="auto"/>
        <w:rPr>
          <w:rFonts w:ascii="仿宋" w:hAnsi="仿宋" w:eastAsia="仿宋" w:cs="仿宋"/>
          <w:b/>
          <w:sz w:val="24"/>
        </w:rPr>
      </w:pPr>
      <w:bookmarkStart w:id="75" w:name="_Toc183582227"/>
      <w:bookmarkStart w:id="76" w:name="_Toc183682364"/>
      <w:bookmarkStart w:id="77" w:name="_Toc217446054"/>
      <w:r>
        <w:rPr>
          <w:rFonts w:hint="eastAsia" w:ascii="仿宋" w:hAnsi="仿宋" w:eastAsia="仿宋" w:cs="仿宋"/>
          <w:b/>
          <w:sz w:val="24"/>
        </w:rPr>
        <w:t>投标文件的</w:t>
      </w:r>
      <w:bookmarkEnd w:id="75"/>
      <w:bookmarkEnd w:id="76"/>
      <w:r>
        <w:rPr>
          <w:rFonts w:hint="eastAsia" w:ascii="仿宋" w:hAnsi="仿宋" w:eastAsia="仿宋" w:cs="仿宋"/>
          <w:b/>
          <w:sz w:val="24"/>
        </w:rPr>
        <w:t>递交</w:t>
      </w:r>
      <w:bookmarkEnd w:id="77"/>
    </w:p>
    <w:p>
      <w:pPr>
        <w:tabs>
          <w:tab w:val="left" w:pos="1095"/>
        </w:tabs>
        <w:spacing w:line="360" w:lineRule="auto"/>
        <w:ind w:firstLine="460" w:firstLineChars="192"/>
        <w:rPr>
          <w:rFonts w:ascii="仿宋" w:hAnsi="仿宋" w:eastAsia="仿宋" w:cs="仿宋"/>
          <w:sz w:val="24"/>
        </w:rPr>
      </w:pPr>
      <w:r>
        <w:rPr>
          <w:rFonts w:hint="eastAsia" w:ascii="仿宋" w:hAnsi="仿宋" w:eastAsia="仿宋" w:cs="仿宋"/>
          <w:sz w:val="24"/>
        </w:rPr>
        <w:t>19.1 投标人应在招标文件规定的投标截止时间前，将投标文件按投标须知第19条规定密封后送达开标地点。投标截止时间以后送达的投标文件将被拒绝。</w:t>
      </w:r>
    </w:p>
    <w:p>
      <w:pPr>
        <w:tabs>
          <w:tab w:val="left" w:pos="1095"/>
        </w:tabs>
        <w:spacing w:line="360" w:lineRule="auto"/>
        <w:ind w:firstLine="460" w:firstLineChars="192"/>
        <w:rPr>
          <w:rFonts w:ascii="仿宋" w:hAnsi="仿宋" w:eastAsia="仿宋" w:cs="仿宋"/>
          <w:sz w:val="24"/>
        </w:rPr>
      </w:pPr>
      <w:r>
        <w:rPr>
          <w:rFonts w:hint="eastAsia" w:ascii="仿宋" w:hAnsi="仿宋" w:eastAsia="仿宋" w:cs="仿宋"/>
          <w:sz w:val="24"/>
        </w:rPr>
        <w:t>19.2本次招标不接受邮寄的投标文件。</w:t>
      </w:r>
    </w:p>
    <w:p>
      <w:pPr>
        <w:numPr>
          <w:ilvl w:val="0"/>
          <w:numId w:val="3"/>
        </w:numPr>
        <w:spacing w:line="360" w:lineRule="auto"/>
        <w:rPr>
          <w:rFonts w:ascii="仿宋" w:hAnsi="仿宋" w:eastAsia="仿宋" w:cs="仿宋"/>
          <w:b/>
          <w:sz w:val="24"/>
        </w:rPr>
      </w:pPr>
      <w:bookmarkStart w:id="78" w:name="_Toc183582228"/>
      <w:bookmarkStart w:id="79" w:name="_Toc183682365"/>
      <w:bookmarkStart w:id="80" w:name="_Toc217446055"/>
      <w:r>
        <w:rPr>
          <w:rFonts w:hint="eastAsia" w:ascii="仿宋" w:hAnsi="仿宋" w:eastAsia="仿宋" w:cs="仿宋"/>
          <w:b/>
          <w:sz w:val="24"/>
        </w:rPr>
        <w:t>投标文件的修改和撤</w:t>
      </w:r>
      <w:bookmarkEnd w:id="78"/>
      <w:bookmarkEnd w:id="79"/>
      <w:r>
        <w:rPr>
          <w:rFonts w:hint="eastAsia" w:ascii="仿宋" w:hAnsi="仿宋" w:eastAsia="仿宋" w:cs="仿宋"/>
          <w:b/>
          <w:sz w:val="24"/>
        </w:rPr>
        <w:t>回</w:t>
      </w:r>
      <w:bookmarkEnd w:id="80"/>
    </w:p>
    <w:p>
      <w:pPr>
        <w:spacing w:line="360" w:lineRule="auto"/>
        <w:ind w:firstLine="470" w:firstLineChars="196"/>
        <w:rPr>
          <w:rFonts w:ascii="仿宋" w:hAnsi="仿宋" w:eastAsia="仿宋" w:cs="仿宋"/>
          <w:sz w:val="24"/>
        </w:rPr>
      </w:pPr>
      <w:r>
        <w:rPr>
          <w:rFonts w:hint="eastAsia" w:ascii="仿宋" w:hAnsi="仿宋" w:eastAsia="仿宋" w:cs="仿宋"/>
          <w:sz w:val="24"/>
        </w:rPr>
        <w:t>20.1 投标人在递交了投标文件后，可以修改或撤回其投标文件，但必须在规定的投标截止时间前，以书面形式通知采购代理机构。</w:t>
      </w:r>
    </w:p>
    <w:p>
      <w:pPr>
        <w:spacing w:line="360" w:lineRule="auto"/>
        <w:ind w:firstLine="470" w:firstLineChars="196"/>
        <w:rPr>
          <w:rFonts w:ascii="仿宋" w:hAnsi="仿宋" w:eastAsia="仿宋" w:cs="仿宋"/>
          <w:sz w:val="24"/>
        </w:rPr>
      </w:pPr>
      <w:r>
        <w:rPr>
          <w:rFonts w:hint="eastAsia" w:ascii="仿宋" w:hAnsi="仿宋" w:eastAsia="仿宋" w:cs="仿宋"/>
          <w:sz w:val="24"/>
        </w:rPr>
        <w:t>20.2 投标人的修改书或撤回通知书，应由其法定代表人或授权代表签署并盖单位公章。修改书应按投标须知第19条规定进行密封和标注，并在密封袋上标注“投标文件修改”或“投标文件撤回通知”字样，“修改文件”作为投标文件的组成部分；采购代理机构不退还投标人已撤回的投标文件（包括纸质和电子版）。</w:t>
      </w:r>
    </w:p>
    <w:p>
      <w:pPr>
        <w:spacing w:line="360" w:lineRule="auto"/>
        <w:ind w:firstLine="470" w:firstLineChars="196"/>
        <w:rPr>
          <w:rFonts w:ascii="仿宋" w:hAnsi="仿宋" w:eastAsia="仿宋" w:cs="仿宋"/>
          <w:sz w:val="24"/>
        </w:rPr>
      </w:pPr>
      <w:r>
        <w:rPr>
          <w:rFonts w:hint="eastAsia" w:ascii="仿宋" w:hAnsi="仿宋" w:eastAsia="仿宋" w:cs="仿宋"/>
          <w:sz w:val="24"/>
        </w:rPr>
        <w:t>20.3 在投标截止时间之后，投标人不得对其递交的投标文件做任何修改或撤回投标。</w:t>
      </w:r>
    </w:p>
    <w:p>
      <w:pPr>
        <w:numPr>
          <w:ilvl w:val="0"/>
          <w:numId w:val="3"/>
        </w:numPr>
        <w:spacing w:line="360" w:lineRule="auto"/>
        <w:rPr>
          <w:rFonts w:ascii="仿宋" w:hAnsi="仿宋" w:eastAsia="仿宋" w:cs="仿宋"/>
          <w:b/>
          <w:sz w:val="24"/>
        </w:rPr>
      </w:pPr>
      <w:bookmarkStart w:id="81" w:name="_Toc183682368"/>
      <w:bookmarkStart w:id="82" w:name="_Toc183582231"/>
      <w:bookmarkStart w:id="83" w:name="_Toc89075878"/>
      <w:bookmarkStart w:id="84" w:name="_Toc77400782"/>
      <w:bookmarkStart w:id="85" w:name="_Toc217446056"/>
      <w:r>
        <w:rPr>
          <w:rFonts w:hint="eastAsia" w:ascii="仿宋" w:hAnsi="仿宋" w:eastAsia="仿宋" w:cs="仿宋"/>
          <w:b/>
          <w:sz w:val="24"/>
        </w:rPr>
        <w:t>投标纪律要求</w:t>
      </w:r>
    </w:p>
    <w:p>
      <w:pPr>
        <w:spacing w:line="360" w:lineRule="auto"/>
        <w:ind w:firstLine="470" w:firstLineChars="196"/>
        <w:rPr>
          <w:rFonts w:ascii="仿宋" w:hAnsi="仿宋" w:eastAsia="仿宋" w:cs="仿宋"/>
          <w:sz w:val="24"/>
        </w:rPr>
      </w:pPr>
      <w:r>
        <w:rPr>
          <w:rFonts w:hint="eastAsia" w:ascii="仿宋" w:hAnsi="仿宋" w:eastAsia="仿宋" w:cs="仿宋"/>
          <w:sz w:val="24"/>
        </w:rPr>
        <w:t>投标人参加投标不得有下列情形之一：</w:t>
      </w:r>
    </w:p>
    <w:p>
      <w:pPr>
        <w:spacing w:line="360" w:lineRule="auto"/>
        <w:ind w:firstLine="470" w:firstLineChars="196"/>
        <w:rPr>
          <w:rFonts w:ascii="仿宋" w:hAnsi="仿宋" w:eastAsia="仿宋" w:cs="仿宋"/>
          <w:sz w:val="24"/>
        </w:rPr>
      </w:pPr>
      <w:r>
        <w:rPr>
          <w:rFonts w:hint="eastAsia" w:ascii="仿宋" w:hAnsi="仿宋" w:eastAsia="仿宋" w:cs="仿宋"/>
          <w:sz w:val="24"/>
        </w:rPr>
        <w:t>（1）提供虚假材料谋取中标；</w:t>
      </w:r>
    </w:p>
    <w:p>
      <w:pPr>
        <w:spacing w:line="360" w:lineRule="auto"/>
        <w:ind w:firstLine="470" w:firstLineChars="196"/>
        <w:rPr>
          <w:rFonts w:ascii="仿宋" w:hAnsi="仿宋" w:eastAsia="仿宋" w:cs="仿宋"/>
          <w:sz w:val="24"/>
        </w:rPr>
      </w:pPr>
      <w:r>
        <w:rPr>
          <w:rFonts w:hint="eastAsia" w:ascii="仿宋" w:hAnsi="仿宋" w:eastAsia="仿宋" w:cs="仿宋"/>
          <w:sz w:val="24"/>
        </w:rPr>
        <w:t>（2）采取不正当手段诋毁、排挤其他投标人；</w:t>
      </w:r>
    </w:p>
    <w:p>
      <w:pPr>
        <w:spacing w:line="360" w:lineRule="auto"/>
        <w:ind w:firstLine="470" w:firstLineChars="196"/>
        <w:rPr>
          <w:rFonts w:ascii="仿宋" w:hAnsi="仿宋" w:eastAsia="仿宋" w:cs="仿宋"/>
          <w:sz w:val="24"/>
        </w:rPr>
      </w:pPr>
      <w:r>
        <w:rPr>
          <w:rFonts w:hint="eastAsia" w:ascii="仿宋" w:hAnsi="仿宋" w:eastAsia="仿宋" w:cs="仿宋"/>
          <w:sz w:val="24"/>
        </w:rPr>
        <w:t>（3）与招标采购单位、其他投标人恶意串通；</w:t>
      </w:r>
    </w:p>
    <w:p>
      <w:pPr>
        <w:spacing w:line="360" w:lineRule="auto"/>
        <w:ind w:firstLine="470" w:firstLineChars="196"/>
        <w:rPr>
          <w:rFonts w:ascii="仿宋" w:hAnsi="仿宋" w:eastAsia="仿宋" w:cs="仿宋"/>
          <w:sz w:val="24"/>
        </w:rPr>
      </w:pPr>
      <w:r>
        <w:rPr>
          <w:rFonts w:hint="eastAsia" w:ascii="仿宋" w:hAnsi="仿宋" w:eastAsia="仿宋" w:cs="仿宋"/>
          <w:sz w:val="24"/>
        </w:rPr>
        <w:t>（4）向采购人、采购代理机构单位、评标委员会成员行贿或者提供其他不正当利益；</w:t>
      </w:r>
    </w:p>
    <w:p>
      <w:pPr>
        <w:spacing w:line="360" w:lineRule="auto"/>
        <w:ind w:firstLine="470" w:firstLineChars="196"/>
        <w:rPr>
          <w:rFonts w:ascii="仿宋" w:hAnsi="仿宋" w:eastAsia="仿宋" w:cs="仿宋"/>
          <w:sz w:val="24"/>
        </w:rPr>
      </w:pPr>
      <w:r>
        <w:rPr>
          <w:rFonts w:hint="eastAsia" w:ascii="仿宋" w:hAnsi="仿宋" w:eastAsia="仿宋" w:cs="仿宋"/>
          <w:sz w:val="24"/>
        </w:rPr>
        <w:t>（5）在招标过程中与招标采购单位进行协商谈判；</w:t>
      </w:r>
    </w:p>
    <w:p>
      <w:pPr>
        <w:spacing w:line="360" w:lineRule="auto"/>
        <w:ind w:firstLine="470" w:firstLineChars="196"/>
        <w:rPr>
          <w:rFonts w:ascii="仿宋" w:hAnsi="仿宋" w:eastAsia="仿宋" w:cs="仿宋"/>
          <w:sz w:val="24"/>
        </w:rPr>
      </w:pPr>
      <w:r>
        <w:rPr>
          <w:rFonts w:hint="eastAsia" w:ascii="仿宋" w:hAnsi="仿宋" w:eastAsia="仿宋" w:cs="仿宋"/>
          <w:sz w:val="24"/>
        </w:rPr>
        <w:t>（6）拒绝有关部门的监督检查或者向监督检查部门提供虚假情况。</w:t>
      </w:r>
    </w:p>
    <w:p>
      <w:pPr>
        <w:spacing w:line="360" w:lineRule="auto"/>
        <w:ind w:firstLine="470" w:firstLineChars="196"/>
        <w:rPr>
          <w:rFonts w:ascii="仿宋" w:hAnsi="仿宋" w:eastAsia="仿宋" w:cs="仿宋"/>
          <w:sz w:val="24"/>
        </w:rPr>
      </w:pPr>
      <w:r>
        <w:rPr>
          <w:rFonts w:hint="eastAsia" w:ascii="仿宋" w:hAnsi="仿宋" w:eastAsia="仿宋" w:cs="仿宋"/>
          <w:sz w:val="24"/>
        </w:rPr>
        <w:t>有上述情形之一的，属于不合格投标人，其投标或中标资格将被取消，并汇报财政部门予以处罚。</w:t>
      </w:r>
    </w:p>
    <w:p>
      <w:pPr>
        <w:pStyle w:val="4"/>
        <w:spacing w:before="0" w:after="0" w:line="360" w:lineRule="auto"/>
        <w:jc w:val="center"/>
        <w:rPr>
          <w:rFonts w:ascii="仿宋" w:hAnsi="仿宋" w:eastAsia="仿宋" w:cs="仿宋"/>
          <w:bCs/>
          <w:sz w:val="32"/>
          <w:szCs w:val="32"/>
        </w:rPr>
      </w:pPr>
      <w:bookmarkStart w:id="86" w:name="_Toc430790386"/>
      <w:r>
        <w:rPr>
          <w:rFonts w:hint="eastAsia" w:ascii="仿宋" w:hAnsi="仿宋" w:eastAsia="仿宋" w:cs="仿宋"/>
          <w:bCs/>
          <w:sz w:val="32"/>
          <w:szCs w:val="32"/>
        </w:rPr>
        <w:t>五、开标</w:t>
      </w:r>
      <w:bookmarkEnd w:id="81"/>
      <w:bookmarkEnd w:id="82"/>
      <w:bookmarkEnd w:id="83"/>
      <w:bookmarkEnd w:id="84"/>
      <w:bookmarkEnd w:id="85"/>
      <w:bookmarkEnd w:id="86"/>
    </w:p>
    <w:p>
      <w:pPr>
        <w:numPr>
          <w:ilvl w:val="0"/>
          <w:numId w:val="3"/>
        </w:numPr>
        <w:spacing w:line="360" w:lineRule="auto"/>
        <w:rPr>
          <w:rFonts w:ascii="仿宋" w:hAnsi="仿宋" w:eastAsia="仿宋" w:cs="仿宋"/>
          <w:b/>
          <w:sz w:val="24"/>
        </w:rPr>
      </w:pPr>
      <w:r>
        <w:rPr>
          <w:rFonts w:hint="eastAsia" w:ascii="仿宋" w:hAnsi="仿宋" w:eastAsia="仿宋" w:cs="仿宋"/>
          <w:b/>
          <w:sz w:val="24"/>
        </w:rPr>
        <w:t>开标时间和地点</w:t>
      </w:r>
    </w:p>
    <w:p>
      <w:pPr>
        <w:spacing w:line="360" w:lineRule="auto"/>
        <w:ind w:firstLine="480" w:firstLineChars="200"/>
        <w:rPr>
          <w:rFonts w:ascii="仿宋" w:hAnsi="仿宋" w:eastAsia="仿宋" w:cs="仿宋"/>
          <w:b/>
          <w:bCs/>
          <w:sz w:val="24"/>
        </w:rPr>
      </w:pPr>
      <w:r>
        <w:rPr>
          <w:rFonts w:hint="eastAsia" w:ascii="仿宋" w:hAnsi="仿宋" w:eastAsia="仿宋" w:cs="仿宋"/>
          <w:sz w:val="24"/>
        </w:rPr>
        <w:t>22.1 采购代理机构在招标人须知前附表中规定的投标截至时间和地点组织公开开标，采购人、投标人须派代表参加并签到以证明其出席。</w:t>
      </w:r>
    </w:p>
    <w:p>
      <w:pPr>
        <w:spacing w:line="360" w:lineRule="auto"/>
        <w:ind w:firstLine="480" w:firstLineChars="200"/>
        <w:rPr>
          <w:rFonts w:ascii="仿宋" w:hAnsi="仿宋" w:eastAsia="仿宋" w:cs="仿宋"/>
          <w:sz w:val="24"/>
        </w:rPr>
      </w:pPr>
      <w:r>
        <w:rPr>
          <w:rFonts w:hint="eastAsia" w:ascii="仿宋" w:hAnsi="仿宋" w:eastAsia="仿宋" w:cs="仿宋"/>
          <w:sz w:val="24"/>
        </w:rPr>
        <w:t>22.2 开标时，采购代理机构邀请有关监督管理机构对开标进行现场监督。</w:t>
      </w:r>
      <w:bookmarkStart w:id="87" w:name="_Toc217446058"/>
    </w:p>
    <w:p>
      <w:pPr>
        <w:numPr>
          <w:ilvl w:val="0"/>
          <w:numId w:val="3"/>
        </w:numPr>
        <w:spacing w:line="360" w:lineRule="auto"/>
        <w:rPr>
          <w:rFonts w:ascii="仿宋" w:hAnsi="仿宋" w:eastAsia="仿宋" w:cs="仿宋"/>
          <w:b/>
          <w:sz w:val="24"/>
        </w:rPr>
      </w:pPr>
      <w:r>
        <w:rPr>
          <w:rFonts w:hint="eastAsia" w:ascii="仿宋" w:hAnsi="仿宋" w:eastAsia="仿宋" w:cs="仿宋"/>
          <w:b/>
          <w:sz w:val="24"/>
        </w:rPr>
        <w:t>开标程序</w:t>
      </w:r>
      <w:bookmarkEnd w:id="87"/>
    </w:p>
    <w:p>
      <w:pPr>
        <w:pStyle w:val="14"/>
        <w:ind w:firstLine="480"/>
        <w:rPr>
          <w:rFonts w:ascii="仿宋" w:hAnsi="仿宋" w:eastAsia="仿宋" w:cs="仿宋"/>
          <w:sz w:val="24"/>
          <w:szCs w:val="24"/>
        </w:rPr>
      </w:pPr>
      <w:r>
        <w:rPr>
          <w:rFonts w:hint="eastAsia" w:ascii="仿宋" w:hAnsi="仿宋" w:eastAsia="仿宋" w:cs="仿宋"/>
          <w:sz w:val="24"/>
          <w:szCs w:val="24"/>
        </w:rPr>
        <w:t>23.1 开标会议由采购代理机构主持。主持人按照招标文件规定的开标时间宣布开标，按照规定要求主持开标会。开标将按以下程序进行（但不限于）：</w:t>
      </w:r>
    </w:p>
    <w:p>
      <w:pPr>
        <w:spacing w:line="360" w:lineRule="auto"/>
        <w:ind w:firstLine="480" w:firstLineChars="200"/>
        <w:rPr>
          <w:rFonts w:ascii="仿宋" w:hAnsi="仿宋" w:eastAsia="仿宋" w:cs="仿宋"/>
          <w:sz w:val="24"/>
        </w:rPr>
      </w:pPr>
      <w:r>
        <w:rPr>
          <w:rFonts w:hint="eastAsia" w:ascii="仿宋" w:hAnsi="仿宋" w:eastAsia="仿宋" w:cs="仿宋"/>
          <w:sz w:val="24"/>
        </w:rPr>
        <w:t>（1）宣布开标会开始并致辞。</w:t>
      </w:r>
    </w:p>
    <w:p>
      <w:pPr>
        <w:spacing w:line="360" w:lineRule="auto"/>
        <w:ind w:firstLine="480" w:firstLineChars="200"/>
        <w:rPr>
          <w:rFonts w:ascii="仿宋" w:hAnsi="仿宋" w:eastAsia="仿宋" w:cs="仿宋"/>
          <w:sz w:val="24"/>
        </w:rPr>
      </w:pPr>
      <w:r>
        <w:rPr>
          <w:rFonts w:hint="eastAsia" w:ascii="仿宋" w:hAnsi="仿宋" w:eastAsia="仿宋" w:cs="仿宋"/>
          <w:sz w:val="24"/>
        </w:rPr>
        <w:t>（2）宣布会场纪律和有关注意事项。</w:t>
      </w:r>
    </w:p>
    <w:p>
      <w:pPr>
        <w:spacing w:line="360" w:lineRule="auto"/>
        <w:ind w:firstLine="480" w:firstLineChars="200"/>
        <w:rPr>
          <w:rFonts w:ascii="仿宋" w:hAnsi="仿宋" w:eastAsia="仿宋" w:cs="仿宋"/>
          <w:sz w:val="24"/>
        </w:rPr>
      </w:pPr>
      <w:r>
        <w:rPr>
          <w:rFonts w:hint="eastAsia" w:ascii="仿宋" w:hAnsi="仿宋" w:eastAsia="仿宋" w:cs="仿宋"/>
          <w:sz w:val="24"/>
        </w:rPr>
        <w:t>（3）宣布参加开标会的现场监督人员和主持人、唱标、会议记录等招标工作人员，根据“投标人签到表”宣布参加投标的投标人名单。</w:t>
      </w:r>
    </w:p>
    <w:p>
      <w:pPr>
        <w:spacing w:line="360" w:lineRule="auto"/>
        <w:ind w:firstLine="480" w:firstLineChars="200"/>
        <w:rPr>
          <w:rFonts w:ascii="仿宋" w:hAnsi="仿宋" w:eastAsia="仿宋" w:cs="仿宋"/>
          <w:sz w:val="24"/>
        </w:rPr>
      </w:pPr>
      <w:r>
        <w:rPr>
          <w:rFonts w:hint="eastAsia" w:ascii="仿宋" w:hAnsi="仿宋" w:eastAsia="仿宋" w:cs="仿宋"/>
          <w:sz w:val="24"/>
        </w:rPr>
        <w:t>（4）宣布检查投标文件的密封情况。由投标人自行查验各自递交的文件密封情况并由监标人现场检查确认。经检查无误后，签字确认。</w:t>
      </w:r>
    </w:p>
    <w:p>
      <w:pPr>
        <w:spacing w:line="360" w:lineRule="auto"/>
        <w:ind w:firstLine="480" w:firstLineChars="200"/>
        <w:rPr>
          <w:rFonts w:ascii="仿宋" w:hAnsi="仿宋" w:eastAsia="仿宋" w:cs="仿宋"/>
          <w:sz w:val="24"/>
        </w:rPr>
      </w:pPr>
      <w:r>
        <w:rPr>
          <w:rFonts w:hint="eastAsia" w:ascii="仿宋" w:hAnsi="仿宋" w:eastAsia="仿宋" w:cs="仿宋"/>
          <w:sz w:val="24"/>
        </w:rPr>
        <w:t>（5）开标唱标。对投标文件的密封确认无误后，由采购代理机构工作人员按照顺序，以公开唱标的形式将开标一览表（报价表）的内容公布，无异议后，由投标人法定代表人（或授权代表人）和监督人签字确认。开标过程由采购代理机构指定专人记录。</w:t>
      </w:r>
    </w:p>
    <w:p>
      <w:pPr>
        <w:spacing w:line="360" w:lineRule="auto"/>
        <w:ind w:firstLine="460" w:firstLineChars="192"/>
        <w:rPr>
          <w:rFonts w:ascii="仿宋" w:hAnsi="仿宋" w:eastAsia="仿宋" w:cs="仿宋"/>
          <w:sz w:val="24"/>
        </w:rPr>
      </w:pPr>
      <w:r>
        <w:rPr>
          <w:rFonts w:hint="eastAsia" w:ascii="仿宋" w:hAnsi="仿宋" w:eastAsia="仿宋" w:cs="仿宋"/>
          <w:sz w:val="24"/>
        </w:rPr>
        <w:t>（6）宣布开标会结束。所有投标人代表应立即退场（招标文件要求有演示、介绍等的除外）。同时所有投标人应保持通讯设备的畅通，以方便在评标过程中评标委员会要求投标人对投标文件的必要澄清、说明和纠正。评标结果投标人在陕西省政府采购网上查询。</w:t>
      </w:r>
    </w:p>
    <w:p>
      <w:pPr>
        <w:spacing w:line="360" w:lineRule="auto"/>
        <w:ind w:firstLine="460" w:firstLineChars="192"/>
        <w:rPr>
          <w:rFonts w:ascii="仿宋" w:hAnsi="仿宋" w:eastAsia="仿宋" w:cs="仿宋"/>
          <w:sz w:val="24"/>
        </w:rPr>
      </w:pPr>
      <w:r>
        <w:rPr>
          <w:rFonts w:hint="eastAsia" w:ascii="仿宋" w:hAnsi="仿宋" w:eastAsia="仿宋" w:cs="仿宋"/>
          <w:sz w:val="24"/>
        </w:rPr>
        <w:t>24.2 采购代理机构对开标过程进行全程摄（录）像、文字记录，并存档备查。</w:t>
      </w:r>
      <w:bookmarkStart w:id="88" w:name="_Toc217446059"/>
    </w:p>
    <w:p>
      <w:pPr>
        <w:pStyle w:val="4"/>
        <w:spacing w:before="0" w:after="0" w:line="360" w:lineRule="auto"/>
        <w:jc w:val="center"/>
        <w:rPr>
          <w:rFonts w:ascii="仿宋" w:hAnsi="仿宋" w:eastAsia="仿宋" w:cs="仿宋"/>
          <w:bCs/>
          <w:sz w:val="32"/>
          <w:szCs w:val="32"/>
        </w:rPr>
      </w:pPr>
      <w:bookmarkStart w:id="89" w:name="_Toc430790387"/>
      <w:r>
        <w:rPr>
          <w:rFonts w:hint="eastAsia" w:ascii="仿宋" w:hAnsi="仿宋" w:eastAsia="仿宋" w:cs="仿宋"/>
          <w:bCs/>
          <w:sz w:val="32"/>
          <w:szCs w:val="32"/>
        </w:rPr>
        <w:t>六、评标</w:t>
      </w:r>
      <w:bookmarkEnd w:id="88"/>
      <w:bookmarkEnd w:id="89"/>
    </w:p>
    <w:p>
      <w:pPr>
        <w:numPr>
          <w:ilvl w:val="0"/>
          <w:numId w:val="3"/>
        </w:numPr>
        <w:spacing w:line="360" w:lineRule="auto"/>
        <w:rPr>
          <w:rFonts w:ascii="仿宋" w:hAnsi="仿宋" w:eastAsia="仿宋" w:cs="仿宋"/>
          <w:b/>
          <w:sz w:val="24"/>
        </w:rPr>
      </w:pPr>
      <w:r>
        <w:rPr>
          <w:rFonts w:hint="eastAsia" w:ascii="仿宋" w:hAnsi="仿宋" w:eastAsia="仿宋" w:cs="仿宋"/>
          <w:b/>
          <w:sz w:val="24"/>
        </w:rPr>
        <w:t>评标委员会</w:t>
      </w:r>
    </w:p>
    <w:p>
      <w:pPr>
        <w:spacing w:line="360" w:lineRule="auto"/>
        <w:ind w:firstLine="480" w:firstLineChars="200"/>
        <w:rPr>
          <w:rFonts w:ascii="仿宋" w:hAnsi="仿宋" w:eastAsia="仿宋" w:cs="仿宋"/>
          <w:sz w:val="24"/>
        </w:rPr>
      </w:pPr>
      <w:r>
        <w:rPr>
          <w:rFonts w:hint="eastAsia" w:ascii="仿宋" w:hAnsi="仿宋" w:eastAsia="仿宋" w:cs="仿宋"/>
          <w:sz w:val="24"/>
        </w:rPr>
        <w:t>24.1评标工作由采购代理机构依法组建的评标委员会（以下简称评委会）负责。评标委员会由5名专家组成，专家人选在财政部门设立的政府采购评审专家库中随机抽取。</w:t>
      </w:r>
    </w:p>
    <w:p>
      <w:pPr>
        <w:spacing w:line="360" w:lineRule="auto"/>
        <w:ind w:left="120" w:leftChars="57" w:firstLine="360" w:firstLineChars="150"/>
        <w:rPr>
          <w:rFonts w:ascii="仿宋" w:hAnsi="仿宋" w:eastAsia="仿宋" w:cs="仿宋"/>
          <w:sz w:val="24"/>
        </w:rPr>
      </w:pPr>
      <w:r>
        <w:rPr>
          <w:rFonts w:hint="eastAsia" w:ascii="仿宋" w:hAnsi="仿宋" w:eastAsia="仿宋" w:cs="仿宋"/>
          <w:sz w:val="24"/>
        </w:rPr>
        <w:t>24.2 评委会成员到位后，推荐一名评审专家担任评审组长，并由评审组长牵头组织该项目评审工作，采购人授权的参加评审专家，不得担任评审组长。</w:t>
      </w:r>
    </w:p>
    <w:p>
      <w:pPr>
        <w:spacing w:line="360" w:lineRule="auto"/>
        <w:ind w:firstLine="480" w:firstLineChars="200"/>
        <w:rPr>
          <w:rFonts w:ascii="仿宋" w:hAnsi="仿宋" w:eastAsia="仿宋" w:cs="仿宋"/>
          <w:sz w:val="24"/>
        </w:rPr>
      </w:pPr>
      <w:r>
        <w:rPr>
          <w:rFonts w:hint="eastAsia" w:ascii="仿宋" w:hAnsi="仿宋" w:eastAsia="仿宋" w:cs="仿宋"/>
          <w:sz w:val="24"/>
        </w:rPr>
        <w:t>24.3 评委会成员有下列情形之一的，应当回避：</w:t>
      </w:r>
    </w:p>
    <w:p>
      <w:pPr>
        <w:spacing w:line="360" w:lineRule="auto"/>
        <w:ind w:left="120" w:leftChars="57" w:firstLine="360" w:firstLineChars="150"/>
        <w:rPr>
          <w:rFonts w:ascii="仿宋" w:hAnsi="仿宋" w:eastAsia="仿宋" w:cs="仿宋"/>
          <w:sz w:val="24"/>
        </w:rPr>
      </w:pPr>
      <w:r>
        <w:rPr>
          <w:rFonts w:hint="eastAsia" w:ascii="仿宋" w:hAnsi="仿宋" w:eastAsia="仿宋" w:cs="仿宋"/>
          <w:sz w:val="24"/>
        </w:rPr>
        <w:t>（1）招标人或投标人的主要负责人的近亲属；</w:t>
      </w:r>
    </w:p>
    <w:p>
      <w:pPr>
        <w:spacing w:line="360" w:lineRule="auto"/>
        <w:ind w:left="120" w:leftChars="57" w:firstLine="360" w:firstLineChars="150"/>
        <w:rPr>
          <w:rFonts w:ascii="仿宋" w:hAnsi="仿宋" w:eastAsia="仿宋" w:cs="仿宋"/>
          <w:sz w:val="24"/>
        </w:rPr>
      </w:pPr>
      <w:r>
        <w:rPr>
          <w:rFonts w:hint="eastAsia" w:ascii="仿宋" w:hAnsi="仿宋" w:eastAsia="仿宋" w:cs="仿宋"/>
          <w:sz w:val="24"/>
        </w:rPr>
        <w:t>（2）与投标人有经济利益关系，可能影响对投标公正评审的；</w:t>
      </w:r>
    </w:p>
    <w:p>
      <w:pPr>
        <w:spacing w:line="360" w:lineRule="auto"/>
        <w:ind w:left="120" w:leftChars="57" w:firstLine="360" w:firstLineChars="150"/>
        <w:rPr>
          <w:rFonts w:ascii="仿宋" w:hAnsi="仿宋" w:eastAsia="仿宋" w:cs="仿宋"/>
          <w:sz w:val="24"/>
        </w:rPr>
      </w:pPr>
      <w:r>
        <w:rPr>
          <w:rFonts w:hint="eastAsia" w:ascii="仿宋" w:hAnsi="仿宋" w:eastAsia="仿宋" w:cs="仿宋"/>
          <w:sz w:val="24"/>
        </w:rPr>
        <w:t>（3）曾因在招标、评标以及其他与招标投标有关活动中从事违法行为而受过行政处罚或刑事处罚的。</w:t>
      </w:r>
    </w:p>
    <w:p>
      <w:pPr>
        <w:numPr>
          <w:ilvl w:val="0"/>
          <w:numId w:val="3"/>
        </w:numPr>
        <w:spacing w:line="360" w:lineRule="auto"/>
        <w:rPr>
          <w:rFonts w:ascii="仿宋" w:hAnsi="仿宋" w:eastAsia="仿宋" w:cs="仿宋"/>
          <w:b/>
          <w:sz w:val="24"/>
        </w:rPr>
      </w:pPr>
      <w:r>
        <w:rPr>
          <w:rFonts w:hint="eastAsia" w:ascii="仿宋" w:hAnsi="仿宋" w:eastAsia="仿宋" w:cs="仿宋"/>
          <w:b/>
          <w:sz w:val="24"/>
        </w:rPr>
        <w:t>评标原则</w:t>
      </w:r>
    </w:p>
    <w:p>
      <w:pPr>
        <w:spacing w:line="360" w:lineRule="auto"/>
        <w:ind w:firstLine="480" w:firstLineChars="200"/>
        <w:rPr>
          <w:rFonts w:ascii="仿宋" w:hAnsi="仿宋" w:eastAsia="仿宋" w:cs="仿宋"/>
          <w:sz w:val="24"/>
        </w:rPr>
      </w:pPr>
      <w:r>
        <w:rPr>
          <w:rFonts w:hint="eastAsia" w:ascii="仿宋" w:hAnsi="仿宋" w:eastAsia="仿宋" w:cs="仿宋"/>
          <w:sz w:val="24"/>
        </w:rPr>
        <w:t>25.1 评标原则应遵循公平、公正、科学和择优的原则，并以相同的评标程序和标准对待所有的投标人。</w:t>
      </w:r>
    </w:p>
    <w:p>
      <w:pPr>
        <w:spacing w:line="360" w:lineRule="auto"/>
        <w:ind w:firstLine="480" w:firstLineChars="200"/>
        <w:rPr>
          <w:rFonts w:ascii="仿宋" w:hAnsi="仿宋" w:eastAsia="仿宋" w:cs="仿宋"/>
          <w:sz w:val="24"/>
        </w:rPr>
      </w:pPr>
      <w:r>
        <w:rPr>
          <w:rFonts w:hint="eastAsia" w:ascii="仿宋" w:hAnsi="仿宋" w:eastAsia="仿宋" w:cs="仿宋"/>
          <w:sz w:val="24"/>
        </w:rPr>
        <w:t>25.2 评标委员会有权对整个招标过程中出现的一切问题，根据《中华人民共和国政府采购法》及实施条例等相关规定进行处理。</w:t>
      </w:r>
    </w:p>
    <w:p>
      <w:pPr>
        <w:numPr>
          <w:ilvl w:val="0"/>
          <w:numId w:val="3"/>
        </w:numPr>
        <w:spacing w:line="360" w:lineRule="auto"/>
        <w:rPr>
          <w:rFonts w:ascii="仿宋" w:hAnsi="仿宋" w:eastAsia="仿宋" w:cs="仿宋"/>
          <w:b/>
          <w:sz w:val="24"/>
        </w:rPr>
      </w:pPr>
      <w:r>
        <w:rPr>
          <w:rFonts w:hint="eastAsia" w:ascii="仿宋" w:hAnsi="仿宋" w:eastAsia="仿宋" w:cs="仿宋"/>
          <w:b/>
          <w:sz w:val="24"/>
        </w:rPr>
        <w:t>评标</w:t>
      </w:r>
    </w:p>
    <w:p>
      <w:pPr>
        <w:spacing w:line="360" w:lineRule="auto"/>
        <w:ind w:left="120" w:leftChars="57" w:firstLine="360" w:firstLineChars="150"/>
        <w:rPr>
          <w:rFonts w:ascii="仿宋" w:hAnsi="仿宋" w:eastAsia="仿宋" w:cs="仿宋"/>
          <w:sz w:val="24"/>
        </w:rPr>
      </w:pPr>
      <w:r>
        <w:rPr>
          <w:rFonts w:hint="eastAsia" w:ascii="仿宋" w:hAnsi="仿宋" w:eastAsia="仿宋" w:cs="仿宋"/>
          <w:sz w:val="24"/>
        </w:rPr>
        <w:t>26.1 评委会严格按照招标文件规定的评标方法及标准对各投标文件进行评审。</w:t>
      </w:r>
    </w:p>
    <w:p>
      <w:pPr>
        <w:spacing w:line="360" w:lineRule="auto"/>
        <w:ind w:firstLine="480" w:firstLineChars="200"/>
        <w:rPr>
          <w:rFonts w:ascii="仿宋" w:hAnsi="仿宋" w:eastAsia="仿宋" w:cs="仿宋"/>
          <w:sz w:val="24"/>
        </w:rPr>
      </w:pPr>
      <w:r>
        <w:rPr>
          <w:rFonts w:hint="eastAsia" w:ascii="仿宋" w:hAnsi="仿宋" w:eastAsia="仿宋" w:cs="仿宋"/>
          <w:sz w:val="24"/>
        </w:rPr>
        <w:t>26.2 评标委员会独立履行下列职责：</w:t>
      </w:r>
    </w:p>
    <w:p>
      <w:pPr>
        <w:spacing w:line="360" w:lineRule="auto"/>
        <w:ind w:firstLine="360" w:firstLineChars="150"/>
        <w:rPr>
          <w:rFonts w:ascii="仿宋" w:hAnsi="仿宋" w:eastAsia="仿宋" w:cs="仿宋"/>
          <w:sz w:val="24"/>
        </w:rPr>
      </w:pPr>
      <w:r>
        <w:rPr>
          <w:rFonts w:hint="eastAsia" w:ascii="仿宋" w:hAnsi="仿宋" w:eastAsia="仿宋" w:cs="仿宋"/>
          <w:sz w:val="24"/>
        </w:rPr>
        <w:t>（1）审查投标文件是否符合招标文件要求，并作出评价；</w:t>
      </w:r>
    </w:p>
    <w:p>
      <w:pPr>
        <w:spacing w:line="360" w:lineRule="auto"/>
        <w:ind w:firstLine="360" w:firstLineChars="150"/>
        <w:rPr>
          <w:rFonts w:ascii="仿宋" w:hAnsi="仿宋" w:eastAsia="仿宋" w:cs="仿宋"/>
          <w:sz w:val="24"/>
        </w:rPr>
      </w:pPr>
      <w:r>
        <w:rPr>
          <w:rFonts w:hint="eastAsia" w:ascii="仿宋" w:hAnsi="仿宋" w:eastAsia="仿宋" w:cs="仿宋"/>
          <w:sz w:val="24"/>
        </w:rPr>
        <w:t>（2）要求投标人对投标文件有关事项作出解释或者澄清；</w:t>
      </w:r>
    </w:p>
    <w:p>
      <w:pPr>
        <w:spacing w:line="360" w:lineRule="auto"/>
        <w:ind w:firstLine="360" w:firstLineChars="150"/>
        <w:rPr>
          <w:rFonts w:ascii="仿宋" w:hAnsi="仿宋" w:eastAsia="仿宋" w:cs="仿宋"/>
          <w:sz w:val="24"/>
        </w:rPr>
      </w:pPr>
      <w:r>
        <w:rPr>
          <w:rFonts w:hint="eastAsia" w:ascii="仿宋" w:hAnsi="仿宋" w:eastAsia="仿宋" w:cs="仿宋"/>
          <w:sz w:val="24"/>
        </w:rPr>
        <w:t>（3）推荐中标候选投标人名单，或者受采购人委托按照事先确定的办法直接确定中标投标人；</w:t>
      </w:r>
    </w:p>
    <w:p>
      <w:pPr>
        <w:spacing w:line="360" w:lineRule="auto"/>
        <w:ind w:firstLine="360" w:firstLineChars="150"/>
        <w:rPr>
          <w:rFonts w:ascii="仿宋" w:hAnsi="仿宋" w:eastAsia="仿宋" w:cs="仿宋"/>
          <w:sz w:val="24"/>
        </w:rPr>
      </w:pPr>
      <w:r>
        <w:rPr>
          <w:rFonts w:hint="eastAsia" w:ascii="仿宋" w:hAnsi="仿宋" w:eastAsia="仿宋" w:cs="仿宋"/>
          <w:sz w:val="24"/>
        </w:rPr>
        <w:t>（4）向采购人或者有关部门报告非法干预评标工作的行为。</w:t>
      </w:r>
    </w:p>
    <w:p>
      <w:pPr>
        <w:spacing w:line="360" w:lineRule="auto"/>
        <w:ind w:firstLine="480" w:firstLineChars="200"/>
        <w:rPr>
          <w:rFonts w:ascii="仿宋" w:hAnsi="仿宋" w:eastAsia="仿宋" w:cs="仿宋"/>
          <w:sz w:val="24"/>
        </w:rPr>
      </w:pPr>
      <w:r>
        <w:rPr>
          <w:rFonts w:hint="eastAsia" w:ascii="仿宋" w:hAnsi="仿宋" w:eastAsia="仿宋" w:cs="仿宋"/>
          <w:sz w:val="24"/>
        </w:rPr>
        <w:t>27.3评标过程严格保密</w:t>
      </w:r>
    </w:p>
    <w:p>
      <w:pPr>
        <w:spacing w:line="360" w:lineRule="auto"/>
        <w:ind w:firstLine="360" w:firstLineChars="150"/>
        <w:rPr>
          <w:rFonts w:ascii="仿宋" w:hAnsi="仿宋" w:eastAsia="仿宋" w:cs="仿宋"/>
          <w:sz w:val="24"/>
        </w:rPr>
      </w:pPr>
      <w:r>
        <w:rPr>
          <w:rFonts w:hint="eastAsia" w:ascii="仿宋" w:hAnsi="仿宋" w:eastAsia="仿宋" w:cs="仿宋"/>
          <w:sz w:val="24"/>
        </w:rPr>
        <w:t>（1）开标后，直至授予中标人合同为止，凡属于对投标文件的审查、澄清、评价和比较的有关资料以及中标候选人的推荐情况，与评标有关的其他任何情况均严格保密；</w:t>
      </w:r>
    </w:p>
    <w:p>
      <w:pPr>
        <w:spacing w:line="360" w:lineRule="auto"/>
        <w:ind w:firstLine="360" w:firstLineChars="150"/>
        <w:rPr>
          <w:rFonts w:ascii="仿宋" w:hAnsi="仿宋" w:eastAsia="仿宋" w:cs="仿宋"/>
          <w:sz w:val="24"/>
        </w:rPr>
      </w:pPr>
      <w:r>
        <w:rPr>
          <w:rFonts w:hint="eastAsia" w:ascii="仿宋" w:hAnsi="仿宋" w:eastAsia="仿宋" w:cs="仿宋"/>
          <w:sz w:val="24"/>
        </w:rPr>
        <w:t>（2）投标人对评委会的评标过程或合同授予决定施加影响的任何行为都可能导致其投标被拒绝。</w:t>
      </w:r>
      <w:bookmarkStart w:id="90" w:name="_Toc217446060"/>
    </w:p>
    <w:p>
      <w:pPr>
        <w:pStyle w:val="4"/>
        <w:spacing w:before="0" w:after="0" w:line="360" w:lineRule="auto"/>
        <w:jc w:val="center"/>
        <w:rPr>
          <w:rFonts w:ascii="仿宋" w:hAnsi="仿宋" w:eastAsia="仿宋" w:cs="仿宋"/>
          <w:bCs/>
          <w:sz w:val="32"/>
          <w:szCs w:val="32"/>
        </w:rPr>
      </w:pPr>
      <w:bookmarkStart w:id="91" w:name="_Toc430790388"/>
      <w:r>
        <w:rPr>
          <w:rFonts w:hint="eastAsia" w:ascii="仿宋" w:hAnsi="仿宋" w:eastAsia="仿宋" w:cs="仿宋"/>
          <w:bCs/>
          <w:sz w:val="32"/>
          <w:szCs w:val="32"/>
        </w:rPr>
        <w:t>七、定标</w:t>
      </w:r>
      <w:bookmarkEnd w:id="90"/>
      <w:bookmarkEnd w:id="91"/>
      <w:bookmarkStart w:id="92" w:name="_Toc217446061"/>
    </w:p>
    <w:p>
      <w:pPr>
        <w:numPr>
          <w:ilvl w:val="0"/>
          <w:numId w:val="3"/>
        </w:numPr>
        <w:spacing w:line="360" w:lineRule="auto"/>
        <w:rPr>
          <w:rFonts w:ascii="仿宋" w:hAnsi="仿宋" w:eastAsia="仿宋" w:cs="仿宋"/>
          <w:b/>
          <w:sz w:val="24"/>
        </w:rPr>
      </w:pPr>
      <w:r>
        <w:rPr>
          <w:rFonts w:hint="eastAsia" w:ascii="仿宋" w:hAnsi="仿宋" w:eastAsia="仿宋" w:cs="仿宋"/>
          <w:b/>
          <w:sz w:val="24"/>
        </w:rPr>
        <w:t>定标原则</w:t>
      </w:r>
      <w:bookmarkEnd w:id="92"/>
    </w:p>
    <w:p>
      <w:pPr>
        <w:spacing w:line="360" w:lineRule="auto"/>
        <w:ind w:firstLine="480" w:firstLineChars="200"/>
        <w:rPr>
          <w:rFonts w:ascii="仿宋" w:hAnsi="仿宋" w:eastAsia="仿宋" w:cs="仿宋"/>
          <w:sz w:val="24"/>
        </w:rPr>
      </w:pPr>
      <w:r>
        <w:rPr>
          <w:rFonts w:hint="eastAsia" w:ascii="仿宋" w:hAnsi="仿宋" w:eastAsia="仿宋" w:cs="仿宋"/>
          <w:sz w:val="24"/>
        </w:rPr>
        <w:t>采购人或其授权的评标委员会应按照评标报告中推荐的中标候选人名单，按顺序确定中标人。</w:t>
      </w:r>
      <w:bookmarkStart w:id="93" w:name="_Toc217446062"/>
    </w:p>
    <w:p>
      <w:pPr>
        <w:numPr>
          <w:ilvl w:val="0"/>
          <w:numId w:val="3"/>
        </w:numPr>
        <w:spacing w:line="360" w:lineRule="auto"/>
        <w:rPr>
          <w:rFonts w:ascii="仿宋" w:hAnsi="仿宋" w:eastAsia="仿宋" w:cs="仿宋"/>
          <w:b/>
          <w:bCs/>
          <w:sz w:val="24"/>
        </w:rPr>
      </w:pPr>
      <w:r>
        <w:rPr>
          <w:rFonts w:hint="eastAsia" w:ascii="仿宋" w:hAnsi="仿宋" w:eastAsia="仿宋" w:cs="仿宋"/>
          <w:b/>
          <w:bCs/>
          <w:sz w:val="24"/>
        </w:rPr>
        <w:t>定标程序</w:t>
      </w:r>
      <w:bookmarkEnd w:id="93"/>
    </w:p>
    <w:p>
      <w:pPr>
        <w:spacing w:line="360" w:lineRule="auto"/>
        <w:ind w:firstLine="480" w:firstLineChars="200"/>
        <w:rPr>
          <w:rFonts w:ascii="仿宋" w:hAnsi="仿宋" w:eastAsia="仿宋" w:cs="仿宋"/>
          <w:sz w:val="24"/>
        </w:rPr>
      </w:pPr>
      <w:r>
        <w:rPr>
          <w:rFonts w:hint="eastAsia" w:ascii="仿宋" w:hAnsi="仿宋" w:eastAsia="仿宋" w:cs="仿宋"/>
          <w:sz w:val="24"/>
        </w:rPr>
        <w:t>28.1 评委会将评标情况写出书面报告，推荐一至三个中标候选人，并按照综合得分高低标明排列顺序。综合得分相同的，按投标报价由低到高顺序排列。得分且投标报价相同的，按技术指标优劣顺序排列。</w:t>
      </w:r>
    </w:p>
    <w:p>
      <w:pPr>
        <w:spacing w:line="360" w:lineRule="auto"/>
        <w:ind w:firstLine="480" w:firstLineChars="200"/>
        <w:rPr>
          <w:rFonts w:ascii="仿宋" w:hAnsi="仿宋" w:eastAsia="仿宋" w:cs="仿宋"/>
          <w:sz w:val="24"/>
        </w:rPr>
      </w:pPr>
      <w:r>
        <w:rPr>
          <w:rFonts w:hint="eastAsia" w:ascii="仿宋" w:hAnsi="仿宋" w:eastAsia="仿宋" w:cs="仿宋"/>
          <w:sz w:val="24"/>
        </w:rPr>
        <w:t>28.2 采购代理机构在评标结束后2个工作日内将评标报告送采购人。</w:t>
      </w:r>
    </w:p>
    <w:p>
      <w:pPr>
        <w:spacing w:line="360" w:lineRule="auto"/>
        <w:ind w:firstLine="480" w:firstLineChars="200"/>
        <w:rPr>
          <w:rFonts w:ascii="仿宋" w:hAnsi="仿宋" w:eastAsia="仿宋" w:cs="仿宋"/>
          <w:sz w:val="24"/>
        </w:rPr>
      </w:pPr>
      <w:r>
        <w:rPr>
          <w:rFonts w:hint="eastAsia" w:ascii="仿宋" w:hAnsi="仿宋" w:eastAsia="仿宋" w:cs="仿宋"/>
          <w:sz w:val="24"/>
        </w:rPr>
        <w:t>28.3 采购人在收到评标报告后5个工作日内，按照评标报告中推荐的中标候选人顺序和有关规定确定中标人。同时，复函采购代理机构。</w:t>
      </w:r>
    </w:p>
    <w:p>
      <w:pPr>
        <w:spacing w:line="360" w:lineRule="auto"/>
        <w:ind w:firstLine="480" w:firstLineChars="200"/>
        <w:rPr>
          <w:rFonts w:ascii="仿宋" w:hAnsi="仿宋" w:eastAsia="仿宋" w:cs="仿宋"/>
          <w:sz w:val="24"/>
        </w:rPr>
      </w:pPr>
      <w:r>
        <w:rPr>
          <w:rFonts w:hint="eastAsia" w:ascii="仿宋" w:hAnsi="仿宋" w:eastAsia="仿宋" w:cs="仿宋"/>
          <w:sz w:val="24"/>
        </w:rPr>
        <w:t>28.4 采购代理机构在接到采购人“定标复函”之日起2个工作日内，根据采购人确定的中标人，在陕西省政府采购网上发布中标公告，同时向中标人发出《中标通知书》。</w:t>
      </w:r>
    </w:p>
    <w:p>
      <w:pPr>
        <w:spacing w:line="360" w:lineRule="auto"/>
        <w:ind w:firstLine="480" w:firstLineChars="200"/>
        <w:rPr>
          <w:rFonts w:ascii="仿宋" w:hAnsi="仿宋" w:eastAsia="仿宋" w:cs="仿宋"/>
          <w:sz w:val="24"/>
        </w:rPr>
      </w:pPr>
      <w:r>
        <w:rPr>
          <w:rFonts w:hint="eastAsia" w:ascii="仿宋" w:hAnsi="仿宋" w:eastAsia="仿宋" w:cs="仿宋"/>
          <w:sz w:val="24"/>
        </w:rPr>
        <w:t>28.5 采购代理机构将评标过程与招标人情况书面报送有关监督机构备案。</w:t>
      </w:r>
    </w:p>
    <w:p>
      <w:pPr>
        <w:numPr>
          <w:ilvl w:val="0"/>
          <w:numId w:val="3"/>
        </w:numPr>
        <w:spacing w:line="360" w:lineRule="auto"/>
        <w:rPr>
          <w:rFonts w:ascii="仿宋" w:hAnsi="仿宋" w:eastAsia="仿宋" w:cs="仿宋"/>
          <w:b/>
          <w:bCs/>
          <w:sz w:val="24"/>
        </w:rPr>
      </w:pPr>
      <w:bookmarkStart w:id="94" w:name="_Toc183582238"/>
      <w:bookmarkStart w:id="95" w:name="_Toc183682375"/>
      <w:bookmarkStart w:id="96" w:name="_Toc217446063"/>
      <w:r>
        <w:rPr>
          <w:rFonts w:hint="eastAsia" w:ascii="仿宋" w:hAnsi="仿宋" w:eastAsia="仿宋" w:cs="仿宋"/>
          <w:b/>
          <w:bCs/>
          <w:sz w:val="24"/>
        </w:rPr>
        <w:t>中标通知</w:t>
      </w:r>
      <w:bookmarkEnd w:id="94"/>
      <w:bookmarkEnd w:id="95"/>
      <w:r>
        <w:rPr>
          <w:rFonts w:hint="eastAsia" w:ascii="仿宋" w:hAnsi="仿宋" w:eastAsia="仿宋" w:cs="仿宋"/>
          <w:b/>
          <w:bCs/>
          <w:sz w:val="24"/>
        </w:rPr>
        <w:t>书</w:t>
      </w:r>
      <w:bookmarkEnd w:id="96"/>
    </w:p>
    <w:p>
      <w:pPr>
        <w:tabs>
          <w:tab w:val="left" w:pos="7665"/>
        </w:tabs>
        <w:spacing w:line="360" w:lineRule="auto"/>
        <w:ind w:firstLine="482" w:firstLineChars="200"/>
        <w:rPr>
          <w:rFonts w:ascii="仿宋" w:hAnsi="仿宋" w:eastAsia="仿宋" w:cs="仿宋"/>
          <w:sz w:val="24"/>
        </w:rPr>
      </w:pPr>
      <w:r>
        <w:rPr>
          <w:rFonts w:hint="eastAsia" w:ascii="仿宋" w:hAnsi="仿宋" w:eastAsia="仿宋" w:cs="仿宋"/>
          <w:b/>
          <w:bCs/>
          <w:sz w:val="24"/>
        </w:rPr>
        <w:t>29.</w:t>
      </w:r>
      <w:r>
        <w:rPr>
          <w:rFonts w:hint="eastAsia" w:ascii="仿宋" w:hAnsi="仿宋" w:eastAsia="仿宋" w:cs="仿宋"/>
          <w:sz w:val="24"/>
        </w:rPr>
        <w:t>1 中标通知书为签订政府采购合同的依据，是合同的有效组成部分。</w:t>
      </w:r>
    </w:p>
    <w:p>
      <w:pPr>
        <w:tabs>
          <w:tab w:val="left" w:pos="7665"/>
        </w:tabs>
        <w:spacing w:line="360" w:lineRule="auto"/>
        <w:ind w:firstLine="480"/>
        <w:rPr>
          <w:rFonts w:ascii="仿宋" w:hAnsi="仿宋" w:eastAsia="仿宋" w:cs="仿宋"/>
          <w:sz w:val="24"/>
        </w:rPr>
      </w:pPr>
      <w:r>
        <w:rPr>
          <w:rFonts w:hint="eastAsia" w:ascii="仿宋" w:hAnsi="仿宋" w:eastAsia="仿宋" w:cs="仿宋"/>
          <w:sz w:val="24"/>
        </w:rPr>
        <w:t>29.2 中标通知书对采购人和中标人均具有法律效力。中标通知书发出后，采购人改变中标结果，或者中标人无正当理由放弃中标的，应当承担相应的法律责任。</w:t>
      </w:r>
    </w:p>
    <w:p>
      <w:pPr>
        <w:tabs>
          <w:tab w:val="left" w:pos="7665"/>
        </w:tabs>
        <w:spacing w:line="360" w:lineRule="auto"/>
        <w:ind w:firstLine="480"/>
        <w:rPr>
          <w:rFonts w:ascii="仿宋" w:hAnsi="仿宋" w:eastAsia="仿宋" w:cs="仿宋"/>
          <w:sz w:val="24"/>
        </w:rPr>
      </w:pPr>
      <w:r>
        <w:rPr>
          <w:rFonts w:hint="eastAsia" w:ascii="仿宋" w:hAnsi="仿宋" w:eastAsia="仿宋" w:cs="仿宋"/>
          <w:sz w:val="24"/>
        </w:rPr>
        <w:t>29.3 中标人在接到采购代理机构通知之日起7个工作日内领取《中标通知书》。</w:t>
      </w:r>
    </w:p>
    <w:p>
      <w:pPr>
        <w:tabs>
          <w:tab w:val="left" w:pos="7665"/>
        </w:tabs>
        <w:spacing w:line="360" w:lineRule="auto"/>
        <w:ind w:firstLine="480"/>
        <w:rPr>
          <w:rFonts w:ascii="仿宋" w:hAnsi="仿宋" w:eastAsia="仿宋" w:cs="仿宋"/>
          <w:sz w:val="24"/>
        </w:rPr>
      </w:pPr>
      <w:r>
        <w:rPr>
          <w:rFonts w:hint="eastAsia" w:ascii="仿宋" w:hAnsi="仿宋" w:eastAsia="仿宋" w:cs="仿宋"/>
          <w:sz w:val="24"/>
        </w:rPr>
        <w:t>29.4 在《中标通知书》发出后，发现中标人有政府采购法律法规规章制度规定的中标无效情形的，采购代理机构在取得监督管理机构的认定以后，应当宣布发出的中标通知书无效，并收回发出的中标通知书（中标人也应当缴回），依法重新确定中标人或者重新开展采购活动。</w:t>
      </w:r>
      <w:bookmarkStart w:id="97" w:name="_Toc217446064"/>
      <w:bookmarkStart w:id="98" w:name="_Toc183682377"/>
      <w:bookmarkStart w:id="99" w:name="_Toc183582240"/>
    </w:p>
    <w:p>
      <w:pPr>
        <w:pStyle w:val="4"/>
        <w:spacing w:before="0" w:after="0" w:line="360" w:lineRule="auto"/>
        <w:jc w:val="center"/>
        <w:rPr>
          <w:rFonts w:ascii="仿宋" w:hAnsi="仿宋" w:eastAsia="仿宋" w:cs="仿宋"/>
          <w:bCs/>
          <w:sz w:val="32"/>
          <w:szCs w:val="32"/>
        </w:rPr>
      </w:pPr>
      <w:bookmarkStart w:id="100" w:name="_Toc430790389"/>
      <w:r>
        <w:rPr>
          <w:rFonts w:hint="eastAsia" w:ascii="仿宋" w:hAnsi="仿宋" w:eastAsia="仿宋" w:cs="仿宋"/>
          <w:bCs/>
          <w:sz w:val="32"/>
          <w:szCs w:val="32"/>
        </w:rPr>
        <w:t>八、废标或变更采购方式</w:t>
      </w:r>
      <w:bookmarkEnd w:id="100"/>
    </w:p>
    <w:p>
      <w:pPr>
        <w:numPr>
          <w:ilvl w:val="0"/>
          <w:numId w:val="3"/>
        </w:numPr>
        <w:spacing w:line="360" w:lineRule="auto"/>
        <w:rPr>
          <w:rFonts w:ascii="仿宋" w:hAnsi="仿宋" w:eastAsia="仿宋" w:cs="仿宋"/>
          <w:b/>
          <w:bCs/>
          <w:sz w:val="24"/>
        </w:rPr>
      </w:pPr>
      <w:bookmarkStart w:id="101" w:name="_Toc217446072"/>
      <w:r>
        <w:rPr>
          <w:rFonts w:hint="eastAsia" w:ascii="仿宋" w:hAnsi="仿宋" w:eastAsia="仿宋" w:cs="仿宋"/>
          <w:b/>
          <w:bCs/>
          <w:sz w:val="24"/>
        </w:rPr>
        <w:t>废标的情形</w:t>
      </w:r>
      <w:bookmarkEnd w:id="101"/>
    </w:p>
    <w:p>
      <w:pPr>
        <w:pStyle w:val="6"/>
        <w:spacing w:line="360" w:lineRule="auto"/>
        <w:ind w:firstLine="525"/>
        <w:rPr>
          <w:rFonts w:ascii="仿宋" w:hAnsi="仿宋" w:eastAsia="仿宋" w:cs="仿宋"/>
          <w:sz w:val="24"/>
          <w:szCs w:val="24"/>
        </w:rPr>
      </w:pPr>
      <w:r>
        <w:rPr>
          <w:rFonts w:hint="eastAsia" w:ascii="仿宋" w:hAnsi="仿宋" w:eastAsia="仿宋" w:cs="仿宋"/>
          <w:sz w:val="24"/>
          <w:szCs w:val="24"/>
        </w:rPr>
        <w:t>招标采购中，出现下列情形之一的，应予以废标：</w:t>
      </w:r>
    </w:p>
    <w:p>
      <w:pPr>
        <w:pStyle w:val="6"/>
        <w:spacing w:line="360" w:lineRule="auto"/>
        <w:ind w:firstLine="525"/>
        <w:rPr>
          <w:rFonts w:ascii="仿宋" w:hAnsi="仿宋" w:eastAsia="仿宋" w:cs="仿宋"/>
          <w:sz w:val="24"/>
          <w:szCs w:val="24"/>
        </w:rPr>
      </w:pPr>
      <w:r>
        <w:rPr>
          <w:rFonts w:hint="eastAsia" w:ascii="仿宋" w:hAnsi="仿宋" w:eastAsia="仿宋" w:cs="仿宋"/>
          <w:sz w:val="24"/>
          <w:szCs w:val="24"/>
        </w:rPr>
        <w:t>（1）符合专业条件的投标人或者对招标文件作实质响应的投标人不足3家的；</w:t>
      </w:r>
    </w:p>
    <w:p>
      <w:pPr>
        <w:pStyle w:val="6"/>
        <w:spacing w:line="360" w:lineRule="auto"/>
        <w:ind w:firstLine="525"/>
        <w:rPr>
          <w:rFonts w:ascii="仿宋" w:hAnsi="仿宋" w:eastAsia="仿宋" w:cs="仿宋"/>
          <w:sz w:val="24"/>
          <w:szCs w:val="24"/>
        </w:rPr>
      </w:pPr>
      <w:r>
        <w:rPr>
          <w:rFonts w:hint="eastAsia" w:ascii="仿宋" w:hAnsi="仿宋" w:eastAsia="仿宋" w:cs="仿宋"/>
          <w:sz w:val="24"/>
          <w:szCs w:val="24"/>
        </w:rPr>
        <w:t>（2）出现影响采购公正的违法、违规行为的；</w:t>
      </w:r>
    </w:p>
    <w:p>
      <w:pPr>
        <w:pStyle w:val="6"/>
        <w:spacing w:line="360" w:lineRule="auto"/>
        <w:ind w:firstLine="525"/>
        <w:rPr>
          <w:rFonts w:ascii="仿宋" w:hAnsi="仿宋" w:eastAsia="仿宋" w:cs="仿宋"/>
          <w:sz w:val="24"/>
          <w:szCs w:val="24"/>
        </w:rPr>
      </w:pPr>
      <w:r>
        <w:rPr>
          <w:rFonts w:hint="eastAsia" w:ascii="仿宋" w:hAnsi="仿宋" w:eastAsia="仿宋" w:cs="仿宋"/>
          <w:sz w:val="24"/>
          <w:szCs w:val="24"/>
        </w:rPr>
        <w:t>（3）投标人的报价均超过了采购预算，采购人不能支付的；</w:t>
      </w:r>
    </w:p>
    <w:p>
      <w:pPr>
        <w:pStyle w:val="6"/>
        <w:spacing w:line="360" w:lineRule="auto"/>
        <w:ind w:firstLine="525"/>
        <w:rPr>
          <w:rFonts w:ascii="仿宋" w:hAnsi="仿宋" w:eastAsia="仿宋" w:cs="仿宋"/>
          <w:sz w:val="24"/>
          <w:szCs w:val="24"/>
        </w:rPr>
      </w:pPr>
      <w:r>
        <w:rPr>
          <w:rFonts w:hint="eastAsia" w:ascii="仿宋" w:hAnsi="仿宋" w:eastAsia="仿宋" w:cs="仿宋"/>
          <w:sz w:val="24"/>
          <w:szCs w:val="24"/>
        </w:rPr>
        <w:t>（4）因重大变故，采购任务取消的。</w:t>
      </w:r>
    </w:p>
    <w:p>
      <w:pPr>
        <w:pStyle w:val="6"/>
        <w:spacing w:line="360" w:lineRule="auto"/>
        <w:ind w:firstLine="525"/>
        <w:rPr>
          <w:rFonts w:ascii="仿宋" w:hAnsi="仿宋" w:eastAsia="仿宋" w:cs="仿宋"/>
          <w:sz w:val="24"/>
          <w:szCs w:val="24"/>
        </w:rPr>
      </w:pPr>
      <w:r>
        <w:rPr>
          <w:rFonts w:hint="eastAsia" w:ascii="仿宋" w:hAnsi="仿宋" w:eastAsia="仿宋" w:cs="仿宋"/>
          <w:sz w:val="24"/>
          <w:szCs w:val="24"/>
        </w:rPr>
        <w:t>废标后，采购代理机构应在财政部门指定采购网上公告，并公告废标的详细理由。</w:t>
      </w:r>
    </w:p>
    <w:p>
      <w:pPr>
        <w:numPr>
          <w:ilvl w:val="0"/>
          <w:numId w:val="3"/>
        </w:numPr>
        <w:spacing w:line="360" w:lineRule="auto"/>
        <w:rPr>
          <w:rFonts w:ascii="仿宋" w:hAnsi="仿宋" w:eastAsia="仿宋" w:cs="仿宋"/>
          <w:b/>
          <w:bCs/>
          <w:sz w:val="24"/>
        </w:rPr>
      </w:pPr>
      <w:r>
        <w:rPr>
          <w:rFonts w:hint="eastAsia" w:ascii="仿宋" w:hAnsi="仿宋" w:eastAsia="仿宋" w:cs="仿宋"/>
          <w:b/>
          <w:bCs/>
          <w:sz w:val="24"/>
        </w:rPr>
        <w:t>变更采购方式</w:t>
      </w:r>
    </w:p>
    <w:p>
      <w:pPr>
        <w:pStyle w:val="6"/>
        <w:spacing w:line="360" w:lineRule="auto"/>
        <w:ind w:firstLine="525"/>
        <w:rPr>
          <w:rFonts w:ascii="仿宋" w:hAnsi="仿宋" w:eastAsia="仿宋" w:cs="仿宋"/>
          <w:sz w:val="24"/>
          <w:szCs w:val="24"/>
        </w:rPr>
      </w:pPr>
      <w:r>
        <w:rPr>
          <w:rFonts w:hint="eastAsia" w:ascii="仿宋" w:hAnsi="仿宋" w:eastAsia="仿宋" w:cs="仿宋"/>
          <w:sz w:val="24"/>
          <w:szCs w:val="24"/>
        </w:rPr>
        <w:t>合格投标人不足3家的，采购人经监督部门同意后，按相关规定的进行处理。</w:t>
      </w:r>
    </w:p>
    <w:p>
      <w:pPr>
        <w:pStyle w:val="4"/>
        <w:spacing w:before="0" w:after="0" w:line="360" w:lineRule="auto"/>
        <w:jc w:val="center"/>
        <w:rPr>
          <w:rFonts w:ascii="仿宋" w:hAnsi="仿宋" w:eastAsia="仿宋" w:cs="仿宋"/>
          <w:bCs/>
          <w:sz w:val="32"/>
          <w:szCs w:val="32"/>
        </w:rPr>
      </w:pPr>
      <w:bookmarkStart w:id="102" w:name="_Toc430790390"/>
      <w:r>
        <w:rPr>
          <w:rFonts w:hint="eastAsia" w:ascii="仿宋" w:hAnsi="仿宋" w:eastAsia="仿宋" w:cs="仿宋"/>
          <w:bCs/>
          <w:sz w:val="32"/>
          <w:szCs w:val="32"/>
        </w:rPr>
        <w:t>九、合同</w:t>
      </w:r>
      <w:bookmarkEnd w:id="97"/>
      <w:r>
        <w:rPr>
          <w:rFonts w:hint="eastAsia" w:ascii="仿宋" w:hAnsi="仿宋" w:eastAsia="仿宋" w:cs="仿宋"/>
          <w:bCs/>
          <w:sz w:val="32"/>
          <w:szCs w:val="32"/>
        </w:rPr>
        <w:t>授予</w:t>
      </w:r>
      <w:bookmarkEnd w:id="102"/>
    </w:p>
    <w:p>
      <w:pPr>
        <w:numPr>
          <w:ilvl w:val="0"/>
          <w:numId w:val="3"/>
        </w:numPr>
        <w:spacing w:line="360" w:lineRule="auto"/>
        <w:rPr>
          <w:rFonts w:ascii="仿宋" w:hAnsi="仿宋" w:eastAsia="仿宋" w:cs="仿宋"/>
          <w:b/>
          <w:bCs/>
          <w:sz w:val="24"/>
        </w:rPr>
      </w:pPr>
      <w:bookmarkStart w:id="103" w:name="_Toc217446065"/>
      <w:r>
        <w:rPr>
          <w:rFonts w:hint="eastAsia" w:ascii="仿宋" w:hAnsi="仿宋" w:eastAsia="仿宋" w:cs="仿宋"/>
          <w:b/>
          <w:bCs/>
          <w:sz w:val="24"/>
        </w:rPr>
        <w:t>签订合同</w:t>
      </w:r>
      <w:bookmarkEnd w:id="103"/>
    </w:p>
    <w:p>
      <w:pPr>
        <w:spacing w:line="360" w:lineRule="auto"/>
        <w:ind w:left="562"/>
        <w:rPr>
          <w:rFonts w:ascii="仿宋" w:hAnsi="仿宋" w:eastAsia="仿宋" w:cs="仿宋"/>
          <w:bCs/>
          <w:sz w:val="24"/>
        </w:rPr>
      </w:pPr>
      <w:r>
        <w:rPr>
          <w:rFonts w:hint="eastAsia" w:ascii="仿宋" w:hAnsi="仿宋" w:eastAsia="仿宋" w:cs="仿宋"/>
          <w:bCs/>
          <w:sz w:val="24"/>
        </w:rPr>
        <w:t>32.1 本项目不保证最低价中标。</w:t>
      </w:r>
    </w:p>
    <w:p>
      <w:pPr>
        <w:spacing w:line="360" w:lineRule="auto"/>
        <w:ind w:firstLine="480" w:firstLineChars="200"/>
        <w:rPr>
          <w:rFonts w:ascii="仿宋" w:hAnsi="仿宋" w:eastAsia="仿宋" w:cs="仿宋"/>
          <w:sz w:val="24"/>
        </w:rPr>
      </w:pPr>
      <w:r>
        <w:rPr>
          <w:rFonts w:hint="eastAsia" w:ascii="仿宋" w:hAnsi="仿宋" w:eastAsia="仿宋" w:cs="仿宋"/>
          <w:sz w:val="24"/>
        </w:rPr>
        <w:t>32.2 中标投标人应在《中标通知书》发出之日起30日内与采购人签订采购合同。中标投标人无正当理由拒签合同的，将视为放弃中标，取消其中标资格；给采购人造成的损失超过保证金数额的，招标人应当对超过部分予以赔偿。</w:t>
      </w:r>
    </w:p>
    <w:p>
      <w:pPr>
        <w:spacing w:line="360" w:lineRule="auto"/>
        <w:ind w:firstLine="480" w:firstLineChars="200"/>
        <w:rPr>
          <w:rFonts w:ascii="仿宋" w:hAnsi="仿宋" w:eastAsia="仿宋" w:cs="仿宋"/>
          <w:sz w:val="24"/>
        </w:rPr>
      </w:pPr>
      <w:r>
        <w:rPr>
          <w:rFonts w:hint="eastAsia" w:ascii="仿宋" w:hAnsi="仿宋" w:eastAsia="仿宋" w:cs="仿宋"/>
          <w:sz w:val="24"/>
        </w:rPr>
        <w:t>32.3采购人与中标投标人洽谈合同条款及所签订的合同不得对招标文件和中标投标人投标文件作实质性修改，招标文件和招标人的投标文件均作为合同的组成部分。</w:t>
      </w:r>
    </w:p>
    <w:p>
      <w:pPr>
        <w:spacing w:line="520" w:lineRule="exact"/>
        <w:ind w:firstLine="480" w:firstLineChars="200"/>
        <w:rPr>
          <w:rFonts w:ascii="仿宋" w:hAnsi="仿宋" w:eastAsia="仿宋" w:cs="仿宋"/>
          <w:sz w:val="24"/>
        </w:rPr>
      </w:pPr>
      <w:r>
        <w:rPr>
          <w:rFonts w:hint="eastAsia" w:ascii="仿宋" w:hAnsi="仿宋" w:eastAsia="仿宋" w:cs="仿宋"/>
          <w:sz w:val="24"/>
        </w:rPr>
        <w:t>32.4 中标投标人因不可抗力原因不能履行采购合同或放弃中标的，采购人可以与排在中标投标人之后第一位的中标候选人签订采购合同，以此类推。</w:t>
      </w:r>
      <w:bookmarkStart w:id="104" w:name="_Toc217446066"/>
    </w:p>
    <w:p>
      <w:pPr>
        <w:numPr>
          <w:ilvl w:val="0"/>
          <w:numId w:val="3"/>
        </w:numPr>
        <w:spacing w:line="520" w:lineRule="exact"/>
        <w:rPr>
          <w:rFonts w:ascii="仿宋" w:hAnsi="仿宋" w:eastAsia="仿宋" w:cs="仿宋"/>
          <w:b/>
          <w:bCs/>
          <w:sz w:val="24"/>
        </w:rPr>
      </w:pPr>
      <w:r>
        <w:rPr>
          <w:rFonts w:hint="eastAsia" w:ascii="仿宋" w:hAnsi="仿宋" w:eastAsia="仿宋" w:cs="仿宋"/>
          <w:b/>
          <w:bCs/>
          <w:sz w:val="24"/>
        </w:rPr>
        <w:t>合同分包</w:t>
      </w:r>
      <w:bookmarkEnd w:id="104"/>
    </w:p>
    <w:p>
      <w:pPr>
        <w:spacing w:line="520" w:lineRule="exact"/>
        <w:ind w:firstLine="480" w:firstLineChars="200"/>
        <w:rPr>
          <w:rFonts w:ascii="仿宋" w:hAnsi="仿宋" w:eastAsia="仿宋" w:cs="仿宋"/>
          <w:sz w:val="24"/>
        </w:rPr>
      </w:pPr>
      <w:r>
        <w:rPr>
          <w:rFonts w:hint="eastAsia" w:ascii="仿宋" w:hAnsi="仿宋" w:eastAsia="仿宋" w:cs="仿宋"/>
          <w:sz w:val="24"/>
        </w:rPr>
        <w:t>33.1 经采购人同意，中标人可以依法采取分包方式履行合同。这种要求应当在合同签订之前征得采购人同意，并且分包投标人履行的分包项目的品牌、规格型号及技术要求等，必须与中标的一致。</w:t>
      </w:r>
    </w:p>
    <w:p>
      <w:pPr>
        <w:spacing w:line="520" w:lineRule="exact"/>
        <w:ind w:firstLine="495"/>
        <w:rPr>
          <w:rFonts w:ascii="仿宋" w:hAnsi="仿宋" w:eastAsia="仿宋" w:cs="仿宋"/>
          <w:sz w:val="24"/>
        </w:rPr>
      </w:pPr>
      <w:r>
        <w:rPr>
          <w:rFonts w:hint="eastAsia" w:ascii="仿宋" w:hAnsi="仿宋" w:eastAsia="仿宋" w:cs="仿宋"/>
          <w:sz w:val="24"/>
        </w:rPr>
        <w:t>33.2 采购合同实行分包履行的，中标人就采购项目和分包项目向采购人负责，分包投标人就分包项目承担责任。</w:t>
      </w:r>
      <w:bookmarkStart w:id="105" w:name="_Toc217446067"/>
    </w:p>
    <w:bookmarkEnd w:id="98"/>
    <w:bookmarkEnd w:id="99"/>
    <w:bookmarkEnd w:id="105"/>
    <w:p>
      <w:pPr>
        <w:pStyle w:val="4"/>
        <w:spacing w:before="0" w:after="0" w:line="520" w:lineRule="exact"/>
        <w:jc w:val="center"/>
        <w:rPr>
          <w:rFonts w:ascii="仿宋" w:hAnsi="仿宋" w:eastAsia="仿宋" w:cs="仿宋"/>
          <w:bCs/>
          <w:sz w:val="32"/>
          <w:szCs w:val="32"/>
        </w:rPr>
      </w:pPr>
      <w:bookmarkStart w:id="106" w:name="_Toc430790391"/>
      <w:r>
        <w:rPr>
          <w:rFonts w:hint="eastAsia" w:ascii="仿宋" w:hAnsi="仿宋" w:eastAsia="仿宋" w:cs="仿宋"/>
          <w:bCs/>
          <w:sz w:val="32"/>
          <w:szCs w:val="32"/>
        </w:rPr>
        <w:t>十、招标代理服务费</w:t>
      </w:r>
      <w:bookmarkEnd w:id="106"/>
    </w:p>
    <w:p>
      <w:pPr>
        <w:numPr>
          <w:ilvl w:val="0"/>
          <w:numId w:val="3"/>
        </w:numPr>
        <w:spacing w:line="480" w:lineRule="auto"/>
        <w:rPr>
          <w:rFonts w:ascii="仿宋" w:hAnsi="仿宋" w:eastAsia="仿宋" w:cs="仿宋"/>
          <w:b/>
          <w:bCs/>
          <w:sz w:val="24"/>
        </w:rPr>
      </w:pPr>
      <w:r>
        <w:rPr>
          <w:rFonts w:hint="eastAsia" w:ascii="仿宋" w:hAnsi="仿宋" w:eastAsia="仿宋" w:cs="仿宋"/>
          <w:b/>
          <w:bCs/>
          <w:sz w:val="24"/>
        </w:rPr>
        <w:t>招标代理服务费的数额及交纳方式</w:t>
      </w:r>
    </w:p>
    <w:p>
      <w:pPr>
        <w:spacing w:line="480" w:lineRule="auto"/>
        <w:ind w:firstLine="480" w:firstLineChars="200"/>
      </w:pPr>
      <w:r>
        <w:rPr>
          <w:rFonts w:hint="eastAsia" w:ascii="仿宋" w:hAnsi="仿宋" w:eastAsia="仿宋" w:cs="仿宋"/>
          <w:sz w:val="24"/>
        </w:rPr>
        <w:t>34.1中标投标人在领取《中标通知书》之前，应一次性向采购代理机构全额交纳招标代理服务费。</w:t>
      </w:r>
    </w:p>
    <w:p>
      <w:pPr>
        <w:spacing w:line="480" w:lineRule="auto"/>
        <w:ind w:firstLine="480" w:firstLineChars="200"/>
        <w:rPr>
          <w:rFonts w:ascii="仿宋" w:hAnsi="仿宋" w:eastAsia="仿宋" w:cs="仿宋"/>
          <w:sz w:val="24"/>
        </w:rPr>
      </w:pPr>
      <w:r>
        <w:rPr>
          <w:rFonts w:hint="eastAsia" w:ascii="仿宋" w:hAnsi="仿宋" w:eastAsia="仿宋" w:cs="仿宋"/>
          <w:sz w:val="24"/>
        </w:rPr>
        <w:t>34.2招标代理服务费依据《国家计委关于印发招标代理服务收费管理暂行办法的通知》（计价格【2002】1980号）和国家发改委办公厅颁发的《关于招标代理服务收费有关问题的通知》（发改办价格【2003】857号）文件规定标准收取。</w:t>
      </w:r>
    </w:p>
    <w:p>
      <w:pPr>
        <w:pStyle w:val="2"/>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34.3  账户名称：陕西弘迈工程管理有限公司</w:t>
      </w:r>
    </w:p>
    <w:p>
      <w:pPr>
        <w:pStyle w:val="2"/>
        <w:spacing w:line="480" w:lineRule="auto"/>
        <w:ind w:firstLine="1200" w:firstLineChars="500"/>
        <w:rPr>
          <w:rFonts w:ascii="仿宋" w:hAnsi="仿宋" w:eastAsia="仿宋" w:cs="仿宋"/>
          <w:sz w:val="24"/>
          <w:szCs w:val="24"/>
        </w:rPr>
      </w:pPr>
      <w:r>
        <w:rPr>
          <w:rFonts w:hint="eastAsia" w:ascii="仿宋" w:hAnsi="仿宋" w:eastAsia="仿宋" w:cs="仿宋"/>
          <w:sz w:val="24"/>
          <w:szCs w:val="24"/>
        </w:rPr>
        <w:t>账号：2612 5801 0400 1264 4</w:t>
      </w:r>
    </w:p>
    <w:p>
      <w:pPr>
        <w:pStyle w:val="2"/>
        <w:spacing w:line="480" w:lineRule="auto"/>
        <w:ind w:firstLine="1200" w:firstLineChars="500"/>
        <w:rPr>
          <w:rFonts w:ascii="仿宋" w:hAnsi="仿宋" w:eastAsia="仿宋" w:cs="仿宋"/>
          <w:sz w:val="24"/>
        </w:rPr>
      </w:pPr>
      <w:r>
        <w:rPr>
          <w:rFonts w:hint="eastAsia" w:ascii="仿宋" w:hAnsi="仿宋" w:eastAsia="仿宋" w:cs="仿宋"/>
          <w:sz w:val="24"/>
          <w:szCs w:val="24"/>
        </w:rPr>
        <w:t>开户行名称：中国农业银行西安长延堡支行</w:t>
      </w:r>
    </w:p>
    <w:p>
      <w:pPr>
        <w:spacing w:line="480" w:lineRule="auto"/>
        <w:ind w:firstLine="573"/>
        <w:rPr>
          <w:rFonts w:ascii="仿宋" w:hAnsi="仿宋" w:eastAsia="仿宋" w:cs="仿宋"/>
        </w:rPr>
      </w:pPr>
      <w:r>
        <w:rPr>
          <w:rFonts w:hint="eastAsia" w:ascii="仿宋" w:hAnsi="仿宋" w:eastAsia="仿宋" w:cs="仿宋"/>
          <w:sz w:val="24"/>
        </w:rPr>
        <w:t>34.4投标人应将招标代理服务费/中标服务费计算入投标总报价，但不在分项报价中单独列出。</w:t>
      </w:r>
    </w:p>
    <w:p>
      <w:pPr>
        <w:pStyle w:val="4"/>
        <w:spacing w:before="0" w:after="0" w:line="520" w:lineRule="exact"/>
        <w:jc w:val="center"/>
        <w:rPr>
          <w:rFonts w:ascii="仿宋" w:hAnsi="仿宋" w:eastAsia="仿宋" w:cs="仿宋"/>
          <w:bCs/>
          <w:sz w:val="32"/>
          <w:szCs w:val="32"/>
        </w:rPr>
      </w:pPr>
      <w:bookmarkStart w:id="107" w:name="_Toc430790392"/>
      <w:r>
        <w:rPr>
          <w:rFonts w:hint="eastAsia" w:ascii="仿宋" w:hAnsi="仿宋" w:eastAsia="仿宋" w:cs="仿宋"/>
          <w:bCs/>
          <w:sz w:val="32"/>
          <w:szCs w:val="32"/>
        </w:rPr>
        <w:t>十一、质疑与投诉</w:t>
      </w:r>
      <w:bookmarkEnd w:id="107"/>
    </w:p>
    <w:p>
      <w:pPr>
        <w:spacing w:line="520" w:lineRule="exact"/>
        <w:ind w:firstLine="472" w:firstLineChars="196"/>
        <w:rPr>
          <w:rFonts w:ascii="仿宋" w:hAnsi="仿宋" w:eastAsia="仿宋" w:cs="仿宋"/>
          <w:b/>
          <w:bCs/>
          <w:sz w:val="24"/>
        </w:rPr>
      </w:pPr>
      <w:r>
        <w:rPr>
          <w:rFonts w:hint="eastAsia" w:ascii="仿宋" w:hAnsi="仿宋" w:eastAsia="仿宋" w:cs="仿宋"/>
          <w:b/>
          <w:bCs/>
          <w:sz w:val="24"/>
        </w:rPr>
        <w:t>36.质疑</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36.1 投标人对本次招标采购活动有疑问的，按照《政府采购法》《政府采购法实施条例》和《政府采购质疑和投诉办法》（财政部94号令）的规定办理。</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36.2投标人对采购文件、采购过程或中标结果使自身的合法权益受到损害，应当在法定期限内，按照质疑函范本格式要求以书面形式向采购代理机构或采购人提出质疑。</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1）质疑书应当包括以下主要内容：被质疑项目名称、项目编号、标段/包号、采购文件获取日期、质疑事项、证据及来源线索、法律依据（具体条款）、招标采购活动中自己权益受到侵害的实质内容、质疑人有效联系方式等。</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（2）质疑书应当由法定代表人或授权代表签字或盖章，并加盖单位公章，公章不得以合同章或其他印章代替，并附法人身份证明。</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（3）质疑人可以委托代理人办理质疑事项，代理人办理质疑事项时，除提交质疑书外，还应当提交质疑人的授权委托书及代理人的有效身份证明，授权委托书应当载明委托代理的具体权限和事项。</w:t>
      </w:r>
    </w:p>
    <w:p>
      <w:pPr>
        <w:spacing w:line="520" w:lineRule="exact"/>
        <w:ind w:firstLine="480" w:firstLineChars="200"/>
        <w:jc w:val="left"/>
        <w:rPr>
          <w:rFonts w:ascii="仿宋" w:hAnsi="仿宋" w:eastAsia="仿宋" w:cs="仿宋"/>
          <w:bCs/>
          <w:sz w:val="24"/>
        </w:rPr>
      </w:pPr>
      <w:r>
        <w:rPr>
          <w:rFonts w:hint="eastAsia" w:ascii="仿宋" w:hAnsi="仿宋" w:eastAsia="仿宋" w:cs="仿宋"/>
          <w:bCs/>
          <w:sz w:val="24"/>
        </w:rPr>
        <w:t>（4）质疑函范本格式在中国政府采购网站（http://www.ccgp.gov.cn/）自行下载。</w:t>
      </w:r>
    </w:p>
    <w:p>
      <w:pPr>
        <w:spacing w:line="520" w:lineRule="exact"/>
        <w:rPr>
          <w:rFonts w:ascii="仿宋" w:hAnsi="仿宋" w:eastAsia="仿宋" w:cs="仿宋"/>
          <w:bCs/>
          <w:sz w:val="24"/>
        </w:rPr>
      </w:pPr>
      <w:r>
        <w:rPr>
          <w:rFonts w:hint="eastAsia" w:ascii="仿宋" w:hAnsi="仿宋" w:eastAsia="仿宋" w:cs="仿宋"/>
          <w:bCs/>
          <w:sz w:val="24"/>
        </w:rPr>
        <w:t>（5）接收质疑函的联系部门、联系电话和通讯地址同采购公告。</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36.3 有下列情形之一的，属于无效质疑，采购代理机构和采购人不予受理：</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（1）质疑人不是参与本次政府采购项目的投标人；</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（2）质疑人与质疑事项不存在利害关系的；</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（3）未在法定期限内提出质疑的；</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（4）质疑未以书面形式提出，以传真、电子邮件、移动通信等形式即时收悉提交的质疑材料；</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（5）质疑未按质疑函范本格式提出的；</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（6）质疑书主要内容构成不完整的；</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（7）质疑书没有合法有效的签字、盖章或授权的；</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（8）以非法手段取得证据、材料的；</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（9）质疑答复后，同一质疑人就同一事项再次提出质疑的；</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（10）不符合法律、法规、规章和政府采购监管机构规定的其他条件的。</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36.4 采购代理机构或采购人将在收到书面质疑后7个工作日内做出答复，并以书面形式通知质疑人和其他有关投标人。</w:t>
      </w:r>
    </w:p>
    <w:p>
      <w:pPr>
        <w:spacing w:line="520" w:lineRule="exact"/>
        <w:ind w:firstLine="482" w:firstLineChars="200"/>
        <w:rPr>
          <w:rFonts w:ascii="仿宋" w:hAnsi="仿宋" w:eastAsia="仿宋" w:cs="仿宋"/>
          <w:b/>
          <w:bCs/>
          <w:sz w:val="24"/>
        </w:rPr>
      </w:pPr>
      <w:r>
        <w:rPr>
          <w:rFonts w:hint="eastAsia" w:ascii="仿宋" w:hAnsi="仿宋" w:eastAsia="仿宋" w:cs="仿宋"/>
          <w:b/>
          <w:bCs/>
          <w:sz w:val="24"/>
        </w:rPr>
        <w:t>37.投诉</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37.1 投标人和其他利害关系人认为本次招标采购活动违反法律、法规和规章规定的，有权向有关行政监督机构投诉。</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（1）质疑人对采购代理机构或采购人的答复不满意，以及采购代理机构或采购人未在规定时间内做出答复的，可以在答复期满后15个工作日内向政府采购监管机构提出投诉。</w:t>
      </w:r>
    </w:p>
    <w:p>
      <w:pPr>
        <w:spacing w:line="520" w:lineRule="exact"/>
        <w:ind w:firstLine="480" w:firstLineChars="200"/>
        <w:rPr>
          <w:rFonts w:ascii="仿宋" w:hAnsi="仿宋" w:eastAsia="仿宋" w:cs="仿宋"/>
          <w:bCs/>
          <w:sz w:val="24"/>
        </w:rPr>
      </w:pPr>
      <w:r>
        <w:rPr>
          <w:rFonts w:hint="eastAsia" w:ascii="仿宋" w:hAnsi="仿宋" w:eastAsia="仿宋" w:cs="仿宋"/>
          <w:bCs/>
          <w:sz w:val="24"/>
        </w:rPr>
        <w:t>（2）投标人投诉的事项不得超出已质疑事项的范围。</w:t>
      </w:r>
    </w:p>
    <w:p>
      <w:pPr>
        <w:spacing w:line="520" w:lineRule="exact"/>
        <w:ind w:firstLine="480" w:firstLineChars="200"/>
        <w:jc w:val="left"/>
        <w:rPr>
          <w:rFonts w:ascii="仿宋" w:hAnsi="仿宋" w:eastAsia="仿宋" w:cs="仿宋"/>
          <w:bCs/>
          <w:sz w:val="24"/>
        </w:rPr>
      </w:pPr>
      <w:r>
        <w:rPr>
          <w:rFonts w:hint="eastAsia" w:ascii="仿宋" w:hAnsi="仿宋" w:eastAsia="仿宋" w:cs="仿宋"/>
          <w:bCs/>
          <w:sz w:val="24"/>
        </w:rPr>
        <w:t>（3）投诉书范本格式在中国政府采购网站（http://www.ccgp.gov.cn/）自行下载。</w:t>
      </w:r>
    </w:p>
    <w:p>
      <w:pPr>
        <w:pStyle w:val="4"/>
        <w:spacing w:before="0" w:after="0" w:line="520" w:lineRule="exact"/>
        <w:jc w:val="center"/>
        <w:rPr>
          <w:rFonts w:ascii="仿宋" w:hAnsi="仿宋" w:eastAsia="仿宋" w:cs="仿宋"/>
          <w:bCs/>
          <w:sz w:val="32"/>
          <w:szCs w:val="32"/>
        </w:rPr>
      </w:pPr>
      <w:r>
        <w:rPr>
          <w:rFonts w:hint="eastAsia" w:ascii="仿宋" w:hAnsi="仿宋" w:eastAsia="仿宋" w:cs="仿宋"/>
          <w:bCs/>
          <w:sz w:val="32"/>
          <w:szCs w:val="32"/>
        </w:rPr>
        <w:t>十二、其他</w:t>
      </w:r>
    </w:p>
    <w:p>
      <w:pPr>
        <w:pStyle w:val="6"/>
        <w:rPr>
          <w:rFonts w:ascii="仿宋" w:hAnsi="仿宋" w:eastAsia="仿宋" w:cs="仿宋"/>
        </w:rPr>
      </w:pPr>
    </w:p>
    <w:p>
      <w:pPr>
        <w:tabs>
          <w:tab w:val="left" w:pos="7665"/>
        </w:tabs>
        <w:spacing w:line="360" w:lineRule="auto"/>
        <w:ind w:firstLine="494" w:firstLineChars="205"/>
        <w:rPr>
          <w:rFonts w:ascii="仿宋" w:hAnsi="仿宋" w:eastAsia="仿宋" w:cs="仿宋"/>
          <w:b/>
          <w:sz w:val="24"/>
        </w:rPr>
      </w:pPr>
      <w:r>
        <w:rPr>
          <w:rFonts w:hint="eastAsia" w:ascii="仿宋" w:hAnsi="仿宋" w:eastAsia="仿宋" w:cs="仿宋"/>
          <w:b/>
          <w:sz w:val="24"/>
        </w:rPr>
        <w:t>38. 充分、公平竞争保障措施</w:t>
      </w:r>
    </w:p>
    <w:p>
      <w:pPr>
        <w:tabs>
          <w:tab w:val="left" w:pos="7665"/>
        </w:tabs>
        <w:spacing w:line="360" w:lineRule="auto"/>
        <w:ind w:firstLine="494" w:firstLineChars="205"/>
        <w:rPr>
          <w:rFonts w:ascii="仿宋" w:hAnsi="仿宋" w:eastAsia="仿宋" w:cs="仿宋"/>
          <w:b/>
          <w:sz w:val="24"/>
        </w:rPr>
      </w:pPr>
      <w:r>
        <w:rPr>
          <w:rFonts w:hint="eastAsia" w:ascii="仿宋" w:hAnsi="仿宋" w:eastAsia="仿宋" w:cs="仿宋"/>
          <w:b/>
          <w:sz w:val="24"/>
        </w:rPr>
        <w:t>38.1 提供相同品牌产品处理。</w:t>
      </w:r>
    </w:p>
    <w:p>
      <w:pPr>
        <w:tabs>
          <w:tab w:val="left" w:pos="7665"/>
        </w:tabs>
        <w:spacing w:line="360" w:lineRule="auto"/>
        <w:ind w:firstLine="491" w:firstLineChars="205"/>
        <w:rPr>
          <w:rFonts w:ascii="仿宋" w:hAnsi="仿宋" w:eastAsia="仿宋" w:cs="仿宋"/>
          <w:sz w:val="24"/>
        </w:rPr>
      </w:pPr>
      <w:r>
        <w:rPr>
          <w:rFonts w:hint="eastAsia" w:ascii="仿宋" w:hAnsi="仿宋" w:eastAsia="仿宋" w:cs="仿宋"/>
          <w:sz w:val="24"/>
        </w:rPr>
        <w:t>38.1.1 非单一产品采购项目中，采购人根据采购项目技术构成、产品价格比重等合理确定核心产品。多家投标人提供的任一核心产品品牌相同的，视为提供相同品牌产品。</w:t>
      </w:r>
    </w:p>
    <w:p>
      <w:pPr>
        <w:tabs>
          <w:tab w:val="left" w:pos="7665"/>
        </w:tabs>
        <w:spacing w:line="360" w:lineRule="auto"/>
        <w:ind w:firstLine="491" w:firstLineChars="205"/>
        <w:rPr>
          <w:rFonts w:ascii="仿宋" w:hAnsi="仿宋" w:eastAsia="仿宋" w:cs="仿宋"/>
          <w:sz w:val="24"/>
        </w:rPr>
      </w:pPr>
      <w:r>
        <w:rPr>
          <w:rFonts w:hint="eastAsia" w:ascii="仿宋" w:hAnsi="仿宋" w:eastAsia="仿宋" w:cs="仿宋"/>
          <w:sz w:val="24"/>
        </w:rPr>
        <w:t>38.1.2 采用综合评分法的采购项目。</w:t>
      </w:r>
    </w:p>
    <w:p>
      <w:pPr>
        <w:tabs>
          <w:tab w:val="left" w:pos="7665"/>
        </w:tabs>
        <w:spacing w:line="360" w:lineRule="auto"/>
        <w:ind w:firstLine="491" w:firstLineChars="205"/>
        <w:rPr>
          <w:rFonts w:ascii="仿宋" w:hAnsi="仿宋" w:eastAsia="仿宋" w:cs="仿宋"/>
          <w:sz w:val="24"/>
        </w:rPr>
      </w:pPr>
      <w:r>
        <w:rPr>
          <w:rFonts w:hint="eastAsia" w:ascii="仿宋" w:hAnsi="仿宋" w:eastAsia="仿宋" w:cs="仿宋"/>
          <w:sz w:val="24"/>
        </w:rPr>
        <w:t>提供相同品牌产品且通过资格审查、符合性审查的不同投标人参加同一合同项下投标的，按一家投标人计算，评审后得分最高的同品牌投标人获得中标人推荐资格；评审得分相同的，投标报价低的投标人获得中标人推荐资格，其他同品牌投标人不作为中标候选人。</w:t>
      </w:r>
    </w:p>
    <w:p>
      <w:pPr>
        <w:tabs>
          <w:tab w:val="left" w:pos="7665"/>
        </w:tabs>
        <w:spacing w:line="360" w:lineRule="auto"/>
        <w:ind w:firstLine="491" w:firstLineChars="205"/>
        <w:rPr>
          <w:rFonts w:ascii="仿宋" w:hAnsi="仿宋" w:eastAsia="仿宋" w:cs="仿宋"/>
          <w:sz w:val="24"/>
        </w:rPr>
      </w:pPr>
      <w:r>
        <w:rPr>
          <w:rFonts w:hint="eastAsia" w:ascii="仿宋" w:hAnsi="仿宋" w:eastAsia="仿宋" w:cs="仿宋"/>
          <w:sz w:val="24"/>
        </w:rPr>
        <w:t>38.2 利害关系投标人处理。单位负责人为同一人或者存在直接控股、管理关系的不同投标人不得参加同一合同项下的政府采购活动。采购项目实行资格预审的，单位负责人为同一人或者存在直接控股、管理关系的不同投标人可以参加资格预审，但只能由投标人确定其中一家符合条件的投标人参加后续的政府采购活动，否则，其投标文件作为无效处理。</w:t>
      </w:r>
    </w:p>
    <w:p>
      <w:pPr>
        <w:tabs>
          <w:tab w:val="left" w:pos="7665"/>
        </w:tabs>
        <w:spacing w:line="360" w:lineRule="auto"/>
        <w:ind w:firstLine="491" w:firstLineChars="205"/>
        <w:rPr>
          <w:rFonts w:ascii="仿宋" w:hAnsi="仿宋" w:eastAsia="仿宋" w:cs="仿宋"/>
          <w:sz w:val="24"/>
        </w:rPr>
      </w:pPr>
      <w:r>
        <w:rPr>
          <w:rFonts w:hint="eastAsia" w:ascii="仿宋" w:hAnsi="仿宋" w:eastAsia="仿宋" w:cs="仿宋"/>
          <w:sz w:val="24"/>
        </w:rPr>
        <w:t>38.3 前期参与投标人处理。为采购项目提供整体设计、规范编制或者项目管理、监理、检测等服务的投标人，不得再参加该采购项目的其他采购活动。投标人为采购人、采购代理机构在确定采购需求、编制采购文件过程中提供咨询论证，其提供的咨询论证意见成为采购文件中规定的投标人资格条件、技术服务商务要求、评标因素和标准、政府采购合同等实质性内容条款的，视同为采购项目提供规范编制。</w:t>
      </w:r>
    </w:p>
    <w:p>
      <w:pPr>
        <w:tabs>
          <w:tab w:val="left" w:pos="7665"/>
        </w:tabs>
        <w:spacing w:line="360" w:lineRule="auto"/>
        <w:ind w:firstLine="491" w:firstLineChars="205"/>
        <w:rPr>
          <w:rFonts w:ascii="仿宋" w:hAnsi="仿宋" w:eastAsia="仿宋" w:cs="仿宋"/>
          <w:sz w:val="24"/>
        </w:rPr>
      </w:pPr>
      <w:r>
        <w:rPr>
          <w:rFonts w:hint="eastAsia" w:ascii="仿宋" w:hAnsi="仿宋" w:eastAsia="仿宋" w:cs="仿宋"/>
          <w:sz w:val="24"/>
        </w:rPr>
        <w:t>38.4 存在利害关系的代理人不得在同一合同项下的采购项目中，同时委托同一个自然人、同一家庭的人员、同一单位的人员作为其代理人，否则，其投标文件作为无效处理。</w:t>
      </w:r>
    </w:p>
    <w:p>
      <w:pPr>
        <w:pStyle w:val="6"/>
        <w:rPr>
          <w:rFonts w:ascii="仿宋" w:hAnsi="仿宋" w:eastAsia="仿宋" w:cs="仿宋"/>
          <w:sz w:val="24"/>
          <w:szCs w:val="24"/>
        </w:rPr>
      </w:pPr>
    </w:p>
    <w:p>
      <w:pPr>
        <w:pStyle w:val="6"/>
        <w:rPr>
          <w:rFonts w:ascii="仿宋" w:hAnsi="仿宋" w:eastAsia="仿宋" w:cs="仿宋"/>
          <w:sz w:val="24"/>
          <w:szCs w:val="24"/>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tabs>
          <w:tab w:val="left" w:pos="2199"/>
        </w:tabs>
        <w:jc w:val="left"/>
        <w:rPr>
          <w:rFonts w:ascii="仿宋" w:hAnsi="仿宋" w:eastAsia="仿宋" w:cs="仿宋"/>
        </w:rPr>
        <w:sectPr>
          <w:pgSz w:w="11907" w:h="16840"/>
          <w:pgMar w:top="1418" w:right="992" w:bottom="1418" w:left="1418" w:header="1247" w:footer="850" w:gutter="0"/>
          <w:cols w:space="720" w:num="1"/>
          <w:docGrid w:linePitch="312" w:charSpace="0"/>
        </w:sectPr>
      </w:pPr>
      <w:r>
        <w:rPr>
          <w:rFonts w:hint="eastAsia" w:ascii="仿宋" w:hAnsi="仿宋" w:eastAsia="仿宋" w:cs="仿宋"/>
        </w:rPr>
        <w:tab/>
      </w:r>
    </w:p>
    <w:p>
      <w:pPr>
        <w:pStyle w:val="3"/>
      </w:pPr>
      <w:bookmarkStart w:id="108" w:name="_Toc72227384"/>
      <w:bookmarkStart w:id="109" w:name="_Toc430790399"/>
      <w:r>
        <w:rPr>
          <w:rFonts w:hint="eastAsia"/>
        </w:rPr>
        <w:t>第三章  评标办法</w:t>
      </w:r>
      <w:bookmarkEnd w:id="108"/>
    </w:p>
    <w:p>
      <w:pPr>
        <w:spacing w:line="360" w:lineRule="auto"/>
        <w:ind w:firstLine="480" w:firstLineChars="200"/>
        <w:rPr>
          <w:rFonts w:ascii="仿宋" w:hAnsi="仿宋" w:eastAsia="仿宋" w:cs="仿宋"/>
          <w:sz w:val="24"/>
        </w:rPr>
      </w:pPr>
      <w:r>
        <w:rPr>
          <w:rFonts w:hint="eastAsia" w:ascii="仿宋" w:hAnsi="仿宋" w:eastAsia="仿宋" w:cs="仿宋"/>
          <w:sz w:val="24"/>
        </w:rPr>
        <w:t>根据《中华人民共和国政府采购法》及实施条例和《政府采购货物和服务招标投标管理办法》（财政部第87号令）等法律规章，结合采购项目特点制定本评标办法。</w:t>
      </w:r>
    </w:p>
    <w:p>
      <w:pPr>
        <w:pStyle w:val="4"/>
        <w:numPr>
          <w:ilvl w:val="0"/>
          <w:numId w:val="4"/>
        </w:numPr>
        <w:spacing w:before="0" w:after="0" w:line="360" w:lineRule="auto"/>
        <w:ind w:left="993" w:hanging="426"/>
        <w:jc w:val="left"/>
        <w:rPr>
          <w:rFonts w:ascii="仿宋" w:hAnsi="仿宋" w:eastAsia="仿宋" w:cs="仿宋"/>
          <w:bCs/>
          <w:sz w:val="24"/>
          <w:szCs w:val="24"/>
        </w:rPr>
      </w:pPr>
      <w:bookmarkStart w:id="110" w:name="_Toc430790394"/>
      <w:r>
        <w:rPr>
          <w:rFonts w:hint="eastAsia" w:ascii="仿宋" w:hAnsi="仿宋" w:eastAsia="仿宋" w:cs="仿宋"/>
          <w:bCs/>
          <w:sz w:val="24"/>
          <w:szCs w:val="24"/>
        </w:rPr>
        <w:t>评标程序</w:t>
      </w:r>
      <w:bookmarkEnd w:id="110"/>
    </w:p>
    <w:p>
      <w:pPr>
        <w:spacing w:line="360" w:lineRule="auto"/>
        <w:ind w:firstLine="480" w:firstLineChars="200"/>
        <w:rPr>
          <w:rFonts w:ascii="仿宋" w:hAnsi="仿宋" w:eastAsia="仿宋" w:cs="仿宋"/>
          <w:sz w:val="24"/>
        </w:rPr>
      </w:pPr>
      <w:r>
        <w:rPr>
          <w:rFonts w:hint="eastAsia" w:ascii="仿宋" w:hAnsi="仿宋" w:eastAsia="仿宋" w:cs="仿宋"/>
          <w:sz w:val="24"/>
        </w:rPr>
        <w:t>1.1本采购项目评标按照下列工作程序进行：</w:t>
      </w:r>
    </w:p>
    <w:p>
      <w:pPr>
        <w:spacing w:line="360" w:lineRule="auto"/>
        <w:ind w:firstLine="480" w:firstLineChars="200"/>
        <w:rPr>
          <w:rFonts w:ascii="仿宋" w:hAnsi="仿宋" w:eastAsia="仿宋" w:cs="仿宋"/>
          <w:sz w:val="24"/>
        </w:rPr>
      </w:pPr>
      <w:r>
        <w:rPr>
          <w:rFonts w:hint="eastAsia" w:ascii="仿宋" w:hAnsi="仿宋" w:eastAsia="仿宋" w:cs="仿宋"/>
          <w:sz w:val="24"/>
        </w:rPr>
        <w:t>（1）投标文件初审；</w:t>
      </w:r>
    </w:p>
    <w:p>
      <w:pPr>
        <w:spacing w:line="360" w:lineRule="auto"/>
        <w:ind w:firstLine="480" w:firstLineChars="200"/>
        <w:rPr>
          <w:rFonts w:ascii="仿宋" w:hAnsi="仿宋" w:eastAsia="仿宋" w:cs="仿宋"/>
          <w:sz w:val="24"/>
        </w:rPr>
      </w:pPr>
      <w:r>
        <w:rPr>
          <w:rFonts w:hint="eastAsia" w:ascii="仿宋" w:hAnsi="仿宋" w:eastAsia="仿宋" w:cs="仿宋"/>
          <w:sz w:val="24"/>
        </w:rPr>
        <w:t>（2）澄清有关问题；</w:t>
      </w:r>
    </w:p>
    <w:p>
      <w:pPr>
        <w:spacing w:line="360" w:lineRule="auto"/>
        <w:ind w:firstLine="480" w:firstLineChars="200"/>
        <w:rPr>
          <w:rFonts w:ascii="仿宋" w:hAnsi="仿宋" w:eastAsia="仿宋" w:cs="仿宋"/>
          <w:sz w:val="24"/>
        </w:rPr>
      </w:pPr>
      <w:r>
        <w:rPr>
          <w:rFonts w:hint="eastAsia" w:ascii="仿宋" w:hAnsi="仿宋" w:eastAsia="仿宋" w:cs="仿宋"/>
          <w:sz w:val="24"/>
        </w:rPr>
        <w:t>（3）比较与评价；</w:t>
      </w:r>
    </w:p>
    <w:p>
      <w:pPr>
        <w:spacing w:line="360" w:lineRule="auto"/>
        <w:ind w:firstLine="480" w:firstLineChars="200"/>
        <w:rPr>
          <w:rFonts w:ascii="仿宋" w:hAnsi="仿宋" w:eastAsia="仿宋" w:cs="仿宋"/>
          <w:sz w:val="24"/>
        </w:rPr>
      </w:pPr>
      <w:r>
        <w:rPr>
          <w:rFonts w:hint="eastAsia" w:ascii="仿宋" w:hAnsi="仿宋" w:eastAsia="仿宋" w:cs="仿宋"/>
          <w:sz w:val="24"/>
        </w:rPr>
        <w:t>（4）推荐中标供应商名单；</w:t>
      </w:r>
    </w:p>
    <w:p>
      <w:pPr>
        <w:spacing w:line="360" w:lineRule="auto"/>
        <w:ind w:firstLine="480" w:firstLineChars="200"/>
        <w:rPr>
          <w:rFonts w:ascii="仿宋" w:hAnsi="仿宋" w:eastAsia="仿宋" w:cs="仿宋"/>
          <w:sz w:val="24"/>
        </w:rPr>
      </w:pPr>
      <w:r>
        <w:rPr>
          <w:rFonts w:hint="eastAsia" w:ascii="仿宋" w:hAnsi="仿宋" w:eastAsia="仿宋" w:cs="仿宋"/>
          <w:sz w:val="24"/>
        </w:rPr>
        <w:t>（5）编写评标报告。</w:t>
      </w:r>
    </w:p>
    <w:p>
      <w:pPr>
        <w:spacing w:line="360" w:lineRule="auto"/>
        <w:ind w:firstLine="480" w:firstLineChars="200"/>
        <w:rPr>
          <w:rFonts w:ascii="仿宋" w:hAnsi="仿宋" w:eastAsia="仿宋" w:cs="仿宋"/>
          <w:sz w:val="24"/>
        </w:rPr>
      </w:pPr>
      <w:r>
        <w:rPr>
          <w:rFonts w:hint="eastAsia" w:ascii="仿宋" w:hAnsi="仿宋" w:eastAsia="仿宋" w:cs="仿宋"/>
          <w:sz w:val="24"/>
        </w:rPr>
        <w:t>1.2投标文件初审</w:t>
      </w:r>
    </w:p>
    <w:p>
      <w:pPr>
        <w:spacing w:line="360" w:lineRule="auto"/>
        <w:ind w:firstLine="480" w:firstLineChars="200"/>
        <w:rPr>
          <w:rFonts w:ascii="仿宋" w:hAnsi="仿宋" w:eastAsia="仿宋" w:cs="仿宋"/>
          <w:sz w:val="24"/>
        </w:rPr>
      </w:pPr>
      <w:r>
        <w:rPr>
          <w:rFonts w:hint="eastAsia" w:ascii="仿宋" w:hAnsi="仿宋" w:eastAsia="仿宋" w:cs="仿宋"/>
          <w:sz w:val="24"/>
        </w:rPr>
        <w:t>1.2.1投标文件资格性审查，即对投标文件的资格证明文件进行审查，以确保投标供应商是否具备相应资格；符合性审查，即对投标文件的有效性、完整性和对招标文件的响应程度进行审查，以确定是否对招标文件实质性内容作出响应。</w:t>
      </w:r>
    </w:p>
    <w:p>
      <w:pPr>
        <w:spacing w:line="360" w:lineRule="auto"/>
        <w:ind w:firstLine="480" w:firstLineChars="200"/>
        <w:rPr>
          <w:rFonts w:ascii="仿宋" w:hAnsi="仿宋" w:eastAsia="仿宋" w:cs="仿宋"/>
          <w:sz w:val="24"/>
        </w:rPr>
      </w:pPr>
      <w:r>
        <w:rPr>
          <w:rFonts w:hint="eastAsia" w:ascii="仿宋" w:hAnsi="仿宋" w:eastAsia="仿宋" w:cs="仿宋"/>
          <w:sz w:val="24"/>
        </w:rPr>
        <w:t>1.2.2在资格性、符合性检查时，被认定无效投标的，不得进入后续评标环节。</w:t>
      </w:r>
    </w:p>
    <w:p>
      <w:pPr>
        <w:spacing w:line="360" w:lineRule="auto"/>
        <w:ind w:firstLine="480" w:firstLineChars="200"/>
        <w:rPr>
          <w:rFonts w:ascii="仿宋" w:hAnsi="仿宋" w:eastAsia="仿宋" w:cs="仿宋"/>
          <w:sz w:val="24"/>
        </w:rPr>
      </w:pPr>
      <w:r>
        <w:rPr>
          <w:rFonts w:hint="eastAsia" w:ascii="仿宋" w:hAnsi="仿宋" w:eastAsia="仿宋" w:cs="仿宋"/>
          <w:sz w:val="24"/>
        </w:rPr>
        <w:t>1.3 投标文件的澄清</w:t>
      </w:r>
    </w:p>
    <w:p>
      <w:pPr>
        <w:spacing w:line="360" w:lineRule="auto"/>
        <w:ind w:firstLine="480" w:firstLineChars="200"/>
        <w:rPr>
          <w:rFonts w:ascii="仿宋" w:hAnsi="仿宋" w:eastAsia="仿宋" w:cs="仿宋"/>
          <w:sz w:val="24"/>
        </w:rPr>
      </w:pPr>
      <w:r>
        <w:rPr>
          <w:rFonts w:hint="eastAsia" w:ascii="仿宋" w:hAnsi="仿宋" w:eastAsia="仿宋" w:cs="仿宋"/>
          <w:sz w:val="24"/>
        </w:rPr>
        <w:t>1.3.1 为有助于投标文件的审查、比较和评价，评委会可要求投标供应商对其投标文件中非实质性的有关问题进行澄清、说明或者补正。有关澄清、说明或者补正的要求和答复应以书面（含电传、传真）形式提交，并由其法定代表人（或授权代表人）签字。投标供应商的澄清、说明或者补正不得超出投标文件的范围或者改变投标文件的实质性内容。</w:t>
      </w:r>
    </w:p>
    <w:p>
      <w:pPr>
        <w:spacing w:line="360" w:lineRule="auto"/>
        <w:ind w:firstLine="480" w:firstLineChars="200"/>
        <w:rPr>
          <w:rFonts w:ascii="仿宋" w:hAnsi="仿宋" w:eastAsia="仿宋" w:cs="仿宋"/>
          <w:sz w:val="24"/>
        </w:rPr>
      </w:pPr>
      <w:r>
        <w:rPr>
          <w:rFonts w:hint="eastAsia" w:ascii="仿宋" w:hAnsi="仿宋" w:eastAsia="仿宋" w:cs="仿宋"/>
          <w:sz w:val="24"/>
        </w:rPr>
        <w:t>1.4  投标文件比较与评价</w:t>
      </w:r>
    </w:p>
    <w:p>
      <w:pPr>
        <w:spacing w:line="360" w:lineRule="auto"/>
        <w:ind w:firstLine="480" w:firstLineChars="200"/>
        <w:rPr>
          <w:rFonts w:ascii="仿宋" w:hAnsi="仿宋" w:eastAsia="仿宋" w:cs="仿宋"/>
          <w:sz w:val="24"/>
        </w:rPr>
      </w:pPr>
      <w:r>
        <w:rPr>
          <w:rFonts w:hint="eastAsia" w:ascii="仿宋" w:hAnsi="仿宋" w:eastAsia="仿宋" w:cs="仿宋"/>
          <w:sz w:val="24"/>
        </w:rPr>
        <w:t>1.4.1评委会认定实质性响应招标文件的投标是投标文件与招标文件要求的全部条款、条件和规格相符，没有实质性负偏离。评委会决定投标文件的响应性依据投标文件本身的内容，而不寻求外部的证据。</w:t>
      </w:r>
    </w:p>
    <w:p>
      <w:pPr>
        <w:spacing w:line="360" w:lineRule="auto"/>
        <w:ind w:firstLine="495"/>
        <w:rPr>
          <w:rFonts w:ascii="仿宋" w:hAnsi="仿宋" w:eastAsia="仿宋" w:cs="仿宋"/>
          <w:sz w:val="24"/>
        </w:rPr>
      </w:pPr>
      <w:r>
        <w:rPr>
          <w:rFonts w:hint="eastAsia" w:ascii="仿宋" w:hAnsi="仿宋" w:eastAsia="仿宋" w:cs="仿宋"/>
          <w:sz w:val="24"/>
        </w:rPr>
        <w:t>1.4.2 评委会只对确定为实质性响应招标文件要求的投标文件，根据招标文件的要求采用相同的评标程序、评分办法及标准进行评价和比较。</w:t>
      </w:r>
    </w:p>
    <w:p>
      <w:pPr>
        <w:pStyle w:val="4"/>
        <w:numPr>
          <w:ilvl w:val="0"/>
          <w:numId w:val="4"/>
        </w:numPr>
        <w:spacing w:before="0" w:after="0" w:line="360" w:lineRule="auto"/>
        <w:ind w:left="993" w:hanging="426"/>
        <w:jc w:val="left"/>
        <w:rPr>
          <w:rFonts w:ascii="仿宋" w:hAnsi="仿宋" w:eastAsia="仿宋" w:cs="仿宋"/>
          <w:bCs/>
          <w:sz w:val="24"/>
          <w:szCs w:val="24"/>
        </w:rPr>
      </w:pPr>
      <w:bookmarkStart w:id="111" w:name="_Toc430790395"/>
      <w:r>
        <w:rPr>
          <w:rFonts w:hint="eastAsia" w:ascii="仿宋" w:hAnsi="仿宋" w:eastAsia="仿宋" w:cs="仿宋"/>
          <w:bCs/>
          <w:sz w:val="24"/>
          <w:szCs w:val="24"/>
        </w:rPr>
        <w:t>评标方法</w:t>
      </w:r>
      <w:bookmarkEnd w:id="111"/>
    </w:p>
    <w:p>
      <w:pPr>
        <w:pStyle w:val="6"/>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2.1本采购项目评标方法采用综合评估法。评委会成员对投标供应商按照评分标准进行独立记名评分，其合计即为该投标供应商的综合得分，汇总排序后，选定得分最高者为第一中标候选人。</w:t>
      </w:r>
    </w:p>
    <w:p>
      <w:pPr>
        <w:widowControl/>
        <w:autoSpaceDE w:val="0"/>
        <w:autoSpaceDN w:val="0"/>
        <w:spacing w:line="360" w:lineRule="auto"/>
        <w:ind w:right="53" w:firstLine="480" w:firstLineChars="200"/>
        <w:textAlignment w:val="bottom"/>
        <w:rPr>
          <w:rFonts w:ascii="仿宋" w:hAnsi="仿宋" w:eastAsia="仿宋" w:cs="仿宋"/>
          <w:sz w:val="24"/>
        </w:rPr>
      </w:pPr>
      <w:r>
        <w:rPr>
          <w:rFonts w:hint="eastAsia" w:ascii="仿宋" w:hAnsi="仿宋" w:eastAsia="仿宋" w:cs="仿宋"/>
          <w:sz w:val="24"/>
        </w:rPr>
        <w:t>2.2 投标文件中如果出现计算错误，可按以下原则进行修正：</w:t>
      </w:r>
    </w:p>
    <w:p>
      <w:pPr>
        <w:spacing w:line="360" w:lineRule="auto"/>
        <w:ind w:firstLine="360" w:firstLineChars="150"/>
        <w:rPr>
          <w:rFonts w:ascii="仿宋" w:hAnsi="仿宋" w:eastAsia="仿宋" w:cs="仿宋"/>
          <w:sz w:val="24"/>
        </w:rPr>
      </w:pPr>
      <w:r>
        <w:rPr>
          <w:rFonts w:hint="eastAsia" w:ascii="仿宋" w:hAnsi="仿宋" w:eastAsia="仿宋" w:cs="仿宋"/>
          <w:sz w:val="24"/>
        </w:rPr>
        <w:t>（1）投标文件中的大写金额与小写金额不一致的，以大写金额为准；</w:t>
      </w:r>
    </w:p>
    <w:p>
      <w:pPr>
        <w:spacing w:line="360" w:lineRule="auto"/>
        <w:ind w:firstLine="360" w:firstLineChars="150"/>
        <w:rPr>
          <w:rFonts w:ascii="仿宋" w:hAnsi="仿宋" w:eastAsia="仿宋" w:cs="仿宋"/>
          <w:sz w:val="24"/>
        </w:rPr>
      </w:pPr>
      <w:r>
        <w:rPr>
          <w:rFonts w:hint="eastAsia" w:ascii="仿宋" w:hAnsi="仿宋" w:eastAsia="仿宋" w:cs="仿宋"/>
          <w:sz w:val="24"/>
        </w:rPr>
        <w:t>（2）投标文件中的总价金额与按单价计算的汇总金额不一致的，以单价计算的汇总金额为准；</w:t>
      </w:r>
    </w:p>
    <w:p>
      <w:pPr>
        <w:spacing w:line="360" w:lineRule="auto"/>
        <w:ind w:firstLine="360" w:firstLineChars="150"/>
        <w:rPr>
          <w:rFonts w:ascii="仿宋" w:hAnsi="仿宋" w:eastAsia="仿宋" w:cs="仿宋"/>
          <w:sz w:val="24"/>
        </w:rPr>
      </w:pPr>
      <w:r>
        <w:rPr>
          <w:rFonts w:hint="eastAsia" w:ascii="仿宋" w:hAnsi="仿宋" w:eastAsia="仿宋" w:cs="仿宋"/>
          <w:sz w:val="24"/>
        </w:rPr>
        <w:t>（3）投标文件中的单价金额有明显小数点错误的，以总价为准，并修改单价；</w:t>
      </w:r>
    </w:p>
    <w:p>
      <w:pPr>
        <w:spacing w:line="360" w:lineRule="auto"/>
        <w:ind w:firstLine="360" w:firstLineChars="150"/>
        <w:rPr>
          <w:rFonts w:ascii="仿宋" w:hAnsi="仿宋" w:eastAsia="仿宋" w:cs="仿宋"/>
          <w:sz w:val="24"/>
        </w:rPr>
      </w:pPr>
      <w:r>
        <w:rPr>
          <w:rFonts w:hint="eastAsia" w:ascii="仿宋" w:hAnsi="仿宋" w:eastAsia="仿宋" w:cs="仿宋"/>
          <w:sz w:val="24"/>
        </w:rPr>
        <w:t>（4）投标文件中有关分项表内容与“开标一览表”不一致的，以“开标一览表”为准；</w:t>
      </w:r>
    </w:p>
    <w:p>
      <w:pPr>
        <w:pStyle w:val="14"/>
        <w:ind w:firstLine="360" w:firstLineChars="150"/>
        <w:rPr>
          <w:rFonts w:ascii="仿宋" w:hAnsi="仿宋" w:eastAsia="仿宋" w:cs="仿宋"/>
          <w:sz w:val="24"/>
          <w:szCs w:val="24"/>
        </w:rPr>
      </w:pPr>
      <w:r>
        <w:rPr>
          <w:rFonts w:hint="eastAsia" w:ascii="仿宋" w:hAnsi="仿宋" w:eastAsia="仿宋" w:cs="仿宋"/>
          <w:sz w:val="24"/>
          <w:szCs w:val="24"/>
        </w:rPr>
        <w:t>（5）投标文件中图表与文字表述不一致的，以文字表述为准；</w:t>
      </w:r>
    </w:p>
    <w:p>
      <w:pPr>
        <w:widowControl/>
        <w:autoSpaceDE w:val="0"/>
        <w:autoSpaceDN w:val="0"/>
        <w:spacing w:line="360" w:lineRule="auto"/>
        <w:ind w:right="53" w:firstLine="360" w:firstLineChars="150"/>
        <w:textAlignment w:val="bottom"/>
        <w:rPr>
          <w:rFonts w:ascii="仿宋" w:hAnsi="仿宋" w:eastAsia="仿宋" w:cs="仿宋"/>
          <w:sz w:val="24"/>
        </w:rPr>
      </w:pPr>
      <w:r>
        <w:rPr>
          <w:rFonts w:hint="eastAsia" w:ascii="仿宋" w:hAnsi="仿宋" w:eastAsia="仿宋" w:cs="仿宋"/>
          <w:sz w:val="24"/>
        </w:rPr>
        <w:t>（6）投标文件正本与副本不一致的，以正本为准；</w:t>
      </w:r>
    </w:p>
    <w:p>
      <w:pPr>
        <w:pStyle w:val="6"/>
        <w:spacing w:line="360" w:lineRule="auto"/>
        <w:ind w:firstLine="360" w:firstLineChars="150"/>
        <w:rPr>
          <w:rFonts w:ascii="仿宋" w:hAnsi="仿宋" w:eastAsia="仿宋" w:cs="仿宋"/>
          <w:sz w:val="24"/>
          <w:szCs w:val="24"/>
        </w:rPr>
      </w:pPr>
      <w:r>
        <w:rPr>
          <w:rFonts w:hint="eastAsia" w:ascii="仿宋" w:hAnsi="仿宋" w:eastAsia="仿宋" w:cs="仿宋"/>
          <w:sz w:val="24"/>
          <w:szCs w:val="24"/>
        </w:rPr>
        <w:t>（7）对不同文字文本投标文件的解释发生异议的，以中文文本为准。</w:t>
      </w:r>
    </w:p>
    <w:p>
      <w:pPr>
        <w:widowControl/>
        <w:autoSpaceDE w:val="0"/>
        <w:autoSpaceDN w:val="0"/>
        <w:spacing w:beforeLines="50" w:afterLines="50" w:line="360" w:lineRule="auto"/>
        <w:ind w:right="51" w:firstLine="482" w:firstLineChars="200"/>
        <w:textAlignment w:val="bottom"/>
        <w:rPr>
          <w:rFonts w:ascii="仿宋" w:hAnsi="仿宋" w:eastAsia="仿宋" w:cs="仿宋"/>
          <w:b/>
          <w:sz w:val="24"/>
        </w:rPr>
      </w:pPr>
      <w:r>
        <w:rPr>
          <w:rFonts w:hint="eastAsia" w:ascii="仿宋" w:hAnsi="仿宋" w:eastAsia="仿宋" w:cs="仿宋"/>
          <w:b/>
          <w:sz w:val="24"/>
        </w:rPr>
        <w:t>按上述修正错误的方法调整的投标报价应对投标供应商具有约束力。如果投标供应商不接受修正后的价格，其投标将被拒绝。</w:t>
      </w:r>
    </w:p>
    <w:p>
      <w:pPr>
        <w:widowControl/>
        <w:autoSpaceDE w:val="0"/>
        <w:autoSpaceDN w:val="0"/>
        <w:spacing w:line="360" w:lineRule="auto"/>
        <w:ind w:right="53" w:firstLine="480" w:firstLineChars="200"/>
        <w:textAlignment w:val="bottom"/>
        <w:rPr>
          <w:rFonts w:ascii="仿宋" w:hAnsi="仿宋" w:eastAsia="仿宋" w:cs="仿宋"/>
          <w:sz w:val="24"/>
        </w:rPr>
      </w:pPr>
      <w:r>
        <w:rPr>
          <w:rFonts w:hint="eastAsia" w:ascii="仿宋" w:hAnsi="仿宋" w:eastAsia="仿宋" w:cs="仿宋"/>
          <w:sz w:val="24"/>
        </w:rPr>
        <w:t>2.3 投标文件中，若某项有不合理报价（或零报价、漏报价）的，经评委会评审后，此项得分为零，不参与投标报价分值的计算。</w:t>
      </w:r>
    </w:p>
    <w:p>
      <w:pPr>
        <w:widowControl/>
        <w:autoSpaceDE w:val="0"/>
        <w:autoSpaceDN w:val="0"/>
        <w:spacing w:line="360" w:lineRule="auto"/>
        <w:ind w:right="53" w:firstLine="480" w:firstLineChars="200"/>
        <w:textAlignment w:val="bottom"/>
        <w:rPr>
          <w:rFonts w:ascii="仿宋" w:hAnsi="仿宋" w:eastAsia="仿宋" w:cs="仿宋"/>
          <w:sz w:val="24"/>
        </w:rPr>
      </w:pPr>
      <w:r>
        <w:rPr>
          <w:rFonts w:hint="eastAsia" w:ascii="仿宋" w:hAnsi="仿宋" w:eastAsia="仿宋" w:cs="仿宋"/>
          <w:sz w:val="24"/>
        </w:rPr>
        <w:t>2.4 评标过程中，各种数字的计算结果，均保留两位小数，第三位“四舍五入”，但计算百分数时应精确到千分位，万分位“四舍五入”。</w:t>
      </w:r>
    </w:p>
    <w:p>
      <w:pPr>
        <w:pStyle w:val="24"/>
        <w:spacing w:line="360" w:lineRule="auto"/>
        <w:ind w:firstLine="472" w:firstLineChars="197"/>
        <w:rPr>
          <w:rFonts w:ascii="仿宋" w:hAnsi="仿宋" w:eastAsia="仿宋" w:cs="仿宋"/>
          <w:sz w:val="24"/>
          <w:szCs w:val="24"/>
        </w:rPr>
      </w:pPr>
      <w:r>
        <w:rPr>
          <w:rFonts w:hint="eastAsia" w:ascii="仿宋" w:hAnsi="仿宋" w:eastAsia="仿宋" w:cs="仿宋"/>
          <w:sz w:val="24"/>
          <w:szCs w:val="24"/>
        </w:rPr>
        <w:t>2.5所有产品若有多家供应商出现同一品牌同一型号产品参加投标的，且通过资格及符合性审查的，选取最低价中标。</w:t>
      </w:r>
    </w:p>
    <w:p>
      <w:pPr>
        <w:widowControl/>
        <w:autoSpaceDE w:val="0"/>
        <w:autoSpaceDN w:val="0"/>
        <w:spacing w:line="360" w:lineRule="auto"/>
        <w:ind w:right="53" w:firstLine="480" w:firstLineChars="200"/>
        <w:textAlignment w:val="bottom"/>
        <w:rPr>
          <w:rFonts w:ascii="仿宋" w:hAnsi="仿宋" w:eastAsia="仿宋" w:cs="仿宋"/>
          <w:sz w:val="24"/>
        </w:rPr>
      </w:pPr>
      <w:r>
        <w:rPr>
          <w:rFonts w:hint="eastAsia" w:ascii="仿宋" w:hAnsi="仿宋" w:eastAsia="仿宋" w:cs="仿宋"/>
          <w:sz w:val="24"/>
        </w:rPr>
        <w:t>2.6 评标过程中，若出现本评标办法以外的特殊情况时，将暂停评标，待评委会商榷后，再进行评定。</w:t>
      </w:r>
    </w:p>
    <w:p>
      <w:pPr>
        <w:widowControl/>
        <w:autoSpaceDE w:val="0"/>
        <w:autoSpaceDN w:val="0"/>
        <w:spacing w:line="360" w:lineRule="auto"/>
        <w:ind w:right="53" w:firstLine="480" w:firstLineChars="200"/>
        <w:textAlignment w:val="bottom"/>
        <w:rPr>
          <w:rFonts w:ascii="仿宋" w:hAnsi="仿宋" w:eastAsia="仿宋" w:cs="仿宋"/>
          <w:sz w:val="24"/>
        </w:rPr>
      </w:pPr>
      <w:r>
        <w:rPr>
          <w:rFonts w:hint="eastAsia" w:ascii="仿宋" w:hAnsi="仿宋" w:eastAsia="仿宋" w:cs="仿宋"/>
          <w:sz w:val="24"/>
        </w:rPr>
        <w:t>2.7 评标过程中，若出现合格投标供应商不足3家时，按照财政部令87号文规定执行</w:t>
      </w:r>
      <w:r>
        <w:rPr>
          <w:rFonts w:hint="eastAsia" w:ascii="仿宋" w:hAnsi="仿宋" w:eastAsia="仿宋" w:cs="仿宋"/>
          <w:b/>
          <w:sz w:val="24"/>
        </w:rPr>
        <w:t>。</w:t>
      </w:r>
    </w:p>
    <w:p>
      <w:pPr>
        <w:widowControl/>
        <w:autoSpaceDE w:val="0"/>
        <w:autoSpaceDN w:val="0"/>
        <w:spacing w:line="360" w:lineRule="auto"/>
        <w:ind w:right="53" w:firstLine="480" w:firstLineChars="200"/>
        <w:textAlignment w:val="bottom"/>
        <w:rPr>
          <w:rFonts w:ascii="仿宋" w:hAnsi="仿宋" w:eastAsia="仿宋" w:cs="仿宋"/>
          <w:sz w:val="24"/>
        </w:rPr>
      </w:pPr>
      <w:r>
        <w:rPr>
          <w:rFonts w:hint="eastAsia" w:ascii="仿宋" w:hAnsi="仿宋" w:eastAsia="仿宋" w:cs="仿宋"/>
          <w:sz w:val="24"/>
        </w:rPr>
        <w:t>2.8 排名第一的候选人，主动放弃中标，或因不可抗力不能履行合同，或被查实存在影响中标结果的违法行为等情形，已不再符合中标条件的，采购人可以按照评委会提出的中标候选人名单排序依次确定其他中标候选人为中标人，也可以根据实际情况需要，依法重新招标。</w:t>
      </w:r>
    </w:p>
    <w:p>
      <w:pPr>
        <w:pStyle w:val="4"/>
        <w:numPr>
          <w:ilvl w:val="0"/>
          <w:numId w:val="4"/>
        </w:numPr>
        <w:spacing w:before="0" w:after="0" w:line="360" w:lineRule="auto"/>
        <w:ind w:left="993" w:hanging="431"/>
        <w:jc w:val="left"/>
        <w:rPr>
          <w:rFonts w:ascii="仿宋" w:hAnsi="仿宋" w:eastAsia="仿宋" w:cs="仿宋"/>
          <w:bCs/>
          <w:sz w:val="24"/>
          <w:szCs w:val="24"/>
        </w:rPr>
      </w:pPr>
      <w:bookmarkStart w:id="112" w:name="_Toc430790396"/>
      <w:r>
        <w:rPr>
          <w:rFonts w:hint="eastAsia" w:ascii="仿宋" w:hAnsi="仿宋" w:eastAsia="仿宋" w:cs="仿宋"/>
          <w:bCs/>
          <w:sz w:val="24"/>
          <w:szCs w:val="24"/>
        </w:rPr>
        <w:t>评标细则及标准（综合评分法）</w:t>
      </w:r>
      <w:bookmarkEnd w:id="112"/>
    </w:p>
    <w:p>
      <w:pPr>
        <w:spacing w:line="360" w:lineRule="auto"/>
        <w:ind w:firstLine="480" w:firstLineChars="200"/>
        <w:rPr>
          <w:rFonts w:ascii="仿宋" w:hAnsi="仿宋" w:eastAsia="仿宋" w:cs="仿宋"/>
          <w:sz w:val="24"/>
        </w:rPr>
      </w:pPr>
      <w:r>
        <w:rPr>
          <w:rFonts w:hint="eastAsia" w:ascii="仿宋" w:hAnsi="仿宋" w:eastAsia="仿宋" w:cs="仿宋"/>
          <w:sz w:val="24"/>
        </w:rPr>
        <w:t>3.1 本次综合评分的主要因素是：价格、技术方案、质量保证、实施方案、业绩，培训及售后服务。</w:t>
      </w:r>
    </w:p>
    <w:p>
      <w:pPr>
        <w:spacing w:line="360" w:lineRule="auto"/>
        <w:ind w:firstLine="480" w:firstLineChars="200"/>
        <w:rPr>
          <w:rFonts w:ascii="仿宋" w:hAnsi="仿宋" w:eastAsia="仿宋" w:cs="仿宋"/>
          <w:sz w:val="24"/>
        </w:rPr>
      </w:pPr>
      <w:r>
        <w:rPr>
          <w:rFonts w:hint="eastAsia" w:ascii="仿宋" w:hAnsi="仿宋" w:eastAsia="仿宋" w:cs="仿宋"/>
          <w:sz w:val="24"/>
        </w:rPr>
        <w:t>3.2 小型和微型、监狱企业货物（产品）的价格评分标准。</w:t>
      </w:r>
    </w:p>
    <w:p>
      <w:pPr>
        <w:spacing w:line="360" w:lineRule="auto"/>
        <w:ind w:firstLine="480" w:firstLineChars="200"/>
        <w:rPr>
          <w:rFonts w:ascii="仿宋" w:hAnsi="仿宋" w:eastAsia="仿宋" w:cs="仿宋"/>
          <w:sz w:val="24"/>
        </w:rPr>
      </w:pPr>
      <w:r>
        <w:rPr>
          <w:rFonts w:hint="eastAsia" w:ascii="仿宋" w:hAnsi="仿宋" w:eastAsia="仿宋" w:cs="仿宋"/>
          <w:sz w:val="24"/>
        </w:rPr>
        <w:t>3.2.1对小型、微型、监狱企业货物（产品）的价格给予6%的扣除，用扣除后的价格参与评审。</w:t>
      </w:r>
    </w:p>
    <w:p>
      <w:pPr>
        <w:widowControl/>
        <w:shd w:val="clear" w:color="auto" w:fill="FFFFFF"/>
        <w:spacing w:line="360" w:lineRule="auto"/>
        <w:ind w:firstLine="482"/>
        <w:jc w:val="left"/>
        <w:textAlignment w:val="baseline"/>
        <w:rPr>
          <w:rFonts w:ascii="仿宋" w:hAnsi="仿宋" w:eastAsia="仿宋" w:cs="仿宋"/>
          <w:sz w:val="24"/>
        </w:rPr>
      </w:pPr>
      <w:r>
        <w:rPr>
          <w:rFonts w:hint="eastAsia" w:ascii="仿宋" w:hAnsi="仿宋" w:eastAsia="仿宋" w:cs="仿宋"/>
          <w:kern w:val="0"/>
          <w:sz w:val="24"/>
        </w:rPr>
        <w:t>3.2.2</w:t>
      </w:r>
      <w:r>
        <w:rPr>
          <w:rFonts w:hint="eastAsia" w:ascii="仿宋" w:hAnsi="仿宋" w:eastAsia="仿宋" w:cs="仿宋"/>
          <w:sz w:val="24"/>
        </w:rPr>
        <w:t>参加本项目投标的小型、微型企业，应按招标文件要求，提供《小微企业声明函》（提供其他中小企业制造的货物时还需提供货物制造商的声明函、证明函），未提供的不视为小微企业。</w:t>
      </w:r>
    </w:p>
    <w:p>
      <w:pPr>
        <w:widowControl/>
        <w:shd w:val="clear" w:color="auto" w:fill="FFFFFF"/>
        <w:spacing w:line="360" w:lineRule="auto"/>
        <w:ind w:firstLine="482"/>
        <w:jc w:val="left"/>
        <w:textAlignment w:val="baseline"/>
        <w:rPr>
          <w:rFonts w:ascii="仿宋" w:hAnsi="仿宋" w:eastAsia="仿宋" w:cs="仿宋"/>
          <w:sz w:val="24"/>
        </w:rPr>
      </w:pPr>
      <w:r>
        <w:rPr>
          <w:rFonts w:hint="eastAsia" w:ascii="仿宋" w:hAnsi="仿宋" w:eastAsia="仿宋" w:cs="仿宋"/>
          <w:sz w:val="24"/>
        </w:rPr>
        <w:t>3.2.3小型、微型企业按《政府采购促进中小企业发展暂行办法》（财库【2011】181号）和《关于印发中小企业划分标准规定的通知》（工信部联企业【2011】300号）文件规定标准确认。</w:t>
      </w:r>
    </w:p>
    <w:p>
      <w:pPr>
        <w:widowControl/>
        <w:shd w:val="clear" w:color="auto" w:fill="FFFFFF"/>
        <w:spacing w:line="360" w:lineRule="auto"/>
        <w:ind w:firstLine="482"/>
        <w:jc w:val="left"/>
        <w:textAlignment w:val="baseline"/>
        <w:rPr>
          <w:rFonts w:ascii="仿宋" w:hAnsi="仿宋" w:eastAsia="仿宋" w:cs="仿宋"/>
          <w:sz w:val="24"/>
        </w:rPr>
      </w:pPr>
      <w:r>
        <w:rPr>
          <w:rFonts w:hint="eastAsia" w:ascii="仿宋" w:hAnsi="仿宋" w:eastAsia="仿宋" w:cs="仿宋"/>
          <w:sz w:val="24"/>
        </w:rPr>
        <w:t>3.2.4监狱企业提供由省级以上监狱管理局、戒毒管理局（含新疆生产建设兵团）出具的属于监狱企业的证明文件）</w:t>
      </w:r>
    </w:p>
    <w:p>
      <w:pPr>
        <w:spacing w:line="360" w:lineRule="auto"/>
        <w:ind w:firstLine="480" w:firstLineChars="200"/>
        <w:rPr>
          <w:rFonts w:ascii="仿宋" w:hAnsi="仿宋" w:eastAsia="仿宋" w:cs="仿宋"/>
          <w:sz w:val="24"/>
        </w:rPr>
      </w:pPr>
      <w:r>
        <w:rPr>
          <w:rFonts w:hint="eastAsia" w:ascii="仿宋" w:hAnsi="仿宋" w:eastAsia="仿宋" w:cs="仿宋"/>
          <w:sz w:val="24"/>
        </w:rPr>
        <w:t>3.3除价格因素外，评委会成员应依据投标文件规定的评分标准和方法独立对其他因素进行比较打分。</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3.4无效投标的认定。在开评标过程中，出现下列情形之一的，应作为无效投标：</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（1）投标供应商没有经过正常渠道购买标书或投标供应商的名称与登记领取招标文件单位的名称不符；投标单位名称与公章不一致的。</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（2）未按招标文件规定要求密封的。</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（3）投标文件没有法定代表人授权书（法人直接投标除外）或授权书的合法性或有效性不符合招标文件规定。</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（4）必备资质的有效性或符合性不符合要求的；未按招标文件要求提交资质文件的。</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 xml:space="preserve">（5）招标文件要求提交原件时未按要求提交原件的；未按要求提交投标文件份数和内容的； </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（6）投标报价超出采购预算的。</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（7）投标文件未按招标文件要求加盖单位公章或法定代表人印章；投标文件或法定代表人授权书无投标有效期或有效期达不到招标文件的要求。</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（8）投标文件的合同主要条款响应与招标文件要求不一致（交货、付款、验收、售后服务等项），附加了采购人难以接受的条件。</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（9）投标内容出现漏项或数量与要求不符，出现重大负偏差。</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（10）投标内容的技术指标明显达不到标书要求，降低了产品档次或影响产品性能、功能。</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（11）投标报价与市场价偏离较大，低于成本，形成不正当竞争。</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（12）提供虚假证明，开具虚假资质，出现虚假应答，除按无效标处理外，还进行相应的处罚。</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（13）进口货物（产品）未办理正常进口手续的（如有）。</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（14）投标货物（产品）不符合强制执行的国家标准。</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（15）投标文件的关键内容字迹模糊和无法辨认的；</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（16）投标文件不符合招标文件规定的其他情形的；</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（17）投标文件不符合法律法规要求的。</w:t>
      </w:r>
    </w:p>
    <w:p>
      <w:pPr>
        <w:spacing w:line="360" w:lineRule="auto"/>
        <w:ind w:firstLine="480" w:firstLineChars="200"/>
        <w:rPr>
          <w:rFonts w:ascii="仿宋" w:hAnsi="仿宋" w:eastAsia="仿宋" w:cs="仿宋"/>
          <w:sz w:val="24"/>
        </w:rPr>
      </w:pPr>
      <w:r>
        <w:rPr>
          <w:rFonts w:hint="eastAsia" w:ascii="仿宋" w:hAnsi="仿宋" w:eastAsia="仿宋" w:cs="仿宋"/>
          <w:sz w:val="24"/>
        </w:rPr>
        <w:t>3.5非实质性偏离是指投标文件在实质上响应招标文件的要求，但在个别地方存在一些不规则、不一致、不完整的内容，并且澄清、说明或者补正这些内容不会改变投标文件的实质性内容。以下情况属于非实质性偏离：</w:t>
      </w:r>
    </w:p>
    <w:p>
      <w:pPr>
        <w:spacing w:line="360" w:lineRule="auto"/>
        <w:ind w:firstLine="480" w:firstLineChars="200"/>
        <w:rPr>
          <w:rFonts w:ascii="仿宋" w:hAnsi="仿宋" w:eastAsia="仿宋" w:cs="仿宋"/>
          <w:sz w:val="24"/>
        </w:rPr>
      </w:pPr>
      <w:r>
        <w:rPr>
          <w:rFonts w:hint="eastAsia" w:ascii="仿宋" w:hAnsi="仿宋" w:eastAsia="仿宋" w:cs="仿宋"/>
          <w:sz w:val="24"/>
        </w:rPr>
        <w:t>（1）文字表述的内容含义不明确；</w:t>
      </w:r>
    </w:p>
    <w:p>
      <w:pPr>
        <w:spacing w:line="360" w:lineRule="auto"/>
        <w:ind w:firstLine="480" w:firstLineChars="200"/>
        <w:rPr>
          <w:rFonts w:ascii="仿宋" w:hAnsi="仿宋" w:eastAsia="仿宋" w:cs="仿宋"/>
          <w:sz w:val="24"/>
        </w:rPr>
      </w:pPr>
      <w:r>
        <w:rPr>
          <w:rFonts w:hint="eastAsia" w:ascii="仿宋" w:hAnsi="仿宋" w:eastAsia="仿宋" w:cs="仿宋"/>
          <w:sz w:val="24"/>
        </w:rPr>
        <w:t>（2）同类问题表述不一致；</w:t>
      </w:r>
    </w:p>
    <w:p>
      <w:pPr>
        <w:spacing w:line="360" w:lineRule="auto"/>
        <w:ind w:firstLine="480" w:firstLineChars="200"/>
        <w:rPr>
          <w:rFonts w:ascii="仿宋" w:hAnsi="仿宋" w:eastAsia="仿宋" w:cs="仿宋"/>
          <w:sz w:val="24"/>
        </w:rPr>
      </w:pPr>
      <w:r>
        <w:rPr>
          <w:rFonts w:hint="eastAsia" w:ascii="仿宋" w:hAnsi="仿宋" w:eastAsia="仿宋" w:cs="仿宋"/>
          <w:sz w:val="24"/>
        </w:rPr>
        <w:t>（3）有明显文字和计算错误；</w:t>
      </w:r>
    </w:p>
    <w:p>
      <w:pPr>
        <w:spacing w:line="360" w:lineRule="auto"/>
        <w:ind w:firstLine="480" w:firstLineChars="200"/>
        <w:rPr>
          <w:rFonts w:ascii="仿宋" w:hAnsi="仿宋" w:eastAsia="仿宋" w:cs="仿宋"/>
          <w:sz w:val="24"/>
        </w:rPr>
      </w:pPr>
      <w:r>
        <w:rPr>
          <w:rFonts w:hint="eastAsia" w:ascii="仿宋" w:hAnsi="仿宋" w:eastAsia="仿宋" w:cs="仿宋"/>
          <w:sz w:val="24"/>
        </w:rPr>
        <w:t>（4）提供的技术信息和数据资料不完整；</w:t>
      </w:r>
    </w:p>
    <w:p>
      <w:pPr>
        <w:spacing w:line="360" w:lineRule="auto"/>
        <w:ind w:firstLine="480" w:firstLineChars="200"/>
        <w:rPr>
          <w:rFonts w:ascii="仿宋" w:hAnsi="仿宋" w:eastAsia="仿宋" w:cs="仿宋"/>
          <w:sz w:val="24"/>
        </w:rPr>
      </w:pPr>
      <w:r>
        <w:rPr>
          <w:rFonts w:hint="eastAsia" w:ascii="仿宋" w:hAnsi="仿宋" w:eastAsia="仿宋" w:cs="仿宋"/>
          <w:sz w:val="24"/>
        </w:rPr>
        <w:t>（5）投标文件未按招标文件要求进行装订或未编制目录、页码；</w:t>
      </w:r>
    </w:p>
    <w:p>
      <w:pPr>
        <w:spacing w:line="360" w:lineRule="auto"/>
        <w:ind w:firstLine="480" w:firstLineChars="200"/>
        <w:rPr>
          <w:rFonts w:ascii="仿宋" w:hAnsi="仿宋" w:eastAsia="仿宋" w:cs="仿宋"/>
          <w:sz w:val="24"/>
        </w:rPr>
      </w:pPr>
      <w:r>
        <w:rPr>
          <w:rFonts w:hint="eastAsia" w:ascii="仿宋" w:hAnsi="仿宋" w:eastAsia="仿宋" w:cs="仿宋"/>
          <w:sz w:val="24"/>
        </w:rPr>
        <w:t>（6）评标委员会认定的其他非实质性偏离。</w:t>
      </w:r>
    </w:p>
    <w:p>
      <w:pPr>
        <w:tabs>
          <w:tab w:val="left" w:pos="7665"/>
        </w:tabs>
        <w:spacing w:line="360" w:lineRule="auto"/>
        <w:ind w:firstLine="480" w:firstLineChars="200"/>
        <w:rPr>
          <w:rFonts w:ascii="仿宋" w:hAnsi="仿宋" w:eastAsia="仿宋" w:cs="仿宋"/>
          <w:sz w:val="24"/>
        </w:rPr>
      </w:pPr>
      <w:r>
        <w:rPr>
          <w:rFonts w:hint="eastAsia" w:ascii="仿宋" w:hAnsi="仿宋" w:eastAsia="仿宋" w:cs="仿宋"/>
          <w:sz w:val="24"/>
        </w:rPr>
        <w:t>投标文件有上述（1）至（4）情形之一的，评标委员会应当书面要求投标供应商在规定的时间内予以澄清、说明或补正。投标供应商拒不或在规定的时间内没有进行澄清、说明或补正或澄清、说明、补正的内容也不能说明问题的，视为投标文件制作不规范，按每一项非实质性偏离进行扣分处理，直至该项分值扣完为止。评标委员会不接受投标供应商主动提出的澄清、说明或补正。</w:t>
      </w:r>
    </w:p>
    <w:p>
      <w:pPr>
        <w:pStyle w:val="8"/>
        <w:tabs>
          <w:tab w:val="left" w:pos="600"/>
        </w:tabs>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3.6在投标文件初审过程中，如果出现评标委员会成员意见不一致的情况，按照少数服从多数的原则确定。</w:t>
      </w:r>
    </w:p>
    <w:p>
      <w:pPr>
        <w:pStyle w:val="8"/>
        <w:tabs>
          <w:tab w:val="left" w:pos="600"/>
        </w:tabs>
        <w:spacing w:line="360" w:lineRule="auto"/>
        <w:ind w:firstLine="480" w:firstLineChars="200"/>
        <w:rPr>
          <w:rFonts w:ascii="仿宋" w:hAnsi="仿宋" w:eastAsia="仿宋" w:cs="仿宋"/>
          <w:b/>
          <w:sz w:val="24"/>
          <w:szCs w:val="24"/>
        </w:rPr>
      </w:pPr>
      <w:r>
        <w:rPr>
          <w:rFonts w:hint="eastAsia" w:ascii="仿宋" w:hAnsi="仿宋" w:eastAsia="仿宋" w:cs="仿宋"/>
          <w:sz w:val="24"/>
          <w:szCs w:val="24"/>
        </w:rPr>
        <w:t>3.7综合评分明细表（满分100分）</w:t>
      </w:r>
    </w:p>
    <w:p>
      <w:pPr>
        <w:pStyle w:val="8"/>
        <w:tabs>
          <w:tab w:val="left" w:pos="600"/>
        </w:tabs>
        <w:spacing w:line="360" w:lineRule="auto"/>
        <w:ind w:firstLine="3132" w:firstLineChars="1300"/>
        <w:rPr>
          <w:rFonts w:ascii="仿宋" w:hAnsi="仿宋" w:eastAsia="仿宋" w:cs="仿宋"/>
          <w:b/>
          <w:sz w:val="24"/>
          <w:szCs w:val="24"/>
        </w:rPr>
      </w:pPr>
      <w:r>
        <w:rPr>
          <w:rFonts w:hint="eastAsia" w:ascii="仿宋" w:hAnsi="仿宋" w:eastAsia="仿宋" w:cs="仿宋"/>
          <w:b/>
          <w:sz w:val="24"/>
          <w:szCs w:val="24"/>
        </w:rPr>
        <w:t>评分因素及权重</w:t>
      </w:r>
    </w:p>
    <w:tbl>
      <w:tblPr>
        <w:tblStyle w:val="17"/>
        <w:tblW w:w="0" w:type="auto"/>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31"/>
        <w:gridCol w:w="1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433" w:type="dxa"/>
            <w:shd w:val="clear" w:color="auto" w:fill="FFFFFF"/>
            <w:noWrap/>
            <w:vAlign w:val="center"/>
          </w:tcPr>
          <w:p>
            <w:pPr>
              <w:spacing w:line="276" w:lineRule="auto"/>
              <w:jc w:val="center"/>
              <w:rPr>
                <w:rFonts w:ascii="仿宋" w:hAnsi="仿宋" w:eastAsia="仿宋" w:cs="仿宋"/>
                <w:b/>
                <w:bCs/>
                <w:sz w:val="24"/>
              </w:rPr>
            </w:pPr>
            <w:r>
              <w:rPr>
                <w:rFonts w:hint="eastAsia" w:ascii="仿宋" w:hAnsi="仿宋" w:eastAsia="仿宋" w:cs="仿宋"/>
                <w:b/>
                <w:bCs/>
                <w:sz w:val="24"/>
              </w:rPr>
              <w:t>项目</w:t>
            </w:r>
          </w:p>
        </w:tc>
        <w:tc>
          <w:tcPr>
            <w:tcW w:w="6931" w:type="dxa"/>
            <w:shd w:val="clear" w:color="auto" w:fill="FFFFFF"/>
            <w:noWrap/>
            <w:vAlign w:val="center"/>
          </w:tcPr>
          <w:p>
            <w:pPr>
              <w:spacing w:line="276" w:lineRule="auto"/>
              <w:jc w:val="center"/>
              <w:rPr>
                <w:rFonts w:ascii="仿宋" w:hAnsi="仿宋" w:eastAsia="仿宋" w:cs="仿宋"/>
                <w:b/>
                <w:bCs/>
                <w:sz w:val="24"/>
              </w:rPr>
            </w:pPr>
            <w:r>
              <w:rPr>
                <w:rFonts w:hint="eastAsia" w:ascii="仿宋" w:hAnsi="仿宋" w:eastAsia="仿宋" w:cs="仿宋"/>
                <w:b/>
                <w:bCs/>
                <w:sz w:val="24"/>
              </w:rPr>
              <w:t>评分内容</w:t>
            </w:r>
          </w:p>
        </w:tc>
        <w:tc>
          <w:tcPr>
            <w:tcW w:w="1128" w:type="dxa"/>
            <w:shd w:val="clear" w:color="auto" w:fill="FFFFFF"/>
            <w:noWrap/>
            <w:vAlign w:val="center"/>
          </w:tcPr>
          <w:p>
            <w:pPr>
              <w:spacing w:line="276" w:lineRule="auto"/>
              <w:jc w:val="center"/>
              <w:rPr>
                <w:rFonts w:ascii="仿宋" w:hAnsi="仿宋" w:eastAsia="仿宋" w:cs="仿宋"/>
                <w:b/>
                <w:sz w:val="24"/>
              </w:rPr>
            </w:pPr>
            <w:r>
              <w:rPr>
                <w:rFonts w:hint="eastAsia" w:ascii="仿宋" w:hAnsi="仿宋" w:eastAsia="仿宋" w:cs="仿宋"/>
                <w:b/>
                <w:bCs/>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5" w:hRule="atLeast"/>
        </w:trPr>
        <w:tc>
          <w:tcPr>
            <w:tcW w:w="1433" w:type="dxa"/>
            <w:noWrap/>
            <w:vAlign w:val="center"/>
          </w:tcPr>
          <w:p>
            <w:pPr>
              <w:spacing w:line="276" w:lineRule="auto"/>
              <w:jc w:val="center"/>
              <w:rPr>
                <w:rFonts w:ascii="仿宋" w:hAnsi="仿宋" w:eastAsia="仿宋" w:cs="仿宋"/>
                <w:b/>
                <w:bCs/>
                <w:sz w:val="24"/>
              </w:rPr>
            </w:pPr>
            <w:r>
              <w:rPr>
                <w:rFonts w:hint="eastAsia" w:ascii="仿宋" w:hAnsi="仿宋" w:eastAsia="仿宋" w:cs="仿宋"/>
                <w:b/>
                <w:bCs/>
                <w:sz w:val="24"/>
              </w:rPr>
              <w:t>投标报价</w:t>
            </w:r>
          </w:p>
          <w:p>
            <w:pPr>
              <w:spacing w:line="276" w:lineRule="auto"/>
              <w:jc w:val="center"/>
              <w:rPr>
                <w:rFonts w:ascii="仿宋" w:hAnsi="仿宋" w:eastAsia="仿宋" w:cs="仿宋"/>
                <w:b/>
                <w:sz w:val="24"/>
              </w:rPr>
            </w:pPr>
            <w:r>
              <w:rPr>
                <w:rFonts w:hint="eastAsia" w:ascii="仿宋" w:hAnsi="仿宋" w:eastAsia="仿宋" w:cs="仿宋"/>
                <w:b/>
                <w:bCs/>
                <w:sz w:val="24"/>
              </w:rPr>
              <w:t>（30分）</w:t>
            </w:r>
          </w:p>
        </w:tc>
        <w:tc>
          <w:tcPr>
            <w:tcW w:w="6931" w:type="dxa"/>
            <w:noWrap/>
            <w:vAlign w:val="center"/>
          </w:tcPr>
          <w:p>
            <w:pPr>
              <w:spacing w:line="360" w:lineRule="auto"/>
              <w:ind w:firstLine="480" w:firstLineChars="200"/>
              <w:jc w:val="left"/>
              <w:rPr>
                <w:rFonts w:ascii="仿宋" w:hAnsi="仿宋" w:eastAsia="仿宋" w:cs="仿宋"/>
                <w:sz w:val="24"/>
              </w:rPr>
            </w:pPr>
            <w:r>
              <w:rPr>
                <w:rFonts w:hint="eastAsia" w:ascii="仿宋" w:hAnsi="仿宋" w:eastAsia="仿宋" w:cs="仿宋"/>
                <w:sz w:val="24"/>
              </w:rPr>
              <w:t>以本次满足文件要求的最低评审价为基准价，其价格为满分。其他供应商的报价得分按下列公式计算:</w:t>
            </w:r>
          </w:p>
          <w:p>
            <w:pPr>
              <w:spacing w:line="360" w:lineRule="auto"/>
              <w:jc w:val="left"/>
              <w:rPr>
                <w:rFonts w:ascii="仿宋" w:hAnsi="仿宋" w:eastAsia="仿宋" w:cs="仿宋"/>
                <w:b/>
                <w:sz w:val="24"/>
              </w:rPr>
            </w:pPr>
            <w:r>
              <w:rPr>
                <w:rFonts w:hint="eastAsia" w:ascii="仿宋" w:hAnsi="仿宋" w:eastAsia="仿宋" w:cs="仿宋"/>
                <w:b/>
                <w:sz w:val="24"/>
              </w:rPr>
              <w:t>报价得分=(评标基准价／投标报价)×30</w:t>
            </w:r>
          </w:p>
          <w:p>
            <w:pPr>
              <w:spacing w:line="360" w:lineRule="auto"/>
              <w:ind w:firstLine="480" w:firstLineChars="200"/>
              <w:jc w:val="left"/>
              <w:rPr>
                <w:rFonts w:ascii="仿宋" w:hAnsi="仿宋" w:eastAsia="仿宋" w:cs="仿宋"/>
                <w:b/>
                <w:sz w:val="24"/>
              </w:rPr>
            </w:pPr>
            <w:r>
              <w:rPr>
                <w:rFonts w:hint="eastAsia" w:ascii="仿宋" w:hAnsi="仿宋" w:eastAsia="仿宋" w:cs="仿宋"/>
                <w:sz w:val="24"/>
              </w:rPr>
              <w:t>符合招标文件规定的小微企业、监狱企业优惠条件的供应商，价格给予6%的扣除，用扣除后的价格参与评审。</w:t>
            </w:r>
          </w:p>
        </w:tc>
        <w:tc>
          <w:tcPr>
            <w:tcW w:w="1128" w:type="dxa"/>
            <w:noWrap/>
            <w:vAlign w:val="center"/>
          </w:tcPr>
          <w:p>
            <w:pPr>
              <w:spacing w:line="276" w:lineRule="auto"/>
              <w:jc w:val="center"/>
              <w:rPr>
                <w:rFonts w:ascii="仿宋" w:hAnsi="仿宋" w:eastAsia="仿宋" w:cs="仿宋"/>
                <w:sz w:val="24"/>
              </w:rPr>
            </w:pPr>
            <w:r>
              <w:rPr>
                <w:rFonts w:hint="eastAsia" w:ascii="仿宋" w:hAnsi="仿宋" w:eastAsia="仿宋" w:cs="仿宋"/>
                <w:sz w:val="24"/>
              </w:rPr>
              <w:t>0-30分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433" w:type="dxa"/>
            <w:noWrap/>
            <w:vAlign w:val="center"/>
          </w:tcPr>
          <w:p>
            <w:pPr>
              <w:pStyle w:val="7"/>
              <w:kinsoku w:val="0"/>
              <w:overflowPunct w:val="0"/>
              <w:spacing w:after="0" w:line="276" w:lineRule="auto"/>
              <w:jc w:val="center"/>
              <w:rPr>
                <w:rFonts w:ascii="仿宋" w:hAnsi="仿宋" w:eastAsia="仿宋" w:cs="仿宋"/>
                <w:b/>
                <w:sz w:val="24"/>
              </w:rPr>
            </w:pPr>
            <w:r>
              <w:rPr>
                <w:rFonts w:hint="eastAsia" w:ascii="仿宋" w:hAnsi="仿宋" w:eastAsia="仿宋" w:cs="仿宋"/>
                <w:b/>
                <w:sz w:val="24"/>
              </w:rPr>
              <w:t>技术方案</w:t>
            </w:r>
          </w:p>
          <w:p>
            <w:pPr>
              <w:pStyle w:val="7"/>
              <w:kinsoku w:val="0"/>
              <w:overflowPunct w:val="0"/>
              <w:spacing w:after="0" w:line="276" w:lineRule="auto"/>
              <w:jc w:val="center"/>
              <w:rPr>
                <w:rFonts w:ascii="仿宋" w:hAnsi="仿宋" w:eastAsia="仿宋" w:cs="仿宋"/>
                <w:b/>
                <w:sz w:val="24"/>
              </w:rPr>
            </w:pPr>
            <w:r>
              <w:rPr>
                <w:rFonts w:hint="eastAsia" w:ascii="仿宋" w:hAnsi="仿宋" w:eastAsia="仿宋" w:cs="仿宋"/>
                <w:b/>
                <w:sz w:val="24"/>
              </w:rPr>
              <w:t>（30分）</w:t>
            </w:r>
          </w:p>
        </w:tc>
        <w:tc>
          <w:tcPr>
            <w:tcW w:w="6931" w:type="dxa"/>
            <w:noWrap/>
            <w:vAlign w:val="center"/>
          </w:tcPr>
          <w:p>
            <w:pPr>
              <w:adjustRightInd w:val="0"/>
              <w:snapToGrid w:val="0"/>
              <w:spacing w:line="360" w:lineRule="auto"/>
              <w:rPr>
                <w:rFonts w:ascii="仿宋" w:hAnsi="仿宋" w:eastAsia="仿宋" w:cs="仿宋"/>
                <w:sz w:val="24"/>
              </w:rPr>
            </w:pPr>
            <w:r>
              <w:rPr>
                <w:rFonts w:hint="eastAsia" w:ascii="仿宋" w:hAnsi="仿宋" w:eastAsia="仿宋" w:cs="仿宋"/>
                <w:sz w:val="24"/>
              </w:rPr>
              <w:t xml:space="preserve">   1.所用设备和基本设施情况，所用设备性能先进、科学，标准实用性强，优于项目所需，计12-15分。所用设备性能一般、标准实用性一般，可以满足项目所需，计6-11分。所用设备性能较差、标准实用性差，基本满足项目所需，计0-6分。</w:t>
            </w:r>
          </w:p>
          <w:p>
            <w:pPr>
              <w:spacing w:line="360" w:lineRule="auto"/>
              <w:rPr>
                <w:rFonts w:ascii="仿宋" w:hAnsi="仿宋" w:eastAsia="仿宋" w:cs="仿宋"/>
                <w:sz w:val="24"/>
              </w:rPr>
            </w:pPr>
            <w:r>
              <w:rPr>
                <w:rFonts w:hint="eastAsia" w:ascii="仿宋" w:hAnsi="仿宋" w:eastAsia="仿宋" w:cs="仿宋"/>
                <w:sz w:val="24"/>
              </w:rPr>
              <w:t xml:space="preserve">   2.技术方案详细、功能完整、科学有针对性，系统应用流程描述条理清楚、内容完整。所用设备性能稳定、安全、便于操作，提供证明材料予以证明，证明材料完全可以支撑所用设备参数性能的计12-15分，证明材料基本可以支撑设备参数性能的计7-11分，证明材料只能支撑部分设备参数性能的计0-6分。（证明材料包括但不限于国家授权的第三方检测机构出具的检测报告。）</w:t>
            </w:r>
          </w:p>
          <w:p>
            <w:pPr>
              <w:spacing w:line="360" w:lineRule="auto"/>
              <w:ind w:firstLine="200"/>
              <w:jc w:val="left"/>
              <w:rPr>
                <w:rFonts w:ascii="仿宋" w:hAnsi="仿宋" w:eastAsia="仿宋" w:cs="仿宋"/>
                <w:sz w:val="24"/>
              </w:rPr>
            </w:pPr>
            <w:r>
              <w:rPr>
                <w:rFonts w:hint="eastAsia" w:ascii="仿宋" w:hAnsi="仿宋" w:eastAsia="仿宋" w:cs="仿宋"/>
                <w:b/>
                <w:sz w:val="24"/>
              </w:rPr>
              <w:t>注：供应商需尽可能多的提供相关的功能证明材料予以佐证。投标供应商自行承担因材料提供不全导致技术参数被视为负偏离的风险。</w:t>
            </w:r>
          </w:p>
        </w:tc>
        <w:tc>
          <w:tcPr>
            <w:tcW w:w="1128" w:type="dxa"/>
            <w:noWrap/>
            <w:vAlign w:val="center"/>
          </w:tcPr>
          <w:p>
            <w:pPr>
              <w:jc w:val="center"/>
              <w:rPr>
                <w:rFonts w:ascii="仿宋" w:hAnsi="仿宋" w:eastAsia="仿宋" w:cs="仿宋"/>
                <w:sz w:val="24"/>
              </w:rPr>
            </w:pPr>
            <w:r>
              <w:rPr>
                <w:rFonts w:hint="eastAsia" w:ascii="仿宋" w:hAnsi="仿宋" w:eastAsia="仿宋" w:cs="仿宋"/>
                <w:sz w:val="24"/>
              </w:rPr>
              <w:t>0-30分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433" w:type="dxa"/>
            <w:noWrap/>
            <w:vAlign w:val="center"/>
          </w:tcPr>
          <w:p>
            <w:pPr>
              <w:pStyle w:val="7"/>
              <w:kinsoku w:val="0"/>
              <w:overflowPunct w:val="0"/>
              <w:spacing w:after="0" w:line="360" w:lineRule="auto"/>
              <w:jc w:val="center"/>
              <w:rPr>
                <w:rFonts w:ascii="仿宋" w:hAnsi="仿宋" w:eastAsia="仿宋" w:cs="仿宋"/>
                <w:b/>
                <w:sz w:val="24"/>
              </w:rPr>
            </w:pPr>
            <w:r>
              <w:rPr>
                <w:rFonts w:hint="eastAsia" w:ascii="仿宋" w:hAnsi="仿宋" w:eastAsia="仿宋" w:cs="仿宋"/>
                <w:b/>
                <w:sz w:val="24"/>
              </w:rPr>
              <w:t>质量保证</w:t>
            </w:r>
          </w:p>
          <w:p>
            <w:pPr>
              <w:pStyle w:val="7"/>
              <w:kinsoku w:val="0"/>
              <w:overflowPunct w:val="0"/>
              <w:spacing w:after="0" w:line="360" w:lineRule="auto"/>
              <w:jc w:val="center"/>
              <w:rPr>
                <w:rFonts w:ascii="仿宋" w:hAnsi="仿宋" w:eastAsia="仿宋" w:cs="仿宋"/>
                <w:b/>
                <w:sz w:val="24"/>
              </w:rPr>
            </w:pPr>
            <w:r>
              <w:rPr>
                <w:rFonts w:hint="eastAsia" w:ascii="仿宋" w:hAnsi="仿宋" w:eastAsia="仿宋" w:cs="仿宋"/>
                <w:b/>
                <w:sz w:val="24"/>
              </w:rPr>
              <w:t>（20分）</w:t>
            </w:r>
          </w:p>
        </w:tc>
        <w:tc>
          <w:tcPr>
            <w:tcW w:w="6931" w:type="dxa"/>
            <w:noWrap/>
            <w:vAlign w:val="center"/>
          </w:tcPr>
          <w:p>
            <w:pPr>
              <w:spacing w:line="360" w:lineRule="auto"/>
              <w:jc w:val="left"/>
              <w:rPr>
                <w:rFonts w:ascii="仿宋" w:hAnsi="仿宋" w:eastAsia="仿宋" w:cs="仿宋"/>
                <w:sz w:val="24"/>
              </w:rPr>
            </w:pPr>
            <w:r>
              <w:rPr>
                <w:rFonts w:hint="eastAsia" w:ascii="仿宋" w:hAnsi="仿宋" w:eastAsia="仿宋" w:cs="仿宋"/>
                <w:sz w:val="24"/>
              </w:rPr>
              <w:t xml:space="preserve">1、设备供应渠道合法正常（提供证明文件包括但不限于销售协议、代理协议、原厂授权等），无假货、水货，检验手续合法有效、无产权纠纷。评审委员会根据响应程度横向对比计0-5分。不提供得0分。（0-5分）            </w:t>
            </w:r>
          </w:p>
          <w:p>
            <w:pPr>
              <w:spacing w:line="360" w:lineRule="auto"/>
              <w:jc w:val="left"/>
              <w:rPr>
                <w:rFonts w:ascii="仿宋" w:hAnsi="仿宋" w:eastAsia="仿宋" w:cs="仿宋"/>
                <w:sz w:val="24"/>
              </w:rPr>
            </w:pPr>
            <w:r>
              <w:rPr>
                <w:rFonts w:hint="eastAsia" w:ascii="仿宋" w:hAnsi="仿宋" w:eastAsia="仿宋" w:cs="仿宋"/>
                <w:sz w:val="24"/>
              </w:rPr>
              <w:t>2、设备性能稳定，具有较好的使用效果，质量保证措施完善，符合国际、国内相关标准。完全符合计5分，基本符合计2分，未响应计0分。（0-5分）</w:t>
            </w:r>
          </w:p>
          <w:p>
            <w:pPr>
              <w:spacing w:line="360" w:lineRule="auto"/>
              <w:rPr>
                <w:rFonts w:ascii="仿宋" w:hAnsi="仿宋" w:eastAsia="仿宋" w:cs="仿宋"/>
                <w:sz w:val="24"/>
              </w:rPr>
            </w:pPr>
            <w:r>
              <w:rPr>
                <w:rFonts w:hint="eastAsia" w:ascii="仿宋" w:hAnsi="仿宋" w:eastAsia="仿宋" w:cs="仿宋"/>
                <w:sz w:val="24"/>
              </w:rPr>
              <w:t>3、提供的产品是全新的、未使用过的且未拆原厂包装的，符合文件规定的质量、性能和规格的要求。符合要求的计5分，未响应计0分。（0-5分）</w:t>
            </w:r>
          </w:p>
          <w:p>
            <w:pPr>
              <w:spacing w:line="360" w:lineRule="auto"/>
              <w:jc w:val="left"/>
              <w:rPr>
                <w:rFonts w:ascii="仿宋" w:hAnsi="仿宋" w:eastAsia="仿宋" w:cs="仿宋"/>
                <w:sz w:val="24"/>
              </w:rPr>
            </w:pPr>
            <w:r>
              <w:rPr>
                <w:rFonts w:hint="eastAsia" w:ascii="仿宋" w:hAnsi="仿宋" w:eastAsia="仿宋" w:cs="仿宋"/>
                <w:sz w:val="24"/>
              </w:rPr>
              <w:t>4、有完善的产品供货方案，保证顺利供货。由专业的技术人员提供设备安装服务，并将设备调试到最佳使用状态。评审委员会根据响应程度横向对比计0-5分。未响应计0分。 (0-5分)</w:t>
            </w:r>
          </w:p>
        </w:tc>
        <w:tc>
          <w:tcPr>
            <w:tcW w:w="1128" w:type="dxa"/>
            <w:noWrap/>
            <w:vAlign w:val="center"/>
          </w:tcPr>
          <w:p>
            <w:pPr>
              <w:spacing w:line="276" w:lineRule="auto"/>
              <w:jc w:val="center"/>
              <w:rPr>
                <w:rFonts w:ascii="仿宋" w:hAnsi="仿宋" w:eastAsia="仿宋" w:cs="仿宋"/>
                <w:sz w:val="24"/>
              </w:rPr>
            </w:pPr>
            <w:r>
              <w:rPr>
                <w:rFonts w:hint="eastAsia" w:ascii="仿宋" w:hAnsi="仿宋" w:eastAsia="仿宋" w:cs="仿宋"/>
                <w:sz w:val="24"/>
              </w:rPr>
              <w:t>0-20分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trPr>
        <w:tc>
          <w:tcPr>
            <w:tcW w:w="1433" w:type="dxa"/>
            <w:noWrap/>
            <w:vAlign w:val="center"/>
          </w:tcPr>
          <w:p>
            <w:pPr>
              <w:pStyle w:val="7"/>
              <w:kinsoku w:val="0"/>
              <w:overflowPunct w:val="0"/>
              <w:spacing w:after="0" w:line="276" w:lineRule="auto"/>
              <w:jc w:val="center"/>
              <w:rPr>
                <w:rFonts w:ascii="仿宋" w:hAnsi="仿宋" w:eastAsia="仿宋" w:cs="仿宋"/>
                <w:b/>
                <w:sz w:val="24"/>
              </w:rPr>
            </w:pPr>
            <w:r>
              <w:rPr>
                <w:rFonts w:hint="eastAsia" w:ascii="仿宋" w:hAnsi="仿宋" w:eastAsia="仿宋" w:cs="仿宋"/>
                <w:b/>
                <w:sz w:val="24"/>
              </w:rPr>
              <w:t>实施方案</w:t>
            </w:r>
          </w:p>
          <w:p>
            <w:pPr>
              <w:rPr>
                <w:rFonts w:ascii="仿宋" w:hAnsi="仿宋" w:eastAsia="仿宋" w:cs="仿宋"/>
              </w:rPr>
            </w:pPr>
            <w:r>
              <w:rPr>
                <w:rFonts w:hint="eastAsia" w:ascii="仿宋" w:hAnsi="仿宋" w:eastAsia="仿宋" w:cs="仿宋"/>
                <w:b/>
                <w:sz w:val="24"/>
              </w:rPr>
              <w:t>（7分）</w:t>
            </w:r>
          </w:p>
        </w:tc>
        <w:tc>
          <w:tcPr>
            <w:tcW w:w="6931" w:type="dxa"/>
            <w:noWrap/>
            <w:vAlign w:val="center"/>
          </w:tcPr>
          <w:p>
            <w:pPr>
              <w:spacing w:line="360" w:lineRule="auto"/>
              <w:jc w:val="left"/>
              <w:rPr>
                <w:rFonts w:ascii="仿宋" w:hAnsi="仿宋" w:eastAsia="仿宋" w:cs="仿宋"/>
                <w:sz w:val="24"/>
              </w:rPr>
            </w:pPr>
            <w:r>
              <w:rPr>
                <w:rFonts w:hint="eastAsia" w:ascii="仿宋" w:hAnsi="仿宋" w:eastAsia="仿宋" w:cs="仿宋"/>
                <w:sz w:val="24"/>
              </w:rPr>
              <w:t>根据投标人针对本项目制定的实施方案，科学性、合理性、可操作性强得5-7分；实施方案科学性、合理性、可操作性基本满足该项目得3-4分；方案不完整或合理性低很难满足该项目得0-2分。</w:t>
            </w:r>
          </w:p>
        </w:tc>
        <w:tc>
          <w:tcPr>
            <w:tcW w:w="1128" w:type="dxa"/>
            <w:noWrap/>
            <w:vAlign w:val="center"/>
          </w:tcPr>
          <w:p>
            <w:pPr>
              <w:spacing w:line="276" w:lineRule="auto"/>
              <w:jc w:val="center"/>
              <w:rPr>
                <w:rFonts w:ascii="仿宋" w:hAnsi="仿宋" w:eastAsia="仿宋" w:cs="仿宋"/>
                <w:sz w:val="24"/>
              </w:rPr>
            </w:pPr>
            <w:r>
              <w:rPr>
                <w:rFonts w:hint="eastAsia" w:ascii="仿宋" w:hAnsi="仿宋" w:eastAsia="仿宋" w:cs="仿宋"/>
                <w:sz w:val="24"/>
              </w:rPr>
              <w:t>0-7分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33" w:type="dxa"/>
            <w:noWrap/>
            <w:vAlign w:val="center"/>
          </w:tcPr>
          <w:p>
            <w:pPr>
              <w:jc w:val="center"/>
              <w:rPr>
                <w:rFonts w:ascii="仿宋" w:hAnsi="仿宋" w:eastAsia="仿宋" w:cs="仿宋"/>
                <w:b/>
                <w:sz w:val="24"/>
              </w:rPr>
            </w:pPr>
            <w:r>
              <w:rPr>
                <w:rFonts w:hint="eastAsia" w:ascii="仿宋" w:hAnsi="仿宋" w:eastAsia="仿宋" w:cs="仿宋"/>
                <w:b/>
                <w:sz w:val="24"/>
              </w:rPr>
              <w:t>售后服务</w:t>
            </w:r>
          </w:p>
          <w:p>
            <w:pPr>
              <w:jc w:val="center"/>
              <w:rPr>
                <w:rFonts w:ascii="仿宋" w:hAnsi="仿宋" w:eastAsia="仿宋" w:cs="仿宋"/>
                <w:b/>
                <w:sz w:val="24"/>
                <w:highlight w:val="yellow"/>
              </w:rPr>
            </w:pPr>
            <w:r>
              <w:rPr>
                <w:rFonts w:hint="eastAsia" w:ascii="仿宋" w:hAnsi="仿宋" w:eastAsia="仿宋" w:cs="仿宋"/>
                <w:b/>
                <w:sz w:val="24"/>
              </w:rPr>
              <w:t>（7分）</w:t>
            </w:r>
          </w:p>
        </w:tc>
        <w:tc>
          <w:tcPr>
            <w:tcW w:w="6931" w:type="dxa"/>
            <w:noWrap/>
          </w:tcPr>
          <w:p>
            <w:pPr>
              <w:adjustRightInd w:val="0"/>
              <w:snapToGrid w:val="0"/>
              <w:spacing w:line="360" w:lineRule="auto"/>
              <w:jc w:val="left"/>
              <w:rPr>
                <w:rFonts w:ascii="仿宋" w:hAnsi="仿宋" w:eastAsia="仿宋" w:cs="仿宋"/>
                <w:sz w:val="24"/>
              </w:rPr>
            </w:pPr>
            <w:r>
              <w:rPr>
                <w:rFonts w:hint="eastAsia" w:ascii="仿宋" w:hAnsi="仿宋" w:eastAsia="仿宋" w:cs="仿宋"/>
                <w:sz w:val="24"/>
              </w:rPr>
              <w:t>1、售后服务方案详细、具体、可行（包括但不限于投标人售后服务网点的设定、拟投入售后服务人员配置情况、项目交付用户后出现故障响应时间等），根据优劣计0-3分；</w:t>
            </w:r>
          </w:p>
          <w:p>
            <w:pPr>
              <w:spacing w:line="360" w:lineRule="auto"/>
              <w:jc w:val="left"/>
              <w:rPr>
                <w:rFonts w:ascii="仿宋" w:hAnsi="仿宋" w:eastAsia="仿宋" w:cs="仿宋"/>
                <w:kern w:val="0"/>
                <w:sz w:val="24"/>
              </w:rPr>
            </w:pPr>
            <w:r>
              <w:rPr>
                <w:rFonts w:hint="eastAsia" w:ascii="仿宋" w:hAnsi="仿宋" w:eastAsia="仿宋" w:cs="仿宋"/>
                <w:sz w:val="24"/>
              </w:rPr>
              <w:t xml:space="preserve">2、根据有效投标人投标文件中提供的培训方案的可实施性、科学性及拟投入培训人员的专业性等进行对比，人员组织构架设置及域管理培训科学性强，符合本项目实际情况，服务流程具有创新性、针对性强得3-4分；人员组织构架设置及域管理培训科学性合理，符合本项目实际情况，服务流程无新意、针对性一般得0-2分。                                            </w:t>
            </w:r>
          </w:p>
        </w:tc>
        <w:tc>
          <w:tcPr>
            <w:tcW w:w="1128" w:type="dxa"/>
            <w:noWrap/>
            <w:vAlign w:val="center"/>
          </w:tcPr>
          <w:p>
            <w:pPr>
              <w:spacing w:line="276" w:lineRule="auto"/>
              <w:jc w:val="center"/>
              <w:rPr>
                <w:rFonts w:ascii="仿宋" w:hAnsi="仿宋" w:eastAsia="仿宋" w:cs="仿宋"/>
                <w:sz w:val="24"/>
              </w:rPr>
            </w:pPr>
            <w:r>
              <w:rPr>
                <w:rFonts w:hint="eastAsia" w:ascii="仿宋" w:hAnsi="仿宋" w:eastAsia="仿宋" w:cs="仿宋"/>
                <w:sz w:val="24"/>
              </w:rPr>
              <w:t>0-7分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433" w:type="dxa"/>
            <w:noWrap/>
            <w:vAlign w:val="center"/>
          </w:tcPr>
          <w:p>
            <w:pPr>
              <w:jc w:val="center"/>
              <w:rPr>
                <w:rFonts w:ascii="仿宋" w:hAnsi="仿宋" w:eastAsia="仿宋" w:cs="仿宋"/>
                <w:b/>
                <w:sz w:val="24"/>
              </w:rPr>
            </w:pPr>
            <w:r>
              <w:rPr>
                <w:rFonts w:hint="eastAsia" w:ascii="仿宋" w:hAnsi="仿宋" w:eastAsia="仿宋" w:cs="仿宋"/>
                <w:b/>
                <w:sz w:val="24"/>
              </w:rPr>
              <w:t>业绩</w:t>
            </w:r>
          </w:p>
          <w:p>
            <w:pPr>
              <w:jc w:val="center"/>
              <w:rPr>
                <w:rFonts w:ascii="仿宋" w:hAnsi="仿宋" w:eastAsia="仿宋" w:cs="仿宋"/>
                <w:b/>
                <w:sz w:val="24"/>
              </w:rPr>
            </w:pPr>
            <w:r>
              <w:rPr>
                <w:rFonts w:hint="eastAsia" w:ascii="仿宋" w:hAnsi="仿宋" w:eastAsia="仿宋" w:cs="仿宋"/>
                <w:b/>
                <w:sz w:val="24"/>
              </w:rPr>
              <w:t xml:space="preserve">（6分）      </w:t>
            </w:r>
          </w:p>
        </w:tc>
        <w:tc>
          <w:tcPr>
            <w:tcW w:w="6931" w:type="dxa"/>
            <w:noWrap/>
          </w:tcPr>
          <w:p>
            <w:pPr>
              <w:pStyle w:val="23"/>
              <w:spacing w:line="360" w:lineRule="auto"/>
              <w:rPr>
                <w:rFonts w:ascii="仿宋" w:hAnsi="仿宋" w:eastAsia="仿宋" w:cs="仿宋"/>
              </w:rPr>
            </w:pPr>
            <w:r>
              <w:rPr>
                <w:rFonts w:hint="eastAsia" w:ascii="仿宋" w:hAnsi="仿宋" w:eastAsia="仿宋" w:cs="仿宋"/>
              </w:rPr>
              <w:t>投标单位具有2019年1月1日至今类似项目业绩（以合同签订日期为准）每个业绩计2分。</w:t>
            </w:r>
            <w:bookmarkStart w:id="130" w:name="_GoBack"/>
            <w:bookmarkEnd w:id="130"/>
          </w:p>
        </w:tc>
        <w:tc>
          <w:tcPr>
            <w:tcW w:w="1128" w:type="dxa"/>
            <w:noWrap/>
            <w:vAlign w:val="center"/>
          </w:tcPr>
          <w:p>
            <w:pPr>
              <w:spacing w:line="276" w:lineRule="auto"/>
              <w:jc w:val="center"/>
              <w:rPr>
                <w:rFonts w:ascii="仿宋" w:hAnsi="仿宋" w:eastAsia="仿宋" w:cs="仿宋"/>
                <w:sz w:val="24"/>
              </w:rPr>
            </w:pPr>
            <w:r>
              <w:rPr>
                <w:rFonts w:hint="eastAsia" w:ascii="仿宋" w:hAnsi="仿宋" w:eastAsia="仿宋" w:cs="仿宋"/>
                <w:sz w:val="24"/>
              </w:rPr>
              <w:t>0-6分</w:t>
            </w:r>
          </w:p>
        </w:tc>
      </w:tr>
    </w:tbl>
    <w:p>
      <w:pPr>
        <w:pStyle w:val="8"/>
        <w:tabs>
          <w:tab w:val="left" w:pos="600"/>
        </w:tabs>
        <w:spacing w:line="360" w:lineRule="auto"/>
        <w:ind w:firstLine="482" w:firstLineChars="200"/>
        <w:jc w:val="center"/>
        <w:rPr>
          <w:rFonts w:ascii="仿宋" w:hAnsi="仿宋" w:eastAsia="仿宋" w:cs="仿宋"/>
          <w:b/>
          <w:sz w:val="24"/>
          <w:szCs w:val="24"/>
        </w:rPr>
      </w:pPr>
    </w:p>
    <w:p>
      <w:pPr>
        <w:pStyle w:val="4"/>
        <w:numPr>
          <w:ilvl w:val="0"/>
          <w:numId w:val="4"/>
        </w:numPr>
        <w:spacing w:after="0" w:line="360" w:lineRule="auto"/>
        <w:ind w:left="993" w:hanging="426"/>
        <w:jc w:val="left"/>
        <w:rPr>
          <w:rFonts w:ascii="仿宋" w:hAnsi="仿宋" w:eastAsia="仿宋" w:cs="仿宋"/>
          <w:bCs/>
          <w:sz w:val="24"/>
          <w:szCs w:val="24"/>
        </w:rPr>
      </w:pPr>
      <w:bookmarkStart w:id="113" w:name="_Toc430790397"/>
      <w:r>
        <w:rPr>
          <w:rFonts w:hint="eastAsia" w:ascii="仿宋" w:hAnsi="仿宋" w:eastAsia="仿宋" w:cs="仿宋"/>
          <w:bCs/>
          <w:sz w:val="24"/>
          <w:szCs w:val="24"/>
        </w:rPr>
        <w:t>评标专家在政府采购活动中承担以下义务</w:t>
      </w:r>
      <w:bookmarkEnd w:id="113"/>
    </w:p>
    <w:p>
      <w:pPr>
        <w:widowControl/>
        <w:autoSpaceDE w:val="0"/>
        <w:autoSpaceDN w:val="0"/>
        <w:spacing w:line="360" w:lineRule="auto"/>
        <w:ind w:right="53" w:firstLine="480" w:firstLineChars="200"/>
        <w:textAlignment w:val="bottom"/>
        <w:rPr>
          <w:rFonts w:ascii="仿宋" w:hAnsi="仿宋" w:eastAsia="仿宋" w:cs="仿宋"/>
          <w:sz w:val="24"/>
        </w:rPr>
      </w:pPr>
      <w:r>
        <w:rPr>
          <w:rFonts w:hint="eastAsia" w:ascii="仿宋" w:hAnsi="仿宋" w:eastAsia="仿宋" w:cs="仿宋"/>
          <w:sz w:val="24"/>
        </w:rPr>
        <w:t>4.1 遵纪守法，客观、公正、廉洁地履行职责。</w:t>
      </w:r>
    </w:p>
    <w:p>
      <w:pPr>
        <w:widowControl/>
        <w:autoSpaceDE w:val="0"/>
        <w:autoSpaceDN w:val="0"/>
        <w:spacing w:line="360" w:lineRule="auto"/>
        <w:ind w:right="53" w:firstLine="480" w:firstLineChars="200"/>
        <w:textAlignment w:val="bottom"/>
        <w:rPr>
          <w:rFonts w:ascii="仿宋" w:hAnsi="仿宋" w:eastAsia="仿宋" w:cs="仿宋"/>
          <w:sz w:val="24"/>
        </w:rPr>
      </w:pPr>
      <w:r>
        <w:rPr>
          <w:rFonts w:hint="eastAsia" w:ascii="仿宋" w:hAnsi="仿宋" w:eastAsia="仿宋" w:cs="仿宋"/>
          <w:sz w:val="24"/>
        </w:rPr>
        <w:t>4.2 按照政府采购法律法规和采购文件的规定要求对供应商的资格条件和供应商提供的产品价格、技术、商务、服务等方面严格进行评判，提供科学合理、公平公正的评审意见，参与起草评审报告，并予签字确认。</w:t>
      </w:r>
    </w:p>
    <w:p>
      <w:pPr>
        <w:autoSpaceDE w:val="0"/>
        <w:autoSpaceDN w:val="0"/>
        <w:spacing w:line="360" w:lineRule="auto"/>
        <w:ind w:right="51" w:firstLine="480" w:firstLineChars="200"/>
        <w:textAlignment w:val="bottom"/>
        <w:rPr>
          <w:rFonts w:ascii="仿宋" w:hAnsi="仿宋" w:eastAsia="仿宋" w:cs="仿宋"/>
          <w:sz w:val="24"/>
        </w:rPr>
      </w:pPr>
      <w:r>
        <w:rPr>
          <w:rFonts w:hint="eastAsia" w:ascii="仿宋" w:hAnsi="仿宋" w:eastAsia="仿宋" w:cs="仿宋"/>
          <w:sz w:val="24"/>
        </w:rPr>
        <w:t>4.3 保守秘密。不得透露采购文件咨询情况，不得泄漏供应商的投标文件及知悉的商业秘密，不得向供应商透露评审情况。</w:t>
      </w:r>
    </w:p>
    <w:p>
      <w:pPr>
        <w:autoSpaceDE w:val="0"/>
        <w:autoSpaceDN w:val="0"/>
        <w:spacing w:line="360" w:lineRule="auto"/>
        <w:ind w:right="51" w:firstLine="480" w:firstLineChars="200"/>
        <w:textAlignment w:val="bottom"/>
        <w:rPr>
          <w:rFonts w:ascii="仿宋" w:hAnsi="仿宋" w:eastAsia="仿宋" w:cs="仿宋"/>
          <w:sz w:val="24"/>
        </w:rPr>
      </w:pPr>
      <w:r>
        <w:rPr>
          <w:rFonts w:hint="eastAsia" w:ascii="仿宋" w:hAnsi="仿宋" w:eastAsia="仿宋" w:cs="仿宋"/>
          <w:sz w:val="24"/>
        </w:rPr>
        <w:t>4.4 发现供应商在政府采购活动中有不正当竞争或恶意串通等违规行为，及时向政府采购评审工作的组织者或财政部门报告并加以制止。发现采购人、政府采购代理机构及其工作人员在政府采购活动中有干预评审、发表倾向性和歧视性言论、受贿或者接受供应商的其他好处及其他违法违规行为，及时向财政部门报告。</w:t>
      </w:r>
    </w:p>
    <w:p>
      <w:pPr>
        <w:widowControl/>
        <w:autoSpaceDE w:val="0"/>
        <w:autoSpaceDN w:val="0"/>
        <w:spacing w:line="360" w:lineRule="auto"/>
        <w:ind w:right="53" w:firstLine="480" w:firstLineChars="200"/>
        <w:textAlignment w:val="bottom"/>
        <w:rPr>
          <w:rFonts w:ascii="仿宋" w:hAnsi="仿宋" w:eastAsia="仿宋" w:cs="仿宋"/>
          <w:sz w:val="24"/>
        </w:rPr>
      </w:pPr>
      <w:r>
        <w:rPr>
          <w:rFonts w:hint="eastAsia" w:ascii="仿宋" w:hAnsi="仿宋" w:eastAsia="仿宋" w:cs="仿宋"/>
          <w:sz w:val="24"/>
        </w:rPr>
        <w:t>4.5 解答有关方面对政府采购评审工作中有关问题的询问，配合采购人或者政府采购代理机构答复供应商质疑，配合财政部门的投诉处理工作等事宜。</w:t>
      </w:r>
    </w:p>
    <w:p>
      <w:pPr>
        <w:widowControl/>
        <w:autoSpaceDE w:val="0"/>
        <w:autoSpaceDN w:val="0"/>
        <w:spacing w:line="360" w:lineRule="auto"/>
        <w:ind w:right="53" w:firstLine="480" w:firstLineChars="200"/>
        <w:textAlignment w:val="bottom"/>
        <w:rPr>
          <w:rFonts w:ascii="仿宋" w:hAnsi="仿宋" w:eastAsia="仿宋" w:cs="仿宋"/>
          <w:sz w:val="24"/>
        </w:rPr>
      </w:pPr>
      <w:r>
        <w:rPr>
          <w:rFonts w:hint="eastAsia" w:ascii="仿宋" w:hAnsi="仿宋" w:eastAsia="仿宋" w:cs="仿宋"/>
          <w:sz w:val="24"/>
        </w:rPr>
        <w:t>4.6 法律、法规和规章规定的其他义务。</w:t>
      </w:r>
    </w:p>
    <w:p>
      <w:pPr>
        <w:pStyle w:val="4"/>
        <w:numPr>
          <w:ilvl w:val="0"/>
          <w:numId w:val="4"/>
        </w:numPr>
        <w:spacing w:before="0" w:after="0" w:line="360" w:lineRule="auto"/>
        <w:ind w:left="993" w:hanging="426"/>
        <w:jc w:val="left"/>
        <w:rPr>
          <w:rFonts w:ascii="仿宋" w:hAnsi="仿宋" w:eastAsia="仿宋" w:cs="仿宋"/>
          <w:bCs/>
          <w:sz w:val="24"/>
          <w:szCs w:val="24"/>
        </w:rPr>
      </w:pPr>
      <w:bookmarkStart w:id="114" w:name="_Toc430790398"/>
      <w:r>
        <w:rPr>
          <w:rFonts w:hint="eastAsia" w:ascii="仿宋" w:hAnsi="仿宋" w:eastAsia="仿宋" w:cs="仿宋"/>
          <w:bCs/>
          <w:sz w:val="24"/>
          <w:szCs w:val="24"/>
        </w:rPr>
        <w:t>评审专家在政府采购活动中应当遵守以下工作纪律</w:t>
      </w:r>
      <w:bookmarkEnd w:id="114"/>
    </w:p>
    <w:p>
      <w:pPr>
        <w:widowControl/>
        <w:autoSpaceDE w:val="0"/>
        <w:autoSpaceDN w:val="0"/>
        <w:spacing w:line="360" w:lineRule="auto"/>
        <w:ind w:right="53" w:firstLine="480" w:firstLineChars="200"/>
        <w:textAlignment w:val="bottom"/>
        <w:rPr>
          <w:rFonts w:ascii="仿宋" w:hAnsi="仿宋" w:eastAsia="仿宋" w:cs="仿宋"/>
          <w:sz w:val="24"/>
        </w:rPr>
      </w:pPr>
      <w:r>
        <w:rPr>
          <w:rFonts w:hint="eastAsia" w:ascii="仿宋" w:hAnsi="仿宋" w:eastAsia="仿宋" w:cs="仿宋"/>
          <w:sz w:val="24"/>
        </w:rPr>
        <w:t>5.1 应邀按时参加评审和咨询活动。遇特殊情况不能出席或途中遇阻不能按时参加评审或咨询的，应及时告知采购代理机构，不得私自转托他人。</w:t>
      </w:r>
    </w:p>
    <w:p>
      <w:pPr>
        <w:widowControl/>
        <w:autoSpaceDE w:val="0"/>
        <w:autoSpaceDN w:val="0"/>
        <w:spacing w:line="360" w:lineRule="auto"/>
        <w:ind w:right="51" w:firstLine="480" w:firstLineChars="200"/>
        <w:textAlignment w:val="bottom"/>
        <w:rPr>
          <w:rFonts w:ascii="仿宋" w:hAnsi="仿宋" w:eastAsia="仿宋" w:cs="仿宋"/>
          <w:sz w:val="24"/>
        </w:rPr>
      </w:pPr>
      <w:r>
        <w:rPr>
          <w:rFonts w:hint="eastAsia" w:ascii="仿宋" w:hAnsi="仿宋" w:eastAsia="仿宋" w:cs="仿宋"/>
          <w:sz w:val="24"/>
        </w:rPr>
        <w:t>5.2 不得参加与自己有利害关系的政府采购项目的评审活动。对与自己有利害关系的评审项目，如受到邀请，应主动提出回避。行政监督部门、采购人或政府采购代理机构也可要求该评审专家回避。</w:t>
      </w:r>
    </w:p>
    <w:p>
      <w:pPr>
        <w:widowControl/>
        <w:autoSpaceDE w:val="0"/>
        <w:autoSpaceDN w:val="0"/>
        <w:spacing w:line="360" w:lineRule="auto"/>
        <w:ind w:right="51" w:firstLine="480" w:firstLineChars="200"/>
        <w:textAlignment w:val="bottom"/>
        <w:rPr>
          <w:rFonts w:ascii="仿宋" w:hAnsi="仿宋" w:eastAsia="仿宋" w:cs="仿宋"/>
          <w:sz w:val="24"/>
        </w:rPr>
      </w:pPr>
      <w:r>
        <w:rPr>
          <w:rFonts w:hint="eastAsia" w:ascii="仿宋" w:hAnsi="仿宋" w:eastAsia="仿宋" w:cs="仿宋"/>
          <w:sz w:val="24"/>
        </w:rPr>
        <w:t>有利害关系主要是指三年内曾在参加该采购项目供应商中任职(包括一般工作)或担任顾问，配偶或直系亲属在参加该采购项目的供应商中任职或担任顾问，与参加该采购项目供应商发生过法律纠纷，以及其他可能影响公正评审的情况。</w:t>
      </w:r>
    </w:p>
    <w:p>
      <w:pPr>
        <w:widowControl/>
        <w:autoSpaceDE w:val="0"/>
        <w:autoSpaceDN w:val="0"/>
        <w:spacing w:line="360" w:lineRule="auto"/>
        <w:ind w:right="53" w:firstLine="480" w:firstLineChars="200"/>
        <w:textAlignment w:val="bottom"/>
        <w:rPr>
          <w:rFonts w:ascii="仿宋" w:hAnsi="仿宋" w:eastAsia="仿宋" w:cs="仿宋"/>
          <w:sz w:val="24"/>
        </w:rPr>
      </w:pPr>
      <w:r>
        <w:rPr>
          <w:rFonts w:hint="eastAsia" w:ascii="仿宋" w:hAnsi="仿宋" w:eastAsia="仿宋" w:cs="仿宋"/>
          <w:sz w:val="24"/>
        </w:rPr>
        <w:t>5.3 评审或咨询过程中关闭通讯设备，不得与外界联系。因发生不可预见情况，确实需要与外界联系的，应当有在场工作人员陪同。</w:t>
      </w:r>
    </w:p>
    <w:p>
      <w:pPr>
        <w:autoSpaceDE w:val="0"/>
        <w:autoSpaceDN w:val="0"/>
        <w:spacing w:line="360" w:lineRule="auto"/>
        <w:ind w:right="51" w:firstLine="480" w:firstLineChars="200"/>
        <w:textAlignment w:val="bottom"/>
        <w:rPr>
          <w:rFonts w:ascii="仿宋" w:hAnsi="仿宋" w:eastAsia="仿宋" w:cs="仿宋"/>
          <w:sz w:val="24"/>
        </w:rPr>
      </w:pPr>
      <w:r>
        <w:rPr>
          <w:rFonts w:hint="eastAsia" w:ascii="仿宋" w:hAnsi="仿宋" w:eastAsia="仿宋" w:cs="仿宋"/>
          <w:sz w:val="24"/>
        </w:rPr>
        <w:t>5.4 评审过程中，不得发表影响评审公正的倾向性、歧视性言论；不得征询或者接受采购人的倾向性意见；不得以任何明示或暗示的方式要求参加该采购项目的供应商以澄清、说明或补正为借口，表达与其原投标文件原意不同的新意见；不得以采购文件没有规定的方法和标准作为评审的依据；不得违反规定的评审格式评分和撰写评审意见；不得拒绝对自己的评审意见签字确认。</w:t>
      </w:r>
    </w:p>
    <w:p>
      <w:pPr>
        <w:widowControl/>
        <w:autoSpaceDE w:val="0"/>
        <w:autoSpaceDN w:val="0"/>
        <w:spacing w:line="360" w:lineRule="auto"/>
        <w:ind w:right="53" w:firstLine="480" w:firstLineChars="200"/>
        <w:textAlignment w:val="bottom"/>
        <w:rPr>
          <w:rFonts w:ascii="仿宋" w:hAnsi="仿宋" w:eastAsia="仿宋" w:cs="仿宋"/>
          <w:sz w:val="24"/>
        </w:rPr>
      </w:pPr>
      <w:r>
        <w:rPr>
          <w:rFonts w:hint="eastAsia" w:ascii="仿宋" w:hAnsi="仿宋" w:eastAsia="仿宋" w:cs="仿宋"/>
          <w:sz w:val="24"/>
        </w:rPr>
        <w:t>5.5 在咨询工作中，严格执行国家产业政策和产品标准，认真听取咨询方的合理要求，提出科学合理的、无倾向性和歧视性的咨询方案，并对所提出的意见和建议承担个人责任。</w:t>
      </w:r>
    </w:p>
    <w:p>
      <w:pPr>
        <w:widowControl/>
        <w:autoSpaceDE w:val="0"/>
        <w:autoSpaceDN w:val="0"/>
        <w:spacing w:line="360" w:lineRule="auto"/>
        <w:ind w:right="51" w:firstLine="480" w:firstLineChars="200"/>
        <w:textAlignment w:val="bottom"/>
        <w:rPr>
          <w:rFonts w:ascii="仿宋" w:hAnsi="仿宋" w:eastAsia="仿宋" w:cs="仿宋"/>
          <w:sz w:val="24"/>
        </w:rPr>
      </w:pPr>
      <w:r>
        <w:rPr>
          <w:rFonts w:hint="eastAsia" w:ascii="仿宋" w:hAnsi="仿宋" w:eastAsia="仿宋" w:cs="仿宋"/>
          <w:sz w:val="24"/>
        </w:rPr>
        <w:t>5.6 有关部门（机构）制定的其他评审工作纪律。</w:t>
      </w:r>
    </w:p>
    <w:p>
      <w:pPr>
        <w:rPr>
          <w:rFonts w:ascii="仿宋" w:hAnsi="仿宋" w:eastAsia="仿宋" w:cs="仿宋"/>
          <w:sz w:val="24"/>
        </w:rPr>
      </w:pPr>
    </w:p>
    <w:p>
      <w:pPr>
        <w:pStyle w:val="3"/>
        <w:spacing w:line="360" w:lineRule="auto"/>
        <w:rPr>
          <w:rFonts w:ascii="仿宋" w:hAnsi="仿宋" w:cs="仿宋"/>
          <w:sz w:val="36"/>
          <w:szCs w:val="44"/>
        </w:rPr>
      </w:pPr>
    </w:p>
    <w:p>
      <w:pPr>
        <w:pStyle w:val="3"/>
        <w:spacing w:line="360" w:lineRule="auto"/>
        <w:rPr>
          <w:rFonts w:ascii="仿宋" w:hAnsi="仿宋" w:cs="仿宋"/>
          <w:sz w:val="36"/>
          <w:szCs w:val="44"/>
        </w:rPr>
      </w:pPr>
    </w:p>
    <w:p>
      <w:pPr>
        <w:pStyle w:val="3"/>
        <w:spacing w:line="360" w:lineRule="auto"/>
        <w:rPr>
          <w:rFonts w:ascii="仿宋" w:hAnsi="仿宋" w:cs="仿宋"/>
          <w:sz w:val="36"/>
          <w:szCs w:val="44"/>
        </w:rPr>
      </w:pPr>
    </w:p>
    <w:p>
      <w:pPr>
        <w:pStyle w:val="3"/>
        <w:spacing w:line="360" w:lineRule="auto"/>
        <w:rPr>
          <w:rFonts w:ascii="仿宋" w:hAnsi="仿宋" w:cs="仿宋"/>
          <w:sz w:val="36"/>
          <w:szCs w:val="44"/>
        </w:rPr>
      </w:pPr>
    </w:p>
    <w:p>
      <w:pPr>
        <w:pStyle w:val="3"/>
        <w:spacing w:line="360" w:lineRule="auto"/>
        <w:rPr>
          <w:rFonts w:ascii="仿宋" w:hAnsi="仿宋" w:cs="仿宋"/>
          <w:sz w:val="36"/>
          <w:szCs w:val="44"/>
        </w:rPr>
      </w:pPr>
    </w:p>
    <w:p>
      <w:pPr>
        <w:rPr>
          <w:rFonts w:ascii="仿宋" w:hAnsi="仿宋" w:eastAsia="仿宋" w:cs="仿宋"/>
          <w:sz w:val="36"/>
          <w:szCs w:val="44"/>
        </w:rPr>
      </w:pPr>
    </w:p>
    <w:p>
      <w:pPr>
        <w:pStyle w:val="2"/>
        <w:rPr>
          <w:rFonts w:ascii="仿宋" w:hAnsi="仿宋" w:eastAsia="仿宋" w:cs="仿宋"/>
          <w:sz w:val="36"/>
          <w:szCs w:val="44"/>
        </w:rPr>
      </w:pPr>
    </w:p>
    <w:p>
      <w:pPr>
        <w:pStyle w:val="2"/>
        <w:rPr>
          <w:rFonts w:ascii="仿宋" w:hAnsi="仿宋" w:eastAsia="仿宋" w:cs="仿宋"/>
          <w:sz w:val="36"/>
          <w:szCs w:val="44"/>
        </w:rPr>
      </w:pPr>
    </w:p>
    <w:p>
      <w:pPr>
        <w:pStyle w:val="3"/>
        <w:spacing w:line="360" w:lineRule="auto"/>
        <w:rPr>
          <w:rFonts w:ascii="仿宋" w:hAnsi="仿宋" w:cs="仿宋"/>
          <w:sz w:val="36"/>
          <w:szCs w:val="44"/>
          <w:highlight w:val="yellow"/>
        </w:rPr>
        <w:sectPr>
          <w:footerReference r:id="rId7" w:type="default"/>
          <w:pgSz w:w="11907" w:h="16840"/>
          <w:pgMar w:top="1418" w:right="1531" w:bottom="1474" w:left="1418" w:header="851" w:footer="850" w:gutter="0"/>
          <w:cols w:space="720" w:num="1"/>
          <w:docGrid w:linePitch="312" w:charSpace="0"/>
        </w:sectPr>
      </w:pPr>
    </w:p>
    <w:p>
      <w:pPr>
        <w:pStyle w:val="3"/>
        <w:numPr>
          <w:ilvl w:val="0"/>
          <w:numId w:val="5"/>
        </w:numPr>
        <w:rPr>
          <w:rFonts w:hint="eastAsia"/>
          <w:highlight w:val="yellow"/>
        </w:rPr>
      </w:pPr>
      <w:bookmarkStart w:id="115" w:name="_Toc72227385"/>
      <w:r>
        <w:rPr>
          <w:rFonts w:hint="eastAsia"/>
          <w:highlight w:val="yellow"/>
        </w:rPr>
        <w:t>招标内容及要求</w:t>
      </w:r>
      <w:bookmarkEnd w:id="109"/>
      <w:bookmarkEnd w:id="115"/>
    </w:p>
    <w:p>
      <w:pPr>
        <w:pStyle w:val="3"/>
        <w:numPr>
          <w:ilvl w:val="0"/>
          <w:numId w:val="0"/>
        </w:numPr>
        <w:jc w:val="center"/>
        <w:rPr>
          <w:rFonts w:hint="eastAsia"/>
          <w:b/>
          <w:sz w:val="36"/>
          <w:highlight w:val="yellow"/>
        </w:rPr>
      </w:pPr>
      <w:r>
        <w:rPr>
          <w:rFonts w:hint="eastAsia"/>
          <w:b/>
          <w:sz w:val="36"/>
          <w:highlight w:val="yellow"/>
          <w:lang w:eastAsia="zh-CN"/>
        </w:rPr>
        <w:t>一</w:t>
      </w:r>
      <w:r>
        <w:rPr>
          <w:rFonts w:hint="eastAsia"/>
          <w:b/>
          <w:sz w:val="36"/>
          <w:highlight w:val="yellow"/>
        </w:rPr>
        <w:t>标段</w:t>
      </w:r>
    </w:p>
    <w:p>
      <w:pPr>
        <w:pStyle w:val="2"/>
        <w:rPr>
          <w:rFonts w:ascii="仿宋" w:hAnsi="仿宋" w:eastAsia="仿宋" w:cs="仿宋"/>
          <w:sz w:val="24"/>
        </w:rPr>
      </w:pPr>
      <w:r>
        <w:rPr>
          <w:rFonts w:hint="eastAsia" w:ascii="仿宋" w:hAnsi="仿宋" w:eastAsia="仿宋" w:cs="仿宋"/>
          <w:sz w:val="24"/>
          <w:highlight w:val="yellow"/>
        </w:rPr>
        <w:t>采购内容</w:t>
      </w:r>
      <w:r>
        <w:rPr>
          <w:rFonts w:hint="eastAsia" w:ascii="仿宋" w:hAnsi="仿宋" w:eastAsia="仿宋" w:cs="仿宋"/>
          <w:sz w:val="24"/>
          <w:szCs w:val="24"/>
          <w:highlight w:val="yellow"/>
        </w:rPr>
        <w:t>：</w:t>
      </w:r>
    </w:p>
    <w:tbl>
      <w:tblPr>
        <w:tblStyle w:val="17"/>
        <w:tblW w:w="14328"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96"/>
        <w:gridCol w:w="607"/>
        <w:gridCol w:w="1042"/>
        <w:gridCol w:w="8381"/>
        <w:gridCol w:w="561"/>
        <w:gridCol w:w="656"/>
        <w:gridCol w:w="950"/>
        <w:gridCol w:w="1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5" w:hRule="atLeast"/>
        </w:trPr>
        <w:tc>
          <w:tcPr>
            <w:tcW w:w="1096"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大类</w:t>
            </w:r>
          </w:p>
        </w:tc>
        <w:tc>
          <w:tcPr>
            <w:tcW w:w="607"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w:t>
            </w:r>
          </w:p>
        </w:tc>
        <w:tc>
          <w:tcPr>
            <w:tcW w:w="561"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656"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预算资金（元）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5" w:hRule="atLeast"/>
        </w:trPr>
        <w:tc>
          <w:tcPr>
            <w:tcW w:w="1096" w:type="dxa"/>
            <w:vMerge w:val="restart"/>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阅览室</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电脑</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商用台式：CPU≥i5,内存≥8GB ，硬盘≥1T,集成显卡，声卡：集成HD Audio，支持5.1声道。网卡：集成10M/100/1000MB自适应网卡。接口≥8个USB接口（4个USB 3.1 G1接口、前置4个USB 3.1 G1接口）、PS/2接口、串口，VGA+HDMI接口。支持双屏显示，显示器：≥21.5寸LED，具有护眼功能。蜂窝进风口，顶置电源开关键、顶置提手。机箱体积≤15L。</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5"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阅览室书架</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尺寸：不带门多层≥900*400*2000mm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材料要求：坚固耐用，稳定性好，密度大，抗压性强的原木。材质及木材含水率符合标准要求。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颜色分类: 原木色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木质材质: 所有板材采用厚度25mm厚三聚氰胺双贴面板，所有板材可视部位均用1.5mm厚优质pvc封边条，经机械封边成型，有效的防止受潮、防磨、防污，硬度高。</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报刊架</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七层，铝合金，≥1080mm*635mm</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阅览室沙发</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尺寸：布艺单人≥800*980*830mm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面材:优质布料,光泽度好，质感柔和，回弹力高，透气性强，具有防虫、防滑、不褪色等特点;海绵: 38#高密度高回弹阻燃P.U发泡绵，软硬适中，回弹性强，坐感舒适;不锈钢框架，优质广产五金配件。</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阅览室沙发</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尺寸：布艺双人≥1500*980*830mm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面材:优质布料,光泽度好，质感柔和，回弹力高，透气性强，具有防虫、防滑、不褪色等特点;海绵: 38#高密度高回弹阻燃P.U发泡绵，软硬适中，回弹性强，坐感舒适;不锈钢框架，优质广产五金配件。</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阅览室沙发</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尺寸：布艺三人≥2100*980*830mm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面材:优质布料,光泽度好，质感柔和，回弹力高，透气性强，具有防虫、防滑、不褪色等特点;海绵: 38#高密度高回弹阻燃P.U发泡绵，软硬适中，回弹性强，坐感舒适;不锈钢框架，优质广产五金配件。</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小圆桌</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单腿直径1M木制高60cm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采用25mm厚环保颗粒板，1.2mmPVC封边,直径1000mm.</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文件柜</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尺寸：两门木质≥900*2000*400mm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材料要求：坚固耐用，稳定性好，密度大，抗压性强的原木。材质及木材含水率符合标准要求。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颜色分类: 原木色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木质材质: 所有板材采用厚度18mm厚三聚氰胺双贴面板，所有板材可视部位均用1.5mm厚优质pvc封边条，经机械封边成型，有效的防止受潮、防磨、防污，硬度高。</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办公桌椅</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尺寸：木质桌子：≥1400*800mm，椅子：不锈钢弓形网面高背转椅≥600*600*1000mm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木质部分采用E1级实木颗粒板，耐磨性好，抗压、抗拉、抗弯性强，不易变形。钢架采用优质冷轧钢板喷塑烤漆处理工艺 。</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096" w:type="dxa"/>
            <w:vMerge w:val="restar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党建及德育展室</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会议平板智能触摸一体机</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一、整体设计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整机采用全金属外壳一体设计，外部无任何可见内部功能模块连接线。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显示尺寸：86英寸UHD超高清LED 液晶屏，显示比例：16：9，具备防眩光效果，屏幕图像分辨率达3840*2160。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屏幕显示灰度分辨等级达到256灰阶以上。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采用红外触控技术，支持在Windows系统中进行20点或以上触控。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同一物理按键完成Android系统和Windows系统的节能熄屏操作，通过轻按按键实现节能熄屏/唤醒，长按按键实现关机。提供生产厂家确认的、相应的功能证明材料（包括但不限于测试报告、官网和功能截图等），加盖生产厂家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机身具备防盐雾锈蚀特性，且满足GB4943.1-2011标准中的防火要求。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 智能亮度调节：整机能感应并自动调节屏幕亮度来达到在不同光照环境下的不同亮度显示效果，此功能可自行开启或关闭。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 整机内置2.1声道音响，前朝向2个不低于15W中高音扬声器，后朝向1个不低于20W低音扬声器1，额定总功率不低于50W。需提供相应的功能证明材料（包括但不限于测试报告、官网和功能截图）。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 整机具备不少于2路前置双系统USB3.0接口,双系统USB3.0接口支持Android系统、Windows系统读取外接移动存储设备,即插即用无需区分接口对应系统。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 整机具备不少于1路前置Typec接口，外接电脑设备通过标准TypeC线连接至整机TypeC口，可直接调用整机内置的摄像头、麦克风、扬声器，在外接电脑即可拍摄教室画面。需提供相应的功能证明材料（包括但不限于测试报告、官网和功能截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二、主要功能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 整机具有减滤蓝光功能，可通过前置物理功能按键一键启用减滤蓝光模式，让师生视力健康得到保障。需提供相应的功能证明材料（包括但不限于测试报告、官网和功能截图）。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 支持通过前置物理按键一键开启录屏，能够将屏幕中显示的课件、音频内容与老师人声同时录制，生成视频。需提供相应的功能证明材料（包括但不限于测试报告、官网和功能截图）。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 整机内置非独立外扩展的摄像头，支持二维码扫码识别，方便用户使用在线资源，可拍摄不低于800万像素的照片，支持远程巡课等应用，为保证摄像头稳定性，不接受外接摄像头。提供生产厂家出具的、相应的功能证明材料（包括但不限于测试报告、官网和功能截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 整机内置非独立外扩展的麦克风，可用于一键录屏对音频进行采集，麦克风无需外接线材连接，无任何可见外接线材。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 前置 USB 接口具备防撞挡板设计，防撞挡板采用转轴式翻转。</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 外接电脑连接整机且触摸信号联通时，外接电脑可直接读取整机前置USB接口的移动存储设备数据，连接整机前置USB接口的翻页笔和无线键鼠可直接使用于外接电脑。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 整机内置无线网络模块，无任何外接、转接天线及网卡可实现正常网络连接。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 支持开机画面自定义，方便学校根据需要，设置特定的开机欢迎语。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 整机内置专业硬件自检维护工具（不接受第三方工具），支持对触摸框、PC模块、光感系统等模块进行检测，针对不同模块给出问题原因提示，可对嵌入式系统运行内存、垃圾文件进行清理。支持直接扫描系统提供的二维码进行在线客服问题报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 定位分辨率：32768*32768。</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 触摸屏具有防光干扰功能，在照度95K lux环境下可以正常工作。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三、嵌入式系统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22. 嵌入式系统版本不低于Android9.0，内存不低于2GB，存储空间不低于8GB。提供生产厂家确认的、相应的功能证明材料（包括但不限于测试报告、官网和功能截图等），加盖生产厂家公章。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23. 嵌入式白板支持对已经书写的笔迹和形状的颜色进行更换。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24. 整机支持任意通道画面放大功能，可在整机任意通道下将画面冻结并双击画面任一部分进行放大，放大后的屏幕画面可进行任意拖拽。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25. 可通过软件快捷键实现屏幕显示窗口下移，并可进行触控批注。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26. 在设置中有系统更新选项，支持云端自动在线系统固件升级，保证功能实时更新。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四、内置电脑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27. 主板采用H310芯片组，搭载Intel 8代或以上 i5CPU，内存：8GB  DDR4笔记本内存或以上配置。硬盘：256GB或以上SSD固态硬盘。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28. 采用抽拉内置式模块化电脑，抽拉内置式，PC模块可插入整机。采用按压式卡扣，无需工具就可快速拆卸电脑模块。提供生产厂家确认的、相应的功能证明材料（包括但不限于测试报告、官网和功能截图等），加盖生产厂家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29. 具有独立非外扩展的电脑USB接口：电脑上至少提供3个USB3.0 接口。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30. 具有独立非外扩展的视频输出接口：≥1路HDMI </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会议桌</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尺寸：20人，实木，≥6000*1800*750mm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1、贴面材料：采用进口实木皮,可采用美国大西洋牌胡桃木、樱桃木、榉木、花梨木、柚木等高级木皮，实木皮饰面，厚度0.8mm；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2、封边用材：美国白木或与贴面相同的进口实木木材；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3、基材：采用E0级高密度板,优质绿色环保产品,甲醛含量≤1.0mg/L密度≥760kg/m3,静曲张度≥51.2Mpa,吸水膨胀率≤8.1%.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4、油漆：面漆采用“大宝”PU聚脂漆,底漆采用PE不饱和树脂漆，符合欧洲环保要求。</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会议椅</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尺寸：不锈钢弓形网面高背转椅≥600*600*1000mm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饰面用材：采用优质布艺+网背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海绵：采用台湾进口高密度成型PU泡棉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钢制椅架</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文件柜</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尺寸：两门木质≥900*2000*400mm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材料要求：坚固耐用，稳定性好，密度大，抗压性强的原木。材质及木材含水率符合标准要求。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颜色分类: 原木色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木质材质: 所有板材采用厚度18mm厚三聚氰胺双贴面板，所有板材可视部位均用1.5mm厚优质pvc封边条，经机械封边成型，有效的防止受潮、防磨、防污，硬度高。</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功放、音箱、无线话筒及接收器</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一、壁挂会议音箱≥80W×2只；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产品特点：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低音：(120磁/35芯），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高音进口盆：Y30高性能磁钢，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额定功率：≥80W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阻抗：8Ω，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尺寸：≥210*350*190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二、多媒体专业功放≥120W*2只；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≥四路话筒输入通道，其音量与音色及效果均采用隐藏式调节，保证工作的可靠性。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效果处理器采用晶片处理人声效果，使声音更加丰富自然，音乐更加美丽动听。</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内置U盘和SD卡的MP3播放器，带REC录音和BLUE蓝牙功能。（全解码，无压缩格式， APE解码，MP3/WMA解码格式）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内置MP3播放器带红外线遥控接收功能。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≥二路音乐辅助输入通道，≥一路录音电平输出接口，≥一路音乐电平输出接口。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完善的短路、过载、高温、输入信号、扬声器保护措施。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 频率响应（-3dB/+1dB):20Hz~20KHz.2)</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 失真度：＜0.1%.3)</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9. 输入灵敏度（线路）:0.22v/10kohm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 输入灵敏度（话筒）:13mv/2kohm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 噪声:＜-85dB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 额定输出功率（8Ω）：≥120WX2.6)</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三、调音音频处理嵌入式软件；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产品特点：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1.软件内嵌于专业功放设备，实现音频放大处理功能。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功放过热，过载，短路，直流输出保护，软起动，冲击限幅；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机器会调整供电，降低电源内阻，可改善音质并有效地保护了机器，使可靠性大大提高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效果处理器人声效果，使歌声更加丰富自然，音乐更加美丽动听。</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四、无线麦克风一拖二（手持）*1套；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产品特点：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1.理想环境中，可叠用超过≥5台主机同时使用；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2.接收机采用多级高频放大，具有极高的灵敏度；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3.FM调制方式，≥200组UHF频率通道可选用；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4.采用多级窄带高频及中频选频滤波，充分消除干扰信号；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5.空阔最大使用范围≥100米以上，理想空阔使用范围≥50米；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6.配有裸视LCD液晶显示，实时反馈双通道接收系统工作状态；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7.采用数字相位PLL锁定技术，有效阻隔使用环境中的杂讯干扰；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8.多重噪音监测电路，选用极佳晶片及优质零部件，使本机音质极为出色。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9.采用自动扫频功能，红外线自动对频（IR）与自动选频技术，使得设定和操作更简便；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10.发射器可互换使用，手持管使用金属外观，经久耐用，性能更稳定，可选手持式/领夹式/头戴式话筒；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接收机（一拖二）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频率范围：740MHz-800MHz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振荡模式：锁相环PLL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频道总数：≥178CH</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调制模式：FM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频率偏移：±75K</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信号噪声比：90dB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 接收灵敏度：-90dBm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 频率响应：40Hz-17KHz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 信道间隔：300KHz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 总失真频率：&lt;1%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 输出阻抗：600Ω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 电源：12V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 额定消耗功率：&lt;300mA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 红外自动对频功能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 数字液晶显示屏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手持发射机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射频功率输出：10dBm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振荡模式：锁相环PLL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频率稳定性：±0.002%</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最大调制度：75K</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频率响应：40Hz-17KHz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类型：动圈咪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 电源：3V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 电流消耗：&lt;135mA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五、调音音频处理嵌入式软件；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软件内嵌于无线话筒系统设备，话筒呼叫控制功能。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采用UHF超高频段双真分集接收，并采用DPLL数字锁相环多信道频率合成技术。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支持单独调节音量。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支持信道选择、频率可调、可设置主机与话筒配对。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六、U段红外对频一拖二（桌面）；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采用UHF超高频段，使频段干扰更少，传输更可靠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先进的自动对频技术，即使将发射器与接收机的频率调乱了，只需轻轻一按会议单元就会自动追锁无线会议主机频率并调整一致，使用方便。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DPLL数字锁相环多信道频率合成技术，方便多套机器同时使用，轻松避开各类干扰。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采用高档液晶显示屏，使接收机及发射器的工作状态一目了然。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为了提高通用性，让使用更便利，该设置所有发射机采用宽频段设计，同一频段的发射机左右通道均可通用。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理想环境范围≥60米，常用于各种高要求会议场合。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技术参数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接收机技术（一拖二）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频率范围：740MHz-800MHz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振荡模式：锁相环PLL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频道总数：100*2CH</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调制模式：FM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频率偏移：±75K</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信噪比：≥80dB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 接收灵敏度：-90dBm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 频率响应：40Hz-17KHz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 信道间隔：300KHz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 总失真频率：&lt;1%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 输出阻抗：600Ω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 电源：DC12V/2A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 额定消耗功率：&lt;15W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 红外自动对频功能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 数字液晶显示屏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发射器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射频功率输出：10dBm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振荡模式：锁相环PLL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频率稳定性：±0.002%</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最大调制度：75K</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频率响应：40Hz-17KHz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类型：动圈式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 电源：3V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 电流消耗：&lt;135mA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调音音频处理嵌入式软件；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产品特点：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软件内嵌于无线话筒系统设备，话筒呼叫控制功能。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采用UHF超高频段双真分集接收，并采用DPLL数字锁相环多信道频率合成技术。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支持单独调节音量。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支持信道选择、频率可调、可设置主机与话筒配对。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七、U段红外对频一拖八（桌面）；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采用UHF超高频段，使频段干扰更少，传输更可靠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先进的自动对频技术，即使将发射器与接收机的频率调乱了，只需轻轻一按会议单元就会自动追锁无线会议主机频率并调整一致，使用方便。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DPLL数字锁相环多信道频率合成技术，方便多套机器同时使用，轻松避开各类干扰。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采用高档液晶显示屏，使接收机及发射器的工作状态一目了然。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为了提高通用性，让使用更便利，该设置所有发射机采用宽频段设计，同一频段的发射机左右通道均可通用。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理想环境范围≥60米，常用于各种高要求会议场合。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技术参数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接收机技术（一拖八）</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频率范围：740MHz-800MHz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振荡模式：锁相环PLL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频道总数：100*2CH</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调制模式：FM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频率偏移：±75K</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信噪比：≥80dB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 接收灵敏度：-90dBm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 频率响应：40Hz-17KHz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 信道间隔：300KHz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 总失真频率：&lt;1%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 输出阻抗：600Ω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 电源：DC12V/2A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 额定消耗功率：&lt;15W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 红外自动对频功能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 数字液晶显示屏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发射器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射频功率输出：10dBm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振荡模式：锁相环PLL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频率稳定性：±0.002%</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最大调制度：75K</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频率响应：40Hz-17KHz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类型：动圈式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 电源：3V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 电流消耗：&lt;135mA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调音音频处理嵌入式软件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软件内嵌于无线话筒系统设备，话筒呼叫控制功能。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采用UHF超高频段双真分集接收，并采用DPLL数字锁相环多信道频率合成技术。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支持单独调节音量。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支持信道选择、频率可调、可设置主机与话筒配对。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八、辅材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设备音频跳线、机柜等。</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1096" w:type="dxa"/>
            <w:vMerge w:val="restar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档案室</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电脑</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7"/>
                <w:lang w:val="en-US" w:eastAsia="zh-CN" w:bidi="ar"/>
              </w:rPr>
              <w:t>商用台式：CPU≥i5,内存≥8GB ，硬盘≥1T,集成显卡，声卡：集成HD Audio，支持5.1声道。网卡：集成10M/100/1000MB自适应网卡。接口≥8个USB接口（4个USB 3.1 G1接口、前置4个USB 3.1 G1接口）、PS/2接口、串口，VGA+HDMI接口。支持双屏显示，显示器：≥21.5寸LED，具有护眼功能。蜂窝进风口，顶置电源开关键、顶置提手。机箱体积≤15L。</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42"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办公桌</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尺寸：≥1400*700mm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面料：采用优质胡桃木皮贴面，木皮厚度在0.6cm以上，柚木封边。面材木纹纹自然清晰；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②基材：优质环保密度纤维板，密度达700KG/m2以上，木材符合本地平衡木材含水率要求，甲醛释放量≤1.5mg/L；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③油漆：采用绿色环保哑光高聚脂漆，台面经过9道精心处理，台面光亮平整，油漆无颗粒，无气泡、无渣点，颜色均匀、硬度高。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④导轨采用走珠导轨，易滑动，载重力强，噪音小等优点，锁具选用折叠锁，开关顺畅。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规格：1800*900*750mm</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042"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办公椅</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尺寸：不锈钢弓形网面高背转椅≥600*600*1000mm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饰面用材：采用优质布艺+网背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海绵：采用台湾进口高密度成型PU泡棉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钢制椅架</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档案柜</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密集架，钢制，≥980*600*2400mm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采用宝钢优质冷轧钢板经剪切，冲压，折弯，焊接，装配而成。板材厚度0.8mm；</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restart"/>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团队部社团活动室</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档案柜</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尺寸：两门木质≥900*2000*400mm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材料要求：坚固耐用，稳定性好，密度大，抗压性强的原木。材质及木材含水率符合标准要求。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颜色分类: 原木色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木质材质: 所有板材采用厚度18mm厚三聚氰胺双贴面板，所有板材可视部位均用1.5mm厚优质pvc封边条，经机械封边成型，有效的防止受潮、防磨、防污，硬度高。</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指挥棒</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≥150CM，军乐队指挥棒</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大军鼓</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≥24英寸，铝腔军乐鼓，含羊毛毡鼓棒、鼓带、鼓钥匙、牛津包。</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小军鼓</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≥16英寸军乐鼓，含网球鼓棒</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小号</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军队专用黄铜材质，喇叭口直径≥110mm</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鼓号队服装</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爵士呢，军乐队服装</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鼓架</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不锈钢，≥162*142cm</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旗架</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不锈钢，≥180*65*60cm，≥10孔</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4人桌</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尺寸：≥1600*800*700mm木质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木质部分采用E1级实木颗粒板，耐磨性好，抗压、抗拉、抗弯性强，不易变形。钢架采用优质冷轧钢板喷塑烤漆处理工艺 。</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椅子</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尺寸：皮面四脚靠背无扶手≥45*45*90cm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选用小牛皮(1.0mm厚),经液态浸色及防潮、防污等工艺处理,皮面更加柔软舒适,光泽持  久性；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2、辅料:采用杜邦公司的PU成型发泡高密度海绵,表面有一层保护面,可防氧化,防碎,经过HD测试永不变形；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3、脚架：用材实木或钢制，形状四脚或弓形脚。</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心理咨询室卫生室</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舒适沙发</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尺寸：布艺三人≥2000*980*830mm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面材:优质布料,光泽度好，质感柔和，回弹力高，透气性强，具有防虫、防滑、不褪色等特点;海绵: 38#高密度高回弹阻燃P.U发泡绵，软硬适中，回弹性强，坐感舒适;不锈钢框架，优质广产五金配件。</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长方形茶几</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尺寸：≥800*1200mm，玻璃面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台面为钢化玻璃，台身为不锈钢支架</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音响</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一、壁挂会议音箱≥80W×2；</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低音：(120磁/35芯），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高音进口盆：Y30高性能磁钢，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额定功率：≥80W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阻抗：8Ω，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尺寸：≥210*350*190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二、多媒体专业功放≥120W*2；</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≥四路话筒输入通道，其音量与音色及效果均采用隐藏式调节，保证工作的可靠性。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效果处理器采用晶片处理人声效果，使声音更加丰富自然，音乐更加美丽动听。</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内置U盘和SD卡的MP3播放器，带REC录音和BLUE蓝牙功能。（全解码，无压缩格式， APE解码，MP3/WMA解码格式）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内置MP3播放器带红外线遥控接收功能。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≥二路音乐辅助输入通道，≥一路录音电平输出接口，≥一路音乐电平输出接口。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完善的短路、过载、高温、输入信号、扬声器保护措施。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 频率响应（-3dB/+1dB):20Hz~20KHz.2)</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 失真度：＜0.1%.3)</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9. 输入灵敏度（线路）:0.22v/10kohm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 输入灵敏度（话筒）:13mv/2kohm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 噪声:＜-85dB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 额定输出功率（8Ω）：≥120WX2.6)</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三、调音音频处理嵌入式软件；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1.软件内嵌于专业功放设备，实现音频放大处理功能。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功放过热，过载，短路，直流输出保护，软起动，冲击限幅；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机器会调整供电，降低电源内阻，可改善音质并有效地保护了机器，使可靠性大大提高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效果处理器人声效果，声音更加丰富自然，音乐更加美丽动听。</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摄像机</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产品类型：高清摄像机，传感器类型：CMOS,像素≥500万,光学变焦≥15倍,液晶屏尺寸≥3英寸,液晶屏：16:9模式触摸屏,对焦方式：自动对焦，手动对焦。麦克风：内置。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记录媒体:SDHC 记忆卡(4 GB 至 32 GB)/SDXC 记忆卡(48 GB 至 128 GB) ；支持UHS-I，录制插槽:≥2 个，插槽功能:不间断，同步。系统频率:≥50.00 Hz，影像传感器: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1/3.1z MOS 影像传感器，有效像素；动态影像/ 静态图片；≥6030 K (16:9)。镜头:自动光圈光学变焦（全范围AF）F 值（焦距）F1.8 至F3.6 （焦距； 4.08 mm 至81.6 mm）相当于35 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动态影像/ 静态图片；29.5 mm 至612.0 mm (16:9)最短聚焦距离；约3 cm （广角） /约1.5 m （远摄），滤镜直径:≥49 mm。变焦:≥20k 光学变焦，≥40k 智能变焦，2k/5k/10k 数字变焦。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快门速度:1/6 至1/8000，1/100 至1/8000 （在超级慢录制期间），防抖功能:光学式（搭载5 轴混合O.I.S.），立体声麦克风。</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沙盘游戏1200沙具型</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产品组件：沙盘游戏训练系统由沙盘、沙子、放置架、沙具、沙盘管理软件共5大部份组成；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一、沙盘：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1、实木标准沙盘：一个；外径：≥60cm×75.5cm×7cm，总高度≥70cm。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2、颜色：外侧涂深颜色或木本色，内侧涂蓝色，带防水膜。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3、放置架：木制标准放置架一个。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二、沙子：专用细沙，数量：≥15kg/袋×1袋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三、实木沙具柜：尺寸：≥160×80×30（cm），层数：≥8层，数量：≥3个，颜色：自然木纹色；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四、沙具：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1、种类：≥18大类（宗教类 、 风车、灯塔等标志类、公共标识类、交通工具类、公共建筑类、桥栅栏类、日月等自然物类、贝壳山石类、现实中人物类、空想人物类虚拟人物、恐龙怪兽类、家具、日用品类、水生动物、野生动物类、家禽家畜类、草坪类、植物类、军队类）</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2、数量：≥1200个。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3、材质：木质、陶瓷、塑料、玻璃、橡胶等多样。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4、颜色：五彩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五、沙盘训练软件；可分类对沙盘训练分析图片、视频以及文字资料进行管理。可以进行连续性对比观察分析。常见的沙具样图及配置明细，极大的方便沙盘的工作开展。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系统功能：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1、系统可用于呈现使用者的潜意识内容，“提供意识和无意识合作的桥梁”；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2、沙盘系统是非语言交流的工具，帮助使用者表达内心的想法，促进人际沟通；</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电脑</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7"/>
                <w:lang w:val="en-US" w:eastAsia="zh-CN" w:bidi="ar"/>
              </w:rPr>
              <w:t>商用台式：CPU≥i5,内存≥8GB ，硬盘≥1T,集成显卡，声卡：集成HD Audio，支持5.1声道。网卡：集成10M/100/1000MB自适应网卡。接口≥8个USB接口（4个USB 3.1 G1接口、前置4个USB 3.1 G1接口）、PS/2接口、串口，VGA+HDMI接口。支持双屏显示，显示器：≥21.5寸LED，具有护眼功能。蜂窝进风口，顶置电源开关键、顶置提手。机箱体积≤15L。</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音乐放松椅</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一、产品介绍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音乐放松训练系统能影响大脑某些递质如乙酰胆碱和去甲肾上素的释放，从而改善大脑皮层功能，调节使用者情绪，减少焦虑，同时音乐能超越意识直接作用于潜意识，对于人格的整合有极大的帮助。本系统涵盖学习中心、治疗中心、音乐中心、记录中心四大模块，全方位打造放松减压平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（一）学习中心：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1、具备自助式放松训练功能，包含意象放松训练、呼吸放松训练、渐进式肌肉放松训练等三种模式，提供专业真人教学视频。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2、意象放松训练：为用户打造舒适、惬意、放松的情景，可以有效地改善个体心理生理状态。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3、腹式呼吸放松训练：在指导老师温柔的引导下，刺激副交感神经系统，舒缓肩膀、胸、隔肌等部位肌肉，可缓解焦虑、愤怒、惊恐等症状。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4、渐进式放松训练：该训练是一种逐渐的、有序的、使肌肉先紧张后放松的训练方法，易于使用者学习和掌握，可以消除人的生理和心理方面的紧张状态。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（二）音乐中心：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1、包含专业音乐、α波音乐、纯音乐三大板块，支持自定义添加音乐，以满足用户可根据自身情况选择合适的音乐聆听，从而缓解精神疲惫，达到身心放松的效果。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2、专业音乐： 该板块下设中国古典、外国古典、中国民乐、外国民乐、自选音乐五种分类，每个分类都有20首经典特色的音乐，既包含空灵缥缈的东方音乐，又包含西方经典的世界名曲。可以根据使用者的喜好，缓解用户焦虑、忧伤等情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3、α波音乐：α波音乐是一种用来开发大脑、激发潜能、协调身心的。系统中存放了多首α波音乐，管理者可以对音乐进行删除、添加的操作。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4、纯音乐：纯音乐拥有可以洗涤人们内心的烦躁的功能，舒缓的纯音乐让人可以很好的进行放松。系统中自带了多首经典纯音乐，管理者可以对音乐进行添加、删除的操作；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（三）治疗中心：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包含了治疗方案、放松环境、辅助催眠、系统管理、治疗情况、使用帮助6大模块。可以实时监测训练者心率、压力指数、HRV、PNN50等数值，更加深入地分析用户的身心状态。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1、治疗方案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1)分别针对焦虑、恐怖、情绪低落、抑郁情绪状态研发出每种各8套音乐放松方案，令使用者达到自主神经系统平衡协调状态，缓解或消除焦虑、紧张、抑郁等情绪。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2）系统针对不同情绪状态均有详尽的说明，帮助用户了解来源、 特征、治疗方法，减轻内心顾虑。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系统软件会根据这些采集到的实时生理数据进行系统分析，并自动为使用者提供最有针对性的治疗方案。如果这首治疗音乐对其没有治疗作用，系统会根据生理采集器数据，自动选择播放适合于治疗放松的音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4）能生成并导出放松报告，并给予治疗建议。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2、放松环境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1）内含山林幽静、田野夜色、下雨天、小桥流水、海边场景模式，高保真的音频播放让使用者仿佛身临其境，置身于大自然。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2）系统支持自定义添加环境，从而在舒适的放松环境中，引发用户的生理、心理、情绪、认知和行为体验，来达到保持、恢复、改善和促进人们身心健康的目的。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3、催眠辅助: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1）内置呼吸式放松法、想象式放松法、肌肉式放松催眠引导语音，并可以查看语音文字，帮助心理咨询师更好的开展催眠工作。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2）管理员可以自定义添加催眠语音以及文字，极大的丰富了催眠工作的内容。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4、治疗情况:可根据治疗日期、用户所属查看治疗情况，内容包括最大血氧、最大脉率、平均血氧、平均脉率、使用的方案等内容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5、系统管理：可以对新用户以及新设备进行系统的管理，不会出现随着训练者的越来越多，无效垃圾越来越多，系统出现混乱的情况，也便于心理咨询师的管理。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6、使用帮助： 此模块详尽的介绍了音乐疗法的内容、软件安装环境要求、仪器连接、系统操作说明等内容，帮助用户更好更快的熟悉本产品。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（四）、记录中心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1、可以查询训练者本次及历次训练记录，可根据治疗日期、用户名、用户所属进行查询用户训练记录，记录包含最大血氧、最大脉率、平均血氧、平均脉率、使用的方案等内容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2、管理员可以对注册用户的用户名、性别、年龄等信息进行编辑、统一管理。支持按照用户名筛选数据，方便查询用户信息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3、账号信息修改：为了方便用户信息管理，管理员用户具有管理所有用户账号信息的权限，可对账号的密码及其他信息进行修改，防止用户遗忘密码无法登录的问题发生。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三、产品配置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【采集器】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无线腕表式心率采集器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尺寸：≥55mm*55mm，显示屏为长≥24mm*宽度≥12mm，可以直接显示心率、血氧的实时数值及波形；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红外指套探头，尺寸≥47.5mm*37.5mm,可用于血氧饱和度和脉率的测量，可将血容积变化信号实时传送并显示。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可以实现数据无线传输，随时取读使用者生理数据。使用者如有需要，可以自行在放松室走动，不受有线的束缚。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【硬件配置】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外接≥15英寸液晶全屏触摸式显示器，只需手指轻触屏幕便可完成放松治疗操作流程，设计更人性化，方便操作，和电脑同步显示，训练者更方便操作。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触摸屏支架固定于电脑操作台上，操作台边缘厚度≥38mm，这可以保证支架安装更稳固。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支架由铝合金压铸及不锈钢柱构成，立柱高度≥20cm，支架臂长≥58.5cm,单个支臂为铝合金一次成型；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支架采取压弹式控制系统，隐藏式束线系统装置，整洁美观；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支架可以实现 360度无障碍旋转，触摸屏可以实现85-负45度仰俯角调节，方便使用触摸屏。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3、软件系统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电脑一台，CPU≥I3， 系统：Windows7或以上；≥500G硬盘；≥19LCD显示器。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音乐治疗椅尺寸为椅长(展开）≥196cm*宽99cm*高115cm，蓝白皮料，训练椅靠背为蓝白弧形设计，外形美观、大气。电动多重姿势倾躺，可以满足训练者躺、仰、坐姿势。角度由105度—170度左右自由调整，腿部90度-170度。内置超静音电机，通过控制器控制放松椅升降角度。内置超静音电机，通过控制器控制放松椅升降角度。具备臀部、腰部、背部6个位点的按摩功能，增加训练者的舒适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可移动式电脑操作台：电脑显示屏搁置台高出台面≥2cm，更方便使用者操作。台面下方设计有生理采集器或打印机搁置处。电脑主机放置处边框突出四公分设计，美观大方。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尺寸：≥长620mm* 宽550mm *高850mm，环保ABS塑料制作；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脚轮：灰色耐磨胶轮；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鼠标托：抽拉式≥18cm*18cm。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底座：蝶形设计；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6、耳机一副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★此音乐放松椅为专业放松椅，需具有GB4706.1-2005安全监测报告提供复印件并加盖厂商公章；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★需具有软件著作权登记证书提供复印件并加盖厂商公章。</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智能互动宣泄仪</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过击打这一运动方式，转化心理能量，疏解不良情绪；根据击打的力度、速度与持续时长，给予实时反馈与指导，将负面心理情绪拟人化，使宣泄有的放矢、真实有效；采用心理疏导语进行正向引导与鼓励宣泄，以利于宣泄者更好地调节负面情绪，释放自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一、≥42英寸多点触摸屏、万次触控无故障；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二、钢质机柜高度≥180cm，屏幕尺寸≥105cm*82cm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三、击打柱尺寸：高≥175cm ；击打直径≥30cm；底座直径≥55cm;立式击打装置（内置无线传感器），由上、下两部分可拆式组件组成。上部为含有蓝牙通讯装置的击打柱，下部为固定底座（包括承重腔体）。击打柱由高弹性海绵等物填充，通过击打柱内放置的传感器，准确采集、分析使用者的宣泄击打力度等数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四、通过对宣泄者“击打力度”信号强弱、持续时长及频率，系统自动匹配有针对性的宣泄引导语，为使用者消除焦虑、紧张、自卑等不良负责影响。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五、3D宣泄情境，系统提供5种3D宣泄情境，根据“击打力度大小、持续时间及频率，宣泄情境内容实时动态变化，给人视觉、听觉身临其境的真实感受，营造良好的宣泄体验效果。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六、提供放松学习视频，包含腹式呼吸放松训练、渐进式放松训练、意象放松训练等多种放松方式的训练教学视频。视频由真人进行教学演示，通过语音提示可以让使用者直接进行放松训练，操作性强；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七、宣泄档案：支持自主注册、游客两种方式登录使用，宣泄结束后生成击打宣泄档案、包含宣泄者基本信息、宣泄主题、宣泄情境、使用时间等，支持生成WORD文档，并导出打印。</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团体辅助桌椅</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尺寸：≥1.6米直径6边+6把凳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结构：钢木结构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台面：≥25mm厚三聚氰胺板，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台面颜色：可选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台身：立腿为φ50×1.2㎜圆管，采用PP工程塑料脚垫。</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心理测评系统（中小学版）</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一、软件介绍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从心理学角度出发，为单位打造集心理测试、危机评估干预、在线心理咨询、科研数据分析于一体的信息化心理健康网站，系统后台包含用户信息管理、量表信息管理、测试方案管理、测试结果管理、危机评估干预、心理咨询管理、科研数据管理、网站信息管理、系统安全设置九大模块功能，各个模块环环相扣，紧密联系，旨在提供专业实用、功能齐全、操作便捷的心理测评产品，协助完成心理健康测查分析与管理工作，快速预警筛查，同时充分利用校内外相关资源，全方位维护用户的心理健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二、技术描述：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1、系统架构： 系统采用B/S架构，.NET语言。采用浏览器+应用服务器+数据库的多架构运行模式，能够兼容在不同的操作系统上运行，能够支持庞大用户量和数据量。客户端无需安装，以IE 等浏览器为操作界面，并兼容SOGOU、360、 Firefox浏览器等。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2、数据库：使用SQL Server数据库；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3、网络环境：可运行于局域网和互联网。安全性高，稳定性强，既满足在本地电脑、局域网和互联网上同时进行团体测评，也可进行个体测评筛查。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（一）数据库管理功能：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使用统一的基础数据库管理模式，各种基础数据如组织机构信息、用户信息等被采集到基础数据中心，保持数据实时同步，可为现有及后续的各应用系统提供的数据基础，节约用户单位整体信息化的数据建设成本和维护成本。</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（二）用户信息管理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1、人口学资料设置：人口学资料收集测试者姓名、注册时间、ID号、人员组别、年龄范围、人员所属等信息，并支持自定义添加人员信息字段。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2、充分满足心理工作和学术科研多样化条件筛选需要，为个性化心理工作和学术科研提供丰富的人口学指标字段数据样本。</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3、管理员可以对注册用户进行审核、统一管理，支持批量删除、批量初始化密码、新增用户的功能；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4、系统支持下载Excel导入模版，一次性批量导入全部用户资料，即时生成登录帐号、密码、机构等信息，导入后即可登录系统，减少管理员录入资料的工作，从而有更多精力投入心理健康工作。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5、数据导入后能自动生成完整的机构信息，并支持对机构信息进行调整、修改等操作。用户机构调整后，系统能对应进行自主修正。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（三）组织机构管理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1、建设统一的组织机构数据库，实现组织机构的集中管理、分级授权及统一认证，管理员可以对部门架构进行管理，支持新增、删除组织架构。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2、配备导入部门架构的EXCEL模板，管理员可一键下载，按照操作提示快速上传。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（四）系统安全功能：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采用MD5加密技术，超级管理员权限管理， 数据库独立保存，角色权限限制访问等多种安全手段保证测评安全性。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（五）数据安全管理：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1、系统具备数据备份管理，设置了备份功能和数据还原功能，防止软件数据丢失。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2、备份的数据可下载到本地服务器，实现异地灾备功能，确保系统数据安全。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（六）功能权限管理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1、支持自定义多个用户类型和用户角色，不同的用户类型（如咨询师、测试用户、网站管理员等）关联不同的用户信息。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2、不同角色可以设置不同的网站权限，根据权限的不同，对网站内数据查看的范围也不同，满足心理健康教育工作个性化以及心理咨询保密原则的需求。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（七）专业心理量表测量功能：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1、量表信息管理：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系统内包含心理健康、情绪、学习、智力、人格、社交、生活、职业兴趣测评等≥105种专业心理量表供用户选择，可以满足不同人员的需求。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2、满足千人同时在线测评，支持个人心理测评和团体心理测评两大模式，可自定义测试人群，并能智能检测用户是否符合测试条件，进一步提升测试的准确性。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3、必配量表中涵盖世界十大经典量表如：SCL-90、贝克焦虑量表BAI、明尼苏达多项个性测验（MMPI）以及简易版、焦虑自评量表SAS、社会适应性测试、16PF、艾森克人格问卷EPQA、瑞文标准推理测验等； 选配量表中配备行业内具有针对性的特色量表。如UCLA孤独量表、交往焦虑量表、威廉斯创造力倾向测验、简明精神病量表、中学生升学就业指导测试、考试焦虑自我检查表、贝克绝望量表(BHS)、自杀态度问卷、老年抑郁量表（GDS）等；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4、用户可以根据量表名或者量表分类查看量表，并根据需要开启、关闭、批量开启、批量关闭相应的量表；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5、★软件还配置了行为训练等特殊量表，系统可以随机生成划消数字量表，可自主设置需要划消的数字以及随机数字的个数。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6、量表会更新、修订，在数量和质量上不断提升，量表常模修正升级，旨在为用户提供更加专业科学，标准化的心理测量工具。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7、灵活的量表管理功能：管理员用户可以添加、修改、删除量表分类名称，并支持自如的分配量表。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8、UI直观简洁，页面可展示量表名称、简介、说明、状态、所属分类信息，方便用户查看。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（八）测试方案管理：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管理员可以根据需要配置不同的心理测试方案，例如日常心理测试、新生心理普查等。可设置发布状态、有效时间、量表清单、量表控制条件、测试人员范围等，测评计划支持启用和停用状态功能切换，满足心理老师针对不同用户心理测试，制定不同心理测试方案的需要。 2、开启新的测试方案，可以通过系统内邮件通知相关人员，方便对测试方案进程的跟进。</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（九）测试数据管理：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用户可以对测试结果进行批量已读标记、批量建档操作，并支持数据按照预警等级、年龄、用户名、重复数据等信息排序，并可以根据用户名、年龄段、性别、ID号、测试方案、测试量表、预警等级、所属信息查看、导出、删除测试结果，批量导出和整体导出支持Excel和Word两种不同格式；系统自动统计分析，生成图文并茂的心理测评报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2、系统可支持对数据的智能处理，可筛查出测试结果预警数值较高者，方便管理员关注跟进。</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3、管理员可以选择按照个人测试、团体测试、方案测试，查看、下载测试数据结果，支持查看团体数据预警人数所占比例、最大值、最小值等信息，并可以查看数据导出记录。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4、系统自动对测试结果进行一级预警、二级预警、三级预警、其他预警、无预警人群的五种不同颜色的标注；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5、为了方便管理员在庞大数据库读取时，不会漏掉或者误查某一信息，可以对查看过的测试数据进行标记；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6、配备上传测试数据的Excel模板，用户可一键下载，并按照页面操作提示快速上传测试数据给相关领导，打造便捷沟通的信息渠道。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7、如有测试人员未测试情况发生，系统具备未测试人员监测功能，方便测试后进行查看;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（十）危机评估干预功能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1、危机分级说明：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1）系统智能将心理危机进行一级预警、二级预警、三级预警、其他预警、无预警的五种分级，并用红、橙、蓝、灰、绿五种颜色显示，方便根据预警级别开展有针对性的心理辅导，帮助做好危机干预工作；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2）系统内对预警等级划分有详细的说明解释，方便用户自行查看，让用户更好理解与掌握预警级别。</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3）支持手机短信接收预警信息功能，用户可以设置接收用户的手机号码、警戒通知的等级、账户名、密码等；（使用单位可根据自身发展需要决定是否开通此功能）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4）用户可以设置对一二三级预警用户以邮箱方式发送通知，并支持对多个预警用户同时发送，用户可针对心理危机现状快速与领导沟通，商讨解决方案。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2、危机评估管理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1）系统支持预警测试结果的详细信息显示，为心理健康工作者提供全方位的数据支持。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2）用户可以根据用户名、年龄段、ID号、量表名称、预警等级、读取状态、所属信息查看测试结果，可单独或者批量导出报告，以供使用单位进一步研究分析。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3）危机数据统计：用户可以按照不同纬度的指标检索测试数据，并自动生成统计图表，从而进行定期监控，便于应对突发事件。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3、危机上报管理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1）系统可以自动生成危机心理状况统计表，管理员可以按照预警级别和人员所属快速上报文件。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系统内可以用邮箱形式对测试结果进行相关管理人员的对接发送，以方便测试者相关人员及时查看到测试用户的测试记录。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（十一）心理咨询管理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1、预约症状设置：自定义设置支持预设症状种类，以适应用户实际使用需要。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2、咨询师管理：页面展示咨询师的姓名、年龄、邮箱、预约状态等详细信息，可展示单位心理咨询师风采，帮助用户找到适合自己的咨询师，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3、值班信息设置：表格式排班设置，方便快捷，支持按周排班，并支持延续上周设置，排班时也可以查看咨询师年龄、等级、手机号码等详细信息。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4、咨询预约：用户可以根据咨询师信息，选择适合自己的咨询师进行线上预约，简单操作，节省了咨询双方的时间。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5、管理人员可以查看所有预约人员的详细信息、会诊结果，并可以在后台撤销预约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（十二）心理档案管理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1、系统可以为咨询用户建立心理档案，管理员可以查看档案详情、背景资料、联系方式等信息；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2、系统配备详尽的档案系统，管理员可以为测试人员快速建档，以便持续的关注，预防突发事件发生。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（十三）回访管理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1、系统可以自如的设置回访日期、回访类型，并可以进行智能提醒，将咨询师从繁杂琐碎的日常事物中释放出来，更好的投入个案分析和心理健康研究中。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2、可以给来访者留言，营造沟通顺畅的咨询环境。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（十四）咨询留言管理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1、管理员可以根据主题、时间等查询留言信息。可以查看到未回复、已回复、已关注留言等信息，并可以回复、删除、关注等留言；</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2、预留接口与咨询师助手做对接，可以调取咨询师助手内用户的咨询记录；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3、可以在添加咨询师之后，以特殊标识对值班咨询师进行管理。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（十五）科研数据管理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用户可以按照问卷的名称查看问卷收集日期、测试对象等详情信息，并可以对问卷进行新增、审核、删除、批量删除等操作；添加的问卷可以自行设置单选、多选、问答多种题型。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2、用户可以对问卷结果进行详细查看、删除、统计、SPSS数据导出，便于用户单位开展心理健康科研活动。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（十六）网站信息管理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管理员有对展示界面的图片、文章、活动、下载资料等上传、修改、删除管理的功能。方便使用单位对心理健康知识、政策的宣传教育。资源共享功能也方便各用户群体便捷获取专业的知识资料。</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★所投产品须具有软件著作权登记证书及中国软件测评中心出具的检测报告提供复印件并加盖厂商公章，签订合同前需提供软件功能演示。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★需提供授权厂商针对本次项目的授权书和售后服务承诺函原件并加盖授权厂商公章</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带锁档案柜</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尺寸：木质两门≥1800*850*390mm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材料要求：坚固耐用，稳定性好，密度大，抗压性强的原木。材质及木材含水率符合标准要求。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颜色分类: 原木色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木质材质: 所有板材采用厚度18mm厚三聚氰胺双贴面板，所有板材可视部位均用1.5mm厚优质pvc封边条，经机械封边成型，有效的防止受潮、防磨、防污，硬度高。</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诊疗桌</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尺寸：≥1200*600*800mm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用料：面板厚18mm，其余板厚15mm，采用环保型中密度板，灰白色三聚氰胺板贴面，优质PVC封边，颜色：灰白</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诊疗床</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尺寸：≥1880mm*600mm*670mm，床框采用40mm*20mm*1.2mm厚的矩管焊接；床腿采用32mm*32mm*1.0mm的矩管焊接；床面采用厚的木板包覆以海绵和人造革制成。</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诊查凳</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尺寸：≥38*32mm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凳面ABS注塑成型，钢质固定式；高度420-500mm可调，无棱角</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身高坐高计</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铝合金尺杆，≥62*40*215cm</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药品柜</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尺寸：≥1800*850*500mm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结构：铝木结构。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1、柜身采用双面贴面板，玻璃门。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2、柜子上部分玻璃对开门，下部木质对开门，上下各带三个活动隔板。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3、防潮、防腐蚀、耐酸碱、防静电、防火、防水、易清洁、耐磨、耐烟酌、抗污染，经久耐用，造型美观。</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高压灭菌桶</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≥18L，数控显示高压灭菌器</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体重秤</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机械式，最大≥120kg，分度值0.05kg，附身高测量计</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急救箱</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≥12寸铝合金急救箱，含配套急救药品</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担架</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二折加厚铝合金担架</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体育器材室</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陈列架</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尺寸：≥1500*400*2000mm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颜色：商务灰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材质：钢制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采用国标角钢壁厚≥2.0mm，层板为冷轧钢板厚度≥0.8mm；采用静电喷涂工艺，每层载重可达500KG。</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秒表</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三排30道田径秒表</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实心球</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2公斤实心橡胶球</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排球</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中考专用标准5号</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篮球</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PU材质，耐磨7号篮球</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足球</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PVC材质，尼龙缠纱5号足球</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竹制品，1米长，硬剑</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肺活量测试仪</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1、测定人体呼吸的最大通气能力，测试数值反映肺的容积和肺的扩展能力。</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2、使用进口高精密传感器，精度高，吹管优化设计与处理，不易产生积水，防补气（防作弊）功能，补气时自动锁定数据。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3、测试仪采用一体化设计，≥128×64液晶显示，具有锁定功能，读数方便。一键式操作，使用简便，同时具有清零功能。采用单节7号电池供电，低功耗设计，3分钟未使用自动关机，带低电量提示功能。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4、主要技术参数：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量程：0～9999ml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分度值：1ml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误差：±1.5%FS</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restar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部室楼</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空调</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空调功率: ≥3匹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空调类型: 柜机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冷暖类型: 冷暖型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能效等级: 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制热功率: ≤2480W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制热量: ≥8050W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制冷量: ≥7350W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室内机噪音: ≤42dB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室外机噪音: ≤56dB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制冷功率: ≥2300W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电辅加热功率: ≥1900W</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窗帘</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布艺（含滑道安装）根据现场订制</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trPr>
        <w:tc>
          <w:tcPr>
            <w:tcW w:w="0" w:type="auto"/>
            <w:vMerge w:val="restart"/>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宿办楼</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042"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单人床</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尺寸：≥1.2M*2.0M，，实木床头柜≥38*35*45cm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整体采用优质实木打造，纹理清晰、加粗加厚用料、结实耐用。加深铺板卡槽、承重力强，铺板不易滑动移位，设计合理。原木无漆，健康更环保。配5cm厚纯天然椰棕床垫。</w:t>
            </w:r>
          </w:p>
        </w:tc>
        <w:tc>
          <w:tcPr>
            <w:tcW w:w="561"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 xml:space="preserve">60 </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042"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办公桌</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尺寸：≥1.4*0.7M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全木结构，木质部分采用E1级实木颗粒板，耐磨性好，抗压、抗拉、抗弯性强，不易变形。</w:t>
            </w:r>
          </w:p>
        </w:tc>
        <w:tc>
          <w:tcPr>
            <w:tcW w:w="561"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70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042"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办公桌</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尺寸：≥1.6*0.8M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全木结构，木质部分采用E1级实木颗粒板，耐磨性好，抗压、抗拉、抗弯性强，不易变形。</w:t>
            </w:r>
          </w:p>
        </w:tc>
        <w:tc>
          <w:tcPr>
            <w:tcW w:w="561"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7</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atLeast"/>
        </w:trPr>
        <w:tc>
          <w:tcPr>
            <w:tcW w:w="0" w:type="auto"/>
            <w:vMerge w:val="continue"/>
            <w:shd w:val="clear" w:color="auto" w:fill="auto"/>
            <w:noWrap/>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042"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办公沙发</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尺寸：≥88*78*78cm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材质说明：1、饰面：采用优质超纤皮饰面，光滑耐磨，色泽美观；2、海绵：采用一次成型优质东亚牌环保PU高弹45#高密度泡绵理化性能符合国家现行标准3；框架：橡木</w:t>
            </w:r>
          </w:p>
        </w:tc>
        <w:tc>
          <w:tcPr>
            <w:tcW w:w="561"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14</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trPr>
        <w:tc>
          <w:tcPr>
            <w:tcW w:w="0" w:type="auto"/>
            <w:vMerge w:val="continue"/>
            <w:shd w:val="clear" w:color="auto" w:fill="auto"/>
            <w:noWrap/>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042"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小茶几</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尺寸：小茶几≥60*60*42cm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1.面材：进口优质胡桃木皮，厚度0.4mm 以上。2.基材：高级E1级环保中纤板。3.油漆：底漆采用PE不饱和树脂聚脂漆，表面油漆采用大宝环保油漆，通过5底3面，打磨饰面后光滑饱满，手感好。4.白乳胶：采用优质水基型胶粘剂白乳胶。5.五金：高级优质五金配件。</w:t>
            </w:r>
          </w:p>
        </w:tc>
        <w:tc>
          <w:tcPr>
            <w:tcW w:w="561"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7</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0" w:type="auto"/>
            <w:vMerge w:val="continue"/>
            <w:shd w:val="clear" w:color="auto" w:fill="auto"/>
            <w:noWrap/>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042"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办公椅</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尺寸：不锈钢弓形网面高背转椅≥600*600*1000mm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饰面用材：采用优质布艺+网背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海绵：采用台湾进口高密度成型PU泡棉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钢制椅架</w:t>
            </w:r>
          </w:p>
        </w:tc>
        <w:tc>
          <w:tcPr>
            <w:tcW w:w="561"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70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1042"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书柜</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尺寸：两门木质≥900*2000*400mm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材料要求：坚固耐用，稳定性好，密度大，抗压性强的原木。材质及木材含水率符合标准要求。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颜色分类: 原木色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木质材质: 所有板材采用厚度18mm厚三聚氰胺双贴面板，所有板材可视部位均用1.5mm厚优质pvc封边条，经机械封边成型，有效的防止受潮、防磨、防污，硬度高。</w:t>
            </w:r>
          </w:p>
        </w:tc>
        <w:tc>
          <w:tcPr>
            <w:tcW w:w="561"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70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1042"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衣柜</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尺寸：两门木质≥900*2000*400mm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材料要求：坚固耐用，稳定性好，密度大，抗压性强的原木。材质及木材含水率符合标准要求。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颜色分类: 原木色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木质材质: 所有板材采用厚度18mm厚三聚氰胺双贴面板，所有板材可视部位均用1.5mm厚优质pvc封边条，经机械封边成型，有效的防止受潮、防磨、防污，硬度高。</w:t>
            </w:r>
          </w:p>
        </w:tc>
        <w:tc>
          <w:tcPr>
            <w:tcW w:w="561"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60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1042"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电热水器</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≥80L容量速热型电热水器，功率≥3000W</w:t>
            </w:r>
          </w:p>
        </w:tc>
        <w:tc>
          <w:tcPr>
            <w:tcW w:w="561"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 xml:space="preserve">27 </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1042"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空调</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空调功率: ≥2匹，工作方式: 变频，空调类型: 壁挂式，冷暖类型: 冷暖电辅，能效等级: 三级，制热功率: 1280W，制热量:≥4300W，制冷量: ≥3500W，室内机噪音:≤42dB，室外机噪音: ≤51dB，制冷功率: ≥1090W，电辅加热功率: 880W。</w:t>
            </w:r>
          </w:p>
        </w:tc>
        <w:tc>
          <w:tcPr>
            <w:tcW w:w="561"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27</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default" w:ascii="仿宋_GB2312" w:hAnsi="宋体" w:eastAsia="仿宋_GB2312" w:cs="仿宋_GB2312"/>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042"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窗帘</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布艺（含滑道安装），根据现场订制</w:t>
            </w:r>
          </w:p>
        </w:tc>
        <w:tc>
          <w:tcPr>
            <w:tcW w:w="561" w:type="dxa"/>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27</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0" w:type="auto"/>
            <w:vMerge w:val="restar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美术部室</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智能电子黑板</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整机采用全金属外壳，三拼接平面一体化设计，屏幕边缘采用金属圆角包边防护，整机背板采用金属材质。无推拉式结构，外部无任何可见内部功能模块连接线。主副屏过渡平滑并在同一平面，中间无单独边框阻隔。</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2、★整机屏幕采用≥86英寸 UHD超高清LED 液晶屏，显示比例16:9，屏幕图像分辨率3840*2160。（提供证明文件，不限于官网截图、检测报告等）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3、支持红外触控，支持Windows系统中进行≥10点或以上触控，支持Android系统中进行≥10点或以上触控。支持红外笔书写。整机主屏和两侧副屏均支持普通粉笔直接书写。</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4、整机屏幕触摸有效识别高度≤3.5mm，即触摸物体距离玻璃外表面高度≤3.5mm 时，触摸屏识别为点击操作。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5、★嵌入式系统版本≥Android9.0，内存≥2GB，存储空间≥8GB。（提供证明文件，不限于官网截图、检测报告等）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6、★整机内置≥2.1声道音响，前朝向（避免中高音损失）≥15W中高音扬声器≥2个，后朝向≥20W低音扬声器≥1个，额定总功率≥50W。（提供证明文件，不限于官网截图、检测报告等）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7、整机屏幕与屏幕保护层0贴合，减少显示面板与玻璃间的偏光、散射，画面显示更加清晰通透、可视角度更广。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8、整机屏幕拥有更高的色域，色域值≥NTSC 72%</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9、设备支持通过前置物理按键一键启动录屏功能，可将屏幕中显示的课件、音频内容与人声同时录制。（提供证明文件，不限于官网截图、检测报告等）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10、整机具有护眼功能，可通过前置面板物理功能按键一键启用护眼模式。（提供证明文件，不限于官网截图、检测报告等）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11、整机内置无线网络模块，PC模块无任何外接或转接天线、网卡可同时实现Wi-Fi无线上网连接和AP无线热点发射，Wi-Fi和AP热点均支持双频2.4G &amp; 5G ，满足IEEE 802.11 a/b/g/n/ac标准。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12、整机无需外接无线网卡，在Windows系统下可实现WiFi无线上网连接、AP无线热点发射、BT蓝牙连接功能。Wi-Fi工作距离不低于 12米，AP热点工作距离不低于12米。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13、★整机内置非独立的高清摄像头，支持远程巡课应用，摄像头像素数≥800万，对角角度≥120°。支持通过视频展台软件调用摄像头进行二维码扫码识别。（提供证明文件，不限于官网截图、检测报告等）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整机内置非独立外扩展的阵列麦克风，可用于对教室环境音频进行采集。拾音距离≥12m。内置摄像头、麦克风，无外接线材连接，无可见模块化拼接，未占用整机设备端口。（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整机具备前置Type-C接口，通过Type-C接口实现音视频输入，外接电脑设备通过TypeC线连接至整机TypeC口，即可把外接电脑设备画面投到整机上，同时在整机上操作画面，可实现触摸电脑的操作，无需再连接触控USB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16、外接电脑设备通过HDMI线投送画面至整机时，再连接TypeBUSB线至整机触控输出接口，即可直接调用整机内置的摄像头、麦克风、扬声器，在外接电脑即可拍摄教室画面。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17、支持锁定屏幕触摸和整机前置按键，可通过遥控器、十指长按屏幕5秒、软件菜单（调试菜单）实现该功能，也可通过前置面板的物理按键以组合按键的形式进行锁定/解锁。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18、整机内置硬件自检维护工具（非第三方工具），支持对触摸框、PC模块进行检测，并针对不同模块给出问题代码提示。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19、支持课堂简易录播（轻录播）功能，录制屏幕及整机半径12米内课堂现场音频。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20、支持智能 U 盘锁功能，整机可设置触摸及按键锁定，锁定后无法随意自由操作，需要使用时插入USB key 可解锁。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21、整机电磁干扰ITE达到国标GB/T9254-2008 Class B等级要求，满足教学环境多电子设备共用，无需采取任何电磁辐射防护措施，不接受GB/T9254-2008 ITE Class A等级产品（ClassA等级产品在CCC证书上会专门标识ClassA警示）。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22、机身具备防盐雾锈蚀特性，且满足GB4943.1-2011标准中的防火要求。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23、支持半屏模式，将Windows显示画面上半部分下拉到显示屏的下半部分显示，可以正常触控操作Windows系统。点击非Windows显示画面区域，即可退出该模式，无需其他设置。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24、★具备智能手势识别功能，在任意信号源通道下可识别五指上、下、左、右方向手势滑动并调用响应功能，支持将各手势滑动方向自定义设置为无操作、熄屏、批注、桌面、半屏模式。（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25、触摸屏在照度100k lux环境下可正常工作。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26、在嵌入式Android操作系统下，能对TV多媒体USB所读取到的文件进行自动归类，可快速分类查找文档、板书、图片、音视频，检索后可直接在界面中打开。</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二、PC模块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1、★主板南桥采用H310芯片组，搭载Intel 8代酷睿系列≥i5 CPU，内存：≥8GB DDR4内存或以上配置。硬盘：≥256GB或以上SSD固态硬盘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2、★PC模块可抽拉式插入整机，可实现无单独接线的插拔。和整机的连接采用万兆级接口，传输速率≥10Gbps。和整机的连接接口针脚数≤40pin。（提供证明文件，不限于官网截图、检测报告等）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3、★采用按压式卡扣，无需工具就可快速拆卸电脑模块。具有独立非外扩展的视频输出接口：≥1路HDMI 。具有独立非外扩展的电脑USB接口：≥3路USB。（提供证明文件，不限于官网截图、检测报告等）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4、具有标准PC防盗锁孔。PC模块的USB接口须为冗余备份接口，在正常使用整机的内置摄像头、内置麦克风功能时，USB接口不被占用，确保教师有足够的接口外接存储设备及显示设备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白板软件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具备安卓版本电子白板软件，并支持屏幕左右两侧桌面小工具的调用；安卓白板软件支持注、擦除、翻页、更改背景颜色、清空、保存文件等功能；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可在安卓操作系统下，能对U 盘读取到的课件文件进行自动归类，可快速分类查找office 文档、音乐、视频、图片等文件；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教学软件功能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为了降低老师使用负担及学习成本，增强软件易用性，软件上的大多数按钮和图标都配有中文标识（不是鼠标移上去才显示的方式），以方便用户迅速、直观地理解按钮或图标的含义。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互动展示功能：可以结合交互一体机,组成一个交互式的协作会议或教学环境，配备的笔可代替粉笔，在交互一体机软件中书写、绘图。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页面扩展和漫游：白板软件支持手指左右滑动可以翻页、手指拖拽页面可实现页面扩展和漫游。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 擦除功能：支持圈中擦除、清屏、手势擦除等多种擦除功能；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 支持老师个人手机号免费注册账号，老师可选择使用账号密码登陆软件，也可通过USB key进行身份快速识别登录，同时也可以使用手机微信扫描快速登录。（为满足不同场景登录教学软件的需求，需提供三种登录方式：账号输入登录、微信扫码登录、USB key插入登录）。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 文件功能：可以导出为PPT文件格式；点击文件，可直接打开；无需再次打开白板软件；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 安卓白板具备下拉式板中板功能，不受其它功能操作影响，便于教师书写提纲。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 ★图片快速编辑：为方便老师备课时快速处理图片素材，白板软件自带图片边缘处理功能，在白板软件中对导入的图片进行快速背景去除，处理后的图片主体边缘光滑，可导出保存成图片格式。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 ★地球教学工具：为方便老师教学，提供星球模型，自带太阳系九大行星模型，支持2D/3D切换，地球模型中包含人口分布等模型，帮助老师快速调用。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 ★为了方便教学反思，支持在白板软件中一键对课堂进行内容实录并选择上传平台，可对实录内容进行语音识别，转化为文字。支持对实录的课件根据课件翻页时间自动切片打点，包括翻页、跳转至任意指定页、支持画笔、橡皮擦、撤销等工具的调用，互动教学游戏中所有元素都可二次拖动，方便对课件进行预览学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 ★为便于学校听课评课，白板软件自带评课功能，在白板软件中，可直接打开评课，老师通过二维码扫描即可快速进行评课，评课后在学校平台可直接显示评课统计结果。为保证使用稳定性，必须在白板软件界面下，平台需与设备为同一厂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 提供柱状图、扇形图、折线图等互动图表，每类图表预置不少于5种样式，支持图表文字、背景、透明度设置；柱状图、折线图可一键转置互换坐标轴类别；图表支持三维模式旋转展示，生动形象。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 为方便老师随时随地快速查看分享课件，白板软件具有手机app支持，老师可在手机白板app中快速接收分享课件并进行查看预览，在预览课件的同时，手机与大屏即使不在同一局域网，仍然可对大屏课件进行实时控制，翻页跳页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 手机白板app可以上传手机相册中的照片和视频到资料夹，且支持调用系统相机拍摄照片并直接上传。教师可以在备课端选择资源插入课件。移动平台支持在线预览、下载资料夹中的图片和视频。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 PPT标注和保存：可在PPT软件中批注并保存，保存的文档不改变原文档属性，非图片格式。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 多学科题库：提供涵盖小学、初中、高中的总知识点≥9000个，试题数量≥30万道试题，中学题库需包含语文、数学、英语、物理、化学、生物、政治、历史、地理等多个学科，包含选择、填空、判断、诗歌阅读、完形填空、阅读理解、辨析题、材料题、实验题、作图题等丰富题型。可批量选择试题以交互试题卡的形式插入课件。试题卡包含题干、答案和解析，并可一键展开收起答案和解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 微课视频：提供涵盖小学、初中、高中超过2000个微课程视频，每个学段的微课视频内容应≥三个主要学科。微课内容可在线点播，下载至课件播放。微课视频支持视频关键帧打点标记，播放过程中可一键跳转至标记位置，同时支持一键对视频内容进行截图插入课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 支持离线备课：离线情况下，调用离线缓存的资源、添加使用文本、形状、表格元素；支持课件备课完成后存储于本地，网络连接后可同步至云端。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无线同屏功能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多平台互通支持Android 及IOS 版本系统。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具备PPT专用演示模式，对PPT进行远程操作时，可将智能平板上的PPT加载到移动终端上进行同步显示，另外还可以实现远程翻页、任意页面预览、双向批注书写、激光笔重点提醒，一键黑屏等功能。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可使用终端拍照或视频上传至交互智能平板,支持图片上传及比对，选择颁奖。</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具备服务端生成热点功能，在没有路由器的情况下，可通过服务端生成局域网热点供外部终端进行无线连接，并支持二维码拍照自动连接服务器功能，无需手动设置网络。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可实现交互智能平板与手持终端屏幕同步显示，且支持双屏同步操作、大小屏双向批注、擦除、截图功能。支持多图展示。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教师移动端软件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作业布置：教师可在APP端轻松布置和检查作业，作业类型包括图片、音视频、作业通知等。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家校沟通：教师和家长间可以便捷的进行语音、文本和图片形式的会话聊天。用户可以指定联系人或群组发起会话聊天，还可以在对创建各种讨论组。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班级通知：教师可以将学生在学校的学习情况进行通知发布，并可以选择可查看的班级。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班级打卡通知：支持教师在手机客户端布置打卡任务，并可在发布任务中添加语音、视频、链接等。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班级成绩发布：支持手机客户端与教育云平台的消息互通，教师通过平台发布学生成绩、班级通知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邀请家长：实现教师可通过链接、短信等方式给家长推送邀请通知，邀请家长入班。</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摄像机DV</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产品类型：高清摄像机，传感器类型：CMOS,像素≥500万,光学变焦≥15倍,液晶屏尺寸≥3英寸,液晶屏：16:9模式触摸屏,对焦方式：自动对焦，手动对焦。麦克风：内置。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记录媒体:SDHC 记忆卡(4 GB 至 32 GB)/SDXC 记忆卡(48 GB 至 128 GB) ；支持UHS-I，录制插槽:≥2 个，插槽功能:不间断，同步。系统频率:≥50.00 Hz，影像传感器: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1/3.1z MOS 影像传感器，有效像素；动态影像/ 静态图片；≥6030 K (16:9)。镜头:自动光圈光学变焦（全范围AF）F 值（焦距）F1.8 至F3.6 （焦距； 4.08 mm 至81.6 mm）相当于35 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动态影像/ 静态图片；29.5 mm 至612.0 mm (16:9)最短聚焦距离；约3 cm （广角） /约1.5 m （远摄），滤镜直径:≥49 mm。变焦:≥20k 光学变焦，≥40k 智能变焦，2k/5k/10k 数字变焦。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快门速度:1/6 至1/8000，1/100 至1/8000 （在超级慢录制期间），防抖功能:光学式（搭载5 轴混合O.I.S.），立体声麦克风。</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数码相机</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类型：单镜反光数码照相机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镜头卡口：F 卡口（带有AF 接点），镜头：24-105，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有效视角：DX 格式；焦距相当于FX 格式视角镜头的≥1.5 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有效像素数：≥2,416 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影像传感器：CMOS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传感器尺寸：≥23.5mm x 15.6mm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总像素数：≥2,478 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图像尺寸（像素）： ( 大) 6000 x 4000　( 中) 4496 x 3000　( 小) 2992 x 2000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优化校准系统：标准、自然、鲜艳、单色、人像、风景、平面；可修改所选优化校准；可保存自定义优化校准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存储介质：SD 存储卡以及兼容UHS-I 的SDHC 和SDXC 存储卡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文件系统：DCF 2.0、Exif 2.3、PictBridge（图像跨接格式）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取景器：眼平五面镜单镜反光取景器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画面覆盖率：约95%（垂直与水平）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放大倍率：≥0.82 倍（50mm f/1.4 镜头设为无穷远；屈光度为-1.0m-1）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视点：距离取景器接目镜表面中心17mm（屈光度为-1.0m-1）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屈光度调节： -1.7 至 +0.5m-1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镜头光圈：即时返回型、电子控制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自动对焦支持：自动对焦适用于AF-S、AF-P 和AF-I 镜头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类型：电子控制纵走式焦平面快门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速度：1/4000 至30 秒（以1/3 或1/2 EV 为步长进行微调）；B 门；遥控B 门</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拷贝台</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四尺LED透写台，无极调光，可磁吸，≥600×420mm</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美术工作台</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≥1.2米*2.4米</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彩色激光一体机</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彩色激光一体机，首次打印时间：黑白(A4，就绪模式)：仅9.7秒，打印负荷，≥50000页；分辨率正常：≥600x600dpi，打印介质重量：纸盒1：60～176克/平方米。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打印速度：黑彩正常：≥27页/分；黑彩双面：≥24面/分，复印功能：分辨率≥600x600dpi，自动双面复印，复印速度：黑白(A4)：≤9.9秒；彩色(A4)：≤12.4秒。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内存：≥512MB，输稿器容量≥50页自动文档进纸器(ADF)，纸张输入容量≥50页多用途纸盒、≥250页进纸盒，纸张输出容量≥150页出纸槽。</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学生用画桌、画凳</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4人一桌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1、规格：≥160*80cm，4X4方管，桌面≥2.5cm厚；材质：优质三聚氰胺板，优质PVC封边；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凳子：规格：≥320*320*38-440mm,优质实木</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版画新孔板压印台</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16K</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版画新孔板压印台8K</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8K</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木刻板</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≥A4，木刻三合板</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木刻刀</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木刻刀套装，≥12件套</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学生国画写意套装</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中国画初学者，≥36色</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学生国画工笔套装</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中国画初学者，≥36色</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学生水粉套装</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水粉工具套装，≥15件套</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美术作品展示柜</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尺寸：≥1.5M*2.5M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板材选用实木颗粒板，板材厚度为28mm厚，立板为16mm厚，具有良好的抗耐磨、抗刻划、耐高温、易清洁等优点，优质五金配件。基材：所有板材均经过防潮、防虫、防腐处理，游离甲醛释放量小于9mg/100g，符合国家环保E1级标准，木材干燥至7%的含水率； 结构简单，连接牢固。</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作品展示架</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尺寸：≥1.5M*2.6M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板材选用实木颗粒板，板材厚度为28mm厚，立板为16mm厚，具有良好的抗耐磨、抗刻划、耐高温、易清洁等优点，优质五金配件。基材：所有板材均经过防潮、防虫、防腐处理，游离甲醛释放量小于9mg/100g，符合国家环保E1级标准，木材干燥至7%的含水率； 结构简单，连接牢固。</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油画写生工具套装</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油画写生工具套装，入门级，≥24色含画箱≥32件套。</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画架、画板</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全开画板</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版画晾干架</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黑色，≥50层版画晾干架</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竹叶手工马莲</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竹叶手工马莲棉绳精编硬化处理，直径≥13cm。</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竹叶手工马莲</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竹叶手工马莲棉绳精编硬化处理，直径≥11cm 。</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版画材料藏书票</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高密pvc雕刻版（≥10*15cm，2块装）</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restar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音乐教室</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多媒体设备音响、功放、调音台</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音箱参数：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音箱类型≥2路全频音箱，频率响应：-10dB 60Hz-16kHz，部件：LF≥12" 锥面，HF 号角 ≥2" 音圈单元，电功率噪声≤175W (EIA)，PGM 350W，PEAK 700W，额定阻抗 8ohms。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I/O 接口：2x Phone 型 2x speakON，音箱架立柱插孔：1x 35mm (1-3/8in)，</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模拟调音台参数：≥10通道调音台：≥4个话筒 / 10 个线路输入 (4 个单声道 + 3 个立体声) / 1 立体声母线 / 1 AUX (包括 FX)。</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≥10通道调音台，4个话筒 / 10个线路输入 (4个单声道 + 3个立体声)，≥1立体声母线，≥1 AUX (包括FX)，“D-PRE”话放，带有倒向晶体管电路。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单旋钮压缩器，效果器：SPX，含≥24组预置效果器，24-bit/192kHz 2进/2出 USB音频功能，单声道输入通道上的PAD开关，+48V幻象供电，XLR平衡输出。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功放参数：立体声功放。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时序控制器技术参数：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通道参数：≥8</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每通道功率容量：≥220v/30A，6600W/channel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时序开关间隔：≤1sec</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尺寸：≥483mmX66.5mmX185mm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话筒技术参数：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载波频率范围:710MHz--865MHz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频率振荡模式:锁相环回路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频道总数:200CH</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频率响应:50Hz--18KHz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有效使用距离:≥200英尺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频带宽度:24MHz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载波稳定度:土5PPm≤10KHz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假象干扰比:&gt; 80dB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信号杂迅比:&gt; 105dB (1KHz-A)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灵敏度:-105dBm (12dB S/N AD)</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总失真率: &lt; 0. 5%@1 KHz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功能显示方式:LCD</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电源供应:12-18v Dc，600mA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输出插头形式:平衡式XLR接头 非平衡式TRS6.3mm接头</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电脑</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7"/>
                <w:lang w:val="en-US" w:eastAsia="zh-CN" w:bidi="ar"/>
              </w:rPr>
              <w:t>商用台式：CPU≥i5,内存≥8GB ，硬盘≥1T,集成显卡，声卡：集成HD Audio，支持5.1声道。网卡：集成10M/100/1000MB自适应网卡。接口≥8个USB接口（4个USB 3.1 G1接口、前置4个USB 3.1 G1接口）、PS/2接口、串口，VGA+HDMI接口。支持双屏显示，显示器：≥21.5寸LED，具有护眼功能。蜂窝进风口，顶置电源开关键、顶置提手。机箱体积≤15L。</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架子鼓</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五鼓三镲</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智能黑板</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整机采用全金属外壳，三拼接平面一体化设计，屏幕边缘采用金属圆角包边防护，整机背板采用金属材质。无推拉式结构，外部无任何可见内部功能模块连接线。主副屏过渡平滑并在同一平面，中间无单独边框阻隔。</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2、★整机屏幕采用≥86英寸 UHD超高清LED 液晶屏，显示比例16:9，屏幕图像分辨率3840*2160。（提供证明文件，不限于官网截图、检测报告等）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3、支持红外触控，支持Windows系统中进行≥10点或以上触控，支持Android系统中进行≥10点或以上触控。支持红外笔书写。整机主屏和两侧副屏均支持普通粉笔直接书写。</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4、整机屏幕触摸有效识别高度≤3.5mm，即触摸物体距离玻璃外表面高度≤ 3.5mm 时，触摸屏识别为点击操作。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5、★嵌入式系统版本≥Android9.0，内存≥2GB，存储空间≥8GB。（提供证明文件，不限于官网截图、检测报告等）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6、★整机内置≥2.1声道音响，前朝向（避免中高音损失）≥15W中高音扬声器≥2个，后朝向≥20W低音扬声器≥1个，额定总功率≥50W。（提供证明文件，不限于官网截图、检测报告等）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7、整机屏幕与屏幕保护层0贴合，减少显示面板与玻璃间的偏光、散射，画面显示更加清晰通透、可视角度更广。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8、整机屏幕拥有更高的色域，色域值≥NTSC 72%</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9、设备支持通过前置物理按键一键启动录屏功能，可将屏幕中显示的课件、音频内容与人声同时录制。（提供证明文件，不限于官网截图、检测报告等）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10、整机具有护眼功能，可通过前置面板物理功能按键一键启用护眼模式。（提供证明文件，不限于官网截图、检测报告等）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11、整机内置无线网络模块，PC模块无任何外接或转接天线、网卡可同时实现Wi-Fi无线上网连接和AP无线热点发射，Wi-Fi和AP热点均支持双频2.4G &amp; 5G ，满足IEEE 802.11 a/b/g/n/ac标准。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12、整机无需外接无线网卡，在Windows系统下可实现WiFi无线上网连接、AP无线热点发射、BT蓝牙连接功能。Wi-Fi工作距离≥12米，AP热点工作距离≥12米。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13、★整机内置非独立的高清摄像头，支持远程巡课应用，摄像头像素数≥800万，对角角度≥120°。支持通过视频展台软件调用摄像头进行二维码扫码识别。（提供证明文件，不限于官网截图、检测报告等）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整机内置非独立外扩展的阵列麦克风，可用于对教室环境音频进行采集。拾音距离≥12m。内置摄像头、麦克风，无外接线材连接，无可见模块化拼接，未占用整机设备端口。（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整机具备前置Type-C接口，通过Type-C接口实现音视频输入，外接电脑设备通过TypeC线连接至整机TypeC口，即可把外接电脑设备画面投到整机上，同时在整机上操作画面，可实现触摸电脑的操作，无需再连接触控USB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16、外接电脑设备通过HDMI线投送画面至整机时，再连接TypeBUSB线至整机触控输出接口，即可直接调用整机内置的摄像头、麦克风、扬声器，在外接电脑即可拍摄教室画面。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17、支持锁定屏幕触摸和整机前置按键，可通过遥控器、十指长按屏幕5秒、软件菜单（调试菜单）实现该功能，也可通过前置面板的物理按键以组合按键的形式进行锁定/解锁。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18、整机内置硬件自检维护工具（非第三方工具），支持对触摸框、PC模块进行检测，并针对不同模块给出问题代码提示。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19、支持课堂简易录播（轻录播）功能，录制屏幕及整机半径12米内课堂现场音频。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20、支持智能 U 盘锁功能，整机可设置触摸及按键锁定，锁定后无法随意自由操作，需要使用时插入USB key 可解锁。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21、整机电磁干扰ITE达到国标GB/T9254-2008 Class B等级要求，满足教学环境多电子设备共用，无需采取任何电磁辐射防护措施，不接受GB/T9254-2008 ITE Class A等级产品（ClassA等级产品在CCC证书上会专门标识ClassA警示）。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22、机身具备防盐雾锈蚀特性，且满足GB4943.1-2011标准中的防火要求。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23、支持半屏模式，将Windows显示画面上半部分下拉到显示屏的下半部分显示，可以正常触控操作Windows系统。点击非Windows显示画面区域，即可退出该模式，无需其他设置。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24、★具备智能手势识别功能，在任意信号源通道下可识别五指上、下、左、右方向手势滑动并调用响应功能，支持将各手势滑动方向自定义设置为无操作、熄屏、批注、桌面、半屏模式。（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25、触摸屏在照度100k lux环境下可正常工作。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26、在嵌入式Android操作系统下，能对TV多媒体USB所读取到的文件进行自动归类，可快速分类查找文档、板书、图片、音视频，检索后可直接在界面中打开。</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二、PC模块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1、★主板南桥采用H310芯片组，搭载Intel 8代酷睿系列≥i5 CPU，内存：≥8GB DDR4内存或以上配置。硬盘：≥256GB或以上SSD固态硬盘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2、★PC模块可抽拉式插入整机，可实现无单独接线的插拔。和整机的连接采用万兆级接口，传输速率≥10Gbps。和整机的连接接口针脚数≤40pin。（提供证明文件，不限于官网截图、检测报告等）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3、★采用按压式卡扣，无需工具就可快速拆卸电脑模块。具有独立非外扩展的视频输出接口：≥1路HDMI 。具有独立非外扩展的电脑USB接口：≥3路USB。（提供证明文件，不限于官网截图、检测报告等）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4、具有标准PC防盗锁孔。PC模块的USB接口须为冗余备份接口，在正常使用整机的内置摄像头、内置麦克风功能时，USB接口不被占用，确保教师有足够的接口外接存储设备及显示设备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白板软件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具备安卓版本电子白板软件，并支持屏幕左右两侧桌面小工具的调用；安卓白板软件支持注、擦除、翻页、更改背景颜色、清空、保存文件等功能；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可在安卓操作系统下，能对U 盘读取到的课件文件进行自动归类，可快速分类查找office 文档、音乐、视频、图片等文件；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教学软件功能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为了降低老师使用负担及学习成本，增强软件易用性，软件上的大多数按钮和图标都配有中文标识（不是鼠标移上去才显示的方式），以方便用户迅速、直观地理解按钮或图标的含义。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互动展示功能：可以结合交互一体机,组成一个交互式的协作会议或教学环境，配备的笔可代替粉笔，在交互一体机软件中书写、绘图。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页面扩展和漫游：白板软件支持手指左右滑动可以翻页、手指拖拽页面可实现页面扩展和漫游。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 擦除功能：支持圈中擦除、清屏、手势擦除等多种擦除功能；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 支持老师个人手机号免费注册账号，老师可选择使用账号密码登陆软件，也可通过USB key进行身份快速识别登录，同时也可以使用手机微信扫描快速登录。（为满足不同场景登录教学软件的需求，需提供三种登录方式：账号输入登录、微信扫码登录、USB key插入登录）。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 文件功能：可以导出为PPT文件格式；点击文件，可直接打开；无需再次打开白板软件；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 安卓白板具备下拉式板中板功能，不受其它功能操作影响，便于教师书写提纲。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 ★图片快速编辑：为方便老师备课时快速处理图片素材，白板软件自带图片边缘处理功能，在白板软件中对导入的图片进行快速背景去除，处理后的图片主体边缘光滑，可导出保存成图片格式。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 ★地球教学工具：为方便老师教学，提供星球模型，自带太阳系九大行星模型，支持2D/3D切换，地球模型中包含人口分布等模型，帮助老师快速调用。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 ★为了方便教学反思，支持在白板软件中一键对课堂进行内容实录并选择上传平台，可对实录内容进行语音识别，转化为文字。支持对实录的课件根据课件翻页时间自动切片打点，包括翻页、跳转至任意指定页、支持画笔、橡皮擦、撤销等工具的调用，互动教学游戏中所有元素都可二次拖动，方便对课件进行预览学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 ★为便于学校听课评课，白板软件自带评课功能，在白板软件中，可直接打开评课，老师通过二维码扫描即可快速进行评课，评课后在学校平台可直接显示评课统计结果。为保证使用稳定性，必须在白板软件界面下，平台需与设备为同一厂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 提供柱状图、扇形图、折线图等互动图表，每类图表预置≥5种样式，支持图表文字、背景、透明度设置；柱状图、折线图可一键转置互换坐标轴类别；图表支持三维模式旋转展示，生动形象。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 为方便老师随时随地快速查看分享课件，白板软件具有手机app支持，老师可在手机白板app中快速接收分享课件并进行查看预览，在预览课件的同时，手机与大屏即使不在同一局域网，仍然可对大屏课件进行实时控制，翻页跳页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 手机白板app可以上传手机相册中的照片和视频到资料夹，且支持调用系统相机拍摄照片并直接上传。教师可以在备课端选择资源插入课件。移动平台支持在线预览、下载资料夹中的图片和视频。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 PPT标注和保存：可在PPT软件中批注并保存，保存的文档不改变原文档属性，非图片格式。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 多学科题库：提供涵盖小学、初中、高中的总知识点≥9000个，试题数量不少于30万道试题，中学题库需包含语文、数学、英语、物理、化学、生物、政治、历史、地理等多个学科，包含选择、填空、判断、诗歌阅读、完形填空、阅读理解、辨析题、材料题、实验题、作图题等丰富题型。可批量选择试题以交互试题卡的形式插入课件。试题卡包含题干、答案和解析，并可一键展开收起答案和解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 微课视频：提供涵盖小学、初中、高中超过2000个微课程视频，每个学段的微课视频内容应不少于三个主要学科。微课内容可在线点播，下载至课件播放。微课视频支持视频关键帧打点标记，播放过程中可一键跳转至标记位置，同时支持一键对视频内容进行截图插入课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 支持离线备课：离线情况下，调用离线缓存的资源、添加使用文本、形状、表格元素；支持课件备课完成后存储于本地，网络连接后可同步至云端。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无线同屏功能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多平台互通支持Android 及IOS 版本系统。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具备PPT专用演示模式，对PPT进行远程操作时，可将智能平板上的PPT加载到移动终端上进行同步显示，另外还可以实现远程翻页、任意页面预览、双向批注书写、激光笔重点提醒，一键黑屏等功能。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可使用终端拍照或视频上传至交互智能平板,支持图片上传及比对，选择颁奖。</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具备服务端生成热点功能，在没有路由器的情况下，可通过服务端生成局域网热点供外部终端进行无线连接，并支持二维码拍照自动连接服务器功能，无需手动设置网络。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可实现交互智能平板与手持终端屏幕同步显示，且支持双屏同步操作、大小屏双向批注、擦除、截图功能。支持多图展示。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教师移动端软件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 作业布置：教师可在APP端轻松布置和检查作业，作业类型包括图片、音视频、作业通知等。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家校沟通：教师和家长间可以便捷的进行语音、文本和图片形式的会话聊天。用户可以指定联系人或群组发起会话聊天，还可以在对创建各种讨论组。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班级通知：教师可以将学生在学校的学习情况进行通知发布，并可以选择可查看的班级。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班级打卡通知：支持教师在手机客户端布置打卡任务，并可在发布任务中添加语音、视频、链接等。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班级成绩发布：支持手机客户端与教育云平台的消息互通，教师通过平台发布学生成绩、班级通知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邀请家长：实现教师可通过链接、短信等方式给家长推送邀请通知，邀请家长入班。</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镜子</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根据实际尺寸定做</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平米</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把杆</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根据实际尺寸定做</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地毯</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根据实际尺寸定做</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平米</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电子钢琴</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CFX及贝森朵夫帝王钢琴音源采样，CFX 头模双耳采样，全新设计的VRM虚拟共振建模技术，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平滑释音，离键采样，琴弦共鸣，制音共鸣，≥256最大发声数，≥36种音色，GH3X（Graded Hammer 3X）键盘，合成象牙白键表面，合成乌木黑键。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触后装置≥128 x 64 full dot LCD显示屏幕，双音色/分割音色，数码效果（混响/合唱/明亮/效果），≥19种音色示范乐曲＋50首钢琴乐曲（随琴附赠乐谱）＋303首练习曲。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≥16音轨录音，USB音频录音（播放/录音格式：WAV）USB TO HOST 及 USB TO DEVICE，双耳机插孔，≥30W x 2扬声器，≥16cm x 2 扬声器系统，声学优化器（Acoustic Optimizer），</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智能声学控制（Intelligent Acoustic Control, IAC），立体声优化，滑动式琴盖。</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音乐教室专用合唱凳</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尺寸：六面体≥30*35*40cm加龙骨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加厚PVC凳面、铝合金封边，凳体钢管龙骨，颜色为：红黄蓝紫粉绿色</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096" w:type="dxa"/>
            <w:vMerge w:val="restar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创客实践室（科技室</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教师座椅</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尺寸：不锈钢弓形网面高背转椅≥600*600*1000mm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饰面用材：采用优质布艺+网背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海绵：采用台湾进口高密度成型PU泡棉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钢制椅架</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学生座椅</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尺寸：钢制带写字板≥60*63*84cm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颜色：可选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材质：优质网布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高密度优质海绵，面覆韩国进口优质网布；抗静电，不助燃，透气性好、回位伸缩性强，达到GB/T 19817-2005，GB/T 18885-2009标准；金属脚架采用国标优质圆管，表面采用进口“阿克苏”牌优质环保塑粉，经酸洗、磷化等防腐、防锈工艺处理，静电高温喷塑而成。无脚轮</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通风换气设备</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百叶窗壁式，≥12寸350*350mm</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文件柜</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两门木质≥900*2000*400mm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材料要求：坚固耐用，稳定性好，密度大，抗压性强的原木。材质及木材含水率符合标准要求。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颜色分类: 原木色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木质材质: 所有板材采用厚度18mm厚三聚氰胺双贴面板，所有板材可视部位均用1.5mm厚优质pvc封边条，经机械封边成型，有效的防止受潮、防磨、防污，硬度高。</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桌面3D打印机</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类型: 3D打印，成型尺寸：≥450*450*550mm ，网络打印: 有线/无线网络打印，打印速度: ≥190mm/s，分类类别: 工业级，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附加功能: 视频监控， 断电续打， 断点续打， 空气过滤， 出错报警， 自动关机， 平台加热。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耗材类型: tpu PLA 尼龙材料 ABS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远程打印方式: 云打印，喷头数量: 双喷头。</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3D打印笔</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名称：3D绘画笔套装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材质：ABS＋喷手感漆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模式：两级调速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充电方式：USB</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3D打印笔耗材</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低温PCL，线径≥1.75mm，≥50m/卷，≥20色</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智能计算机</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27"/>
                <w:lang w:val="en-US" w:eastAsia="zh-CN" w:bidi="ar"/>
              </w:rPr>
              <w:t>商用台式：CPU≥i5,内存≥8GB ，硬盘≥1T,集成显卡，声卡：集成HD Audio，支持5.1声道。网卡：集成10M/100/1000MB自适应网卡。接口≥8个USB接口（4个USB 3.1 G1接口、前置4个USB 3.1 G1接口）、PS/2接口、串口，VGA+HDMI接口。支持双屏显示，显示器：≥21.5寸LED，具有护眼功能。蜂窝进风口，顶置电源开关键、顶置提手。机箱体积≤15L。</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办公桌</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尺寸：木质≥1.4*0.7米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全木结构，木质部分采用E1级实木颗粒板，耐磨性好，抗压、抗拉、抗弯性强，不易变形。</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激光彩色打印机</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彩色激光一体机，分辨率正常：≥600x600dpi，打印速度：黑彩正常：≥27页/分；黑彩双面：≥24面/分，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复印功能：分辨率≥600x600dpi，自动双面复印，复印速度：黑白(A4)：9.9秒；彩色(A4)：12.4秒，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内存：≥512MB，输稿器容量≥50页自动文档进纸器(ADF)，纸张输入容量≥50页多用途纸盒、≥250页进纸盒。纸张输出容量≥150页出纸槽。</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3D打印模型处理工具包</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标配清单（打磨机、砂轮、铜夹、钻头等）</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工作台</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尺寸：不锈钢≥1m*1.6m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1.0mm冷轧钢板折弯、冲压，表面经除油、酸洗、磷化作防锈处理。结构稳固，承重性好</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作品陈列柜（架）</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尺寸：≥2000*2400*400mm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板材选用实木颗粒板，板材厚度为28mm厚，立板为16mm厚，具有良好的抗耐磨、抗刻划、耐高温、易清洁等优点，优质五金配件。基材：所有板材均经过防潮、防虫、防腐处理，游离甲醛释放量小于9mg/100g，符合国家环保E1级标准，木材干燥至7%的含水率； 结构简单，连接牢固。</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木工工具包</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套装，包括手工锯、木工刨、木锉刀、手工凿、木砂纸、量具。</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电工工具包</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电工工具包≥112件套装</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剪纸剪刀</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剪纸专用不锈钢剪刀</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刻刀</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≥12件套</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陶艺工具包</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陶艺工具≥14件套装含收纳盒</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专业木板版画机</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版面尺寸：≥450mmX800mm</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拉胚机</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≥250W旋钮拉胚机，尺寸：≥720*600*440MM</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练泥机</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单轴式，≥1200W练泥机</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教学陶艺电窑</w:t>
            </w:r>
          </w:p>
        </w:tc>
        <w:tc>
          <w:tcPr>
            <w:tcW w:w="838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石棉环保型窑炉，炉膛五年免维修，最高烧成温度≥1350度，全自动程序控制，一键按下自动烧成及保温停炉，八小时烧好。同时带有窑车装坯时在窑外装好坯后推进窑里而后关门再按绿健烧窑即可。电压:220V，功率:≥8000W。</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云台智能防抖摄像机</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小巧便携，三轴机械增稳，智能跟随，一键剪辑，品质影像，自动美颜。影像传感器：1/1.7 英寸 CMOS，有效像素:≥ 6400 万，镜头：FOV:93° F1.8。</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等效焦距: ≥20 mm，ISO 范围拍照：≥100-3200（6400 万像素），≥100-6400（1600 万像素)，录像：100-6400。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慢动作：100-3200，电子快门速度：8s - 1/8000s，照片分辨率：≥9216 × 6912 像素。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照片拍摄模式单张照片: ≥1600 万像素/6400 万像素，录影分辨率：4K Ultra HD: 3840×2160@24/25/30/48/50/60fps，2.7K: 2720×1530@24/25/30/48/50/60fps，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FHD: 1920×1080@24/25/30/48/50/60fps。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HDR 录影分辨率：2.7K: 2720×1530@24/25/30fps，FHD: 1920×1080@24/25/30fps。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等效焦距: ≥38 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慢动作≥1080p/120fps (4 倍慢动作），≥1080p/240fps (8 倍慢动作）。视频存储码流：≥100 Mbps。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支持文件系统：FAT32 (≤32 GB)，exFAT (&gt;32 GB)。</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专业观星天文望远镜</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特点：内置天体数据库进电脑芯片，带手控器控制，一键寻星功能。主镜口径: ≥100-200mm，焦比: 8.77，主镜长度: ≥1000mm，天文望远镜光学系统: 反射式，天文望远镜托架类型: 经纬仪式。</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风力发电机模型</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产品类型：永磁小型风力发电机组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额定功率：≥500W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最大功率：≥510W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额定电压：≥12V/24V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启动风速：≥2m/s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额定风速：≥13m/s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安全风速：≥50m/s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主机净重：≤7kg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风轮直径：≥1.4m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叶片数量：≥5片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叶片材料：尼龙纤维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发电机类型：三相交流永磁发电机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磁钢材料：钕铁硼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发电机外壳材料：压铸铝</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制动方式：电磁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风向调整：自动调整迎风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工作温度：-40度～80度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（含风机控制器）</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096" w:type="dxa"/>
            <w:vMerge w:val="continue"/>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104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微型太阳能光伏发电装置</w:t>
            </w:r>
          </w:p>
        </w:tc>
        <w:tc>
          <w:tcPr>
            <w:tcW w:w="838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产品名称：便携式太阳能发电系统，充电电压：22V/18V双电输入，充电时间：≤7小时，电池规格：12V，≥9000mA，太阳能板：18V，≥24瓦。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手机充电：双USB快充2.4A，灯泡规格：≥4×15W，1个灯泡工作：≥60小时，USB风扇工作：≥30小时，45W笔记本工作：≥4小时。</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96" w:type="dxa"/>
            <w:shd w:val="clear" w:color="auto" w:fill="auto"/>
            <w:vAlign w:val="center"/>
          </w:tcPr>
          <w:p>
            <w:pPr>
              <w:jc w:val="center"/>
              <w:rPr>
                <w:rFonts w:hint="eastAsia" w:ascii="宋体" w:hAnsi="宋体" w:eastAsia="宋体" w:cs="宋体"/>
                <w:i w:val="0"/>
                <w:iCs w:val="0"/>
                <w:color w:val="000000"/>
                <w:sz w:val="22"/>
                <w:szCs w:val="22"/>
                <w:u w:val="none"/>
              </w:rPr>
            </w:pPr>
          </w:p>
        </w:tc>
        <w:tc>
          <w:tcPr>
            <w:tcW w:w="607" w:type="dxa"/>
            <w:shd w:val="clear" w:color="auto" w:fill="auto"/>
            <w:vAlign w:val="center"/>
          </w:tcPr>
          <w:p>
            <w:pPr>
              <w:jc w:val="center"/>
              <w:rPr>
                <w:rFonts w:hint="eastAsia" w:ascii="宋体" w:hAnsi="宋体" w:eastAsia="宋体" w:cs="宋体"/>
                <w:i w:val="0"/>
                <w:iCs w:val="0"/>
                <w:color w:val="000000"/>
                <w:sz w:val="22"/>
                <w:szCs w:val="22"/>
                <w:u w:val="none"/>
              </w:rPr>
            </w:pPr>
          </w:p>
        </w:tc>
        <w:tc>
          <w:tcPr>
            <w:tcW w:w="1042" w:type="dxa"/>
            <w:shd w:val="clear" w:color="auto" w:fill="auto"/>
            <w:vAlign w:val="center"/>
          </w:tcPr>
          <w:p>
            <w:pPr>
              <w:jc w:val="center"/>
              <w:rPr>
                <w:rFonts w:hint="eastAsia" w:ascii="宋体" w:hAnsi="宋体" w:eastAsia="宋体" w:cs="宋体"/>
                <w:i w:val="0"/>
                <w:iCs w:val="0"/>
                <w:color w:val="000000"/>
                <w:sz w:val="22"/>
                <w:szCs w:val="22"/>
                <w:u w:val="none"/>
              </w:rPr>
            </w:pPr>
          </w:p>
        </w:tc>
        <w:tc>
          <w:tcPr>
            <w:tcW w:w="8381" w:type="dxa"/>
            <w:shd w:val="clear" w:color="auto" w:fill="auto"/>
            <w:vAlign w:val="center"/>
          </w:tcPr>
          <w:p>
            <w:pPr>
              <w:jc w:val="center"/>
              <w:rPr>
                <w:rFonts w:hint="eastAsia" w:ascii="宋体" w:hAnsi="宋体" w:eastAsia="宋体" w:cs="宋体"/>
                <w:i w:val="0"/>
                <w:iCs w:val="0"/>
                <w:color w:val="000000"/>
                <w:sz w:val="22"/>
                <w:szCs w:val="22"/>
                <w:u w:val="none"/>
              </w:rPr>
            </w:pPr>
          </w:p>
        </w:tc>
        <w:tc>
          <w:tcPr>
            <w:tcW w:w="561" w:type="dxa"/>
            <w:shd w:val="clear" w:color="auto" w:fill="auto"/>
            <w:vAlign w:val="center"/>
          </w:tcPr>
          <w:p>
            <w:pPr>
              <w:jc w:val="center"/>
              <w:rPr>
                <w:rFonts w:hint="eastAsia" w:ascii="宋体" w:hAnsi="宋体" w:eastAsia="宋体" w:cs="宋体"/>
                <w:i w:val="0"/>
                <w:iCs w:val="0"/>
                <w:color w:val="000000"/>
                <w:sz w:val="22"/>
                <w:szCs w:val="22"/>
                <w:u w:val="none"/>
              </w:rPr>
            </w:pPr>
          </w:p>
        </w:tc>
        <w:tc>
          <w:tcPr>
            <w:tcW w:w="656" w:type="dxa"/>
            <w:shd w:val="clear" w:color="auto" w:fill="auto"/>
            <w:vAlign w:val="center"/>
          </w:tcPr>
          <w:p>
            <w:pPr>
              <w:jc w:val="center"/>
              <w:rPr>
                <w:rFonts w:hint="eastAsia" w:ascii="宋体" w:hAnsi="宋体" w:eastAsia="宋体" w:cs="宋体"/>
                <w:i w:val="0"/>
                <w:iCs w:val="0"/>
                <w:color w:val="000000"/>
                <w:sz w:val="22"/>
                <w:szCs w:val="22"/>
                <w:u w:val="none"/>
              </w:rPr>
            </w:pPr>
          </w:p>
        </w:tc>
        <w:tc>
          <w:tcPr>
            <w:tcW w:w="95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总计</w:t>
            </w:r>
          </w:p>
        </w:tc>
        <w:tc>
          <w:tcPr>
            <w:tcW w:w="103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bl>
    <w:p>
      <w:pPr>
        <w:sectPr>
          <w:pgSz w:w="16840" w:h="11907" w:orient="landscape"/>
          <w:pgMar w:top="1531" w:right="1474" w:bottom="1418" w:left="1418" w:header="851" w:footer="851" w:gutter="0"/>
          <w:cols w:space="720" w:num="1"/>
          <w:docGrid w:linePitch="312" w:charSpace="0"/>
        </w:sectPr>
      </w:pPr>
    </w:p>
    <w:p>
      <w:pPr>
        <w:pStyle w:val="3"/>
        <w:rPr>
          <w:szCs w:val="36"/>
        </w:rPr>
      </w:pPr>
      <w:bookmarkStart w:id="116" w:name="_Toc430790400"/>
      <w:bookmarkStart w:id="117" w:name="_Toc72227386"/>
      <w:r>
        <w:rPr>
          <w:rFonts w:hint="eastAsia"/>
        </w:rPr>
        <w:t xml:space="preserve">第五章  </w:t>
      </w:r>
      <w:bookmarkEnd w:id="116"/>
      <w:r>
        <w:rPr>
          <w:rFonts w:hint="eastAsia"/>
          <w:szCs w:val="36"/>
        </w:rPr>
        <w:t>合同条款</w:t>
      </w:r>
      <w:bookmarkEnd w:id="117"/>
    </w:p>
    <w:p>
      <w:pPr>
        <w:widowControl/>
        <w:spacing w:line="1100" w:lineRule="exact"/>
        <w:rPr>
          <w:rFonts w:ascii="仿宋" w:hAnsi="仿宋" w:eastAsia="仿宋" w:cs="仿宋"/>
          <w:b/>
          <w:kern w:val="0"/>
          <w:sz w:val="32"/>
          <w:szCs w:val="32"/>
        </w:rPr>
      </w:pPr>
      <w:r>
        <w:rPr>
          <w:rFonts w:ascii="仿宋" w:hAnsi="仿宋" w:eastAsia="仿宋" w:cs="仿宋"/>
          <w:b/>
          <w:sz w:val="32"/>
          <w:szCs w:val="32"/>
        </w:rPr>
        <w:pict>
          <v:shape id="_x0000_s2050" o:spid="_x0000_s2050" o:spt="202" type="#_x0000_t202" style="position:absolute;left:0pt;margin-left:330.3pt;margin-top:19pt;height:38.1pt;width:94.6pt;z-index:251659264;mso-width-relative:page;mso-height-relative:page;" coordsize="21600,21600" o:gfxdata="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07ZCdgAAAAKAQAADwAAAAAAAAABACAAAAAi&#10;AAAAZHJzL2Rvd25yZXYueG1sUEsBAhQAFAAAAAgAh07iQDsDnEEKAgAANgQAAA4AAAAAAAAAAQAg&#10;AAAAJwEAAGRycy9lMm9Eb2MueG1sUEsFBgAAAAAGAAYAWQEAAKMFAAAAAA==&#10;">
            <v:path/>
            <v:fill focussize="0,0"/>
            <v:stroke joinstyle="miter"/>
            <v:imagedata o:title=""/>
            <o:lock v:ext="edit"/>
            <v:textbox>
              <w:txbxContent>
                <w:p>
                  <w:pPr>
                    <w:ind w:firstLine="160" w:firstLineChars="50"/>
                    <w:rPr>
                      <w:rFonts w:ascii="黑体" w:hAnsi="黑体" w:eastAsia="黑体"/>
                      <w:sz w:val="32"/>
                      <w:szCs w:val="32"/>
                    </w:rPr>
                  </w:pPr>
                  <w:r>
                    <w:rPr>
                      <w:rFonts w:ascii="黑体" w:hAnsi="黑体" w:eastAsia="黑体"/>
                      <w:sz w:val="32"/>
                      <w:szCs w:val="32"/>
                    </w:rPr>
                    <w:t>公开招标</w:t>
                  </w:r>
                </w:p>
              </w:txbxContent>
            </v:textbox>
          </v:shape>
        </w:pict>
      </w:r>
      <w:r>
        <w:rPr>
          <w:rFonts w:hint="eastAsia" w:ascii="仿宋" w:hAnsi="仿宋" w:eastAsia="仿宋" w:cs="仿宋"/>
          <w:b/>
          <w:kern w:val="0"/>
          <w:sz w:val="32"/>
          <w:szCs w:val="32"/>
        </w:rPr>
        <w:t xml:space="preserve">政府采购项目                 </w:t>
      </w:r>
    </w:p>
    <w:p>
      <w:pPr>
        <w:pStyle w:val="2"/>
        <w:rPr>
          <w:rFonts w:ascii="仿宋" w:hAnsi="仿宋" w:eastAsia="仿宋" w:cs="仿宋"/>
        </w:rPr>
      </w:pPr>
    </w:p>
    <w:p>
      <w:pPr>
        <w:widowControl/>
        <w:tabs>
          <w:tab w:val="left" w:pos="7815"/>
        </w:tabs>
        <w:spacing w:line="1100" w:lineRule="exact"/>
        <w:ind w:left="-424" w:leftChars="-202" w:right="-197" w:rightChars="-94"/>
        <w:jc w:val="center"/>
        <w:rPr>
          <w:rFonts w:ascii="仿宋" w:hAnsi="仿宋" w:eastAsia="仿宋" w:cs="仿宋"/>
          <w:b/>
          <w:bCs/>
          <w:kern w:val="0"/>
          <w:sz w:val="36"/>
          <w:szCs w:val="36"/>
        </w:rPr>
      </w:pPr>
      <w:r>
        <w:rPr>
          <w:rFonts w:hint="eastAsia" w:ascii="仿宋" w:hAnsi="仿宋" w:eastAsia="仿宋" w:cs="仿宋"/>
          <w:b/>
          <w:bCs/>
          <w:sz w:val="36"/>
          <w:szCs w:val="36"/>
        </w:rPr>
        <w:t>XXXXXXXXXXXXX项目</w:t>
      </w:r>
    </w:p>
    <w:p>
      <w:pPr>
        <w:widowControl/>
        <w:tabs>
          <w:tab w:val="left" w:pos="7815"/>
        </w:tabs>
        <w:spacing w:line="1100" w:lineRule="exact"/>
        <w:ind w:left="-424" w:leftChars="-202" w:right="-197" w:rightChars="-94"/>
        <w:jc w:val="center"/>
        <w:rPr>
          <w:rFonts w:ascii="仿宋" w:hAnsi="仿宋" w:eastAsia="仿宋" w:cs="仿宋"/>
          <w:b/>
          <w:bCs/>
          <w:kern w:val="0"/>
          <w:sz w:val="48"/>
          <w:szCs w:val="48"/>
        </w:rPr>
      </w:pPr>
      <w:r>
        <w:rPr>
          <w:rFonts w:hint="eastAsia" w:ascii="仿宋" w:hAnsi="仿宋" w:eastAsia="仿宋" w:cs="仿宋"/>
          <w:b/>
          <w:bCs/>
          <w:kern w:val="0"/>
          <w:sz w:val="48"/>
          <w:szCs w:val="48"/>
        </w:rPr>
        <w:t>供 货 合 同</w:t>
      </w:r>
    </w:p>
    <w:p>
      <w:pPr>
        <w:widowControl/>
        <w:spacing w:line="360" w:lineRule="auto"/>
        <w:jc w:val="center"/>
        <w:rPr>
          <w:rFonts w:ascii="仿宋" w:hAnsi="仿宋" w:eastAsia="仿宋" w:cs="仿宋"/>
          <w:b/>
          <w:bCs/>
          <w:kern w:val="0"/>
          <w:sz w:val="36"/>
          <w:szCs w:val="36"/>
        </w:rPr>
      </w:pPr>
      <w:r>
        <w:rPr>
          <w:rFonts w:hint="eastAsia" w:ascii="仿宋" w:hAnsi="仿宋" w:eastAsia="仿宋" w:cs="仿宋"/>
          <w:b/>
          <w:bCs/>
          <w:kern w:val="0"/>
          <w:sz w:val="36"/>
          <w:szCs w:val="36"/>
        </w:rPr>
        <w:t>（编号：XXXX-XXXX-XXX）</w:t>
      </w:r>
    </w:p>
    <w:p>
      <w:pPr>
        <w:widowControl/>
        <w:spacing w:line="360" w:lineRule="auto"/>
        <w:jc w:val="center"/>
        <w:rPr>
          <w:rFonts w:ascii="仿宋" w:hAnsi="仿宋" w:eastAsia="仿宋" w:cs="仿宋"/>
          <w:b/>
          <w:bCs/>
          <w:kern w:val="0"/>
          <w:sz w:val="36"/>
          <w:szCs w:val="36"/>
        </w:rPr>
      </w:pPr>
      <w:r>
        <w:rPr>
          <w:rFonts w:hint="eastAsia" w:ascii="仿宋" w:hAnsi="仿宋" w:eastAsia="仿宋" w:cs="仿宋"/>
          <w:b/>
          <w:bCs/>
          <w:kern w:val="0"/>
          <w:sz w:val="36"/>
          <w:szCs w:val="36"/>
        </w:rPr>
        <w:t>第    标段</w:t>
      </w:r>
    </w:p>
    <w:p>
      <w:pPr>
        <w:widowControl/>
        <w:spacing w:line="360" w:lineRule="auto"/>
        <w:rPr>
          <w:rFonts w:ascii="仿宋" w:hAnsi="仿宋" w:eastAsia="仿宋" w:cs="仿宋"/>
          <w:b/>
          <w:bCs/>
          <w:kern w:val="0"/>
          <w:sz w:val="44"/>
          <w:szCs w:val="44"/>
        </w:rPr>
      </w:pPr>
    </w:p>
    <w:p>
      <w:pPr>
        <w:widowControl/>
        <w:spacing w:line="360" w:lineRule="auto"/>
        <w:rPr>
          <w:rFonts w:ascii="仿宋" w:hAnsi="仿宋" w:eastAsia="仿宋" w:cs="仿宋"/>
          <w:b/>
          <w:bCs/>
          <w:kern w:val="0"/>
          <w:sz w:val="32"/>
          <w:szCs w:val="32"/>
        </w:rPr>
      </w:pPr>
    </w:p>
    <w:p>
      <w:pPr>
        <w:widowControl/>
        <w:ind w:firstLine="2249" w:firstLineChars="700"/>
        <w:rPr>
          <w:rFonts w:ascii="仿宋" w:hAnsi="仿宋" w:eastAsia="仿宋" w:cs="仿宋"/>
          <w:b/>
          <w:bCs/>
          <w:kern w:val="0"/>
          <w:sz w:val="32"/>
          <w:szCs w:val="32"/>
        </w:rPr>
      </w:pPr>
    </w:p>
    <w:p>
      <w:pPr>
        <w:widowControl/>
        <w:ind w:firstLine="1687" w:firstLineChars="200"/>
        <w:rPr>
          <w:rFonts w:ascii="仿宋" w:hAnsi="仿宋" w:eastAsia="仿宋" w:cs="仿宋"/>
          <w:b/>
          <w:color w:val="FF0000"/>
          <w:kern w:val="0"/>
          <w:sz w:val="84"/>
          <w:szCs w:val="84"/>
        </w:rPr>
      </w:pPr>
      <w:r>
        <w:rPr>
          <w:rFonts w:hint="eastAsia" w:ascii="仿宋" w:hAnsi="仿宋" w:eastAsia="仿宋" w:cs="仿宋"/>
          <w:b/>
          <w:color w:val="FF0000"/>
          <w:kern w:val="0"/>
          <w:sz w:val="84"/>
          <w:szCs w:val="84"/>
        </w:rPr>
        <w:t>合 同 样 本</w:t>
      </w:r>
    </w:p>
    <w:p>
      <w:pPr>
        <w:widowControl/>
        <w:rPr>
          <w:rFonts w:ascii="仿宋" w:hAnsi="仿宋" w:eastAsia="仿宋" w:cs="仿宋"/>
          <w:kern w:val="0"/>
          <w:sz w:val="34"/>
          <w:szCs w:val="34"/>
        </w:rPr>
      </w:pPr>
    </w:p>
    <w:p>
      <w:pPr>
        <w:widowControl/>
        <w:rPr>
          <w:rFonts w:ascii="仿宋" w:hAnsi="仿宋" w:eastAsia="仿宋" w:cs="仿宋"/>
          <w:kern w:val="0"/>
          <w:sz w:val="34"/>
          <w:szCs w:val="34"/>
        </w:rPr>
      </w:pPr>
    </w:p>
    <w:p>
      <w:pPr>
        <w:widowControl/>
        <w:rPr>
          <w:rFonts w:ascii="仿宋" w:hAnsi="仿宋" w:eastAsia="仿宋" w:cs="仿宋"/>
          <w:kern w:val="0"/>
          <w:sz w:val="34"/>
          <w:szCs w:val="34"/>
        </w:rPr>
      </w:pPr>
    </w:p>
    <w:p>
      <w:pPr>
        <w:widowControl/>
        <w:rPr>
          <w:rFonts w:ascii="仿宋" w:hAnsi="仿宋" w:eastAsia="仿宋" w:cs="仿宋"/>
          <w:kern w:val="0"/>
          <w:sz w:val="34"/>
          <w:szCs w:val="34"/>
        </w:rPr>
      </w:pPr>
    </w:p>
    <w:p>
      <w:pPr>
        <w:widowControl/>
        <w:spacing w:line="360" w:lineRule="auto"/>
        <w:ind w:firstLine="1259" w:firstLineChars="392"/>
        <w:rPr>
          <w:rFonts w:ascii="仿宋" w:hAnsi="仿宋" w:eastAsia="仿宋" w:cs="仿宋"/>
          <w:b/>
          <w:bCs/>
          <w:kern w:val="0"/>
          <w:sz w:val="32"/>
          <w:szCs w:val="32"/>
        </w:rPr>
      </w:pPr>
      <w:r>
        <w:rPr>
          <w:rFonts w:hint="eastAsia" w:ascii="仿宋" w:hAnsi="仿宋" w:eastAsia="仿宋" w:cs="仿宋"/>
          <w:b/>
          <w:bCs/>
          <w:kern w:val="0"/>
          <w:sz w:val="32"/>
          <w:szCs w:val="32"/>
        </w:rPr>
        <w:t xml:space="preserve">    甲方：   西安市长安区教育局</w:t>
      </w:r>
    </w:p>
    <w:p>
      <w:pPr>
        <w:widowControl/>
        <w:spacing w:line="360" w:lineRule="auto"/>
        <w:ind w:firstLine="1928" w:firstLineChars="600"/>
        <w:rPr>
          <w:rFonts w:ascii="仿宋" w:hAnsi="仿宋" w:eastAsia="仿宋" w:cs="仿宋"/>
          <w:b/>
          <w:bCs/>
          <w:kern w:val="0"/>
          <w:sz w:val="32"/>
          <w:szCs w:val="32"/>
        </w:rPr>
      </w:pPr>
      <w:r>
        <w:rPr>
          <w:rFonts w:hint="eastAsia" w:ascii="仿宋" w:hAnsi="仿宋" w:eastAsia="仿宋" w:cs="仿宋"/>
          <w:b/>
          <w:bCs/>
          <w:kern w:val="0"/>
          <w:sz w:val="32"/>
          <w:szCs w:val="32"/>
        </w:rPr>
        <w:t xml:space="preserve">乙方： </w:t>
      </w:r>
    </w:p>
    <w:p>
      <w:pPr>
        <w:widowControl/>
        <w:spacing w:line="360" w:lineRule="auto"/>
        <w:ind w:firstLine="1928" w:firstLineChars="600"/>
        <w:rPr>
          <w:rFonts w:ascii="仿宋" w:hAnsi="仿宋" w:eastAsia="仿宋" w:cs="仿宋"/>
          <w:b/>
          <w:bCs/>
          <w:kern w:val="0"/>
          <w:sz w:val="32"/>
          <w:szCs w:val="32"/>
        </w:rPr>
      </w:pPr>
      <w:r>
        <w:rPr>
          <w:rFonts w:hint="eastAsia" w:ascii="仿宋" w:hAnsi="仿宋" w:eastAsia="仿宋" w:cs="仿宋"/>
          <w:b/>
          <w:bCs/>
          <w:kern w:val="0"/>
          <w:sz w:val="32"/>
          <w:szCs w:val="32"/>
        </w:rPr>
        <w:t>日期：    年     月   日</w:t>
      </w:r>
    </w:p>
    <w:p>
      <w:pPr>
        <w:pStyle w:val="16"/>
        <w:spacing w:line="0" w:lineRule="atLeast"/>
        <w:rPr>
          <w:rFonts w:ascii="仿宋" w:hAnsi="仿宋" w:eastAsia="仿宋" w:cs="仿宋"/>
          <w:highlight w:val="yellow"/>
        </w:rPr>
      </w:pPr>
    </w:p>
    <w:p>
      <w:pPr>
        <w:jc w:val="center"/>
        <w:rPr>
          <w:rFonts w:ascii="仿宋" w:hAnsi="仿宋" w:eastAsia="仿宋"/>
          <w:b/>
          <w:sz w:val="32"/>
          <w:szCs w:val="32"/>
        </w:rPr>
      </w:pPr>
      <w:r>
        <w:rPr>
          <w:rFonts w:hint="eastAsia" w:ascii="仿宋" w:hAnsi="仿宋" w:eastAsia="仿宋"/>
          <w:b/>
          <w:sz w:val="32"/>
          <w:szCs w:val="32"/>
        </w:rPr>
        <w:t>XXXXXXXXXXXXX项目</w:t>
      </w:r>
    </w:p>
    <w:p>
      <w:pPr>
        <w:jc w:val="center"/>
        <w:rPr>
          <w:rFonts w:ascii="仿宋" w:hAnsi="仿宋" w:eastAsia="仿宋"/>
          <w:b/>
          <w:sz w:val="32"/>
          <w:szCs w:val="32"/>
        </w:rPr>
      </w:pPr>
      <w:r>
        <w:rPr>
          <w:rFonts w:hint="eastAsia" w:ascii="仿宋" w:hAnsi="仿宋" w:eastAsia="仿宋"/>
          <w:b/>
          <w:sz w:val="32"/>
          <w:szCs w:val="32"/>
        </w:rPr>
        <w:t>采 购 合 同</w:t>
      </w:r>
    </w:p>
    <w:p>
      <w:pPr>
        <w:pStyle w:val="26"/>
        <w:ind w:firstLine="480"/>
        <w:rPr>
          <w:rFonts w:ascii="仿宋" w:hAnsi="仿宋" w:eastAsia="仿宋" w:cs="仿宋"/>
        </w:rPr>
      </w:pPr>
    </w:p>
    <w:p>
      <w:pPr>
        <w:pStyle w:val="26"/>
        <w:ind w:firstLine="480"/>
        <w:rPr>
          <w:rFonts w:ascii="仿宋" w:hAnsi="仿宋" w:eastAsia="仿宋" w:cs="仿宋"/>
          <w:sz w:val="21"/>
        </w:rPr>
      </w:pPr>
      <w:r>
        <w:rPr>
          <w:rFonts w:hint="eastAsia" w:ascii="仿宋" w:hAnsi="仿宋" w:eastAsia="仿宋" w:cs="仿宋"/>
        </w:rPr>
        <w:t>甲方：西安市长安区教育局</w:t>
      </w:r>
    </w:p>
    <w:p>
      <w:pPr>
        <w:pStyle w:val="26"/>
        <w:ind w:firstLine="480"/>
        <w:rPr>
          <w:rFonts w:ascii="仿宋" w:hAnsi="仿宋" w:eastAsia="仿宋" w:cs="仿宋"/>
        </w:rPr>
      </w:pPr>
      <w:r>
        <w:rPr>
          <w:rFonts w:hint="eastAsia" w:ascii="仿宋" w:hAnsi="仿宋" w:eastAsia="仿宋" w:cs="仿宋"/>
        </w:rPr>
        <w:t xml:space="preserve">乙方： </w:t>
      </w:r>
    </w:p>
    <w:p>
      <w:pPr>
        <w:spacing w:line="400" w:lineRule="exact"/>
        <w:rPr>
          <w:rFonts w:ascii="仿宋" w:hAnsi="仿宋" w:eastAsia="仿宋" w:cs="仿宋"/>
          <w:sz w:val="24"/>
        </w:rPr>
      </w:pPr>
    </w:p>
    <w:p>
      <w:pPr>
        <w:pStyle w:val="26"/>
        <w:ind w:firstLine="480"/>
        <w:jc w:val="left"/>
        <w:rPr>
          <w:rFonts w:ascii="仿宋" w:hAnsi="仿宋" w:eastAsia="仿宋" w:cs="仿宋"/>
        </w:rPr>
      </w:pPr>
      <w:r>
        <w:rPr>
          <w:rFonts w:hint="eastAsia" w:ascii="仿宋" w:hAnsi="仿宋" w:eastAsia="仿宋" w:cs="仿宋"/>
        </w:rPr>
        <w:t>在西安市长安区财政局的监督管理下，按照政府采购程序组织招标，确定乙方为xxxxxxxxxxxxxxx项目第   标段（项目编号：XXXX-XX-XXX）中标供应商。根据《中华人民共和国政府采购法》、《中华人民共和国合同法》已及(xxxxx招标公司)招标文件，中标通知书。经甲、乙双方协商。达成如下合同条款：</w:t>
      </w:r>
    </w:p>
    <w:p>
      <w:pPr>
        <w:pStyle w:val="4"/>
        <w:numPr>
          <w:ilvl w:val="0"/>
          <w:numId w:val="6"/>
        </w:numPr>
        <w:tabs>
          <w:tab w:val="left" w:pos="862"/>
        </w:tabs>
        <w:spacing w:line="400" w:lineRule="exact"/>
        <w:rPr>
          <w:rFonts w:ascii="仿宋" w:hAnsi="仿宋" w:eastAsia="仿宋" w:cs="仿宋"/>
          <w:sz w:val="24"/>
          <w:szCs w:val="24"/>
        </w:rPr>
      </w:pPr>
      <w:bookmarkStart w:id="118" w:name="_Toc217446107"/>
      <w:r>
        <w:rPr>
          <w:rFonts w:hint="eastAsia" w:ascii="仿宋" w:hAnsi="仿宋" w:eastAsia="仿宋" w:cs="仿宋"/>
          <w:sz w:val="24"/>
          <w:szCs w:val="24"/>
        </w:rPr>
        <w:t>合同货物</w:t>
      </w:r>
      <w:bookmarkEnd w:id="118"/>
    </w:p>
    <w:p>
      <w:pPr>
        <w:numPr>
          <w:ilvl w:val="0"/>
          <w:numId w:val="7"/>
        </w:numPr>
        <w:rPr>
          <w:rFonts w:ascii="仿宋" w:hAnsi="仿宋" w:eastAsia="仿宋" w:cs="仿宋"/>
          <w:b/>
          <w:bCs/>
          <w:sz w:val="24"/>
        </w:rPr>
      </w:pPr>
      <w:r>
        <w:rPr>
          <w:rFonts w:hint="eastAsia" w:ascii="仿宋" w:hAnsi="仿宋" w:eastAsia="仿宋" w:cs="仿宋"/>
          <w:b/>
          <w:bCs/>
          <w:sz w:val="24"/>
        </w:rPr>
        <w:t>产品技术规格、数量：</w:t>
      </w:r>
    </w:p>
    <w:tbl>
      <w:tblPr>
        <w:tblStyle w:val="17"/>
        <w:tblW w:w="9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1198"/>
        <w:gridCol w:w="993"/>
        <w:gridCol w:w="1559"/>
        <w:gridCol w:w="850"/>
        <w:gridCol w:w="993"/>
        <w:gridCol w:w="850"/>
        <w:gridCol w:w="1276"/>
        <w:gridCol w:w="1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498" w:type="dxa"/>
            <w:vAlign w:val="center"/>
          </w:tcPr>
          <w:p>
            <w:pPr>
              <w:jc w:val="center"/>
              <w:rPr>
                <w:rFonts w:ascii="仿宋" w:hAnsi="仿宋" w:eastAsia="仿宋" w:cs="仿宋"/>
                <w:sz w:val="24"/>
              </w:rPr>
            </w:pPr>
            <w:r>
              <w:rPr>
                <w:rFonts w:hint="eastAsia" w:ascii="仿宋" w:hAnsi="仿宋" w:eastAsia="仿宋" w:cs="仿宋"/>
                <w:sz w:val="24"/>
              </w:rPr>
              <w:t>序号</w:t>
            </w:r>
          </w:p>
        </w:tc>
        <w:tc>
          <w:tcPr>
            <w:tcW w:w="1198" w:type="dxa"/>
            <w:vAlign w:val="center"/>
          </w:tcPr>
          <w:p>
            <w:pPr>
              <w:jc w:val="center"/>
              <w:rPr>
                <w:rFonts w:ascii="仿宋" w:hAnsi="仿宋" w:eastAsia="仿宋" w:cs="仿宋"/>
                <w:sz w:val="24"/>
              </w:rPr>
            </w:pPr>
            <w:r>
              <w:rPr>
                <w:rFonts w:hint="eastAsia" w:ascii="仿宋" w:hAnsi="仿宋" w:eastAsia="仿宋" w:cs="仿宋"/>
                <w:sz w:val="24"/>
              </w:rPr>
              <w:t>产品</w:t>
            </w:r>
          </w:p>
          <w:p>
            <w:pPr>
              <w:jc w:val="center"/>
              <w:rPr>
                <w:rFonts w:ascii="仿宋" w:hAnsi="仿宋" w:eastAsia="仿宋" w:cs="仿宋"/>
                <w:sz w:val="24"/>
              </w:rPr>
            </w:pPr>
            <w:r>
              <w:rPr>
                <w:rFonts w:hint="eastAsia" w:ascii="仿宋" w:hAnsi="仿宋" w:eastAsia="仿宋" w:cs="仿宋"/>
                <w:sz w:val="24"/>
              </w:rPr>
              <w:t>名称</w:t>
            </w:r>
          </w:p>
        </w:tc>
        <w:tc>
          <w:tcPr>
            <w:tcW w:w="993" w:type="dxa"/>
            <w:vAlign w:val="center"/>
          </w:tcPr>
          <w:p>
            <w:pPr>
              <w:jc w:val="center"/>
              <w:rPr>
                <w:rFonts w:ascii="仿宋" w:hAnsi="仿宋" w:eastAsia="仿宋" w:cs="仿宋"/>
                <w:sz w:val="24"/>
              </w:rPr>
            </w:pPr>
            <w:r>
              <w:rPr>
                <w:rFonts w:hint="eastAsia" w:ascii="仿宋" w:hAnsi="仿宋" w:eastAsia="仿宋" w:cs="仿宋"/>
                <w:sz w:val="24"/>
              </w:rPr>
              <w:t>品牌</w:t>
            </w:r>
          </w:p>
        </w:tc>
        <w:tc>
          <w:tcPr>
            <w:tcW w:w="1559" w:type="dxa"/>
            <w:vAlign w:val="center"/>
          </w:tcPr>
          <w:p>
            <w:pPr>
              <w:jc w:val="center"/>
              <w:rPr>
                <w:rFonts w:ascii="仿宋" w:hAnsi="仿宋" w:eastAsia="仿宋" w:cs="仿宋"/>
                <w:sz w:val="24"/>
              </w:rPr>
            </w:pPr>
            <w:r>
              <w:rPr>
                <w:rFonts w:hint="eastAsia" w:ascii="仿宋" w:hAnsi="仿宋" w:eastAsia="仿宋" w:cs="仿宋"/>
                <w:sz w:val="24"/>
              </w:rPr>
              <w:t>规格型号</w:t>
            </w:r>
          </w:p>
        </w:tc>
        <w:tc>
          <w:tcPr>
            <w:tcW w:w="850" w:type="dxa"/>
            <w:vAlign w:val="center"/>
          </w:tcPr>
          <w:p>
            <w:pPr>
              <w:jc w:val="center"/>
              <w:rPr>
                <w:rFonts w:ascii="仿宋" w:hAnsi="仿宋" w:eastAsia="仿宋" w:cs="仿宋"/>
                <w:sz w:val="24"/>
              </w:rPr>
            </w:pPr>
            <w:r>
              <w:rPr>
                <w:rFonts w:hint="eastAsia" w:ascii="仿宋" w:hAnsi="仿宋" w:eastAsia="仿宋" w:cs="仿宋"/>
                <w:sz w:val="24"/>
              </w:rPr>
              <w:t>产地</w:t>
            </w:r>
          </w:p>
        </w:tc>
        <w:tc>
          <w:tcPr>
            <w:tcW w:w="993" w:type="dxa"/>
            <w:vAlign w:val="center"/>
          </w:tcPr>
          <w:p>
            <w:pPr>
              <w:jc w:val="center"/>
              <w:rPr>
                <w:rFonts w:ascii="仿宋" w:hAnsi="仿宋" w:eastAsia="仿宋" w:cs="仿宋"/>
                <w:sz w:val="24"/>
              </w:rPr>
            </w:pPr>
            <w:r>
              <w:rPr>
                <w:rFonts w:hint="eastAsia" w:ascii="仿宋" w:hAnsi="仿宋" w:eastAsia="仿宋" w:cs="仿宋"/>
                <w:sz w:val="24"/>
              </w:rPr>
              <w:t>单位</w:t>
            </w:r>
          </w:p>
        </w:tc>
        <w:tc>
          <w:tcPr>
            <w:tcW w:w="850" w:type="dxa"/>
            <w:vAlign w:val="center"/>
          </w:tcPr>
          <w:p>
            <w:pPr>
              <w:jc w:val="center"/>
              <w:rPr>
                <w:rFonts w:ascii="仿宋" w:hAnsi="仿宋" w:eastAsia="仿宋" w:cs="仿宋"/>
                <w:sz w:val="24"/>
              </w:rPr>
            </w:pPr>
            <w:r>
              <w:rPr>
                <w:rFonts w:hint="eastAsia" w:ascii="仿宋" w:hAnsi="仿宋" w:eastAsia="仿宋" w:cs="仿宋"/>
                <w:sz w:val="24"/>
              </w:rPr>
              <w:t>数量</w:t>
            </w:r>
          </w:p>
        </w:tc>
        <w:tc>
          <w:tcPr>
            <w:tcW w:w="1276" w:type="dxa"/>
            <w:vAlign w:val="center"/>
          </w:tcPr>
          <w:p>
            <w:pPr>
              <w:rPr>
                <w:rFonts w:ascii="仿宋" w:hAnsi="仿宋" w:eastAsia="仿宋" w:cs="仿宋"/>
                <w:sz w:val="24"/>
              </w:rPr>
            </w:pPr>
            <w:r>
              <w:rPr>
                <w:rFonts w:hint="eastAsia" w:ascii="仿宋" w:hAnsi="仿宋" w:eastAsia="仿宋" w:cs="仿宋"/>
                <w:sz w:val="24"/>
              </w:rPr>
              <w:t>单价</w:t>
            </w:r>
          </w:p>
          <w:p>
            <w:pPr>
              <w:rPr>
                <w:rFonts w:ascii="仿宋" w:hAnsi="仿宋" w:eastAsia="仿宋" w:cs="仿宋"/>
                <w:sz w:val="24"/>
              </w:rPr>
            </w:pPr>
            <w:r>
              <w:rPr>
                <w:rFonts w:hint="eastAsia" w:ascii="仿宋" w:hAnsi="仿宋" w:eastAsia="仿宋" w:cs="仿宋"/>
                <w:sz w:val="24"/>
              </w:rPr>
              <w:t>（万元）</w:t>
            </w:r>
          </w:p>
        </w:tc>
        <w:tc>
          <w:tcPr>
            <w:tcW w:w="1299" w:type="dxa"/>
            <w:vAlign w:val="center"/>
          </w:tcPr>
          <w:p>
            <w:pPr>
              <w:jc w:val="center"/>
              <w:rPr>
                <w:rFonts w:ascii="仿宋" w:hAnsi="仿宋" w:eastAsia="仿宋" w:cs="仿宋"/>
                <w:sz w:val="24"/>
              </w:rPr>
            </w:pPr>
            <w:r>
              <w:rPr>
                <w:rFonts w:hint="eastAsia" w:ascii="仿宋" w:hAnsi="仿宋" w:eastAsia="仿宋" w:cs="仿宋"/>
                <w:sz w:val="24"/>
              </w:rPr>
              <w:t>合计</w:t>
            </w:r>
          </w:p>
          <w:p>
            <w:pPr>
              <w:rPr>
                <w:rFonts w:ascii="仿宋" w:hAnsi="仿宋" w:eastAsia="仿宋" w:cs="仿宋"/>
                <w:sz w:val="24"/>
              </w:rPr>
            </w:pPr>
            <w:r>
              <w:rPr>
                <w:rFonts w:hint="eastAsia" w:ascii="仿宋" w:hAnsi="仿宋" w:eastAsia="仿宋" w:cs="仿宋"/>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7" w:hRule="atLeast"/>
          <w:jc w:val="center"/>
        </w:trPr>
        <w:tc>
          <w:tcPr>
            <w:tcW w:w="498" w:type="dxa"/>
            <w:vAlign w:val="center"/>
          </w:tcPr>
          <w:p>
            <w:pPr>
              <w:jc w:val="center"/>
              <w:rPr>
                <w:rFonts w:ascii="仿宋" w:hAnsi="仿宋" w:eastAsia="仿宋" w:cs="仿宋"/>
                <w:sz w:val="24"/>
              </w:rPr>
            </w:pPr>
          </w:p>
        </w:tc>
        <w:tc>
          <w:tcPr>
            <w:tcW w:w="1198" w:type="dxa"/>
            <w:vAlign w:val="center"/>
          </w:tcPr>
          <w:p>
            <w:pPr>
              <w:jc w:val="center"/>
              <w:rPr>
                <w:rFonts w:ascii="仿宋" w:hAnsi="仿宋" w:eastAsia="仿宋" w:cs="仿宋"/>
                <w:sz w:val="24"/>
              </w:rPr>
            </w:pPr>
          </w:p>
        </w:tc>
        <w:tc>
          <w:tcPr>
            <w:tcW w:w="993" w:type="dxa"/>
            <w:vAlign w:val="center"/>
          </w:tcPr>
          <w:p>
            <w:pPr>
              <w:jc w:val="center"/>
              <w:rPr>
                <w:rFonts w:ascii="仿宋" w:hAnsi="仿宋" w:eastAsia="仿宋" w:cs="仿宋"/>
                <w:sz w:val="24"/>
              </w:rPr>
            </w:pPr>
          </w:p>
        </w:tc>
        <w:tc>
          <w:tcPr>
            <w:tcW w:w="1559" w:type="dxa"/>
            <w:vAlign w:val="center"/>
          </w:tcPr>
          <w:p>
            <w:pPr>
              <w:jc w:val="center"/>
              <w:rPr>
                <w:rFonts w:ascii="仿宋" w:hAnsi="仿宋" w:eastAsia="仿宋" w:cs="仿宋"/>
                <w:sz w:val="24"/>
              </w:rPr>
            </w:pPr>
          </w:p>
        </w:tc>
        <w:tc>
          <w:tcPr>
            <w:tcW w:w="850" w:type="dxa"/>
            <w:vAlign w:val="center"/>
          </w:tcPr>
          <w:p>
            <w:pPr>
              <w:pStyle w:val="9"/>
              <w:rPr>
                <w:rFonts w:ascii="仿宋" w:hAnsi="仿宋" w:eastAsia="仿宋" w:cs="仿宋"/>
                <w:sz w:val="24"/>
              </w:rPr>
            </w:pPr>
          </w:p>
        </w:tc>
        <w:tc>
          <w:tcPr>
            <w:tcW w:w="993" w:type="dxa"/>
            <w:vAlign w:val="center"/>
          </w:tcPr>
          <w:p>
            <w:pPr>
              <w:pStyle w:val="9"/>
              <w:rPr>
                <w:rFonts w:ascii="仿宋" w:hAnsi="仿宋" w:eastAsia="仿宋" w:cs="仿宋"/>
                <w:sz w:val="24"/>
              </w:rPr>
            </w:pPr>
          </w:p>
        </w:tc>
        <w:tc>
          <w:tcPr>
            <w:tcW w:w="850" w:type="dxa"/>
            <w:vAlign w:val="center"/>
          </w:tcPr>
          <w:p>
            <w:pPr>
              <w:pStyle w:val="9"/>
              <w:rPr>
                <w:rFonts w:ascii="仿宋" w:hAnsi="仿宋" w:eastAsia="仿宋" w:cs="仿宋"/>
                <w:sz w:val="24"/>
              </w:rPr>
            </w:pPr>
          </w:p>
        </w:tc>
        <w:tc>
          <w:tcPr>
            <w:tcW w:w="1276" w:type="dxa"/>
            <w:vAlign w:val="center"/>
          </w:tcPr>
          <w:p>
            <w:pPr>
              <w:pStyle w:val="9"/>
              <w:rPr>
                <w:rFonts w:ascii="仿宋" w:hAnsi="仿宋" w:eastAsia="仿宋" w:cs="仿宋"/>
                <w:sz w:val="24"/>
              </w:rPr>
            </w:pPr>
          </w:p>
        </w:tc>
        <w:tc>
          <w:tcPr>
            <w:tcW w:w="1299" w:type="dxa"/>
            <w:vAlign w:val="center"/>
          </w:tcPr>
          <w:p>
            <w:pPr>
              <w:pStyle w:val="9"/>
              <w:rPr>
                <w:rFonts w:ascii="仿宋" w:hAnsi="仿宋" w:eastAsia="仿宋" w:cs="仿宋"/>
                <w:spacing w:val="-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498" w:type="dxa"/>
            <w:vAlign w:val="center"/>
          </w:tcPr>
          <w:p>
            <w:pPr>
              <w:jc w:val="center"/>
              <w:rPr>
                <w:rFonts w:ascii="仿宋" w:hAnsi="仿宋" w:eastAsia="仿宋" w:cs="仿宋"/>
                <w:sz w:val="24"/>
              </w:rPr>
            </w:pPr>
          </w:p>
        </w:tc>
        <w:tc>
          <w:tcPr>
            <w:tcW w:w="1198" w:type="dxa"/>
            <w:vAlign w:val="center"/>
          </w:tcPr>
          <w:p>
            <w:pPr>
              <w:jc w:val="center"/>
              <w:rPr>
                <w:rFonts w:ascii="仿宋" w:hAnsi="仿宋" w:eastAsia="仿宋" w:cs="仿宋"/>
                <w:sz w:val="24"/>
              </w:rPr>
            </w:pPr>
          </w:p>
        </w:tc>
        <w:tc>
          <w:tcPr>
            <w:tcW w:w="993" w:type="dxa"/>
            <w:vAlign w:val="center"/>
          </w:tcPr>
          <w:p>
            <w:pPr>
              <w:jc w:val="center"/>
              <w:rPr>
                <w:rFonts w:ascii="仿宋" w:hAnsi="仿宋" w:eastAsia="仿宋" w:cs="仿宋"/>
                <w:sz w:val="24"/>
              </w:rPr>
            </w:pPr>
          </w:p>
        </w:tc>
        <w:tc>
          <w:tcPr>
            <w:tcW w:w="1559" w:type="dxa"/>
            <w:vAlign w:val="center"/>
          </w:tcPr>
          <w:p>
            <w:pPr>
              <w:jc w:val="center"/>
              <w:rPr>
                <w:rFonts w:ascii="仿宋" w:hAnsi="仿宋" w:eastAsia="仿宋" w:cs="仿宋"/>
                <w:sz w:val="24"/>
              </w:rPr>
            </w:pPr>
          </w:p>
        </w:tc>
        <w:tc>
          <w:tcPr>
            <w:tcW w:w="850" w:type="dxa"/>
            <w:vAlign w:val="center"/>
          </w:tcPr>
          <w:p>
            <w:pPr>
              <w:pStyle w:val="9"/>
              <w:rPr>
                <w:rFonts w:ascii="仿宋" w:hAnsi="仿宋" w:eastAsia="仿宋" w:cs="仿宋"/>
                <w:sz w:val="24"/>
              </w:rPr>
            </w:pPr>
          </w:p>
        </w:tc>
        <w:tc>
          <w:tcPr>
            <w:tcW w:w="993" w:type="dxa"/>
            <w:vAlign w:val="center"/>
          </w:tcPr>
          <w:p>
            <w:pPr>
              <w:pStyle w:val="9"/>
              <w:rPr>
                <w:rFonts w:ascii="仿宋" w:hAnsi="仿宋" w:eastAsia="仿宋" w:cs="仿宋"/>
                <w:sz w:val="24"/>
              </w:rPr>
            </w:pPr>
          </w:p>
        </w:tc>
        <w:tc>
          <w:tcPr>
            <w:tcW w:w="850" w:type="dxa"/>
            <w:vAlign w:val="center"/>
          </w:tcPr>
          <w:p>
            <w:pPr>
              <w:pStyle w:val="9"/>
              <w:rPr>
                <w:rFonts w:ascii="仿宋" w:hAnsi="仿宋" w:eastAsia="仿宋" w:cs="仿宋"/>
                <w:sz w:val="24"/>
              </w:rPr>
            </w:pPr>
          </w:p>
        </w:tc>
        <w:tc>
          <w:tcPr>
            <w:tcW w:w="1276" w:type="dxa"/>
            <w:vAlign w:val="center"/>
          </w:tcPr>
          <w:p>
            <w:pPr>
              <w:pStyle w:val="9"/>
              <w:rPr>
                <w:rFonts w:ascii="仿宋" w:hAnsi="仿宋" w:eastAsia="仿宋" w:cs="仿宋"/>
                <w:b/>
                <w:bCs/>
                <w:sz w:val="24"/>
              </w:rPr>
            </w:pPr>
          </w:p>
        </w:tc>
        <w:tc>
          <w:tcPr>
            <w:tcW w:w="1299" w:type="dxa"/>
            <w:vAlign w:val="center"/>
          </w:tcPr>
          <w:p>
            <w:pPr>
              <w:pStyle w:val="9"/>
              <w:rPr>
                <w:rFonts w:ascii="仿宋" w:hAnsi="仿宋" w:eastAsia="仿宋" w:cs="仿宋"/>
                <w:spacing w:val="-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498" w:type="dxa"/>
            <w:vAlign w:val="center"/>
          </w:tcPr>
          <w:p>
            <w:pPr>
              <w:jc w:val="center"/>
              <w:rPr>
                <w:rFonts w:ascii="仿宋" w:hAnsi="仿宋" w:eastAsia="仿宋" w:cs="仿宋"/>
                <w:sz w:val="24"/>
              </w:rPr>
            </w:pPr>
          </w:p>
        </w:tc>
        <w:tc>
          <w:tcPr>
            <w:tcW w:w="1198" w:type="dxa"/>
            <w:vAlign w:val="center"/>
          </w:tcPr>
          <w:p>
            <w:pPr>
              <w:jc w:val="center"/>
              <w:rPr>
                <w:rFonts w:ascii="仿宋" w:hAnsi="仿宋" w:eastAsia="仿宋" w:cs="仿宋"/>
                <w:sz w:val="24"/>
              </w:rPr>
            </w:pPr>
          </w:p>
        </w:tc>
        <w:tc>
          <w:tcPr>
            <w:tcW w:w="993" w:type="dxa"/>
            <w:vAlign w:val="center"/>
          </w:tcPr>
          <w:p>
            <w:pPr>
              <w:jc w:val="center"/>
              <w:rPr>
                <w:rFonts w:ascii="仿宋" w:hAnsi="仿宋" w:eastAsia="仿宋" w:cs="仿宋"/>
                <w:sz w:val="24"/>
              </w:rPr>
            </w:pPr>
          </w:p>
        </w:tc>
        <w:tc>
          <w:tcPr>
            <w:tcW w:w="1559" w:type="dxa"/>
            <w:vAlign w:val="center"/>
          </w:tcPr>
          <w:p>
            <w:pPr>
              <w:jc w:val="center"/>
              <w:rPr>
                <w:rFonts w:ascii="仿宋" w:hAnsi="仿宋" w:eastAsia="仿宋" w:cs="仿宋"/>
                <w:sz w:val="24"/>
              </w:rPr>
            </w:pPr>
          </w:p>
        </w:tc>
        <w:tc>
          <w:tcPr>
            <w:tcW w:w="850" w:type="dxa"/>
            <w:vAlign w:val="center"/>
          </w:tcPr>
          <w:p>
            <w:pPr>
              <w:pStyle w:val="9"/>
              <w:rPr>
                <w:rFonts w:ascii="仿宋" w:hAnsi="仿宋" w:eastAsia="仿宋" w:cs="仿宋"/>
                <w:sz w:val="24"/>
              </w:rPr>
            </w:pPr>
          </w:p>
        </w:tc>
        <w:tc>
          <w:tcPr>
            <w:tcW w:w="993" w:type="dxa"/>
            <w:vAlign w:val="center"/>
          </w:tcPr>
          <w:p>
            <w:pPr>
              <w:pStyle w:val="9"/>
              <w:rPr>
                <w:rFonts w:ascii="仿宋" w:hAnsi="仿宋" w:eastAsia="仿宋" w:cs="仿宋"/>
                <w:sz w:val="24"/>
              </w:rPr>
            </w:pPr>
          </w:p>
        </w:tc>
        <w:tc>
          <w:tcPr>
            <w:tcW w:w="850" w:type="dxa"/>
            <w:vAlign w:val="center"/>
          </w:tcPr>
          <w:p>
            <w:pPr>
              <w:pStyle w:val="9"/>
              <w:rPr>
                <w:rFonts w:ascii="仿宋" w:hAnsi="仿宋" w:eastAsia="仿宋" w:cs="仿宋"/>
                <w:sz w:val="24"/>
              </w:rPr>
            </w:pPr>
          </w:p>
        </w:tc>
        <w:tc>
          <w:tcPr>
            <w:tcW w:w="1276" w:type="dxa"/>
            <w:vAlign w:val="center"/>
          </w:tcPr>
          <w:p>
            <w:pPr>
              <w:pStyle w:val="9"/>
              <w:rPr>
                <w:rFonts w:ascii="仿宋" w:hAnsi="仿宋" w:eastAsia="仿宋" w:cs="仿宋"/>
                <w:sz w:val="24"/>
              </w:rPr>
            </w:pPr>
          </w:p>
        </w:tc>
        <w:tc>
          <w:tcPr>
            <w:tcW w:w="1299" w:type="dxa"/>
            <w:vAlign w:val="center"/>
          </w:tcPr>
          <w:p>
            <w:pPr>
              <w:pStyle w:val="9"/>
              <w:rPr>
                <w:rFonts w:ascii="仿宋" w:hAnsi="仿宋" w:eastAsia="仿宋" w:cs="仿宋"/>
                <w:spacing w:val="-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498" w:type="dxa"/>
            <w:vAlign w:val="center"/>
          </w:tcPr>
          <w:p>
            <w:pPr>
              <w:jc w:val="center"/>
              <w:rPr>
                <w:rFonts w:ascii="仿宋" w:hAnsi="仿宋" w:eastAsia="仿宋" w:cs="仿宋"/>
                <w:sz w:val="24"/>
              </w:rPr>
            </w:pPr>
          </w:p>
        </w:tc>
        <w:tc>
          <w:tcPr>
            <w:tcW w:w="1198" w:type="dxa"/>
            <w:vAlign w:val="center"/>
          </w:tcPr>
          <w:p>
            <w:pPr>
              <w:jc w:val="center"/>
              <w:rPr>
                <w:rFonts w:ascii="仿宋" w:hAnsi="仿宋" w:eastAsia="仿宋" w:cs="仿宋"/>
                <w:sz w:val="24"/>
              </w:rPr>
            </w:pPr>
          </w:p>
        </w:tc>
        <w:tc>
          <w:tcPr>
            <w:tcW w:w="993" w:type="dxa"/>
            <w:vAlign w:val="center"/>
          </w:tcPr>
          <w:p>
            <w:pPr>
              <w:jc w:val="center"/>
              <w:rPr>
                <w:rFonts w:ascii="仿宋" w:hAnsi="仿宋" w:eastAsia="仿宋" w:cs="仿宋"/>
                <w:sz w:val="24"/>
              </w:rPr>
            </w:pPr>
          </w:p>
        </w:tc>
        <w:tc>
          <w:tcPr>
            <w:tcW w:w="1559" w:type="dxa"/>
            <w:vAlign w:val="center"/>
          </w:tcPr>
          <w:p>
            <w:pPr>
              <w:jc w:val="center"/>
              <w:rPr>
                <w:rFonts w:ascii="仿宋" w:hAnsi="仿宋" w:eastAsia="仿宋" w:cs="仿宋"/>
                <w:sz w:val="24"/>
              </w:rPr>
            </w:pPr>
          </w:p>
        </w:tc>
        <w:tc>
          <w:tcPr>
            <w:tcW w:w="850" w:type="dxa"/>
            <w:vAlign w:val="center"/>
          </w:tcPr>
          <w:p>
            <w:pPr>
              <w:rPr>
                <w:rFonts w:ascii="仿宋" w:hAnsi="仿宋" w:eastAsia="仿宋" w:cs="仿宋"/>
                <w:sz w:val="24"/>
              </w:rPr>
            </w:pPr>
          </w:p>
        </w:tc>
        <w:tc>
          <w:tcPr>
            <w:tcW w:w="993" w:type="dxa"/>
            <w:vAlign w:val="center"/>
          </w:tcPr>
          <w:p>
            <w:pPr>
              <w:jc w:val="center"/>
              <w:rPr>
                <w:rFonts w:ascii="仿宋" w:hAnsi="仿宋" w:eastAsia="仿宋" w:cs="仿宋"/>
                <w:sz w:val="24"/>
              </w:rPr>
            </w:pPr>
          </w:p>
        </w:tc>
        <w:tc>
          <w:tcPr>
            <w:tcW w:w="850" w:type="dxa"/>
            <w:vAlign w:val="center"/>
          </w:tcPr>
          <w:p>
            <w:pPr>
              <w:jc w:val="center"/>
              <w:rPr>
                <w:rFonts w:ascii="仿宋" w:hAnsi="仿宋" w:eastAsia="仿宋" w:cs="仿宋"/>
                <w:sz w:val="24"/>
              </w:rPr>
            </w:pPr>
          </w:p>
        </w:tc>
        <w:tc>
          <w:tcPr>
            <w:tcW w:w="1276" w:type="dxa"/>
            <w:vAlign w:val="center"/>
          </w:tcPr>
          <w:p>
            <w:pPr>
              <w:rPr>
                <w:rFonts w:ascii="仿宋" w:hAnsi="仿宋" w:eastAsia="仿宋" w:cs="仿宋"/>
                <w:sz w:val="24"/>
              </w:rPr>
            </w:pPr>
          </w:p>
        </w:tc>
        <w:tc>
          <w:tcPr>
            <w:tcW w:w="1299" w:type="dxa"/>
            <w:vAlign w:val="center"/>
          </w:tcPr>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498" w:type="dxa"/>
            <w:vAlign w:val="center"/>
          </w:tcPr>
          <w:p>
            <w:pPr>
              <w:jc w:val="center"/>
              <w:rPr>
                <w:rFonts w:ascii="仿宋" w:hAnsi="仿宋" w:eastAsia="仿宋" w:cs="仿宋"/>
                <w:sz w:val="24"/>
              </w:rPr>
            </w:pPr>
          </w:p>
        </w:tc>
        <w:tc>
          <w:tcPr>
            <w:tcW w:w="1198" w:type="dxa"/>
            <w:vAlign w:val="center"/>
          </w:tcPr>
          <w:p>
            <w:pPr>
              <w:jc w:val="center"/>
              <w:rPr>
                <w:rFonts w:ascii="仿宋" w:hAnsi="仿宋" w:eastAsia="仿宋" w:cs="仿宋"/>
                <w:sz w:val="24"/>
              </w:rPr>
            </w:pPr>
          </w:p>
        </w:tc>
        <w:tc>
          <w:tcPr>
            <w:tcW w:w="993" w:type="dxa"/>
            <w:vAlign w:val="center"/>
          </w:tcPr>
          <w:p>
            <w:pPr>
              <w:jc w:val="center"/>
              <w:rPr>
                <w:rFonts w:ascii="仿宋" w:hAnsi="仿宋" w:eastAsia="仿宋" w:cs="仿宋"/>
                <w:sz w:val="24"/>
              </w:rPr>
            </w:pPr>
          </w:p>
        </w:tc>
        <w:tc>
          <w:tcPr>
            <w:tcW w:w="1559" w:type="dxa"/>
            <w:vAlign w:val="center"/>
          </w:tcPr>
          <w:p>
            <w:pPr>
              <w:jc w:val="center"/>
              <w:rPr>
                <w:rFonts w:ascii="仿宋" w:hAnsi="仿宋" w:eastAsia="仿宋" w:cs="仿宋"/>
                <w:sz w:val="24"/>
              </w:rPr>
            </w:pPr>
          </w:p>
        </w:tc>
        <w:tc>
          <w:tcPr>
            <w:tcW w:w="850" w:type="dxa"/>
            <w:vAlign w:val="center"/>
          </w:tcPr>
          <w:p>
            <w:pPr>
              <w:jc w:val="center"/>
              <w:rPr>
                <w:rFonts w:ascii="仿宋" w:hAnsi="仿宋" w:eastAsia="仿宋" w:cs="仿宋"/>
                <w:sz w:val="24"/>
              </w:rPr>
            </w:pPr>
          </w:p>
        </w:tc>
        <w:tc>
          <w:tcPr>
            <w:tcW w:w="993" w:type="dxa"/>
            <w:vAlign w:val="center"/>
          </w:tcPr>
          <w:p>
            <w:pPr>
              <w:jc w:val="center"/>
              <w:rPr>
                <w:rFonts w:ascii="仿宋" w:hAnsi="仿宋" w:eastAsia="仿宋" w:cs="仿宋"/>
                <w:sz w:val="24"/>
              </w:rPr>
            </w:pPr>
          </w:p>
        </w:tc>
        <w:tc>
          <w:tcPr>
            <w:tcW w:w="850" w:type="dxa"/>
            <w:vAlign w:val="center"/>
          </w:tcPr>
          <w:p>
            <w:pPr>
              <w:jc w:val="center"/>
              <w:rPr>
                <w:rFonts w:ascii="仿宋" w:hAnsi="仿宋" w:eastAsia="仿宋" w:cs="仿宋"/>
                <w:sz w:val="24"/>
              </w:rPr>
            </w:pPr>
          </w:p>
        </w:tc>
        <w:tc>
          <w:tcPr>
            <w:tcW w:w="1276" w:type="dxa"/>
            <w:vAlign w:val="center"/>
          </w:tcPr>
          <w:p>
            <w:pPr>
              <w:rPr>
                <w:rFonts w:ascii="仿宋" w:hAnsi="仿宋" w:eastAsia="仿宋" w:cs="仿宋"/>
                <w:sz w:val="24"/>
              </w:rPr>
            </w:pPr>
          </w:p>
        </w:tc>
        <w:tc>
          <w:tcPr>
            <w:tcW w:w="1299" w:type="dxa"/>
            <w:vAlign w:val="center"/>
          </w:tcPr>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498" w:type="dxa"/>
            <w:vAlign w:val="center"/>
          </w:tcPr>
          <w:p>
            <w:pPr>
              <w:jc w:val="center"/>
              <w:rPr>
                <w:rFonts w:ascii="仿宋" w:hAnsi="仿宋" w:eastAsia="仿宋" w:cs="仿宋"/>
                <w:sz w:val="24"/>
              </w:rPr>
            </w:pPr>
          </w:p>
        </w:tc>
        <w:tc>
          <w:tcPr>
            <w:tcW w:w="1198" w:type="dxa"/>
            <w:vAlign w:val="center"/>
          </w:tcPr>
          <w:p>
            <w:pPr>
              <w:jc w:val="center"/>
              <w:rPr>
                <w:rFonts w:ascii="仿宋" w:hAnsi="仿宋" w:eastAsia="仿宋" w:cs="仿宋"/>
                <w:sz w:val="24"/>
              </w:rPr>
            </w:pPr>
          </w:p>
        </w:tc>
        <w:tc>
          <w:tcPr>
            <w:tcW w:w="993" w:type="dxa"/>
            <w:vAlign w:val="center"/>
          </w:tcPr>
          <w:p>
            <w:pPr>
              <w:jc w:val="center"/>
              <w:rPr>
                <w:rFonts w:ascii="仿宋" w:hAnsi="仿宋" w:eastAsia="仿宋" w:cs="仿宋"/>
                <w:sz w:val="24"/>
              </w:rPr>
            </w:pPr>
          </w:p>
        </w:tc>
        <w:tc>
          <w:tcPr>
            <w:tcW w:w="1559" w:type="dxa"/>
            <w:vAlign w:val="center"/>
          </w:tcPr>
          <w:p>
            <w:pPr>
              <w:ind w:firstLine="480" w:firstLineChars="200"/>
              <w:rPr>
                <w:rFonts w:ascii="仿宋" w:hAnsi="仿宋" w:eastAsia="仿宋" w:cs="仿宋"/>
                <w:sz w:val="24"/>
              </w:rPr>
            </w:pPr>
          </w:p>
        </w:tc>
        <w:tc>
          <w:tcPr>
            <w:tcW w:w="850" w:type="dxa"/>
            <w:vAlign w:val="center"/>
          </w:tcPr>
          <w:p>
            <w:pPr>
              <w:jc w:val="center"/>
              <w:rPr>
                <w:rFonts w:ascii="仿宋" w:hAnsi="仿宋" w:eastAsia="仿宋" w:cs="仿宋"/>
                <w:sz w:val="24"/>
              </w:rPr>
            </w:pPr>
          </w:p>
        </w:tc>
        <w:tc>
          <w:tcPr>
            <w:tcW w:w="993" w:type="dxa"/>
            <w:vAlign w:val="center"/>
          </w:tcPr>
          <w:p>
            <w:pPr>
              <w:jc w:val="center"/>
              <w:rPr>
                <w:rFonts w:ascii="仿宋" w:hAnsi="仿宋" w:eastAsia="仿宋" w:cs="仿宋"/>
                <w:sz w:val="24"/>
              </w:rPr>
            </w:pPr>
          </w:p>
        </w:tc>
        <w:tc>
          <w:tcPr>
            <w:tcW w:w="850" w:type="dxa"/>
            <w:vAlign w:val="center"/>
          </w:tcPr>
          <w:p>
            <w:pPr>
              <w:jc w:val="center"/>
              <w:rPr>
                <w:rFonts w:ascii="仿宋" w:hAnsi="仿宋" w:eastAsia="仿宋" w:cs="仿宋"/>
                <w:sz w:val="24"/>
              </w:rPr>
            </w:pPr>
          </w:p>
        </w:tc>
        <w:tc>
          <w:tcPr>
            <w:tcW w:w="1276" w:type="dxa"/>
            <w:vAlign w:val="center"/>
          </w:tcPr>
          <w:p>
            <w:pPr>
              <w:rPr>
                <w:rFonts w:ascii="仿宋" w:hAnsi="仿宋" w:eastAsia="仿宋" w:cs="仿宋"/>
                <w:sz w:val="24"/>
              </w:rPr>
            </w:pPr>
          </w:p>
        </w:tc>
        <w:tc>
          <w:tcPr>
            <w:tcW w:w="1299" w:type="dxa"/>
            <w:vAlign w:val="center"/>
          </w:tcPr>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516" w:type="dxa"/>
            <w:gridSpan w:val="9"/>
            <w:vAlign w:val="center"/>
          </w:tcPr>
          <w:p>
            <w:pPr>
              <w:pStyle w:val="9"/>
              <w:ind w:firstLine="616"/>
              <w:rPr>
                <w:rFonts w:ascii="仿宋" w:hAnsi="仿宋" w:eastAsia="仿宋" w:cs="仿宋"/>
                <w:spacing w:val="-6"/>
                <w:sz w:val="24"/>
              </w:rPr>
            </w:pPr>
            <w:r>
              <w:rPr>
                <w:rFonts w:hint="eastAsia" w:ascii="仿宋" w:hAnsi="仿宋" w:eastAsia="仿宋" w:cs="仿宋"/>
                <w:spacing w:val="-6"/>
                <w:sz w:val="24"/>
              </w:rPr>
              <w:t>合同总价（人民币大写）：</w:t>
            </w:r>
            <w:r>
              <w:rPr>
                <w:rFonts w:hint="eastAsia" w:ascii="仿宋" w:hAnsi="仿宋" w:eastAsia="仿宋" w:cs="仿宋"/>
                <w:sz w:val="24"/>
              </w:rPr>
              <w:t xml:space="preserve">         元整 </w:t>
            </w:r>
            <w:r>
              <w:rPr>
                <w:rFonts w:hint="eastAsia" w:ascii="仿宋" w:hAnsi="仿宋" w:eastAsia="仿宋" w:cs="仿宋"/>
                <w:spacing w:val="-6"/>
                <w:sz w:val="24"/>
              </w:rPr>
              <w:t>（￥     万元）</w:t>
            </w:r>
          </w:p>
        </w:tc>
      </w:tr>
    </w:tbl>
    <w:p>
      <w:pPr>
        <w:rPr>
          <w:rFonts w:ascii="仿宋" w:hAnsi="仿宋" w:eastAsia="仿宋" w:cs="仿宋"/>
          <w:b/>
          <w:bCs/>
          <w:sz w:val="24"/>
        </w:rPr>
      </w:pPr>
    </w:p>
    <w:p>
      <w:pPr>
        <w:pStyle w:val="4"/>
        <w:tabs>
          <w:tab w:val="left" w:pos="862"/>
        </w:tabs>
        <w:spacing w:line="400" w:lineRule="exact"/>
        <w:rPr>
          <w:rFonts w:ascii="仿宋" w:hAnsi="仿宋" w:eastAsia="仿宋" w:cs="仿宋"/>
          <w:sz w:val="24"/>
          <w:szCs w:val="24"/>
        </w:rPr>
      </w:pPr>
      <w:bookmarkStart w:id="119" w:name="_Toc217446108"/>
      <w:r>
        <w:rPr>
          <w:rFonts w:hint="eastAsia" w:ascii="仿宋" w:hAnsi="仿宋" w:eastAsia="仿宋" w:cs="仿宋"/>
          <w:sz w:val="24"/>
          <w:szCs w:val="24"/>
        </w:rPr>
        <w:t>二、合同总价</w:t>
      </w:r>
      <w:bookmarkEnd w:id="119"/>
    </w:p>
    <w:p>
      <w:pPr>
        <w:pStyle w:val="6"/>
        <w:spacing w:line="400" w:lineRule="exact"/>
        <w:ind w:firstLine="540" w:firstLineChars="225"/>
        <w:rPr>
          <w:rFonts w:ascii="仿宋" w:hAnsi="仿宋" w:eastAsia="仿宋" w:cs="仿宋"/>
          <w:sz w:val="24"/>
          <w:szCs w:val="24"/>
        </w:rPr>
      </w:pPr>
      <w:r>
        <w:rPr>
          <w:rFonts w:hint="eastAsia" w:ascii="仿宋" w:hAnsi="仿宋" w:eastAsia="仿宋" w:cs="仿宋"/>
          <w:sz w:val="24"/>
          <w:szCs w:val="24"/>
        </w:rPr>
        <w:t>合同总价为人民币大写：</w:t>
      </w:r>
      <w:r>
        <w:rPr>
          <w:rFonts w:hint="eastAsia" w:ascii="仿宋" w:hAnsi="仿宋" w:eastAsia="仿宋" w:cs="仿宋"/>
          <w:b/>
          <w:bCs/>
          <w:sz w:val="24"/>
          <w:szCs w:val="28"/>
          <w:u w:val="single"/>
        </w:rPr>
        <w:t xml:space="preserve">           元整</w:t>
      </w:r>
      <w:r>
        <w:rPr>
          <w:rFonts w:hint="eastAsia" w:ascii="仿宋" w:hAnsi="仿宋" w:eastAsia="仿宋" w:cs="仿宋"/>
          <w:sz w:val="24"/>
          <w:szCs w:val="24"/>
        </w:rPr>
        <w:t>，即RMB￥万元；该合同总价已包括货物设计、材料、制造、包装、运输、安装、调试、检测、验收合格交付使用之前及保修期内保修服务与备用物件等等所有其他有关各项的费用。本合同执行期间合同总价不变，甲方无须另向乙方支付本合同规定之外的其他任何费用。</w:t>
      </w:r>
    </w:p>
    <w:p>
      <w:pPr>
        <w:spacing w:line="360" w:lineRule="auto"/>
        <w:rPr>
          <w:rFonts w:ascii="仿宋" w:hAnsi="仿宋" w:eastAsia="仿宋" w:cs="仿宋"/>
          <w:b/>
          <w:bCs/>
          <w:sz w:val="24"/>
        </w:rPr>
      </w:pPr>
      <w:bookmarkStart w:id="120" w:name="_Toc217446109"/>
      <w:r>
        <w:rPr>
          <w:rFonts w:hint="eastAsia" w:ascii="仿宋" w:hAnsi="仿宋" w:eastAsia="仿宋" w:cs="仿宋"/>
          <w:b/>
          <w:bCs/>
          <w:sz w:val="24"/>
        </w:rPr>
        <w:t>三、商务条款：</w:t>
      </w:r>
    </w:p>
    <w:p>
      <w:pPr>
        <w:spacing w:line="360" w:lineRule="auto"/>
        <w:ind w:firstLine="480"/>
        <w:rPr>
          <w:rFonts w:ascii="仿宋" w:hAnsi="仿宋" w:eastAsia="仿宋" w:cs="仿宋"/>
          <w:sz w:val="24"/>
        </w:rPr>
      </w:pPr>
      <w:r>
        <w:rPr>
          <w:rFonts w:hint="eastAsia" w:ascii="仿宋" w:hAnsi="仿宋" w:eastAsia="仿宋" w:cs="仿宋"/>
          <w:sz w:val="24"/>
        </w:rPr>
        <w:t>1、</w:t>
      </w:r>
      <w:r>
        <w:rPr>
          <w:rFonts w:hint="eastAsia" w:ascii="仿宋" w:hAnsi="仿宋" w:eastAsia="仿宋" w:cs="仿宋"/>
          <w:b/>
          <w:bCs/>
          <w:sz w:val="24"/>
        </w:rPr>
        <w:t>完工期：</w:t>
      </w:r>
    </w:p>
    <w:p>
      <w:pPr>
        <w:spacing w:line="360" w:lineRule="auto"/>
        <w:ind w:firstLine="480" w:firstLineChars="200"/>
        <w:rPr>
          <w:rFonts w:ascii="仿宋" w:hAnsi="仿宋" w:eastAsia="仿宋" w:cs="仿宋"/>
          <w:b/>
          <w:bCs/>
          <w:sz w:val="24"/>
        </w:rPr>
      </w:pPr>
      <w:r>
        <w:rPr>
          <w:rFonts w:hint="eastAsia" w:ascii="仿宋" w:hAnsi="仿宋" w:eastAsia="仿宋" w:cs="仿宋"/>
          <w:sz w:val="24"/>
        </w:rPr>
        <w:t>2、</w:t>
      </w:r>
      <w:r>
        <w:rPr>
          <w:rFonts w:hint="eastAsia" w:ascii="仿宋" w:hAnsi="仿宋" w:eastAsia="仿宋" w:cs="仿宋"/>
          <w:b/>
          <w:bCs/>
          <w:sz w:val="24"/>
        </w:rPr>
        <w:t xml:space="preserve">实施地点: </w:t>
      </w:r>
      <w:r>
        <w:rPr>
          <w:rFonts w:hint="eastAsia" w:ascii="仿宋" w:hAnsi="仿宋" w:eastAsia="仿宋" w:cs="仿宋"/>
          <w:sz w:val="24"/>
          <w:szCs w:val="28"/>
          <w:u w:val="single"/>
        </w:rPr>
        <w:t>根据甲方指定交货地点交货</w:t>
      </w:r>
    </w:p>
    <w:p>
      <w:pPr>
        <w:spacing w:line="360" w:lineRule="auto"/>
        <w:ind w:firstLine="480"/>
        <w:rPr>
          <w:rFonts w:ascii="仿宋" w:hAnsi="仿宋" w:eastAsia="仿宋" w:cs="仿宋"/>
          <w:sz w:val="24"/>
        </w:rPr>
      </w:pPr>
      <w:r>
        <w:rPr>
          <w:rFonts w:hint="eastAsia" w:ascii="仿宋" w:hAnsi="仿宋" w:eastAsia="仿宋" w:cs="仿宋"/>
          <w:sz w:val="24"/>
        </w:rPr>
        <w:t>3、</w:t>
      </w:r>
      <w:r>
        <w:rPr>
          <w:rFonts w:hint="eastAsia" w:ascii="仿宋" w:hAnsi="仿宋" w:eastAsia="仿宋" w:cs="仿宋"/>
          <w:b/>
          <w:bCs/>
          <w:sz w:val="24"/>
        </w:rPr>
        <w:t>付款方式：</w:t>
      </w:r>
    </w:p>
    <w:p>
      <w:pPr>
        <w:numPr>
          <w:ilvl w:val="0"/>
          <w:numId w:val="8"/>
        </w:numPr>
        <w:spacing w:line="360" w:lineRule="auto"/>
        <w:rPr>
          <w:rFonts w:ascii="仿宋" w:hAnsi="仿宋" w:eastAsia="仿宋" w:cs="仿宋"/>
          <w:sz w:val="24"/>
          <w:szCs w:val="28"/>
          <w:u w:val="single"/>
        </w:rPr>
      </w:pPr>
      <w:r>
        <w:rPr>
          <w:rFonts w:hint="eastAsia" w:ascii="仿宋" w:hAnsi="仿宋" w:eastAsia="仿宋" w:cs="仿宋"/>
          <w:sz w:val="24"/>
          <w:szCs w:val="28"/>
        </w:rPr>
        <w:t>所有产品验收合格后，支付合同总价的95%。即</w:t>
      </w:r>
      <w:r>
        <w:rPr>
          <w:rFonts w:hint="eastAsia" w:ascii="仿宋" w:hAnsi="仿宋" w:eastAsia="仿宋" w:cs="仿宋"/>
          <w:b/>
          <w:bCs/>
          <w:sz w:val="24"/>
          <w:szCs w:val="28"/>
          <w:u w:val="single"/>
        </w:rPr>
        <w:t>人民币     元（大写：       元整）</w:t>
      </w:r>
      <w:r>
        <w:rPr>
          <w:rFonts w:hint="eastAsia" w:ascii="仿宋" w:hAnsi="仿宋" w:eastAsia="仿宋" w:cs="仿宋"/>
          <w:sz w:val="24"/>
          <w:szCs w:val="28"/>
          <w:u w:val="single"/>
        </w:rPr>
        <w:t>。</w:t>
      </w:r>
    </w:p>
    <w:p>
      <w:pPr>
        <w:spacing w:line="360" w:lineRule="auto"/>
        <w:ind w:left="720" w:hanging="720" w:hangingChars="300"/>
        <w:rPr>
          <w:rFonts w:ascii="仿宋" w:hAnsi="仿宋" w:eastAsia="仿宋" w:cs="仿宋"/>
          <w:sz w:val="24"/>
          <w:szCs w:val="28"/>
        </w:rPr>
      </w:pPr>
    </w:p>
    <w:p>
      <w:pPr>
        <w:numPr>
          <w:ilvl w:val="0"/>
          <w:numId w:val="8"/>
        </w:numPr>
        <w:spacing w:line="360" w:lineRule="auto"/>
        <w:rPr>
          <w:rFonts w:ascii="仿宋" w:hAnsi="仿宋" w:eastAsia="仿宋" w:cs="仿宋"/>
          <w:sz w:val="24"/>
          <w:szCs w:val="28"/>
        </w:rPr>
      </w:pPr>
      <w:r>
        <w:rPr>
          <w:rFonts w:hint="eastAsia" w:ascii="仿宋" w:hAnsi="仿宋" w:eastAsia="仿宋" w:cs="仿宋"/>
          <w:sz w:val="24"/>
          <w:szCs w:val="28"/>
        </w:rPr>
        <w:t>剩余合同总价的5%即</w:t>
      </w:r>
      <w:r>
        <w:rPr>
          <w:rFonts w:hint="eastAsia" w:ascii="仿宋" w:hAnsi="仿宋" w:eastAsia="仿宋" w:cs="仿宋"/>
          <w:sz w:val="24"/>
          <w:szCs w:val="28"/>
          <w:u w:val="single"/>
        </w:rPr>
        <w:t>人民币</w:t>
      </w:r>
      <w:r>
        <w:rPr>
          <w:rFonts w:hint="eastAsia" w:ascii="仿宋" w:hAnsi="仿宋" w:eastAsia="仿宋" w:cs="仿宋"/>
          <w:b/>
          <w:bCs/>
          <w:sz w:val="24"/>
          <w:szCs w:val="28"/>
          <w:u w:val="single"/>
        </w:rPr>
        <w:t xml:space="preserve">       元</w:t>
      </w:r>
      <w:r>
        <w:rPr>
          <w:rFonts w:hint="eastAsia" w:ascii="仿宋" w:hAnsi="仿宋" w:eastAsia="仿宋" w:cs="仿宋"/>
          <w:sz w:val="24"/>
          <w:szCs w:val="28"/>
        </w:rPr>
        <w:t>（大写：</w:t>
      </w:r>
      <w:r>
        <w:rPr>
          <w:rFonts w:hint="eastAsia" w:ascii="仿宋" w:hAnsi="仿宋" w:eastAsia="仿宋" w:cs="仿宋"/>
          <w:b/>
          <w:bCs/>
          <w:sz w:val="24"/>
          <w:szCs w:val="28"/>
          <w:u w:val="single"/>
        </w:rPr>
        <w:t>人民币      元整</w:t>
      </w:r>
      <w:r>
        <w:rPr>
          <w:rFonts w:hint="eastAsia" w:ascii="仿宋" w:hAnsi="仿宋" w:eastAsia="仿宋" w:cs="仿宋"/>
          <w:sz w:val="24"/>
          <w:szCs w:val="28"/>
        </w:rPr>
        <w:t>）作为质保金，待质保期满后，一次付清。</w:t>
      </w:r>
    </w:p>
    <w:p>
      <w:pPr>
        <w:pStyle w:val="4"/>
        <w:tabs>
          <w:tab w:val="left" w:pos="862"/>
        </w:tabs>
        <w:spacing w:line="400" w:lineRule="exact"/>
        <w:rPr>
          <w:rFonts w:ascii="仿宋" w:hAnsi="仿宋" w:eastAsia="仿宋" w:cs="仿宋"/>
          <w:sz w:val="24"/>
          <w:szCs w:val="24"/>
        </w:rPr>
      </w:pPr>
      <w:r>
        <w:rPr>
          <w:rFonts w:hint="eastAsia" w:ascii="仿宋" w:hAnsi="仿宋" w:eastAsia="仿宋" w:cs="仿宋"/>
          <w:sz w:val="24"/>
          <w:szCs w:val="24"/>
        </w:rPr>
        <w:t>四、 质量</w:t>
      </w:r>
      <w:bookmarkEnd w:id="120"/>
      <w:r>
        <w:rPr>
          <w:rFonts w:hint="eastAsia" w:ascii="仿宋" w:hAnsi="仿宋" w:eastAsia="仿宋" w:cs="仿宋"/>
          <w:sz w:val="24"/>
          <w:szCs w:val="24"/>
        </w:rPr>
        <w:t>保证</w:t>
      </w:r>
    </w:p>
    <w:p>
      <w:pPr>
        <w:spacing w:line="360" w:lineRule="auto"/>
        <w:ind w:firstLine="480" w:firstLineChars="200"/>
        <w:rPr>
          <w:rFonts w:ascii="仿宋" w:hAnsi="仿宋" w:eastAsia="仿宋" w:cs="仿宋"/>
          <w:color w:val="000000"/>
          <w:sz w:val="24"/>
        </w:rPr>
      </w:pPr>
      <w:bookmarkStart w:id="121" w:name="_Toc217446110"/>
      <w:r>
        <w:rPr>
          <w:rFonts w:hint="eastAsia" w:ascii="仿宋" w:hAnsi="仿宋" w:eastAsia="仿宋" w:cs="仿宋"/>
          <w:color w:val="000000"/>
          <w:sz w:val="24"/>
        </w:rPr>
        <w:t>1、</w:t>
      </w:r>
      <w:r>
        <w:rPr>
          <w:rFonts w:hint="eastAsia" w:ascii="仿宋" w:hAnsi="仿宋" w:eastAsia="仿宋" w:cs="仿宋"/>
          <w:sz w:val="24"/>
        </w:rPr>
        <w:t>质量保证期为最终验收合格后个月。</w:t>
      </w:r>
    </w:p>
    <w:p>
      <w:pPr>
        <w:spacing w:line="360" w:lineRule="auto"/>
        <w:ind w:firstLine="480"/>
        <w:rPr>
          <w:rFonts w:ascii="仿宋" w:hAnsi="仿宋" w:eastAsia="仿宋" w:cs="仿宋"/>
          <w:sz w:val="24"/>
        </w:rPr>
      </w:pPr>
      <w:r>
        <w:rPr>
          <w:rFonts w:hint="eastAsia" w:ascii="仿宋" w:hAnsi="仿宋" w:eastAsia="仿宋" w:cs="仿宋"/>
          <w:color w:val="000000"/>
          <w:sz w:val="24"/>
        </w:rPr>
        <w:t>2、</w:t>
      </w:r>
      <w:r>
        <w:rPr>
          <w:rFonts w:hint="eastAsia" w:ascii="仿宋" w:hAnsi="仿宋" w:eastAsia="仿宋" w:cs="仿宋"/>
          <w:sz w:val="24"/>
        </w:rPr>
        <w:t>质量保证期内，乙方负责免费维修，承担包括设备的零配件及不能解决的故障需要返回制造厂维修时所发生的一切费用。质量保修期满，乙方负责设备的终身维修。甲方如需更换设备的零配件，乙方只应收取零配件的成本费，并负责更换。</w:t>
      </w:r>
    </w:p>
    <w:p>
      <w:pPr>
        <w:spacing w:line="360" w:lineRule="auto"/>
        <w:ind w:firstLine="480"/>
        <w:rPr>
          <w:rFonts w:ascii="仿宋" w:hAnsi="仿宋" w:eastAsia="仿宋" w:cs="仿宋"/>
          <w:color w:val="000000"/>
          <w:sz w:val="24"/>
        </w:rPr>
      </w:pPr>
      <w:r>
        <w:rPr>
          <w:rFonts w:hint="eastAsia" w:ascii="仿宋" w:hAnsi="仿宋" w:eastAsia="仿宋" w:cs="仿宋"/>
          <w:color w:val="000000"/>
          <w:sz w:val="24"/>
        </w:rPr>
        <w:t>3、包装：包装必须适应货物特性和交通运输要求，以及国家有关标准或企业标准或合同要求。乙方应承担于包装、防护措施不妥引起的所有损失的责任和费用。</w:t>
      </w:r>
    </w:p>
    <w:p>
      <w:pPr>
        <w:spacing w:line="360" w:lineRule="auto"/>
        <w:ind w:firstLine="480"/>
        <w:rPr>
          <w:rFonts w:ascii="仿宋" w:hAnsi="仿宋" w:eastAsia="仿宋" w:cs="仿宋"/>
          <w:color w:val="000000"/>
          <w:sz w:val="24"/>
        </w:rPr>
      </w:pPr>
      <w:r>
        <w:rPr>
          <w:rFonts w:hint="eastAsia" w:ascii="仿宋" w:hAnsi="仿宋" w:eastAsia="仿宋" w:cs="仿宋"/>
          <w:color w:val="000000"/>
          <w:sz w:val="24"/>
        </w:rPr>
        <w:t>4、运输：乙方可根据完工期、运输条件自行选择运输方式（另有规定的除外），承担一切运输费用。</w:t>
      </w:r>
    </w:p>
    <w:p>
      <w:pPr>
        <w:spacing w:line="360" w:lineRule="auto"/>
        <w:ind w:firstLine="480"/>
        <w:rPr>
          <w:rFonts w:ascii="仿宋" w:hAnsi="仿宋" w:eastAsia="仿宋" w:cs="仿宋"/>
          <w:color w:val="000000"/>
          <w:sz w:val="24"/>
        </w:rPr>
      </w:pPr>
      <w:r>
        <w:rPr>
          <w:rFonts w:hint="eastAsia" w:ascii="仿宋" w:hAnsi="仿宋" w:eastAsia="仿宋" w:cs="仿宋"/>
          <w:color w:val="000000"/>
          <w:sz w:val="24"/>
        </w:rPr>
        <w:t>5、技术保障：乙方应随同货物提供相应的中文技术文件（包括产品合格证、装箱清单、操作手册、使用说明、检测报告、维护手册、服务指南等资料）,现场安装、调试、试运行技术保障服务。</w:t>
      </w:r>
    </w:p>
    <w:p>
      <w:pPr>
        <w:spacing w:line="360" w:lineRule="auto"/>
        <w:ind w:firstLine="480"/>
        <w:rPr>
          <w:rFonts w:ascii="仿宋" w:hAnsi="仿宋" w:eastAsia="仿宋" w:cs="仿宋"/>
          <w:color w:val="000000"/>
          <w:sz w:val="24"/>
        </w:rPr>
      </w:pPr>
      <w:r>
        <w:rPr>
          <w:rFonts w:hint="eastAsia" w:ascii="仿宋" w:hAnsi="仿宋" w:eastAsia="仿宋" w:cs="仿宋"/>
          <w:color w:val="000000"/>
          <w:sz w:val="24"/>
        </w:rPr>
        <w:t>6、人员培训：提供免费培训，人数、地点按采购人的要求约定。</w:t>
      </w:r>
    </w:p>
    <w:p>
      <w:pPr>
        <w:spacing w:line="360" w:lineRule="auto"/>
        <w:ind w:firstLine="480"/>
        <w:rPr>
          <w:rFonts w:ascii="仿宋" w:hAnsi="仿宋" w:eastAsia="仿宋" w:cs="仿宋"/>
          <w:color w:val="000000"/>
          <w:sz w:val="24"/>
        </w:rPr>
      </w:pPr>
      <w:r>
        <w:rPr>
          <w:rFonts w:hint="eastAsia" w:ascii="仿宋" w:hAnsi="仿宋" w:eastAsia="仿宋" w:cs="仿宋"/>
          <w:color w:val="000000"/>
          <w:sz w:val="24"/>
        </w:rPr>
        <w:t>7、采购项目执行内容需要调整时，经采购人同意后，可以对相应的原材料进行调整，并协商确定价格差额计算方法和负担办法。</w:t>
      </w:r>
    </w:p>
    <w:p>
      <w:pPr>
        <w:pStyle w:val="4"/>
        <w:tabs>
          <w:tab w:val="left" w:pos="862"/>
        </w:tabs>
        <w:spacing w:line="400" w:lineRule="exact"/>
        <w:rPr>
          <w:rFonts w:ascii="仿宋" w:hAnsi="仿宋" w:eastAsia="仿宋" w:cs="仿宋"/>
          <w:sz w:val="24"/>
          <w:szCs w:val="24"/>
        </w:rPr>
      </w:pPr>
      <w:r>
        <w:rPr>
          <w:rFonts w:hint="eastAsia" w:ascii="仿宋" w:hAnsi="仿宋" w:eastAsia="仿宋" w:cs="仿宋"/>
          <w:sz w:val="24"/>
          <w:szCs w:val="24"/>
        </w:rPr>
        <w:t>五、</w:t>
      </w:r>
      <w:bookmarkEnd w:id="121"/>
      <w:r>
        <w:rPr>
          <w:rFonts w:hint="eastAsia" w:ascii="仿宋" w:hAnsi="仿宋" w:eastAsia="仿宋" w:cs="仿宋"/>
          <w:sz w:val="24"/>
          <w:szCs w:val="24"/>
        </w:rPr>
        <w:t>售后服务要求</w:t>
      </w:r>
    </w:p>
    <w:p>
      <w:pPr>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1、</w:t>
      </w:r>
      <w:r>
        <w:rPr>
          <w:rFonts w:hint="eastAsia" w:ascii="仿宋" w:hAnsi="仿宋" w:eastAsia="仿宋" w:cs="仿宋"/>
          <w:sz w:val="24"/>
        </w:rPr>
        <w:t>乙方保证提供的</w:t>
      </w:r>
      <w:bookmarkStart w:id="122" w:name="_Hlk27046681"/>
      <w:r>
        <w:rPr>
          <w:rFonts w:hint="eastAsia" w:ascii="仿宋" w:hAnsi="仿宋" w:eastAsia="仿宋" w:cs="仿宋"/>
          <w:sz w:val="24"/>
        </w:rPr>
        <w:t>产品</w:t>
      </w:r>
      <w:bookmarkEnd w:id="122"/>
      <w:r>
        <w:rPr>
          <w:rFonts w:hint="eastAsia" w:ascii="仿宋" w:hAnsi="仿宋" w:eastAsia="仿宋" w:cs="仿宋"/>
          <w:sz w:val="24"/>
        </w:rPr>
        <w:t>是通过正常渠道获得的、全新的、未使用过的合格产品；其有关技术、专利、检验、商务等均要符合中华人民共和国的有关法律、法规；乙方必须承担因所供产品而引起的全部法律责任。</w:t>
      </w:r>
    </w:p>
    <w:p>
      <w:pPr>
        <w:spacing w:line="360" w:lineRule="auto"/>
        <w:ind w:firstLine="480"/>
        <w:rPr>
          <w:rFonts w:ascii="仿宋" w:hAnsi="仿宋" w:eastAsia="仿宋" w:cs="仿宋"/>
          <w:color w:val="000000"/>
          <w:sz w:val="24"/>
        </w:rPr>
      </w:pPr>
      <w:r>
        <w:rPr>
          <w:rFonts w:hint="eastAsia" w:ascii="仿宋" w:hAnsi="仿宋" w:eastAsia="仿宋" w:cs="仿宋"/>
          <w:sz w:val="24"/>
        </w:rPr>
        <w:t>2、乙方的责任包括从产品交付到整个项目（安装调试完毕）的交付使用，质量保证期内的免费维护和修理，质量保证期内的维护指导和维修等。</w:t>
      </w:r>
    </w:p>
    <w:p>
      <w:pPr>
        <w:spacing w:line="360" w:lineRule="auto"/>
        <w:ind w:firstLine="480" w:firstLineChars="200"/>
        <w:rPr>
          <w:rFonts w:ascii="仿宋" w:hAnsi="仿宋" w:eastAsia="仿宋" w:cs="仿宋"/>
          <w:sz w:val="24"/>
        </w:rPr>
      </w:pPr>
      <w:r>
        <w:rPr>
          <w:rFonts w:hint="eastAsia" w:ascii="仿宋" w:hAnsi="仿宋" w:eastAsia="仿宋" w:cs="仿宋"/>
          <w:sz w:val="24"/>
        </w:rPr>
        <w:t>3、乙方应保证设备在进行安装、调试和使用等过程中损坏的或有缺陷的部件可方便地得到免费修理和免费更换。</w:t>
      </w:r>
    </w:p>
    <w:p>
      <w:pPr>
        <w:spacing w:line="360" w:lineRule="auto"/>
        <w:ind w:firstLine="480"/>
        <w:rPr>
          <w:rFonts w:ascii="仿宋" w:hAnsi="仿宋" w:eastAsia="仿宋" w:cs="仿宋"/>
          <w:color w:val="000000"/>
          <w:sz w:val="24"/>
        </w:rPr>
      </w:pPr>
      <w:r>
        <w:rPr>
          <w:rFonts w:hint="eastAsia" w:ascii="仿宋" w:hAnsi="仿宋" w:eastAsia="仿宋" w:cs="仿宋"/>
          <w:color w:val="000000"/>
          <w:sz w:val="24"/>
        </w:rPr>
        <w:t>4、乙方使用的原材料应提供清单，并在到货24小时内通知甲方代表检验核实（校方自行验收）。</w:t>
      </w:r>
    </w:p>
    <w:p>
      <w:pPr>
        <w:spacing w:line="360" w:lineRule="auto"/>
        <w:ind w:firstLine="480"/>
        <w:rPr>
          <w:rFonts w:ascii="仿宋" w:hAnsi="仿宋" w:eastAsia="仿宋" w:cs="仿宋"/>
          <w:color w:val="000000"/>
          <w:sz w:val="24"/>
        </w:rPr>
      </w:pPr>
      <w:r>
        <w:rPr>
          <w:rFonts w:hint="eastAsia" w:ascii="仿宋" w:hAnsi="仿宋" w:eastAsia="仿宋" w:cs="仿宋"/>
          <w:color w:val="000000"/>
          <w:sz w:val="24"/>
        </w:rPr>
        <w:t>6、在质保期内，如果发现货物的质量、规格、技术指标等存在与合同中任何一项不符，甲方应在最短时间内，以书面形式向乙方提出索赔。同时通告采购代理机构。</w:t>
      </w:r>
    </w:p>
    <w:p>
      <w:pPr>
        <w:spacing w:line="360" w:lineRule="auto"/>
        <w:ind w:firstLine="480"/>
        <w:rPr>
          <w:rFonts w:ascii="仿宋" w:hAnsi="仿宋" w:eastAsia="仿宋" w:cs="仿宋"/>
          <w:color w:val="000000"/>
          <w:sz w:val="24"/>
        </w:rPr>
      </w:pPr>
      <w:r>
        <w:rPr>
          <w:rFonts w:hint="eastAsia" w:ascii="仿宋" w:hAnsi="仿宋" w:eastAsia="仿宋" w:cs="仿宋"/>
          <w:color w:val="000000"/>
          <w:sz w:val="24"/>
        </w:rPr>
        <w:t>7、保修期内，损坏部件的修理费、往返运保费等均由乙方承担。保修期外，按照第四条质量保证第2小项执行。</w:t>
      </w:r>
    </w:p>
    <w:p>
      <w:pPr>
        <w:spacing w:line="360" w:lineRule="auto"/>
        <w:rPr>
          <w:rFonts w:ascii="仿宋" w:hAnsi="仿宋" w:eastAsia="仿宋" w:cs="仿宋"/>
          <w:b/>
          <w:bCs/>
          <w:sz w:val="24"/>
        </w:rPr>
      </w:pPr>
      <w:r>
        <w:rPr>
          <w:rFonts w:hint="eastAsia" w:ascii="仿宋" w:hAnsi="仿宋" w:eastAsia="仿宋" w:cs="仿宋"/>
          <w:b/>
          <w:bCs/>
          <w:sz w:val="24"/>
        </w:rPr>
        <w:t>六、验收</w:t>
      </w:r>
    </w:p>
    <w:p>
      <w:pPr>
        <w:spacing w:line="360" w:lineRule="auto"/>
        <w:ind w:firstLine="480" w:firstLineChars="200"/>
        <w:rPr>
          <w:rFonts w:ascii="仿宋" w:hAnsi="仿宋" w:eastAsia="仿宋" w:cs="仿宋"/>
          <w:color w:val="000000"/>
          <w:sz w:val="24"/>
        </w:rPr>
      </w:pPr>
      <w:r>
        <w:rPr>
          <w:rFonts w:hint="eastAsia" w:ascii="仿宋" w:hAnsi="仿宋" w:eastAsia="仿宋" w:cs="仿宋"/>
          <w:sz w:val="24"/>
        </w:rPr>
        <w:t>通过检验的货物方可进行安装、调试、达到使用条件时由甲方负责组织验收；验收合格须交接项目实施的全部资料，并填写政府采购项目验收报告单。验收须以合同、招投标文件、澄清、及国家相应的标准、规范等为依据。</w:t>
      </w:r>
    </w:p>
    <w:p>
      <w:pPr>
        <w:pStyle w:val="4"/>
        <w:tabs>
          <w:tab w:val="left" w:pos="862"/>
        </w:tabs>
        <w:spacing w:line="400" w:lineRule="exact"/>
        <w:rPr>
          <w:rFonts w:ascii="仿宋" w:hAnsi="仿宋" w:eastAsia="仿宋" w:cs="仿宋"/>
          <w:sz w:val="24"/>
          <w:szCs w:val="24"/>
        </w:rPr>
      </w:pPr>
      <w:bookmarkStart w:id="123" w:name="_Toc217446114"/>
      <w:r>
        <w:rPr>
          <w:rFonts w:hint="eastAsia" w:ascii="仿宋" w:hAnsi="仿宋" w:eastAsia="仿宋" w:cs="仿宋"/>
          <w:sz w:val="24"/>
          <w:szCs w:val="24"/>
        </w:rPr>
        <w:t>七、争议解决办法</w:t>
      </w:r>
      <w:bookmarkEnd w:id="123"/>
    </w:p>
    <w:p>
      <w:pPr>
        <w:pStyle w:val="26"/>
        <w:spacing w:line="360" w:lineRule="auto"/>
        <w:ind w:firstLine="480"/>
        <w:rPr>
          <w:rFonts w:ascii="仿宋" w:hAnsi="仿宋" w:eastAsia="仿宋" w:cs="仿宋"/>
        </w:rPr>
      </w:pPr>
      <w:r>
        <w:rPr>
          <w:rFonts w:hint="eastAsia" w:ascii="仿宋" w:hAnsi="仿宋" w:eastAsia="仿宋" w:cs="仿宋"/>
        </w:rPr>
        <w:t>1、乙方未征得甲方同意和谅解而单方面延迟完工，将按违约终止合同。</w:t>
      </w:r>
    </w:p>
    <w:p>
      <w:pPr>
        <w:pStyle w:val="26"/>
        <w:spacing w:line="360" w:lineRule="auto"/>
        <w:ind w:firstLine="480"/>
        <w:rPr>
          <w:rFonts w:ascii="仿宋" w:hAnsi="仿宋" w:eastAsia="仿宋" w:cs="仿宋"/>
        </w:rPr>
      </w:pPr>
      <w:r>
        <w:rPr>
          <w:rFonts w:hint="eastAsia" w:ascii="仿宋" w:hAnsi="仿宋" w:eastAsia="仿宋" w:cs="仿宋"/>
        </w:rPr>
        <w:t>2、乙方遇到可能妨碍按时完工和提供服务的情况，应当及时以书面形式通知甲方，说明原由、拖延的期限等；甲方在收到通知后，尽快进行情况评估并确定是否通过修改合同，酌情延长完工时间或者通过协商加收误期赔偿金。</w:t>
      </w:r>
    </w:p>
    <w:p>
      <w:pPr>
        <w:pStyle w:val="26"/>
        <w:spacing w:line="360" w:lineRule="auto"/>
        <w:ind w:firstLine="480"/>
        <w:rPr>
          <w:rFonts w:ascii="仿宋" w:hAnsi="仿宋" w:eastAsia="仿宋" w:cs="仿宋"/>
        </w:rPr>
      </w:pPr>
      <w:r>
        <w:rPr>
          <w:rFonts w:hint="eastAsia" w:ascii="仿宋" w:hAnsi="仿宋" w:eastAsia="仿宋" w:cs="仿宋"/>
        </w:rPr>
        <w:t>3、因货物的质量问题发生争议，由质量技术监督部门或其指定的质量鉴定机构进行质量鉴定。鉴定费由乙方承担。</w:t>
      </w:r>
    </w:p>
    <w:p>
      <w:pPr>
        <w:pStyle w:val="26"/>
        <w:spacing w:line="360" w:lineRule="auto"/>
        <w:ind w:firstLine="480"/>
        <w:rPr>
          <w:rFonts w:ascii="仿宋" w:hAnsi="仿宋" w:eastAsia="仿宋" w:cs="仿宋"/>
        </w:rPr>
      </w:pPr>
      <w:r>
        <w:rPr>
          <w:rFonts w:hint="eastAsia" w:ascii="仿宋" w:hAnsi="仿宋" w:eastAsia="仿宋" w:cs="仿宋"/>
        </w:rPr>
        <w:t>4、合同履行期间,若双方发生争议，可协商或由有关部门调解解决，协商或调解不成的，由当事人依法维护其合法权益。</w:t>
      </w:r>
    </w:p>
    <w:p>
      <w:pPr>
        <w:pStyle w:val="4"/>
        <w:tabs>
          <w:tab w:val="left" w:pos="862"/>
        </w:tabs>
        <w:spacing w:line="400" w:lineRule="exact"/>
        <w:rPr>
          <w:rFonts w:ascii="仿宋" w:hAnsi="仿宋" w:eastAsia="仿宋" w:cs="仿宋"/>
          <w:sz w:val="24"/>
          <w:szCs w:val="24"/>
        </w:rPr>
      </w:pPr>
      <w:bookmarkStart w:id="124" w:name="_Toc217446115"/>
      <w:r>
        <w:rPr>
          <w:rFonts w:hint="eastAsia" w:ascii="仿宋" w:hAnsi="仿宋" w:eastAsia="仿宋" w:cs="仿宋"/>
          <w:sz w:val="24"/>
          <w:szCs w:val="24"/>
        </w:rPr>
        <w:t>八、其他</w:t>
      </w:r>
      <w:bookmarkEnd w:id="124"/>
    </w:p>
    <w:p>
      <w:pPr>
        <w:pStyle w:val="26"/>
        <w:ind w:firstLine="480"/>
        <w:rPr>
          <w:rFonts w:ascii="仿宋" w:hAnsi="仿宋" w:eastAsia="仿宋" w:cs="仿宋"/>
        </w:rPr>
      </w:pPr>
      <w:r>
        <w:rPr>
          <w:rFonts w:hint="eastAsia" w:ascii="仿宋" w:hAnsi="仿宋" w:eastAsia="仿宋" w:cs="仿宋"/>
        </w:rPr>
        <w:t>1、如有未尽事宜，由双方依法订立补充合同。</w:t>
      </w:r>
    </w:p>
    <w:p>
      <w:pPr>
        <w:pStyle w:val="26"/>
        <w:ind w:firstLine="480"/>
        <w:rPr>
          <w:rFonts w:ascii="仿宋" w:hAnsi="仿宋" w:eastAsia="仿宋" w:cs="仿宋"/>
        </w:rPr>
      </w:pPr>
      <w:r>
        <w:rPr>
          <w:rFonts w:hint="eastAsia" w:ascii="仿宋" w:hAnsi="仿宋" w:eastAsia="仿宋" w:cs="仿宋"/>
        </w:rPr>
        <w:t>2、本合同一式捌份，甲方、乙方、采购代理机构各执贰份，政府采购管理部门备案贰份。签字盖章后生效，合同执行完毕自动失效。（合同的服务承诺则长期有效）。</w:t>
      </w:r>
    </w:p>
    <w:p>
      <w:pPr>
        <w:spacing w:line="400" w:lineRule="exact"/>
        <w:rPr>
          <w:rFonts w:ascii="仿宋" w:hAnsi="仿宋" w:eastAsia="仿宋" w:cs="仿宋"/>
          <w:sz w:val="24"/>
        </w:rPr>
      </w:pPr>
    </w:p>
    <w:p>
      <w:pPr>
        <w:spacing w:line="480" w:lineRule="auto"/>
        <w:rPr>
          <w:rFonts w:ascii="仿宋" w:hAnsi="仿宋" w:eastAsia="仿宋" w:cs="仿宋"/>
          <w:sz w:val="24"/>
        </w:rPr>
      </w:pPr>
      <w:r>
        <w:rPr>
          <w:rFonts w:hint="eastAsia" w:ascii="仿宋" w:hAnsi="仿宋" w:eastAsia="仿宋" w:cs="仿宋"/>
          <w:sz w:val="24"/>
        </w:rPr>
        <w:t xml:space="preserve">甲方：西安市长安区教育局（盖章）       乙方：            （盖章）                 </w:t>
      </w:r>
    </w:p>
    <w:p>
      <w:pPr>
        <w:spacing w:line="480" w:lineRule="auto"/>
        <w:ind w:firstLine="720" w:firstLineChars="300"/>
        <w:rPr>
          <w:rFonts w:ascii="仿宋" w:hAnsi="仿宋" w:eastAsia="仿宋" w:cs="仿宋"/>
          <w:sz w:val="24"/>
        </w:rPr>
      </w:pPr>
    </w:p>
    <w:p>
      <w:pPr>
        <w:spacing w:line="480" w:lineRule="auto"/>
        <w:rPr>
          <w:rFonts w:ascii="仿宋" w:hAnsi="仿宋" w:eastAsia="仿宋" w:cs="仿宋"/>
          <w:sz w:val="24"/>
        </w:rPr>
      </w:pPr>
      <w:r>
        <w:rPr>
          <w:rFonts w:hint="eastAsia" w:ascii="仿宋" w:hAnsi="仿宋" w:eastAsia="仿宋" w:cs="仿宋"/>
          <w:sz w:val="24"/>
        </w:rPr>
        <w:t>法定代表人：                          法定代表人：</w:t>
      </w:r>
    </w:p>
    <w:p>
      <w:pPr>
        <w:spacing w:line="480" w:lineRule="auto"/>
        <w:rPr>
          <w:rFonts w:ascii="仿宋" w:hAnsi="仿宋" w:eastAsia="仿宋" w:cs="仿宋"/>
          <w:sz w:val="24"/>
        </w:rPr>
      </w:pPr>
      <w:r>
        <w:rPr>
          <w:rFonts w:hint="eastAsia" w:ascii="仿宋" w:hAnsi="仿宋" w:eastAsia="仿宋" w:cs="仿宋"/>
          <w:sz w:val="24"/>
        </w:rPr>
        <w:t>代理人：（签字）                       代理人：（签字）</w:t>
      </w:r>
    </w:p>
    <w:p>
      <w:pPr>
        <w:spacing w:line="480" w:lineRule="auto"/>
        <w:rPr>
          <w:rFonts w:ascii="仿宋" w:hAnsi="仿宋" w:eastAsia="仿宋" w:cs="仿宋"/>
          <w:sz w:val="24"/>
        </w:rPr>
      </w:pPr>
      <w:r>
        <w:rPr>
          <w:rFonts w:hint="eastAsia" w:ascii="仿宋" w:hAnsi="仿宋" w:eastAsia="仿宋" w:cs="仿宋"/>
          <w:sz w:val="24"/>
        </w:rPr>
        <w:t>电话：                                电话：</w:t>
      </w:r>
    </w:p>
    <w:p>
      <w:pPr>
        <w:spacing w:line="360" w:lineRule="auto"/>
        <w:rPr>
          <w:rFonts w:ascii="仿宋" w:hAnsi="仿宋" w:eastAsia="仿宋" w:cs="仿宋"/>
          <w:sz w:val="24"/>
          <w:szCs w:val="28"/>
        </w:rPr>
      </w:pPr>
      <w:r>
        <w:rPr>
          <w:rFonts w:hint="eastAsia" w:ascii="仿宋" w:hAnsi="仿宋" w:eastAsia="仿宋" w:cs="仿宋"/>
          <w:sz w:val="24"/>
          <w:szCs w:val="28"/>
        </w:rPr>
        <w:t xml:space="preserve">开  户 行：建行长安支行开  户 行：         </w:t>
      </w:r>
    </w:p>
    <w:p>
      <w:pPr>
        <w:spacing w:line="360" w:lineRule="auto"/>
        <w:rPr>
          <w:rFonts w:ascii="仿宋" w:hAnsi="仿宋" w:eastAsia="仿宋" w:cs="仿宋"/>
          <w:sz w:val="24"/>
          <w:szCs w:val="28"/>
        </w:rPr>
      </w:pPr>
      <w:r>
        <w:rPr>
          <w:rFonts w:hint="eastAsia" w:ascii="仿宋" w:hAnsi="仿宋" w:eastAsia="仿宋" w:cs="仿宋"/>
          <w:sz w:val="24"/>
          <w:szCs w:val="28"/>
        </w:rPr>
        <w:t>账  号： 6100 1705 2050 5000 4974     账     号：</w:t>
      </w:r>
    </w:p>
    <w:p>
      <w:pPr>
        <w:spacing w:line="360" w:lineRule="auto"/>
        <w:rPr>
          <w:rFonts w:ascii="仿宋" w:hAnsi="仿宋" w:eastAsia="仿宋" w:cs="仿宋"/>
          <w:sz w:val="24"/>
          <w:szCs w:val="28"/>
        </w:rPr>
      </w:pPr>
    </w:p>
    <w:p>
      <w:pPr>
        <w:spacing w:line="480" w:lineRule="auto"/>
        <w:rPr>
          <w:rFonts w:ascii="仿宋" w:hAnsi="仿宋" w:eastAsia="仿宋" w:cs="仿宋"/>
          <w:sz w:val="24"/>
        </w:rPr>
      </w:pPr>
      <w:r>
        <w:rPr>
          <w:rFonts w:hint="eastAsia" w:ascii="仿宋" w:hAnsi="仿宋" w:eastAsia="仿宋" w:cs="仿宋"/>
          <w:sz w:val="24"/>
        </w:rPr>
        <w:t>日期：    年   月    日               日期：  年   月    日</w:t>
      </w:r>
    </w:p>
    <w:p>
      <w:pPr>
        <w:spacing w:line="480" w:lineRule="auto"/>
        <w:rPr>
          <w:rFonts w:ascii="仿宋" w:hAnsi="仿宋" w:eastAsia="仿宋" w:cs="仿宋"/>
        </w:rPr>
      </w:pPr>
    </w:p>
    <w:p>
      <w:pPr>
        <w:pStyle w:val="3"/>
      </w:pPr>
      <w:r>
        <w:rPr>
          <w:rFonts w:hint="eastAsia"/>
          <w:bCs/>
          <w:sz w:val="28"/>
        </w:rPr>
        <w:br w:type="page"/>
      </w:r>
      <w:bookmarkStart w:id="125" w:name="_Toc72227387"/>
      <w:r>
        <w:rPr>
          <w:rFonts w:hint="eastAsia"/>
        </w:rPr>
        <w:t>第六章 投标文件格式</w:t>
      </w:r>
      <w:bookmarkEnd w:id="125"/>
    </w:p>
    <w:p>
      <w:pPr>
        <w:pStyle w:val="3"/>
        <w:spacing w:before="0" w:after="0" w:line="360" w:lineRule="auto"/>
        <w:rPr>
          <w:rFonts w:ascii="仿宋" w:hAnsi="仿宋" w:cs="仿宋"/>
          <w:sz w:val="36"/>
          <w:szCs w:val="44"/>
        </w:rPr>
      </w:pPr>
    </w:p>
    <w:p>
      <w:pPr>
        <w:spacing w:line="360" w:lineRule="auto"/>
        <w:ind w:firstLine="470" w:firstLineChars="196"/>
        <w:rPr>
          <w:rFonts w:ascii="仿宋" w:hAnsi="仿宋" w:eastAsia="仿宋" w:cs="仿宋"/>
          <w:sz w:val="24"/>
        </w:rPr>
      </w:pPr>
      <w:r>
        <w:rPr>
          <w:rFonts w:hint="eastAsia" w:ascii="仿宋" w:hAnsi="仿宋" w:eastAsia="仿宋" w:cs="仿宋"/>
          <w:sz w:val="24"/>
        </w:rPr>
        <w:t>投标文件格式是投标人的部分投标文件格式，投标人应按照这些格式编制投标文件。编制投标文件前，请详细阅读招标文件，理解文件中的每一项要求，逐一做出实质性响应，认为有必要，可做补充说明。</w:t>
      </w:r>
    </w:p>
    <w:p>
      <w:pPr>
        <w:spacing w:line="400" w:lineRule="exact"/>
        <w:rPr>
          <w:rFonts w:ascii="仿宋" w:hAnsi="仿宋" w:eastAsia="仿宋" w:cs="仿宋"/>
          <w:b/>
          <w:sz w:val="28"/>
          <w:szCs w:val="28"/>
        </w:rPr>
        <w:sectPr>
          <w:pgSz w:w="11907" w:h="16840"/>
          <w:pgMar w:top="1418" w:right="1531" w:bottom="1474" w:left="1418" w:header="851" w:footer="850" w:gutter="0"/>
          <w:cols w:space="720" w:num="1"/>
          <w:docGrid w:linePitch="312" w:charSpace="0"/>
        </w:sectPr>
      </w:pPr>
    </w:p>
    <w:p>
      <w:pPr>
        <w:spacing w:line="400" w:lineRule="exact"/>
        <w:rPr>
          <w:rFonts w:ascii="仿宋" w:hAnsi="仿宋" w:eastAsia="仿宋" w:cs="仿宋"/>
          <w:b/>
          <w:sz w:val="28"/>
          <w:szCs w:val="28"/>
        </w:rPr>
      </w:pPr>
    </w:p>
    <w:p>
      <w:pPr>
        <w:jc w:val="right"/>
        <w:rPr>
          <w:rFonts w:ascii="仿宋" w:hAnsi="仿宋" w:eastAsia="仿宋" w:cs="仿宋"/>
          <w:b/>
          <w:sz w:val="28"/>
          <w:szCs w:val="28"/>
        </w:rPr>
      </w:pPr>
      <w:r>
        <w:rPr>
          <w:rFonts w:hint="eastAsia" w:ascii="仿宋" w:hAnsi="仿宋" w:eastAsia="仿宋" w:cs="仿宋"/>
          <w:b/>
          <w:sz w:val="28"/>
          <w:szCs w:val="28"/>
        </w:rPr>
        <w:t>正本/副本</w:t>
      </w:r>
    </w:p>
    <w:p>
      <w:pPr>
        <w:jc w:val="right"/>
        <w:rPr>
          <w:rFonts w:ascii="仿宋" w:hAnsi="仿宋" w:eastAsia="仿宋" w:cs="仿宋"/>
          <w:b/>
          <w:sz w:val="28"/>
          <w:szCs w:val="28"/>
        </w:rPr>
      </w:pPr>
    </w:p>
    <w:p>
      <w:pPr>
        <w:jc w:val="left"/>
        <w:rPr>
          <w:rFonts w:ascii="仿宋" w:hAnsi="仿宋" w:eastAsia="仿宋" w:cs="仿宋"/>
          <w:b/>
          <w:sz w:val="24"/>
        </w:rPr>
      </w:pPr>
      <w:r>
        <w:rPr>
          <w:rFonts w:hint="eastAsia" w:ascii="仿宋" w:hAnsi="仿宋" w:eastAsia="仿宋" w:cs="仿宋"/>
          <w:b/>
          <w:sz w:val="24"/>
        </w:rPr>
        <w:t xml:space="preserve">采购项目编号： </w:t>
      </w:r>
    </w:p>
    <w:p>
      <w:pPr>
        <w:rPr>
          <w:rFonts w:ascii="仿宋" w:hAnsi="仿宋" w:eastAsia="仿宋" w:cs="仿宋"/>
          <w:b/>
          <w:szCs w:val="28"/>
        </w:rPr>
      </w:pPr>
    </w:p>
    <w:p>
      <w:pPr>
        <w:rPr>
          <w:rFonts w:ascii="仿宋" w:hAnsi="仿宋" w:eastAsia="仿宋" w:cs="仿宋"/>
          <w:b/>
          <w:szCs w:val="28"/>
        </w:rPr>
      </w:pPr>
    </w:p>
    <w:p>
      <w:pPr>
        <w:rPr>
          <w:rFonts w:ascii="仿宋" w:hAnsi="仿宋" w:eastAsia="仿宋" w:cs="仿宋"/>
          <w:b/>
          <w:sz w:val="44"/>
          <w:szCs w:val="44"/>
        </w:rPr>
      </w:pPr>
    </w:p>
    <w:p>
      <w:pPr>
        <w:pStyle w:val="2"/>
        <w:ind w:left="2771" w:hanging="2771" w:hangingChars="600"/>
        <w:rPr>
          <w:rFonts w:hint="eastAsia" w:ascii="仿宋" w:hAnsi="仿宋" w:eastAsia="仿宋" w:cs="仿宋"/>
          <w:b/>
          <w:bCs/>
          <w:sz w:val="46"/>
          <w:szCs w:val="44"/>
          <w:lang w:val="zh-CN"/>
        </w:rPr>
      </w:pPr>
      <w:r>
        <w:rPr>
          <w:rFonts w:hint="eastAsia" w:ascii="仿宋" w:hAnsi="仿宋" w:eastAsia="仿宋" w:cs="仿宋"/>
          <w:b/>
          <w:bCs/>
          <w:sz w:val="46"/>
          <w:szCs w:val="44"/>
          <w:lang w:val="zh-CN"/>
        </w:rPr>
        <w:t>西安市长安区太乙宫街道中心小校、滦镇街</w:t>
      </w:r>
    </w:p>
    <w:p>
      <w:pPr>
        <w:pStyle w:val="2"/>
        <w:ind w:left="2771" w:hanging="2771" w:hangingChars="600"/>
        <w:jc w:val="center"/>
        <w:rPr>
          <w:rFonts w:ascii="仿宋" w:hAnsi="仿宋" w:eastAsia="仿宋" w:cs="仿宋"/>
          <w:b/>
          <w:bCs/>
          <w:sz w:val="46"/>
          <w:szCs w:val="44"/>
          <w:lang w:val="zh-CN"/>
        </w:rPr>
      </w:pPr>
      <w:r>
        <w:rPr>
          <w:rFonts w:hint="eastAsia" w:ascii="仿宋" w:hAnsi="仿宋" w:eastAsia="仿宋" w:cs="仿宋"/>
          <w:b/>
          <w:bCs/>
          <w:sz w:val="46"/>
          <w:szCs w:val="44"/>
          <w:lang w:val="zh-CN"/>
        </w:rPr>
        <w:t>道景民初级中学教学设备采购项目</w:t>
      </w:r>
    </w:p>
    <w:p>
      <w:pPr>
        <w:pStyle w:val="2"/>
        <w:rPr>
          <w:rFonts w:ascii="仿宋" w:hAnsi="仿宋" w:eastAsia="仿宋" w:cs="仿宋"/>
          <w:b/>
          <w:bCs/>
          <w:sz w:val="46"/>
          <w:szCs w:val="44"/>
        </w:rPr>
      </w:pPr>
    </w:p>
    <w:p>
      <w:pPr>
        <w:pStyle w:val="2"/>
        <w:rPr>
          <w:rFonts w:ascii="仿宋" w:hAnsi="仿宋" w:eastAsia="仿宋" w:cs="仿宋"/>
          <w:b/>
          <w:bCs/>
          <w:sz w:val="46"/>
          <w:szCs w:val="44"/>
        </w:rPr>
      </w:pPr>
    </w:p>
    <w:p>
      <w:pPr>
        <w:pStyle w:val="2"/>
        <w:rPr>
          <w:rFonts w:ascii="仿宋" w:hAnsi="仿宋" w:eastAsia="仿宋" w:cs="仿宋"/>
        </w:rPr>
      </w:pPr>
    </w:p>
    <w:p>
      <w:pPr>
        <w:jc w:val="center"/>
        <w:rPr>
          <w:rFonts w:ascii="仿宋" w:hAnsi="仿宋" w:eastAsia="仿宋" w:cs="仿宋"/>
          <w:b/>
          <w:sz w:val="44"/>
          <w:szCs w:val="44"/>
        </w:rPr>
      </w:pPr>
      <w:r>
        <w:rPr>
          <w:rFonts w:hint="eastAsia" w:ascii="仿宋" w:hAnsi="仿宋" w:eastAsia="仿宋" w:cs="仿宋"/>
          <w:b/>
          <w:sz w:val="44"/>
          <w:szCs w:val="44"/>
        </w:rPr>
        <w:t>（标段）</w:t>
      </w:r>
    </w:p>
    <w:p>
      <w:pPr>
        <w:rPr>
          <w:rFonts w:ascii="仿宋" w:hAnsi="仿宋" w:eastAsia="仿宋" w:cs="仿宋"/>
          <w:b/>
        </w:rPr>
      </w:pPr>
    </w:p>
    <w:p>
      <w:pPr>
        <w:rPr>
          <w:rFonts w:ascii="仿宋" w:hAnsi="仿宋" w:eastAsia="仿宋" w:cs="仿宋"/>
          <w:b/>
          <w:sz w:val="72"/>
          <w:szCs w:val="72"/>
        </w:rPr>
      </w:pPr>
    </w:p>
    <w:p>
      <w:pPr>
        <w:pStyle w:val="2"/>
        <w:rPr>
          <w:rFonts w:ascii="仿宋" w:hAnsi="仿宋" w:eastAsia="仿宋" w:cs="仿宋"/>
          <w:b/>
          <w:sz w:val="72"/>
          <w:szCs w:val="72"/>
        </w:rPr>
      </w:pPr>
    </w:p>
    <w:p>
      <w:pPr>
        <w:jc w:val="center"/>
        <w:rPr>
          <w:rFonts w:ascii="仿宋" w:hAnsi="仿宋" w:eastAsia="仿宋" w:cs="仿宋"/>
          <w:b/>
          <w:sz w:val="84"/>
          <w:szCs w:val="84"/>
        </w:rPr>
      </w:pPr>
      <w:r>
        <w:rPr>
          <w:rFonts w:hint="eastAsia" w:ascii="仿宋" w:hAnsi="仿宋" w:eastAsia="仿宋" w:cs="仿宋"/>
          <w:b/>
          <w:sz w:val="84"/>
          <w:szCs w:val="84"/>
        </w:rPr>
        <w:t>投标文件</w:t>
      </w:r>
    </w:p>
    <w:p>
      <w:pPr>
        <w:pStyle w:val="6"/>
        <w:ind w:firstLine="0"/>
        <w:rPr>
          <w:rFonts w:ascii="仿宋" w:hAnsi="仿宋" w:eastAsia="仿宋" w:cs="仿宋"/>
          <w:sz w:val="28"/>
          <w:szCs w:val="28"/>
        </w:rPr>
      </w:pPr>
    </w:p>
    <w:p>
      <w:pPr>
        <w:pStyle w:val="6"/>
        <w:ind w:firstLine="0"/>
        <w:rPr>
          <w:rFonts w:ascii="仿宋" w:hAnsi="仿宋" w:eastAsia="仿宋" w:cs="仿宋"/>
          <w:sz w:val="28"/>
          <w:szCs w:val="28"/>
        </w:rPr>
      </w:pPr>
    </w:p>
    <w:p>
      <w:pPr>
        <w:pStyle w:val="6"/>
        <w:ind w:firstLine="0"/>
        <w:rPr>
          <w:rFonts w:ascii="仿宋" w:hAnsi="仿宋" w:eastAsia="仿宋" w:cs="仿宋"/>
          <w:sz w:val="28"/>
          <w:szCs w:val="28"/>
        </w:rPr>
      </w:pPr>
    </w:p>
    <w:p>
      <w:pPr>
        <w:pStyle w:val="6"/>
        <w:ind w:firstLine="0"/>
        <w:rPr>
          <w:rFonts w:ascii="仿宋" w:hAnsi="仿宋" w:eastAsia="仿宋" w:cs="仿宋"/>
          <w:sz w:val="28"/>
          <w:szCs w:val="28"/>
        </w:rPr>
      </w:pPr>
    </w:p>
    <w:p>
      <w:pPr>
        <w:pStyle w:val="6"/>
        <w:spacing w:beforeLines="50" w:line="480" w:lineRule="auto"/>
        <w:ind w:firstLine="1397" w:firstLineChars="580"/>
        <w:rPr>
          <w:rFonts w:ascii="仿宋" w:hAnsi="仿宋" w:eastAsia="仿宋" w:cs="仿宋"/>
          <w:b/>
          <w:sz w:val="24"/>
          <w:szCs w:val="24"/>
        </w:rPr>
      </w:pPr>
      <w:r>
        <w:rPr>
          <w:rFonts w:hint="eastAsia" w:ascii="仿宋" w:hAnsi="仿宋" w:eastAsia="仿宋" w:cs="仿宋"/>
          <w:b/>
          <w:sz w:val="24"/>
          <w:szCs w:val="24"/>
        </w:rPr>
        <w:t>投标人：（单位盖章）</w:t>
      </w:r>
    </w:p>
    <w:p>
      <w:pPr>
        <w:pStyle w:val="6"/>
        <w:spacing w:beforeLines="50" w:line="480" w:lineRule="auto"/>
        <w:ind w:firstLine="1397" w:firstLineChars="580"/>
        <w:rPr>
          <w:rFonts w:ascii="仿宋" w:hAnsi="仿宋" w:eastAsia="仿宋" w:cs="仿宋"/>
          <w:sz w:val="24"/>
          <w:szCs w:val="24"/>
        </w:rPr>
      </w:pPr>
      <w:r>
        <w:rPr>
          <w:rFonts w:hint="eastAsia" w:ascii="仿宋" w:hAnsi="仿宋" w:eastAsia="仿宋" w:cs="仿宋"/>
          <w:b/>
          <w:sz w:val="24"/>
          <w:szCs w:val="24"/>
        </w:rPr>
        <w:t>法定代表人：（盖章或签字）</w:t>
      </w:r>
    </w:p>
    <w:p>
      <w:pPr>
        <w:pStyle w:val="6"/>
        <w:spacing w:beforeLines="50" w:line="480" w:lineRule="auto"/>
        <w:ind w:firstLine="1446" w:firstLineChars="600"/>
        <w:rPr>
          <w:rFonts w:ascii="仿宋" w:hAnsi="仿宋" w:eastAsia="仿宋" w:cs="仿宋"/>
        </w:rPr>
      </w:pPr>
      <w:r>
        <w:rPr>
          <w:rFonts w:hint="eastAsia" w:ascii="仿宋" w:hAnsi="仿宋" w:eastAsia="仿宋" w:cs="仿宋"/>
          <w:b/>
          <w:sz w:val="24"/>
          <w:szCs w:val="24"/>
        </w:rPr>
        <w:t>时  间：         年  月  日</w:t>
      </w:r>
    </w:p>
    <w:p>
      <w:pPr>
        <w:pStyle w:val="5"/>
        <w:spacing w:before="0" w:after="0" w:line="276" w:lineRule="auto"/>
        <w:rPr>
          <w:rFonts w:ascii="仿宋" w:hAnsi="仿宋" w:eastAsia="仿宋" w:cs="仿宋"/>
          <w:sz w:val="24"/>
          <w:szCs w:val="24"/>
        </w:rPr>
      </w:pPr>
    </w:p>
    <w:p>
      <w:pPr>
        <w:pStyle w:val="5"/>
        <w:spacing w:before="0" w:after="0" w:line="276" w:lineRule="auto"/>
        <w:jc w:val="center"/>
        <w:rPr>
          <w:rFonts w:ascii="仿宋" w:hAnsi="仿宋" w:eastAsia="仿宋" w:cs="仿宋"/>
          <w:sz w:val="28"/>
          <w:szCs w:val="24"/>
        </w:rPr>
      </w:pPr>
      <w:r>
        <w:rPr>
          <w:rFonts w:hint="eastAsia" w:ascii="仿宋" w:hAnsi="仿宋" w:eastAsia="仿宋" w:cs="仿宋"/>
          <w:sz w:val="28"/>
          <w:szCs w:val="24"/>
        </w:rPr>
        <w:t>目  录</w:t>
      </w:r>
    </w:p>
    <w:p>
      <w:pPr>
        <w:pStyle w:val="5"/>
        <w:spacing w:before="0" w:after="0" w:line="276" w:lineRule="auto"/>
        <w:rPr>
          <w:rFonts w:ascii="仿宋" w:hAnsi="仿宋" w:eastAsia="仿宋" w:cs="仿宋"/>
          <w:b w:val="0"/>
          <w:sz w:val="24"/>
          <w:szCs w:val="24"/>
        </w:rPr>
      </w:pPr>
    </w:p>
    <w:p>
      <w:pPr>
        <w:pStyle w:val="6"/>
        <w:ind w:firstLine="4200" w:firstLineChars="2000"/>
        <w:rPr>
          <w:rFonts w:ascii="仿宋" w:hAnsi="仿宋" w:eastAsia="仿宋" w:cs="仿宋"/>
        </w:rPr>
      </w:pPr>
      <w:r>
        <w:rPr>
          <w:rFonts w:hint="eastAsia" w:ascii="仿宋" w:hAnsi="仿宋" w:eastAsia="仿宋" w:cs="仿宋"/>
        </w:rPr>
        <w:t>自行编制</w:t>
      </w:r>
    </w:p>
    <w:p>
      <w:pPr>
        <w:rPr>
          <w:rFonts w:hint="default" w:ascii="仿宋" w:hAnsi="仿宋" w:eastAsia="仿宋" w:cs="仿宋"/>
          <w:lang w:val="en-US" w:eastAsia="zh-CN"/>
        </w:rPr>
      </w:pPr>
      <w:r>
        <w:rPr>
          <w:rFonts w:hint="eastAsia" w:ascii="仿宋" w:hAnsi="仿宋" w:eastAsia="仿宋" w:cs="仿宋"/>
          <w:lang w:val="en-US" w:eastAsia="zh-CN"/>
        </w:rPr>
        <w:t xml:space="preserve">  </w:t>
      </w: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5"/>
        <w:spacing w:line="276" w:lineRule="auto"/>
        <w:jc w:val="center"/>
        <w:rPr>
          <w:rFonts w:ascii="仿宋" w:hAnsi="仿宋" w:eastAsia="仿宋" w:cs="仿宋"/>
          <w:szCs w:val="28"/>
        </w:rPr>
      </w:pPr>
      <w:r>
        <w:rPr>
          <w:rFonts w:hint="eastAsia" w:ascii="仿宋" w:hAnsi="仿宋" w:eastAsia="仿宋" w:cs="仿宋"/>
          <w:szCs w:val="28"/>
        </w:rPr>
        <w:t>一、投标函</w:t>
      </w:r>
    </w:p>
    <w:p>
      <w:pPr>
        <w:pStyle w:val="10"/>
        <w:spacing w:line="360" w:lineRule="auto"/>
        <w:ind w:firstLine="0"/>
        <w:jc w:val="left"/>
        <w:rPr>
          <w:rFonts w:ascii="仿宋" w:hAnsi="仿宋" w:eastAsia="仿宋" w:cs="仿宋"/>
          <w:bCs/>
          <w:sz w:val="24"/>
          <w:szCs w:val="24"/>
        </w:rPr>
      </w:pPr>
      <w:r>
        <w:rPr>
          <w:rFonts w:hint="eastAsia" w:ascii="仿宋" w:hAnsi="仿宋" w:eastAsia="仿宋" w:cs="仿宋"/>
          <w:b/>
          <w:bCs/>
          <w:sz w:val="24"/>
          <w:szCs w:val="24"/>
        </w:rPr>
        <w:t>致：西安市长安区教育局</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我方全面研究了</w:t>
      </w:r>
      <w:r>
        <w:rPr>
          <w:rFonts w:hint="eastAsia" w:ascii="仿宋" w:hAnsi="仿宋" w:eastAsia="仿宋" w:cs="仿宋"/>
          <w:bCs/>
          <w:sz w:val="24"/>
          <w:szCs w:val="24"/>
          <w:u w:val="single"/>
          <w:lang w:val="zh-CN"/>
        </w:rPr>
        <w:t>西安市长安区太乙宫街道中心小校、滦镇街道景民初级中学教学设备采购项目</w:t>
      </w:r>
      <w:r>
        <w:rPr>
          <w:rFonts w:hint="eastAsia" w:ascii="仿宋" w:hAnsi="仿宋" w:eastAsia="仿宋" w:cs="仿宋"/>
          <w:bCs/>
          <w:sz w:val="24"/>
          <w:szCs w:val="24"/>
        </w:rPr>
        <w:t>招标文件的全部内容，决定参加贵单位组织的本项目投标。</w:t>
      </w:r>
      <w:r>
        <w:rPr>
          <w:rFonts w:hint="eastAsia" w:ascii="仿宋" w:hAnsi="仿宋" w:eastAsia="仿宋" w:cs="仿宋"/>
          <w:bCs/>
          <w:sz w:val="24"/>
          <w:szCs w:val="24"/>
          <w:u w:val="single"/>
        </w:rPr>
        <w:t>（投标单位的名称、标段号）</w:t>
      </w:r>
      <w:r>
        <w:rPr>
          <w:rFonts w:hint="eastAsia" w:ascii="仿宋" w:hAnsi="仿宋" w:eastAsia="仿宋" w:cs="仿宋"/>
          <w:bCs/>
          <w:sz w:val="24"/>
          <w:szCs w:val="24"/>
        </w:rPr>
        <w:t>正式授权</w:t>
      </w:r>
      <w:r>
        <w:rPr>
          <w:rFonts w:hint="eastAsia" w:ascii="仿宋" w:hAnsi="仿宋" w:eastAsia="仿宋" w:cs="仿宋"/>
          <w:bCs/>
          <w:sz w:val="24"/>
          <w:szCs w:val="24"/>
          <w:u w:val="single"/>
        </w:rPr>
        <w:t>（姓名、职务）</w:t>
      </w:r>
      <w:r>
        <w:rPr>
          <w:rFonts w:hint="eastAsia" w:ascii="仿宋" w:hAnsi="仿宋" w:eastAsia="仿宋" w:cs="仿宋"/>
          <w:bCs/>
          <w:sz w:val="24"/>
          <w:szCs w:val="24"/>
        </w:rPr>
        <w:t>代表我方全权处理本项目投标的有关事宜。</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在此，我方郑重声明以下诸点,并负法律责任。</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1、我方自愿按照招标文件规定的各项要求向采购人提供所需货物及相应服务。</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2、按照招标文件的规定，我方总报价为人民币大写元，￥。</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3、我方已仔细阅读了招标文件的全部内容，并同意和放弃对招标文件不明或误解而询问、质疑和投诉的权利。</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4、如我方中标：</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（1）我方在收到中标通知书后，在中标通知书规定的期限内与采购人签订合同。</w:t>
      </w:r>
    </w:p>
    <w:p>
      <w:pPr>
        <w:pStyle w:val="10"/>
        <w:spacing w:line="360" w:lineRule="auto"/>
        <w:ind w:firstLine="480" w:firstLineChars="200"/>
        <w:rPr>
          <w:rFonts w:ascii="仿宋" w:hAnsi="仿宋" w:eastAsia="仿宋" w:cs="仿宋"/>
          <w:bCs/>
          <w:sz w:val="24"/>
          <w:szCs w:val="24"/>
          <w:u w:val="single"/>
        </w:rPr>
      </w:pPr>
      <w:r>
        <w:rPr>
          <w:rFonts w:hint="eastAsia" w:ascii="仿宋" w:hAnsi="仿宋" w:eastAsia="仿宋" w:cs="仿宋"/>
          <w:bCs/>
          <w:sz w:val="24"/>
          <w:szCs w:val="24"/>
        </w:rPr>
        <w:t>（2）我方将严格履行合同规定的责任和义务，保证于合同签字生效后日内完成项目的安装、调试，并交付采购人验收、使用。</w:t>
      </w:r>
    </w:p>
    <w:p>
      <w:pPr>
        <w:pStyle w:val="10"/>
        <w:spacing w:line="360" w:lineRule="auto"/>
        <w:ind w:firstLine="540" w:firstLineChars="225"/>
        <w:rPr>
          <w:rFonts w:ascii="仿宋" w:hAnsi="仿宋" w:eastAsia="仿宋" w:cs="仿宋"/>
          <w:bCs/>
          <w:sz w:val="24"/>
          <w:szCs w:val="24"/>
        </w:rPr>
      </w:pPr>
      <w:r>
        <w:rPr>
          <w:rFonts w:hint="eastAsia" w:ascii="仿宋" w:hAnsi="仿宋" w:eastAsia="仿宋" w:cs="仿宋"/>
          <w:bCs/>
          <w:sz w:val="24"/>
          <w:szCs w:val="24"/>
        </w:rPr>
        <w:t>（3）投标有效期自动延长至合同履行完毕。</w:t>
      </w:r>
    </w:p>
    <w:p>
      <w:pPr>
        <w:pStyle w:val="10"/>
        <w:spacing w:line="360" w:lineRule="auto"/>
        <w:ind w:firstLine="540" w:firstLineChars="225"/>
        <w:rPr>
          <w:rFonts w:ascii="仿宋" w:hAnsi="仿宋" w:eastAsia="仿宋" w:cs="仿宋"/>
          <w:bCs/>
          <w:sz w:val="24"/>
          <w:szCs w:val="24"/>
        </w:rPr>
      </w:pPr>
      <w:r>
        <w:rPr>
          <w:rFonts w:hint="eastAsia" w:ascii="仿宋" w:hAnsi="仿宋" w:eastAsia="仿宋" w:cs="仿宋"/>
          <w:bCs/>
          <w:sz w:val="24"/>
          <w:szCs w:val="24"/>
        </w:rPr>
        <w:t>（4）我方保证按规定和标准向贵方交纳招标代理服务费。</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5、我方愿意提供采购人可能另外要求的，与投标有关的任何文件资料，并保证我方已提供和将要提供的文件资料是真实、准确的。</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6、我方为本项目提交的投标文件正本1份，副本2份，电子文件1份。</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7、我方完全理解最低报价不是中标的唯一条件，且尊重评标委员会的评标结论和定标结果。</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8.若我方提供虚假材料或虚假应答的，我方同意按相关政策法规进行处理。</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9、有关本项目的所有函电，请按下列地址联系：</w:t>
      </w: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投标人名称：</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盖章）</w:t>
      </w:r>
    </w:p>
    <w:p>
      <w:pPr>
        <w:pStyle w:val="10"/>
        <w:spacing w:line="360" w:lineRule="auto"/>
        <w:ind w:firstLine="480" w:firstLineChars="200"/>
        <w:rPr>
          <w:rFonts w:ascii="仿宋" w:hAnsi="仿宋" w:eastAsia="仿宋" w:cs="仿宋"/>
          <w:bCs/>
          <w:sz w:val="24"/>
          <w:szCs w:val="24"/>
          <w:u w:val="single"/>
        </w:rPr>
      </w:pPr>
      <w:r>
        <w:rPr>
          <w:rFonts w:hint="eastAsia" w:ascii="仿宋" w:hAnsi="仿宋" w:eastAsia="仿宋" w:cs="仿宋"/>
          <w:bCs/>
          <w:sz w:val="24"/>
          <w:szCs w:val="24"/>
        </w:rPr>
        <w:t xml:space="preserve">法定代表人或授权代表（签名或盖章）： </w:t>
      </w:r>
    </w:p>
    <w:p>
      <w:pPr>
        <w:pStyle w:val="10"/>
        <w:spacing w:line="360" w:lineRule="auto"/>
        <w:ind w:firstLine="480" w:firstLineChars="200"/>
        <w:rPr>
          <w:rFonts w:ascii="仿宋" w:hAnsi="仿宋" w:eastAsia="仿宋" w:cs="仿宋"/>
          <w:bCs/>
          <w:sz w:val="24"/>
          <w:szCs w:val="24"/>
          <w:u w:val="single"/>
        </w:rPr>
      </w:pPr>
      <w:r>
        <w:rPr>
          <w:rFonts w:hint="eastAsia" w:ascii="仿宋" w:hAnsi="仿宋" w:eastAsia="仿宋" w:cs="仿宋"/>
          <w:bCs/>
          <w:sz w:val="24"/>
          <w:szCs w:val="24"/>
        </w:rPr>
        <w:t>通讯地址：</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邮政编码：</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联系电话：</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传    真：</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电子邮件：</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开户银行:</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帐    号：</w:t>
      </w:r>
    </w:p>
    <w:p>
      <w:pPr>
        <w:pStyle w:val="10"/>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日    期：   年  月   日</w:t>
      </w: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5"/>
        <w:spacing w:before="0" w:after="0" w:line="276" w:lineRule="auto"/>
        <w:jc w:val="center"/>
        <w:rPr>
          <w:rFonts w:ascii="仿宋" w:hAnsi="仿宋" w:eastAsia="仿宋" w:cs="仿宋"/>
          <w:bCs/>
          <w:szCs w:val="28"/>
        </w:rPr>
      </w:pPr>
      <w:r>
        <w:rPr>
          <w:rFonts w:hint="eastAsia" w:ascii="仿宋" w:hAnsi="仿宋" w:eastAsia="仿宋" w:cs="仿宋"/>
          <w:bCs/>
          <w:szCs w:val="28"/>
        </w:rPr>
        <w:t>二、开标一览表</w:t>
      </w:r>
    </w:p>
    <w:p>
      <w:pPr>
        <w:ind w:firstLine="6000" w:firstLineChars="2500"/>
        <w:rPr>
          <w:rFonts w:ascii="仿宋" w:hAnsi="仿宋" w:eastAsia="仿宋" w:cs="仿宋"/>
          <w:sz w:val="24"/>
        </w:rPr>
      </w:pPr>
    </w:p>
    <w:p>
      <w:pPr>
        <w:kinsoku w:val="0"/>
        <w:spacing w:line="336" w:lineRule="auto"/>
        <w:ind w:firstLine="240" w:firstLineChars="100"/>
        <w:rPr>
          <w:rFonts w:ascii="仿宋" w:hAnsi="仿宋" w:eastAsia="仿宋" w:cs="仿宋"/>
          <w:sz w:val="24"/>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7"/>
        <w:gridCol w:w="2065"/>
        <w:gridCol w:w="2902"/>
        <w:gridCol w:w="1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2" w:hRule="atLeast"/>
          <w:jc w:val="center"/>
        </w:trPr>
        <w:tc>
          <w:tcPr>
            <w:tcW w:w="2677" w:type="dxa"/>
            <w:tcBorders>
              <w:top w:val="single" w:color="auto" w:sz="4" w:space="0"/>
              <w:left w:val="single" w:color="auto" w:sz="4" w:space="0"/>
              <w:bottom w:val="single" w:color="auto" w:sz="4" w:space="0"/>
              <w:right w:val="single" w:color="auto" w:sz="4" w:space="0"/>
              <w:tl2br w:val="single" w:color="auto" w:sz="4" w:space="0"/>
            </w:tcBorders>
            <w:noWrap/>
          </w:tcPr>
          <w:p>
            <w:pPr>
              <w:kinsoku w:val="0"/>
              <w:spacing w:line="336" w:lineRule="auto"/>
              <w:ind w:firstLine="1200" w:firstLineChars="500"/>
              <w:rPr>
                <w:rFonts w:ascii="仿宋" w:hAnsi="仿宋" w:eastAsia="仿宋" w:cs="仿宋"/>
                <w:sz w:val="24"/>
              </w:rPr>
            </w:pPr>
            <w:r>
              <w:rPr>
                <w:rFonts w:hint="eastAsia" w:ascii="仿宋" w:hAnsi="仿宋" w:eastAsia="仿宋" w:cs="仿宋"/>
                <w:sz w:val="24"/>
              </w:rPr>
              <w:t xml:space="preserve">报价内容  </w:t>
            </w:r>
          </w:p>
          <w:p>
            <w:pPr>
              <w:kinsoku w:val="0"/>
              <w:spacing w:line="336" w:lineRule="auto"/>
              <w:rPr>
                <w:rFonts w:ascii="仿宋" w:hAnsi="仿宋" w:eastAsia="仿宋" w:cs="仿宋"/>
                <w:sz w:val="24"/>
              </w:rPr>
            </w:pPr>
          </w:p>
          <w:p>
            <w:pPr>
              <w:kinsoku w:val="0"/>
              <w:spacing w:line="336" w:lineRule="auto"/>
              <w:rPr>
                <w:rFonts w:ascii="仿宋" w:hAnsi="仿宋" w:eastAsia="仿宋" w:cs="仿宋"/>
                <w:sz w:val="24"/>
              </w:rPr>
            </w:pPr>
            <w:r>
              <w:rPr>
                <w:rFonts w:hint="eastAsia" w:ascii="仿宋" w:hAnsi="仿宋" w:eastAsia="仿宋" w:cs="仿宋"/>
                <w:sz w:val="24"/>
              </w:rPr>
              <w:t>项目名称</w:t>
            </w:r>
          </w:p>
          <w:p>
            <w:pPr>
              <w:kinsoku w:val="0"/>
              <w:spacing w:line="336" w:lineRule="auto"/>
              <w:rPr>
                <w:rFonts w:ascii="仿宋" w:hAnsi="仿宋" w:eastAsia="仿宋" w:cs="仿宋"/>
                <w:sz w:val="24"/>
              </w:rPr>
            </w:pPr>
            <w:r>
              <w:rPr>
                <w:rFonts w:hint="eastAsia" w:ascii="仿宋" w:hAnsi="仿宋" w:eastAsia="仿宋" w:cs="仿宋"/>
                <w:sz w:val="24"/>
              </w:rPr>
              <w:t>(及包号)</w:t>
            </w:r>
          </w:p>
        </w:tc>
        <w:tc>
          <w:tcPr>
            <w:tcW w:w="2065" w:type="dxa"/>
            <w:tcBorders>
              <w:top w:val="single" w:color="auto" w:sz="4" w:space="0"/>
              <w:left w:val="single" w:color="auto" w:sz="4" w:space="0"/>
              <w:bottom w:val="single" w:color="auto" w:sz="4" w:space="0"/>
              <w:right w:val="single" w:color="auto" w:sz="4" w:space="0"/>
            </w:tcBorders>
            <w:noWrap/>
            <w:vAlign w:val="center"/>
          </w:tcPr>
          <w:p>
            <w:pPr>
              <w:kinsoku w:val="0"/>
              <w:spacing w:line="336" w:lineRule="auto"/>
              <w:jc w:val="center"/>
              <w:rPr>
                <w:rFonts w:ascii="仿宋" w:hAnsi="仿宋" w:eastAsia="仿宋" w:cs="仿宋"/>
                <w:sz w:val="24"/>
              </w:rPr>
            </w:pPr>
            <w:r>
              <w:rPr>
                <w:rFonts w:hint="eastAsia" w:ascii="仿宋" w:hAnsi="仿宋" w:eastAsia="仿宋" w:cs="仿宋"/>
                <w:sz w:val="24"/>
              </w:rPr>
              <w:t>投标总报价</w:t>
            </w:r>
          </w:p>
          <w:p>
            <w:pPr>
              <w:kinsoku w:val="0"/>
              <w:spacing w:line="336" w:lineRule="auto"/>
              <w:jc w:val="center"/>
              <w:rPr>
                <w:rFonts w:ascii="仿宋" w:hAnsi="仿宋" w:eastAsia="仿宋" w:cs="仿宋"/>
                <w:sz w:val="24"/>
              </w:rPr>
            </w:pPr>
            <w:r>
              <w:rPr>
                <w:rFonts w:hint="eastAsia" w:ascii="仿宋" w:hAnsi="仿宋" w:eastAsia="仿宋" w:cs="仿宋"/>
                <w:sz w:val="24"/>
              </w:rPr>
              <w:t>（元）</w:t>
            </w:r>
          </w:p>
        </w:tc>
        <w:tc>
          <w:tcPr>
            <w:tcW w:w="2902" w:type="dxa"/>
            <w:tcBorders>
              <w:top w:val="single" w:color="auto" w:sz="4" w:space="0"/>
              <w:left w:val="single" w:color="auto" w:sz="4" w:space="0"/>
              <w:bottom w:val="single" w:color="auto" w:sz="4" w:space="0"/>
              <w:right w:val="single" w:color="auto" w:sz="4" w:space="0"/>
            </w:tcBorders>
            <w:noWrap/>
            <w:vAlign w:val="center"/>
          </w:tcPr>
          <w:p>
            <w:pPr>
              <w:kinsoku w:val="0"/>
              <w:spacing w:line="336" w:lineRule="auto"/>
              <w:ind w:firstLine="141" w:firstLineChars="59"/>
              <w:jc w:val="center"/>
              <w:rPr>
                <w:rFonts w:ascii="仿宋" w:hAnsi="仿宋" w:eastAsia="仿宋" w:cs="仿宋"/>
                <w:sz w:val="24"/>
              </w:rPr>
            </w:pPr>
            <w:r>
              <w:rPr>
                <w:rFonts w:hint="eastAsia" w:ascii="仿宋" w:hAnsi="仿宋" w:eastAsia="仿宋" w:cs="仿宋"/>
                <w:sz w:val="24"/>
              </w:rPr>
              <w:t>交货（完工）期</w:t>
            </w:r>
          </w:p>
          <w:p>
            <w:pPr>
              <w:kinsoku w:val="0"/>
              <w:spacing w:line="336" w:lineRule="auto"/>
              <w:ind w:firstLine="141" w:firstLineChars="59"/>
              <w:jc w:val="center"/>
              <w:rPr>
                <w:rFonts w:ascii="仿宋" w:hAnsi="仿宋" w:eastAsia="仿宋" w:cs="仿宋"/>
                <w:sz w:val="24"/>
              </w:rPr>
            </w:pPr>
            <w:r>
              <w:rPr>
                <w:rFonts w:hint="eastAsia" w:ascii="仿宋" w:hAnsi="仿宋" w:eastAsia="仿宋" w:cs="仿宋"/>
                <w:sz w:val="24"/>
              </w:rPr>
              <w:t>（日历天）</w:t>
            </w:r>
          </w:p>
        </w:tc>
        <w:tc>
          <w:tcPr>
            <w:tcW w:w="1456" w:type="dxa"/>
            <w:tcBorders>
              <w:top w:val="single" w:color="auto" w:sz="4" w:space="0"/>
              <w:left w:val="single" w:color="auto" w:sz="4" w:space="0"/>
              <w:bottom w:val="single" w:color="auto" w:sz="4" w:space="0"/>
              <w:right w:val="single" w:color="auto" w:sz="4" w:space="0"/>
            </w:tcBorders>
            <w:noWrap/>
            <w:vAlign w:val="center"/>
          </w:tcPr>
          <w:p>
            <w:pPr>
              <w:kinsoku w:val="0"/>
              <w:spacing w:line="336" w:lineRule="auto"/>
              <w:jc w:val="center"/>
              <w:rPr>
                <w:rFonts w:ascii="仿宋" w:hAnsi="仿宋" w:eastAsia="仿宋" w:cs="仿宋"/>
                <w:sz w:val="24"/>
              </w:rPr>
            </w:pPr>
            <w:r>
              <w:rPr>
                <w:rFonts w:hint="eastAsia" w:ascii="仿宋" w:hAnsi="仿宋" w:eastAsia="仿宋" w:cs="仿宋"/>
                <w:sz w:val="24"/>
              </w:rPr>
              <w:t>质保期</w:t>
            </w:r>
          </w:p>
          <w:p>
            <w:pPr>
              <w:kinsoku w:val="0"/>
              <w:spacing w:line="336" w:lineRule="auto"/>
              <w:jc w:val="center"/>
              <w:rPr>
                <w:rFonts w:ascii="仿宋" w:hAnsi="仿宋" w:eastAsia="仿宋" w:cs="仿宋"/>
                <w:sz w:val="24"/>
              </w:rPr>
            </w:pPr>
            <w:r>
              <w:rPr>
                <w:rFonts w:hint="eastAsia" w:ascii="仿宋" w:hAnsi="仿宋" w:eastAsia="仿宋" w:cs="仿宋"/>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2677" w:type="dxa"/>
            <w:tcBorders>
              <w:top w:val="single" w:color="auto" w:sz="4" w:space="0"/>
              <w:left w:val="single" w:color="auto" w:sz="4" w:space="0"/>
              <w:bottom w:val="single" w:color="auto" w:sz="4" w:space="0"/>
              <w:right w:val="single" w:color="auto" w:sz="4" w:space="0"/>
            </w:tcBorders>
            <w:noWrap/>
            <w:vAlign w:val="center"/>
          </w:tcPr>
          <w:p>
            <w:pPr>
              <w:kinsoku w:val="0"/>
              <w:spacing w:line="336" w:lineRule="auto"/>
              <w:jc w:val="center"/>
              <w:rPr>
                <w:rFonts w:ascii="仿宋" w:hAnsi="仿宋" w:eastAsia="仿宋" w:cs="仿宋"/>
                <w:sz w:val="24"/>
              </w:rPr>
            </w:pPr>
          </w:p>
        </w:tc>
        <w:tc>
          <w:tcPr>
            <w:tcW w:w="2065" w:type="dxa"/>
            <w:tcBorders>
              <w:top w:val="single" w:color="auto" w:sz="4" w:space="0"/>
              <w:left w:val="single" w:color="auto" w:sz="4" w:space="0"/>
              <w:bottom w:val="single" w:color="auto" w:sz="4" w:space="0"/>
              <w:right w:val="single" w:color="auto" w:sz="4" w:space="0"/>
            </w:tcBorders>
            <w:noWrap/>
            <w:vAlign w:val="center"/>
          </w:tcPr>
          <w:p>
            <w:pPr>
              <w:kinsoku w:val="0"/>
              <w:spacing w:line="336" w:lineRule="auto"/>
              <w:rPr>
                <w:rFonts w:ascii="仿宋" w:hAnsi="仿宋" w:eastAsia="仿宋" w:cs="仿宋"/>
                <w:sz w:val="24"/>
              </w:rPr>
            </w:pPr>
          </w:p>
        </w:tc>
        <w:tc>
          <w:tcPr>
            <w:tcW w:w="2902" w:type="dxa"/>
            <w:tcBorders>
              <w:top w:val="single" w:color="auto" w:sz="4" w:space="0"/>
              <w:left w:val="single" w:color="auto" w:sz="4" w:space="0"/>
              <w:bottom w:val="single" w:color="auto" w:sz="4" w:space="0"/>
              <w:right w:val="single" w:color="auto" w:sz="4" w:space="0"/>
            </w:tcBorders>
            <w:noWrap/>
            <w:vAlign w:val="center"/>
          </w:tcPr>
          <w:p>
            <w:pPr>
              <w:spacing w:line="276" w:lineRule="auto"/>
              <w:ind w:left="3904" w:leftChars="67" w:hanging="3763" w:hangingChars="1568"/>
              <w:rPr>
                <w:rFonts w:ascii="仿宋" w:hAnsi="仿宋" w:eastAsia="仿宋" w:cs="仿宋"/>
                <w:sz w:val="24"/>
                <w:u w:val="single"/>
              </w:rPr>
            </w:pPr>
            <w:r>
              <w:rPr>
                <w:rFonts w:hint="eastAsia" w:ascii="仿宋" w:hAnsi="仿宋" w:eastAsia="仿宋" w:cs="仿宋"/>
                <w:sz w:val="24"/>
              </w:rPr>
              <w:t>合同签订后</w:t>
            </w:r>
          </w:p>
          <w:p>
            <w:pPr>
              <w:kinsoku w:val="0"/>
              <w:spacing w:line="336" w:lineRule="auto"/>
              <w:rPr>
                <w:rFonts w:ascii="仿宋" w:hAnsi="仿宋" w:eastAsia="仿宋" w:cs="仿宋"/>
                <w:sz w:val="24"/>
              </w:rPr>
            </w:pPr>
            <w:r>
              <w:rPr>
                <w:rFonts w:hint="eastAsia" w:ascii="仿宋" w:hAnsi="仿宋" w:eastAsia="仿宋" w:cs="仿宋"/>
                <w:sz w:val="24"/>
              </w:rPr>
              <w:t>日内安装调试完成并交付验收</w:t>
            </w:r>
          </w:p>
        </w:tc>
        <w:tc>
          <w:tcPr>
            <w:tcW w:w="1456" w:type="dxa"/>
            <w:tcBorders>
              <w:top w:val="single" w:color="auto" w:sz="4" w:space="0"/>
              <w:left w:val="single" w:color="auto" w:sz="4" w:space="0"/>
              <w:bottom w:val="single" w:color="auto" w:sz="4" w:space="0"/>
              <w:right w:val="single" w:color="auto" w:sz="4" w:space="0"/>
            </w:tcBorders>
            <w:noWrap/>
            <w:vAlign w:val="center"/>
          </w:tcPr>
          <w:p>
            <w:pPr>
              <w:kinsoku w:val="0"/>
              <w:spacing w:line="336" w:lineRule="auto"/>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ign w:val="center"/>
          </w:tcPr>
          <w:p>
            <w:pPr>
              <w:spacing w:line="400" w:lineRule="exact"/>
              <w:ind w:firstLine="120" w:firstLineChars="50"/>
              <w:rPr>
                <w:rFonts w:ascii="仿宋" w:hAnsi="仿宋" w:eastAsia="仿宋" w:cs="仿宋"/>
                <w:sz w:val="24"/>
              </w:rPr>
            </w:pPr>
            <w:r>
              <w:rPr>
                <w:rFonts w:hint="eastAsia" w:ascii="仿宋" w:hAnsi="仿宋" w:eastAsia="仿宋" w:cs="仿宋"/>
                <w:sz w:val="24"/>
              </w:rPr>
              <w:t xml:space="preserve">投标总报价：小写 ：元 </w:t>
            </w:r>
          </w:p>
          <w:p>
            <w:pPr>
              <w:kinsoku w:val="0"/>
              <w:spacing w:line="336" w:lineRule="auto"/>
              <w:ind w:firstLine="1680" w:firstLineChars="700"/>
              <w:rPr>
                <w:rFonts w:ascii="仿宋" w:hAnsi="仿宋" w:eastAsia="仿宋" w:cs="仿宋"/>
                <w:sz w:val="24"/>
              </w:rPr>
            </w:pPr>
            <w:r>
              <w:rPr>
                <w:rFonts w:hint="eastAsia" w:ascii="仿宋" w:hAnsi="仿宋" w:eastAsia="仿宋" w:cs="仿宋"/>
                <w:sz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ign w:val="center"/>
          </w:tcPr>
          <w:p>
            <w:pPr>
              <w:kinsoku w:val="0"/>
              <w:spacing w:line="336" w:lineRule="auto"/>
              <w:rPr>
                <w:rFonts w:ascii="仿宋" w:hAnsi="仿宋" w:eastAsia="仿宋" w:cs="仿宋"/>
                <w:sz w:val="24"/>
              </w:rPr>
            </w:pPr>
            <w:r>
              <w:rPr>
                <w:rFonts w:hint="eastAsia" w:ascii="仿宋" w:hAnsi="仿宋" w:eastAsia="仿宋" w:cs="仿宋"/>
                <w:sz w:val="24"/>
              </w:rPr>
              <w:t>备注：表内报价内容以元为单位，保留小数点后两位。</w:t>
            </w:r>
          </w:p>
        </w:tc>
      </w:tr>
    </w:tbl>
    <w:p>
      <w:pPr>
        <w:spacing w:line="360" w:lineRule="auto"/>
        <w:ind w:firstLine="470" w:firstLineChars="196"/>
        <w:jc w:val="left"/>
        <w:outlineLvl w:val="1"/>
        <w:rPr>
          <w:rFonts w:ascii="仿宋" w:hAnsi="仿宋" w:eastAsia="仿宋" w:cs="仿宋"/>
          <w:sz w:val="24"/>
        </w:rPr>
      </w:pPr>
      <w:bookmarkStart w:id="126" w:name="_Toc536025913"/>
    </w:p>
    <w:p>
      <w:pPr>
        <w:spacing w:line="360" w:lineRule="auto"/>
        <w:ind w:firstLine="470" w:firstLineChars="196"/>
        <w:jc w:val="left"/>
        <w:outlineLvl w:val="1"/>
        <w:rPr>
          <w:rFonts w:ascii="仿宋" w:hAnsi="仿宋" w:eastAsia="仿宋" w:cs="仿宋"/>
          <w:sz w:val="24"/>
        </w:rPr>
      </w:pPr>
      <w:r>
        <w:rPr>
          <w:rFonts w:hint="eastAsia" w:ascii="仿宋" w:hAnsi="仿宋" w:eastAsia="仿宋" w:cs="仿宋"/>
          <w:sz w:val="24"/>
        </w:rPr>
        <w:t>注：报价应是最终用户验收合格后的总价，包括设备运输、保险、安装调试、培训、税费以及招标文件规定的其它费用</w:t>
      </w:r>
      <w:bookmarkEnd w:id="126"/>
      <w:r>
        <w:rPr>
          <w:rFonts w:hint="eastAsia" w:ascii="仿宋" w:hAnsi="仿宋" w:eastAsia="仿宋" w:cs="仿宋"/>
          <w:sz w:val="24"/>
        </w:rPr>
        <w:t xml:space="preserve">，一次性包死，之后不做调整。 </w:t>
      </w:r>
    </w:p>
    <w:p>
      <w:pPr>
        <w:adjustRightInd w:val="0"/>
        <w:spacing w:line="400" w:lineRule="exact"/>
        <w:ind w:firstLine="840" w:firstLineChars="350"/>
        <w:jc w:val="left"/>
        <w:rPr>
          <w:rFonts w:ascii="仿宋" w:hAnsi="仿宋" w:eastAsia="仿宋" w:cs="仿宋"/>
          <w:sz w:val="24"/>
        </w:rPr>
      </w:pPr>
    </w:p>
    <w:p>
      <w:pPr>
        <w:pStyle w:val="10"/>
        <w:spacing w:line="360" w:lineRule="auto"/>
        <w:ind w:firstLine="480" w:firstLineChars="200"/>
        <w:rPr>
          <w:rFonts w:ascii="仿宋" w:hAnsi="仿宋" w:eastAsia="仿宋" w:cs="仿宋"/>
          <w:bCs/>
          <w:sz w:val="24"/>
          <w:szCs w:val="24"/>
        </w:rPr>
      </w:pPr>
    </w:p>
    <w:p>
      <w:pPr>
        <w:adjustRightInd w:val="0"/>
        <w:spacing w:line="400" w:lineRule="exact"/>
        <w:jc w:val="left"/>
        <w:rPr>
          <w:rFonts w:ascii="仿宋" w:hAnsi="仿宋" w:eastAsia="仿宋" w:cs="仿宋"/>
          <w:sz w:val="24"/>
        </w:rPr>
      </w:pPr>
      <w:r>
        <w:rPr>
          <w:rFonts w:hint="eastAsia" w:ascii="仿宋" w:hAnsi="仿宋" w:eastAsia="仿宋" w:cs="仿宋"/>
          <w:sz w:val="24"/>
        </w:rPr>
        <w:t>投标人（盖章）：</w:t>
      </w: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r>
        <w:rPr>
          <w:rFonts w:hint="eastAsia" w:ascii="仿宋" w:hAnsi="仿宋" w:eastAsia="仿宋" w:cs="仿宋"/>
          <w:sz w:val="24"/>
        </w:rPr>
        <w:t>法定代表人（签章）：</w:t>
      </w:r>
    </w:p>
    <w:p>
      <w:pPr>
        <w:rPr>
          <w:rFonts w:ascii="仿宋" w:hAnsi="仿宋" w:eastAsia="仿宋" w:cs="仿宋"/>
          <w:sz w:val="24"/>
        </w:rPr>
      </w:pPr>
    </w:p>
    <w:p>
      <w:pPr>
        <w:rPr>
          <w:rFonts w:ascii="仿宋" w:hAnsi="仿宋" w:eastAsia="仿宋" w:cs="仿宋"/>
          <w:sz w:val="24"/>
        </w:rPr>
      </w:pPr>
    </w:p>
    <w:p>
      <w:pPr>
        <w:rPr>
          <w:rFonts w:ascii="仿宋" w:hAnsi="仿宋" w:eastAsia="仿宋" w:cs="仿宋"/>
          <w:sz w:val="24"/>
        </w:rPr>
      </w:pPr>
      <w:r>
        <w:rPr>
          <w:rFonts w:hint="eastAsia" w:ascii="仿宋" w:hAnsi="仿宋" w:eastAsia="仿宋" w:cs="仿宋"/>
          <w:sz w:val="24"/>
        </w:rPr>
        <w:t>投标日期：     年  月  日</w:t>
      </w: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adjustRightInd w:val="0"/>
        <w:snapToGrid w:val="0"/>
        <w:jc w:val="center"/>
        <w:rPr>
          <w:rFonts w:ascii="仿宋" w:hAnsi="仿宋" w:eastAsia="仿宋" w:cs="仿宋"/>
          <w:b/>
        </w:rPr>
      </w:pPr>
      <w:r>
        <w:rPr>
          <w:rFonts w:hint="eastAsia" w:ascii="仿宋" w:hAnsi="仿宋" w:eastAsia="仿宋" w:cs="仿宋"/>
          <w:b/>
          <w:sz w:val="32"/>
          <w:szCs w:val="32"/>
        </w:rPr>
        <w:t>三、分项报价明细表</w:t>
      </w:r>
    </w:p>
    <w:p>
      <w:pPr>
        <w:spacing w:line="360" w:lineRule="auto"/>
        <w:jc w:val="left"/>
        <w:outlineLvl w:val="1"/>
        <w:rPr>
          <w:rFonts w:ascii="仿宋" w:hAnsi="仿宋" w:eastAsia="仿宋" w:cs="仿宋"/>
          <w:sz w:val="24"/>
        </w:rPr>
      </w:pPr>
      <w:r>
        <w:rPr>
          <w:rFonts w:hint="eastAsia" w:ascii="仿宋" w:hAnsi="仿宋" w:eastAsia="仿宋" w:cs="仿宋"/>
          <w:sz w:val="24"/>
        </w:rPr>
        <w:t>供应商名称：                                                                                                采购项目名称：</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63"/>
        <w:gridCol w:w="505"/>
        <w:gridCol w:w="890"/>
        <w:gridCol w:w="804"/>
        <w:gridCol w:w="999"/>
        <w:gridCol w:w="609"/>
        <w:gridCol w:w="544"/>
        <w:gridCol w:w="597"/>
        <w:gridCol w:w="713"/>
        <w:gridCol w:w="544"/>
        <w:gridCol w:w="737"/>
        <w:gridCol w:w="737"/>
        <w:gridCol w:w="609"/>
        <w:gridCol w:w="52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363" w:type="dxa"/>
            <w:noWrap/>
            <w:vAlign w:val="center"/>
          </w:tcPr>
          <w:p>
            <w:pPr>
              <w:adjustRightInd w:val="0"/>
              <w:snapToGrid w:val="0"/>
              <w:spacing w:line="360" w:lineRule="exact"/>
              <w:jc w:val="center"/>
              <w:rPr>
                <w:rFonts w:ascii="仿宋" w:hAnsi="仿宋" w:eastAsia="仿宋" w:cs="仿宋"/>
                <w:b/>
                <w:sz w:val="18"/>
                <w:szCs w:val="18"/>
              </w:rPr>
            </w:pPr>
            <w:r>
              <w:rPr>
                <w:rFonts w:hint="eastAsia" w:ascii="仿宋" w:hAnsi="仿宋" w:eastAsia="仿宋" w:cs="仿宋"/>
                <w:b/>
                <w:sz w:val="18"/>
                <w:szCs w:val="18"/>
              </w:rPr>
              <w:t>序号</w:t>
            </w:r>
          </w:p>
        </w:tc>
        <w:tc>
          <w:tcPr>
            <w:tcW w:w="505" w:type="dxa"/>
            <w:noWrap/>
            <w:vAlign w:val="center"/>
          </w:tcPr>
          <w:p>
            <w:pPr>
              <w:adjustRightInd w:val="0"/>
              <w:snapToGrid w:val="0"/>
              <w:spacing w:line="360" w:lineRule="exact"/>
              <w:jc w:val="center"/>
              <w:rPr>
                <w:rFonts w:ascii="仿宋" w:hAnsi="仿宋" w:eastAsia="仿宋" w:cs="仿宋"/>
                <w:b/>
                <w:sz w:val="18"/>
                <w:szCs w:val="18"/>
              </w:rPr>
            </w:pPr>
            <w:r>
              <w:rPr>
                <w:rFonts w:hint="eastAsia" w:ascii="仿宋" w:hAnsi="仿宋" w:eastAsia="仿宋" w:cs="仿宋"/>
                <w:b/>
                <w:sz w:val="18"/>
                <w:szCs w:val="18"/>
              </w:rPr>
              <w:t>货物名称</w:t>
            </w:r>
          </w:p>
        </w:tc>
        <w:tc>
          <w:tcPr>
            <w:tcW w:w="890" w:type="dxa"/>
            <w:noWrap/>
            <w:vAlign w:val="center"/>
          </w:tcPr>
          <w:p>
            <w:pPr>
              <w:adjustRightInd w:val="0"/>
              <w:snapToGrid w:val="0"/>
              <w:spacing w:line="360" w:lineRule="exact"/>
              <w:jc w:val="center"/>
              <w:rPr>
                <w:rFonts w:ascii="仿宋" w:hAnsi="仿宋" w:eastAsia="仿宋" w:cs="仿宋"/>
                <w:b/>
                <w:sz w:val="18"/>
                <w:szCs w:val="18"/>
              </w:rPr>
            </w:pPr>
            <w:r>
              <w:rPr>
                <w:rFonts w:hint="eastAsia" w:ascii="仿宋" w:hAnsi="仿宋" w:eastAsia="仿宋" w:cs="仿宋"/>
                <w:b/>
                <w:sz w:val="18"/>
                <w:szCs w:val="18"/>
              </w:rPr>
              <w:t>品牌</w:t>
            </w:r>
          </w:p>
        </w:tc>
        <w:tc>
          <w:tcPr>
            <w:tcW w:w="804" w:type="dxa"/>
            <w:noWrap/>
            <w:vAlign w:val="center"/>
          </w:tcPr>
          <w:p>
            <w:pPr>
              <w:adjustRightInd w:val="0"/>
              <w:snapToGrid w:val="0"/>
              <w:spacing w:line="360" w:lineRule="exact"/>
              <w:jc w:val="center"/>
              <w:rPr>
                <w:rFonts w:ascii="仿宋" w:hAnsi="仿宋" w:eastAsia="仿宋" w:cs="仿宋"/>
                <w:b/>
                <w:sz w:val="18"/>
                <w:szCs w:val="18"/>
              </w:rPr>
            </w:pPr>
            <w:r>
              <w:rPr>
                <w:rFonts w:hint="eastAsia" w:ascii="仿宋" w:hAnsi="仿宋" w:eastAsia="仿宋" w:cs="仿宋"/>
                <w:b/>
                <w:sz w:val="18"/>
                <w:szCs w:val="18"/>
              </w:rPr>
              <w:t>技术参数</w:t>
            </w:r>
          </w:p>
        </w:tc>
        <w:tc>
          <w:tcPr>
            <w:tcW w:w="999" w:type="dxa"/>
            <w:noWrap/>
            <w:vAlign w:val="center"/>
          </w:tcPr>
          <w:p>
            <w:pPr>
              <w:adjustRightInd w:val="0"/>
              <w:snapToGrid w:val="0"/>
              <w:spacing w:line="360" w:lineRule="exact"/>
              <w:jc w:val="center"/>
              <w:rPr>
                <w:rFonts w:ascii="仿宋" w:hAnsi="仿宋" w:eastAsia="仿宋" w:cs="仿宋"/>
                <w:b/>
                <w:sz w:val="18"/>
                <w:szCs w:val="18"/>
              </w:rPr>
            </w:pPr>
            <w:r>
              <w:rPr>
                <w:rFonts w:hint="eastAsia" w:ascii="仿宋" w:hAnsi="仿宋" w:eastAsia="仿宋" w:cs="仿宋"/>
                <w:b/>
                <w:sz w:val="18"/>
                <w:szCs w:val="18"/>
              </w:rPr>
              <w:t>制造厂商</w:t>
            </w:r>
          </w:p>
        </w:tc>
        <w:tc>
          <w:tcPr>
            <w:tcW w:w="609" w:type="dxa"/>
            <w:noWrap/>
            <w:vAlign w:val="center"/>
          </w:tcPr>
          <w:p>
            <w:pPr>
              <w:adjustRightInd w:val="0"/>
              <w:snapToGrid w:val="0"/>
              <w:spacing w:line="360" w:lineRule="exact"/>
              <w:jc w:val="center"/>
              <w:rPr>
                <w:rFonts w:ascii="仿宋" w:hAnsi="仿宋" w:eastAsia="仿宋" w:cs="仿宋"/>
                <w:b/>
                <w:sz w:val="18"/>
                <w:szCs w:val="18"/>
              </w:rPr>
            </w:pPr>
            <w:r>
              <w:rPr>
                <w:rFonts w:hint="eastAsia" w:ascii="仿宋" w:hAnsi="仿宋" w:eastAsia="仿宋" w:cs="仿宋"/>
                <w:b/>
                <w:sz w:val="18"/>
                <w:szCs w:val="18"/>
              </w:rPr>
              <w:t xml:space="preserve">数量 </w:t>
            </w:r>
          </w:p>
        </w:tc>
        <w:tc>
          <w:tcPr>
            <w:tcW w:w="544" w:type="dxa"/>
            <w:noWrap/>
          </w:tcPr>
          <w:p>
            <w:pPr>
              <w:adjustRightInd w:val="0"/>
              <w:snapToGrid w:val="0"/>
              <w:spacing w:line="276" w:lineRule="auto"/>
              <w:jc w:val="center"/>
              <w:rPr>
                <w:rFonts w:ascii="仿宋" w:hAnsi="仿宋" w:eastAsia="仿宋" w:cs="仿宋"/>
                <w:b/>
                <w:sz w:val="18"/>
                <w:szCs w:val="18"/>
              </w:rPr>
            </w:pPr>
          </w:p>
          <w:p>
            <w:pPr>
              <w:adjustRightInd w:val="0"/>
              <w:snapToGrid w:val="0"/>
              <w:spacing w:line="276" w:lineRule="auto"/>
              <w:jc w:val="center"/>
              <w:rPr>
                <w:rFonts w:ascii="仿宋" w:hAnsi="仿宋" w:eastAsia="仿宋" w:cs="仿宋"/>
                <w:b/>
                <w:sz w:val="18"/>
                <w:szCs w:val="18"/>
              </w:rPr>
            </w:pPr>
            <w:r>
              <w:rPr>
                <w:rFonts w:hint="eastAsia" w:ascii="仿宋" w:hAnsi="仿宋" w:eastAsia="仿宋" w:cs="仿宋"/>
                <w:b/>
                <w:sz w:val="18"/>
                <w:szCs w:val="18"/>
              </w:rPr>
              <w:t>单位</w:t>
            </w:r>
          </w:p>
        </w:tc>
        <w:tc>
          <w:tcPr>
            <w:tcW w:w="597" w:type="dxa"/>
            <w:noWrap/>
            <w:vAlign w:val="center"/>
          </w:tcPr>
          <w:p>
            <w:pPr>
              <w:adjustRightInd w:val="0"/>
              <w:snapToGrid w:val="0"/>
              <w:spacing w:line="360" w:lineRule="exact"/>
              <w:jc w:val="center"/>
              <w:rPr>
                <w:rFonts w:ascii="仿宋" w:hAnsi="仿宋" w:eastAsia="仿宋" w:cs="仿宋"/>
                <w:b/>
                <w:sz w:val="18"/>
                <w:szCs w:val="18"/>
              </w:rPr>
            </w:pPr>
            <w:r>
              <w:rPr>
                <w:rFonts w:hint="eastAsia" w:ascii="仿宋" w:hAnsi="仿宋" w:eastAsia="仿宋" w:cs="仿宋"/>
                <w:b/>
                <w:sz w:val="18"/>
                <w:szCs w:val="18"/>
              </w:rPr>
              <w:t>单价（元）</w:t>
            </w:r>
          </w:p>
        </w:tc>
        <w:tc>
          <w:tcPr>
            <w:tcW w:w="713" w:type="dxa"/>
            <w:noWrap/>
            <w:vAlign w:val="center"/>
          </w:tcPr>
          <w:p>
            <w:pPr>
              <w:adjustRightInd w:val="0"/>
              <w:snapToGrid w:val="0"/>
              <w:spacing w:line="360" w:lineRule="exact"/>
              <w:jc w:val="center"/>
              <w:rPr>
                <w:rFonts w:ascii="仿宋" w:hAnsi="仿宋" w:eastAsia="仿宋" w:cs="仿宋"/>
                <w:b/>
                <w:sz w:val="18"/>
                <w:szCs w:val="18"/>
              </w:rPr>
            </w:pPr>
            <w:r>
              <w:rPr>
                <w:rFonts w:hint="eastAsia" w:ascii="仿宋" w:hAnsi="仿宋" w:eastAsia="仿宋" w:cs="仿宋"/>
                <w:b/>
                <w:sz w:val="18"/>
                <w:szCs w:val="18"/>
              </w:rPr>
              <w:t>金额（元）</w:t>
            </w:r>
          </w:p>
        </w:tc>
        <w:tc>
          <w:tcPr>
            <w:tcW w:w="544" w:type="dxa"/>
            <w:noWrap/>
            <w:vAlign w:val="center"/>
          </w:tcPr>
          <w:p>
            <w:pPr>
              <w:adjustRightInd w:val="0"/>
              <w:snapToGrid w:val="0"/>
              <w:spacing w:line="360" w:lineRule="exact"/>
              <w:jc w:val="center"/>
              <w:rPr>
                <w:rFonts w:ascii="仿宋" w:hAnsi="仿宋" w:eastAsia="仿宋" w:cs="仿宋"/>
                <w:b/>
                <w:sz w:val="18"/>
                <w:szCs w:val="18"/>
              </w:rPr>
            </w:pPr>
            <w:r>
              <w:rPr>
                <w:rFonts w:hint="eastAsia" w:ascii="仿宋" w:hAnsi="仿宋" w:eastAsia="仿宋" w:cs="仿宋"/>
                <w:b/>
                <w:sz w:val="18"/>
                <w:szCs w:val="18"/>
              </w:rPr>
              <w:t>小微企业</w:t>
            </w:r>
          </w:p>
        </w:tc>
        <w:tc>
          <w:tcPr>
            <w:tcW w:w="737" w:type="dxa"/>
            <w:noWrap/>
            <w:vAlign w:val="center"/>
          </w:tcPr>
          <w:p>
            <w:pPr>
              <w:adjustRightInd w:val="0"/>
              <w:snapToGrid w:val="0"/>
              <w:spacing w:line="360" w:lineRule="exact"/>
              <w:jc w:val="center"/>
              <w:rPr>
                <w:rFonts w:ascii="仿宋" w:hAnsi="仿宋" w:eastAsia="仿宋" w:cs="仿宋"/>
                <w:b/>
                <w:sz w:val="18"/>
                <w:szCs w:val="18"/>
              </w:rPr>
            </w:pPr>
            <w:r>
              <w:rPr>
                <w:rFonts w:hint="eastAsia" w:ascii="仿宋" w:hAnsi="仿宋" w:eastAsia="仿宋" w:cs="仿宋"/>
                <w:b/>
                <w:sz w:val="18"/>
                <w:szCs w:val="18"/>
              </w:rPr>
              <w:t>节能产品</w:t>
            </w:r>
          </w:p>
          <w:p>
            <w:pPr>
              <w:adjustRightInd w:val="0"/>
              <w:snapToGrid w:val="0"/>
              <w:spacing w:line="360" w:lineRule="exact"/>
              <w:jc w:val="center"/>
              <w:rPr>
                <w:rFonts w:ascii="仿宋" w:hAnsi="仿宋" w:eastAsia="仿宋" w:cs="仿宋"/>
                <w:b/>
                <w:sz w:val="18"/>
                <w:szCs w:val="18"/>
              </w:rPr>
            </w:pPr>
            <w:r>
              <w:rPr>
                <w:rFonts w:hint="eastAsia" w:ascii="仿宋" w:hAnsi="仿宋" w:eastAsia="仿宋" w:cs="仿宋"/>
                <w:b/>
                <w:sz w:val="18"/>
                <w:szCs w:val="18"/>
              </w:rPr>
              <w:t>（是/否）</w:t>
            </w:r>
          </w:p>
        </w:tc>
        <w:tc>
          <w:tcPr>
            <w:tcW w:w="737" w:type="dxa"/>
            <w:noWrap/>
            <w:vAlign w:val="center"/>
          </w:tcPr>
          <w:p>
            <w:pPr>
              <w:adjustRightInd w:val="0"/>
              <w:snapToGrid w:val="0"/>
              <w:spacing w:line="360" w:lineRule="exact"/>
              <w:jc w:val="center"/>
              <w:rPr>
                <w:rFonts w:ascii="仿宋" w:hAnsi="仿宋" w:eastAsia="仿宋" w:cs="仿宋"/>
                <w:b/>
                <w:sz w:val="18"/>
                <w:szCs w:val="18"/>
              </w:rPr>
            </w:pPr>
            <w:r>
              <w:rPr>
                <w:rFonts w:hint="eastAsia" w:ascii="仿宋" w:hAnsi="仿宋" w:eastAsia="仿宋" w:cs="仿宋"/>
                <w:b/>
                <w:sz w:val="18"/>
                <w:szCs w:val="18"/>
              </w:rPr>
              <w:t>环保产品</w:t>
            </w:r>
          </w:p>
          <w:p>
            <w:pPr>
              <w:adjustRightInd w:val="0"/>
              <w:snapToGrid w:val="0"/>
              <w:spacing w:line="360" w:lineRule="exact"/>
              <w:jc w:val="center"/>
              <w:rPr>
                <w:rFonts w:ascii="仿宋" w:hAnsi="仿宋" w:eastAsia="仿宋" w:cs="仿宋"/>
                <w:b/>
                <w:sz w:val="18"/>
                <w:szCs w:val="18"/>
              </w:rPr>
            </w:pPr>
            <w:r>
              <w:rPr>
                <w:rFonts w:hint="eastAsia" w:ascii="仿宋" w:hAnsi="仿宋" w:eastAsia="仿宋" w:cs="仿宋"/>
                <w:b/>
                <w:sz w:val="18"/>
                <w:szCs w:val="18"/>
              </w:rPr>
              <w:t>（是/否）</w:t>
            </w:r>
          </w:p>
        </w:tc>
        <w:tc>
          <w:tcPr>
            <w:tcW w:w="609" w:type="dxa"/>
            <w:noWrap/>
            <w:vAlign w:val="center"/>
          </w:tcPr>
          <w:p>
            <w:pPr>
              <w:adjustRightInd w:val="0"/>
              <w:snapToGrid w:val="0"/>
              <w:spacing w:line="360" w:lineRule="exact"/>
              <w:jc w:val="center"/>
              <w:rPr>
                <w:rFonts w:ascii="仿宋" w:hAnsi="仿宋" w:eastAsia="仿宋" w:cs="仿宋"/>
                <w:b/>
                <w:sz w:val="18"/>
                <w:szCs w:val="18"/>
              </w:rPr>
            </w:pPr>
            <w:r>
              <w:rPr>
                <w:rFonts w:hint="eastAsia" w:ascii="仿宋" w:hAnsi="仿宋" w:eastAsia="仿宋" w:cs="仿宋"/>
                <w:b/>
                <w:sz w:val="18"/>
                <w:szCs w:val="18"/>
              </w:rPr>
              <w:t>政策功能编码</w:t>
            </w:r>
          </w:p>
        </w:tc>
        <w:tc>
          <w:tcPr>
            <w:tcW w:w="523" w:type="dxa"/>
            <w:noWrap/>
            <w:vAlign w:val="center"/>
          </w:tcPr>
          <w:p>
            <w:pPr>
              <w:adjustRightInd w:val="0"/>
              <w:snapToGrid w:val="0"/>
              <w:spacing w:line="360" w:lineRule="exact"/>
              <w:jc w:val="center"/>
              <w:rPr>
                <w:rFonts w:ascii="仿宋" w:hAnsi="仿宋" w:eastAsia="仿宋" w:cs="仿宋"/>
                <w:b/>
                <w:sz w:val="18"/>
                <w:szCs w:val="18"/>
              </w:rPr>
            </w:pPr>
            <w:r>
              <w:rPr>
                <w:rFonts w:hint="eastAsia" w:ascii="仿宋" w:hAnsi="仿宋" w:eastAsia="仿宋" w:cs="仿宋"/>
                <w:b/>
                <w:sz w:val="18"/>
                <w:szCs w:val="18"/>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63" w:type="dxa"/>
            <w:noWrap/>
            <w:vAlign w:val="center"/>
          </w:tcPr>
          <w:p>
            <w:pPr>
              <w:widowControl/>
              <w:jc w:val="center"/>
              <w:rPr>
                <w:rFonts w:ascii="仿宋" w:hAnsi="仿宋" w:eastAsia="仿宋" w:cs="仿宋"/>
                <w:kern w:val="0"/>
                <w:sz w:val="22"/>
              </w:rPr>
            </w:pPr>
          </w:p>
        </w:tc>
        <w:tc>
          <w:tcPr>
            <w:tcW w:w="505" w:type="dxa"/>
            <w:noWrap/>
            <w:vAlign w:val="center"/>
          </w:tcPr>
          <w:p>
            <w:pPr>
              <w:widowControl/>
              <w:jc w:val="center"/>
              <w:rPr>
                <w:rFonts w:ascii="仿宋" w:hAnsi="仿宋" w:eastAsia="仿宋" w:cs="仿宋"/>
                <w:kern w:val="0"/>
                <w:sz w:val="22"/>
              </w:rPr>
            </w:pPr>
          </w:p>
        </w:tc>
        <w:tc>
          <w:tcPr>
            <w:tcW w:w="890" w:type="dxa"/>
            <w:noWrap/>
          </w:tcPr>
          <w:p>
            <w:pPr>
              <w:adjustRightInd w:val="0"/>
              <w:snapToGrid w:val="0"/>
              <w:spacing w:line="360" w:lineRule="auto"/>
              <w:jc w:val="center"/>
              <w:rPr>
                <w:rFonts w:ascii="仿宋" w:hAnsi="仿宋" w:eastAsia="仿宋" w:cs="仿宋"/>
                <w:szCs w:val="21"/>
              </w:rPr>
            </w:pPr>
          </w:p>
        </w:tc>
        <w:tc>
          <w:tcPr>
            <w:tcW w:w="804" w:type="dxa"/>
            <w:noWrap/>
          </w:tcPr>
          <w:p>
            <w:pPr>
              <w:adjustRightInd w:val="0"/>
              <w:snapToGrid w:val="0"/>
              <w:spacing w:line="360" w:lineRule="auto"/>
              <w:jc w:val="center"/>
              <w:rPr>
                <w:rFonts w:ascii="仿宋" w:hAnsi="仿宋" w:eastAsia="仿宋" w:cs="仿宋"/>
                <w:szCs w:val="21"/>
              </w:rPr>
            </w:pPr>
          </w:p>
        </w:tc>
        <w:tc>
          <w:tcPr>
            <w:tcW w:w="999" w:type="dxa"/>
            <w:noWrap/>
          </w:tcPr>
          <w:p>
            <w:pPr>
              <w:adjustRightInd w:val="0"/>
              <w:snapToGrid w:val="0"/>
              <w:spacing w:line="360" w:lineRule="auto"/>
              <w:jc w:val="center"/>
              <w:rPr>
                <w:rFonts w:ascii="仿宋" w:hAnsi="仿宋" w:eastAsia="仿宋" w:cs="仿宋"/>
                <w:szCs w:val="21"/>
              </w:rPr>
            </w:pPr>
          </w:p>
        </w:tc>
        <w:tc>
          <w:tcPr>
            <w:tcW w:w="609" w:type="dxa"/>
            <w:noWrap/>
          </w:tcPr>
          <w:p>
            <w:pPr>
              <w:adjustRightInd w:val="0"/>
              <w:snapToGrid w:val="0"/>
              <w:spacing w:line="360" w:lineRule="auto"/>
              <w:jc w:val="center"/>
              <w:rPr>
                <w:rFonts w:ascii="仿宋" w:hAnsi="仿宋" w:eastAsia="仿宋" w:cs="仿宋"/>
                <w:szCs w:val="21"/>
              </w:rPr>
            </w:pPr>
          </w:p>
        </w:tc>
        <w:tc>
          <w:tcPr>
            <w:tcW w:w="544" w:type="dxa"/>
            <w:noWrap/>
            <w:vAlign w:val="center"/>
          </w:tcPr>
          <w:p>
            <w:pPr>
              <w:widowControl/>
              <w:jc w:val="center"/>
              <w:rPr>
                <w:rFonts w:ascii="仿宋" w:hAnsi="仿宋" w:eastAsia="仿宋" w:cs="仿宋"/>
                <w:kern w:val="0"/>
                <w:sz w:val="24"/>
              </w:rPr>
            </w:pPr>
          </w:p>
        </w:tc>
        <w:tc>
          <w:tcPr>
            <w:tcW w:w="597" w:type="dxa"/>
            <w:noWrap/>
            <w:vAlign w:val="center"/>
          </w:tcPr>
          <w:p>
            <w:pPr>
              <w:adjustRightInd w:val="0"/>
              <w:snapToGrid w:val="0"/>
              <w:spacing w:line="360" w:lineRule="auto"/>
              <w:jc w:val="center"/>
              <w:rPr>
                <w:rFonts w:ascii="仿宋" w:hAnsi="仿宋" w:eastAsia="仿宋" w:cs="仿宋"/>
                <w:szCs w:val="21"/>
              </w:rPr>
            </w:pPr>
          </w:p>
        </w:tc>
        <w:tc>
          <w:tcPr>
            <w:tcW w:w="713" w:type="dxa"/>
            <w:noWrap/>
          </w:tcPr>
          <w:p>
            <w:pPr>
              <w:adjustRightInd w:val="0"/>
              <w:snapToGrid w:val="0"/>
              <w:spacing w:line="360" w:lineRule="auto"/>
              <w:jc w:val="center"/>
              <w:rPr>
                <w:rFonts w:ascii="仿宋" w:hAnsi="仿宋" w:eastAsia="仿宋" w:cs="仿宋"/>
                <w:szCs w:val="21"/>
              </w:rPr>
            </w:pPr>
          </w:p>
        </w:tc>
        <w:tc>
          <w:tcPr>
            <w:tcW w:w="544" w:type="dxa"/>
            <w:noWrap/>
          </w:tcPr>
          <w:p>
            <w:pPr>
              <w:adjustRightInd w:val="0"/>
              <w:snapToGrid w:val="0"/>
              <w:spacing w:line="360" w:lineRule="auto"/>
              <w:jc w:val="center"/>
              <w:rPr>
                <w:rFonts w:ascii="仿宋" w:hAnsi="仿宋" w:eastAsia="仿宋" w:cs="仿宋"/>
                <w:szCs w:val="21"/>
              </w:rPr>
            </w:pPr>
          </w:p>
        </w:tc>
        <w:tc>
          <w:tcPr>
            <w:tcW w:w="737" w:type="dxa"/>
            <w:noWrap/>
          </w:tcPr>
          <w:p>
            <w:pPr>
              <w:adjustRightInd w:val="0"/>
              <w:snapToGrid w:val="0"/>
              <w:spacing w:line="360" w:lineRule="auto"/>
              <w:jc w:val="center"/>
              <w:rPr>
                <w:rFonts w:ascii="仿宋" w:hAnsi="仿宋" w:eastAsia="仿宋" w:cs="仿宋"/>
                <w:szCs w:val="21"/>
              </w:rPr>
            </w:pPr>
          </w:p>
        </w:tc>
        <w:tc>
          <w:tcPr>
            <w:tcW w:w="737" w:type="dxa"/>
            <w:noWrap/>
          </w:tcPr>
          <w:p>
            <w:pPr>
              <w:adjustRightInd w:val="0"/>
              <w:snapToGrid w:val="0"/>
              <w:spacing w:line="360" w:lineRule="auto"/>
              <w:jc w:val="center"/>
              <w:rPr>
                <w:rFonts w:ascii="仿宋" w:hAnsi="仿宋" w:eastAsia="仿宋" w:cs="仿宋"/>
                <w:szCs w:val="21"/>
              </w:rPr>
            </w:pPr>
          </w:p>
        </w:tc>
        <w:tc>
          <w:tcPr>
            <w:tcW w:w="609" w:type="dxa"/>
            <w:noWrap/>
            <w:vAlign w:val="center"/>
          </w:tcPr>
          <w:p>
            <w:pPr>
              <w:adjustRightInd w:val="0"/>
              <w:snapToGrid w:val="0"/>
              <w:spacing w:line="360" w:lineRule="auto"/>
              <w:jc w:val="center"/>
              <w:rPr>
                <w:rFonts w:ascii="仿宋" w:hAnsi="仿宋" w:eastAsia="仿宋" w:cs="仿宋"/>
                <w:szCs w:val="21"/>
              </w:rPr>
            </w:pPr>
          </w:p>
        </w:tc>
        <w:tc>
          <w:tcPr>
            <w:tcW w:w="523" w:type="dxa"/>
            <w:noWrap/>
            <w:vAlign w:val="center"/>
          </w:tcPr>
          <w:p>
            <w:pPr>
              <w:adjustRightInd w:val="0"/>
              <w:snapToGrid w:val="0"/>
              <w:spacing w:line="360" w:lineRule="auto"/>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63" w:type="dxa"/>
            <w:noWrap/>
            <w:vAlign w:val="center"/>
          </w:tcPr>
          <w:p>
            <w:pPr>
              <w:widowControl/>
              <w:jc w:val="center"/>
              <w:rPr>
                <w:rFonts w:ascii="仿宋" w:hAnsi="仿宋" w:eastAsia="仿宋" w:cs="仿宋"/>
                <w:kern w:val="0"/>
                <w:sz w:val="22"/>
              </w:rPr>
            </w:pPr>
          </w:p>
        </w:tc>
        <w:tc>
          <w:tcPr>
            <w:tcW w:w="505" w:type="dxa"/>
            <w:noWrap/>
            <w:vAlign w:val="center"/>
          </w:tcPr>
          <w:p>
            <w:pPr>
              <w:widowControl/>
              <w:jc w:val="center"/>
              <w:rPr>
                <w:rFonts w:ascii="仿宋" w:hAnsi="仿宋" w:eastAsia="仿宋" w:cs="仿宋"/>
                <w:kern w:val="0"/>
                <w:sz w:val="22"/>
              </w:rPr>
            </w:pPr>
          </w:p>
        </w:tc>
        <w:tc>
          <w:tcPr>
            <w:tcW w:w="890" w:type="dxa"/>
            <w:noWrap/>
          </w:tcPr>
          <w:p>
            <w:pPr>
              <w:adjustRightInd w:val="0"/>
              <w:snapToGrid w:val="0"/>
              <w:spacing w:line="360" w:lineRule="auto"/>
              <w:jc w:val="center"/>
              <w:rPr>
                <w:rFonts w:ascii="仿宋" w:hAnsi="仿宋" w:eastAsia="仿宋" w:cs="仿宋"/>
                <w:szCs w:val="21"/>
              </w:rPr>
            </w:pPr>
          </w:p>
        </w:tc>
        <w:tc>
          <w:tcPr>
            <w:tcW w:w="804" w:type="dxa"/>
            <w:noWrap/>
          </w:tcPr>
          <w:p>
            <w:pPr>
              <w:adjustRightInd w:val="0"/>
              <w:snapToGrid w:val="0"/>
              <w:spacing w:line="360" w:lineRule="auto"/>
              <w:jc w:val="center"/>
              <w:rPr>
                <w:rFonts w:ascii="仿宋" w:hAnsi="仿宋" w:eastAsia="仿宋" w:cs="仿宋"/>
                <w:szCs w:val="21"/>
              </w:rPr>
            </w:pPr>
          </w:p>
        </w:tc>
        <w:tc>
          <w:tcPr>
            <w:tcW w:w="999" w:type="dxa"/>
            <w:noWrap/>
          </w:tcPr>
          <w:p>
            <w:pPr>
              <w:adjustRightInd w:val="0"/>
              <w:snapToGrid w:val="0"/>
              <w:spacing w:line="360" w:lineRule="auto"/>
              <w:jc w:val="center"/>
              <w:rPr>
                <w:rFonts w:ascii="仿宋" w:hAnsi="仿宋" w:eastAsia="仿宋" w:cs="仿宋"/>
                <w:szCs w:val="21"/>
              </w:rPr>
            </w:pPr>
          </w:p>
        </w:tc>
        <w:tc>
          <w:tcPr>
            <w:tcW w:w="609" w:type="dxa"/>
            <w:noWrap/>
          </w:tcPr>
          <w:p>
            <w:pPr>
              <w:adjustRightInd w:val="0"/>
              <w:snapToGrid w:val="0"/>
              <w:spacing w:line="360" w:lineRule="auto"/>
              <w:jc w:val="center"/>
              <w:rPr>
                <w:rFonts w:ascii="仿宋" w:hAnsi="仿宋" w:eastAsia="仿宋" w:cs="仿宋"/>
                <w:szCs w:val="21"/>
              </w:rPr>
            </w:pPr>
          </w:p>
        </w:tc>
        <w:tc>
          <w:tcPr>
            <w:tcW w:w="544" w:type="dxa"/>
            <w:noWrap/>
            <w:vAlign w:val="center"/>
          </w:tcPr>
          <w:p>
            <w:pPr>
              <w:widowControl/>
              <w:jc w:val="center"/>
              <w:rPr>
                <w:rFonts w:ascii="仿宋" w:hAnsi="仿宋" w:eastAsia="仿宋" w:cs="仿宋"/>
                <w:kern w:val="0"/>
                <w:sz w:val="24"/>
              </w:rPr>
            </w:pPr>
          </w:p>
        </w:tc>
        <w:tc>
          <w:tcPr>
            <w:tcW w:w="597" w:type="dxa"/>
            <w:noWrap/>
            <w:vAlign w:val="center"/>
          </w:tcPr>
          <w:p>
            <w:pPr>
              <w:adjustRightInd w:val="0"/>
              <w:snapToGrid w:val="0"/>
              <w:spacing w:line="360" w:lineRule="auto"/>
              <w:jc w:val="center"/>
              <w:rPr>
                <w:rFonts w:ascii="仿宋" w:hAnsi="仿宋" w:eastAsia="仿宋" w:cs="仿宋"/>
                <w:szCs w:val="21"/>
              </w:rPr>
            </w:pPr>
          </w:p>
        </w:tc>
        <w:tc>
          <w:tcPr>
            <w:tcW w:w="713" w:type="dxa"/>
            <w:noWrap/>
          </w:tcPr>
          <w:p>
            <w:pPr>
              <w:adjustRightInd w:val="0"/>
              <w:snapToGrid w:val="0"/>
              <w:spacing w:line="360" w:lineRule="auto"/>
              <w:jc w:val="center"/>
              <w:rPr>
                <w:rFonts w:ascii="仿宋" w:hAnsi="仿宋" w:eastAsia="仿宋" w:cs="仿宋"/>
                <w:szCs w:val="21"/>
              </w:rPr>
            </w:pPr>
          </w:p>
        </w:tc>
        <w:tc>
          <w:tcPr>
            <w:tcW w:w="544" w:type="dxa"/>
            <w:noWrap/>
          </w:tcPr>
          <w:p>
            <w:pPr>
              <w:adjustRightInd w:val="0"/>
              <w:snapToGrid w:val="0"/>
              <w:spacing w:line="360" w:lineRule="auto"/>
              <w:jc w:val="center"/>
              <w:rPr>
                <w:rFonts w:ascii="仿宋" w:hAnsi="仿宋" w:eastAsia="仿宋" w:cs="仿宋"/>
                <w:szCs w:val="21"/>
              </w:rPr>
            </w:pPr>
          </w:p>
        </w:tc>
        <w:tc>
          <w:tcPr>
            <w:tcW w:w="737" w:type="dxa"/>
            <w:noWrap/>
          </w:tcPr>
          <w:p>
            <w:pPr>
              <w:adjustRightInd w:val="0"/>
              <w:snapToGrid w:val="0"/>
              <w:spacing w:line="360" w:lineRule="auto"/>
              <w:jc w:val="center"/>
              <w:rPr>
                <w:rFonts w:ascii="仿宋" w:hAnsi="仿宋" w:eastAsia="仿宋" w:cs="仿宋"/>
                <w:szCs w:val="21"/>
              </w:rPr>
            </w:pPr>
          </w:p>
        </w:tc>
        <w:tc>
          <w:tcPr>
            <w:tcW w:w="737" w:type="dxa"/>
            <w:noWrap/>
          </w:tcPr>
          <w:p>
            <w:pPr>
              <w:adjustRightInd w:val="0"/>
              <w:snapToGrid w:val="0"/>
              <w:spacing w:line="360" w:lineRule="auto"/>
              <w:jc w:val="center"/>
              <w:rPr>
                <w:rFonts w:ascii="仿宋" w:hAnsi="仿宋" w:eastAsia="仿宋" w:cs="仿宋"/>
                <w:szCs w:val="21"/>
              </w:rPr>
            </w:pPr>
          </w:p>
        </w:tc>
        <w:tc>
          <w:tcPr>
            <w:tcW w:w="609" w:type="dxa"/>
            <w:noWrap/>
            <w:vAlign w:val="center"/>
          </w:tcPr>
          <w:p>
            <w:pPr>
              <w:adjustRightInd w:val="0"/>
              <w:snapToGrid w:val="0"/>
              <w:spacing w:line="360" w:lineRule="auto"/>
              <w:jc w:val="center"/>
              <w:rPr>
                <w:rFonts w:ascii="仿宋" w:hAnsi="仿宋" w:eastAsia="仿宋" w:cs="仿宋"/>
                <w:szCs w:val="21"/>
              </w:rPr>
            </w:pPr>
          </w:p>
        </w:tc>
        <w:tc>
          <w:tcPr>
            <w:tcW w:w="523" w:type="dxa"/>
            <w:noWrap/>
            <w:vAlign w:val="center"/>
          </w:tcPr>
          <w:p>
            <w:pPr>
              <w:adjustRightInd w:val="0"/>
              <w:snapToGrid w:val="0"/>
              <w:spacing w:line="360" w:lineRule="auto"/>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63" w:type="dxa"/>
            <w:noWrap/>
            <w:vAlign w:val="center"/>
          </w:tcPr>
          <w:p>
            <w:pPr>
              <w:widowControl/>
              <w:jc w:val="center"/>
              <w:rPr>
                <w:rFonts w:ascii="仿宋" w:hAnsi="仿宋" w:eastAsia="仿宋" w:cs="仿宋"/>
                <w:kern w:val="0"/>
                <w:sz w:val="22"/>
              </w:rPr>
            </w:pPr>
          </w:p>
        </w:tc>
        <w:tc>
          <w:tcPr>
            <w:tcW w:w="505" w:type="dxa"/>
            <w:noWrap/>
            <w:vAlign w:val="center"/>
          </w:tcPr>
          <w:p>
            <w:pPr>
              <w:widowControl/>
              <w:jc w:val="center"/>
              <w:rPr>
                <w:rFonts w:ascii="仿宋" w:hAnsi="仿宋" w:eastAsia="仿宋" w:cs="仿宋"/>
                <w:kern w:val="0"/>
                <w:sz w:val="22"/>
              </w:rPr>
            </w:pPr>
          </w:p>
        </w:tc>
        <w:tc>
          <w:tcPr>
            <w:tcW w:w="890" w:type="dxa"/>
            <w:noWrap/>
          </w:tcPr>
          <w:p>
            <w:pPr>
              <w:adjustRightInd w:val="0"/>
              <w:snapToGrid w:val="0"/>
              <w:spacing w:line="360" w:lineRule="auto"/>
              <w:jc w:val="center"/>
              <w:rPr>
                <w:rFonts w:ascii="仿宋" w:hAnsi="仿宋" w:eastAsia="仿宋" w:cs="仿宋"/>
                <w:szCs w:val="21"/>
              </w:rPr>
            </w:pPr>
          </w:p>
        </w:tc>
        <w:tc>
          <w:tcPr>
            <w:tcW w:w="804" w:type="dxa"/>
            <w:noWrap/>
          </w:tcPr>
          <w:p>
            <w:pPr>
              <w:adjustRightInd w:val="0"/>
              <w:snapToGrid w:val="0"/>
              <w:spacing w:line="360" w:lineRule="auto"/>
              <w:jc w:val="center"/>
              <w:rPr>
                <w:rFonts w:ascii="仿宋" w:hAnsi="仿宋" w:eastAsia="仿宋" w:cs="仿宋"/>
                <w:szCs w:val="21"/>
              </w:rPr>
            </w:pPr>
          </w:p>
        </w:tc>
        <w:tc>
          <w:tcPr>
            <w:tcW w:w="999" w:type="dxa"/>
            <w:noWrap/>
          </w:tcPr>
          <w:p>
            <w:pPr>
              <w:adjustRightInd w:val="0"/>
              <w:snapToGrid w:val="0"/>
              <w:spacing w:line="360" w:lineRule="auto"/>
              <w:jc w:val="center"/>
              <w:rPr>
                <w:rFonts w:ascii="仿宋" w:hAnsi="仿宋" w:eastAsia="仿宋" w:cs="仿宋"/>
                <w:szCs w:val="21"/>
              </w:rPr>
            </w:pPr>
          </w:p>
        </w:tc>
        <w:tc>
          <w:tcPr>
            <w:tcW w:w="609" w:type="dxa"/>
            <w:noWrap/>
          </w:tcPr>
          <w:p>
            <w:pPr>
              <w:adjustRightInd w:val="0"/>
              <w:snapToGrid w:val="0"/>
              <w:spacing w:line="360" w:lineRule="auto"/>
              <w:jc w:val="center"/>
              <w:rPr>
                <w:rFonts w:ascii="仿宋" w:hAnsi="仿宋" w:eastAsia="仿宋" w:cs="仿宋"/>
                <w:szCs w:val="21"/>
              </w:rPr>
            </w:pPr>
          </w:p>
        </w:tc>
        <w:tc>
          <w:tcPr>
            <w:tcW w:w="544" w:type="dxa"/>
            <w:noWrap/>
            <w:vAlign w:val="center"/>
          </w:tcPr>
          <w:p>
            <w:pPr>
              <w:widowControl/>
              <w:jc w:val="center"/>
              <w:rPr>
                <w:rFonts w:ascii="仿宋" w:hAnsi="仿宋" w:eastAsia="仿宋" w:cs="仿宋"/>
                <w:kern w:val="0"/>
                <w:sz w:val="24"/>
              </w:rPr>
            </w:pPr>
          </w:p>
        </w:tc>
        <w:tc>
          <w:tcPr>
            <w:tcW w:w="597" w:type="dxa"/>
            <w:noWrap/>
            <w:vAlign w:val="center"/>
          </w:tcPr>
          <w:p>
            <w:pPr>
              <w:adjustRightInd w:val="0"/>
              <w:snapToGrid w:val="0"/>
              <w:spacing w:line="360" w:lineRule="auto"/>
              <w:jc w:val="center"/>
              <w:rPr>
                <w:rFonts w:ascii="仿宋" w:hAnsi="仿宋" w:eastAsia="仿宋" w:cs="仿宋"/>
                <w:szCs w:val="21"/>
              </w:rPr>
            </w:pPr>
          </w:p>
        </w:tc>
        <w:tc>
          <w:tcPr>
            <w:tcW w:w="713" w:type="dxa"/>
            <w:noWrap/>
          </w:tcPr>
          <w:p>
            <w:pPr>
              <w:adjustRightInd w:val="0"/>
              <w:snapToGrid w:val="0"/>
              <w:spacing w:line="360" w:lineRule="auto"/>
              <w:jc w:val="center"/>
              <w:rPr>
                <w:rFonts w:ascii="仿宋" w:hAnsi="仿宋" w:eastAsia="仿宋" w:cs="仿宋"/>
                <w:szCs w:val="21"/>
              </w:rPr>
            </w:pPr>
          </w:p>
        </w:tc>
        <w:tc>
          <w:tcPr>
            <w:tcW w:w="544" w:type="dxa"/>
            <w:noWrap/>
          </w:tcPr>
          <w:p>
            <w:pPr>
              <w:adjustRightInd w:val="0"/>
              <w:snapToGrid w:val="0"/>
              <w:spacing w:line="360" w:lineRule="auto"/>
              <w:jc w:val="center"/>
              <w:rPr>
                <w:rFonts w:ascii="仿宋" w:hAnsi="仿宋" w:eastAsia="仿宋" w:cs="仿宋"/>
                <w:szCs w:val="21"/>
              </w:rPr>
            </w:pPr>
          </w:p>
        </w:tc>
        <w:tc>
          <w:tcPr>
            <w:tcW w:w="737" w:type="dxa"/>
            <w:noWrap/>
          </w:tcPr>
          <w:p>
            <w:pPr>
              <w:adjustRightInd w:val="0"/>
              <w:snapToGrid w:val="0"/>
              <w:spacing w:line="360" w:lineRule="auto"/>
              <w:jc w:val="center"/>
              <w:rPr>
                <w:rFonts w:ascii="仿宋" w:hAnsi="仿宋" w:eastAsia="仿宋" w:cs="仿宋"/>
                <w:szCs w:val="21"/>
              </w:rPr>
            </w:pPr>
          </w:p>
        </w:tc>
        <w:tc>
          <w:tcPr>
            <w:tcW w:w="737" w:type="dxa"/>
            <w:noWrap/>
          </w:tcPr>
          <w:p>
            <w:pPr>
              <w:adjustRightInd w:val="0"/>
              <w:snapToGrid w:val="0"/>
              <w:spacing w:line="360" w:lineRule="auto"/>
              <w:jc w:val="center"/>
              <w:rPr>
                <w:rFonts w:ascii="仿宋" w:hAnsi="仿宋" w:eastAsia="仿宋" w:cs="仿宋"/>
                <w:szCs w:val="21"/>
              </w:rPr>
            </w:pPr>
          </w:p>
        </w:tc>
        <w:tc>
          <w:tcPr>
            <w:tcW w:w="609" w:type="dxa"/>
            <w:noWrap/>
            <w:vAlign w:val="center"/>
          </w:tcPr>
          <w:p>
            <w:pPr>
              <w:adjustRightInd w:val="0"/>
              <w:snapToGrid w:val="0"/>
              <w:spacing w:line="360" w:lineRule="auto"/>
              <w:jc w:val="center"/>
              <w:rPr>
                <w:rFonts w:ascii="仿宋" w:hAnsi="仿宋" w:eastAsia="仿宋" w:cs="仿宋"/>
                <w:szCs w:val="21"/>
              </w:rPr>
            </w:pPr>
          </w:p>
        </w:tc>
        <w:tc>
          <w:tcPr>
            <w:tcW w:w="523" w:type="dxa"/>
            <w:noWrap/>
            <w:vAlign w:val="center"/>
          </w:tcPr>
          <w:p>
            <w:pPr>
              <w:adjustRightInd w:val="0"/>
              <w:snapToGrid w:val="0"/>
              <w:spacing w:line="360" w:lineRule="auto"/>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63" w:type="dxa"/>
            <w:noWrap/>
            <w:vAlign w:val="center"/>
          </w:tcPr>
          <w:p>
            <w:pPr>
              <w:widowControl/>
              <w:jc w:val="center"/>
              <w:rPr>
                <w:rFonts w:ascii="仿宋" w:hAnsi="仿宋" w:eastAsia="仿宋" w:cs="仿宋"/>
                <w:kern w:val="0"/>
                <w:sz w:val="22"/>
              </w:rPr>
            </w:pPr>
          </w:p>
        </w:tc>
        <w:tc>
          <w:tcPr>
            <w:tcW w:w="505" w:type="dxa"/>
            <w:noWrap/>
            <w:vAlign w:val="center"/>
          </w:tcPr>
          <w:p>
            <w:pPr>
              <w:widowControl/>
              <w:jc w:val="center"/>
              <w:rPr>
                <w:rFonts w:ascii="仿宋" w:hAnsi="仿宋" w:eastAsia="仿宋" w:cs="仿宋"/>
                <w:kern w:val="0"/>
                <w:sz w:val="22"/>
              </w:rPr>
            </w:pPr>
          </w:p>
        </w:tc>
        <w:tc>
          <w:tcPr>
            <w:tcW w:w="890" w:type="dxa"/>
            <w:noWrap/>
          </w:tcPr>
          <w:p>
            <w:pPr>
              <w:adjustRightInd w:val="0"/>
              <w:snapToGrid w:val="0"/>
              <w:spacing w:line="360" w:lineRule="auto"/>
              <w:jc w:val="center"/>
              <w:rPr>
                <w:rFonts w:ascii="仿宋" w:hAnsi="仿宋" w:eastAsia="仿宋" w:cs="仿宋"/>
                <w:szCs w:val="21"/>
              </w:rPr>
            </w:pPr>
          </w:p>
        </w:tc>
        <w:tc>
          <w:tcPr>
            <w:tcW w:w="804" w:type="dxa"/>
            <w:noWrap/>
          </w:tcPr>
          <w:p>
            <w:pPr>
              <w:adjustRightInd w:val="0"/>
              <w:snapToGrid w:val="0"/>
              <w:spacing w:line="360" w:lineRule="auto"/>
              <w:jc w:val="center"/>
              <w:rPr>
                <w:rFonts w:ascii="仿宋" w:hAnsi="仿宋" w:eastAsia="仿宋" w:cs="仿宋"/>
                <w:szCs w:val="21"/>
              </w:rPr>
            </w:pPr>
          </w:p>
        </w:tc>
        <w:tc>
          <w:tcPr>
            <w:tcW w:w="999" w:type="dxa"/>
            <w:noWrap/>
          </w:tcPr>
          <w:p>
            <w:pPr>
              <w:adjustRightInd w:val="0"/>
              <w:snapToGrid w:val="0"/>
              <w:spacing w:line="360" w:lineRule="auto"/>
              <w:jc w:val="center"/>
              <w:rPr>
                <w:rFonts w:ascii="仿宋" w:hAnsi="仿宋" w:eastAsia="仿宋" w:cs="仿宋"/>
                <w:szCs w:val="21"/>
              </w:rPr>
            </w:pPr>
          </w:p>
        </w:tc>
        <w:tc>
          <w:tcPr>
            <w:tcW w:w="609" w:type="dxa"/>
            <w:noWrap/>
          </w:tcPr>
          <w:p>
            <w:pPr>
              <w:adjustRightInd w:val="0"/>
              <w:snapToGrid w:val="0"/>
              <w:spacing w:line="360" w:lineRule="auto"/>
              <w:jc w:val="center"/>
              <w:rPr>
                <w:rFonts w:ascii="仿宋" w:hAnsi="仿宋" w:eastAsia="仿宋" w:cs="仿宋"/>
                <w:szCs w:val="21"/>
              </w:rPr>
            </w:pPr>
          </w:p>
        </w:tc>
        <w:tc>
          <w:tcPr>
            <w:tcW w:w="544" w:type="dxa"/>
            <w:noWrap/>
            <w:vAlign w:val="center"/>
          </w:tcPr>
          <w:p>
            <w:pPr>
              <w:widowControl/>
              <w:jc w:val="center"/>
              <w:rPr>
                <w:rFonts w:ascii="仿宋" w:hAnsi="仿宋" w:eastAsia="仿宋" w:cs="仿宋"/>
                <w:kern w:val="0"/>
                <w:sz w:val="24"/>
              </w:rPr>
            </w:pPr>
          </w:p>
        </w:tc>
        <w:tc>
          <w:tcPr>
            <w:tcW w:w="597" w:type="dxa"/>
            <w:noWrap/>
            <w:vAlign w:val="center"/>
          </w:tcPr>
          <w:p>
            <w:pPr>
              <w:adjustRightInd w:val="0"/>
              <w:snapToGrid w:val="0"/>
              <w:spacing w:line="360" w:lineRule="auto"/>
              <w:jc w:val="center"/>
              <w:rPr>
                <w:rFonts w:ascii="仿宋" w:hAnsi="仿宋" w:eastAsia="仿宋" w:cs="仿宋"/>
                <w:szCs w:val="21"/>
              </w:rPr>
            </w:pPr>
          </w:p>
        </w:tc>
        <w:tc>
          <w:tcPr>
            <w:tcW w:w="713" w:type="dxa"/>
            <w:noWrap/>
          </w:tcPr>
          <w:p>
            <w:pPr>
              <w:adjustRightInd w:val="0"/>
              <w:snapToGrid w:val="0"/>
              <w:spacing w:line="360" w:lineRule="auto"/>
              <w:jc w:val="center"/>
              <w:rPr>
                <w:rFonts w:ascii="仿宋" w:hAnsi="仿宋" w:eastAsia="仿宋" w:cs="仿宋"/>
                <w:szCs w:val="21"/>
              </w:rPr>
            </w:pPr>
          </w:p>
        </w:tc>
        <w:tc>
          <w:tcPr>
            <w:tcW w:w="544" w:type="dxa"/>
            <w:noWrap/>
          </w:tcPr>
          <w:p>
            <w:pPr>
              <w:adjustRightInd w:val="0"/>
              <w:snapToGrid w:val="0"/>
              <w:spacing w:line="360" w:lineRule="auto"/>
              <w:jc w:val="center"/>
              <w:rPr>
                <w:rFonts w:ascii="仿宋" w:hAnsi="仿宋" w:eastAsia="仿宋" w:cs="仿宋"/>
                <w:szCs w:val="21"/>
              </w:rPr>
            </w:pPr>
          </w:p>
        </w:tc>
        <w:tc>
          <w:tcPr>
            <w:tcW w:w="737" w:type="dxa"/>
            <w:noWrap/>
          </w:tcPr>
          <w:p>
            <w:pPr>
              <w:adjustRightInd w:val="0"/>
              <w:snapToGrid w:val="0"/>
              <w:spacing w:line="360" w:lineRule="auto"/>
              <w:jc w:val="center"/>
              <w:rPr>
                <w:rFonts w:ascii="仿宋" w:hAnsi="仿宋" w:eastAsia="仿宋" w:cs="仿宋"/>
                <w:szCs w:val="21"/>
              </w:rPr>
            </w:pPr>
          </w:p>
        </w:tc>
        <w:tc>
          <w:tcPr>
            <w:tcW w:w="737" w:type="dxa"/>
            <w:noWrap/>
          </w:tcPr>
          <w:p>
            <w:pPr>
              <w:adjustRightInd w:val="0"/>
              <w:snapToGrid w:val="0"/>
              <w:spacing w:line="360" w:lineRule="auto"/>
              <w:jc w:val="center"/>
              <w:rPr>
                <w:rFonts w:ascii="仿宋" w:hAnsi="仿宋" w:eastAsia="仿宋" w:cs="仿宋"/>
                <w:szCs w:val="21"/>
              </w:rPr>
            </w:pPr>
          </w:p>
        </w:tc>
        <w:tc>
          <w:tcPr>
            <w:tcW w:w="609" w:type="dxa"/>
            <w:noWrap/>
            <w:vAlign w:val="center"/>
          </w:tcPr>
          <w:p>
            <w:pPr>
              <w:adjustRightInd w:val="0"/>
              <w:snapToGrid w:val="0"/>
              <w:spacing w:line="360" w:lineRule="auto"/>
              <w:jc w:val="center"/>
              <w:rPr>
                <w:rFonts w:ascii="仿宋" w:hAnsi="仿宋" w:eastAsia="仿宋" w:cs="仿宋"/>
                <w:szCs w:val="21"/>
              </w:rPr>
            </w:pPr>
          </w:p>
        </w:tc>
        <w:tc>
          <w:tcPr>
            <w:tcW w:w="523" w:type="dxa"/>
            <w:noWrap/>
            <w:vAlign w:val="center"/>
          </w:tcPr>
          <w:p>
            <w:pPr>
              <w:adjustRightInd w:val="0"/>
              <w:snapToGrid w:val="0"/>
              <w:spacing w:line="360" w:lineRule="auto"/>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63" w:type="dxa"/>
            <w:noWrap/>
            <w:vAlign w:val="center"/>
          </w:tcPr>
          <w:p>
            <w:pPr>
              <w:widowControl/>
              <w:jc w:val="center"/>
              <w:rPr>
                <w:rFonts w:ascii="仿宋" w:hAnsi="仿宋" w:eastAsia="仿宋" w:cs="仿宋"/>
                <w:kern w:val="0"/>
                <w:sz w:val="22"/>
              </w:rPr>
            </w:pPr>
          </w:p>
        </w:tc>
        <w:tc>
          <w:tcPr>
            <w:tcW w:w="505" w:type="dxa"/>
            <w:noWrap/>
            <w:vAlign w:val="center"/>
          </w:tcPr>
          <w:p>
            <w:pPr>
              <w:widowControl/>
              <w:jc w:val="center"/>
              <w:rPr>
                <w:rFonts w:ascii="仿宋" w:hAnsi="仿宋" w:eastAsia="仿宋" w:cs="仿宋"/>
                <w:kern w:val="0"/>
                <w:sz w:val="22"/>
              </w:rPr>
            </w:pPr>
          </w:p>
        </w:tc>
        <w:tc>
          <w:tcPr>
            <w:tcW w:w="890" w:type="dxa"/>
            <w:noWrap/>
          </w:tcPr>
          <w:p>
            <w:pPr>
              <w:adjustRightInd w:val="0"/>
              <w:snapToGrid w:val="0"/>
              <w:spacing w:line="360" w:lineRule="auto"/>
              <w:jc w:val="center"/>
              <w:rPr>
                <w:rFonts w:ascii="仿宋" w:hAnsi="仿宋" w:eastAsia="仿宋" w:cs="仿宋"/>
                <w:szCs w:val="21"/>
              </w:rPr>
            </w:pPr>
          </w:p>
        </w:tc>
        <w:tc>
          <w:tcPr>
            <w:tcW w:w="804" w:type="dxa"/>
            <w:noWrap/>
          </w:tcPr>
          <w:p>
            <w:pPr>
              <w:adjustRightInd w:val="0"/>
              <w:snapToGrid w:val="0"/>
              <w:spacing w:line="360" w:lineRule="auto"/>
              <w:jc w:val="center"/>
              <w:rPr>
                <w:rFonts w:ascii="仿宋" w:hAnsi="仿宋" w:eastAsia="仿宋" w:cs="仿宋"/>
                <w:szCs w:val="21"/>
              </w:rPr>
            </w:pPr>
          </w:p>
        </w:tc>
        <w:tc>
          <w:tcPr>
            <w:tcW w:w="999" w:type="dxa"/>
            <w:noWrap/>
          </w:tcPr>
          <w:p>
            <w:pPr>
              <w:adjustRightInd w:val="0"/>
              <w:snapToGrid w:val="0"/>
              <w:spacing w:line="360" w:lineRule="auto"/>
              <w:jc w:val="center"/>
              <w:rPr>
                <w:rFonts w:ascii="仿宋" w:hAnsi="仿宋" w:eastAsia="仿宋" w:cs="仿宋"/>
                <w:szCs w:val="21"/>
              </w:rPr>
            </w:pPr>
          </w:p>
        </w:tc>
        <w:tc>
          <w:tcPr>
            <w:tcW w:w="609" w:type="dxa"/>
            <w:noWrap/>
          </w:tcPr>
          <w:p>
            <w:pPr>
              <w:adjustRightInd w:val="0"/>
              <w:snapToGrid w:val="0"/>
              <w:spacing w:line="360" w:lineRule="auto"/>
              <w:jc w:val="center"/>
              <w:rPr>
                <w:rFonts w:ascii="仿宋" w:hAnsi="仿宋" w:eastAsia="仿宋" w:cs="仿宋"/>
                <w:szCs w:val="21"/>
              </w:rPr>
            </w:pPr>
          </w:p>
        </w:tc>
        <w:tc>
          <w:tcPr>
            <w:tcW w:w="544" w:type="dxa"/>
            <w:noWrap/>
            <w:vAlign w:val="center"/>
          </w:tcPr>
          <w:p>
            <w:pPr>
              <w:widowControl/>
              <w:jc w:val="center"/>
              <w:rPr>
                <w:rFonts w:ascii="仿宋" w:hAnsi="仿宋" w:eastAsia="仿宋" w:cs="仿宋"/>
                <w:kern w:val="0"/>
                <w:sz w:val="24"/>
              </w:rPr>
            </w:pPr>
          </w:p>
        </w:tc>
        <w:tc>
          <w:tcPr>
            <w:tcW w:w="597" w:type="dxa"/>
            <w:noWrap/>
            <w:vAlign w:val="center"/>
          </w:tcPr>
          <w:p>
            <w:pPr>
              <w:adjustRightInd w:val="0"/>
              <w:snapToGrid w:val="0"/>
              <w:spacing w:line="360" w:lineRule="auto"/>
              <w:jc w:val="center"/>
              <w:rPr>
                <w:rFonts w:ascii="仿宋" w:hAnsi="仿宋" w:eastAsia="仿宋" w:cs="仿宋"/>
                <w:szCs w:val="21"/>
              </w:rPr>
            </w:pPr>
          </w:p>
        </w:tc>
        <w:tc>
          <w:tcPr>
            <w:tcW w:w="713" w:type="dxa"/>
            <w:noWrap/>
          </w:tcPr>
          <w:p>
            <w:pPr>
              <w:adjustRightInd w:val="0"/>
              <w:snapToGrid w:val="0"/>
              <w:spacing w:line="360" w:lineRule="auto"/>
              <w:jc w:val="center"/>
              <w:rPr>
                <w:rFonts w:ascii="仿宋" w:hAnsi="仿宋" w:eastAsia="仿宋" w:cs="仿宋"/>
                <w:szCs w:val="21"/>
              </w:rPr>
            </w:pPr>
          </w:p>
        </w:tc>
        <w:tc>
          <w:tcPr>
            <w:tcW w:w="544" w:type="dxa"/>
            <w:noWrap/>
          </w:tcPr>
          <w:p>
            <w:pPr>
              <w:adjustRightInd w:val="0"/>
              <w:snapToGrid w:val="0"/>
              <w:spacing w:line="360" w:lineRule="auto"/>
              <w:jc w:val="center"/>
              <w:rPr>
                <w:rFonts w:ascii="仿宋" w:hAnsi="仿宋" w:eastAsia="仿宋" w:cs="仿宋"/>
                <w:szCs w:val="21"/>
              </w:rPr>
            </w:pPr>
          </w:p>
        </w:tc>
        <w:tc>
          <w:tcPr>
            <w:tcW w:w="737" w:type="dxa"/>
            <w:noWrap/>
          </w:tcPr>
          <w:p>
            <w:pPr>
              <w:adjustRightInd w:val="0"/>
              <w:snapToGrid w:val="0"/>
              <w:spacing w:line="360" w:lineRule="auto"/>
              <w:jc w:val="center"/>
              <w:rPr>
                <w:rFonts w:ascii="仿宋" w:hAnsi="仿宋" w:eastAsia="仿宋" w:cs="仿宋"/>
                <w:szCs w:val="21"/>
              </w:rPr>
            </w:pPr>
          </w:p>
        </w:tc>
        <w:tc>
          <w:tcPr>
            <w:tcW w:w="737" w:type="dxa"/>
            <w:noWrap/>
          </w:tcPr>
          <w:p>
            <w:pPr>
              <w:adjustRightInd w:val="0"/>
              <w:snapToGrid w:val="0"/>
              <w:spacing w:line="360" w:lineRule="auto"/>
              <w:jc w:val="center"/>
              <w:rPr>
                <w:rFonts w:ascii="仿宋" w:hAnsi="仿宋" w:eastAsia="仿宋" w:cs="仿宋"/>
                <w:szCs w:val="21"/>
              </w:rPr>
            </w:pPr>
          </w:p>
        </w:tc>
        <w:tc>
          <w:tcPr>
            <w:tcW w:w="609" w:type="dxa"/>
            <w:noWrap/>
            <w:vAlign w:val="center"/>
          </w:tcPr>
          <w:p>
            <w:pPr>
              <w:adjustRightInd w:val="0"/>
              <w:snapToGrid w:val="0"/>
              <w:spacing w:line="360" w:lineRule="auto"/>
              <w:jc w:val="center"/>
              <w:rPr>
                <w:rFonts w:ascii="仿宋" w:hAnsi="仿宋" w:eastAsia="仿宋" w:cs="仿宋"/>
                <w:szCs w:val="21"/>
              </w:rPr>
            </w:pPr>
          </w:p>
        </w:tc>
        <w:tc>
          <w:tcPr>
            <w:tcW w:w="523" w:type="dxa"/>
            <w:noWrap/>
            <w:vAlign w:val="center"/>
          </w:tcPr>
          <w:p>
            <w:pPr>
              <w:adjustRightInd w:val="0"/>
              <w:snapToGrid w:val="0"/>
              <w:spacing w:line="360" w:lineRule="auto"/>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45" w:hRule="atLeast"/>
          <w:jc w:val="center"/>
        </w:trPr>
        <w:tc>
          <w:tcPr>
            <w:tcW w:w="363" w:type="dxa"/>
            <w:noWrap/>
            <w:vAlign w:val="center"/>
          </w:tcPr>
          <w:p>
            <w:pPr>
              <w:adjustRightInd w:val="0"/>
              <w:snapToGrid w:val="0"/>
              <w:spacing w:line="360" w:lineRule="auto"/>
              <w:jc w:val="center"/>
              <w:rPr>
                <w:rFonts w:ascii="仿宋" w:hAnsi="仿宋" w:eastAsia="仿宋" w:cs="仿宋"/>
                <w:szCs w:val="21"/>
              </w:rPr>
            </w:pPr>
          </w:p>
        </w:tc>
        <w:tc>
          <w:tcPr>
            <w:tcW w:w="505" w:type="dxa"/>
            <w:noWrap/>
            <w:vAlign w:val="center"/>
          </w:tcPr>
          <w:p>
            <w:pPr>
              <w:adjustRightInd w:val="0"/>
              <w:snapToGrid w:val="0"/>
              <w:spacing w:line="240" w:lineRule="exact"/>
              <w:jc w:val="center"/>
              <w:rPr>
                <w:rFonts w:ascii="仿宋" w:hAnsi="仿宋" w:eastAsia="仿宋" w:cs="仿宋"/>
                <w:szCs w:val="21"/>
              </w:rPr>
            </w:pPr>
            <w:r>
              <w:rPr>
                <w:rFonts w:hint="eastAsia" w:ascii="仿宋" w:hAnsi="仿宋" w:eastAsia="仿宋" w:cs="仿宋"/>
                <w:sz w:val="18"/>
                <w:szCs w:val="18"/>
              </w:rPr>
              <w:t>合计（大写）</w:t>
            </w:r>
          </w:p>
        </w:tc>
        <w:tc>
          <w:tcPr>
            <w:tcW w:w="8306" w:type="dxa"/>
            <w:gridSpan w:val="12"/>
            <w:noWrap/>
          </w:tcPr>
          <w:p>
            <w:pPr>
              <w:adjustRightInd w:val="0"/>
              <w:snapToGrid w:val="0"/>
              <w:spacing w:line="240" w:lineRule="exact"/>
              <w:ind w:firstLine="5460" w:firstLineChars="2600"/>
              <w:rPr>
                <w:rFonts w:ascii="仿宋" w:hAnsi="仿宋" w:eastAsia="仿宋" w:cs="仿宋"/>
                <w:szCs w:val="21"/>
              </w:rPr>
            </w:pPr>
            <w:r>
              <w:rPr>
                <w:rFonts w:hint="eastAsia" w:ascii="仿宋" w:hAnsi="仿宋" w:eastAsia="仿宋" w:cs="仿宋"/>
                <w:szCs w:val="21"/>
              </w:rPr>
              <w:t>￥：</w:t>
            </w:r>
          </w:p>
        </w:tc>
      </w:tr>
    </w:tbl>
    <w:p>
      <w:pPr>
        <w:adjustRightInd w:val="0"/>
        <w:snapToGrid w:val="0"/>
        <w:ind w:left="-88" w:leftChars="-42" w:firstLine="180" w:firstLineChars="100"/>
        <w:rPr>
          <w:rFonts w:ascii="仿宋" w:hAnsi="仿宋" w:eastAsia="仿宋" w:cs="仿宋"/>
          <w:sz w:val="18"/>
          <w:szCs w:val="21"/>
        </w:rPr>
      </w:pPr>
      <w:r>
        <w:rPr>
          <w:rFonts w:hint="eastAsia" w:ascii="仿宋" w:hAnsi="仿宋" w:eastAsia="仿宋" w:cs="仿宋"/>
          <w:sz w:val="18"/>
          <w:szCs w:val="21"/>
        </w:rPr>
        <w:t>说明：</w:t>
      </w:r>
    </w:p>
    <w:p>
      <w:pPr>
        <w:adjustRightInd w:val="0"/>
        <w:snapToGrid w:val="0"/>
        <w:ind w:left="-88" w:leftChars="-42" w:firstLine="720" w:firstLineChars="400"/>
        <w:rPr>
          <w:rFonts w:ascii="仿宋" w:hAnsi="仿宋" w:eastAsia="仿宋" w:cs="仿宋"/>
          <w:sz w:val="18"/>
          <w:szCs w:val="21"/>
        </w:rPr>
      </w:pPr>
      <w:r>
        <w:rPr>
          <w:rFonts w:hint="eastAsia" w:ascii="仿宋" w:hAnsi="仿宋" w:eastAsia="仿宋" w:cs="仿宋"/>
          <w:sz w:val="18"/>
          <w:szCs w:val="21"/>
        </w:rPr>
        <w:t>1、品牌和制造厂商指产品的品牌和生产厂商；小微企业是指制造厂商为</w:t>
      </w:r>
      <w:r>
        <w:rPr>
          <w:rFonts w:hint="eastAsia" w:ascii="仿宋" w:hAnsi="仿宋" w:eastAsia="仿宋" w:cs="仿宋"/>
          <w:kern w:val="0"/>
          <w:sz w:val="18"/>
          <w:szCs w:val="21"/>
        </w:rPr>
        <w:t xml:space="preserve"> “小型、微型</w:t>
      </w:r>
      <w:r>
        <w:rPr>
          <w:rFonts w:hint="eastAsia" w:ascii="仿宋" w:hAnsi="仿宋" w:eastAsia="仿宋" w:cs="仿宋"/>
          <w:sz w:val="18"/>
          <w:szCs w:val="21"/>
        </w:rPr>
        <w:t>企业</w:t>
      </w:r>
      <w:r>
        <w:rPr>
          <w:rFonts w:hint="eastAsia" w:ascii="仿宋" w:hAnsi="仿宋" w:eastAsia="仿宋" w:cs="仿宋"/>
          <w:kern w:val="0"/>
          <w:sz w:val="18"/>
          <w:szCs w:val="21"/>
        </w:rPr>
        <w:t>”；</w:t>
      </w:r>
    </w:p>
    <w:p>
      <w:pPr>
        <w:adjustRightInd w:val="0"/>
        <w:snapToGrid w:val="0"/>
        <w:ind w:left="-88" w:leftChars="-42" w:firstLine="720" w:firstLineChars="400"/>
        <w:rPr>
          <w:rFonts w:ascii="仿宋" w:hAnsi="仿宋" w:eastAsia="仿宋" w:cs="仿宋"/>
          <w:sz w:val="18"/>
          <w:szCs w:val="21"/>
        </w:rPr>
      </w:pPr>
      <w:r>
        <w:rPr>
          <w:rFonts w:hint="eastAsia" w:ascii="仿宋" w:hAnsi="仿宋" w:eastAsia="仿宋" w:cs="仿宋"/>
          <w:sz w:val="18"/>
          <w:szCs w:val="21"/>
        </w:rPr>
        <w:t>2、政策功能编码是指产品的中国环境标志认证证书编号、节能标志认证证书号；</w:t>
      </w:r>
    </w:p>
    <w:p>
      <w:pPr>
        <w:adjustRightInd w:val="0"/>
        <w:snapToGrid w:val="0"/>
        <w:ind w:left="-88" w:leftChars="-42" w:firstLine="720" w:firstLineChars="400"/>
        <w:rPr>
          <w:rFonts w:ascii="仿宋" w:hAnsi="仿宋" w:eastAsia="仿宋" w:cs="仿宋"/>
          <w:sz w:val="18"/>
          <w:szCs w:val="21"/>
        </w:rPr>
      </w:pPr>
      <w:r>
        <w:rPr>
          <w:rFonts w:hint="eastAsia" w:ascii="仿宋" w:hAnsi="仿宋" w:eastAsia="仿宋" w:cs="仿宋"/>
          <w:sz w:val="18"/>
          <w:szCs w:val="21"/>
        </w:rPr>
        <w:t>3、投标报价必须按报价明细表的格式详细报出投标总价的各个组成部分的报价，报价精确到小数点后两位；否则作为无效投标处理。</w:t>
      </w:r>
    </w:p>
    <w:p>
      <w:pPr>
        <w:adjustRightInd w:val="0"/>
        <w:snapToGrid w:val="0"/>
        <w:ind w:left="-88" w:leftChars="-42" w:firstLine="720" w:firstLineChars="400"/>
        <w:rPr>
          <w:rFonts w:ascii="仿宋" w:hAnsi="仿宋" w:eastAsia="仿宋" w:cs="仿宋"/>
          <w:sz w:val="18"/>
          <w:szCs w:val="21"/>
        </w:rPr>
      </w:pPr>
      <w:r>
        <w:rPr>
          <w:rFonts w:hint="eastAsia" w:ascii="仿宋" w:hAnsi="仿宋" w:eastAsia="仿宋" w:cs="仿宋"/>
          <w:sz w:val="18"/>
          <w:szCs w:val="21"/>
        </w:rPr>
        <w:t>4、属于小微企业的，不填报的，评标时不予价格折扣；属于节能、环保产品的、需提供“节能产品”、“环境标志产品”证明材料，不填报的，在评标时不予加分；</w:t>
      </w:r>
    </w:p>
    <w:p>
      <w:pPr>
        <w:adjustRightInd w:val="0"/>
        <w:snapToGrid w:val="0"/>
        <w:ind w:left="-88" w:leftChars="-42" w:firstLine="720" w:firstLineChars="400"/>
        <w:rPr>
          <w:rFonts w:ascii="仿宋" w:hAnsi="仿宋" w:eastAsia="仿宋" w:cs="仿宋"/>
          <w:sz w:val="18"/>
          <w:szCs w:val="21"/>
        </w:rPr>
      </w:pPr>
      <w:r>
        <w:rPr>
          <w:rFonts w:hint="eastAsia" w:ascii="仿宋" w:hAnsi="仿宋" w:eastAsia="仿宋" w:cs="仿宋"/>
          <w:sz w:val="18"/>
          <w:szCs w:val="21"/>
        </w:rPr>
        <w:t>5、本表为多页的，按照学校清单明细，每页均需由法定代表人签章并盖供应商印章；</w:t>
      </w:r>
    </w:p>
    <w:p>
      <w:pPr>
        <w:adjustRightInd w:val="0"/>
        <w:snapToGrid w:val="0"/>
        <w:ind w:left="-88" w:leftChars="-42" w:firstLine="720" w:firstLineChars="400"/>
        <w:rPr>
          <w:rFonts w:ascii="仿宋" w:hAnsi="仿宋" w:eastAsia="仿宋" w:cs="仿宋"/>
          <w:sz w:val="18"/>
          <w:szCs w:val="21"/>
        </w:rPr>
      </w:pPr>
      <w:r>
        <w:rPr>
          <w:rFonts w:hint="eastAsia" w:ascii="仿宋" w:hAnsi="仿宋" w:eastAsia="仿宋" w:cs="仿宋"/>
          <w:sz w:val="18"/>
          <w:szCs w:val="21"/>
        </w:rPr>
        <w:t>6、投标供应商必须按照以上格式填写分项报价表，并在投标电子U盘中单独刻录一份分项报价表EXCEL格式，否则会导致评标时无法计算小微企业优惠折扣。</w:t>
      </w:r>
    </w:p>
    <w:p>
      <w:pPr>
        <w:adjustRightInd w:val="0"/>
        <w:spacing w:line="400" w:lineRule="exact"/>
        <w:ind w:firstLine="480" w:firstLineChars="200"/>
        <w:jc w:val="left"/>
        <w:rPr>
          <w:rFonts w:ascii="仿宋" w:hAnsi="仿宋" w:eastAsia="仿宋" w:cs="仿宋"/>
          <w:sz w:val="24"/>
        </w:rPr>
      </w:pPr>
    </w:p>
    <w:p>
      <w:pPr>
        <w:adjustRightInd w:val="0"/>
        <w:spacing w:line="360" w:lineRule="auto"/>
        <w:ind w:firstLine="480" w:firstLineChars="200"/>
        <w:jc w:val="left"/>
        <w:rPr>
          <w:rFonts w:ascii="仿宋" w:hAnsi="仿宋" w:eastAsia="仿宋" w:cs="仿宋"/>
          <w:sz w:val="24"/>
        </w:rPr>
      </w:pPr>
      <w:r>
        <w:rPr>
          <w:rFonts w:hint="eastAsia" w:ascii="仿宋" w:hAnsi="仿宋" w:eastAsia="仿宋" w:cs="仿宋"/>
          <w:sz w:val="24"/>
        </w:rPr>
        <w:t xml:space="preserve">供 应 商（盖章）：                </w:t>
      </w:r>
    </w:p>
    <w:p>
      <w:pPr>
        <w:adjustRightInd w:val="0"/>
        <w:spacing w:line="360" w:lineRule="auto"/>
        <w:ind w:firstLine="480" w:firstLineChars="200"/>
        <w:jc w:val="left"/>
        <w:rPr>
          <w:rFonts w:ascii="仿宋" w:hAnsi="仿宋" w:eastAsia="仿宋" w:cs="仿宋"/>
          <w:sz w:val="24"/>
        </w:rPr>
      </w:pPr>
      <w:r>
        <w:rPr>
          <w:rFonts w:hint="eastAsia" w:ascii="仿宋" w:hAnsi="仿宋" w:eastAsia="仿宋" w:cs="仿宋"/>
          <w:sz w:val="24"/>
        </w:rPr>
        <w:t xml:space="preserve">法定代表（签章）： </w:t>
      </w:r>
    </w:p>
    <w:p>
      <w:pPr>
        <w:adjustRightInd w:val="0"/>
        <w:spacing w:line="360" w:lineRule="auto"/>
        <w:ind w:firstLine="480" w:firstLineChars="200"/>
        <w:jc w:val="left"/>
        <w:rPr>
          <w:rFonts w:ascii="仿宋" w:hAnsi="仿宋" w:eastAsia="仿宋" w:cs="仿宋"/>
          <w:sz w:val="24"/>
        </w:rPr>
      </w:pPr>
      <w:r>
        <w:rPr>
          <w:rFonts w:hint="eastAsia" w:ascii="仿宋" w:hAnsi="仿宋" w:eastAsia="仿宋" w:cs="仿宋"/>
          <w:sz w:val="24"/>
        </w:rPr>
        <w:t>日    期：     年  月  日</w:t>
      </w:r>
    </w:p>
    <w:p>
      <w:pPr>
        <w:pStyle w:val="10"/>
        <w:spacing w:line="360" w:lineRule="auto"/>
        <w:ind w:firstLine="480" w:firstLineChars="200"/>
        <w:rPr>
          <w:rFonts w:ascii="仿宋" w:hAnsi="仿宋" w:eastAsia="仿宋" w:cs="仿宋"/>
          <w:bCs/>
          <w:sz w:val="24"/>
          <w:szCs w:val="24"/>
        </w:rPr>
      </w:pPr>
    </w:p>
    <w:p>
      <w:pPr>
        <w:pStyle w:val="10"/>
        <w:spacing w:line="360" w:lineRule="auto"/>
        <w:ind w:firstLine="480" w:firstLineChars="200"/>
        <w:rPr>
          <w:rFonts w:ascii="仿宋" w:hAnsi="仿宋" w:eastAsia="仿宋" w:cs="仿宋"/>
          <w:bCs/>
          <w:sz w:val="24"/>
          <w:szCs w:val="24"/>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5"/>
        <w:spacing w:before="0" w:after="0" w:line="276" w:lineRule="auto"/>
        <w:jc w:val="center"/>
        <w:rPr>
          <w:rFonts w:ascii="仿宋" w:hAnsi="仿宋" w:eastAsia="仿宋" w:cs="仿宋"/>
          <w:sz w:val="36"/>
          <w:szCs w:val="36"/>
        </w:rPr>
      </w:pPr>
      <w:r>
        <w:rPr>
          <w:rFonts w:hint="eastAsia" w:ascii="仿宋" w:hAnsi="仿宋" w:eastAsia="仿宋" w:cs="仿宋"/>
        </w:rPr>
        <w:t>四、商务偏离表</w:t>
      </w:r>
    </w:p>
    <w:p>
      <w:pPr>
        <w:spacing w:line="400" w:lineRule="exact"/>
        <w:jc w:val="left"/>
        <w:rPr>
          <w:rFonts w:ascii="仿宋" w:hAnsi="仿宋" w:eastAsia="仿宋" w:cs="仿宋"/>
          <w:sz w:val="24"/>
        </w:rPr>
      </w:pPr>
      <w:r>
        <w:rPr>
          <w:rFonts w:hint="eastAsia" w:ascii="仿宋" w:hAnsi="仿宋" w:eastAsia="仿宋" w:cs="仿宋"/>
          <w:sz w:val="24"/>
        </w:rPr>
        <w:t>项目名称（及包号）：</w:t>
      </w:r>
    </w:p>
    <w:tbl>
      <w:tblPr>
        <w:tblStyle w:val="17"/>
        <w:tblpPr w:leftFromText="180" w:rightFromText="180" w:vertAnchor="text" w:horzAnchor="margin" w:tblpXSpec="right" w:tblpY="81"/>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913"/>
        <w:gridCol w:w="2208"/>
        <w:gridCol w:w="2180"/>
        <w:gridCol w:w="20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747" w:type="dxa"/>
            <w:noWrap/>
            <w:vAlign w:val="center"/>
          </w:tcPr>
          <w:p>
            <w:pPr>
              <w:spacing w:line="400" w:lineRule="exact"/>
              <w:jc w:val="center"/>
              <w:rPr>
                <w:rFonts w:ascii="仿宋" w:hAnsi="仿宋" w:eastAsia="仿宋" w:cs="仿宋"/>
                <w:sz w:val="24"/>
              </w:rPr>
            </w:pPr>
            <w:r>
              <w:rPr>
                <w:rFonts w:hint="eastAsia" w:ascii="仿宋" w:hAnsi="仿宋" w:eastAsia="仿宋" w:cs="仿宋"/>
                <w:sz w:val="24"/>
              </w:rPr>
              <w:t>序号</w:t>
            </w:r>
          </w:p>
        </w:tc>
        <w:tc>
          <w:tcPr>
            <w:tcW w:w="1913" w:type="dxa"/>
            <w:noWrap/>
            <w:vAlign w:val="center"/>
          </w:tcPr>
          <w:p>
            <w:pPr>
              <w:spacing w:line="400" w:lineRule="exact"/>
              <w:jc w:val="center"/>
              <w:rPr>
                <w:rFonts w:ascii="仿宋" w:hAnsi="仿宋" w:eastAsia="仿宋" w:cs="仿宋"/>
                <w:sz w:val="24"/>
              </w:rPr>
            </w:pPr>
            <w:r>
              <w:rPr>
                <w:rFonts w:hint="eastAsia" w:ascii="仿宋" w:hAnsi="仿宋" w:eastAsia="仿宋" w:cs="仿宋"/>
                <w:sz w:val="24"/>
              </w:rPr>
              <w:t>招标文件条目号</w:t>
            </w:r>
          </w:p>
        </w:tc>
        <w:tc>
          <w:tcPr>
            <w:tcW w:w="2208" w:type="dxa"/>
            <w:noWrap/>
            <w:vAlign w:val="center"/>
          </w:tcPr>
          <w:p>
            <w:pPr>
              <w:spacing w:line="400" w:lineRule="exact"/>
              <w:jc w:val="center"/>
              <w:rPr>
                <w:rFonts w:ascii="仿宋" w:hAnsi="仿宋" w:eastAsia="仿宋" w:cs="仿宋"/>
                <w:sz w:val="24"/>
              </w:rPr>
            </w:pPr>
            <w:r>
              <w:rPr>
                <w:rFonts w:hint="eastAsia" w:ascii="仿宋" w:hAnsi="仿宋" w:eastAsia="仿宋" w:cs="仿宋"/>
                <w:sz w:val="24"/>
              </w:rPr>
              <w:t>招标商务要求</w:t>
            </w:r>
          </w:p>
        </w:tc>
        <w:tc>
          <w:tcPr>
            <w:tcW w:w="2180" w:type="dxa"/>
            <w:noWrap/>
            <w:vAlign w:val="center"/>
          </w:tcPr>
          <w:p>
            <w:pPr>
              <w:spacing w:line="400" w:lineRule="exact"/>
              <w:jc w:val="center"/>
              <w:rPr>
                <w:rFonts w:ascii="仿宋" w:hAnsi="仿宋" w:eastAsia="仿宋" w:cs="仿宋"/>
                <w:sz w:val="24"/>
              </w:rPr>
            </w:pPr>
            <w:r>
              <w:rPr>
                <w:rFonts w:hint="eastAsia" w:ascii="仿宋" w:hAnsi="仿宋" w:eastAsia="仿宋" w:cs="仿宋"/>
                <w:sz w:val="24"/>
              </w:rPr>
              <w:t>投标文件商务响应</w:t>
            </w:r>
          </w:p>
        </w:tc>
        <w:tc>
          <w:tcPr>
            <w:tcW w:w="2041" w:type="dxa"/>
            <w:noWrap/>
            <w:vAlign w:val="center"/>
          </w:tcPr>
          <w:p>
            <w:pPr>
              <w:spacing w:line="400" w:lineRule="exact"/>
              <w:jc w:val="center"/>
              <w:rPr>
                <w:rFonts w:ascii="仿宋" w:hAnsi="仿宋" w:eastAsia="仿宋" w:cs="仿宋"/>
                <w:sz w:val="24"/>
              </w:rPr>
            </w:pPr>
            <w:r>
              <w:rPr>
                <w:rFonts w:hint="eastAsia" w:ascii="仿宋" w:hAnsi="仿宋" w:eastAsia="仿宋" w:cs="仿宋"/>
                <w:sz w:val="24"/>
              </w:rPr>
              <w:t>偏离及其影响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747" w:type="dxa"/>
            <w:noWrap/>
          </w:tcPr>
          <w:p>
            <w:pPr>
              <w:spacing w:line="400" w:lineRule="exact"/>
              <w:jc w:val="center"/>
              <w:rPr>
                <w:rFonts w:ascii="仿宋" w:hAnsi="仿宋" w:eastAsia="仿宋" w:cs="仿宋"/>
                <w:sz w:val="24"/>
              </w:rPr>
            </w:pPr>
          </w:p>
        </w:tc>
        <w:tc>
          <w:tcPr>
            <w:tcW w:w="1913" w:type="dxa"/>
            <w:noWrap/>
          </w:tcPr>
          <w:p>
            <w:pPr>
              <w:spacing w:line="400" w:lineRule="exact"/>
              <w:jc w:val="center"/>
              <w:rPr>
                <w:rFonts w:ascii="仿宋" w:hAnsi="仿宋" w:eastAsia="仿宋" w:cs="仿宋"/>
                <w:sz w:val="24"/>
              </w:rPr>
            </w:pPr>
          </w:p>
        </w:tc>
        <w:tc>
          <w:tcPr>
            <w:tcW w:w="2208" w:type="dxa"/>
            <w:noWrap/>
          </w:tcPr>
          <w:p>
            <w:pPr>
              <w:spacing w:line="400" w:lineRule="exact"/>
              <w:jc w:val="center"/>
              <w:rPr>
                <w:rFonts w:ascii="仿宋" w:hAnsi="仿宋" w:eastAsia="仿宋" w:cs="仿宋"/>
                <w:sz w:val="24"/>
              </w:rPr>
            </w:pPr>
          </w:p>
        </w:tc>
        <w:tc>
          <w:tcPr>
            <w:tcW w:w="2180" w:type="dxa"/>
            <w:noWrap/>
          </w:tcPr>
          <w:p>
            <w:pPr>
              <w:spacing w:line="400" w:lineRule="exact"/>
              <w:jc w:val="center"/>
              <w:rPr>
                <w:rFonts w:ascii="仿宋" w:hAnsi="仿宋" w:eastAsia="仿宋" w:cs="仿宋"/>
                <w:sz w:val="24"/>
              </w:rPr>
            </w:pPr>
          </w:p>
        </w:tc>
        <w:tc>
          <w:tcPr>
            <w:tcW w:w="2041" w:type="dxa"/>
            <w:noWrap/>
          </w:tcPr>
          <w:p>
            <w:pPr>
              <w:spacing w:line="400" w:lineRule="exact"/>
              <w:jc w:val="cente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747" w:type="dxa"/>
            <w:noWrap/>
          </w:tcPr>
          <w:p>
            <w:pPr>
              <w:spacing w:line="400" w:lineRule="exact"/>
              <w:jc w:val="center"/>
              <w:rPr>
                <w:rFonts w:ascii="仿宋" w:hAnsi="仿宋" w:eastAsia="仿宋" w:cs="仿宋"/>
                <w:sz w:val="24"/>
              </w:rPr>
            </w:pPr>
          </w:p>
        </w:tc>
        <w:tc>
          <w:tcPr>
            <w:tcW w:w="1913" w:type="dxa"/>
            <w:noWrap/>
          </w:tcPr>
          <w:p>
            <w:pPr>
              <w:spacing w:line="400" w:lineRule="exact"/>
              <w:jc w:val="center"/>
              <w:rPr>
                <w:rFonts w:ascii="仿宋" w:hAnsi="仿宋" w:eastAsia="仿宋" w:cs="仿宋"/>
                <w:sz w:val="24"/>
              </w:rPr>
            </w:pPr>
          </w:p>
        </w:tc>
        <w:tc>
          <w:tcPr>
            <w:tcW w:w="2208" w:type="dxa"/>
            <w:noWrap/>
          </w:tcPr>
          <w:p>
            <w:pPr>
              <w:spacing w:line="400" w:lineRule="exact"/>
              <w:jc w:val="center"/>
              <w:rPr>
                <w:rFonts w:ascii="仿宋" w:hAnsi="仿宋" w:eastAsia="仿宋" w:cs="仿宋"/>
                <w:sz w:val="24"/>
              </w:rPr>
            </w:pPr>
          </w:p>
        </w:tc>
        <w:tc>
          <w:tcPr>
            <w:tcW w:w="2180" w:type="dxa"/>
            <w:noWrap/>
          </w:tcPr>
          <w:p>
            <w:pPr>
              <w:spacing w:line="400" w:lineRule="exact"/>
              <w:jc w:val="center"/>
              <w:rPr>
                <w:rFonts w:ascii="仿宋" w:hAnsi="仿宋" w:eastAsia="仿宋" w:cs="仿宋"/>
                <w:sz w:val="24"/>
              </w:rPr>
            </w:pPr>
          </w:p>
        </w:tc>
        <w:tc>
          <w:tcPr>
            <w:tcW w:w="2041" w:type="dxa"/>
            <w:noWrap/>
          </w:tcPr>
          <w:p>
            <w:pPr>
              <w:spacing w:line="400" w:lineRule="exact"/>
              <w:jc w:val="cente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747" w:type="dxa"/>
            <w:noWrap/>
          </w:tcPr>
          <w:p>
            <w:pPr>
              <w:spacing w:line="400" w:lineRule="exact"/>
              <w:jc w:val="center"/>
              <w:rPr>
                <w:rFonts w:ascii="仿宋" w:hAnsi="仿宋" w:eastAsia="仿宋" w:cs="仿宋"/>
                <w:sz w:val="24"/>
              </w:rPr>
            </w:pPr>
          </w:p>
        </w:tc>
        <w:tc>
          <w:tcPr>
            <w:tcW w:w="1913" w:type="dxa"/>
            <w:noWrap/>
          </w:tcPr>
          <w:p>
            <w:pPr>
              <w:spacing w:line="400" w:lineRule="exact"/>
              <w:jc w:val="center"/>
              <w:rPr>
                <w:rFonts w:ascii="仿宋" w:hAnsi="仿宋" w:eastAsia="仿宋" w:cs="仿宋"/>
                <w:sz w:val="24"/>
              </w:rPr>
            </w:pPr>
          </w:p>
        </w:tc>
        <w:tc>
          <w:tcPr>
            <w:tcW w:w="2208" w:type="dxa"/>
            <w:noWrap/>
          </w:tcPr>
          <w:p>
            <w:pPr>
              <w:spacing w:line="400" w:lineRule="exact"/>
              <w:jc w:val="center"/>
              <w:rPr>
                <w:rFonts w:ascii="仿宋" w:hAnsi="仿宋" w:eastAsia="仿宋" w:cs="仿宋"/>
                <w:sz w:val="24"/>
              </w:rPr>
            </w:pPr>
          </w:p>
        </w:tc>
        <w:tc>
          <w:tcPr>
            <w:tcW w:w="2180" w:type="dxa"/>
            <w:noWrap/>
          </w:tcPr>
          <w:p>
            <w:pPr>
              <w:spacing w:line="400" w:lineRule="exact"/>
              <w:jc w:val="center"/>
              <w:rPr>
                <w:rFonts w:ascii="仿宋" w:hAnsi="仿宋" w:eastAsia="仿宋" w:cs="仿宋"/>
                <w:sz w:val="24"/>
              </w:rPr>
            </w:pPr>
          </w:p>
        </w:tc>
        <w:tc>
          <w:tcPr>
            <w:tcW w:w="2041" w:type="dxa"/>
            <w:noWrap/>
          </w:tcPr>
          <w:p>
            <w:pPr>
              <w:spacing w:line="400" w:lineRule="exact"/>
              <w:jc w:val="cente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747" w:type="dxa"/>
            <w:noWrap/>
          </w:tcPr>
          <w:p>
            <w:pPr>
              <w:spacing w:line="400" w:lineRule="exact"/>
              <w:jc w:val="center"/>
              <w:rPr>
                <w:rFonts w:ascii="仿宋" w:hAnsi="仿宋" w:eastAsia="仿宋" w:cs="仿宋"/>
                <w:sz w:val="24"/>
              </w:rPr>
            </w:pPr>
          </w:p>
        </w:tc>
        <w:tc>
          <w:tcPr>
            <w:tcW w:w="1913" w:type="dxa"/>
            <w:noWrap/>
          </w:tcPr>
          <w:p>
            <w:pPr>
              <w:spacing w:line="400" w:lineRule="exact"/>
              <w:jc w:val="center"/>
              <w:rPr>
                <w:rFonts w:ascii="仿宋" w:hAnsi="仿宋" w:eastAsia="仿宋" w:cs="仿宋"/>
                <w:sz w:val="24"/>
              </w:rPr>
            </w:pPr>
          </w:p>
        </w:tc>
        <w:tc>
          <w:tcPr>
            <w:tcW w:w="2208" w:type="dxa"/>
            <w:noWrap/>
          </w:tcPr>
          <w:p>
            <w:pPr>
              <w:spacing w:line="400" w:lineRule="exact"/>
              <w:jc w:val="center"/>
              <w:rPr>
                <w:rFonts w:ascii="仿宋" w:hAnsi="仿宋" w:eastAsia="仿宋" w:cs="仿宋"/>
                <w:sz w:val="24"/>
              </w:rPr>
            </w:pPr>
          </w:p>
        </w:tc>
        <w:tc>
          <w:tcPr>
            <w:tcW w:w="2180" w:type="dxa"/>
            <w:noWrap/>
          </w:tcPr>
          <w:p>
            <w:pPr>
              <w:spacing w:line="400" w:lineRule="exact"/>
              <w:jc w:val="center"/>
              <w:rPr>
                <w:rFonts w:ascii="仿宋" w:hAnsi="仿宋" w:eastAsia="仿宋" w:cs="仿宋"/>
                <w:sz w:val="24"/>
              </w:rPr>
            </w:pPr>
          </w:p>
        </w:tc>
        <w:tc>
          <w:tcPr>
            <w:tcW w:w="2041" w:type="dxa"/>
            <w:noWrap/>
          </w:tcPr>
          <w:p>
            <w:pPr>
              <w:spacing w:line="400" w:lineRule="exact"/>
              <w:jc w:val="cente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747" w:type="dxa"/>
            <w:noWrap/>
          </w:tcPr>
          <w:p>
            <w:pPr>
              <w:spacing w:line="400" w:lineRule="exact"/>
              <w:jc w:val="center"/>
              <w:rPr>
                <w:rFonts w:ascii="仿宋" w:hAnsi="仿宋" w:eastAsia="仿宋" w:cs="仿宋"/>
                <w:sz w:val="24"/>
              </w:rPr>
            </w:pPr>
          </w:p>
        </w:tc>
        <w:tc>
          <w:tcPr>
            <w:tcW w:w="1913" w:type="dxa"/>
            <w:noWrap/>
          </w:tcPr>
          <w:p>
            <w:pPr>
              <w:spacing w:line="400" w:lineRule="exact"/>
              <w:jc w:val="center"/>
              <w:rPr>
                <w:rFonts w:ascii="仿宋" w:hAnsi="仿宋" w:eastAsia="仿宋" w:cs="仿宋"/>
                <w:sz w:val="24"/>
              </w:rPr>
            </w:pPr>
          </w:p>
        </w:tc>
        <w:tc>
          <w:tcPr>
            <w:tcW w:w="2208" w:type="dxa"/>
            <w:noWrap/>
          </w:tcPr>
          <w:p>
            <w:pPr>
              <w:spacing w:line="400" w:lineRule="exact"/>
              <w:jc w:val="center"/>
              <w:rPr>
                <w:rFonts w:ascii="仿宋" w:hAnsi="仿宋" w:eastAsia="仿宋" w:cs="仿宋"/>
                <w:sz w:val="24"/>
              </w:rPr>
            </w:pPr>
          </w:p>
        </w:tc>
        <w:tc>
          <w:tcPr>
            <w:tcW w:w="2180" w:type="dxa"/>
            <w:noWrap/>
          </w:tcPr>
          <w:p>
            <w:pPr>
              <w:spacing w:line="400" w:lineRule="exact"/>
              <w:jc w:val="center"/>
              <w:rPr>
                <w:rFonts w:ascii="仿宋" w:hAnsi="仿宋" w:eastAsia="仿宋" w:cs="仿宋"/>
                <w:sz w:val="24"/>
              </w:rPr>
            </w:pPr>
          </w:p>
        </w:tc>
        <w:tc>
          <w:tcPr>
            <w:tcW w:w="2041" w:type="dxa"/>
            <w:noWrap/>
          </w:tcPr>
          <w:p>
            <w:pPr>
              <w:spacing w:line="400" w:lineRule="exact"/>
              <w:jc w:val="cente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747" w:type="dxa"/>
            <w:noWrap/>
          </w:tcPr>
          <w:p>
            <w:pPr>
              <w:spacing w:line="400" w:lineRule="exact"/>
              <w:jc w:val="center"/>
              <w:rPr>
                <w:rFonts w:ascii="仿宋" w:hAnsi="仿宋" w:eastAsia="仿宋" w:cs="仿宋"/>
                <w:sz w:val="24"/>
              </w:rPr>
            </w:pPr>
          </w:p>
        </w:tc>
        <w:tc>
          <w:tcPr>
            <w:tcW w:w="1913" w:type="dxa"/>
            <w:noWrap/>
          </w:tcPr>
          <w:p>
            <w:pPr>
              <w:spacing w:line="400" w:lineRule="exact"/>
              <w:jc w:val="center"/>
              <w:rPr>
                <w:rFonts w:ascii="仿宋" w:hAnsi="仿宋" w:eastAsia="仿宋" w:cs="仿宋"/>
                <w:sz w:val="24"/>
              </w:rPr>
            </w:pPr>
          </w:p>
        </w:tc>
        <w:tc>
          <w:tcPr>
            <w:tcW w:w="2208" w:type="dxa"/>
            <w:noWrap/>
          </w:tcPr>
          <w:p>
            <w:pPr>
              <w:spacing w:line="400" w:lineRule="exact"/>
              <w:jc w:val="center"/>
              <w:rPr>
                <w:rFonts w:ascii="仿宋" w:hAnsi="仿宋" w:eastAsia="仿宋" w:cs="仿宋"/>
                <w:sz w:val="24"/>
              </w:rPr>
            </w:pPr>
          </w:p>
        </w:tc>
        <w:tc>
          <w:tcPr>
            <w:tcW w:w="2180" w:type="dxa"/>
            <w:noWrap/>
          </w:tcPr>
          <w:p>
            <w:pPr>
              <w:spacing w:line="400" w:lineRule="exact"/>
              <w:jc w:val="center"/>
              <w:rPr>
                <w:rFonts w:ascii="仿宋" w:hAnsi="仿宋" w:eastAsia="仿宋" w:cs="仿宋"/>
                <w:sz w:val="24"/>
              </w:rPr>
            </w:pPr>
          </w:p>
        </w:tc>
        <w:tc>
          <w:tcPr>
            <w:tcW w:w="2041" w:type="dxa"/>
            <w:noWrap/>
          </w:tcPr>
          <w:p>
            <w:pPr>
              <w:spacing w:line="400" w:lineRule="exact"/>
              <w:jc w:val="center"/>
              <w:rPr>
                <w:rFonts w:ascii="仿宋" w:hAnsi="仿宋" w:eastAsia="仿宋" w:cs="仿宋"/>
                <w:sz w:val="24"/>
              </w:rPr>
            </w:pPr>
          </w:p>
        </w:tc>
      </w:tr>
    </w:tbl>
    <w:p>
      <w:pPr>
        <w:spacing w:line="400" w:lineRule="exact"/>
        <w:ind w:left="720" w:hanging="720" w:hangingChars="300"/>
        <w:rPr>
          <w:rFonts w:ascii="仿宋" w:hAnsi="仿宋" w:eastAsia="仿宋" w:cs="仿宋"/>
          <w:sz w:val="24"/>
        </w:rPr>
      </w:pPr>
    </w:p>
    <w:p>
      <w:pPr>
        <w:spacing w:line="400" w:lineRule="exact"/>
        <w:rPr>
          <w:rFonts w:ascii="仿宋" w:hAnsi="仿宋" w:eastAsia="仿宋" w:cs="仿宋"/>
          <w:b/>
          <w:sz w:val="24"/>
        </w:rPr>
      </w:pPr>
      <w:r>
        <w:rPr>
          <w:rFonts w:hint="eastAsia" w:ascii="仿宋" w:hAnsi="仿宋" w:eastAsia="仿宋" w:cs="仿宋"/>
          <w:sz w:val="24"/>
        </w:rPr>
        <w:t>注：1. “偏离及其影响”填写：优于、低于。低于时按无效投标处理。</w:t>
      </w:r>
      <w:r>
        <w:rPr>
          <w:rFonts w:hint="eastAsia" w:ascii="仿宋" w:hAnsi="仿宋" w:eastAsia="仿宋" w:cs="仿宋"/>
          <w:b/>
          <w:sz w:val="24"/>
        </w:rPr>
        <w:t>若相同，投标人须提供空白表格。</w:t>
      </w:r>
    </w:p>
    <w:p>
      <w:pPr>
        <w:spacing w:beforeLines="100" w:line="400" w:lineRule="exact"/>
        <w:ind w:firstLine="480" w:firstLineChars="200"/>
        <w:rPr>
          <w:rFonts w:ascii="仿宋" w:hAnsi="仿宋" w:eastAsia="仿宋" w:cs="仿宋"/>
          <w:sz w:val="24"/>
        </w:rPr>
      </w:pPr>
      <w:r>
        <w:rPr>
          <w:rFonts w:hint="eastAsia" w:ascii="仿宋" w:hAnsi="仿宋" w:eastAsia="仿宋" w:cs="仿宋"/>
          <w:sz w:val="24"/>
        </w:rPr>
        <w:t>2．投标人必须据实填写，不得虚假响应，否则将取消其投标或中标资格，并按有关规定进处罚。漏项的，自行承担被视为无效投标文件的风险。</w:t>
      </w:r>
    </w:p>
    <w:p>
      <w:pPr>
        <w:adjustRightInd w:val="0"/>
        <w:spacing w:line="400" w:lineRule="exact"/>
        <w:ind w:firstLine="480" w:firstLineChars="200"/>
        <w:jc w:val="left"/>
        <w:rPr>
          <w:rFonts w:ascii="仿宋" w:hAnsi="仿宋" w:eastAsia="仿宋" w:cs="仿宋"/>
          <w:bCs/>
          <w:sz w:val="24"/>
        </w:rPr>
      </w:pPr>
    </w:p>
    <w:p>
      <w:pPr>
        <w:adjustRightInd w:val="0"/>
        <w:spacing w:line="400" w:lineRule="exact"/>
        <w:ind w:firstLine="480" w:firstLineChars="200"/>
        <w:jc w:val="left"/>
        <w:rPr>
          <w:rFonts w:ascii="仿宋" w:hAnsi="仿宋" w:eastAsia="仿宋" w:cs="仿宋"/>
          <w:bCs/>
          <w:sz w:val="24"/>
        </w:rPr>
      </w:pPr>
    </w:p>
    <w:p>
      <w:pPr>
        <w:adjustRightInd w:val="0"/>
        <w:spacing w:line="400" w:lineRule="exact"/>
        <w:ind w:firstLine="480" w:firstLineChars="200"/>
        <w:jc w:val="left"/>
        <w:rPr>
          <w:rFonts w:ascii="仿宋" w:hAnsi="仿宋" w:eastAsia="仿宋" w:cs="仿宋"/>
          <w:bCs/>
          <w:sz w:val="24"/>
        </w:rPr>
      </w:pPr>
    </w:p>
    <w:p>
      <w:pPr>
        <w:adjustRightInd w:val="0"/>
        <w:spacing w:line="400" w:lineRule="exact"/>
        <w:ind w:firstLine="480" w:firstLineChars="200"/>
        <w:jc w:val="left"/>
        <w:rPr>
          <w:rFonts w:ascii="仿宋" w:hAnsi="仿宋" w:eastAsia="仿宋" w:cs="仿宋"/>
          <w:bCs/>
          <w:sz w:val="24"/>
        </w:rPr>
      </w:pPr>
      <w:r>
        <w:rPr>
          <w:rFonts w:hint="eastAsia" w:ascii="仿宋" w:hAnsi="仿宋" w:eastAsia="仿宋" w:cs="仿宋"/>
          <w:sz w:val="24"/>
        </w:rPr>
        <w:t>投标人名称</w:t>
      </w:r>
      <w:r>
        <w:rPr>
          <w:rFonts w:hint="eastAsia" w:ascii="仿宋" w:hAnsi="仿宋" w:eastAsia="仿宋" w:cs="仿宋"/>
          <w:bCs/>
          <w:sz w:val="24"/>
        </w:rPr>
        <w:t xml:space="preserve">（盖章）：   </w:t>
      </w:r>
    </w:p>
    <w:p>
      <w:pPr>
        <w:adjustRightInd w:val="0"/>
        <w:spacing w:line="400" w:lineRule="exact"/>
        <w:ind w:firstLine="420" w:firstLineChars="175"/>
        <w:jc w:val="left"/>
        <w:rPr>
          <w:rFonts w:ascii="仿宋" w:hAnsi="仿宋" w:eastAsia="仿宋" w:cs="仿宋"/>
          <w:sz w:val="24"/>
        </w:rPr>
      </w:pPr>
    </w:p>
    <w:p>
      <w:pPr>
        <w:adjustRightInd w:val="0"/>
        <w:spacing w:line="400" w:lineRule="exact"/>
        <w:ind w:firstLine="420" w:firstLineChars="175"/>
        <w:jc w:val="left"/>
        <w:rPr>
          <w:rFonts w:ascii="仿宋" w:hAnsi="仿宋" w:eastAsia="仿宋" w:cs="仿宋"/>
          <w:bCs/>
          <w:sz w:val="24"/>
        </w:rPr>
      </w:pPr>
      <w:r>
        <w:rPr>
          <w:rFonts w:hint="eastAsia" w:ascii="仿宋" w:hAnsi="仿宋" w:eastAsia="仿宋" w:cs="仿宋"/>
          <w:sz w:val="24"/>
        </w:rPr>
        <w:t>法定代表人或授权代表（签名或盖章）</w:t>
      </w:r>
      <w:r>
        <w:rPr>
          <w:rFonts w:hint="eastAsia" w:ascii="仿宋" w:hAnsi="仿宋" w:eastAsia="仿宋" w:cs="仿宋"/>
          <w:bCs/>
          <w:sz w:val="24"/>
        </w:rPr>
        <w:t>：</w:t>
      </w:r>
    </w:p>
    <w:p>
      <w:pPr>
        <w:spacing w:line="400" w:lineRule="exact"/>
        <w:rPr>
          <w:rFonts w:ascii="仿宋" w:hAnsi="仿宋" w:eastAsia="仿宋" w:cs="仿宋"/>
          <w:bCs/>
          <w:sz w:val="24"/>
        </w:rPr>
      </w:pPr>
    </w:p>
    <w:p>
      <w:pPr>
        <w:spacing w:line="400" w:lineRule="exact"/>
        <w:jc w:val="left"/>
        <w:rPr>
          <w:rFonts w:ascii="仿宋" w:hAnsi="仿宋" w:eastAsia="仿宋" w:cs="仿宋"/>
          <w:bCs/>
          <w:sz w:val="24"/>
        </w:rPr>
      </w:pPr>
      <w:r>
        <w:rPr>
          <w:rFonts w:hint="eastAsia" w:ascii="仿宋" w:hAnsi="仿宋" w:eastAsia="仿宋" w:cs="仿宋"/>
          <w:bCs/>
          <w:sz w:val="24"/>
        </w:rPr>
        <w:t>投标日期:</w:t>
      </w: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5"/>
        <w:spacing w:before="0" w:after="0" w:line="276" w:lineRule="auto"/>
        <w:jc w:val="center"/>
        <w:rPr>
          <w:rFonts w:ascii="仿宋" w:hAnsi="仿宋" w:eastAsia="仿宋" w:cs="仿宋"/>
          <w:bCs/>
          <w:kern w:val="0"/>
          <w:szCs w:val="28"/>
        </w:rPr>
      </w:pPr>
      <w:r>
        <w:rPr>
          <w:rFonts w:hint="eastAsia" w:ascii="仿宋" w:hAnsi="仿宋" w:eastAsia="仿宋" w:cs="仿宋"/>
          <w:bCs/>
          <w:szCs w:val="28"/>
        </w:rPr>
        <w:t>五、</w:t>
      </w:r>
      <w:r>
        <w:rPr>
          <w:rFonts w:hint="eastAsia" w:ascii="仿宋" w:hAnsi="仿宋" w:eastAsia="仿宋" w:cs="仿宋"/>
          <w:bCs/>
          <w:kern w:val="0"/>
          <w:szCs w:val="28"/>
        </w:rPr>
        <w:t>技术规格偏离表</w:t>
      </w:r>
    </w:p>
    <w:p>
      <w:pPr>
        <w:pStyle w:val="6"/>
        <w:ind w:firstLine="0"/>
        <w:rPr>
          <w:rFonts w:ascii="仿宋" w:hAnsi="仿宋" w:eastAsia="仿宋" w:cs="仿宋"/>
          <w:sz w:val="24"/>
          <w:szCs w:val="24"/>
        </w:rPr>
      </w:pPr>
      <w:r>
        <w:rPr>
          <w:rFonts w:hint="eastAsia" w:ascii="仿宋" w:hAnsi="仿宋" w:eastAsia="仿宋" w:cs="仿宋"/>
          <w:sz w:val="24"/>
          <w:szCs w:val="24"/>
        </w:rPr>
        <w:t>项目名称（及包号）：</w:t>
      </w:r>
    </w:p>
    <w:p>
      <w:pPr>
        <w:spacing w:line="400" w:lineRule="exact"/>
        <w:ind w:left="600" w:leftChars="57" w:hanging="480" w:hangingChars="200"/>
        <w:rPr>
          <w:rFonts w:ascii="仿宋" w:hAnsi="仿宋" w:eastAsia="仿宋" w:cs="仿宋"/>
          <w:sz w:val="24"/>
        </w:rPr>
      </w:pPr>
    </w:p>
    <w:tbl>
      <w:tblPr>
        <w:tblStyle w:val="17"/>
        <w:tblpPr w:leftFromText="180" w:rightFromText="180" w:vertAnchor="page" w:horzAnchor="page" w:tblpX="1397" w:tblpY="2923"/>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126"/>
        <w:gridCol w:w="1701"/>
        <w:gridCol w:w="1418"/>
        <w:gridCol w:w="28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817" w:type="dxa"/>
            <w:tcBorders>
              <w:top w:val="single" w:color="auto" w:sz="12" w:space="0"/>
              <w:left w:val="single" w:color="auto" w:sz="12" w:space="0"/>
              <w:bottom w:val="single" w:color="auto" w:sz="4" w:space="0"/>
              <w:right w:val="single" w:color="auto" w:sz="4" w:space="0"/>
            </w:tcBorders>
            <w:noWrap/>
            <w:vAlign w:val="center"/>
          </w:tcPr>
          <w:p>
            <w:pPr>
              <w:pStyle w:val="25"/>
              <w:rPr>
                <w:rFonts w:ascii="仿宋" w:hAnsi="仿宋" w:eastAsia="仿宋" w:cs="仿宋"/>
              </w:rPr>
            </w:pPr>
            <w:r>
              <w:rPr>
                <w:rFonts w:hint="eastAsia" w:ascii="仿宋" w:hAnsi="仿宋" w:eastAsia="仿宋" w:cs="仿宋"/>
              </w:rPr>
              <w:t>序号</w:t>
            </w:r>
          </w:p>
        </w:tc>
        <w:tc>
          <w:tcPr>
            <w:tcW w:w="2126" w:type="dxa"/>
            <w:tcBorders>
              <w:top w:val="single" w:color="auto" w:sz="12" w:space="0"/>
              <w:left w:val="single" w:color="auto" w:sz="4" w:space="0"/>
              <w:bottom w:val="single" w:color="auto" w:sz="4" w:space="0"/>
              <w:right w:val="single" w:color="auto" w:sz="4" w:space="0"/>
            </w:tcBorders>
            <w:noWrap/>
            <w:vAlign w:val="center"/>
          </w:tcPr>
          <w:p>
            <w:pPr>
              <w:pStyle w:val="25"/>
              <w:jc w:val="center"/>
              <w:rPr>
                <w:rFonts w:ascii="仿宋" w:hAnsi="仿宋" w:eastAsia="仿宋" w:cs="仿宋"/>
              </w:rPr>
            </w:pPr>
            <w:r>
              <w:rPr>
                <w:rFonts w:hint="eastAsia" w:ascii="仿宋" w:hAnsi="仿宋" w:eastAsia="仿宋" w:cs="仿宋"/>
              </w:rPr>
              <w:t>货物（产品）名称</w:t>
            </w:r>
          </w:p>
        </w:tc>
        <w:tc>
          <w:tcPr>
            <w:tcW w:w="1701" w:type="dxa"/>
            <w:tcBorders>
              <w:top w:val="single" w:color="auto" w:sz="12" w:space="0"/>
              <w:left w:val="single" w:color="auto" w:sz="4" w:space="0"/>
              <w:bottom w:val="single" w:color="auto" w:sz="4" w:space="0"/>
              <w:right w:val="single" w:color="auto" w:sz="4" w:space="0"/>
            </w:tcBorders>
            <w:noWrap/>
            <w:vAlign w:val="center"/>
          </w:tcPr>
          <w:p>
            <w:pPr>
              <w:pStyle w:val="25"/>
              <w:jc w:val="center"/>
              <w:rPr>
                <w:rFonts w:ascii="仿宋" w:hAnsi="仿宋" w:eastAsia="仿宋" w:cs="仿宋"/>
              </w:rPr>
            </w:pPr>
            <w:r>
              <w:rPr>
                <w:rFonts w:hint="eastAsia" w:ascii="仿宋" w:hAnsi="仿宋" w:eastAsia="仿宋" w:cs="仿宋"/>
              </w:rPr>
              <w:t>招标文件要求</w:t>
            </w:r>
          </w:p>
        </w:tc>
        <w:tc>
          <w:tcPr>
            <w:tcW w:w="1418" w:type="dxa"/>
            <w:tcBorders>
              <w:top w:val="single" w:color="auto" w:sz="12" w:space="0"/>
              <w:left w:val="single" w:color="auto" w:sz="4" w:space="0"/>
              <w:bottom w:val="single" w:color="auto" w:sz="4" w:space="0"/>
              <w:right w:val="single" w:color="auto" w:sz="4" w:space="0"/>
            </w:tcBorders>
            <w:noWrap/>
            <w:vAlign w:val="center"/>
          </w:tcPr>
          <w:p>
            <w:pPr>
              <w:pStyle w:val="25"/>
              <w:jc w:val="center"/>
              <w:rPr>
                <w:rFonts w:ascii="仿宋" w:hAnsi="仿宋" w:eastAsia="仿宋" w:cs="仿宋"/>
              </w:rPr>
            </w:pPr>
            <w:r>
              <w:rPr>
                <w:rFonts w:hint="eastAsia" w:ascii="仿宋" w:hAnsi="仿宋" w:eastAsia="仿宋" w:cs="仿宋"/>
              </w:rPr>
              <w:t>投标响应</w:t>
            </w:r>
          </w:p>
        </w:tc>
        <w:tc>
          <w:tcPr>
            <w:tcW w:w="2836" w:type="dxa"/>
            <w:tcBorders>
              <w:top w:val="single" w:color="auto" w:sz="12" w:space="0"/>
              <w:left w:val="single" w:color="auto" w:sz="4" w:space="0"/>
              <w:bottom w:val="single" w:color="auto" w:sz="4" w:space="0"/>
              <w:right w:val="single" w:color="auto" w:sz="12" w:space="0"/>
            </w:tcBorders>
            <w:noWrap/>
            <w:vAlign w:val="center"/>
          </w:tcPr>
          <w:p>
            <w:pPr>
              <w:pStyle w:val="25"/>
              <w:jc w:val="center"/>
              <w:rPr>
                <w:rFonts w:ascii="仿宋" w:hAnsi="仿宋" w:eastAsia="仿宋" w:cs="仿宋"/>
              </w:rPr>
            </w:pPr>
            <w:r>
              <w:rPr>
                <w:rFonts w:hint="eastAsia" w:ascii="仿宋" w:hAnsi="仿宋" w:eastAsia="仿宋" w:cs="仿宋"/>
              </w:rPr>
              <w:t>偏离对产品性能的影响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17" w:type="dxa"/>
            <w:tcBorders>
              <w:top w:val="single" w:color="auto" w:sz="4" w:space="0"/>
              <w:left w:val="single" w:color="auto" w:sz="12" w:space="0"/>
              <w:bottom w:val="single" w:color="auto" w:sz="4" w:space="0"/>
              <w:right w:val="single" w:color="auto" w:sz="4" w:space="0"/>
            </w:tcBorders>
            <w:noWrap/>
          </w:tcPr>
          <w:p>
            <w:pPr>
              <w:pStyle w:val="25"/>
              <w:rPr>
                <w:rFonts w:ascii="仿宋" w:hAnsi="仿宋" w:eastAsia="仿宋" w:cs="仿宋"/>
              </w:rPr>
            </w:pPr>
          </w:p>
        </w:tc>
        <w:tc>
          <w:tcPr>
            <w:tcW w:w="2126"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418"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2836" w:type="dxa"/>
            <w:tcBorders>
              <w:top w:val="single" w:color="auto" w:sz="4" w:space="0"/>
              <w:left w:val="single" w:color="auto" w:sz="4" w:space="0"/>
              <w:bottom w:val="single" w:color="auto" w:sz="4" w:space="0"/>
              <w:right w:val="single" w:color="auto" w:sz="12" w:space="0"/>
            </w:tcBorders>
            <w:noWrap/>
          </w:tcPr>
          <w:p>
            <w:pPr>
              <w:pStyle w:val="25"/>
              <w:rPr>
                <w:rFonts w:ascii="仿宋" w:hAnsi="仿宋" w:eastAsia="仿宋" w:cs="仿宋"/>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12" w:space="0"/>
              <w:bottom w:val="single" w:color="auto" w:sz="4" w:space="0"/>
              <w:right w:val="single" w:color="auto" w:sz="4" w:space="0"/>
            </w:tcBorders>
            <w:noWrap/>
          </w:tcPr>
          <w:p>
            <w:pPr>
              <w:pStyle w:val="25"/>
              <w:rPr>
                <w:rFonts w:ascii="仿宋" w:hAnsi="仿宋" w:eastAsia="仿宋" w:cs="仿宋"/>
              </w:rPr>
            </w:pPr>
          </w:p>
        </w:tc>
        <w:tc>
          <w:tcPr>
            <w:tcW w:w="2126"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418"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2836" w:type="dxa"/>
            <w:tcBorders>
              <w:top w:val="single" w:color="auto" w:sz="4" w:space="0"/>
              <w:left w:val="single" w:color="auto" w:sz="4" w:space="0"/>
              <w:bottom w:val="single" w:color="auto" w:sz="4" w:space="0"/>
              <w:right w:val="single" w:color="auto" w:sz="12" w:space="0"/>
            </w:tcBorders>
            <w:noWrap/>
          </w:tcPr>
          <w:p>
            <w:pPr>
              <w:pStyle w:val="25"/>
              <w:rPr>
                <w:rFonts w:ascii="仿宋" w:hAnsi="仿宋" w:eastAsia="仿宋" w:cs="仿宋"/>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12" w:space="0"/>
              <w:bottom w:val="single" w:color="auto" w:sz="4" w:space="0"/>
              <w:right w:val="single" w:color="auto" w:sz="4" w:space="0"/>
            </w:tcBorders>
            <w:noWrap/>
          </w:tcPr>
          <w:p>
            <w:pPr>
              <w:pStyle w:val="25"/>
              <w:rPr>
                <w:rFonts w:ascii="仿宋" w:hAnsi="仿宋" w:eastAsia="仿宋" w:cs="仿宋"/>
              </w:rPr>
            </w:pPr>
          </w:p>
        </w:tc>
        <w:tc>
          <w:tcPr>
            <w:tcW w:w="2126"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418"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2836" w:type="dxa"/>
            <w:tcBorders>
              <w:top w:val="single" w:color="auto" w:sz="4" w:space="0"/>
              <w:left w:val="single" w:color="auto" w:sz="4" w:space="0"/>
              <w:bottom w:val="single" w:color="auto" w:sz="4" w:space="0"/>
              <w:right w:val="single" w:color="auto" w:sz="12" w:space="0"/>
            </w:tcBorders>
            <w:noWrap/>
          </w:tcPr>
          <w:p>
            <w:pPr>
              <w:pStyle w:val="25"/>
              <w:rPr>
                <w:rFonts w:ascii="仿宋" w:hAnsi="仿宋" w:eastAsia="仿宋" w:cs="仿宋"/>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12" w:space="0"/>
              <w:bottom w:val="single" w:color="auto" w:sz="4" w:space="0"/>
              <w:right w:val="single" w:color="auto" w:sz="4" w:space="0"/>
            </w:tcBorders>
            <w:noWrap/>
          </w:tcPr>
          <w:p>
            <w:pPr>
              <w:pStyle w:val="25"/>
              <w:rPr>
                <w:rFonts w:ascii="仿宋" w:hAnsi="仿宋" w:eastAsia="仿宋" w:cs="仿宋"/>
              </w:rPr>
            </w:pPr>
          </w:p>
        </w:tc>
        <w:tc>
          <w:tcPr>
            <w:tcW w:w="2126"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418"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2836" w:type="dxa"/>
            <w:tcBorders>
              <w:top w:val="single" w:color="auto" w:sz="4" w:space="0"/>
              <w:left w:val="single" w:color="auto" w:sz="4" w:space="0"/>
              <w:bottom w:val="single" w:color="auto" w:sz="4" w:space="0"/>
              <w:right w:val="single" w:color="auto" w:sz="12" w:space="0"/>
            </w:tcBorders>
            <w:noWrap/>
          </w:tcPr>
          <w:p>
            <w:pPr>
              <w:pStyle w:val="25"/>
              <w:rPr>
                <w:rFonts w:ascii="仿宋" w:hAnsi="仿宋" w:eastAsia="仿宋" w:cs="仿宋"/>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17" w:type="dxa"/>
            <w:tcBorders>
              <w:top w:val="single" w:color="auto" w:sz="4" w:space="0"/>
              <w:left w:val="single" w:color="auto" w:sz="12" w:space="0"/>
              <w:bottom w:val="single" w:color="auto" w:sz="4" w:space="0"/>
              <w:right w:val="single" w:color="auto" w:sz="4" w:space="0"/>
            </w:tcBorders>
            <w:noWrap/>
          </w:tcPr>
          <w:p>
            <w:pPr>
              <w:pStyle w:val="25"/>
              <w:rPr>
                <w:rFonts w:ascii="仿宋" w:hAnsi="仿宋" w:eastAsia="仿宋" w:cs="仿宋"/>
              </w:rPr>
            </w:pPr>
          </w:p>
        </w:tc>
        <w:tc>
          <w:tcPr>
            <w:tcW w:w="2126"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418"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2836" w:type="dxa"/>
            <w:tcBorders>
              <w:top w:val="single" w:color="auto" w:sz="4" w:space="0"/>
              <w:left w:val="single" w:color="auto" w:sz="4" w:space="0"/>
              <w:bottom w:val="single" w:color="auto" w:sz="4" w:space="0"/>
              <w:right w:val="single" w:color="auto" w:sz="12" w:space="0"/>
            </w:tcBorders>
            <w:noWrap/>
          </w:tcPr>
          <w:p>
            <w:pPr>
              <w:pStyle w:val="25"/>
              <w:rPr>
                <w:rFonts w:ascii="仿宋" w:hAnsi="仿宋" w:eastAsia="仿宋" w:cs="仿宋"/>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12" w:space="0"/>
              <w:bottom w:val="single" w:color="auto" w:sz="4" w:space="0"/>
              <w:right w:val="single" w:color="auto" w:sz="4" w:space="0"/>
            </w:tcBorders>
            <w:noWrap/>
          </w:tcPr>
          <w:p>
            <w:pPr>
              <w:pStyle w:val="25"/>
              <w:rPr>
                <w:rFonts w:ascii="仿宋" w:hAnsi="仿宋" w:eastAsia="仿宋" w:cs="仿宋"/>
              </w:rPr>
            </w:pPr>
          </w:p>
        </w:tc>
        <w:tc>
          <w:tcPr>
            <w:tcW w:w="2126"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418"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2836" w:type="dxa"/>
            <w:tcBorders>
              <w:top w:val="single" w:color="auto" w:sz="4" w:space="0"/>
              <w:left w:val="single" w:color="auto" w:sz="4" w:space="0"/>
              <w:bottom w:val="single" w:color="auto" w:sz="4" w:space="0"/>
              <w:right w:val="single" w:color="auto" w:sz="12" w:space="0"/>
            </w:tcBorders>
            <w:noWrap/>
          </w:tcPr>
          <w:p>
            <w:pPr>
              <w:pStyle w:val="25"/>
              <w:rPr>
                <w:rFonts w:ascii="仿宋" w:hAnsi="仿宋" w:eastAsia="仿宋" w:cs="仿宋"/>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12" w:space="0"/>
              <w:bottom w:val="single" w:color="auto" w:sz="4" w:space="0"/>
              <w:right w:val="single" w:color="auto" w:sz="4" w:space="0"/>
            </w:tcBorders>
            <w:noWrap/>
          </w:tcPr>
          <w:p>
            <w:pPr>
              <w:pStyle w:val="25"/>
              <w:rPr>
                <w:rFonts w:ascii="仿宋" w:hAnsi="仿宋" w:eastAsia="仿宋" w:cs="仿宋"/>
              </w:rPr>
            </w:pPr>
          </w:p>
        </w:tc>
        <w:tc>
          <w:tcPr>
            <w:tcW w:w="2126"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418"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2836" w:type="dxa"/>
            <w:tcBorders>
              <w:top w:val="single" w:color="auto" w:sz="4" w:space="0"/>
              <w:left w:val="single" w:color="auto" w:sz="4" w:space="0"/>
              <w:bottom w:val="single" w:color="auto" w:sz="4" w:space="0"/>
              <w:right w:val="single" w:color="auto" w:sz="12" w:space="0"/>
            </w:tcBorders>
            <w:noWrap/>
          </w:tcPr>
          <w:p>
            <w:pPr>
              <w:pStyle w:val="25"/>
              <w:rPr>
                <w:rFonts w:ascii="仿宋" w:hAnsi="仿宋" w:eastAsia="仿宋" w:cs="仿宋"/>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12" w:space="0"/>
              <w:bottom w:val="single" w:color="auto" w:sz="4" w:space="0"/>
              <w:right w:val="single" w:color="auto" w:sz="4" w:space="0"/>
            </w:tcBorders>
            <w:noWrap/>
          </w:tcPr>
          <w:p>
            <w:pPr>
              <w:pStyle w:val="25"/>
              <w:rPr>
                <w:rFonts w:ascii="仿宋" w:hAnsi="仿宋" w:eastAsia="仿宋" w:cs="仿宋"/>
              </w:rPr>
            </w:pPr>
          </w:p>
        </w:tc>
        <w:tc>
          <w:tcPr>
            <w:tcW w:w="2126"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418"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2836" w:type="dxa"/>
            <w:tcBorders>
              <w:top w:val="single" w:color="auto" w:sz="4" w:space="0"/>
              <w:left w:val="single" w:color="auto" w:sz="4" w:space="0"/>
              <w:bottom w:val="single" w:color="auto" w:sz="4" w:space="0"/>
              <w:right w:val="single" w:color="auto" w:sz="12" w:space="0"/>
            </w:tcBorders>
            <w:noWrap/>
          </w:tcPr>
          <w:p>
            <w:pPr>
              <w:pStyle w:val="25"/>
              <w:rPr>
                <w:rFonts w:ascii="仿宋" w:hAnsi="仿宋" w:eastAsia="仿宋" w:cs="仿宋"/>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817" w:type="dxa"/>
            <w:tcBorders>
              <w:top w:val="single" w:color="auto" w:sz="4" w:space="0"/>
              <w:left w:val="single" w:color="auto" w:sz="12" w:space="0"/>
              <w:bottom w:val="single" w:color="auto" w:sz="4" w:space="0"/>
              <w:right w:val="single" w:color="auto" w:sz="4" w:space="0"/>
            </w:tcBorders>
            <w:noWrap/>
          </w:tcPr>
          <w:p>
            <w:pPr>
              <w:pStyle w:val="25"/>
              <w:rPr>
                <w:rFonts w:ascii="仿宋" w:hAnsi="仿宋" w:eastAsia="仿宋" w:cs="仿宋"/>
              </w:rPr>
            </w:pPr>
          </w:p>
        </w:tc>
        <w:tc>
          <w:tcPr>
            <w:tcW w:w="2126"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418"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2836" w:type="dxa"/>
            <w:tcBorders>
              <w:top w:val="single" w:color="auto" w:sz="4" w:space="0"/>
              <w:left w:val="single" w:color="auto" w:sz="4" w:space="0"/>
              <w:bottom w:val="single" w:color="auto" w:sz="4" w:space="0"/>
              <w:right w:val="single" w:color="auto" w:sz="12" w:space="0"/>
            </w:tcBorders>
            <w:noWrap/>
          </w:tcPr>
          <w:p>
            <w:pPr>
              <w:pStyle w:val="25"/>
              <w:rPr>
                <w:rFonts w:ascii="仿宋" w:hAnsi="仿宋" w:eastAsia="仿宋" w:cs="仿宋"/>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12" w:space="0"/>
              <w:bottom w:val="single" w:color="auto" w:sz="4" w:space="0"/>
              <w:right w:val="single" w:color="auto" w:sz="4" w:space="0"/>
            </w:tcBorders>
            <w:noWrap/>
          </w:tcPr>
          <w:p>
            <w:pPr>
              <w:pStyle w:val="25"/>
              <w:rPr>
                <w:rFonts w:ascii="仿宋" w:hAnsi="仿宋" w:eastAsia="仿宋" w:cs="仿宋"/>
              </w:rPr>
            </w:pPr>
          </w:p>
        </w:tc>
        <w:tc>
          <w:tcPr>
            <w:tcW w:w="2126"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701"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1418" w:type="dxa"/>
            <w:tcBorders>
              <w:top w:val="single" w:color="auto" w:sz="4" w:space="0"/>
              <w:left w:val="single" w:color="auto" w:sz="4" w:space="0"/>
              <w:bottom w:val="single" w:color="auto" w:sz="4" w:space="0"/>
              <w:right w:val="single" w:color="auto" w:sz="4" w:space="0"/>
            </w:tcBorders>
            <w:noWrap/>
          </w:tcPr>
          <w:p>
            <w:pPr>
              <w:pStyle w:val="25"/>
              <w:rPr>
                <w:rFonts w:ascii="仿宋" w:hAnsi="仿宋" w:eastAsia="仿宋" w:cs="仿宋"/>
              </w:rPr>
            </w:pPr>
          </w:p>
        </w:tc>
        <w:tc>
          <w:tcPr>
            <w:tcW w:w="2836" w:type="dxa"/>
            <w:tcBorders>
              <w:top w:val="single" w:color="auto" w:sz="4" w:space="0"/>
              <w:left w:val="single" w:color="auto" w:sz="4" w:space="0"/>
              <w:bottom w:val="single" w:color="auto" w:sz="4" w:space="0"/>
              <w:right w:val="single" w:color="auto" w:sz="12" w:space="0"/>
            </w:tcBorders>
            <w:noWrap/>
          </w:tcPr>
          <w:p>
            <w:pPr>
              <w:pStyle w:val="25"/>
              <w:rPr>
                <w:rFonts w:ascii="仿宋" w:hAnsi="仿宋" w:eastAsia="仿宋" w:cs="仿宋"/>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12" w:space="0"/>
              <w:bottom w:val="single" w:color="auto" w:sz="12" w:space="0"/>
              <w:right w:val="single" w:color="auto" w:sz="4" w:space="0"/>
            </w:tcBorders>
            <w:noWrap/>
          </w:tcPr>
          <w:p>
            <w:pPr>
              <w:pStyle w:val="25"/>
              <w:rPr>
                <w:rFonts w:ascii="仿宋" w:hAnsi="仿宋" w:eastAsia="仿宋" w:cs="仿宋"/>
              </w:rPr>
            </w:pPr>
          </w:p>
        </w:tc>
        <w:tc>
          <w:tcPr>
            <w:tcW w:w="2126" w:type="dxa"/>
            <w:tcBorders>
              <w:top w:val="single" w:color="auto" w:sz="4" w:space="0"/>
              <w:left w:val="single" w:color="auto" w:sz="4" w:space="0"/>
              <w:bottom w:val="single" w:color="auto" w:sz="12" w:space="0"/>
              <w:right w:val="single" w:color="auto" w:sz="4" w:space="0"/>
            </w:tcBorders>
            <w:noWrap/>
          </w:tcPr>
          <w:p>
            <w:pPr>
              <w:pStyle w:val="25"/>
              <w:rPr>
                <w:rFonts w:ascii="仿宋" w:hAnsi="仿宋" w:eastAsia="仿宋" w:cs="仿宋"/>
              </w:rPr>
            </w:pPr>
          </w:p>
        </w:tc>
        <w:tc>
          <w:tcPr>
            <w:tcW w:w="1701" w:type="dxa"/>
            <w:tcBorders>
              <w:top w:val="single" w:color="auto" w:sz="4" w:space="0"/>
              <w:left w:val="single" w:color="auto" w:sz="4" w:space="0"/>
              <w:bottom w:val="single" w:color="auto" w:sz="12" w:space="0"/>
              <w:right w:val="single" w:color="auto" w:sz="4" w:space="0"/>
            </w:tcBorders>
            <w:noWrap/>
          </w:tcPr>
          <w:p>
            <w:pPr>
              <w:pStyle w:val="25"/>
              <w:rPr>
                <w:rFonts w:ascii="仿宋" w:hAnsi="仿宋" w:eastAsia="仿宋" w:cs="仿宋"/>
              </w:rPr>
            </w:pPr>
          </w:p>
        </w:tc>
        <w:tc>
          <w:tcPr>
            <w:tcW w:w="1418" w:type="dxa"/>
            <w:tcBorders>
              <w:top w:val="single" w:color="auto" w:sz="4" w:space="0"/>
              <w:left w:val="single" w:color="auto" w:sz="4" w:space="0"/>
              <w:bottom w:val="single" w:color="auto" w:sz="12" w:space="0"/>
              <w:right w:val="single" w:color="auto" w:sz="4" w:space="0"/>
            </w:tcBorders>
            <w:noWrap/>
          </w:tcPr>
          <w:p>
            <w:pPr>
              <w:pStyle w:val="25"/>
              <w:rPr>
                <w:rFonts w:ascii="仿宋" w:hAnsi="仿宋" w:eastAsia="仿宋" w:cs="仿宋"/>
              </w:rPr>
            </w:pPr>
          </w:p>
        </w:tc>
        <w:tc>
          <w:tcPr>
            <w:tcW w:w="2836" w:type="dxa"/>
            <w:tcBorders>
              <w:top w:val="single" w:color="auto" w:sz="4" w:space="0"/>
              <w:left w:val="single" w:color="auto" w:sz="4" w:space="0"/>
              <w:bottom w:val="single" w:color="auto" w:sz="12" w:space="0"/>
              <w:right w:val="single" w:color="auto" w:sz="12" w:space="0"/>
            </w:tcBorders>
            <w:noWrap/>
          </w:tcPr>
          <w:p>
            <w:pPr>
              <w:pStyle w:val="25"/>
              <w:rPr>
                <w:rFonts w:ascii="仿宋" w:hAnsi="仿宋" w:eastAsia="仿宋" w:cs="仿宋"/>
              </w:rPr>
            </w:pPr>
          </w:p>
        </w:tc>
      </w:tr>
    </w:tbl>
    <w:p>
      <w:pPr>
        <w:spacing w:line="400" w:lineRule="exact"/>
        <w:rPr>
          <w:rFonts w:ascii="仿宋" w:hAnsi="仿宋" w:eastAsia="仿宋" w:cs="仿宋"/>
          <w:sz w:val="24"/>
        </w:rPr>
      </w:pPr>
      <w:r>
        <w:rPr>
          <w:rFonts w:hint="eastAsia" w:ascii="仿宋" w:hAnsi="仿宋" w:eastAsia="仿宋" w:cs="仿宋"/>
          <w:sz w:val="24"/>
        </w:rPr>
        <w:t>注：1. 投标人必须把招标项目的所有产品的主要技术参数列入此表。</w:t>
      </w:r>
    </w:p>
    <w:p>
      <w:pPr>
        <w:spacing w:line="400" w:lineRule="exact"/>
        <w:ind w:firstLine="480" w:firstLineChars="200"/>
        <w:rPr>
          <w:rFonts w:ascii="仿宋" w:hAnsi="仿宋" w:eastAsia="仿宋" w:cs="仿宋"/>
          <w:sz w:val="24"/>
        </w:rPr>
      </w:pPr>
      <w:r>
        <w:rPr>
          <w:rFonts w:hint="eastAsia" w:ascii="仿宋" w:hAnsi="仿宋" w:eastAsia="仿宋" w:cs="仿宋"/>
          <w:sz w:val="24"/>
        </w:rPr>
        <w:t>2．按照招标项目技术要求的顺序对应填写。</w:t>
      </w:r>
    </w:p>
    <w:p>
      <w:pPr>
        <w:spacing w:line="400" w:lineRule="exact"/>
        <w:ind w:firstLine="480" w:firstLineChars="200"/>
        <w:rPr>
          <w:rFonts w:ascii="仿宋" w:hAnsi="仿宋" w:eastAsia="仿宋" w:cs="仿宋"/>
          <w:sz w:val="24"/>
        </w:rPr>
      </w:pPr>
      <w:r>
        <w:rPr>
          <w:rFonts w:hint="eastAsia" w:ascii="仿宋" w:hAnsi="仿宋" w:eastAsia="仿宋" w:cs="仿宋"/>
          <w:sz w:val="24"/>
        </w:rPr>
        <w:t>3. 按照响应的技术参数尽可能的提供证明材料复印件予以作证。</w:t>
      </w:r>
    </w:p>
    <w:p>
      <w:pPr>
        <w:spacing w:line="400" w:lineRule="exact"/>
        <w:ind w:firstLine="480" w:firstLineChars="200"/>
        <w:rPr>
          <w:rFonts w:ascii="仿宋" w:hAnsi="仿宋" w:eastAsia="仿宋" w:cs="仿宋"/>
          <w:sz w:val="24"/>
        </w:rPr>
      </w:pPr>
      <w:r>
        <w:rPr>
          <w:rFonts w:hint="eastAsia" w:ascii="仿宋" w:hAnsi="仿宋" w:eastAsia="仿宋" w:cs="仿宋"/>
          <w:sz w:val="24"/>
        </w:rPr>
        <w:t>4.“偏离对货物性能的影响”填写：优于、低于。低于时按无效投标处理。若相同，投标人须提供空白表格。</w:t>
      </w:r>
    </w:p>
    <w:p>
      <w:pPr>
        <w:spacing w:line="400" w:lineRule="exact"/>
        <w:ind w:firstLine="480" w:firstLineChars="200"/>
        <w:rPr>
          <w:rFonts w:ascii="仿宋" w:hAnsi="仿宋" w:eastAsia="仿宋" w:cs="仿宋"/>
          <w:sz w:val="24"/>
        </w:rPr>
      </w:pPr>
      <w:r>
        <w:rPr>
          <w:rFonts w:hint="eastAsia" w:ascii="仿宋" w:hAnsi="仿宋" w:eastAsia="仿宋" w:cs="仿宋"/>
          <w:sz w:val="24"/>
        </w:rPr>
        <w:t>5.投标人必须据实填写，不得虚假响应，否则将取消其投标或中标资格，并按有关规定进处罚。</w:t>
      </w:r>
    </w:p>
    <w:p>
      <w:pPr>
        <w:spacing w:line="400" w:lineRule="exact"/>
        <w:ind w:firstLine="480" w:firstLineChars="200"/>
        <w:rPr>
          <w:rFonts w:ascii="仿宋" w:hAnsi="仿宋" w:eastAsia="仿宋" w:cs="仿宋"/>
          <w:sz w:val="24"/>
        </w:rPr>
      </w:pPr>
      <w:r>
        <w:rPr>
          <w:rFonts w:hint="eastAsia" w:ascii="仿宋" w:hAnsi="仿宋" w:eastAsia="仿宋" w:cs="仿宋"/>
          <w:sz w:val="24"/>
        </w:rPr>
        <w:t>6．投标人必须据实填写，不得虚假响应，否则将取消其投标或中标资格，并按有关规定进行处罚。漏项的，自行承担被视为无效投标文件的风险。</w:t>
      </w:r>
    </w:p>
    <w:p>
      <w:pPr>
        <w:spacing w:line="400" w:lineRule="exact"/>
        <w:ind w:firstLine="424" w:firstLineChars="177"/>
        <w:rPr>
          <w:rFonts w:ascii="仿宋" w:hAnsi="仿宋" w:eastAsia="仿宋" w:cs="仿宋"/>
          <w:sz w:val="24"/>
        </w:rPr>
      </w:pPr>
    </w:p>
    <w:p>
      <w:pPr>
        <w:pStyle w:val="6"/>
        <w:rPr>
          <w:rFonts w:ascii="仿宋" w:hAnsi="仿宋" w:eastAsia="仿宋" w:cs="仿宋"/>
          <w:sz w:val="24"/>
          <w:szCs w:val="24"/>
        </w:rPr>
      </w:pPr>
    </w:p>
    <w:p>
      <w:pPr>
        <w:adjustRightInd w:val="0"/>
        <w:spacing w:line="400" w:lineRule="exact"/>
        <w:ind w:firstLine="420" w:firstLineChars="175"/>
        <w:jc w:val="left"/>
        <w:rPr>
          <w:rFonts w:ascii="仿宋" w:hAnsi="仿宋" w:eastAsia="仿宋" w:cs="仿宋"/>
          <w:bCs/>
          <w:sz w:val="24"/>
        </w:rPr>
      </w:pPr>
      <w:r>
        <w:rPr>
          <w:rFonts w:hint="eastAsia" w:ascii="仿宋" w:hAnsi="仿宋" w:eastAsia="仿宋" w:cs="仿宋"/>
          <w:sz w:val="24"/>
        </w:rPr>
        <w:t>投标人名称</w:t>
      </w:r>
      <w:r>
        <w:rPr>
          <w:rFonts w:hint="eastAsia" w:ascii="仿宋" w:hAnsi="仿宋" w:eastAsia="仿宋" w:cs="仿宋"/>
          <w:bCs/>
          <w:sz w:val="24"/>
        </w:rPr>
        <w:t xml:space="preserve">（盖章）：        </w:t>
      </w:r>
    </w:p>
    <w:p>
      <w:pPr>
        <w:adjustRightInd w:val="0"/>
        <w:spacing w:line="400" w:lineRule="exact"/>
        <w:ind w:firstLine="420" w:firstLineChars="175"/>
        <w:jc w:val="left"/>
        <w:rPr>
          <w:rFonts w:ascii="仿宋" w:hAnsi="仿宋" w:eastAsia="仿宋" w:cs="仿宋"/>
          <w:sz w:val="24"/>
        </w:rPr>
      </w:pPr>
    </w:p>
    <w:p>
      <w:pPr>
        <w:adjustRightInd w:val="0"/>
        <w:spacing w:line="400" w:lineRule="exact"/>
        <w:ind w:firstLine="420" w:firstLineChars="175"/>
        <w:jc w:val="left"/>
        <w:rPr>
          <w:rFonts w:ascii="仿宋" w:hAnsi="仿宋" w:eastAsia="仿宋" w:cs="仿宋"/>
          <w:bCs/>
          <w:sz w:val="24"/>
        </w:rPr>
      </w:pPr>
      <w:r>
        <w:rPr>
          <w:rFonts w:hint="eastAsia" w:ascii="仿宋" w:hAnsi="仿宋" w:eastAsia="仿宋" w:cs="仿宋"/>
          <w:sz w:val="24"/>
        </w:rPr>
        <w:t>法定代表人或授权代表（签名或盖章）</w:t>
      </w:r>
      <w:r>
        <w:rPr>
          <w:rFonts w:hint="eastAsia" w:ascii="仿宋" w:hAnsi="仿宋" w:eastAsia="仿宋" w:cs="仿宋"/>
          <w:bCs/>
          <w:sz w:val="24"/>
        </w:rPr>
        <w:t>：</w:t>
      </w:r>
    </w:p>
    <w:p>
      <w:pPr>
        <w:spacing w:line="400" w:lineRule="exact"/>
        <w:ind w:firstLine="480" w:firstLineChars="200"/>
        <w:rPr>
          <w:rFonts w:ascii="仿宋" w:hAnsi="仿宋" w:eastAsia="仿宋" w:cs="仿宋"/>
          <w:bCs/>
          <w:sz w:val="24"/>
        </w:rPr>
      </w:pPr>
    </w:p>
    <w:p>
      <w:pPr>
        <w:spacing w:line="400" w:lineRule="exact"/>
        <w:ind w:firstLine="480" w:firstLineChars="200"/>
        <w:rPr>
          <w:rFonts w:ascii="仿宋" w:hAnsi="仿宋" w:eastAsia="仿宋" w:cs="仿宋"/>
          <w:bCs/>
          <w:sz w:val="24"/>
        </w:rPr>
      </w:pPr>
      <w:r>
        <w:rPr>
          <w:rFonts w:hint="eastAsia" w:ascii="仿宋" w:hAnsi="仿宋" w:eastAsia="仿宋" w:cs="仿宋"/>
          <w:bCs/>
          <w:sz w:val="24"/>
        </w:rPr>
        <w:t>投标日期:</w:t>
      </w:r>
    </w:p>
    <w:p>
      <w:pPr>
        <w:pStyle w:val="2"/>
        <w:jc w:val="center"/>
        <w:rPr>
          <w:rFonts w:ascii="仿宋" w:hAnsi="仿宋" w:eastAsia="仿宋" w:cs="仿宋"/>
        </w:rPr>
      </w:pPr>
    </w:p>
    <w:p>
      <w:pPr>
        <w:pStyle w:val="5"/>
        <w:spacing w:before="0" w:after="0" w:line="276" w:lineRule="auto"/>
        <w:jc w:val="center"/>
        <w:rPr>
          <w:rFonts w:ascii="仿宋" w:hAnsi="仿宋" w:eastAsia="仿宋" w:cs="仿宋"/>
          <w:bCs/>
          <w:szCs w:val="28"/>
        </w:rPr>
      </w:pPr>
      <w:r>
        <w:rPr>
          <w:rFonts w:hint="eastAsia" w:ascii="仿宋" w:hAnsi="仿宋" w:eastAsia="仿宋" w:cs="仿宋"/>
          <w:bCs/>
          <w:szCs w:val="28"/>
        </w:rPr>
        <w:t>六、技术方案及质量保证措施</w:t>
      </w:r>
    </w:p>
    <w:p>
      <w:pPr>
        <w:pStyle w:val="6"/>
        <w:rPr>
          <w:rFonts w:ascii="仿宋" w:hAnsi="仿宋" w:eastAsia="仿宋" w:cs="仿宋"/>
        </w:rPr>
      </w:pPr>
    </w:p>
    <w:p>
      <w:pPr>
        <w:pStyle w:val="6"/>
        <w:rPr>
          <w:rFonts w:ascii="仿宋" w:hAnsi="仿宋" w:eastAsia="仿宋" w:cs="仿宋"/>
        </w:rPr>
      </w:pPr>
    </w:p>
    <w:p>
      <w:pPr>
        <w:spacing w:line="360" w:lineRule="auto"/>
        <w:jc w:val="center"/>
        <w:rPr>
          <w:rFonts w:ascii="仿宋" w:hAnsi="仿宋" w:eastAsia="仿宋" w:cs="仿宋"/>
          <w:sz w:val="24"/>
        </w:rPr>
      </w:pPr>
      <w:r>
        <w:rPr>
          <w:rFonts w:hint="eastAsia" w:ascii="仿宋" w:hAnsi="仿宋" w:eastAsia="仿宋" w:cs="仿宋"/>
          <w:b/>
          <w:sz w:val="24"/>
        </w:rPr>
        <w:t>供应商依据评分标准表中的评审内容自行编写，格式自定</w:t>
      </w:r>
      <w:r>
        <w:rPr>
          <w:rFonts w:hint="eastAsia" w:ascii="仿宋" w:hAnsi="仿宋" w:eastAsia="仿宋" w:cs="仿宋"/>
          <w:sz w:val="24"/>
        </w:rPr>
        <w:t>。</w:t>
      </w: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rPr>
          <w:rFonts w:ascii="仿宋" w:hAnsi="仿宋" w:eastAsia="仿宋" w:cs="仿宋"/>
        </w:rPr>
      </w:pPr>
    </w:p>
    <w:p>
      <w:pPr>
        <w:pStyle w:val="5"/>
        <w:jc w:val="center"/>
        <w:rPr>
          <w:rFonts w:ascii="仿宋" w:hAnsi="仿宋" w:eastAsia="仿宋" w:cs="仿宋"/>
          <w:bCs/>
          <w:szCs w:val="28"/>
        </w:rPr>
      </w:pPr>
      <w:r>
        <w:rPr>
          <w:rFonts w:hint="eastAsia" w:ascii="仿宋" w:hAnsi="仿宋" w:eastAsia="仿宋" w:cs="仿宋"/>
          <w:bCs/>
          <w:szCs w:val="28"/>
        </w:rPr>
        <w:t>七、售后服务承诺文件</w:t>
      </w:r>
    </w:p>
    <w:p>
      <w:pPr>
        <w:spacing w:line="520" w:lineRule="exact"/>
        <w:ind w:firstLine="480" w:firstLineChars="200"/>
        <w:rPr>
          <w:rFonts w:ascii="仿宋" w:hAnsi="仿宋" w:eastAsia="仿宋" w:cs="仿宋"/>
          <w:sz w:val="24"/>
        </w:rPr>
      </w:pPr>
      <w:r>
        <w:rPr>
          <w:rFonts w:hint="eastAsia" w:ascii="仿宋" w:hAnsi="仿宋" w:eastAsia="仿宋" w:cs="仿宋"/>
          <w:sz w:val="24"/>
        </w:rPr>
        <w:t>1、投标人依据产品特性和需求，按招标文件要求自拟售后服务方案和培训计划。</w:t>
      </w:r>
    </w:p>
    <w:p>
      <w:pPr>
        <w:spacing w:line="520" w:lineRule="exact"/>
        <w:ind w:firstLine="480" w:firstLineChars="200"/>
        <w:rPr>
          <w:rFonts w:ascii="仿宋" w:hAnsi="仿宋" w:eastAsia="仿宋" w:cs="仿宋"/>
          <w:sz w:val="24"/>
        </w:rPr>
      </w:pPr>
      <w:r>
        <w:rPr>
          <w:rFonts w:hint="eastAsia" w:ascii="仿宋" w:hAnsi="仿宋" w:eastAsia="仿宋" w:cs="仿宋"/>
          <w:sz w:val="24"/>
        </w:rPr>
        <w:t>2、投标人应提供在陕西省境内的售后服务中心证明材料或与合作方的协议书，这些服务中心和特约维修服务点的名称、地址、电话、联系人应在投标文件中一一列出（参考样式如下）。</w:t>
      </w:r>
    </w:p>
    <w:p>
      <w:pPr>
        <w:spacing w:line="520" w:lineRule="exact"/>
        <w:ind w:firstLine="480" w:firstLineChars="200"/>
        <w:rPr>
          <w:rFonts w:ascii="仿宋" w:hAnsi="仿宋" w:eastAsia="仿宋" w:cs="仿宋"/>
          <w:sz w:val="24"/>
        </w:rPr>
      </w:pPr>
    </w:p>
    <w:p>
      <w:pPr>
        <w:spacing w:line="520" w:lineRule="exact"/>
        <w:ind w:firstLine="482" w:firstLineChars="200"/>
        <w:jc w:val="center"/>
        <w:rPr>
          <w:rFonts w:ascii="仿宋" w:hAnsi="仿宋" w:eastAsia="仿宋" w:cs="仿宋"/>
          <w:b/>
          <w:sz w:val="24"/>
        </w:rPr>
      </w:pPr>
      <w:r>
        <w:rPr>
          <w:rFonts w:hint="eastAsia" w:ascii="仿宋" w:hAnsi="仿宋" w:eastAsia="仿宋" w:cs="仿宋"/>
          <w:b/>
          <w:sz w:val="24"/>
        </w:rPr>
        <w:t>货物（产品）售后服务点联系表</w:t>
      </w:r>
    </w:p>
    <w:p>
      <w:pPr>
        <w:spacing w:line="520" w:lineRule="exact"/>
        <w:ind w:firstLine="482" w:firstLineChars="200"/>
        <w:rPr>
          <w:rFonts w:ascii="仿宋" w:hAnsi="仿宋" w:eastAsia="仿宋" w:cs="仿宋"/>
          <w:b/>
          <w:sz w:val="24"/>
        </w:rPr>
      </w:pP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434"/>
        <w:gridCol w:w="1080"/>
        <w:gridCol w:w="1260"/>
        <w:gridCol w:w="1516"/>
        <w:gridCol w:w="25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2434" w:type="dxa"/>
            <w:noWrap/>
            <w:vAlign w:val="center"/>
          </w:tcPr>
          <w:p>
            <w:pPr>
              <w:spacing w:line="480" w:lineRule="exact"/>
              <w:jc w:val="center"/>
              <w:rPr>
                <w:rFonts w:ascii="仿宋" w:hAnsi="仿宋" w:eastAsia="仿宋" w:cs="仿宋"/>
                <w:sz w:val="24"/>
              </w:rPr>
            </w:pPr>
            <w:r>
              <w:rPr>
                <w:rFonts w:hint="eastAsia" w:ascii="仿宋" w:hAnsi="仿宋" w:eastAsia="仿宋" w:cs="仿宋"/>
                <w:sz w:val="24"/>
              </w:rPr>
              <w:t>服务机构名称</w:t>
            </w:r>
          </w:p>
        </w:tc>
        <w:tc>
          <w:tcPr>
            <w:tcW w:w="1080" w:type="dxa"/>
            <w:noWrap/>
            <w:vAlign w:val="center"/>
          </w:tcPr>
          <w:p>
            <w:pPr>
              <w:spacing w:line="480" w:lineRule="exact"/>
              <w:jc w:val="center"/>
              <w:rPr>
                <w:rFonts w:ascii="仿宋" w:hAnsi="仿宋" w:eastAsia="仿宋" w:cs="仿宋"/>
                <w:sz w:val="24"/>
              </w:rPr>
            </w:pPr>
            <w:r>
              <w:rPr>
                <w:rFonts w:hint="eastAsia" w:ascii="仿宋" w:hAnsi="仿宋" w:eastAsia="仿宋" w:cs="仿宋"/>
                <w:sz w:val="24"/>
              </w:rPr>
              <w:t>所在地</w:t>
            </w:r>
          </w:p>
        </w:tc>
        <w:tc>
          <w:tcPr>
            <w:tcW w:w="1260" w:type="dxa"/>
            <w:noWrap/>
            <w:vAlign w:val="center"/>
          </w:tcPr>
          <w:p>
            <w:pPr>
              <w:spacing w:line="480" w:lineRule="exact"/>
              <w:jc w:val="center"/>
              <w:rPr>
                <w:rFonts w:ascii="仿宋" w:hAnsi="仿宋" w:eastAsia="仿宋" w:cs="仿宋"/>
                <w:sz w:val="24"/>
              </w:rPr>
            </w:pPr>
            <w:r>
              <w:rPr>
                <w:rFonts w:hint="eastAsia" w:ascii="仿宋" w:hAnsi="仿宋" w:eastAsia="仿宋" w:cs="仿宋"/>
                <w:sz w:val="24"/>
              </w:rPr>
              <w:t>联系人</w:t>
            </w:r>
          </w:p>
        </w:tc>
        <w:tc>
          <w:tcPr>
            <w:tcW w:w="1516" w:type="dxa"/>
            <w:noWrap/>
            <w:vAlign w:val="center"/>
          </w:tcPr>
          <w:p>
            <w:pPr>
              <w:spacing w:line="480" w:lineRule="exact"/>
              <w:jc w:val="center"/>
              <w:rPr>
                <w:rFonts w:ascii="仿宋" w:hAnsi="仿宋" w:eastAsia="仿宋" w:cs="仿宋"/>
                <w:sz w:val="24"/>
              </w:rPr>
            </w:pPr>
            <w:r>
              <w:rPr>
                <w:rFonts w:hint="eastAsia" w:ascii="仿宋" w:hAnsi="仿宋" w:eastAsia="仿宋" w:cs="仿宋"/>
                <w:sz w:val="24"/>
              </w:rPr>
              <w:t>联系电话</w:t>
            </w:r>
          </w:p>
        </w:tc>
        <w:tc>
          <w:tcPr>
            <w:tcW w:w="2548" w:type="dxa"/>
            <w:noWrap/>
            <w:vAlign w:val="center"/>
          </w:tcPr>
          <w:p>
            <w:pPr>
              <w:spacing w:line="480" w:lineRule="exact"/>
              <w:jc w:val="center"/>
              <w:rPr>
                <w:rFonts w:ascii="仿宋" w:hAnsi="仿宋" w:eastAsia="仿宋" w:cs="仿宋"/>
                <w:sz w:val="24"/>
              </w:rPr>
            </w:pPr>
            <w:r>
              <w:rPr>
                <w:rFonts w:hint="eastAsia" w:ascii="仿宋" w:hAnsi="仿宋" w:eastAsia="仿宋" w:cs="仿宋"/>
                <w:sz w:val="24"/>
              </w:rPr>
              <w:t>地 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2434" w:type="dxa"/>
            <w:noWrap/>
            <w:vAlign w:val="center"/>
          </w:tcPr>
          <w:p>
            <w:pPr>
              <w:spacing w:line="480" w:lineRule="exact"/>
              <w:jc w:val="center"/>
              <w:rPr>
                <w:rFonts w:ascii="仿宋" w:hAnsi="仿宋" w:eastAsia="仿宋" w:cs="仿宋"/>
                <w:sz w:val="24"/>
              </w:rPr>
            </w:pPr>
          </w:p>
        </w:tc>
        <w:tc>
          <w:tcPr>
            <w:tcW w:w="1080" w:type="dxa"/>
            <w:noWrap/>
            <w:vAlign w:val="center"/>
          </w:tcPr>
          <w:p>
            <w:pPr>
              <w:spacing w:line="480" w:lineRule="exact"/>
              <w:jc w:val="center"/>
              <w:rPr>
                <w:rFonts w:ascii="仿宋" w:hAnsi="仿宋" w:eastAsia="仿宋" w:cs="仿宋"/>
                <w:sz w:val="24"/>
              </w:rPr>
            </w:pPr>
          </w:p>
        </w:tc>
        <w:tc>
          <w:tcPr>
            <w:tcW w:w="1260" w:type="dxa"/>
            <w:noWrap/>
            <w:vAlign w:val="center"/>
          </w:tcPr>
          <w:p>
            <w:pPr>
              <w:spacing w:line="480" w:lineRule="exact"/>
              <w:jc w:val="center"/>
              <w:rPr>
                <w:rFonts w:ascii="仿宋" w:hAnsi="仿宋" w:eastAsia="仿宋" w:cs="仿宋"/>
                <w:sz w:val="24"/>
              </w:rPr>
            </w:pPr>
          </w:p>
        </w:tc>
        <w:tc>
          <w:tcPr>
            <w:tcW w:w="1516" w:type="dxa"/>
            <w:noWrap/>
            <w:vAlign w:val="center"/>
          </w:tcPr>
          <w:p>
            <w:pPr>
              <w:spacing w:line="480" w:lineRule="exact"/>
              <w:jc w:val="center"/>
              <w:rPr>
                <w:rFonts w:ascii="仿宋" w:hAnsi="仿宋" w:eastAsia="仿宋" w:cs="仿宋"/>
                <w:sz w:val="24"/>
              </w:rPr>
            </w:pPr>
          </w:p>
        </w:tc>
        <w:tc>
          <w:tcPr>
            <w:tcW w:w="2548" w:type="dxa"/>
            <w:noWrap/>
            <w:vAlign w:val="center"/>
          </w:tcPr>
          <w:p>
            <w:pPr>
              <w:spacing w:line="480" w:lineRule="exact"/>
              <w:jc w:val="cente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2434" w:type="dxa"/>
            <w:noWrap/>
            <w:vAlign w:val="center"/>
          </w:tcPr>
          <w:p>
            <w:pPr>
              <w:spacing w:line="480" w:lineRule="exact"/>
              <w:jc w:val="center"/>
              <w:rPr>
                <w:rFonts w:ascii="仿宋" w:hAnsi="仿宋" w:eastAsia="仿宋" w:cs="仿宋"/>
                <w:sz w:val="24"/>
              </w:rPr>
            </w:pPr>
          </w:p>
        </w:tc>
        <w:tc>
          <w:tcPr>
            <w:tcW w:w="1080" w:type="dxa"/>
            <w:noWrap/>
            <w:vAlign w:val="center"/>
          </w:tcPr>
          <w:p>
            <w:pPr>
              <w:spacing w:line="480" w:lineRule="exact"/>
              <w:jc w:val="center"/>
              <w:rPr>
                <w:rFonts w:ascii="仿宋" w:hAnsi="仿宋" w:eastAsia="仿宋" w:cs="仿宋"/>
                <w:sz w:val="24"/>
              </w:rPr>
            </w:pPr>
          </w:p>
        </w:tc>
        <w:tc>
          <w:tcPr>
            <w:tcW w:w="1260" w:type="dxa"/>
            <w:noWrap/>
            <w:vAlign w:val="center"/>
          </w:tcPr>
          <w:p>
            <w:pPr>
              <w:spacing w:line="480" w:lineRule="exact"/>
              <w:jc w:val="center"/>
              <w:rPr>
                <w:rFonts w:ascii="仿宋" w:hAnsi="仿宋" w:eastAsia="仿宋" w:cs="仿宋"/>
                <w:sz w:val="24"/>
              </w:rPr>
            </w:pPr>
          </w:p>
        </w:tc>
        <w:tc>
          <w:tcPr>
            <w:tcW w:w="1516" w:type="dxa"/>
            <w:noWrap/>
            <w:vAlign w:val="center"/>
          </w:tcPr>
          <w:p>
            <w:pPr>
              <w:spacing w:line="480" w:lineRule="exact"/>
              <w:jc w:val="center"/>
              <w:rPr>
                <w:rFonts w:ascii="仿宋" w:hAnsi="仿宋" w:eastAsia="仿宋" w:cs="仿宋"/>
                <w:sz w:val="24"/>
              </w:rPr>
            </w:pPr>
          </w:p>
        </w:tc>
        <w:tc>
          <w:tcPr>
            <w:tcW w:w="2548" w:type="dxa"/>
            <w:noWrap/>
            <w:vAlign w:val="center"/>
          </w:tcPr>
          <w:p>
            <w:pPr>
              <w:spacing w:line="480" w:lineRule="exact"/>
              <w:jc w:val="cente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2434" w:type="dxa"/>
            <w:noWrap/>
            <w:vAlign w:val="center"/>
          </w:tcPr>
          <w:p>
            <w:pPr>
              <w:spacing w:line="480" w:lineRule="exact"/>
              <w:jc w:val="center"/>
              <w:rPr>
                <w:rFonts w:ascii="仿宋" w:hAnsi="仿宋" w:eastAsia="仿宋" w:cs="仿宋"/>
                <w:sz w:val="24"/>
              </w:rPr>
            </w:pPr>
          </w:p>
        </w:tc>
        <w:tc>
          <w:tcPr>
            <w:tcW w:w="1080" w:type="dxa"/>
            <w:noWrap/>
            <w:vAlign w:val="center"/>
          </w:tcPr>
          <w:p>
            <w:pPr>
              <w:spacing w:line="480" w:lineRule="exact"/>
              <w:jc w:val="center"/>
              <w:rPr>
                <w:rFonts w:ascii="仿宋" w:hAnsi="仿宋" w:eastAsia="仿宋" w:cs="仿宋"/>
                <w:sz w:val="24"/>
              </w:rPr>
            </w:pPr>
          </w:p>
        </w:tc>
        <w:tc>
          <w:tcPr>
            <w:tcW w:w="1260" w:type="dxa"/>
            <w:noWrap/>
            <w:vAlign w:val="center"/>
          </w:tcPr>
          <w:p>
            <w:pPr>
              <w:spacing w:line="480" w:lineRule="exact"/>
              <w:jc w:val="center"/>
              <w:rPr>
                <w:rFonts w:ascii="仿宋" w:hAnsi="仿宋" w:eastAsia="仿宋" w:cs="仿宋"/>
                <w:sz w:val="24"/>
              </w:rPr>
            </w:pPr>
          </w:p>
        </w:tc>
        <w:tc>
          <w:tcPr>
            <w:tcW w:w="1516" w:type="dxa"/>
            <w:noWrap/>
            <w:vAlign w:val="center"/>
          </w:tcPr>
          <w:p>
            <w:pPr>
              <w:spacing w:line="480" w:lineRule="exact"/>
              <w:jc w:val="center"/>
              <w:rPr>
                <w:rFonts w:ascii="仿宋" w:hAnsi="仿宋" w:eastAsia="仿宋" w:cs="仿宋"/>
                <w:sz w:val="24"/>
              </w:rPr>
            </w:pPr>
          </w:p>
        </w:tc>
        <w:tc>
          <w:tcPr>
            <w:tcW w:w="2548" w:type="dxa"/>
            <w:noWrap/>
            <w:vAlign w:val="center"/>
          </w:tcPr>
          <w:p>
            <w:pPr>
              <w:spacing w:line="480" w:lineRule="exact"/>
              <w:jc w:val="cente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2434" w:type="dxa"/>
            <w:noWrap/>
            <w:vAlign w:val="center"/>
          </w:tcPr>
          <w:p>
            <w:pPr>
              <w:spacing w:line="480" w:lineRule="exact"/>
              <w:jc w:val="center"/>
              <w:rPr>
                <w:rFonts w:ascii="仿宋" w:hAnsi="仿宋" w:eastAsia="仿宋" w:cs="仿宋"/>
                <w:sz w:val="24"/>
              </w:rPr>
            </w:pPr>
          </w:p>
        </w:tc>
        <w:tc>
          <w:tcPr>
            <w:tcW w:w="1080" w:type="dxa"/>
            <w:noWrap/>
            <w:vAlign w:val="center"/>
          </w:tcPr>
          <w:p>
            <w:pPr>
              <w:spacing w:line="480" w:lineRule="exact"/>
              <w:jc w:val="center"/>
              <w:rPr>
                <w:rFonts w:ascii="仿宋" w:hAnsi="仿宋" w:eastAsia="仿宋" w:cs="仿宋"/>
                <w:sz w:val="24"/>
              </w:rPr>
            </w:pPr>
          </w:p>
        </w:tc>
        <w:tc>
          <w:tcPr>
            <w:tcW w:w="1260" w:type="dxa"/>
            <w:noWrap/>
            <w:vAlign w:val="center"/>
          </w:tcPr>
          <w:p>
            <w:pPr>
              <w:spacing w:line="480" w:lineRule="exact"/>
              <w:jc w:val="center"/>
              <w:rPr>
                <w:rFonts w:ascii="仿宋" w:hAnsi="仿宋" w:eastAsia="仿宋" w:cs="仿宋"/>
                <w:sz w:val="24"/>
              </w:rPr>
            </w:pPr>
          </w:p>
        </w:tc>
        <w:tc>
          <w:tcPr>
            <w:tcW w:w="1516" w:type="dxa"/>
            <w:noWrap/>
            <w:vAlign w:val="center"/>
          </w:tcPr>
          <w:p>
            <w:pPr>
              <w:spacing w:line="480" w:lineRule="exact"/>
              <w:jc w:val="center"/>
              <w:rPr>
                <w:rFonts w:ascii="仿宋" w:hAnsi="仿宋" w:eastAsia="仿宋" w:cs="仿宋"/>
                <w:sz w:val="24"/>
              </w:rPr>
            </w:pPr>
          </w:p>
        </w:tc>
        <w:tc>
          <w:tcPr>
            <w:tcW w:w="2548" w:type="dxa"/>
            <w:noWrap/>
            <w:vAlign w:val="center"/>
          </w:tcPr>
          <w:p>
            <w:pPr>
              <w:spacing w:line="480" w:lineRule="exact"/>
              <w:jc w:val="cente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2434" w:type="dxa"/>
            <w:noWrap/>
            <w:vAlign w:val="center"/>
          </w:tcPr>
          <w:p>
            <w:pPr>
              <w:spacing w:line="480" w:lineRule="exact"/>
              <w:jc w:val="center"/>
              <w:rPr>
                <w:rFonts w:ascii="仿宋" w:hAnsi="仿宋" w:eastAsia="仿宋" w:cs="仿宋"/>
                <w:sz w:val="24"/>
              </w:rPr>
            </w:pPr>
          </w:p>
        </w:tc>
        <w:tc>
          <w:tcPr>
            <w:tcW w:w="1080" w:type="dxa"/>
            <w:noWrap/>
            <w:vAlign w:val="center"/>
          </w:tcPr>
          <w:p>
            <w:pPr>
              <w:spacing w:line="480" w:lineRule="exact"/>
              <w:jc w:val="center"/>
              <w:rPr>
                <w:rFonts w:ascii="仿宋" w:hAnsi="仿宋" w:eastAsia="仿宋" w:cs="仿宋"/>
                <w:sz w:val="24"/>
              </w:rPr>
            </w:pPr>
          </w:p>
        </w:tc>
        <w:tc>
          <w:tcPr>
            <w:tcW w:w="1260" w:type="dxa"/>
            <w:noWrap/>
            <w:vAlign w:val="center"/>
          </w:tcPr>
          <w:p>
            <w:pPr>
              <w:spacing w:line="480" w:lineRule="exact"/>
              <w:jc w:val="center"/>
              <w:rPr>
                <w:rFonts w:ascii="仿宋" w:hAnsi="仿宋" w:eastAsia="仿宋" w:cs="仿宋"/>
                <w:sz w:val="24"/>
              </w:rPr>
            </w:pPr>
          </w:p>
        </w:tc>
        <w:tc>
          <w:tcPr>
            <w:tcW w:w="1516" w:type="dxa"/>
            <w:noWrap/>
            <w:vAlign w:val="center"/>
          </w:tcPr>
          <w:p>
            <w:pPr>
              <w:spacing w:line="480" w:lineRule="exact"/>
              <w:jc w:val="center"/>
              <w:rPr>
                <w:rFonts w:ascii="仿宋" w:hAnsi="仿宋" w:eastAsia="仿宋" w:cs="仿宋"/>
                <w:sz w:val="24"/>
              </w:rPr>
            </w:pPr>
          </w:p>
        </w:tc>
        <w:tc>
          <w:tcPr>
            <w:tcW w:w="2548" w:type="dxa"/>
            <w:noWrap/>
            <w:vAlign w:val="center"/>
          </w:tcPr>
          <w:p>
            <w:pPr>
              <w:spacing w:line="480" w:lineRule="exact"/>
              <w:jc w:val="center"/>
              <w:rPr>
                <w:rFonts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2434" w:type="dxa"/>
            <w:noWrap/>
            <w:vAlign w:val="center"/>
          </w:tcPr>
          <w:p>
            <w:pPr>
              <w:spacing w:line="480" w:lineRule="exact"/>
              <w:jc w:val="center"/>
              <w:rPr>
                <w:rFonts w:ascii="仿宋" w:hAnsi="仿宋" w:eastAsia="仿宋" w:cs="仿宋"/>
                <w:sz w:val="24"/>
              </w:rPr>
            </w:pPr>
          </w:p>
        </w:tc>
        <w:tc>
          <w:tcPr>
            <w:tcW w:w="1080" w:type="dxa"/>
            <w:noWrap/>
            <w:vAlign w:val="center"/>
          </w:tcPr>
          <w:p>
            <w:pPr>
              <w:spacing w:line="480" w:lineRule="exact"/>
              <w:jc w:val="center"/>
              <w:rPr>
                <w:rFonts w:ascii="仿宋" w:hAnsi="仿宋" w:eastAsia="仿宋" w:cs="仿宋"/>
                <w:sz w:val="24"/>
              </w:rPr>
            </w:pPr>
          </w:p>
        </w:tc>
        <w:tc>
          <w:tcPr>
            <w:tcW w:w="1260" w:type="dxa"/>
            <w:noWrap/>
            <w:vAlign w:val="center"/>
          </w:tcPr>
          <w:p>
            <w:pPr>
              <w:spacing w:line="480" w:lineRule="exact"/>
              <w:jc w:val="center"/>
              <w:rPr>
                <w:rFonts w:ascii="仿宋" w:hAnsi="仿宋" w:eastAsia="仿宋" w:cs="仿宋"/>
                <w:sz w:val="24"/>
              </w:rPr>
            </w:pPr>
          </w:p>
        </w:tc>
        <w:tc>
          <w:tcPr>
            <w:tcW w:w="1516" w:type="dxa"/>
            <w:noWrap/>
            <w:vAlign w:val="center"/>
          </w:tcPr>
          <w:p>
            <w:pPr>
              <w:spacing w:line="480" w:lineRule="exact"/>
              <w:jc w:val="center"/>
              <w:rPr>
                <w:rFonts w:ascii="仿宋" w:hAnsi="仿宋" w:eastAsia="仿宋" w:cs="仿宋"/>
                <w:sz w:val="24"/>
              </w:rPr>
            </w:pPr>
          </w:p>
        </w:tc>
        <w:tc>
          <w:tcPr>
            <w:tcW w:w="2548" w:type="dxa"/>
            <w:noWrap/>
            <w:vAlign w:val="center"/>
          </w:tcPr>
          <w:p>
            <w:pPr>
              <w:spacing w:line="480" w:lineRule="exact"/>
              <w:jc w:val="center"/>
              <w:rPr>
                <w:rFonts w:ascii="仿宋" w:hAnsi="仿宋" w:eastAsia="仿宋" w:cs="仿宋"/>
                <w:sz w:val="24"/>
              </w:rPr>
            </w:pPr>
          </w:p>
        </w:tc>
      </w:tr>
    </w:tbl>
    <w:p>
      <w:pPr>
        <w:spacing w:beforeLines="50" w:line="480" w:lineRule="exact"/>
        <w:ind w:firstLine="470" w:firstLineChars="195"/>
        <w:rPr>
          <w:rFonts w:ascii="仿宋" w:hAnsi="仿宋" w:eastAsia="仿宋" w:cs="仿宋"/>
          <w:b/>
          <w:bCs/>
          <w:iCs/>
          <w:sz w:val="24"/>
        </w:rPr>
      </w:pPr>
      <w:r>
        <w:rPr>
          <w:rFonts w:hint="eastAsia" w:ascii="仿宋" w:hAnsi="仿宋" w:eastAsia="仿宋" w:cs="仿宋"/>
          <w:b/>
          <w:bCs/>
          <w:iCs/>
          <w:sz w:val="24"/>
        </w:rPr>
        <w:t>注：采购人将核实中标投标人承诺的售后服务机构，如果不属实，则扣除合同总额的2％作为违约处罚。</w:t>
      </w: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5"/>
        <w:spacing w:before="0" w:after="0"/>
        <w:jc w:val="center"/>
        <w:rPr>
          <w:rFonts w:ascii="仿宋" w:hAnsi="仿宋" w:eastAsia="仿宋" w:cs="仿宋"/>
          <w:bCs/>
          <w:kern w:val="0"/>
          <w:szCs w:val="32"/>
        </w:rPr>
      </w:pPr>
      <w:r>
        <w:rPr>
          <w:rFonts w:hint="eastAsia" w:ascii="仿宋" w:hAnsi="仿宋" w:eastAsia="仿宋" w:cs="仿宋"/>
          <w:bCs/>
          <w:kern w:val="0"/>
          <w:szCs w:val="32"/>
        </w:rPr>
        <w:t>八、资格证明文件</w:t>
      </w:r>
    </w:p>
    <w:p>
      <w:pPr>
        <w:ind w:firstLine="484" w:firstLineChars="202"/>
        <w:rPr>
          <w:rFonts w:ascii="仿宋" w:hAnsi="仿宋" w:eastAsia="仿宋" w:cs="仿宋"/>
          <w:sz w:val="24"/>
        </w:rPr>
      </w:pPr>
      <w:r>
        <w:rPr>
          <w:rFonts w:hint="eastAsia" w:ascii="仿宋" w:hAnsi="仿宋" w:eastAsia="仿宋" w:cs="仿宋"/>
          <w:sz w:val="24"/>
        </w:rPr>
        <w:t>投标人参加本次投标必须提供以下资格证明文件：</w:t>
      </w:r>
    </w:p>
    <w:p>
      <w:pPr>
        <w:spacing w:line="360" w:lineRule="auto"/>
        <w:ind w:firstLine="484" w:firstLineChars="202"/>
        <w:rPr>
          <w:rFonts w:ascii="仿宋" w:hAnsi="仿宋" w:eastAsia="仿宋" w:cs="仿宋"/>
          <w:sz w:val="24"/>
        </w:rPr>
      </w:pPr>
      <w:r>
        <w:rPr>
          <w:rFonts w:hint="eastAsia" w:ascii="仿宋" w:hAnsi="仿宋" w:eastAsia="仿宋" w:cs="仿宋"/>
          <w:sz w:val="24"/>
        </w:rPr>
        <w:t>1、投标人基本情况表</w:t>
      </w:r>
    </w:p>
    <w:p>
      <w:pPr>
        <w:spacing w:line="360" w:lineRule="auto"/>
        <w:ind w:firstLine="484" w:firstLineChars="202"/>
        <w:rPr>
          <w:rFonts w:ascii="仿宋" w:hAnsi="仿宋" w:eastAsia="仿宋" w:cs="仿宋"/>
          <w:sz w:val="24"/>
        </w:rPr>
      </w:pPr>
      <w:r>
        <w:rPr>
          <w:rFonts w:hint="eastAsia" w:ascii="仿宋" w:hAnsi="仿宋" w:eastAsia="仿宋" w:cs="仿宋"/>
          <w:sz w:val="24"/>
        </w:rPr>
        <w:t>2、法人代表授权书：</w:t>
      </w:r>
      <w:r>
        <w:rPr>
          <w:rFonts w:hint="eastAsia" w:ascii="仿宋" w:hAnsi="仿宋" w:eastAsia="仿宋" w:cs="仿宋"/>
          <w:kern w:val="0"/>
          <w:sz w:val="24"/>
        </w:rPr>
        <w:t>法定代表人参加投标的，提供本人身份证复印件；法定代表人授权他人参加投标的，提供法定代表人委托授权书；</w:t>
      </w:r>
    </w:p>
    <w:p>
      <w:pPr>
        <w:spacing w:line="360" w:lineRule="auto"/>
        <w:ind w:firstLine="484" w:firstLineChars="202"/>
        <w:rPr>
          <w:rFonts w:ascii="仿宋" w:hAnsi="仿宋" w:eastAsia="仿宋" w:cs="仿宋"/>
          <w:sz w:val="24"/>
        </w:rPr>
      </w:pPr>
      <w:r>
        <w:rPr>
          <w:rFonts w:hint="eastAsia" w:ascii="仿宋" w:hAnsi="仿宋" w:eastAsia="仿宋" w:cs="仿宋"/>
          <w:sz w:val="24"/>
        </w:rPr>
        <w:t>3、投标人为具有独立承担民事责任能力的法人或其他组织或自然人，并提供法人或者其他组织合法有效的统一社会信用代码的营业执照等证明文件，事业单位应提供事业单位法人证书，自然人应提供身份证明文件；</w:t>
      </w:r>
    </w:p>
    <w:p>
      <w:pPr>
        <w:spacing w:line="360" w:lineRule="auto"/>
        <w:ind w:firstLine="484" w:firstLineChars="202"/>
        <w:rPr>
          <w:rFonts w:ascii="仿宋" w:hAnsi="仿宋" w:eastAsia="仿宋" w:cs="仿宋"/>
          <w:kern w:val="0"/>
          <w:sz w:val="24"/>
        </w:rPr>
      </w:pPr>
      <w:r>
        <w:rPr>
          <w:rFonts w:hint="eastAsia" w:ascii="仿宋" w:hAnsi="仿宋" w:eastAsia="仿宋" w:cs="仿宋"/>
          <w:sz w:val="24"/>
        </w:rPr>
        <w:t>4、财务状况报告：</w:t>
      </w:r>
      <w:r>
        <w:rPr>
          <w:rFonts w:hint="eastAsia" w:ascii="仿宋" w:hAnsi="仿宋" w:eastAsia="仿宋" w:cs="仿宋"/>
          <w:kern w:val="0"/>
          <w:sz w:val="24"/>
        </w:rPr>
        <w:t>提供具有财务审计资质单位出具的2019年度财务报告或投标截止时间前六个月内其基本账户银行出具的资信证明或开户许可证；</w:t>
      </w:r>
    </w:p>
    <w:p>
      <w:pPr>
        <w:spacing w:line="360" w:lineRule="auto"/>
        <w:ind w:firstLine="484" w:firstLineChars="202"/>
        <w:rPr>
          <w:rFonts w:ascii="仿宋" w:hAnsi="仿宋" w:eastAsia="仿宋" w:cs="仿宋"/>
          <w:sz w:val="24"/>
        </w:rPr>
      </w:pPr>
      <w:r>
        <w:rPr>
          <w:rFonts w:hint="eastAsia" w:ascii="仿宋" w:hAnsi="仿宋" w:eastAsia="仿宋" w:cs="仿宋"/>
          <w:sz w:val="24"/>
        </w:rPr>
        <w:t>5、税收缴纳证明：提供投标人2020年1月至今任意一个月已缴纳完税凭证或税务机关开具的完税证明（任意税种）；依法免税的应提供相关文件证明；</w:t>
      </w:r>
    </w:p>
    <w:p>
      <w:pPr>
        <w:spacing w:line="360" w:lineRule="auto"/>
        <w:ind w:firstLine="484" w:firstLineChars="202"/>
        <w:rPr>
          <w:rFonts w:ascii="仿宋" w:hAnsi="仿宋" w:eastAsia="仿宋" w:cs="仿宋"/>
          <w:sz w:val="24"/>
        </w:rPr>
      </w:pPr>
      <w:r>
        <w:rPr>
          <w:rFonts w:hint="eastAsia" w:ascii="仿宋" w:hAnsi="仿宋" w:eastAsia="仿宋" w:cs="仿宋"/>
          <w:sz w:val="24"/>
        </w:rPr>
        <w:t>6、社会保障资金缴纳证明：提供投标人2021年1月至今任意一个月已缴纳的社会保障资金缴存单据或社保机构开具的社会保险参保缴费情况证明；依法不需要缴纳社会保障资金的应提供相关文件证明；</w:t>
      </w:r>
    </w:p>
    <w:p>
      <w:pPr>
        <w:spacing w:line="360" w:lineRule="auto"/>
        <w:ind w:firstLine="484" w:firstLineChars="202"/>
        <w:rPr>
          <w:rFonts w:ascii="仿宋" w:hAnsi="仿宋" w:eastAsia="仿宋" w:cs="仿宋"/>
          <w:sz w:val="24"/>
        </w:rPr>
      </w:pPr>
      <w:r>
        <w:rPr>
          <w:rFonts w:hint="eastAsia" w:ascii="仿宋" w:hAnsi="仿宋" w:eastAsia="仿宋" w:cs="仿宋"/>
          <w:sz w:val="24"/>
        </w:rPr>
        <w:t xml:space="preserve">7、参加政府采购活动前3年内，在经营活动中没有重大违法记录的书面声明； </w:t>
      </w:r>
    </w:p>
    <w:p>
      <w:pPr>
        <w:spacing w:line="360" w:lineRule="auto"/>
        <w:ind w:firstLine="480" w:firstLineChars="200"/>
        <w:rPr>
          <w:rFonts w:ascii="仿宋" w:hAnsi="仿宋" w:eastAsia="仿宋" w:cs="仿宋"/>
          <w:sz w:val="24"/>
        </w:rPr>
      </w:pPr>
      <w:r>
        <w:rPr>
          <w:rFonts w:hint="eastAsia" w:ascii="仿宋" w:hAnsi="仿宋" w:eastAsia="仿宋" w:cs="仿宋"/>
          <w:sz w:val="24"/>
        </w:rPr>
        <w:t>8、提供投标人具备履行合同所必需的设备和专业技术能力的证明材料或承诺；</w:t>
      </w:r>
    </w:p>
    <w:p>
      <w:pPr>
        <w:spacing w:line="360" w:lineRule="auto"/>
        <w:ind w:firstLine="484" w:firstLineChars="202"/>
        <w:rPr>
          <w:rFonts w:ascii="仿宋" w:hAnsi="仿宋" w:eastAsia="仿宋" w:cs="仿宋"/>
          <w:sz w:val="24"/>
        </w:rPr>
      </w:pPr>
      <w:r>
        <w:rPr>
          <w:rFonts w:hint="eastAsia" w:ascii="仿宋" w:hAnsi="仿宋" w:eastAsia="仿宋" w:cs="仿宋"/>
          <w:sz w:val="24"/>
        </w:rPr>
        <w:t>9、股权关系的承诺或说明；</w:t>
      </w:r>
    </w:p>
    <w:p>
      <w:pPr>
        <w:spacing w:line="360" w:lineRule="auto"/>
        <w:ind w:firstLine="484" w:firstLineChars="202"/>
        <w:rPr>
          <w:rFonts w:ascii="仿宋" w:hAnsi="仿宋" w:eastAsia="仿宋" w:cs="仿宋"/>
          <w:sz w:val="24"/>
        </w:rPr>
      </w:pPr>
      <w:r>
        <w:rPr>
          <w:rFonts w:hint="eastAsia" w:ascii="仿宋" w:hAnsi="仿宋" w:eastAsia="仿宋" w:cs="仿宋"/>
          <w:sz w:val="24"/>
        </w:rPr>
        <w:t>10、投标人近三年类似项目业绩一览表；</w:t>
      </w:r>
    </w:p>
    <w:p>
      <w:pPr>
        <w:spacing w:line="360" w:lineRule="auto"/>
        <w:ind w:firstLine="484" w:firstLineChars="202"/>
        <w:rPr>
          <w:rFonts w:ascii="仿宋" w:hAnsi="仿宋" w:eastAsia="仿宋" w:cs="仿宋"/>
          <w:sz w:val="24"/>
        </w:rPr>
      </w:pPr>
      <w:r>
        <w:rPr>
          <w:rFonts w:hint="eastAsia" w:ascii="仿宋" w:hAnsi="仿宋" w:eastAsia="仿宋" w:cs="仿宋"/>
          <w:sz w:val="24"/>
        </w:rPr>
        <w:t>11、投标声明书</w:t>
      </w:r>
    </w:p>
    <w:p>
      <w:pPr>
        <w:spacing w:line="360" w:lineRule="auto"/>
        <w:ind w:firstLine="484" w:firstLineChars="202"/>
        <w:rPr>
          <w:rFonts w:ascii="仿宋" w:hAnsi="仿宋" w:eastAsia="仿宋" w:cs="仿宋"/>
          <w:sz w:val="24"/>
        </w:rPr>
      </w:pPr>
      <w:r>
        <w:rPr>
          <w:rFonts w:hint="eastAsia" w:ascii="仿宋" w:hAnsi="仿宋" w:eastAsia="仿宋" w:cs="仿宋"/>
          <w:sz w:val="24"/>
        </w:rPr>
        <w:t>12、中小企业（监狱企业）声明函；</w:t>
      </w:r>
    </w:p>
    <w:p>
      <w:pPr>
        <w:spacing w:line="360" w:lineRule="auto"/>
        <w:ind w:firstLine="484" w:firstLineChars="202"/>
        <w:rPr>
          <w:rFonts w:ascii="仿宋" w:hAnsi="仿宋" w:eastAsia="仿宋" w:cs="仿宋"/>
          <w:sz w:val="24"/>
        </w:rPr>
      </w:pPr>
      <w:r>
        <w:rPr>
          <w:rFonts w:hint="eastAsia" w:ascii="仿宋" w:hAnsi="仿宋" w:eastAsia="仿宋" w:cs="仿宋"/>
          <w:sz w:val="24"/>
        </w:rPr>
        <w:t>13、残疾人福利性单位声明函</w:t>
      </w: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jc w:val="center"/>
        <w:rPr>
          <w:rFonts w:ascii="仿宋" w:hAnsi="仿宋" w:eastAsia="仿宋" w:cs="仿宋"/>
        </w:rPr>
      </w:pPr>
    </w:p>
    <w:p>
      <w:pPr>
        <w:pStyle w:val="2"/>
        <w:rPr>
          <w:rFonts w:ascii="仿宋" w:hAnsi="仿宋" w:eastAsia="仿宋" w:cs="仿宋"/>
        </w:rPr>
      </w:pPr>
    </w:p>
    <w:p>
      <w:pPr>
        <w:pStyle w:val="2"/>
        <w:jc w:val="center"/>
        <w:rPr>
          <w:rFonts w:ascii="仿宋" w:hAnsi="仿宋" w:eastAsia="仿宋" w:cs="仿宋"/>
        </w:rPr>
      </w:pPr>
    </w:p>
    <w:p>
      <w:pPr>
        <w:autoSpaceDE w:val="0"/>
        <w:autoSpaceDN w:val="0"/>
        <w:adjustRightInd w:val="0"/>
        <w:spacing w:afterLines="100" w:line="400" w:lineRule="exact"/>
        <w:jc w:val="center"/>
        <w:rPr>
          <w:rFonts w:ascii="仿宋" w:hAnsi="仿宋" w:eastAsia="仿宋" w:cs="仿宋"/>
          <w:b/>
          <w:kern w:val="0"/>
          <w:sz w:val="32"/>
          <w:szCs w:val="36"/>
        </w:rPr>
      </w:pPr>
      <w:r>
        <w:rPr>
          <w:rFonts w:hint="eastAsia" w:ascii="仿宋" w:hAnsi="仿宋" w:eastAsia="仿宋" w:cs="仿宋"/>
          <w:b/>
          <w:bCs/>
          <w:kern w:val="0"/>
          <w:sz w:val="32"/>
          <w:szCs w:val="36"/>
        </w:rPr>
        <w:t>1、投标人基本情况表</w:t>
      </w:r>
    </w:p>
    <w:tbl>
      <w:tblPr>
        <w:tblStyle w:val="17"/>
        <w:tblW w:w="0" w:type="auto"/>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636"/>
        <w:gridCol w:w="1029"/>
        <w:gridCol w:w="1332"/>
        <w:gridCol w:w="1341"/>
        <w:gridCol w:w="1419"/>
        <w:gridCol w:w="170"/>
        <w:gridCol w:w="743"/>
        <w:gridCol w:w="1162"/>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1636" w:type="dxa"/>
            <w:tcBorders>
              <w:top w:val="single" w:color="auto" w:sz="18" w:space="0"/>
            </w:tcBorders>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投标人名称</w:t>
            </w:r>
          </w:p>
        </w:tc>
        <w:tc>
          <w:tcPr>
            <w:tcW w:w="7196" w:type="dxa"/>
            <w:gridSpan w:val="7"/>
            <w:tcBorders>
              <w:top w:val="single" w:color="auto" w:sz="18" w:space="0"/>
            </w:tcBorders>
            <w:noWrap/>
            <w:vAlign w:val="center"/>
          </w:tcPr>
          <w:p>
            <w:pPr>
              <w:spacing w:line="360" w:lineRule="atLeast"/>
              <w:ind w:firstLine="470" w:firstLineChars="196"/>
              <w:jc w:val="left"/>
              <w:outlineLvl w:val="1"/>
              <w:rPr>
                <w:rFonts w:ascii="仿宋" w:hAnsi="仿宋" w:eastAsia="仿宋" w:cs="仿宋"/>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1636"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注册地址</w:t>
            </w:r>
          </w:p>
        </w:tc>
        <w:tc>
          <w:tcPr>
            <w:tcW w:w="3702" w:type="dxa"/>
            <w:gridSpan w:val="3"/>
            <w:noWrap/>
            <w:vAlign w:val="center"/>
          </w:tcPr>
          <w:p>
            <w:pPr>
              <w:spacing w:line="360" w:lineRule="atLeast"/>
              <w:ind w:firstLine="470" w:firstLineChars="196"/>
              <w:jc w:val="left"/>
              <w:outlineLvl w:val="1"/>
              <w:rPr>
                <w:rFonts w:ascii="仿宋" w:hAnsi="仿宋" w:eastAsia="仿宋" w:cs="仿宋"/>
                <w:sz w:val="24"/>
              </w:rPr>
            </w:pPr>
          </w:p>
        </w:tc>
        <w:tc>
          <w:tcPr>
            <w:tcW w:w="1419"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邮政编码</w:t>
            </w:r>
          </w:p>
        </w:tc>
        <w:tc>
          <w:tcPr>
            <w:tcW w:w="2075" w:type="dxa"/>
            <w:gridSpan w:val="3"/>
            <w:noWrap/>
            <w:vAlign w:val="center"/>
          </w:tcPr>
          <w:p>
            <w:pPr>
              <w:spacing w:line="360" w:lineRule="atLeast"/>
              <w:ind w:firstLine="470" w:firstLineChars="196"/>
              <w:jc w:val="left"/>
              <w:outlineLvl w:val="1"/>
              <w:rPr>
                <w:rFonts w:ascii="仿宋" w:hAnsi="仿宋" w:eastAsia="仿宋" w:cs="仿宋"/>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0" w:hRule="atLeast"/>
          <w:jc w:val="center"/>
        </w:trPr>
        <w:tc>
          <w:tcPr>
            <w:tcW w:w="1636" w:type="dxa"/>
            <w:vMerge w:val="restart"/>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联系方式</w:t>
            </w:r>
          </w:p>
        </w:tc>
        <w:tc>
          <w:tcPr>
            <w:tcW w:w="1029"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联系人</w:t>
            </w:r>
          </w:p>
        </w:tc>
        <w:tc>
          <w:tcPr>
            <w:tcW w:w="2673" w:type="dxa"/>
            <w:gridSpan w:val="2"/>
            <w:noWrap/>
            <w:vAlign w:val="center"/>
          </w:tcPr>
          <w:p>
            <w:pPr>
              <w:spacing w:line="360" w:lineRule="atLeast"/>
              <w:ind w:firstLine="470" w:firstLineChars="196"/>
              <w:jc w:val="left"/>
              <w:outlineLvl w:val="1"/>
              <w:rPr>
                <w:rFonts w:ascii="仿宋" w:hAnsi="仿宋" w:eastAsia="仿宋" w:cs="仿宋"/>
                <w:sz w:val="24"/>
              </w:rPr>
            </w:pPr>
          </w:p>
        </w:tc>
        <w:tc>
          <w:tcPr>
            <w:tcW w:w="1419" w:type="dxa"/>
            <w:noWrap/>
            <w:vAlign w:val="center"/>
          </w:tcPr>
          <w:p>
            <w:pPr>
              <w:spacing w:line="360" w:lineRule="atLeast"/>
              <w:ind w:firstLine="470" w:firstLineChars="196"/>
              <w:jc w:val="left"/>
              <w:outlineLvl w:val="1"/>
              <w:rPr>
                <w:rFonts w:ascii="仿宋" w:hAnsi="仿宋" w:eastAsia="仿宋" w:cs="仿宋"/>
                <w:sz w:val="24"/>
              </w:rPr>
            </w:pPr>
            <w:r>
              <w:rPr>
                <w:rFonts w:hint="eastAsia" w:ascii="仿宋" w:hAnsi="仿宋" w:eastAsia="仿宋" w:cs="仿宋"/>
                <w:sz w:val="24"/>
              </w:rPr>
              <w:t>电话</w:t>
            </w:r>
          </w:p>
        </w:tc>
        <w:tc>
          <w:tcPr>
            <w:tcW w:w="2075" w:type="dxa"/>
            <w:gridSpan w:val="3"/>
            <w:noWrap/>
            <w:vAlign w:val="center"/>
          </w:tcPr>
          <w:p>
            <w:pPr>
              <w:spacing w:line="360" w:lineRule="atLeast"/>
              <w:ind w:firstLine="470" w:firstLineChars="196"/>
              <w:jc w:val="left"/>
              <w:outlineLvl w:val="1"/>
              <w:rPr>
                <w:rFonts w:ascii="仿宋" w:hAnsi="仿宋" w:eastAsia="仿宋" w:cs="仿宋"/>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48" w:hRule="atLeast"/>
          <w:jc w:val="center"/>
        </w:trPr>
        <w:tc>
          <w:tcPr>
            <w:tcW w:w="1636" w:type="dxa"/>
            <w:vMerge w:val="continue"/>
            <w:noWrap/>
            <w:vAlign w:val="center"/>
          </w:tcPr>
          <w:p>
            <w:pPr>
              <w:rPr>
                <w:rFonts w:ascii="仿宋" w:hAnsi="仿宋" w:eastAsia="仿宋" w:cs="仿宋"/>
                <w:sz w:val="24"/>
              </w:rPr>
            </w:pPr>
          </w:p>
        </w:tc>
        <w:tc>
          <w:tcPr>
            <w:tcW w:w="1029"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传真</w:t>
            </w:r>
          </w:p>
        </w:tc>
        <w:tc>
          <w:tcPr>
            <w:tcW w:w="2673" w:type="dxa"/>
            <w:gridSpan w:val="2"/>
            <w:noWrap/>
            <w:vAlign w:val="center"/>
          </w:tcPr>
          <w:p>
            <w:pPr>
              <w:spacing w:line="360" w:lineRule="atLeast"/>
              <w:ind w:firstLine="470" w:firstLineChars="196"/>
              <w:jc w:val="left"/>
              <w:outlineLvl w:val="1"/>
              <w:rPr>
                <w:rFonts w:ascii="仿宋" w:hAnsi="仿宋" w:eastAsia="仿宋" w:cs="仿宋"/>
                <w:sz w:val="24"/>
              </w:rPr>
            </w:pPr>
          </w:p>
        </w:tc>
        <w:tc>
          <w:tcPr>
            <w:tcW w:w="1419" w:type="dxa"/>
            <w:noWrap/>
            <w:vAlign w:val="center"/>
          </w:tcPr>
          <w:p>
            <w:pPr>
              <w:spacing w:line="360" w:lineRule="atLeast"/>
              <w:ind w:firstLine="470" w:firstLineChars="196"/>
              <w:jc w:val="left"/>
              <w:outlineLvl w:val="1"/>
              <w:rPr>
                <w:rFonts w:ascii="仿宋" w:hAnsi="仿宋" w:eastAsia="仿宋" w:cs="仿宋"/>
                <w:sz w:val="24"/>
              </w:rPr>
            </w:pPr>
            <w:r>
              <w:rPr>
                <w:rFonts w:hint="eastAsia" w:ascii="仿宋" w:hAnsi="仿宋" w:eastAsia="仿宋" w:cs="仿宋"/>
                <w:sz w:val="24"/>
              </w:rPr>
              <w:t>网址</w:t>
            </w:r>
          </w:p>
        </w:tc>
        <w:tc>
          <w:tcPr>
            <w:tcW w:w="2075" w:type="dxa"/>
            <w:gridSpan w:val="3"/>
            <w:noWrap/>
            <w:vAlign w:val="center"/>
          </w:tcPr>
          <w:p>
            <w:pPr>
              <w:spacing w:line="360" w:lineRule="atLeast"/>
              <w:ind w:firstLine="470" w:firstLineChars="196"/>
              <w:jc w:val="left"/>
              <w:outlineLvl w:val="1"/>
              <w:rPr>
                <w:rFonts w:ascii="仿宋" w:hAnsi="仿宋" w:eastAsia="仿宋" w:cs="仿宋"/>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0" w:hRule="atLeast"/>
          <w:jc w:val="center"/>
        </w:trPr>
        <w:tc>
          <w:tcPr>
            <w:tcW w:w="1636"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组织结构</w:t>
            </w:r>
          </w:p>
        </w:tc>
        <w:tc>
          <w:tcPr>
            <w:tcW w:w="7196" w:type="dxa"/>
            <w:gridSpan w:val="7"/>
            <w:noWrap/>
            <w:vAlign w:val="center"/>
          </w:tcPr>
          <w:p>
            <w:pPr>
              <w:spacing w:line="360" w:lineRule="atLeast"/>
              <w:ind w:firstLine="470" w:firstLineChars="196"/>
              <w:jc w:val="left"/>
              <w:outlineLvl w:val="1"/>
              <w:rPr>
                <w:rFonts w:ascii="仿宋" w:hAnsi="仿宋" w:eastAsia="仿宋" w:cs="仿宋"/>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0" w:hRule="atLeast"/>
          <w:jc w:val="center"/>
        </w:trPr>
        <w:tc>
          <w:tcPr>
            <w:tcW w:w="1636"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法定代表人</w:t>
            </w:r>
          </w:p>
        </w:tc>
        <w:tc>
          <w:tcPr>
            <w:tcW w:w="1029"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姓名</w:t>
            </w:r>
          </w:p>
        </w:tc>
        <w:tc>
          <w:tcPr>
            <w:tcW w:w="1332" w:type="dxa"/>
            <w:noWrap/>
            <w:vAlign w:val="center"/>
          </w:tcPr>
          <w:p>
            <w:pPr>
              <w:spacing w:line="360" w:lineRule="atLeast"/>
              <w:ind w:firstLine="470" w:firstLineChars="196"/>
              <w:jc w:val="left"/>
              <w:outlineLvl w:val="1"/>
              <w:rPr>
                <w:rFonts w:ascii="仿宋" w:hAnsi="仿宋" w:eastAsia="仿宋" w:cs="仿宋"/>
                <w:sz w:val="24"/>
              </w:rPr>
            </w:pPr>
          </w:p>
        </w:tc>
        <w:tc>
          <w:tcPr>
            <w:tcW w:w="1341"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技术职称</w:t>
            </w:r>
          </w:p>
        </w:tc>
        <w:tc>
          <w:tcPr>
            <w:tcW w:w="1419" w:type="dxa"/>
            <w:noWrap/>
            <w:vAlign w:val="center"/>
          </w:tcPr>
          <w:p>
            <w:pPr>
              <w:spacing w:line="360" w:lineRule="atLeast"/>
              <w:ind w:firstLine="470" w:firstLineChars="196"/>
              <w:jc w:val="left"/>
              <w:outlineLvl w:val="1"/>
              <w:rPr>
                <w:rFonts w:ascii="仿宋" w:hAnsi="仿宋" w:eastAsia="仿宋" w:cs="仿宋"/>
                <w:sz w:val="24"/>
              </w:rPr>
            </w:pPr>
          </w:p>
        </w:tc>
        <w:tc>
          <w:tcPr>
            <w:tcW w:w="913" w:type="dxa"/>
            <w:gridSpan w:val="2"/>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电话</w:t>
            </w:r>
          </w:p>
        </w:tc>
        <w:tc>
          <w:tcPr>
            <w:tcW w:w="1162" w:type="dxa"/>
            <w:noWrap/>
            <w:vAlign w:val="center"/>
          </w:tcPr>
          <w:p>
            <w:pPr>
              <w:spacing w:line="360" w:lineRule="atLeast"/>
              <w:ind w:firstLine="470" w:firstLineChars="196"/>
              <w:jc w:val="left"/>
              <w:outlineLvl w:val="1"/>
              <w:rPr>
                <w:rFonts w:ascii="仿宋" w:hAnsi="仿宋" w:eastAsia="仿宋" w:cs="仿宋"/>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1636"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技术负责人</w:t>
            </w:r>
          </w:p>
        </w:tc>
        <w:tc>
          <w:tcPr>
            <w:tcW w:w="1029"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姓名</w:t>
            </w:r>
          </w:p>
        </w:tc>
        <w:tc>
          <w:tcPr>
            <w:tcW w:w="1332" w:type="dxa"/>
            <w:noWrap/>
            <w:vAlign w:val="center"/>
          </w:tcPr>
          <w:p>
            <w:pPr>
              <w:spacing w:line="360" w:lineRule="atLeast"/>
              <w:ind w:firstLine="470" w:firstLineChars="196"/>
              <w:jc w:val="left"/>
              <w:outlineLvl w:val="1"/>
              <w:rPr>
                <w:rFonts w:ascii="仿宋" w:hAnsi="仿宋" w:eastAsia="仿宋" w:cs="仿宋"/>
                <w:sz w:val="24"/>
              </w:rPr>
            </w:pPr>
          </w:p>
        </w:tc>
        <w:tc>
          <w:tcPr>
            <w:tcW w:w="1341"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技术职称</w:t>
            </w:r>
          </w:p>
        </w:tc>
        <w:tc>
          <w:tcPr>
            <w:tcW w:w="1419" w:type="dxa"/>
            <w:noWrap/>
            <w:vAlign w:val="center"/>
          </w:tcPr>
          <w:p>
            <w:pPr>
              <w:spacing w:line="360" w:lineRule="atLeast"/>
              <w:ind w:firstLine="470" w:firstLineChars="196"/>
              <w:jc w:val="left"/>
              <w:outlineLvl w:val="1"/>
              <w:rPr>
                <w:rFonts w:ascii="仿宋" w:hAnsi="仿宋" w:eastAsia="仿宋" w:cs="仿宋"/>
                <w:sz w:val="24"/>
              </w:rPr>
            </w:pPr>
          </w:p>
        </w:tc>
        <w:tc>
          <w:tcPr>
            <w:tcW w:w="913" w:type="dxa"/>
            <w:gridSpan w:val="2"/>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电话</w:t>
            </w:r>
          </w:p>
        </w:tc>
        <w:tc>
          <w:tcPr>
            <w:tcW w:w="1162" w:type="dxa"/>
            <w:noWrap/>
            <w:vAlign w:val="center"/>
          </w:tcPr>
          <w:p>
            <w:pPr>
              <w:spacing w:line="360" w:lineRule="atLeast"/>
              <w:ind w:firstLine="470" w:firstLineChars="196"/>
              <w:jc w:val="left"/>
              <w:outlineLvl w:val="1"/>
              <w:rPr>
                <w:rFonts w:ascii="仿宋" w:hAnsi="仿宋" w:eastAsia="仿宋" w:cs="仿宋"/>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0" w:hRule="atLeast"/>
          <w:jc w:val="center"/>
        </w:trPr>
        <w:tc>
          <w:tcPr>
            <w:tcW w:w="1636"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成立时间</w:t>
            </w:r>
          </w:p>
        </w:tc>
        <w:tc>
          <w:tcPr>
            <w:tcW w:w="2361" w:type="dxa"/>
            <w:gridSpan w:val="2"/>
            <w:noWrap/>
            <w:vAlign w:val="center"/>
          </w:tcPr>
          <w:p>
            <w:pPr>
              <w:spacing w:line="360" w:lineRule="atLeast"/>
              <w:ind w:firstLine="470" w:firstLineChars="196"/>
              <w:jc w:val="left"/>
              <w:outlineLvl w:val="1"/>
              <w:rPr>
                <w:rFonts w:ascii="仿宋" w:hAnsi="仿宋" w:eastAsia="仿宋" w:cs="仿宋"/>
                <w:sz w:val="24"/>
              </w:rPr>
            </w:pPr>
          </w:p>
        </w:tc>
        <w:tc>
          <w:tcPr>
            <w:tcW w:w="4835" w:type="dxa"/>
            <w:gridSpan w:val="5"/>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员工总人数：</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1636"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企业资质等级</w:t>
            </w:r>
          </w:p>
        </w:tc>
        <w:tc>
          <w:tcPr>
            <w:tcW w:w="2361" w:type="dxa"/>
            <w:gridSpan w:val="2"/>
            <w:noWrap/>
            <w:vAlign w:val="center"/>
          </w:tcPr>
          <w:p>
            <w:pPr>
              <w:spacing w:line="360" w:lineRule="atLeast"/>
              <w:ind w:firstLine="470" w:firstLineChars="196"/>
              <w:jc w:val="left"/>
              <w:outlineLvl w:val="1"/>
              <w:rPr>
                <w:rFonts w:ascii="仿宋" w:hAnsi="仿宋" w:eastAsia="仿宋" w:cs="仿宋"/>
                <w:sz w:val="24"/>
              </w:rPr>
            </w:pPr>
          </w:p>
        </w:tc>
        <w:tc>
          <w:tcPr>
            <w:tcW w:w="1341" w:type="dxa"/>
            <w:vMerge w:val="restart"/>
            <w:noWrap/>
            <w:vAlign w:val="center"/>
          </w:tcPr>
          <w:p>
            <w:pPr>
              <w:spacing w:line="360" w:lineRule="atLeast"/>
              <w:ind w:firstLine="470" w:firstLineChars="196"/>
              <w:jc w:val="left"/>
              <w:outlineLvl w:val="1"/>
              <w:rPr>
                <w:rFonts w:ascii="仿宋" w:hAnsi="仿宋" w:eastAsia="仿宋" w:cs="仿宋"/>
                <w:sz w:val="24"/>
              </w:rPr>
            </w:pPr>
            <w:r>
              <w:rPr>
                <w:rFonts w:hint="eastAsia" w:ascii="仿宋" w:hAnsi="仿宋" w:eastAsia="仿宋" w:cs="仿宋"/>
                <w:sz w:val="24"/>
              </w:rPr>
              <w:t>其中</w:t>
            </w:r>
          </w:p>
        </w:tc>
        <w:tc>
          <w:tcPr>
            <w:tcW w:w="1589" w:type="dxa"/>
            <w:gridSpan w:val="2"/>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项目经理</w:t>
            </w:r>
          </w:p>
        </w:tc>
        <w:tc>
          <w:tcPr>
            <w:tcW w:w="1905" w:type="dxa"/>
            <w:gridSpan w:val="2"/>
            <w:noWrap/>
            <w:vAlign w:val="center"/>
          </w:tcPr>
          <w:p>
            <w:pPr>
              <w:spacing w:line="360" w:lineRule="atLeast"/>
              <w:ind w:firstLine="470" w:firstLineChars="196"/>
              <w:jc w:val="left"/>
              <w:outlineLvl w:val="1"/>
              <w:rPr>
                <w:rFonts w:ascii="仿宋" w:hAnsi="仿宋" w:eastAsia="仿宋" w:cs="仿宋"/>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0" w:hRule="atLeast"/>
          <w:jc w:val="center"/>
        </w:trPr>
        <w:tc>
          <w:tcPr>
            <w:tcW w:w="1636"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营业执照号</w:t>
            </w:r>
          </w:p>
        </w:tc>
        <w:tc>
          <w:tcPr>
            <w:tcW w:w="2361" w:type="dxa"/>
            <w:gridSpan w:val="2"/>
            <w:noWrap/>
            <w:vAlign w:val="center"/>
          </w:tcPr>
          <w:p>
            <w:pPr>
              <w:spacing w:line="360" w:lineRule="atLeast"/>
              <w:ind w:firstLine="470" w:firstLineChars="196"/>
              <w:jc w:val="left"/>
              <w:outlineLvl w:val="1"/>
              <w:rPr>
                <w:rFonts w:ascii="仿宋" w:hAnsi="仿宋" w:eastAsia="仿宋" w:cs="仿宋"/>
                <w:sz w:val="24"/>
              </w:rPr>
            </w:pPr>
          </w:p>
        </w:tc>
        <w:tc>
          <w:tcPr>
            <w:tcW w:w="1341" w:type="dxa"/>
            <w:vMerge w:val="continue"/>
            <w:noWrap/>
            <w:vAlign w:val="center"/>
          </w:tcPr>
          <w:p>
            <w:pPr>
              <w:rPr>
                <w:rFonts w:ascii="仿宋" w:hAnsi="仿宋" w:eastAsia="仿宋" w:cs="仿宋"/>
                <w:sz w:val="24"/>
              </w:rPr>
            </w:pPr>
          </w:p>
        </w:tc>
        <w:tc>
          <w:tcPr>
            <w:tcW w:w="1589" w:type="dxa"/>
            <w:gridSpan w:val="2"/>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高级职称人员</w:t>
            </w:r>
          </w:p>
        </w:tc>
        <w:tc>
          <w:tcPr>
            <w:tcW w:w="1905" w:type="dxa"/>
            <w:gridSpan w:val="2"/>
            <w:noWrap/>
            <w:vAlign w:val="center"/>
          </w:tcPr>
          <w:p>
            <w:pPr>
              <w:spacing w:line="360" w:lineRule="atLeast"/>
              <w:ind w:firstLine="470" w:firstLineChars="196"/>
              <w:jc w:val="left"/>
              <w:outlineLvl w:val="1"/>
              <w:rPr>
                <w:rFonts w:ascii="仿宋" w:hAnsi="仿宋" w:eastAsia="仿宋" w:cs="仿宋"/>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0" w:hRule="atLeast"/>
          <w:jc w:val="center"/>
        </w:trPr>
        <w:tc>
          <w:tcPr>
            <w:tcW w:w="1636"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注册资金</w:t>
            </w:r>
          </w:p>
        </w:tc>
        <w:tc>
          <w:tcPr>
            <w:tcW w:w="2361" w:type="dxa"/>
            <w:gridSpan w:val="2"/>
            <w:noWrap/>
            <w:vAlign w:val="center"/>
          </w:tcPr>
          <w:p>
            <w:pPr>
              <w:spacing w:line="360" w:lineRule="atLeast"/>
              <w:ind w:firstLine="470" w:firstLineChars="196"/>
              <w:jc w:val="left"/>
              <w:outlineLvl w:val="1"/>
              <w:rPr>
                <w:rFonts w:ascii="仿宋" w:hAnsi="仿宋" w:eastAsia="仿宋" w:cs="仿宋"/>
                <w:sz w:val="24"/>
              </w:rPr>
            </w:pPr>
          </w:p>
        </w:tc>
        <w:tc>
          <w:tcPr>
            <w:tcW w:w="1341" w:type="dxa"/>
            <w:vMerge w:val="continue"/>
            <w:noWrap/>
            <w:vAlign w:val="center"/>
          </w:tcPr>
          <w:p>
            <w:pPr>
              <w:rPr>
                <w:rFonts w:ascii="仿宋" w:hAnsi="仿宋" w:eastAsia="仿宋" w:cs="仿宋"/>
                <w:sz w:val="24"/>
              </w:rPr>
            </w:pPr>
          </w:p>
        </w:tc>
        <w:tc>
          <w:tcPr>
            <w:tcW w:w="1589" w:type="dxa"/>
            <w:gridSpan w:val="2"/>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中级职称人员</w:t>
            </w:r>
          </w:p>
        </w:tc>
        <w:tc>
          <w:tcPr>
            <w:tcW w:w="1905" w:type="dxa"/>
            <w:gridSpan w:val="2"/>
            <w:noWrap/>
            <w:vAlign w:val="center"/>
          </w:tcPr>
          <w:p>
            <w:pPr>
              <w:spacing w:line="360" w:lineRule="atLeast"/>
              <w:ind w:firstLine="470" w:firstLineChars="196"/>
              <w:jc w:val="left"/>
              <w:outlineLvl w:val="1"/>
              <w:rPr>
                <w:rFonts w:ascii="仿宋" w:hAnsi="仿宋" w:eastAsia="仿宋" w:cs="仿宋"/>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1636"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开户银行</w:t>
            </w:r>
          </w:p>
        </w:tc>
        <w:tc>
          <w:tcPr>
            <w:tcW w:w="2361" w:type="dxa"/>
            <w:gridSpan w:val="2"/>
            <w:noWrap/>
            <w:vAlign w:val="center"/>
          </w:tcPr>
          <w:p>
            <w:pPr>
              <w:spacing w:line="360" w:lineRule="atLeast"/>
              <w:ind w:firstLine="470" w:firstLineChars="196"/>
              <w:jc w:val="left"/>
              <w:outlineLvl w:val="1"/>
              <w:rPr>
                <w:rFonts w:ascii="仿宋" w:hAnsi="仿宋" w:eastAsia="仿宋" w:cs="仿宋"/>
                <w:sz w:val="24"/>
              </w:rPr>
            </w:pPr>
          </w:p>
        </w:tc>
        <w:tc>
          <w:tcPr>
            <w:tcW w:w="1341" w:type="dxa"/>
            <w:vMerge w:val="continue"/>
            <w:noWrap/>
            <w:vAlign w:val="center"/>
          </w:tcPr>
          <w:p>
            <w:pPr>
              <w:rPr>
                <w:rFonts w:ascii="仿宋" w:hAnsi="仿宋" w:eastAsia="仿宋" w:cs="仿宋"/>
                <w:sz w:val="24"/>
              </w:rPr>
            </w:pPr>
          </w:p>
        </w:tc>
        <w:tc>
          <w:tcPr>
            <w:tcW w:w="1589" w:type="dxa"/>
            <w:gridSpan w:val="2"/>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初级职称人员</w:t>
            </w:r>
          </w:p>
        </w:tc>
        <w:tc>
          <w:tcPr>
            <w:tcW w:w="1905" w:type="dxa"/>
            <w:gridSpan w:val="2"/>
            <w:noWrap/>
            <w:vAlign w:val="center"/>
          </w:tcPr>
          <w:p>
            <w:pPr>
              <w:spacing w:line="360" w:lineRule="atLeast"/>
              <w:ind w:firstLine="470" w:firstLineChars="196"/>
              <w:jc w:val="left"/>
              <w:outlineLvl w:val="1"/>
              <w:rPr>
                <w:rFonts w:ascii="仿宋" w:hAnsi="仿宋" w:eastAsia="仿宋" w:cs="仿宋"/>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0" w:hRule="atLeast"/>
          <w:jc w:val="center"/>
        </w:trPr>
        <w:tc>
          <w:tcPr>
            <w:tcW w:w="1636" w:type="dxa"/>
            <w:noWrap/>
            <w:vAlign w:val="center"/>
          </w:tcPr>
          <w:p>
            <w:pPr>
              <w:spacing w:line="360" w:lineRule="atLeast"/>
              <w:ind w:firstLine="470" w:firstLineChars="196"/>
              <w:jc w:val="left"/>
              <w:outlineLvl w:val="1"/>
              <w:rPr>
                <w:rFonts w:ascii="仿宋" w:hAnsi="仿宋" w:eastAsia="仿宋" w:cs="仿宋"/>
                <w:sz w:val="24"/>
              </w:rPr>
            </w:pPr>
            <w:r>
              <w:rPr>
                <w:rFonts w:hint="eastAsia" w:ascii="仿宋" w:hAnsi="仿宋" w:eastAsia="仿宋" w:cs="仿宋"/>
                <w:sz w:val="24"/>
              </w:rPr>
              <w:t>账号</w:t>
            </w:r>
          </w:p>
        </w:tc>
        <w:tc>
          <w:tcPr>
            <w:tcW w:w="2361" w:type="dxa"/>
            <w:gridSpan w:val="2"/>
            <w:noWrap/>
            <w:vAlign w:val="center"/>
          </w:tcPr>
          <w:p>
            <w:pPr>
              <w:spacing w:line="360" w:lineRule="atLeast"/>
              <w:ind w:firstLine="470" w:firstLineChars="196"/>
              <w:jc w:val="left"/>
              <w:outlineLvl w:val="1"/>
              <w:rPr>
                <w:rFonts w:ascii="仿宋" w:hAnsi="仿宋" w:eastAsia="仿宋" w:cs="仿宋"/>
                <w:sz w:val="24"/>
              </w:rPr>
            </w:pPr>
          </w:p>
        </w:tc>
        <w:tc>
          <w:tcPr>
            <w:tcW w:w="1341" w:type="dxa"/>
            <w:vMerge w:val="continue"/>
            <w:noWrap/>
            <w:vAlign w:val="center"/>
          </w:tcPr>
          <w:p>
            <w:pPr>
              <w:rPr>
                <w:rFonts w:ascii="仿宋" w:hAnsi="仿宋" w:eastAsia="仿宋" w:cs="仿宋"/>
                <w:sz w:val="24"/>
              </w:rPr>
            </w:pPr>
          </w:p>
        </w:tc>
        <w:tc>
          <w:tcPr>
            <w:tcW w:w="1589" w:type="dxa"/>
            <w:gridSpan w:val="2"/>
            <w:noWrap/>
            <w:vAlign w:val="center"/>
          </w:tcPr>
          <w:p>
            <w:pPr>
              <w:spacing w:line="360" w:lineRule="atLeast"/>
              <w:ind w:firstLine="470" w:firstLineChars="196"/>
              <w:jc w:val="left"/>
              <w:outlineLvl w:val="1"/>
              <w:rPr>
                <w:rFonts w:ascii="仿宋" w:hAnsi="仿宋" w:eastAsia="仿宋" w:cs="仿宋"/>
                <w:sz w:val="24"/>
              </w:rPr>
            </w:pPr>
            <w:r>
              <w:rPr>
                <w:rFonts w:hint="eastAsia" w:ascii="仿宋" w:hAnsi="仿宋" w:eastAsia="仿宋" w:cs="仿宋"/>
                <w:sz w:val="24"/>
              </w:rPr>
              <w:t>技工</w:t>
            </w:r>
          </w:p>
        </w:tc>
        <w:tc>
          <w:tcPr>
            <w:tcW w:w="1905" w:type="dxa"/>
            <w:gridSpan w:val="2"/>
            <w:noWrap/>
            <w:vAlign w:val="center"/>
          </w:tcPr>
          <w:p>
            <w:pPr>
              <w:spacing w:line="360" w:lineRule="atLeast"/>
              <w:ind w:firstLine="470" w:firstLineChars="196"/>
              <w:jc w:val="left"/>
              <w:outlineLvl w:val="1"/>
              <w:rPr>
                <w:rFonts w:ascii="仿宋" w:hAnsi="仿宋" w:eastAsia="仿宋" w:cs="仿宋"/>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2429" w:hRule="atLeast"/>
          <w:jc w:val="center"/>
        </w:trPr>
        <w:tc>
          <w:tcPr>
            <w:tcW w:w="1636" w:type="dxa"/>
            <w:noWrap/>
            <w:vAlign w:val="center"/>
          </w:tcPr>
          <w:p>
            <w:pPr>
              <w:spacing w:line="360" w:lineRule="atLeast"/>
              <w:jc w:val="left"/>
              <w:outlineLvl w:val="1"/>
              <w:rPr>
                <w:rFonts w:ascii="仿宋" w:hAnsi="仿宋" w:eastAsia="仿宋" w:cs="仿宋"/>
                <w:sz w:val="24"/>
              </w:rPr>
            </w:pPr>
            <w:r>
              <w:rPr>
                <w:rFonts w:hint="eastAsia" w:ascii="仿宋" w:hAnsi="仿宋" w:eastAsia="仿宋" w:cs="仿宋"/>
                <w:sz w:val="24"/>
              </w:rPr>
              <w:t>经营范围</w:t>
            </w:r>
          </w:p>
        </w:tc>
        <w:tc>
          <w:tcPr>
            <w:tcW w:w="7196" w:type="dxa"/>
            <w:gridSpan w:val="7"/>
            <w:noWrap/>
            <w:vAlign w:val="center"/>
          </w:tcPr>
          <w:p>
            <w:pPr>
              <w:spacing w:line="360" w:lineRule="atLeast"/>
              <w:ind w:firstLine="470" w:firstLineChars="196"/>
              <w:jc w:val="left"/>
              <w:outlineLvl w:val="1"/>
              <w:rPr>
                <w:rFonts w:ascii="仿宋" w:hAnsi="仿宋" w:eastAsia="仿宋" w:cs="仿宋"/>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067" w:hRule="atLeast"/>
          <w:jc w:val="center"/>
        </w:trPr>
        <w:tc>
          <w:tcPr>
            <w:tcW w:w="1636" w:type="dxa"/>
            <w:tcBorders>
              <w:bottom w:val="single" w:color="auto" w:sz="18" w:space="0"/>
            </w:tcBorders>
            <w:noWrap/>
          </w:tcPr>
          <w:p>
            <w:pPr>
              <w:spacing w:line="360" w:lineRule="atLeast"/>
              <w:ind w:firstLine="470" w:firstLineChars="196"/>
              <w:jc w:val="left"/>
              <w:outlineLvl w:val="1"/>
              <w:rPr>
                <w:rFonts w:ascii="仿宋" w:hAnsi="仿宋" w:eastAsia="仿宋" w:cs="仿宋"/>
                <w:sz w:val="24"/>
              </w:rPr>
            </w:pPr>
            <w:r>
              <w:rPr>
                <w:rFonts w:hint="eastAsia" w:ascii="仿宋" w:hAnsi="仿宋" w:eastAsia="仿宋" w:cs="仿宋"/>
                <w:sz w:val="24"/>
              </w:rPr>
              <w:t>备注</w:t>
            </w:r>
          </w:p>
        </w:tc>
        <w:tc>
          <w:tcPr>
            <w:tcW w:w="7196" w:type="dxa"/>
            <w:gridSpan w:val="7"/>
            <w:tcBorders>
              <w:bottom w:val="single" w:color="auto" w:sz="18" w:space="0"/>
            </w:tcBorders>
            <w:noWrap/>
          </w:tcPr>
          <w:p>
            <w:pPr>
              <w:spacing w:line="360" w:lineRule="atLeast"/>
              <w:ind w:firstLine="470" w:firstLineChars="196"/>
              <w:jc w:val="left"/>
              <w:outlineLvl w:val="1"/>
              <w:rPr>
                <w:rFonts w:ascii="仿宋" w:hAnsi="仿宋" w:eastAsia="仿宋" w:cs="仿宋"/>
                <w:sz w:val="24"/>
              </w:rPr>
            </w:pPr>
          </w:p>
        </w:tc>
      </w:tr>
    </w:tbl>
    <w:p>
      <w:pPr>
        <w:adjustRightInd w:val="0"/>
        <w:spacing w:line="400" w:lineRule="exact"/>
        <w:ind w:firstLine="420" w:firstLineChars="175"/>
        <w:jc w:val="left"/>
        <w:rPr>
          <w:rFonts w:ascii="仿宋" w:hAnsi="仿宋" w:eastAsia="仿宋" w:cs="仿宋"/>
          <w:bCs/>
          <w:sz w:val="24"/>
        </w:rPr>
      </w:pPr>
    </w:p>
    <w:p>
      <w:pPr>
        <w:adjustRightInd w:val="0"/>
        <w:spacing w:line="400" w:lineRule="exact"/>
        <w:ind w:firstLine="420" w:firstLineChars="175"/>
        <w:jc w:val="left"/>
        <w:rPr>
          <w:rFonts w:ascii="仿宋" w:hAnsi="仿宋" w:eastAsia="仿宋" w:cs="仿宋"/>
          <w:bCs/>
          <w:sz w:val="24"/>
        </w:rPr>
      </w:pPr>
      <w:r>
        <w:rPr>
          <w:rFonts w:hint="eastAsia" w:ascii="仿宋" w:hAnsi="仿宋" w:eastAsia="仿宋" w:cs="仿宋"/>
          <w:bCs/>
          <w:sz w:val="24"/>
        </w:rPr>
        <w:t xml:space="preserve">投标人名称（盖章）：        </w:t>
      </w:r>
    </w:p>
    <w:p>
      <w:pPr>
        <w:adjustRightInd w:val="0"/>
        <w:spacing w:line="400" w:lineRule="exact"/>
        <w:ind w:firstLine="420" w:firstLineChars="175"/>
        <w:jc w:val="left"/>
        <w:rPr>
          <w:rFonts w:ascii="仿宋" w:hAnsi="仿宋" w:eastAsia="仿宋" w:cs="仿宋"/>
          <w:bCs/>
          <w:sz w:val="24"/>
        </w:rPr>
      </w:pPr>
      <w:r>
        <w:rPr>
          <w:rFonts w:hint="eastAsia" w:ascii="仿宋" w:hAnsi="仿宋" w:eastAsia="仿宋" w:cs="仿宋"/>
          <w:bCs/>
          <w:sz w:val="24"/>
        </w:rPr>
        <w:t>法定代表人或授权代表（签名或盖章）：</w:t>
      </w:r>
    </w:p>
    <w:p>
      <w:pPr>
        <w:adjustRightInd w:val="0"/>
        <w:spacing w:line="400" w:lineRule="exact"/>
        <w:ind w:firstLine="420" w:firstLineChars="175"/>
        <w:jc w:val="left"/>
        <w:rPr>
          <w:rFonts w:ascii="仿宋" w:hAnsi="仿宋" w:eastAsia="仿宋" w:cs="仿宋"/>
          <w:bCs/>
          <w:sz w:val="24"/>
        </w:rPr>
      </w:pPr>
      <w:r>
        <w:rPr>
          <w:rFonts w:hint="eastAsia" w:ascii="仿宋" w:hAnsi="仿宋" w:eastAsia="仿宋" w:cs="仿宋"/>
          <w:bCs/>
          <w:sz w:val="24"/>
        </w:rPr>
        <w:t>投标日期:</w:t>
      </w:r>
    </w:p>
    <w:p>
      <w:pPr>
        <w:spacing w:before="240"/>
        <w:rPr>
          <w:rFonts w:ascii="仿宋" w:hAnsi="仿宋" w:eastAsia="仿宋" w:cs="仿宋"/>
          <w:b/>
          <w:bCs/>
          <w:kern w:val="0"/>
          <w:sz w:val="28"/>
          <w:szCs w:val="28"/>
        </w:rPr>
        <w:sectPr>
          <w:pgSz w:w="11907" w:h="16840"/>
          <w:pgMar w:top="1418" w:right="1531" w:bottom="1474" w:left="1418" w:header="851" w:footer="850" w:gutter="0"/>
          <w:cols w:space="720" w:num="1"/>
          <w:docGrid w:linePitch="312" w:charSpace="0"/>
        </w:sectPr>
      </w:pPr>
      <w:bookmarkStart w:id="127" w:name="_Toc217446089"/>
    </w:p>
    <w:p>
      <w:pPr>
        <w:spacing w:before="240" w:after="240" w:line="276" w:lineRule="auto"/>
        <w:jc w:val="center"/>
        <w:rPr>
          <w:rFonts w:ascii="仿宋" w:hAnsi="仿宋" w:eastAsia="仿宋" w:cs="仿宋"/>
          <w:b/>
          <w:sz w:val="32"/>
          <w:szCs w:val="36"/>
        </w:rPr>
      </w:pPr>
      <w:r>
        <w:rPr>
          <w:rFonts w:hint="eastAsia" w:ascii="仿宋" w:hAnsi="仿宋" w:eastAsia="仿宋" w:cs="仿宋"/>
          <w:b/>
          <w:sz w:val="32"/>
          <w:szCs w:val="36"/>
        </w:rPr>
        <w:t>2、法定代表人授权书</w:t>
      </w:r>
    </w:p>
    <w:p>
      <w:pPr>
        <w:spacing w:after="240" w:line="400" w:lineRule="exact"/>
        <w:rPr>
          <w:rFonts w:ascii="仿宋" w:hAnsi="仿宋" w:eastAsia="仿宋" w:cs="仿宋"/>
          <w:b/>
          <w:sz w:val="24"/>
        </w:rPr>
      </w:pPr>
      <w:r>
        <w:rPr>
          <w:rFonts w:hint="eastAsia" w:ascii="仿宋" w:hAnsi="仿宋" w:eastAsia="仿宋" w:cs="仿宋"/>
          <w:b/>
          <w:sz w:val="24"/>
        </w:rPr>
        <w:t>致：</w:t>
      </w:r>
    </w:p>
    <w:p>
      <w:pPr>
        <w:spacing w:line="360" w:lineRule="auto"/>
        <w:ind w:firstLine="480" w:firstLineChars="200"/>
        <w:rPr>
          <w:rFonts w:ascii="仿宋" w:hAnsi="仿宋" w:eastAsia="仿宋" w:cs="仿宋"/>
          <w:sz w:val="24"/>
        </w:rPr>
      </w:pPr>
      <w:r>
        <w:rPr>
          <w:rFonts w:hint="eastAsia" w:ascii="仿宋" w:hAnsi="仿宋" w:eastAsia="仿宋" w:cs="仿宋"/>
          <w:sz w:val="24"/>
          <w:lang w:val="zh-CN"/>
        </w:rPr>
        <w:t>注册于</w:t>
      </w:r>
      <w:r>
        <w:rPr>
          <w:rFonts w:hint="eastAsia" w:ascii="仿宋" w:hAnsi="仿宋" w:eastAsia="仿宋" w:cs="仿宋"/>
          <w:sz w:val="24"/>
          <w:u w:val="single"/>
          <w:lang w:val="zh-CN"/>
        </w:rPr>
        <w:t>（工商行政管理局名称）</w:t>
      </w:r>
      <w:r>
        <w:rPr>
          <w:rFonts w:hint="eastAsia" w:ascii="仿宋" w:hAnsi="仿宋" w:eastAsia="仿宋" w:cs="仿宋"/>
          <w:sz w:val="24"/>
          <w:lang w:val="zh-CN"/>
        </w:rPr>
        <w:t>之</w:t>
      </w:r>
      <w:r>
        <w:rPr>
          <w:rFonts w:hint="eastAsia" w:ascii="仿宋" w:hAnsi="仿宋" w:eastAsia="仿宋" w:cs="仿宋"/>
          <w:sz w:val="24"/>
          <w:u w:val="single"/>
          <w:lang w:val="zh-CN"/>
        </w:rPr>
        <w:t>（投标人全称）</w:t>
      </w:r>
      <w:r>
        <w:rPr>
          <w:rFonts w:hint="eastAsia" w:ascii="仿宋" w:hAnsi="仿宋" w:eastAsia="仿宋" w:cs="仿宋"/>
          <w:sz w:val="24"/>
          <w:lang w:val="zh-CN"/>
        </w:rPr>
        <w:t>法定代表人</w:t>
      </w:r>
      <w:r>
        <w:rPr>
          <w:rFonts w:hint="eastAsia" w:ascii="仿宋" w:hAnsi="仿宋" w:eastAsia="仿宋" w:cs="仿宋"/>
          <w:sz w:val="24"/>
          <w:u w:val="single"/>
          <w:lang w:val="zh-CN"/>
        </w:rPr>
        <w:t>（姓名、职务）</w:t>
      </w:r>
      <w:r>
        <w:rPr>
          <w:rFonts w:hint="eastAsia" w:ascii="仿宋" w:hAnsi="仿宋" w:eastAsia="仿宋" w:cs="仿宋"/>
          <w:sz w:val="24"/>
          <w:lang w:val="zh-CN"/>
        </w:rPr>
        <w:t>授权</w:t>
      </w:r>
      <w:r>
        <w:rPr>
          <w:rFonts w:hint="eastAsia" w:ascii="仿宋" w:hAnsi="仿宋" w:eastAsia="仿宋" w:cs="仿宋"/>
          <w:sz w:val="24"/>
          <w:u w:val="single"/>
          <w:lang w:val="zh-CN"/>
        </w:rPr>
        <w:t>（被授权人姓名、职务）</w:t>
      </w:r>
      <w:r>
        <w:rPr>
          <w:rFonts w:hint="eastAsia" w:ascii="仿宋" w:hAnsi="仿宋" w:eastAsia="仿宋" w:cs="仿宋"/>
          <w:sz w:val="24"/>
          <w:lang w:val="zh-CN"/>
        </w:rPr>
        <w:t>为本公司的合法全权代表，就</w:t>
      </w:r>
      <w:r>
        <w:rPr>
          <w:rFonts w:hint="eastAsia" w:ascii="仿宋" w:hAnsi="仿宋" w:eastAsia="仿宋" w:cs="仿宋"/>
          <w:sz w:val="24"/>
          <w:u w:val="single"/>
          <w:lang w:val="zh-CN"/>
        </w:rPr>
        <w:t>（项目名称及包号）</w:t>
      </w:r>
      <w:r>
        <w:rPr>
          <w:rFonts w:hint="eastAsia" w:ascii="仿宋" w:hAnsi="仿宋" w:eastAsia="仿宋" w:cs="仿宋"/>
          <w:sz w:val="24"/>
          <w:lang w:val="zh-CN"/>
        </w:rPr>
        <w:t>的招标及合同的执行和完成，以本公司的名义全权处理一切与之有关的事宜。</w:t>
      </w:r>
    </w:p>
    <w:p>
      <w:pPr>
        <w:ind w:firstLine="480" w:firstLineChars="200"/>
        <w:jc w:val="left"/>
        <w:rPr>
          <w:rFonts w:ascii="仿宋" w:hAnsi="仿宋" w:eastAsia="仿宋" w:cs="仿宋"/>
          <w:sz w:val="24"/>
          <w:u w:val="single"/>
        </w:rPr>
      </w:pPr>
      <w:r>
        <w:rPr>
          <w:rFonts w:hint="eastAsia" w:ascii="仿宋" w:hAnsi="仿宋" w:eastAsia="仿宋" w:cs="仿宋"/>
          <w:sz w:val="24"/>
          <w:lang w:val="zh-CN"/>
        </w:rPr>
        <w:t>附：全权代表姓名（签字）：性别：年龄：</w:t>
      </w:r>
    </w:p>
    <w:p>
      <w:pPr>
        <w:ind w:firstLine="960" w:firstLineChars="400"/>
        <w:rPr>
          <w:rFonts w:ascii="仿宋" w:hAnsi="仿宋" w:eastAsia="仿宋" w:cs="仿宋"/>
          <w:sz w:val="24"/>
        </w:rPr>
      </w:pPr>
      <w:r>
        <w:rPr>
          <w:rFonts w:hint="eastAsia" w:ascii="仿宋" w:hAnsi="仿宋" w:eastAsia="仿宋" w:cs="仿宋"/>
          <w:sz w:val="24"/>
          <w:lang w:val="zh-CN"/>
        </w:rPr>
        <w:t>职务：身份证号码：</w:t>
      </w:r>
    </w:p>
    <w:p>
      <w:pPr>
        <w:ind w:firstLine="960" w:firstLineChars="400"/>
        <w:rPr>
          <w:rFonts w:ascii="仿宋" w:hAnsi="仿宋" w:eastAsia="仿宋" w:cs="仿宋"/>
          <w:sz w:val="24"/>
          <w:u w:val="single"/>
        </w:rPr>
      </w:pPr>
      <w:r>
        <w:rPr>
          <w:rFonts w:hint="eastAsia" w:ascii="仿宋" w:hAnsi="仿宋" w:eastAsia="仿宋" w:cs="仿宋"/>
          <w:sz w:val="24"/>
          <w:lang w:val="zh-CN"/>
        </w:rPr>
        <w:t>通讯地址：</w:t>
      </w:r>
    </w:p>
    <w:p>
      <w:pPr>
        <w:ind w:firstLine="960" w:firstLineChars="400"/>
        <w:rPr>
          <w:rFonts w:ascii="仿宋" w:hAnsi="仿宋" w:eastAsia="仿宋" w:cs="仿宋"/>
          <w:sz w:val="24"/>
          <w:u w:val="single"/>
        </w:rPr>
      </w:pPr>
      <w:r>
        <w:rPr>
          <w:rFonts w:hint="eastAsia" w:ascii="仿宋" w:hAnsi="仿宋" w:eastAsia="仿宋" w:cs="仿宋"/>
          <w:sz w:val="24"/>
          <w:lang w:val="zh-CN"/>
        </w:rPr>
        <w:t>邮政编码：电话：电传：</w:t>
      </w:r>
    </w:p>
    <w:p>
      <w:pPr>
        <w:spacing w:before="240" w:line="360" w:lineRule="auto"/>
        <w:ind w:firstLine="480" w:firstLineChars="200"/>
        <w:rPr>
          <w:rFonts w:ascii="仿宋" w:hAnsi="仿宋" w:eastAsia="仿宋" w:cs="仿宋"/>
          <w:sz w:val="24"/>
          <w:u w:val="single"/>
        </w:rPr>
      </w:pPr>
      <w:r>
        <w:rPr>
          <w:rFonts w:hint="eastAsia" w:ascii="仿宋" w:hAnsi="仿宋" w:eastAsia="仿宋" w:cs="仿宋"/>
          <w:sz w:val="24"/>
          <w:lang w:val="zh-CN"/>
        </w:rPr>
        <w:t>法定代表人</w:t>
      </w:r>
      <w:r>
        <w:rPr>
          <w:rFonts w:hint="eastAsia" w:ascii="仿宋" w:hAnsi="仿宋" w:eastAsia="仿宋" w:cs="仿宋"/>
          <w:sz w:val="24"/>
        </w:rPr>
        <w:t>、</w:t>
      </w:r>
      <w:r>
        <w:rPr>
          <w:rFonts w:hint="eastAsia" w:ascii="仿宋" w:hAnsi="仿宋" w:eastAsia="仿宋" w:cs="仿宋"/>
          <w:sz w:val="24"/>
          <w:lang w:val="zh-CN"/>
        </w:rPr>
        <w:t>授权代表身份证复印件</w:t>
      </w:r>
    </w:p>
    <w:tbl>
      <w:tblPr>
        <w:tblStyle w:val="17"/>
        <w:tblW w:w="0" w:type="auto"/>
        <w:tblInd w:w="540" w:type="dxa"/>
        <w:tblLayout w:type="fixed"/>
        <w:tblCellMar>
          <w:top w:w="0" w:type="dxa"/>
          <w:left w:w="108" w:type="dxa"/>
          <w:bottom w:w="0" w:type="dxa"/>
          <w:right w:w="108" w:type="dxa"/>
        </w:tblCellMar>
      </w:tblPr>
      <w:tblGrid>
        <w:gridCol w:w="4081"/>
        <w:gridCol w:w="3915"/>
      </w:tblGrid>
      <w:tr>
        <w:tblPrEx>
          <w:tblCellMar>
            <w:top w:w="0" w:type="dxa"/>
            <w:left w:w="108" w:type="dxa"/>
            <w:bottom w:w="0" w:type="dxa"/>
            <w:right w:w="108" w:type="dxa"/>
          </w:tblCellMar>
        </w:tblPrEx>
        <w:trPr>
          <w:trHeight w:val="2818" w:hRule="atLeast"/>
        </w:trPr>
        <w:tc>
          <w:tcPr>
            <w:tcW w:w="4081" w:type="dxa"/>
            <w:tcBorders>
              <w:top w:val="single" w:color="auto" w:sz="6" w:space="0"/>
              <w:left w:val="single" w:color="auto" w:sz="6" w:space="0"/>
              <w:bottom w:val="single" w:color="auto" w:sz="6" w:space="0"/>
              <w:right w:val="single" w:color="auto" w:sz="6" w:space="0"/>
            </w:tcBorders>
            <w:noWrap/>
            <w:vAlign w:val="center"/>
          </w:tcPr>
          <w:p>
            <w:pPr>
              <w:spacing w:line="360" w:lineRule="auto"/>
              <w:jc w:val="center"/>
              <w:rPr>
                <w:rFonts w:ascii="仿宋" w:hAnsi="仿宋" w:eastAsia="仿宋" w:cs="仿宋"/>
                <w:sz w:val="24"/>
                <w:u w:val="single"/>
              </w:rPr>
            </w:pPr>
            <w:r>
              <w:rPr>
                <w:rFonts w:hint="eastAsia" w:ascii="仿宋" w:hAnsi="仿宋" w:eastAsia="仿宋" w:cs="仿宋"/>
                <w:sz w:val="24"/>
                <w:lang w:val="zh-CN"/>
              </w:rPr>
              <w:t>法定代表人身份证复印件（正反两面均需盖章）</w:t>
            </w:r>
          </w:p>
        </w:tc>
        <w:tc>
          <w:tcPr>
            <w:tcW w:w="3915" w:type="dxa"/>
            <w:tcBorders>
              <w:top w:val="single" w:color="auto" w:sz="6" w:space="0"/>
              <w:left w:val="single" w:color="auto" w:sz="6" w:space="0"/>
              <w:bottom w:val="single" w:color="auto" w:sz="6" w:space="0"/>
              <w:right w:val="single" w:color="auto" w:sz="6" w:space="0"/>
            </w:tcBorders>
            <w:noWrap/>
            <w:vAlign w:val="center"/>
          </w:tcPr>
          <w:p>
            <w:pPr>
              <w:spacing w:line="360" w:lineRule="auto"/>
              <w:jc w:val="center"/>
              <w:rPr>
                <w:rFonts w:ascii="仿宋" w:hAnsi="仿宋" w:eastAsia="仿宋" w:cs="仿宋"/>
                <w:sz w:val="24"/>
                <w:u w:val="single"/>
              </w:rPr>
            </w:pPr>
            <w:r>
              <w:rPr>
                <w:rFonts w:hint="eastAsia" w:ascii="仿宋" w:hAnsi="仿宋" w:eastAsia="仿宋" w:cs="仿宋"/>
                <w:sz w:val="24"/>
                <w:lang w:val="zh-CN"/>
              </w:rPr>
              <w:t>授权代表身份证复印件（正反两面均需盖章）</w:t>
            </w:r>
          </w:p>
        </w:tc>
      </w:tr>
    </w:tbl>
    <w:p>
      <w:pPr>
        <w:spacing w:before="240" w:line="360" w:lineRule="auto"/>
        <w:ind w:firstLine="480" w:firstLineChars="200"/>
        <w:rPr>
          <w:rFonts w:ascii="仿宋" w:hAnsi="仿宋" w:eastAsia="仿宋" w:cs="仿宋"/>
          <w:sz w:val="24"/>
        </w:rPr>
      </w:pPr>
      <w:r>
        <w:rPr>
          <w:rFonts w:hint="eastAsia" w:ascii="仿宋" w:hAnsi="仿宋" w:eastAsia="仿宋" w:cs="仿宋"/>
          <w:sz w:val="24"/>
        </w:rPr>
        <w:t xml:space="preserve">投标人名称（盖章） ：        </w:t>
      </w:r>
    </w:p>
    <w:p>
      <w:pPr>
        <w:spacing w:before="240" w:line="360" w:lineRule="auto"/>
        <w:ind w:firstLine="480" w:firstLineChars="200"/>
        <w:rPr>
          <w:rFonts w:ascii="仿宋" w:hAnsi="仿宋" w:eastAsia="仿宋" w:cs="仿宋"/>
          <w:sz w:val="24"/>
        </w:rPr>
      </w:pPr>
      <w:r>
        <w:rPr>
          <w:rFonts w:hint="eastAsia" w:ascii="仿宋" w:hAnsi="仿宋" w:eastAsia="仿宋" w:cs="仿宋"/>
          <w:sz w:val="24"/>
        </w:rPr>
        <w:t xml:space="preserve">法定代表人（签章）:             </w:t>
      </w:r>
    </w:p>
    <w:p>
      <w:pPr>
        <w:ind w:firstLine="480" w:firstLineChars="200"/>
        <w:rPr>
          <w:rFonts w:ascii="仿宋" w:hAnsi="仿宋" w:eastAsia="仿宋" w:cs="仿宋"/>
          <w:sz w:val="24"/>
        </w:rPr>
      </w:pPr>
    </w:p>
    <w:p>
      <w:pPr>
        <w:ind w:firstLine="480" w:firstLineChars="200"/>
        <w:rPr>
          <w:rFonts w:ascii="仿宋" w:hAnsi="仿宋" w:eastAsia="仿宋" w:cs="仿宋"/>
          <w:sz w:val="24"/>
        </w:rPr>
      </w:pPr>
      <w:r>
        <w:rPr>
          <w:rFonts w:hint="eastAsia" w:ascii="仿宋" w:hAnsi="仿宋" w:eastAsia="仿宋" w:cs="仿宋"/>
          <w:sz w:val="24"/>
        </w:rPr>
        <w:t xml:space="preserve">被授权人（签名或盖章）：          </w:t>
      </w:r>
    </w:p>
    <w:p>
      <w:pPr>
        <w:ind w:firstLine="480" w:firstLineChars="200"/>
        <w:rPr>
          <w:rFonts w:ascii="仿宋" w:hAnsi="仿宋" w:eastAsia="仿宋" w:cs="仿宋"/>
          <w:sz w:val="24"/>
        </w:rPr>
      </w:pPr>
    </w:p>
    <w:p>
      <w:pPr>
        <w:ind w:firstLine="480" w:firstLineChars="200"/>
        <w:rPr>
          <w:rFonts w:ascii="仿宋" w:hAnsi="仿宋" w:eastAsia="仿宋" w:cs="仿宋"/>
          <w:sz w:val="24"/>
        </w:rPr>
      </w:pPr>
      <w:r>
        <w:rPr>
          <w:rFonts w:hint="eastAsia" w:ascii="仿宋" w:hAnsi="仿宋" w:eastAsia="仿宋" w:cs="仿宋"/>
          <w:sz w:val="24"/>
        </w:rPr>
        <w:t>授权日期：</w:t>
      </w:r>
    </w:p>
    <w:p>
      <w:pPr>
        <w:ind w:firstLine="480" w:firstLineChars="200"/>
        <w:rPr>
          <w:rFonts w:ascii="仿宋" w:hAnsi="仿宋" w:eastAsia="仿宋" w:cs="仿宋"/>
          <w:sz w:val="24"/>
          <w:lang w:val="zh-CN"/>
        </w:rPr>
      </w:pPr>
    </w:p>
    <w:p>
      <w:pPr>
        <w:ind w:firstLine="480" w:firstLineChars="200"/>
        <w:rPr>
          <w:rFonts w:ascii="仿宋" w:hAnsi="仿宋" w:eastAsia="仿宋" w:cs="仿宋"/>
          <w:b/>
          <w:bCs/>
          <w:sz w:val="24"/>
          <w:lang w:val="zh-CN"/>
        </w:rPr>
      </w:pPr>
      <w:r>
        <w:rPr>
          <w:rFonts w:hint="eastAsia" w:ascii="仿宋" w:hAnsi="仿宋" w:eastAsia="仿宋" w:cs="仿宋"/>
          <w:sz w:val="24"/>
          <w:lang w:val="zh-CN"/>
        </w:rPr>
        <w:t>本授权有效期：年月日至年月日</w:t>
      </w:r>
    </w:p>
    <w:p>
      <w:pPr>
        <w:spacing w:before="100" w:beforeAutospacing="1"/>
        <w:ind w:firstLine="482" w:firstLineChars="200"/>
        <w:rPr>
          <w:rFonts w:ascii="仿宋" w:hAnsi="仿宋" w:eastAsia="仿宋" w:cs="仿宋"/>
          <w:b/>
          <w:bCs/>
          <w:sz w:val="24"/>
          <w:lang w:val="zh-CN"/>
        </w:rPr>
      </w:pPr>
      <w:r>
        <w:rPr>
          <w:rFonts w:hint="eastAsia" w:ascii="仿宋" w:hAnsi="仿宋" w:eastAsia="仿宋" w:cs="仿宋"/>
          <w:b/>
          <w:bCs/>
          <w:sz w:val="24"/>
          <w:lang w:val="zh-CN"/>
        </w:rPr>
        <w:t>（注：本授权有效期自开标之日起不得少于</w:t>
      </w:r>
      <w:r>
        <w:rPr>
          <w:rFonts w:hint="eastAsia" w:ascii="仿宋" w:hAnsi="仿宋" w:eastAsia="仿宋" w:cs="仿宋"/>
          <w:b/>
          <w:bCs/>
          <w:sz w:val="24"/>
        </w:rPr>
        <w:t>90</w:t>
      </w:r>
      <w:r>
        <w:rPr>
          <w:rFonts w:hint="eastAsia" w:ascii="仿宋" w:hAnsi="仿宋" w:eastAsia="仿宋" w:cs="仿宋"/>
          <w:b/>
          <w:bCs/>
          <w:sz w:val="24"/>
          <w:lang w:val="zh-CN"/>
        </w:rPr>
        <w:t>天）</w:t>
      </w:r>
    </w:p>
    <w:p>
      <w:pPr>
        <w:spacing w:before="100" w:beforeAutospacing="1"/>
        <w:ind w:firstLine="482" w:firstLineChars="200"/>
        <w:rPr>
          <w:rFonts w:ascii="仿宋" w:hAnsi="仿宋" w:eastAsia="仿宋" w:cs="仿宋"/>
          <w:b/>
          <w:bCs/>
          <w:sz w:val="24"/>
          <w:lang w:val="zh-CN"/>
        </w:rPr>
      </w:pPr>
      <w:r>
        <w:rPr>
          <w:rFonts w:hint="eastAsia" w:ascii="仿宋" w:hAnsi="仿宋" w:eastAsia="仿宋" w:cs="仿宋"/>
          <w:b/>
          <w:bCs/>
          <w:sz w:val="24"/>
          <w:lang w:val="zh-CN"/>
        </w:rPr>
        <w:t>后附:被授权人社保缴纳证明</w:t>
      </w:r>
    </w:p>
    <w:p>
      <w:pPr>
        <w:rPr>
          <w:rFonts w:ascii="仿宋" w:hAnsi="仿宋" w:eastAsia="仿宋" w:cs="仿宋"/>
          <w:b/>
          <w:bCs/>
          <w:kern w:val="0"/>
          <w:sz w:val="24"/>
        </w:rPr>
        <w:sectPr>
          <w:pgSz w:w="11907" w:h="16840"/>
          <w:pgMar w:top="1418" w:right="1531" w:bottom="1474" w:left="1418" w:header="851" w:footer="850" w:gutter="0"/>
          <w:cols w:space="720" w:num="1"/>
          <w:docGrid w:linePitch="312" w:charSpace="0"/>
        </w:sectPr>
      </w:pPr>
    </w:p>
    <w:p>
      <w:pPr>
        <w:spacing w:line="360" w:lineRule="auto"/>
        <w:jc w:val="center"/>
        <w:rPr>
          <w:rFonts w:ascii="仿宋" w:hAnsi="仿宋" w:eastAsia="仿宋" w:cs="仿宋"/>
          <w:b/>
          <w:bCs/>
          <w:kern w:val="0"/>
          <w:sz w:val="32"/>
          <w:szCs w:val="28"/>
        </w:rPr>
      </w:pPr>
      <w:r>
        <w:rPr>
          <w:rFonts w:hint="eastAsia" w:ascii="仿宋" w:hAnsi="仿宋" w:eastAsia="仿宋" w:cs="仿宋"/>
          <w:b/>
          <w:bCs/>
          <w:kern w:val="0"/>
          <w:sz w:val="32"/>
          <w:szCs w:val="28"/>
        </w:rPr>
        <w:t>3、投标人为具有独立承担民事责任能力的法人或其他组织或自然人，并提供法人或者其他组织合法有效的统一社会信用代码的营业执照等证明文件，事业单位应提供事业单位法人证书，自然人应提供身份证明文件；</w:t>
      </w:r>
    </w:p>
    <w:p>
      <w:pPr>
        <w:spacing w:line="360" w:lineRule="auto"/>
        <w:jc w:val="center"/>
        <w:rPr>
          <w:rFonts w:ascii="仿宋" w:hAnsi="仿宋" w:eastAsia="仿宋" w:cs="仿宋"/>
          <w:b/>
          <w:bCs/>
          <w:kern w:val="0"/>
          <w:sz w:val="32"/>
          <w:szCs w:val="28"/>
        </w:rPr>
      </w:pPr>
    </w:p>
    <w:p>
      <w:pPr>
        <w:jc w:val="center"/>
        <w:rPr>
          <w:rFonts w:ascii="仿宋" w:hAnsi="仿宋" w:eastAsia="仿宋" w:cs="仿宋"/>
          <w:sz w:val="24"/>
        </w:rPr>
      </w:pPr>
      <w:r>
        <w:rPr>
          <w:rFonts w:hint="eastAsia" w:ascii="仿宋" w:hAnsi="仿宋" w:eastAsia="仿宋" w:cs="仿宋"/>
          <w:sz w:val="24"/>
        </w:rPr>
        <w:t>（注：附复印件，可直接装订、加盖投标人公章）</w:t>
      </w:r>
    </w:p>
    <w:p>
      <w:pPr>
        <w:spacing w:line="360" w:lineRule="auto"/>
        <w:jc w:val="center"/>
        <w:rPr>
          <w:rFonts w:ascii="仿宋" w:hAnsi="仿宋" w:eastAsia="仿宋" w:cs="仿宋"/>
          <w:b/>
          <w:bCs/>
          <w:kern w:val="0"/>
          <w:sz w:val="32"/>
          <w:szCs w:val="28"/>
        </w:rPr>
      </w:pPr>
      <w:r>
        <w:rPr>
          <w:rFonts w:hint="eastAsia" w:ascii="仿宋" w:hAnsi="仿宋" w:eastAsia="仿宋" w:cs="仿宋"/>
          <w:szCs w:val="28"/>
        </w:rPr>
        <w:br w:type="page"/>
      </w:r>
      <w:r>
        <w:rPr>
          <w:rFonts w:hint="eastAsia" w:ascii="仿宋" w:hAnsi="仿宋" w:eastAsia="仿宋" w:cs="仿宋"/>
          <w:b/>
          <w:bCs/>
          <w:kern w:val="0"/>
          <w:sz w:val="32"/>
          <w:szCs w:val="28"/>
        </w:rPr>
        <w:t>4、财务状况报告：提供具有财务审计资质单位出具的2019年度财务报告或投标截止时间前六个月内其基本账户银行出具的资信证明或开户许可证；</w:t>
      </w:r>
    </w:p>
    <w:p>
      <w:pPr>
        <w:spacing w:line="360" w:lineRule="auto"/>
        <w:jc w:val="center"/>
        <w:rPr>
          <w:rFonts w:ascii="仿宋" w:hAnsi="仿宋" w:eastAsia="仿宋" w:cs="仿宋"/>
          <w:b/>
          <w:bCs/>
          <w:kern w:val="0"/>
          <w:sz w:val="32"/>
          <w:szCs w:val="28"/>
        </w:rPr>
      </w:pPr>
    </w:p>
    <w:p>
      <w:pPr>
        <w:spacing w:line="360" w:lineRule="auto"/>
        <w:ind w:firstLine="2040" w:firstLineChars="850"/>
        <w:rPr>
          <w:rFonts w:ascii="仿宋" w:hAnsi="仿宋" w:eastAsia="仿宋" w:cs="仿宋"/>
          <w:bCs/>
          <w:kern w:val="0"/>
          <w:sz w:val="24"/>
        </w:rPr>
      </w:pPr>
      <w:r>
        <w:rPr>
          <w:rFonts w:hint="eastAsia" w:ascii="仿宋" w:hAnsi="仿宋" w:eastAsia="仿宋" w:cs="仿宋"/>
          <w:bCs/>
          <w:kern w:val="0"/>
          <w:sz w:val="24"/>
        </w:rPr>
        <w:t>附复印件并加盖公章</w:t>
      </w:r>
    </w:p>
    <w:p>
      <w:pPr>
        <w:spacing w:line="360" w:lineRule="auto"/>
        <w:jc w:val="center"/>
        <w:rPr>
          <w:rFonts w:ascii="仿宋" w:hAnsi="仿宋" w:eastAsia="仿宋" w:cs="仿宋"/>
          <w:b/>
          <w:bCs/>
          <w:kern w:val="0"/>
          <w:sz w:val="32"/>
          <w:szCs w:val="28"/>
        </w:rPr>
      </w:pPr>
    </w:p>
    <w:p>
      <w:pPr>
        <w:spacing w:line="360" w:lineRule="auto"/>
        <w:jc w:val="center"/>
        <w:rPr>
          <w:rFonts w:ascii="仿宋" w:hAnsi="仿宋" w:eastAsia="仿宋" w:cs="仿宋"/>
          <w:b/>
          <w:bCs/>
          <w:kern w:val="0"/>
          <w:sz w:val="32"/>
          <w:szCs w:val="28"/>
        </w:rPr>
      </w:pPr>
      <w:r>
        <w:rPr>
          <w:rFonts w:hint="eastAsia" w:ascii="仿宋" w:hAnsi="仿宋" w:eastAsia="仿宋" w:cs="仿宋"/>
          <w:b/>
          <w:bCs/>
          <w:kern w:val="0"/>
          <w:sz w:val="32"/>
          <w:szCs w:val="28"/>
        </w:rPr>
        <w:br w:type="page"/>
      </w:r>
      <w:r>
        <w:rPr>
          <w:rFonts w:hint="eastAsia" w:ascii="仿宋" w:hAnsi="仿宋" w:eastAsia="仿宋" w:cs="仿宋"/>
          <w:b/>
          <w:bCs/>
          <w:kern w:val="0"/>
          <w:sz w:val="32"/>
          <w:szCs w:val="28"/>
        </w:rPr>
        <w:t>5、税收缴纳证明：提供投标人2020年1月至今任意一个月已缴纳完税凭证或税务机关开具的完税证明（任意税种）；依法免税的应提供相关文件证明；</w:t>
      </w:r>
    </w:p>
    <w:p>
      <w:pPr>
        <w:spacing w:line="360" w:lineRule="auto"/>
        <w:jc w:val="center"/>
        <w:rPr>
          <w:rFonts w:ascii="仿宋" w:hAnsi="仿宋" w:eastAsia="仿宋" w:cs="仿宋"/>
          <w:b/>
          <w:bCs/>
          <w:kern w:val="0"/>
          <w:sz w:val="32"/>
          <w:szCs w:val="28"/>
        </w:rPr>
      </w:pPr>
    </w:p>
    <w:p>
      <w:pPr>
        <w:spacing w:line="360" w:lineRule="auto"/>
        <w:ind w:firstLine="2040" w:firstLineChars="850"/>
        <w:rPr>
          <w:rFonts w:ascii="仿宋" w:hAnsi="仿宋" w:eastAsia="仿宋" w:cs="仿宋"/>
          <w:bCs/>
          <w:kern w:val="0"/>
          <w:sz w:val="24"/>
        </w:rPr>
      </w:pPr>
      <w:r>
        <w:rPr>
          <w:rFonts w:hint="eastAsia" w:ascii="仿宋" w:hAnsi="仿宋" w:eastAsia="仿宋" w:cs="仿宋"/>
          <w:bCs/>
          <w:kern w:val="0"/>
          <w:sz w:val="24"/>
        </w:rPr>
        <w:t>附复印件并加盖公章</w:t>
      </w:r>
    </w:p>
    <w:p>
      <w:pPr>
        <w:spacing w:line="360" w:lineRule="auto"/>
        <w:jc w:val="center"/>
        <w:rPr>
          <w:rFonts w:ascii="仿宋" w:hAnsi="仿宋" w:eastAsia="仿宋" w:cs="仿宋"/>
          <w:b/>
          <w:bCs/>
          <w:kern w:val="0"/>
          <w:sz w:val="32"/>
          <w:szCs w:val="28"/>
        </w:rPr>
      </w:pPr>
    </w:p>
    <w:p>
      <w:pPr>
        <w:spacing w:line="360" w:lineRule="auto"/>
        <w:jc w:val="center"/>
        <w:rPr>
          <w:rFonts w:ascii="仿宋" w:hAnsi="仿宋" w:eastAsia="仿宋" w:cs="仿宋"/>
          <w:b/>
          <w:bCs/>
          <w:kern w:val="0"/>
          <w:sz w:val="32"/>
          <w:szCs w:val="28"/>
        </w:rPr>
      </w:pPr>
    </w:p>
    <w:p>
      <w:pPr>
        <w:spacing w:line="360" w:lineRule="auto"/>
        <w:jc w:val="center"/>
        <w:rPr>
          <w:rFonts w:ascii="仿宋" w:hAnsi="仿宋" w:eastAsia="仿宋" w:cs="仿宋"/>
          <w:b/>
          <w:bCs/>
          <w:kern w:val="0"/>
          <w:sz w:val="32"/>
          <w:szCs w:val="28"/>
        </w:rPr>
      </w:pPr>
    </w:p>
    <w:p>
      <w:pPr>
        <w:spacing w:line="360" w:lineRule="auto"/>
        <w:jc w:val="center"/>
        <w:rPr>
          <w:rFonts w:ascii="仿宋" w:hAnsi="仿宋" w:eastAsia="仿宋" w:cs="仿宋"/>
          <w:b/>
          <w:bCs/>
          <w:kern w:val="0"/>
          <w:sz w:val="32"/>
          <w:szCs w:val="28"/>
        </w:rPr>
      </w:pPr>
      <w:r>
        <w:rPr>
          <w:rFonts w:hint="eastAsia" w:ascii="仿宋" w:hAnsi="仿宋" w:eastAsia="仿宋" w:cs="仿宋"/>
          <w:b/>
          <w:bCs/>
          <w:kern w:val="0"/>
          <w:sz w:val="32"/>
          <w:szCs w:val="28"/>
        </w:rPr>
        <w:br w:type="page"/>
      </w:r>
      <w:r>
        <w:rPr>
          <w:rFonts w:hint="eastAsia" w:ascii="仿宋" w:hAnsi="仿宋" w:eastAsia="仿宋" w:cs="仿宋"/>
          <w:b/>
          <w:bCs/>
          <w:kern w:val="0"/>
          <w:sz w:val="32"/>
          <w:szCs w:val="28"/>
        </w:rPr>
        <w:t>6、社会保障资金缴纳证明：提供投标人2021年1月至今任意一个月已缴纳的社会保障资金缴存单据或社保机构开具的社会保险参保缴费情况证明；依法不需要缴纳社会保障资金的应提供相关文件证明；；</w:t>
      </w:r>
    </w:p>
    <w:p>
      <w:pPr>
        <w:spacing w:line="360" w:lineRule="auto"/>
        <w:jc w:val="center"/>
        <w:rPr>
          <w:rFonts w:ascii="仿宋" w:hAnsi="仿宋" w:eastAsia="仿宋" w:cs="仿宋"/>
          <w:b/>
          <w:bCs/>
          <w:kern w:val="0"/>
          <w:sz w:val="32"/>
          <w:szCs w:val="28"/>
        </w:rPr>
      </w:pPr>
    </w:p>
    <w:p>
      <w:pPr>
        <w:spacing w:line="360" w:lineRule="auto"/>
        <w:ind w:firstLine="2160" w:firstLineChars="900"/>
        <w:rPr>
          <w:rFonts w:ascii="仿宋" w:hAnsi="仿宋" w:eastAsia="仿宋" w:cs="仿宋"/>
          <w:bCs/>
          <w:kern w:val="0"/>
          <w:sz w:val="24"/>
        </w:rPr>
      </w:pPr>
      <w:r>
        <w:rPr>
          <w:rFonts w:hint="eastAsia" w:ascii="仿宋" w:hAnsi="仿宋" w:eastAsia="仿宋" w:cs="仿宋"/>
          <w:bCs/>
          <w:kern w:val="0"/>
          <w:sz w:val="24"/>
        </w:rPr>
        <w:t>附复印件并加盖公章</w:t>
      </w:r>
    </w:p>
    <w:p>
      <w:pPr>
        <w:spacing w:line="360" w:lineRule="auto"/>
        <w:jc w:val="center"/>
        <w:rPr>
          <w:rFonts w:ascii="仿宋" w:hAnsi="仿宋" w:eastAsia="仿宋" w:cs="仿宋"/>
          <w:b/>
          <w:bCs/>
          <w:kern w:val="0"/>
          <w:sz w:val="32"/>
          <w:szCs w:val="28"/>
        </w:rPr>
      </w:pPr>
      <w:r>
        <w:rPr>
          <w:rFonts w:hint="eastAsia" w:ascii="仿宋" w:hAnsi="仿宋" w:eastAsia="仿宋" w:cs="仿宋"/>
          <w:szCs w:val="28"/>
        </w:rPr>
        <w:br w:type="page"/>
      </w:r>
      <w:r>
        <w:rPr>
          <w:rFonts w:hint="eastAsia" w:ascii="仿宋" w:hAnsi="仿宋" w:eastAsia="仿宋" w:cs="仿宋"/>
          <w:b/>
          <w:bCs/>
          <w:kern w:val="0"/>
          <w:sz w:val="32"/>
          <w:szCs w:val="28"/>
        </w:rPr>
        <w:t>7.参加政府采购活动前3年内，在经营活动中没有重大违法记录的书面声明</w:t>
      </w:r>
    </w:p>
    <w:p>
      <w:pPr>
        <w:spacing w:line="360" w:lineRule="auto"/>
        <w:jc w:val="center"/>
        <w:rPr>
          <w:rFonts w:ascii="仿宋" w:hAnsi="仿宋" w:eastAsia="仿宋" w:cs="仿宋"/>
          <w:b/>
          <w:bCs/>
          <w:kern w:val="0"/>
          <w:sz w:val="32"/>
          <w:szCs w:val="28"/>
        </w:rPr>
      </w:pPr>
    </w:p>
    <w:p>
      <w:pPr>
        <w:spacing w:line="360" w:lineRule="auto"/>
        <w:jc w:val="center"/>
        <w:rPr>
          <w:rFonts w:ascii="仿宋" w:hAnsi="仿宋" w:eastAsia="仿宋" w:cs="仿宋"/>
          <w:sz w:val="28"/>
          <w:szCs w:val="28"/>
        </w:rPr>
      </w:pPr>
      <w:r>
        <w:rPr>
          <w:rFonts w:hint="eastAsia" w:ascii="仿宋" w:hAnsi="仿宋" w:eastAsia="仿宋" w:cs="仿宋"/>
          <w:b/>
          <w:bCs/>
          <w:kern w:val="0"/>
          <w:sz w:val="28"/>
          <w:szCs w:val="28"/>
        </w:rPr>
        <w:t>（格式自拟）</w:t>
      </w:r>
    </w:p>
    <w:p>
      <w:pPr>
        <w:spacing w:line="360" w:lineRule="auto"/>
        <w:ind w:firstLine="649" w:firstLineChars="202"/>
        <w:jc w:val="center"/>
        <w:rPr>
          <w:rFonts w:ascii="仿宋" w:hAnsi="仿宋" w:eastAsia="仿宋" w:cs="仿宋"/>
          <w:b/>
          <w:bCs/>
          <w:kern w:val="0"/>
          <w:sz w:val="32"/>
          <w:szCs w:val="28"/>
        </w:rPr>
      </w:pPr>
      <w:r>
        <w:rPr>
          <w:rFonts w:hint="eastAsia" w:ascii="仿宋" w:hAnsi="仿宋" w:eastAsia="仿宋" w:cs="仿宋"/>
          <w:b/>
          <w:bCs/>
          <w:kern w:val="0"/>
          <w:sz w:val="32"/>
          <w:szCs w:val="28"/>
        </w:rPr>
        <w:br w:type="page"/>
      </w:r>
      <w:r>
        <w:rPr>
          <w:rFonts w:hint="eastAsia" w:ascii="仿宋" w:hAnsi="仿宋" w:eastAsia="仿宋" w:cs="仿宋"/>
          <w:b/>
          <w:bCs/>
          <w:kern w:val="0"/>
          <w:sz w:val="32"/>
          <w:szCs w:val="28"/>
        </w:rPr>
        <w:t>8、提供投标人具备履行合同所必需的设备和专业技术能力的证明材料或承诺；</w:t>
      </w:r>
    </w:p>
    <w:p>
      <w:pPr>
        <w:spacing w:line="360" w:lineRule="auto"/>
        <w:ind w:firstLine="3540" w:firstLineChars="1102"/>
        <w:rPr>
          <w:rFonts w:ascii="仿宋" w:hAnsi="仿宋" w:eastAsia="仿宋" w:cs="仿宋"/>
          <w:b/>
          <w:bCs/>
          <w:kern w:val="0"/>
          <w:sz w:val="32"/>
          <w:szCs w:val="28"/>
        </w:rPr>
      </w:pPr>
    </w:p>
    <w:p>
      <w:pPr>
        <w:spacing w:line="360" w:lineRule="auto"/>
        <w:jc w:val="center"/>
        <w:rPr>
          <w:rFonts w:ascii="仿宋" w:hAnsi="仿宋" w:eastAsia="仿宋" w:cs="仿宋"/>
          <w:sz w:val="28"/>
          <w:szCs w:val="28"/>
        </w:rPr>
      </w:pPr>
      <w:r>
        <w:rPr>
          <w:rFonts w:hint="eastAsia" w:ascii="仿宋" w:hAnsi="仿宋" w:eastAsia="仿宋" w:cs="仿宋"/>
          <w:b/>
          <w:bCs/>
          <w:kern w:val="0"/>
          <w:sz w:val="28"/>
          <w:szCs w:val="28"/>
        </w:rPr>
        <w:t>（格式自拟）</w:t>
      </w:r>
    </w:p>
    <w:p>
      <w:pPr>
        <w:spacing w:line="360" w:lineRule="auto"/>
        <w:ind w:firstLine="649" w:firstLineChars="202"/>
        <w:jc w:val="center"/>
        <w:rPr>
          <w:rFonts w:ascii="仿宋" w:hAnsi="仿宋" w:eastAsia="仿宋" w:cs="仿宋"/>
          <w:b/>
          <w:bCs/>
          <w:kern w:val="0"/>
          <w:sz w:val="32"/>
          <w:szCs w:val="28"/>
        </w:rPr>
      </w:pPr>
      <w:r>
        <w:rPr>
          <w:rFonts w:hint="eastAsia" w:ascii="仿宋" w:hAnsi="仿宋" w:eastAsia="仿宋" w:cs="仿宋"/>
          <w:b/>
          <w:bCs/>
          <w:kern w:val="0"/>
          <w:sz w:val="32"/>
          <w:szCs w:val="28"/>
        </w:rPr>
        <w:br w:type="page"/>
      </w:r>
      <w:r>
        <w:rPr>
          <w:rFonts w:hint="eastAsia" w:ascii="仿宋" w:hAnsi="仿宋" w:eastAsia="仿宋" w:cs="仿宋"/>
          <w:b/>
          <w:bCs/>
          <w:kern w:val="0"/>
          <w:sz w:val="32"/>
          <w:szCs w:val="28"/>
        </w:rPr>
        <w:t>9、股权关系的承诺或说明；</w:t>
      </w:r>
    </w:p>
    <w:p>
      <w:pPr>
        <w:spacing w:line="360" w:lineRule="auto"/>
        <w:ind w:firstLine="649" w:firstLineChars="202"/>
        <w:jc w:val="center"/>
        <w:rPr>
          <w:rFonts w:ascii="仿宋" w:hAnsi="仿宋" w:eastAsia="仿宋" w:cs="仿宋"/>
          <w:b/>
          <w:bCs/>
          <w:kern w:val="0"/>
          <w:sz w:val="32"/>
          <w:szCs w:val="28"/>
        </w:rPr>
      </w:pPr>
    </w:p>
    <w:p>
      <w:pPr>
        <w:spacing w:line="360" w:lineRule="auto"/>
        <w:ind w:firstLine="646" w:firstLineChars="202"/>
        <w:jc w:val="center"/>
        <w:rPr>
          <w:rFonts w:ascii="仿宋" w:hAnsi="仿宋" w:eastAsia="仿宋" w:cs="仿宋"/>
          <w:bCs/>
          <w:kern w:val="0"/>
          <w:sz w:val="32"/>
          <w:szCs w:val="28"/>
        </w:rPr>
      </w:pPr>
      <w:r>
        <w:rPr>
          <w:rFonts w:hint="eastAsia" w:ascii="仿宋" w:hAnsi="仿宋" w:eastAsia="仿宋" w:cs="仿宋"/>
          <w:bCs/>
          <w:kern w:val="0"/>
          <w:sz w:val="32"/>
          <w:szCs w:val="28"/>
        </w:rPr>
        <w:t>单位负责人为同一人或者存在控股、管理关系的不同单位不</w:t>
      </w:r>
    </w:p>
    <w:p>
      <w:pPr>
        <w:spacing w:line="360" w:lineRule="auto"/>
        <w:rPr>
          <w:rFonts w:ascii="仿宋" w:hAnsi="仿宋" w:eastAsia="仿宋" w:cs="仿宋"/>
          <w:bCs/>
          <w:kern w:val="0"/>
          <w:sz w:val="24"/>
        </w:rPr>
      </w:pPr>
      <w:r>
        <w:rPr>
          <w:rFonts w:hint="eastAsia" w:ascii="仿宋" w:hAnsi="仿宋" w:eastAsia="仿宋" w:cs="仿宋"/>
          <w:bCs/>
          <w:kern w:val="0"/>
          <w:sz w:val="32"/>
          <w:szCs w:val="28"/>
        </w:rPr>
        <w:t>得同时参加投标（提供承诺或相关说明并加盖公章）。</w:t>
      </w:r>
    </w:p>
    <w:p>
      <w:pPr>
        <w:spacing w:line="360" w:lineRule="auto"/>
        <w:rPr>
          <w:rFonts w:ascii="仿宋" w:hAnsi="仿宋" w:eastAsia="仿宋" w:cs="仿宋"/>
          <w:bCs/>
          <w:kern w:val="0"/>
          <w:sz w:val="24"/>
        </w:rPr>
      </w:pPr>
    </w:p>
    <w:p>
      <w:pPr>
        <w:spacing w:line="360" w:lineRule="auto"/>
        <w:jc w:val="center"/>
        <w:rPr>
          <w:rFonts w:ascii="仿宋" w:hAnsi="仿宋" w:eastAsia="仿宋" w:cs="仿宋"/>
          <w:b/>
          <w:bCs/>
          <w:kern w:val="0"/>
          <w:sz w:val="32"/>
          <w:szCs w:val="28"/>
        </w:rPr>
      </w:pPr>
      <w:r>
        <w:rPr>
          <w:rFonts w:hint="eastAsia" w:ascii="仿宋" w:hAnsi="仿宋" w:eastAsia="仿宋" w:cs="仿宋"/>
          <w:b/>
          <w:bCs/>
          <w:kern w:val="0"/>
          <w:sz w:val="32"/>
          <w:szCs w:val="28"/>
        </w:rPr>
        <w:br w:type="page"/>
      </w:r>
      <w:r>
        <w:rPr>
          <w:rFonts w:hint="eastAsia" w:ascii="仿宋" w:hAnsi="仿宋" w:eastAsia="仿宋" w:cs="仿宋"/>
          <w:b/>
          <w:bCs/>
          <w:kern w:val="0"/>
          <w:sz w:val="32"/>
          <w:szCs w:val="28"/>
        </w:rPr>
        <w:t>10、投标人近三年类似项目业绩一览表</w:t>
      </w:r>
    </w:p>
    <w:p>
      <w:pPr>
        <w:rPr>
          <w:rFonts w:ascii="仿宋" w:hAnsi="仿宋" w:eastAsia="仿宋" w:cs="仿宋"/>
          <w:sz w:val="32"/>
          <w:szCs w:val="28"/>
        </w:rPr>
      </w:pPr>
    </w:p>
    <w:p>
      <w:pPr>
        <w:rPr>
          <w:rFonts w:ascii="仿宋" w:hAnsi="仿宋" w:eastAsia="仿宋" w:cs="仿宋"/>
          <w:b/>
          <w:bCs/>
          <w:sz w:val="24"/>
        </w:rPr>
      </w:pPr>
      <w:r>
        <w:rPr>
          <w:rFonts w:hint="eastAsia" w:ascii="仿宋" w:hAnsi="仿宋" w:eastAsia="仿宋" w:cs="仿宋"/>
          <w:b/>
          <w:bCs/>
          <w:sz w:val="24"/>
        </w:rPr>
        <w:t>投标人名称：                                                      单位：元</w:t>
      </w:r>
    </w:p>
    <w:tbl>
      <w:tblPr>
        <w:tblStyle w:val="17"/>
        <w:tblW w:w="0" w:type="auto"/>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620"/>
        <w:gridCol w:w="1596"/>
        <w:gridCol w:w="1288"/>
        <w:gridCol w:w="1436"/>
        <w:gridCol w:w="1440"/>
        <w:gridCol w:w="9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00" w:type="dxa"/>
            <w:noWrap/>
            <w:vAlign w:val="center"/>
          </w:tcPr>
          <w:p>
            <w:pPr>
              <w:pStyle w:val="6"/>
              <w:ind w:firstLine="0"/>
              <w:jc w:val="center"/>
              <w:rPr>
                <w:rFonts w:ascii="仿宋" w:hAnsi="仿宋" w:eastAsia="仿宋" w:cs="仿宋"/>
                <w:b/>
                <w:sz w:val="24"/>
                <w:szCs w:val="24"/>
              </w:rPr>
            </w:pPr>
            <w:r>
              <w:rPr>
                <w:rFonts w:hint="eastAsia" w:ascii="仿宋" w:hAnsi="仿宋" w:eastAsia="仿宋" w:cs="仿宋"/>
                <w:b/>
                <w:sz w:val="24"/>
                <w:szCs w:val="24"/>
              </w:rPr>
              <w:t>年份</w:t>
            </w:r>
          </w:p>
        </w:tc>
        <w:tc>
          <w:tcPr>
            <w:tcW w:w="1620" w:type="dxa"/>
            <w:noWrap/>
            <w:vAlign w:val="center"/>
          </w:tcPr>
          <w:p>
            <w:pPr>
              <w:pStyle w:val="6"/>
              <w:ind w:firstLine="0"/>
              <w:jc w:val="center"/>
              <w:rPr>
                <w:rFonts w:ascii="仿宋" w:hAnsi="仿宋" w:eastAsia="仿宋" w:cs="仿宋"/>
                <w:b/>
                <w:sz w:val="24"/>
                <w:szCs w:val="24"/>
              </w:rPr>
            </w:pPr>
            <w:r>
              <w:rPr>
                <w:rFonts w:hint="eastAsia" w:ascii="仿宋" w:hAnsi="仿宋" w:eastAsia="仿宋" w:cs="仿宋"/>
                <w:b/>
                <w:sz w:val="24"/>
                <w:szCs w:val="24"/>
              </w:rPr>
              <w:t>用户名称</w:t>
            </w:r>
          </w:p>
        </w:tc>
        <w:tc>
          <w:tcPr>
            <w:tcW w:w="1596" w:type="dxa"/>
            <w:noWrap/>
            <w:vAlign w:val="center"/>
          </w:tcPr>
          <w:p>
            <w:pPr>
              <w:pStyle w:val="6"/>
              <w:ind w:firstLine="0"/>
              <w:jc w:val="center"/>
              <w:rPr>
                <w:rFonts w:ascii="仿宋" w:hAnsi="仿宋" w:eastAsia="仿宋" w:cs="仿宋"/>
                <w:b/>
                <w:sz w:val="24"/>
                <w:szCs w:val="24"/>
              </w:rPr>
            </w:pPr>
            <w:r>
              <w:rPr>
                <w:rFonts w:hint="eastAsia" w:ascii="仿宋" w:hAnsi="仿宋" w:eastAsia="仿宋" w:cs="仿宋"/>
                <w:b/>
                <w:sz w:val="24"/>
                <w:szCs w:val="24"/>
              </w:rPr>
              <w:t>项目名称</w:t>
            </w:r>
          </w:p>
        </w:tc>
        <w:tc>
          <w:tcPr>
            <w:tcW w:w="1288" w:type="dxa"/>
            <w:noWrap/>
            <w:vAlign w:val="center"/>
          </w:tcPr>
          <w:p>
            <w:pPr>
              <w:pStyle w:val="6"/>
              <w:ind w:firstLine="0"/>
              <w:jc w:val="center"/>
              <w:rPr>
                <w:rFonts w:ascii="仿宋" w:hAnsi="仿宋" w:eastAsia="仿宋" w:cs="仿宋"/>
                <w:b/>
                <w:sz w:val="24"/>
                <w:szCs w:val="24"/>
              </w:rPr>
            </w:pPr>
            <w:r>
              <w:rPr>
                <w:rFonts w:hint="eastAsia" w:ascii="仿宋" w:hAnsi="仿宋" w:eastAsia="仿宋" w:cs="仿宋"/>
                <w:b/>
                <w:sz w:val="24"/>
                <w:szCs w:val="24"/>
              </w:rPr>
              <w:t>合同金额</w:t>
            </w:r>
          </w:p>
        </w:tc>
        <w:tc>
          <w:tcPr>
            <w:tcW w:w="1436" w:type="dxa"/>
            <w:noWrap/>
            <w:vAlign w:val="center"/>
          </w:tcPr>
          <w:p>
            <w:pPr>
              <w:pStyle w:val="6"/>
              <w:ind w:firstLine="0"/>
              <w:jc w:val="center"/>
              <w:rPr>
                <w:rFonts w:ascii="仿宋" w:hAnsi="仿宋" w:eastAsia="仿宋" w:cs="仿宋"/>
                <w:b/>
                <w:sz w:val="24"/>
                <w:szCs w:val="24"/>
              </w:rPr>
            </w:pPr>
            <w:r>
              <w:rPr>
                <w:rFonts w:hint="eastAsia" w:ascii="仿宋" w:hAnsi="仿宋" w:eastAsia="仿宋" w:cs="仿宋"/>
                <w:b/>
                <w:sz w:val="24"/>
                <w:szCs w:val="24"/>
              </w:rPr>
              <w:t>完成时间</w:t>
            </w:r>
          </w:p>
        </w:tc>
        <w:tc>
          <w:tcPr>
            <w:tcW w:w="1440" w:type="dxa"/>
            <w:noWrap/>
            <w:vAlign w:val="center"/>
          </w:tcPr>
          <w:p>
            <w:pPr>
              <w:pStyle w:val="6"/>
              <w:ind w:firstLine="0"/>
              <w:jc w:val="center"/>
              <w:rPr>
                <w:rFonts w:ascii="仿宋" w:hAnsi="仿宋" w:eastAsia="仿宋" w:cs="仿宋"/>
                <w:b/>
                <w:sz w:val="24"/>
                <w:szCs w:val="24"/>
              </w:rPr>
            </w:pPr>
            <w:r>
              <w:rPr>
                <w:rFonts w:hint="eastAsia" w:ascii="仿宋" w:hAnsi="仿宋" w:eastAsia="仿宋" w:cs="仿宋"/>
                <w:b/>
                <w:sz w:val="24"/>
                <w:szCs w:val="24"/>
              </w:rPr>
              <w:t>完成质量</w:t>
            </w:r>
          </w:p>
        </w:tc>
        <w:tc>
          <w:tcPr>
            <w:tcW w:w="988" w:type="dxa"/>
            <w:noWrap/>
            <w:vAlign w:val="center"/>
          </w:tcPr>
          <w:p>
            <w:pPr>
              <w:pStyle w:val="6"/>
              <w:ind w:firstLine="0"/>
              <w:jc w:val="center"/>
              <w:rPr>
                <w:rFonts w:ascii="仿宋" w:hAnsi="仿宋" w:eastAsia="仿宋" w:cs="仿宋"/>
                <w:b/>
                <w:sz w:val="24"/>
                <w:szCs w:val="24"/>
              </w:rPr>
            </w:pPr>
            <w:r>
              <w:rPr>
                <w:rFonts w:hint="eastAsia" w:ascii="仿宋" w:hAnsi="仿宋" w:eastAsia="仿宋" w:cs="仿宋"/>
                <w:b/>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900" w:type="dxa"/>
            <w:noWrap/>
          </w:tcPr>
          <w:p>
            <w:pPr>
              <w:pStyle w:val="6"/>
              <w:ind w:firstLine="0"/>
              <w:rPr>
                <w:rFonts w:ascii="仿宋" w:hAnsi="仿宋" w:eastAsia="仿宋" w:cs="仿宋"/>
                <w:sz w:val="24"/>
                <w:szCs w:val="24"/>
              </w:rPr>
            </w:pPr>
          </w:p>
        </w:tc>
        <w:tc>
          <w:tcPr>
            <w:tcW w:w="1620" w:type="dxa"/>
            <w:noWrap/>
          </w:tcPr>
          <w:p>
            <w:pPr>
              <w:pStyle w:val="6"/>
              <w:ind w:firstLine="0"/>
              <w:rPr>
                <w:rFonts w:ascii="仿宋" w:hAnsi="仿宋" w:eastAsia="仿宋" w:cs="仿宋"/>
                <w:sz w:val="24"/>
                <w:szCs w:val="24"/>
              </w:rPr>
            </w:pPr>
          </w:p>
        </w:tc>
        <w:tc>
          <w:tcPr>
            <w:tcW w:w="1596" w:type="dxa"/>
            <w:noWrap/>
          </w:tcPr>
          <w:p>
            <w:pPr>
              <w:pStyle w:val="6"/>
              <w:ind w:firstLine="0"/>
              <w:rPr>
                <w:rFonts w:ascii="仿宋" w:hAnsi="仿宋" w:eastAsia="仿宋" w:cs="仿宋"/>
                <w:sz w:val="24"/>
                <w:szCs w:val="24"/>
              </w:rPr>
            </w:pPr>
          </w:p>
        </w:tc>
        <w:tc>
          <w:tcPr>
            <w:tcW w:w="1288" w:type="dxa"/>
            <w:noWrap/>
          </w:tcPr>
          <w:p>
            <w:pPr>
              <w:pStyle w:val="6"/>
              <w:ind w:firstLine="0"/>
              <w:rPr>
                <w:rFonts w:ascii="仿宋" w:hAnsi="仿宋" w:eastAsia="仿宋" w:cs="仿宋"/>
                <w:sz w:val="24"/>
                <w:szCs w:val="24"/>
              </w:rPr>
            </w:pPr>
          </w:p>
        </w:tc>
        <w:tc>
          <w:tcPr>
            <w:tcW w:w="1436" w:type="dxa"/>
            <w:noWrap/>
          </w:tcPr>
          <w:p>
            <w:pPr>
              <w:pStyle w:val="6"/>
              <w:ind w:firstLine="0"/>
              <w:rPr>
                <w:rFonts w:ascii="仿宋" w:hAnsi="仿宋" w:eastAsia="仿宋" w:cs="仿宋"/>
                <w:sz w:val="24"/>
                <w:szCs w:val="24"/>
              </w:rPr>
            </w:pPr>
          </w:p>
        </w:tc>
        <w:tc>
          <w:tcPr>
            <w:tcW w:w="1440" w:type="dxa"/>
            <w:noWrap/>
          </w:tcPr>
          <w:p>
            <w:pPr>
              <w:pStyle w:val="6"/>
              <w:ind w:firstLine="0"/>
              <w:rPr>
                <w:rFonts w:ascii="仿宋" w:hAnsi="仿宋" w:eastAsia="仿宋" w:cs="仿宋"/>
                <w:sz w:val="24"/>
                <w:szCs w:val="24"/>
              </w:rPr>
            </w:pPr>
          </w:p>
        </w:tc>
        <w:tc>
          <w:tcPr>
            <w:tcW w:w="988" w:type="dxa"/>
            <w:noWrap/>
          </w:tcPr>
          <w:p>
            <w:pPr>
              <w:pStyle w:val="6"/>
              <w:ind w:firstLine="0"/>
              <w:rPr>
                <w:rFonts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900" w:type="dxa"/>
            <w:noWrap/>
          </w:tcPr>
          <w:p>
            <w:pPr>
              <w:pStyle w:val="6"/>
              <w:ind w:firstLine="0"/>
              <w:rPr>
                <w:rFonts w:ascii="仿宋" w:hAnsi="仿宋" w:eastAsia="仿宋" w:cs="仿宋"/>
                <w:sz w:val="24"/>
                <w:szCs w:val="24"/>
              </w:rPr>
            </w:pPr>
          </w:p>
        </w:tc>
        <w:tc>
          <w:tcPr>
            <w:tcW w:w="1620" w:type="dxa"/>
            <w:noWrap/>
          </w:tcPr>
          <w:p>
            <w:pPr>
              <w:pStyle w:val="6"/>
              <w:ind w:firstLine="0"/>
              <w:rPr>
                <w:rFonts w:ascii="仿宋" w:hAnsi="仿宋" w:eastAsia="仿宋" w:cs="仿宋"/>
                <w:sz w:val="24"/>
                <w:szCs w:val="24"/>
              </w:rPr>
            </w:pPr>
          </w:p>
        </w:tc>
        <w:tc>
          <w:tcPr>
            <w:tcW w:w="1596" w:type="dxa"/>
            <w:noWrap/>
          </w:tcPr>
          <w:p>
            <w:pPr>
              <w:pStyle w:val="6"/>
              <w:ind w:firstLine="0"/>
              <w:rPr>
                <w:rFonts w:ascii="仿宋" w:hAnsi="仿宋" w:eastAsia="仿宋" w:cs="仿宋"/>
                <w:sz w:val="24"/>
                <w:szCs w:val="24"/>
              </w:rPr>
            </w:pPr>
          </w:p>
        </w:tc>
        <w:tc>
          <w:tcPr>
            <w:tcW w:w="1288" w:type="dxa"/>
            <w:noWrap/>
          </w:tcPr>
          <w:p>
            <w:pPr>
              <w:pStyle w:val="6"/>
              <w:ind w:firstLine="0"/>
              <w:rPr>
                <w:rFonts w:ascii="仿宋" w:hAnsi="仿宋" w:eastAsia="仿宋" w:cs="仿宋"/>
                <w:sz w:val="24"/>
                <w:szCs w:val="24"/>
              </w:rPr>
            </w:pPr>
          </w:p>
        </w:tc>
        <w:tc>
          <w:tcPr>
            <w:tcW w:w="1436" w:type="dxa"/>
            <w:noWrap/>
          </w:tcPr>
          <w:p>
            <w:pPr>
              <w:pStyle w:val="6"/>
              <w:ind w:firstLine="0"/>
              <w:rPr>
                <w:rFonts w:ascii="仿宋" w:hAnsi="仿宋" w:eastAsia="仿宋" w:cs="仿宋"/>
                <w:sz w:val="24"/>
                <w:szCs w:val="24"/>
              </w:rPr>
            </w:pPr>
          </w:p>
        </w:tc>
        <w:tc>
          <w:tcPr>
            <w:tcW w:w="1440" w:type="dxa"/>
            <w:noWrap/>
          </w:tcPr>
          <w:p>
            <w:pPr>
              <w:pStyle w:val="6"/>
              <w:ind w:firstLine="0"/>
              <w:rPr>
                <w:rFonts w:ascii="仿宋" w:hAnsi="仿宋" w:eastAsia="仿宋" w:cs="仿宋"/>
                <w:sz w:val="24"/>
                <w:szCs w:val="24"/>
              </w:rPr>
            </w:pPr>
          </w:p>
        </w:tc>
        <w:tc>
          <w:tcPr>
            <w:tcW w:w="988" w:type="dxa"/>
            <w:noWrap/>
          </w:tcPr>
          <w:p>
            <w:pPr>
              <w:pStyle w:val="6"/>
              <w:ind w:firstLine="0"/>
              <w:rPr>
                <w:rFonts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00" w:type="dxa"/>
            <w:noWrap/>
          </w:tcPr>
          <w:p>
            <w:pPr>
              <w:pStyle w:val="6"/>
              <w:ind w:firstLine="0"/>
              <w:rPr>
                <w:rFonts w:ascii="仿宋" w:hAnsi="仿宋" w:eastAsia="仿宋" w:cs="仿宋"/>
                <w:sz w:val="24"/>
                <w:szCs w:val="24"/>
              </w:rPr>
            </w:pPr>
          </w:p>
        </w:tc>
        <w:tc>
          <w:tcPr>
            <w:tcW w:w="1620" w:type="dxa"/>
            <w:noWrap/>
          </w:tcPr>
          <w:p>
            <w:pPr>
              <w:pStyle w:val="6"/>
              <w:ind w:firstLine="0"/>
              <w:rPr>
                <w:rFonts w:ascii="仿宋" w:hAnsi="仿宋" w:eastAsia="仿宋" w:cs="仿宋"/>
                <w:sz w:val="24"/>
                <w:szCs w:val="24"/>
              </w:rPr>
            </w:pPr>
          </w:p>
        </w:tc>
        <w:tc>
          <w:tcPr>
            <w:tcW w:w="1596" w:type="dxa"/>
            <w:noWrap/>
          </w:tcPr>
          <w:p>
            <w:pPr>
              <w:pStyle w:val="6"/>
              <w:ind w:firstLine="0"/>
              <w:rPr>
                <w:rFonts w:ascii="仿宋" w:hAnsi="仿宋" w:eastAsia="仿宋" w:cs="仿宋"/>
                <w:sz w:val="24"/>
                <w:szCs w:val="24"/>
              </w:rPr>
            </w:pPr>
          </w:p>
        </w:tc>
        <w:tc>
          <w:tcPr>
            <w:tcW w:w="1288" w:type="dxa"/>
            <w:noWrap/>
          </w:tcPr>
          <w:p>
            <w:pPr>
              <w:pStyle w:val="6"/>
              <w:ind w:firstLine="0"/>
              <w:rPr>
                <w:rFonts w:ascii="仿宋" w:hAnsi="仿宋" w:eastAsia="仿宋" w:cs="仿宋"/>
                <w:sz w:val="24"/>
                <w:szCs w:val="24"/>
              </w:rPr>
            </w:pPr>
          </w:p>
        </w:tc>
        <w:tc>
          <w:tcPr>
            <w:tcW w:w="1436" w:type="dxa"/>
            <w:noWrap/>
          </w:tcPr>
          <w:p>
            <w:pPr>
              <w:pStyle w:val="6"/>
              <w:ind w:firstLine="0"/>
              <w:rPr>
                <w:rFonts w:ascii="仿宋" w:hAnsi="仿宋" w:eastAsia="仿宋" w:cs="仿宋"/>
                <w:sz w:val="24"/>
                <w:szCs w:val="24"/>
              </w:rPr>
            </w:pPr>
          </w:p>
        </w:tc>
        <w:tc>
          <w:tcPr>
            <w:tcW w:w="1440" w:type="dxa"/>
            <w:noWrap/>
          </w:tcPr>
          <w:p>
            <w:pPr>
              <w:pStyle w:val="6"/>
              <w:ind w:firstLine="0"/>
              <w:rPr>
                <w:rFonts w:ascii="仿宋" w:hAnsi="仿宋" w:eastAsia="仿宋" w:cs="仿宋"/>
                <w:sz w:val="24"/>
                <w:szCs w:val="24"/>
              </w:rPr>
            </w:pPr>
          </w:p>
        </w:tc>
        <w:tc>
          <w:tcPr>
            <w:tcW w:w="988" w:type="dxa"/>
            <w:noWrap/>
          </w:tcPr>
          <w:p>
            <w:pPr>
              <w:pStyle w:val="6"/>
              <w:ind w:firstLine="0"/>
              <w:rPr>
                <w:rFonts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54" w:hRule="atLeast"/>
        </w:trPr>
        <w:tc>
          <w:tcPr>
            <w:tcW w:w="900" w:type="dxa"/>
            <w:noWrap/>
          </w:tcPr>
          <w:p>
            <w:pPr>
              <w:pStyle w:val="6"/>
              <w:ind w:firstLine="0"/>
              <w:rPr>
                <w:rFonts w:ascii="仿宋" w:hAnsi="仿宋" w:eastAsia="仿宋" w:cs="仿宋"/>
                <w:sz w:val="24"/>
                <w:szCs w:val="24"/>
              </w:rPr>
            </w:pPr>
          </w:p>
        </w:tc>
        <w:tc>
          <w:tcPr>
            <w:tcW w:w="1620" w:type="dxa"/>
            <w:noWrap/>
          </w:tcPr>
          <w:p>
            <w:pPr>
              <w:pStyle w:val="6"/>
              <w:ind w:firstLine="0"/>
              <w:rPr>
                <w:rFonts w:ascii="仿宋" w:hAnsi="仿宋" w:eastAsia="仿宋" w:cs="仿宋"/>
                <w:sz w:val="24"/>
                <w:szCs w:val="24"/>
              </w:rPr>
            </w:pPr>
          </w:p>
        </w:tc>
        <w:tc>
          <w:tcPr>
            <w:tcW w:w="1596" w:type="dxa"/>
            <w:noWrap/>
          </w:tcPr>
          <w:p>
            <w:pPr>
              <w:pStyle w:val="6"/>
              <w:ind w:firstLine="0"/>
              <w:rPr>
                <w:rFonts w:ascii="仿宋" w:hAnsi="仿宋" w:eastAsia="仿宋" w:cs="仿宋"/>
                <w:sz w:val="24"/>
                <w:szCs w:val="24"/>
              </w:rPr>
            </w:pPr>
          </w:p>
        </w:tc>
        <w:tc>
          <w:tcPr>
            <w:tcW w:w="1288" w:type="dxa"/>
            <w:noWrap/>
          </w:tcPr>
          <w:p>
            <w:pPr>
              <w:pStyle w:val="6"/>
              <w:ind w:firstLine="0"/>
              <w:rPr>
                <w:rFonts w:ascii="仿宋" w:hAnsi="仿宋" w:eastAsia="仿宋" w:cs="仿宋"/>
                <w:sz w:val="24"/>
                <w:szCs w:val="24"/>
              </w:rPr>
            </w:pPr>
          </w:p>
        </w:tc>
        <w:tc>
          <w:tcPr>
            <w:tcW w:w="1436" w:type="dxa"/>
            <w:noWrap/>
          </w:tcPr>
          <w:p>
            <w:pPr>
              <w:pStyle w:val="6"/>
              <w:ind w:firstLine="0"/>
              <w:rPr>
                <w:rFonts w:ascii="仿宋" w:hAnsi="仿宋" w:eastAsia="仿宋" w:cs="仿宋"/>
                <w:sz w:val="24"/>
                <w:szCs w:val="24"/>
              </w:rPr>
            </w:pPr>
          </w:p>
        </w:tc>
        <w:tc>
          <w:tcPr>
            <w:tcW w:w="1440" w:type="dxa"/>
            <w:noWrap/>
          </w:tcPr>
          <w:p>
            <w:pPr>
              <w:pStyle w:val="6"/>
              <w:ind w:firstLine="0"/>
              <w:rPr>
                <w:rFonts w:ascii="仿宋" w:hAnsi="仿宋" w:eastAsia="仿宋" w:cs="仿宋"/>
                <w:sz w:val="24"/>
                <w:szCs w:val="24"/>
              </w:rPr>
            </w:pPr>
          </w:p>
        </w:tc>
        <w:tc>
          <w:tcPr>
            <w:tcW w:w="988" w:type="dxa"/>
            <w:noWrap/>
          </w:tcPr>
          <w:p>
            <w:pPr>
              <w:pStyle w:val="6"/>
              <w:ind w:firstLine="0"/>
              <w:rPr>
                <w:rFonts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54" w:hRule="atLeast"/>
        </w:trPr>
        <w:tc>
          <w:tcPr>
            <w:tcW w:w="900" w:type="dxa"/>
            <w:noWrap/>
          </w:tcPr>
          <w:p>
            <w:pPr>
              <w:pStyle w:val="6"/>
              <w:ind w:firstLine="0"/>
              <w:rPr>
                <w:rFonts w:ascii="仿宋" w:hAnsi="仿宋" w:eastAsia="仿宋" w:cs="仿宋"/>
                <w:sz w:val="24"/>
                <w:szCs w:val="24"/>
              </w:rPr>
            </w:pPr>
          </w:p>
        </w:tc>
        <w:tc>
          <w:tcPr>
            <w:tcW w:w="1620" w:type="dxa"/>
            <w:noWrap/>
          </w:tcPr>
          <w:p>
            <w:pPr>
              <w:pStyle w:val="6"/>
              <w:ind w:firstLine="0"/>
              <w:rPr>
                <w:rFonts w:ascii="仿宋" w:hAnsi="仿宋" w:eastAsia="仿宋" w:cs="仿宋"/>
                <w:sz w:val="24"/>
                <w:szCs w:val="24"/>
              </w:rPr>
            </w:pPr>
          </w:p>
        </w:tc>
        <w:tc>
          <w:tcPr>
            <w:tcW w:w="1596" w:type="dxa"/>
            <w:noWrap/>
          </w:tcPr>
          <w:p>
            <w:pPr>
              <w:pStyle w:val="6"/>
              <w:ind w:firstLine="0"/>
              <w:rPr>
                <w:rFonts w:ascii="仿宋" w:hAnsi="仿宋" w:eastAsia="仿宋" w:cs="仿宋"/>
                <w:sz w:val="24"/>
                <w:szCs w:val="24"/>
              </w:rPr>
            </w:pPr>
          </w:p>
        </w:tc>
        <w:tc>
          <w:tcPr>
            <w:tcW w:w="1288" w:type="dxa"/>
            <w:noWrap/>
          </w:tcPr>
          <w:p>
            <w:pPr>
              <w:pStyle w:val="6"/>
              <w:ind w:firstLine="0"/>
              <w:rPr>
                <w:rFonts w:ascii="仿宋" w:hAnsi="仿宋" w:eastAsia="仿宋" w:cs="仿宋"/>
                <w:sz w:val="24"/>
                <w:szCs w:val="24"/>
              </w:rPr>
            </w:pPr>
          </w:p>
        </w:tc>
        <w:tc>
          <w:tcPr>
            <w:tcW w:w="1436" w:type="dxa"/>
            <w:noWrap/>
          </w:tcPr>
          <w:p>
            <w:pPr>
              <w:pStyle w:val="6"/>
              <w:ind w:firstLine="0"/>
              <w:rPr>
                <w:rFonts w:ascii="仿宋" w:hAnsi="仿宋" w:eastAsia="仿宋" w:cs="仿宋"/>
                <w:sz w:val="24"/>
                <w:szCs w:val="24"/>
              </w:rPr>
            </w:pPr>
          </w:p>
        </w:tc>
        <w:tc>
          <w:tcPr>
            <w:tcW w:w="1440" w:type="dxa"/>
            <w:noWrap/>
          </w:tcPr>
          <w:p>
            <w:pPr>
              <w:pStyle w:val="6"/>
              <w:ind w:firstLine="0"/>
              <w:rPr>
                <w:rFonts w:ascii="仿宋" w:hAnsi="仿宋" w:eastAsia="仿宋" w:cs="仿宋"/>
                <w:sz w:val="24"/>
                <w:szCs w:val="24"/>
              </w:rPr>
            </w:pPr>
          </w:p>
        </w:tc>
        <w:tc>
          <w:tcPr>
            <w:tcW w:w="988" w:type="dxa"/>
            <w:noWrap/>
          </w:tcPr>
          <w:p>
            <w:pPr>
              <w:pStyle w:val="6"/>
              <w:ind w:firstLine="0"/>
              <w:rPr>
                <w:rFonts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54" w:hRule="atLeast"/>
        </w:trPr>
        <w:tc>
          <w:tcPr>
            <w:tcW w:w="900" w:type="dxa"/>
            <w:noWrap/>
          </w:tcPr>
          <w:p>
            <w:pPr>
              <w:pStyle w:val="6"/>
              <w:ind w:firstLine="0"/>
              <w:rPr>
                <w:rFonts w:ascii="仿宋" w:hAnsi="仿宋" w:eastAsia="仿宋" w:cs="仿宋"/>
                <w:sz w:val="24"/>
                <w:szCs w:val="24"/>
              </w:rPr>
            </w:pPr>
          </w:p>
        </w:tc>
        <w:tc>
          <w:tcPr>
            <w:tcW w:w="1620" w:type="dxa"/>
            <w:noWrap/>
          </w:tcPr>
          <w:p>
            <w:pPr>
              <w:pStyle w:val="6"/>
              <w:ind w:firstLine="0"/>
              <w:rPr>
                <w:rFonts w:ascii="仿宋" w:hAnsi="仿宋" w:eastAsia="仿宋" w:cs="仿宋"/>
                <w:sz w:val="24"/>
                <w:szCs w:val="24"/>
              </w:rPr>
            </w:pPr>
          </w:p>
        </w:tc>
        <w:tc>
          <w:tcPr>
            <w:tcW w:w="1596" w:type="dxa"/>
            <w:noWrap/>
          </w:tcPr>
          <w:p>
            <w:pPr>
              <w:pStyle w:val="6"/>
              <w:ind w:firstLine="0"/>
              <w:rPr>
                <w:rFonts w:ascii="仿宋" w:hAnsi="仿宋" w:eastAsia="仿宋" w:cs="仿宋"/>
                <w:sz w:val="24"/>
                <w:szCs w:val="24"/>
              </w:rPr>
            </w:pPr>
          </w:p>
        </w:tc>
        <w:tc>
          <w:tcPr>
            <w:tcW w:w="1288" w:type="dxa"/>
            <w:noWrap/>
          </w:tcPr>
          <w:p>
            <w:pPr>
              <w:pStyle w:val="6"/>
              <w:ind w:firstLine="0"/>
              <w:rPr>
                <w:rFonts w:ascii="仿宋" w:hAnsi="仿宋" w:eastAsia="仿宋" w:cs="仿宋"/>
                <w:sz w:val="24"/>
                <w:szCs w:val="24"/>
              </w:rPr>
            </w:pPr>
          </w:p>
        </w:tc>
        <w:tc>
          <w:tcPr>
            <w:tcW w:w="1436" w:type="dxa"/>
            <w:noWrap/>
          </w:tcPr>
          <w:p>
            <w:pPr>
              <w:pStyle w:val="6"/>
              <w:ind w:firstLine="0"/>
              <w:rPr>
                <w:rFonts w:ascii="仿宋" w:hAnsi="仿宋" w:eastAsia="仿宋" w:cs="仿宋"/>
                <w:sz w:val="24"/>
                <w:szCs w:val="24"/>
              </w:rPr>
            </w:pPr>
          </w:p>
        </w:tc>
        <w:tc>
          <w:tcPr>
            <w:tcW w:w="1440" w:type="dxa"/>
            <w:noWrap/>
          </w:tcPr>
          <w:p>
            <w:pPr>
              <w:pStyle w:val="6"/>
              <w:ind w:firstLine="0"/>
              <w:rPr>
                <w:rFonts w:ascii="仿宋" w:hAnsi="仿宋" w:eastAsia="仿宋" w:cs="仿宋"/>
                <w:sz w:val="24"/>
                <w:szCs w:val="24"/>
              </w:rPr>
            </w:pPr>
          </w:p>
        </w:tc>
        <w:tc>
          <w:tcPr>
            <w:tcW w:w="988" w:type="dxa"/>
            <w:noWrap/>
          </w:tcPr>
          <w:p>
            <w:pPr>
              <w:pStyle w:val="6"/>
              <w:ind w:firstLine="0"/>
              <w:rPr>
                <w:rFonts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19" w:hRule="atLeast"/>
        </w:trPr>
        <w:tc>
          <w:tcPr>
            <w:tcW w:w="900" w:type="dxa"/>
            <w:noWrap/>
          </w:tcPr>
          <w:p>
            <w:pPr>
              <w:pStyle w:val="6"/>
              <w:ind w:firstLine="0"/>
              <w:rPr>
                <w:rFonts w:ascii="仿宋" w:hAnsi="仿宋" w:eastAsia="仿宋" w:cs="仿宋"/>
                <w:sz w:val="24"/>
                <w:szCs w:val="24"/>
              </w:rPr>
            </w:pPr>
          </w:p>
        </w:tc>
        <w:tc>
          <w:tcPr>
            <w:tcW w:w="1620" w:type="dxa"/>
            <w:noWrap/>
          </w:tcPr>
          <w:p>
            <w:pPr>
              <w:pStyle w:val="6"/>
              <w:ind w:firstLine="0"/>
              <w:rPr>
                <w:rFonts w:ascii="仿宋" w:hAnsi="仿宋" w:eastAsia="仿宋" w:cs="仿宋"/>
                <w:sz w:val="24"/>
                <w:szCs w:val="24"/>
              </w:rPr>
            </w:pPr>
          </w:p>
        </w:tc>
        <w:tc>
          <w:tcPr>
            <w:tcW w:w="1596" w:type="dxa"/>
            <w:noWrap/>
          </w:tcPr>
          <w:p>
            <w:pPr>
              <w:pStyle w:val="6"/>
              <w:ind w:firstLine="0"/>
              <w:rPr>
                <w:rFonts w:ascii="仿宋" w:hAnsi="仿宋" w:eastAsia="仿宋" w:cs="仿宋"/>
                <w:sz w:val="24"/>
                <w:szCs w:val="24"/>
              </w:rPr>
            </w:pPr>
          </w:p>
        </w:tc>
        <w:tc>
          <w:tcPr>
            <w:tcW w:w="1288" w:type="dxa"/>
            <w:noWrap/>
          </w:tcPr>
          <w:p>
            <w:pPr>
              <w:pStyle w:val="6"/>
              <w:ind w:firstLine="0"/>
              <w:rPr>
                <w:rFonts w:ascii="仿宋" w:hAnsi="仿宋" w:eastAsia="仿宋" w:cs="仿宋"/>
                <w:sz w:val="24"/>
                <w:szCs w:val="24"/>
              </w:rPr>
            </w:pPr>
          </w:p>
        </w:tc>
        <w:tc>
          <w:tcPr>
            <w:tcW w:w="1436" w:type="dxa"/>
            <w:noWrap/>
          </w:tcPr>
          <w:p>
            <w:pPr>
              <w:pStyle w:val="6"/>
              <w:ind w:firstLine="0"/>
              <w:rPr>
                <w:rFonts w:ascii="仿宋" w:hAnsi="仿宋" w:eastAsia="仿宋" w:cs="仿宋"/>
                <w:sz w:val="24"/>
                <w:szCs w:val="24"/>
              </w:rPr>
            </w:pPr>
          </w:p>
        </w:tc>
        <w:tc>
          <w:tcPr>
            <w:tcW w:w="1440" w:type="dxa"/>
            <w:noWrap/>
          </w:tcPr>
          <w:p>
            <w:pPr>
              <w:pStyle w:val="6"/>
              <w:ind w:firstLine="0"/>
              <w:rPr>
                <w:rFonts w:ascii="仿宋" w:hAnsi="仿宋" w:eastAsia="仿宋" w:cs="仿宋"/>
                <w:sz w:val="24"/>
                <w:szCs w:val="24"/>
              </w:rPr>
            </w:pPr>
          </w:p>
        </w:tc>
        <w:tc>
          <w:tcPr>
            <w:tcW w:w="988" w:type="dxa"/>
            <w:noWrap/>
          </w:tcPr>
          <w:p>
            <w:pPr>
              <w:pStyle w:val="6"/>
              <w:ind w:firstLine="0"/>
              <w:rPr>
                <w:rFonts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54" w:hRule="atLeast"/>
        </w:trPr>
        <w:tc>
          <w:tcPr>
            <w:tcW w:w="900" w:type="dxa"/>
            <w:noWrap/>
          </w:tcPr>
          <w:p>
            <w:pPr>
              <w:pStyle w:val="6"/>
              <w:ind w:firstLine="0"/>
              <w:rPr>
                <w:rFonts w:ascii="仿宋" w:hAnsi="仿宋" w:eastAsia="仿宋" w:cs="仿宋"/>
                <w:sz w:val="24"/>
                <w:szCs w:val="24"/>
              </w:rPr>
            </w:pPr>
          </w:p>
        </w:tc>
        <w:tc>
          <w:tcPr>
            <w:tcW w:w="1620" w:type="dxa"/>
            <w:noWrap/>
          </w:tcPr>
          <w:p>
            <w:pPr>
              <w:pStyle w:val="6"/>
              <w:ind w:firstLine="0"/>
              <w:rPr>
                <w:rFonts w:ascii="仿宋" w:hAnsi="仿宋" w:eastAsia="仿宋" w:cs="仿宋"/>
                <w:sz w:val="24"/>
                <w:szCs w:val="24"/>
              </w:rPr>
            </w:pPr>
          </w:p>
        </w:tc>
        <w:tc>
          <w:tcPr>
            <w:tcW w:w="1596" w:type="dxa"/>
            <w:noWrap/>
          </w:tcPr>
          <w:p>
            <w:pPr>
              <w:pStyle w:val="6"/>
              <w:ind w:firstLine="0"/>
              <w:rPr>
                <w:rFonts w:ascii="仿宋" w:hAnsi="仿宋" w:eastAsia="仿宋" w:cs="仿宋"/>
                <w:sz w:val="24"/>
                <w:szCs w:val="24"/>
              </w:rPr>
            </w:pPr>
          </w:p>
        </w:tc>
        <w:tc>
          <w:tcPr>
            <w:tcW w:w="1288" w:type="dxa"/>
            <w:noWrap/>
          </w:tcPr>
          <w:p>
            <w:pPr>
              <w:pStyle w:val="6"/>
              <w:ind w:firstLine="0"/>
              <w:rPr>
                <w:rFonts w:ascii="仿宋" w:hAnsi="仿宋" w:eastAsia="仿宋" w:cs="仿宋"/>
                <w:sz w:val="24"/>
                <w:szCs w:val="24"/>
              </w:rPr>
            </w:pPr>
          </w:p>
        </w:tc>
        <w:tc>
          <w:tcPr>
            <w:tcW w:w="1436" w:type="dxa"/>
            <w:noWrap/>
          </w:tcPr>
          <w:p>
            <w:pPr>
              <w:pStyle w:val="6"/>
              <w:ind w:firstLine="0"/>
              <w:rPr>
                <w:rFonts w:ascii="仿宋" w:hAnsi="仿宋" w:eastAsia="仿宋" w:cs="仿宋"/>
                <w:sz w:val="24"/>
                <w:szCs w:val="24"/>
              </w:rPr>
            </w:pPr>
          </w:p>
        </w:tc>
        <w:tc>
          <w:tcPr>
            <w:tcW w:w="1440" w:type="dxa"/>
            <w:noWrap/>
          </w:tcPr>
          <w:p>
            <w:pPr>
              <w:pStyle w:val="6"/>
              <w:ind w:firstLine="0"/>
              <w:rPr>
                <w:rFonts w:ascii="仿宋" w:hAnsi="仿宋" w:eastAsia="仿宋" w:cs="仿宋"/>
                <w:sz w:val="24"/>
                <w:szCs w:val="24"/>
              </w:rPr>
            </w:pPr>
          </w:p>
        </w:tc>
        <w:tc>
          <w:tcPr>
            <w:tcW w:w="988" w:type="dxa"/>
            <w:noWrap/>
          </w:tcPr>
          <w:p>
            <w:pPr>
              <w:pStyle w:val="6"/>
              <w:ind w:firstLine="0"/>
              <w:rPr>
                <w:rFonts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54" w:hRule="atLeast"/>
        </w:trPr>
        <w:tc>
          <w:tcPr>
            <w:tcW w:w="900" w:type="dxa"/>
            <w:noWrap/>
          </w:tcPr>
          <w:p>
            <w:pPr>
              <w:pStyle w:val="6"/>
              <w:ind w:firstLine="0"/>
              <w:rPr>
                <w:rFonts w:ascii="仿宋" w:hAnsi="仿宋" w:eastAsia="仿宋" w:cs="仿宋"/>
                <w:sz w:val="24"/>
                <w:szCs w:val="24"/>
              </w:rPr>
            </w:pPr>
          </w:p>
        </w:tc>
        <w:tc>
          <w:tcPr>
            <w:tcW w:w="1620" w:type="dxa"/>
            <w:noWrap/>
          </w:tcPr>
          <w:p>
            <w:pPr>
              <w:pStyle w:val="6"/>
              <w:ind w:firstLine="0"/>
              <w:rPr>
                <w:rFonts w:ascii="仿宋" w:hAnsi="仿宋" w:eastAsia="仿宋" w:cs="仿宋"/>
                <w:sz w:val="24"/>
                <w:szCs w:val="24"/>
              </w:rPr>
            </w:pPr>
          </w:p>
        </w:tc>
        <w:tc>
          <w:tcPr>
            <w:tcW w:w="1596" w:type="dxa"/>
            <w:noWrap/>
          </w:tcPr>
          <w:p>
            <w:pPr>
              <w:pStyle w:val="6"/>
              <w:ind w:firstLine="0"/>
              <w:rPr>
                <w:rFonts w:ascii="仿宋" w:hAnsi="仿宋" w:eastAsia="仿宋" w:cs="仿宋"/>
                <w:sz w:val="24"/>
                <w:szCs w:val="24"/>
              </w:rPr>
            </w:pPr>
          </w:p>
        </w:tc>
        <w:tc>
          <w:tcPr>
            <w:tcW w:w="1288" w:type="dxa"/>
            <w:noWrap/>
          </w:tcPr>
          <w:p>
            <w:pPr>
              <w:pStyle w:val="6"/>
              <w:ind w:firstLine="0"/>
              <w:rPr>
                <w:rFonts w:ascii="仿宋" w:hAnsi="仿宋" w:eastAsia="仿宋" w:cs="仿宋"/>
                <w:sz w:val="24"/>
                <w:szCs w:val="24"/>
              </w:rPr>
            </w:pPr>
          </w:p>
        </w:tc>
        <w:tc>
          <w:tcPr>
            <w:tcW w:w="1436" w:type="dxa"/>
            <w:noWrap/>
          </w:tcPr>
          <w:p>
            <w:pPr>
              <w:pStyle w:val="6"/>
              <w:ind w:firstLine="0"/>
              <w:rPr>
                <w:rFonts w:ascii="仿宋" w:hAnsi="仿宋" w:eastAsia="仿宋" w:cs="仿宋"/>
                <w:sz w:val="24"/>
                <w:szCs w:val="24"/>
              </w:rPr>
            </w:pPr>
          </w:p>
        </w:tc>
        <w:tc>
          <w:tcPr>
            <w:tcW w:w="1440" w:type="dxa"/>
            <w:noWrap/>
          </w:tcPr>
          <w:p>
            <w:pPr>
              <w:pStyle w:val="6"/>
              <w:ind w:firstLine="0"/>
              <w:rPr>
                <w:rFonts w:ascii="仿宋" w:hAnsi="仿宋" w:eastAsia="仿宋" w:cs="仿宋"/>
                <w:sz w:val="24"/>
                <w:szCs w:val="24"/>
              </w:rPr>
            </w:pPr>
          </w:p>
        </w:tc>
        <w:tc>
          <w:tcPr>
            <w:tcW w:w="988" w:type="dxa"/>
            <w:noWrap/>
          </w:tcPr>
          <w:p>
            <w:pPr>
              <w:pStyle w:val="6"/>
              <w:ind w:firstLine="0"/>
              <w:rPr>
                <w:rFonts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54" w:hRule="atLeast"/>
        </w:trPr>
        <w:tc>
          <w:tcPr>
            <w:tcW w:w="900" w:type="dxa"/>
            <w:noWrap/>
          </w:tcPr>
          <w:p>
            <w:pPr>
              <w:pStyle w:val="6"/>
              <w:ind w:firstLine="0"/>
              <w:rPr>
                <w:rFonts w:ascii="仿宋" w:hAnsi="仿宋" w:eastAsia="仿宋" w:cs="仿宋"/>
                <w:sz w:val="24"/>
                <w:szCs w:val="24"/>
              </w:rPr>
            </w:pPr>
          </w:p>
        </w:tc>
        <w:tc>
          <w:tcPr>
            <w:tcW w:w="1620" w:type="dxa"/>
            <w:noWrap/>
          </w:tcPr>
          <w:p>
            <w:pPr>
              <w:pStyle w:val="6"/>
              <w:ind w:firstLine="0"/>
              <w:rPr>
                <w:rFonts w:ascii="仿宋" w:hAnsi="仿宋" w:eastAsia="仿宋" w:cs="仿宋"/>
                <w:sz w:val="24"/>
                <w:szCs w:val="24"/>
              </w:rPr>
            </w:pPr>
          </w:p>
        </w:tc>
        <w:tc>
          <w:tcPr>
            <w:tcW w:w="1596" w:type="dxa"/>
            <w:noWrap/>
          </w:tcPr>
          <w:p>
            <w:pPr>
              <w:pStyle w:val="6"/>
              <w:ind w:firstLine="0"/>
              <w:rPr>
                <w:rFonts w:ascii="仿宋" w:hAnsi="仿宋" w:eastAsia="仿宋" w:cs="仿宋"/>
                <w:sz w:val="24"/>
                <w:szCs w:val="24"/>
              </w:rPr>
            </w:pPr>
          </w:p>
        </w:tc>
        <w:tc>
          <w:tcPr>
            <w:tcW w:w="1288" w:type="dxa"/>
            <w:noWrap/>
          </w:tcPr>
          <w:p>
            <w:pPr>
              <w:pStyle w:val="6"/>
              <w:ind w:firstLine="0"/>
              <w:rPr>
                <w:rFonts w:ascii="仿宋" w:hAnsi="仿宋" w:eastAsia="仿宋" w:cs="仿宋"/>
                <w:sz w:val="24"/>
                <w:szCs w:val="24"/>
              </w:rPr>
            </w:pPr>
          </w:p>
        </w:tc>
        <w:tc>
          <w:tcPr>
            <w:tcW w:w="1436" w:type="dxa"/>
            <w:noWrap/>
          </w:tcPr>
          <w:p>
            <w:pPr>
              <w:pStyle w:val="6"/>
              <w:ind w:firstLine="0"/>
              <w:rPr>
                <w:rFonts w:ascii="仿宋" w:hAnsi="仿宋" w:eastAsia="仿宋" w:cs="仿宋"/>
                <w:sz w:val="24"/>
                <w:szCs w:val="24"/>
              </w:rPr>
            </w:pPr>
          </w:p>
        </w:tc>
        <w:tc>
          <w:tcPr>
            <w:tcW w:w="1440" w:type="dxa"/>
            <w:noWrap/>
          </w:tcPr>
          <w:p>
            <w:pPr>
              <w:pStyle w:val="6"/>
              <w:ind w:firstLine="0"/>
              <w:rPr>
                <w:rFonts w:ascii="仿宋" w:hAnsi="仿宋" w:eastAsia="仿宋" w:cs="仿宋"/>
                <w:sz w:val="24"/>
                <w:szCs w:val="24"/>
              </w:rPr>
            </w:pPr>
          </w:p>
        </w:tc>
        <w:tc>
          <w:tcPr>
            <w:tcW w:w="988" w:type="dxa"/>
            <w:noWrap/>
          </w:tcPr>
          <w:p>
            <w:pPr>
              <w:pStyle w:val="6"/>
              <w:ind w:firstLine="0"/>
              <w:rPr>
                <w:rFonts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54" w:hRule="atLeast"/>
        </w:trPr>
        <w:tc>
          <w:tcPr>
            <w:tcW w:w="900" w:type="dxa"/>
            <w:noWrap/>
          </w:tcPr>
          <w:p>
            <w:pPr>
              <w:pStyle w:val="6"/>
              <w:ind w:firstLine="0"/>
              <w:rPr>
                <w:rFonts w:ascii="仿宋" w:hAnsi="仿宋" w:eastAsia="仿宋" w:cs="仿宋"/>
                <w:sz w:val="24"/>
                <w:szCs w:val="24"/>
              </w:rPr>
            </w:pPr>
          </w:p>
        </w:tc>
        <w:tc>
          <w:tcPr>
            <w:tcW w:w="1620" w:type="dxa"/>
            <w:noWrap/>
          </w:tcPr>
          <w:p>
            <w:pPr>
              <w:pStyle w:val="6"/>
              <w:ind w:firstLine="0"/>
              <w:rPr>
                <w:rFonts w:ascii="仿宋" w:hAnsi="仿宋" w:eastAsia="仿宋" w:cs="仿宋"/>
                <w:sz w:val="24"/>
                <w:szCs w:val="24"/>
              </w:rPr>
            </w:pPr>
          </w:p>
        </w:tc>
        <w:tc>
          <w:tcPr>
            <w:tcW w:w="1596" w:type="dxa"/>
            <w:noWrap/>
          </w:tcPr>
          <w:p>
            <w:pPr>
              <w:pStyle w:val="6"/>
              <w:ind w:firstLine="0"/>
              <w:rPr>
                <w:rFonts w:ascii="仿宋" w:hAnsi="仿宋" w:eastAsia="仿宋" w:cs="仿宋"/>
                <w:sz w:val="24"/>
                <w:szCs w:val="24"/>
              </w:rPr>
            </w:pPr>
          </w:p>
        </w:tc>
        <w:tc>
          <w:tcPr>
            <w:tcW w:w="1288" w:type="dxa"/>
            <w:noWrap/>
          </w:tcPr>
          <w:p>
            <w:pPr>
              <w:pStyle w:val="6"/>
              <w:ind w:firstLine="0"/>
              <w:rPr>
                <w:rFonts w:ascii="仿宋" w:hAnsi="仿宋" w:eastAsia="仿宋" w:cs="仿宋"/>
                <w:sz w:val="24"/>
                <w:szCs w:val="24"/>
              </w:rPr>
            </w:pPr>
          </w:p>
        </w:tc>
        <w:tc>
          <w:tcPr>
            <w:tcW w:w="1436" w:type="dxa"/>
            <w:noWrap/>
          </w:tcPr>
          <w:p>
            <w:pPr>
              <w:pStyle w:val="6"/>
              <w:ind w:firstLine="0"/>
              <w:rPr>
                <w:rFonts w:ascii="仿宋" w:hAnsi="仿宋" w:eastAsia="仿宋" w:cs="仿宋"/>
                <w:sz w:val="24"/>
                <w:szCs w:val="24"/>
              </w:rPr>
            </w:pPr>
          </w:p>
        </w:tc>
        <w:tc>
          <w:tcPr>
            <w:tcW w:w="1440" w:type="dxa"/>
            <w:noWrap/>
          </w:tcPr>
          <w:p>
            <w:pPr>
              <w:pStyle w:val="6"/>
              <w:ind w:firstLine="0"/>
              <w:rPr>
                <w:rFonts w:ascii="仿宋" w:hAnsi="仿宋" w:eastAsia="仿宋" w:cs="仿宋"/>
                <w:sz w:val="24"/>
                <w:szCs w:val="24"/>
              </w:rPr>
            </w:pPr>
          </w:p>
        </w:tc>
        <w:tc>
          <w:tcPr>
            <w:tcW w:w="988" w:type="dxa"/>
            <w:noWrap/>
          </w:tcPr>
          <w:p>
            <w:pPr>
              <w:pStyle w:val="6"/>
              <w:ind w:firstLine="0"/>
              <w:rPr>
                <w:rFonts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19" w:hRule="atLeast"/>
        </w:trPr>
        <w:tc>
          <w:tcPr>
            <w:tcW w:w="900" w:type="dxa"/>
            <w:noWrap/>
          </w:tcPr>
          <w:p>
            <w:pPr>
              <w:pStyle w:val="6"/>
              <w:ind w:firstLine="0"/>
              <w:rPr>
                <w:rFonts w:ascii="仿宋" w:hAnsi="仿宋" w:eastAsia="仿宋" w:cs="仿宋"/>
                <w:sz w:val="24"/>
                <w:szCs w:val="24"/>
              </w:rPr>
            </w:pPr>
          </w:p>
        </w:tc>
        <w:tc>
          <w:tcPr>
            <w:tcW w:w="1620" w:type="dxa"/>
            <w:noWrap/>
          </w:tcPr>
          <w:p>
            <w:pPr>
              <w:pStyle w:val="6"/>
              <w:ind w:firstLine="0"/>
              <w:rPr>
                <w:rFonts w:ascii="仿宋" w:hAnsi="仿宋" w:eastAsia="仿宋" w:cs="仿宋"/>
                <w:sz w:val="24"/>
                <w:szCs w:val="24"/>
              </w:rPr>
            </w:pPr>
          </w:p>
        </w:tc>
        <w:tc>
          <w:tcPr>
            <w:tcW w:w="1596" w:type="dxa"/>
            <w:noWrap/>
          </w:tcPr>
          <w:p>
            <w:pPr>
              <w:pStyle w:val="6"/>
              <w:ind w:firstLine="0"/>
              <w:rPr>
                <w:rFonts w:ascii="仿宋" w:hAnsi="仿宋" w:eastAsia="仿宋" w:cs="仿宋"/>
                <w:sz w:val="24"/>
                <w:szCs w:val="24"/>
              </w:rPr>
            </w:pPr>
          </w:p>
        </w:tc>
        <w:tc>
          <w:tcPr>
            <w:tcW w:w="1288" w:type="dxa"/>
            <w:noWrap/>
          </w:tcPr>
          <w:p>
            <w:pPr>
              <w:pStyle w:val="6"/>
              <w:ind w:firstLine="0"/>
              <w:rPr>
                <w:rFonts w:ascii="仿宋" w:hAnsi="仿宋" w:eastAsia="仿宋" w:cs="仿宋"/>
                <w:sz w:val="24"/>
                <w:szCs w:val="24"/>
              </w:rPr>
            </w:pPr>
          </w:p>
        </w:tc>
        <w:tc>
          <w:tcPr>
            <w:tcW w:w="1436" w:type="dxa"/>
            <w:noWrap/>
          </w:tcPr>
          <w:p>
            <w:pPr>
              <w:pStyle w:val="6"/>
              <w:ind w:firstLine="0"/>
              <w:rPr>
                <w:rFonts w:ascii="仿宋" w:hAnsi="仿宋" w:eastAsia="仿宋" w:cs="仿宋"/>
                <w:sz w:val="24"/>
                <w:szCs w:val="24"/>
              </w:rPr>
            </w:pPr>
          </w:p>
        </w:tc>
        <w:tc>
          <w:tcPr>
            <w:tcW w:w="1440" w:type="dxa"/>
            <w:noWrap/>
          </w:tcPr>
          <w:p>
            <w:pPr>
              <w:pStyle w:val="6"/>
              <w:ind w:firstLine="0"/>
              <w:rPr>
                <w:rFonts w:ascii="仿宋" w:hAnsi="仿宋" w:eastAsia="仿宋" w:cs="仿宋"/>
                <w:sz w:val="24"/>
                <w:szCs w:val="24"/>
              </w:rPr>
            </w:pPr>
          </w:p>
        </w:tc>
        <w:tc>
          <w:tcPr>
            <w:tcW w:w="988" w:type="dxa"/>
            <w:noWrap/>
          </w:tcPr>
          <w:p>
            <w:pPr>
              <w:pStyle w:val="6"/>
              <w:ind w:firstLine="0"/>
              <w:rPr>
                <w:rFonts w:ascii="仿宋" w:hAnsi="仿宋" w:eastAsia="仿宋" w:cs="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89" w:hRule="atLeast"/>
        </w:trPr>
        <w:tc>
          <w:tcPr>
            <w:tcW w:w="900" w:type="dxa"/>
            <w:noWrap/>
          </w:tcPr>
          <w:p>
            <w:pPr>
              <w:pStyle w:val="6"/>
              <w:ind w:firstLine="0"/>
              <w:rPr>
                <w:rFonts w:ascii="仿宋" w:hAnsi="仿宋" w:eastAsia="仿宋" w:cs="仿宋"/>
                <w:sz w:val="24"/>
                <w:szCs w:val="24"/>
              </w:rPr>
            </w:pPr>
          </w:p>
        </w:tc>
        <w:tc>
          <w:tcPr>
            <w:tcW w:w="1620" w:type="dxa"/>
            <w:noWrap/>
          </w:tcPr>
          <w:p>
            <w:pPr>
              <w:pStyle w:val="6"/>
              <w:ind w:firstLine="0"/>
              <w:rPr>
                <w:rFonts w:ascii="仿宋" w:hAnsi="仿宋" w:eastAsia="仿宋" w:cs="仿宋"/>
                <w:sz w:val="24"/>
                <w:szCs w:val="24"/>
              </w:rPr>
            </w:pPr>
          </w:p>
        </w:tc>
        <w:tc>
          <w:tcPr>
            <w:tcW w:w="1596" w:type="dxa"/>
            <w:noWrap/>
          </w:tcPr>
          <w:p>
            <w:pPr>
              <w:pStyle w:val="6"/>
              <w:ind w:firstLine="0"/>
              <w:rPr>
                <w:rFonts w:ascii="仿宋" w:hAnsi="仿宋" w:eastAsia="仿宋" w:cs="仿宋"/>
                <w:sz w:val="24"/>
                <w:szCs w:val="24"/>
              </w:rPr>
            </w:pPr>
          </w:p>
        </w:tc>
        <w:tc>
          <w:tcPr>
            <w:tcW w:w="1288" w:type="dxa"/>
            <w:noWrap/>
          </w:tcPr>
          <w:p>
            <w:pPr>
              <w:pStyle w:val="6"/>
              <w:ind w:firstLine="0"/>
              <w:rPr>
                <w:rFonts w:ascii="仿宋" w:hAnsi="仿宋" w:eastAsia="仿宋" w:cs="仿宋"/>
                <w:sz w:val="24"/>
                <w:szCs w:val="24"/>
              </w:rPr>
            </w:pPr>
          </w:p>
        </w:tc>
        <w:tc>
          <w:tcPr>
            <w:tcW w:w="1436" w:type="dxa"/>
            <w:noWrap/>
          </w:tcPr>
          <w:p>
            <w:pPr>
              <w:pStyle w:val="6"/>
              <w:ind w:firstLine="0"/>
              <w:rPr>
                <w:rFonts w:ascii="仿宋" w:hAnsi="仿宋" w:eastAsia="仿宋" w:cs="仿宋"/>
                <w:sz w:val="24"/>
                <w:szCs w:val="24"/>
              </w:rPr>
            </w:pPr>
          </w:p>
        </w:tc>
        <w:tc>
          <w:tcPr>
            <w:tcW w:w="1440" w:type="dxa"/>
            <w:noWrap/>
          </w:tcPr>
          <w:p>
            <w:pPr>
              <w:pStyle w:val="6"/>
              <w:ind w:firstLine="0"/>
              <w:rPr>
                <w:rFonts w:ascii="仿宋" w:hAnsi="仿宋" w:eastAsia="仿宋" w:cs="仿宋"/>
                <w:sz w:val="24"/>
                <w:szCs w:val="24"/>
              </w:rPr>
            </w:pPr>
          </w:p>
        </w:tc>
        <w:tc>
          <w:tcPr>
            <w:tcW w:w="988" w:type="dxa"/>
            <w:noWrap/>
          </w:tcPr>
          <w:p>
            <w:pPr>
              <w:pStyle w:val="6"/>
              <w:ind w:firstLine="0"/>
              <w:rPr>
                <w:rFonts w:ascii="仿宋" w:hAnsi="仿宋" w:eastAsia="仿宋" w:cs="仿宋"/>
                <w:sz w:val="24"/>
                <w:szCs w:val="24"/>
              </w:rPr>
            </w:pPr>
          </w:p>
        </w:tc>
      </w:tr>
    </w:tbl>
    <w:p>
      <w:pPr>
        <w:pStyle w:val="6"/>
        <w:rPr>
          <w:rFonts w:ascii="仿宋" w:hAnsi="仿宋" w:eastAsia="仿宋" w:cs="仿宋"/>
          <w:sz w:val="24"/>
          <w:szCs w:val="24"/>
        </w:rPr>
      </w:pPr>
    </w:p>
    <w:p>
      <w:pPr>
        <w:tabs>
          <w:tab w:val="left" w:pos="555"/>
          <w:tab w:val="left" w:pos="2214"/>
          <w:tab w:val="left" w:pos="3774"/>
          <w:tab w:val="left" w:pos="4854"/>
          <w:tab w:val="left" w:pos="5934"/>
          <w:tab w:val="left" w:pos="7014"/>
          <w:tab w:val="left" w:pos="8214"/>
          <w:tab w:val="left" w:pos="10134"/>
          <w:tab w:val="left" w:pos="11124"/>
        </w:tabs>
        <w:spacing w:line="400" w:lineRule="exact"/>
        <w:ind w:left="480" w:hanging="480" w:hangingChars="200"/>
        <w:rPr>
          <w:rFonts w:ascii="仿宋" w:hAnsi="仿宋" w:eastAsia="仿宋" w:cs="仿宋"/>
          <w:sz w:val="24"/>
        </w:rPr>
      </w:pPr>
      <w:r>
        <w:rPr>
          <w:rFonts w:hint="eastAsia" w:ascii="仿宋" w:hAnsi="仿宋" w:eastAsia="仿宋" w:cs="仿宋"/>
          <w:sz w:val="24"/>
        </w:rPr>
        <w:t>注：</w:t>
      </w:r>
      <w:r>
        <w:rPr>
          <w:rFonts w:hint="eastAsia" w:ascii="仿宋" w:hAnsi="仿宋" w:eastAsia="仿宋" w:cs="仿宋"/>
          <w:b/>
          <w:sz w:val="24"/>
        </w:rPr>
        <w:t>1、“合同金额”需提供合同复印件；“完成项目质量”需提供合同验收合格或用户单位书面证明材料。未提供的，此业绩不得分。</w:t>
      </w:r>
    </w:p>
    <w:p>
      <w:pPr>
        <w:tabs>
          <w:tab w:val="left" w:pos="555"/>
          <w:tab w:val="left" w:pos="2214"/>
          <w:tab w:val="left" w:pos="3774"/>
          <w:tab w:val="left" w:pos="4854"/>
          <w:tab w:val="left" w:pos="5934"/>
          <w:tab w:val="left" w:pos="7014"/>
          <w:tab w:val="left" w:pos="8214"/>
          <w:tab w:val="left" w:pos="10134"/>
          <w:tab w:val="left" w:pos="11124"/>
        </w:tabs>
        <w:spacing w:line="400" w:lineRule="exact"/>
        <w:rPr>
          <w:rFonts w:ascii="仿宋" w:hAnsi="仿宋" w:eastAsia="仿宋" w:cs="仿宋"/>
          <w:sz w:val="24"/>
        </w:rPr>
      </w:pPr>
      <w:r>
        <w:rPr>
          <w:rFonts w:hint="eastAsia" w:ascii="仿宋" w:hAnsi="仿宋" w:eastAsia="仿宋" w:cs="仿宋"/>
          <w:sz w:val="24"/>
        </w:rPr>
        <w:t xml:space="preserve">    2、投标人应如实列出以上情况，如有隐瞒，一经查实将导致其投标申请被拒绝。</w:t>
      </w:r>
    </w:p>
    <w:p>
      <w:pPr>
        <w:spacing w:line="400" w:lineRule="exact"/>
        <w:ind w:left="360"/>
        <w:jc w:val="center"/>
        <w:rPr>
          <w:rFonts w:ascii="仿宋" w:hAnsi="仿宋" w:eastAsia="仿宋" w:cs="仿宋"/>
          <w:sz w:val="24"/>
        </w:rPr>
      </w:pPr>
    </w:p>
    <w:p>
      <w:pPr>
        <w:adjustRightInd w:val="0"/>
        <w:spacing w:line="400" w:lineRule="exact"/>
        <w:ind w:firstLine="480" w:firstLineChars="200"/>
        <w:jc w:val="left"/>
        <w:rPr>
          <w:rFonts w:ascii="仿宋" w:hAnsi="仿宋" w:eastAsia="仿宋" w:cs="仿宋"/>
          <w:sz w:val="24"/>
        </w:rPr>
      </w:pPr>
      <w:r>
        <w:rPr>
          <w:rFonts w:hint="eastAsia" w:ascii="仿宋" w:hAnsi="仿宋" w:eastAsia="仿宋" w:cs="仿宋"/>
          <w:sz w:val="24"/>
        </w:rPr>
        <w:t xml:space="preserve">投标人名称（盖章）：         </w:t>
      </w:r>
    </w:p>
    <w:p>
      <w:pPr>
        <w:adjustRightInd w:val="0"/>
        <w:spacing w:line="400" w:lineRule="exact"/>
        <w:ind w:firstLine="480" w:firstLineChars="200"/>
        <w:jc w:val="left"/>
        <w:rPr>
          <w:rFonts w:ascii="仿宋" w:hAnsi="仿宋" w:eastAsia="仿宋" w:cs="仿宋"/>
          <w:bCs/>
          <w:sz w:val="24"/>
        </w:rPr>
      </w:pPr>
      <w:r>
        <w:rPr>
          <w:rFonts w:hint="eastAsia" w:ascii="仿宋" w:hAnsi="仿宋" w:eastAsia="仿宋" w:cs="仿宋"/>
          <w:sz w:val="24"/>
        </w:rPr>
        <w:t>法定代表人或授权代表（签名或盖章）</w:t>
      </w:r>
      <w:r>
        <w:rPr>
          <w:rFonts w:hint="eastAsia" w:ascii="仿宋" w:hAnsi="仿宋" w:eastAsia="仿宋" w:cs="仿宋"/>
          <w:bCs/>
          <w:sz w:val="24"/>
        </w:rPr>
        <w:t xml:space="preserve">：               </w:t>
      </w:r>
    </w:p>
    <w:p>
      <w:pPr>
        <w:adjustRightInd w:val="0"/>
        <w:spacing w:line="400" w:lineRule="exact"/>
        <w:ind w:firstLine="480" w:firstLineChars="200"/>
        <w:jc w:val="left"/>
        <w:rPr>
          <w:rFonts w:ascii="仿宋" w:hAnsi="仿宋" w:eastAsia="仿宋" w:cs="仿宋"/>
          <w:bCs/>
          <w:sz w:val="24"/>
        </w:rPr>
        <w:sectPr>
          <w:pgSz w:w="11907" w:h="16840"/>
          <w:pgMar w:top="1418" w:right="1531" w:bottom="1474" w:left="1418" w:header="851" w:footer="850" w:gutter="0"/>
          <w:cols w:space="720" w:num="1"/>
          <w:docGrid w:linePitch="312" w:charSpace="0"/>
        </w:sectPr>
      </w:pPr>
      <w:r>
        <w:rPr>
          <w:rFonts w:hint="eastAsia" w:ascii="仿宋" w:hAnsi="仿宋" w:eastAsia="仿宋" w:cs="仿宋"/>
          <w:bCs/>
          <w:sz w:val="24"/>
        </w:rPr>
        <w:t xml:space="preserve">投标日期:                   </w:t>
      </w:r>
    </w:p>
    <w:p>
      <w:pPr>
        <w:pStyle w:val="6"/>
        <w:ind w:firstLine="0"/>
        <w:jc w:val="center"/>
        <w:rPr>
          <w:rFonts w:ascii="仿宋" w:hAnsi="仿宋" w:eastAsia="仿宋" w:cs="仿宋"/>
          <w:b/>
          <w:sz w:val="32"/>
          <w:szCs w:val="36"/>
        </w:rPr>
      </w:pPr>
      <w:r>
        <w:rPr>
          <w:rFonts w:hint="eastAsia" w:ascii="仿宋" w:hAnsi="仿宋" w:eastAsia="仿宋" w:cs="仿宋"/>
          <w:b/>
          <w:sz w:val="32"/>
          <w:szCs w:val="36"/>
        </w:rPr>
        <w:t>11、投标声明书</w:t>
      </w:r>
    </w:p>
    <w:p>
      <w:pPr>
        <w:pStyle w:val="6"/>
        <w:spacing w:line="360" w:lineRule="auto"/>
        <w:ind w:firstLine="0"/>
        <w:jc w:val="center"/>
        <w:rPr>
          <w:rFonts w:ascii="仿宋" w:hAnsi="仿宋" w:eastAsia="仿宋" w:cs="仿宋"/>
          <w:b/>
          <w:sz w:val="36"/>
          <w:szCs w:val="36"/>
        </w:rPr>
      </w:pPr>
    </w:p>
    <w:p>
      <w:pPr>
        <w:pStyle w:val="6"/>
        <w:spacing w:line="360" w:lineRule="auto"/>
        <w:ind w:firstLine="0"/>
        <w:rPr>
          <w:rFonts w:ascii="仿宋" w:hAnsi="仿宋" w:eastAsia="仿宋" w:cs="仿宋"/>
          <w:b/>
          <w:sz w:val="24"/>
          <w:szCs w:val="24"/>
        </w:rPr>
      </w:pPr>
      <w:r>
        <w:rPr>
          <w:rFonts w:hint="eastAsia" w:ascii="仿宋" w:hAnsi="仿宋" w:eastAsia="仿宋" w:cs="仿宋"/>
          <w:b/>
          <w:sz w:val="24"/>
          <w:szCs w:val="24"/>
        </w:rPr>
        <w:t>致：西安市长安区教育局</w:t>
      </w:r>
    </w:p>
    <w:p>
      <w:pPr>
        <w:pStyle w:val="6"/>
        <w:spacing w:line="360" w:lineRule="auto"/>
        <w:ind w:firstLine="0"/>
        <w:rPr>
          <w:rFonts w:ascii="仿宋" w:hAnsi="仿宋" w:eastAsia="仿宋" w:cs="仿宋"/>
          <w:b/>
          <w:sz w:val="24"/>
          <w:szCs w:val="24"/>
        </w:rPr>
      </w:pPr>
    </w:p>
    <w:p>
      <w:pPr>
        <w:spacing w:line="360" w:lineRule="auto"/>
        <w:ind w:left="1080" w:leftChars="257" w:hanging="540"/>
        <w:rPr>
          <w:rFonts w:hint="eastAsia" w:ascii="仿宋" w:hAnsi="仿宋" w:eastAsia="仿宋" w:cs="仿宋"/>
          <w:sz w:val="24"/>
          <w:u w:val="single"/>
          <w:lang w:val="zh-CN"/>
        </w:rPr>
      </w:pPr>
      <w:r>
        <w:rPr>
          <w:rFonts w:hint="eastAsia" w:ascii="仿宋" w:hAnsi="仿宋" w:eastAsia="仿宋" w:cs="仿宋"/>
          <w:sz w:val="24"/>
        </w:rPr>
        <w:t>我公司</w:t>
      </w:r>
      <w:r>
        <w:rPr>
          <w:rFonts w:hint="eastAsia" w:ascii="仿宋" w:hAnsi="仿宋" w:eastAsia="仿宋" w:cs="仿宋"/>
          <w:sz w:val="24"/>
          <w:u w:val="single"/>
        </w:rPr>
        <w:t>（投标人名称）</w:t>
      </w:r>
      <w:r>
        <w:rPr>
          <w:rFonts w:hint="eastAsia" w:ascii="仿宋" w:hAnsi="仿宋" w:eastAsia="仿宋" w:cs="仿宋"/>
          <w:sz w:val="24"/>
        </w:rPr>
        <w:t>，就参加</w:t>
      </w:r>
      <w:r>
        <w:rPr>
          <w:rFonts w:hint="eastAsia" w:ascii="仿宋" w:hAnsi="仿宋" w:eastAsia="仿宋" w:cs="仿宋"/>
          <w:sz w:val="24"/>
          <w:u w:val="single"/>
          <w:lang w:val="zh-CN"/>
        </w:rPr>
        <w:t>西安市长安区太乙宫街道中心小校、滦滦镇街道</w:t>
      </w:r>
    </w:p>
    <w:p>
      <w:pPr>
        <w:spacing w:line="360" w:lineRule="auto"/>
        <w:rPr>
          <w:rFonts w:ascii="仿宋" w:hAnsi="仿宋" w:eastAsia="仿宋" w:cs="仿宋"/>
          <w:sz w:val="24"/>
        </w:rPr>
      </w:pPr>
      <w:r>
        <w:rPr>
          <w:rFonts w:hint="eastAsia" w:ascii="仿宋" w:hAnsi="仿宋" w:eastAsia="仿宋" w:cs="仿宋"/>
          <w:sz w:val="24"/>
          <w:u w:val="single"/>
          <w:lang w:val="zh-CN"/>
        </w:rPr>
        <w:t>景民初级中学教学设备采购项目</w:t>
      </w:r>
      <w:r>
        <w:rPr>
          <w:rFonts w:hint="eastAsia" w:ascii="仿宋" w:hAnsi="仿宋" w:eastAsia="仿宋" w:cs="仿宋"/>
          <w:color w:val="FF0000"/>
          <w:sz w:val="24"/>
          <w:u w:val="single"/>
          <w:lang w:val="zh-CN"/>
        </w:rPr>
        <w:t>XX标</w:t>
      </w:r>
      <w:r>
        <w:rPr>
          <w:rFonts w:hint="eastAsia" w:ascii="仿宋" w:hAnsi="仿宋" w:eastAsia="仿宋" w:cs="仿宋"/>
          <w:sz w:val="24"/>
          <w:u w:val="single"/>
          <w:lang w:val="zh-CN"/>
        </w:rPr>
        <w:t xml:space="preserve">段 </w:t>
      </w:r>
      <w:r>
        <w:rPr>
          <w:rFonts w:hint="eastAsia" w:ascii="仿宋" w:hAnsi="仿宋" w:eastAsia="仿宋" w:cs="仿宋"/>
          <w:sz w:val="24"/>
        </w:rPr>
        <w:t>投标事宜，在此郑重声明：</w:t>
      </w:r>
    </w:p>
    <w:p>
      <w:pPr>
        <w:pStyle w:val="6"/>
        <w:spacing w:line="360" w:lineRule="auto"/>
        <w:ind w:firstLine="573"/>
        <w:rPr>
          <w:rFonts w:ascii="仿宋" w:hAnsi="仿宋" w:eastAsia="仿宋" w:cs="仿宋"/>
          <w:sz w:val="24"/>
          <w:szCs w:val="24"/>
        </w:rPr>
      </w:pPr>
      <w:r>
        <w:rPr>
          <w:rFonts w:hint="eastAsia" w:ascii="仿宋" w:hAnsi="仿宋" w:eastAsia="仿宋" w:cs="仿宋"/>
          <w:sz w:val="24"/>
          <w:szCs w:val="24"/>
        </w:rPr>
        <w:t>1、我公司所提交的投标文件全部真实有效；</w:t>
      </w:r>
    </w:p>
    <w:p>
      <w:pPr>
        <w:pStyle w:val="6"/>
        <w:spacing w:line="360" w:lineRule="auto"/>
        <w:ind w:firstLine="573"/>
        <w:rPr>
          <w:rFonts w:ascii="仿宋" w:hAnsi="仿宋" w:eastAsia="仿宋" w:cs="仿宋"/>
          <w:sz w:val="24"/>
          <w:szCs w:val="24"/>
        </w:rPr>
      </w:pPr>
      <w:r>
        <w:rPr>
          <w:rFonts w:hint="eastAsia" w:ascii="仿宋" w:hAnsi="仿宋" w:eastAsia="仿宋" w:cs="仿宋"/>
          <w:sz w:val="24"/>
          <w:szCs w:val="24"/>
        </w:rPr>
        <w:t>2、我公司近3年来无因安全事故、质量事故、投标违规等不良记录被政府有关部门处罚或仍在处罚期限内的情形存在；</w:t>
      </w:r>
    </w:p>
    <w:p>
      <w:pPr>
        <w:pStyle w:val="6"/>
        <w:spacing w:line="360" w:lineRule="auto"/>
        <w:ind w:firstLine="573"/>
        <w:rPr>
          <w:rFonts w:ascii="仿宋" w:hAnsi="仿宋" w:eastAsia="仿宋" w:cs="仿宋"/>
          <w:sz w:val="24"/>
          <w:szCs w:val="24"/>
        </w:rPr>
      </w:pPr>
      <w:r>
        <w:rPr>
          <w:rFonts w:hint="eastAsia" w:ascii="仿宋" w:hAnsi="仿宋" w:eastAsia="仿宋" w:cs="仿宋"/>
          <w:sz w:val="24"/>
          <w:szCs w:val="24"/>
        </w:rPr>
        <w:t>3、我公司近3年来无违规违法经营受到责令停产(或停止经营)、 吊销生产许可证（或经营许可证）、较大数额罚款等行政处罚的情形存在；</w:t>
      </w:r>
    </w:p>
    <w:p>
      <w:pPr>
        <w:pStyle w:val="6"/>
        <w:spacing w:line="360" w:lineRule="auto"/>
        <w:ind w:firstLine="573"/>
        <w:rPr>
          <w:rFonts w:ascii="仿宋" w:hAnsi="仿宋" w:eastAsia="仿宋" w:cs="仿宋"/>
          <w:sz w:val="24"/>
          <w:szCs w:val="24"/>
        </w:rPr>
      </w:pPr>
      <w:r>
        <w:rPr>
          <w:rFonts w:hint="eastAsia" w:ascii="仿宋" w:hAnsi="仿宋" w:eastAsia="仿宋" w:cs="仿宋"/>
          <w:sz w:val="24"/>
          <w:szCs w:val="24"/>
        </w:rPr>
        <w:t>4、我公司无企业财产被查封、冻结或处于破产状态或严重亏损状态等情形存在；</w:t>
      </w:r>
    </w:p>
    <w:p>
      <w:pPr>
        <w:pStyle w:val="6"/>
        <w:spacing w:line="360" w:lineRule="auto"/>
        <w:ind w:firstLine="573"/>
        <w:rPr>
          <w:rFonts w:ascii="仿宋" w:hAnsi="仿宋" w:eastAsia="仿宋" w:cs="仿宋"/>
          <w:sz w:val="24"/>
          <w:szCs w:val="24"/>
        </w:rPr>
      </w:pPr>
      <w:r>
        <w:rPr>
          <w:rFonts w:hint="eastAsia" w:ascii="仿宋" w:hAnsi="仿宋" w:eastAsia="仿宋" w:cs="仿宋"/>
          <w:sz w:val="24"/>
          <w:szCs w:val="24"/>
        </w:rPr>
        <w:t>5、我公司承诺在投标过程中，保证其与我公司存在控股、管理关系的单位不再参加本次投标，保证不予其他单位围标、串标，不出让投标资格，不采取不正当手段诋毁、排挤其他投标人，不向采购人、采购代理机构、评标委员会成员行贿。</w:t>
      </w:r>
    </w:p>
    <w:p>
      <w:pPr>
        <w:pStyle w:val="6"/>
        <w:spacing w:line="360" w:lineRule="auto"/>
        <w:ind w:firstLine="573"/>
        <w:rPr>
          <w:rFonts w:ascii="仿宋" w:hAnsi="仿宋" w:eastAsia="仿宋" w:cs="仿宋"/>
          <w:sz w:val="24"/>
          <w:szCs w:val="24"/>
        </w:rPr>
      </w:pPr>
      <w:r>
        <w:rPr>
          <w:rFonts w:hint="eastAsia" w:ascii="仿宋" w:hAnsi="仿宋" w:eastAsia="仿宋" w:cs="仿宋"/>
          <w:sz w:val="24"/>
          <w:szCs w:val="24"/>
        </w:rPr>
        <w:t>以上声明若有违反，一经查实，本公司愿意接受政府有关部门的相应处罚，并愿意承担由此带来的法律后果。</w:t>
      </w:r>
    </w:p>
    <w:p>
      <w:pPr>
        <w:pStyle w:val="6"/>
        <w:spacing w:line="360" w:lineRule="auto"/>
        <w:ind w:firstLine="570"/>
        <w:rPr>
          <w:rFonts w:ascii="仿宋" w:hAnsi="仿宋" w:eastAsia="仿宋" w:cs="仿宋"/>
          <w:sz w:val="24"/>
          <w:szCs w:val="24"/>
        </w:rPr>
      </w:pPr>
      <w:r>
        <w:rPr>
          <w:rFonts w:hint="eastAsia" w:ascii="仿宋" w:hAnsi="仿宋" w:eastAsia="仿宋" w:cs="仿宋"/>
          <w:sz w:val="24"/>
          <w:szCs w:val="24"/>
        </w:rPr>
        <w:t>特此声明！</w:t>
      </w:r>
    </w:p>
    <w:p>
      <w:pPr>
        <w:pStyle w:val="6"/>
        <w:spacing w:line="500" w:lineRule="exact"/>
        <w:ind w:firstLine="570"/>
        <w:rPr>
          <w:rFonts w:ascii="仿宋" w:hAnsi="仿宋" w:eastAsia="仿宋" w:cs="仿宋"/>
          <w:sz w:val="24"/>
          <w:szCs w:val="24"/>
        </w:rPr>
      </w:pPr>
    </w:p>
    <w:p>
      <w:pPr>
        <w:pStyle w:val="6"/>
        <w:ind w:firstLine="570"/>
        <w:rPr>
          <w:rFonts w:ascii="仿宋" w:hAnsi="仿宋" w:eastAsia="仿宋" w:cs="仿宋"/>
          <w:sz w:val="24"/>
          <w:szCs w:val="24"/>
        </w:rPr>
      </w:pPr>
      <w:r>
        <w:rPr>
          <w:rFonts w:hint="eastAsia" w:ascii="仿宋" w:hAnsi="仿宋" w:eastAsia="仿宋" w:cs="仿宋"/>
          <w:sz w:val="24"/>
          <w:szCs w:val="24"/>
        </w:rPr>
        <w:t>声  明  人(投标人名称、公章):</w:t>
      </w:r>
    </w:p>
    <w:p>
      <w:pPr>
        <w:pStyle w:val="6"/>
        <w:ind w:firstLine="570"/>
        <w:rPr>
          <w:rFonts w:ascii="仿宋" w:hAnsi="仿宋" w:eastAsia="仿宋" w:cs="仿宋"/>
          <w:sz w:val="24"/>
          <w:szCs w:val="24"/>
        </w:rPr>
      </w:pPr>
    </w:p>
    <w:p>
      <w:pPr>
        <w:pStyle w:val="6"/>
        <w:ind w:firstLine="570"/>
        <w:rPr>
          <w:rFonts w:ascii="仿宋" w:hAnsi="仿宋" w:eastAsia="仿宋" w:cs="仿宋"/>
          <w:sz w:val="24"/>
          <w:szCs w:val="24"/>
        </w:rPr>
      </w:pPr>
      <w:r>
        <w:rPr>
          <w:rFonts w:hint="eastAsia" w:ascii="仿宋" w:hAnsi="仿宋" w:eastAsia="仿宋" w:cs="仿宋"/>
          <w:sz w:val="24"/>
          <w:szCs w:val="24"/>
        </w:rPr>
        <w:t xml:space="preserve">法定代表人（签章）：    </w:t>
      </w:r>
    </w:p>
    <w:p>
      <w:pPr>
        <w:pStyle w:val="6"/>
        <w:ind w:firstLine="570"/>
        <w:rPr>
          <w:rFonts w:ascii="仿宋" w:hAnsi="仿宋" w:eastAsia="仿宋" w:cs="仿宋"/>
          <w:sz w:val="24"/>
          <w:szCs w:val="24"/>
        </w:rPr>
      </w:pPr>
    </w:p>
    <w:p>
      <w:pPr>
        <w:pStyle w:val="6"/>
        <w:ind w:firstLine="570"/>
        <w:rPr>
          <w:rFonts w:ascii="仿宋" w:hAnsi="仿宋" w:eastAsia="仿宋" w:cs="仿宋"/>
          <w:sz w:val="24"/>
          <w:szCs w:val="24"/>
        </w:rPr>
      </w:pPr>
      <w:r>
        <w:rPr>
          <w:rFonts w:hint="eastAsia" w:ascii="仿宋" w:hAnsi="仿宋" w:eastAsia="仿宋" w:cs="仿宋"/>
          <w:sz w:val="24"/>
          <w:szCs w:val="24"/>
        </w:rPr>
        <w:t>日    期：</w:t>
      </w:r>
    </w:p>
    <w:p>
      <w:pPr>
        <w:pStyle w:val="6"/>
        <w:ind w:firstLine="570"/>
        <w:rPr>
          <w:rFonts w:ascii="仿宋" w:hAnsi="仿宋" w:eastAsia="仿宋" w:cs="仿宋"/>
          <w:sz w:val="28"/>
          <w:szCs w:val="28"/>
        </w:rPr>
      </w:pPr>
    </w:p>
    <w:p>
      <w:pPr>
        <w:pStyle w:val="6"/>
        <w:rPr>
          <w:rFonts w:ascii="仿宋" w:hAnsi="仿宋" w:eastAsia="仿宋" w:cs="仿宋"/>
        </w:rPr>
      </w:pPr>
    </w:p>
    <w:bookmarkEnd w:id="127"/>
    <w:p>
      <w:pPr>
        <w:pStyle w:val="6"/>
        <w:ind w:firstLine="0"/>
        <w:rPr>
          <w:rFonts w:ascii="仿宋" w:hAnsi="仿宋" w:eastAsia="仿宋" w:cs="仿宋"/>
          <w:b/>
          <w:sz w:val="28"/>
          <w:szCs w:val="28"/>
        </w:rPr>
        <w:sectPr>
          <w:pgSz w:w="11907" w:h="16840"/>
          <w:pgMar w:top="1418" w:right="1531" w:bottom="1474" w:left="1418" w:header="851" w:footer="850" w:gutter="0"/>
          <w:cols w:space="720" w:num="1"/>
          <w:docGrid w:linePitch="312" w:charSpace="0"/>
        </w:sectPr>
      </w:pPr>
      <w:bookmarkStart w:id="128" w:name="_Toc217446092"/>
    </w:p>
    <w:bookmarkEnd w:id="128"/>
    <w:p>
      <w:pPr>
        <w:pStyle w:val="6"/>
        <w:numPr>
          <w:ilvl w:val="0"/>
          <w:numId w:val="9"/>
        </w:numPr>
        <w:ind w:firstLine="0"/>
        <w:jc w:val="center"/>
        <w:rPr>
          <w:rFonts w:hint="eastAsia" w:ascii="仿宋" w:hAnsi="仿宋" w:eastAsia="仿宋" w:cs="仿宋"/>
          <w:b/>
          <w:sz w:val="32"/>
          <w:szCs w:val="36"/>
        </w:rPr>
      </w:pPr>
      <w:r>
        <w:rPr>
          <w:rFonts w:hint="eastAsia" w:ascii="仿宋" w:hAnsi="仿宋" w:eastAsia="仿宋" w:cs="仿宋"/>
          <w:b/>
          <w:sz w:val="32"/>
          <w:szCs w:val="36"/>
        </w:rPr>
        <w:t xml:space="preserve">中小企业声明函（货物） </w:t>
      </w:r>
    </w:p>
    <w:p>
      <w:pPr>
        <w:pStyle w:val="6"/>
        <w:numPr>
          <w:ilvl w:val="0"/>
          <w:numId w:val="0"/>
        </w:numPr>
        <w:jc w:val="both"/>
        <w:rPr>
          <w:rFonts w:hint="eastAsia" w:ascii="仿宋" w:hAnsi="仿宋" w:eastAsia="仿宋" w:cs="仿宋"/>
          <w:b/>
          <w:sz w:val="32"/>
          <w:szCs w:val="36"/>
        </w:rPr>
      </w:pPr>
    </w:p>
    <w:p>
      <w:pPr>
        <w:pStyle w:val="6"/>
        <w:numPr>
          <w:ilvl w:val="0"/>
          <w:numId w:val="0"/>
        </w:numPr>
        <w:spacing w:line="480" w:lineRule="auto"/>
        <w:ind w:firstLine="504" w:firstLineChars="200"/>
        <w:jc w:val="both"/>
        <w:rPr>
          <w:rFonts w:hint="eastAsia" w:ascii="仿宋" w:hAnsi="仿宋" w:eastAsia="仿宋" w:cs="仿宋"/>
          <w:spacing w:val="6"/>
          <w:kern w:val="2"/>
          <w:sz w:val="24"/>
          <w:szCs w:val="24"/>
          <w:lang w:val="en-US" w:eastAsia="zh-CN" w:bidi="ar-SA"/>
        </w:rPr>
      </w:pPr>
      <w:r>
        <w:rPr>
          <w:rFonts w:hint="eastAsia" w:ascii="仿宋" w:hAnsi="仿宋" w:eastAsia="仿宋" w:cs="仿宋"/>
          <w:spacing w:val="6"/>
          <w:kern w:val="2"/>
          <w:sz w:val="24"/>
          <w:szCs w:val="24"/>
          <w:lang w:val="en-US" w:eastAsia="zh-CN" w:bidi="ar-SA"/>
        </w:rPr>
        <w:t>本公司（联合体）郑重声明，根据《政府采购促进中小 企业发展管理办法》（财库﹝2020﹞46 号）的规定，本公司 （联合体）参加（单位名称）的（项目名称）采购活动，提 供的货物全部由符合政策要求的中小企业制造。相关企业 （含联合体中的中小企业、签订分包意向协议的中小企业） 的具体情况如下： 1.</w:t>
      </w:r>
      <w:r>
        <w:rPr>
          <w:rFonts w:hint="eastAsia" w:ascii="仿宋" w:hAnsi="仿宋" w:eastAsia="仿宋" w:cs="仿宋"/>
          <w:spacing w:val="6"/>
          <w:kern w:val="2"/>
          <w:sz w:val="24"/>
          <w:szCs w:val="24"/>
          <w:u w:val="single"/>
          <w:lang w:val="en-US" w:eastAsia="zh-CN" w:bidi="ar-SA"/>
        </w:rPr>
        <w:t xml:space="preserve"> （标的名称）</w:t>
      </w:r>
      <w:r>
        <w:rPr>
          <w:rFonts w:hint="eastAsia" w:ascii="仿宋" w:hAnsi="仿宋" w:eastAsia="仿宋" w:cs="仿宋"/>
          <w:spacing w:val="6"/>
          <w:kern w:val="2"/>
          <w:sz w:val="24"/>
          <w:szCs w:val="24"/>
          <w:lang w:val="en-US" w:eastAsia="zh-CN" w:bidi="ar-SA"/>
        </w:rPr>
        <w:t xml:space="preserve"> ，属于</w:t>
      </w:r>
      <w:r>
        <w:rPr>
          <w:rFonts w:hint="eastAsia" w:ascii="仿宋" w:hAnsi="仿宋" w:eastAsia="仿宋" w:cs="仿宋"/>
          <w:spacing w:val="6"/>
          <w:kern w:val="2"/>
          <w:sz w:val="24"/>
          <w:szCs w:val="24"/>
          <w:u w:val="single"/>
          <w:lang w:val="en-US" w:eastAsia="zh-CN" w:bidi="ar-SA"/>
        </w:rPr>
        <w:t>（采购文件中明确的所属行业）</w:t>
      </w:r>
      <w:r>
        <w:rPr>
          <w:rFonts w:hint="eastAsia" w:ascii="仿宋" w:hAnsi="仿宋" w:eastAsia="仿宋" w:cs="仿宋"/>
          <w:spacing w:val="6"/>
          <w:kern w:val="2"/>
          <w:sz w:val="24"/>
          <w:szCs w:val="24"/>
          <w:lang w:val="en-US" w:eastAsia="zh-CN" w:bidi="ar-SA"/>
        </w:rPr>
        <w:t xml:space="preserve"> 行业；制造商为（企业名称），从业人员</w:t>
      </w:r>
      <w:r>
        <w:rPr>
          <w:rFonts w:hint="eastAsia" w:ascii="仿宋" w:hAnsi="仿宋" w:eastAsia="仿宋" w:cs="仿宋"/>
          <w:spacing w:val="6"/>
          <w:kern w:val="2"/>
          <w:sz w:val="24"/>
          <w:szCs w:val="24"/>
          <w:u w:val="single"/>
          <w:lang w:val="en-US" w:eastAsia="zh-CN" w:bidi="ar-SA"/>
        </w:rPr>
        <w:t xml:space="preserve"> </w:t>
      </w:r>
      <w:r>
        <w:rPr>
          <w:rFonts w:hint="eastAsia" w:ascii="仿宋" w:hAnsi="仿宋" w:eastAsia="仿宋" w:cs="仿宋"/>
          <w:spacing w:val="6"/>
          <w:kern w:val="2"/>
          <w:sz w:val="24"/>
          <w:szCs w:val="24"/>
          <w:lang w:val="en-US" w:eastAsia="zh-CN" w:bidi="ar-SA"/>
        </w:rPr>
        <w:t>人，营业收 入为</w:t>
      </w:r>
      <w:r>
        <w:rPr>
          <w:rFonts w:hint="eastAsia" w:ascii="仿宋" w:hAnsi="仿宋" w:eastAsia="仿宋" w:cs="仿宋"/>
          <w:spacing w:val="6"/>
          <w:kern w:val="2"/>
          <w:sz w:val="24"/>
          <w:szCs w:val="24"/>
          <w:u w:val="single"/>
          <w:lang w:val="en-US" w:eastAsia="zh-CN" w:bidi="ar-SA"/>
        </w:rPr>
        <w:t xml:space="preserve"> </w:t>
      </w:r>
      <w:r>
        <w:rPr>
          <w:rFonts w:hint="eastAsia" w:ascii="仿宋" w:hAnsi="仿宋" w:eastAsia="仿宋" w:cs="仿宋"/>
          <w:spacing w:val="6"/>
          <w:kern w:val="2"/>
          <w:sz w:val="24"/>
          <w:szCs w:val="24"/>
          <w:lang w:val="en-US" w:eastAsia="zh-CN" w:bidi="ar-SA"/>
        </w:rPr>
        <w:t>万元，资产总额为</w:t>
      </w:r>
      <w:r>
        <w:rPr>
          <w:rFonts w:hint="eastAsia" w:ascii="仿宋" w:hAnsi="仿宋" w:eastAsia="仿宋" w:cs="仿宋"/>
          <w:spacing w:val="6"/>
          <w:kern w:val="2"/>
          <w:sz w:val="24"/>
          <w:szCs w:val="24"/>
          <w:u w:val="single"/>
          <w:lang w:val="en-US" w:eastAsia="zh-CN" w:bidi="ar-SA"/>
        </w:rPr>
        <w:t xml:space="preserve">   </w:t>
      </w:r>
      <w:r>
        <w:rPr>
          <w:rFonts w:hint="eastAsia" w:ascii="仿宋" w:hAnsi="仿宋" w:eastAsia="仿宋" w:cs="仿宋"/>
          <w:spacing w:val="6"/>
          <w:kern w:val="2"/>
          <w:sz w:val="24"/>
          <w:szCs w:val="24"/>
          <w:lang w:val="en-US" w:eastAsia="zh-CN" w:bidi="ar-SA"/>
        </w:rPr>
        <w:t>万元 ，属于（</w:t>
      </w:r>
      <w:r>
        <w:rPr>
          <w:rFonts w:hint="eastAsia" w:ascii="仿宋" w:hAnsi="仿宋" w:eastAsia="仿宋" w:cs="仿宋"/>
          <w:spacing w:val="6"/>
          <w:kern w:val="2"/>
          <w:sz w:val="24"/>
          <w:szCs w:val="24"/>
          <w:u w:val="single"/>
          <w:lang w:val="en-US" w:eastAsia="zh-CN" w:bidi="ar-SA"/>
        </w:rPr>
        <w:t>中型企业、小型企业、微型企业</w:t>
      </w:r>
      <w:r>
        <w:rPr>
          <w:rFonts w:hint="eastAsia" w:ascii="仿宋" w:hAnsi="仿宋" w:eastAsia="仿宋" w:cs="仿宋"/>
          <w:spacing w:val="6"/>
          <w:kern w:val="2"/>
          <w:sz w:val="24"/>
          <w:szCs w:val="24"/>
          <w:lang w:val="en-US" w:eastAsia="zh-CN" w:bidi="ar-SA"/>
        </w:rPr>
        <w:t xml:space="preserve">）； 2. </w:t>
      </w:r>
      <w:r>
        <w:rPr>
          <w:rFonts w:hint="eastAsia" w:ascii="仿宋" w:hAnsi="仿宋" w:eastAsia="仿宋" w:cs="仿宋"/>
          <w:spacing w:val="6"/>
          <w:kern w:val="2"/>
          <w:sz w:val="24"/>
          <w:szCs w:val="24"/>
          <w:u w:val="single"/>
          <w:lang w:val="en-US" w:eastAsia="zh-CN" w:bidi="ar-SA"/>
        </w:rPr>
        <w:t>（标的名称）</w:t>
      </w:r>
      <w:r>
        <w:rPr>
          <w:rFonts w:hint="eastAsia" w:ascii="仿宋" w:hAnsi="仿宋" w:eastAsia="仿宋" w:cs="仿宋"/>
          <w:spacing w:val="6"/>
          <w:kern w:val="2"/>
          <w:sz w:val="24"/>
          <w:szCs w:val="24"/>
          <w:lang w:val="en-US" w:eastAsia="zh-CN" w:bidi="ar-SA"/>
        </w:rPr>
        <w:t xml:space="preserve"> ，属于</w:t>
      </w:r>
      <w:r>
        <w:rPr>
          <w:rFonts w:hint="eastAsia" w:ascii="仿宋" w:hAnsi="仿宋" w:eastAsia="仿宋" w:cs="仿宋"/>
          <w:spacing w:val="6"/>
          <w:kern w:val="2"/>
          <w:sz w:val="24"/>
          <w:szCs w:val="24"/>
          <w:u w:val="single"/>
          <w:lang w:val="en-US" w:eastAsia="zh-CN" w:bidi="ar-SA"/>
        </w:rPr>
        <w:t>（采购文件中明确的所属行业）</w:t>
      </w:r>
      <w:r>
        <w:rPr>
          <w:rFonts w:hint="eastAsia" w:ascii="仿宋" w:hAnsi="仿宋" w:eastAsia="仿宋" w:cs="仿宋"/>
          <w:spacing w:val="6"/>
          <w:kern w:val="2"/>
          <w:sz w:val="24"/>
          <w:szCs w:val="24"/>
          <w:lang w:val="en-US" w:eastAsia="zh-CN" w:bidi="ar-SA"/>
        </w:rPr>
        <w:t xml:space="preserve"> 行业；制造商为</w:t>
      </w:r>
      <w:r>
        <w:rPr>
          <w:rFonts w:hint="eastAsia" w:ascii="仿宋" w:hAnsi="仿宋" w:eastAsia="仿宋" w:cs="仿宋"/>
          <w:spacing w:val="6"/>
          <w:kern w:val="2"/>
          <w:sz w:val="24"/>
          <w:szCs w:val="24"/>
          <w:u w:val="single"/>
          <w:lang w:val="en-US" w:eastAsia="zh-CN" w:bidi="ar-SA"/>
        </w:rPr>
        <w:t>（企业名称</w:t>
      </w:r>
      <w:r>
        <w:rPr>
          <w:rFonts w:hint="eastAsia" w:ascii="仿宋" w:hAnsi="仿宋" w:eastAsia="仿宋" w:cs="仿宋"/>
          <w:spacing w:val="6"/>
          <w:kern w:val="2"/>
          <w:sz w:val="24"/>
          <w:szCs w:val="24"/>
          <w:lang w:val="en-US" w:eastAsia="zh-CN" w:bidi="ar-SA"/>
        </w:rPr>
        <w:t>），从业人员</w:t>
      </w:r>
      <w:r>
        <w:rPr>
          <w:rFonts w:hint="eastAsia" w:ascii="仿宋" w:hAnsi="仿宋" w:eastAsia="仿宋" w:cs="仿宋"/>
          <w:spacing w:val="6"/>
          <w:kern w:val="2"/>
          <w:sz w:val="24"/>
          <w:szCs w:val="24"/>
          <w:u w:val="single"/>
          <w:lang w:val="en-US" w:eastAsia="zh-CN" w:bidi="ar-SA"/>
        </w:rPr>
        <w:t xml:space="preserve"> </w:t>
      </w:r>
      <w:r>
        <w:rPr>
          <w:rFonts w:hint="eastAsia" w:ascii="仿宋" w:hAnsi="仿宋" w:eastAsia="仿宋" w:cs="仿宋"/>
          <w:spacing w:val="6"/>
          <w:kern w:val="2"/>
          <w:sz w:val="24"/>
          <w:szCs w:val="24"/>
          <w:lang w:val="en-US" w:eastAsia="zh-CN" w:bidi="ar-SA"/>
        </w:rPr>
        <w:t>人，营业收入 为</w:t>
      </w:r>
      <w:r>
        <w:rPr>
          <w:rFonts w:hint="eastAsia" w:ascii="仿宋" w:hAnsi="仿宋" w:eastAsia="仿宋" w:cs="仿宋"/>
          <w:spacing w:val="6"/>
          <w:kern w:val="2"/>
          <w:sz w:val="24"/>
          <w:szCs w:val="24"/>
          <w:u w:val="single"/>
          <w:lang w:val="en-US" w:eastAsia="zh-CN" w:bidi="ar-SA"/>
        </w:rPr>
        <w:t xml:space="preserve"> </w:t>
      </w:r>
      <w:r>
        <w:rPr>
          <w:rFonts w:hint="eastAsia" w:ascii="仿宋" w:hAnsi="仿宋" w:eastAsia="仿宋" w:cs="仿宋"/>
          <w:spacing w:val="6"/>
          <w:kern w:val="2"/>
          <w:sz w:val="24"/>
          <w:szCs w:val="24"/>
          <w:lang w:val="en-US" w:eastAsia="zh-CN" w:bidi="ar-SA"/>
        </w:rPr>
        <w:t>万元，资产总额为</w:t>
      </w:r>
      <w:r>
        <w:rPr>
          <w:rFonts w:hint="eastAsia" w:ascii="仿宋" w:hAnsi="仿宋" w:eastAsia="仿宋" w:cs="仿宋"/>
          <w:spacing w:val="6"/>
          <w:kern w:val="2"/>
          <w:sz w:val="24"/>
          <w:szCs w:val="24"/>
          <w:u w:val="single"/>
          <w:lang w:val="en-US" w:eastAsia="zh-CN" w:bidi="ar-SA"/>
        </w:rPr>
        <w:t xml:space="preserve"> </w:t>
      </w:r>
      <w:r>
        <w:rPr>
          <w:rFonts w:hint="eastAsia" w:ascii="仿宋" w:hAnsi="仿宋" w:eastAsia="仿宋" w:cs="仿宋"/>
          <w:spacing w:val="6"/>
          <w:kern w:val="2"/>
          <w:sz w:val="24"/>
          <w:szCs w:val="24"/>
          <w:lang w:val="en-US" w:eastAsia="zh-CN" w:bidi="ar-SA"/>
        </w:rPr>
        <w:t>万元，属于（</w:t>
      </w:r>
      <w:r>
        <w:rPr>
          <w:rFonts w:hint="eastAsia" w:ascii="仿宋" w:hAnsi="仿宋" w:eastAsia="仿宋" w:cs="仿宋"/>
          <w:spacing w:val="6"/>
          <w:kern w:val="2"/>
          <w:sz w:val="24"/>
          <w:szCs w:val="24"/>
          <w:u w:val="single"/>
          <w:lang w:val="en-US" w:eastAsia="zh-CN" w:bidi="ar-SA"/>
        </w:rPr>
        <w:t>中型企业、小型 企业、微型企业</w:t>
      </w:r>
      <w:r>
        <w:rPr>
          <w:rFonts w:hint="eastAsia" w:ascii="仿宋" w:hAnsi="仿宋" w:eastAsia="仿宋" w:cs="仿宋"/>
          <w:spacing w:val="6"/>
          <w:kern w:val="2"/>
          <w:sz w:val="24"/>
          <w:szCs w:val="24"/>
          <w:lang w:val="en-US" w:eastAsia="zh-CN" w:bidi="ar-SA"/>
        </w:rPr>
        <w:t>）； …… 以上企业，不属于大企业的分支机构，不存在控股股东 为大企业的情形，也不存在与大企业的负责人为同一人的情 形。</w:t>
      </w:r>
    </w:p>
    <w:p>
      <w:pPr>
        <w:pStyle w:val="6"/>
        <w:numPr>
          <w:ilvl w:val="0"/>
          <w:numId w:val="0"/>
        </w:numPr>
        <w:spacing w:line="480" w:lineRule="auto"/>
        <w:ind w:firstLine="504" w:firstLineChars="200"/>
        <w:jc w:val="both"/>
        <w:rPr>
          <w:rFonts w:hint="eastAsia" w:ascii="仿宋" w:hAnsi="仿宋" w:eastAsia="仿宋" w:cs="仿宋"/>
          <w:spacing w:val="6"/>
          <w:kern w:val="2"/>
          <w:sz w:val="24"/>
          <w:szCs w:val="24"/>
          <w:lang w:val="en-US" w:eastAsia="zh-CN" w:bidi="ar-SA"/>
        </w:rPr>
      </w:pPr>
      <w:r>
        <w:rPr>
          <w:rFonts w:hint="eastAsia" w:ascii="仿宋" w:hAnsi="仿宋" w:eastAsia="仿宋" w:cs="仿宋"/>
          <w:spacing w:val="6"/>
          <w:kern w:val="2"/>
          <w:sz w:val="24"/>
          <w:szCs w:val="24"/>
          <w:lang w:val="en-US" w:eastAsia="zh-CN" w:bidi="ar-SA"/>
        </w:rPr>
        <w:t xml:space="preserve"> 本企业对上述声明内容的真实性负责。如有虚假，将依法承担相应责任。 </w:t>
      </w:r>
    </w:p>
    <w:p>
      <w:pPr>
        <w:pStyle w:val="6"/>
        <w:numPr>
          <w:ilvl w:val="0"/>
          <w:numId w:val="0"/>
        </w:numPr>
        <w:spacing w:line="480" w:lineRule="auto"/>
        <w:ind w:firstLine="504" w:firstLineChars="200"/>
        <w:jc w:val="both"/>
        <w:rPr>
          <w:rFonts w:hint="eastAsia" w:ascii="仿宋" w:hAnsi="仿宋" w:eastAsia="仿宋" w:cs="仿宋"/>
          <w:spacing w:val="6"/>
          <w:kern w:val="2"/>
          <w:sz w:val="24"/>
          <w:szCs w:val="24"/>
          <w:lang w:val="en-US" w:eastAsia="zh-CN" w:bidi="ar-SA"/>
        </w:rPr>
      </w:pPr>
    </w:p>
    <w:p>
      <w:pPr>
        <w:pStyle w:val="6"/>
        <w:numPr>
          <w:ilvl w:val="0"/>
          <w:numId w:val="0"/>
        </w:numPr>
        <w:spacing w:line="480" w:lineRule="auto"/>
        <w:ind w:firstLine="504" w:firstLineChars="200"/>
        <w:jc w:val="both"/>
        <w:rPr>
          <w:rFonts w:hint="eastAsia" w:ascii="仿宋" w:hAnsi="仿宋" w:eastAsia="仿宋" w:cs="仿宋"/>
          <w:spacing w:val="6"/>
          <w:kern w:val="2"/>
          <w:sz w:val="24"/>
          <w:szCs w:val="24"/>
          <w:lang w:val="en-US" w:eastAsia="zh-CN" w:bidi="ar-SA"/>
        </w:rPr>
      </w:pPr>
    </w:p>
    <w:p>
      <w:pPr>
        <w:pStyle w:val="6"/>
        <w:numPr>
          <w:ilvl w:val="0"/>
          <w:numId w:val="0"/>
        </w:numPr>
        <w:spacing w:line="480" w:lineRule="auto"/>
        <w:ind w:firstLine="504" w:firstLineChars="200"/>
        <w:jc w:val="both"/>
        <w:rPr>
          <w:rFonts w:hint="eastAsia" w:ascii="仿宋" w:hAnsi="仿宋" w:eastAsia="仿宋" w:cs="仿宋"/>
          <w:spacing w:val="6"/>
          <w:kern w:val="2"/>
          <w:sz w:val="24"/>
          <w:szCs w:val="24"/>
          <w:lang w:val="en-US" w:eastAsia="zh-CN" w:bidi="ar-SA"/>
        </w:rPr>
      </w:pPr>
      <w:r>
        <w:rPr>
          <w:rFonts w:hint="eastAsia" w:ascii="仿宋" w:hAnsi="仿宋" w:eastAsia="仿宋" w:cs="仿宋"/>
          <w:spacing w:val="6"/>
          <w:kern w:val="2"/>
          <w:sz w:val="24"/>
          <w:szCs w:val="24"/>
          <w:lang w:val="en-US" w:eastAsia="zh-CN" w:bidi="ar-SA"/>
        </w:rPr>
        <w:t xml:space="preserve">企业名称（盖章）： </w:t>
      </w:r>
    </w:p>
    <w:p>
      <w:pPr>
        <w:pStyle w:val="6"/>
        <w:numPr>
          <w:ilvl w:val="0"/>
          <w:numId w:val="0"/>
        </w:numPr>
        <w:spacing w:line="480" w:lineRule="auto"/>
        <w:ind w:firstLine="504" w:firstLineChars="200"/>
        <w:jc w:val="both"/>
        <w:rPr>
          <w:rFonts w:hint="eastAsia" w:ascii="仿宋" w:hAnsi="仿宋" w:eastAsia="仿宋" w:cs="仿宋"/>
          <w:spacing w:val="6"/>
          <w:kern w:val="2"/>
          <w:sz w:val="24"/>
          <w:szCs w:val="24"/>
          <w:lang w:val="en-US" w:eastAsia="zh-CN" w:bidi="ar-SA"/>
        </w:rPr>
      </w:pPr>
    </w:p>
    <w:p>
      <w:pPr>
        <w:pStyle w:val="6"/>
        <w:numPr>
          <w:ilvl w:val="0"/>
          <w:numId w:val="0"/>
        </w:numPr>
        <w:spacing w:line="480" w:lineRule="auto"/>
        <w:ind w:firstLine="504" w:firstLineChars="200"/>
        <w:jc w:val="both"/>
        <w:rPr>
          <w:rFonts w:hint="eastAsia" w:ascii="仿宋" w:hAnsi="仿宋" w:eastAsia="仿宋" w:cs="仿宋"/>
          <w:spacing w:val="6"/>
          <w:kern w:val="2"/>
          <w:sz w:val="24"/>
          <w:szCs w:val="24"/>
          <w:lang w:val="en-US" w:eastAsia="zh-CN" w:bidi="ar-SA"/>
        </w:rPr>
      </w:pPr>
      <w:r>
        <w:rPr>
          <w:rFonts w:hint="eastAsia" w:ascii="仿宋" w:hAnsi="仿宋" w:eastAsia="仿宋" w:cs="仿宋"/>
          <w:spacing w:val="6"/>
          <w:kern w:val="2"/>
          <w:sz w:val="24"/>
          <w:szCs w:val="24"/>
          <w:lang w:val="en-US" w:eastAsia="zh-CN" w:bidi="ar-SA"/>
        </w:rPr>
        <w:t>日 期：</w:t>
      </w:r>
    </w:p>
    <w:p>
      <w:pPr>
        <w:pStyle w:val="6"/>
        <w:numPr>
          <w:ilvl w:val="0"/>
          <w:numId w:val="0"/>
        </w:numPr>
        <w:spacing w:line="480" w:lineRule="auto"/>
        <w:ind w:firstLine="504" w:firstLineChars="200"/>
        <w:jc w:val="both"/>
        <w:rPr>
          <w:rFonts w:hint="eastAsia" w:ascii="仿宋" w:hAnsi="仿宋" w:eastAsia="仿宋" w:cs="仿宋"/>
          <w:spacing w:val="6"/>
          <w:kern w:val="2"/>
          <w:sz w:val="24"/>
          <w:szCs w:val="24"/>
          <w:lang w:val="en-US" w:eastAsia="zh-CN" w:bidi="ar-SA"/>
        </w:rPr>
      </w:pPr>
    </w:p>
    <w:p>
      <w:pPr>
        <w:pStyle w:val="6"/>
        <w:numPr>
          <w:ilvl w:val="0"/>
          <w:numId w:val="0"/>
        </w:numPr>
        <w:ind w:firstLine="504" w:firstLineChars="200"/>
        <w:jc w:val="both"/>
        <w:rPr>
          <w:rFonts w:hint="eastAsia" w:ascii="仿宋" w:hAnsi="仿宋" w:eastAsia="仿宋" w:cs="仿宋"/>
          <w:spacing w:val="6"/>
          <w:kern w:val="2"/>
          <w:sz w:val="24"/>
          <w:szCs w:val="24"/>
          <w:lang w:val="en-US" w:eastAsia="zh-CN" w:bidi="ar-SA"/>
        </w:rPr>
      </w:pPr>
    </w:p>
    <w:p>
      <w:pPr>
        <w:pStyle w:val="6"/>
        <w:numPr>
          <w:ilvl w:val="0"/>
          <w:numId w:val="0"/>
        </w:numPr>
        <w:ind w:firstLine="504" w:firstLineChars="200"/>
        <w:jc w:val="both"/>
        <w:rPr>
          <w:rFonts w:hint="eastAsia" w:ascii="仿宋" w:hAnsi="仿宋" w:eastAsia="仿宋" w:cs="仿宋"/>
          <w:spacing w:val="6"/>
          <w:kern w:val="2"/>
          <w:sz w:val="24"/>
          <w:szCs w:val="24"/>
          <w:lang w:val="en-US" w:eastAsia="zh-CN" w:bidi="ar-SA"/>
        </w:rPr>
      </w:pPr>
    </w:p>
    <w:p>
      <w:pPr>
        <w:pStyle w:val="6"/>
        <w:numPr>
          <w:ilvl w:val="0"/>
          <w:numId w:val="0"/>
        </w:numPr>
        <w:jc w:val="both"/>
        <w:rPr>
          <w:rFonts w:hint="eastAsia" w:ascii="仿宋" w:hAnsi="仿宋" w:eastAsia="仿宋" w:cs="仿宋"/>
          <w:spacing w:val="6"/>
          <w:kern w:val="2"/>
          <w:sz w:val="24"/>
          <w:szCs w:val="24"/>
          <w:lang w:val="en-US" w:eastAsia="zh-CN" w:bidi="ar-SA"/>
        </w:rPr>
      </w:pPr>
    </w:p>
    <w:p>
      <w:pPr>
        <w:pStyle w:val="6"/>
        <w:numPr>
          <w:ilvl w:val="0"/>
          <w:numId w:val="0"/>
        </w:numPr>
        <w:ind w:firstLine="1928" w:firstLineChars="600"/>
        <w:jc w:val="both"/>
        <w:rPr>
          <w:rFonts w:ascii="仿宋" w:hAnsi="仿宋" w:eastAsia="仿宋" w:cs="仿宋"/>
          <w:b/>
          <w:sz w:val="32"/>
          <w:szCs w:val="36"/>
        </w:rPr>
      </w:pPr>
      <w:r>
        <w:rPr>
          <w:rFonts w:hint="eastAsia" w:ascii="仿宋" w:hAnsi="仿宋" w:eastAsia="仿宋" w:cs="仿宋"/>
          <w:b/>
          <w:sz w:val="32"/>
          <w:szCs w:val="36"/>
        </w:rPr>
        <w:t>13、</w:t>
      </w:r>
      <w:bookmarkStart w:id="129" w:name="OLE_LINK14"/>
      <w:r>
        <w:rPr>
          <w:rFonts w:hint="eastAsia" w:ascii="仿宋" w:hAnsi="仿宋" w:eastAsia="仿宋" w:cs="仿宋"/>
          <w:b/>
          <w:sz w:val="32"/>
          <w:szCs w:val="36"/>
        </w:rPr>
        <w:t>残疾人福利性单位声明函</w:t>
      </w:r>
    </w:p>
    <w:bookmarkEnd w:id="129"/>
    <w:p>
      <w:pPr>
        <w:spacing w:line="588" w:lineRule="exact"/>
        <w:rPr>
          <w:rFonts w:ascii="仿宋" w:hAnsi="仿宋" w:eastAsia="仿宋" w:cs="仿宋"/>
          <w:b/>
          <w:spacing w:val="6"/>
          <w:sz w:val="22"/>
          <w:szCs w:val="21"/>
        </w:rPr>
      </w:pPr>
    </w:p>
    <w:p>
      <w:pPr>
        <w:spacing w:line="588" w:lineRule="exact"/>
        <w:ind w:firstLine="504" w:firstLineChars="200"/>
        <w:rPr>
          <w:rFonts w:ascii="仿宋" w:hAnsi="仿宋" w:eastAsia="仿宋" w:cs="仿宋"/>
          <w:spacing w:val="6"/>
          <w:sz w:val="24"/>
        </w:rPr>
      </w:pPr>
      <w:r>
        <w:rPr>
          <w:rFonts w:hint="eastAsia" w:ascii="仿宋" w:hAnsi="仿宋" w:eastAsia="仿宋" w:cs="仿宋"/>
          <w:spacing w:val="6"/>
          <w:sz w:val="24"/>
        </w:rPr>
        <w:t>本单位郑重声明，根据《财政部 民政部 中国残疾人联合会关于促进残疾人就业政府采购政策的通知》（财库</w:t>
      </w:r>
      <w:r>
        <w:rPr>
          <w:rFonts w:hint="eastAsia" w:ascii="仿宋" w:hAnsi="仿宋" w:eastAsia="仿宋" w:cs="仿宋"/>
          <w:sz w:val="24"/>
        </w:rPr>
        <w:t>〔2017〕 141</w:t>
      </w:r>
      <w:r>
        <w:rPr>
          <w:rFonts w:hint="eastAsia" w:ascii="仿宋" w:hAnsi="仿宋" w:eastAsia="仿宋" w:cs="仿宋"/>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ascii="仿宋" w:hAnsi="仿宋" w:eastAsia="仿宋" w:cs="仿宋"/>
          <w:spacing w:val="6"/>
          <w:sz w:val="24"/>
        </w:rPr>
      </w:pPr>
      <w:r>
        <w:rPr>
          <w:rFonts w:hint="eastAsia" w:ascii="仿宋" w:hAnsi="仿宋" w:eastAsia="仿宋" w:cs="仿宋"/>
          <w:spacing w:val="6"/>
          <w:sz w:val="24"/>
        </w:rPr>
        <w:t>本单位对上述声明的真实性负责。如有虚假，将依法承担相应责任。</w:t>
      </w:r>
    </w:p>
    <w:p>
      <w:pPr>
        <w:spacing w:line="588" w:lineRule="exact"/>
        <w:rPr>
          <w:rFonts w:ascii="仿宋" w:hAnsi="仿宋" w:eastAsia="仿宋" w:cs="仿宋"/>
          <w:spacing w:val="6"/>
          <w:sz w:val="24"/>
        </w:rPr>
      </w:pPr>
    </w:p>
    <w:p>
      <w:pPr>
        <w:spacing w:line="588" w:lineRule="exact"/>
        <w:rPr>
          <w:rFonts w:ascii="仿宋" w:hAnsi="仿宋" w:eastAsia="仿宋" w:cs="仿宋"/>
          <w:spacing w:val="6"/>
          <w:sz w:val="24"/>
        </w:rPr>
      </w:pPr>
    </w:p>
    <w:p>
      <w:pPr>
        <w:tabs>
          <w:tab w:val="left" w:pos="4860"/>
        </w:tabs>
        <w:spacing w:line="588" w:lineRule="exact"/>
        <w:ind w:right="1560" w:firstLine="4284" w:firstLineChars="1700"/>
        <w:rPr>
          <w:rFonts w:ascii="仿宋" w:hAnsi="仿宋" w:eastAsia="仿宋" w:cs="仿宋"/>
          <w:spacing w:val="6"/>
          <w:sz w:val="24"/>
        </w:rPr>
      </w:pPr>
      <w:r>
        <w:rPr>
          <w:rFonts w:hint="eastAsia" w:ascii="仿宋" w:hAnsi="仿宋" w:eastAsia="仿宋" w:cs="仿宋"/>
          <w:spacing w:val="6"/>
          <w:sz w:val="24"/>
        </w:rPr>
        <w:t>单位名称（盖章）：</w:t>
      </w:r>
    </w:p>
    <w:p>
      <w:pPr>
        <w:ind w:firstLine="4788" w:firstLineChars="1900"/>
        <w:rPr>
          <w:rFonts w:ascii="仿宋" w:hAnsi="仿宋" w:eastAsia="仿宋" w:cs="仿宋"/>
          <w:spacing w:val="6"/>
          <w:sz w:val="24"/>
        </w:rPr>
      </w:pPr>
    </w:p>
    <w:p>
      <w:pPr>
        <w:ind w:firstLine="4788" w:firstLineChars="1900"/>
        <w:rPr>
          <w:rFonts w:ascii="仿宋" w:hAnsi="仿宋" w:eastAsia="仿宋" w:cs="仿宋"/>
          <w:spacing w:val="6"/>
          <w:sz w:val="24"/>
        </w:rPr>
      </w:pPr>
      <w:r>
        <w:rPr>
          <w:rFonts w:hint="eastAsia" w:ascii="仿宋" w:hAnsi="仿宋" w:eastAsia="仿宋" w:cs="仿宋"/>
          <w:spacing w:val="6"/>
          <w:sz w:val="24"/>
        </w:rPr>
        <w:t>日  期：</w:t>
      </w:r>
    </w:p>
    <w:p>
      <w:pPr>
        <w:spacing w:line="360" w:lineRule="auto"/>
        <w:rPr>
          <w:rFonts w:ascii="仿宋" w:hAnsi="仿宋" w:eastAsia="仿宋" w:cs="仿宋"/>
          <w:sz w:val="24"/>
        </w:rPr>
      </w:pPr>
    </w:p>
    <w:p>
      <w:pPr>
        <w:spacing w:line="360" w:lineRule="auto"/>
        <w:rPr>
          <w:rFonts w:ascii="仿宋" w:hAnsi="仿宋" w:eastAsia="仿宋" w:cs="仿宋"/>
          <w:sz w:val="24"/>
        </w:rPr>
      </w:pPr>
      <w:r>
        <w:rPr>
          <w:rFonts w:hint="eastAsia" w:ascii="仿宋" w:hAnsi="仿宋" w:eastAsia="仿宋" w:cs="仿宋"/>
          <w:sz w:val="24"/>
        </w:rPr>
        <w:t>注：</w:t>
      </w:r>
    </w:p>
    <w:p>
      <w:pPr>
        <w:widowControl/>
        <w:numPr>
          <w:ilvl w:val="0"/>
          <w:numId w:val="10"/>
        </w:numPr>
        <w:spacing w:line="360" w:lineRule="auto"/>
        <w:rPr>
          <w:rFonts w:ascii="仿宋" w:hAnsi="仿宋" w:eastAsia="仿宋" w:cs="仿宋"/>
          <w:sz w:val="24"/>
        </w:rPr>
      </w:pPr>
      <w:r>
        <w:rPr>
          <w:rFonts w:hint="eastAsia" w:ascii="仿宋" w:hAnsi="仿宋" w:eastAsia="仿宋" w:cs="仿宋"/>
          <w:sz w:val="24"/>
        </w:rPr>
        <w:t>残疾人福利性单位视同小型、微型企业，享受预留份额、评审中价格扣除等促进中小企业发展的政府采购政策。残疾人福利性单位属于小型、微型企业的，不重复享受政策。</w:t>
      </w:r>
    </w:p>
    <w:p>
      <w:pPr>
        <w:widowControl/>
        <w:numPr>
          <w:ilvl w:val="0"/>
          <w:numId w:val="10"/>
        </w:numPr>
        <w:spacing w:line="360" w:lineRule="auto"/>
        <w:rPr>
          <w:rFonts w:ascii="仿宋" w:hAnsi="仿宋" w:eastAsia="仿宋" w:cs="仿宋"/>
          <w:sz w:val="24"/>
        </w:rPr>
      </w:pPr>
      <w:r>
        <w:rPr>
          <w:rFonts w:hint="eastAsia" w:ascii="仿宋" w:hAnsi="仿宋" w:eastAsia="仿宋" w:cs="仿宋"/>
          <w:sz w:val="24"/>
        </w:rPr>
        <w:t>投标人为非残疾人福利性单位的，可不提供此声明。</w:t>
      </w:r>
    </w:p>
    <w:p>
      <w:pPr>
        <w:pStyle w:val="6"/>
        <w:ind w:firstLine="0"/>
        <w:jc w:val="center"/>
        <w:rPr>
          <w:rFonts w:ascii="仿宋" w:hAnsi="仿宋" w:eastAsia="仿宋" w:cs="仿宋"/>
          <w:b/>
          <w:sz w:val="32"/>
          <w:szCs w:val="28"/>
        </w:rPr>
      </w:pPr>
      <w:r>
        <w:rPr>
          <w:rFonts w:hint="eastAsia" w:ascii="仿宋" w:hAnsi="仿宋" w:eastAsia="仿宋" w:cs="仿宋"/>
          <w:b/>
          <w:sz w:val="24"/>
          <w:szCs w:val="24"/>
        </w:rPr>
        <w:br w:type="page"/>
      </w:r>
      <w:r>
        <w:rPr>
          <w:rFonts w:hint="eastAsia" w:ascii="仿宋" w:hAnsi="仿宋" w:eastAsia="仿宋" w:cs="仿宋"/>
          <w:b/>
          <w:sz w:val="32"/>
          <w:szCs w:val="36"/>
        </w:rPr>
        <w:t>九、投标人认为有必要补充说明的事项</w:t>
      </w:r>
    </w:p>
    <w:p>
      <w:pPr>
        <w:rPr>
          <w:rFonts w:ascii="仿宋" w:hAnsi="仿宋" w:eastAsia="仿宋" w:cs="仿宋"/>
        </w:rPr>
      </w:pPr>
    </w:p>
    <w:p>
      <w:pPr>
        <w:pStyle w:val="2"/>
        <w:jc w:val="center"/>
        <w:rPr>
          <w:rFonts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ind w:right="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p>
    <w:pPr>
      <w:pStyle w:val="11"/>
      <w:jc w:val="center"/>
      <w:rPr>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path/>
          <v:fill on="f" focussize="0,0"/>
          <v:stroke on="f" weight="0.5pt" joinstyle="miter"/>
          <v:imagedata o:title=""/>
          <o:lock v:ext="edit"/>
          <v:textbox inset="0mm,0mm,0mm,0mm" style="mso-fit-shape-to-text:t;">
            <w:txbxContent>
              <w:p>
                <w:pPr>
                  <w:pStyle w:val="11"/>
                </w:pPr>
                <w:r>
                  <w:fldChar w:fldCharType="begin"/>
                </w:r>
                <w:r>
                  <w:instrText xml:space="preserve"> PAGE  \* MERGEFORMAT </w:instrText>
                </w:r>
                <w:r>
                  <w:fldChar w:fldCharType="separate"/>
                </w:r>
                <w:r>
                  <w:t>23</w:t>
                </w:r>
                <w:r>
                  <w:fldChar w:fldCharType="end"/>
                </w:r>
              </w:p>
            </w:txbxContent>
          </v:textbox>
        </v:shape>
      </w:pict>
    </w:r>
  </w:p>
  <w:p>
    <w:pPr>
      <w:pStyle w:val="11"/>
      <w:jc w:val="center"/>
      <w:rPr>
        <w:sz w:val="21"/>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pict>
        <v:shape id="_x0000_s3073" o:spid="_x0000_s3073"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path/>
          <v:fill on="f" focussize="0,0"/>
          <v:stroke on="f" weight="0.5pt" joinstyle="miter"/>
          <v:imagedata o:title=""/>
          <o:lock v:ext="edit"/>
          <v:textbox inset="0mm,0mm,0mm,0mm" style="mso-fit-shape-to-text:t;">
            <w:txbxContent>
              <w:p>
                <w:pPr>
                  <w:pStyle w:val="11"/>
                </w:pPr>
                <w:r>
                  <w:fldChar w:fldCharType="begin"/>
                </w:r>
                <w:r>
                  <w:instrText xml:space="preserve"> PAGE  \* MERGEFORMAT </w:instrText>
                </w:r>
                <w:r>
                  <w:fldChar w:fldCharType="separate"/>
                </w:r>
                <w:r>
                  <w:t>84</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left="90" w:leftChars="43" w:right="181" w:rightChars="86" w:firstLine="9630" w:firstLineChars="5350"/>
      <w:jc w:val="right"/>
      <w:rPr>
        <w:rFonts w:ascii="楷体_GB2312" w:eastAsia="楷体_GB2312"/>
      </w:rPr>
    </w:pPr>
  </w:p>
  <w:p>
    <w:pPr>
      <w:pStyle w:val="12"/>
      <w:pBdr>
        <w:bottom w:val="none" w:color="auto" w:sz="0" w:space="1"/>
      </w:pBdr>
      <w:jc w:val="both"/>
      <w:rPr>
        <w:rFonts w:ascii="宋体" w:hAnsi="宋体"/>
      </w:rPr>
    </w:pPr>
  </w:p>
  <w:p>
    <w:pPr>
      <w:pStyle w:val="12"/>
      <w:pBdr>
        <w:bottom w:val="none" w:color="auto" w:sz="0" w:space="0"/>
      </w:pBdr>
      <w:ind w:left="90" w:leftChars="43" w:right="181" w:rightChars="86" w:firstLine="9630" w:firstLineChars="5350"/>
      <w:jc w:val="right"/>
      <w:rPr>
        <w:rFonts w:ascii="楷体_GB2312" w:eastAsia="楷体_GB2312"/>
      </w:rPr>
    </w:pPr>
  </w:p>
  <w:p>
    <w:pPr>
      <w:pStyle w:val="12"/>
      <w:pBdr>
        <w:bottom w:val="none" w:color="auto" w:sz="0" w:space="0"/>
      </w:pBdr>
      <w:ind w:left="90" w:leftChars="43" w:right="181" w:rightChars="86" w:firstLine="9630" w:firstLineChars="5350"/>
      <w:jc w:val="right"/>
      <w:rPr>
        <w:rFonts w:ascii="楷体_GB2312" w:eastAsia="楷体_GB23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C8E810"/>
    <w:multiLevelType w:val="singleLevel"/>
    <w:tmpl w:val="B2C8E810"/>
    <w:lvl w:ilvl="0" w:tentative="0">
      <w:start w:val="1"/>
      <w:numFmt w:val="decimal"/>
      <w:lvlText w:val="%1)"/>
      <w:lvlJc w:val="left"/>
      <w:pPr>
        <w:ind w:left="425" w:hanging="425"/>
      </w:pPr>
      <w:rPr>
        <w:rFonts w:hint="default"/>
      </w:rPr>
    </w:lvl>
  </w:abstractNum>
  <w:abstractNum w:abstractNumId="1">
    <w:nsid w:val="D991B8EF"/>
    <w:multiLevelType w:val="singleLevel"/>
    <w:tmpl w:val="D991B8EF"/>
    <w:lvl w:ilvl="0" w:tentative="0">
      <w:start w:val="1"/>
      <w:numFmt w:val="chineseCounting"/>
      <w:suff w:val="space"/>
      <w:lvlText w:val="第%1章"/>
      <w:lvlJc w:val="left"/>
      <w:rPr>
        <w:rFonts w:hint="eastAsia"/>
      </w:rPr>
    </w:lvl>
  </w:abstractNum>
  <w:abstractNum w:abstractNumId="2">
    <w:nsid w:val="D9A60348"/>
    <w:multiLevelType w:val="singleLevel"/>
    <w:tmpl w:val="D9A60348"/>
    <w:lvl w:ilvl="0" w:tentative="0">
      <w:start w:val="4"/>
      <w:numFmt w:val="chineseCounting"/>
      <w:suff w:val="space"/>
      <w:lvlText w:val="第%1章"/>
      <w:lvlJc w:val="left"/>
      <w:rPr>
        <w:rFonts w:hint="eastAsia"/>
      </w:rPr>
    </w:lvl>
  </w:abstractNum>
  <w:abstractNum w:abstractNumId="3">
    <w:nsid w:val="07917D0D"/>
    <w:multiLevelType w:val="multilevel"/>
    <w:tmpl w:val="07917D0D"/>
    <w:lvl w:ilvl="0" w:tentative="0">
      <w:start w:val="1"/>
      <w:numFmt w:val="decimal"/>
      <w:lvlText w:val="%1."/>
      <w:lvlJc w:val="left"/>
      <w:pPr>
        <w:ind w:left="510" w:hanging="51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E661F53"/>
    <w:multiLevelType w:val="multilevel"/>
    <w:tmpl w:val="3E661F5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6F84B5C"/>
    <w:multiLevelType w:val="multilevel"/>
    <w:tmpl w:val="46F84B5C"/>
    <w:lvl w:ilvl="0" w:tentative="0">
      <w:start w:val="1"/>
      <w:numFmt w:val="japaneseCounting"/>
      <w:lvlText w:val="%1、"/>
      <w:lvlJc w:val="left"/>
      <w:pPr>
        <w:ind w:left="500" w:hanging="5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B4017E7"/>
    <w:multiLevelType w:val="multilevel"/>
    <w:tmpl w:val="4B4017E7"/>
    <w:lvl w:ilvl="0" w:tentative="0">
      <w:start w:val="1"/>
      <w:numFmt w:val="decimal"/>
      <w:lvlText w:val="%1、"/>
      <w:lvlJc w:val="left"/>
      <w:pPr>
        <w:ind w:left="1282" w:hanging="720"/>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7">
    <w:nsid w:val="4D4CA5E9"/>
    <w:multiLevelType w:val="singleLevel"/>
    <w:tmpl w:val="4D4CA5E9"/>
    <w:lvl w:ilvl="0" w:tentative="0">
      <w:start w:val="12"/>
      <w:numFmt w:val="decimal"/>
      <w:suff w:val="nothing"/>
      <w:lvlText w:val="%1、"/>
      <w:lvlJc w:val="left"/>
    </w:lvl>
  </w:abstractNum>
  <w:abstractNum w:abstractNumId="8">
    <w:nsid w:val="59C07086"/>
    <w:multiLevelType w:val="singleLevel"/>
    <w:tmpl w:val="59C07086"/>
    <w:lvl w:ilvl="0" w:tentative="0">
      <w:start w:val="1"/>
      <w:numFmt w:val="decimal"/>
      <w:suff w:val="nothing"/>
      <w:lvlText w:val="%1、"/>
      <w:lvlJc w:val="left"/>
      <w:rPr>
        <w:rFonts w:cs="Times New Roman"/>
      </w:rPr>
    </w:lvl>
  </w:abstractNum>
  <w:abstractNum w:abstractNumId="9">
    <w:nsid w:val="78D30C03"/>
    <w:multiLevelType w:val="multilevel"/>
    <w:tmpl w:val="78D30C03"/>
    <w:lvl w:ilvl="0" w:tentative="0">
      <w:start w:val="1"/>
      <w:numFmt w:val="decimal"/>
      <w:lvlText w:val="%1."/>
      <w:lvlJc w:val="left"/>
      <w:pPr>
        <w:ind w:left="982" w:hanging="420"/>
      </w:pPr>
      <w:rPr>
        <w:rFonts w:hint="default"/>
        <w:b/>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1"/>
  </w:num>
  <w:num w:numId="2">
    <w:abstractNumId w:val="3"/>
  </w:num>
  <w:num w:numId="3">
    <w:abstractNumId w:val="9"/>
  </w:num>
  <w:num w:numId="4">
    <w:abstractNumId w:val="6"/>
  </w:num>
  <w:num w:numId="5">
    <w:abstractNumId w:val="2"/>
  </w:num>
  <w:num w:numId="6">
    <w:abstractNumId w:val="5"/>
  </w:num>
  <w:num w:numId="7">
    <w:abstractNumId w:val="4"/>
  </w:num>
  <w:num w:numId="8">
    <w:abstractNumId w:val="0"/>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A544A2"/>
    <w:rsid w:val="00031FD5"/>
    <w:rsid w:val="00091F89"/>
    <w:rsid w:val="000C1F1F"/>
    <w:rsid w:val="00132E6A"/>
    <w:rsid w:val="0016755B"/>
    <w:rsid w:val="00255A60"/>
    <w:rsid w:val="002836F2"/>
    <w:rsid w:val="002D3AF7"/>
    <w:rsid w:val="002F544B"/>
    <w:rsid w:val="00377286"/>
    <w:rsid w:val="004862E7"/>
    <w:rsid w:val="004B5A39"/>
    <w:rsid w:val="00554EB2"/>
    <w:rsid w:val="005D29C5"/>
    <w:rsid w:val="00681142"/>
    <w:rsid w:val="00695837"/>
    <w:rsid w:val="006D4F9B"/>
    <w:rsid w:val="006F1031"/>
    <w:rsid w:val="006F4BB3"/>
    <w:rsid w:val="006F5321"/>
    <w:rsid w:val="00767120"/>
    <w:rsid w:val="0078592E"/>
    <w:rsid w:val="007C0714"/>
    <w:rsid w:val="008626D3"/>
    <w:rsid w:val="008A79BE"/>
    <w:rsid w:val="008F5132"/>
    <w:rsid w:val="00947F06"/>
    <w:rsid w:val="009D45C2"/>
    <w:rsid w:val="00A44A49"/>
    <w:rsid w:val="00A544A2"/>
    <w:rsid w:val="00A8612B"/>
    <w:rsid w:val="00AB5F7D"/>
    <w:rsid w:val="00B40E21"/>
    <w:rsid w:val="00B668CA"/>
    <w:rsid w:val="00BA6773"/>
    <w:rsid w:val="00BD423A"/>
    <w:rsid w:val="00BD53CB"/>
    <w:rsid w:val="00C257C3"/>
    <w:rsid w:val="00C267CB"/>
    <w:rsid w:val="00C310CD"/>
    <w:rsid w:val="00C866A3"/>
    <w:rsid w:val="00CF56E3"/>
    <w:rsid w:val="00DD22CD"/>
    <w:rsid w:val="00DF4488"/>
    <w:rsid w:val="00F67C58"/>
    <w:rsid w:val="00F90862"/>
    <w:rsid w:val="00F92488"/>
    <w:rsid w:val="00F950D5"/>
    <w:rsid w:val="00FC20FE"/>
    <w:rsid w:val="00FC7F0F"/>
    <w:rsid w:val="03D379AE"/>
    <w:rsid w:val="047D78D2"/>
    <w:rsid w:val="054A3A80"/>
    <w:rsid w:val="05C80EB0"/>
    <w:rsid w:val="05DF03E8"/>
    <w:rsid w:val="05FA1DF9"/>
    <w:rsid w:val="06660F4F"/>
    <w:rsid w:val="07B76DAC"/>
    <w:rsid w:val="07F66081"/>
    <w:rsid w:val="0BCB6606"/>
    <w:rsid w:val="0D95357A"/>
    <w:rsid w:val="0E82719E"/>
    <w:rsid w:val="12004345"/>
    <w:rsid w:val="13177ABF"/>
    <w:rsid w:val="15E25D9B"/>
    <w:rsid w:val="184B7BB6"/>
    <w:rsid w:val="18C21F39"/>
    <w:rsid w:val="192F1227"/>
    <w:rsid w:val="197D08EE"/>
    <w:rsid w:val="199E72F5"/>
    <w:rsid w:val="1A0A0E92"/>
    <w:rsid w:val="1A78527B"/>
    <w:rsid w:val="1C452EB2"/>
    <w:rsid w:val="1EF1008E"/>
    <w:rsid w:val="20F84030"/>
    <w:rsid w:val="216516F9"/>
    <w:rsid w:val="22B10B3E"/>
    <w:rsid w:val="23587B5A"/>
    <w:rsid w:val="23C7300F"/>
    <w:rsid w:val="28A71436"/>
    <w:rsid w:val="294901F4"/>
    <w:rsid w:val="29521BC4"/>
    <w:rsid w:val="2B317145"/>
    <w:rsid w:val="2C792357"/>
    <w:rsid w:val="2D373049"/>
    <w:rsid w:val="2D7A3F56"/>
    <w:rsid w:val="2F4E262A"/>
    <w:rsid w:val="3054484B"/>
    <w:rsid w:val="322D2F7F"/>
    <w:rsid w:val="3310139A"/>
    <w:rsid w:val="34992917"/>
    <w:rsid w:val="34E23DB5"/>
    <w:rsid w:val="35CB1035"/>
    <w:rsid w:val="366A22A4"/>
    <w:rsid w:val="37E22E91"/>
    <w:rsid w:val="382F29D9"/>
    <w:rsid w:val="384A4F6C"/>
    <w:rsid w:val="386E16CA"/>
    <w:rsid w:val="3BEC415D"/>
    <w:rsid w:val="3C323B67"/>
    <w:rsid w:val="3CCB72A2"/>
    <w:rsid w:val="3F07076E"/>
    <w:rsid w:val="3FD20DB4"/>
    <w:rsid w:val="465D4E33"/>
    <w:rsid w:val="486D7D20"/>
    <w:rsid w:val="489746F6"/>
    <w:rsid w:val="4A5704FD"/>
    <w:rsid w:val="4D0F23A9"/>
    <w:rsid w:val="4DBC26EA"/>
    <w:rsid w:val="4FC71FB5"/>
    <w:rsid w:val="5072637B"/>
    <w:rsid w:val="509C1F68"/>
    <w:rsid w:val="50E92A6D"/>
    <w:rsid w:val="52570EF3"/>
    <w:rsid w:val="52C402F5"/>
    <w:rsid w:val="579F429E"/>
    <w:rsid w:val="586C610D"/>
    <w:rsid w:val="590F7545"/>
    <w:rsid w:val="5A562881"/>
    <w:rsid w:val="5A712A43"/>
    <w:rsid w:val="5B3F353A"/>
    <w:rsid w:val="5B721C00"/>
    <w:rsid w:val="62007B3B"/>
    <w:rsid w:val="64CA024D"/>
    <w:rsid w:val="64F325C8"/>
    <w:rsid w:val="66401C52"/>
    <w:rsid w:val="67A43996"/>
    <w:rsid w:val="67AF06DA"/>
    <w:rsid w:val="6A6261F5"/>
    <w:rsid w:val="6A704C88"/>
    <w:rsid w:val="6C2B0ACC"/>
    <w:rsid w:val="6CEE3D12"/>
    <w:rsid w:val="6DE440C2"/>
    <w:rsid w:val="6E3D7F3A"/>
    <w:rsid w:val="6E8D1A55"/>
    <w:rsid w:val="70B254E8"/>
    <w:rsid w:val="715B599A"/>
    <w:rsid w:val="7351739B"/>
    <w:rsid w:val="75D27136"/>
    <w:rsid w:val="77290C9F"/>
    <w:rsid w:val="775B30F9"/>
    <w:rsid w:val="778F04F6"/>
    <w:rsid w:val="77966667"/>
    <w:rsid w:val="7B3215F7"/>
    <w:rsid w:val="7E16342C"/>
    <w:rsid w:val="7E285739"/>
    <w:rsid w:val="7EEA27D8"/>
    <w:rsid w:val="7FDD3050"/>
    <w:rsid w:val="7FF7110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jc w:val="center"/>
      <w:outlineLvl w:val="0"/>
    </w:pPr>
    <w:rPr>
      <w:rFonts w:eastAsia="仿宋"/>
      <w:b/>
      <w:kern w:val="44"/>
      <w:sz w:val="44"/>
      <w:szCs w:val="20"/>
    </w:rPr>
  </w:style>
  <w:style w:type="paragraph" w:styleId="4">
    <w:name w:val="heading 2"/>
    <w:basedOn w:val="1"/>
    <w:next w:val="1"/>
    <w:qFormat/>
    <w:uiPriority w:val="0"/>
    <w:pPr>
      <w:keepNext/>
      <w:keepLines/>
      <w:spacing w:before="260" w:after="260" w:line="500" w:lineRule="exact"/>
      <w:outlineLvl w:val="1"/>
    </w:pPr>
    <w:rPr>
      <w:rFonts w:ascii="Arial" w:hAnsi="Arial" w:eastAsia="黑体"/>
      <w:b/>
      <w:sz w:val="28"/>
      <w:szCs w:val="20"/>
    </w:rPr>
  </w:style>
  <w:style w:type="paragraph" w:styleId="5">
    <w:name w:val="heading 3"/>
    <w:basedOn w:val="1"/>
    <w:next w:val="6"/>
    <w:qFormat/>
    <w:uiPriority w:val="0"/>
    <w:pPr>
      <w:keepNext/>
      <w:keepLines/>
      <w:spacing w:before="260" w:after="260" w:line="412" w:lineRule="auto"/>
      <w:outlineLvl w:val="2"/>
    </w:pPr>
    <w:rPr>
      <w:b/>
      <w:sz w:val="32"/>
      <w:szCs w:val="20"/>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无间隔1"/>
    <w:qFormat/>
    <w:uiPriority w:val="0"/>
    <w:pPr>
      <w:widowControl w:val="0"/>
      <w:jc w:val="both"/>
    </w:pPr>
    <w:rPr>
      <w:rFonts w:ascii="Calibri" w:hAnsi="Calibri" w:eastAsia="宋体" w:cs="Times New Roman"/>
      <w:kern w:val="2"/>
      <w:sz w:val="21"/>
      <w:szCs w:val="22"/>
      <w:lang w:val="en-US" w:eastAsia="zh-CN" w:bidi="ar-SA"/>
    </w:rPr>
  </w:style>
  <w:style w:type="paragraph" w:styleId="6">
    <w:name w:val="Normal Indent"/>
    <w:basedOn w:val="1"/>
    <w:qFormat/>
    <w:uiPriority w:val="0"/>
    <w:pPr>
      <w:ind w:firstLine="420"/>
    </w:pPr>
    <w:rPr>
      <w:szCs w:val="20"/>
    </w:rPr>
  </w:style>
  <w:style w:type="paragraph" w:styleId="7">
    <w:name w:val="Body Text"/>
    <w:basedOn w:val="1"/>
    <w:next w:val="1"/>
    <w:qFormat/>
    <w:uiPriority w:val="0"/>
    <w:pPr>
      <w:spacing w:after="120"/>
    </w:pPr>
  </w:style>
  <w:style w:type="paragraph" w:styleId="8">
    <w:name w:val="Body Text Indent"/>
    <w:basedOn w:val="1"/>
    <w:qFormat/>
    <w:uiPriority w:val="0"/>
    <w:pPr>
      <w:ind w:firstLine="630"/>
    </w:pPr>
    <w:rPr>
      <w:sz w:val="32"/>
      <w:szCs w:val="20"/>
    </w:rPr>
  </w:style>
  <w:style w:type="paragraph" w:styleId="9">
    <w:name w:val="Plain Text"/>
    <w:basedOn w:val="1"/>
    <w:qFormat/>
    <w:uiPriority w:val="0"/>
    <w:rPr>
      <w:rFonts w:ascii="宋体" w:hAnsi="Courier New" w:cs="Courier New"/>
    </w:rPr>
  </w:style>
  <w:style w:type="paragraph" w:styleId="10">
    <w:name w:val="Body Text Indent 2"/>
    <w:basedOn w:val="1"/>
    <w:qFormat/>
    <w:uiPriority w:val="0"/>
    <w:pPr>
      <w:ind w:firstLine="630"/>
    </w:pPr>
    <w:rPr>
      <w:sz w:val="32"/>
      <w:szCs w:val="20"/>
    </w:rPr>
  </w:style>
  <w:style w:type="paragraph" w:styleId="11">
    <w:name w:val="footer"/>
    <w:basedOn w:val="1"/>
    <w:qFormat/>
    <w:uiPriority w:val="99"/>
    <w:pPr>
      <w:tabs>
        <w:tab w:val="center" w:pos="4153"/>
        <w:tab w:val="right" w:pos="8306"/>
      </w:tabs>
      <w:autoSpaceDE w:val="0"/>
      <w:autoSpaceDN w:val="0"/>
      <w:adjustRightInd w:val="0"/>
      <w:snapToGrid w:val="0"/>
      <w:jc w:val="left"/>
    </w:pPr>
    <w:rPr>
      <w:rFonts w:ascii="宋体"/>
      <w:kern w:val="0"/>
      <w:sz w:val="18"/>
      <w:szCs w:val="20"/>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13">
    <w:name w:val="toc 1"/>
    <w:basedOn w:val="1"/>
    <w:next w:val="1"/>
    <w:qFormat/>
    <w:uiPriority w:val="39"/>
    <w:pPr>
      <w:tabs>
        <w:tab w:val="right" w:leader="dot" w:pos="8949"/>
      </w:tabs>
      <w:jc w:val="center"/>
    </w:pPr>
    <w:rPr>
      <w:rFonts w:ascii="仿宋" w:hAnsi="仿宋" w:eastAsia="仿宋"/>
      <w:b/>
      <w:sz w:val="28"/>
    </w:rPr>
  </w:style>
  <w:style w:type="paragraph" w:styleId="14">
    <w:name w:val="Body Text Indent 3"/>
    <w:basedOn w:val="1"/>
    <w:qFormat/>
    <w:uiPriority w:val="0"/>
    <w:pPr>
      <w:adjustRightInd w:val="0"/>
      <w:snapToGrid w:val="0"/>
      <w:spacing w:line="360" w:lineRule="auto"/>
      <w:ind w:firstLine="600" w:firstLineChars="200"/>
    </w:pPr>
    <w:rPr>
      <w:rFonts w:ascii="黑体" w:eastAsia="黑体"/>
      <w:sz w:val="30"/>
      <w:szCs w:val="28"/>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6">
    <w:name w:val="Title"/>
    <w:basedOn w:val="1"/>
    <w:next w:val="1"/>
    <w:qFormat/>
    <w:uiPriority w:val="0"/>
    <w:pPr>
      <w:spacing w:before="240" w:after="60"/>
      <w:jc w:val="center"/>
      <w:outlineLvl w:val="0"/>
    </w:pPr>
    <w:rPr>
      <w:rFonts w:ascii="Cambria" w:hAnsi="Cambria"/>
      <w:b/>
      <w:bCs/>
      <w:sz w:val="32"/>
      <w:szCs w:val="32"/>
    </w:rPr>
  </w:style>
  <w:style w:type="character" w:styleId="19">
    <w:name w:val="Strong"/>
    <w:basedOn w:val="18"/>
    <w:qFormat/>
    <w:uiPriority w:val="22"/>
    <w:rPr>
      <w:b/>
      <w:bCs/>
    </w:rPr>
  </w:style>
  <w:style w:type="character" w:styleId="20">
    <w:name w:val="FollowedHyperlink"/>
    <w:basedOn w:val="18"/>
    <w:qFormat/>
    <w:uiPriority w:val="0"/>
    <w:rPr>
      <w:color w:val="954F72" w:themeColor="followedHyperlink"/>
      <w:u w:val="single"/>
    </w:rPr>
  </w:style>
  <w:style w:type="character" w:styleId="21">
    <w:name w:val="Hyperlink"/>
    <w:qFormat/>
    <w:uiPriority w:val="99"/>
    <w:rPr>
      <w:color w:val="0000FF"/>
      <w:u w:val="single"/>
    </w:rPr>
  </w:style>
  <w:style w:type="paragraph" w:customStyle="1" w:styleId="22">
    <w:name w:val="title1"/>
    <w:basedOn w:val="1"/>
    <w:qFormat/>
    <w:uiPriority w:val="0"/>
    <w:pPr>
      <w:widowControl/>
      <w:jc w:val="left"/>
    </w:pPr>
    <w:rPr>
      <w:rFonts w:ascii="宋体" w:hAnsi="宋体" w:cs="宋体"/>
      <w:kern w:val="0"/>
      <w:sz w:val="24"/>
    </w:rPr>
  </w:style>
  <w:style w:type="paragraph" w:customStyle="1" w:styleId="23">
    <w:name w:val="样式"/>
    <w:qFormat/>
    <w:uiPriority w:val="99"/>
    <w:pPr>
      <w:widowControl w:val="0"/>
      <w:autoSpaceDE w:val="0"/>
      <w:autoSpaceDN w:val="0"/>
      <w:adjustRightInd w:val="0"/>
    </w:pPr>
    <w:rPr>
      <w:rFonts w:ascii="宋体" w:hAnsi="宋体" w:eastAsia="宋体" w:cs="宋体"/>
      <w:sz w:val="24"/>
      <w:szCs w:val="24"/>
      <w:lang w:val="en-US" w:eastAsia="zh-CN" w:bidi="ar-SA"/>
    </w:rPr>
  </w:style>
  <w:style w:type="paragraph" w:customStyle="1" w:styleId="24">
    <w:name w:val="正文1"/>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25">
    <w:name w:val="表格"/>
    <w:basedOn w:val="1"/>
    <w:qFormat/>
    <w:uiPriority w:val="0"/>
    <w:pPr>
      <w:spacing w:line="400" w:lineRule="exact"/>
    </w:pPr>
    <w:rPr>
      <w:sz w:val="24"/>
    </w:rPr>
  </w:style>
  <w:style w:type="paragraph" w:customStyle="1" w:styleId="26">
    <w:name w:val="样式 首行缩进:  2 字符"/>
    <w:basedOn w:val="1"/>
    <w:qFormat/>
    <w:uiPriority w:val="99"/>
    <w:pPr>
      <w:spacing w:line="400" w:lineRule="exact"/>
      <w:ind w:firstLine="200" w:firstLineChars="200"/>
    </w:pPr>
    <w:rPr>
      <w:sz w:val="24"/>
    </w:rPr>
  </w:style>
  <w:style w:type="character" w:customStyle="1" w:styleId="27">
    <w:name w:val="font01"/>
    <w:basedOn w:val="1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Info spid="_x0000_s3073"/>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86</Pages>
  <Words>7097</Words>
  <Characters>40453</Characters>
  <Lines>337</Lines>
  <Paragraphs>94</Paragraphs>
  <TotalTime>193</TotalTime>
  <ScaleCrop>false</ScaleCrop>
  <LinksUpToDate>false</LinksUpToDate>
  <CharactersWithSpaces>47456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2021-05-17T01:02:00Z</dcterms:created>
  <dc:creator>1</dc:creator>
  <cp:lastModifiedBy>你是少年的欢喜</cp:lastModifiedBy>
  <dcterms:modified xsi:type="dcterms:W3CDTF">2021-06-10T04:07:14Z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2FBA1A6B8EE0488FBB5C04E70A1594E7</vt:lpwstr>
  </property>
</Properties>
</file>