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宋体" w:hAnsi="宋体" w:eastAsia="宋体" w:cs="宋体"/>
          <w:b/>
          <w:sz w:val="28"/>
          <w:szCs w:val="28"/>
          <w:highlight w:val="none"/>
        </w:rPr>
      </w:pPr>
      <w:r>
        <w:rPr>
          <w:rFonts w:hint="eastAsia" w:ascii="宋体" w:hAnsi="宋体" w:eastAsia="宋体" w:cs="宋体"/>
          <w:sz w:val="36"/>
          <w:highlight w:val="none"/>
        </w:rPr>
        <w:pict>
          <v:roundrect id="自选图形 7" o:spid="_x0000_s2051" o:spt="2" style="position:absolute;left:0pt;margin-left:316.5pt;margin-top:0.45pt;height:39.3pt;width:143.4pt;z-index:251661312;mso-width-relative:page;mso-height-relative:page;" fillcolor="#EEECE1" filled="t" coordsize="21600,21600" arcsize="0.166666666666667" o:gfxdata="UEsDBAoAAAAAAIdO4kAAAAAAAAAAAAAAAAAEAAAAZHJzL1BLAwQUAAAACACHTuJAulRpaNgAAAAK&#10;AQAADwAAAGRycy9kb3ducmV2LnhtbE2PQU7DMBBF90jcwRokdtRpKCYKcbpAQkIIgZr2AE48TSLi&#10;cWS7Tbk9wwqWo//0/5tqe3GTOGOIoycN61UGAqnzdqRew2H/cleAiMmQNZMn1PCNEbb19VVlSusX&#10;2uG5Sb3gEoql0TCkNJdSxm5AZ+LKz0icHX1wJvEZemmDWbjcTTLPMiWdGYkXBjPj84DdV3NyvDtP&#10;7x/N26s8LO2uGa35XII/an17s86eQCS8pD8YfvVZHWp2av2JbBSThodHpRjVsClyEAwU6n4DomUy&#10;VwXIupL/X6h/AFBLAwQUAAAACACHTuJAEKzqoCMCAAAuBAAADgAAAGRycy9lMm9Eb2MueG1srVNN&#10;bhMxFN4jcQfLezqZQNN0lEkXTcoGQUXhAC+2J2PkP2wnM2HFDnGG7lhyB7hNJbgFz86QtsACIWbh&#10;ebafP3/f9/xmZ71WZCt8kNbUtDwaUSIMs1yadU1fv7p4NKUkRDAclDWipjsR6Nn84YNZ5yoxtq1V&#10;XHiCICZUnatpG6OriiKwVmgIR9YJg5uN9RoiTv264B46RNeqGI9Gk6KznjtvmQgBVxf7TTrP+E0j&#10;WHzRNEFEomqK3GIefR5XaSzmM6jWHlwr2UAD/oGFBmnw0gPUAiKQjZe/QWnJvA22iUfM6sI2jWQi&#10;a0A15egXNVctOJG1oDnBHWwK/w+WPd9eeiJ5TR9TYkBjib59+Pz9/ceb6683Xz6Rk+RQ50KFiVfu&#10;0g+zgGGS2zdepz8KIX12dXdwVfSRMFwsp+OynKL5DPeenJ6WZba9uD3tfIhPhdUkBTX1dmP4Syxd&#10;dhS2z0LM1vKBIPA3lDRaYaG2oEg5mUwyTUQckjH6iZlOBqskv5BK5Ylfr86VJ3i0psvl8nxZJo14&#10;5F6aMqRD7sfTk2NkDvg0GwURQ+3QrGDWmdy9I+Eu8ih/f0JOzBYQ2j2DjJDSoGoF8KXhJO4clsFg&#10;v9DEQQtOiRLYXinKmRGk+ptMFKUMaksF3JcsRbFf9UMdV5bvsP7YwOh7a/07vBGbAQW+3YDH+8Ew&#10;XK4pKt84L9ct5u39Skj4KLNzQwOlV393nm++bfP5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pU&#10;aWjYAAAACgEAAA8AAAAAAAAAAQAgAAAAIgAAAGRycy9kb3ducmV2LnhtbFBLAQIUABQAAAAIAIdO&#10;4kAQrOqgIwIAAC4EAAAOAAAAAAAAAAEAIAAAACcBAABkcnMvZTJvRG9jLnhtbFBLBQYAAAAABgAG&#10;AFkBAAC8BQAAAAA=&#10;">
            <v:path/>
            <v:fill on="t" focussize="0,0"/>
            <v:stroke weight="1.25pt"/>
            <v:imagedata o:title=""/>
            <o:lock v:ext="edit"/>
            <v:textbox>
              <w:txbxContent>
                <w:p>
                  <w:pPr>
                    <w:spacing w:line="240" w:lineRule="auto"/>
                    <w:jc w:val="center"/>
                    <w:rPr>
                      <w:rFonts w:ascii="华文中宋" w:hAnsi="华文中宋" w:eastAsia="华文中宋" w:cs="华文中宋"/>
                      <w:b/>
                      <w:bCs/>
                      <w:sz w:val="36"/>
                      <w:szCs w:val="36"/>
                    </w:rPr>
                  </w:pPr>
                  <w:r>
                    <w:rPr>
                      <w:rFonts w:hint="eastAsia" w:ascii="华文中宋" w:hAnsi="华文中宋" w:eastAsia="华文中宋" w:cs="华文中宋"/>
                      <w:b/>
                      <w:bCs/>
                      <w:sz w:val="36"/>
                      <w:szCs w:val="36"/>
                    </w:rPr>
                    <w:t>政府采购项目</w:t>
                  </w:r>
                </w:p>
              </w:txbxContent>
            </v:textbox>
          </v:roundrect>
        </w:pict>
      </w:r>
      <w:r>
        <w:rPr>
          <w:rFonts w:hint="eastAsia" w:ascii="宋体" w:hAnsi="宋体" w:eastAsia="宋体" w:cs="宋体"/>
          <w:highlight w:val="none"/>
        </w:rPr>
        <w:drawing>
          <wp:inline distT="0" distB="0" distL="114300" distR="114300">
            <wp:extent cx="803910" cy="643890"/>
            <wp:effectExtent l="0" t="0" r="15240" b="3810"/>
            <wp:docPr id="1" name="图片 1" descr="小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小标题"/>
                    <pic:cNvPicPr>
                      <a:picLocks noChangeAspect="1"/>
                    </pic:cNvPicPr>
                  </pic:nvPicPr>
                  <pic:blipFill>
                    <a:blip r:embed="rId13"/>
                    <a:srcRect r="88644" b="12689"/>
                    <a:stretch>
                      <a:fillRect/>
                    </a:stretch>
                  </pic:blipFill>
                  <pic:spPr>
                    <a:xfrm>
                      <a:off x="0" y="0"/>
                      <a:ext cx="803910" cy="643890"/>
                    </a:xfrm>
                    <a:prstGeom prst="rect">
                      <a:avLst/>
                    </a:prstGeom>
                    <a:noFill/>
                    <a:ln>
                      <a:noFill/>
                    </a:ln>
                  </pic:spPr>
                </pic:pic>
              </a:graphicData>
            </a:graphic>
          </wp:inline>
        </w:drawing>
      </w:r>
    </w:p>
    <w:p>
      <w:pPr>
        <w:spacing w:line="360" w:lineRule="auto"/>
        <w:rPr>
          <w:rFonts w:hint="eastAsia" w:ascii="宋体" w:hAnsi="宋体" w:eastAsia="宋体" w:cs="宋体"/>
          <w:b/>
          <w:color w:val="000000"/>
          <w:sz w:val="28"/>
          <w:szCs w:val="28"/>
          <w:lang w:eastAsia="zh-CN"/>
        </w:rPr>
      </w:pPr>
      <w:r>
        <w:rPr>
          <w:rFonts w:hint="eastAsia" w:ascii="宋体" w:hAnsi="宋体" w:eastAsia="宋体" w:cs="宋体"/>
          <w:b/>
          <w:color w:val="000000"/>
          <w:sz w:val="28"/>
          <w:szCs w:val="28"/>
          <w:lang w:eastAsia="zh-CN"/>
        </w:rPr>
        <w:t>采购编号</w:t>
      </w:r>
      <w:r>
        <w:rPr>
          <w:rFonts w:hint="eastAsia" w:ascii="宋体" w:hAnsi="宋体" w:eastAsia="宋体" w:cs="宋体"/>
          <w:b/>
          <w:color w:val="000000"/>
          <w:sz w:val="28"/>
          <w:szCs w:val="28"/>
        </w:rPr>
        <w:t>：</w:t>
      </w:r>
      <w:r>
        <w:rPr>
          <w:rFonts w:hint="eastAsia" w:ascii="宋体" w:hAnsi="宋体" w:cs="宋体"/>
          <w:b/>
          <w:color w:val="000000"/>
          <w:sz w:val="28"/>
          <w:szCs w:val="28"/>
          <w:lang w:eastAsia="zh-CN"/>
        </w:rPr>
        <w:t>ZXGJ-YLZB-2021（46）</w:t>
      </w:r>
    </w:p>
    <w:p>
      <w:pPr>
        <w:jc w:val="center"/>
        <w:rPr>
          <w:rFonts w:hint="eastAsia" w:ascii="宋体" w:hAnsi="宋体" w:eastAsia="宋体" w:cs="宋体"/>
          <w:b/>
          <w:bCs/>
          <w:color w:val="000000"/>
          <w:sz w:val="44"/>
          <w:szCs w:val="44"/>
          <w:lang w:eastAsia="zh-CN"/>
        </w:rPr>
      </w:pPr>
      <w:r>
        <w:rPr>
          <w:rFonts w:hint="eastAsia" w:ascii="宋体" w:hAnsi="宋体" w:cs="宋体"/>
          <w:b/>
          <w:shadow/>
          <w:sz w:val="48"/>
          <w:szCs w:val="48"/>
          <w:lang w:eastAsia="zh-CN"/>
        </w:rPr>
        <w:t>2021年村级公益事业建设一事一议财政奖补项目（新华路街办麻张村）</w:t>
      </w:r>
    </w:p>
    <w:p>
      <w:pPr>
        <w:spacing w:line="360" w:lineRule="auto"/>
        <w:jc w:val="center"/>
        <w:rPr>
          <w:rFonts w:hint="eastAsia" w:ascii="宋体" w:hAnsi="宋体" w:eastAsia="宋体" w:cs="宋体"/>
          <w:b/>
          <w:color w:val="000000"/>
          <w:sz w:val="52"/>
          <w:szCs w:val="52"/>
        </w:rPr>
      </w:pPr>
    </w:p>
    <w:p>
      <w:pPr>
        <w:spacing w:line="360" w:lineRule="auto"/>
        <w:jc w:val="center"/>
        <w:rPr>
          <w:rFonts w:hint="eastAsia" w:ascii="宋体" w:hAnsi="宋体" w:eastAsia="宋体" w:cs="宋体"/>
          <w:b/>
          <w:color w:val="000000"/>
          <w:sz w:val="52"/>
          <w:szCs w:val="52"/>
        </w:rPr>
      </w:pPr>
    </w:p>
    <w:p>
      <w:pPr>
        <w:pStyle w:val="37"/>
        <w:rPr>
          <w:rFonts w:hint="eastAsia" w:ascii="宋体" w:hAnsi="宋体" w:eastAsia="宋体" w:cs="宋体"/>
        </w:rPr>
      </w:pPr>
    </w:p>
    <w:p>
      <w:pPr>
        <w:jc w:val="center"/>
        <w:rPr>
          <w:rFonts w:hint="eastAsia" w:ascii="宋体" w:hAnsi="宋体" w:eastAsia="宋体" w:cs="宋体"/>
          <w:b/>
          <w:shadow/>
          <w:sz w:val="72"/>
          <w:szCs w:val="72"/>
        </w:rPr>
      </w:pPr>
      <w:r>
        <w:rPr>
          <w:rFonts w:hint="eastAsia" w:ascii="宋体" w:hAnsi="宋体" w:eastAsia="宋体" w:cs="宋体"/>
          <w:b/>
          <w:shadow/>
          <w:sz w:val="72"/>
          <w:szCs w:val="72"/>
        </w:rPr>
        <w:t>竞争性磋商文件</w:t>
      </w:r>
    </w:p>
    <w:p>
      <w:pPr>
        <w:widowControl/>
        <w:jc w:val="center"/>
        <w:rPr>
          <w:rFonts w:hint="eastAsia" w:ascii="宋体" w:hAnsi="宋体" w:eastAsia="宋体" w:cs="宋体"/>
          <w:color w:val="000000"/>
          <w:sz w:val="72"/>
          <w:szCs w:val="72"/>
        </w:rPr>
      </w:pPr>
    </w:p>
    <w:p>
      <w:pPr>
        <w:widowControl/>
        <w:jc w:val="center"/>
        <w:rPr>
          <w:rFonts w:hint="eastAsia" w:ascii="宋体" w:hAnsi="宋体" w:eastAsia="宋体" w:cs="宋体"/>
          <w:color w:val="000000"/>
          <w:sz w:val="84"/>
        </w:rPr>
      </w:pPr>
    </w:p>
    <w:p>
      <w:pPr>
        <w:pStyle w:val="2"/>
        <w:rPr>
          <w:rFonts w:hint="eastAsia" w:ascii="宋体" w:hAnsi="宋体" w:eastAsia="宋体" w:cs="宋体"/>
        </w:rPr>
      </w:pPr>
    </w:p>
    <w:p>
      <w:pPr>
        <w:pStyle w:val="2"/>
        <w:rPr>
          <w:rFonts w:hint="eastAsia" w:ascii="宋体" w:hAnsi="宋体" w:eastAsia="宋体" w:cs="宋体"/>
          <w:color w:val="000000"/>
          <w:sz w:val="84"/>
        </w:rPr>
      </w:pPr>
    </w:p>
    <w:p>
      <w:pPr>
        <w:pStyle w:val="2"/>
        <w:rPr>
          <w:rFonts w:hint="eastAsia" w:ascii="宋体" w:hAnsi="宋体" w:eastAsia="宋体" w:cs="宋体"/>
          <w:color w:val="000000"/>
          <w:sz w:val="21"/>
          <w:szCs w:val="21"/>
        </w:rPr>
      </w:pPr>
    </w:p>
    <w:p>
      <w:pPr>
        <w:tabs>
          <w:tab w:val="left" w:pos="5145"/>
        </w:tabs>
        <w:spacing w:line="600" w:lineRule="auto"/>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rPr>
        <w:t xml:space="preserve">          采</w:t>
      </w:r>
      <w:r>
        <w:rPr>
          <w:rFonts w:hint="eastAsia" w:ascii="宋体" w:hAnsi="宋体" w:eastAsia="宋体" w:cs="宋体"/>
          <w:b/>
          <w:color w:val="000000"/>
          <w:sz w:val="32"/>
          <w:szCs w:val="32"/>
          <w:lang w:val="en-US" w:eastAsia="zh-CN"/>
        </w:rPr>
        <w:t xml:space="preserve"> </w:t>
      </w:r>
      <w:r>
        <w:rPr>
          <w:rFonts w:hint="eastAsia" w:ascii="宋体" w:hAnsi="宋体" w:eastAsia="宋体" w:cs="宋体"/>
          <w:b/>
          <w:color w:val="000000"/>
          <w:sz w:val="32"/>
          <w:szCs w:val="32"/>
        </w:rPr>
        <w:t xml:space="preserve"> </w:t>
      </w:r>
      <w:r>
        <w:rPr>
          <w:rFonts w:hint="eastAsia" w:ascii="宋体" w:hAnsi="宋体" w:eastAsia="宋体" w:cs="宋体"/>
          <w:b/>
          <w:color w:val="000000"/>
          <w:sz w:val="32"/>
          <w:szCs w:val="32"/>
          <w:lang w:val="en-US" w:eastAsia="zh-CN"/>
        </w:rPr>
        <w:t xml:space="preserve"> </w:t>
      </w:r>
      <w:r>
        <w:rPr>
          <w:rFonts w:hint="eastAsia" w:ascii="宋体" w:hAnsi="宋体" w:eastAsia="宋体" w:cs="宋体"/>
          <w:b/>
          <w:color w:val="000000"/>
          <w:sz w:val="32"/>
          <w:szCs w:val="32"/>
        </w:rPr>
        <w:t xml:space="preserve">购 </w:t>
      </w:r>
      <w:r>
        <w:rPr>
          <w:rFonts w:hint="eastAsia" w:ascii="宋体" w:hAnsi="宋体" w:eastAsia="宋体" w:cs="宋体"/>
          <w:b/>
          <w:color w:val="000000"/>
          <w:sz w:val="32"/>
          <w:szCs w:val="32"/>
          <w:lang w:val="en-US" w:eastAsia="zh-CN"/>
        </w:rPr>
        <w:t xml:space="preserve">  </w:t>
      </w:r>
      <w:r>
        <w:rPr>
          <w:rFonts w:hint="eastAsia" w:ascii="宋体" w:hAnsi="宋体" w:eastAsia="宋体" w:cs="宋体"/>
          <w:b/>
          <w:color w:val="000000"/>
          <w:sz w:val="32"/>
          <w:szCs w:val="32"/>
        </w:rPr>
        <w:t>人：</w:t>
      </w:r>
      <w:r>
        <w:rPr>
          <w:rFonts w:hint="eastAsia" w:ascii="宋体" w:hAnsi="宋体" w:cs="宋体"/>
          <w:b/>
          <w:color w:val="000000"/>
          <w:sz w:val="32"/>
          <w:szCs w:val="32"/>
          <w:lang w:eastAsia="zh-CN"/>
        </w:rPr>
        <w:t>西安市阎良区新华路街道办事处</w:t>
      </w:r>
    </w:p>
    <w:p>
      <w:pPr>
        <w:tabs>
          <w:tab w:val="left" w:pos="5145"/>
        </w:tabs>
        <w:spacing w:line="600" w:lineRule="auto"/>
        <w:ind w:firstLine="1606" w:firstLineChars="500"/>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lang w:eastAsia="zh-CN"/>
        </w:rPr>
        <w:t>采购代理机构</w:t>
      </w:r>
      <w:r>
        <w:rPr>
          <w:rFonts w:hint="eastAsia" w:ascii="宋体" w:hAnsi="宋体" w:eastAsia="宋体" w:cs="宋体"/>
          <w:b/>
          <w:color w:val="000000"/>
          <w:sz w:val="32"/>
          <w:szCs w:val="32"/>
        </w:rPr>
        <w:t>：</w:t>
      </w:r>
      <w:r>
        <w:rPr>
          <w:rFonts w:hint="eastAsia" w:ascii="宋体" w:hAnsi="宋体" w:eastAsia="宋体" w:cs="宋体"/>
          <w:b/>
          <w:color w:val="000000"/>
          <w:sz w:val="32"/>
          <w:szCs w:val="32"/>
          <w:lang w:eastAsia="zh-CN"/>
        </w:rPr>
        <w:t>中昕国际项目管理有限公司</w:t>
      </w:r>
    </w:p>
    <w:p>
      <w:pPr>
        <w:spacing w:line="600" w:lineRule="auto"/>
        <w:ind w:firstLine="1606" w:firstLineChars="500"/>
        <w:rPr>
          <w:rFonts w:hint="eastAsia" w:ascii="宋体" w:hAnsi="宋体" w:eastAsia="宋体" w:cs="宋体"/>
          <w:color w:val="000000"/>
          <w:sz w:val="32"/>
          <w:szCs w:val="32"/>
        </w:rPr>
      </w:pPr>
      <w:r>
        <w:rPr>
          <w:rFonts w:hint="eastAsia" w:ascii="宋体" w:hAnsi="宋体" w:eastAsia="宋体" w:cs="宋体"/>
          <w:b/>
          <w:color w:val="000000"/>
          <w:sz w:val="32"/>
          <w:szCs w:val="32"/>
        </w:rPr>
        <w:t xml:space="preserve">日   </w:t>
      </w:r>
      <w:r>
        <w:rPr>
          <w:rFonts w:hint="eastAsia" w:ascii="宋体" w:hAnsi="宋体" w:eastAsia="宋体" w:cs="宋体"/>
          <w:b/>
          <w:color w:val="000000"/>
          <w:sz w:val="32"/>
          <w:szCs w:val="32"/>
          <w:lang w:val="en-US" w:eastAsia="zh-CN"/>
        </w:rPr>
        <w:t xml:space="preserve">    </w:t>
      </w:r>
      <w:r>
        <w:rPr>
          <w:rFonts w:hint="eastAsia" w:ascii="宋体" w:hAnsi="宋体" w:eastAsia="宋体" w:cs="宋体"/>
          <w:b/>
          <w:color w:val="000000"/>
          <w:sz w:val="32"/>
          <w:szCs w:val="32"/>
        </w:rPr>
        <w:t xml:space="preserve"> 期：二〇二</w:t>
      </w:r>
      <w:r>
        <w:rPr>
          <w:rFonts w:hint="eastAsia" w:ascii="宋体" w:hAnsi="宋体" w:eastAsia="宋体" w:cs="宋体"/>
          <w:b/>
          <w:color w:val="000000"/>
          <w:sz w:val="32"/>
          <w:szCs w:val="32"/>
          <w:lang w:eastAsia="zh-CN"/>
        </w:rPr>
        <w:t>一</w:t>
      </w:r>
      <w:r>
        <w:rPr>
          <w:rFonts w:hint="eastAsia" w:ascii="宋体" w:hAnsi="宋体" w:eastAsia="宋体" w:cs="宋体"/>
          <w:b/>
          <w:color w:val="000000"/>
          <w:sz w:val="32"/>
          <w:szCs w:val="32"/>
        </w:rPr>
        <w:t>年</w:t>
      </w:r>
      <w:r>
        <w:rPr>
          <w:rFonts w:hint="eastAsia" w:ascii="宋体" w:hAnsi="宋体" w:cs="宋体"/>
          <w:b/>
          <w:color w:val="000000"/>
          <w:sz w:val="32"/>
          <w:szCs w:val="32"/>
          <w:lang w:eastAsia="zh-CN"/>
        </w:rPr>
        <w:t>十二</w:t>
      </w:r>
      <w:r>
        <w:rPr>
          <w:rFonts w:hint="eastAsia" w:ascii="宋体" w:hAnsi="宋体" w:eastAsia="宋体" w:cs="宋体"/>
          <w:b/>
          <w:color w:val="000000"/>
          <w:sz w:val="32"/>
          <w:szCs w:val="32"/>
        </w:rPr>
        <w:t>月</w:t>
      </w:r>
      <w:bookmarkStart w:id="0" w:name="_Toc328733251"/>
    </w:p>
    <w:p>
      <w:pPr>
        <w:widowControl/>
        <w:spacing w:line="600" w:lineRule="auto"/>
        <w:jc w:val="center"/>
        <w:rPr>
          <w:rFonts w:hint="eastAsia" w:ascii="宋体" w:hAnsi="宋体" w:eastAsia="宋体" w:cs="宋体"/>
          <w:b/>
          <w:color w:val="000000"/>
          <w:kern w:val="0"/>
          <w:sz w:val="32"/>
          <w:szCs w:val="32"/>
        </w:rPr>
        <w:sectPr>
          <w:pgSz w:w="11906" w:h="16838"/>
          <w:pgMar w:top="1418" w:right="1418" w:bottom="1418" w:left="1418" w:header="851" w:footer="992" w:gutter="0"/>
          <w:pgBorders>
            <w:top w:val="none" w:sz="0" w:space="0"/>
            <w:left w:val="none" w:sz="0" w:space="0"/>
            <w:bottom w:val="thinThickSmallGap" w:color="auto" w:sz="24" w:space="1"/>
            <w:right w:val="none" w:sz="0" w:space="0"/>
          </w:pgBorders>
          <w:cols w:space="425" w:num="1"/>
          <w:titlePg/>
          <w:docGrid w:type="lines" w:linePitch="312" w:charSpace="0"/>
        </w:sectPr>
      </w:pPr>
      <w:bookmarkStart w:id="1" w:name="_Toc523401363"/>
    </w:p>
    <w:p>
      <w:pPr>
        <w:widowControl/>
        <w:spacing w:line="240" w:lineRule="auto"/>
        <w:jc w:val="center"/>
        <w:rPr>
          <w:rFonts w:hint="eastAsia" w:ascii="宋体" w:hAnsi="宋体" w:eastAsia="宋体" w:cs="宋体"/>
          <w:b/>
          <w:bCs/>
          <w:color w:val="000000"/>
          <w:kern w:val="0"/>
          <w:sz w:val="44"/>
          <w:szCs w:val="44"/>
        </w:rPr>
      </w:pPr>
      <w:r>
        <w:rPr>
          <w:rFonts w:hint="eastAsia" w:ascii="宋体" w:hAnsi="宋体" w:eastAsia="宋体" w:cs="宋体"/>
          <w:b/>
          <w:color w:val="000000"/>
          <w:kern w:val="0"/>
          <w:sz w:val="44"/>
          <w:szCs w:val="44"/>
        </w:rPr>
        <w:t>目  录</w:t>
      </w:r>
      <w:bookmarkEnd w:id="0"/>
      <w:bookmarkEnd w:id="1"/>
    </w:p>
    <w:p>
      <w:pPr>
        <w:pStyle w:val="14"/>
        <w:tabs>
          <w:tab w:val="right" w:leader="hyphen" w:pos="9070"/>
          <w:tab w:val="clear" w:pos="9000"/>
        </w:tabs>
        <w:rPr>
          <w:sz w:val="28"/>
          <w:szCs w:val="28"/>
        </w:rPr>
      </w:pPr>
      <w:r>
        <w:rPr>
          <w:rFonts w:hint="eastAsia" w:ascii="宋体" w:hAnsi="宋体" w:eastAsia="宋体" w:cs="宋体"/>
          <w:b/>
          <w:color w:val="000000"/>
          <w:sz w:val="28"/>
          <w:szCs w:val="28"/>
        </w:rPr>
        <w:fldChar w:fldCharType="begin"/>
      </w:r>
      <w:r>
        <w:rPr>
          <w:rFonts w:hint="eastAsia" w:ascii="宋体" w:hAnsi="宋体" w:eastAsia="宋体" w:cs="宋体"/>
          <w:b/>
          <w:color w:val="000000"/>
          <w:sz w:val="28"/>
          <w:szCs w:val="28"/>
        </w:rPr>
        <w:instrText xml:space="preserve"> TOC \o "1-1" \h \z \u </w:instrText>
      </w:r>
      <w:r>
        <w:rPr>
          <w:rFonts w:hint="eastAsia" w:ascii="宋体" w:hAnsi="宋体" w:eastAsia="宋体" w:cs="宋体"/>
          <w:b/>
          <w:color w:val="000000"/>
          <w:sz w:val="28"/>
          <w:szCs w:val="28"/>
        </w:rPr>
        <w:fldChar w:fldCharType="separate"/>
      </w: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_Toc5883 </w:instrText>
      </w:r>
      <w:r>
        <w:rPr>
          <w:rFonts w:hint="eastAsia" w:ascii="宋体" w:hAnsi="宋体" w:eastAsia="宋体" w:cs="宋体"/>
          <w:sz w:val="28"/>
          <w:szCs w:val="28"/>
        </w:rPr>
        <w:fldChar w:fldCharType="separate"/>
      </w:r>
      <w:r>
        <w:rPr>
          <w:rFonts w:hint="eastAsia" w:ascii="宋体" w:hAnsi="宋体" w:eastAsia="宋体" w:cs="宋体"/>
          <w:bCs w:val="0"/>
          <w:sz w:val="28"/>
          <w:szCs w:val="28"/>
        </w:rPr>
        <w:t xml:space="preserve">第一部分  </w:t>
      </w:r>
      <w:r>
        <w:rPr>
          <w:rFonts w:hint="eastAsia" w:ascii="宋体" w:hAnsi="宋体" w:eastAsia="宋体" w:cs="宋体"/>
          <w:bCs w:val="0"/>
          <w:sz w:val="28"/>
          <w:szCs w:val="28"/>
          <w:lang w:eastAsia="zh-CN"/>
        </w:rPr>
        <w:t>竞争性磋商公告</w:t>
      </w:r>
      <w:r>
        <w:rPr>
          <w:sz w:val="28"/>
          <w:szCs w:val="28"/>
        </w:rPr>
        <w:tab/>
      </w:r>
      <w:r>
        <w:rPr>
          <w:sz w:val="28"/>
          <w:szCs w:val="28"/>
        </w:rPr>
        <w:fldChar w:fldCharType="begin"/>
      </w:r>
      <w:r>
        <w:rPr>
          <w:sz w:val="28"/>
          <w:szCs w:val="28"/>
        </w:rPr>
        <w:instrText xml:space="preserve"> PAGEREF _Toc5883 \h </w:instrText>
      </w:r>
      <w:r>
        <w:rPr>
          <w:sz w:val="28"/>
          <w:szCs w:val="28"/>
        </w:rPr>
        <w:fldChar w:fldCharType="separate"/>
      </w:r>
      <w:r>
        <w:rPr>
          <w:sz w:val="28"/>
          <w:szCs w:val="28"/>
        </w:rPr>
        <w:t>2</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_Toc20505 </w:instrText>
      </w:r>
      <w:r>
        <w:rPr>
          <w:rFonts w:hint="eastAsia" w:ascii="宋体" w:hAnsi="宋体" w:eastAsia="宋体" w:cs="宋体"/>
          <w:sz w:val="28"/>
          <w:szCs w:val="28"/>
        </w:rPr>
        <w:fldChar w:fldCharType="separate"/>
      </w:r>
      <w:r>
        <w:rPr>
          <w:rFonts w:hint="eastAsia" w:ascii="宋体" w:hAnsi="宋体" w:eastAsia="宋体" w:cs="宋体"/>
          <w:bCs w:val="0"/>
          <w:sz w:val="28"/>
          <w:szCs w:val="28"/>
          <w:lang w:val="zh-CN"/>
        </w:rPr>
        <w:t>第二部分  供应商须知前附表</w:t>
      </w:r>
      <w:r>
        <w:rPr>
          <w:sz w:val="28"/>
          <w:szCs w:val="28"/>
        </w:rPr>
        <w:tab/>
      </w:r>
      <w:r>
        <w:rPr>
          <w:sz w:val="28"/>
          <w:szCs w:val="28"/>
        </w:rPr>
        <w:fldChar w:fldCharType="begin"/>
      </w:r>
      <w:r>
        <w:rPr>
          <w:sz w:val="28"/>
          <w:szCs w:val="28"/>
        </w:rPr>
        <w:instrText xml:space="preserve"> PAGEREF _Toc20505 \h </w:instrText>
      </w:r>
      <w:r>
        <w:rPr>
          <w:sz w:val="28"/>
          <w:szCs w:val="28"/>
        </w:rPr>
        <w:fldChar w:fldCharType="separate"/>
      </w:r>
      <w:r>
        <w:rPr>
          <w:sz w:val="28"/>
          <w:szCs w:val="28"/>
        </w:rPr>
        <w:t>2</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_Toc11953 </w:instrText>
      </w:r>
      <w:r>
        <w:rPr>
          <w:rFonts w:hint="eastAsia" w:ascii="宋体" w:hAnsi="宋体" w:eastAsia="宋体" w:cs="宋体"/>
          <w:sz w:val="28"/>
          <w:szCs w:val="28"/>
        </w:rPr>
        <w:fldChar w:fldCharType="separate"/>
      </w:r>
      <w:r>
        <w:rPr>
          <w:rFonts w:hint="eastAsia" w:ascii="宋体" w:hAnsi="宋体" w:eastAsia="宋体" w:cs="宋体"/>
          <w:bCs w:val="0"/>
          <w:sz w:val="28"/>
          <w:szCs w:val="28"/>
        </w:rPr>
        <w:t>第</w:t>
      </w:r>
      <w:r>
        <w:rPr>
          <w:rFonts w:hint="eastAsia" w:ascii="宋体" w:hAnsi="宋体" w:eastAsia="宋体" w:cs="宋体"/>
          <w:bCs w:val="0"/>
          <w:sz w:val="28"/>
          <w:szCs w:val="28"/>
          <w:lang w:eastAsia="zh-CN"/>
        </w:rPr>
        <w:t>三</w:t>
      </w:r>
      <w:r>
        <w:rPr>
          <w:rFonts w:hint="eastAsia" w:ascii="宋体" w:hAnsi="宋体" w:eastAsia="宋体" w:cs="宋体"/>
          <w:bCs w:val="0"/>
          <w:sz w:val="28"/>
          <w:szCs w:val="28"/>
        </w:rPr>
        <w:t>部分  供应商须知</w:t>
      </w:r>
      <w:r>
        <w:rPr>
          <w:sz w:val="28"/>
          <w:szCs w:val="28"/>
        </w:rPr>
        <w:tab/>
      </w:r>
      <w:r>
        <w:rPr>
          <w:sz w:val="28"/>
          <w:szCs w:val="28"/>
        </w:rPr>
        <w:fldChar w:fldCharType="begin"/>
      </w:r>
      <w:r>
        <w:rPr>
          <w:sz w:val="28"/>
          <w:szCs w:val="28"/>
        </w:rPr>
        <w:instrText xml:space="preserve"> PAGEREF _Toc11953 \h </w:instrText>
      </w:r>
      <w:r>
        <w:rPr>
          <w:sz w:val="28"/>
          <w:szCs w:val="28"/>
        </w:rPr>
        <w:fldChar w:fldCharType="separate"/>
      </w:r>
      <w:r>
        <w:rPr>
          <w:sz w:val="28"/>
          <w:szCs w:val="28"/>
        </w:rPr>
        <w:t>9</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_Toc8959 </w:instrText>
      </w:r>
      <w:r>
        <w:rPr>
          <w:rFonts w:hint="eastAsia" w:ascii="宋体" w:hAnsi="宋体" w:eastAsia="宋体" w:cs="宋体"/>
          <w:sz w:val="28"/>
          <w:szCs w:val="28"/>
        </w:rPr>
        <w:fldChar w:fldCharType="separate"/>
      </w:r>
      <w:r>
        <w:rPr>
          <w:rFonts w:hint="eastAsia" w:ascii="宋体" w:hAnsi="宋体" w:eastAsia="宋体" w:cs="宋体"/>
          <w:bCs w:val="0"/>
          <w:sz w:val="28"/>
          <w:szCs w:val="28"/>
          <w:highlight w:val="none"/>
          <w:lang w:eastAsia="zh-CN"/>
        </w:rPr>
        <w:t>第四部分</w:t>
      </w:r>
      <w:r>
        <w:rPr>
          <w:rFonts w:hint="eastAsia" w:ascii="宋体" w:hAnsi="宋体" w:eastAsia="宋体" w:cs="宋体"/>
          <w:bCs w:val="0"/>
          <w:sz w:val="28"/>
          <w:szCs w:val="28"/>
          <w:highlight w:val="none"/>
        </w:rPr>
        <w:t xml:space="preserve"> </w:t>
      </w:r>
      <w:r>
        <w:rPr>
          <w:rFonts w:hint="eastAsia" w:ascii="宋体" w:hAnsi="宋体" w:cs="宋体"/>
          <w:bCs w:val="0"/>
          <w:sz w:val="28"/>
          <w:szCs w:val="28"/>
          <w:highlight w:val="none"/>
          <w:lang w:val="en-US" w:eastAsia="zh-CN"/>
        </w:rPr>
        <w:t xml:space="preserve"> </w:t>
      </w:r>
      <w:r>
        <w:rPr>
          <w:rFonts w:hint="eastAsia" w:ascii="宋体" w:hAnsi="宋体" w:eastAsia="宋体" w:cs="宋体"/>
          <w:bCs w:val="0"/>
          <w:sz w:val="28"/>
          <w:szCs w:val="28"/>
          <w:highlight w:val="none"/>
        </w:rPr>
        <w:t>采购内容与要求</w:t>
      </w:r>
      <w:r>
        <w:rPr>
          <w:rFonts w:hint="eastAsia" w:ascii="宋体" w:hAnsi="宋体" w:eastAsia="宋体" w:cs="宋体"/>
          <w:bCs w:val="0"/>
          <w:sz w:val="28"/>
          <w:szCs w:val="28"/>
          <w:highlight w:val="none"/>
          <w:lang w:eastAsia="zh-CN"/>
        </w:rPr>
        <w:t>（工程量清单）</w:t>
      </w:r>
      <w:r>
        <w:rPr>
          <w:sz w:val="28"/>
          <w:szCs w:val="28"/>
        </w:rPr>
        <w:tab/>
      </w:r>
      <w:r>
        <w:rPr>
          <w:sz w:val="28"/>
          <w:szCs w:val="28"/>
        </w:rPr>
        <w:fldChar w:fldCharType="begin"/>
      </w:r>
      <w:r>
        <w:rPr>
          <w:sz w:val="28"/>
          <w:szCs w:val="28"/>
        </w:rPr>
        <w:instrText xml:space="preserve"> PAGEREF _Toc8959 \h </w:instrText>
      </w:r>
      <w:r>
        <w:rPr>
          <w:sz w:val="28"/>
          <w:szCs w:val="28"/>
        </w:rPr>
        <w:fldChar w:fldCharType="separate"/>
      </w:r>
      <w:r>
        <w:rPr>
          <w:sz w:val="28"/>
          <w:szCs w:val="28"/>
        </w:rPr>
        <w:t>24</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_Toc19455 </w:instrText>
      </w:r>
      <w:r>
        <w:rPr>
          <w:rFonts w:hint="eastAsia" w:ascii="宋体" w:hAnsi="宋体" w:eastAsia="宋体" w:cs="宋体"/>
          <w:sz w:val="28"/>
          <w:szCs w:val="28"/>
        </w:rPr>
        <w:fldChar w:fldCharType="separate"/>
      </w:r>
      <w:r>
        <w:rPr>
          <w:rFonts w:hint="eastAsia" w:ascii="宋体" w:hAnsi="宋体" w:cs="宋体"/>
          <w:bCs w:val="0"/>
          <w:sz w:val="28"/>
          <w:szCs w:val="28"/>
          <w:lang w:eastAsia="zh-CN"/>
        </w:rPr>
        <w:t>第五部分</w:t>
      </w:r>
      <w:r>
        <w:rPr>
          <w:rFonts w:hint="eastAsia" w:ascii="宋体" w:hAnsi="宋体" w:cs="宋体"/>
          <w:bCs w:val="0"/>
          <w:sz w:val="28"/>
          <w:szCs w:val="28"/>
          <w:lang w:val="en-US" w:eastAsia="zh-CN"/>
        </w:rPr>
        <w:t xml:space="preserve">  </w:t>
      </w:r>
      <w:r>
        <w:rPr>
          <w:rFonts w:hint="eastAsia" w:ascii="宋体" w:hAnsi="宋体" w:eastAsia="宋体" w:cs="宋体"/>
          <w:bCs w:val="0"/>
          <w:sz w:val="28"/>
          <w:szCs w:val="28"/>
        </w:rPr>
        <w:t>合同主要条款</w:t>
      </w:r>
      <w:r>
        <w:rPr>
          <w:sz w:val="28"/>
          <w:szCs w:val="28"/>
        </w:rPr>
        <w:tab/>
      </w:r>
      <w:r>
        <w:rPr>
          <w:sz w:val="28"/>
          <w:szCs w:val="28"/>
        </w:rPr>
        <w:fldChar w:fldCharType="begin"/>
      </w:r>
      <w:r>
        <w:rPr>
          <w:sz w:val="28"/>
          <w:szCs w:val="28"/>
        </w:rPr>
        <w:instrText xml:space="preserve"> PAGEREF _Toc19455 \h </w:instrText>
      </w:r>
      <w:r>
        <w:rPr>
          <w:sz w:val="28"/>
          <w:szCs w:val="28"/>
        </w:rPr>
        <w:fldChar w:fldCharType="separate"/>
      </w:r>
      <w:r>
        <w:rPr>
          <w:sz w:val="28"/>
          <w:szCs w:val="28"/>
        </w:rPr>
        <w:t>26</w:t>
      </w:r>
      <w:r>
        <w:rPr>
          <w:sz w:val="28"/>
          <w:szCs w:val="28"/>
        </w:rPr>
        <w:fldChar w:fldCharType="end"/>
      </w:r>
      <w:r>
        <w:rPr>
          <w:rFonts w:hint="eastAsia" w:ascii="宋体" w:hAnsi="宋体" w:eastAsia="宋体" w:cs="宋体"/>
          <w:color w:val="000000"/>
          <w:sz w:val="28"/>
          <w:szCs w:val="28"/>
        </w:rPr>
        <w:fldChar w:fldCharType="end"/>
      </w:r>
    </w:p>
    <w:p>
      <w:pPr>
        <w:pStyle w:val="14"/>
        <w:tabs>
          <w:tab w:val="right" w:leader="hyphen" w:pos="9070"/>
          <w:tab w:val="clear" w:pos="9000"/>
        </w:tabs>
        <w:rPr>
          <w:sz w:val="28"/>
          <w:szCs w:val="28"/>
        </w:rPr>
      </w:pPr>
      <w:r>
        <w:rPr>
          <w:rFonts w:hint="eastAsia" w:ascii="宋体" w:hAnsi="宋体" w:eastAsia="宋体" w:cs="宋体"/>
          <w:color w:val="000000"/>
          <w:sz w:val="28"/>
          <w:szCs w:val="28"/>
        </w:rPr>
        <w:fldChar w:fldCharType="begin"/>
      </w:r>
      <w:r>
        <w:rPr>
          <w:rFonts w:hint="eastAsia" w:ascii="宋体" w:hAnsi="宋体" w:eastAsia="宋体" w:cs="宋体"/>
          <w:sz w:val="28"/>
          <w:szCs w:val="28"/>
        </w:rPr>
        <w:instrText xml:space="preserve"> HYPERLINK \l _Toc23735 </w:instrText>
      </w:r>
      <w:r>
        <w:rPr>
          <w:rFonts w:hint="eastAsia" w:ascii="宋体" w:hAnsi="宋体" w:eastAsia="宋体" w:cs="宋体"/>
          <w:sz w:val="28"/>
          <w:szCs w:val="28"/>
        </w:rPr>
        <w:fldChar w:fldCharType="separate"/>
      </w:r>
      <w:r>
        <w:rPr>
          <w:rFonts w:hint="eastAsia" w:ascii="宋体" w:hAnsi="宋体" w:eastAsia="宋体" w:cs="宋体"/>
          <w:bCs w:val="0"/>
          <w:sz w:val="28"/>
          <w:szCs w:val="28"/>
        </w:rPr>
        <w:t>第</w:t>
      </w:r>
      <w:r>
        <w:rPr>
          <w:rFonts w:hint="eastAsia" w:ascii="宋体" w:hAnsi="宋体" w:eastAsia="宋体" w:cs="宋体"/>
          <w:bCs w:val="0"/>
          <w:sz w:val="28"/>
          <w:szCs w:val="28"/>
          <w:lang w:eastAsia="zh-CN"/>
        </w:rPr>
        <w:t>六</w:t>
      </w:r>
      <w:r>
        <w:rPr>
          <w:rFonts w:hint="eastAsia" w:ascii="宋体" w:hAnsi="宋体" w:eastAsia="宋体" w:cs="宋体"/>
          <w:bCs w:val="0"/>
          <w:sz w:val="28"/>
          <w:szCs w:val="28"/>
        </w:rPr>
        <w:t>部分</w:t>
      </w:r>
      <w:r>
        <w:rPr>
          <w:rFonts w:hint="eastAsia" w:ascii="宋体" w:hAnsi="宋体" w:cs="宋体"/>
          <w:bCs w:val="0"/>
          <w:sz w:val="28"/>
          <w:szCs w:val="28"/>
          <w:lang w:val="en-US" w:eastAsia="zh-CN"/>
        </w:rPr>
        <w:t xml:space="preserve"> </w:t>
      </w:r>
      <w:r>
        <w:rPr>
          <w:rFonts w:hint="eastAsia" w:ascii="宋体" w:hAnsi="宋体" w:eastAsia="宋体" w:cs="宋体"/>
          <w:bCs w:val="0"/>
          <w:sz w:val="28"/>
          <w:szCs w:val="28"/>
        </w:rPr>
        <w:t xml:space="preserve"> </w:t>
      </w:r>
      <w:r>
        <w:rPr>
          <w:rFonts w:hint="eastAsia" w:ascii="宋体" w:hAnsi="宋体" w:eastAsia="宋体" w:cs="宋体"/>
          <w:bCs w:val="0"/>
          <w:sz w:val="28"/>
          <w:szCs w:val="28"/>
          <w:lang w:eastAsia="zh-CN"/>
        </w:rPr>
        <w:t>竞争性磋商响应文件格式</w:t>
      </w:r>
      <w:r>
        <w:rPr>
          <w:sz w:val="28"/>
          <w:szCs w:val="28"/>
        </w:rPr>
        <w:tab/>
      </w:r>
      <w:r>
        <w:rPr>
          <w:sz w:val="28"/>
          <w:szCs w:val="28"/>
        </w:rPr>
        <w:fldChar w:fldCharType="begin"/>
      </w:r>
      <w:r>
        <w:rPr>
          <w:sz w:val="28"/>
          <w:szCs w:val="28"/>
        </w:rPr>
        <w:instrText xml:space="preserve"> PAGEREF _Toc23735 \h </w:instrText>
      </w:r>
      <w:r>
        <w:rPr>
          <w:sz w:val="28"/>
          <w:szCs w:val="28"/>
        </w:rPr>
        <w:fldChar w:fldCharType="separate"/>
      </w:r>
      <w:r>
        <w:rPr>
          <w:sz w:val="28"/>
          <w:szCs w:val="28"/>
        </w:rPr>
        <w:t>50</w:t>
      </w:r>
      <w:r>
        <w:rPr>
          <w:sz w:val="28"/>
          <w:szCs w:val="28"/>
        </w:rPr>
        <w:fldChar w:fldCharType="end"/>
      </w:r>
      <w:r>
        <w:rPr>
          <w:rFonts w:hint="eastAsia" w:ascii="宋体" w:hAnsi="宋体" w:eastAsia="宋体" w:cs="宋体"/>
          <w:color w:val="000000"/>
          <w:sz w:val="28"/>
          <w:szCs w:val="28"/>
        </w:rPr>
        <w:fldChar w:fldCharType="end"/>
      </w:r>
    </w:p>
    <w:p>
      <w:pPr>
        <w:rPr>
          <w:rFonts w:hint="eastAsia" w:ascii="宋体" w:hAnsi="宋体" w:eastAsia="宋体" w:cs="宋体"/>
          <w:b/>
          <w:color w:val="000000"/>
          <w:sz w:val="30"/>
          <w:szCs w:val="30"/>
        </w:rPr>
      </w:pPr>
      <w:r>
        <w:rPr>
          <w:rFonts w:hint="eastAsia" w:ascii="宋体" w:hAnsi="宋体" w:eastAsia="宋体" w:cs="宋体"/>
          <w:color w:val="000000"/>
          <w:sz w:val="28"/>
          <w:szCs w:val="28"/>
        </w:rPr>
        <w:fldChar w:fldCharType="end"/>
      </w:r>
    </w:p>
    <w:p>
      <w:pPr>
        <w:rPr>
          <w:rFonts w:hint="eastAsia" w:ascii="宋体" w:hAnsi="宋体" w:eastAsia="宋体" w:cs="宋体"/>
          <w:b/>
          <w:color w:val="000000"/>
          <w:sz w:val="28"/>
          <w:szCs w:val="28"/>
        </w:rPr>
      </w:pPr>
      <w:bookmarkStart w:id="709" w:name="_GoBack"/>
      <w:bookmarkEnd w:id="709"/>
    </w:p>
    <w:p>
      <w:pPr>
        <w:rPr>
          <w:rFonts w:hint="eastAsia" w:ascii="宋体" w:hAnsi="宋体" w:eastAsia="宋体" w:cs="宋体"/>
          <w:b/>
          <w:color w:val="000000"/>
          <w:sz w:val="28"/>
          <w:szCs w:val="28"/>
        </w:rPr>
      </w:pPr>
    </w:p>
    <w:p>
      <w:pPr>
        <w:tabs>
          <w:tab w:val="right" w:pos="9070"/>
        </w:tabs>
        <w:jc w:val="left"/>
        <w:rPr>
          <w:rFonts w:hint="eastAsia" w:ascii="宋体" w:hAnsi="宋体" w:eastAsia="宋体" w:cs="宋体"/>
          <w:color w:val="000000"/>
        </w:rPr>
        <w:sectPr>
          <w:footerReference r:id="rId6" w:type="first"/>
          <w:footerReference r:id="rId5" w:type="default"/>
          <w:pgSz w:w="11906" w:h="16838"/>
          <w:pgMar w:top="1418" w:right="1418" w:bottom="1418" w:left="1418" w:header="851" w:footer="992" w:gutter="0"/>
          <w:pgBorders>
            <w:top w:val="none" w:sz="0" w:space="0"/>
            <w:left w:val="none" w:sz="0" w:space="0"/>
            <w:bottom w:val="thinThickSmallGap" w:color="auto" w:sz="24" w:space="1"/>
            <w:right w:val="none" w:sz="0" w:space="0"/>
          </w:pgBorders>
          <w:pgNumType w:fmt="decimal" w:start="1"/>
          <w:cols w:space="425" w:num="1"/>
          <w:titlePg/>
          <w:docGrid w:type="lines" w:linePitch="312" w:charSpace="0"/>
        </w:sectPr>
      </w:pPr>
      <w:r>
        <w:rPr>
          <w:rFonts w:hint="eastAsia" w:ascii="宋体" w:hAnsi="宋体" w:eastAsia="宋体" w:cs="宋体"/>
          <w:b/>
          <w:color w:val="000000"/>
          <w:sz w:val="28"/>
          <w:szCs w:val="28"/>
        </w:rPr>
        <w:tab/>
      </w:r>
    </w:p>
    <w:p>
      <w:pPr>
        <w:pStyle w:val="3"/>
        <w:bidi w:val="0"/>
        <w:jc w:val="center"/>
        <w:rPr>
          <w:rFonts w:hint="eastAsia"/>
          <w:lang w:val="zh-CN" w:eastAsia="zh-CN"/>
        </w:rPr>
      </w:pPr>
      <w:bookmarkStart w:id="2" w:name="_Toc5883"/>
      <w:r>
        <w:rPr>
          <w:rFonts w:hint="eastAsia"/>
          <w:lang w:val="zh-CN"/>
        </w:rPr>
        <w:t xml:space="preserve">第一部分  </w:t>
      </w:r>
      <w:bookmarkStart w:id="3" w:name="OLE_LINK5"/>
      <w:bookmarkEnd w:id="3"/>
      <w:r>
        <w:rPr>
          <w:rFonts w:hint="eastAsia"/>
          <w:lang w:val="zh-CN" w:eastAsia="zh-CN"/>
        </w:rPr>
        <w:t>竞争性磋商公告</w:t>
      </w:r>
      <w:bookmarkEnd w:id="2"/>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560" w:firstLineChars="200"/>
        <w:jc w:val="center"/>
        <w:textAlignment w:val="auto"/>
        <w:rPr>
          <w:rFonts w:hint="eastAsia" w:ascii="宋体" w:hAnsi="宋体" w:eastAsia="宋体" w:cs="宋体"/>
          <w:b/>
          <w:bCs/>
          <w:color w:val="333333"/>
          <w:sz w:val="28"/>
          <w:szCs w:val="28"/>
        </w:rPr>
      </w:pPr>
      <w:bookmarkStart w:id="4" w:name="_Toc12825"/>
      <w:bookmarkStart w:id="5" w:name="_Toc20505"/>
      <w:bookmarkStart w:id="6" w:name="_Toc10825"/>
      <w:bookmarkStart w:id="7" w:name="_Toc24643"/>
      <w:bookmarkStart w:id="8" w:name="_Toc3832"/>
      <w:bookmarkStart w:id="9" w:name="_Toc29803"/>
      <w:bookmarkStart w:id="10" w:name="_Toc21747"/>
      <w:r>
        <w:rPr>
          <w:rFonts w:hint="eastAsia" w:ascii="宋体" w:hAnsi="宋体" w:eastAsia="宋体" w:cs="宋体"/>
          <w:b/>
          <w:bCs/>
          <w:color w:val="333333"/>
          <w:sz w:val="28"/>
          <w:szCs w:val="28"/>
        </w:rPr>
        <w:t>2021年村级公益事业建设一事一议财政奖补项目（新华路街办麻张村）竞争性磋商公告</w:t>
      </w:r>
    </w:p>
    <w:p>
      <w:pPr>
        <w:pStyle w:val="3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2021年村级公益事业建设一事一议财政奖补项目（新华路街办麻张村）采购项目潜在的供应商可在西安市未央区凤城十二路与文景路东北角首创.禧悦里A座1单元16层获取采购文件，并于2021-12-28 14:00:00前递交响应文件。 </w:t>
      </w:r>
    </w:p>
    <w:p>
      <w:pPr>
        <w:pStyle w:val="3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一、项目基本情况：</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1、项目编号：ZXGJ-YLZB-2021（46）</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2、项目名称：2021年村级公益事业建设一事一议财政奖补项目（新华路街办麻张村）</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3、预算金额：689,298.06元</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4、最高限价：689,298.06元 </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5、采购需求：2021年村级公益事业建设一事一议财政奖补项目（新华路街办麻张村），1项，采购预算：689,298.06元，项目概况：2021年村级公益事业建设一事一仪财政奖补项目（新华路街办麻张村），招标范围主要包括新铺混凝土路面、混凝土路面拆除、新建污水井、新建雨水收水井等，简要技术要求、用途：自用。 </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6、合同履行期限：2021-12-31 00:00:00 至 2022-01-06 00:00:00（具体服务起止日期可随合同签订时间相应顺延）</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7、本项目是否接受联合体投标：否</w:t>
      </w:r>
    </w:p>
    <w:p>
      <w:pPr>
        <w:pStyle w:val="3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二、 响应供应商的资格要求 </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1、满足《中华人民共和国政府采购法》第二十二条规定</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2、落实政府采购政策需满足的资格要求：1）《政府采购促进中小企业发展暂行办法》（财库〔2011〕181号）；2）《财政部 司法部关于政府采购支持监狱企业发展有关问题的通知》（财库〔2014〕68号）；3）《国务院办公厅关于建立政府强制采购节能产品制度的通知》（国办发〔2007〕51号）；4）《环境标志产品政府采购实施的意见》（财库〔2006〕90号）；5）《节能产品政府采购实施意见》--（财库[2004]185号）；6）《关于促进残疾人就业政府采购政策的通知》财库〔2017〕141号；7）《财政部 发展改革委 生态环境部 市场监管总局关于调整优化节能产品、环境标志产品政府采购执行机制的通知》（财库〔2019〕9号）；8）《财政部国务院扶贫办关于运用政府采购政策支持脱贫攻坚的通知》（财库〔2019〕27号）。</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本项目的特定资格要求：1）供应商须具有独立承担民事责任能力的法人、其他组织或自然人，提供营业执照/事业单位法人证书/非企业专业服务机构执业许可证/自然人身份证；2）供应商应授权合法的人员参加投标全过程，其中法定代表人直接参加投标的，须出具法人身份证复印件，并与营业执照上信息一致。法定代表人授权代表参加投标的，须出具法定代表人授权书；3）供应商具有建设行政主管部门颁发的市政公用工程施工总承包三级及以上资质，具备有效的安全生产许可证；4)拟派项目经理具有市政公用工程专业二级及以上注册建造师证及安全生产考核合格证， 在本单位注册且无在建工程；5）参加政府采购活动前3年内在经营活动中没有重大违法记录的书面声明；6）供应商不得为“信用中国”网站（www.creditchina.gov.cn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7）本项目不接受联合体投标，单位负责人为同一人或者存在控股、管理关系的不同单位不得同时参加投标（提供承诺或相关说明并加盖公章）。</w:t>
      </w:r>
    </w:p>
    <w:p>
      <w:pPr>
        <w:pStyle w:val="3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三、 采购文件的获取方式 </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时间：即日起至2021-12-23 17:00:00 止</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地点：西安市未央区凤城十二路与文景路东北角首创.禧悦里A座1单元16层</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方式：现场购买/邮寄</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售价：免费赠送 </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Style w:val="19"/>
          <w:rFonts w:hint="eastAsia" w:ascii="宋体" w:hAnsi="宋体" w:eastAsia="宋体" w:cs="宋体"/>
          <w:sz w:val="24"/>
          <w:szCs w:val="24"/>
        </w:rPr>
        <w:t>注：获取磋商文件时请携带单位介绍信、本人身份证原件及加盖公章的复印件。</w:t>
      </w:r>
    </w:p>
    <w:p>
      <w:pPr>
        <w:pStyle w:val="3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四、 响应文件递交 </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截止时间： 2021-12-28 14:00:00 </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地点：西安市未央区凤城十二路与文景路东北角首创.禧悦里A座1单元16层中昕国际项目管理有限公司会议室 </w:t>
      </w:r>
    </w:p>
    <w:p>
      <w:pPr>
        <w:pStyle w:val="3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五、公告期限</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自本公告发布之日起3个工作日。</w:t>
      </w:r>
    </w:p>
    <w:p>
      <w:pPr>
        <w:pStyle w:val="3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六、其他补充事宜</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w:t>
      </w:r>
    </w:p>
    <w:p>
      <w:pPr>
        <w:pStyle w:val="39"/>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七、对本次采购提出询问，请按以下方式联系。 </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1、采购人信息：西安市阎良区新华路街道办事处</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联系人：西安市阎良区新华路街道办事处经办</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联系地址：人民东路116号</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联系电话：86200654</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2、项目联系方式</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项目联系人：李方</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电 话：029-81660715</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传 真：/</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3、采购代理机构信息</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名称：中昕国际项目管理有限公司</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联系地址：西安市未央区凤城十二路与文景路东北角首创.禧悦里A座1单元16层</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联系方式：</w:t>
      </w:r>
      <w:r>
        <w:rPr>
          <w:rFonts w:hint="eastAsia" w:ascii="宋体" w:hAnsi="宋体" w:eastAsia="宋体" w:cs="宋体"/>
          <w:sz w:val="24"/>
          <w:szCs w:val="24"/>
          <w:u w:val="none"/>
        </w:rPr>
        <w:fldChar w:fldCharType="begin"/>
      </w:r>
      <w:r>
        <w:rPr>
          <w:rFonts w:hint="eastAsia" w:ascii="宋体" w:hAnsi="宋体" w:eastAsia="宋体" w:cs="宋体"/>
          <w:sz w:val="24"/>
          <w:szCs w:val="24"/>
          <w:u w:val="none"/>
        </w:rPr>
        <w:instrText xml:space="preserve"> HYPERLINK "http://www.ccgp.gov.cn/agency/a_agencylist.html" \t "http://www.ccgp-shaanxi.gov.cn/gpex/buyprojectnotice/_blank" </w:instrText>
      </w:r>
      <w:r>
        <w:rPr>
          <w:rFonts w:hint="eastAsia" w:ascii="宋体" w:hAnsi="宋体" w:eastAsia="宋体" w:cs="宋体"/>
          <w:sz w:val="24"/>
          <w:szCs w:val="24"/>
          <w:u w:val="none"/>
        </w:rPr>
        <w:fldChar w:fldCharType="separate"/>
      </w:r>
      <w:r>
        <w:rPr>
          <w:rStyle w:val="23"/>
          <w:rFonts w:hint="eastAsia" w:ascii="宋体" w:hAnsi="宋体" w:eastAsia="宋体" w:cs="宋体"/>
          <w:sz w:val="24"/>
          <w:szCs w:val="24"/>
          <w:u w:val="none"/>
        </w:rPr>
        <w:t>http://www.ccgp.gov.cn/agency/a_agencylist.html</w:t>
      </w:r>
      <w:r>
        <w:rPr>
          <w:rFonts w:hint="eastAsia" w:ascii="宋体" w:hAnsi="宋体" w:eastAsia="宋体" w:cs="宋体"/>
          <w:sz w:val="24"/>
          <w:szCs w:val="24"/>
          <w:u w:val="none"/>
        </w:rPr>
        <w:fldChar w:fldCharType="end"/>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中昕国际项目管理有限公司</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40" w:lineRule="exact"/>
        <w:ind w:left="0" w:right="0" w:firstLine="480" w:firstLineChars="200"/>
        <w:jc w:val="center"/>
        <w:textAlignment w:val="auto"/>
        <w:rPr>
          <w:rFonts w:hint="eastAsia"/>
          <w:lang w:val="en-US" w:eastAsia="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2"/>
        <w:rPr>
          <w:rStyle w:val="25"/>
          <w:rFonts w:hint="eastAsia" w:ascii="宋体" w:hAnsi="宋体" w:eastAsia="宋体" w:cs="宋体"/>
          <w:bCs w:val="0"/>
          <w:color w:val="000000"/>
          <w:sz w:val="32"/>
          <w:szCs w:val="32"/>
          <w:lang w:val="zh-CN"/>
        </w:rPr>
      </w:pPr>
    </w:p>
    <w:p>
      <w:pPr>
        <w:pStyle w:val="3"/>
        <w:bidi w:val="0"/>
        <w:jc w:val="center"/>
        <w:rPr>
          <w:rFonts w:hint="eastAsia"/>
        </w:rPr>
      </w:pPr>
      <w:r>
        <w:rPr>
          <w:rFonts w:hint="eastAsia"/>
          <w:lang w:val="zh-CN"/>
        </w:rPr>
        <w:t>第二部分  供应商须知前附表</w:t>
      </w:r>
      <w:bookmarkEnd w:id="4"/>
      <w:bookmarkEnd w:id="5"/>
      <w:bookmarkEnd w:id="6"/>
      <w:bookmarkEnd w:id="7"/>
      <w:bookmarkEnd w:id="8"/>
      <w:bookmarkEnd w:id="9"/>
      <w:bookmarkEnd w:id="10"/>
    </w:p>
    <w:tbl>
      <w:tblPr>
        <w:tblStyle w:val="17"/>
        <w:tblW w:w="10001" w:type="dxa"/>
        <w:jc w:val="center"/>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Layout w:type="fixed"/>
        <w:tblCellMar>
          <w:top w:w="0" w:type="dxa"/>
          <w:left w:w="56" w:type="dxa"/>
          <w:bottom w:w="0" w:type="dxa"/>
          <w:right w:w="56" w:type="dxa"/>
        </w:tblCellMar>
      </w:tblPr>
      <w:tblGrid>
        <w:gridCol w:w="716"/>
        <w:gridCol w:w="2467"/>
        <w:gridCol w:w="6818"/>
      </w:tblGrid>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序号</w:t>
            </w:r>
          </w:p>
        </w:tc>
        <w:tc>
          <w:tcPr>
            <w:tcW w:w="9285" w:type="dxa"/>
            <w:gridSpan w:val="2"/>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内容</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采购项目编号</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sz w:val="24"/>
                <w:szCs w:val="24"/>
                <w:lang w:val="zh-CN"/>
              </w:rPr>
              <w:t>ZXGJ-YLZB-2021（46）</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44"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采购项目名称</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sz w:val="24"/>
                <w:szCs w:val="24"/>
                <w:lang w:val="zh-CN"/>
              </w:rPr>
              <w:t>2021年村级公益事业建设一事一议财政奖补项目（新华路街办麻张村）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采购人</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sz w:val="24"/>
                <w:szCs w:val="24"/>
                <w:lang w:val="zh-CN"/>
              </w:rPr>
              <w:t>西安市阎良区新华路街道办事处</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采购代理机构</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中昕国际项目管理有限公司</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采购方式</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竞争性磋商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工期</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en-US" w:eastAsia="zh-CN"/>
              </w:rPr>
            </w:pPr>
            <w:r>
              <w:rPr>
                <w:rFonts w:hint="eastAsia" w:ascii="宋体" w:hAnsi="宋体" w:cs="宋体"/>
                <w:color w:val="000000" w:themeColor="text1"/>
                <w:sz w:val="24"/>
                <w:szCs w:val="24"/>
                <w:lang w:val="en-US" w:eastAsia="zh-CN"/>
              </w:rPr>
              <w:t>7日历天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质量要求</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合格</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评分办法</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综合评分法</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采购预算</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eastAsia="zh-CN"/>
              </w:rPr>
            </w:pPr>
            <w:r>
              <w:rPr>
                <w:rFonts w:hint="eastAsia" w:ascii="宋体" w:hAnsi="宋体" w:cs="宋体"/>
                <w:sz w:val="24"/>
                <w:szCs w:val="24"/>
                <w:lang w:val="zh-CN" w:eastAsia="zh-CN"/>
              </w:rPr>
              <w:t>689,298.06</w:t>
            </w:r>
            <w:r>
              <w:rPr>
                <w:rFonts w:hint="eastAsia" w:ascii="宋体" w:hAnsi="宋体" w:eastAsia="宋体" w:cs="宋体"/>
                <w:sz w:val="24"/>
                <w:szCs w:val="24"/>
                <w:lang w:val="zh-CN" w:eastAsia="zh-CN"/>
              </w:rPr>
              <w:t>元</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项目分包个数</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采购内容与要求</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详见磋商文件第四部分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12</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供应商资格条件</w:t>
            </w:r>
          </w:p>
        </w:tc>
        <w:tc>
          <w:tcPr>
            <w:tcW w:w="6818" w:type="dxa"/>
            <w:tcBorders>
              <w:tl2br w:val="nil"/>
              <w:tr2bl w:val="nil"/>
            </w:tcBorders>
            <w:noWrap w:val="0"/>
            <w:vAlign w:val="center"/>
          </w:tcPr>
          <w:p>
            <w:pPr>
              <w:numPr>
                <w:ilvl w:val="0"/>
                <w:numId w:val="1"/>
              </w:numPr>
              <w:spacing w:line="276"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供应商</w:t>
            </w:r>
            <w:r>
              <w:rPr>
                <w:rFonts w:hint="eastAsia" w:ascii="宋体" w:hAnsi="宋体" w:eastAsia="宋体" w:cs="宋体"/>
                <w:sz w:val="24"/>
                <w:szCs w:val="24"/>
                <w:highlight w:val="none"/>
              </w:rPr>
              <w:t>须符合《中华人民共和国政府采购法》第二十二条有关规定：</w:t>
            </w:r>
          </w:p>
          <w:p>
            <w:pPr>
              <w:spacing w:line="276" w:lineRule="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1）须提供</w:t>
            </w:r>
            <w:r>
              <w:rPr>
                <w:rFonts w:hint="eastAsia" w:ascii="宋体" w:hAnsi="宋体" w:cs="宋体"/>
                <w:bCs/>
                <w:sz w:val="24"/>
                <w:szCs w:val="24"/>
                <w:highlight w:val="none"/>
                <w:lang w:eastAsia="zh-CN"/>
              </w:rPr>
              <w:t>2020年</w:t>
            </w:r>
            <w:r>
              <w:rPr>
                <w:rFonts w:hint="eastAsia" w:ascii="宋体" w:hAnsi="宋体" w:eastAsia="宋体" w:cs="宋体"/>
                <w:bCs/>
                <w:sz w:val="24"/>
                <w:szCs w:val="24"/>
                <w:highlight w:val="none"/>
                <w:lang w:val="en-US" w:eastAsia="zh-CN"/>
              </w:rPr>
              <w:t>度</w:t>
            </w:r>
            <w:r>
              <w:rPr>
                <w:rFonts w:hint="eastAsia" w:ascii="宋体" w:hAnsi="宋体" w:eastAsia="宋体" w:cs="宋体"/>
                <w:bCs/>
                <w:sz w:val="24"/>
                <w:szCs w:val="24"/>
                <w:highlight w:val="none"/>
              </w:rPr>
              <w:t>经审计的财务报告；或在开标日期前六个月内其基本开户银行出具的资信证明</w:t>
            </w:r>
            <w:r>
              <w:rPr>
                <w:rFonts w:hint="eastAsia" w:ascii="宋体" w:hAnsi="宋体" w:eastAsia="宋体" w:cs="宋体"/>
                <w:bCs/>
                <w:sz w:val="24"/>
                <w:szCs w:val="24"/>
                <w:highlight w:val="none"/>
                <w:lang w:eastAsia="zh-CN"/>
              </w:rPr>
              <w:t>及开户许可证；</w:t>
            </w:r>
            <w:r>
              <w:rPr>
                <w:rFonts w:hint="eastAsia" w:ascii="宋体" w:hAnsi="宋体" w:eastAsia="宋体" w:cs="宋体"/>
                <w:bCs/>
                <w:sz w:val="24"/>
                <w:szCs w:val="24"/>
                <w:highlight w:val="none"/>
              </w:rPr>
              <w:t>或财政部门认可的政府采购专业担保机构出具的投标担保函（以上三种形式的资料提供任何一种即可）；</w:t>
            </w:r>
          </w:p>
          <w:p>
            <w:pPr>
              <w:spacing w:line="276" w:lineRule="auto"/>
              <w:rPr>
                <w:rFonts w:hint="eastAsia" w:ascii="宋体" w:hAnsi="宋体" w:eastAsia="宋体" w:cs="宋体"/>
                <w:sz w:val="24"/>
                <w:szCs w:val="24"/>
                <w:highlight w:val="none"/>
              </w:rPr>
            </w:pPr>
            <w:r>
              <w:rPr>
                <w:rFonts w:hint="eastAsia" w:ascii="宋体" w:hAnsi="宋体" w:eastAsia="宋体" w:cs="宋体"/>
                <w:bCs/>
                <w:sz w:val="24"/>
                <w:szCs w:val="24"/>
                <w:highlight w:val="none"/>
              </w:rPr>
              <w:t>2）依法缴纳税收和社会保障资金的良好记录。</w:t>
            </w:r>
            <w:r>
              <w:rPr>
                <w:rFonts w:hint="eastAsia" w:ascii="宋体" w:hAnsi="宋体" w:eastAsia="宋体" w:cs="宋体"/>
                <w:sz w:val="24"/>
                <w:szCs w:val="24"/>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right="0"/>
              <w:textAlignment w:val="auto"/>
              <w:rPr>
                <w:rFonts w:hint="eastAsia" w:ascii="宋体" w:hAnsi="宋体" w:eastAsia="宋体" w:cs="宋体"/>
                <w:sz w:val="24"/>
                <w:szCs w:val="24"/>
              </w:rPr>
            </w:pPr>
            <w:r>
              <w:rPr>
                <w:rFonts w:hint="eastAsia" w:cs="宋体"/>
                <w:sz w:val="24"/>
                <w:szCs w:val="24"/>
                <w:lang w:val="en-US" w:eastAsia="zh-CN"/>
              </w:rPr>
              <w:t>2.</w:t>
            </w:r>
            <w:r>
              <w:rPr>
                <w:rFonts w:hint="eastAsia" w:ascii="宋体" w:hAnsi="宋体" w:eastAsia="宋体" w:cs="宋体"/>
                <w:sz w:val="24"/>
                <w:szCs w:val="24"/>
              </w:rPr>
              <w:t>供应商须具有独立承担民事责任能力的法人、其他组织或自然人，提供营业执照/事业单位法人证书/非企业专业服务机构执业许可证/自然人身份证；</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right="0"/>
              <w:textAlignment w:val="auto"/>
              <w:rPr>
                <w:rFonts w:hint="default" w:ascii="宋体" w:hAnsi="宋体" w:eastAsia="宋体" w:cs="宋体"/>
                <w:color w:val="0000FF"/>
                <w:sz w:val="24"/>
                <w:szCs w:val="24"/>
                <w:lang w:val="en-US" w:eastAsia="zh-CN"/>
              </w:rPr>
            </w:pPr>
            <w:r>
              <w:rPr>
                <w:rFonts w:hint="eastAsia" w:cs="宋体"/>
                <w:sz w:val="24"/>
                <w:szCs w:val="24"/>
                <w:lang w:val="en-US" w:eastAsia="zh-CN"/>
              </w:rPr>
              <w:t>3.</w:t>
            </w:r>
            <w:r>
              <w:rPr>
                <w:rFonts w:hint="eastAsia" w:ascii="宋体" w:hAnsi="宋体" w:eastAsia="宋体" w:cs="宋体"/>
                <w:sz w:val="24"/>
                <w:szCs w:val="24"/>
              </w:rPr>
              <w:t>供应商应授权合法的人员参加投标全过程，其中法定代表人直接参加投标的，须出具法人身份证复印件，并与营业执照上信息一致。法定代表人授权代表参加投标的，须出具法定代表人授权书；</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right="0"/>
              <w:textAlignment w:val="auto"/>
              <w:rPr>
                <w:rFonts w:hint="eastAsia" w:ascii="宋体" w:hAnsi="宋体" w:eastAsia="宋体" w:cs="宋体"/>
                <w:sz w:val="24"/>
                <w:szCs w:val="24"/>
              </w:rPr>
            </w:pPr>
            <w:r>
              <w:rPr>
                <w:rFonts w:hint="eastAsia" w:cs="宋体"/>
                <w:sz w:val="24"/>
                <w:szCs w:val="24"/>
                <w:lang w:val="en-US" w:eastAsia="zh-CN"/>
              </w:rPr>
              <w:t>4.</w:t>
            </w:r>
            <w:r>
              <w:rPr>
                <w:rFonts w:hint="eastAsia" w:cs="宋体"/>
                <w:sz w:val="24"/>
                <w:szCs w:val="24"/>
                <w:lang w:eastAsia="zh-CN"/>
              </w:rPr>
              <w:t>供应商须具备市政公用工程施工总承包三级及以上资质，具有合格有效的安全生产许可证</w:t>
            </w:r>
            <w:r>
              <w:rPr>
                <w:rFonts w:hint="eastAsia" w:ascii="宋体" w:hAnsi="宋体" w:eastAsia="宋体" w:cs="宋体"/>
                <w:sz w:val="24"/>
                <w:szCs w:val="24"/>
              </w:rPr>
              <w:t>；</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right="0"/>
              <w:textAlignment w:val="auto"/>
              <w:rPr>
                <w:rFonts w:hint="eastAsia" w:ascii="宋体" w:hAnsi="宋体" w:eastAsia="宋体" w:cs="宋体"/>
                <w:sz w:val="24"/>
                <w:szCs w:val="24"/>
                <w:lang w:eastAsia="zh-CN"/>
              </w:rPr>
            </w:pPr>
            <w:r>
              <w:rPr>
                <w:rFonts w:hint="eastAsia" w:cs="宋体"/>
                <w:sz w:val="24"/>
                <w:szCs w:val="24"/>
                <w:lang w:val="en-US" w:eastAsia="zh-CN"/>
              </w:rPr>
              <w:t>5.</w:t>
            </w:r>
            <w:r>
              <w:rPr>
                <w:rFonts w:hint="eastAsia" w:cs="宋体"/>
                <w:sz w:val="24"/>
                <w:szCs w:val="24"/>
                <w:lang w:eastAsia="zh-CN"/>
              </w:rPr>
              <w:t>拟派项目经理具有市政公用工程专业二级及以上注册建造师证及安全生产考核合格证，在本单位注册且无在建工程；</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right="0"/>
              <w:textAlignment w:val="auto"/>
              <w:rPr>
                <w:rFonts w:hint="eastAsia" w:ascii="宋体" w:hAnsi="宋体" w:eastAsia="宋体" w:cs="宋体"/>
                <w:sz w:val="24"/>
                <w:szCs w:val="24"/>
              </w:rPr>
            </w:pPr>
            <w:r>
              <w:rPr>
                <w:rFonts w:hint="eastAsia" w:cs="宋体"/>
                <w:sz w:val="24"/>
                <w:szCs w:val="24"/>
                <w:lang w:val="en-US" w:eastAsia="zh-CN"/>
              </w:rPr>
              <w:t>6.</w:t>
            </w:r>
            <w:r>
              <w:rPr>
                <w:rFonts w:hint="eastAsia" w:ascii="宋体" w:hAnsi="宋体" w:eastAsia="宋体" w:cs="宋体"/>
                <w:sz w:val="24"/>
                <w:szCs w:val="24"/>
              </w:rPr>
              <w:t>参加政府采购活动前3年内在经营活动中没有重大违法记录的书面声明；</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right="0"/>
              <w:textAlignment w:val="auto"/>
              <w:rPr>
                <w:rFonts w:hint="eastAsia" w:ascii="宋体" w:hAnsi="宋体" w:eastAsia="宋体" w:cs="宋体"/>
                <w:sz w:val="24"/>
                <w:szCs w:val="24"/>
              </w:rPr>
            </w:pPr>
            <w:r>
              <w:rPr>
                <w:rFonts w:hint="eastAsia" w:cs="宋体"/>
                <w:sz w:val="24"/>
                <w:szCs w:val="24"/>
                <w:lang w:val="en-US" w:eastAsia="zh-CN"/>
              </w:rPr>
              <w:t>7.</w:t>
            </w:r>
            <w:r>
              <w:rPr>
                <w:rFonts w:hint="eastAsia" w:ascii="宋体" w:hAnsi="宋体" w:eastAsia="宋体" w:cs="宋体"/>
                <w:sz w:val="24"/>
                <w:szCs w:val="24"/>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p>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right="0"/>
              <w:textAlignment w:val="auto"/>
              <w:rPr>
                <w:rFonts w:hint="eastAsia" w:ascii="宋体" w:hAnsi="宋体" w:eastAsia="宋体" w:cs="宋体"/>
                <w:sz w:val="24"/>
                <w:szCs w:val="24"/>
              </w:rPr>
            </w:pPr>
            <w:r>
              <w:rPr>
                <w:rFonts w:hint="eastAsia" w:cs="宋体"/>
                <w:sz w:val="24"/>
                <w:szCs w:val="24"/>
                <w:lang w:val="en-US" w:eastAsia="zh-CN"/>
              </w:rPr>
              <w:t>8.</w:t>
            </w:r>
            <w:r>
              <w:rPr>
                <w:rFonts w:hint="eastAsia" w:ascii="宋体" w:hAnsi="宋体" w:eastAsia="宋体" w:cs="宋体"/>
                <w:sz w:val="24"/>
                <w:szCs w:val="24"/>
              </w:rPr>
              <w:t>本项目不接受联合体投标，单位负责人为同一人或者存在控股、管理关系的不同单位不得同时参加投标（提供承诺或相关说明并加盖公章）。</w:t>
            </w:r>
          </w:p>
          <w:p>
            <w:pPr>
              <w:spacing w:line="276" w:lineRule="auto"/>
              <w:rPr>
                <w:rFonts w:hint="eastAsia" w:ascii="宋体" w:hAnsi="宋体" w:eastAsia="宋体" w:cs="宋体"/>
                <w:sz w:val="24"/>
                <w:szCs w:val="24"/>
                <w:lang w:val="zh-CN"/>
              </w:rPr>
            </w:pPr>
            <w:r>
              <w:rPr>
                <w:rFonts w:hint="eastAsia" w:ascii="宋体" w:hAnsi="宋体" w:eastAsia="宋体" w:cs="宋体"/>
                <w:b/>
                <w:bCs/>
                <w:sz w:val="24"/>
                <w:szCs w:val="24"/>
                <w:highlight w:val="none"/>
              </w:rPr>
              <w:t>注：上述资格证明文件为必备资质，欠缺其中任何一项或某项达不到要求，按无效</w:t>
            </w:r>
            <w:r>
              <w:rPr>
                <w:rFonts w:hint="eastAsia" w:ascii="宋体" w:hAnsi="宋体" w:eastAsia="宋体" w:cs="宋体"/>
                <w:b/>
                <w:bCs/>
                <w:sz w:val="24"/>
                <w:szCs w:val="24"/>
                <w:highlight w:val="none"/>
                <w:lang w:eastAsia="zh-CN"/>
              </w:rPr>
              <w:t>响应文件</w:t>
            </w:r>
            <w:r>
              <w:rPr>
                <w:rFonts w:hint="eastAsia" w:ascii="宋体" w:hAnsi="宋体" w:eastAsia="宋体" w:cs="宋体"/>
                <w:b/>
                <w:bCs/>
                <w:sz w:val="24"/>
                <w:szCs w:val="24"/>
                <w:highlight w:val="none"/>
              </w:rPr>
              <w:t>处理；参加开标会议时上述资格证明文件除注明原件外均为复印件加盖公章。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13</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磋商保证金</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eastAsia="zh-CN"/>
              </w:rPr>
            </w:pPr>
            <w:r>
              <w:rPr>
                <w:rFonts w:hint="eastAsia" w:ascii="宋体" w:hAnsi="宋体" w:eastAsia="宋体" w:cs="宋体"/>
                <w:sz w:val="24"/>
                <w:szCs w:val="24"/>
                <w:lang w:eastAsia="zh-CN"/>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14</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eastAsia="zh-CN"/>
              </w:rPr>
              <w:t>响应</w:t>
            </w:r>
            <w:r>
              <w:rPr>
                <w:rFonts w:hint="eastAsia" w:ascii="宋体" w:hAnsi="宋体" w:eastAsia="宋体" w:cs="宋体"/>
                <w:sz w:val="24"/>
                <w:szCs w:val="24"/>
              </w:rPr>
              <w:t>文件份数</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eastAsia="zh-CN"/>
              </w:rPr>
            </w:pPr>
            <w:r>
              <w:rPr>
                <w:rFonts w:hint="eastAsia" w:ascii="宋体" w:hAnsi="宋体" w:eastAsia="宋体" w:cs="宋体"/>
                <w:sz w:val="24"/>
                <w:szCs w:val="24"/>
              </w:rPr>
              <w:t>正本1份；副本2份。</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15</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rPr>
              <w:t>电子版文件要求</w:t>
            </w:r>
          </w:p>
        </w:tc>
        <w:tc>
          <w:tcPr>
            <w:tcW w:w="6818" w:type="dxa"/>
            <w:tcBorders>
              <w:tl2br w:val="nil"/>
              <w:tr2bl w:val="nil"/>
            </w:tcBorders>
            <w:noWrap w:val="0"/>
            <w:vAlign w:val="center"/>
          </w:tcPr>
          <w:p>
            <w:pPr>
              <w:spacing w:line="276" w:lineRule="auto"/>
              <w:rPr>
                <w:rFonts w:hint="eastAsia" w:ascii="宋体" w:hAnsi="宋体" w:eastAsia="宋体" w:cs="宋体"/>
                <w:sz w:val="24"/>
                <w:szCs w:val="24"/>
              </w:rPr>
            </w:pPr>
            <w:r>
              <w:rPr>
                <w:rFonts w:hint="eastAsia" w:ascii="宋体" w:hAnsi="宋体" w:eastAsia="宋体" w:cs="宋体"/>
                <w:sz w:val="24"/>
                <w:szCs w:val="24"/>
                <w:lang w:eastAsia="zh-CN"/>
              </w:rPr>
              <w:t>响应文件</w:t>
            </w:r>
            <w:r>
              <w:rPr>
                <w:rFonts w:hint="eastAsia" w:ascii="宋体" w:hAnsi="宋体" w:eastAsia="宋体" w:cs="宋体"/>
                <w:sz w:val="24"/>
                <w:szCs w:val="24"/>
              </w:rPr>
              <w:t>电子版份数：</w:t>
            </w:r>
            <w:r>
              <w:rPr>
                <w:rFonts w:hint="eastAsia" w:ascii="宋体" w:hAnsi="宋体" w:eastAsia="宋体" w:cs="宋体"/>
                <w:sz w:val="24"/>
                <w:szCs w:val="24"/>
                <w:lang w:val="en-US" w:eastAsia="zh-CN"/>
              </w:rPr>
              <w:t>2</w:t>
            </w:r>
            <w:r>
              <w:rPr>
                <w:rFonts w:hint="eastAsia" w:ascii="宋体" w:hAnsi="宋体" w:eastAsia="宋体" w:cs="宋体"/>
                <w:sz w:val="24"/>
                <w:szCs w:val="24"/>
              </w:rPr>
              <w:t>份</w:t>
            </w:r>
          </w:p>
          <w:p>
            <w:pPr>
              <w:spacing w:line="276" w:lineRule="auto"/>
              <w:rPr>
                <w:rFonts w:hint="eastAsia" w:ascii="宋体" w:hAnsi="宋体" w:eastAsia="宋体" w:cs="宋体"/>
                <w:sz w:val="24"/>
                <w:szCs w:val="24"/>
              </w:rPr>
            </w:pPr>
            <w:r>
              <w:rPr>
                <w:rFonts w:hint="eastAsia" w:ascii="宋体" w:hAnsi="宋体" w:eastAsia="宋体" w:cs="宋体"/>
                <w:sz w:val="24"/>
                <w:szCs w:val="24"/>
                <w:lang w:eastAsia="zh-CN"/>
              </w:rPr>
              <w:t>响应文件</w:t>
            </w:r>
            <w:r>
              <w:rPr>
                <w:rFonts w:hint="eastAsia" w:ascii="宋体" w:hAnsi="宋体" w:eastAsia="宋体" w:cs="宋体"/>
                <w:sz w:val="24"/>
                <w:szCs w:val="24"/>
              </w:rPr>
              <w:t>电子版内容：全部</w:t>
            </w:r>
            <w:r>
              <w:rPr>
                <w:rFonts w:hint="eastAsia" w:ascii="宋体" w:hAnsi="宋体" w:eastAsia="宋体" w:cs="宋体"/>
                <w:sz w:val="24"/>
                <w:szCs w:val="24"/>
                <w:lang w:eastAsia="zh-CN"/>
              </w:rPr>
              <w:t>响应文件</w:t>
            </w:r>
            <w:r>
              <w:rPr>
                <w:rFonts w:hint="eastAsia" w:ascii="宋体" w:hAnsi="宋体" w:eastAsia="宋体" w:cs="宋体"/>
                <w:sz w:val="24"/>
                <w:szCs w:val="24"/>
              </w:rPr>
              <w:t>word或PDF版</w:t>
            </w:r>
          </w:p>
          <w:p>
            <w:pPr>
              <w:spacing w:line="276" w:lineRule="auto"/>
              <w:rPr>
                <w:rFonts w:hint="eastAsia" w:ascii="宋体" w:hAnsi="宋体" w:eastAsia="宋体" w:cs="宋体"/>
                <w:sz w:val="24"/>
                <w:szCs w:val="24"/>
              </w:rPr>
            </w:pPr>
            <w:r>
              <w:rPr>
                <w:rFonts w:hint="eastAsia" w:ascii="宋体" w:hAnsi="宋体" w:eastAsia="宋体" w:cs="宋体"/>
                <w:sz w:val="24"/>
                <w:szCs w:val="24"/>
                <w:lang w:eastAsia="zh-CN"/>
              </w:rPr>
              <w:t>响应文件</w:t>
            </w:r>
            <w:r>
              <w:rPr>
                <w:rFonts w:hint="eastAsia" w:ascii="宋体" w:hAnsi="宋体" w:eastAsia="宋体" w:cs="宋体"/>
                <w:sz w:val="24"/>
                <w:szCs w:val="24"/>
              </w:rPr>
              <w:t>电子版形式：光盘或 U盘</w:t>
            </w:r>
          </w:p>
          <w:p>
            <w:pPr>
              <w:spacing w:line="240" w:lineRule="auto"/>
              <w:jc w:val="both"/>
              <w:rPr>
                <w:rFonts w:hint="eastAsia" w:ascii="宋体" w:hAnsi="宋体" w:eastAsia="宋体" w:cs="宋体"/>
                <w:sz w:val="24"/>
                <w:szCs w:val="24"/>
                <w:lang w:eastAsia="zh-CN"/>
              </w:rPr>
            </w:pPr>
            <w:r>
              <w:rPr>
                <w:rFonts w:hint="eastAsia" w:ascii="宋体" w:hAnsi="宋体" w:eastAsia="宋体" w:cs="宋体"/>
                <w:sz w:val="24"/>
                <w:szCs w:val="24"/>
                <w:lang w:eastAsia="zh-CN"/>
              </w:rPr>
              <w:t>响应文件</w:t>
            </w:r>
            <w:r>
              <w:rPr>
                <w:rFonts w:hint="eastAsia" w:ascii="宋体" w:hAnsi="宋体" w:eastAsia="宋体" w:cs="宋体"/>
                <w:sz w:val="24"/>
                <w:szCs w:val="24"/>
              </w:rPr>
              <w:t>电子版密封方式：正本密封袋内。</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998"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16</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rPr>
            </w:pPr>
            <w:r>
              <w:rPr>
                <w:rFonts w:hint="eastAsia" w:ascii="宋体" w:hAnsi="宋体" w:eastAsia="宋体" w:cs="宋体"/>
                <w:sz w:val="24"/>
                <w:szCs w:val="24"/>
                <w:lang w:eastAsia="zh-CN"/>
              </w:rPr>
              <w:t>响应文件</w:t>
            </w:r>
            <w:r>
              <w:rPr>
                <w:rFonts w:hint="eastAsia" w:ascii="宋体" w:hAnsi="宋体" w:eastAsia="宋体" w:cs="宋体"/>
                <w:sz w:val="24"/>
                <w:szCs w:val="24"/>
              </w:rPr>
              <w:t>的装订、密封和标记</w:t>
            </w:r>
          </w:p>
        </w:tc>
        <w:tc>
          <w:tcPr>
            <w:tcW w:w="6818" w:type="dxa"/>
            <w:tcBorders>
              <w:tl2br w:val="nil"/>
              <w:tr2bl w:val="nil"/>
            </w:tcBorders>
            <w:noWrap w:val="0"/>
            <w:vAlign w:val="center"/>
          </w:tcPr>
          <w:p>
            <w:pPr>
              <w:spacing w:line="276" w:lineRule="auto"/>
              <w:rPr>
                <w:rFonts w:hint="eastAsia" w:ascii="宋体" w:hAnsi="宋体" w:eastAsia="宋体" w:cs="宋体"/>
                <w:sz w:val="24"/>
                <w:szCs w:val="24"/>
              </w:rPr>
            </w:pPr>
            <w:r>
              <w:rPr>
                <w:rFonts w:hint="eastAsia" w:ascii="宋体" w:hAnsi="宋体" w:eastAsia="宋体" w:cs="宋体"/>
                <w:sz w:val="24"/>
                <w:szCs w:val="24"/>
              </w:rPr>
              <w:t>1、密封：</w:t>
            </w:r>
            <w:r>
              <w:rPr>
                <w:rFonts w:hint="eastAsia" w:ascii="宋体" w:hAnsi="宋体" w:eastAsia="宋体" w:cs="宋体"/>
                <w:sz w:val="24"/>
                <w:szCs w:val="24"/>
                <w:lang w:eastAsia="zh-CN"/>
              </w:rPr>
              <w:t>磋商</w:t>
            </w:r>
            <w:r>
              <w:rPr>
                <w:rFonts w:hint="eastAsia" w:ascii="宋体" w:hAnsi="宋体" w:eastAsia="宋体" w:cs="宋体"/>
                <w:sz w:val="24"/>
                <w:szCs w:val="24"/>
              </w:rPr>
              <w:t>时，</w:t>
            </w:r>
            <w:r>
              <w:rPr>
                <w:rFonts w:hint="eastAsia" w:ascii="宋体" w:hAnsi="宋体" w:eastAsia="宋体" w:cs="宋体"/>
                <w:sz w:val="24"/>
                <w:szCs w:val="24"/>
                <w:lang w:eastAsia="zh-CN"/>
              </w:rPr>
              <w:t>供应商</w:t>
            </w:r>
            <w:r>
              <w:rPr>
                <w:rFonts w:hint="eastAsia" w:ascii="宋体" w:hAnsi="宋体" w:eastAsia="宋体" w:cs="宋体"/>
                <w:sz w:val="24"/>
                <w:szCs w:val="24"/>
              </w:rPr>
              <w:t>应自行将</w:t>
            </w:r>
            <w:r>
              <w:rPr>
                <w:rFonts w:hint="eastAsia" w:ascii="宋体" w:hAnsi="宋体" w:eastAsia="宋体" w:cs="宋体"/>
                <w:sz w:val="24"/>
                <w:szCs w:val="24"/>
                <w:lang w:eastAsia="zh-CN"/>
              </w:rPr>
              <w:t>响应文件</w:t>
            </w:r>
            <w:r>
              <w:rPr>
                <w:rFonts w:hint="eastAsia" w:ascii="宋体" w:hAnsi="宋体" w:eastAsia="宋体" w:cs="宋体"/>
                <w:sz w:val="24"/>
                <w:szCs w:val="24"/>
              </w:rPr>
              <w:t>密封完好（标袋不得有破损）。标袋正面上要有标识并加盖</w:t>
            </w:r>
            <w:r>
              <w:rPr>
                <w:rFonts w:hint="eastAsia" w:ascii="宋体" w:hAnsi="宋体" w:eastAsia="宋体" w:cs="宋体"/>
                <w:sz w:val="24"/>
                <w:szCs w:val="24"/>
                <w:lang w:eastAsia="zh-CN"/>
              </w:rPr>
              <w:t>供应商</w:t>
            </w:r>
            <w:r>
              <w:rPr>
                <w:rFonts w:hint="eastAsia" w:ascii="宋体" w:hAnsi="宋体" w:eastAsia="宋体" w:cs="宋体"/>
                <w:sz w:val="24"/>
                <w:szCs w:val="24"/>
              </w:rPr>
              <w:t>公章（鲜章），标袋标识按给定式样编写（式样见</w:t>
            </w:r>
            <w:r>
              <w:rPr>
                <w:rFonts w:hint="eastAsia" w:ascii="宋体" w:hAnsi="宋体" w:eastAsia="宋体" w:cs="宋体"/>
                <w:sz w:val="24"/>
                <w:szCs w:val="24"/>
                <w:lang w:eastAsia="zh-CN"/>
              </w:rPr>
              <w:t>响应文件</w:t>
            </w:r>
            <w:r>
              <w:rPr>
                <w:rFonts w:hint="eastAsia" w:ascii="宋体" w:hAnsi="宋体" w:eastAsia="宋体" w:cs="宋体"/>
                <w:sz w:val="24"/>
                <w:szCs w:val="24"/>
              </w:rPr>
              <w:t>格式附件）。标袋应加贴封条，并在封条接缝处加盖单位公章（鲜章）和法定代表人或被授权人签字(或盖章）；</w:t>
            </w:r>
          </w:p>
          <w:p>
            <w:pPr>
              <w:spacing w:line="276" w:lineRule="auto"/>
              <w:rPr>
                <w:rFonts w:hint="eastAsia" w:ascii="宋体" w:hAnsi="宋体" w:eastAsia="宋体" w:cs="宋体"/>
                <w:sz w:val="24"/>
                <w:szCs w:val="24"/>
              </w:rPr>
            </w:pPr>
            <w:r>
              <w:rPr>
                <w:rFonts w:hint="eastAsia" w:ascii="宋体" w:hAnsi="宋体" w:eastAsia="宋体" w:cs="宋体"/>
                <w:sz w:val="24"/>
                <w:szCs w:val="24"/>
              </w:rPr>
              <w:t>2、装订：</w:t>
            </w:r>
            <w:r>
              <w:rPr>
                <w:rFonts w:hint="eastAsia" w:ascii="宋体" w:hAnsi="宋体" w:eastAsia="宋体" w:cs="宋体"/>
                <w:sz w:val="24"/>
                <w:szCs w:val="24"/>
                <w:lang w:eastAsia="zh-CN"/>
              </w:rPr>
              <w:t>响应文件</w:t>
            </w:r>
            <w:r>
              <w:rPr>
                <w:rFonts w:hint="eastAsia" w:ascii="宋体" w:hAnsi="宋体" w:eastAsia="宋体" w:cs="宋体"/>
                <w:sz w:val="24"/>
                <w:szCs w:val="24"/>
              </w:rPr>
              <w:t>一律采用书籍（胶装）方式装订。</w:t>
            </w:r>
            <w:r>
              <w:rPr>
                <w:rFonts w:hint="eastAsia" w:ascii="宋体" w:hAnsi="宋体" w:eastAsia="宋体" w:cs="宋体"/>
                <w:sz w:val="24"/>
                <w:szCs w:val="24"/>
                <w:lang w:eastAsia="zh-CN"/>
              </w:rPr>
              <w:t>响应文件</w:t>
            </w:r>
            <w:r>
              <w:rPr>
                <w:rFonts w:hint="eastAsia" w:ascii="宋体" w:hAnsi="宋体" w:eastAsia="宋体" w:cs="宋体"/>
                <w:sz w:val="24"/>
                <w:szCs w:val="24"/>
              </w:rPr>
              <w:t>正本一份，副本二份，电子文件（光盘或 U盘）</w:t>
            </w:r>
            <w:r>
              <w:rPr>
                <w:rFonts w:hint="eastAsia" w:ascii="宋体" w:hAnsi="宋体" w:eastAsia="宋体" w:cs="宋体"/>
                <w:sz w:val="24"/>
                <w:szCs w:val="24"/>
                <w:lang w:eastAsia="zh-CN"/>
              </w:rPr>
              <w:t>二</w:t>
            </w:r>
            <w:r>
              <w:rPr>
                <w:rFonts w:hint="eastAsia" w:ascii="宋体" w:hAnsi="宋体" w:eastAsia="宋体" w:cs="宋体"/>
                <w:sz w:val="24"/>
                <w:szCs w:val="24"/>
              </w:rPr>
              <w:t>份。纸质</w:t>
            </w:r>
            <w:r>
              <w:rPr>
                <w:rFonts w:hint="eastAsia" w:ascii="宋体" w:hAnsi="宋体" w:eastAsia="宋体" w:cs="宋体"/>
                <w:sz w:val="24"/>
                <w:szCs w:val="24"/>
                <w:lang w:eastAsia="zh-CN"/>
              </w:rPr>
              <w:t>响应文件</w:t>
            </w:r>
            <w:r>
              <w:rPr>
                <w:rFonts w:hint="eastAsia" w:ascii="宋体" w:hAnsi="宋体" w:eastAsia="宋体" w:cs="宋体"/>
                <w:sz w:val="24"/>
                <w:szCs w:val="24"/>
              </w:rPr>
              <w:t>均须A4纸</w:t>
            </w:r>
            <w:r>
              <w:rPr>
                <w:rFonts w:hint="eastAsia" w:ascii="宋体" w:hAnsi="宋体" w:eastAsia="宋体" w:cs="宋体"/>
                <w:b/>
                <w:bCs/>
                <w:sz w:val="24"/>
                <w:szCs w:val="24"/>
              </w:rPr>
              <w:t>双面打印</w:t>
            </w:r>
            <w:r>
              <w:rPr>
                <w:rFonts w:hint="eastAsia" w:ascii="宋体" w:hAnsi="宋体" w:eastAsia="宋体" w:cs="宋体"/>
                <w:sz w:val="24"/>
                <w:szCs w:val="24"/>
              </w:rPr>
              <w:t>，分别各自装订成册并编制目录和页码，在每一页的正下方清楚标明“第几页共几页”字样。单份</w:t>
            </w:r>
            <w:r>
              <w:rPr>
                <w:rFonts w:hint="eastAsia" w:ascii="宋体" w:hAnsi="宋体" w:eastAsia="宋体" w:cs="宋体"/>
                <w:sz w:val="24"/>
                <w:szCs w:val="24"/>
                <w:lang w:eastAsia="zh-CN"/>
              </w:rPr>
              <w:t>响应文件</w:t>
            </w:r>
            <w:r>
              <w:rPr>
                <w:rFonts w:hint="eastAsia" w:ascii="宋体" w:hAnsi="宋体" w:eastAsia="宋体" w:cs="宋体"/>
                <w:sz w:val="24"/>
                <w:szCs w:val="24"/>
              </w:rPr>
              <w:t>单独放置在一个标袋中</w:t>
            </w:r>
            <w:r>
              <w:rPr>
                <w:rFonts w:hint="eastAsia" w:ascii="宋体" w:hAnsi="宋体" w:cs="宋体"/>
                <w:sz w:val="24"/>
                <w:szCs w:val="24"/>
                <w:lang w:eastAsia="zh-CN"/>
              </w:rPr>
              <w:t>，共需三个标袋</w:t>
            </w:r>
            <w:r>
              <w:rPr>
                <w:rFonts w:hint="eastAsia" w:ascii="宋体" w:hAnsi="宋体" w:eastAsia="宋体" w:cs="宋体"/>
                <w:sz w:val="24"/>
                <w:szCs w:val="24"/>
              </w:rPr>
              <w:t>，电子版放置“正本</w:t>
            </w:r>
            <w:r>
              <w:rPr>
                <w:rFonts w:hint="eastAsia" w:ascii="宋体" w:hAnsi="宋体" w:eastAsia="宋体" w:cs="宋体"/>
                <w:sz w:val="24"/>
                <w:szCs w:val="24"/>
                <w:lang w:eastAsia="zh-CN"/>
              </w:rPr>
              <w:t>响应文件</w:t>
            </w:r>
            <w:r>
              <w:rPr>
                <w:rFonts w:hint="eastAsia" w:ascii="宋体" w:hAnsi="宋体" w:eastAsia="宋体" w:cs="宋体"/>
                <w:sz w:val="24"/>
                <w:szCs w:val="24"/>
              </w:rPr>
              <w:t>”标袋内。</w:t>
            </w:r>
          </w:p>
          <w:p>
            <w:pPr>
              <w:spacing w:line="240" w:lineRule="auto"/>
              <w:jc w:val="both"/>
              <w:rPr>
                <w:rFonts w:hint="eastAsia" w:ascii="宋体" w:hAnsi="宋体" w:eastAsia="宋体" w:cs="宋体"/>
                <w:sz w:val="24"/>
                <w:szCs w:val="24"/>
                <w:lang w:eastAsia="zh-CN"/>
              </w:rPr>
            </w:pPr>
            <w:r>
              <w:rPr>
                <w:rFonts w:hint="eastAsia" w:ascii="宋体" w:hAnsi="宋体" w:eastAsia="宋体" w:cs="宋体"/>
                <w:b/>
                <w:bCs/>
                <w:sz w:val="24"/>
                <w:szCs w:val="24"/>
              </w:rPr>
              <w:t>注：对未按上述规定密封和装订的</w:t>
            </w:r>
            <w:r>
              <w:rPr>
                <w:rFonts w:hint="eastAsia" w:ascii="宋体" w:hAnsi="宋体" w:eastAsia="宋体" w:cs="宋体"/>
                <w:b/>
                <w:bCs/>
                <w:sz w:val="24"/>
                <w:szCs w:val="24"/>
                <w:lang w:eastAsia="zh-CN"/>
              </w:rPr>
              <w:t>响应文件</w:t>
            </w:r>
            <w:r>
              <w:rPr>
                <w:rFonts w:hint="eastAsia" w:ascii="宋体" w:hAnsi="宋体" w:eastAsia="宋体" w:cs="宋体"/>
                <w:b/>
                <w:bCs/>
                <w:sz w:val="24"/>
                <w:szCs w:val="24"/>
              </w:rPr>
              <w:t>，按无效投标处理。</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17</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递交响应文件方式</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现场递交，不接受邮寄投标。</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18</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提交响应文件截止时间</w:t>
            </w:r>
          </w:p>
        </w:tc>
        <w:tc>
          <w:tcPr>
            <w:tcW w:w="6818" w:type="dxa"/>
            <w:tcBorders>
              <w:tl2br w:val="nil"/>
              <w:tr2bl w:val="nil"/>
            </w:tcBorders>
            <w:noWrap w:val="0"/>
            <w:vAlign w:val="center"/>
          </w:tcPr>
          <w:p>
            <w:pPr>
              <w:spacing w:line="240" w:lineRule="auto"/>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2021</w:t>
            </w:r>
            <w:r>
              <w:rPr>
                <w:rFonts w:hint="eastAsia" w:ascii="宋体" w:hAnsi="宋体" w:eastAsia="宋体" w:cs="宋体"/>
                <w:color w:val="auto"/>
                <w:sz w:val="24"/>
                <w:szCs w:val="24"/>
                <w:lang w:eastAsia="zh-CN"/>
              </w:rPr>
              <w:t>年</w:t>
            </w:r>
            <w:r>
              <w:rPr>
                <w:rFonts w:hint="eastAsia" w:ascii="宋体" w:hAnsi="宋体" w:cs="宋体"/>
                <w:color w:val="auto"/>
                <w:sz w:val="24"/>
                <w:szCs w:val="24"/>
                <w:lang w:val="en-US" w:eastAsia="zh-CN"/>
              </w:rPr>
              <w:t>12</w:t>
            </w:r>
            <w:r>
              <w:rPr>
                <w:rFonts w:hint="eastAsia" w:ascii="宋体" w:hAnsi="宋体" w:eastAsia="宋体" w:cs="宋体"/>
                <w:color w:val="auto"/>
                <w:sz w:val="24"/>
                <w:szCs w:val="24"/>
                <w:lang w:eastAsia="zh-CN"/>
              </w:rPr>
              <w:t>月</w:t>
            </w:r>
            <w:r>
              <w:rPr>
                <w:rFonts w:hint="eastAsia" w:ascii="宋体" w:hAnsi="宋体" w:cs="宋体"/>
                <w:color w:val="auto"/>
                <w:sz w:val="24"/>
                <w:szCs w:val="24"/>
                <w:lang w:val="en-US" w:eastAsia="zh-CN"/>
              </w:rPr>
              <w:t>28</w:t>
            </w:r>
            <w:r>
              <w:rPr>
                <w:rFonts w:hint="eastAsia" w:ascii="宋体" w:hAnsi="宋体" w:eastAsia="宋体" w:cs="宋体"/>
                <w:color w:val="auto"/>
                <w:sz w:val="24"/>
                <w:szCs w:val="24"/>
                <w:lang w:eastAsia="zh-CN"/>
              </w:rPr>
              <w:t>日下午</w:t>
            </w:r>
            <w:r>
              <w:rPr>
                <w:rFonts w:hint="eastAsia" w:ascii="宋体" w:hAnsi="宋体" w:eastAsia="宋体" w:cs="宋体"/>
                <w:color w:val="auto"/>
                <w:sz w:val="24"/>
                <w:szCs w:val="24"/>
                <w:lang w:val="en-US" w:eastAsia="zh-CN"/>
              </w:rPr>
              <w:t>14:00</w:t>
            </w:r>
            <w:r>
              <w:rPr>
                <w:rFonts w:hint="eastAsia" w:ascii="宋体" w:hAnsi="宋体" w:eastAsia="宋体" w:cs="宋体"/>
                <w:color w:val="auto"/>
                <w:sz w:val="24"/>
                <w:szCs w:val="24"/>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19</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响应文件开启时间</w:t>
            </w:r>
          </w:p>
        </w:tc>
        <w:tc>
          <w:tcPr>
            <w:tcW w:w="6818" w:type="dxa"/>
            <w:tcBorders>
              <w:tl2br w:val="nil"/>
              <w:tr2bl w:val="nil"/>
            </w:tcBorders>
            <w:noWrap w:val="0"/>
            <w:vAlign w:val="center"/>
          </w:tcPr>
          <w:p>
            <w:pPr>
              <w:spacing w:line="240" w:lineRule="auto"/>
              <w:jc w:val="both"/>
              <w:rPr>
                <w:rFonts w:hint="eastAsia" w:ascii="宋体" w:hAnsi="宋体" w:eastAsia="宋体" w:cs="宋体"/>
                <w:color w:val="auto"/>
                <w:sz w:val="24"/>
                <w:szCs w:val="24"/>
                <w:lang w:val="zh-CN"/>
              </w:rPr>
            </w:pPr>
            <w:r>
              <w:rPr>
                <w:rFonts w:hint="eastAsia" w:ascii="宋体" w:hAnsi="宋体" w:eastAsia="宋体" w:cs="宋体"/>
                <w:color w:val="auto"/>
                <w:sz w:val="24"/>
                <w:szCs w:val="24"/>
                <w:lang w:val="en-US" w:eastAsia="zh-CN"/>
              </w:rPr>
              <w:t>2021</w:t>
            </w:r>
            <w:r>
              <w:rPr>
                <w:rFonts w:hint="eastAsia" w:ascii="宋体" w:hAnsi="宋体" w:eastAsia="宋体" w:cs="宋体"/>
                <w:color w:val="auto"/>
                <w:sz w:val="24"/>
                <w:szCs w:val="24"/>
                <w:lang w:eastAsia="zh-CN"/>
              </w:rPr>
              <w:t>年</w:t>
            </w:r>
            <w:r>
              <w:rPr>
                <w:rFonts w:hint="eastAsia" w:ascii="宋体" w:hAnsi="宋体" w:cs="宋体"/>
                <w:color w:val="auto"/>
                <w:sz w:val="24"/>
                <w:szCs w:val="24"/>
                <w:lang w:val="en-US" w:eastAsia="zh-CN"/>
              </w:rPr>
              <w:t>12</w:t>
            </w:r>
            <w:r>
              <w:rPr>
                <w:rFonts w:hint="eastAsia" w:ascii="宋体" w:hAnsi="宋体" w:eastAsia="宋体" w:cs="宋体"/>
                <w:color w:val="auto"/>
                <w:sz w:val="24"/>
                <w:szCs w:val="24"/>
                <w:lang w:eastAsia="zh-CN"/>
              </w:rPr>
              <w:t>月</w:t>
            </w:r>
            <w:r>
              <w:rPr>
                <w:rFonts w:hint="eastAsia" w:ascii="宋体" w:hAnsi="宋体" w:cs="宋体"/>
                <w:color w:val="auto"/>
                <w:sz w:val="24"/>
                <w:szCs w:val="24"/>
                <w:lang w:val="en-US" w:eastAsia="zh-CN"/>
              </w:rPr>
              <w:t>28</w:t>
            </w:r>
            <w:r>
              <w:rPr>
                <w:rFonts w:hint="eastAsia" w:ascii="宋体" w:hAnsi="宋体" w:eastAsia="宋体" w:cs="宋体"/>
                <w:color w:val="auto"/>
                <w:sz w:val="24"/>
                <w:szCs w:val="24"/>
                <w:lang w:eastAsia="zh-CN"/>
              </w:rPr>
              <w:t>日下午</w:t>
            </w:r>
            <w:r>
              <w:rPr>
                <w:rFonts w:hint="eastAsia" w:ascii="宋体" w:hAnsi="宋体" w:eastAsia="宋体" w:cs="宋体"/>
                <w:color w:val="auto"/>
                <w:sz w:val="24"/>
                <w:szCs w:val="24"/>
                <w:lang w:val="en-US" w:eastAsia="zh-CN"/>
              </w:rPr>
              <w:t>14:00</w:t>
            </w:r>
            <w:r>
              <w:rPr>
                <w:rFonts w:hint="eastAsia" w:ascii="宋体" w:hAnsi="宋体" w:eastAsia="宋体" w:cs="宋体"/>
                <w:color w:val="auto"/>
                <w:sz w:val="24"/>
                <w:szCs w:val="24"/>
                <w:lang w:val="zh-CN"/>
              </w:rPr>
              <w:t>（北京时间）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442"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21</w:t>
            </w:r>
          </w:p>
        </w:tc>
        <w:tc>
          <w:tcPr>
            <w:tcW w:w="2467" w:type="dxa"/>
            <w:tcBorders>
              <w:tl2br w:val="nil"/>
              <w:tr2bl w:val="nil"/>
            </w:tcBorders>
            <w:noWrap w:val="0"/>
            <w:vAlign w:val="center"/>
          </w:tcPr>
          <w:p>
            <w:pPr>
              <w:pStyle w:val="38"/>
              <w:spacing w:line="276" w:lineRule="auto"/>
              <w:ind w:firstLine="0" w:firstLineChars="0"/>
              <w:jc w:val="center"/>
              <w:rPr>
                <w:rFonts w:hint="eastAsia" w:ascii="宋体" w:hAnsi="宋体" w:eastAsia="宋体" w:cs="宋体"/>
                <w:kern w:val="0"/>
                <w:sz w:val="24"/>
                <w:szCs w:val="24"/>
                <w:lang w:val="zh-CN" w:eastAsia="zh-CN" w:bidi="ar-SA"/>
              </w:rPr>
            </w:pPr>
            <w:r>
              <w:rPr>
                <w:rFonts w:hint="eastAsia" w:ascii="宋体" w:hAnsi="宋体" w:eastAsia="宋体" w:cs="宋体"/>
                <w:sz w:val="24"/>
                <w:szCs w:val="24"/>
              </w:rPr>
              <w:t>评标委员会的组建</w:t>
            </w:r>
          </w:p>
        </w:tc>
        <w:tc>
          <w:tcPr>
            <w:tcW w:w="6818" w:type="dxa"/>
            <w:tcBorders>
              <w:tl2br w:val="nil"/>
              <w:tr2bl w:val="nil"/>
            </w:tcBorders>
            <w:noWrap w:val="0"/>
            <w:vAlign w:val="center"/>
          </w:tcPr>
          <w:p>
            <w:pPr>
              <w:pStyle w:val="38"/>
              <w:spacing w:line="276" w:lineRule="auto"/>
              <w:ind w:firstLine="0" w:firstLineChars="0"/>
              <w:rPr>
                <w:rFonts w:hint="eastAsia" w:ascii="宋体" w:hAnsi="宋体" w:eastAsia="宋体" w:cs="宋体"/>
                <w:sz w:val="24"/>
                <w:szCs w:val="24"/>
              </w:rPr>
            </w:pPr>
            <w:r>
              <w:rPr>
                <w:rFonts w:hint="eastAsia" w:ascii="宋体" w:hAnsi="宋体" w:eastAsia="宋体" w:cs="宋体"/>
                <w:sz w:val="24"/>
                <w:szCs w:val="24"/>
              </w:rPr>
              <w:t>评标委员会构成：</w:t>
            </w:r>
            <w:r>
              <w:rPr>
                <w:rFonts w:hint="eastAsia" w:cs="宋体"/>
                <w:sz w:val="24"/>
                <w:szCs w:val="24"/>
                <w:u w:val="single"/>
                <w:lang w:val="en-US" w:eastAsia="zh-CN"/>
              </w:rPr>
              <w:t xml:space="preserve"> </w:t>
            </w:r>
            <w:r>
              <w:rPr>
                <w:rFonts w:hint="eastAsia" w:ascii="宋体" w:hAnsi="宋体" w:eastAsia="宋体" w:cs="宋体"/>
                <w:sz w:val="24"/>
                <w:szCs w:val="24"/>
                <w:u w:val="single"/>
                <w:lang w:val="en-US" w:eastAsia="zh-CN"/>
              </w:rPr>
              <w:t>3</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人组成。 </w:t>
            </w:r>
          </w:p>
          <w:p>
            <w:pPr>
              <w:pStyle w:val="38"/>
              <w:spacing w:line="276" w:lineRule="auto"/>
              <w:ind w:firstLine="0" w:firstLineChars="0"/>
              <w:rPr>
                <w:rFonts w:hint="eastAsia" w:ascii="宋体" w:hAnsi="宋体" w:eastAsia="宋体" w:cs="宋体"/>
                <w:color w:val="FF0000"/>
                <w:kern w:val="0"/>
                <w:sz w:val="24"/>
                <w:szCs w:val="24"/>
                <w:lang w:val="en-US" w:eastAsia="zh-CN" w:bidi="ar-SA"/>
              </w:rPr>
            </w:pPr>
            <w:r>
              <w:rPr>
                <w:rFonts w:hint="eastAsia" w:ascii="宋体" w:hAnsi="宋体" w:eastAsia="宋体" w:cs="宋体"/>
                <w:sz w:val="24"/>
                <w:szCs w:val="24"/>
              </w:rPr>
              <w:t>评标专家确定方式：开标前在政府采购评审专家库中，通过随机方式抽取</w:t>
            </w:r>
            <w:r>
              <w:rPr>
                <w:rFonts w:hint="eastAsia" w:ascii="宋体" w:hAnsi="宋体" w:eastAsia="宋体" w:cs="宋体"/>
                <w:sz w:val="24"/>
                <w:szCs w:val="24"/>
                <w:lang w:val="en-US" w:eastAsia="zh-CN"/>
              </w:rPr>
              <w:t>2</w:t>
            </w:r>
            <w:r>
              <w:rPr>
                <w:rFonts w:hint="eastAsia" w:ascii="宋体" w:hAnsi="宋体" w:eastAsia="宋体" w:cs="宋体"/>
                <w:sz w:val="24"/>
                <w:szCs w:val="24"/>
              </w:rPr>
              <w:t>名评审专家，1名采购人代表。</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22</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提交响应文件地点</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西安市未央区凤城十二路与文景路东北角首创.禧悦里</w:t>
            </w:r>
            <w:r>
              <w:rPr>
                <w:rFonts w:hint="eastAsia" w:ascii="宋体" w:hAnsi="宋体" w:eastAsia="宋体" w:cs="宋体"/>
                <w:sz w:val="24"/>
                <w:szCs w:val="24"/>
                <w:lang w:val="en-US" w:eastAsia="zh-CN"/>
              </w:rPr>
              <w:t>A座</w:t>
            </w:r>
            <w:r>
              <w:rPr>
                <w:rFonts w:hint="eastAsia" w:ascii="宋体" w:hAnsi="宋体" w:eastAsia="宋体" w:cs="宋体"/>
                <w:sz w:val="24"/>
                <w:szCs w:val="24"/>
                <w:lang w:val="zh-CN"/>
              </w:rPr>
              <w:t>1单元16层（中昕国际项目管理有限公司会议室）</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23</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答疑澄清方式</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采用现场答疑。供应商须提供准确的联系方式（手机和固定电话），应在规定的时间内到达评审现场进行答疑澄清，如在规定的时间内联系无果或未按时到达的，视同放弃答疑。</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24</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代理服务费收取</w:t>
            </w:r>
          </w:p>
        </w:tc>
        <w:tc>
          <w:tcPr>
            <w:tcW w:w="6818" w:type="dxa"/>
            <w:tcBorders>
              <w:tl2br w:val="nil"/>
              <w:tr2bl w:val="nil"/>
            </w:tcBorders>
            <w:noWrap w:val="0"/>
            <w:vAlign w:val="center"/>
          </w:tcPr>
          <w:p>
            <w:pPr>
              <w:spacing w:line="240" w:lineRule="auto"/>
              <w:jc w:val="both"/>
              <w:rPr>
                <w:rFonts w:hint="eastAsia" w:ascii="宋体" w:hAnsi="宋体" w:eastAsia="宋体" w:cs="宋体"/>
                <w:color w:val="000000" w:themeColor="text1"/>
                <w:sz w:val="24"/>
                <w:szCs w:val="24"/>
                <w:lang w:val="zh-CN"/>
              </w:rPr>
            </w:pPr>
            <w:r>
              <w:rPr>
                <w:rFonts w:hint="eastAsia" w:ascii="宋体" w:hAnsi="宋体" w:eastAsia="宋体" w:cs="宋体"/>
                <w:color w:val="000000" w:themeColor="text1"/>
                <w:sz w:val="24"/>
                <w:szCs w:val="24"/>
                <w:lang w:val="zh-CN"/>
              </w:rPr>
              <w:t>收取对象：成交供应商</w:t>
            </w:r>
          </w:p>
          <w:p>
            <w:pPr>
              <w:spacing w:line="240" w:lineRule="auto"/>
              <w:jc w:val="both"/>
              <w:rPr>
                <w:rFonts w:hint="eastAsia" w:ascii="宋体" w:hAnsi="宋体" w:eastAsia="宋体" w:cs="宋体"/>
                <w:sz w:val="24"/>
                <w:szCs w:val="24"/>
              </w:rPr>
            </w:pPr>
            <w:r>
              <w:rPr>
                <w:rFonts w:hint="eastAsia" w:ascii="宋体" w:hAnsi="宋体" w:eastAsia="宋体" w:cs="宋体"/>
                <w:color w:val="000000" w:themeColor="text1"/>
                <w:sz w:val="24"/>
                <w:szCs w:val="24"/>
                <w:lang w:val="zh-CN"/>
              </w:rPr>
              <w:t>收费金额：成交人在领取成交通知书前须向</w:t>
            </w:r>
            <w:r>
              <w:rPr>
                <w:rFonts w:hint="eastAsia" w:ascii="宋体" w:hAnsi="宋体" w:eastAsia="宋体" w:cs="宋体"/>
                <w:color w:val="000000" w:themeColor="text1"/>
                <w:sz w:val="24"/>
                <w:szCs w:val="24"/>
                <w:lang w:val="zh-CN" w:eastAsia="zh-CN"/>
              </w:rPr>
              <w:t>采购代理机构</w:t>
            </w:r>
            <w:r>
              <w:rPr>
                <w:rFonts w:hint="eastAsia" w:ascii="宋体" w:hAnsi="宋体" w:eastAsia="宋体" w:cs="宋体"/>
                <w:color w:val="000000" w:themeColor="text1"/>
                <w:sz w:val="24"/>
                <w:szCs w:val="24"/>
                <w:lang w:val="zh-CN"/>
              </w:rPr>
              <w:t>交纳</w:t>
            </w:r>
            <w:r>
              <w:rPr>
                <w:rFonts w:hint="eastAsia" w:ascii="宋体" w:hAnsi="宋体" w:eastAsia="宋体" w:cs="宋体"/>
                <w:color w:val="000000" w:themeColor="text1"/>
                <w:sz w:val="24"/>
                <w:szCs w:val="24"/>
                <w:lang w:val="zh-CN" w:eastAsia="zh-CN"/>
              </w:rPr>
              <w:t>采购代理服务</w:t>
            </w:r>
            <w:r>
              <w:rPr>
                <w:rFonts w:hint="eastAsia" w:ascii="宋体" w:hAnsi="宋体" w:eastAsia="宋体" w:cs="宋体"/>
                <w:color w:val="000000" w:themeColor="text1"/>
                <w:sz w:val="24"/>
                <w:szCs w:val="24"/>
                <w:lang w:val="zh-CN"/>
              </w:rPr>
              <w:t>费。</w:t>
            </w:r>
            <w:r>
              <w:rPr>
                <w:rFonts w:hint="eastAsia" w:ascii="宋体" w:hAnsi="宋体" w:eastAsia="宋体" w:cs="宋体"/>
                <w:sz w:val="24"/>
                <w:szCs w:val="24"/>
                <w:lang w:val="zh-CN" w:eastAsia="zh-CN"/>
              </w:rPr>
              <w:t>代理服务</w:t>
            </w:r>
            <w:r>
              <w:rPr>
                <w:rFonts w:hint="eastAsia" w:ascii="宋体" w:hAnsi="宋体" w:eastAsia="宋体" w:cs="宋体"/>
                <w:sz w:val="24"/>
                <w:szCs w:val="24"/>
                <w:lang w:val="zh-CN"/>
              </w:rPr>
              <w:t>费按照国家计委计价格[2002]1980号《</w:t>
            </w:r>
            <w:r>
              <w:rPr>
                <w:rFonts w:hint="eastAsia" w:ascii="宋体" w:hAnsi="宋体" w:eastAsia="宋体" w:cs="宋体"/>
                <w:sz w:val="24"/>
                <w:szCs w:val="24"/>
                <w:lang w:val="zh-CN" w:eastAsia="zh-CN"/>
              </w:rPr>
              <w:t>招标代理服务</w:t>
            </w:r>
            <w:r>
              <w:rPr>
                <w:rFonts w:hint="eastAsia" w:ascii="宋体" w:hAnsi="宋体" w:eastAsia="宋体" w:cs="宋体"/>
                <w:sz w:val="24"/>
                <w:szCs w:val="24"/>
                <w:lang w:val="zh-CN"/>
              </w:rPr>
              <w:t>收费管理暂行办法》及《国家发改委关于降低部分建设项目收费标准规范收费行为等有关问题的通知》（发改价格[2011]534号）规定标准计取</w:t>
            </w:r>
            <w:r>
              <w:rPr>
                <w:rFonts w:hint="eastAsia" w:ascii="宋体" w:hAnsi="宋体" w:eastAsia="宋体" w:cs="宋体"/>
                <w:sz w:val="24"/>
                <w:szCs w:val="24"/>
                <w:lang w:val="zh-CN" w:eastAsia="zh-CN"/>
              </w:rPr>
              <w:t>；造价咨询服务费</w:t>
            </w:r>
            <w:r>
              <w:rPr>
                <w:rFonts w:hint="eastAsia" w:ascii="宋体" w:hAnsi="宋体" w:eastAsia="宋体" w:cs="宋体"/>
                <w:sz w:val="24"/>
                <w:szCs w:val="24"/>
                <w:lang w:val="zh-CN"/>
              </w:rPr>
              <w:t>按陕价发2014【88】号文规定标准计取。</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25</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合同签订有效期</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自成交通知书发出之日起30日内与采购人签订书面合同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26</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rPr>
            </w:pPr>
            <w:r>
              <w:rPr>
                <w:rFonts w:hint="eastAsia" w:ascii="宋体" w:hAnsi="宋体" w:eastAsia="宋体" w:cs="宋体"/>
                <w:sz w:val="24"/>
                <w:szCs w:val="24"/>
                <w:lang w:val="zh-CN"/>
              </w:rPr>
              <w:t>磋商有效期</w:t>
            </w:r>
          </w:p>
        </w:tc>
        <w:tc>
          <w:tcPr>
            <w:tcW w:w="6818" w:type="dxa"/>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eastAsia="宋体" w:cs="宋体"/>
                <w:sz w:val="24"/>
                <w:szCs w:val="24"/>
                <w:lang w:val="zh-CN"/>
              </w:rPr>
              <w:t>磋商有效期为自磋商开始之日起90天</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27</w:t>
            </w:r>
          </w:p>
        </w:tc>
        <w:tc>
          <w:tcPr>
            <w:tcW w:w="2467" w:type="dxa"/>
            <w:tcBorders>
              <w:tl2br w:val="nil"/>
              <w:tr2bl w:val="nil"/>
            </w:tcBorders>
            <w:noWrap w:val="0"/>
            <w:vAlign w:val="center"/>
          </w:tcPr>
          <w:p>
            <w:pPr>
              <w:spacing w:line="240" w:lineRule="auto"/>
              <w:jc w:val="center"/>
              <w:rPr>
                <w:rFonts w:hint="eastAsia" w:ascii="宋体" w:hAnsi="宋体" w:eastAsia="宋体" w:cs="宋体"/>
                <w:b/>
                <w:bCs/>
                <w:sz w:val="24"/>
                <w:szCs w:val="24"/>
                <w:lang w:val="zh-CN"/>
              </w:rPr>
            </w:pPr>
            <w:r>
              <w:rPr>
                <w:rFonts w:hint="eastAsia" w:ascii="宋体" w:hAnsi="宋体" w:eastAsia="宋体" w:cs="宋体"/>
                <w:b/>
                <w:bCs/>
                <w:sz w:val="24"/>
                <w:szCs w:val="24"/>
                <w:lang w:val="zh-CN"/>
              </w:rPr>
              <w:t>磋商需携带原件</w:t>
            </w:r>
          </w:p>
        </w:tc>
        <w:tc>
          <w:tcPr>
            <w:tcW w:w="6818" w:type="dxa"/>
            <w:tcBorders>
              <w:tl2br w:val="nil"/>
              <w:tr2bl w:val="nil"/>
            </w:tcBorders>
            <w:noWrap w:val="0"/>
            <w:vAlign w:val="center"/>
          </w:tcPr>
          <w:p>
            <w:pPr>
              <w:spacing w:line="240" w:lineRule="auto"/>
              <w:jc w:val="both"/>
              <w:rPr>
                <w:rFonts w:hint="eastAsia" w:ascii="宋体" w:hAnsi="宋体" w:eastAsia="宋体" w:cs="宋体"/>
                <w:b/>
                <w:bCs/>
                <w:sz w:val="24"/>
                <w:szCs w:val="24"/>
                <w:lang w:val="zh-CN"/>
              </w:rPr>
            </w:pPr>
            <w:r>
              <w:rPr>
                <w:rFonts w:hint="eastAsia" w:ascii="宋体" w:hAnsi="宋体" w:eastAsia="宋体" w:cs="宋体"/>
                <w:b/>
                <w:bCs/>
                <w:sz w:val="24"/>
                <w:szCs w:val="24"/>
                <w:lang w:val="zh-CN"/>
              </w:rPr>
              <w:t>由监标人现场审验的原件：法定代表人身份证明或法定代表人授权委托书及被授权人身份证原件。</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28</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履约担保</w:t>
            </w:r>
          </w:p>
        </w:tc>
        <w:tc>
          <w:tcPr>
            <w:tcW w:w="6818"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无</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29</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其他说明</w:t>
            </w:r>
          </w:p>
        </w:tc>
        <w:tc>
          <w:tcPr>
            <w:tcW w:w="6818" w:type="dxa"/>
            <w:tcBorders>
              <w:tl2br w:val="nil"/>
              <w:tr2bl w:val="nil"/>
            </w:tcBorders>
            <w:noWrap w:val="0"/>
            <w:vAlign w:val="center"/>
          </w:tcPr>
          <w:p>
            <w:pPr>
              <w:spacing w:line="240" w:lineRule="auto"/>
              <w:jc w:val="left"/>
              <w:rPr>
                <w:rFonts w:hint="eastAsia" w:ascii="宋体" w:hAnsi="宋体" w:eastAsia="宋体" w:cs="宋体"/>
                <w:sz w:val="24"/>
                <w:szCs w:val="24"/>
                <w:lang w:val="zh-CN"/>
              </w:rPr>
            </w:pPr>
            <w:r>
              <w:rPr>
                <w:rFonts w:hint="eastAsia" w:ascii="宋体" w:hAnsi="宋体" w:eastAsia="宋体" w:cs="宋体"/>
                <w:sz w:val="24"/>
                <w:szCs w:val="24"/>
                <w:lang w:val="zh-CN"/>
              </w:rPr>
              <w:t>依据政府采购相关法律法规，投标人有异议应遵循以下要求：</w:t>
            </w:r>
          </w:p>
          <w:p>
            <w:pPr>
              <w:spacing w:line="240" w:lineRule="auto"/>
              <w:jc w:val="left"/>
              <w:rPr>
                <w:rFonts w:hint="eastAsia" w:ascii="宋体" w:hAnsi="宋体" w:eastAsia="宋体" w:cs="宋体"/>
                <w:sz w:val="24"/>
                <w:szCs w:val="24"/>
                <w:lang w:val="zh-CN"/>
              </w:rPr>
            </w:pPr>
            <w:r>
              <w:rPr>
                <w:rFonts w:hint="eastAsia" w:ascii="宋体" w:hAnsi="宋体" w:eastAsia="宋体" w:cs="宋体"/>
                <w:sz w:val="24"/>
                <w:szCs w:val="24"/>
                <w:lang w:val="zh-CN"/>
              </w:rPr>
              <w:t>（一）对可以质疑的</w:t>
            </w:r>
            <w:r>
              <w:rPr>
                <w:rFonts w:hint="eastAsia" w:ascii="宋体" w:hAnsi="宋体" w:cs="宋体"/>
                <w:sz w:val="24"/>
                <w:szCs w:val="24"/>
                <w:lang w:val="zh-CN"/>
              </w:rPr>
              <w:t>磋商文件</w:t>
            </w:r>
            <w:r>
              <w:rPr>
                <w:rFonts w:hint="eastAsia" w:ascii="宋体" w:hAnsi="宋体" w:eastAsia="宋体" w:cs="宋体"/>
                <w:sz w:val="24"/>
                <w:szCs w:val="24"/>
                <w:lang w:val="zh-CN"/>
              </w:rPr>
              <w:t>提出质疑的，为收到</w:t>
            </w:r>
            <w:r>
              <w:rPr>
                <w:rFonts w:hint="eastAsia" w:ascii="宋体" w:hAnsi="宋体" w:cs="宋体"/>
                <w:sz w:val="24"/>
                <w:szCs w:val="24"/>
                <w:lang w:val="zh-CN"/>
              </w:rPr>
              <w:t>磋商文件</w:t>
            </w:r>
            <w:r>
              <w:rPr>
                <w:rFonts w:hint="eastAsia" w:ascii="宋体" w:hAnsi="宋体" w:eastAsia="宋体" w:cs="宋体"/>
                <w:sz w:val="24"/>
                <w:szCs w:val="24"/>
                <w:lang w:val="zh-CN"/>
              </w:rPr>
              <w:t>之日或者</w:t>
            </w:r>
            <w:r>
              <w:rPr>
                <w:rFonts w:hint="eastAsia" w:ascii="宋体" w:hAnsi="宋体" w:cs="宋体"/>
                <w:sz w:val="24"/>
                <w:szCs w:val="24"/>
                <w:lang w:val="zh-CN"/>
              </w:rPr>
              <w:t>磋商文件</w:t>
            </w:r>
            <w:r>
              <w:rPr>
                <w:rFonts w:hint="eastAsia" w:ascii="宋体" w:hAnsi="宋体" w:eastAsia="宋体" w:cs="宋体"/>
                <w:sz w:val="24"/>
                <w:szCs w:val="24"/>
                <w:lang w:val="zh-CN"/>
              </w:rPr>
              <w:t>公告期限届满之日；</w:t>
            </w:r>
          </w:p>
          <w:p>
            <w:pPr>
              <w:spacing w:line="240" w:lineRule="auto"/>
              <w:jc w:val="left"/>
              <w:rPr>
                <w:rFonts w:hint="eastAsia" w:ascii="宋体" w:hAnsi="宋体" w:eastAsia="宋体" w:cs="宋体"/>
                <w:sz w:val="24"/>
                <w:szCs w:val="24"/>
                <w:lang w:val="zh-CN"/>
              </w:rPr>
            </w:pPr>
            <w:r>
              <w:rPr>
                <w:rFonts w:hint="eastAsia" w:ascii="宋体" w:hAnsi="宋体" w:eastAsia="宋体" w:cs="宋体"/>
                <w:sz w:val="24"/>
                <w:szCs w:val="24"/>
                <w:lang w:val="zh-CN"/>
              </w:rPr>
              <w:t>（二）对采购过程提出质疑的，为各采购程序环节结束之日；</w:t>
            </w:r>
          </w:p>
          <w:p>
            <w:pPr>
              <w:spacing w:line="240" w:lineRule="auto"/>
              <w:jc w:val="left"/>
              <w:rPr>
                <w:rFonts w:hint="eastAsia" w:ascii="宋体" w:hAnsi="宋体" w:eastAsia="宋体" w:cs="宋体"/>
                <w:sz w:val="24"/>
                <w:szCs w:val="24"/>
                <w:lang w:val="zh-CN"/>
              </w:rPr>
            </w:pPr>
            <w:r>
              <w:rPr>
                <w:rFonts w:hint="eastAsia" w:ascii="宋体" w:hAnsi="宋体" w:eastAsia="宋体" w:cs="宋体"/>
                <w:sz w:val="24"/>
                <w:szCs w:val="24"/>
                <w:lang w:val="zh-CN"/>
              </w:rPr>
              <w:t>（三）对中标或者成交结果提出质疑的，为中标或者成交结果公告期限届满之日。</w:t>
            </w:r>
          </w:p>
          <w:p>
            <w:pPr>
              <w:spacing w:line="240" w:lineRule="auto"/>
              <w:jc w:val="left"/>
              <w:rPr>
                <w:rFonts w:hint="eastAsia" w:ascii="宋体" w:hAnsi="宋体" w:eastAsia="宋体" w:cs="宋体"/>
                <w:sz w:val="24"/>
                <w:szCs w:val="24"/>
                <w:lang w:val="zh-CN" w:eastAsia="zh-CN"/>
              </w:rPr>
            </w:pPr>
            <w:r>
              <w:rPr>
                <w:rFonts w:hint="eastAsia" w:ascii="宋体" w:hAnsi="宋体" w:eastAsia="宋体" w:cs="宋体"/>
                <w:sz w:val="24"/>
                <w:szCs w:val="24"/>
                <w:lang w:val="zh-CN"/>
              </w:rPr>
              <w:t>（四）投标人质疑、投诉应当有明确的请求和必要的证明材料。投标人投诉的事项不得超出已质疑事项的范围。</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30</w:t>
            </w:r>
          </w:p>
        </w:tc>
        <w:tc>
          <w:tcPr>
            <w:tcW w:w="2467"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其它</w:t>
            </w:r>
          </w:p>
        </w:tc>
        <w:tc>
          <w:tcPr>
            <w:tcW w:w="6818" w:type="dxa"/>
            <w:tcBorders>
              <w:tl2br w:val="nil"/>
              <w:tr2bl w:val="nil"/>
            </w:tcBorders>
            <w:noWrap w:val="0"/>
            <w:vAlign w:val="center"/>
          </w:tcPr>
          <w:p>
            <w:pPr>
              <w:spacing w:line="240" w:lineRule="auto"/>
              <w:jc w:val="center"/>
              <w:rPr>
                <w:rFonts w:hint="eastAsia" w:ascii="宋体" w:hAnsi="宋体" w:eastAsia="宋体" w:cs="宋体"/>
                <w:sz w:val="24"/>
                <w:szCs w:val="24"/>
                <w:lang w:val="zh-CN" w:eastAsia="zh-CN"/>
              </w:rPr>
            </w:pPr>
            <w:r>
              <w:rPr>
                <w:rFonts w:hint="eastAsia" w:ascii="宋体" w:hAnsi="宋体" w:eastAsia="宋体" w:cs="宋体"/>
                <w:sz w:val="24"/>
                <w:szCs w:val="24"/>
                <w:lang w:val="zh-CN"/>
              </w:rPr>
              <w:t>本</w:t>
            </w:r>
            <w:r>
              <w:rPr>
                <w:rFonts w:hint="eastAsia" w:ascii="宋体" w:hAnsi="宋体" w:cs="宋体"/>
                <w:sz w:val="24"/>
                <w:szCs w:val="24"/>
                <w:lang w:val="zh-CN"/>
              </w:rPr>
              <w:t>磋商文件</w:t>
            </w:r>
            <w:r>
              <w:rPr>
                <w:rFonts w:hint="eastAsia" w:ascii="宋体" w:hAnsi="宋体" w:eastAsia="宋体" w:cs="宋体"/>
                <w:sz w:val="24"/>
                <w:szCs w:val="24"/>
                <w:lang w:val="zh-CN"/>
              </w:rPr>
              <w:t>未明确的其他事项，按照有关法律、法规或省市有关规定执行。</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31</w:t>
            </w:r>
          </w:p>
        </w:tc>
        <w:tc>
          <w:tcPr>
            <w:tcW w:w="9285" w:type="dxa"/>
            <w:gridSpan w:val="2"/>
            <w:tcBorders>
              <w:tl2br w:val="nil"/>
              <w:tr2bl w:val="nil"/>
            </w:tcBorders>
            <w:noWrap w:val="0"/>
            <w:vAlign w:val="center"/>
          </w:tcPr>
          <w:p>
            <w:pPr>
              <w:spacing w:line="240" w:lineRule="auto"/>
              <w:jc w:val="both"/>
              <w:rPr>
                <w:rFonts w:hint="eastAsia" w:ascii="宋体" w:hAnsi="宋体" w:eastAsia="宋体" w:cs="宋体"/>
                <w:sz w:val="24"/>
                <w:szCs w:val="24"/>
                <w:lang w:val="zh-CN"/>
              </w:rPr>
            </w:pPr>
            <w:r>
              <w:rPr>
                <w:rFonts w:hint="eastAsia" w:ascii="宋体" w:hAnsi="宋体" w:cs="宋体"/>
                <w:b/>
                <w:sz w:val="24"/>
                <w:szCs w:val="24"/>
                <w:shd w:val="clear" w:color="auto" w:fill="FFFFFF"/>
                <w:lang w:eastAsia="zh-CN"/>
              </w:rPr>
              <w:t>供应商</w:t>
            </w:r>
            <w:r>
              <w:rPr>
                <w:rFonts w:hint="eastAsia" w:ascii="宋体" w:hAnsi="宋体" w:eastAsia="宋体" w:cs="宋体"/>
                <w:b/>
                <w:sz w:val="24"/>
                <w:szCs w:val="24"/>
                <w:shd w:val="clear" w:color="auto" w:fill="FFFFFF"/>
              </w:rPr>
              <w:t>须在陕西省政府采购网（http://www.ccgp-shaanxi.gov.cn/）注册登记加入陕西省政府采购供应商库，否则由此引发的一切后果由供应商自行承担。</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32</w:t>
            </w:r>
          </w:p>
        </w:tc>
        <w:tc>
          <w:tcPr>
            <w:tcW w:w="2467" w:type="dxa"/>
            <w:tcBorders>
              <w:tl2br w:val="nil"/>
              <w:tr2bl w:val="nil"/>
            </w:tcBorders>
            <w:noWrap w:val="0"/>
            <w:vAlign w:val="center"/>
          </w:tcPr>
          <w:p>
            <w:pPr>
              <w:spacing w:line="276" w:lineRule="auto"/>
              <w:jc w:val="center"/>
              <w:rPr>
                <w:rFonts w:hint="eastAsia" w:ascii="宋体" w:hAnsi="宋体" w:eastAsia="宋体" w:cs="宋体"/>
                <w:b/>
                <w:kern w:val="2"/>
                <w:sz w:val="24"/>
                <w:szCs w:val="24"/>
                <w:shd w:val="clear" w:color="auto" w:fill="FFFFFF"/>
                <w:lang w:val="zh-CN" w:eastAsia="zh-CN" w:bidi="ar-SA"/>
              </w:rPr>
            </w:pPr>
            <w:r>
              <w:rPr>
                <w:rFonts w:hint="eastAsia" w:ascii="宋体" w:hAnsi="宋体" w:eastAsia="宋体" w:cs="宋体"/>
                <w:b/>
                <w:sz w:val="24"/>
                <w:szCs w:val="24"/>
              </w:rPr>
              <w:t>疫情期间防控措施</w:t>
            </w:r>
          </w:p>
        </w:tc>
        <w:tc>
          <w:tcPr>
            <w:tcW w:w="6818" w:type="dxa"/>
            <w:tcBorders>
              <w:tl2br w:val="nil"/>
              <w:tr2bl w:val="nil"/>
            </w:tcBorders>
            <w:noWrap w:val="0"/>
            <w:vAlign w:val="center"/>
          </w:tcPr>
          <w:p>
            <w:pPr>
              <w:spacing w:line="276" w:lineRule="auto"/>
              <w:rPr>
                <w:rFonts w:hint="eastAsia" w:ascii="宋体" w:hAnsi="宋体" w:eastAsia="宋体" w:cs="宋体"/>
                <w:b/>
                <w:sz w:val="24"/>
                <w:szCs w:val="24"/>
                <w:lang w:eastAsia="zh-CN"/>
              </w:rPr>
            </w:pPr>
            <w:r>
              <w:rPr>
                <w:rFonts w:hint="eastAsia" w:ascii="宋体" w:hAnsi="宋体" w:eastAsia="宋体" w:cs="宋体"/>
                <w:b/>
                <w:sz w:val="24"/>
                <w:szCs w:val="24"/>
              </w:rPr>
              <w:t>1、</w:t>
            </w:r>
            <w:r>
              <w:rPr>
                <w:rFonts w:hint="eastAsia" w:ascii="宋体" w:hAnsi="宋体" w:cs="宋体"/>
                <w:b/>
                <w:sz w:val="24"/>
                <w:szCs w:val="24"/>
                <w:lang w:eastAsia="zh-CN"/>
              </w:rPr>
              <w:t>供应商</w:t>
            </w:r>
            <w:r>
              <w:rPr>
                <w:rFonts w:hint="eastAsia" w:ascii="宋体" w:hAnsi="宋体" w:eastAsia="宋体" w:cs="宋体"/>
                <w:b/>
                <w:sz w:val="24"/>
                <w:szCs w:val="24"/>
              </w:rPr>
              <w:t>只需拟派1人参与本项目开标会议；</w:t>
            </w:r>
          </w:p>
          <w:p>
            <w:pPr>
              <w:spacing w:line="276" w:lineRule="auto"/>
              <w:rPr>
                <w:rFonts w:hint="eastAsia" w:ascii="宋体" w:hAnsi="宋体" w:eastAsia="宋体" w:cs="宋体"/>
                <w:b/>
                <w:sz w:val="24"/>
                <w:szCs w:val="24"/>
                <w:lang w:eastAsia="zh-CN"/>
              </w:rPr>
            </w:pPr>
            <w:r>
              <w:rPr>
                <w:rFonts w:hint="eastAsia" w:ascii="宋体" w:hAnsi="宋体" w:eastAsia="宋体" w:cs="宋体"/>
                <w:b/>
                <w:sz w:val="24"/>
                <w:szCs w:val="24"/>
              </w:rPr>
              <w:t>2、</w:t>
            </w:r>
            <w:r>
              <w:rPr>
                <w:rFonts w:hint="eastAsia" w:ascii="宋体" w:hAnsi="宋体" w:cs="宋体"/>
                <w:b/>
                <w:sz w:val="24"/>
                <w:szCs w:val="24"/>
                <w:lang w:eastAsia="zh-CN"/>
              </w:rPr>
              <w:t>供应商</w:t>
            </w:r>
            <w:r>
              <w:rPr>
                <w:rFonts w:hint="eastAsia" w:ascii="宋体" w:hAnsi="宋体" w:eastAsia="宋体" w:cs="宋体"/>
                <w:b/>
                <w:sz w:val="24"/>
                <w:szCs w:val="24"/>
              </w:rPr>
              <w:t>拟派人员必须注册西安市“一码通”且为绿码；</w:t>
            </w:r>
          </w:p>
          <w:p>
            <w:pPr>
              <w:spacing w:line="276" w:lineRule="auto"/>
              <w:rPr>
                <w:rFonts w:hint="eastAsia" w:ascii="宋体" w:hAnsi="宋体" w:eastAsia="宋体" w:cs="宋体"/>
                <w:b/>
                <w:sz w:val="24"/>
                <w:szCs w:val="24"/>
                <w:lang w:eastAsia="zh-CN"/>
              </w:rPr>
            </w:pPr>
            <w:r>
              <w:rPr>
                <w:rFonts w:hint="eastAsia" w:ascii="宋体" w:hAnsi="宋体" w:eastAsia="宋体" w:cs="宋体"/>
                <w:b/>
                <w:sz w:val="24"/>
                <w:szCs w:val="24"/>
              </w:rPr>
              <w:t>3、</w:t>
            </w:r>
            <w:r>
              <w:rPr>
                <w:rFonts w:hint="eastAsia" w:ascii="宋体" w:hAnsi="宋体" w:cs="宋体"/>
                <w:b/>
                <w:sz w:val="24"/>
                <w:szCs w:val="24"/>
                <w:lang w:eastAsia="zh-CN"/>
              </w:rPr>
              <w:t>供应商</w:t>
            </w:r>
            <w:r>
              <w:rPr>
                <w:rFonts w:hint="eastAsia" w:ascii="宋体" w:hAnsi="宋体" w:eastAsia="宋体" w:cs="宋体"/>
                <w:b/>
                <w:sz w:val="24"/>
                <w:szCs w:val="24"/>
              </w:rPr>
              <w:t>拟派人员经现场测量体温不得超过37.3℃；</w:t>
            </w:r>
          </w:p>
          <w:p>
            <w:pPr>
              <w:spacing w:line="276" w:lineRule="auto"/>
              <w:rPr>
                <w:rFonts w:hint="eastAsia" w:ascii="宋体" w:hAnsi="宋体" w:eastAsia="宋体" w:cs="宋体"/>
                <w:b/>
                <w:kern w:val="2"/>
                <w:sz w:val="24"/>
                <w:szCs w:val="24"/>
                <w:shd w:val="clear" w:color="auto" w:fill="FFFFFF"/>
                <w:lang w:val="zh-CN" w:eastAsia="zh-CN" w:bidi="ar-SA"/>
              </w:rPr>
            </w:pPr>
            <w:r>
              <w:rPr>
                <w:rFonts w:hint="eastAsia" w:ascii="宋体" w:hAnsi="宋体" w:eastAsia="宋体" w:cs="宋体"/>
                <w:b/>
                <w:sz w:val="24"/>
                <w:szCs w:val="24"/>
              </w:rPr>
              <w:t>4、参与开标会议的人员均需携带口罩等防护措施。</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33</w:t>
            </w:r>
          </w:p>
        </w:tc>
        <w:tc>
          <w:tcPr>
            <w:tcW w:w="2467" w:type="dxa"/>
            <w:tcBorders>
              <w:tl2br w:val="nil"/>
              <w:tr2bl w:val="nil"/>
            </w:tcBorders>
            <w:noWrap w:val="0"/>
            <w:vAlign w:val="center"/>
          </w:tcPr>
          <w:p>
            <w:pPr>
              <w:keepNext w:val="0"/>
              <w:keepLines w:val="0"/>
              <w:pageBreakBefore w:val="0"/>
              <w:kinsoku/>
              <w:wordWrap/>
              <w:overflowPunct/>
              <w:topLinePunct w:val="0"/>
              <w:bidi w:val="0"/>
              <w:snapToGrid/>
              <w:spacing w:line="276" w:lineRule="auto"/>
              <w:jc w:val="center"/>
              <w:rPr>
                <w:rFonts w:hint="eastAsia" w:ascii="宋体" w:hAnsi="宋体" w:eastAsia="宋体" w:cs="宋体"/>
                <w:b/>
                <w:kern w:val="2"/>
                <w:sz w:val="24"/>
                <w:szCs w:val="24"/>
                <w:lang w:val="zh-CN" w:eastAsia="zh-CN" w:bidi="ar-SA"/>
              </w:rPr>
            </w:pPr>
            <w:r>
              <w:rPr>
                <w:rFonts w:hint="eastAsia" w:ascii="宋体" w:hAnsi="宋体" w:eastAsia="宋体" w:cs="宋体"/>
                <w:b/>
                <w:bCs/>
                <w:sz w:val="24"/>
                <w:szCs w:val="24"/>
              </w:rPr>
              <w:t>关于弃标的说明</w:t>
            </w:r>
          </w:p>
        </w:tc>
        <w:tc>
          <w:tcPr>
            <w:tcW w:w="6818" w:type="dxa"/>
            <w:tcBorders>
              <w:tl2br w:val="nil"/>
              <w:tr2bl w:val="nil"/>
            </w:tcBorders>
            <w:noWrap w:val="0"/>
            <w:vAlign w:val="center"/>
          </w:tcPr>
          <w:p>
            <w:pPr>
              <w:keepNext w:val="0"/>
              <w:keepLines w:val="0"/>
              <w:pageBreakBefore w:val="0"/>
              <w:kinsoku/>
              <w:wordWrap/>
              <w:overflowPunct/>
              <w:topLinePunct w:val="0"/>
              <w:bidi w:val="0"/>
              <w:snapToGrid/>
              <w:spacing w:line="276" w:lineRule="auto"/>
              <w:rPr>
                <w:rFonts w:hint="eastAsia" w:ascii="宋体" w:hAnsi="宋体" w:eastAsia="宋体" w:cs="宋体"/>
                <w:b/>
                <w:sz w:val="24"/>
                <w:szCs w:val="24"/>
                <w:highlight w:val="none"/>
                <w:lang w:val="en-US" w:eastAsia="zh-CN"/>
              </w:rPr>
            </w:pPr>
            <w:r>
              <w:rPr>
                <w:rFonts w:hint="eastAsia" w:ascii="宋体" w:hAnsi="宋体" w:eastAsia="宋体" w:cs="宋体"/>
                <w:b/>
                <w:sz w:val="24"/>
                <w:szCs w:val="24"/>
                <w:highlight w:val="none"/>
                <w:lang w:eastAsia="zh-CN"/>
              </w:rPr>
              <w:t>根据《西安市财政局关于促进政府采购公平竞争优化营商环境的通知》市财函</w:t>
            </w:r>
            <w:r>
              <w:rPr>
                <w:rFonts w:hint="eastAsia" w:ascii="宋体" w:hAnsi="宋体" w:eastAsia="宋体" w:cs="宋体"/>
                <w:b/>
                <w:sz w:val="24"/>
                <w:szCs w:val="24"/>
                <w:highlight w:val="none"/>
                <w:lang w:val="en-US" w:eastAsia="zh-CN"/>
              </w:rPr>
              <w:t>[2021]431号文第16条规定，供应商登记免费领取采购文件的，如不参与项目投标，应在递交投标（或相应）文件截止时间前一日以书面形式告知采购代理机构。否则，采购代理机构可以向财政部门反应情况并提供相应的佐证。供应商一年内累计出现三次该情形，将被监管部门记录为失信行为。</w:t>
            </w:r>
          </w:p>
          <w:p>
            <w:pPr>
              <w:keepNext w:val="0"/>
              <w:keepLines w:val="0"/>
              <w:pageBreakBefore w:val="0"/>
              <w:kinsoku/>
              <w:wordWrap/>
              <w:overflowPunct/>
              <w:topLinePunct w:val="0"/>
              <w:bidi w:val="0"/>
              <w:snapToGrid/>
              <w:spacing w:line="276" w:lineRule="auto"/>
              <w:rPr>
                <w:rFonts w:hint="eastAsia" w:ascii="宋体" w:hAnsi="宋体" w:eastAsia="宋体" w:cs="宋体"/>
                <w:b/>
                <w:kern w:val="2"/>
                <w:sz w:val="24"/>
                <w:szCs w:val="24"/>
                <w:lang w:val="zh-CN" w:eastAsia="zh-CN" w:bidi="ar-SA"/>
              </w:rPr>
            </w:pPr>
            <w:r>
              <w:rPr>
                <w:rFonts w:hint="eastAsia" w:ascii="宋体" w:hAnsi="宋体" w:eastAsia="宋体" w:cs="宋体"/>
                <w:b/>
                <w:sz w:val="24"/>
                <w:szCs w:val="24"/>
                <w:highlight w:val="none"/>
              </w:rPr>
              <w:t>若您因为一些特殊原因不能参加本次</w:t>
            </w:r>
            <w:r>
              <w:rPr>
                <w:rFonts w:hint="eastAsia" w:ascii="宋体" w:hAnsi="宋体" w:eastAsia="宋体" w:cs="宋体"/>
                <w:b/>
                <w:sz w:val="24"/>
                <w:szCs w:val="24"/>
                <w:highlight w:val="none"/>
                <w:lang w:eastAsia="zh-CN"/>
              </w:rPr>
              <w:t>招标</w:t>
            </w:r>
            <w:r>
              <w:rPr>
                <w:rFonts w:hint="eastAsia" w:ascii="宋体" w:hAnsi="宋体" w:eastAsia="宋体" w:cs="宋体"/>
                <w:b/>
                <w:sz w:val="24"/>
                <w:szCs w:val="24"/>
                <w:highlight w:val="none"/>
              </w:rPr>
              <w:t>活动，请您务必以书面形式</w:t>
            </w:r>
            <w:r>
              <w:rPr>
                <w:rFonts w:hint="eastAsia" w:ascii="宋体" w:hAnsi="宋体" w:eastAsia="宋体" w:cs="宋体"/>
                <w:b/>
                <w:sz w:val="24"/>
                <w:szCs w:val="24"/>
                <w:highlight w:val="none"/>
                <w:lang w:eastAsia="zh-CN"/>
              </w:rPr>
              <w:t>加盖单位公章，扫描后发送至邮箱：</w:t>
            </w:r>
            <w:r>
              <w:rPr>
                <w:rFonts w:hint="eastAsia" w:ascii="宋体" w:hAnsi="宋体" w:eastAsia="宋体" w:cs="宋体"/>
                <w:b/>
                <w:sz w:val="24"/>
                <w:szCs w:val="24"/>
                <w:highlight w:val="none"/>
                <w:lang w:val="en-US" w:eastAsia="zh-CN"/>
              </w:rPr>
              <w:fldChar w:fldCharType="begin"/>
            </w:r>
            <w:r>
              <w:rPr>
                <w:rFonts w:hint="eastAsia" w:ascii="宋体" w:hAnsi="宋体" w:eastAsia="宋体" w:cs="宋体"/>
                <w:b/>
                <w:sz w:val="24"/>
                <w:szCs w:val="24"/>
                <w:highlight w:val="none"/>
                <w:lang w:val="en-US" w:eastAsia="zh-CN"/>
              </w:rPr>
              <w:instrText xml:space="preserve"> HYPERLINK "mailto:1406159318@qq.com" </w:instrText>
            </w:r>
            <w:r>
              <w:rPr>
                <w:rFonts w:hint="eastAsia" w:ascii="宋体" w:hAnsi="宋体" w:eastAsia="宋体" w:cs="宋体"/>
                <w:b/>
                <w:sz w:val="24"/>
                <w:szCs w:val="24"/>
                <w:highlight w:val="none"/>
                <w:lang w:val="en-US" w:eastAsia="zh-CN"/>
              </w:rPr>
              <w:fldChar w:fldCharType="separate"/>
            </w:r>
            <w:r>
              <w:rPr>
                <w:rStyle w:val="23"/>
                <w:rFonts w:hint="eastAsia" w:ascii="宋体" w:hAnsi="宋体" w:eastAsia="宋体" w:cs="宋体"/>
                <w:b/>
                <w:sz w:val="24"/>
                <w:szCs w:val="24"/>
                <w:highlight w:val="none"/>
                <w:lang w:val="en-US" w:eastAsia="zh-CN"/>
              </w:rPr>
              <w:t>763867466@qq.com</w:t>
            </w:r>
            <w:r>
              <w:rPr>
                <w:rFonts w:hint="eastAsia" w:ascii="宋体" w:hAnsi="宋体" w:eastAsia="宋体" w:cs="宋体"/>
                <w:b/>
                <w:sz w:val="24"/>
                <w:szCs w:val="24"/>
                <w:highlight w:val="none"/>
                <w:lang w:val="en-US" w:eastAsia="zh-CN"/>
              </w:rPr>
              <w:fldChar w:fldCharType="end"/>
            </w:r>
            <w:r>
              <w:rPr>
                <w:rFonts w:hint="eastAsia" w:ascii="宋体" w:hAnsi="宋体" w:eastAsia="宋体" w:cs="宋体"/>
                <w:b/>
                <w:sz w:val="24"/>
                <w:szCs w:val="24"/>
                <w:highlight w:val="none"/>
              </w:rPr>
              <w:t>告知我们，以便我们正常开展后期工作，同时也避免再次打扰您，感谢您的配合。</w:t>
            </w:r>
          </w:p>
        </w:tc>
      </w:tr>
      <w:tr>
        <w:tblPrEx>
          <w:tblBorders>
            <w:top w:val="double" w:color="000000" w:sz="4" w:space="0"/>
            <w:left w:val="double" w:color="000000" w:sz="4" w:space="0"/>
            <w:bottom w:val="double" w:color="000000" w:sz="4" w:space="0"/>
            <w:right w:val="double" w:color="000000" w:sz="4" w:space="0"/>
            <w:insideH w:val="single" w:color="000000" w:sz="4" w:space="0"/>
            <w:insideV w:val="single" w:color="000000" w:sz="4" w:space="0"/>
          </w:tblBorders>
          <w:tblCellMar>
            <w:top w:w="0" w:type="dxa"/>
            <w:left w:w="56" w:type="dxa"/>
            <w:bottom w:w="0" w:type="dxa"/>
            <w:right w:w="56" w:type="dxa"/>
          </w:tblCellMar>
        </w:tblPrEx>
        <w:trPr>
          <w:trHeight w:val="567" w:hRule="atLeast"/>
          <w:jc w:val="center"/>
        </w:trPr>
        <w:tc>
          <w:tcPr>
            <w:tcW w:w="716" w:type="dxa"/>
            <w:tcBorders>
              <w:tl2br w:val="nil"/>
              <w:tr2bl w:val="nil"/>
            </w:tcBorders>
            <w:noWrap w:val="0"/>
            <w:vAlign w:val="center"/>
          </w:tcPr>
          <w:p>
            <w:pPr>
              <w:spacing w:line="240" w:lineRule="auto"/>
              <w:jc w:val="center"/>
              <w:rPr>
                <w:rFonts w:hint="default" w:ascii="宋体" w:hAnsi="宋体" w:eastAsia="宋体" w:cs="宋体"/>
                <w:b/>
                <w:bCs/>
                <w:sz w:val="24"/>
                <w:szCs w:val="24"/>
                <w:lang w:val="en-US" w:eastAsia="zh-CN"/>
              </w:rPr>
            </w:pPr>
            <w:r>
              <w:rPr>
                <w:rFonts w:hint="eastAsia" w:ascii="宋体" w:hAnsi="宋体" w:eastAsia="宋体" w:cs="宋体"/>
                <w:b w:val="0"/>
                <w:bCs w:val="0"/>
                <w:sz w:val="24"/>
                <w:szCs w:val="24"/>
                <w:lang w:val="en-US" w:eastAsia="zh-CN"/>
              </w:rPr>
              <w:t>34</w:t>
            </w:r>
          </w:p>
        </w:tc>
        <w:tc>
          <w:tcPr>
            <w:tcW w:w="2467" w:type="dxa"/>
            <w:tcBorders>
              <w:tl2br w:val="nil"/>
              <w:tr2bl w:val="nil"/>
            </w:tcBorders>
            <w:noWrap w:val="0"/>
            <w:vAlign w:val="center"/>
          </w:tcPr>
          <w:p>
            <w:pPr>
              <w:spacing w:line="24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代理服务费缴纳账户</w:t>
            </w:r>
          </w:p>
        </w:tc>
        <w:tc>
          <w:tcPr>
            <w:tcW w:w="6818" w:type="dxa"/>
            <w:tcBorders>
              <w:tl2br w:val="nil"/>
              <w:tr2bl w:val="nil"/>
            </w:tcBorders>
            <w:noWrap w:val="0"/>
            <w:vAlign w:val="center"/>
          </w:tcPr>
          <w:p>
            <w:pPr>
              <w:keepNext w:val="0"/>
              <w:keepLines w:val="0"/>
              <w:pageBreakBefore w:val="0"/>
              <w:kinsoku/>
              <w:wordWrap/>
              <w:overflowPunct/>
              <w:topLinePunct w:val="0"/>
              <w:bidi w:val="0"/>
              <w:snapToGrid/>
              <w:spacing w:line="276" w:lineRule="auto"/>
              <w:rPr>
                <w:rFonts w:hint="eastAsia" w:ascii="宋体" w:hAnsi="宋体" w:eastAsia="宋体" w:cs="宋体"/>
                <w:b/>
                <w:sz w:val="24"/>
                <w:szCs w:val="24"/>
                <w:highlight w:val="none"/>
                <w:lang w:val="zh-CN" w:eastAsia="zh-CN"/>
              </w:rPr>
            </w:pPr>
            <w:r>
              <w:rPr>
                <w:rFonts w:hint="eastAsia" w:ascii="宋体" w:hAnsi="宋体" w:eastAsia="宋体" w:cs="宋体"/>
                <w:b/>
                <w:sz w:val="24"/>
                <w:szCs w:val="24"/>
                <w:highlight w:val="none"/>
                <w:lang w:val="zh-CN" w:eastAsia="zh-CN"/>
              </w:rPr>
              <w:t>名称：中昕国际项目管理有限公司第十分公司</w:t>
            </w:r>
          </w:p>
          <w:p>
            <w:pPr>
              <w:keepNext w:val="0"/>
              <w:keepLines w:val="0"/>
              <w:pageBreakBefore w:val="0"/>
              <w:kinsoku/>
              <w:wordWrap/>
              <w:overflowPunct/>
              <w:topLinePunct w:val="0"/>
              <w:bidi w:val="0"/>
              <w:snapToGrid/>
              <w:spacing w:line="276" w:lineRule="auto"/>
              <w:rPr>
                <w:rFonts w:hint="eastAsia" w:ascii="宋体" w:hAnsi="宋体" w:eastAsia="宋体" w:cs="宋体"/>
                <w:b/>
                <w:sz w:val="24"/>
                <w:szCs w:val="24"/>
                <w:highlight w:val="none"/>
                <w:lang w:val="zh-CN" w:eastAsia="zh-CN"/>
              </w:rPr>
            </w:pPr>
            <w:r>
              <w:rPr>
                <w:rFonts w:hint="eastAsia" w:ascii="宋体" w:hAnsi="宋体" w:eastAsia="宋体" w:cs="宋体"/>
                <w:b/>
                <w:sz w:val="24"/>
                <w:szCs w:val="24"/>
                <w:highlight w:val="none"/>
                <w:lang w:val="zh-CN" w:eastAsia="zh-CN"/>
              </w:rPr>
              <w:t xml:space="preserve">地址:陕西省西安市阎良区人民路中段南侧（中航城市广场B座13层11302室）     </w:t>
            </w:r>
          </w:p>
          <w:p>
            <w:pPr>
              <w:keepNext w:val="0"/>
              <w:keepLines w:val="0"/>
              <w:pageBreakBefore w:val="0"/>
              <w:kinsoku/>
              <w:wordWrap/>
              <w:overflowPunct/>
              <w:topLinePunct w:val="0"/>
              <w:bidi w:val="0"/>
              <w:snapToGrid/>
              <w:spacing w:line="276" w:lineRule="auto"/>
              <w:rPr>
                <w:rFonts w:hint="eastAsia" w:ascii="宋体" w:hAnsi="宋体" w:eastAsia="宋体" w:cs="宋体"/>
                <w:b/>
                <w:sz w:val="24"/>
                <w:szCs w:val="24"/>
                <w:highlight w:val="none"/>
                <w:lang w:val="zh-CN" w:eastAsia="zh-CN"/>
              </w:rPr>
            </w:pPr>
            <w:r>
              <w:rPr>
                <w:rFonts w:hint="eastAsia" w:ascii="宋体" w:hAnsi="宋体" w:eastAsia="宋体" w:cs="宋体"/>
                <w:b/>
                <w:sz w:val="24"/>
                <w:szCs w:val="24"/>
                <w:highlight w:val="none"/>
                <w:lang w:val="zh-CN" w:eastAsia="zh-CN"/>
              </w:rPr>
              <w:t>开户行：长安银行股份有限公司西安阎良区支行</w:t>
            </w:r>
          </w:p>
          <w:p>
            <w:pPr>
              <w:keepNext w:val="0"/>
              <w:keepLines w:val="0"/>
              <w:pageBreakBefore w:val="0"/>
              <w:kinsoku/>
              <w:wordWrap/>
              <w:overflowPunct/>
              <w:topLinePunct w:val="0"/>
              <w:bidi w:val="0"/>
              <w:snapToGrid/>
              <w:spacing w:line="276" w:lineRule="auto"/>
              <w:rPr>
                <w:rFonts w:hint="eastAsia" w:ascii="宋体" w:hAnsi="宋体" w:eastAsia="宋体" w:cs="宋体"/>
                <w:sz w:val="24"/>
                <w:szCs w:val="24"/>
                <w:lang w:val="en-US" w:eastAsia="zh-CN"/>
              </w:rPr>
            </w:pPr>
            <w:r>
              <w:rPr>
                <w:rFonts w:hint="eastAsia" w:ascii="宋体" w:hAnsi="宋体" w:eastAsia="宋体" w:cs="宋体"/>
                <w:b/>
                <w:sz w:val="24"/>
                <w:szCs w:val="24"/>
                <w:highlight w:val="none"/>
                <w:lang w:val="zh-CN" w:eastAsia="zh-CN"/>
              </w:rPr>
              <w:t>账号：806980501421002750</w:t>
            </w:r>
          </w:p>
        </w:tc>
      </w:tr>
    </w:tbl>
    <w:p>
      <w:pPr>
        <w:pStyle w:val="2"/>
        <w:rPr>
          <w:rFonts w:hint="eastAsia" w:ascii="宋体" w:hAnsi="宋体" w:eastAsia="宋体" w:cs="宋体"/>
          <w:kern w:val="0"/>
          <w:sz w:val="24"/>
          <w:szCs w:val="24"/>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2"/>
        <w:rPr>
          <w:rFonts w:hint="eastAsia" w:ascii="宋体" w:hAnsi="宋体" w:eastAsia="宋体" w:cs="宋体"/>
          <w:kern w:val="0"/>
          <w:szCs w:val="21"/>
        </w:rPr>
      </w:pPr>
    </w:p>
    <w:p>
      <w:pPr>
        <w:pStyle w:val="3"/>
        <w:rPr>
          <w:rStyle w:val="25"/>
          <w:rFonts w:hint="eastAsia" w:ascii="宋体" w:hAnsi="宋体" w:eastAsia="宋体" w:cs="宋体"/>
          <w:bCs w:val="0"/>
          <w:color w:val="000000"/>
          <w:sz w:val="32"/>
          <w:szCs w:val="32"/>
        </w:rPr>
      </w:pPr>
      <w:bookmarkStart w:id="11" w:name="_Toc11953"/>
      <w:r>
        <w:rPr>
          <w:rStyle w:val="25"/>
          <w:rFonts w:hint="eastAsia" w:ascii="宋体" w:hAnsi="宋体" w:eastAsia="宋体" w:cs="宋体"/>
          <w:bCs w:val="0"/>
          <w:color w:val="000000"/>
          <w:sz w:val="32"/>
          <w:szCs w:val="32"/>
        </w:rPr>
        <w:t>第</w:t>
      </w:r>
      <w:r>
        <w:rPr>
          <w:rStyle w:val="25"/>
          <w:rFonts w:hint="eastAsia" w:ascii="宋体" w:hAnsi="宋体" w:eastAsia="宋体" w:cs="宋体"/>
          <w:bCs w:val="0"/>
          <w:color w:val="000000"/>
          <w:sz w:val="32"/>
          <w:szCs w:val="32"/>
          <w:lang w:eastAsia="zh-CN"/>
        </w:rPr>
        <w:t>三</w:t>
      </w:r>
      <w:r>
        <w:rPr>
          <w:rStyle w:val="25"/>
          <w:rFonts w:hint="eastAsia" w:ascii="宋体" w:hAnsi="宋体" w:eastAsia="宋体" w:cs="宋体"/>
          <w:bCs w:val="0"/>
          <w:color w:val="000000"/>
          <w:sz w:val="32"/>
          <w:szCs w:val="32"/>
        </w:rPr>
        <w:t>部分  供应商须知</w:t>
      </w:r>
      <w:bookmarkEnd w:id="11"/>
    </w:p>
    <w:p>
      <w:pPr>
        <w:pStyle w:val="4"/>
        <w:spacing w:line="360" w:lineRule="auto"/>
        <w:rPr>
          <w:rFonts w:hint="eastAsia" w:ascii="宋体" w:hAnsi="宋体" w:eastAsia="宋体" w:cs="宋体"/>
          <w:bCs w:val="0"/>
          <w:color w:val="000000"/>
          <w:sz w:val="24"/>
          <w:szCs w:val="24"/>
        </w:rPr>
      </w:pPr>
      <w:bookmarkStart w:id="12" w:name="_Toc454798528"/>
      <w:r>
        <w:rPr>
          <w:rFonts w:hint="eastAsia" w:ascii="宋体" w:hAnsi="宋体" w:eastAsia="宋体" w:cs="宋体"/>
          <w:bCs w:val="0"/>
          <w:color w:val="000000"/>
          <w:sz w:val="24"/>
          <w:szCs w:val="24"/>
        </w:rPr>
        <w:t>A、</w:t>
      </w:r>
      <w:bookmarkEnd w:id="12"/>
      <w:r>
        <w:rPr>
          <w:rFonts w:hint="eastAsia" w:ascii="宋体" w:hAnsi="宋体" w:eastAsia="宋体" w:cs="宋体"/>
          <w:bCs w:val="0"/>
          <w:color w:val="000000"/>
          <w:sz w:val="24"/>
          <w:szCs w:val="24"/>
        </w:rPr>
        <w:t>供应商注意事项</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1.名词解释</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1.1 “采购人”是指：</w:t>
      </w:r>
      <w:r>
        <w:rPr>
          <w:rFonts w:hint="eastAsia" w:ascii="宋体" w:hAnsi="宋体" w:cs="宋体"/>
          <w:color w:val="000000"/>
          <w:sz w:val="24"/>
          <w:szCs w:val="24"/>
          <w:lang w:eastAsia="zh-CN"/>
        </w:rPr>
        <w:t>西安市阎良区新华路街道办事处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1.2 “监督机构”是指：西安市阎良区财政局</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 “采购代理机构”是指：</w:t>
      </w:r>
      <w:r>
        <w:rPr>
          <w:rFonts w:hint="eastAsia" w:ascii="宋体" w:hAnsi="宋体" w:eastAsia="宋体" w:cs="宋体"/>
          <w:color w:val="000000"/>
          <w:sz w:val="24"/>
          <w:szCs w:val="24"/>
          <w:lang w:eastAsia="zh-CN"/>
        </w:rPr>
        <w:t>中昕国际项目管理有限公司</w:t>
      </w:r>
      <w:r>
        <w:rPr>
          <w:rFonts w:hint="eastAsia" w:ascii="宋体" w:hAnsi="宋体" w:eastAsia="宋体" w:cs="宋体"/>
          <w:color w:val="000000"/>
          <w:sz w:val="24"/>
          <w:szCs w:val="24"/>
        </w:rPr>
        <w:t xml:space="preserve"> </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1.4 “供应商”是指：凡参与本次竞争性磋商响应，具有相关资格的法人/其他组织。</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2.询问</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供应商对政府采购活动事项有疑问的，可以向采购人或采购代理机构提出询问。采购人或采购代理机构将在3个工作日内对供应商依法提出的询问做出答复。询问内容超出采购人对采购代理机构委托授权范围的，供应商应当向采购人提出。</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3.质疑和投诉</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3.1供应商认为采购文件、采购过程、中标或成交结果使自己的权益受到损害的，可以在知道或应知其权益受到损害之日起7个工作日内（但最晚不得超过提交响应文件截止时间前2个工作日）以书面形式提出。供应商提出质疑应当提交质疑函和必要的证明材料。</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联系人：</w:t>
      </w:r>
      <w:r>
        <w:rPr>
          <w:rFonts w:hint="eastAsia" w:ascii="宋体" w:hAnsi="宋体" w:eastAsia="宋体" w:cs="宋体"/>
          <w:color w:val="000000"/>
          <w:sz w:val="24"/>
          <w:szCs w:val="24"/>
          <w:lang w:eastAsia="zh-CN"/>
        </w:rPr>
        <w:t>李方</w:t>
      </w:r>
    </w:p>
    <w:p>
      <w:pPr>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rPr>
        <w:t>联系电话：</w:t>
      </w:r>
      <w:r>
        <w:rPr>
          <w:rFonts w:hint="eastAsia" w:ascii="宋体" w:hAnsi="宋体" w:eastAsia="宋体" w:cs="宋体"/>
          <w:color w:val="000000"/>
          <w:sz w:val="24"/>
          <w:szCs w:val="24"/>
          <w:lang w:val="en-US" w:eastAsia="zh-CN"/>
        </w:rPr>
        <w:t>029-81660715</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通信地址：</w:t>
      </w:r>
      <w:r>
        <w:rPr>
          <w:rFonts w:hint="eastAsia" w:ascii="宋体" w:hAnsi="宋体" w:eastAsia="宋体" w:cs="宋体"/>
          <w:color w:val="000000"/>
          <w:sz w:val="24"/>
          <w:szCs w:val="24"/>
          <w:lang w:eastAsia="zh-CN"/>
        </w:rPr>
        <w:t>西安市未央区凤城十二路与文景路东北角首创.禧悦里</w:t>
      </w:r>
      <w:r>
        <w:rPr>
          <w:rFonts w:hint="eastAsia" w:ascii="宋体" w:hAnsi="宋体" w:eastAsia="宋体" w:cs="宋体"/>
          <w:color w:val="000000"/>
          <w:sz w:val="24"/>
          <w:szCs w:val="24"/>
          <w:lang w:val="en-US" w:eastAsia="zh-CN"/>
        </w:rPr>
        <w:t>A座</w:t>
      </w:r>
      <w:r>
        <w:rPr>
          <w:rFonts w:hint="eastAsia" w:ascii="宋体" w:hAnsi="宋体" w:eastAsia="宋体" w:cs="宋体"/>
          <w:color w:val="000000"/>
          <w:sz w:val="24"/>
          <w:szCs w:val="24"/>
          <w:lang w:eastAsia="zh-CN"/>
        </w:rPr>
        <w:t>1单元16层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3.2在法定质疑期内，针对同一采购程序环节的质疑应当一次性提出。采购人、采购代理机构将在收到书面质疑后7个工作日内做出答复，并以书面形式通知质疑人和其他有关供应商。答复的内容可能影响响应文件编制的，将在财政部门指定的政府采购信息发布媒体上发布更正公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3.3供应商为法人或者其他组织的，应当由法定代表人，或者其授权代表签字或者盖章，并加盖公章，公章不得以合同章或其他印章代替。供应商委托代理人提出质疑的，应当同时提交供应商签署的授权委托书。</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3.4有下列情形之一的，属于无效质疑，采购代理机构和采购人可不予受理：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（1）对采购文件提出质疑的质疑人不是依法获取采购文件的潜在供应商；对采购过程、中标或成交结果提出质疑的质疑人不是参与本次政府采购项目的供应商；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（2）超过法定期限或未以书面形式提出的；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（3）缺乏必要的证明材料，或捏造事实、提供虚假材料，或以非法手段取得证明材料的；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（4）质疑函没有合法有效的签字、盖章或授权的；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（5）针对同一采购程序环节又提出其他质疑事项的，或质疑答复后就同一事项再次提出质疑的；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（6）不符合法律、法规、规章和政府采购监管机构规定的其他条件的。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3.5质疑供应商对采购人、采购代理机构的答复不满意，或者采购人、采购代理机构未在规定的时间内做出答复的，可以在答复期满后15个工作日内按照《政府采购质疑和投诉办法》（财政部94号令）相关规定向政府采购监管机构提出投诉。供应商投诉的事项不得超出已质疑事项的范围。</w:t>
      </w:r>
    </w:p>
    <w:p>
      <w:pPr>
        <w:spacing w:line="360" w:lineRule="auto"/>
        <w:ind w:firstLine="480" w:firstLineChars="200"/>
        <w:rPr>
          <w:rFonts w:hint="eastAsia" w:ascii="宋体" w:hAnsi="宋体" w:eastAsia="宋体" w:cs="宋体"/>
          <w:b/>
          <w:color w:val="000000"/>
          <w:sz w:val="24"/>
          <w:szCs w:val="24"/>
        </w:rPr>
      </w:pPr>
      <w:r>
        <w:rPr>
          <w:rFonts w:hint="eastAsia" w:ascii="宋体" w:hAnsi="宋体" w:eastAsia="宋体" w:cs="宋体"/>
          <w:color w:val="000000"/>
          <w:sz w:val="24"/>
          <w:szCs w:val="24"/>
        </w:rPr>
        <w:t>3.6</w:t>
      </w:r>
      <w:r>
        <w:rPr>
          <w:rFonts w:hint="eastAsia" w:ascii="宋体" w:hAnsi="宋体" w:eastAsia="宋体" w:cs="宋体"/>
          <w:b/>
          <w:color w:val="000000"/>
          <w:sz w:val="24"/>
          <w:szCs w:val="24"/>
        </w:rPr>
        <w:t>对捏造事实、提供虚假材料进行质疑、投诉的行为予以严肃处理：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依据《政府采购质疑和投诉办法》（财政部94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pPr>
        <w:spacing w:line="360" w:lineRule="auto"/>
        <w:ind w:firstLine="480" w:firstLineChars="200"/>
        <w:rPr>
          <w:rFonts w:hint="eastAsia" w:ascii="宋体" w:hAnsi="宋体" w:eastAsia="宋体" w:cs="宋体"/>
          <w:b/>
          <w:color w:val="000000"/>
          <w:sz w:val="24"/>
          <w:szCs w:val="24"/>
        </w:rPr>
      </w:pPr>
      <w:r>
        <w:rPr>
          <w:rFonts w:hint="eastAsia" w:ascii="宋体" w:hAnsi="宋体" w:eastAsia="宋体" w:cs="宋体"/>
          <w:color w:val="000000"/>
          <w:sz w:val="24"/>
          <w:szCs w:val="24"/>
        </w:rPr>
        <w:t>3.7</w:t>
      </w:r>
      <w:r>
        <w:rPr>
          <w:rFonts w:hint="eastAsia" w:ascii="宋体" w:hAnsi="宋体" w:eastAsia="宋体" w:cs="宋体"/>
          <w:b/>
          <w:color w:val="000000"/>
          <w:sz w:val="24"/>
          <w:szCs w:val="24"/>
        </w:rPr>
        <w:t>对捏造事实诬告陷害他人、诽谤他人的法律适用：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《中华人民共和国刑法》第243条【诬告陷害罪】捏造事实诬告陷害他人，意图使他人受刑事追究，情节严重的，处三年以下有期徒刑、拘役或者管制；造成严重后果的，处三年以上十年以下有期徒刑。</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《中华人民共和国刑法》第246条【侮辱罪、诽谤罪】以暴力或者其他方法公然侮辱他人或者捏造事实诽谤他人，情节严重的，处三年以下有期徒刑、拘役、管制或者剥夺政治权利。</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4.关于采购项目需要落实的政府采购政策</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4.1根据《政府采购促进中小企业发展暂行办法》（财库〔2011〕181号）的有关规定，小微企业提供本企业制造的货物、承担的工程或者服务，或者提供其他小微企业制造的货物（不包括使用大型、中型企业注册商标的货物）参与政府采购活动时对小型和微型企业产品的价格给予6%的价格扣除，用扣除后的价格参与评标。同时，依据该办法第二条第三款规定小型、微型企业所投报的产品如果部分由中大型企业生产或提供的，将不享受政府采购价格扣除优惠政策。</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4.2根据财政部、司法部联合下发的《关于政府采购支持监狱企业发展有关问题的通知》（财库〔2014〕68号）的规定，监狱企业视同小型、微型企业。</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4.3根据财政部、民政部、中国残疾人联合会下发的《关于促进残疾人就业政府采购政策的通知》（财库〔2017〕141号）的规定，残疾人福利性单位提供本单位制造的货物、承担的工程或者服务（以下简称产品），或者提供其他残疾人福利性单位制造的货物（不包括使用非残疾人福利性单位注册商标的货物）参与政府采购活动时，视同小型、微型企业，享受预留份额、评审中价格扣除等促进中小企业发展的政府采购政策。残疾人福利性单位属于小型、微型企业的，不重复享受政策。</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4.4参加政府采购活动的中小企业/残疾人单位应提供《中小企业声明函》原件或《残疾人福利性单位声明函》原件。投标产品中有监狱企业生产的产品的，应提供由省级以上监狱管理局、戒毒管理局（含新疆生产建设兵团）出具的生产厂商属于监狱企业的证明文件复印件。未提供上述声明函原件/证明文件复印件的，不能享受磋商文件规定的价格扣除，但不影响响应文件的有效性。</w:t>
      </w:r>
    </w:p>
    <w:p>
      <w:pPr>
        <w:tabs>
          <w:tab w:val="left" w:pos="7665"/>
        </w:tabs>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4.5实际价格扣除比例以本章《评审要素及分值一览表》中的具体规定为准</w:t>
      </w:r>
      <w:r>
        <w:rPr>
          <w:rFonts w:hint="eastAsia" w:ascii="宋体" w:hAnsi="宋体" w:eastAsia="宋体" w:cs="宋体"/>
          <w:color w:val="000000"/>
          <w:sz w:val="24"/>
          <w:szCs w:val="24"/>
          <w:lang w:eastAsia="zh-CN"/>
        </w:rPr>
        <w:t>。</w:t>
      </w:r>
    </w:p>
    <w:p>
      <w:pPr>
        <w:tabs>
          <w:tab w:val="left" w:pos="7665"/>
        </w:tabs>
        <w:spacing w:line="360" w:lineRule="auto"/>
        <w:ind w:firstLine="480" w:firstLineChars="200"/>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4.6融资平台：根据《陕西省财政厅关于加快推进我省中小企业政府采购信用融资工作的通知》陕财办采〔2020〕15 号文件精神，有融资需求的供应商可根据自身情况，在陕西省政府采购信用融资平台（含各市分平台）自主选择金融机构及其融资产品，凭政府采购中标（成交）通知书或政府采购合同向金融机构提出融资申请。</w:t>
      </w:r>
    </w:p>
    <w:p>
      <w:pPr>
        <w:tabs>
          <w:tab w:val="left" w:pos="7665"/>
        </w:tabs>
        <w:spacing w:line="360" w:lineRule="auto"/>
        <w:ind w:firstLine="480" w:firstLineChars="200"/>
        <w:rPr>
          <w:rFonts w:hint="eastAsia" w:ascii="宋体" w:hAnsi="宋体" w:eastAsia="宋体" w:cs="宋体"/>
          <w:color w:val="000000"/>
          <w:sz w:val="24"/>
          <w:szCs w:val="24"/>
          <w:lang w:val="zh-CN"/>
        </w:rPr>
      </w:pPr>
      <w:r>
        <w:rPr>
          <w:rFonts w:hint="eastAsia" w:ascii="宋体" w:hAnsi="宋体" w:eastAsia="宋体" w:cs="宋体"/>
          <w:color w:val="000000"/>
          <w:sz w:val="24"/>
          <w:szCs w:val="24"/>
          <w:lang w:val="en-US" w:eastAsia="zh-CN"/>
        </w:rPr>
        <w:t>根据</w:t>
      </w:r>
      <w:r>
        <w:rPr>
          <w:rFonts w:hint="eastAsia" w:ascii="宋体" w:hAnsi="宋体" w:eastAsia="宋体" w:cs="宋体"/>
          <w:color w:val="000000"/>
          <w:sz w:val="24"/>
          <w:szCs w:val="24"/>
          <w:lang w:val="zh-CN"/>
        </w:rPr>
        <w:t>西安市财政局关于印发《西安市政府采购信用担保及信用融资工作实施方案（试行）》的通知（市财发〔2014〕167号）</w:t>
      </w:r>
      <w:r>
        <w:rPr>
          <w:rFonts w:hint="eastAsia" w:ascii="宋体" w:hAnsi="宋体" w:eastAsia="宋体" w:cs="宋体"/>
          <w:color w:val="000000"/>
          <w:sz w:val="24"/>
          <w:szCs w:val="24"/>
          <w:lang w:val="zh-CN" w:eastAsia="zh-CN"/>
        </w:rPr>
        <w:t>、</w:t>
      </w:r>
      <w:r>
        <w:rPr>
          <w:rFonts w:hint="eastAsia" w:ascii="宋体" w:hAnsi="宋体" w:eastAsia="宋体" w:cs="宋体"/>
          <w:color w:val="000000"/>
          <w:sz w:val="24"/>
          <w:szCs w:val="24"/>
          <w:lang w:val="zh-CN"/>
        </w:rPr>
        <w:t>西安市财政局关于贯彻落实《西安市政府采购信用担保及信用融资工作实施方案（试行）》有关事宜的通知（市财发〔201</w:t>
      </w: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lang w:val="zh-CN"/>
        </w:rPr>
        <w:t>〕4号）</w:t>
      </w:r>
      <w:r>
        <w:rPr>
          <w:rFonts w:hint="eastAsia" w:ascii="宋体" w:hAnsi="宋体" w:eastAsia="宋体" w:cs="宋体"/>
          <w:color w:val="000000"/>
          <w:sz w:val="24"/>
          <w:szCs w:val="24"/>
          <w:lang w:val="en-US" w:eastAsia="zh-CN"/>
        </w:rPr>
        <w:t>及《</w:t>
      </w:r>
      <w:r>
        <w:rPr>
          <w:rFonts w:hint="eastAsia" w:ascii="宋体" w:hAnsi="宋体" w:eastAsia="宋体" w:cs="宋体"/>
          <w:color w:val="000000"/>
          <w:sz w:val="24"/>
          <w:szCs w:val="24"/>
          <w:lang w:val="zh-CN"/>
        </w:rPr>
        <w:t>关于调整西安市政府采购信用担保及信用融资合作机构联系名单的通知</w:t>
      </w:r>
      <w:r>
        <w:rPr>
          <w:rFonts w:hint="eastAsia" w:ascii="宋体" w:hAnsi="宋体" w:eastAsia="宋体" w:cs="宋体"/>
          <w:color w:val="000000"/>
          <w:sz w:val="24"/>
          <w:szCs w:val="24"/>
          <w:lang w:val="en-US" w:eastAsia="zh-CN"/>
        </w:rPr>
        <w:t>》</w:t>
      </w:r>
      <w:r>
        <w:rPr>
          <w:rFonts w:hint="eastAsia" w:ascii="宋体" w:hAnsi="宋体" w:eastAsia="宋体" w:cs="宋体"/>
          <w:color w:val="000000"/>
          <w:sz w:val="24"/>
          <w:szCs w:val="24"/>
          <w:lang w:val="zh-CN" w:eastAsia="zh-CN"/>
        </w:rPr>
        <w:t>，</w:t>
      </w:r>
      <w:r>
        <w:rPr>
          <w:rFonts w:hint="eastAsia" w:ascii="宋体" w:hAnsi="宋体" w:eastAsia="宋体" w:cs="宋体"/>
          <w:color w:val="000000"/>
          <w:sz w:val="24"/>
          <w:szCs w:val="24"/>
          <w:lang w:val="zh-CN"/>
        </w:rPr>
        <w:t>供应商可自愿选择是否采取履约担保函的形式交纳履约保证金。联系方式如下：</w:t>
      </w:r>
    </w:p>
    <w:tbl>
      <w:tblPr>
        <w:tblStyle w:val="17"/>
        <w:tblW w:w="9947" w:type="dxa"/>
        <w:jc w:val="center"/>
        <w:tblLayout w:type="fixed"/>
        <w:tblCellMar>
          <w:top w:w="0" w:type="dxa"/>
          <w:left w:w="108" w:type="dxa"/>
          <w:bottom w:w="0" w:type="dxa"/>
          <w:right w:w="108" w:type="dxa"/>
        </w:tblCellMar>
      </w:tblPr>
      <w:tblGrid>
        <w:gridCol w:w="714"/>
        <w:gridCol w:w="2044"/>
        <w:gridCol w:w="1562"/>
        <w:gridCol w:w="1097"/>
        <w:gridCol w:w="1065"/>
        <w:gridCol w:w="2339"/>
        <w:gridCol w:w="1126"/>
      </w:tblGrid>
      <w:tr>
        <w:tblPrEx>
          <w:tblCellMar>
            <w:top w:w="0" w:type="dxa"/>
            <w:left w:w="108" w:type="dxa"/>
            <w:bottom w:w="0" w:type="dxa"/>
            <w:right w:w="108" w:type="dxa"/>
          </w:tblCellMar>
        </w:tblPrEx>
        <w:trPr>
          <w:trHeight w:val="71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2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合作单位名称</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主办单位名称</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联系部门</w:t>
            </w:r>
          </w:p>
        </w:tc>
        <w:tc>
          <w:tcPr>
            <w:tcW w:w="106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kern w:val="0"/>
                <w:sz w:val="24"/>
                <w:szCs w:val="24"/>
                <w:u w:val="none"/>
                <w:lang w:val="en-US" w:eastAsia="zh-CN" w:bidi="ar"/>
              </w:rPr>
            </w:pPr>
            <w:r>
              <w:rPr>
                <w:rFonts w:hint="eastAsia" w:ascii="宋体" w:hAnsi="宋体" w:eastAsia="宋体" w:cs="宋体"/>
                <w:b/>
                <w:bCs/>
                <w:i w:val="0"/>
                <w:iCs w:val="0"/>
                <w:color w:val="auto"/>
                <w:kern w:val="0"/>
                <w:sz w:val="24"/>
                <w:szCs w:val="24"/>
                <w:u w:val="none"/>
                <w:lang w:val="en-US" w:eastAsia="zh-CN" w:bidi="ar"/>
              </w:rPr>
              <w:t>联系</w:t>
            </w:r>
          </w:p>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人员</w:t>
            </w:r>
          </w:p>
        </w:tc>
        <w:tc>
          <w:tcPr>
            <w:tcW w:w="2339"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联系电话</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tblPrEx>
          <w:tblCellMar>
            <w:top w:w="0" w:type="dxa"/>
            <w:left w:w="108" w:type="dxa"/>
            <w:bottom w:w="0" w:type="dxa"/>
            <w:right w:w="108" w:type="dxa"/>
          </w:tblCellMar>
        </w:tblPrEx>
        <w:trPr>
          <w:trHeight w:val="1133"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w:t>
            </w:r>
          </w:p>
        </w:tc>
        <w:tc>
          <w:tcPr>
            <w:tcW w:w="204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西安投融资担保有限公司</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西安投融资担保有限公司</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业务五部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李晓</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何彦君</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张华</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88499422 13572821281</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88499422 13679255205</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88499422 18220823060</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both"/>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信用担保</w:t>
            </w:r>
          </w:p>
        </w:tc>
      </w:tr>
      <w:tr>
        <w:tblPrEx>
          <w:tblCellMar>
            <w:top w:w="0" w:type="dxa"/>
            <w:left w:w="108" w:type="dxa"/>
            <w:bottom w:w="0" w:type="dxa"/>
            <w:right w:w="108" w:type="dxa"/>
          </w:tblCellMar>
        </w:tblPrEx>
        <w:trPr>
          <w:trHeight w:val="1178"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陕西省信用再担保有限责任公司</w:t>
            </w:r>
          </w:p>
        </w:tc>
        <w:tc>
          <w:tcPr>
            <w:tcW w:w="15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陕西省信用再担保</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有限责任公司</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业务三部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夏靖颜</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朱筠祥</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88606038-6027</w:t>
            </w:r>
          </w:p>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18591406320</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18629282228</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信用担保</w:t>
            </w:r>
          </w:p>
        </w:tc>
      </w:tr>
      <w:tr>
        <w:tblPrEx>
          <w:tblCellMar>
            <w:top w:w="0" w:type="dxa"/>
            <w:left w:w="108" w:type="dxa"/>
            <w:bottom w:w="0" w:type="dxa"/>
            <w:right w:w="108" w:type="dxa"/>
          </w:tblCellMar>
        </w:tblPrEx>
        <w:trPr>
          <w:trHeight w:val="20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3</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中国银行股份有限公司陕西省分行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中国银行西安二环世纪星支行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公司业务部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 xml:space="preserve">胡涛 </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叶楚沙</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88360743 18629048822</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88360749 13772153612</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中国建设银行股份有限公司陕西省分行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建设银行西安市南大街支行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公司部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杨向晖</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87281468</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13379229383</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中国工商银行股份有限公司陕西省分行营业部</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工商银行陕西分行营业部</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小企业金融业务部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牛国群</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张航</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87609569 18992851811</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87609761 13891883334</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中国农业银行股份有限公司陕西省分行营业部</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农业银行西安西大街支行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公司业务部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贾珊</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高雅</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87617245 13891957123</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87613444 13659192425</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49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交通银行股份有限公司陕西省分行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交通银行西安西五路支行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个人贷款中心</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李卫公</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雷强</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87297632 13991290525</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87272444 18629362690</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招商银行股份有限公司西安分行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招商银行西安未央路支行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公司银行部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杨皓</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马秦香</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62811553 15002905553</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62811553 13609183259</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中国民生银行股份有限公司西安分行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民生银行西安分行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城建金融部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李楠</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88266088-8450</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13572058213</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742"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中国光大银行股份有限公司西安分行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光大银行经济技术开发区支行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对公客户经理部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高艺瑄</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15619006186</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49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11</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昆仑银行股份有限公司西安分行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昆仑银行西安分行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机构投行部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韩天清</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86978975</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15609108028</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49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平安银行股份有限公司西安分行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平安银行西安分行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业务发展七部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祝捷</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王尧</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18629505188</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18591767577</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497"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北京银行股份有限公司西安分行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北京银行西安分行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营业部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范诗阳</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曹英</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13991945764</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18691892195</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r>
        <w:tblPrEx>
          <w:tblCellMar>
            <w:top w:w="0" w:type="dxa"/>
            <w:left w:w="108" w:type="dxa"/>
            <w:bottom w:w="0" w:type="dxa"/>
            <w:right w:w="108" w:type="dxa"/>
          </w:tblCellMar>
        </w:tblPrEx>
        <w:trPr>
          <w:trHeight w:val="506" w:hRule="atLeast"/>
          <w:jc w:val="center"/>
        </w:trPr>
        <w:tc>
          <w:tcPr>
            <w:tcW w:w="71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14</w:t>
            </w:r>
          </w:p>
        </w:tc>
        <w:tc>
          <w:tcPr>
            <w:tcW w:w="204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兴业银行股份有限公司西安分行</w:t>
            </w:r>
          </w:p>
        </w:tc>
        <w:tc>
          <w:tcPr>
            <w:tcW w:w="156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兴业银行西安分行</w:t>
            </w:r>
          </w:p>
        </w:tc>
        <w:tc>
          <w:tcPr>
            <w:tcW w:w="1097"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新城业务总部</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徐常磊</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鲁旸</w:t>
            </w:r>
          </w:p>
        </w:tc>
        <w:tc>
          <w:tcPr>
            <w:tcW w:w="233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15991623666</w:t>
            </w:r>
          </w:p>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15389081886</w:t>
            </w:r>
          </w:p>
        </w:tc>
        <w:tc>
          <w:tcPr>
            <w:tcW w:w="112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信用融资</w:t>
            </w:r>
          </w:p>
        </w:tc>
      </w:tr>
    </w:tbl>
    <w:p>
      <w:pPr>
        <w:pStyle w:val="2"/>
        <w:rPr>
          <w:rFonts w:hint="eastAsia" w:ascii="宋体" w:hAnsi="宋体" w:eastAsia="宋体" w:cs="宋体"/>
          <w:sz w:val="24"/>
          <w:szCs w:val="24"/>
          <w:lang w:val="en-US" w:eastAsia="zh-CN"/>
        </w:rPr>
      </w:pP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5.合格的供应商</w:t>
      </w:r>
    </w:p>
    <w:p>
      <w:pPr>
        <w:tabs>
          <w:tab w:val="left" w:pos="7665"/>
        </w:tabs>
        <w:spacing w:line="360" w:lineRule="auto"/>
        <w:ind w:firstLine="480" w:firstLineChars="200"/>
        <w:rPr>
          <w:rFonts w:hint="eastAsia" w:ascii="宋体" w:hAnsi="宋体" w:eastAsia="宋体" w:cs="宋体"/>
          <w:color w:val="000000"/>
          <w:spacing w:val="-4"/>
          <w:sz w:val="24"/>
          <w:szCs w:val="24"/>
        </w:rPr>
      </w:pPr>
      <w:r>
        <w:rPr>
          <w:rFonts w:hint="eastAsia" w:ascii="宋体" w:hAnsi="宋体" w:eastAsia="宋体" w:cs="宋体"/>
          <w:color w:val="000000"/>
          <w:sz w:val="24"/>
          <w:szCs w:val="24"/>
        </w:rPr>
        <w:t>5.1具备且满足“磋商公告”要求的</w:t>
      </w:r>
      <w:r>
        <w:rPr>
          <w:rFonts w:hint="eastAsia" w:ascii="宋体" w:hAnsi="宋体" w:eastAsia="宋体" w:cs="宋体"/>
          <w:color w:val="000000"/>
          <w:spacing w:val="-4"/>
          <w:sz w:val="24"/>
          <w:szCs w:val="24"/>
        </w:rPr>
        <w:t>；</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5.2向采购代理机构</w:t>
      </w:r>
      <w:r>
        <w:rPr>
          <w:rFonts w:hint="eastAsia" w:ascii="宋体" w:hAnsi="宋体" w:eastAsia="宋体" w:cs="宋体"/>
          <w:color w:val="000000"/>
          <w:sz w:val="24"/>
          <w:szCs w:val="24"/>
          <w:lang w:eastAsia="zh-CN"/>
        </w:rPr>
        <w:t>获取</w:t>
      </w:r>
      <w:r>
        <w:rPr>
          <w:rFonts w:hint="eastAsia" w:ascii="宋体" w:hAnsi="宋体" w:eastAsia="宋体" w:cs="宋体"/>
          <w:color w:val="000000"/>
          <w:sz w:val="24"/>
          <w:szCs w:val="24"/>
        </w:rPr>
        <w:t>了磋商文件并登记备案；</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val="en-US" w:eastAsia="zh-CN"/>
        </w:rPr>
        <w:t>3</w:t>
      </w:r>
      <w:r>
        <w:rPr>
          <w:rFonts w:hint="eastAsia" w:ascii="宋体" w:hAnsi="宋体" w:eastAsia="宋体" w:cs="宋体"/>
          <w:color w:val="000000"/>
          <w:sz w:val="24"/>
          <w:szCs w:val="24"/>
        </w:rPr>
        <w:t>单位负责人为同一人或者存在直接控股、管理关系的不同供应商，不得参加本项目同一合同项下的磋商响应。如果供应商在磋商响应中隐瞒了上述关系，则该磋商响应无效。</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val="en-US" w:eastAsia="zh-CN"/>
        </w:rPr>
        <w:t>4</w:t>
      </w:r>
      <w:r>
        <w:rPr>
          <w:rFonts w:hint="eastAsia" w:ascii="宋体" w:hAnsi="宋体" w:eastAsia="宋体" w:cs="宋体"/>
          <w:color w:val="000000"/>
          <w:sz w:val="24"/>
          <w:szCs w:val="24"/>
        </w:rPr>
        <w:t>为本采购项目提供整体设计、规范编制或者项目管理、监理、检测等服务的供应商，不得再参加本采购项目的磋商响应</w:t>
      </w:r>
      <w:r>
        <w:rPr>
          <w:rFonts w:hint="eastAsia" w:ascii="宋体" w:hAnsi="宋体" w:eastAsia="宋体" w:cs="宋体"/>
          <w:color w:val="000000"/>
          <w:kern w:val="0"/>
          <w:sz w:val="24"/>
          <w:szCs w:val="24"/>
        </w:rPr>
        <w:t>。</w:t>
      </w:r>
      <w:r>
        <w:rPr>
          <w:rFonts w:hint="eastAsia" w:ascii="宋体" w:hAnsi="宋体" w:eastAsia="宋体" w:cs="宋体"/>
          <w:color w:val="000000"/>
          <w:sz w:val="24"/>
          <w:szCs w:val="24"/>
        </w:rPr>
        <w:t>如果供应商在磋商响应中隐瞒了上述事实，则该磋商响应无效。</w:t>
      </w:r>
    </w:p>
    <w:p>
      <w:pPr>
        <w:tabs>
          <w:tab w:val="left" w:pos="7665"/>
        </w:tabs>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val="en-US" w:eastAsia="zh-CN"/>
        </w:rPr>
        <w:t>5</w:t>
      </w:r>
      <w:r>
        <w:rPr>
          <w:rFonts w:hint="eastAsia" w:ascii="宋体" w:hAnsi="宋体" w:eastAsia="宋体" w:cs="宋体"/>
          <w:color w:val="000000"/>
          <w:sz w:val="24"/>
          <w:szCs w:val="24"/>
        </w:rPr>
        <w:t>遵守国家、陕西省和有关的法律、法规和规范性文件要求；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w:t>
      </w:r>
      <w:r>
        <w:rPr>
          <w:rFonts w:hint="eastAsia" w:ascii="宋体" w:hAnsi="宋体" w:eastAsia="宋体" w:cs="宋体"/>
          <w:color w:val="000000"/>
          <w:sz w:val="24"/>
          <w:szCs w:val="24"/>
          <w:lang w:val="en-US" w:eastAsia="zh-CN"/>
        </w:rPr>
        <w:t>6</w:t>
      </w:r>
      <w:r>
        <w:rPr>
          <w:rFonts w:hint="eastAsia" w:ascii="宋体" w:hAnsi="宋体" w:eastAsia="宋体" w:cs="宋体"/>
          <w:color w:val="000000"/>
          <w:sz w:val="24"/>
          <w:szCs w:val="24"/>
        </w:rPr>
        <w:t>磋商文件和法律、行政法规规定的其他条件。</w:t>
      </w:r>
    </w:p>
    <w:p>
      <w:pPr>
        <w:spacing w:line="360" w:lineRule="auto"/>
        <w:rPr>
          <w:rFonts w:hint="eastAsia" w:ascii="宋体" w:hAnsi="宋体" w:eastAsia="宋体" w:cs="宋体"/>
          <w:color w:val="000000"/>
          <w:sz w:val="24"/>
          <w:szCs w:val="24"/>
        </w:rPr>
      </w:pPr>
      <w:r>
        <w:rPr>
          <w:rFonts w:hint="eastAsia" w:ascii="宋体" w:hAnsi="宋体" w:eastAsia="宋体" w:cs="宋体"/>
          <w:b/>
          <w:color w:val="000000"/>
          <w:sz w:val="24"/>
          <w:szCs w:val="24"/>
        </w:rPr>
        <w:t>6.供应商信用记录查询及使用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kern w:val="0"/>
          <w:sz w:val="24"/>
          <w:szCs w:val="24"/>
        </w:rPr>
        <w:t>6.1“信用中国”网站（www.creditchina.gov.cn）和“中国政府采购网”（ccgp.gov.cn）为供应商信用信息查询渠道，如果供应商被查实在磋商响应文件截止时间前已列入失信被执行人、重大税收违法案件当事人名单、政府采购严重违法失信行为记录名单，其磋商响应为无效。采购代理机构将打印查询记录作为证据留存。</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6.2供应商在参加政府采购活动前3年内因违法经营被禁止在一定期限内参加政府采购活动，期限届满的，可以参加政府采购活动的，但供应商应提供相关证明材料。</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7. 磋商响应费用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磋商响应费用自理。不论磋商的结果如何，供应商均应自行承担所有与参加磋商响应有关的费用。</w:t>
      </w:r>
    </w:p>
    <w:p>
      <w:pPr>
        <w:pStyle w:val="4"/>
        <w:spacing w:line="360" w:lineRule="auto"/>
        <w:rPr>
          <w:rFonts w:hint="eastAsia" w:ascii="宋体" w:hAnsi="宋体" w:eastAsia="宋体" w:cs="宋体"/>
          <w:bCs w:val="0"/>
          <w:color w:val="000000"/>
          <w:sz w:val="24"/>
          <w:szCs w:val="24"/>
        </w:rPr>
      </w:pPr>
      <w:bookmarkStart w:id="13" w:name="_Toc454798529"/>
      <w:r>
        <w:rPr>
          <w:rFonts w:hint="eastAsia" w:ascii="宋体" w:hAnsi="宋体" w:eastAsia="宋体" w:cs="宋体"/>
          <w:bCs w:val="0"/>
          <w:color w:val="000000"/>
          <w:sz w:val="24"/>
          <w:szCs w:val="24"/>
        </w:rPr>
        <w:t>B、磋商文件</w:t>
      </w:r>
      <w:bookmarkEnd w:id="13"/>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8.磋商文件包括下列内容</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第一部分　</w:t>
      </w:r>
      <w:r>
        <w:rPr>
          <w:rFonts w:hint="eastAsia" w:ascii="宋体" w:hAnsi="宋体" w:eastAsia="宋体" w:cs="宋体"/>
          <w:color w:val="000000"/>
          <w:sz w:val="24"/>
          <w:szCs w:val="24"/>
          <w:lang w:eastAsia="zh-CN"/>
        </w:rPr>
        <w:t>竞争性磋商公告</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第二部分　供应商须知</w:t>
      </w:r>
      <w:r>
        <w:rPr>
          <w:rFonts w:hint="eastAsia" w:ascii="宋体" w:hAnsi="宋体" w:eastAsia="宋体" w:cs="宋体"/>
          <w:color w:val="000000"/>
          <w:sz w:val="24"/>
          <w:szCs w:val="24"/>
          <w:lang w:eastAsia="zh-CN"/>
        </w:rPr>
        <w:t>前附表</w:t>
      </w:r>
    </w:p>
    <w:p>
      <w:pPr>
        <w:pStyle w:val="2"/>
        <w:rPr>
          <w:rFonts w:hint="eastAsia" w:ascii="宋体" w:hAnsi="宋体" w:eastAsia="宋体" w:cs="宋体"/>
          <w:sz w:val="24"/>
          <w:szCs w:val="24"/>
          <w:lang w:val="en-US" w:eastAsia="zh-CN"/>
        </w:rPr>
      </w:pPr>
      <w:r>
        <w:rPr>
          <w:rFonts w:hint="eastAsia" w:ascii="宋体" w:hAnsi="宋体" w:eastAsia="宋体" w:cs="宋体"/>
          <w:color w:val="000000"/>
          <w:sz w:val="24"/>
          <w:szCs w:val="24"/>
          <w:lang w:val="en-US" w:eastAsia="zh-CN"/>
        </w:rPr>
        <w:t xml:space="preserve">    第三部分  供应商须知</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四</w:t>
      </w:r>
      <w:r>
        <w:rPr>
          <w:rFonts w:hint="eastAsia" w:ascii="宋体" w:hAnsi="宋体" w:eastAsia="宋体" w:cs="宋体"/>
          <w:color w:val="000000"/>
          <w:sz w:val="24"/>
          <w:szCs w:val="24"/>
        </w:rPr>
        <w:t>部分　采购内容与要求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五</w:t>
      </w:r>
      <w:r>
        <w:rPr>
          <w:rFonts w:hint="eastAsia" w:ascii="宋体" w:hAnsi="宋体" w:eastAsia="宋体" w:cs="宋体"/>
          <w:color w:val="000000"/>
          <w:sz w:val="24"/>
          <w:szCs w:val="24"/>
        </w:rPr>
        <w:t>部分　合同主要条款</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第</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部分　竞争性磋商响应文件格式</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9.磋商文件的检查及阅读</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9.1供应商获取磋商文件后应仔细阅读检查磋商文件中的所有内容，按照磋商文件中所列事项、条款、规范要求及格式，在响应文件中对磋商文件做出全面的响应，并按磋商文件的要求提交全部资料。</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9.2项目废标后重新组织采购的，采购代理机构将重新编制、发布新版磋商文件，供应商应按新版磋商文件重新编制响应文件。原磋商文件及响应文件失效。</w:t>
      </w:r>
    </w:p>
    <w:p>
      <w:pPr>
        <w:spacing w:line="360" w:lineRule="auto"/>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9.3响应文件封面、响应函以及法定代表人授权书三处的项目名称、项目编号、标段（项目未分标段的除外）应当与磋商文件保持一致，否则将被视为无效响应文件。</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10.磋商文件的修改、澄清</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10.1提交响应文件截止之日前，采购人、采购代理机构可以对已发出的磋商文件进行必要的澄清或者修改，澄清或者修改的内容作为磋商文件的组成部分。澄清或者修改的内容可能影响响应文件编制的，采购人、采购代理机构将在提交响应文件截止时间5日前，以书面形式通知所有获取磋商文件的供应商，不足5日的，将顺延提交响应文件截止时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10.2采购代理机构可以视采购具体情况，暂停项目的执行或延长提交响应文件截止时间及磋商时间，但至少会在磋商文件要求的提交响应文件截止时间2个工作日前，在财政部门指定的政府采购信息发布媒体上发布变更公告。不足2个工作日的，将视情另行通知。</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11.磋商文件的解释权</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磋商文件的解释权归采购代理机构，如发现磋商文件内容与现行法律法规不相符的情况，以现行法律法规为准。</w:t>
      </w:r>
    </w:p>
    <w:p>
      <w:pPr>
        <w:pStyle w:val="4"/>
        <w:spacing w:line="360" w:lineRule="auto"/>
        <w:rPr>
          <w:rFonts w:hint="eastAsia" w:ascii="宋体" w:hAnsi="宋体" w:eastAsia="宋体" w:cs="宋体"/>
          <w:bCs w:val="0"/>
          <w:color w:val="000000"/>
          <w:sz w:val="24"/>
          <w:szCs w:val="24"/>
        </w:rPr>
      </w:pPr>
      <w:bookmarkStart w:id="14" w:name="_Toc454798530"/>
      <w:r>
        <w:rPr>
          <w:rFonts w:hint="eastAsia" w:ascii="宋体" w:hAnsi="宋体" w:eastAsia="宋体" w:cs="宋体"/>
          <w:bCs w:val="0"/>
          <w:color w:val="000000"/>
          <w:sz w:val="24"/>
          <w:szCs w:val="24"/>
        </w:rPr>
        <w:t>C、响应文件</w:t>
      </w:r>
      <w:bookmarkEnd w:id="14"/>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12.响应文件的编制</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供应商应当按照磋商文件第</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章“竞争性磋商响应文件格式”要求编制响应文件，对磋商文件提出的要求和条件作出明确响应。内容不限于（但应包括）响应文件格式中所涉及的内容。</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13.磋商响应报价</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响应报价是供应商响应采购项目要求的全部工作内容的价格体现，包括完成采购内容所需的直接费、间接费、利润、税金及其它相关的一切费用。供应商在报价时应充分考虑所有可能发生的费用，磋商文件未列明，而供应商认为应当计取的费用均应列入报价中。报价时不论是否计取，采购人均按已计取对待。</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13.1供应商应在响应文件中的第一次磋商响应报价表上标明磋商响应总报价、</w:t>
      </w:r>
      <w:r>
        <w:rPr>
          <w:rFonts w:hint="eastAsia" w:ascii="宋体" w:hAnsi="宋体" w:eastAsia="宋体" w:cs="宋体"/>
          <w:color w:val="000000"/>
          <w:sz w:val="24"/>
          <w:szCs w:val="24"/>
          <w:lang w:eastAsia="zh-CN"/>
        </w:rPr>
        <w:t>工期</w:t>
      </w:r>
      <w:r>
        <w:rPr>
          <w:rFonts w:hint="eastAsia" w:ascii="宋体" w:hAnsi="宋体" w:eastAsia="宋体" w:cs="宋体"/>
          <w:color w:val="000000"/>
          <w:sz w:val="24"/>
          <w:szCs w:val="24"/>
        </w:rPr>
        <w:t>等所列内容。</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13.2磋商响应报价一般情况下采取最后磋商报价的办法。在完成有关程序（资格审查、符合性审查）后，磋商小组在与各合格供应商进行单独磋商后，在规定的时间内，给各合格供应商一次提交最后报价的机会。</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13.3磋商响应报价货币：人民币；单位：元，精确到小数点后两位。</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13.4磋商响应报价金额的小写与大写不一致时，以大写为准。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13.5供应商报价超过采购预算，采购人不能支付的，按无效磋商响应处理。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13.6供应商的报价明显低于其他通过符合性审查供应商的报价，有可能影响产品质量或者不能诚信履约的，应当要求其在评审现场合理的时间内提供书面说明，必要时提交相关证明材料；</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13.7最低报价不是中标（成交）的唯一依据。</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13.5凡因供应商对磋商文件理解不透、误解、疏漏或对市场行情了解不清造成的后果和风险均由供应商自负。供应商应充分考虑磋商文件的各项条款要求，结合本项目实际情况进行自主报价。</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14.磋商保证金</w:t>
      </w:r>
    </w:p>
    <w:p>
      <w:pPr>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lang w:eastAsia="zh-CN"/>
        </w:rPr>
        <w:t>本项目无须缴纳磋商保证金。</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15.响应文件的签署及规定</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w:t>
      </w:r>
      <w:r>
        <w:rPr>
          <w:rFonts w:hint="eastAsia" w:ascii="宋体" w:hAnsi="宋体" w:cs="宋体"/>
          <w:color w:val="000000"/>
          <w:sz w:val="24"/>
          <w:szCs w:val="24"/>
          <w:lang w:val="en-US" w:eastAsia="zh-CN"/>
        </w:rPr>
        <w:t>1供应商</w:t>
      </w:r>
      <w:r>
        <w:rPr>
          <w:rFonts w:hint="eastAsia" w:ascii="宋体" w:hAnsi="宋体" w:eastAsia="宋体" w:cs="宋体"/>
          <w:color w:val="000000"/>
          <w:sz w:val="24"/>
          <w:szCs w:val="24"/>
        </w:rPr>
        <w:t>应按“</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须知前附表”要求提供</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文件的份数。</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须依据</w:t>
      </w:r>
      <w:r>
        <w:rPr>
          <w:rFonts w:hint="eastAsia" w:ascii="宋体" w:hAnsi="宋体" w:cs="宋体"/>
          <w:color w:val="000000"/>
          <w:sz w:val="24"/>
          <w:szCs w:val="24"/>
          <w:lang w:eastAsia="zh-CN"/>
        </w:rPr>
        <w:t>磋商</w:t>
      </w:r>
      <w:r>
        <w:rPr>
          <w:rFonts w:hint="eastAsia" w:ascii="宋体" w:hAnsi="宋体" w:eastAsia="宋体" w:cs="宋体"/>
          <w:color w:val="000000"/>
          <w:sz w:val="24"/>
          <w:szCs w:val="24"/>
        </w:rPr>
        <w:t>文件内容和</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文件格式的要求编制</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应填写全称，同时按</w:t>
      </w:r>
      <w:r>
        <w:rPr>
          <w:rFonts w:hint="eastAsia" w:ascii="宋体" w:hAnsi="宋体" w:cs="宋体"/>
          <w:color w:val="000000"/>
          <w:sz w:val="24"/>
          <w:szCs w:val="24"/>
          <w:lang w:eastAsia="zh-CN"/>
        </w:rPr>
        <w:t>磋商</w:t>
      </w:r>
      <w:r>
        <w:rPr>
          <w:rFonts w:hint="eastAsia" w:ascii="宋体" w:hAnsi="宋体" w:eastAsia="宋体" w:cs="宋体"/>
          <w:color w:val="000000"/>
          <w:sz w:val="24"/>
          <w:szCs w:val="24"/>
        </w:rPr>
        <w:t>文件要求加盖公章，签署、盖章和内容应完整，如有遗漏，将被视为无效投标。</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 xml:space="preserve">.2 </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应按“</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须知前附表”准备</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文件正本、副本及相应的电子文档。纸质版投标文件的正本和副本均须用A4纸</w:t>
      </w:r>
      <w:r>
        <w:rPr>
          <w:rFonts w:hint="eastAsia" w:ascii="宋体" w:hAnsi="宋体" w:eastAsia="宋体" w:cs="宋体"/>
          <w:b/>
          <w:bCs/>
          <w:color w:val="000000"/>
          <w:sz w:val="24"/>
          <w:szCs w:val="24"/>
          <w:lang w:val="en-US" w:eastAsia="zh-CN"/>
        </w:rPr>
        <w:t>双面</w:t>
      </w:r>
      <w:r>
        <w:rPr>
          <w:rFonts w:hint="eastAsia" w:ascii="宋体" w:hAnsi="宋体" w:eastAsia="宋体" w:cs="宋体"/>
          <w:b/>
          <w:bCs/>
          <w:color w:val="000000"/>
          <w:sz w:val="24"/>
          <w:szCs w:val="24"/>
        </w:rPr>
        <w:t>打印</w:t>
      </w:r>
      <w:r>
        <w:rPr>
          <w:rFonts w:hint="eastAsia" w:ascii="宋体" w:hAnsi="宋体" w:eastAsia="宋体" w:cs="宋体"/>
          <w:color w:val="000000"/>
          <w:sz w:val="24"/>
          <w:szCs w:val="24"/>
        </w:rPr>
        <w:t>或用不褪色的蓝（黑）墨水填写，字迹应清晰易于辨认，并应在</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文件封面的右上角清楚地注明“正本”或“副本”。统一胶装、编码；若正本和副本有不一致的内容，以正本书面</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文件为准。电子版</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文件详见</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须知前附表要求。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.3 除</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对错处作必要修改外，</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文件中不许有加行、涂抹或改写。若有修改须由签署</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文件的委托代理人在旁边签字才有效。字迹潦草、表达不清或可能导致非唯一理解造成不利后果的</w:t>
      </w:r>
      <w:r>
        <w:rPr>
          <w:rFonts w:hint="eastAsia" w:ascii="宋体" w:hAnsi="宋体" w:cs="宋体"/>
          <w:color w:val="000000"/>
          <w:sz w:val="24"/>
          <w:szCs w:val="24"/>
          <w:lang w:eastAsia="zh-CN"/>
        </w:rPr>
        <w:t>响应</w:t>
      </w:r>
      <w:r>
        <w:rPr>
          <w:rFonts w:hint="eastAsia" w:ascii="宋体" w:hAnsi="宋体" w:eastAsia="宋体" w:cs="宋体"/>
          <w:color w:val="000000"/>
          <w:sz w:val="24"/>
          <w:szCs w:val="24"/>
        </w:rPr>
        <w:t>文件由</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rPr>
        <w:t>自己负责。</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r>
        <w:rPr>
          <w:rFonts w:hint="eastAsia" w:ascii="宋体" w:hAnsi="宋体" w:eastAsia="宋体" w:cs="宋体"/>
          <w:color w:val="000000"/>
          <w:sz w:val="24"/>
          <w:szCs w:val="24"/>
        </w:rPr>
        <w:t>.4</w:t>
      </w:r>
      <w:r>
        <w:rPr>
          <w:rFonts w:hint="eastAsia" w:ascii="宋体" w:hAnsi="宋体" w:cs="宋体"/>
          <w:color w:val="000000"/>
          <w:sz w:val="24"/>
          <w:szCs w:val="24"/>
          <w:lang w:eastAsia="zh-CN"/>
        </w:rPr>
        <w:t>采购</w:t>
      </w:r>
      <w:r>
        <w:rPr>
          <w:rFonts w:hint="eastAsia" w:ascii="宋体" w:hAnsi="宋体" w:eastAsia="宋体" w:cs="宋体"/>
          <w:color w:val="000000"/>
          <w:sz w:val="24"/>
          <w:szCs w:val="24"/>
        </w:rPr>
        <w:t>人拒绝接受以电报、电话、传真、电子邮件形式的投标。</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16.响应文件的密封及标记</w:t>
      </w:r>
    </w:p>
    <w:p>
      <w:pPr>
        <w:spacing w:line="360" w:lineRule="auto"/>
        <w:ind w:firstLine="480" w:firstLineChars="200"/>
        <w:rPr>
          <w:rFonts w:hint="eastAsia" w:ascii="宋体" w:hAnsi="宋体" w:eastAsia="宋体" w:cs="宋体"/>
          <w:color w:val="000000"/>
          <w:sz w:val="24"/>
          <w:szCs w:val="24"/>
          <w:lang w:eastAsia="zh-CN"/>
        </w:rPr>
      </w:pPr>
      <w:bookmarkStart w:id="15" w:name="_Toc454798531"/>
      <w:r>
        <w:rPr>
          <w:rFonts w:hint="eastAsia" w:ascii="宋体" w:hAnsi="宋体" w:eastAsia="宋体" w:cs="宋体"/>
          <w:color w:val="000000"/>
          <w:sz w:val="24"/>
          <w:szCs w:val="24"/>
          <w:lang w:eastAsia="zh-CN"/>
        </w:rPr>
        <w:t>具体详见</w:t>
      </w:r>
      <w:r>
        <w:rPr>
          <w:rFonts w:hint="eastAsia" w:ascii="宋体" w:hAnsi="宋体" w:cs="宋体"/>
          <w:color w:val="000000"/>
          <w:sz w:val="24"/>
          <w:szCs w:val="24"/>
          <w:lang w:eastAsia="zh-CN"/>
        </w:rPr>
        <w:t>供应商</w:t>
      </w:r>
      <w:r>
        <w:rPr>
          <w:rFonts w:hint="eastAsia" w:ascii="宋体" w:hAnsi="宋体" w:eastAsia="宋体" w:cs="宋体"/>
          <w:color w:val="000000"/>
          <w:sz w:val="24"/>
          <w:szCs w:val="24"/>
          <w:lang w:eastAsia="zh-CN"/>
        </w:rPr>
        <w:t>须知前附表</w:t>
      </w:r>
      <w:r>
        <w:rPr>
          <w:rFonts w:hint="eastAsia" w:ascii="宋体" w:hAnsi="宋体" w:cs="宋体"/>
          <w:color w:val="000000"/>
          <w:sz w:val="24"/>
          <w:szCs w:val="24"/>
          <w:lang w:eastAsia="zh-CN"/>
        </w:rPr>
        <w:t>。</w:t>
      </w:r>
    </w:p>
    <w:p>
      <w:pPr>
        <w:pStyle w:val="4"/>
        <w:spacing w:line="360" w:lineRule="auto"/>
        <w:rPr>
          <w:rFonts w:hint="eastAsia" w:ascii="宋体" w:hAnsi="宋体" w:eastAsia="宋体" w:cs="宋体"/>
          <w:bCs w:val="0"/>
          <w:color w:val="000000"/>
          <w:sz w:val="24"/>
          <w:szCs w:val="24"/>
        </w:rPr>
      </w:pPr>
      <w:r>
        <w:rPr>
          <w:rFonts w:hint="eastAsia" w:ascii="宋体" w:hAnsi="宋体" w:eastAsia="宋体" w:cs="宋体"/>
          <w:bCs w:val="0"/>
          <w:color w:val="000000"/>
          <w:sz w:val="24"/>
          <w:szCs w:val="24"/>
        </w:rPr>
        <w:t>D、响应文件的递交</w:t>
      </w:r>
      <w:bookmarkEnd w:id="15"/>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17.磋商响应文件截止时间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17.1 磋商响应文件截止时间：同竞争性磋商公告中的开标时间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17.2 采购人推迟磋商响应文件截止时间时，将以书面或传真的形式通知所有供应商。采购人和供应商的权利和义务将受到新的截止期的约束。</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17.3 供应商应当在磋商响应文件截止时间前，将响应文件密封送达指定地点。任何单位和个人不得在开标前开启响应文件。逾期送达或者未按照磋商文件要求密封的响应文件，采购人、采购代理机构应当拒收。</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18.响应文件的修改、撤回</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18.1 供应商在提交响应文件截止时间前，可以对所递交的响应文件进行补充、修改或者撤回，并书面通知采购人或者采购代理机构。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18.2 补充、修改的内容应当按照磋商文件要求签署、盖章、密封后，作为响应文件的组成部分，在磋商响应文件截止时间前送达采购人或者采购代理机构。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18.3 磋商响应文件截止时间之后，供应商不得对其响应文件做任何补充、修改或撤回。</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18.4 在开标之后，对于供应商正常经营活动必须的资质和其他证明文件原件，经审查后予以退还。其他响应文件和资料一律不予退还。</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18.5 供应商在磋商响应文件截止时间前撤回已提交的响应文件的，采购人或采购代理机构应当自收到供应商书面撤回通知之日起5个工作日内，但因供应商自身原因导致无法及时退还的除外。</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19.磋商响应纪律要求</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19.1供应商参加磋商响应不得有下列情形：</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（1）提供虚假材料谋取中标（成交）；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（2）采取不正当手段诋毁、排挤其他供应商；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（3）与采购人、采购代理机构、其他供应商恶意串通；</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（4）向采购人、采购代理机构、磋商小组成员行贿或者提供其他不正当利益；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（5）在磋商过程中与采购人、采购代理机构进行协商谈判；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（6）拒绝有关部门的监督检查或者向监督检查部门提供虚假情况。</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有上述情形之一的，属于不合格供应商，其磋商响应或中标（成交）资格将被取消。</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19.2有下列情形之一的，视为供应商相互恶意串通投标，其磋商响应无效：</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（1）不同供应商的响应文件由同一单位或者个人编制；</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（2）不同供应商委托同一单位或者个人办理磋商响应事宜；</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（3）不同供应商的响应文件载明的项目管理成员为同一人；</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（4）不同供应商的响应文件异常一致或者磋商响应报价呈规律性差异；</w:t>
      </w:r>
    </w:p>
    <w:p>
      <w:pPr>
        <w:spacing w:line="360" w:lineRule="auto"/>
        <w:ind w:firstLine="480" w:firstLineChars="20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（5）不同供应商的响应文件相互混装</w:t>
      </w:r>
      <w:r>
        <w:rPr>
          <w:rFonts w:hint="eastAsia" w:ascii="宋体" w:hAnsi="宋体" w:eastAsia="宋体" w:cs="宋体"/>
          <w:color w:val="000000"/>
          <w:sz w:val="24"/>
          <w:szCs w:val="24"/>
          <w:lang w:eastAsia="zh-CN"/>
        </w:rPr>
        <w:t>。</w:t>
      </w:r>
    </w:p>
    <w:p>
      <w:pPr>
        <w:pStyle w:val="4"/>
        <w:spacing w:line="360" w:lineRule="auto"/>
        <w:rPr>
          <w:rFonts w:hint="eastAsia" w:ascii="宋体" w:hAnsi="宋体" w:eastAsia="宋体" w:cs="宋体"/>
          <w:bCs w:val="0"/>
          <w:color w:val="000000"/>
          <w:sz w:val="24"/>
          <w:szCs w:val="24"/>
        </w:rPr>
      </w:pPr>
      <w:bookmarkStart w:id="16" w:name="_Toc454798532"/>
      <w:r>
        <w:rPr>
          <w:rFonts w:hint="eastAsia" w:ascii="宋体" w:hAnsi="宋体" w:eastAsia="宋体" w:cs="宋体"/>
          <w:bCs w:val="0"/>
          <w:color w:val="000000"/>
          <w:sz w:val="24"/>
          <w:szCs w:val="24"/>
        </w:rPr>
        <w:t>E、开标及</w:t>
      </w:r>
      <w:bookmarkEnd w:id="16"/>
      <w:r>
        <w:rPr>
          <w:rFonts w:hint="eastAsia" w:ascii="宋体" w:hAnsi="宋体" w:eastAsia="宋体" w:cs="宋体"/>
          <w:bCs w:val="0"/>
          <w:color w:val="000000"/>
          <w:sz w:val="24"/>
          <w:szCs w:val="24"/>
        </w:rPr>
        <w:t>磋商</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20.开标</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20.1 开标时间：同磋商响应文件截止时间。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20.2 开标地点：同竞争性磋商公告中的开标地点。</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20.3 采购人或采购代理机构按磋商文件规定的开标时间、开标地点组织开标。开标由采购代理机构主持，邀请供应商参加。供应商代表出席开标的，应签名报到。供应商未派代表参加开标的，视同认可开标结果。</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20.4 开标程序：</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（一）宣布开标纪律。</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（二）介绍参会人员及供应商名称。</w:t>
      </w:r>
    </w:p>
    <w:p>
      <w:pPr>
        <w:spacing w:line="360" w:lineRule="auto"/>
        <w:ind w:firstLine="420"/>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（三）</w:t>
      </w:r>
      <w:r>
        <w:rPr>
          <w:rFonts w:hint="eastAsia" w:ascii="宋体" w:hAnsi="宋体" w:eastAsia="宋体" w:cs="宋体"/>
          <w:color w:val="000000"/>
          <w:sz w:val="24"/>
          <w:szCs w:val="24"/>
          <w:lang w:eastAsia="zh-CN"/>
        </w:rPr>
        <w:t>查验供应商原件：法定代表人身份证明或法人授权委托书及委托代理人身份证。</w:t>
      </w:r>
    </w:p>
    <w:p>
      <w:pPr>
        <w:spacing w:line="360" w:lineRule="auto"/>
        <w:ind w:firstLine="420"/>
        <w:rPr>
          <w:rFonts w:hint="eastAsia" w:ascii="宋体" w:hAnsi="宋体" w:eastAsia="宋体" w:cs="宋体"/>
          <w:color w:val="000000"/>
          <w:sz w:val="24"/>
          <w:szCs w:val="24"/>
        </w:rPr>
      </w:pPr>
      <w:r>
        <w:rPr>
          <w:rFonts w:hint="eastAsia" w:ascii="宋体" w:hAnsi="宋体" w:eastAsia="宋体" w:cs="宋体"/>
          <w:color w:val="000000"/>
          <w:sz w:val="24"/>
          <w:szCs w:val="24"/>
          <w:lang w:eastAsia="zh-CN"/>
        </w:rPr>
        <w:t>（四）</w:t>
      </w:r>
      <w:r>
        <w:rPr>
          <w:rFonts w:hint="eastAsia" w:ascii="宋体" w:hAnsi="宋体" w:eastAsia="宋体" w:cs="宋体"/>
          <w:color w:val="000000"/>
          <w:sz w:val="24"/>
          <w:szCs w:val="24"/>
        </w:rPr>
        <w:t>检查响应文件的密封情况。</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eastAsia="zh-CN"/>
        </w:rPr>
        <w:t>五</w:t>
      </w:r>
      <w:r>
        <w:rPr>
          <w:rFonts w:hint="eastAsia" w:ascii="宋体" w:hAnsi="宋体" w:eastAsia="宋体" w:cs="宋体"/>
          <w:color w:val="000000"/>
          <w:sz w:val="24"/>
          <w:szCs w:val="24"/>
        </w:rPr>
        <w:t>）拆封文件，宣布供应商名称等内容。</w:t>
      </w:r>
    </w:p>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eastAsia="zh-CN"/>
        </w:rPr>
        <w:t>六</w:t>
      </w:r>
      <w:r>
        <w:rPr>
          <w:rFonts w:hint="eastAsia" w:ascii="宋体" w:hAnsi="宋体" w:eastAsia="宋体" w:cs="宋体"/>
          <w:color w:val="000000"/>
          <w:sz w:val="24"/>
          <w:szCs w:val="24"/>
        </w:rPr>
        <w:t>）开标结束。</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20.5 开标过程由采购代理机构负责记录，由参加开标的各供应商代表和相关工作人员签字确认。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20.6 供应商代表对开标过程有疑义，以及认为采购人、采购代理机构相关工作人员有需要回避的情形的，应当场提出询问或者回避申请。采购人或采购代理机构对供应商代表提出的询问或者回避申请应及时处理。</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21.评标方法</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综合评分法，响应文件满足磋商文件全部实质性要求且按评审因素的量化指标评审得分最高的供应商为成交候选供应商的评审方法。</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22.评审程序</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22.1磋商小组确认磋商文件。</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22.2资格性审查</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依据法律法规和磋商文件的规定，对响应文件中的资格证明进行审查，以确定供应商是否具备磋商资格。审查内容出现任何一项不符合，按无效响应文件处理。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资格审查内容如下：</w:t>
      </w:r>
    </w:p>
    <w:tbl>
      <w:tblPr>
        <w:tblStyle w:val="17"/>
        <w:tblW w:w="9316"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988"/>
        <w:gridCol w:w="8328"/>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jc w:val="center"/>
              <w:rPr>
                <w:rFonts w:hint="eastAsia" w:ascii="宋体" w:hAnsi="宋体" w:eastAsia="宋体" w:cs="宋体"/>
                <w:b/>
                <w:bCs/>
                <w:kern w:val="0"/>
                <w:sz w:val="24"/>
                <w:szCs w:val="24"/>
                <w:highlight w:val="none"/>
                <w:lang w:val="en-US" w:eastAsia="zh-CN" w:bidi="ar-SA"/>
              </w:rPr>
            </w:pPr>
            <w:r>
              <w:rPr>
                <w:rFonts w:hint="eastAsia" w:ascii="宋体" w:hAnsi="宋体" w:eastAsia="宋体" w:cs="宋体"/>
                <w:b/>
                <w:bCs/>
                <w:kern w:val="0"/>
                <w:sz w:val="24"/>
                <w:szCs w:val="24"/>
                <w:highlight w:val="none"/>
                <w:lang w:val="en-US" w:eastAsia="zh-CN" w:bidi="ar-SA"/>
              </w:rPr>
              <w:t>序号</w:t>
            </w:r>
          </w:p>
        </w:tc>
        <w:tc>
          <w:tcPr>
            <w:tcW w:w="8328" w:type="dxa"/>
            <w:tcBorders>
              <w:tl2br w:val="nil"/>
              <w:tr2bl w:val="nil"/>
            </w:tcBorders>
            <w:noWrap w:val="0"/>
            <w:vAlign w:val="center"/>
          </w:tcPr>
          <w:p>
            <w:pPr>
              <w:widowControl/>
              <w:spacing w:before="0" w:beforeLines="0" w:beforeAutospacing="0" w:after="0" w:afterLines="0" w:afterAutospacing="0"/>
              <w:jc w:val="center"/>
              <w:rPr>
                <w:rFonts w:hint="eastAsia" w:ascii="宋体" w:hAnsi="宋体" w:eastAsia="宋体" w:cs="宋体"/>
                <w:b/>
                <w:bCs/>
                <w:kern w:val="0"/>
                <w:sz w:val="24"/>
                <w:szCs w:val="24"/>
                <w:highlight w:val="none"/>
                <w:lang w:val="en-US" w:eastAsia="zh-CN" w:bidi="ar-SA"/>
              </w:rPr>
            </w:pPr>
            <w:r>
              <w:rPr>
                <w:rFonts w:hint="eastAsia" w:ascii="宋体" w:hAnsi="宋体" w:eastAsia="宋体" w:cs="宋体"/>
                <w:b/>
                <w:bCs/>
                <w:kern w:val="0"/>
                <w:sz w:val="24"/>
                <w:szCs w:val="24"/>
                <w:highlight w:val="none"/>
                <w:lang w:val="en-US" w:eastAsia="zh-CN" w:bidi="ar-SA"/>
              </w:rPr>
              <w:t>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1</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供应商须符合《中华人民共和国政府采购法》第二十二条有关规定：</w:t>
            </w:r>
          </w:p>
          <w:p>
            <w:pPr>
              <w:spacing w:line="276" w:lineRule="auto"/>
              <w:rPr>
                <w:rFonts w:hint="eastAsia" w:ascii="宋体" w:hAnsi="宋体" w:eastAsia="宋体" w:cs="宋体"/>
                <w:bCs/>
                <w:sz w:val="24"/>
                <w:szCs w:val="24"/>
                <w:highlight w:val="none"/>
              </w:rPr>
            </w:pPr>
            <w:r>
              <w:rPr>
                <w:rFonts w:hint="eastAsia" w:ascii="宋体" w:hAnsi="宋体" w:eastAsia="宋体" w:cs="宋体"/>
                <w:bCs/>
                <w:sz w:val="24"/>
                <w:szCs w:val="24"/>
                <w:highlight w:val="none"/>
              </w:rPr>
              <w:t>1）须提供</w:t>
            </w:r>
            <w:r>
              <w:rPr>
                <w:rFonts w:hint="eastAsia" w:ascii="宋体" w:hAnsi="宋体" w:cs="宋体"/>
                <w:bCs/>
                <w:sz w:val="24"/>
                <w:szCs w:val="24"/>
                <w:highlight w:val="none"/>
                <w:lang w:eastAsia="zh-CN"/>
              </w:rPr>
              <w:t>2020年</w:t>
            </w:r>
            <w:r>
              <w:rPr>
                <w:rFonts w:hint="eastAsia" w:ascii="宋体" w:hAnsi="宋体" w:eastAsia="宋体" w:cs="宋体"/>
                <w:bCs/>
                <w:sz w:val="24"/>
                <w:szCs w:val="24"/>
                <w:highlight w:val="none"/>
                <w:lang w:val="en-US" w:eastAsia="zh-CN"/>
              </w:rPr>
              <w:t>度</w:t>
            </w:r>
            <w:r>
              <w:rPr>
                <w:rFonts w:hint="eastAsia" w:ascii="宋体" w:hAnsi="宋体" w:eastAsia="宋体" w:cs="宋体"/>
                <w:bCs/>
                <w:sz w:val="24"/>
                <w:szCs w:val="24"/>
                <w:highlight w:val="none"/>
              </w:rPr>
              <w:t>经审计的财务报告；或在开标日期前六个月内其基本开户银行出具的资信证明</w:t>
            </w:r>
            <w:r>
              <w:rPr>
                <w:rFonts w:hint="eastAsia" w:ascii="宋体" w:hAnsi="宋体" w:eastAsia="宋体" w:cs="宋体"/>
                <w:bCs/>
                <w:sz w:val="24"/>
                <w:szCs w:val="24"/>
                <w:highlight w:val="none"/>
                <w:lang w:eastAsia="zh-CN"/>
              </w:rPr>
              <w:t>及开户许可证；</w:t>
            </w:r>
            <w:r>
              <w:rPr>
                <w:rFonts w:hint="eastAsia" w:ascii="宋体" w:hAnsi="宋体" w:eastAsia="宋体" w:cs="宋体"/>
                <w:bCs/>
                <w:sz w:val="24"/>
                <w:szCs w:val="24"/>
                <w:highlight w:val="none"/>
              </w:rPr>
              <w:t>或财政部门认可的政府采购专业担保机构出具的投标担保函（以上三种形式的资料提供任何一种即可）；</w:t>
            </w:r>
          </w:p>
          <w:p>
            <w:pPr>
              <w:spacing w:line="276" w:lineRule="auto"/>
              <w:rPr>
                <w:rFonts w:hint="eastAsia" w:ascii="宋体" w:hAnsi="宋体" w:eastAsia="宋体" w:cs="宋体"/>
                <w:sz w:val="24"/>
                <w:szCs w:val="24"/>
                <w:highlight w:val="none"/>
                <w:lang w:val="en-US" w:eastAsia="zh-CN"/>
              </w:rPr>
            </w:pPr>
            <w:r>
              <w:rPr>
                <w:rFonts w:hint="eastAsia" w:ascii="宋体" w:hAnsi="宋体" w:eastAsia="宋体" w:cs="宋体"/>
                <w:bCs/>
                <w:sz w:val="24"/>
                <w:szCs w:val="24"/>
                <w:highlight w:val="none"/>
              </w:rPr>
              <w:t>2）依法缴纳税收和社会保障资金的良好记录。</w:t>
            </w:r>
            <w:r>
              <w:rPr>
                <w:rFonts w:hint="eastAsia" w:ascii="宋体" w:hAnsi="宋体" w:eastAsia="宋体" w:cs="宋体"/>
                <w:sz w:val="24"/>
                <w:szCs w:val="24"/>
                <w:highlight w:val="none"/>
              </w:rPr>
              <w:t>依法缴纳税收的良好记录（提供截止至开标时间前12个月内任一月份的缴费凭据,依法免税的单位应提供相关证明材料）；依法缴纳社会保障资金的良好记录（提供截止至开标时间前12个月内任一月份的缴费凭据或社保机构开具的社会保险参保缴费情况证明，依法不需要缴纳社会保障资金的单位应提供相关证明材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2</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2"/>
                <w:sz w:val="24"/>
                <w:szCs w:val="24"/>
                <w:highlight w:val="none"/>
                <w:lang w:val="en-US" w:eastAsia="zh-CN" w:bidi="ar-SA"/>
              </w:rPr>
            </w:pPr>
            <w:r>
              <w:rPr>
                <w:rFonts w:hint="eastAsia" w:ascii="宋体" w:hAnsi="宋体" w:eastAsia="宋体" w:cs="宋体"/>
                <w:kern w:val="0"/>
                <w:sz w:val="24"/>
                <w:szCs w:val="24"/>
                <w:highlight w:val="none"/>
                <w:lang w:val="en-US" w:eastAsia="zh-CN" w:bidi="ar-SA"/>
              </w:rPr>
              <w:t>供应商须具备独立承担民事责任能力的法人、其他组织或自然人，提供营业执照/事业单位法人证书/非企业专业服务机构执业许可证/自然人身份证；</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3</w:t>
            </w:r>
          </w:p>
        </w:tc>
        <w:tc>
          <w:tcPr>
            <w:tcW w:w="8328" w:type="dxa"/>
            <w:tcBorders>
              <w:tl2br w:val="nil"/>
              <w:tr2bl w:val="nil"/>
            </w:tcBorders>
            <w:noWrap w:val="0"/>
            <w:vAlign w:val="center"/>
          </w:tcPr>
          <w:p>
            <w:pPr>
              <w:pStyle w:val="16"/>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400" w:lineRule="exact"/>
              <w:ind w:right="0"/>
              <w:textAlignment w:val="auto"/>
              <w:rPr>
                <w:rFonts w:hint="eastAsia" w:ascii="宋体" w:hAnsi="宋体" w:eastAsia="宋体" w:cs="宋体"/>
                <w:kern w:val="0"/>
                <w:sz w:val="24"/>
                <w:szCs w:val="24"/>
                <w:highlight w:val="none"/>
                <w:lang w:val="en-US" w:eastAsia="zh-CN" w:bidi="ar-SA"/>
              </w:rPr>
            </w:pPr>
            <w:r>
              <w:rPr>
                <w:rFonts w:hint="eastAsia" w:ascii="宋体" w:hAnsi="宋体" w:eastAsia="宋体" w:cs="宋体"/>
                <w:sz w:val="24"/>
                <w:szCs w:val="24"/>
              </w:rPr>
              <w:t>供应商应授权合法的人员参加投标全过程，其中法定代表人直接参加投标的，须出具法人身份证复印件，并与营业执照上信息一致。法定代表人授权代表参加投标的，须出具法定代表人授权书</w:t>
            </w:r>
            <w:r>
              <w:rPr>
                <w:rFonts w:hint="eastAsia" w:ascii="宋体" w:hAnsi="宋体" w:eastAsia="宋体" w:cs="宋体"/>
                <w:kern w:val="0"/>
                <w:sz w:val="24"/>
                <w:szCs w:val="24"/>
                <w:highlight w:val="none"/>
                <w:lang w:val="en-US" w:eastAsia="zh-CN" w:bidi="ar-SA"/>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4</w:t>
            </w:r>
          </w:p>
        </w:tc>
        <w:tc>
          <w:tcPr>
            <w:tcW w:w="8328" w:type="dxa"/>
            <w:tcBorders>
              <w:tl2br w:val="nil"/>
              <w:tr2bl w:val="nil"/>
            </w:tcBorders>
            <w:noWrap w:val="0"/>
            <w:vAlign w:val="center"/>
          </w:tcPr>
          <w:p>
            <w:pPr>
              <w:spacing w:line="276" w:lineRule="auto"/>
              <w:rPr>
                <w:rFonts w:hint="eastAsia" w:ascii="宋体" w:hAnsi="宋体" w:eastAsia="宋体" w:cs="宋体"/>
                <w:bCs/>
                <w:sz w:val="24"/>
                <w:szCs w:val="24"/>
                <w:highlight w:val="none"/>
              </w:rPr>
            </w:pPr>
            <w:r>
              <w:rPr>
                <w:rFonts w:hint="eastAsia" w:ascii="宋体" w:hAnsi="宋体" w:cs="宋体"/>
                <w:sz w:val="24"/>
                <w:szCs w:val="24"/>
                <w:lang w:eastAsia="zh-CN"/>
              </w:rPr>
              <w:t>供应商须具备市政公用工程施工总承包三级及以上资质，具有合格有效的安全生产许可证</w:t>
            </w:r>
            <w:r>
              <w:rPr>
                <w:rFonts w:hint="eastAsia" w:ascii="宋体" w:hAnsi="宋体" w:eastAsia="宋体" w:cs="宋体"/>
                <w:sz w:val="24"/>
                <w:szCs w:val="24"/>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5</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0"/>
                <w:sz w:val="24"/>
                <w:szCs w:val="24"/>
                <w:highlight w:val="none"/>
                <w:lang w:val="en-US" w:eastAsia="zh-CN" w:bidi="ar-SA"/>
              </w:rPr>
            </w:pPr>
            <w:r>
              <w:rPr>
                <w:rFonts w:hint="eastAsia" w:ascii="宋体" w:hAnsi="宋体" w:cs="宋体"/>
                <w:sz w:val="24"/>
                <w:szCs w:val="24"/>
                <w:lang w:eastAsia="zh-CN"/>
              </w:rPr>
              <w:t>拟派项目经理具有市政公用工程专业二级及以上注册建造师证及安全生产考核合格证，在本单位注册且无在建工程；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6</w:t>
            </w:r>
          </w:p>
        </w:tc>
        <w:tc>
          <w:tcPr>
            <w:tcW w:w="8328" w:type="dxa"/>
            <w:tcBorders>
              <w:tl2br w:val="nil"/>
              <w:tr2bl w:val="nil"/>
            </w:tcBorders>
            <w:noWrap w:val="0"/>
            <w:vAlign w:val="center"/>
          </w:tcPr>
          <w:p>
            <w:pPr>
              <w:spacing w:line="276" w:lineRule="auto"/>
              <w:contextualSpacing/>
              <w:jc w:val="left"/>
              <w:rPr>
                <w:rFonts w:hint="eastAsia" w:ascii="宋体" w:hAnsi="宋体" w:eastAsia="宋体" w:cs="宋体"/>
                <w:sz w:val="24"/>
                <w:szCs w:val="24"/>
                <w:highlight w:val="none"/>
              </w:rPr>
            </w:pPr>
            <w:r>
              <w:rPr>
                <w:rFonts w:hint="eastAsia" w:ascii="宋体" w:hAnsi="宋体" w:eastAsia="宋体" w:cs="宋体"/>
                <w:sz w:val="24"/>
                <w:szCs w:val="24"/>
              </w:rPr>
              <w:t>参加政府采购活动前3年内在经营活动中没有重大违法记录的书面声明；</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7</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sz w:val="24"/>
                <w:szCs w:val="24"/>
              </w:rPr>
              <w:t>供应商不得为“信用中国”网站（www.creditchina.gov.cn ）中列入失信被执行人和重大税收违法案件当事人名单的供应商，不得为中国政府采购网（www.ccgp.gov.cn ）政府采购严重违法失信行为记录名单中被财政部门禁止参加政府采购活动的供应商；</w:t>
            </w:r>
            <w:r>
              <w:rPr>
                <w:rFonts w:hint="eastAsia" w:ascii="宋体" w:hAnsi="宋体" w:eastAsia="宋体" w:cs="宋体"/>
                <w:kern w:val="2"/>
                <w:sz w:val="24"/>
                <w:szCs w:val="24"/>
                <w:highlight w:val="none"/>
                <w:lang w:val="en-US" w:eastAsia="zh-CN" w:bidi="ar-SA"/>
              </w:rPr>
              <w:t xml:space="preserve"> </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88" w:type="dxa"/>
            <w:tcBorders>
              <w:tl2br w:val="nil"/>
              <w:tr2bl w:val="nil"/>
            </w:tcBorders>
            <w:noWrap w:val="0"/>
            <w:vAlign w:val="center"/>
          </w:tcPr>
          <w:p>
            <w:pPr>
              <w:widowControl/>
              <w:spacing w:before="0" w:beforeLines="0" w:beforeAutospacing="0" w:after="0" w:afterLines="0" w:afterAutospacing="0" w:line="360" w:lineRule="auto"/>
              <w:jc w:val="center"/>
              <w:rPr>
                <w:rFonts w:hint="eastAsia" w:ascii="宋体" w:hAnsi="宋体" w:eastAsia="宋体" w:cs="宋体"/>
                <w:kern w:val="0"/>
                <w:sz w:val="24"/>
                <w:szCs w:val="24"/>
                <w:highlight w:val="none"/>
                <w:lang w:val="en-US" w:eastAsia="zh-CN" w:bidi="ar-SA"/>
              </w:rPr>
            </w:pPr>
            <w:r>
              <w:rPr>
                <w:rFonts w:hint="eastAsia" w:ascii="宋体" w:hAnsi="宋体" w:eastAsia="宋体" w:cs="宋体"/>
                <w:kern w:val="0"/>
                <w:sz w:val="24"/>
                <w:szCs w:val="24"/>
                <w:highlight w:val="none"/>
                <w:lang w:val="en-US" w:eastAsia="zh-CN" w:bidi="ar-SA"/>
              </w:rPr>
              <w:t>8</w:t>
            </w:r>
          </w:p>
        </w:tc>
        <w:tc>
          <w:tcPr>
            <w:tcW w:w="8328" w:type="dxa"/>
            <w:tcBorders>
              <w:tl2br w:val="nil"/>
              <w:tr2bl w:val="nil"/>
            </w:tcBorders>
            <w:noWrap w:val="0"/>
            <w:vAlign w:val="center"/>
          </w:tcPr>
          <w:p>
            <w:pPr>
              <w:widowControl/>
              <w:spacing w:before="0" w:beforeLines="0" w:beforeAutospacing="0" w:after="0" w:afterLines="0" w:afterAutospacing="0" w:line="276" w:lineRule="auto"/>
              <w:jc w:val="both"/>
              <w:rPr>
                <w:rFonts w:hint="eastAsia" w:ascii="宋体" w:hAnsi="宋体" w:eastAsia="宋体" w:cs="宋体"/>
                <w:kern w:val="0"/>
                <w:sz w:val="24"/>
                <w:szCs w:val="24"/>
                <w:highlight w:val="none"/>
                <w:lang w:val="en-US" w:eastAsia="zh-CN" w:bidi="ar-SA"/>
              </w:rPr>
            </w:pPr>
            <w:r>
              <w:rPr>
                <w:rFonts w:hint="eastAsia" w:ascii="宋体" w:hAnsi="宋体" w:eastAsia="宋体" w:cs="宋体"/>
                <w:sz w:val="24"/>
                <w:szCs w:val="24"/>
              </w:rPr>
              <w:t>本项目不接受联合体投标，单位负责人为同一人或者存在控股、管理关系的不同单位不得同时参加投标（提供承诺或相关说明并加盖公章）。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67" w:hRule="atLeast"/>
        </w:trPr>
        <w:tc>
          <w:tcPr>
            <w:tcW w:w="9316" w:type="dxa"/>
            <w:gridSpan w:val="2"/>
            <w:tcBorders>
              <w:tl2br w:val="nil"/>
              <w:tr2bl w:val="nil"/>
            </w:tcBorders>
            <w:noWrap w:val="0"/>
            <w:vAlign w:val="center"/>
          </w:tcPr>
          <w:p>
            <w:pPr>
              <w:spacing w:line="240" w:lineRule="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rPr>
              <w:t>上述资格证明文件为必备资质，欠缺其中任何一项或某项达不到要求，按无效</w:t>
            </w:r>
            <w:r>
              <w:rPr>
                <w:rFonts w:hint="eastAsia" w:ascii="宋体" w:hAnsi="宋体" w:eastAsia="宋体" w:cs="宋体"/>
                <w:b/>
                <w:bCs/>
                <w:sz w:val="24"/>
                <w:szCs w:val="24"/>
                <w:highlight w:val="none"/>
                <w:lang w:eastAsia="zh-CN"/>
              </w:rPr>
              <w:t>响应文件</w:t>
            </w:r>
            <w:r>
              <w:rPr>
                <w:rFonts w:hint="eastAsia" w:ascii="宋体" w:hAnsi="宋体" w:eastAsia="宋体" w:cs="宋体"/>
                <w:b/>
                <w:bCs/>
                <w:sz w:val="24"/>
                <w:szCs w:val="24"/>
                <w:highlight w:val="none"/>
              </w:rPr>
              <w:t>处理；参加开标会议时上述资格证明文件除注明原件外均为复印件加盖公章。</w:t>
            </w:r>
          </w:p>
        </w:tc>
      </w:tr>
    </w:tbl>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22.3符合性审查</w:t>
      </w:r>
    </w:p>
    <w:p>
      <w:pPr>
        <w:spacing w:line="360" w:lineRule="auto"/>
        <w:ind w:firstLine="480" w:firstLineChars="200"/>
        <w:rPr>
          <w:rFonts w:hint="eastAsia" w:ascii="宋体" w:hAnsi="宋体" w:eastAsia="宋体" w:cs="宋体"/>
          <w:b/>
          <w:bCs/>
          <w:color w:val="000000"/>
          <w:sz w:val="24"/>
          <w:szCs w:val="24"/>
        </w:rPr>
      </w:pPr>
      <w:r>
        <w:rPr>
          <w:rFonts w:hint="eastAsia" w:ascii="宋体" w:hAnsi="宋体" w:eastAsia="宋体" w:cs="宋体"/>
          <w:color w:val="000000"/>
          <w:sz w:val="24"/>
          <w:szCs w:val="24"/>
        </w:rPr>
        <w:t>磋商小组对符合资格的供应商的响应文件进行符合性审查，下列内容出现任何一项不符合，</w:t>
      </w:r>
      <w:r>
        <w:rPr>
          <w:rFonts w:hint="eastAsia" w:ascii="宋体" w:hAnsi="宋体" w:eastAsia="宋体" w:cs="宋体"/>
          <w:b/>
          <w:bCs/>
          <w:color w:val="000000"/>
          <w:sz w:val="24"/>
          <w:szCs w:val="24"/>
        </w:rPr>
        <w:t>按无效磋商响应文件处理：</w:t>
      </w:r>
    </w:p>
    <w:tbl>
      <w:tblPr>
        <w:tblStyle w:val="17"/>
        <w:tblW w:w="8939"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51"/>
        <w:gridCol w:w="3121"/>
        <w:gridCol w:w="4967"/>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312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审查内容</w:t>
            </w:r>
          </w:p>
        </w:tc>
        <w:tc>
          <w:tcPr>
            <w:tcW w:w="4967"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合格条件</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3121" w:type="dxa"/>
            <w:tcBorders>
              <w:tl2br w:val="nil"/>
              <w:tr2bl w:val="nil"/>
            </w:tcBorders>
            <w:vAlign w:val="center"/>
          </w:tcPr>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签字盖章完整性、有效性</w:t>
            </w:r>
          </w:p>
        </w:tc>
        <w:tc>
          <w:tcPr>
            <w:tcW w:w="4967" w:type="dxa"/>
            <w:tcBorders>
              <w:tl2br w:val="nil"/>
              <w:tr2bl w:val="nil"/>
            </w:tcBorders>
            <w:vAlign w:val="center"/>
          </w:tcPr>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3121" w:type="dxa"/>
            <w:tcBorders>
              <w:tl2br w:val="nil"/>
              <w:tr2bl w:val="nil"/>
            </w:tcBorders>
            <w:vAlign w:val="center"/>
          </w:tcPr>
          <w:p>
            <w:pPr>
              <w:spacing w:line="360" w:lineRule="auto"/>
              <w:rPr>
                <w:rFonts w:hint="eastAsia" w:ascii="宋体" w:hAnsi="宋体" w:eastAsia="宋体" w:cs="宋体"/>
                <w:color w:val="000000"/>
                <w:sz w:val="24"/>
                <w:szCs w:val="24"/>
              </w:rPr>
            </w:pPr>
            <w:r>
              <w:rPr>
                <w:rFonts w:hint="eastAsia" w:ascii="宋体" w:hAnsi="宋体" w:eastAsia="宋体" w:cs="宋体"/>
                <w:color w:val="000000"/>
                <w:sz w:val="24"/>
                <w:szCs w:val="24"/>
              </w:rPr>
              <w:t>磋商响应报价</w:t>
            </w:r>
          </w:p>
        </w:tc>
        <w:tc>
          <w:tcPr>
            <w:tcW w:w="4967" w:type="dxa"/>
            <w:tcBorders>
              <w:tl2br w:val="nil"/>
              <w:tr2bl w:val="nil"/>
            </w:tcBorders>
            <w:vAlign w:val="center"/>
          </w:tcPr>
          <w:p>
            <w:pPr>
              <w:spacing w:line="360" w:lineRule="auto"/>
              <w:rPr>
                <w:rFonts w:hint="eastAsia" w:ascii="宋体" w:hAnsi="宋体" w:eastAsia="宋体" w:cs="宋体"/>
                <w:color w:val="000000"/>
                <w:sz w:val="24"/>
                <w:szCs w:val="24"/>
                <w:lang w:eastAsia="zh-CN"/>
              </w:rPr>
            </w:pPr>
            <w:r>
              <w:rPr>
                <w:rFonts w:hint="eastAsia" w:ascii="宋体" w:hAnsi="宋体" w:eastAsia="宋体" w:cs="宋体"/>
                <w:color w:val="000000"/>
                <w:sz w:val="24"/>
                <w:szCs w:val="24"/>
              </w:rPr>
              <w:t>唯一报价，并未超出采购预算或最高限价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3121" w:type="dxa"/>
            <w:tcBorders>
              <w:tl2br w:val="nil"/>
              <w:tr2bl w:val="nil"/>
            </w:tcBorders>
            <w:vAlign w:val="center"/>
          </w:tcPr>
          <w:p>
            <w:pPr>
              <w:jc w:val="left"/>
              <w:rPr>
                <w:rFonts w:hint="eastAsia" w:ascii="宋体" w:hAnsi="宋体" w:eastAsia="宋体" w:cs="宋体"/>
                <w:color w:val="000000"/>
                <w:sz w:val="24"/>
                <w:szCs w:val="24"/>
              </w:rPr>
            </w:pPr>
            <w:r>
              <w:rPr>
                <w:rFonts w:hint="eastAsia" w:ascii="宋体" w:hAnsi="宋体" w:eastAsia="宋体" w:cs="宋体"/>
                <w:color w:val="auto"/>
                <w:sz w:val="24"/>
                <w:szCs w:val="24"/>
              </w:rPr>
              <w:t>工期</w:t>
            </w:r>
          </w:p>
        </w:tc>
        <w:tc>
          <w:tcPr>
            <w:tcW w:w="4967" w:type="dxa"/>
            <w:tcBorders>
              <w:tl2br w:val="nil"/>
              <w:tr2bl w:val="nil"/>
            </w:tcBorders>
            <w:vAlign w:val="center"/>
          </w:tcPr>
          <w:p>
            <w:pPr>
              <w:rPr>
                <w:rFonts w:hint="eastAsia" w:ascii="宋体" w:hAnsi="宋体" w:eastAsia="宋体" w:cs="宋体"/>
                <w:color w:val="000000"/>
                <w:sz w:val="24"/>
                <w:szCs w:val="24"/>
              </w:rPr>
            </w:pPr>
            <w:r>
              <w:rPr>
                <w:rFonts w:hint="eastAsia" w:ascii="宋体" w:hAnsi="宋体" w:eastAsia="宋体" w:cs="宋体"/>
                <w:color w:val="000000"/>
                <w:sz w:val="24"/>
                <w:szCs w:val="24"/>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3121" w:type="dxa"/>
            <w:tcBorders>
              <w:tl2br w:val="nil"/>
              <w:tr2bl w:val="nil"/>
            </w:tcBorders>
            <w:vAlign w:val="center"/>
          </w:tcPr>
          <w:p>
            <w:pPr>
              <w:jc w:val="left"/>
              <w:rPr>
                <w:rFonts w:hint="eastAsia" w:ascii="宋体" w:hAnsi="宋体" w:eastAsia="宋体" w:cs="宋体"/>
                <w:color w:val="000000"/>
                <w:sz w:val="24"/>
                <w:szCs w:val="24"/>
              </w:rPr>
            </w:pPr>
            <w:r>
              <w:rPr>
                <w:rFonts w:hint="eastAsia" w:ascii="宋体" w:hAnsi="宋体" w:eastAsia="宋体" w:cs="宋体"/>
                <w:color w:val="auto"/>
                <w:sz w:val="24"/>
                <w:szCs w:val="24"/>
              </w:rPr>
              <w:t>工程质量</w:t>
            </w:r>
          </w:p>
        </w:tc>
        <w:tc>
          <w:tcPr>
            <w:tcW w:w="4967" w:type="dxa"/>
            <w:tcBorders>
              <w:tl2br w:val="nil"/>
              <w:tr2bl w:val="nil"/>
            </w:tcBorders>
            <w:vAlign w:val="center"/>
          </w:tcPr>
          <w:p>
            <w:pPr>
              <w:rPr>
                <w:rFonts w:hint="eastAsia" w:ascii="宋体" w:hAnsi="宋体" w:eastAsia="宋体" w:cs="宋体"/>
                <w:color w:val="000000"/>
                <w:sz w:val="24"/>
                <w:szCs w:val="24"/>
              </w:rPr>
            </w:pPr>
            <w:r>
              <w:rPr>
                <w:rFonts w:hint="eastAsia" w:ascii="宋体" w:hAnsi="宋体" w:eastAsia="宋体" w:cs="宋体"/>
                <w:color w:val="000000"/>
                <w:sz w:val="24"/>
                <w:szCs w:val="24"/>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1" w:hRule="atLeast"/>
          <w:jc w:val="center"/>
        </w:trPr>
        <w:tc>
          <w:tcPr>
            <w:tcW w:w="851" w:type="dxa"/>
            <w:tcBorders>
              <w:tl2br w:val="nil"/>
              <w:tr2bl w:val="nil"/>
            </w:tcBorders>
            <w:vAlign w:val="center"/>
          </w:tcPr>
          <w:p>
            <w:pPr>
              <w:spacing w:line="360" w:lineRule="auto"/>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3121" w:type="dxa"/>
            <w:tcBorders>
              <w:tl2br w:val="nil"/>
              <w:tr2bl w:val="nil"/>
            </w:tcBorders>
            <w:vAlign w:val="center"/>
          </w:tcPr>
          <w:p>
            <w:pPr>
              <w:jc w:val="both"/>
              <w:rPr>
                <w:rFonts w:hint="eastAsia" w:ascii="宋体" w:hAnsi="宋体" w:eastAsia="宋体" w:cs="宋体"/>
                <w:color w:val="000000"/>
                <w:sz w:val="24"/>
                <w:szCs w:val="24"/>
              </w:rPr>
            </w:pPr>
            <w:r>
              <w:rPr>
                <w:rFonts w:hint="eastAsia" w:ascii="宋体" w:hAnsi="宋体" w:eastAsia="宋体" w:cs="宋体"/>
                <w:color w:val="auto"/>
                <w:sz w:val="24"/>
                <w:szCs w:val="24"/>
              </w:rPr>
              <w:t>投标有效期</w:t>
            </w:r>
          </w:p>
        </w:tc>
        <w:tc>
          <w:tcPr>
            <w:tcW w:w="4967" w:type="dxa"/>
            <w:tcBorders>
              <w:tl2br w:val="nil"/>
              <w:tr2bl w:val="nil"/>
            </w:tcBorders>
            <w:vAlign w:val="center"/>
          </w:tcPr>
          <w:p>
            <w:pPr>
              <w:rPr>
                <w:rFonts w:hint="eastAsia" w:ascii="宋体" w:hAnsi="宋体" w:eastAsia="宋体" w:cs="宋体"/>
                <w:color w:val="000000"/>
                <w:sz w:val="24"/>
                <w:szCs w:val="24"/>
              </w:rPr>
            </w:pPr>
            <w:r>
              <w:rPr>
                <w:rFonts w:hint="eastAsia" w:ascii="宋体" w:hAnsi="宋体" w:eastAsia="宋体" w:cs="宋体"/>
                <w:color w:val="000000"/>
                <w:sz w:val="24"/>
                <w:szCs w:val="24"/>
              </w:rPr>
              <w:t>符合磋商文件要求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38" w:hRule="atLeast"/>
          <w:jc w:val="center"/>
        </w:trPr>
        <w:tc>
          <w:tcPr>
            <w:tcW w:w="8939" w:type="dxa"/>
            <w:gridSpan w:val="3"/>
            <w:tcBorders>
              <w:tl2br w:val="nil"/>
              <w:tr2bl w:val="nil"/>
            </w:tcBorders>
            <w:vAlign w:val="center"/>
          </w:tcPr>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注：以上内容有一项不符合要求，则符合性审查评定为不合格，其响应文件不进入下一轮评审。</w:t>
            </w:r>
          </w:p>
        </w:tc>
      </w:tr>
    </w:tbl>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22.4磋商澄清</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磋商小组在对响应文件的有效性、完整性和响应程度进行审查时，可以要求供应商对响应文件中含义不明确、同类问题表述不一致或者有明显文字和计算错误的内容等做出必要的澄清、说明或者更正。澄清时供应商只作说明和解释，不得借此对报价、优惠条件、售后服务等实质性内容作任何修改。</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（2）磋商小组要求供应商澄清、说明或者更正响应文件应当以书面形式做出。供应商应当在规定的澄清时限内以书面形式提交，供应商的澄清、说明或者更正应当由法定代表人或其授权代表签字或者加盖公章。</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（3）磋商文件、响应文件及澄清内容将作为评审的依据。</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22.5磋商文件的实质性变更</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（1）在磋商过程中，磋商小组可以根据磋商文件和磋商情况实质性变动采购需求中的技术、服务要求以及合同草案条款，但不得变动磋商文件中的其他内容。实质性变动的内容，须经采购人代表确认。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（2）对磋商文件作出的实质性变动是磋商文件的有效组成部分，磋商小组应当及时以书面形式同时通知所有参加磋商的供应商。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（3）供应商应当按照磋商文件的变动情况和磋商小组的要求重新提交响应文件，并由其法定代表人或授权代表签字或者加盖公章。</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22.6最后报价</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在对所有供应商进行有效性、完整性和响应程度进行符合性审查时，通过必要的澄清，从技术和服务均能满足磋商文件实质性响应要求的基础上，筛选出合格供应商。不合格供应商的响应文件按无效处理，磋商小组要告知有关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磋商小组给予所有合格供应商一次最后报价的机会。供应商要以书面形式提交最后报价，并由其法定代表人或被授权人签字。已提交响应文件的供应商，在提交最后报价之前，可以根据磋商情况以书面形式退出磋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22.7评审要素及分值一览表</w:t>
      </w:r>
    </w:p>
    <w:tbl>
      <w:tblPr>
        <w:tblStyle w:val="17"/>
        <w:tblW w:w="9838" w:type="dxa"/>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881"/>
        <w:gridCol w:w="1176"/>
        <w:gridCol w:w="776"/>
        <w:gridCol w:w="5964"/>
        <w:gridCol w:w="1041"/>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22" w:hRule="atLeast"/>
          <w:jc w:val="center"/>
        </w:trPr>
        <w:tc>
          <w:tcPr>
            <w:tcW w:w="881" w:type="dxa"/>
            <w:tcBorders>
              <w:tl2br w:val="nil"/>
              <w:tr2bl w:val="nil"/>
            </w:tcBorders>
            <w:vAlign w:val="center"/>
          </w:tcPr>
          <w:p>
            <w:pPr>
              <w:tabs>
                <w:tab w:val="left" w:pos="0"/>
              </w:tabs>
              <w:spacing w:line="276" w:lineRule="auto"/>
              <w:jc w:val="center"/>
              <w:rPr>
                <w:rFonts w:hint="eastAsia" w:ascii="宋体" w:hAnsi="宋体" w:eastAsia="宋体" w:cs="宋体"/>
                <w:b/>
                <w:sz w:val="24"/>
                <w:szCs w:val="24"/>
              </w:rPr>
            </w:pPr>
            <w:bookmarkStart w:id="17" w:name="_Hlk515829699"/>
            <w:r>
              <w:rPr>
                <w:rFonts w:hint="eastAsia" w:ascii="宋体" w:hAnsi="宋体" w:eastAsia="宋体" w:cs="宋体"/>
                <w:b/>
                <w:sz w:val="24"/>
                <w:szCs w:val="24"/>
              </w:rPr>
              <w:t>序号</w:t>
            </w:r>
          </w:p>
        </w:tc>
        <w:tc>
          <w:tcPr>
            <w:tcW w:w="11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b/>
                <w:sz w:val="24"/>
                <w:szCs w:val="24"/>
              </w:rPr>
            </w:pPr>
            <w:r>
              <w:rPr>
                <w:rFonts w:hint="eastAsia" w:ascii="宋体" w:hAnsi="宋体" w:eastAsia="宋体" w:cs="宋体"/>
                <w:b/>
                <w:sz w:val="24"/>
                <w:szCs w:val="24"/>
              </w:rPr>
              <w:t>评分因素</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b/>
                <w:sz w:val="24"/>
                <w:szCs w:val="24"/>
              </w:rPr>
            </w:pPr>
            <w:r>
              <w:rPr>
                <w:rFonts w:hint="eastAsia" w:ascii="宋体" w:hAnsi="宋体" w:eastAsia="宋体" w:cs="宋体"/>
                <w:b/>
                <w:sz w:val="24"/>
                <w:szCs w:val="24"/>
              </w:rPr>
              <w:t>标准分</w:t>
            </w:r>
          </w:p>
        </w:tc>
        <w:tc>
          <w:tcPr>
            <w:tcW w:w="5964" w:type="dxa"/>
            <w:tcBorders>
              <w:tl2br w:val="nil"/>
              <w:tr2bl w:val="nil"/>
            </w:tcBorders>
            <w:vAlign w:val="center"/>
          </w:tcPr>
          <w:p>
            <w:pPr>
              <w:tabs>
                <w:tab w:val="left" w:pos="0"/>
              </w:tabs>
              <w:spacing w:line="276" w:lineRule="auto"/>
              <w:jc w:val="center"/>
              <w:rPr>
                <w:rFonts w:hint="eastAsia" w:ascii="宋体" w:hAnsi="宋体" w:eastAsia="宋体" w:cs="宋体"/>
                <w:b/>
                <w:sz w:val="24"/>
                <w:szCs w:val="24"/>
              </w:rPr>
            </w:pPr>
            <w:r>
              <w:rPr>
                <w:rFonts w:hint="eastAsia" w:ascii="宋体" w:hAnsi="宋体" w:eastAsia="宋体" w:cs="宋体"/>
                <w:b/>
                <w:sz w:val="24"/>
                <w:szCs w:val="24"/>
              </w:rPr>
              <w:t>评分标准</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b/>
                <w:sz w:val="24"/>
                <w:szCs w:val="24"/>
              </w:rPr>
            </w:pPr>
            <w:r>
              <w:rPr>
                <w:rFonts w:hint="eastAsia" w:ascii="宋体" w:hAnsi="宋体" w:eastAsia="宋体" w:cs="宋体"/>
                <w:b/>
                <w:sz w:val="24"/>
                <w:szCs w:val="24"/>
              </w:rPr>
              <w:t>得分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218" w:hRule="atLeast"/>
          <w:jc w:val="center"/>
        </w:trPr>
        <w:tc>
          <w:tcPr>
            <w:tcW w:w="881" w:type="dxa"/>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1</w:t>
            </w:r>
          </w:p>
        </w:tc>
        <w:tc>
          <w:tcPr>
            <w:tcW w:w="1176" w:type="dxa"/>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磋商报价</w:t>
            </w:r>
          </w:p>
          <w:p>
            <w:pPr>
              <w:spacing w:line="276" w:lineRule="auto"/>
              <w:jc w:val="center"/>
              <w:rPr>
                <w:rFonts w:hint="eastAsia" w:ascii="宋体" w:hAnsi="宋体" w:eastAsia="宋体" w:cs="宋体"/>
                <w:sz w:val="24"/>
                <w:szCs w:val="24"/>
                <w:lang w:eastAsia="zh-CN"/>
              </w:rPr>
            </w:pPr>
            <w:r>
              <w:rPr>
                <w:rFonts w:hint="eastAsia" w:ascii="宋体" w:hAnsi="宋体" w:eastAsia="宋体" w:cs="宋体"/>
                <w:sz w:val="24"/>
                <w:szCs w:val="24"/>
                <w:lang w:eastAsia="zh-CN"/>
              </w:rPr>
              <w:t>（最后磋商报价）</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rPr>
              <w:t>30分</w:t>
            </w:r>
          </w:p>
        </w:tc>
        <w:tc>
          <w:tcPr>
            <w:tcW w:w="5964" w:type="dxa"/>
            <w:tcBorders>
              <w:tl2br w:val="nil"/>
              <w:tr2bl w:val="nil"/>
            </w:tcBorders>
            <w:vAlign w:val="center"/>
          </w:tcPr>
          <w:p>
            <w:pPr>
              <w:pStyle w:val="27"/>
              <w:numPr>
                <w:ilvl w:val="0"/>
                <w:numId w:val="0"/>
              </w:numPr>
              <w:autoSpaceDE w:val="0"/>
              <w:autoSpaceDN w:val="0"/>
              <w:adjustRightInd w:val="0"/>
              <w:spacing w:line="276" w:lineRule="auto"/>
              <w:ind w:leftChars="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满足磋商文件要求且磋商价格最低的磋商报价为磋商基准价，其价格分为满分。其他投标供应商的价格分统一按照下列公式计算：磋商报价得分=（磋商基准价/最后磋商报价）×价格权值×100</w:t>
            </w:r>
          </w:p>
          <w:p>
            <w:pPr>
              <w:pStyle w:val="27"/>
              <w:numPr>
                <w:ilvl w:val="0"/>
                <w:numId w:val="0"/>
              </w:numPr>
              <w:autoSpaceDE w:val="0"/>
              <w:autoSpaceDN w:val="0"/>
              <w:adjustRightInd w:val="0"/>
              <w:spacing w:line="276" w:lineRule="auto"/>
              <w:ind w:left="0" w:leftChars="0" w:firstLine="0" w:firstLineChars="0"/>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SA"/>
              </w:rPr>
              <w:t>符合磋商文件规定的小微企业、监狱企业优惠条件的供应商，价格给予6%的扣除，用扣除后的价格参与评审。</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rPr>
              <w:t>30分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08" w:hRule="atLeast"/>
          <w:jc w:val="center"/>
        </w:trPr>
        <w:tc>
          <w:tcPr>
            <w:tcW w:w="881" w:type="dxa"/>
            <w:vMerge w:val="restart"/>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2</w:t>
            </w:r>
          </w:p>
        </w:tc>
        <w:tc>
          <w:tcPr>
            <w:tcW w:w="1176" w:type="dxa"/>
            <w:vMerge w:val="restart"/>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施工组织设计</w:t>
            </w:r>
          </w:p>
        </w:tc>
        <w:tc>
          <w:tcPr>
            <w:tcW w:w="776" w:type="dxa"/>
            <w:vMerge w:val="restart"/>
            <w:tcBorders>
              <w:tl2br w:val="nil"/>
              <w:tr2bl w:val="nil"/>
            </w:tcBorders>
            <w:vAlign w:val="center"/>
          </w:tcPr>
          <w:p>
            <w:pPr>
              <w:spacing w:line="276" w:lineRule="auto"/>
              <w:jc w:val="center"/>
              <w:rPr>
                <w:rFonts w:hint="eastAsia" w:ascii="宋体" w:hAnsi="宋体" w:eastAsia="宋体" w:cs="宋体"/>
                <w:sz w:val="24"/>
                <w:szCs w:val="24"/>
              </w:rPr>
            </w:pPr>
            <w:r>
              <w:rPr>
                <w:rFonts w:hint="eastAsia" w:ascii="宋体" w:hAnsi="宋体" w:eastAsia="宋体" w:cs="宋体"/>
                <w:sz w:val="24"/>
                <w:szCs w:val="24"/>
              </w:rPr>
              <w:t>6</w:t>
            </w:r>
            <w:r>
              <w:rPr>
                <w:rFonts w:hint="eastAsia" w:ascii="宋体" w:hAnsi="宋体" w:cs="宋体"/>
                <w:sz w:val="24"/>
                <w:szCs w:val="24"/>
                <w:lang w:val="en-US" w:eastAsia="zh-CN"/>
              </w:rPr>
              <w:t>4</w:t>
            </w:r>
            <w:r>
              <w:rPr>
                <w:rFonts w:hint="eastAsia" w:ascii="宋体" w:hAnsi="宋体" w:eastAsia="宋体" w:cs="宋体"/>
                <w:sz w:val="24"/>
                <w:szCs w:val="24"/>
              </w:rPr>
              <w:t>分</w:t>
            </w: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项目经理：</w:t>
            </w:r>
          </w:p>
          <w:p>
            <w:pPr>
              <w:pStyle w:val="27"/>
              <w:numPr>
                <w:ilvl w:val="0"/>
                <w:numId w:val="0"/>
              </w:numPr>
              <w:autoSpaceDE w:val="0"/>
              <w:autoSpaceDN w:val="0"/>
              <w:adjustRightInd w:val="0"/>
              <w:spacing w:line="276" w:lineRule="auto"/>
              <w:ind w:leftChars="0"/>
              <w:rPr>
                <w:rFonts w:hint="eastAsia" w:ascii="宋体" w:hAnsi="宋体" w:eastAsia="宋体" w:cs="宋体"/>
                <w:sz w:val="24"/>
                <w:szCs w:val="24"/>
              </w:rPr>
            </w:pPr>
            <w:r>
              <w:rPr>
                <w:rFonts w:hint="eastAsia" w:ascii="宋体" w:hAnsi="宋体" w:eastAsia="宋体" w:cs="宋体"/>
                <w:kern w:val="0"/>
                <w:sz w:val="24"/>
                <w:szCs w:val="24"/>
                <w:lang w:val="en-US" w:eastAsia="zh-CN" w:bidi="ar-SA"/>
              </w:rPr>
              <w:t>职称：高级职称得4分，中级职称得2分，其他不得分。</w:t>
            </w:r>
          </w:p>
        </w:tc>
        <w:tc>
          <w:tcPr>
            <w:tcW w:w="1041" w:type="dxa"/>
            <w:tcBorders>
              <w:tl2br w:val="nil"/>
              <w:tr2bl w:val="nil"/>
            </w:tcBorders>
            <w:vAlign w:val="center"/>
          </w:tcPr>
          <w:p>
            <w:pPr>
              <w:tabs>
                <w:tab w:val="left" w:pos="0"/>
              </w:tabs>
              <w:spacing w:line="276" w:lineRule="auto"/>
              <w:jc w:val="center"/>
              <w:rPr>
                <w:rFonts w:hint="eastAsia" w:ascii="宋体" w:hAnsi="宋体" w:eastAsia="宋体" w:cs="宋体"/>
                <w:sz w:val="24"/>
                <w:szCs w:val="24"/>
              </w:rPr>
            </w:pPr>
            <w:r>
              <w:rPr>
                <w:rFonts w:hint="eastAsia" w:ascii="宋体" w:hAnsi="宋体" w:eastAsia="宋体" w:cs="宋体"/>
                <w:sz w:val="24"/>
                <w:szCs w:val="24"/>
              </w:rPr>
              <w:t>0-</w:t>
            </w:r>
            <w:r>
              <w:rPr>
                <w:rFonts w:hint="eastAsia" w:ascii="宋体" w:hAnsi="宋体" w:eastAsia="宋体" w:cs="宋体"/>
                <w:sz w:val="24"/>
                <w:szCs w:val="24"/>
                <w:lang w:val="en-US" w:eastAsia="zh-CN"/>
              </w:rPr>
              <w:t>4</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项目经理部组成人员</w:t>
            </w:r>
          </w:p>
        </w:tc>
        <w:tc>
          <w:tcPr>
            <w:tcW w:w="1041" w:type="dxa"/>
            <w:tcBorders>
              <w:tl2br w:val="nil"/>
              <w:tr2bl w:val="nil"/>
            </w:tcBorders>
            <w:vAlign w:val="center"/>
          </w:tcPr>
          <w:p>
            <w:pPr>
              <w:tabs>
                <w:tab w:val="left" w:pos="0"/>
              </w:tabs>
              <w:spacing w:line="276" w:lineRule="auto"/>
              <w:ind w:firstLine="120" w:firstLineChars="50"/>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7</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施工方案</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8</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338"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确保工程质量的技术组织措施</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确保工期的技术组织措施</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确保安全生产、文明施工的技术组织措施</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cs="宋体"/>
                <w:sz w:val="24"/>
                <w:szCs w:val="24"/>
                <w:lang w:val="en-US" w:eastAsia="zh-CN"/>
              </w:rPr>
              <w:t>8</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施工机械配备和材料投入计划</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cs="宋体"/>
                <w:sz w:val="24"/>
                <w:szCs w:val="24"/>
                <w:lang w:val="en-US" w:eastAsia="zh-CN"/>
              </w:rPr>
              <w:t>6</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eastAsia="宋体" w:cs="宋体"/>
                <w:sz w:val="24"/>
                <w:szCs w:val="24"/>
              </w:rPr>
              <w:t>劳动力安排计划</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施工进度计划表或网络图</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260" w:hRule="atLeast"/>
          <w:jc w:val="center"/>
        </w:trPr>
        <w:tc>
          <w:tcPr>
            <w:tcW w:w="881"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11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776" w:type="dxa"/>
            <w:vMerge w:val="continue"/>
            <w:tcBorders>
              <w:tl2br w:val="nil"/>
              <w:tr2bl w:val="nil"/>
            </w:tcBorders>
            <w:vAlign w:val="center"/>
          </w:tcPr>
          <w:p>
            <w:pPr>
              <w:spacing w:line="276" w:lineRule="auto"/>
              <w:jc w:val="center"/>
              <w:rPr>
                <w:rFonts w:hint="eastAsia" w:ascii="宋体" w:hAnsi="宋体" w:eastAsia="宋体" w:cs="宋体"/>
                <w:sz w:val="24"/>
                <w:szCs w:val="24"/>
              </w:rPr>
            </w:pP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lang w:eastAsia="zh-CN"/>
              </w:rPr>
            </w:pPr>
            <w:r>
              <w:rPr>
                <w:rFonts w:hint="eastAsia" w:ascii="宋体" w:hAnsi="宋体" w:eastAsia="宋体" w:cs="宋体"/>
                <w:sz w:val="24"/>
                <w:szCs w:val="24"/>
                <w:lang w:eastAsia="zh-CN"/>
              </w:rPr>
              <w:t>施工协调措施</w:t>
            </w:r>
          </w:p>
        </w:tc>
        <w:tc>
          <w:tcPr>
            <w:tcW w:w="1041" w:type="dxa"/>
            <w:tcBorders>
              <w:tl2br w:val="nil"/>
              <w:tr2bl w:val="nil"/>
            </w:tcBorders>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lang w:val="en-US" w:eastAsia="zh-CN"/>
              </w:rPr>
              <w:t>0</w:t>
            </w:r>
            <w:r>
              <w:rPr>
                <w:rFonts w:hint="eastAsia" w:ascii="宋体" w:hAnsi="宋体" w:eastAsia="宋体" w:cs="宋体"/>
                <w:sz w:val="24"/>
                <w:szCs w:val="24"/>
              </w:rPr>
              <w:t>-</w:t>
            </w:r>
            <w:r>
              <w:rPr>
                <w:rFonts w:hint="eastAsia" w:ascii="宋体" w:hAnsi="宋体" w:eastAsia="宋体" w:cs="宋体"/>
                <w:sz w:val="24"/>
                <w:szCs w:val="24"/>
                <w:lang w:val="en-US" w:eastAsia="zh-CN"/>
              </w:rPr>
              <w:t>5</w:t>
            </w:r>
            <w:r>
              <w:rPr>
                <w:rFonts w:hint="eastAsia" w:ascii="宋体" w:hAnsi="宋体" w:eastAsia="宋体" w:cs="宋体"/>
                <w:sz w:val="24"/>
                <w:szCs w:val="24"/>
              </w:rPr>
              <w:t>分</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06" w:hRule="atLeast"/>
          <w:jc w:val="center"/>
        </w:trPr>
        <w:tc>
          <w:tcPr>
            <w:tcW w:w="881" w:type="dxa"/>
            <w:tcBorders>
              <w:tl2br w:val="nil"/>
              <w:tr2bl w:val="nil"/>
            </w:tcBorders>
            <w:vAlign w:val="center"/>
          </w:tcPr>
          <w:p>
            <w:pPr>
              <w:tabs>
                <w:tab w:val="left" w:pos="0"/>
              </w:tabs>
              <w:spacing w:line="276" w:lineRule="auto"/>
              <w:jc w:val="center"/>
              <w:rPr>
                <w:rFonts w:hint="eastAsia" w:ascii="宋体" w:hAnsi="宋体" w:eastAsia="宋体" w:cs="宋体"/>
                <w:sz w:val="24"/>
                <w:szCs w:val="24"/>
              </w:rPr>
            </w:pPr>
            <w:r>
              <w:rPr>
                <w:rFonts w:hint="eastAsia" w:ascii="宋体" w:hAnsi="宋体" w:eastAsia="宋体" w:cs="宋体"/>
                <w:sz w:val="24"/>
                <w:szCs w:val="24"/>
              </w:rPr>
              <w:t>3</w:t>
            </w:r>
          </w:p>
        </w:tc>
        <w:tc>
          <w:tcPr>
            <w:tcW w:w="11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rPr>
              <w:t>业绩</w:t>
            </w:r>
          </w:p>
        </w:tc>
        <w:tc>
          <w:tcPr>
            <w:tcW w:w="776"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cs="宋体"/>
                <w:sz w:val="24"/>
                <w:szCs w:val="24"/>
                <w:lang w:val="en-US" w:eastAsia="zh-CN"/>
              </w:rPr>
              <w:t>6</w:t>
            </w:r>
            <w:r>
              <w:rPr>
                <w:rFonts w:hint="eastAsia" w:ascii="宋体" w:hAnsi="宋体" w:eastAsia="宋体" w:cs="宋体"/>
                <w:sz w:val="24"/>
                <w:szCs w:val="24"/>
              </w:rPr>
              <w:t>分</w:t>
            </w:r>
          </w:p>
        </w:tc>
        <w:tc>
          <w:tcPr>
            <w:tcW w:w="5964" w:type="dxa"/>
            <w:tcBorders>
              <w:tl2br w:val="nil"/>
              <w:tr2bl w:val="nil"/>
            </w:tcBorders>
            <w:vAlign w:val="center"/>
          </w:tcPr>
          <w:p>
            <w:pPr>
              <w:autoSpaceDE w:val="0"/>
              <w:autoSpaceDN w:val="0"/>
              <w:adjustRightInd w:val="0"/>
              <w:spacing w:line="276" w:lineRule="auto"/>
              <w:rPr>
                <w:rFonts w:hint="eastAsia" w:ascii="宋体" w:hAnsi="宋体" w:eastAsia="宋体" w:cs="宋体"/>
                <w:sz w:val="24"/>
                <w:szCs w:val="24"/>
              </w:rPr>
            </w:pPr>
            <w:r>
              <w:rPr>
                <w:rFonts w:hint="eastAsia" w:ascii="宋体" w:hAnsi="宋体" w:cs="宋体"/>
                <w:sz w:val="24"/>
                <w:szCs w:val="24"/>
                <w:lang w:eastAsia="zh-CN"/>
              </w:rPr>
              <w:t>具有2018年1月1日至今的类似项目业绩合同</w:t>
            </w:r>
            <w:r>
              <w:rPr>
                <w:rFonts w:hint="eastAsia" w:ascii="宋体" w:hAnsi="宋体" w:eastAsia="宋体" w:cs="宋体"/>
                <w:sz w:val="24"/>
                <w:szCs w:val="24"/>
              </w:rPr>
              <w:t>（以合同签订日期为准），磋商响应文件中附有说明其业绩证明材料（业绩以合同为依据），每提供一个得</w:t>
            </w:r>
            <w:r>
              <w:rPr>
                <w:rFonts w:hint="eastAsia" w:ascii="宋体" w:hAnsi="宋体" w:cs="宋体"/>
                <w:sz w:val="24"/>
                <w:szCs w:val="24"/>
                <w:lang w:val="en-US" w:eastAsia="zh-CN"/>
              </w:rPr>
              <w:t>2</w:t>
            </w:r>
            <w:r>
              <w:rPr>
                <w:rFonts w:hint="eastAsia" w:ascii="宋体" w:hAnsi="宋体" w:eastAsia="宋体" w:cs="宋体"/>
                <w:sz w:val="24"/>
                <w:szCs w:val="24"/>
              </w:rPr>
              <w:t>分，满分</w:t>
            </w:r>
            <w:r>
              <w:rPr>
                <w:rFonts w:hint="eastAsia" w:ascii="宋体" w:hAnsi="宋体" w:cs="宋体"/>
                <w:sz w:val="24"/>
                <w:szCs w:val="24"/>
                <w:lang w:val="en-US" w:eastAsia="zh-CN"/>
              </w:rPr>
              <w:t>6</w:t>
            </w:r>
            <w:r>
              <w:rPr>
                <w:rFonts w:hint="eastAsia" w:ascii="宋体" w:hAnsi="宋体" w:eastAsia="宋体" w:cs="宋体"/>
                <w:sz w:val="24"/>
                <w:szCs w:val="24"/>
              </w:rPr>
              <w:t>分。</w:t>
            </w:r>
          </w:p>
        </w:tc>
        <w:tc>
          <w:tcPr>
            <w:tcW w:w="1041" w:type="dxa"/>
            <w:tcBorders>
              <w:tl2br w:val="nil"/>
              <w:tr2bl w:val="nil"/>
            </w:tcBorders>
            <w:vAlign w:val="center"/>
          </w:tcPr>
          <w:p>
            <w:pPr>
              <w:tabs>
                <w:tab w:val="left" w:pos="0"/>
              </w:tabs>
              <w:spacing w:line="276" w:lineRule="auto"/>
              <w:ind w:left="-2" w:leftChars="-2" w:hanging="2" w:hangingChars="1"/>
              <w:jc w:val="center"/>
              <w:rPr>
                <w:rFonts w:hint="eastAsia" w:ascii="宋体" w:hAnsi="宋体" w:eastAsia="宋体" w:cs="宋体"/>
                <w:sz w:val="24"/>
                <w:szCs w:val="24"/>
              </w:rPr>
            </w:pPr>
            <w:r>
              <w:rPr>
                <w:rFonts w:hint="eastAsia" w:ascii="宋体" w:hAnsi="宋体" w:eastAsia="宋体" w:cs="宋体"/>
                <w:sz w:val="24"/>
                <w:szCs w:val="24"/>
              </w:rPr>
              <w:t>0-</w:t>
            </w:r>
            <w:r>
              <w:rPr>
                <w:rFonts w:hint="eastAsia" w:ascii="宋体" w:hAnsi="宋体" w:cs="宋体"/>
                <w:sz w:val="24"/>
                <w:szCs w:val="24"/>
                <w:lang w:val="en-US" w:eastAsia="zh-CN"/>
              </w:rPr>
              <w:t>6</w:t>
            </w:r>
            <w:r>
              <w:rPr>
                <w:rFonts w:hint="eastAsia" w:ascii="宋体" w:hAnsi="宋体" w:eastAsia="宋体" w:cs="宋体"/>
                <w:sz w:val="24"/>
                <w:szCs w:val="24"/>
              </w:rPr>
              <w:t>分</w:t>
            </w:r>
          </w:p>
        </w:tc>
      </w:tr>
      <w:bookmarkEnd w:id="17"/>
    </w:tbl>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备注：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（1）评委打分超过得分界限或未按本方法赋分时，该评委的打分按废票处理。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（2）各种计算采用插入法，数字均保留两位小数，第三位“四舍五入”。</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22.8推荐成交候选供应商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小组应当根据综合评分情况，按照评审得分由高到低顺序推荐3名以上成交候选供应商。有效供应商不足三家时以实际数量推荐成交候选供应商。评审得分相同的，按照最后报价由低到高的顺序推荐。评审得分且最后报价相同的，按照技术指标优劣顺序推荐。若技术得分仍相同，则由磋商小组无记名投票，得票高者排序在前。</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22.9编写评审报告</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磋商小组根据磋商情况编制评审报告，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23.在评审过程中，出现下列情况之一的，响应文件按无效处理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23.1未按照磋商文件要求装订、签署、盖章的；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23.2响应文件的构成不完整或未全面响应磋商文件实质性要求的；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23.3响应文件中无投标有效期或有效期达不到磋商文件要求的；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23.4响应文件封面、响应函、法定代表人委托授权书三处的项目名称、项目编号、标段（项目未分标段的除外）与所投项目名称、项目编号以及标段不完全一致的；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23.5供应商不具备磋商文件中规定的资格条件的。如果磋商小组认为供应商的资格证明文件复印件存在疑点，可以要求其现场提供原件进行核查，两者出现不同或在规定的时间内未能及时提供原件的，响应文件视为无效；</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23.6供应商单位负责人为同一人或者存在直接控股、管理关系的不同供应商，参加同一合同项下的政府采购活动的；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23.7政府采购法律法规及磋商文件规定的其他情形。</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24.评标过程保密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24.1 从开标之日到确定成交供应商止，磋商小组成员不得向供应商或其他无关人员透露有关审查、澄清、评价和比较投标资料的情况或授标意向。任何人员如发生泄密现象，将承担相应的法律责任。</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24.2 供应商企图影响采购人或磋商小组的任何行为，将导致该供应商被拒绝，并承担相应的法律责任。</w:t>
      </w:r>
    </w:p>
    <w:p>
      <w:pPr>
        <w:pStyle w:val="4"/>
        <w:spacing w:line="360" w:lineRule="auto"/>
        <w:rPr>
          <w:rFonts w:hint="eastAsia" w:ascii="宋体" w:hAnsi="宋体" w:eastAsia="宋体" w:cs="宋体"/>
          <w:bCs w:val="0"/>
          <w:color w:val="000000"/>
          <w:sz w:val="24"/>
          <w:szCs w:val="24"/>
        </w:rPr>
      </w:pPr>
      <w:r>
        <w:rPr>
          <w:rFonts w:hint="eastAsia" w:ascii="宋体" w:hAnsi="宋体" w:eastAsia="宋体" w:cs="宋体"/>
          <w:bCs w:val="0"/>
          <w:color w:val="000000"/>
          <w:sz w:val="24"/>
          <w:szCs w:val="24"/>
        </w:rPr>
        <w:t>F、成交和合同</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25.成交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25.1采购代理机构在评审工作结束后，对评审报告进行审核，在2个工作日内，将评审报告送采购人确认。</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25.2采购人在收到评审报告后5个工作日内，从评审报告提出的成交候选供应商中，按照排序由高到低的原则确定成交供应商，也可以书面授权磋商小组直接确定成交供应商。采购人逾期未确定成交供应商且不提出异议的，视同按评审报告推荐的顺序确定排名第一的供应商为成交供应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25.3在确定成交供应商后，采购代理机构依此在【</w:t>
      </w:r>
      <w:r>
        <w:rPr>
          <w:rFonts w:hint="eastAsia" w:ascii="宋体" w:hAnsi="宋体" w:eastAsia="宋体" w:cs="宋体"/>
          <w:color w:val="000000"/>
          <w:sz w:val="24"/>
          <w:szCs w:val="24"/>
        </w:rPr>
        <w:fldChar w:fldCharType="begin"/>
      </w:r>
      <w:r>
        <w:rPr>
          <w:rFonts w:hint="eastAsia" w:ascii="宋体" w:hAnsi="宋体" w:eastAsia="宋体" w:cs="宋体"/>
          <w:color w:val="000000"/>
          <w:sz w:val="24"/>
          <w:szCs w:val="24"/>
        </w:rPr>
        <w:instrText xml:space="preserve"> HYPERLINK "http://www.ccgp-shaanxi.gov.cn" </w:instrText>
      </w:r>
      <w:r>
        <w:rPr>
          <w:rFonts w:hint="eastAsia" w:ascii="宋体" w:hAnsi="宋体" w:eastAsia="宋体" w:cs="宋体"/>
          <w:color w:val="000000"/>
          <w:sz w:val="24"/>
          <w:szCs w:val="24"/>
        </w:rPr>
        <w:fldChar w:fldCharType="separate"/>
      </w:r>
      <w:r>
        <w:rPr>
          <w:rFonts w:hint="eastAsia" w:ascii="宋体" w:hAnsi="宋体" w:eastAsia="宋体" w:cs="宋体"/>
          <w:color w:val="000000"/>
          <w:sz w:val="24"/>
          <w:szCs w:val="24"/>
        </w:rPr>
        <w:t>陕西省政府采购网</w:t>
      </w:r>
      <w:r>
        <w:rPr>
          <w:rFonts w:hint="eastAsia" w:ascii="宋体" w:hAnsi="宋体" w:eastAsia="宋体" w:cs="宋体"/>
          <w:color w:val="000000"/>
          <w:sz w:val="24"/>
          <w:szCs w:val="24"/>
        </w:rPr>
        <w:fldChar w:fldCharType="end"/>
      </w:r>
      <w:r>
        <w:rPr>
          <w:rFonts w:hint="eastAsia" w:ascii="宋体" w:hAnsi="宋体" w:eastAsia="宋体" w:cs="宋体"/>
          <w:color w:val="000000"/>
          <w:sz w:val="24"/>
          <w:szCs w:val="24"/>
        </w:rPr>
        <w:t>（www.ccgp-shaanxi.gov.cn）】上发布成交公告，向确定的成交供应商发送“成交通知书”。</w:t>
      </w:r>
    </w:p>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26.签订政府采购合同</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26.1采购人与成交供应商应当在成交通知书发出之日起30日内，按照磋商文件确定的合同内容及成交供应商的响应情况签订政府采购合同。</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26.2采购人不得向成交供应商提出超出磋商文件以外的任何要求作为签订合同的条件，不得与成交供应商订立背离磋商文件确定的合同文本以及采购标的、采购金额、技术和服务要求等实质性内容的协议。</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26.3成交供应商拒绝与采购人签订合同的，采购人可以按照评审报告推荐的成交候选人名单排序，确定下一候选人为成交供应商，也可以重新开展政府采购活动。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26.4政府采购合同在执行过程中，确需修改、变更时，应当按照相应的审核批准程序办理。</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26.5磋商文件、响应文件、澄清等为政府采购合同的组成部分，具有同等法律效力。</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26.6采购人按有关规定将政府采购合同报送监管机构备案。</w:t>
      </w:r>
    </w:p>
    <w:p>
      <w:pPr>
        <w:pStyle w:val="4"/>
        <w:spacing w:line="360" w:lineRule="auto"/>
        <w:rPr>
          <w:rFonts w:hint="eastAsia" w:ascii="宋体" w:hAnsi="宋体" w:eastAsia="宋体" w:cs="宋体"/>
          <w:bCs w:val="0"/>
          <w:color w:val="000000"/>
          <w:sz w:val="24"/>
          <w:szCs w:val="24"/>
        </w:rPr>
      </w:pPr>
      <w:bookmarkStart w:id="18" w:name="_Toc454798534"/>
      <w:r>
        <w:rPr>
          <w:rFonts w:hint="eastAsia" w:ascii="宋体" w:hAnsi="宋体" w:eastAsia="宋体" w:cs="宋体"/>
          <w:bCs w:val="0"/>
          <w:color w:val="000000"/>
          <w:sz w:val="24"/>
          <w:szCs w:val="24"/>
        </w:rPr>
        <w:t>G、</w:t>
      </w:r>
      <w:bookmarkEnd w:id="18"/>
      <w:r>
        <w:rPr>
          <w:rFonts w:hint="eastAsia" w:ascii="宋体" w:hAnsi="宋体" w:eastAsia="宋体" w:cs="宋体"/>
          <w:bCs w:val="0"/>
          <w:color w:val="000000"/>
          <w:sz w:val="24"/>
          <w:szCs w:val="24"/>
        </w:rPr>
        <w:t>其他事项</w:t>
      </w:r>
    </w:p>
    <w:p>
      <w:pPr>
        <w:spacing w:line="360" w:lineRule="auto"/>
        <w:rPr>
          <w:rFonts w:hint="eastAsia" w:ascii="宋体" w:hAnsi="宋体" w:eastAsia="宋体" w:cs="宋体"/>
          <w:b/>
          <w:color w:val="000000"/>
          <w:sz w:val="24"/>
          <w:szCs w:val="24"/>
        </w:rPr>
      </w:pPr>
      <w:bookmarkStart w:id="19" w:name="_Toc454798544"/>
      <w:r>
        <w:rPr>
          <w:rFonts w:hint="eastAsia" w:ascii="宋体" w:hAnsi="宋体" w:eastAsia="宋体" w:cs="宋体"/>
          <w:b/>
          <w:color w:val="000000"/>
          <w:sz w:val="24"/>
          <w:szCs w:val="24"/>
        </w:rPr>
        <w:t>27.代理服务费</w:t>
      </w:r>
    </w:p>
    <w:p>
      <w:pPr>
        <w:spacing w:line="360" w:lineRule="auto"/>
        <w:ind w:firstLine="480" w:firstLineChars="200"/>
        <w:rPr>
          <w:rFonts w:hint="eastAsia" w:ascii="宋体" w:hAnsi="宋体" w:eastAsia="宋体" w:cs="宋体"/>
          <w:color w:val="000000" w:themeColor="text1"/>
          <w:sz w:val="24"/>
          <w:szCs w:val="24"/>
          <w:lang w:val="zh-CN"/>
        </w:rPr>
      </w:pPr>
      <w:r>
        <w:rPr>
          <w:rFonts w:hint="eastAsia" w:ascii="宋体" w:hAnsi="宋体" w:eastAsia="宋体" w:cs="宋体"/>
          <w:color w:val="000000"/>
          <w:sz w:val="24"/>
          <w:szCs w:val="24"/>
        </w:rPr>
        <w:t>27.1</w:t>
      </w:r>
      <w:r>
        <w:rPr>
          <w:rFonts w:hint="eastAsia" w:ascii="宋体" w:hAnsi="宋体" w:eastAsia="宋体" w:cs="宋体"/>
          <w:color w:val="000000" w:themeColor="text1"/>
          <w:sz w:val="24"/>
          <w:szCs w:val="24"/>
          <w:lang w:val="zh-CN"/>
        </w:rPr>
        <w:t>成交人在领取成交通知书前须向</w:t>
      </w:r>
      <w:r>
        <w:rPr>
          <w:rFonts w:hint="eastAsia" w:ascii="宋体" w:hAnsi="宋体" w:eastAsia="宋体" w:cs="宋体"/>
          <w:color w:val="000000" w:themeColor="text1"/>
          <w:sz w:val="24"/>
          <w:szCs w:val="24"/>
          <w:lang w:val="zh-CN" w:eastAsia="zh-CN"/>
        </w:rPr>
        <w:t>采购代理机构</w:t>
      </w:r>
      <w:r>
        <w:rPr>
          <w:rFonts w:hint="eastAsia" w:ascii="宋体" w:hAnsi="宋体" w:eastAsia="宋体" w:cs="宋体"/>
          <w:color w:val="000000" w:themeColor="text1"/>
          <w:sz w:val="24"/>
          <w:szCs w:val="24"/>
          <w:lang w:val="zh-CN"/>
        </w:rPr>
        <w:t>交纳</w:t>
      </w:r>
      <w:r>
        <w:rPr>
          <w:rFonts w:hint="eastAsia" w:ascii="宋体" w:hAnsi="宋体" w:eastAsia="宋体" w:cs="宋体"/>
          <w:color w:val="000000" w:themeColor="text1"/>
          <w:sz w:val="24"/>
          <w:szCs w:val="24"/>
          <w:lang w:val="zh-CN" w:eastAsia="zh-CN"/>
        </w:rPr>
        <w:t>采购代理服务</w:t>
      </w:r>
      <w:r>
        <w:rPr>
          <w:rFonts w:hint="eastAsia" w:ascii="宋体" w:hAnsi="宋体" w:eastAsia="宋体" w:cs="宋体"/>
          <w:color w:val="000000" w:themeColor="text1"/>
          <w:sz w:val="24"/>
          <w:szCs w:val="24"/>
          <w:lang w:val="zh-CN"/>
        </w:rPr>
        <w:t>费。</w:t>
      </w:r>
      <w:r>
        <w:rPr>
          <w:rFonts w:hint="eastAsia" w:ascii="宋体" w:hAnsi="宋体" w:eastAsia="宋体" w:cs="宋体"/>
          <w:sz w:val="24"/>
          <w:szCs w:val="24"/>
          <w:lang w:val="zh-CN" w:eastAsia="zh-CN"/>
        </w:rPr>
        <w:t>代理服务</w:t>
      </w:r>
      <w:r>
        <w:rPr>
          <w:rFonts w:hint="eastAsia" w:ascii="宋体" w:hAnsi="宋体" w:eastAsia="宋体" w:cs="宋体"/>
          <w:sz w:val="24"/>
          <w:szCs w:val="24"/>
          <w:lang w:val="zh-CN"/>
        </w:rPr>
        <w:t>费按照国家计委计价格[2002]1980号《</w:t>
      </w:r>
      <w:r>
        <w:rPr>
          <w:rFonts w:hint="eastAsia" w:ascii="宋体" w:hAnsi="宋体" w:eastAsia="宋体" w:cs="宋体"/>
          <w:sz w:val="24"/>
          <w:szCs w:val="24"/>
          <w:lang w:val="zh-CN" w:eastAsia="zh-CN"/>
        </w:rPr>
        <w:t>招标代理服务</w:t>
      </w:r>
      <w:r>
        <w:rPr>
          <w:rFonts w:hint="eastAsia" w:ascii="宋体" w:hAnsi="宋体" w:eastAsia="宋体" w:cs="宋体"/>
          <w:sz w:val="24"/>
          <w:szCs w:val="24"/>
          <w:lang w:val="zh-CN"/>
        </w:rPr>
        <w:t>收费管理暂行办法》及《国家发改委关于降低部分建设项目收费标准规范收费行为等有关问题的通知》（发改价格[2011]534号）规定标准计取</w:t>
      </w:r>
      <w:r>
        <w:rPr>
          <w:rFonts w:hint="eastAsia" w:ascii="宋体" w:hAnsi="宋体" w:eastAsia="宋体" w:cs="宋体"/>
          <w:sz w:val="24"/>
          <w:szCs w:val="24"/>
          <w:lang w:val="zh-CN" w:eastAsia="zh-CN"/>
        </w:rPr>
        <w:t>；造价咨询服务费</w:t>
      </w:r>
      <w:r>
        <w:rPr>
          <w:rFonts w:hint="eastAsia" w:ascii="宋体" w:hAnsi="宋体" w:eastAsia="宋体" w:cs="宋体"/>
          <w:sz w:val="24"/>
          <w:szCs w:val="24"/>
          <w:lang w:val="zh-CN"/>
        </w:rPr>
        <w:t>按陕价发2014【88】号文规定标准计取。</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27.2成交供应商在取得成交通知书时，向采购代理机构缴付成交服务费。</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27.3代理服务费以转账或现金等形式缴付</w:t>
      </w:r>
      <w:r>
        <w:rPr>
          <w:rFonts w:hint="eastAsia" w:ascii="宋体" w:hAnsi="宋体" w:cs="宋体"/>
          <w:color w:val="000000"/>
          <w:sz w:val="24"/>
          <w:szCs w:val="24"/>
          <w:lang w:eastAsia="zh-CN"/>
        </w:rPr>
        <w:t>，代理服务费缴纳账户详见供应商须知前附表</w:t>
      </w:r>
      <w:r>
        <w:rPr>
          <w:rFonts w:hint="eastAsia" w:ascii="宋体" w:hAnsi="宋体" w:eastAsia="宋体" w:cs="宋体"/>
          <w:color w:val="000000"/>
          <w:sz w:val="24"/>
          <w:szCs w:val="24"/>
        </w:rPr>
        <w:t>。</w:t>
      </w:r>
    </w:p>
    <w:bookmarkEnd w:id="19"/>
    <w:p>
      <w:pPr>
        <w:spacing w:line="360" w:lineRule="auto"/>
        <w:rPr>
          <w:rFonts w:hint="eastAsia" w:ascii="宋体" w:hAnsi="宋体" w:eastAsia="宋体" w:cs="宋体"/>
          <w:b/>
          <w:color w:val="000000"/>
          <w:sz w:val="24"/>
          <w:szCs w:val="24"/>
        </w:rPr>
      </w:pPr>
      <w:r>
        <w:rPr>
          <w:rFonts w:hint="eastAsia" w:ascii="宋体" w:hAnsi="宋体" w:eastAsia="宋体" w:cs="宋体"/>
          <w:b/>
          <w:color w:val="000000"/>
          <w:sz w:val="24"/>
          <w:szCs w:val="24"/>
        </w:rPr>
        <w:t>28.其他</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28.1根据财政部关于印发《政府采购竞争性磋商采购方式管理暂行办法》的通知（</w:t>
      </w:r>
      <w:bookmarkStart w:id="20" w:name="_Toc476751621"/>
      <w:r>
        <w:rPr>
          <w:rFonts w:hint="eastAsia" w:ascii="宋体" w:hAnsi="宋体" w:eastAsia="宋体" w:cs="宋体"/>
          <w:color w:val="000000"/>
          <w:sz w:val="24"/>
          <w:szCs w:val="24"/>
        </w:rPr>
        <w:t>财库〔2014〕214号</w:t>
      </w:r>
      <w:bookmarkEnd w:id="20"/>
      <w:r>
        <w:rPr>
          <w:rFonts w:hint="eastAsia" w:ascii="宋体" w:hAnsi="宋体" w:eastAsia="宋体" w:cs="宋体"/>
          <w:color w:val="000000"/>
          <w:sz w:val="24"/>
          <w:szCs w:val="24"/>
        </w:rPr>
        <w:t>）（财政部74号令）第二十一条、第三十四条，第一次公告后，出现下列情况之一的，将终止竞争性磋商采购活动：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（1）因情况变化，不再符合规定的竞争性磋商采购方式适用情形的；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（2）出现影响采购公正的违法、违规行为的；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（3）在采购过程中符合要求的供应商或者报价未超过采购预算的供应商不足3家的；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（4）因重大变故，采购任务取消的。</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28.2磋商活动终止后，除采购任务取消外，将重新开展采购活动。</w:t>
      </w:r>
    </w:p>
    <w:p>
      <w:pPr>
        <w:spacing w:line="360" w:lineRule="auto"/>
        <w:ind w:firstLine="480" w:firstLineChars="200"/>
        <w:rPr>
          <w:rFonts w:hint="eastAsia" w:ascii="宋体" w:hAnsi="宋体" w:eastAsia="宋体" w:cs="宋体"/>
          <w:color w:val="000000"/>
          <w:sz w:val="24"/>
          <w:szCs w:val="24"/>
        </w:rPr>
      </w:pPr>
      <w:r>
        <w:rPr>
          <w:rFonts w:hint="eastAsia" w:ascii="宋体" w:hAnsi="宋体" w:eastAsia="宋体" w:cs="宋体"/>
          <w:color w:val="000000"/>
          <w:sz w:val="24"/>
          <w:szCs w:val="24"/>
        </w:rPr>
        <w:t>28.3磋商文件未明确的其他事项，按《政府采购法》及其相关法律法规执行。</w:t>
      </w:r>
    </w:p>
    <w:p>
      <w:pPr>
        <w:widowControl/>
        <w:spacing w:line="360" w:lineRule="auto"/>
        <w:jc w:val="left"/>
        <w:rPr>
          <w:rFonts w:hint="eastAsia" w:ascii="宋体" w:hAnsi="宋体" w:eastAsia="宋体" w:cs="宋体"/>
          <w:color w:val="000000"/>
          <w:sz w:val="24"/>
          <w:szCs w:val="24"/>
        </w:rPr>
      </w:pPr>
      <w:r>
        <w:rPr>
          <w:rFonts w:hint="eastAsia" w:ascii="宋体" w:hAnsi="宋体" w:eastAsia="宋体" w:cs="宋体"/>
          <w:color w:val="000000"/>
          <w:sz w:val="24"/>
          <w:szCs w:val="24"/>
        </w:rPr>
        <w:br w:type="page"/>
      </w:r>
    </w:p>
    <w:p>
      <w:pPr>
        <w:pStyle w:val="3"/>
        <w:pageBreakBefore w:val="0"/>
        <w:widowControl w:val="0"/>
        <w:numPr>
          <w:ilvl w:val="0"/>
          <w:numId w:val="0"/>
        </w:numPr>
        <w:kinsoku/>
        <w:wordWrap/>
        <w:overflowPunct/>
        <w:topLinePunct w:val="0"/>
        <w:autoSpaceDE/>
        <w:autoSpaceDN/>
        <w:bidi w:val="0"/>
        <w:spacing w:before="0" w:after="0" w:line="400" w:lineRule="exact"/>
        <w:ind w:left="0" w:firstLine="720" w:firstLineChars="200"/>
        <w:jc w:val="center"/>
        <w:textAlignment w:val="auto"/>
        <w:rPr>
          <w:rStyle w:val="25"/>
          <w:rFonts w:hint="eastAsia" w:ascii="宋体" w:hAnsi="宋体" w:eastAsia="宋体" w:cs="宋体"/>
          <w:bCs w:val="0"/>
          <w:color w:val="000000"/>
          <w:highlight w:val="none"/>
        </w:rPr>
      </w:pPr>
      <w:bookmarkStart w:id="21" w:name="_Toc8959"/>
      <w:r>
        <w:rPr>
          <w:rStyle w:val="25"/>
          <w:rFonts w:hint="eastAsia" w:ascii="宋体" w:hAnsi="宋体" w:eastAsia="宋体" w:cs="宋体"/>
          <w:bCs w:val="0"/>
          <w:color w:val="000000"/>
          <w:highlight w:val="none"/>
          <w:lang w:eastAsia="zh-CN"/>
        </w:rPr>
        <w:t>第四部分</w:t>
      </w:r>
      <w:r>
        <w:rPr>
          <w:rStyle w:val="25"/>
          <w:rFonts w:hint="eastAsia" w:ascii="宋体" w:hAnsi="宋体" w:eastAsia="宋体" w:cs="宋体"/>
          <w:bCs w:val="0"/>
          <w:color w:val="000000"/>
          <w:highlight w:val="none"/>
        </w:rPr>
        <w:t xml:space="preserve"> </w:t>
      </w:r>
      <w:r>
        <w:rPr>
          <w:rStyle w:val="25"/>
          <w:rFonts w:hint="eastAsia" w:ascii="宋体" w:hAnsi="宋体" w:cs="宋体"/>
          <w:bCs w:val="0"/>
          <w:color w:val="000000"/>
          <w:highlight w:val="none"/>
          <w:lang w:val="en-US" w:eastAsia="zh-CN"/>
        </w:rPr>
        <w:t xml:space="preserve"> </w:t>
      </w:r>
      <w:r>
        <w:rPr>
          <w:rStyle w:val="25"/>
          <w:rFonts w:hint="eastAsia" w:ascii="宋体" w:hAnsi="宋体" w:eastAsia="宋体" w:cs="宋体"/>
          <w:bCs w:val="0"/>
          <w:color w:val="000000"/>
          <w:highlight w:val="none"/>
        </w:rPr>
        <w:t>采购内容与要求</w:t>
      </w:r>
      <w:r>
        <w:rPr>
          <w:rStyle w:val="25"/>
          <w:rFonts w:hint="eastAsia" w:ascii="宋体" w:hAnsi="宋体" w:eastAsia="宋体" w:cs="宋体"/>
          <w:bCs w:val="0"/>
          <w:color w:val="000000"/>
          <w:highlight w:val="none"/>
          <w:lang w:eastAsia="zh-CN"/>
        </w:rPr>
        <w:t>（工程量清单）</w:t>
      </w:r>
      <w:bookmarkEnd w:id="21"/>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firstLine="480" w:firstLineChars="200"/>
        <w:jc w:val="center"/>
        <w:textAlignment w:val="auto"/>
        <w:rPr>
          <w:rFonts w:hint="eastAsia" w:ascii="宋体" w:hAnsi="宋体" w:eastAsia="宋体" w:cs="宋体"/>
          <w:b/>
          <w:bCs/>
          <w:kern w:val="2"/>
          <w:sz w:val="24"/>
          <w:szCs w:val="24"/>
          <w:lang w:val="en-US" w:eastAsia="zh-CN" w:bidi="ar-SA"/>
        </w:rPr>
      </w:pPr>
      <w:r>
        <w:rPr>
          <w:rFonts w:hint="eastAsia" w:ascii="宋体" w:hAnsi="宋体" w:cs="宋体"/>
          <w:b/>
          <w:bCs/>
          <w:kern w:val="2"/>
          <w:sz w:val="24"/>
          <w:szCs w:val="24"/>
          <w:lang w:val="en-US" w:eastAsia="zh-CN" w:bidi="ar-SA"/>
        </w:rPr>
        <w:t>2021年村级公益事业建设一事一议财政奖补项目（新华路街办麻张村）</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0" w:firstLine="480" w:firstLineChars="200"/>
        <w:jc w:val="center"/>
        <w:textAlignment w:val="auto"/>
        <w:rPr>
          <w:rFonts w:hint="eastAsia" w:ascii="宋体" w:hAnsi="宋体" w:eastAsia="宋体" w:cs="宋体"/>
          <w:b/>
          <w:bCs/>
          <w:kern w:val="2"/>
          <w:sz w:val="24"/>
          <w:szCs w:val="24"/>
          <w:lang w:val="en-US" w:eastAsia="zh-CN" w:bidi="ar-SA"/>
        </w:rPr>
      </w:pPr>
      <w:r>
        <w:rPr>
          <w:rFonts w:hint="eastAsia" w:ascii="宋体" w:hAnsi="宋体" w:eastAsia="宋体" w:cs="宋体"/>
          <w:b/>
          <w:bCs/>
          <w:kern w:val="2"/>
          <w:sz w:val="24"/>
          <w:szCs w:val="24"/>
          <w:lang w:val="en-US" w:eastAsia="zh-CN" w:bidi="ar-SA"/>
        </w:rPr>
        <w:t>编制说明</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b/>
          <w:sz w:val="24"/>
          <w:szCs w:val="24"/>
          <w:highlight w:val="none"/>
          <w:lang w:val="en-US" w:eastAsia="zh-CN"/>
        </w:rPr>
        <w:t>一、项目概况</w:t>
      </w:r>
      <w:r>
        <w:rPr>
          <w:rFonts w:hint="eastAsia" w:asciiTheme="majorEastAsia" w:hAnsiTheme="majorEastAsia" w:eastAsiaTheme="majorEastAsia" w:cstheme="majorEastAsia"/>
          <w:b/>
          <w:sz w:val="24"/>
          <w:szCs w:val="24"/>
          <w:highlight w:val="none"/>
        </w:rPr>
        <w:t>：</w:t>
      </w:r>
    </w:p>
    <w:p>
      <w:pPr>
        <w:pStyle w:val="16"/>
        <w:keepNext w:val="0"/>
        <w:keepLines w:val="0"/>
        <w:widowControl/>
        <w:suppressLineNumbers w:val="0"/>
        <w:spacing w:before="0" w:beforeAutospacing="0" w:after="0" w:afterAutospacing="0" w:line="360" w:lineRule="auto"/>
        <w:ind w:left="0" w:right="0" w:firstLine="480" w:firstLineChars="200"/>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lang w:val="en-US" w:eastAsia="zh-CN"/>
        </w:rPr>
        <w:t>2021年村级公益事业建设一事一仪财政奖补项目（新华路街办麻张村），招标范围主要包括新铺混凝土路面、混凝土路面拆除、新建污水井、新建雨水收水井等。</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Theme="majorEastAsia" w:hAnsiTheme="majorEastAsia" w:eastAsiaTheme="majorEastAsia" w:cstheme="majorEastAsia"/>
          <w:b/>
          <w:sz w:val="24"/>
          <w:szCs w:val="24"/>
          <w:highlight w:val="none"/>
          <w:lang w:val="en-US" w:eastAsia="zh-CN"/>
        </w:rPr>
      </w:pPr>
      <w:r>
        <w:rPr>
          <w:rFonts w:hint="eastAsia" w:asciiTheme="majorEastAsia" w:hAnsiTheme="majorEastAsia" w:eastAsiaTheme="majorEastAsia" w:cstheme="majorEastAsia"/>
          <w:b/>
          <w:sz w:val="24"/>
          <w:szCs w:val="24"/>
          <w:highlight w:val="none"/>
          <w:lang w:val="en-US" w:eastAsia="zh-CN"/>
        </w:rPr>
        <w:t>二、编制依据</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rPr>
        <w:t>1、</w:t>
      </w:r>
      <w:r>
        <w:rPr>
          <w:rFonts w:hint="eastAsia" w:asciiTheme="majorEastAsia" w:hAnsiTheme="majorEastAsia" w:eastAsiaTheme="majorEastAsia" w:cstheme="majorEastAsia"/>
          <w:sz w:val="24"/>
          <w:szCs w:val="24"/>
          <w:highlight w:val="none"/>
          <w:lang w:val="en-US" w:eastAsia="zh-CN"/>
        </w:rPr>
        <w:t>2021年村级公益事业建设一事一仪财政奖补项目（新华路街办麻张村）图纸进行计算、编制；</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80" w:firstLineChars="200"/>
        <w:jc w:val="left"/>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2、《建设工程工程量清单计价规范》（GB50500-2008）、《陕西省建设工程工程量清单计价规则》（2009）；</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3、《陕西省建筑、装饰工程消耗量定额》2004、《陕西省市政</w:t>
      </w:r>
      <w:r>
        <w:rPr>
          <w:rFonts w:hint="eastAsia" w:asciiTheme="majorEastAsia" w:hAnsiTheme="majorEastAsia" w:eastAsiaTheme="majorEastAsia" w:cstheme="majorEastAsia"/>
          <w:sz w:val="24"/>
          <w:szCs w:val="24"/>
          <w:highlight w:val="none"/>
          <w:lang w:eastAsia="zh-CN"/>
        </w:rPr>
        <w:t>、</w:t>
      </w:r>
      <w:r>
        <w:rPr>
          <w:rFonts w:hint="eastAsia" w:asciiTheme="majorEastAsia" w:hAnsiTheme="majorEastAsia" w:eastAsiaTheme="majorEastAsia" w:cstheme="majorEastAsia"/>
          <w:sz w:val="24"/>
          <w:szCs w:val="24"/>
          <w:highlight w:val="none"/>
        </w:rPr>
        <w:t>景观绿化工程消耗量定额》2004、《陕西省安装工程消耗量定额》2004及《陕西省建设工程消耗量定额勘误及补充定额》2009；</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4、《陕西省建筑、装饰工程价目表》2009、《陕西省安装工程价目表》2009、《陕西省建设工程施工机械台班价目表》2009、《</w:t>
      </w:r>
      <w:r>
        <w:rPr>
          <w:rFonts w:hint="eastAsia" w:asciiTheme="majorEastAsia" w:hAnsiTheme="majorEastAsia" w:eastAsiaTheme="majorEastAsia" w:cstheme="majorEastAsia"/>
          <w:sz w:val="24"/>
          <w:szCs w:val="24"/>
          <w:highlight w:val="none"/>
          <w:lang w:eastAsia="zh-CN"/>
        </w:rPr>
        <w:t>全统修缮定额土建工程陕西省价目表</w:t>
      </w:r>
      <w:r>
        <w:rPr>
          <w:rFonts w:hint="eastAsia" w:asciiTheme="majorEastAsia" w:hAnsiTheme="majorEastAsia" w:eastAsiaTheme="majorEastAsia" w:cstheme="majorEastAsia"/>
          <w:sz w:val="24"/>
          <w:szCs w:val="24"/>
          <w:highlight w:val="none"/>
        </w:rPr>
        <w:t>》200</w:t>
      </w:r>
      <w:r>
        <w:rPr>
          <w:rFonts w:hint="eastAsia" w:asciiTheme="majorEastAsia" w:hAnsiTheme="majorEastAsia" w:eastAsiaTheme="majorEastAsia" w:cstheme="majorEastAsia"/>
          <w:sz w:val="24"/>
          <w:szCs w:val="24"/>
          <w:highlight w:val="none"/>
          <w:lang w:val="en-US" w:eastAsia="zh-CN"/>
        </w:rPr>
        <w:t>1</w:t>
      </w:r>
      <w:r>
        <w:rPr>
          <w:rFonts w:hint="eastAsia" w:asciiTheme="majorEastAsia" w:hAnsiTheme="majorEastAsia" w:eastAsiaTheme="majorEastAsia" w:cstheme="majorEastAsia"/>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5、陕建发[2016]100号文</w:t>
      </w:r>
      <w:r>
        <w:rPr>
          <w:rFonts w:hint="eastAsia" w:asciiTheme="majorEastAsia" w:hAnsiTheme="majorEastAsia" w:eastAsiaTheme="majorEastAsia" w:cstheme="majorEastAsia"/>
          <w:sz w:val="24"/>
          <w:szCs w:val="24"/>
          <w:highlight w:val="none"/>
          <w:lang w:val="en-US" w:eastAsia="zh-CN"/>
        </w:rPr>
        <w:t>《</w:t>
      </w:r>
      <w:r>
        <w:rPr>
          <w:rFonts w:hint="eastAsia" w:asciiTheme="majorEastAsia" w:hAnsiTheme="majorEastAsia" w:eastAsiaTheme="majorEastAsia" w:cstheme="majorEastAsia"/>
          <w:sz w:val="24"/>
          <w:szCs w:val="24"/>
          <w:highlight w:val="none"/>
        </w:rPr>
        <w:t>关于</w:t>
      </w:r>
      <w:r>
        <w:rPr>
          <w:rFonts w:hint="eastAsia" w:asciiTheme="majorEastAsia" w:hAnsiTheme="majorEastAsia" w:eastAsiaTheme="majorEastAsia" w:cstheme="majorEastAsia"/>
          <w:bCs/>
          <w:color w:val="000000"/>
          <w:spacing w:val="0"/>
          <w:sz w:val="24"/>
          <w:szCs w:val="24"/>
          <w:highlight w:val="none"/>
        </w:rPr>
        <w:t>营改增调整办法的通知</w:t>
      </w:r>
      <w:r>
        <w:rPr>
          <w:rFonts w:hint="eastAsia" w:asciiTheme="majorEastAsia" w:hAnsiTheme="majorEastAsia" w:eastAsiaTheme="majorEastAsia" w:cstheme="majorEastAsia"/>
          <w:sz w:val="24"/>
          <w:szCs w:val="24"/>
          <w:highlight w:val="none"/>
          <w:lang w:val="en-US" w:eastAsia="zh-CN"/>
        </w:rPr>
        <w:t>》</w:t>
      </w:r>
      <w:r>
        <w:rPr>
          <w:rFonts w:hint="eastAsia" w:asciiTheme="majorEastAsia" w:hAnsiTheme="majorEastAsia" w:eastAsiaTheme="majorEastAsia" w:cstheme="majorEastAsia"/>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6、陕建发[2017]270号文《关于增加建设工程扬尘治理专项措施费及综合人工单价调整的通知》；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7、陕建发[2019]45号文《关于重新调整建设工程计价依据增值税税率的通知》；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8、陕建发[2018]2019号文《关于调整房屋建筑和市政基础设施工程工程量清单计价综合人工单价的通知》；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9、陕建发[2019]1246号文《关于发布我省落实建筑工人实名制管理计价依据的通知》；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10、陕建发[2020]1097号文《关于建筑施工安全生产责任保险费用计价的通知》；</w:t>
      </w:r>
    </w:p>
    <w:p>
      <w:pPr>
        <w:adjustRightInd w:val="0"/>
        <w:snapToGrid w:val="0"/>
        <w:spacing w:line="360" w:lineRule="auto"/>
        <w:ind w:firstLine="480" w:firstLineChars="20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lang w:val="en-US" w:eastAsia="zh-CN"/>
        </w:rPr>
        <w:t>11、陕建发〔2021〕1021号文《关于全省统一停止收缴建筑业劳保费用的通知》；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lang w:val="en-US" w:eastAsia="zh-CN"/>
        </w:rPr>
        <w:t>12</w:t>
      </w:r>
      <w:r>
        <w:rPr>
          <w:rFonts w:hint="eastAsia" w:asciiTheme="majorEastAsia" w:hAnsiTheme="majorEastAsia" w:eastAsiaTheme="majorEastAsia" w:cstheme="majorEastAsia"/>
          <w:sz w:val="24"/>
          <w:szCs w:val="24"/>
          <w:highlight w:val="none"/>
        </w:rPr>
        <w:t>、施工现场情况、工程特点及常规施工方案；现行国家和陕西省建筑施工规范；</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lang w:val="en-US" w:eastAsia="zh-CN"/>
        </w:rPr>
        <w:t>13</w:t>
      </w:r>
      <w:r>
        <w:rPr>
          <w:rFonts w:hint="eastAsia" w:asciiTheme="majorEastAsia" w:hAnsiTheme="majorEastAsia" w:eastAsiaTheme="majorEastAsia" w:cstheme="majorEastAsia"/>
          <w:sz w:val="24"/>
          <w:szCs w:val="24"/>
          <w:highlight w:val="none"/>
        </w:rPr>
        <w:t>、材料价格依次执行《陕西省工程造价管理信息—材料信息价》、20</w:t>
      </w:r>
      <w:r>
        <w:rPr>
          <w:rFonts w:hint="eastAsia" w:asciiTheme="majorEastAsia" w:hAnsiTheme="majorEastAsia" w:eastAsiaTheme="majorEastAsia" w:cstheme="majorEastAsia"/>
          <w:sz w:val="24"/>
          <w:szCs w:val="24"/>
          <w:highlight w:val="none"/>
          <w:lang w:val="en-US" w:eastAsia="zh-CN"/>
        </w:rPr>
        <w:t>21</w:t>
      </w:r>
      <w:r>
        <w:rPr>
          <w:rFonts w:hint="eastAsia" w:asciiTheme="majorEastAsia" w:hAnsiTheme="majorEastAsia" w:eastAsiaTheme="majorEastAsia" w:cstheme="majorEastAsia"/>
          <w:sz w:val="24"/>
          <w:szCs w:val="24"/>
          <w:highlight w:val="none"/>
        </w:rPr>
        <w:t>年第</w:t>
      </w:r>
      <w:r>
        <w:rPr>
          <w:rFonts w:hint="eastAsia" w:asciiTheme="majorEastAsia" w:hAnsiTheme="majorEastAsia" w:eastAsiaTheme="majorEastAsia" w:cstheme="majorEastAsia"/>
          <w:sz w:val="24"/>
          <w:szCs w:val="24"/>
          <w:highlight w:val="none"/>
          <w:lang w:val="en-US" w:eastAsia="zh-CN"/>
        </w:rPr>
        <w:t>9</w:t>
      </w:r>
      <w:r>
        <w:rPr>
          <w:rFonts w:hint="eastAsia" w:asciiTheme="majorEastAsia" w:hAnsiTheme="majorEastAsia" w:eastAsiaTheme="majorEastAsia" w:cstheme="majorEastAsia"/>
          <w:sz w:val="24"/>
          <w:szCs w:val="24"/>
          <w:highlight w:val="none"/>
        </w:rPr>
        <w:t>期，信息价中缺项的价格按市场询价执行；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lang w:val="en-US" w:eastAsia="zh-CN"/>
        </w:rPr>
        <w:t>14、采用广联达云计价平台GCCP6.0（增值税</w:t>
      </w:r>
      <w:r>
        <w:rPr>
          <w:rFonts w:hint="eastAsia" w:asciiTheme="majorEastAsia" w:hAnsiTheme="majorEastAsia" w:eastAsiaTheme="majorEastAsia" w:cstheme="majorEastAsia"/>
          <w:bCs/>
          <w:color w:val="000000"/>
          <w:sz w:val="24"/>
          <w:szCs w:val="24"/>
          <w:highlight w:val="none"/>
          <w:lang w:val="en-US" w:eastAsia="zh-CN"/>
        </w:rPr>
        <w:t>6.3000.23.106</w:t>
      </w:r>
      <w:r>
        <w:rPr>
          <w:rFonts w:hint="eastAsia" w:asciiTheme="majorEastAsia" w:hAnsiTheme="majorEastAsia" w:eastAsiaTheme="majorEastAsia" w:cstheme="majorEastAsia"/>
          <w:sz w:val="24"/>
          <w:szCs w:val="24"/>
          <w:highlight w:val="none"/>
          <w:lang w:val="en-US" w:eastAsia="zh-CN"/>
        </w:rPr>
        <w:t>）版本编制；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eastAsia" w:asciiTheme="majorEastAsia" w:hAnsiTheme="majorEastAsia" w:eastAsiaTheme="majorEastAsia" w:cstheme="majorEastAsia"/>
          <w:sz w:val="24"/>
          <w:szCs w:val="24"/>
          <w:highlight w:val="none"/>
        </w:rPr>
      </w:pPr>
      <w:r>
        <w:rPr>
          <w:rFonts w:hint="eastAsia" w:asciiTheme="majorEastAsia" w:hAnsiTheme="majorEastAsia" w:eastAsiaTheme="majorEastAsia" w:cstheme="majorEastAsia"/>
          <w:sz w:val="24"/>
          <w:szCs w:val="24"/>
          <w:highlight w:val="none"/>
        </w:rPr>
        <w:t>1</w:t>
      </w:r>
      <w:r>
        <w:rPr>
          <w:rFonts w:hint="eastAsia" w:asciiTheme="majorEastAsia" w:hAnsiTheme="majorEastAsia" w:eastAsiaTheme="majorEastAsia" w:cstheme="majorEastAsia"/>
          <w:sz w:val="24"/>
          <w:szCs w:val="24"/>
          <w:highlight w:val="none"/>
          <w:lang w:val="en-US" w:eastAsia="zh-CN"/>
        </w:rPr>
        <w:t>5</w:t>
      </w:r>
      <w:r>
        <w:rPr>
          <w:rFonts w:hint="eastAsia" w:asciiTheme="majorEastAsia" w:hAnsiTheme="majorEastAsia" w:eastAsiaTheme="majorEastAsia" w:cstheme="majorEastAsia"/>
          <w:sz w:val="24"/>
          <w:szCs w:val="24"/>
          <w:highlight w:val="none"/>
        </w:rPr>
        <w:t>、其他相关资料。</w:t>
      </w:r>
    </w:p>
    <w:p>
      <w:pPr>
        <w:pStyle w:val="27"/>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562" w:leftChars="0"/>
        <w:jc w:val="left"/>
        <w:textAlignment w:val="auto"/>
        <w:outlineLvl w:val="9"/>
        <w:rPr>
          <w:rFonts w:hint="eastAsia" w:asciiTheme="majorEastAsia" w:hAnsiTheme="majorEastAsia" w:eastAsiaTheme="majorEastAsia" w:cstheme="majorEastAsia"/>
          <w:b/>
          <w:sz w:val="24"/>
          <w:szCs w:val="24"/>
          <w:highlight w:val="none"/>
          <w:lang w:val="en-US" w:eastAsia="zh-CN"/>
        </w:rPr>
      </w:pPr>
      <w:r>
        <w:rPr>
          <w:rFonts w:hint="eastAsia" w:asciiTheme="majorEastAsia" w:hAnsiTheme="majorEastAsia" w:eastAsiaTheme="majorEastAsia" w:cstheme="majorEastAsia"/>
          <w:b/>
          <w:sz w:val="24"/>
          <w:szCs w:val="24"/>
          <w:highlight w:val="none"/>
          <w:lang w:val="en-US" w:eastAsia="zh-CN"/>
        </w:rPr>
        <w:t>三、编制范围</w:t>
      </w:r>
    </w:p>
    <w:p>
      <w:pPr>
        <w:pStyle w:val="16"/>
        <w:keepNext w:val="0"/>
        <w:keepLines w:val="0"/>
        <w:widowControl/>
        <w:suppressLineNumbers w:val="0"/>
        <w:spacing w:before="0" w:beforeAutospacing="0" w:after="0" w:afterAutospacing="0" w:line="360" w:lineRule="auto"/>
        <w:ind w:left="0" w:right="0" w:firstLine="480" w:firstLineChars="2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highlight w:val="none"/>
          <w:lang w:val="en-US" w:eastAsia="zh-CN"/>
        </w:rPr>
        <w:t>本工程招标范围主要包括新铺混凝土路面、混凝土路面拆除、新建污水井、新建雨水收水井等。</w:t>
      </w:r>
    </w:p>
    <w:p>
      <w:pPr>
        <w:pStyle w:val="16"/>
        <w:keepNext w:val="0"/>
        <w:keepLines w:val="0"/>
        <w:widowControl/>
        <w:numPr>
          <w:ilvl w:val="0"/>
          <w:numId w:val="0"/>
        </w:numPr>
        <w:suppressLineNumbers w:val="0"/>
        <w:spacing w:before="0" w:beforeAutospacing="0" w:after="0" w:afterAutospacing="0" w:line="360" w:lineRule="auto"/>
        <w:ind w:leftChars="0" w:right="0" w:rightChars="0" w:firstLine="480" w:firstLineChars="200"/>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sz w:val="24"/>
          <w:szCs w:val="24"/>
          <w:highlight w:val="none"/>
          <w:lang w:val="en-US" w:eastAsia="zh-CN"/>
        </w:rPr>
        <w:t>1、新建污水检查井详见</w:t>
      </w:r>
      <w:r>
        <w:rPr>
          <w:rFonts w:hint="eastAsia" w:asciiTheme="majorEastAsia" w:hAnsiTheme="majorEastAsia" w:eastAsiaTheme="majorEastAsia" w:cstheme="majorEastAsia"/>
          <w:sz w:val="24"/>
          <w:szCs w:val="24"/>
        </w:rPr>
        <w:t>详见02S515 第19页</w:t>
      </w:r>
      <w:r>
        <w:rPr>
          <w:rFonts w:hint="eastAsia" w:asciiTheme="majorEastAsia" w:hAnsiTheme="majorEastAsia" w:eastAsiaTheme="majorEastAsia" w:cstheme="majorEastAsia"/>
          <w:sz w:val="24"/>
          <w:szCs w:val="24"/>
          <w:lang w:eastAsia="zh-CN"/>
        </w:rPr>
        <w:t>，共</w:t>
      </w:r>
      <w:r>
        <w:rPr>
          <w:rFonts w:hint="eastAsia" w:asciiTheme="majorEastAsia" w:hAnsiTheme="majorEastAsia" w:eastAsiaTheme="majorEastAsia" w:cstheme="majorEastAsia"/>
          <w:sz w:val="24"/>
          <w:szCs w:val="24"/>
          <w:lang w:val="en-US" w:eastAsia="zh-CN"/>
        </w:rPr>
        <w:t>35座；</w:t>
      </w:r>
    </w:p>
    <w:p>
      <w:pPr>
        <w:pStyle w:val="16"/>
        <w:keepNext w:val="0"/>
        <w:keepLines w:val="0"/>
        <w:widowControl/>
        <w:numPr>
          <w:ilvl w:val="0"/>
          <w:numId w:val="0"/>
        </w:numPr>
        <w:suppressLineNumbers w:val="0"/>
        <w:spacing w:before="0" w:beforeAutospacing="0" w:after="0" w:afterAutospacing="0" w:line="360" w:lineRule="auto"/>
        <w:ind w:leftChars="0" w:right="0" w:rightChars="0" w:firstLine="480" w:firstLineChars="200"/>
        <w:rPr>
          <w:rFonts w:hint="eastAsia" w:asciiTheme="majorEastAsia" w:hAnsiTheme="majorEastAsia" w:eastAsiaTheme="majorEastAsia" w:cstheme="majorEastAsia"/>
          <w:sz w:val="24"/>
          <w:szCs w:val="24"/>
          <w:highlight w:val="none"/>
          <w:lang w:val="en-US" w:eastAsia="zh-CN"/>
        </w:rPr>
      </w:pPr>
      <w:r>
        <w:rPr>
          <w:rFonts w:hint="eastAsia" w:asciiTheme="majorEastAsia" w:hAnsiTheme="majorEastAsia" w:eastAsiaTheme="majorEastAsia" w:cstheme="majorEastAsia"/>
          <w:sz w:val="24"/>
          <w:szCs w:val="24"/>
          <w:lang w:val="en-US" w:eastAsia="zh-CN"/>
        </w:rPr>
        <w:t>2、</w:t>
      </w:r>
      <w:r>
        <w:rPr>
          <w:rFonts w:hint="eastAsia" w:asciiTheme="majorEastAsia" w:hAnsiTheme="majorEastAsia" w:eastAsiaTheme="majorEastAsia" w:cstheme="majorEastAsia"/>
          <w:sz w:val="24"/>
          <w:szCs w:val="24"/>
          <w:highlight w:val="none"/>
          <w:lang w:val="en-US" w:eastAsia="zh-CN"/>
        </w:rPr>
        <w:t>新建雨水收水井详见详见05S518 第6页，共70座。</w:t>
      </w:r>
    </w:p>
    <w:p>
      <w:pPr>
        <w:pageBreakBefore w:val="0"/>
        <w:widowControl w:val="0"/>
        <w:kinsoku/>
        <w:wordWrap/>
        <w:overflowPunct/>
        <w:topLinePunct w:val="0"/>
        <w:autoSpaceDE/>
        <w:autoSpaceDN/>
        <w:bidi w:val="0"/>
        <w:spacing w:line="400" w:lineRule="exact"/>
        <w:ind w:left="0" w:firstLine="420" w:firstLineChars="200"/>
        <w:textAlignment w:val="auto"/>
        <w:rPr>
          <w:rFonts w:hint="eastAsia" w:ascii="宋体" w:hAnsi="宋体" w:eastAsia="宋体" w:cs="宋体"/>
          <w:color w:val="0000FF"/>
          <w:szCs w:val="22"/>
        </w:rPr>
      </w:pPr>
    </w:p>
    <w:p>
      <w:pPr>
        <w:pStyle w:val="2"/>
        <w:spacing w:line="360" w:lineRule="auto"/>
        <w:jc w:val="center"/>
        <w:rPr>
          <w:rFonts w:hint="eastAsia" w:ascii="宋体" w:hAnsi="宋体" w:eastAsia="宋体" w:cs="宋体"/>
          <w:b/>
          <w:bCs/>
          <w:color w:val="0000FF"/>
          <w:sz w:val="32"/>
          <w:szCs w:val="32"/>
          <w:lang w:val="en-US" w:eastAsia="zh-CN"/>
        </w:rPr>
      </w:pPr>
    </w:p>
    <w:p>
      <w:pPr>
        <w:pStyle w:val="2"/>
        <w:spacing w:line="360" w:lineRule="auto"/>
        <w:jc w:val="center"/>
        <w:rPr>
          <w:rFonts w:hint="eastAsia" w:ascii="宋体" w:hAnsi="宋体" w:eastAsia="宋体" w:cs="宋体"/>
          <w:b/>
          <w:bCs/>
          <w:color w:val="0000FF"/>
          <w:sz w:val="32"/>
          <w:szCs w:val="32"/>
          <w:lang w:val="en-US" w:eastAsia="zh-CN"/>
        </w:rPr>
      </w:pPr>
    </w:p>
    <w:p>
      <w:pPr>
        <w:pStyle w:val="2"/>
        <w:spacing w:line="360" w:lineRule="auto"/>
        <w:jc w:val="center"/>
        <w:rPr>
          <w:rFonts w:hint="eastAsia" w:ascii="宋体" w:hAnsi="宋体" w:eastAsia="宋体" w:cs="宋体"/>
          <w:b/>
          <w:bCs/>
          <w:color w:val="0000FF"/>
          <w:sz w:val="32"/>
          <w:szCs w:val="32"/>
          <w:lang w:val="en-US" w:eastAsia="zh-CN"/>
        </w:rPr>
      </w:pPr>
    </w:p>
    <w:p>
      <w:pPr>
        <w:pStyle w:val="2"/>
        <w:spacing w:line="360" w:lineRule="auto"/>
        <w:jc w:val="center"/>
        <w:rPr>
          <w:rFonts w:hint="eastAsia" w:ascii="宋体" w:hAnsi="宋体" w:eastAsia="宋体" w:cs="宋体"/>
          <w:b/>
          <w:bCs/>
          <w:color w:val="0000FF"/>
          <w:sz w:val="32"/>
          <w:szCs w:val="32"/>
          <w:lang w:val="en-US" w:eastAsia="zh-CN"/>
        </w:rPr>
      </w:pPr>
    </w:p>
    <w:p>
      <w:pPr>
        <w:pStyle w:val="2"/>
        <w:spacing w:line="360" w:lineRule="auto"/>
        <w:jc w:val="center"/>
        <w:rPr>
          <w:rFonts w:hint="eastAsia" w:ascii="宋体" w:hAnsi="宋体" w:eastAsia="宋体" w:cs="宋体"/>
          <w:b/>
          <w:bCs/>
          <w:color w:val="0000FF"/>
          <w:sz w:val="32"/>
          <w:szCs w:val="32"/>
          <w:lang w:val="en-US" w:eastAsia="zh-CN"/>
        </w:rPr>
      </w:pPr>
    </w:p>
    <w:p>
      <w:pPr>
        <w:pStyle w:val="2"/>
        <w:spacing w:line="360" w:lineRule="auto"/>
        <w:jc w:val="center"/>
        <w:rPr>
          <w:rFonts w:hint="eastAsia" w:ascii="宋体" w:hAnsi="宋体" w:eastAsia="宋体" w:cs="宋体"/>
          <w:b/>
          <w:bCs/>
          <w:sz w:val="32"/>
          <w:szCs w:val="32"/>
          <w:lang w:val="en-US" w:eastAsia="zh-CN"/>
        </w:rPr>
      </w:pPr>
    </w:p>
    <w:p>
      <w:pPr>
        <w:pStyle w:val="2"/>
        <w:spacing w:line="360" w:lineRule="auto"/>
        <w:jc w:val="both"/>
        <w:rPr>
          <w:rFonts w:hint="eastAsia" w:ascii="宋体" w:hAnsi="宋体" w:eastAsia="宋体" w:cs="宋体"/>
          <w:b/>
          <w:bCs/>
          <w:sz w:val="32"/>
          <w:szCs w:val="32"/>
          <w:lang w:val="en-US" w:eastAsia="zh-CN"/>
        </w:rPr>
      </w:pPr>
    </w:p>
    <w:p>
      <w:pPr>
        <w:pStyle w:val="2"/>
        <w:spacing w:line="360" w:lineRule="auto"/>
        <w:jc w:val="center"/>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工程量清单后附</w:t>
      </w: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2"/>
        <w:spacing w:line="360" w:lineRule="auto"/>
        <w:rPr>
          <w:rFonts w:hint="eastAsia" w:ascii="宋体" w:hAnsi="宋体" w:eastAsia="宋体" w:cs="宋体"/>
        </w:rPr>
      </w:pPr>
    </w:p>
    <w:p>
      <w:pPr>
        <w:pStyle w:val="3"/>
        <w:numPr>
          <w:ilvl w:val="0"/>
          <w:numId w:val="0"/>
        </w:numPr>
        <w:ind w:left="0" w:leftChars="0" w:right="0" w:rightChars="0" w:firstLine="0" w:firstLineChars="0"/>
        <w:jc w:val="center"/>
        <w:rPr>
          <w:rStyle w:val="25"/>
          <w:rFonts w:hint="eastAsia" w:ascii="宋体" w:hAnsi="宋体" w:eastAsia="宋体" w:cs="宋体"/>
          <w:bCs w:val="0"/>
          <w:color w:val="000000"/>
        </w:rPr>
      </w:pPr>
      <w:bookmarkStart w:id="22" w:name="_Toc19455"/>
      <w:r>
        <w:rPr>
          <w:rStyle w:val="25"/>
          <w:rFonts w:hint="eastAsia" w:ascii="宋体" w:hAnsi="宋体" w:cs="宋体"/>
          <w:bCs w:val="0"/>
          <w:color w:val="000000"/>
          <w:lang w:eastAsia="zh-CN"/>
        </w:rPr>
        <w:t>第五部分</w:t>
      </w:r>
      <w:r>
        <w:rPr>
          <w:rStyle w:val="25"/>
          <w:rFonts w:hint="eastAsia" w:ascii="宋体" w:hAnsi="宋体" w:cs="宋体"/>
          <w:bCs w:val="0"/>
          <w:color w:val="000000"/>
          <w:lang w:val="en-US" w:eastAsia="zh-CN"/>
        </w:rPr>
        <w:t xml:space="preserve">  </w:t>
      </w:r>
      <w:r>
        <w:rPr>
          <w:rStyle w:val="25"/>
          <w:rFonts w:hint="eastAsia" w:ascii="宋体" w:hAnsi="宋体" w:eastAsia="宋体" w:cs="宋体"/>
          <w:bCs w:val="0"/>
          <w:color w:val="000000"/>
        </w:rPr>
        <w:t>合同主要条款</w:t>
      </w:r>
      <w:bookmarkEnd w:id="22"/>
    </w:p>
    <w:p>
      <w:pPr>
        <w:jc w:val="left"/>
        <w:rPr>
          <w:rFonts w:hint="eastAsia" w:ascii="宋体" w:hAnsi="宋体" w:eastAsia="宋体" w:cs="宋体"/>
          <w:bCs/>
          <w:color w:val="000000"/>
          <w:sz w:val="32"/>
          <w:szCs w:val="32"/>
        </w:rPr>
      </w:pPr>
      <w:bookmarkStart w:id="23" w:name="_Toc474501469"/>
      <w:bookmarkStart w:id="24" w:name="_Toc4"/>
      <w:bookmarkStart w:id="25" w:name="_Toc417466495"/>
      <w:bookmarkStart w:id="26" w:name="_Toc283035098"/>
      <w:bookmarkStart w:id="27" w:name="_Toc283304121"/>
      <w:bookmarkStart w:id="28" w:name="_Toc283035581"/>
      <w:bookmarkStart w:id="29" w:name="_Toc283035185"/>
      <w:r>
        <w:rPr>
          <w:rFonts w:hint="eastAsia" w:ascii="宋体" w:hAnsi="宋体" w:eastAsia="宋体" w:cs="宋体"/>
          <w:bCs/>
          <w:color w:val="000000"/>
          <w:sz w:val="32"/>
          <w:szCs w:val="32"/>
        </w:rPr>
        <w:t>（GF—2017—0201）</w:t>
      </w:r>
    </w:p>
    <w:p>
      <w:pPr>
        <w:pStyle w:val="37"/>
        <w:rPr>
          <w:rFonts w:hint="eastAsia" w:ascii="宋体" w:hAnsi="宋体" w:eastAsia="宋体" w:cs="宋体"/>
          <w:b/>
          <w:sz w:val="48"/>
          <w:szCs w:val="48"/>
        </w:rPr>
      </w:pPr>
    </w:p>
    <w:p>
      <w:pPr>
        <w:pStyle w:val="37"/>
        <w:rPr>
          <w:rFonts w:hint="eastAsia" w:ascii="宋体" w:hAnsi="宋体" w:eastAsia="宋体" w:cs="宋体"/>
          <w:b/>
          <w:sz w:val="48"/>
          <w:szCs w:val="48"/>
        </w:rPr>
      </w:pPr>
    </w:p>
    <w:p>
      <w:pPr>
        <w:pStyle w:val="37"/>
        <w:rPr>
          <w:rFonts w:hint="eastAsia" w:ascii="宋体" w:hAnsi="宋体" w:eastAsia="宋体" w:cs="宋体"/>
          <w:b/>
          <w:sz w:val="48"/>
          <w:szCs w:val="48"/>
        </w:rPr>
      </w:pPr>
    </w:p>
    <w:p>
      <w:pPr>
        <w:pStyle w:val="37"/>
        <w:rPr>
          <w:rFonts w:hint="eastAsia" w:ascii="宋体" w:hAnsi="宋体" w:eastAsia="宋体" w:cs="宋体"/>
          <w:b/>
          <w:sz w:val="48"/>
          <w:szCs w:val="48"/>
        </w:rPr>
      </w:pPr>
    </w:p>
    <w:p>
      <w:pPr>
        <w:pStyle w:val="37"/>
        <w:jc w:val="center"/>
        <w:rPr>
          <w:rFonts w:hint="eastAsia" w:ascii="宋体" w:hAnsi="宋体" w:eastAsia="宋体" w:cs="宋体"/>
          <w:b/>
          <w:sz w:val="48"/>
          <w:szCs w:val="48"/>
        </w:rPr>
      </w:pPr>
    </w:p>
    <w:p>
      <w:pPr>
        <w:pStyle w:val="37"/>
        <w:jc w:val="center"/>
        <w:rPr>
          <w:rFonts w:hint="eastAsia" w:ascii="宋体" w:hAnsi="宋体" w:eastAsia="宋体" w:cs="宋体"/>
          <w:b/>
          <w:sz w:val="48"/>
          <w:szCs w:val="48"/>
        </w:rPr>
      </w:pPr>
      <w:r>
        <w:rPr>
          <w:rFonts w:hint="eastAsia" w:ascii="宋体" w:hAnsi="宋体" w:eastAsia="宋体" w:cs="宋体"/>
          <w:b/>
          <w:sz w:val="48"/>
          <w:szCs w:val="48"/>
        </w:rPr>
        <w:t>建设工程施工合同</w:t>
      </w:r>
    </w:p>
    <w:p>
      <w:pPr>
        <w:jc w:val="center"/>
        <w:rPr>
          <w:rFonts w:hint="eastAsia" w:ascii="宋体" w:hAnsi="宋体" w:eastAsia="宋体" w:cs="宋体"/>
          <w:b/>
          <w:bCs/>
          <w:kern w:val="0"/>
          <w:sz w:val="36"/>
          <w:szCs w:val="36"/>
        </w:rPr>
      </w:pPr>
      <w:r>
        <w:rPr>
          <w:rFonts w:hint="eastAsia" w:ascii="宋体" w:hAnsi="宋体" w:eastAsia="宋体" w:cs="宋体"/>
          <w:b/>
          <w:bCs/>
          <w:kern w:val="0"/>
          <w:sz w:val="36"/>
          <w:szCs w:val="36"/>
        </w:rPr>
        <w:t>（项目名称：       ）</w:t>
      </w:r>
    </w:p>
    <w:p>
      <w:pPr>
        <w:jc w:val="center"/>
        <w:rPr>
          <w:rFonts w:hint="eastAsia" w:ascii="宋体" w:hAnsi="宋体" w:eastAsia="宋体" w:cs="宋体"/>
          <w:b/>
          <w:bCs/>
          <w:kern w:val="0"/>
          <w:sz w:val="36"/>
          <w:szCs w:val="36"/>
        </w:rPr>
      </w:pPr>
    </w:p>
    <w:p>
      <w:pPr>
        <w:ind w:firstLine="2880" w:firstLineChars="800"/>
        <w:rPr>
          <w:rFonts w:hint="eastAsia" w:ascii="宋体" w:hAnsi="宋体" w:eastAsia="宋体" w:cs="宋体"/>
          <w:bCs/>
          <w:kern w:val="0"/>
          <w:sz w:val="36"/>
          <w:szCs w:val="36"/>
        </w:rPr>
      </w:pPr>
    </w:p>
    <w:p>
      <w:pPr>
        <w:pStyle w:val="37"/>
        <w:rPr>
          <w:rFonts w:hint="eastAsia" w:ascii="宋体" w:hAnsi="宋体" w:eastAsia="宋体" w:cs="宋体"/>
          <w:bCs/>
          <w:kern w:val="0"/>
          <w:sz w:val="36"/>
          <w:szCs w:val="36"/>
        </w:rPr>
      </w:pPr>
    </w:p>
    <w:p>
      <w:pPr>
        <w:pStyle w:val="37"/>
        <w:rPr>
          <w:rFonts w:hint="eastAsia" w:ascii="宋体" w:hAnsi="宋体" w:eastAsia="宋体" w:cs="宋体"/>
          <w:bCs/>
          <w:kern w:val="0"/>
          <w:sz w:val="36"/>
          <w:szCs w:val="36"/>
        </w:rPr>
      </w:pPr>
    </w:p>
    <w:p>
      <w:pPr>
        <w:pStyle w:val="37"/>
        <w:rPr>
          <w:rFonts w:hint="eastAsia" w:ascii="宋体" w:hAnsi="宋体" w:eastAsia="宋体" w:cs="宋体"/>
          <w:bCs/>
          <w:kern w:val="0"/>
          <w:sz w:val="36"/>
          <w:szCs w:val="36"/>
        </w:rPr>
      </w:pPr>
    </w:p>
    <w:p>
      <w:pPr>
        <w:ind w:firstLine="1680" w:firstLineChars="800"/>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pStyle w:val="37"/>
        <w:rPr>
          <w:rFonts w:hint="eastAsia" w:ascii="宋体" w:hAnsi="宋体" w:eastAsia="宋体" w:cs="宋体"/>
        </w:rPr>
      </w:pPr>
    </w:p>
    <w:p>
      <w:pPr>
        <w:ind w:right="2719" w:rightChars="1295"/>
        <w:jc w:val="center"/>
        <w:rPr>
          <w:rFonts w:hint="eastAsia" w:ascii="宋体" w:hAnsi="宋体" w:eastAsia="宋体" w:cs="宋体"/>
          <w:b/>
          <w:color w:val="000000"/>
          <w:sz w:val="32"/>
          <w:szCs w:val="28"/>
        </w:rPr>
      </w:pPr>
      <w:r>
        <w:rPr>
          <w:rFonts w:hint="eastAsia" w:ascii="宋体" w:hAnsi="宋体" w:eastAsia="宋体" w:cs="宋体"/>
        </w:rPr>
        <w:pict>
          <v:shape id="文本框 2" o:spid="_x0000_s2053" o:spt="202" type="#_x0000_t202" style="position:absolute;left:0pt;margin-left:310.6pt;margin-top:9.45pt;height:36pt;width:56.95pt;z-index:251662336;mso-width-relative:page;mso-height-relative:page;" filled="f" stroked="t" coordsize="21600,21600">
            <v:path/>
            <v:fill on="f" focussize="0,0"/>
            <v:stroke color="#FFFFFF"/>
            <v:imagedata o:title=""/>
            <o:lock v:ext="edit" aspectratio="f"/>
            <v:textbox>
              <w:txbxContent>
                <w:p>
                  <w:pPr>
                    <w:rPr>
                      <w:rFonts w:hint="eastAsia"/>
                      <w:b/>
                      <w:bCs/>
                      <w:sz w:val="32"/>
                    </w:rPr>
                  </w:pPr>
                  <w:r>
                    <w:rPr>
                      <w:rFonts w:hint="eastAsia"/>
                      <w:b/>
                      <w:bCs/>
                      <w:sz w:val="32"/>
                    </w:rPr>
                    <w:t>制定</w:t>
                  </w:r>
                </w:p>
              </w:txbxContent>
            </v:textbox>
          </v:shape>
        </w:pict>
      </w:r>
      <w:r>
        <w:rPr>
          <w:rFonts w:hint="eastAsia" w:ascii="宋体" w:hAnsi="宋体" w:eastAsia="宋体" w:cs="宋体"/>
          <w:b/>
          <w:color w:val="000000"/>
          <w:sz w:val="32"/>
          <w:szCs w:val="28"/>
        </w:rPr>
        <w:t xml:space="preserve">              住 房 城 乡 建 设 部</w:t>
      </w:r>
    </w:p>
    <w:p>
      <w:pPr>
        <w:ind w:right="2467" w:rightChars="1175" w:firstLine="2560" w:firstLineChars="800"/>
        <w:rPr>
          <w:rFonts w:hint="eastAsia" w:ascii="宋体" w:hAnsi="宋体" w:eastAsia="宋体" w:cs="宋体"/>
          <w:b/>
          <w:color w:val="000000"/>
          <w:sz w:val="32"/>
          <w:szCs w:val="28"/>
        </w:rPr>
      </w:pPr>
      <w:r>
        <w:rPr>
          <w:rFonts w:hint="eastAsia" w:ascii="宋体" w:hAnsi="宋体" w:eastAsia="宋体" w:cs="宋体"/>
          <w:b/>
          <w:color w:val="000000"/>
          <w:sz w:val="32"/>
          <w:szCs w:val="28"/>
        </w:rPr>
        <w:t>国家工商行政管理总局</w:t>
      </w:r>
    </w:p>
    <w:p>
      <w:pPr>
        <w:pStyle w:val="37"/>
        <w:rPr>
          <w:rFonts w:hint="eastAsia" w:ascii="宋体" w:hAnsi="宋体" w:eastAsia="宋体" w:cs="宋体"/>
        </w:rPr>
        <w:sectPr>
          <w:headerReference r:id="rId7" w:type="default"/>
          <w:footerReference r:id="rId8" w:type="default"/>
          <w:pgSz w:w="11906" w:h="16838"/>
          <w:pgMar w:top="1417" w:right="1531" w:bottom="1417" w:left="1531"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bookmarkEnd w:id="23"/>
    <w:bookmarkEnd w:id="24"/>
    <w:bookmarkEnd w:id="25"/>
    <w:p>
      <w:pPr>
        <w:bidi w:val="0"/>
        <w:jc w:val="center"/>
        <w:rPr>
          <w:rFonts w:hint="eastAsia"/>
        </w:rPr>
      </w:pPr>
      <w:bookmarkStart w:id="30" w:name="_Toc30947"/>
      <w:bookmarkStart w:id="31" w:name="_Toc32151"/>
      <w:r>
        <w:rPr>
          <w:rFonts w:hint="eastAsia"/>
        </w:rPr>
        <w:t>第一部分 合同协议书</w:t>
      </w:r>
      <w:bookmarkEnd w:id="30"/>
      <w:bookmarkEnd w:id="31"/>
    </w:p>
    <w:p>
      <w:pPr>
        <w:bidi w:val="0"/>
        <w:rPr>
          <w:rFonts w:hint="eastAsia"/>
        </w:rPr>
      </w:pP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发包人（全称）：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承包人（全称）：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根据</w:t>
      </w:r>
      <w:r>
        <w:rPr>
          <w:rFonts w:hint="eastAsia"/>
          <w:lang w:eastAsia="zh-CN"/>
        </w:rPr>
        <w:t>《中华人民共和国民法典》</w:t>
      </w:r>
      <w:r>
        <w:rPr>
          <w:rFonts w:hint="eastAsia"/>
        </w:rPr>
        <w:t xml:space="preserve">、《中华人民共和国建筑法》及有关法律规定，遵循平等、自愿、公平和诚实信用的原则，双方就 </w:t>
      </w:r>
      <w:r>
        <w:rPr>
          <w:rFonts w:hint="eastAsia"/>
          <w:u w:val="single"/>
        </w:rPr>
        <w:t xml:space="preserve">    / </w:t>
      </w:r>
      <w:r>
        <w:rPr>
          <w:rFonts w:hint="eastAsia"/>
        </w:rPr>
        <w:t>工程施工及有关事项协商一致，共同达成如下协议：</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32" w:name="_Toc16054"/>
      <w:r>
        <w:rPr>
          <w:rFonts w:hint="eastAsia"/>
        </w:rPr>
        <w:t>一、工程概况</w:t>
      </w:r>
      <w:bookmarkEnd w:id="32"/>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eastAsia="宋体"/>
          <w:u w:val="single"/>
          <w:lang w:val="en-US" w:eastAsia="zh-CN"/>
        </w:rPr>
      </w:pPr>
      <w:r>
        <w:rPr>
          <w:rFonts w:hint="eastAsia"/>
        </w:rPr>
        <w:t>1.工程名称：</w:t>
      </w:r>
      <w:r>
        <w:rPr>
          <w:rFonts w:hint="eastAsia"/>
          <w:u w:val="single"/>
          <w:lang w:val="en-US" w:eastAsia="zh-CN"/>
        </w:rPr>
        <w:t xml:space="preserve">      /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2.工程地点：</w:t>
      </w:r>
      <w:r>
        <w:rPr>
          <w:rFonts w:hint="eastAsia"/>
          <w:u w:val="single"/>
          <w:lang w:val="en-US" w:eastAsia="zh-CN"/>
        </w:rPr>
        <w:t xml:space="preserve">      /      </w:t>
      </w:r>
      <w:r>
        <w:rPr>
          <w:rFonts w:hint="eastAsia"/>
        </w:rPr>
        <w:t xml:space="preserve">     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eastAsia="宋体"/>
          <w:u w:val="single"/>
          <w:lang w:val="en-US" w:eastAsia="zh-CN"/>
        </w:rPr>
      </w:pPr>
      <w:r>
        <w:rPr>
          <w:rFonts w:hint="eastAsia"/>
        </w:rPr>
        <w:t>3.工程立项批准文号：</w:t>
      </w:r>
      <w:r>
        <w:rPr>
          <w:rFonts w:hint="eastAsia"/>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4.资金来源：财政拨款</w:t>
      </w:r>
      <w:r>
        <w:rPr>
          <w:rFonts w:hint="eastAsia"/>
          <w:u w:val="single"/>
          <w:lang w:val="en-US" w:eastAsia="zh-CN"/>
        </w:rPr>
        <w:t xml:space="preserve">        /    </w:t>
      </w: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5.工程内容：详见图纸及工程量清单。</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群体工程应附《承包人承揽工程项目一览表》（附件1）。</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6.工程承包范围：</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33" w:name="_Toc10124"/>
      <w:r>
        <w:rPr>
          <w:rFonts w:hint="eastAsia"/>
        </w:rPr>
        <w:t>工程量清单及图纸全部内容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二、合同工期</w:t>
      </w:r>
      <w:bookmarkEnd w:id="33"/>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计划开工日期：</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月</w:t>
      </w:r>
      <w:r>
        <w:rPr>
          <w:rFonts w:hint="eastAsia"/>
          <w:u w:val="single"/>
          <w:lang w:val="en-US" w:eastAsia="zh-CN"/>
        </w:rPr>
        <w:t xml:space="preserve">   </w:t>
      </w:r>
      <w:r>
        <w:rPr>
          <w:rFonts w:hint="eastAsia"/>
        </w:rPr>
        <w:t>日。</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计划竣工日期：</w:t>
      </w:r>
      <w:r>
        <w:rPr>
          <w:rFonts w:hint="eastAsia"/>
          <w:u w:val="single"/>
          <w:lang w:val="en-US" w:eastAsia="zh-CN"/>
        </w:rPr>
        <w:t xml:space="preserve">    </w:t>
      </w:r>
      <w:r>
        <w:rPr>
          <w:rFonts w:hint="eastAsia"/>
        </w:rPr>
        <w:t>年</w:t>
      </w:r>
      <w:r>
        <w:rPr>
          <w:rFonts w:hint="eastAsia"/>
          <w:u w:val="single"/>
          <w:lang w:val="en-US" w:eastAsia="zh-CN"/>
        </w:rPr>
        <w:t xml:space="preserve">   </w:t>
      </w:r>
      <w:r>
        <w:rPr>
          <w:rFonts w:hint="eastAsia"/>
        </w:rPr>
        <w:t xml:space="preserve"> 月</w:t>
      </w:r>
      <w:r>
        <w:rPr>
          <w:rFonts w:hint="eastAsia"/>
          <w:u w:val="single"/>
          <w:lang w:val="en-US" w:eastAsia="zh-CN"/>
        </w:rPr>
        <w:t xml:space="preserve">   </w:t>
      </w:r>
      <w:r>
        <w:rPr>
          <w:rFonts w:hint="eastAsia"/>
        </w:rPr>
        <w:t>日。</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工期总日历天数：</w:t>
      </w:r>
      <w:r>
        <w:rPr>
          <w:rFonts w:hint="eastAsia"/>
          <w:u w:val="single"/>
        </w:rPr>
        <w:t> 天</w:t>
      </w:r>
      <w:r>
        <w:rPr>
          <w:rFonts w:hint="eastAsia"/>
        </w:rPr>
        <w:t>工期总日历天数与根据前述计划开竣工日期计算的工期天数不一致的，以工期总日历天数为准。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34" w:name="_Toc9546"/>
      <w:r>
        <w:rPr>
          <w:rFonts w:hint="eastAsia"/>
        </w:rPr>
        <w:t>三、质量标准</w:t>
      </w:r>
      <w:bookmarkEnd w:id="34"/>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工程质量符合国家现行行业施工验收规范“合格”标准。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35" w:name="_Toc3520"/>
      <w:r>
        <w:rPr>
          <w:rFonts w:hint="eastAsia"/>
        </w:rPr>
        <w:t>四、签约合同价与合同价格形式</w:t>
      </w:r>
      <w:bookmarkEnd w:id="35"/>
      <w:r>
        <w:rPr>
          <w:rFonts w:hint="eastAsia"/>
        </w:rPr>
        <w:tab/>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1.签约合同价为：</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人民币</w:t>
      </w:r>
      <w:r>
        <w:rPr>
          <w:rFonts w:hint="eastAsia"/>
          <w:u w:val="none"/>
        </w:rPr>
        <w:t>（大写）</w:t>
      </w:r>
      <w:r>
        <w:rPr>
          <w:rFonts w:hint="eastAsia"/>
          <w:u w:val="single"/>
        </w:rPr>
        <w:t xml:space="preserve">                  </w:t>
      </w:r>
      <w:r>
        <w:rPr>
          <w:rFonts w:hint="eastAsia"/>
        </w:rPr>
        <w:t>(¥</w:t>
      </w:r>
      <w:r>
        <w:rPr>
          <w:rFonts w:hint="eastAsia"/>
          <w:u w:val="single"/>
        </w:rPr>
        <w:t xml:space="preserve">              </w:t>
      </w:r>
      <w:r>
        <w:rPr>
          <w:rFonts w:hint="eastAsia"/>
        </w:rPr>
        <w:t>元)；</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其中：</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（1）安全文明施工费：</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人民币（大写）</w:t>
      </w:r>
      <w:r>
        <w:rPr>
          <w:rFonts w:hint="eastAsia"/>
          <w:u w:val="single"/>
        </w:rPr>
        <w:t xml:space="preserve">       /        </w:t>
      </w:r>
      <w:r>
        <w:rPr>
          <w:rFonts w:hint="eastAsia"/>
        </w:rPr>
        <w:t xml:space="preserve">(¥ </w:t>
      </w:r>
      <w:r>
        <w:rPr>
          <w:rFonts w:hint="eastAsia"/>
          <w:u w:val="single"/>
        </w:rPr>
        <w:t xml:space="preserve">    /     </w:t>
      </w:r>
      <w:r>
        <w:rPr>
          <w:rFonts w:hint="eastAsia"/>
        </w:rPr>
        <w:t>元)；</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（2）材料和工程设备暂估价金额：</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人民币（大写）</w:t>
      </w:r>
      <w:r>
        <w:rPr>
          <w:rFonts w:hint="eastAsia"/>
          <w:u w:val="single"/>
        </w:rPr>
        <w:t xml:space="preserve">       /        </w:t>
      </w:r>
      <w:r>
        <w:rPr>
          <w:rFonts w:hint="eastAsia"/>
        </w:rPr>
        <w:t>(¥</w:t>
      </w:r>
      <w:r>
        <w:rPr>
          <w:rFonts w:hint="eastAsia"/>
          <w:u w:val="single"/>
        </w:rPr>
        <w:t xml:space="preserve">     /     </w:t>
      </w:r>
      <w:r>
        <w:rPr>
          <w:rFonts w:hint="eastAsia"/>
        </w:rPr>
        <w:t>元)；</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（3）专业工程暂估价金额：</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人民币（大写）</w:t>
      </w:r>
      <w:r>
        <w:rPr>
          <w:rFonts w:hint="eastAsia"/>
          <w:u w:val="single"/>
        </w:rPr>
        <w:t xml:space="preserve">      /         </w:t>
      </w:r>
      <w:r>
        <w:rPr>
          <w:rFonts w:hint="eastAsia"/>
        </w:rPr>
        <w:t xml:space="preserve">(¥ </w:t>
      </w:r>
      <w:r>
        <w:rPr>
          <w:rFonts w:hint="eastAsia"/>
          <w:u w:val="single"/>
        </w:rPr>
        <w:t xml:space="preserve">    /     </w:t>
      </w:r>
      <w:r>
        <w:rPr>
          <w:rFonts w:hint="eastAsia"/>
        </w:rPr>
        <w:t>元)；</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（4）暂列金额：</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人民币（大写）</w:t>
      </w:r>
      <w:r>
        <w:rPr>
          <w:rFonts w:hint="eastAsia"/>
          <w:u w:val="single"/>
        </w:rPr>
        <w:t xml:space="preserve">      /         </w:t>
      </w:r>
      <w:r>
        <w:rPr>
          <w:rFonts w:hint="eastAsia"/>
        </w:rPr>
        <w:t>(¥</w:t>
      </w:r>
      <w:r>
        <w:rPr>
          <w:rFonts w:hint="eastAsia"/>
          <w:u w:val="single"/>
        </w:rPr>
        <w:t xml:space="preserve">     /     </w:t>
      </w:r>
      <w:r>
        <w:rPr>
          <w:rFonts w:hint="eastAsia"/>
        </w:rPr>
        <w:t>元)。</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2.合同价格形式：</w:t>
      </w:r>
      <w:r>
        <w:rPr>
          <w:rFonts w:hint="eastAsia"/>
          <w:u w:val="single"/>
          <w:lang w:eastAsia="zh-CN"/>
        </w:rPr>
        <w:t>固定综合单价合同</w:t>
      </w:r>
      <w:r>
        <w:rPr>
          <w:rFonts w:hint="eastAsia"/>
          <w:u w:val="single"/>
        </w:rPr>
        <w:t>，</w:t>
      </w:r>
      <w:r>
        <w:rPr>
          <w:rFonts w:hint="eastAsia"/>
          <w:u w:val="single"/>
          <w:lang w:val="en-US" w:eastAsia="zh-CN"/>
        </w:rPr>
        <w:t>[最终综合单价=投标报价综合单价*（二次报价总价/投标价总价）]，所有项按同比例下浮</w:t>
      </w:r>
      <w:r>
        <w:rPr>
          <w:rFonts w:hint="eastAsia"/>
          <w:u w:val="single"/>
        </w:rPr>
        <w:t>。</w:t>
      </w:r>
      <w:r>
        <w:rPr>
          <w:rFonts w:hint="eastAsia"/>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36" w:name="_Toc20476"/>
      <w:r>
        <w:rPr>
          <w:rFonts w:hint="eastAsia"/>
        </w:rPr>
        <w:t>五、项目经理</w:t>
      </w:r>
      <w:bookmarkEnd w:id="36"/>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承包人项目经理：</w:t>
      </w:r>
      <w:r>
        <w:rPr>
          <w:rFonts w:hint="eastAsia"/>
          <w:u w:val="single"/>
        </w:rPr>
        <w:t xml:space="preserve">           </w:t>
      </w:r>
      <w:r>
        <w:rPr>
          <w:rFonts w:hint="eastAsia"/>
        </w:rPr>
        <w:t>。</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37" w:name="_Toc29790"/>
      <w:r>
        <w:rPr>
          <w:rFonts w:hint="eastAsia"/>
        </w:rPr>
        <w:t>六、合同文件构成</w:t>
      </w:r>
      <w:bookmarkEnd w:id="37"/>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本协议书与下列文件一起构成合同文件：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（1）中标通知书</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 xml:space="preserve">（2）投标函及其附录； </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（3）专用合同条款及其附件；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（4）通用合同条款；</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（5）技术标准和要求；</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（6）其他合同文件。</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在合同订立及履行过程中形成的与合同有关的文件均构成合同文件组成部分。</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上述各项合同文件包括合同当事人就该项合同文件所作出的补充和修改，属于同一类内容的文件，应以最新签署的为准。专用合同条款及其附件须经合同当事人签字或盖章。以上文件均系本合同的组成部分，与本合同具有同等法律效力。</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38" w:name="_Toc27692"/>
      <w:r>
        <w:rPr>
          <w:rFonts w:hint="eastAsia"/>
        </w:rPr>
        <w:t>七、承诺</w:t>
      </w:r>
      <w:bookmarkEnd w:id="38"/>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1.发包人承诺按照法律规定履行项目审批手续、筹集工程建设资金并按照合同约定的期限和方式支付合同价款。</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2.承包人承诺按照法律规定及合同约定组织完成工程施工，确保具有合法的施工资质，保证工程质量和安全，不进行转包及违法分包，并在缺陷责任期及保修期内承担相应的工程维修责任。</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3.发包人和承包人通过招投标形式签订合同的，双方理解并承诺不再就同一工程另行签订与合同实质性内容相背离的协议。</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39" w:name="_Toc9043"/>
      <w:r>
        <w:rPr>
          <w:rFonts w:hint="eastAsia"/>
        </w:rPr>
        <w:t>八、词语含义</w:t>
      </w:r>
      <w:bookmarkEnd w:id="39"/>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本协议书中词语含义与第二部分通用合同条款中赋予的含义相同。</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40" w:name="_Toc31191"/>
      <w:r>
        <w:rPr>
          <w:rFonts w:hint="eastAsia"/>
        </w:rPr>
        <w:t>九、签订时间</w:t>
      </w:r>
      <w:bookmarkEnd w:id="40"/>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本合同于</w:t>
      </w:r>
      <w:r>
        <w:rPr>
          <w:rFonts w:hint="eastAsia"/>
          <w:u w:val="single"/>
        </w:rPr>
        <w:t xml:space="preserve">        </w:t>
      </w:r>
      <w:r>
        <w:rPr>
          <w:rFonts w:hint="eastAsia"/>
        </w:rPr>
        <w:t xml:space="preserve">年 </w:t>
      </w:r>
      <w:r>
        <w:rPr>
          <w:rFonts w:hint="eastAsia"/>
          <w:u w:val="single"/>
        </w:rPr>
        <w:t xml:space="preserve">     </w:t>
      </w:r>
      <w:r>
        <w:rPr>
          <w:rFonts w:hint="eastAsia"/>
        </w:rPr>
        <w:t>月</w:t>
      </w:r>
      <w:r>
        <w:rPr>
          <w:rFonts w:hint="eastAsia"/>
          <w:u w:val="single"/>
        </w:rPr>
        <w:t xml:space="preserve">      </w:t>
      </w:r>
      <w:r>
        <w:rPr>
          <w:rFonts w:hint="eastAsia"/>
        </w:rPr>
        <w:t>日签订。</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41" w:name="_Toc15184"/>
      <w:r>
        <w:rPr>
          <w:rFonts w:hint="eastAsia"/>
        </w:rPr>
        <w:t>十、签订地点</w:t>
      </w:r>
      <w:bookmarkEnd w:id="41"/>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本合同在</w:t>
      </w:r>
      <w:r>
        <w:rPr>
          <w:rFonts w:hint="eastAsia"/>
          <w:u w:val="single"/>
        </w:rPr>
        <w:t xml:space="preserve">西安市阎良区  </w:t>
      </w:r>
      <w:r>
        <w:rPr>
          <w:rFonts w:hint="eastAsia"/>
        </w:rPr>
        <w:t>签订。</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42" w:name="_Toc15626"/>
      <w:r>
        <w:rPr>
          <w:rFonts w:hint="eastAsia"/>
        </w:rPr>
        <w:t>十一、补充协议</w:t>
      </w:r>
      <w:bookmarkEnd w:id="42"/>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合同未尽事宜，合同当事人协商一致另行签订补充协议，补充协议是合同的组成部分，与本合同具有同等法律效力。</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43" w:name="_Toc26076"/>
      <w:r>
        <w:rPr>
          <w:rFonts w:hint="eastAsia"/>
        </w:rPr>
        <w:t>十二、合同生效</w:t>
      </w:r>
      <w:bookmarkEnd w:id="43"/>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 xml:space="preserve">本合同自 </w:t>
      </w:r>
      <w:r>
        <w:rPr>
          <w:rFonts w:hint="eastAsia"/>
          <w:u w:val="single"/>
        </w:rPr>
        <w:t xml:space="preserve">     </w:t>
      </w:r>
      <w:r>
        <w:rPr>
          <w:rFonts w:hint="eastAsia"/>
        </w:rPr>
        <w:t>签字并盖章之日起生效。</w:t>
      </w:r>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bookmarkStart w:id="44" w:name="_Toc8213"/>
      <w:r>
        <w:rPr>
          <w:rFonts w:hint="eastAsia"/>
        </w:rPr>
        <w:t>十三、合同份数</w:t>
      </w:r>
      <w:bookmarkEnd w:id="44"/>
    </w:p>
    <w:p>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rPr>
      </w:pPr>
      <w:r>
        <w:rPr>
          <w:rFonts w:hint="eastAsia"/>
        </w:rPr>
        <w:t>本合同一式</w:t>
      </w:r>
      <w:r>
        <w:rPr>
          <w:rFonts w:hint="eastAsia"/>
          <w:u w:val="single"/>
        </w:rPr>
        <w:t>捌</w:t>
      </w:r>
      <w:r>
        <w:rPr>
          <w:rFonts w:hint="eastAsia"/>
        </w:rPr>
        <w:t>份，均具有同等法律效力，发包人执</w:t>
      </w:r>
      <w:r>
        <w:rPr>
          <w:rFonts w:hint="eastAsia"/>
          <w:u w:val="single"/>
        </w:rPr>
        <w:t>肆</w:t>
      </w:r>
      <w:r>
        <w:rPr>
          <w:rFonts w:hint="eastAsia"/>
        </w:rPr>
        <w:t>份，承包人执肆份。</w:t>
      </w:r>
    </w:p>
    <w:p>
      <w:pPr>
        <w:bidi w:val="0"/>
        <w:rPr>
          <w:rFonts w:hint="eastAsia"/>
        </w:rPr>
      </w:pPr>
    </w:p>
    <w:p>
      <w:pPr>
        <w:bidi w:val="0"/>
        <w:rPr>
          <w:rFonts w:hint="eastAsia"/>
        </w:rPr>
      </w:pPr>
      <w:r>
        <w:rPr>
          <w:rFonts w:hint="eastAsia"/>
        </w:rPr>
        <w:t>发包人：</w:t>
      </w:r>
      <w:r>
        <w:rPr>
          <w:rFonts w:hint="eastAsia"/>
          <w:u w:val="single"/>
        </w:rPr>
        <w:t xml:space="preserve">               </w:t>
      </w:r>
      <w:r>
        <w:rPr>
          <w:rFonts w:hint="eastAsia"/>
        </w:rPr>
        <w:t xml:space="preserve">                    承包人：</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地  址：</w:t>
      </w:r>
      <w:r>
        <w:rPr>
          <w:rFonts w:hint="eastAsia"/>
          <w:u w:val="single"/>
        </w:rPr>
        <w:t xml:space="preserve">                </w:t>
      </w:r>
      <w:r>
        <w:rPr>
          <w:rFonts w:hint="eastAsia"/>
        </w:rPr>
        <w:t xml:space="preserve">                   地  址：</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邮政编码：</w:t>
      </w:r>
      <w:r>
        <w:rPr>
          <w:rFonts w:hint="eastAsia"/>
          <w:u w:val="single"/>
        </w:rPr>
        <w:t xml:space="preserve">              </w:t>
      </w:r>
      <w:r>
        <w:rPr>
          <w:rFonts w:hint="eastAsia"/>
        </w:rPr>
        <w:t xml:space="preserve">                   邮政编码：</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法定代表人：</w:t>
      </w:r>
      <w:r>
        <w:rPr>
          <w:rFonts w:hint="eastAsia"/>
          <w:u w:val="single"/>
        </w:rPr>
        <w:t xml:space="preserve">              </w:t>
      </w:r>
      <w:r>
        <w:rPr>
          <w:rFonts w:hint="eastAsia"/>
        </w:rPr>
        <w:t xml:space="preserve">                 法定代表人：</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委托代理人：</w:t>
      </w:r>
      <w:r>
        <w:rPr>
          <w:rFonts w:hint="eastAsia"/>
          <w:u w:val="single"/>
        </w:rPr>
        <w:t xml:space="preserve">               </w:t>
      </w:r>
      <w:r>
        <w:rPr>
          <w:rFonts w:hint="eastAsia"/>
        </w:rPr>
        <w:t xml:space="preserve">                委托代理人：</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电  话：</w:t>
      </w:r>
      <w:r>
        <w:rPr>
          <w:rFonts w:hint="eastAsia"/>
          <w:u w:val="single"/>
        </w:rPr>
        <w:t xml:space="preserve">                   </w:t>
      </w:r>
      <w:r>
        <w:rPr>
          <w:rFonts w:hint="eastAsia"/>
        </w:rPr>
        <w:t xml:space="preserve">                电  话：</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传  真：</w:t>
      </w:r>
      <w:r>
        <w:rPr>
          <w:rFonts w:hint="eastAsia"/>
          <w:u w:val="single"/>
        </w:rPr>
        <w:t xml:space="preserve">                   </w:t>
      </w:r>
      <w:r>
        <w:rPr>
          <w:rFonts w:hint="eastAsia"/>
        </w:rPr>
        <w:t xml:space="preserve">                传  真：</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电子信箱：</w:t>
      </w:r>
      <w:r>
        <w:rPr>
          <w:rFonts w:hint="eastAsia"/>
          <w:u w:val="single"/>
        </w:rPr>
        <w:t xml:space="preserve">                  </w:t>
      </w:r>
      <w:r>
        <w:rPr>
          <w:rFonts w:hint="eastAsia"/>
        </w:rPr>
        <w:t xml:space="preserve">               电子信箱：</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开户银行：</w:t>
      </w:r>
      <w:r>
        <w:rPr>
          <w:rFonts w:hint="eastAsia"/>
          <w:u w:val="single"/>
        </w:rPr>
        <w:t xml:space="preserve">                   </w:t>
      </w:r>
      <w:r>
        <w:rPr>
          <w:rFonts w:hint="eastAsia"/>
        </w:rPr>
        <w:t xml:space="preserve">              开户银行：</w:t>
      </w:r>
      <w:r>
        <w:rPr>
          <w:rFonts w:hint="eastAsia"/>
          <w:u w:val="single"/>
        </w:rPr>
        <w:t xml:space="preserve">                  </w:t>
      </w:r>
      <w:r>
        <w:rPr>
          <w:rFonts w:hint="eastAsia"/>
        </w:rPr>
        <w:t xml:space="preserve">     </w:t>
      </w:r>
    </w:p>
    <w:p>
      <w:pPr>
        <w:bidi w:val="0"/>
        <w:rPr>
          <w:rFonts w:hint="eastAsia"/>
        </w:rPr>
      </w:pPr>
    </w:p>
    <w:p>
      <w:pPr>
        <w:bidi w:val="0"/>
        <w:rPr>
          <w:rFonts w:hint="eastAsia"/>
        </w:rPr>
      </w:pPr>
      <w:r>
        <w:rPr>
          <w:rFonts w:hint="eastAsia"/>
        </w:rPr>
        <w:t>账  号：</w:t>
      </w:r>
      <w:r>
        <w:rPr>
          <w:rFonts w:hint="eastAsia"/>
          <w:u w:val="single"/>
        </w:rPr>
        <w:t xml:space="preserve">                      </w:t>
      </w:r>
      <w:r>
        <w:rPr>
          <w:rFonts w:hint="eastAsia"/>
        </w:rPr>
        <w:t xml:space="preserve">             账  号：</w:t>
      </w:r>
      <w:r>
        <w:rPr>
          <w:rFonts w:hint="eastAsia"/>
          <w:u w:val="single"/>
        </w:rPr>
        <w:t xml:space="preserve">                     </w:t>
      </w:r>
      <w:r>
        <w:rPr>
          <w:rFonts w:hint="eastAsia"/>
        </w:rPr>
        <w:t xml:space="preserve">    </w:t>
      </w:r>
    </w:p>
    <w:p>
      <w:pPr>
        <w:bidi w:val="0"/>
        <w:rPr>
          <w:rFonts w:hint="eastAsia"/>
        </w:rPr>
      </w:pPr>
    </w:p>
    <w:p>
      <w:pPr>
        <w:bidi w:val="0"/>
        <w:jc w:val="center"/>
        <w:rPr>
          <w:rFonts w:hint="eastAsia"/>
        </w:rPr>
      </w:pPr>
      <w:r>
        <w:rPr>
          <w:rFonts w:hint="eastAsia"/>
        </w:rPr>
        <w:br w:type="page"/>
      </w:r>
      <w:bookmarkStart w:id="45" w:name="_Toc20673"/>
      <w:bookmarkStart w:id="46" w:name="_Toc474501471"/>
      <w:r>
        <w:rPr>
          <w:rFonts w:hint="eastAsia"/>
        </w:rPr>
        <w:t>第二部分 通用合同条款</w:t>
      </w:r>
      <w:bookmarkEnd w:id="45"/>
    </w:p>
    <w:p>
      <w:pPr>
        <w:bidi w:val="0"/>
        <w:rPr>
          <w:rFonts w:hint="eastAsia"/>
        </w:rPr>
      </w:pPr>
      <w:r>
        <w:rPr>
          <w:rFonts w:hint="eastAsia"/>
        </w:rPr>
        <w:t>（具体内容同 GF-2017-0201 示范文本，本文件省略。）</w:t>
      </w:r>
    </w:p>
    <w:p>
      <w:pPr>
        <w:bidi w:val="0"/>
        <w:rPr>
          <w:rFonts w:hint="eastAsia"/>
        </w:rPr>
      </w:pPr>
    </w:p>
    <w:p>
      <w:pPr>
        <w:bidi w:val="0"/>
        <w:jc w:val="center"/>
        <w:rPr>
          <w:rFonts w:hint="eastAsia"/>
        </w:rPr>
      </w:pPr>
      <w:r>
        <w:rPr>
          <w:rFonts w:hint="eastAsia"/>
        </w:rPr>
        <w:br w:type="page"/>
      </w:r>
      <w:r>
        <w:rPr>
          <w:rFonts w:hint="eastAsia"/>
        </w:rPr>
        <w:t>第三部分 专用合同条款</w:t>
      </w:r>
    </w:p>
    <w:p>
      <w:pPr>
        <w:bidi w:val="0"/>
        <w:rPr>
          <w:rFonts w:hint="eastAsia"/>
        </w:rPr>
      </w:pP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47" w:name="_Toc7979"/>
      <w:r>
        <w:rPr>
          <w:rFonts w:hint="eastAsia"/>
        </w:rPr>
        <w:t>1</w:t>
      </w:r>
      <w:bookmarkStart w:id="48" w:name="_Toc292559361"/>
      <w:bookmarkStart w:id="49" w:name="_Toc292559866"/>
      <w:bookmarkStart w:id="50" w:name="_Toc296891196"/>
      <w:bookmarkStart w:id="51" w:name="_Toc296890984"/>
      <w:bookmarkStart w:id="52" w:name="_Toc296347155"/>
      <w:bookmarkStart w:id="53" w:name="_Toc296346657"/>
      <w:bookmarkStart w:id="54" w:name="_Toc297120456"/>
      <w:bookmarkStart w:id="55" w:name="_Toc296503156"/>
      <w:bookmarkStart w:id="56" w:name="_Toc296944495"/>
      <w:bookmarkStart w:id="57" w:name="_Toc297048342"/>
      <w:r>
        <w:rPr>
          <w:rFonts w:hint="eastAsia"/>
        </w:rPr>
        <w:t>. 一般约定</w:t>
      </w:r>
      <w:bookmarkEnd w:id="47"/>
    </w:p>
    <w:bookmarkEnd w:id="48"/>
    <w:bookmarkEnd w:id="49"/>
    <w:bookmarkEnd w:id="50"/>
    <w:bookmarkEnd w:id="51"/>
    <w:bookmarkEnd w:id="52"/>
    <w:bookmarkEnd w:id="53"/>
    <w:bookmarkEnd w:id="54"/>
    <w:bookmarkEnd w:id="55"/>
    <w:bookmarkEnd w:id="56"/>
    <w:bookmarkEnd w:id="57"/>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8" w:name="_Toc2166"/>
      <w:r>
        <w:rPr>
          <w:rFonts w:hint="eastAsia"/>
        </w:rPr>
        <w:t>1.1 词语定义</w:t>
      </w:r>
      <w:bookmarkEnd w:id="58"/>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1.1.1合同</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1.1.1.10其他合同文件包括：本合同协议书；本合同专用条款；本合同通用条款；中标通知书；投标书、工程报价单或预算书及其附件；</w:t>
      </w:r>
      <w:r>
        <w:rPr>
          <w:rFonts w:hint="eastAsia"/>
          <w:lang w:eastAsia="zh-CN"/>
        </w:rPr>
        <w:t>磋商文件</w:t>
      </w:r>
      <w:r>
        <w:rPr>
          <w:rFonts w:hint="eastAsia"/>
        </w:rPr>
        <w:t xml:space="preserve">及答疑纪要；标准、规范及有关技术文件；双方为履行本合同的有关洽商、变更等书面协议、文件。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1.1.2 合同当事人及其他相关方</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1.1.2.4监理人：</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名    称：</w:t>
      </w:r>
      <w:r>
        <w:rPr>
          <w:rFonts w:hint="eastAsia"/>
          <w:u w:val="single"/>
          <w:lang w:val="en-US" w:eastAsia="zh-CN"/>
        </w:rPr>
        <w:t xml:space="preserve">   </w:t>
      </w:r>
      <w:r>
        <w:rPr>
          <w:rFonts w:hint="eastAsia"/>
          <w:u w:val="single"/>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资质类别和等级：</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电子信箱：</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通信地址：</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u w:val="single"/>
          <w:lang w:val="en-US" w:eastAsia="zh-CN"/>
        </w:rPr>
      </w:pPr>
      <w:r>
        <w:rPr>
          <w:rFonts w:hint="eastAsia"/>
        </w:rPr>
        <w:t>设计人：</w:t>
      </w:r>
      <w:r>
        <w:rPr>
          <w:rFonts w:hint="eastAsia"/>
          <w:u w:val="single"/>
          <w:lang w:val="en-US" w:eastAsia="zh-CN"/>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名  称：</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资质类别和等级：</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电子信箱：</w:t>
      </w:r>
      <w:r>
        <w:rPr>
          <w:rFonts w:hint="eastAsia"/>
          <w:u w:val="single"/>
          <w:lang w:val="en-US" w:eastAsia="zh-CN"/>
        </w:rPr>
        <w:t xml:space="preserve">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通信地址：</w:t>
      </w:r>
      <w:r>
        <w:rPr>
          <w:rFonts w:hint="eastAsia"/>
          <w:u w:val="single"/>
          <w:lang w:val="en-US" w:eastAsia="zh-CN"/>
        </w:rPr>
        <w:t xml:space="preserve">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1.1.3 工程和设备</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1.1.3.7 作为施工现场组成部分的其他场所包括</w:t>
      </w:r>
      <w:r>
        <w:rPr>
          <w:rFonts w:hint="eastAsia"/>
          <w:lang w:val="en-US" w:eastAsia="zh-CN"/>
        </w:rPr>
        <w:t>:</w:t>
      </w:r>
      <w:r>
        <w:rPr>
          <w:rFonts w:hint="eastAsia"/>
          <w:u w:val="none"/>
        </w:rPr>
        <w:t>现场临时办公及施工场地</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1.1.3.9 永久占地包括</w:t>
      </w:r>
      <w:r>
        <w:rPr>
          <w:rFonts w:hint="eastAsia"/>
          <w:lang w:val="en-US" w:eastAsia="zh-CN"/>
        </w:rPr>
        <w:t>:</w:t>
      </w:r>
      <w:r>
        <w:rPr>
          <w:rFonts w:hint="eastAsia"/>
        </w:rPr>
        <w:t>按照图纸确定。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1.1.3.10 临时占地包括</w:t>
      </w:r>
      <w:r>
        <w:rPr>
          <w:rFonts w:hint="eastAsia"/>
          <w:lang w:val="en-US" w:eastAsia="zh-CN"/>
        </w:rPr>
        <w:t>:</w:t>
      </w:r>
      <w:r>
        <w:rPr>
          <w:rFonts w:hint="eastAsia"/>
        </w:rPr>
        <w:t>合同履行中确定。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9" w:name="_Toc15150"/>
      <w:r>
        <w:rPr>
          <w:rFonts w:hint="eastAsia"/>
        </w:rPr>
        <w:t>1.3法律</w:t>
      </w:r>
      <w:bookmarkEnd w:id="59"/>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适用于合同的其他规范性文件：《中华人民共和国建筑法》、</w:t>
      </w:r>
      <w:r>
        <w:rPr>
          <w:rFonts w:hint="eastAsia"/>
          <w:lang w:eastAsia="zh-CN"/>
        </w:rPr>
        <w:t>《中华人民共和国民法典》</w:t>
      </w:r>
      <w:r>
        <w:rPr>
          <w:rFonts w:hint="eastAsia"/>
        </w:rPr>
        <w:t>以及其他有关法律、行政法规、条例、规定及规范性文件等。</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0" w:name="_Toc25516"/>
      <w:r>
        <w:rPr>
          <w:rFonts w:hint="eastAsia"/>
        </w:rPr>
        <w:t>1.4 标准和规范</w:t>
      </w:r>
      <w:bookmarkEnd w:id="60"/>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1.4.1适用于工程的标准规范包括：执行国家建筑工程施工及验收规范标准以及材料、设备所涉及的现行国家、省、市或行业的工程建设标准、规范的要求。</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1.4.2 发包人提供国外标准、规范的名称：</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发包人提供国外标准、规范的份数：</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发包人提供国外标准、规范的名称：</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1.4.3发包人对工程的技术标准和功能要求的特殊要求：</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1" w:name="_Toc17133"/>
      <w:r>
        <w:rPr>
          <w:rFonts w:hint="eastAsia"/>
        </w:rPr>
        <w:t>1.5 合同文件的优先顺序</w:t>
      </w:r>
      <w:bookmarkEnd w:id="61"/>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合同文件组成及优先顺序为：</w:t>
      </w:r>
      <w:bookmarkStart w:id="62" w:name="_Toc2793"/>
      <w:r>
        <w:rPr>
          <w:rFonts w:hint="eastAsia"/>
        </w:rPr>
        <w:t>本合同协议书；本合同专用条款；本合同通用条款；中标通知书；投标书、工程报价单或预算书及其附件；</w:t>
      </w:r>
      <w:r>
        <w:rPr>
          <w:rFonts w:hint="eastAsia"/>
          <w:lang w:eastAsia="zh-CN"/>
        </w:rPr>
        <w:t>磋商文件</w:t>
      </w:r>
      <w:r>
        <w:rPr>
          <w:rFonts w:hint="eastAsia"/>
        </w:rPr>
        <w:t xml:space="preserve">及答疑纪要；标准、规范及有关技术文件；双方为履行本合同的有关洽商、变更等书面协议、文件。                                   </w:t>
      </w:r>
      <w:bookmarkEnd w:id="62"/>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3" w:name="_Toc29163"/>
      <w:r>
        <w:rPr>
          <w:rFonts w:hint="eastAsia"/>
        </w:rPr>
        <w:t>1.6 图纸和承包人文件</w:t>
      </w:r>
      <w:r>
        <w:rPr>
          <w:rFonts w:hint="eastAsia"/>
        </w:rPr>
        <w:tab/>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1.6.1 图纸的提供</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发包人向承包人提供图纸的期限：</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发包人向承包人提供图纸的数量：</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发包人向承包人提供图纸的内容：</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1.6.4 承包人文件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需要由承包人提供的文件，包括：企业资质证书、营业执照、管理人员名单及资质、实施性施工组织设计方案及进度计划及发包人要求提供的其他文件；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承包人提供的文件的期限为</w:t>
      </w:r>
      <w:r>
        <w:rPr>
          <w:rFonts w:hint="eastAsia"/>
          <w:lang w:val="en-US" w:eastAsia="zh-CN"/>
        </w:rPr>
        <w:t>:</w:t>
      </w:r>
      <w:r>
        <w:rPr>
          <w:rFonts w:hint="eastAsia"/>
        </w:rPr>
        <w:t>合同签订后15日内；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承包人提供的文件的数量为：叁份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承包人提供的文件的形式为：书面形式及电子文档形式；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发包人审批承包人文件的期限</w:t>
      </w:r>
      <w:r>
        <w:rPr>
          <w:rFonts w:hint="eastAsia"/>
          <w:lang w:val="en-US" w:eastAsia="zh-CN"/>
        </w:rPr>
        <w:t>:</w:t>
      </w:r>
      <w:r>
        <w:rPr>
          <w:rFonts w:hint="eastAsia"/>
        </w:rPr>
        <w:t>承包人提交发包人后7日内。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1.6.5 现场图纸准备</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关于现场图纸准备的约定：承包人在施工现场另外保存一套完整的图纸和承包人文件，供发包人、监理人及有关人员进行工程检查时使用。</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1.7 联络</w:t>
      </w:r>
      <w:bookmarkEnd w:id="63"/>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1.7.1 发包人和承包人应当在3天内将与合同有关的通知、批准、证明、证书、指示、指令、要求、请求、同意、意见、确定和决定等书面函件送达对方当事人。</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1.7.2 发包人接收文件的地点：项目所在地发包人项目部；</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发包人指定的接收人为：</w:t>
      </w:r>
      <w:r>
        <w:rPr>
          <w:rFonts w:hint="eastAsia"/>
          <w:u w:val="single"/>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承包人接收文件的地点</w:t>
      </w:r>
      <w:r>
        <w:rPr>
          <w:rFonts w:hint="eastAsia"/>
          <w:lang w:val="en-US" w:eastAsia="zh-CN"/>
        </w:rPr>
        <w:t>:</w:t>
      </w:r>
      <w:r>
        <w:rPr>
          <w:rFonts w:hint="eastAsia"/>
        </w:rPr>
        <w:t>项目所在地承包人项目部；</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承包人指定的接收人为：</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监理人接收文件的地点</w:t>
      </w:r>
      <w:r>
        <w:rPr>
          <w:rFonts w:hint="eastAsia"/>
          <w:lang w:val="en-US" w:eastAsia="zh-CN"/>
        </w:rPr>
        <w:t>:</w:t>
      </w:r>
      <w:r>
        <w:rPr>
          <w:rFonts w:hint="eastAsia"/>
        </w:rPr>
        <w:t>项目所在地承包人项目部；</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监理人指定的接收人为：</w:t>
      </w:r>
      <w:r>
        <w:rPr>
          <w:rFonts w:hint="eastAsia"/>
          <w:u w:val="single"/>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如一方送达地址发生变化，三日内书面形式通知合同当事人及其他相关方，逾期未通知导致无法送达的法律后果由责任方承担。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4" w:name="_Toc28533"/>
      <w:r>
        <w:rPr>
          <w:rFonts w:hint="eastAsia"/>
        </w:rPr>
        <w:t>1.10 交通运输</w:t>
      </w:r>
      <w:bookmarkEnd w:id="64"/>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bookmarkStart w:id="65" w:name="_Toc312677986"/>
      <w:bookmarkStart w:id="66" w:name="_Toc304295521"/>
      <w:bookmarkStart w:id="67" w:name="_Toc318581155"/>
      <w:bookmarkStart w:id="68" w:name="_Toc300934943"/>
      <w:bookmarkStart w:id="69" w:name="_Toc303539100"/>
      <w:r>
        <w:rPr>
          <w:rFonts w:hint="eastAsia"/>
        </w:rPr>
        <w:t>.10.1 出入现场的权利</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关于出入现场的权利的约定：见通用条款1.10.1。</w:t>
      </w:r>
    </w:p>
    <w:bookmarkEnd w:id="65"/>
    <w:bookmarkEnd w:id="66"/>
    <w:bookmarkEnd w:id="67"/>
    <w:bookmarkEnd w:id="68"/>
    <w:bookmarkEnd w:id="69"/>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bookmarkStart w:id="70" w:name="_Toc304295522"/>
      <w:bookmarkStart w:id="71" w:name="_Toc312677987"/>
      <w:bookmarkStart w:id="72" w:name="_Toc300934944"/>
      <w:bookmarkStart w:id="73" w:name="_Toc303539101"/>
      <w:bookmarkStart w:id="74" w:name="_Toc318581156"/>
      <w:r>
        <w:rPr>
          <w:rFonts w:hint="eastAsia"/>
        </w:rPr>
        <w:t>.10.3 场内交通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关于场外交通和场内交通的边界的约定：以现场实际施工条件为准。</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关于发包人向承包人免费提供满足工程施工需要的场内道路和交通设施的约定：以现场实际施工条件为准。</w:t>
      </w:r>
      <w:bookmarkEnd w:id="70"/>
      <w:bookmarkEnd w:id="71"/>
      <w:bookmarkEnd w:id="72"/>
      <w:bookmarkEnd w:id="73"/>
      <w:bookmarkEnd w:id="74"/>
      <w:r>
        <w:rPr>
          <w:rFonts w:hint="eastAsia"/>
        </w:rPr>
        <w:t xml:space="preserve">  </w:t>
      </w:r>
      <w:bookmarkStart w:id="75" w:name="_Toc318581157"/>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1.10.4 超大件和超重件的运输</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运输超大件或超重件所需的道路和桥梁临时加固改造费用和其他有关费用由</w:t>
      </w:r>
      <w:r>
        <w:rPr>
          <w:rFonts w:hint="eastAsia"/>
          <w:u w:val="single"/>
        </w:rPr>
        <w:t>承包人</w:t>
      </w:r>
      <w:r>
        <w:rPr>
          <w:rFonts w:hint="eastAsia"/>
        </w:rPr>
        <w:t>承担。</w:t>
      </w:r>
    </w:p>
    <w:bookmarkEnd w:id="75"/>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76" w:name="_Toc20693"/>
      <w:r>
        <w:rPr>
          <w:rFonts w:hint="eastAsia"/>
        </w:rPr>
        <w:t>1.11 知识产权</w:t>
      </w:r>
      <w:bookmarkEnd w:id="76"/>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1.11.1关于发包人提供给承包人的图纸、发包人为实施工程自行编制或委托编制的技术规范以及反映发包人关于合同要求或其他类似性质的文件的著作权的归属：属于发包人。</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关于发包人提供的上述文件的使用限制的要求： 未经发包人同意，承包人不得将上述设计文件技术资料提供给第三方，发包人无需支付保密措施费用。因承包人原因造成泄密的，应承担赔偿损失等法律责任。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1.11.2 关于承包人为实施工程所编制文件的著作权的归属：除署名权以外的著作权归发包人所有。承包人应确保对本工程所提供的产品和技术拥有完整的权利，不侵犯他人合法在先的知识产权以及其它权利，确保任何第三人不得向发包人主张任何权利，否则给发包人造成损失的，承包人应承担全部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关于承包人提供的上述文件的使用限制的要求：执行通用条款1.11.2。</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1.11.4 承包人在施工过程中所采用的专利、专有技术、技术秘密的使用费的承担方式：发包人要求使用专利技术或特殊工艺，应负责办理相应的申报手续，承担申报、试验、使用等费用；承包人提出使用专利技术或特殊工艺，应取得工程师认可，承包人负责办理申报手续并承担有关费用。承包人擅自使用专利技术侵犯他人专利权的，承包人自行依法承担相应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1.13工程量清单错误的修正</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出现工程量清单错误时，是否调整合同价格</w:t>
      </w:r>
      <w:r>
        <w:rPr>
          <w:rFonts w:hint="eastAsia"/>
          <w:u w:val="none"/>
          <w:lang w:val="en-US" w:eastAsia="zh-CN"/>
        </w:rPr>
        <w:t>:</w:t>
      </w:r>
      <w:r>
        <w:rPr>
          <w:rFonts w:hint="eastAsia"/>
          <w:u w:val="none"/>
        </w:rPr>
        <w:t>是</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允许调整合同价格的工程量偏差范围：依据现场实际情况，经甲方、监理认证为准。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77" w:name="_Toc2476"/>
      <w:r>
        <w:rPr>
          <w:rFonts w:hint="eastAsia"/>
        </w:rPr>
        <w:t>2</w:t>
      </w:r>
      <w:bookmarkStart w:id="78" w:name="_Toc296944496"/>
      <w:bookmarkStart w:id="79" w:name="_Toc296891197"/>
      <w:bookmarkStart w:id="80" w:name="_Toc297048343"/>
      <w:bookmarkStart w:id="81" w:name="_Toc296346658"/>
      <w:bookmarkStart w:id="82" w:name="_Toc296890985"/>
      <w:bookmarkStart w:id="83" w:name="_Toc296347156"/>
      <w:bookmarkStart w:id="84" w:name="_Toc292559362"/>
      <w:bookmarkStart w:id="85" w:name="_Toc292559867"/>
      <w:bookmarkStart w:id="86" w:name="_Toc296503157"/>
      <w:bookmarkStart w:id="87" w:name="_Toc297120457"/>
      <w:r>
        <w:rPr>
          <w:rFonts w:hint="eastAsia"/>
        </w:rPr>
        <w:t>. 发包人</w:t>
      </w:r>
      <w:bookmarkEnd w:id="77"/>
    </w:p>
    <w:bookmarkEnd w:id="78"/>
    <w:bookmarkEnd w:id="79"/>
    <w:bookmarkEnd w:id="80"/>
    <w:bookmarkEnd w:id="81"/>
    <w:bookmarkEnd w:id="82"/>
    <w:bookmarkEnd w:id="83"/>
    <w:bookmarkEnd w:id="84"/>
    <w:bookmarkEnd w:id="85"/>
    <w:bookmarkEnd w:id="86"/>
    <w:bookmarkEnd w:id="87"/>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88" w:name="_Toc18294"/>
      <w:r>
        <w:rPr>
          <w:rFonts w:hint="eastAsia"/>
        </w:rPr>
        <w:t>2.2 发包人代表</w:t>
      </w:r>
      <w:bookmarkEnd w:id="88"/>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发包人代表：</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姓    名：</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职    务：</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电子信箱：</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通信地址：</w:t>
      </w:r>
      <w:r>
        <w:rPr>
          <w:rFonts w:hint="eastAsia"/>
          <w:u w:val="single"/>
          <w:lang w:val="en-US" w:eastAsia="zh-CN"/>
        </w:rPr>
        <w:t xml:space="preserve">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对发包人代表的授权范围如下：负责设计单位、监理单位、承包人等各方的协调管理，负责对工程质量、进度、造价、安全、文明施工、环境保护等工程建设环节进行监督、检查，负责解决合同规定的应由发包人解决的问题。发包人代表超过授权范围实施的行为，发包人对此不承担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89" w:name="_Toc6046"/>
      <w:r>
        <w:rPr>
          <w:rFonts w:hint="eastAsia"/>
        </w:rPr>
        <w:t>2.4 施工现场、施工条件和基础资料的提供</w:t>
      </w:r>
      <w:bookmarkEnd w:id="89"/>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2.4.1 提供施工现场</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关于发包人移交施工现场的期限要求：开工前5天内完成，并能满足施工要求。</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2.4.2 提供施工条件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关于发包人应负责提供施工所需要的条件，包括：水、电、电讯线路承包人在发包人指定的位置接表计量，费用由</w:t>
      </w:r>
      <w:r>
        <w:rPr>
          <w:rFonts w:hint="eastAsia"/>
          <w:lang w:eastAsia="zh-CN"/>
        </w:rPr>
        <w:t>承</w:t>
      </w:r>
      <w:r>
        <w:rPr>
          <w:rFonts w:hint="eastAsia"/>
        </w:rPr>
        <w:t>包人缴纳。</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90" w:name="_Toc833"/>
      <w:r>
        <w:rPr>
          <w:rFonts w:hint="eastAsia"/>
        </w:rPr>
        <w:t>2.5 资金来源证明及支付担保</w:t>
      </w:r>
      <w:bookmarkEnd w:id="90"/>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发包人提供资金来源证明的期限要求：</w:t>
      </w:r>
      <w:r>
        <w:rPr>
          <w:rFonts w:hint="eastAsia"/>
          <w:u w:val="single"/>
          <w:lang w:val="en-US" w:eastAsia="zh-CN"/>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发包人是否提供支付担保：</w:t>
      </w:r>
      <w:r>
        <w:rPr>
          <w:rFonts w:hint="eastAsia"/>
          <w:u w:val="single"/>
          <w:lang w:val="en-US" w:eastAsia="zh-CN"/>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发包人提供支付担保的形式：</w:t>
      </w:r>
      <w:r>
        <w:rPr>
          <w:rFonts w:hint="eastAsia"/>
          <w:u w:val="single"/>
          <w:lang w:val="en-US" w:eastAsia="zh-CN"/>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91" w:name="_Toc498"/>
      <w:r>
        <w:rPr>
          <w:rFonts w:hint="eastAsia"/>
        </w:rPr>
        <w:t>3</w:t>
      </w:r>
      <w:bookmarkStart w:id="92" w:name="_Toc296944497"/>
      <w:bookmarkStart w:id="93" w:name="_Toc297048344"/>
      <w:bookmarkStart w:id="94" w:name="_Toc296890986"/>
      <w:bookmarkStart w:id="95" w:name="_Toc296891198"/>
      <w:bookmarkStart w:id="96" w:name="_Toc296503158"/>
      <w:bookmarkStart w:id="97" w:name="_Toc296347157"/>
      <w:bookmarkStart w:id="98" w:name="_Toc296346659"/>
      <w:bookmarkStart w:id="99" w:name="_Toc292559868"/>
      <w:bookmarkStart w:id="100" w:name="_Toc292559363"/>
      <w:bookmarkStart w:id="101" w:name="_Toc297120458"/>
      <w:r>
        <w:rPr>
          <w:rFonts w:hint="eastAsia"/>
        </w:rPr>
        <w:t>. 承包人</w:t>
      </w:r>
      <w:bookmarkEnd w:id="91"/>
    </w:p>
    <w:bookmarkEnd w:id="92"/>
    <w:bookmarkEnd w:id="93"/>
    <w:bookmarkEnd w:id="94"/>
    <w:bookmarkEnd w:id="95"/>
    <w:bookmarkEnd w:id="96"/>
    <w:bookmarkEnd w:id="97"/>
    <w:bookmarkEnd w:id="98"/>
    <w:bookmarkEnd w:id="99"/>
    <w:bookmarkEnd w:id="100"/>
    <w:bookmarkEnd w:id="101"/>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3.1 承包人的一般义务</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（9）承包人提交的竣工资料的内容：承包人向发包人提供完整的竣工图和竣工结算资料及其他相关资料。</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承包人需要提交的竣工资料套数：贰套。</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承包人提交的竣工资料的费用承担：由承包人承担。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承包人提交的竣工资料移交时间：工程竣工验收合格后一个月内。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承包人提交的竣工资料形式要求：书面形式及电子文档。</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（10）承包人应履行的其他义务：双方另行确定。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3.2 项目经理</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3.2.1 项目经理：</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姓    名：</w:t>
      </w:r>
      <w:r>
        <w:rPr>
          <w:rFonts w:hint="eastAsia"/>
          <w:u w:val="single"/>
          <w:lang w:val="en-US" w:eastAsia="zh-CN"/>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身份证号：</w:t>
      </w:r>
      <w:r>
        <w:rPr>
          <w:rFonts w:hint="eastAsia"/>
          <w:u w:val="single"/>
          <w:lang w:val="en-US" w:eastAsia="zh-CN"/>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建造师执业资格等级：</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建造师注册证书号：</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建造师执业印章号：</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安全生产考核合格证书号：</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电子信箱：</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通信地址：</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承包人对项目经理的授权范围如下：经承包人授权后代表承包人全权处理本项目的一切生产管理事务。</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关于项目经理每月在施工现场的时间要求：开工之日起到竣工结束，项目经理每周不少于5日，每天必须不少于8小时在现场组织施工。</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未提交劳动合同，以及没有为项目经理缴纳社会保险证明的违约责任：责令限期提交劳动合同并补缴社会保险，如逾期未提供相关证明，发包人有权要求承包人自本合同生效之日起承担500元/日违约金直至提交劳动合同并缴纳社会保险证明之日止。</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项目经理未经批准，擅自离开施工现场的违约责任：每擅自离开工地一次，承包人应向发包人支付违约金1000元/次，连续二日以上不在施工现场的应再向发包人每日支付5000元的违约金。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3.2.3 承包人擅自更换项目经理的违约责任：为了保证施工安排的连续性，未经发包人的许可，项目经理不得中途变更，不得兼任其它工程的项目经理，项目经理或技术负责人若要更换，除经发包人许可外，还必须缴纳违约金，更换项目经理缴纳合同总价款的2‰的违约金，更换技术负责人缴纳合同总价款的1‰的违约金。</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w:t>
      </w:r>
      <w:bookmarkStart w:id="102" w:name="_Toc32579"/>
      <w:bookmarkStart w:id="103" w:name="_Toc66381464"/>
      <w:bookmarkStart w:id="104" w:name="_Toc24565"/>
      <w:bookmarkStart w:id="105" w:name="_Toc66381433"/>
      <w:r>
        <w:rPr>
          <w:rFonts w:hint="eastAsia"/>
        </w:rPr>
        <w:t>3.2.4 承包人无正当理由拒绝更换项目经理的违约责任：发包人有权要求承包人承担10000元/次违约金。</w:t>
      </w:r>
      <w:bookmarkEnd w:id="102"/>
      <w:bookmarkEnd w:id="103"/>
      <w:bookmarkEnd w:id="104"/>
      <w:bookmarkEnd w:id="105"/>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3.3 承包人人员</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3.3.1 承包人提交项目管理机构及施工现场管理人员安排报告的期限：合同签订后15日内向发包人、监理人提供项目部组成人员名单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3.3.3 承包人无正当理由拒绝撤换主要施工管理人员的违约责任： 发包人有权要求承包人承担1000元/人/次违约金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3.3.4 承包人主要施工管理人员离开施工现场的批准要求： 由总监理工程师批准，发包人认可后方可离开。</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3.3.5 承包人擅自更换主要施工管理人员的违约责任：未经发包人的许可， 主要管理人员也不得中途更换，若要更换除经发包人许可外，还必须支付发包人每人每次合同价款1‰的违约金。</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承包人主要施工管理人员擅自离开施工现场的违约责任：发包人有权要求承包人承担500元/人/次违约金。</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w:t>
      </w:r>
      <w:bookmarkStart w:id="106" w:name="_Toc296347158"/>
      <w:bookmarkStart w:id="107" w:name="_Toc297048345"/>
      <w:bookmarkStart w:id="108" w:name="_Toc297216151"/>
      <w:bookmarkStart w:id="109" w:name="_Toc297120459"/>
      <w:bookmarkStart w:id="110" w:name="_Toc304295523"/>
      <w:bookmarkStart w:id="111" w:name="_Toc292559364"/>
      <w:bookmarkStart w:id="112" w:name="_Toc296891199"/>
      <w:bookmarkStart w:id="113" w:name="_Toc292559869"/>
      <w:bookmarkStart w:id="114" w:name="_Toc296890987"/>
      <w:bookmarkStart w:id="115" w:name="_Toc300934945"/>
      <w:bookmarkStart w:id="116" w:name="_Toc296346660"/>
      <w:bookmarkStart w:id="117" w:name="_Toc312677988"/>
      <w:bookmarkStart w:id="118" w:name="_Toc296944498"/>
      <w:bookmarkStart w:id="119" w:name="_Toc296503159"/>
      <w:bookmarkStart w:id="120" w:name="_Toc303539102"/>
      <w:bookmarkStart w:id="121" w:name="_Toc297123492"/>
      <w:r>
        <w:rPr>
          <w:rFonts w:hint="eastAsia"/>
        </w:rPr>
        <w:t>.5 分包</w:t>
      </w:r>
    </w:p>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w:t>
      </w:r>
      <w:bookmarkStart w:id="122" w:name="_Toc296347159"/>
      <w:bookmarkStart w:id="123" w:name="_Toc296890988"/>
      <w:bookmarkStart w:id="124" w:name="_Toc296503160"/>
      <w:bookmarkStart w:id="125" w:name="_Toc296891200"/>
      <w:bookmarkStart w:id="126" w:name="_Toc292559870"/>
      <w:bookmarkStart w:id="127" w:name="_Toc297123493"/>
      <w:bookmarkStart w:id="128" w:name="_Toc297048346"/>
      <w:bookmarkStart w:id="129" w:name="_Toc296944499"/>
      <w:bookmarkStart w:id="130" w:name="_Toc300934946"/>
      <w:bookmarkStart w:id="131" w:name="_Toc297120460"/>
      <w:bookmarkStart w:id="132" w:name="_Toc296346661"/>
      <w:bookmarkStart w:id="133" w:name="_Toc304295524"/>
      <w:bookmarkStart w:id="134" w:name="_Toc303539103"/>
      <w:bookmarkStart w:id="135" w:name="_Toc292559365"/>
      <w:bookmarkStart w:id="136" w:name="_Toc297216152"/>
      <w:bookmarkStart w:id="137" w:name="_Toc312677989"/>
      <w:bookmarkStart w:id="138" w:name="_Toc318581158"/>
      <w:r>
        <w:rPr>
          <w:rFonts w:hint="eastAsia"/>
        </w:rPr>
        <w:t>.5.1 分包的一般约定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禁止分包的工程包括：本工程不得分包。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主体结构、关键性工作的范围：</w:t>
      </w:r>
      <w:r>
        <w:rPr>
          <w:rFonts w:hint="eastAsia"/>
          <w:u w:val="single"/>
          <w:lang w:val="en-US" w:eastAsia="zh-CN"/>
        </w:rPr>
        <w:t xml:space="preserve">      /      </w:t>
      </w:r>
      <w:r>
        <w:rPr>
          <w:rFonts w:hint="eastAsia"/>
        </w:rPr>
        <w:t>。</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Start w:id="139" w:name="_Toc304295525"/>
      <w:bookmarkStart w:id="140" w:name="_Toc300934947"/>
      <w:bookmarkStart w:id="141" w:name="_Toc296890989"/>
      <w:bookmarkStart w:id="142" w:name="_Toc297216153"/>
      <w:bookmarkStart w:id="143" w:name="_Toc296346662"/>
      <w:bookmarkStart w:id="144" w:name="_Toc303539104"/>
      <w:bookmarkStart w:id="145" w:name="_Toc296347160"/>
      <w:bookmarkStart w:id="146" w:name="_Toc297120461"/>
      <w:bookmarkStart w:id="147" w:name="_Toc296891201"/>
      <w:bookmarkStart w:id="148" w:name="_Toc297123494"/>
      <w:bookmarkStart w:id="149" w:name="_Toc296944500"/>
      <w:bookmarkStart w:id="150" w:name="_Toc297048347"/>
      <w:bookmarkStart w:id="151" w:name="_Toc296503161"/>
    </w:p>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3</w:t>
      </w:r>
      <w:bookmarkStart w:id="152" w:name="_Toc312677990"/>
      <w:bookmarkStart w:id="153" w:name="_Toc318581159"/>
      <w:r>
        <w:rPr>
          <w:rFonts w:hint="eastAsia"/>
        </w:rPr>
        <w:t>.5.2 分包的确定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允许分包的专业工程包括：</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其他关于分包的约定：</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3.5.4 分包合同价款</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关于分包合同价款支付的约定：</w:t>
      </w:r>
      <w:r>
        <w:rPr>
          <w:rFonts w:hint="eastAsia"/>
          <w:u w:val="single"/>
          <w:lang w:val="en-US" w:eastAsia="zh-CN"/>
        </w:rPr>
        <w:t xml:space="preserve">      /      </w:t>
      </w:r>
      <w:r>
        <w:rPr>
          <w:rFonts w:hint="eastAsia"/>
        </w:rPr>
        <w:t>。</w:t>
      </w:r>
    </w:p>
    <w:bookmarkEnd w:id="152"/>
    <w:bookmarkEnd w:id="153"/>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3.6 工程照管与成品、半成品保护</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负责照管工程及工程相关的材料、工程设备的起始时间：自工程开工之日起至竣工验收结束之日止，在此期间发生损坏由承包人承担因此而产生的费用。若因第三方原因发生损坏，发包人有义务配合承包人对第三方享有追偿权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3.7 履约担保</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承包人是否提供履约担保</w:t>
      </w:r>
      <w:r>
        <w:rPr>
          <w:rFonts w:hint="eastAsia"/>
          <w:lang w:val="en-US" w:eastAsia="zh-CN"/>
        </w:rPr>
        <w:t>:</w:t>
      </w:r>
      <w:r>
        <w:rPr>
          <w:rFonts w:hint="eastAsia"/>
        </w:rPr>
        <w:t>否。</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承包人提供履约担保的形式、金额及期限的：</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154" w:name="_Toc8343"/>
      <w:r>
        <w:rPr>
          <w:rFonts w:hint="eastAsia"/>
        </w:rPr>
        <w:t>4</w:t>
      </w:r>
      <w:bookmarkStart w:id="155" w:name="_Toc292559366"/>
      <w:bookmarkStart w:id="156" w:name="_Toc296891202"/>
      <w:bookmarkStart w:id="157" w:name="_Toc296346663"/>
      <w:bookmarkStart w:id="158" w:name="_Toc297048348"/>
      <w:bookmarkStart w:id="159" w:name="_Toc296503162"/>
      <w:bookmarkStart w:id="160" w:name="_Toc292559871"/>
      <w:bookmarkStart w:id="161" w:name="_Toc267251413"/>
      <w:bookmarkStart w:id="162" w:name="_Toc297120462"/>
      <w:bookmarkStart w:id="163" w:name="_Toc296944501"/>
      <w:bookmarkStart w:id="164" w:name="_Toc296890990"/>
      <w:bookmarkStart w:id="165" w:name="_Toc296347161"/>
      <w:r>
        <w:rPr>
          <w:rFonts w:hint="eastAsia"/>
        </w:rPr>
        <w:t>. 监</w:t>
      </w:r>
      <w:bookmarkEnd w:id="155"/>
      <w:bookmarkEnd w:id="156"/>
      <w:bookmarkEnd w:id="157"/>
      <w:bookmarkEnd w:id="158"/>
      <w:bookmarkEnd w:id="159"/>
      <w:bookmarkEnd w:id="160"/>
      <w:bookmarkEnd w:id="161"/>
      <w:bookmarkEnd w:id="162"/>
      <w:bookmarkEnd w:id="163"/>
      <w:bookmarkEnd w:id="164"/>
      <w:bookmarkEnd w:id="165"/>
      <w:r>
        <w:rPr>
          <w:rFonts w:hint="eastAsia"/>
        </w:rPr>
        <w:t>理人</w:t>
      </w:r>
      <w:bookmarkEnd w:id="154"/>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4.1 监理人的一般规定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关于监理人的监理内容</w:t>
      </w:r>
      <w:r>
        <w:rPr>
          <w:rFonts w:hint="eastAsia"/>
          <w:lang w:val="en-US" w:eastAsia="zh-CN"/>
        </w:rPr>
        <w:t>:</w:t>
      </w:r>
      <w:r>
        <w:rPr>
          <w:rFonts w:hint="eastAsia"/>
        </w:rPr>
        <w:t>工程施工全过程。</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关于监理人的监理权限</w:t>
      </w:r>
      <w:r>
        <w:rPr>
          <w:rFonts w:hint="eastAsia"/>
          <w:lang w:val="en-US" w:eastAsia="zh-CN"/>
        </w:rPr>
        <w:t>:</w:t>
      </w:r>
      <w:r>
        <w:rPr>
          <w:rFonts w:hint="eastAsia"/>
        </w:rPr>
        <w:t>负责对所监理工程的安全管理、质量控制、投资控制、进度控制、合同管理、信息管理，发包人与有关设计单位、承包人及设备材料供应商等的协调工作，进度、结算的审核及发包人委托的其他职权。</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关于监理人在施工现场的办公场所、生活场所的提供和费用承担的约定： 由承包人承担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4.2 监理人员</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总监理工程师：</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姓    名：</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职    务：</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监理工程师执业资格证书号：</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电子信箱：</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通信地址：</w:t>
      </w:r>
      <w:r>
        <w:rPr>
          <w:rFonts w:hint="eastAsia"/>
          <w:u w:val="single"/>
          <w:lang w:val="en-US" w:eastAsia="zh-CN"/>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监理人的其他约定：需要取得发包人批准才能行使的职权：1、发布开工令、停工令、复工令；2、对合同规定的承包人的义务提出变更；3、追加合同价款和费用补偿；4、施工图的修改；5、批准对设计或合同规定的材料设备的换用；6、发包人认为需要提前批准的其他事项。</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4.4 商定或确定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166" w:name="_Toc267251418"/>
      <w:r>
        <w:rPr>
          <w:rFonts w:hint="eastAsia"/>
        </w:rPr>
        <w:t>在发包人和承包人不能通过协商达成一致意见时，发包人授权监理人对以下事项进行确定：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167" w:name="_Toc8307"/>
      <w:r>
        <w:rPr>
          <w:rFonts w:hint="eastAsia"/>
        </w:rPr>
        <w:t>5</w:t>
      </w:r>
      <w:bookmarkEnd w:id="166"/>
      <w:bookmarkStart w:id="168" w:name="_Toc292559367"/>
      <w:bookmarkStart w:id="169" w:name="_Toc296890991"/>
      <w:bookmarkStart w:id="170" w:name="_Toc297048349"/>
      <w:bookmarkStart w:id="171" w:name="_Toc296346664"/>
      <w:bookmarkStart w:id="172" w:name="_Toc296891203"/>
      <w:bookmarkStart w:id="173" w:name="_Toc296503163"/>
      <w:bookmarkStart w:id="174" w:name="_Toc296944502"/>
      <w:bookmarkStart w:id="175" w:name="_Toc297120463"/>
      <w:bookmarkStart w:id="176" w:name="_Toc292559872"/>
      <w:bookmarkStart w:id="177" w:name="_Toc296347162"/>
      <w:r>
        <w:rPr>
          <w:rFonts w:hint="eastAsia"/>
        </w:rPr>
        <w:t>. 工程质量</w:t>
      </w:r>
      <w:bookmarkEnd w:id="167"/>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178" w:name="_Toc66381434"/>
      <w:bookmarkStart w:id="179" w:name="_Toc17268"/>
      <w:bookmarkStart w:id="180" w:name="_Toc66381465"/>
      <w:bookmarkStart w:id="181" w:name="_Toc9800"/>
      <w:r>
        <w:rPr>
          <w:rFonts w:hint="eastAsia"/>
        </w:rPr>
        <w:t>5.1 质量要求</w:t>
      </w:r>
      <w:bookmarkEnd w:id="178"/>
      <w:bookmarkEnd w:id="179"/>
      <w:bookmarkEnd w:id="180"/>
      <w:bookmarkEnd w:id="181"/>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w:t>
      </w:r>
      <w:bookmarkStart w:id="182" w:name="_Toc300934949"/>
      <w:bookmarkStart w:id="183" w:name="_Toc304295527"/>
      <w:bookmarkStart w:id="184" w:name="_Toc312677997"/>
      <w:bookmarkStart w:id="185" w:name="_Toc303539106"/>
      <w:bookmarkStart w:id="186" w:name="_Toc297123496"/>
      <w:bookmarkStart w:id="187" w:name="_Toc318581164"/>
      <w:bookmarkStart w:id="188" w:name="_Toc297216155"/>
      <w:r>
        <w:rPr>
          <w:rFonts w:hint="eastAsia"/>
        </w:rPr>
        <w:t>.1.1 特殊质量标准和要求：</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关于工程奖项的约定：</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189" w:name="_Toc12733"/>
      <w:bookmarkStart w:id="190" w:name="_Toc66381466"/>
      <w:bookmarkStart w:id="191" w:name="_Toc66381435"/>
      <w:bookmarkStart w:id="192" w:name="_Toc9232"/>
      <w:r>
        <w:rPr>
          <w:rFonts w:hint="eastAsia"/>
        </w:rPr>
        <w:t>5.3 隐蔽工程检查</w:t>
      </w:r>
      <w:bookmarkEnd w:id="189"/>
      <w:bookmarkEnd w:id="190"/>
      <w:bookmarkEnd w:id="191"/>
      <w:bookmarkEnd w:id="192"/>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5.3.2 承包人提前通知监理人隐蔽工程检查的期限的约定：承包人完成每道工序，应立即自检，并将自检资料提交监理工程师审查签证，没有监理工程师的同意不得进行下一道工序的施工；隐蔽工程在隐蔽前，承包人至少应提前48小时书面通知监理工程师，通知中应载明隐蔽检查的内容、时间和地点，并应附有自检记录和必要的检查资料。经监理人检查确认质量符合隐蔽要求，并在验收记录上签字后，承包人才能进行覆盖。经监理人检查质量不合格的，承包人应在监理人指示的时间内完成修复，并由监理人重新检查，由此增加的费用和延误的工期由承包人承担。（未经监理人检查，承包人私自进行覆盖，监理人有权要求承包人对已覆盖的部位进行开孔和（或）拆除重新检查，由此产生的全部费用由承包人自行承担工期亦不予顺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监理人不能按时进行检查时，应提前24小时提交书面延期要求。</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关于延期最长不得超过</w:t>
      </w:r>
      <w:r>
        <w:rPr>
          <w:rFonts w:hint="eastAsia"/>
          <w:lang w:val="en-US" w:eastAsia="zh-CN"/>
        </w:rPr>
        <w:t>:</w:t>
      </w:r>
      <w:r>
        <w:rPr>
          <w:rFonts w:hint="eastAsia"/>
        </w:rPr>
        <w:t>48 小时。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193" w:name="_Toc28914"/>
      <w:r>
        <w:rPr>
          <w:rFonts w:hint="eastAsia"/>
        </w:rPr>
        <w:t>6. 安全文明施工与环境保护</w:t>
      </w:r>
      <w:bookmarkEnd w:id="193"/>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6.1 安全文明施工</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6.1.1 项目安全生产的达标目标及相应事项的约定： 执行《中华人民共和国安全生产法》、国务院393号令《建设工程安全生产管理条例》和建设部建办[2005]89号《建筑工程安全防护、文明施工措施费用及使用管理规定》中关于创建安全文明施工作业环境的规定。严格执行治污减霾各项要求及规定，因措施不位造成处罚的，由承包人自行承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应遵守工程建设安全生产有关管理规定，严格按现行安全标准组织施工，并随时接受行业安全检查人员依法实施的监督检查，采取必要的安全防护措施，消除事故隐患。其常规安全施工防护费用已含在合同价款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本工程在整个施工期间杜绝一切人身伤亡和重大质量安全事故，如发生上述施工安全事故，则由承包人承担事故全部赔偿责任，如发包人提前垫付或经生效的法律文书确认向第三人支付赔偿费用的，发包人有权向承包人追偿，并视为承包人违约，应向发包人支付合同总价款20%的违约金。</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6.1.4 关于治安保卫的特别约定：执行通用条款6.1.4。</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关于编制施工场地治安管理计划的约定：进驻现场后7日内由承包人提供施工现场治安管理计划。</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6.1.5 文明施工</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合同当事人对文明施工的要求：见通用条款。</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6.1.6 关于安全文明施工费支付比例和支付期限的约定：含在预付款内。</w:t>
      </w:r>
    </w:p>
    <w:bookmarkEnd w:id="182"/>
    <w:bookmarkEnd w:id="183"/>
    <w:bookmarkEnd w:id="184"/>
    <w:bookmarkEnd w:id="185"/>
    <w:bookmarkEnd w:id="186"/>
    <w:bookmarkEnd w:id="187"/>
    <w:bookmarkEnd w:id="188"/>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194" w:name="_Toc9538"/>
      <w:r>
        <w:rPr>
          <w:rFonts w:hint="eastAsia"/>
        </w:rPr>
        <w:t>7. 工期和进度</w:t>
      </w:r>
      <w:bookmarkEnd w:id="194"/>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7.1 施工组织设计</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7.1.1 合同当事人约定的施工组织设计应包括的其他内容：按照</w:t>
      </w:r>
      <w:r>
        <w:rPr>
          <w:rFonts w:hint="eastAsia"/>
          <w:lang w:eastAsia="zh-CN"/>
        </w:rPr>
        <w:t>磋商文件</w:t>
      </w:r>
      <w:r>
        <w:rPr>
          <w:rFonts w:hint="eastAsia"/>
        </w:rPr>
        <w:t>约定，</w:t>
      </w:r>
      <w:r>
        <w:rPr>
          <w:rFonts w:hint="eastAsia"/>
          <w:lang w:eastAsia="zh-CN"/>
        </w:rPr>
        <w:t>磋商文件</w:t>
      </w:r>
      <w:r>
        <w:rPr>
          <w:rFonts w:hint="eastAsia"/>
        </w:rPr>
        <w:t>无约定的按照通用条款或双方另行约定。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7.1.2 施工组织设计的提交和修改</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承包人提交详细施工组织设计的期限的约定： 合同签订后15天内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发包人和监理人在收到详细的施工组织设计后确认或提出修改意见的期限：收到后7日内。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w:t>
      </w:r>
      <w:bookmarkStart w:id="195" w:name="_Toc303539123"/>
      <w:bookmarkStart w:id="196" w:name="_Toc297216173"/>
      <w:bookmarkStart w:id="197" w:name="_Toc312678005"/>
      <w:bookmarkStart w:id="198" w:name="_Toc312677479"/>
      <w:bookmarkStart w:id="199" w:name="_Toc300934966"/>
      <w:bookmarkStart w:id="200" w:name="_Toc304295541"/>
      <w:bookmarkStart w:id="201" w:name="_Toc297123514"/>
      <w:r>
        <w:rPr>
          <w:rFonts w:hint="eastAsia"/>
        </w:rPr>
        <w:t>.2 施工进度计划</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7.2.2 施工进度计划的修订</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发包人和监理人在收到修订的施工进度计划后确认或提出修改意见的期限：收到后7日内。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7.3 开工</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7.3.1 开工准备</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关于承包人提交工程开工报审表的期限</w:t>
      </w:r>
      <w:r>
        <w:rPr>
          <w:rFonts w:hint="eastAsia"/>
          <w:lang w:val="en-US" w:eastAsia="zh-CN"/>
        </w:rPr>
        <w:t>:</w:t>
      </w:r>
      <w:r>
        <w:rPr>
          <w:rFonts w:hint="eastAsia"/>
        </w:rPr>
        <w:t>开工前。</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关于发包人应完成的其他开工准备工作及期限：</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关于承包人应完成的其他开工准备工作及期限：</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7.3.2 开工通知</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因发包人原因造成监理人未能在计划开工日期之日起28天内发出开工通知的，承包人有权提出价格调整要求，或者解除合同。</w:t>
      </w:r>
    </w:p>
    <w:bookmarkEnd w:id="195"/>
    <w:bookmarkEnd w:id="196"/>
    <w:bookmarkEnd w:id="197"/>
    <w:bookmarkEnd w:id="198"/>
    <w:bookmarkEnd w:id="199"/>
    <w:bookmarkEnd w:id="200"/>
    <w:bookmarkEnd w:id="201"/>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7.4 测量放线</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7.4.1 发包人通过监理人向承包人提供测量基准点、基准线和水准点及其书面资料的期限：       进场后7日内。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w:t>
      </w:r>
      <w:bookmarkStart w:id="202" w:name="_Toc312678010"/>
      <w:bookmarkStart w:id="203" w:name="_Toc297216175"/>
      <w:bookmarkStart w:id="204" w:name="_Toc297123516"/>
      <w:bookmarkStart w:id="205" w:name="_Toc303539125"/>
      <w:bookmarkStart w:id="206" w:name="_Toc300934968"/>
      <w:bookmarkStart w:id="207" w:name="_Toc304295546"/>
      <w:bookmarkStart w:id="208" w:name="_Toc312677484"/>
      <w:r>
        <w:rPr>
          <w:rFonts w:hint="eastAsia"/>
        </w:rPr>
        <w:t>.5 工期延误</w:t>
      </w:r>
    </w:p>
    <w:bookmarkEnd w:id="202"/>
    <w:bookmarkEnd w:id="203"/>
    <w:bookmarkEnd w:id="204"/>
    <w:bookmarkEnd w:id="205"/>
    <w:bookmarkEnd w:id="206"/>
    <w:bookmarkEnd w:id="207"/>
    <w:bookmarkEnd w:id="208"/>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7.5.1 因发包人原因导致工期延误</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（7）因发包人原因导致工期延误的其他情形：执行通用条款7.5.1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w:t>
      </w:r>
      <w:bookmarkStart w:id="209" w:name="_Toc312677486"/>
      <w:bookmarkStart w:id="210" w:name="_Toc318581169"/>
      <w:bookmarkStart w:id="211" w:name="_Toc312678012"/>
      <w:bookmarkStart w:id="212" w:name="_Toc303539127"/>
      <w:bookmarkStart w:id="213" w:name="_Toc300934970"/>
      <w:bookmarkStart w:id="214" w:name="_Toc297123518"/>
      <w:bookmarkStart w:id="215" w:name="_Toc304295548"/>
      <w:bookmarkStart w:id="216" w:name="_Toc297216177"/>
      <w:r>
        <w:rPr>
          <w:rFonts w:hint="eastAsia"/>
        </w:rPr>
        <w:t>.5.2 因承包人原因导致工期延误</w:t>
      </w:r>
    </w:p>
    <w:bookmarkEnd w:id="209"/>
    <w:bookmarkEnd w:id="210"/>
    <w:bookmarkEnd w:id="211"/>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因</w:t>
      </w:r>
      <w:bookmarkStart w:id="217" w:name="_Toc312678013"/>
      <w:bookmarkStart w:id="218" w:name="_Toc312677487"/>
      <w:bookmarkStart w:id="219" w:name="_Toc318581170"/>
      <w:r>
        <w:rPr>
          <w:rFonts w:hint="eastAsia"/>
        </w:rPr>
        <w:t>承包人原因造成工期延误，逾期竣工违约金的计算方法为：工期每推迟一天，罚款 2000 元，最高赔偿金额为工程价款的 2% 。</w:t>
      </w:r>
      <w:bookmarkEnd w:id="212"/>
      <w:bookmarkEnd w:id="213"/>
      <w:bookmarkEnd w:id="214"/>
      <w:bookmarkEnd w:id="215"/>
      <w:bookmarkEnd w:id="216"/>
      <w:bookmarkEnd w:id="217"/>
      <w:bookmarkEnd w:id="218"/>
    </w:p>
    <w:bookmarkEnd w:id="219"/>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因承包人原因造成工期延误，逾</w:t>
      </w:r>
      <w:bookmarkStart w:id="220" w:name="_Toc312678014"/>
      <w:bookmarkStart w:id="221" w:name="_Toc318581171"/>
      <w:r>
        <w:rPr>
          <w:rFonts w:hint="eastAsia"/>
        </w:rPr>
        <w:t>期竣工违约金的上限： 总金额不超过合同价款的2% 。</w:t>
      </w:r>
      <w:bookmarkEnd w:id="220"/>
      <w:bookmarkEnd w:id="221"/>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w:t>
      </w:r>
      <w:bookmarkStart w:id="222" w:name="_Toc300934971"/>
      <w:bookmarkStart w:id="223" w:name="_Toc297123519"/>
      <w:bookmarkStart w:id="224" w:name="_Toc312678015"/>
      <w:bookmarkStart w:id="225" w:name="_Toc304295549"/>
      <w:bookmarkStart w:id="226" w:name="_Toc297216178"/>
      <w:bookmarkStart w:id="227" w:name="_Toc303539128"/>
      <w:r>
        <w:rPr>
          <w:rFonts w:hint="eastAsia"/>
        </w:rPr>
        <w:t>.6 不</w:t>
      </w:r>
      <w:bookmarkEnd w:id="222"/>
      <w:bookmarkEnd w:id="223"/>
      <w:bookmarkEnd w:id="224"/>
      <w:bookmarkEnd w:id="225"/>
      <w:bookmarkEnd w:id="226"/>
      <w:bookmarkEnd w:id="227"/>
      <w:r>
        <w:rPr>
          <w:rFonts w:hint="eastAsia"/>
        </w:rPr>
        <w:t>利物质条件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228" w:name="_Toc318581172"/>
      <w:bookmarkStart w:id="229" w:name="_Toc300934972"/>
      <w:bookmarkStart w:id="230" w:name="_Toc304295550"/>
      <w:bookmarkStart w:id="231" w:name="_Toc297123520"/>
      <w:bookmarkStart w:id="232" w:name="_Toc297216179"/>
      <w:bookmarkStart w:id="233" w:name="_Toc303539129"/>
      <w:bookmarkStart w:id="234" w:name="_Toc312678016"/>
      <w:r>
        <w:rPr>
          <w:rFonts w:hint="eastAsia"/>
        </w:rPr>
        <w:t>不利物质条件的其他情形和有关约定：</w:t>
      </w:r>
      <w:r>
        <w:rPr>
          <w:rFonts w:hint="eastAsia"/>
          <w:u w:val="single"/>
          <w:lang w:val="en-US" w:eastAsia="zh-CN"/>
        </w:rPr>
        <w:t xml:space="preserve">      /      </w:t>
      </w:r>
      <w:r>
        <w:rPr>
          <w:rFonts w:hint="eastAsia"/>
        </w:rPr>
        <w:t>。</w:t>
      </w:r>
      <w:bookmarkEnd w:id="228"/>
      <w:bookmarkEnd w:id="229"/>
      <w:bookmarkEnd w:id="230"/>
      <w:bookmarkEnd w:id="231"/>
      <w:bookmarkEnd w:id="232"/>
      <w:bookmarkEnd w:id="233"/>
      <w:bookmarkEnd w:id="234"/>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w:t>
      </w:r>
      <w:bookmarkStart w:id="235" w:name="_Toc297123521"/>
      <w:bookmarkStart w:id="236" w:name="_Toc312678017"/>
      <w:bookmarkStart w:id="237" w:name="_Toc300934973"/>
      <w:bookmarkStart w:id="238" w:name="_Toc304295551"/>
      <w:bookmarkStart w:id="239" w:name="_Toc303539130"/>
      <w:bookmarkStart w:id="240" w:name="_Toc297216180"/>
      <w:r>
        <w:rPr>
          <w:rFonts w:hint="eastAsia"/>
        </w:rPr>
        <w:t>.7 异常恶劣的气候条件</w:t>
      </w:r>
    </w:p>
    <w:bookmarkEnd w:id="235"/>
    <w:bookmarkEnd w:id="236"/>
    <w:bookmarkEnd w:id="237"/>
    <w:bookmarkEnd w:id="238"/>
    <w:bookmarkEnd w:id="239"/>
    <w:bookmarkEnd w:id="240"/>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发包人和承包人同意以下情形视为异常恶劣的气候条件：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 不可预见的风、雨、雪、洪水、地震等自然灾害；</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（2） </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241" w:name="_Toc11896"/>
      <w:bookmarkStart w:id="242" w:name="_Toc66381467"/>
      <w:bookmarkStart w:id="243" w:name="_Toc66381436"/>
      <w:bookmarkStart w:id="244" w:name="_Toc26017"/>
      <w:r>
        <w:rPr>
          <w:rFonts w:hint="eastAsia"/>
        </w:rPr>
        <w:t>7.9 提前竣工的奖励</w:t>
      </w:r>
      <w:bookmarkEnd w:id="241"/>
      <w:bookmarkEnd w:id="242"/>
      <w:bookmarkEnd w:id="243"/>
      <w:bookmarkEnd w:id="244"/>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245" w:name="_Toc66381468"/>
      <w:bookmarkStart w:id="246" w:name="_Toc66381437"/>
      <w:r>
        <w:rPr>
          <w:rFonts w:hint="eastAsia"/>
        </w:rPr>
        <w:t>7.9.2 提前竣工的奖励：</w:t>
      </w:r>
      <w:r>
        <w:rPr>
          <w:rFonts w:hint="eastAsia"/>
          <w:u w:val="single"/>
          <w:lang w:val="en-US" w:eastAsia="zh-CN"/>
        </w:rPr>
        <w:t xml:space="preserve">      /      </w:t>
      </w:r>
      <w:r>
        <w:rPr>
          <w:rFonts w:hint="eastAsia"/>
        </w:rPr>
        <w:t>。</w:t>
      </w:r>
      <w:bookmarkEnd w:id="245"/>
      <w:bookmarkEnd w:id="246"/>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247" w:name="_Toc27798"/>
      <w:r>
        <w:rPr>
          <w:rFonts w:hint="eastAsia"/>
        </w:rPr>
        <w:t>8. 材料与设备</w:t>
      </w:r>
      <w:bookmarkEnd w:id="247"/>
    </w:p>
    <w:bookmarkEnd w:id="168"/>
    <w:bookmarkEnd w:id="169"/>
    <w:bookmarkEnd w:id="170"/>
    <w:bookmarkEnd w:id="171"/>
    <w:bookmarkEnd w:id="172"/>
    <w:bookmarkEnd w:id="173"/>
    <w:bookmarkEnd w:id="174"/>
    <w:bookmarkEnd w:id="175"/>
    <w:bookmarkEnd w:id="176"/>
    <w:bookmarkEnd w:id="177"/>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w:t>
      </w:r>
      <w:bookmarkStart w:id="248" w:name="_Toc297120467"/>
      <w:bookmarkStart w:id="249" w:name="_Toc296891207"/>
      <w:bookmarkStart w:id="250" w:name="_Toc292559372"/>
      <w:bookmarkStart w:id="251" w:name="_Toc297123527"/>
      <w:bookmarkStart w:id="252" w:name="_Toc296944506"/>
      <w:bookmarkStart w:id="253" w:name="_Toc296346668"/>
      <w:bookmarkStart w:id="254" w:name="_Toc304295556"/>
      <w:bookmarkStart w:id="255" w:name="_Toc312677493"/>
      <w:bookmarkStart w:id="256" w:name="_Toc297048353"/>
      <w:bookmarkStart w:id="257" w:name="_Toc300934979"/>
      <w:bookmarkStart w:id="258" w:name="_Toc312678019"/>
      <w:bookmarkStart w:id="259" w:name="_Toc297216186"/>
      <w:bookmarkStart w:id="260" w:name="_Toc296347166"/>
      <w:bookmarkStart w:id="261" w:name="_Toc292559877"/>
      <w:bookmarkStart w:id="262" w:name="_Toc280868654"/>
      <w:bookmarkStart w:id="263" w:name="_Toc296503167"/>
      <w:bookmarkStart w:id="264" w:name="_Toc303539136"/>
      <w:bookmarkStart w:id="265" w:name="_Toc296890995"/>
      <w:bookmarkStart w:id="266" w:name="_Toc280868655"/>
      <w:bookmarkStart w:id="267" w:name="_Toc267251424"/>
      <w:bookmarkStart w:id="268" w:name="_Toc280868656"/>
      <w:r>
        <w:rPr>
          <w:rFonts w:hint="eastAsia"/>
        </w:rPr>
        <w:t>.4 材料与工程设备的保管与使用</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w:t>
      </w:r>
      <w:bookmarkStart w:id="269" w:name="_Toc292559373"/>
      <w:bookmarkStart w:id="270" w:name="_Toc292559878"/>
      <w:bookmarkStart w:id="271" w:name="_Toc300934980"/>
      <w:bookmarkStart w:id="272" w:name="_Toc318581173"/>
      <w:bookmarkStart w:id="273" w:name="_Toc312678020"/>
      <w:bookmarkStart w:id="274" w:name="_Toc297120468"/>
      <w:bookmarkStart w:id="275" w:name="_Toc297123528"/>
      <w:bookmarkStart w:id="276" w:name="_Toc303539137"/>
      <w:bookmarkStart w:id="277" w:name="_Toc297216187"/>
      <w:bookmarkStart w:id="278" w:name="_Toc296944507"/>
      <w:bookmarkStart w:id="279" w:name="_Toc296347167"/>
      <w:bookmarkStart w:id="280" w:name="_Toc296503168"/>
      <w:bookmarkStart w:id="281" w:name="_Toc312677494"/>
      <w:bookmarkStart w:id="282" w:name="_Toc304295557"/>
      <w:bookmarkStart w:id="283" w:name="_Toc296890996"/>
      <w:bookmarkStart w:id="284" w:name="_Toc297048354"/>
      <w:bookmarkStart w:id="285" w:name="_Toc296346669"/>
      <w:bookmarkStart w:id="286" w:name="_Toc296891208"/>
      <w:r>
        <w:rPr>
          <w:rFonts w:hint="eastAsia"/>
        </w:rPr>
        <w:t>.4.1 发包人供应的材料设备的保管费用的承担</w:t>
      </w:r>
      <w:r>
        <w:rPr>
          <w:rFonts w:hint="eastAsia"/>
          <w:lang w:val="en-US" w:eastAsia="zh-CN"/>
        </w:rPr>
        <w:t>:</w:t>
      </w:r>
      <w:r>
        <w:rPr>
          <w:rFonts w:hint="eastAsia"/>
        </w:rPr>
        <w:t>由承包人承担。</w:t>
      </w:r>
      <w:bookmarkEnd w:id="269"/>
      <w:bookmarkEnd w:id="270"/>
      <w:bookmarkStart w:id="287" w:name="_Toc106"/>
      <w:bookmarkStart w:id="288" w:name="_Toc10419"/>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8.6 样品</w:t>
      </w:r>
      <w:bookmarkEnd w:id="287"/>
      <w:bookmarkEnd w:id="288"/>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8.6.1 样品的报送与封存</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需要承包人报送样品的材料或工程设备，样品的种类、名称、规格、数量要求：按管理部门的要求和发包人需求确定。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289" w:name="_Toc66381438"/>
      <w:bookmarkStart w:id="290" w:name="_Toc2063"/>
      <w:bookmarkStart w:id="291" w:name="_Toc66381469"/>
      <w:bookmarkStart w:id="292" w:name="_Toc29277"/>
      <w:r>
        <w:rPr>
          <w:rFonts w:hint="eastAsia"/>
        </w:rPr>
        <w:t>8.8 施工设备和临时设施</w:t>
      </w:r>
      <w:bookmarkEnd w:id="289"/>
      <w:bookmarkEnd w:id="290"/>
      <w:bookmarkEnd w:id="291"/>
      <w:bookmarkEnd w:id="292"/>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8.8.1 承包人提供的施工设备和临时设施</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关于修建临时设施费用承担的约定</w:t>
      </w:r>
      <w:r>
        <w:rPr>
          <w:rFonts w:hint="eastAsia"/>
          <w:lang w:val="en-US" w:eastAsia="zh-CN"/>
        </w:rPr>
        <w:t>:</w:t>
      </w:r>
      <w:r>
        <w:rPr>
          <w:rFonts w:hint="eastAsia"/>
        </w:rPr>
        <w:t>由承包人承担。</w:t>
      </w:r>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Start w:id="293" w:name="_Toc24237"/>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w:t>
      </w:r>
      <w:bookmarkEnd w:id="266"/>
      <w:bookmarkEnd w:id="267"/>
      <w:bookmarkEnd w:id="268"/>
      <w:bookmarkStart w:id="294" w:name="_Toc304295559"/>
      <w:bookmarkStart w:id="295" w:name="_Toc312678021"/>
      <w:bookmarkStart w:id="296" w:name="_Toc303539139"/>
      <w:bookmarkStart w:id="297" w:name="_Toc312677495"/>
      <w:bookmarkStart w:id="298" w:name="_Toc297123533"/>
      <w:bookmarkStart w:id="299" w:name="_Toc297216192"/>
      <w:bookmarkStart w:id="300" w:name="_Toc300934982"/>
      <w:bookmarkStart w:id="301" w:name="_Toc296891213"/>
      <w:bookmarkStart w:id="302" w:name="_Toc296347172"/>
      <w:bookmarkStart w:id="303" w:name="_Toc267251428"/>
      <w:bookmarkStart w:id="304" w:name="_Toc292559378"/>
      <w:bookmarkStart w:id="305" w:name="_Toc267251427"/>
      <w:bookmarkStart w:id="306" w:name="_Toc296346674"/>
      <w:bookmarkStart w:id="307" w:name="_Toc296503173"/>
      <w:bookmarkStart w:id="308" w:name="_Toc297120473"/>
      <w:bookmarkStart w:id="309" w:name="_Toc292559883"/>
      <w:bookmarkStart w:id="310" w:name="_Toc296891001"/>
      <w:bookmarkStart w:id="311" w:name="_Toc297048359"/>
      <w:bookmarkStart w:id="312" w:name="_Toc296944512"/>
      <w:r>
        <w:rPr>
          <w:rFonts w:hint="eastAsia"/>
        </w:rPr>
        <w:t>. 试验与检验</w:t>
      </w:r>
      <w:bookmarkEnd w:id="293"/>
    </w:p>
    <w:bookmarkEnd w:id="294"/>
    <w:bookmarkEnd w:id="295"/>
    <w:bookmarkEnd w:id="296"/>
    <w:bookmarkEnd w:id="297"/>
    <w:bookmarkEnd w:id="298"/>
    <w:bookmarkEnd w:id="299"/>
    <w:bookmarkEnd w:id="300"/>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w:t>
      </w:r>
      <w:bookmarkStart w:id="313" w:name="_Toc297123534"/>
      <w:bookmarkStart w:id="314" w:name="_Toc297216193"/>
      <w:bookmarkStart w:id="315" w:name="_Toc303539140"/>
      <w:bookmarkStart w:id="316" w:name="_Toc304295560"/>
      <w:bookmarkStart w:id="317" w:name="_Toc312678022"/>
      <w:bookmarkStart w:id="318" w:name="_Toc300934983"/>
      <w:bookmarkStart w:id="319" w:name="_Toc312677496"/>
      <w:r>
        <w:rPr>
          <w:rFonts w:hint="eastAsia"/>
        </w:rPr>
        <w:t>.1 试验设备与试验人员</w:t>
      </w:r>
    </w:p>
    <w:bookmarkEnd w:id="313"/>
    <w:bookmarkEnd w:id="314"/>
    <w:bookmarkEnd w:id="315"/>
    <w:bookmarkEnd w:id="316"/>
    <w:bookmarkEnd w:id="317"/>
    <w:bookmarkEnd w:id="318"/>
    <w:bookmarkEnd w:id="319"/>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w:t>
      </w:r>
      <w:bookmarkStart w:id="320" w:name="_Toc297216194"/>
      <w:bookmarkStart w:id="321" w:name="_Toc312677497"/>
      <w:bookmarkStart w:id="322" w:name="_Toc297123535"/>
      <w:bookmarkStart w:id="323" w:name="_Toc312678023"/>
      <w:bookmarkStart w:id="324" w:name="_Toc304295561"/>
      <w:bookmarkStart w:id="325" w:name="_Toc300934984"/>
      <w:bookmarkStart w:id="326" w:name="_Toc303539141"/>
      <w:bookmarkStart w:id="327" w:name="_Toc318581174"/>
      <w:r>
        <w:rPr>
          <w:rFonts w:hint="eastAsia"/>
        </w:rPr>
        <w:t>.1.2 试验设备</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施工现场需要配置的试验场所：</w:t>
      </w:r>
      <w:bookmarkEnd w:id="320"/>
      <w:bookmarkEnd w:id="321"/>
      <w:bookmarkEnd w:id="322"/>
      <w:bookmarkEnd w:id="323"/>
      <w:bookmarkEnd w:id="324"/>
      <w:bookmarkEnd w:id="325"/>
      <w:bookmarkEnd w:id="326"/>
      <w:bookmarkStart w:id="328" w:name="_Toc297216195"/>
      <w:bookmarkStart w:id="329" w:name="_Toc297123536"/>
      <w:bookmarkStart w:id="330" w:name="_Toc300934985"/>
      <w:bookmarkStart w:id="331" w:name="_Toc312677498"/>
      <w:bookmarkStart w:id="332" w:name="_Toc304295562"/>
      <w:bookmarkStart w:id="333" w:name="_Toc312678024"/>
      <w:bookmarkStart w:id="334" w:name="_Toc303539142"/>
      <w:r>
        <w:rPr>
          <w:rFonts w:hint="eastAsia"/>
        </w:rPr>
        <w:t xml:space="preserve">执行通用条款。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施工现场需要配备的试验设备：执行通用条款。</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施工现场需要具备的其他试验条件：执行通用条款。</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335" w:name="_Toc11612"/>
      <w:bookmarkStart w:id="336" w:name="_Toc66381470"/>
      <w:bookmarkStart w:id="337" w:name="_Toc7724"/>
      <w:bookmarkStart w:id="338" w:name="_Toc66381439"/>
      <w:r>
        <w:rPr>
          <w:rFonts w:hint="eastAsia"/>
        </w:rPr>
        <w:t>9.4 现场工艺试验</w:t>
      </w:r>
      <w:bookmarkEnd w:id="335"/>
      <w:bookmarkEnd w:id="336"/>
      <w:bookmarkEnd w:id="337"/>
      <w:bookmarkEnd w:id="338"/>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339" w:name="_Toc66381440"/>
      <w:bookmarkStart w:id="340" w:name="_Toc66381471"/>
      <w:r>
        <w:rPr>
          <w:rFonts w:hint="eastAsia"/>
        </w:rPr>
        <w:t>现场工艺试验的有关约定</w:t>
      </w:r>
      <w:r>
        <w:rPr>
          <w:rFonts w:hint="eastAsia"/>
          <w:lang w:val="en-US" w:eastAsia="zh-CN"/>
        </w:rPr>
        <w:t>:</w:t>
      </w:r>
      <w:r>
        <w:rPr>
          <w:rFonts w:hint="eastAsia"/>
        </w:rPr>
        <w:t>施工规范标准。</w:t>
      </w:r>
      <w:bookmarkEnd w:id="339"/>
      <w:bookmarkEnd w:id="340"/>
    </w:p>
    <w:bookmarkEnd w:id="327"/>
    <w:bookmarkEnd w:id="328"/>
    <w:bookmarkEnd w:id="329"/>
    <w:bookmarkEnd w:id="330"/>
    <w:bookmarkEnd w:id="331"/>
    <w:bookmarkEnd w:id="332"/>
    <w:bookmarkEnd w:id="333"/>
    <w:bookmarkEnd w:id="334"/>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341" w:name="_Toc14373"/>
      <w:r>
        <w:rPr>
          <w:rFonts w:hint="eastAsia"/>
        </w:rPr>
        <w:t>1</w:t>
      </w:r>
      <w:bookmarkEnd w:id="301"/>
      <w:bookmarkEnd w:id="302"/>
      <w:bookmarkEnd w:id="303"/>
      <w:bookmarkEnd w:id="304"/>
      <w:bookmarkEnd w:id="305"/>
      <w:bookmarkEnd w:id="306"/>
      <w:bookmarkEnd w:id="307"/>
      <w:bookmarkEnd w:id="308"/>
      <w:bookmarkEnd w:id="309"/>
      <w:bookmarkEnd w:id="310"/>
      <w:bookmarkEnd w:id="311"/>
      <w:bookmarkEnd w:id="312"/>
      <w:bookmarkStart w:id="342" w:name="_Toc297123540"/>
      <w:bookmarkStart w:id="343" w:name="_Toc296891233"/>
      <w:bookmarkStart w:id="344" w:name="_Toc292559903"/>
      <w:bookmarkStart w:id="345" w:name="_Toc303539146"/>
      <w:bookmarkStart w:id="346" w:name="_Toc296346694"/>
      <w:bookmarkStart w:id="347" w:name="_Toc296503193"/>
      <w:bookmarkStart w:id="348" w:name="_Toc297048379"/>
      <w:bookmarkStart w:id="349" w:name="_Toc304295566"/>
      <w:bookmarkStart w:id="350" w:name="_Toc297120493"/>
      <w:bookmarkStart w:id="351" w:name="_Toc300934989"/>
      <w:bookmarkStart w:id="352" w:name="_Toc296347192"/>
      <w:bookmarkStart w:id="353" w:name="_Toc296891021"/>
      <w:bookmarkStart w:id="354" w:name="_Toc292559398"/>
      <w:bookmarkStart w:id="355" w:name="_Toc296944532"/>
      <w:bookmarkStart w:id="356" w:name="_Toc297216199"/>
      <w:bookmarkStart w:id="357" w:name="_Toc312678025"/>
      <w:bookmarkStart w:id="358" w:name="_Toc312677499"/>
      <w:bookmarkStart w:id="359" w:name="_Toc267251439"/>
      <w:bookmarkStart w:id="360" w:name="_Toc267251441"/>
      <w:bookmarkStart w:id="361" w:name="_Toc267251437"/>
      <w:bookmarkStart w:id="362" w:name="_Toc267251440"/>
      <w:bookmarkStart w:id="363" w:name="_Toc267251435"/>
      <w:bookmarkStart w:id="364" w:name="_Toc267251433"/>
      <w:bookmarkStart w:id="365" w:name="_Toc267251442"/>
      <w:r>
        <w:rPr>
          <w:rFonts w:hint="eastAsia"/>
        </w:rPr>
        <w:t>0. 变更</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p>
    <w:bookmarkEnd w:id="357"/>
    <w:bookmarkEnd w:id="358"/>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bookmarkStart w:id="366" w:name="_Toc297216200"/>
      <w:bookmarkStart w:id="367" w:name="_Toc296347193"/>
      <w:bookmarkStart w:id="368" w:name="_Toc296503194"/>
      <w:bookmarkStart w:id="369" w:name="_Toc296944533"/>
      <w:bookmarkStart w:id="370" w:name="_Toc296891022"/>
      <w:bookmarkStart w:id="371" w:name="_Toc300934990"/>
      <w:bookmarkStart w:id="372" w:name="_Toc297120494"/>
      <w:bookmarkStart w:id="373" w:name="_Toc303539147"/>
      <w:bookmarkStart w:id="374" w:name="_Toc297048380"/>
      <w:bookmarkStart w:id="375" w:name="_Toc296346695"/>
      <w:bookmarkStart w:id="376" w:name="_Toc297123541"/>
      <w:bookmarkStart w:id="377" w:name="_Toc292559904"/>
      <w:bookmarkStart w:id="378" w:name="_Toc296891234"/>
      <w:bookmarkStart w:id="379" w:name="_Toc312677500"/>
      <w:bookmarkStart w:id="380" w:name="_Toc304295567"/>
      <w:bookmarkStart w:id="381" w:name="_Toc312678026"/>
      <w:bookmarkStart w:id="382" w:name="_Toc292559399"/>
      <w:r>
        <w:rPr>
          <w:rFonts w:hint="eastAsia"/>
        </w:rPr>
        <w:t>0.1 变更的范围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关于变更的范围的约定：</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383" w:name="_Toc31758"/>
      <w:bookmarkStart w:id="384" w:name="_Toc66381472"/>
      <w:bookmarkStart w:id="385" w:name="_Toc66381441"/>
      <w:bookmarkStart w:id="386" w:name="_Toc10235"/>
      <w:r>
        <w:rPr>
          <w:rFonts w:hint="eastAsia"/>
        </w:rPr>
        <w:t>10.4 变更估价</w:t>
      </w:r>
      <w:bookmarkEnd w:id="383"/>
      <w:bookmarkEnd w:id="384"/>
      <w:bookmarkEnd w:id="385"/>
      <w:bookmarkEnd w:id="386"/>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10.4.1 变更估价原则</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关于变更估价的约定：</w:t>
      </w:r>
      <w:r>
        <w:rPr>
          <w:rFonts w:hint="eastAsia"/>
          <w:u w:val="single"/>
          <w:lang w:val="en-US" w:eastAsia="zh-CN"/>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Start w:id="387" w:name="_Toc300934993"/>
      <w:bookmarkStart w:id="388" w:name="_Toc296347196"/>
      <w:bookmarkStart w:id="389" w:name="_Toc297123544"/>
      <w:bookmarkStart w:id="390" w:name="_Toc297216203"/>
      <w:bookmarkStart w:id="391" w:name="_Toc297048383"/>
      <w:bookmarkStart w:id="392" w:name="_Toc296891025"/>
      <w:bookmarkStart w:id="393" w:name="_Toc292559402"/>
      <w:bookmarkStart w:id="394" w:name="_Toc297120497"/>
      <w:bookmarkStart w:id="395" w:name="_Toc296944536"/>
      <w:bookmarkStart w:id="396" w:name="_Toc296891237"/>
      <w:bookmarkStart w:id="397" w:name="_Toc292559907"/>
      <w:bookmarkStart w:id="398" w:name="_Toc296346698"/>
      <w:bookmarkStart w:id="399" w:name="_Toc296503197"/>
      <w:bookmarkStart w:id="400" w:name="_Toc303539150"/>
      <w:bookmarkStart w:id="401" w:name="_Toc312677503"/>
      <w:bookmarkStart w:id="402" w:name="_Toc304295570"/>
      <w:bookmarkStart w:id="403" w:name="_Toc312678029"/>
      <w:r>
        <w:rPr>
          <w:rFonts w:hint="eastAsia"/>
        </w:rPr>
        <w:t>0.5 承</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Start w:id="404" w:name="_Toc297048389"/>
      <w:bookmarkStart w:id="405" w:name="_Toc303539151"/>
      <w:bookmarkStart w:id="406" w:name="_Toc297123545"/>
      <w:bookmarkStart w:id="407" w:name="_Toc296891243"/>
      <w:bookmarkStart w:id="408" w:name="_Toc300934994"/>
      <w:bookmarkStart w:id="409" w:name="_Toc296346704"/>
      <w:bookmarkStart w:id="410" w:name="_Toc296944542"/>
      <w:bookmarkStart w:id="411" w:name="_Toc297216204"/>
      <w:bookmarkStart w:id="412" w:name="_Toc296503203"/>
      <w:bookmarkStart w:id="413" w:name="_Toc297120503"/>
      <w:bookmarkStart w:id="414" w:name="_Toc296347202"/>
      <w:bookmarkStart w:id="415" w:name="_Toc292559408"/>
      <w:bookmarkStart w:id="416" w:name="_Toc292559913"/>
      <w:bookmarkStart w:id="417" w:name="_Toc296891031"/>
      <w:r>
        <w:rPr>
          <w:rFonts w:hint="eastAsia"/>
        </w:rPr>
        <w:t>包人的合理化建议</w:t>
      </w:r>
    </w:p>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监理人审查承包人合理化建议的期限：收到书面建议后48小时。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发包人审批承包人合理化建议的期限：收到书面建议后48小时。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w:t>
      </w:r>
      <w:bookmarkStart w:id="418" w:name="_Toc304295571"/>
      <w:bookmarkStart w:id="419" w:name="_Toc292559914"/>
      <w:bookmarkStart w:id="420" w:name="_Toc296347203"/>
      <w:bookmarkStart w:id="421" w:name="_Toc296891032"/>
      <w:bookmarkStart w:id="422" w:name="_Toc297123546"/>
      <w:bookmarkStart w:id="423" w:name="_Toc312678030"/>
      <w:bookmarkStart w:id="424" w:name="_Toc303539152"/>
      <w:bookmarkStart w:id="425" w:name="_Toc296503204"/>
      <w:bookmarkStart w:id="426" w:name="_Toc300934995"/>
      <w:bookmarkStart w:id="427" w:name="_Toc297216205"/>
      <w:bookmarkStart w:id="428" w:name="_Toc312677504"/>
      <w:bookmarkStart w:id="429" w:name="_Toc318581175"/>
      <w:bookmarkStart w:id="430" w:name="_Toc296944543"/>
      <w:bookmarkStart w:id="431" w:name="_Toc296346705"/>
      <w:bookmarkStart w:id="432" w:name="_Toc292559409"/>
      <w:bookmarkStart w:id="433" w:name="_Toc296891244"/>
      <w:bookmarkStart w:id="434" w:name="_Toc297120504"/>
      <w:bookmarkStart w:id="435" w:name="_Toc297048390"/>
      <w:r>
        <w:rPr>
          <w:rFonts w:hint="eastAsia"/>
        </w:rPr>
        <w:t>包人提出的合理化建议降低了合同价格或者提高了工程经济效益的奖励的方法和金额为：</w:t>
      </w:r>
      <w:r>
        <w:rPr>
          <w:rFonts w:hint="eastAsia"/>
          <w:u w:val="single"/>
        </w:rPr>
        <w:t xml:space="preserve">    </w:t>
      </w:r>
      <w:r>
        <w:rPr>
          <w:rFonts w:hint="eastAsia"/>
          <w:u w:val="single"/>
          <w:lang w:val="en-US" w:eastAsia="zh-CN"/>
        </w:rPr>
        <w:t>/</w:t>
      </w:r>
      <w:r>
        <w:rPr>
          <w:rFonts w:hint="eastAsia"/>
          <w:u w:val="single"/>
        </w:rPr>
        <w:t xml:space="preserve">    </w:t>
      </w:r>
      <w:r>
        <w:rPr>
          <w:rFonts w:hint="eastAsia"/>
        </w:rPr>
        <w:t>。</w:t>
      </w:r>
    </w:p>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436" w:name="_Toc2521"/>
      <w:bookmarkStart w:id="437" w:name="_Toc2923"/>
      <w:bookmarkStart w:id="438" w:name="_Toc66381442"/>
      <w:bookmarkStart w:id="439" w:name="_Toc66381473"/>
      <w:r>
        <w:rPr>
          <w:rFonts w:hint="eastAsia"/>
        </w:rPr>
        <w:t>1</w:t>
      </w:r>
      <w:bookmarkStart w:id="440" w:name="_Toc296346700"/>
      <w:bookmarkStart w:id="441" w:name="_Toc297048385"/>
      <w:bookmarkStart w:id="442" w:name="_Toc312677507"/>
      <w:bookmarkStart w:id="443" w:name="_Toc300934997"/>
      <w:bookmarkStart w:id="444" w:name="_Toc292559404"/>
      <w:bookmarkStart w:id="445" w:name="_Toc296891239"/>
      <w:bookmarkStart w:id="446" w:name="_Toc296944538"/>
      <w:bookmarkStart w:id="447" w:name="_Toc297123548"/>
      <w:bookmarkStart w:id="448" w:name="_Toc312678033"/>
      <w:bookmarkStart w:id="449" w:name="_Toc296503199"/>
      <w:bookmarkStart w:id="450" w:name="_Toc296347198"/>
      <w:bookmarkStart w:id="451" w:name="_Toc296891027"/>
      <w:bookmarkStart w:id="452" w:name="_Toc297120499"/>
      <w:bookmarkStart w:id="453" w:name="_Toc303539154"/>
      <w:bookmarkStart w:id="454" w:name="_Toc304295574"/>
      <w:bookmarkStart w:id="455" w:name="_Toc297216207"/>
      <w:bookmarkStart w:id="456" w:name="_Toc292559909"/>
      <w:r>
        <w:rPr>
          <w:rFonts w:hint="eastAsia"/>
        </w:rPr>
        <w:t>0.7 暂估价</w:t>
      </w:r>
      <w:bookmarkEnd w:id="436"/>
      <w:bookmarkEnd w:id="437"/>
      <w:bookmarkEnd w:id="438"/>
      <w:bookmarkEnd w:id="439"/>
    </w:p>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bookmarkStart w:id="457" w:name="_Toc312677509"/>
      <w:bookmarkStart w:id="458" w:name="_Toc312678035"/>
      <w:bookmarkStart w:id="459" w:name="_Toc318581177"/>
      <w:r>
        <w:rPr>
          <w:rFonts w:hint="eastAsia"/>
        </w:rPr>
        <w:t>0.7.1 依法必须招标的暂估价项目</w:t>
      </w:r>
    </w:p>
    <w:bookmarkEnd w:id="457"/>
    <w:bookmarkEnd w:id="458"/>
    <w:bookmarkEnd w:id="459"/>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对于依法必须招标的暂估价项目的确认和批准采取第</w:t>
      </w:r>
      <w:r>
        <w:rPr>
          <w:rFonts w:hint="eastAsia"/>
          <w:u w:val="single"/>
        </w:rPr>
        <w:t xml:space="preserve">  /  </w:t>
      </w:r>
      <w:r>
        <w:rPr>
          <w:rFonts w:hint="eastAsia"/>
        </w:rPr>
        <w:t>种方式确定。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10.7.2 不属于依法必须招标的暂估价项目</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对于不属于依法必须招标的暂估价项目的确认和批准采取第</w:t>
      </w:r>
      <w:r>
        <w:rPr>
          <w:rFonts w:hint="eastAsia"/>
          <w:u w:val="single"/>
        </w:rPr>
        <w:t xml:space="preserve">  /   </w:t>
      </w:r>
      <w:r>
        <w:rPr>
          <w:rFonts w:hint="eastAsia"/>
        </w:rPr>
        <w:t>种方式确定。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第3种方式：承包人直接实施的暂估价项目</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承包人直接实施的暂估价项目的约定：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10.8 暂列金额</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合同当事人关于暂列金额使用的约定：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460" w:name="_Toc27214"/>
      <w:r>
        <w:rPr>
          <w:rFonts w:hint="eastAsia"/>
        </w:rPr>
        <w:t>11. 价格调整</w:t>
      </w:r>
      <w:bookmarkEnd w:id="460"/>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461" w:name="_Toc296346702"/>
      <w:bookmarkStart w:id="462" w:name="_Toc312678039"/>
      <w:bookmarkStart w:id="463" w:name="_Toc292559406"/>
      <w:bookmarkStart w:id="464" w:name="_Toc297216209"/>
      <w:bookmarkStart w:id="465" w:name="_Toc292559911"/>
      <w:bookmarkStart w:id="466" w:name="_Toc296891241"/>
      <w:bookmarkStart w:id="467" w:name="_Toc297123550"/>
      <w:bookmarkStart w:id="468" w:name="_Toc297120501"/>
      <w:bookmarkStart w:id="469" w:name="_Toc300935000"/>
      <w:bookmarkStart w:id="470" w:name="_Toc297048387"/>
      <w:bookmarkStart w:id="471" w:name="_Toc296503201"/>
      <w:bookmarkStart w:id="472" w:name="_Toc296347200"/>
      <w:bookmarkStart w:id="473" w:name="_Toc296944540"/>
      <w:bookmarkStart w:id="474" w:name="_Toc296891029"/>
      <w:bookmarkStart w:id="475" w:name="_Toc304295577"/>
      <w:bookmarkStart w:id="476" w:name="_Toc303539157"/>
      <w:r>
        <w:rPr>
          <w:rFonts w:hint="eastAsia"/>
        </w:rPr>
        <w:t>11.1 市场价格波动引起的调整</w:t>
      </w:r>
    </w:p>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市场价格波动是否调整合同价格的约定</w:t>
      </w:r>
      <w:r>
        <w:rPr>
          <w:rFonts w:hint="eastAsia"/>
          <w:lang w:val="en-US" w:eastAsia="zh-CN"/>
        </w:rPr>
        <w:t>:</w:t>
      </w:r>
      <w:r>
        <w:rPr>
          <w:rFonts w:hint="eastAsia"/>
        </w:rPr>
        <w:t>否。</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因市场价格波动调整合同价格，采用以下第</w:t>
      </w:r>
      <w:r>
        <w:rPr>
          <w:rFonts w:hint="eastAsia"/>
          <w:u w:val="single"/>
        </w:rPr>
        <w:t xml:space="preserve">  /  </w:t>
      </w:r>
      <w:r>
        <w:rPr>
          <w:rFonts w:hint="eastAsia"/>
        </w:rPr>
        <w:t>种方式对合同价格进行调整：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第1种方式：采用价格指数进行价格调整。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关于各可调因子、定值和变值权重，以及基本价格指数及其来源的约定：</w:t>
      </w:r>
      <w:r>
        <w:rPr>
          <w:rFonts w:hint="eastAsia"/>
          <w:u w:val="single"/>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第2种方式：采用造价信息进行价格调整。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（2）关于基准价格的约定：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专用合同条款①承包人在已标价工程量清单或预算书中载明的材料单价低于基准价格的：专用合同条款合同履行期间材料单价涨幅以基准价格为基础超过 </w:t>
      </w:r>
      <w:r>
        <w:rPr>
          <w:rFonts w:hint="eastAsia"/>
          <w:u w:val="single"/>
        </w:rPr>
        <w:t xml:space="preserve">   </w:t>
      </w:r>
      <w:r>
        <w:rPr>
          <w:rFonts w:hint="eastAsia"/>
        </w:rPr>
        <w:t>%时，或材料单价跌幅以已标价工程量清单或预算书中载明材料单价为基础超过</w:t>
      </w:r>
      <w:r>
        <w:rPr>
          <w:rFonts w:hint="eastAsia"/>
          <w:u w:val="single"/>
        </w:rPr>
        <w:t xml:space="preserve">    </w:t>
      </w:r>
      <w:r>
        <w:rPr>
          <w:rFonts w:hint="eastAsia"/>
        </w:rPr>
        <w:t>%时，其超过部分据实调整。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②承包人在已标价工程量清单或预算书中载明的材料单价高于基准价格的：专用合同条款合同履行期间材料单价跌幅以基准价格为基础超过</w:t>
      </w:r>
      <w:r>
        <w:rPr>
          <w:rFonts w:hint="eastAsia"/>
          <w:u w:val="single"/>
        </w:rPr>
        <w:t xml:space="preserve">    </w:t>
      </w:r>
      <w:r>
        <w:rPr>
          <w:rFonts w:hint="eastAsia"/>
        </w:rPr>
        <w:t>%时，材料单价涨幅以已标价工程量清单或预算书中载明材料单价为基础超过</w:t>
      </w:r>
      <w:r>
        <w:rPr>
          <w:rFonts w:hint="eastAsia"/>
          <w:u w:val="single"/>
        </w:rPr>
        <w:t xml:space="preserve">    </w:t>
      </w:r>
      <w:r>
        <w:rPr>
          <w:rFonts w:hint="eastAsia"/>
        </w:rPr>
        <w:t>%时，其超过部分据实调整。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③承包人在已标价工程量清单或预算书中载明的材料单价等于基准单价的：专用合同条款合同履行期间材料单价涨跌幅以基准单价为基础超过±</w:t>
      </w:r>
      <w:r>
        <w:rPr>
          <w:rFonts w:hint="eastAsia"/>
          <w:u w:val="single"/>
        </w:rPr>
        <w:t xml:space="preserve">   </w:t>
      </w:r>
      <w:r>
        <w:rPr>
          <w:rFonts w:hint="eastAsia"/>
        </w:rPr>
        <w:t xml:space="preserve"> %时，其超过部分据实调整。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第3种方式：其他价格调整方式：</w:t>
      </w:r>
      <w:r>
        <w:rPr>
          <w:rFonts w:hint="eastAsia"/>
          <w:u w:val="single"/>
        </w:rPr>
        <w:t xml:space="preserve">     /      </w:t>
      </w:r>
      <w:r>
        <w:rPr>
          <w:rFonts w:hint="eastAsia"/>
        </w:rPr>
        <w:t>。</w:t>
      </w:r>
    </w:p>
    <w:bookmarkEnd w:id="359"/>
    <w:bookmarkEnd w:id="360"/>
    <w:bookmarkEnd w:id="361"/>
    <w:bookmarkEnd w:id="362"/>
    <w:bookmarkEnd w:id="363"/>
    <w:bookmarkEnd w:id="364"/>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477" w:name="_Toc296944544"/>
      <w:bookmarkStart w:id="478" w:name="_Toc297048391"/>
      <w:bookmarkStart w:id="479" w:name="_Toc296891033"/>
      <w:bookmarkStart w:id="480" w:name="_Toc292559410"/>
      <w:bookmarkStart w:id="481" w:name="_Toc296347204"/>
      <w:bookmarkStart w:id="482" w:name="_Toc296503205"/>
      <w:bookmarkStart w:id="483" w:name="_Toc296346706"/>
      <w:bookmarkStart w:id="484" w:name="_Toc297120505"/>
      <w:bookmarkStart w:id="485" w:name="_Toc296891245"/>
      <w:bookmarkStart w:id="486" w:name="_Toc292559915"/>
      <w:bookmarkStart w:id="487" w:name="_Toc10294"/>
      <w:bookmarkStart w:id="488" w:name="_Toc297216211"/>
      <w:bookmarkStart w:id="489" w:name="_Toc312678040"/>
      <w:bookmarkStart w:id="490" w:name="_Toc304295579"/>
      <w:bookmarkStart w:id="491" w:name="_Toc297123552"/>
      <w:bookmarkStart w:id="492" w:name="_Toc303539159"/>
      <w:bookmarkStart w:id="493" w:name="_Toc300935002"/>
      <w:r>
        <w:rPr>
          <w:rFonts w:hint="eastAsia"/>
        </w:rPr>
        <w:t xml:space="preserve">12. </w:t>
      </w:r>
      <w:bookmarkEnd w:id="477"/>
      <w:bookmarkEnd w:id="478"/>
      <w:bookmarkEnd w:id="479"/>
      <w:bookmarkEnd w:id="480"/>
      <w:bookmarkEnd w:id="481"/>
      <w:bookmarkEnd w:id="482"/>
      <w:bookmarkEnd w:id="483"/>
      <w:bookmarkEnd w:id="484"/>
      <w:bookmarkEnd w:id="485"/>
      <w:bookmarkEnd w:id="486"/>
      <w:r>
        <w:rPr>
          <w:rFonts w:hint="eastAsia"/>
        </w:rPr>
        <w:t>合同价格、计量与支付</w:t>
      </w:r>
      <w:bookmarkEnd w:id="487"/>
    </w:p>
    <w:bookmarkEnd w:id="488"/>
    <w:bookmarkEnd w:id="489"/>
    <w:bookmarkEnd w:id="490"/>
    <w:bookmarkEnd w:id="491"/>
    <w:bookmarkEnd w:id="492"/>
    <w:bookmarkEnd w:id="493"/>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494" w:name="_Toc292559916"/>
      <w:bookmarkStart w:id="495" w:name="_Toc267251461"/>
      <w:bookmarkStart w:id="496" w:name="_Toc292559411"/>
      <w:bookmarkStart w:id="497" w:name="_Toc296347205"/>
      <w:bookmarkStart w:id="498" w:name="_Toc297120506"/>
      <w:bookmarkStart w:id="499" w:name="_Toc296503206"/>
      <w:bookmarkStart w:id="500" w:name="_Toc296891246"/>
      <w:bookmarkStart w:id="501" w:name="_Toc296346707"/>
      <w:bookmarkStart w:id="502" w:name="_Toc296891034"/>
      <w:bookmarkStart w:id="503" w:name="_Toc297048392"/>
      <w:bookmarkStart w:id="504" w:name="_Toc296944545"/>
      <w:bookmarkStart w:id="505" w:name="_Toc312678041"/>
      <w:bookmarkStart w:id="506" w:name="_Toc303539160"/>
      <w:bookmarkStart w:id="507" w:name="_Toc300935003"/>
      <w:bookmarkStart w:id="508" w:name="_Toc297216212"/>
      <w:bookmarkStart w:id="509" w:name="_Toc304295580"/>
      <w:bookmarkStart w:id="510" w:name="_Toc297123553"/>
      <w:r>
        <w:rPr>
          <w:rFonts w:hint="eastAsia"/>
        </w:rPr>
        <w:t>12.1 合</w:t>
      </w:r>
      <w:bookmarkEnd w:id="494"/>
      <w:bookmarkEnd w:id="495"/>
      <w:bookmarkEnd w:id="496"/>
      <w:r>
        <w:rPr>
          <w:rFonts w:hint="eastAsia"/>
        </w:rPr>
        <w:t>同价</w:t>
      </w:r>
      <w:bookmarkEnd w:id="497"/>
      <w:bookmarkEnd w:id="498"/>
      <w:bookmarkEnd w:id="499"/>
      <w:bookmarkEnd w:id="500"/>
      <w:bookmarkEnd w:id="501"/>
      <w:bookmarkEnd w:id="502"/>
      <w:bookmarkEnd w:id="503"/>
      <w:bookmarkEnd w:id="504"/>
      <w:r>
        <w:rPr>
          <w:rFonts w:hint="eastAsia"/>
        </w:rPr>
        <w:t>格形式</w:t>
      </w:r>
      <w:bookmarkEnd w:id="505"/>
      <w:bookmarkEnd w:id="506"/>
      <w:bookmarkEnd w:id="507"/>
      <w:bookmarkEnd w:id="508"/>
      <w:bookmarkEnd w:id="509"/>
      <w:bookmarkEnd w:id="510"/>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1、单价合同。</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综合单价包含的风险范围：</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风险费用的计算方法：</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风险范围以外合同价格的调整方法：</w:t>
      </w:r>
      <w:r>
        <w:rPr>
          <w:rFonts w:hint="eastAsia"/>
          <w:u w:val="single"/>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2、总价合同。</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总价包含的风险范围：</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风险费用的计算方法：</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风险范围以外合同价格的调整方法：</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3、其他价格方式：费率形式，即最终工程项目的结算价=经政府有关职能部门审定的工程项目工程造价×中标价/采购预算。</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计价原则：</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（1）按本项目投标模式进行结算价核算。</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陕西省建设工程工程量清单计价规则》（2009版），陕西省建设工程工程量清单计价规则》（2009版），《陕西省建筑、装饰工程消耗量定额》（2004）、《陕西省安装工程消耗量定额》（2004）、《陕西省市政园林绿化工程消耗量定额》（2004）、《陕西省建设工程消耗量定额勘误及补充定额》（2004），与定额相配套使用的《陕西省建筑装饰市政园林绿化工程价目表》（2009）、《陕西省安装工程价目表》（2009）、《陕西省建设工程施工机械台班价目表》（2009）、《陕西省建设工程工程量清单计价费率》（2009）及其他相关的计价依据和办法，陕建发〔2019〕1246号文，陕建发［2018］2019号文，陕建发［2019］45号文及政府相关规定政策性调价文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11" w:name="_Toc312678042"/>
      <w:bookmarkStart w:id="512" w:name="_Toc297123554"/>
      <w:bookmarkStart w:id="513" w:name="_Toc304295581"/>
      <w:bookmarkStart w:id="514" w:name="_Toc300935004"/>
      <w:bookmarkStart w:id="515" w:name="_Toc303539161"/>
      <w:bookmarkStart w:id="516" w:name="_Toc297216213"/>
      <w:bookmarkStart w:id="517" w:name="_Toc296944546"/>
      <w:bookmarkStart w:id="518" w:name="_Toc296346708"/>
      <w:bookmarkStart w:id="519" w:name="_Toc297120507"/>
      <w:bookmarkStart w:id="520" w:name="_Toc292559917"/>
      <w:bookmarkStart w:id="521" w:name="_Toc297048393"/>
      <w:bookmarkStart w:id="522" w:name="_Toc296891247"/>
      <w:bookmarkStart w:id="523" w:name="_Toc296891035"/>
      <w:bookmarkStart w:id="524" w:name="_Toc292559412"/>
      <w:bookmarkStart w:id="525" w:name="_Toc296503207"/>
      <w:bookmarkStart w:id="526" w:name="_Toc296347206"/>
      <w:r>
        <w:rPr>
          <w:rFonts w:hint="eastAsia"/>
        </w:rPr>
        <w:t>12.2 预付款</w:t>
      </w:r>
    </w:p>
    <w:bookmarkEnd w:id="511"/>
    <w:bookmarkEnd w:id="512"/>
    <w:bookmarkEnd w:id="513"/>
    <w:bookmarkEnd w:id="514"/>
    <w:bookmarkEnd w:id="515"/>
    <w:bookmarkEnd w:id="516"/>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12.2.1 预付款的支付</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预付款支付比例或金额：</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预付款支付期限：开工前7天内。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预付款扣回的方式：在前二月工程进度款中抵扣，抵扣比例分别为50%、50%，如当月的进度付款额小于应扣除的预付款，则合并至下月扣除，以此类推。</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12.2.2 预付款担保</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承包人提交预付款担保的期限：</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预付款担保的形式为：</w:t>
      </w:r>
      <w:r>
        <w:rPr>
          <w:rFonts w:hint="eastAsia"/>
          <w:u w:val="single"/>
        </w:rPr>
        <w:t xml:space="preserve">     /      </w:t>
      </w:r>
      <w:r>
        <w:rPr>
          <w:rFonts w:hint="eastAsia"/>
        </w:rPr>
        <w:t>。</w:t>
      </w:r>
    </w:p>
    <w:bookmarkEnd w:id="517"/>
    <w:bookmarkEnd w:id="518"/>
    <w:bookmarkEnd w:id="519"/>
    <w:bookmarkEnd w:id="520"/>
    <w:bookmarkEnd w:id="521"/>
    <w:bookmarkEnd w:id="522"/>
    <w:bookmarkEnd w:id="523"/>
    <w:bookmarkEnd w:id="524"/>
    <w:bookmarkEnd w:id="525"/>
    <w:bookmarkEnd w:id="526"/>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12.3 计量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12.3.1 计量原则</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工程量计算规则：陕西省建设工程工程量清单计价规则》（2009版），《陕西省建筑、装饰工程消耗量定额》（2004）、《陕西省安装工程消耗量定额》（2004）、《陕西省市政园林绿化工程消耗量定额》（2004）、《陕西省建设工程消耗量定额勘误及补充定额》（2004），与定额相配套使用的《陕西省建筑装饰市政园林绿化工程价目表》（2009）、《陕西省安装工程价目表》（2009）、《陕西省建设工程施工机械台班价目表》（2009）、《陕西省建设工程工程量清单计价费率》（2009）及其他相关的计价依据和办法，陕建发［2017］270号文，陕建发［2018］2019号文，陕建发［2019］45号文及政府相关规定政策性调价文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12.3.2 计量周期</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关于计量周期的约定：按形象进度计量。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12.3.3 单价合同的计量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关于单价合同计量的约定：按形象进度计量。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12.3.4 总价合同的计量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关于总价合同计量的约定：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12.3.5 总价合同采用支付分解表计量支付的，是否适用第12.3.4 项〔总价合同的计量〕约定进行计量：</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12.3.6 其他价格形式合同的计量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其他价格形式的计量方式和程序：</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12.4 工程进度款支付</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27" w:name="_Toc292559416"/>
      <w:bookmarkStart w:id="528" w:name="_Toc297048397"/>
      <w:bookmarkStart w:id="529" w:name="_Toc297120511"/>
      <w:bookmarkStart w:id="530" w:name="_Toc296944550"/>
      <w:bookmarkStart w:id="531" w:name="_Toc296347210"/>
      <w:bookmarkStart w:id="532" w:name="_Toc296346712"/>
      <w:bookmarkStart w:id="533" w:name="_Toc300935006"/>
      <w:bookmarkStart w:id="534" w:name="_Toc292559921"/>
      <w:bookmarkStart w:id="535" w:name="_Toc303539163"/>
      <w:bookmarkStart w:id="536" w:name="_Toc296891039"/>
      <w:bookmarkStart w:id="537" w:name="_Toc297123556"/>
      <w:bookmarkStart w:id="538" w:name="_Toc297216215"/>
      <w:bookmarkStart w:id="539" w:name="_Toc296891251"/>
      <w:bookmarkStart w:id="540" w:name="_Toc296503211"/>
      <w:r>
        <w:rPr>
          <w:rFonts w:hint="eastAsia"/>
        </w:rPr>
        <w:t>12.4.1 付款周期</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关于付款周期的约定：待工程验收合格后付至合同总价的90%，竣工资料归档手续完成后付至结算审定价的97%，留3%的质量保证金。</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12.4.2 进度付款申请单的编制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关于进度付款申请单编制的约定： 按发包方工程款支付管理规定执行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r>
        <w:rPr>
          <w:rFonts w:hint="eastAsia"/>
        </w:rPr>
        <w:t>2.4.3 进度付款申请单的提交</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（1）单价合同进度付款申请单提交的约定：每月26日提交。</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（2）总价合同进度付款申请单提交的约定：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（3）其他价格形式合同进度付款申请单提交的约定：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12.4.4 进度款审核和支付</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（1）监理人审查并报送发包人的期限：收到申请3个工作日内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发包人完成审批并签发进度款支付证书的期限：收到申请的次月5日前。</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（2）发包人支付进度款的期限： 收到承包人的支付申请表及等额合规的增值税发票审核通过后，次月10日前进行支付 ，承包人未提供等额合规的增值税发票，发包人有权拒绝付款并不承担违约责任，因此延误工期的，承包人应承担延误工期的违约责任。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发包人逾期支付进度款的违约金的计算方式：</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12.4.6 支付分解表的编制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2、总价合同支付分解表的编制与审批：</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3、单价合同的总价项目支付分解表的编制与审批：</w:t>
      </w:r>
      <w:r>
        <w:rPr>
          <w:rFonts w:hint="eastAsia"/>
          <w:u w:val="single"/>
        </w:rPr>
        <w:t xml:space="preserve">     /      </w:t>
      </w:r>
      <w:r>
        <w:rPr>
          <w:rFonts w:hint="eastAsia"/>
        </w:rPr>
        <w:t>。</w:t>
      </w:r>
    </w:p>
    <w:bookmarkEnd w:id="365"/>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41" w:name="_Toc15447"/>
      <w:bookmarkStart w:id="542" w:name="_Toc297216223"/>
      <w:bookmarkStart w:id="543" w:name="_Toc296346720"/>
      <w:bookmarkStart w:id="544" w:name="_Toc296347218"/>
      <w:bookmarkStart w:id="545" w:name="_Toc297120519"/>
      <w:bookmarkStart w:id="546" w:name="_Toc300935015"/>
      <w:bookmarkStart w:id="547" w:name="_Toc296891047"/>
      <w:bookmarkStart w:id="548" w:name="_Toc312678053"/>
      <w:bookmarkStart w:id="549" w:name="_Toc297123564"/>
      <w:bookmarkStart w:id="550" w:name="_Toc297048405"/>
      <w:bookmarkStart w:id="551" w:name="_Toc304295593"/>
      <w:bookmarkStart w:id="552" w:name="_Toc292559929"/>
      <w:bookmarkStart w:id="553" w:name="_Toc303539172"/>
      <w:bookmarkStart w:id="554" w:name="_Toc296891259"/>
      <w:bookmarkStart w:id="555" w:name="_Toc292559424"/>
      <w:bookmarkStart w:id="556" w:name="_Toc296503219"/>
      <w:bookmarkStart w:id="557" w:name="_Toc296944558"/>
      <w:r>
        <w:rPr>
          <w:rFonts w:hint="eastAsia"/>
        </w:rPr>
        <w:t>13. 验收和工程试车</w:t>
      </w:r>
      <w:bookmarkEnd w:id="541"/>
    </w:p>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13.1 分部分项工程验收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13.1.2 监理人不能按时进行验收时，应提前24小时提交书面延期要求。</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关于延期最长不得超过</w:t>
      </w:r>
      <w:r>
        <w:rPr>
          <w:rFonts w:hint="eastAsia"/>
          <w:lang w:val="en-US" w:eastAsia="zh-CN"/>
        </w:rPr>
        <w:t>:</w:t>
      </w:r>
      <w:r>
        <w:rPr>
          <w:rFonts w:hint="eastAsia"/>
        </w:rPr>
        <w:t>48小时。</w:t>
      </w:r>
      <w:bookmarkStart w:id="558" w:name="_Toc304295596"/>
      <w:bookmarkStart w:id="559" w:name="_Toc312678056"/>
      <w:bookmarkStart w:id="560" w:name="_Toc297120523"/>
      <w:bookmarkStart w:id="561" w:name="_Toc296346724"/>
      <w:bookmarkStart w:id="562" w:name="_Toc297123565"/>
      <w:bookmarkStart w:id="563" w:name="_Toc300935016"/>
      <w:bookmarkStart w:id="564" w:name="_Toc292559933"/>
      <w:bookmarkStart w:id="565" w:name="_Toc303539173"/>
      <w:bookmarkStart w:id="566" w:name="_Toc296944562"/>
      <w:bookmarkStart w:id="567" w:name="_Toc297048409"/>
      <w:bookmarkStart w:id="568" w:name="_Toc297216224"/>
      <w:bookmarkStart w:id="569" w:name="_Toc296891263"/>
      <w:bookmarkStart w:id="570" w:name="_Toc296891051"/>
      <w:bookmarkStart w:id="571" w:name="_Toc292559428"/>
      <w:bookmarkStart w:id="572" w:name="_Toc296503223"/>
      <w:bookmarkStart w:id="573" w:name="_Toc296347222"/>
      <w:bookmarkStart w:id="574" w:name="_Toc267251475"/>
      <w:bookmarkStart w:id="575" w:name="_Toc267251474"/>
      <w:bookmarkStart w:id="576" w:name="_Toc267251470"/>
      <w:bookmarkStart w:id="577" w:name="_Toc267251471"/>
      <w:bookmarkStart w:id="578" w:name="_Toc267251476"/>
      <w:bookmarkStart w:id="579" w:name="_Toc267251473"/>
      <w:bookmarkStart w:id="580" w:name="_Toc267251472"/>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13.2 竣工验收</w:t>
      </w:r>
    </w:p>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81" w:name="_Toc280868704"/>
      <w:bookmarkStart w:id="582" w:name="_Toc280868705"/>
      <w:bookmarkStart w:id="583" w:name="_Toc280868706"/>
      <w:bookmarkStart w:id="584" w:name="_Toc280868707"/>
      <w:bookmarkStart w:id="585" w:name="_Toc280868708"/>
      <w:bookmarkStart w:id="586" w:name="_Toc280868709"/>
      <w:r>
        <w:rPr>
          <w:rFonts w:hint="eastAsia"/>
        </w:rPr>
        <w:t>13.2.2 竣工验收程序</w:t>
      </w:r>
    </w:p>
    <w:bookmarkEnd w:id="581"/>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关于竣工验收程序的约定按照通用条款13.2.2执行。</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发包人不按照本项约定组织竣工验收、颁发工程接收证书的违约金的计算方法：按照通用条款执行  。</w:t>
      </w:r>
    </w:p>
    <w:bookmarkEnd w:id="582"/>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13.2.5 移交、接收全部与部分工程</w:t>
      </w:r>
    </w:p>
    <w:bookmarkEnd w:id="583"/>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承包人向发包人移交工程的期限：工程竣工验收合格后14天内，发包人无正当理由逾期不颁发工程接收证书的，自验收合格后第15天起视为已颁发工程接收证书。</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发包人未按本合同约定接收全部或部分工程的，违约金的计算方法为</w:t>
      </w:r>
      <w:r>
        <w:rPr>
          <w:rFonts w:hint="eastAsia"/>
          <w:u w:val="single"/>
        </w:rPr>
        <w:t xml:space="preserve">     /      </w:t>
      </w:r>
      <w:r>
        <w:rPr>
          <w:rFonts w:hint="eastAsia"/>
        </w:rPr>
        <w:t>。</w:t>
      </w:r>
    </w:p>
    <w:bookmarkEnd w:id="584"/>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承包人未按时移交工程的，违约金的计算方法为</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13.3 工程试车</w:t>
      </w:r>
    </w:p>
    <w:bookmarkEnd w:id="585"/>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13.3.1 试车程序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工程试车内容：</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（1）单机无负荷试车费用由</w:t>
      </w:r>
      <w:r>
        <w:rPr>
          <w:rFonts w:hint="eastAsia"/>
          <w:u w:val="single"/>
        </w:rPr>
        <w:t xml:space="preserve">     /      </w:t>
      </w:r>
      <w:r>
        <w:rPr>
          <w:rFonts w:hint="eastAsia"/>
        </w:rPr>
        <w:t>承担；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（2）无负荷联动试车费用由</w:t>
      </w:r>
      <w:r>
        <w:rPr>
          <w:rFonts w:hint="eastAsia"/>
          <w:u w:val="single"/>
        </w:rPr>
        <w:t xml:space="preserve">     /      </w:t>
      </w:r>
      <w:r>
        <w:rPr>
          <w:rFonts w:hint="eastAsia"/>
        </w:rPr>
        <w:t>承担。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13.3.3 投料试车</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关于投料试车相关事项的约定：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87" w:name="_Toc66381474"/>
      <w:bookmarkStart w:id="588" w:name="_Toc66381443"/>
      <w:bookmarkStart w:id="589" w:name="_Toc4948"/>
      <w:bookmarkStart w:id="590" w:name="_Toc15222"/>
      <w:r>
        <w:rPr>
          <w:rFonts w:hint="eastAsia"/>
        </w:rPr>
        <w:t>13.6 竣工退场</w:t>
      </w:r>
      <w:bookmarkEnd w:id="587"/>
      <w:bookmarkEnd w:id="588"/>
      <w:bookmarkEnd w:id="589"/>
      <w:bookmarkEnd w:id="590"/>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13.6.1 竣工退场</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承包人完成竣工退场的期限：工程竣工验收合格后14日内。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91" w:name="_Toc7533"/>
      <w:r>
        <w:rPr>
          <w:rFonts w:hint="eastAsia"/>
        </w:rPr>
        <w:t>14. 竣工结算</w:t>
      </w:r>
      <w:bookmarkEnd w:id="591"/>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14.1 竣工结算申请</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承包人提交竣工结算申请单的期限：工程通过竣工验收之日起30天内承包人向发包人递交竣工结算报告及完整的结算资料。</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竣工结算申请单应包括的内容：</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（1）竣工结算合同价格；</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（2）发包人已支付承包人的款项；</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（3）应扣留的质量保证金，已缴纳履约保证金的或提供其他工程质量担保方式的除外；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（4）发包人应支付承包人的合同价款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承包人支付的代理服务费，在工程竣工结算时，计入结算造价，由发包方承担。（代理服务费参照《国家发展改革委关于降低部分建设项目收费标准规范收费行为等有关问题的通知》（发改价格[2011]534号）相关规定计取。）</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92" w:name="_Toc66381444"/>
      <w:bookmarkStart w:id="593" w:name="_Toc13926"/>
      <w:bookmarkStart w:id="594" w:name="_Toc17758"/>
      <w:bookmarkStart w:id="595" w:name="_Toc66381475"/>
      <w:r>
        <w:rPr>
          <w:rFonts w:hint="eastAsia"/>
        </w:rPr>
        <w:t>14.2 竣工结算审核</w:t>
      </w:r>
      <w:bookmarkEnd w:id="592"/>
      <w:bookmarkEnd w:id="593"/>
      <w:bookmarkEnd w:id="594"/>
      <w:bookmarkEnd w:id="595"/>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发包人审批竣工付款申请单的期限：收到竣工付款申请单60天内。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发包人完成竣工付款的期限：签发竣工付款申请单14天内。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关于竣工付款证书异议部分复核的方式和程序： 执行通用条款14.2.3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14.4 最终结清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14.4.1 最终结清申请单</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承包人提交最终结清申请单的份数：叁份。</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承包人提交最终结算申请单的期限：承包人应在缺陷责任期终止后7天内。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14.4.2 最终结清证书和支付</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（1）发包人完成最终结清申请单的审批并颁发最终结清证书的期限： 发包人应在收到承包人提交的最终结清申请单后14天内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（2）发包人完成支付的期限：发包人应在颁发最终结清证书后7天内完成支付。</w:t>
      </w:r>
    </w:p>
    <w:bookmarkEnd w:id="574"/>
    <w:bookmarkEnd w:id="575"/>
    <w:bookmarkEnd w:id="576"/>
    <w:bookmarkEnd w:id="577"/>
    <w:bookmarkEnd w:id="578"/>
    <w:bookmarkEnd w:id="579"/>
    <w:bookmarkEnd w:id="580"/>
    <w:bookmarkEnd w:id="586"/>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596" w:name="_Toc22621"/>
      <w:bookmarkStart w:id="597" w:name="_Toc267251483"/>
      <w:bookmarkStart w:id="598" w:name="_Toc267251482"/>
      <w:bookmarkStart w:id="599" w:name="_Toc267251484"/>
      <w:bookmarkStart w:id="600" w:name="_Toc267251485"/>
      <w:bookmarkStart w:id="601" w:name="_Toc267251490"/>
      <w:bookmarkStart w:id="602" w:name="_Toc267251486"/>
      <w:bookmarkStart w:id="603" w:name="_Toc267251488"/>
      <w:bookmarkStart w:id="604" w:name="_Toc267251489"/>
      <w:bookmarkStart w:id="605" w:name="_Toc267251491"/>
      <w:bookmarkStart w:id="606" w:name="_Toc267251501"/>
      <w:bookmarkStart w:id="607" w:name="_Toc267251495"/>
      <w:bookmarkStart w:id="608" w:name="_Toc267251493"/>
      <w:bookmarkStart w:id="609" w:name="_Toc267251492"/>
      <w:bookmarkStart w:id="610" w:name="_Toc267251496"/>
      <w:bookmarkStart w:id="611" w:name="_Toc267251494"/>
      <w:bookmarkStart w:id="612" w:name="_Toc267251502"/>
      <w:bookmarkStart w:id="613" w:name="_Toc267251497"/>
      <w:bookmarkStart w:id="614" w:name="_Toc267251499"/>
      <w:bookmarkStart w:id="615" w:name="_Toc267251503"/>
      <w:bookmarkStart w:id="616" w:name="_Toc267251498"/>
      <w:bookmarkStart w:id="617" w:name="_Toc267251506"/>
      <w:bookmarkStart w:id="618" w:name="_Toc267251504"/>
      <w:bookmarkStart w:id="619" w:name="_Toc267251507"/>
      <w:bookmarkStart w:id="620" w:name="_Toc267251508"/>
      <w:bookmarkStart w:id="621" w:name="_Toc267251510"/>
      <w:bookmarkStart w:id="622" w:name="_Toc267251515"/>
      <w:bookmarkStart w:id="623" w:name="_Toc267251513"/>
      <w:bookmarkStart w:id="624" w:name="_Toc267251509"/>
      <w:bookmarkStart w:id="625" w:name="_Toc267251514"/>
      <w:bookmarkStart w:id="626" w:name="_Toc267251511"/>
      <w:r>
        <w:rPr>
          <w:rFonts w:hint="eastAsia"/>
        </w:rPr>
        <w:t>15. 缺陷责任期与保修</w:t>
      </w:r>
      <w:bookmarkEnd w:id="596"/>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15.2 缺陷责任期</w:t>
      </w:r>
      <w:bookmarkEnd w:id="597"/>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缺陷责任期的具体期限：贰年。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27" w:name="_Toc66381476"/>
      <w:bookmarkStart w:id="628" w:name="_Toc66381445"/>
      <w:bookmarkStart w:id="629" w:name="_Toc13254"/>
      <w:bookmarkStart w:id="630" w:name="_Toc31805"/>
      <w:r>
        <w:rPr>
          <w:rFonts w:hint="eastAsia"/>
        </w:rPr>
        <w:t>15.3 质量保证金</w:t>
      </w:r>
      <w:bookmarkEnd w:id="627"/>
      <w:bookmarkEnd w:id="628"/>
      <w:bookmarkEnd w:id="629"/>
      <w:bookmarkEnd w:id="630"/>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关于是否扣留质量保证金的约定：工程质量保修金为施工结算总价款的3 %  。在工程项目竣工前，承包人按专用合同条款第3.7条提供履约担保的，发包人不得同时预留工程质量保证金。</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31" w:name="_Toc66381477"/>
      <w:bookmarkStart w:id="632" w:name="_Toc66381446"/>
      <w:bookmarkStart w:id="633" w:name="_Toc1494"/>
      <w:bookmarkStart w:id="634" w:name="_Toc12751"/>
      <w:r>
        <w:rPr>
          <w:rFonts w:hint="eastAsia"/>
        </w:rPr>
        <w:t>15.3.1 承包人提供质量保证金的方式</w:t>
      </w:r>
      <w:bookmarkEnd w:id="631"/>
      <w:bookmarkEnd w:id="632"/>
      <w:bookmarkEnd w:id="633"/>
      <w:bookmarkEnd w:id="634"/>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质量保证金采用以下第   2   种方式：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（1）质量保证金保函，保证金额为：</w:t>
      </w:r>
      <w:r>
        <w:rPr>
          <w:rFonts w:hint="eastAsia"/>
          <w:u w:val="single"/>
        </w:rPr>
        <w:t xml:space="preserve">     /      </w:t>
      </w:r>
      <w:r>
        <w:rPr>
          <w:rFonts w:hint="eastAsia"/>
          <w:u w:val="single"/>
          <w:lang w:val="en-US" w:eastAsia="zh-CN"/>
        </w:rPr>
        <w:t>;</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（2）3%的工程款；</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（3）其他方式</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35" w:name="_Toc66381447"/>
      <w:bookmarkStart w:id="636" w:name="_Toc66381478"/>
      <w:bookmarkStart w:id="637" w:name="_Toc10804"/>
      <w:bookmarkStart w:id="638" w:name="_Toc15032"/>
      <w:r>
        <w:rPr>
          <w:rFonts w:hint="eastAsia"/>
        </w:rPr>
        <w:t>15.3.2 质量保证金的扣留</w:t>
      </w:r>
      <w:bookmarkEnd w:id="635"/>
      <w:bookmarkEnd w:id="636"/>
      <w:bookmarkEnd w:id="637"/>
      <w:bookmarkEnd w:id="638"/>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质量保证金的扣留采取以下第2种方式：</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（1）在支付工程进度款时逐次扣留，在此情形下，质量保证金的计算基数不包括预付款的支付、扣回以及价格调整的金额；</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39" w:name="_Toc22301"/>
      <w:bookmarkStart w:id="640" w:name="_Toc14993"/>
      <w:bookmarkStart w:id="641" w:name="_Toc66381479"/>
      <w:bookmarkStart w:id="642" w:name="_Toc66381448"/>
      <w:r>
        <w:rPr>
          <w:rFonts w:hint="eastAsia"/>
        </w:rPr>
        <w:t>（2）工程竣工结算时一次性扣留质量保证金；</w:t>
      </w:r>
      <w:bookmarkEnd w:id="639"/>
      <w:bookmarkEnd w:id="640"/>
      <w:bookmarkEnd w:id="641"/>
      <w:bookmarkEnd w:id="642"/>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（3）其他扣留方式：</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关于质量保证金的补充约定： 两年质保期满承包人提交退还保证金申请，并按照发包人规定办理相关手续，发包人审核确认后将剩余保证金无息返还给承包人。</w:t>
      </w:r>
    </w:p>
    <w:bookmarkEnd w:id="598"/>
    <w:bookmarkEnd w:id="599"/>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15.4 保修</w:t>
      </w:r>
    </w:p>
    <w:bookmarkEnd w:id="600"/>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15.4.1 保修责任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工程保修期为：贰年。</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15.4.3 修复通知</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承包人收到保修通知并到达工程现场的合理时间：24小时内 ，承包人不在约定期限内派人修理，发包人可委托其他人员修理，费用从质量保修金内扣除 。</w:t>
      </w:r>
    </w:p>
    <w:bookmarkEnd w:id="601"/>
    <w:bookmarkEnd w:id="602"/>
    <w:bookmarkEnd w:id="603"/>
    <w:bookmarkEnd w:id="604"/>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43" w:name="_Toc1350"/>
      <w:bookmarkStart w:id="644" w:name="_Toc280868717"/>
      <w:bookmarkStart w:id="645" w:name="_Toc280868718"/>
      <w:r>
        <w:rPr>
          <w:rFonts w:hint="eastAsia"/>
        </w:rPr>
        <w:t>16. 违约</w:t>
      </w:r>
      <w:bookmarkEnd w:id="643"/>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46" w:name="_Toc66381449"/>
      <w:bookmarkStart w:id="647" w:name="_Toc4942"/>
      <w:bookmarkStart w:id="648" w:name="_Toc66381480"/>
      <w:bookmarkStart w:id="649" w:name="_Toc25852"/>
      <w:r>
        <w:rPr>
          <w:rFonts w:hint="eastAsia"/>
        </w:rPr>
        <w:t>16.1 发包人违约</w:t>
      </w:r>
      <w:bookmarkEnd w:id="646"/>
      <w:bookmarkEnd w:id="647"/>
      <w:bookmarkEnd w:id="648"/>
      <w:bookmarkEnd w:id="649"/>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16.1.1 发包人违约的情形</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发包人违约的其他情形：</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    16.1.2 发包人违约的责任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发包人违约责任的承担方式和计算方法：</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（1）因发包人原因未能在计划开工日期前7天内下达开工通知的违约责任：另行约定。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（2）因发包人原因未能按合同约定支付合同价款的违约责任：另行约定。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（3）发包人违反第10.1款〔变更的范围〕第（2）项约定，自行实施被取消的工作或转由他人实施的违约责任：另行约定。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（4）发包人提供的材料、工程设备的规格、数量或质量不符合合同约定，或因发包人原因导致交货日期延误或交货地点变更等情况的违约责任：另行约定。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（5）因发包人违反合同约定造成暂停施工的违约责任：另行约定。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（6）发包人无正当理由没有在约定期限内发出复工指示，导致承包人无法复工的违约责任：另行约定。</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（7）其他</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16.1.3 因发包人违约解除合同</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承包人按16.1.1项〔发包人违约的情形〕约定暂停施工满60 天后发包人仍不纠正其违约行为并致使合同目的不能实现的，承包人有权解除合同。</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50" w:name="_Toc66381450"/>
      <w:bookmarkStart w:id="651" w:name="_Toc66381481"/>
      <w:bookmarkStart w:id="652" w:name="_Toc15044"/>
      <w:bookmarkStart w:id="653" w:name="_Toc14874"/>
      <w:r>
        <w:rPr>
          <w:rFonts w:hint="eastAsia"/>
        </w:rPr>
        <w:t>16.2 承包人违约</w:t>
      </w:r>
      <w:bookmarkEnd w:id="650"/>
      <w:bookmarkEnd w:id="651"/>
      <w:bookmarkEnd w:id="652"/>
      <w:bookmarkEnd w:id="653"/>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16.2.1 承包人违约的情形</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违约的其他情形：1、承包人应按时发放农民工工资，发包人有权监督承包人对农民工工资的支付。如承包人未按时发放农民工工资，影响到本工程的进度和质量，发包人有权从剩余进度款中按承包人所拟的工资额度直接发放农民工工资，并有权要求承包人按合同约定价款的20%支付违约金。</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2、施工现场的三通一平工作由承包人自己解决。发包人协助、承包人负责办理城建、市政、环保、交通、电力、电信、燃气、部队等相关手续。承包人负责协调村组和周边四邻工作，保证施工正常进行。</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承包方应加强施工安全管理及安全教育，一切安全责任承包方自负。并应做好施工现场周边的安全警示及外围协调。承包人在施工过程中有责任保护好沿线其他管线的安全，如造成其他管线损坏及人员伤亡，由承包人承担一切责任和损失，非承包人原因造成的除外。</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4、所有涉及经济方面的签证均需发包人的工地代表和监理工程师共同签认方有效，否则不得进入结算。</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承包方应严格按照国家创卫标准做好施工现场环境保护及文明施工。承包人必须按照省、市、区相关部门颁发的文明施工规定和国家有关安全施工的规范要求，精心组织施工。贯彻谁施工谁负责的原则，由于承包人违反规定或相关规范违规操作和施工，所造成的一切后果由承包人自行承担。由此而造成的对发包人的影响和损失，经评估后由承包人承担。</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工程质量应达到合同约定的质量标准，质量标准的评定以国家或行业的质量检验评定标准为依据，因承包人原因工程质量达不到约定的质量标准的，承包人应无偿返工直至符合质量要求。由此致使工期延误的，每迟延一天，承包人应按合同总价款的日万分之三支付发包人违约金，且发包人有权向承包人主张由此产生的一切损失。</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7、施工过程中，资料和工程进度必须同步。每月发包人对施工进度和资料进行检查， 若出现问题承包人应按照发包人要求限期整改，否则承包人每日应支付1000元的违约金。在工程竣工验收前，承包人要按规定将竣工资料交监理工程师验收，由监理工程师出具相应证明后，发包人方可组织验收。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8、承包人安全管理人员必须持证上岗，并负责检查现场和施工人员安全情况，如监理单位和发包人发现有不安全因素存在，经指出仍未按期纠正的，承包人每日应支付500 元的违约金；出现安全事故，承包人自行承担责任和费用。</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9、 承包人现场用电必须按照发包人要求，三相五线制，一机一闸，必须带漏电保护， 不得使用电炉，如施工现场出现用电漏电或短路跳闸，造成停电或影响发包人用电、造成其他安全事故及人身损害的，承包人承担由此造成的一切损失。</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10、 承包人安排的人员及设备配置必须和投标书施工组织设计所列人员及设备配置相符，否则承包人承担违约金1000元/人。</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11、如承包人不能按合同规定的工期、质量、施工进度履行其义务，发包人认为工程进度缓慢、施工质量不能达到规定的质量要求，发包人有权解除合同，并以书面形式通知承包人合同即解除，无须诉诸司法机关或采取其他措施。</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16.2.2 承包人违约的责任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承包人违约责任的承担方式和计算方法：本合同有约定的遵从约定，无约定的另行约定。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16.2.3 因承包人违约解除合同</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关于承包人违约解除合同的特别约定：由承包人承担全部费用并承担相关法律责任。</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发包人继续使用承包人在施工现场的材料、设备、临时工程、承包人文件和由承包人或以其名义编制的其他文件的费用承担方式：发包人不需支付任何费用。</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54" w:name="_Toc17337"/>
      <w:r>
        <w:rPr>
          <w:rFonts w:hint="eastAsia"/>
        </w:rPr>
        <w:t>17. 不可抗力</w:t>
      </w:r>
      <w:bookmarkEnd w:id="654"/>
      <w:r>
        <w:rPr>
          <w:rFonts w:hint="eastAsia"/>
        </w:rPr>
        <w:t xml:space="preserve"> </w:t>
      </w:r>
      <w:bookmarkEnd w:id="644"/>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17.1 不可抗力的确认</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除通用合同条款约定的不可抗力事件之外，视为不可抗力的其他情形： 十级以上大风；连续三天降雪量达300mm；洪水；工程场地100公里范围内发生五级及以上地震；战争、动乱、空中飞行物体坠落或其他非承包人原因造成的爆炸、火灾等；政府部门等社会因素引起的工程停工。</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55" w:name="_Toc66381451"/>
      <w:bookmarkStart w:id="656" w:name="_Toc66381482"/>
      <w:bookmarkStart w:id="657" w:name="_Toc6851"/>
      <w:bookmarkStart w:id="658" w:name="_Toc388"/>
      <w:r>
        <w:rPr>
          <w:rFonts w:hint="eastAsia"/>
        </w:rPr>
        <w:t>17.4 因不可抗力解除合同</w:t>
      </w:r>
      <w:bookmarkEnd w:id="655"/>
      <w:bookmarkEnd w:id="656"/>
      <w:bookmarkEnd w:id="657"/>
      <w:bookmarkEnd w:id="658"/>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合同解除后，发包人应在商定或确定发包人应支付款项后</w:t>
      </w:r>
      <w:r>
        <w:rPr>
          <w:rFonts w:hint="eastAsia"/>
          <w:u w:val="single"/>
        </w:rPr>
        <w:t xml:space="preserve">     /      </w:t>
      </w:r>
      <w:r>
        <w:rPr>
          <w:rFonts w:hint="eastAsia"/>
        </w:rPr>
        <w:t>天内完成款项的支付。</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59" w:name="_Toc12319"/>
      <w:r>
        <w:rPr>
          <w:rFonts w:hint="eastAsia"/>
        </w:rPr>
        <w:t>18. 保险</w:t>
      </w:r>
      <w:bookmarkEnd w:id="659"/>
    </w:p>
    <w:bookmarkEnd w:id="645"/>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18.1 工程保险</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关于工程保险的特别约定： 承包人应投保建筑工程一切险及安装工程一切险，费用由承包人承担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60" w:name="_Toc32274"/>
      <w:bookmarkStart w:id="661" w:name="_Toc66381452"/>
      <w:bookmarkStart w:id="662" w:name="_Toc66381483"/>
      <w:bookmarkStart w:id="663" w:name="_Toc16237"/>
      <w:r>
        <w:rPr>
          <w:rFonts w:hint="eastAsia"/>
        </w:rPr>
        <w:t>18.3 其他保险</w:t>
      </w:r>
      <w:bookmarkEnd w:id="660"/>
      <w:bookmarkEnd w:id="661"/>
      <w:bookmarkEnd w:id="662"/>
      <w:bookmarkEnd w:id="663"/>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关于其他保险的约定：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承包人是否应为其施工设备等办理财产保险：执行通用条款。</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18.7 通知义务</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关于变更保险合同时的通知义务的约定：执行通用条款。</w:t>
      </w:r>
    </w:p>
    <w:bookmarkEnd w:id="605"/>
    <w:bookmarkEnd w:id="606"/>
    <w:bookmarkEnd w:id="607"/>
    <w:bookmarkEnd w:id="608"/>
    <w:bookmarkEnd w:id="609"/>
    <w:bookmarkEnd w:id="610"/>
    <w:bookmarkEnd w:id="611"/>
    <w:bookmarkEnd w:id="612"/>
    <w:bookmarkEnd w:id="613"/>
    <w:bookmarkEnd w:id="614"/>
    <w:bookmarkEnd w:id="615"/>
    <w:bookmarkEnd w:id="616"/>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64" w:name="_Toc4565"/>
      <w:r>
        <w:rPr>
          <w:rFonts w:hint="eastAsia"/>
        </w:rPr>
        <w:t>20. 争议解决</w:t>
      </w:r>
      <w:bookmarkEnd w:id="664"/>
    </w:p>
    <w:bookmarkEnd w:id="617"/>
    <w:bookmarkEnd w:id="618"/>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65" w:name="_Toc66381453"/>
      <w:bookmarkStart w:id="666" w:name="_Toc9891"/>
      <w:bookmarkStart w:id="667" w:name="_Toc66381484"/>
      <w:bookmarkStart w:id="668" w:name="_Toc20456"/>
      <w:r>
        <w:rPr>
          <w:rFonts w:hint="eastAsia"/>
        </w:rPr>
        <w:t>20.3 争</w:t>
      </w:r>
      <w:bookmarkEnd w:id="619"/>
      <w:r>
        <w:rPr>
          <w:rFonts w:hint="eastAsia"/>
        </w:rPr>
        <w:t>议评审</w:t>
      </w:r>
      <w:bookmarkEnd w:id="665"/>
      <w:bookmarkEnd w:id="666"/>
      <w:bookmarkEnd w:id="667"/>
      <w:bookmarkEnd w:id="668"/>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合同当事人是否同意将工程争议提交争议评审小组决定：</w:t>
      </w:r>
      <w:r>
        <w:rPr>
          <w:rFonts w:hint="eastAsia"/>
          <w:u w:val="single"/>
        </w:rPr>
        <w:t xml:space="preserve">     /      </w:t>
      </w:r>
      <w:r>
        <w:rPr>
          <w:rFonts w:hint="eastAsia"/>
        </w:rPr>
        <w:t xml:space="preserve">。  </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69" w:name="_Toc32195"/>
      <w:bookmarkStart w:id="670" w:name="_Toc66381485"/>
      <w:bookmarkStart w:id="671" w:name="_Toc23843"/>
      <w:bookmarkStart w:id="672" w:name="_Toc66381454"/>
      <w:r>
        <w:rPr>
          <w:rFonts w:hint="eastAsia"/>
        </w:rPr>
        <w:t>20.3.1 争议评审小组的确定</w:t>
      </w:r>
      <w:bookmarkEnd w:id="669"/>
      <w:bookmarkEnd w:id="670"/>
      <w:bookmarkEnd w:id="671"/>
      <w:bookmarkEnd w:id="672"/>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争议评审小组成员的确定：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选定争议评审员的期限：</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争议评审小组成员的报酬承担方式：</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其他事项的约定：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73" w:name="_Toc23678"/>
      <w:bookmarkStart w:id="674" w:name="_Toc66381486"/>
      <w:bookmarkStart w:id="675" w:name="_Toc66381455"/>
      <w:bookmarkStart w:id="676" w:name="_Toc27481"/>
      <w:r>
        <w:rPr>
          <w:rFonts w:hint="eastAsia"/>
        </w:rPr>
        <w:t>20.3.2 争议评审小组的决定</w:t>
      </w:r>
      <w:bookmarkEnd w:id="673"/>
      <w:bookmarkEnd w:id="674"/>
      <w:bookmarkEnd w:id="675"/>
      <w:bookmarkEnd w:id="676"/>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合同当事人关于本项的约定：</w:t>
      </w:r>
      <w:r>
        <w:rPr>
          <w:rFonts w:hint="eastAsia"/>
          <w:u w:val="single"/>
        </w:rPr>
        <w:t xml:space="preserve">     /      </w:t>
      </w:r>
      <w:r>
        <w:rPr>
          <w:rFonts w:hint="eastAsia"/>
        </w:rPr>
        <w:t>。</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bookmarkStart w:id="677" w:name="_Toc66381456"/>
      <w:bookmarkStart w:id="678" w:name="_Toc14922"/>
      <w:bookmarkStart w:id="679" w:name="_Toc66381487"/>
      <w:bookmarkStart w:id="680" w:name="_Toc13526"/>
      <w:r>
        <w:rPr>
          <w:rFonts w:hint="eastAsia"/>
        </w:rPr>
        <w:t>20.4 仲裁或诉讼</w:t>
      </w:r>
      <w:bookmarkEnd w:id="620"/>
      <w:bookmarkEnd w:id="677"/>
      <w:bookmarkEnd w:id="678"/>
      <w:bookmarkEnd w:id="679"/>
      <w:bookmarkEnd w:id="680"/>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因合同及合同有关事项发生的争议，按下列第2 种方式解决：</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（1）向西安市仲裁委员会申请仲裁；</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（2）向工程所在地西安市阎良区人民法院起诉。</w:t>
      </w:r>
      <w:bookmarkEnd w:id="621"/>
      <w:bookmarkEnd w:id="622"/>
      <w:bookmarkEnd w:id="623"/>
      <w:bookmarkEnd w:id="624"/>
      <w:bookmarkEnd w:id="625"/>
      <w:bookmarkEnd w:id="626"/>
    </w:p>
    <w:p>
      <w:pPr>
        <w:pageBreakBefore w:val="0"/>
        <w:widowControl w:val="0"/>
        <w:kinsoku/>
        <w:wordWrap/>
        <w:overflowPunct/>
        <w:topLinePunct w:val="0"/>
        <w:autoSpaceDE/>
        <w:autoSpaceDN/>
        <w:bidi w:val="0"/>
        <w:adjustRightInd/>
        <w:snapToGrid/>
        <w:textAlignment w:val="auto"/>
        <w:rPr>
          <w:rFonts w:hint="eastAsia"/>
        </w:rPr>
      </w:pP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附件</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附件</w:t>
      </w:r>
      <w:r>
        <w:rPr>
          <w:rFonts w:hint="eastAsia"/>
          <w:lang w:val="en-US" w:eastAsia="zh-CN"/>
        </w:rPr>
        <w:t>1</w:t>
      </w:r>
      <w:r>
        <w:rPr>
          <w:rFonts w:hint="eastAsia"/>
        </w:rPr>
        <w:t>：工程质量保修书</w:t>
      </w:r>
    </w:p>
    <w:p>
      <w:pPr>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附件</w:t>
      </w:r>
      <w:r>
        <w:rPr>
          <w:rFonts w:hint="eastAsia"/>
          <w:lang w:val="en-US" w:eastAsia="zh-CN"/>
        </w:rPr>
        <w:t>2</w:t>
      </w:r>
      <w:r>
        <w:rPr>
          <w:rFonts w:hint="eastAsia"/>
        </w:rPr>
        <w:t>：承包人用于本工程施工的机械设备表</w:t>
      </w:r>
    </w:p>
    <w:p>
      <w:pPr>
        <w:pageBreakBefore w:val="0"/>
        <w:widowControl w:val="0"/>
        <w:kinsoku/>
        <w:wordWrap/>
        <w:overflowPunct/>
        <w:topLinePunct w:val="0"/>
        <w:autoSpaceDE/>
        <w:autoSpaceDN/>
        <w:bidi w:val="0"/>
        <w:adjustRightInd/>
        <w:snapToGrid/>
        <w:ind w:firstLine="420" w:firstLineChars="200"/>
        <w:textAlignment w:val="auto"/>
        <w:rPr>
          <w:rFonts w:hint="eastAsia"/>
        </w:rPr>
        <w:sectPr>
          <w:footerReference r:id="rId10" w:type="first"/>
          <w:footerReference r:id="rId9" w:type="default"/>
          <w:pgSz w:w="11906" w:h="16838"/>
          <w:pgMar w:top="1440" w:right="1803" w:bottom="1440" w:left="1440" w:header="851" w:footer="992" w:gutter="0"/>
          <w:pgNumType w:fmt="decimal"/>
          <w:cols w:space="720" w:num="1"/>
          <w:titlePg/>
          <w:docGrid w:linePitch="312" w:charSpace="0"/>
        </w:sectPr>
      </w:pPr>
      <w:r>
        <w:rPr>
          <w:rFonts w:hint="eastAsia"/>
        </w:rPr>
        <w:t>附件</w:t>
      </w:r>
      <w:r>
        <w:rPr>
          <w:rFonts w:hint="eastAsia"/>
          <w:lang w:val="en-US" w:eastAsia="zh-CN"/>
        </w:rPr>
        <w:t>3</w:t>
      </w:r>
      <w:r>
        <w:rPr>
          <w:rFonts w:hint="eastAsia"/>
        </w:rPr>
        <w:t>：承包人主要施工管理人员表</w:t>
      </w:r>
    </w:p>
    <w:p>
      <w:pPr>
        <w:bidi w:val="0"/>
        <w:rPr>
          <w:rFonts w:hint="eastAsia"/>
          <w:b/>
          <w:bCs/>
        </w:rPr>
      </w:pPr>
      <w:r>
        <w:rPr>
          <w:rFonts w:hint="eastAsia"/>
          <w:b/>
          <w:bCs/>
        </w:rPr>
        <w:t>附</w:t>
      </w:r>
      <w:bookmarkStart w:id="681" w:name="_Toc296891266"/>
      <w:bookmarkStart w:id="682" w:name="_Toc296347225"/>
      <w:bookmarkStart w:id="683" w:name="_Toc296503226"/>
      <w:bookmarkStart w:id="684" w:name="_Toc296891054"/>
      <w:bookmarkStart w:id="685" w:name="_Toc296944565"/>
      <w:bookmarkStart w:id="686" w:name="_Toc267261693"/>
      <w:bookmarkStart w:id="687" w:name="_Toc296346727"/>
      <w:r>
        <w:rPr>
          <w:rFonts w:hint="eastAsia"/>
          <w:b/>
          <w:bCs/>
        </w:rPr>
        <w:t>件</w:t>
      </w:r>
      <w:r>
        <w:rPr>
          <w:rFonts w:hint="eastAsia"/>
          <w:b/>
          <w:bCs/>
          <w:lang w:val="en-US" w:eastAsia="zh-CN"/>
        </w:rPr>
        <w:t>1</w:t>
      </w:r>
      <w:r>
        <w:rPr>
          <w:rFonts w:hint="eastAsia"/>
          <w:b/>
          <w:bCs/>
        </w:rPr>
        <w:t>：</w:t>
      </w:r>
      <w:bookmarkEnd w:id="681"/>
      <w:bookmarkEnd w:id="682"/>
      <w:bookmarkEnd w:id="683"/>
      <w:bookmarkEnd w:id="684"/>
      <w:bookmarkEnd w:id="685"/>
      <w:bookmarkEnd w:id="686"/>
      <w:bookmarkEnd w:id="687"/>
      <w:r>
        <w:rPr>
          <w:rFonts w:hint="eastAsia"/>
          <w:b/>
          <w:bCs/>
        </w:rPr>
        <w:t xml:space="preserve">    </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rPr>
      </w:pPr>
      <w:r>
        <w:rPr>
          <w:rFonts w:hint="eastAsia"/>
          <w:b/>
          <w:bCs/>
        </w:rPr>
        <w:t>工程质量保修书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发包人（全称）：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承包人（全称）：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发包人和承包人根据《中华人民共和国建筑法》和《建设工程质量管理条例》，经协商一致就 </w:t>
      </w:r>
      <w:r>
        <w:rPr>
          <w:rFonts w:hint="eastAsia"/>
          <w:u w:val="single"/>
        </w:rPr>
        <w:t xml:space="preserve">                           </w:t>
      </w:r>
      <w:r>
        <w:rPr>
          <w:rFonts w:hint="eastAsia"/>
        </w:rPr>
        <w:t>（工程全称）签订工程质量保修书。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一、工程质量保修范围和内容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承包人在质量保修期内，按照有关法律规定和合同约定，承担工程质量保修责任。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本工程所含全部内容。</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二、质量保修期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根据《建设工程质量管理条例》及有关规定，工程的质量保修期如下：</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1．地基基础工程和主体结构工程为设计文件规定的工程合理使用年限；</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2．屋面防水工程、有防水要求的卫生间、房间和外墙面的防渗为 5年；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3．装修工程为2 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4．电气管线、给排水管道、设备安装工程为 2年；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5．供热与供冷系统为2个采暖期、供冷期；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6．住宅小区内的给排水设施、道路等配套工程为2年；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7．其他项目保修期限约定如下：本工程质量保修期为两年。</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质量保修期自工程竣工验收合格之日起计算。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三、缺陷责任期</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工程缺陷责任期为24个月，缺陷责任期自工程通过竣工验收之日起计算。单位工程先于全部工程进行验收，单位工程缺陷责任期自单位工程验收合格之日起算。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缺陷责任期终止后，发包人应退还剩余的质量保证金。</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四、质量保修责任</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1．属于保修范围、内容的项目，承包人应当在接到保修通知之日起24小时内派人保修。承包人不在约定期限内派人保修的，发包人可以委托他人修理。</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2．发生紧急事故需抢修的，承包人在接到事故通知后，应当立即到达事故现场抢修。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4．质量保修完成后，由发包人组织验收。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五、保修费用</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保修费用由造成质量缺陷的责任方承担。</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六、双方约定的其他工程质量保修事项：</w:t>
      </w:r>
      <w:r>
        <w:rPr>
          <w:rFonts w:hint="eastAsia"/>
          <w:u w:val="single"/>
        </w:rPr>
        <w:t xml:space="preserve">          /        </w:t>
      </w:r>
      <w:r>
        <w:rPr>
          <w:rFonts w:hint="eastAsia"/>
        </w:rPr>
        <w:t>。</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工程质量保修书由发包人、承包人在工程竣工验收前共同签署，作为施工合同附件，其有效期限至保修期满。</w:t>
      </w:r>
    </w:p>
    <w:p>
      <w:pPr>
        <w:bidi w:val="0"/>
        <w:rPr>
          <w:rFonts w:hint="eastAsia"/>
        </w:rPr>
      </w:pPr>
    </w:p>
    <w:tbl>
      <w:tblPr>
        <w:tblStyle w:val="17"/>
        <w:tblW w:w="0" w:type="auto"/>
        <w:tblInd w:w="213" w:type="dxa"/>
        <w:tblLayout w:type="fixed"/>
        <w:tblCellMar>
          <w:top w:w="0" w:type="dxa"/>
          <w:left w:w="108" w:type="dxa"/>
          <w:bottom w:w="0" w:type="dxa"/>
          <w:right w:w="108" w:type="dxa"/>
        </w:tblCellMar>
      </w:tblPr>
      <w:tblGrid>
        <w:gridCol w:w="4751"/>
        <w:gridCol w:w="4804"/>
      </w:tblGrid>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发包人(公章)：                    </w:t>
            </w:r>
          </w:p>
        </w:tc>
        <w:tc>
          <w:tcPr>
            <w:tcW w:w="4804" w:type="dxa"/>
            <w:noWrap w:val="0"/>
            <w:vAlign w:val="center"/>
          </w:tcPr>
          <w:p>
            <w:pPr>
              <w:bidi w:val="0"/>
              <w:rPr>
                <w:rFonts w:hint="eastAsia"/>
              </w:rPr>
            </w:pPr>
            <w:r>
              <w:rPr>
                <w:rFonts w:hint="eastAsia"/>
              </w:rPr>
              <w:t xml:space="preserve">承包人(公章)：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地  址：                         </w:t>
            </w:r>
          </w:p>
        </w:tc>
        <w:tc>
          <w:tcPr>
            <w:tcW w:w="4804" w:type="dxa"/>
            <w:noWrap w:val="0"/>
            <w:vAlign w:val="center"/>
          </w:tcPr>
          <w:p>
            <w:pPr>
              <w:bidi w:val="0"/>
              <w:rPr>
                <w:rFonts w:hint="eastAsia"/>
              </w:rPr>
            </w:pPr>
            <w:r>
              <w:rPr>
                <w:rFonts w:hint="eastAsia"/>
              </w:rPr>
              <w:t xml:space="preserve">地  址：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法定代表人(签字)：            </w:t>
            </w:r>
          </w:p>
        </w:tc>
        <w:tc>
          <w:tcPr>
            <w:tcW w:w="4804" w:type="dxa"/>
            <w:noWrap w:val="0"/>
            <w:vAlign w:val="center"/>
          </w:tcPr>
          <w:p>
            <w:pPr>
              <w:bidi w:val="0"/>
              <w:rPr>
                <w:rFonts w:hint="eastAsia"/>
              </w:rPr>
            </w:pPr>
            <w:r>
              <w:rPr>
                <w:rFonts w:hint="eastAsia"/>
              </w:rPr>
              <w:t xml:space="preserve">法定代表人(签字)：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委托代理人(签字)：            </w:t>
            </w:r>
          </w:p>
        </w:tc>
        <w:tc>
          <w:tcPr>
            <w:tcW w:w="4804" w:type="dxa"/>
            <w:noWrap w:val="0"/>
            <w:vAlign w:val="center"/>
          </w:tcPr>
          <w:p>
            <w:pPr>
              <w:bidi w:val="0"/>
              <w:rPr>
                <w:rFonts w:hint="eastAsia"/>
              </w:rPr>
            </w:pPr>
            <w:r>
              <w:rPr>
                <w:rFonts w:hint="eastAsia"/>
              </w:rPr>
              <w:t xml:space="preserve">委托代理人(签字)：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电  话：                       </w:t>
            </w:r>
          </w:p>
        </w:tc>
        <w:tc>
          <w:tcPr>
            <w:tcW w:w="4804" w:type="dxa"/>
            <w:noWrap w:val="0"/>
            <w:vAlign w:val="center"/>
          </w:tcPr>
          <w:p>
            <w:pPr>
              <w:bidi w:val="0"/>
              <w:rPr>
                <w:rFonts w:hint="eastAsia"/>
              </w:rPr>
            </w:pPr>
            <w:r>
              <w:rPr>
                <w:rFonts w:hint="eastAsia"/>
              </w:rPr>
              <w:t xml:space="preserve">电  话：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传  真：                    </w:t>
            </w:r>
          </w:p>
        </w:tc>
        <w:tc>
          <w:tcPr>
            <w:tcW w:w="4804" w:type="dxa"/>
            <w:noWrap w:val="0"/>
            <w:vAlign w:val="center"/>
          </w:tcPr>
          <w:p>
            <w:pPr>
              <w:bidi w:val="0"/>
              <w:rPr>
                <w:rFonts w:hint="eastAsia"/>
              </w:rPr>
            </w:pPr>
            <w:r>
              <w:rPr>
                <w:rFonts w:hint="eastAsia"/>
              </w:rPr>
              <w:t xml:space="preserve">传  真：                 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开户银行：                      </w:t>
            </w:r>
          </w:p>
        </w:tc>
        <w:tc>
          <w:tcPr>
            <w:tcW w:w="4804" w:type="dxa"/>
            <w:noWrap w:val="0"/>
            <w:vAlign w:val="center"/>
          </w:tcPr>
          <w:p>
            <w:pPr>
              <w:bidi w:val="0"/>
              <w:rPr>
                <w:rFonts w:hint="eastAsia"/>
              </w:rPr>
            </w:pPr>
            <w:r>
              <w:rPr>
                <w:rFonts w:hint="eastAsia"/>
              </w:rPr>
              <w:t xml:space="preserve">开户银行：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账  号：                      </w:t>
            </w:r>
          </w:p>
        </w:tc>
        <w:tc>
          <w:tcPr>
            <w:tcW w:w="4804" w:type="dxa"/>
            <w:noWrap w:val="0"/>
            <w:vAlign w:val="center"/>
          </w:tcPr>
          <w:p>
            <w:pPr>
              <w:bidi w:val="0"/>
              <w:rPr>
                <w:rFonts w:hint="eastAsia"/>
              </w:rPr>
            </w:pPr>
            <w:r>
              <w:rPr>
                <w:rFonts w:hint="eastAsia"/>
              </w:rPr>
              <w:t xml:space="preserve">账  号：                      </w:t>
            </w:r>
          </w:p>
        </w:tc>
      </w:tr>
      <w:tr>
        <w:tblPrEx>
          <w:tblCellMar>
            <w:top w:w="0" w:type="dxa"/>
            <w:left w:w="108" w:type="dxa"/>
            <w:bottom w:w="0" w:type="dxa"/>
            <w:right w:w="108" w:type="dxa"/>
          </w:tblCellMar>
        </w:tblPrEx>
        <w:trPr>
          <w:trHeight w:val="851" w:hRule="atLeast"/>
        </w:trPr>
        <w:tc>
          <w:tcPr>
            <w:tcW w:w="4751" w:type="dxa"/>
            <w:noWrap w:val="0"/>
            <w:vAlign w:val="center"/>
          </w:tcPr>
          <w:p>
            <w:pPr>
              <w:bidi w:val="0"/>
              <w:rPr>
                <w:rFonts w:hint="eastAsia"/>
              </w:rPr>
            </w:pPr>
            <w:r>
              <w:rPr>
                <w:rFonts w:hint="eastAsia"/>
              </w:rPr>
              <w:t xml:space="preserve">邮政编码：                   </w:t>
            </w:r>
          </w:p>
        </w:tc>
        <w:tc>
          <w:tcPr>
            <w:tcW w:w="4804" w:type="dxa"/>
            <w:noWrap w:val="0"/>
            <w:vAlign w:val="center"/>
          </w:tcPr>
          <w:p>
            <w:pPr>
              <w:bidi w:val="0"/>
              <w:rPr>
                <w:rFonts w:hint="eastAsia"/>
              </w:rPr>
            </w:pPr>
            <w:r>
              <w:rPr>
                <w:rFonts w:hint="eastAsia"/>
              </w:rPr>
              <w:t xml:space="preserve">邮政编码：                   </w:t>
            </w:r>
          </w:p>
        </w:tc>
      </w:tr>
    </w:tbl>
    <w:p>
      <w:pPr>
        <w:bidi w:val="0"/>
        <w:rPr>
          <w:rFonts w:hint="eastAsia"/>
        </w:rPr>
      </w:pPr>
      <w:r>
        <w:rPr>
          <w:rFonts w:hint="eastAsia"/>
        </w:rPr>
        <w:t xml:space="preserve">  </w:t>
      </w:r>
    </w:p>
    <w:p>
      <w:pPr>
        <w:bidi w:val="0"/>
        <w:rPr>
          <w:rFonts w:hint="eastAsia"/>
        </w:rPr>
      </w:pPr>
    </w:p>
    <w:p>
      <w:pPr>
        <w:bidi w:val="0"/>
        <w:rPr>
          <w:rFonts w:hint="eastAsia"/>
        </w:rPr>
      </w:pPr>
    </w:p>
    <w:p>
      <w:pPr>
        <w:bidi w:val="0"/>
        <w:rPr>
          <w:rFonts w:hint="eastAsia"/>
          <w:b/>
          <w:bCs/>
        </w:rPr>
      </w:pPr>
      <w:r>
        <w:rPr>
          <w:rFonts w:hint="eastAsia"/>
        </w:rPr>
        <w:br w:type="page"/>
      </w:r>
      <w:r>
        <w:rPr>
          <w:rFonts w:hint="eastAsia"/>
          <w:b/>
          <w:bCs/>
        </w:rPr>
        <w:t>附</w:t>
      </w:r>
      <w:bookmarkStart w:id="688" w:name="_Toc296944566"/>
      <w:bookmarkStart w:id="689" w:name="_Toc296346728"/>
      <w:bookmarkStart w:id="690" w:name="_Toc267261698"/>
      <w:bookmarkStart w:id="691" w:name="_Toc296347226"/>
      <w:bookmarkStart w:id="692" w:name="_Toc296503227"/>
      <w:bookmarkStart w:id="693" w:name="_Toc296891267"/>
      <w:bookmarkStart w:id="694" w:name="_Toc296891055"/>
      <w:r>
        <w:rPr>
          <w:rFonts w:hint="eastAsia"/>
          <w:b/>
          <w:bCs/>
        </w:rPr>
        <w:t>件</w:t>
      </w:r>
      <w:r>
        <w:rPr>
          <w:rFonts w:hint="eastAsia"/>
          <w:b/>
          <w:bCs/>
          <w:lang w:val="en-US" w:eastAsia="zh-CN"/>
        </w:rPr>
        <w:t>2</w:t>
      </w:r>
      <w:r>
        <w:rPr>
          <w:rFonts w:hint="eastAsia"/>
          <w:b/>
          <w:bCs/>
        </w:rPr>
        <w:t>：</w:t>
      </w:r>
    </w:p>
    <w:bookmarkEnd w:id="688"/>
    <w:bookmarkEnd w:id="689"/>
    <w:bookmarkEnd w:id="690"/>
    <w:bookmarkEnd w:id="691"/>
    <w:bookmarkEnd w:id="692"/>
    <w:bookmarkEnd w:id="693"/>
    <w:bookmarkEnd w:id="694"/>
    <w:p>
      <w:pPr>
        <w:bidi w:val="0"/>
        <w:rPr>
          <w:rFonts w:hint="eastAsia"/>
          <w:b/>
          <w:bCs/>
        </w:rPr>
      </w:pPr>
      <w:r>
        <w:rPr>
          <w:rFonts w:hint="eastAsia"/>
          <w:b/>
          <w:bCs/>
        </w:rPr>
        <w:t>承包人用于本工程施工的机械设备表</w:t>
      </w:r>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985"/>
        <w:gridCol w:w="2298"/>
        <w:gridCol w:w="1131"/>
        <w:gridCol w:w="2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996" w:type="dxa"/>
            <w:noWrap w:val="0"/>
            <w:vAlign w:val="center"/>
          </w:tcPr>
          <w:p>
            <w:pPr>
              <w:bidi w:val="0"/>
              <w:rPr>
                <w:rFonts w:hint="eastAsia"/>
              </w:rPr>
            </w:pPr>
            <w:r>
              <w:rPr>
                <w:rFonts w:hint="eastAsia"/>
              </w:rPr>
              <w:t>序号</w:t>
            </w:r>
          </w:p>
        </w:tc>
        <w:tc>
          <w:tcPr>
            <w:tcW w:w="1985" w:type="dxa"/>
            <w:noWrap w:val="0"/>
            <w:vAlign w:val="center"/>
          </w:tcPr>
          <w:p>
            <w:pPr>
              <w:bidi w:val="0"/>
              <w:rPr>
                <w:rFonts w:hint="eastAsia"/>
              </w:rPr>
            </w:pPr>
            <w:r>
              <w:rPr>
                <w:rFonts w:hint="eastAsia"/>
              </w:rPr>
              <w:t>机械或仪器或设备名称</w:t>
            </w:r>
          </w:p>
        </w:tc>
        <w:tc>
          <w:tcPr>
            <w:tcW w:w="2298" w:type="dxa"/>
            <w:noWrap w:val="0"/>
            <w:vAlign w:val="center"/>
          </w:tcPr>
          <w:p>
            <w:pPr>
              <w:bidi w:val="0"/>
              <w:rPr>
                <w:rFonts w:hint="eastAsia"/>
              </w:rPr>
            </w:pPr>
            <w:r>
              <w:rPr>
                <w:rFonts w:hint="eastAsia"/>
              </w:rPr>
              <w:t>型号规格</w:t>
            </w:r>
          </w:p>
        </w:tc>
        <w:tc>
          <w:tcPr>
            <w:tcW w:w="1131" w:type="dxa"/>
            <w:noWrap w:val="0"/>
            <w:vAlign w:val="center"/>
          </w:tcPr>
          <w:p>
            <w:pPr>
              <w:bidi w:val="0"/>
              <w:rPr>
                <w:rFonts w:hint="eastAsia"/>
              </w:rPr>
            </w:pPr>
            <w:r>
              <w:rPr>
                <w:rFonts w:hint="eastAsia"/>
              </w:rPr>
              <w:t>数量</w:t>
            </w:r>
          </w:p>
        </w:tc>
        <w:tc>
          <w:tcPr>
            <w:tcW w:w="2116" w:type="dxa"/>
            <w:noWrap w:val="0"/>
            <w:vAlign w:val="center"/>
          </w:tcPr>
          <w:p>
            <w:pPr>
              <w:bidi w:val="0"/>
              <w:rPr>
                <w:rFonts w:hint="eastAsia"/>
              </w:rPr>
            </w:pPr>
            <w:r>
              <w:rPr>
                <w:rFonts w:hint="eastAsia"/>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top"/>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996" w:type="dxa"/>
            <w:noWrap w:val="0"/>
            <w:vAlign w:val="center"/>
          </w:tcPr>
          <w:p>
            <w:pPr>
              <w:bidi w:val="0"/>
              <w:rPr>
                <w:rFonts w:hint="eastAsia"/>
              </w:rPr>
            </w:pPr>
          </w:p>
        </w:tc>
        <w:tc>
          <w:tcPr>
            <w:tcW w:w="1985" w:type="dxa"/>
            <w:noWrap w:val="0"/>
            <w:vAlign w:val="center"/>
          </w:tcPr>
          <w:p>
            <w:pPr>
              <w:bidi w:val="0"/>
              <w:rPr>
                <w:rFonts w:hint="eastAsia"/>
              </w:rPr>
            </w:pPr>
          </w:p>
        </w:tc>
        <w:tc>
          <w:tcPr>
            <w:tcW w:w="2298" w:type="dxa"/>
            <w:noWrap w:val="0"/>
            <w:vAlign w:val="center"/>
          </w:tcPr>
          <w:p>
            <w:pPr>
              <w:bidi w:val="0"/>
              <w:rPr>
                <w:rFonts w:hint="eastAsia"/>
              </w:rPr>
            </w:pPr>
          </w:p>
        </w:tc>
        <w:tc>
          <w:tcPr>
            <w:tcW w:w="1131" w:type="dxa"/>
            <w:noWrap w:val="0"/>
            <w:vAlign w:val="center"/>
          </w:tcPr>
          <w:p>
            <w:pPr>
              <w:bidi w:val="0"/>
              <w:rPr>
                <w:rFonts w:hint="eastAsia"/>
              </w:rPr>
            </w:pPr>
          </w:p>
        </w:tc>
        <w:tc>
          <w:tcPr>
            <w:tcW w:w="2116" w:type="dxa"/>
            <w:noWrap w:val="0"/>
            <w:vAlign w:val="center"/>
          </w:tcPr>
          <w:p>
            <w:pPr>
              <w:bidi w:val="0"/>
              <w:rPr>
                <w:rFonts w:hint="eastAsia"/>
              </w:rPr>
            </w:pPr>
          </w:p>
        </w:tc>
      </w:tr>
    </w:tbl>
    <w:p>
      <w:pPr>
        <w:bidi w:val="0"/>
        <w:rPr>
          <w:rFonts w:hint="eastAsia"/>
        </w:rPr>
        <w:sectPr>
          <w:pgSz w:w="11906" w:h="16838"/>
          <w:pgMar w:top="1440" w:right="1440" w:bottom="1440" w:left="1803" w:header="851" w:footer="992" w:gutter="0"/>
          <w:pgNumType w:fmt="decimal"/>
          <w:cols w:space="720" w:num="1"/>
          <w:titlePg/>
          <w:docGrid w:linePitch="312" w:charSpace="0"/>
        </w:sectPr>
      </w:pPr>
    </w:p>
    <w:p>
      <w:pPr>
        <w:bidi w:val="0"/>
        <w:rPr>
          <w:rFonts w:hint="eastAsia"/>
          <w:b/>
          <w:bCs/>
        </w:rPr>
      </w:pPr>
      <w:r>
        <w:rPr>
          <w:rFonts w:hint="eastAsia"/>
          <w:b/>
          <w:bCs/>
        </w:rPr>
        <w:t>附</w:t>
      </w:r>
      <w:bookmarkStart w:id="695" w:name="_Toc296944567"/>
      <w:bookmarkStart w:id="696" w:name="_Toc296346729"/>
      <w:bookmarkStart w:id="697" w:name="_Toc296503228"/>
      <w:bookmarkStart w:id="698" w:name="_Toc267261699"/>
      <w:bookmarkStart w:id="699" w:name="_Toc296347227"/>
      <w:bookmarkStart w:id="700" w:name="_Toc296891268"/>
      <w:bookmarkStart w:id="701" w:name="_Toc296891056"/>
      <w:r>
        <w:rPr>
          <w:rFonts w:hint="eastAsia"/>
          <w:b/>
          <w:bCs/>
        </w:rPr>
        <w:t>件</w:t>
      </w:r>
      <w:r>
        <w:rPr>
          <w:rFonts w:hint="eastAsia"/>
          <w:b/>
          <w:bCs/>
          <w:lang w:val="en-US" w:eastAsia="zh-CN"/>
        </w:rPr>
        <w:t>3</w:t>
      </w:r>
      <w:r>
        <w:rPr>
          <w:rFonts w:hint="eastAsia"/>
          <w:b/>
          <w:bCs/>
        </w:rPr>
        <w:t>：</w:t>
      </w:r>
    </w:p>
    <w:bookmarkEnd w:id="695"/>
    <w:bookmarkEnd w:id="696"/>
    <w:bookmarkEnd w:id="697"/>
    <w:bookmarkEnd w:id="698"/>
    <w:bookmarkEnd w:id="699"/>
    <w:bookmarkEnd w:id="700"/>
    <w:bookmarkEnd w:id="701"/>
    <w:p>
      <w:pPr>
        <w:bidi w:val="0"/>
        <w:rPr>
          <w:rFonts w:hint="eastAsia"/>
          <w:b/>
          <w:bCs/>
        </w:rPr>
      </w:pPr>
      <w:r>
        <w:rPr>
          <w:rFonts w:hint="eastAsia"/>
          <w:b/>
          <w:bCs/>
        </w:rPr>
        <w:t>承包人主要施工管理人员表</w:t>
      </w:r>
    </w:p>
    <w:tbl>
      <w:tblPr>
        <w:tblStyle w:val="1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628"/>
        <w:gridCol w:w="1155"/>
        <w:gridCol w:w="1155"/>
        <w:gridCol w:w="1619"/>
        <w:gridCol w:w="425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tcBorders>
              <w:bottom w:val="double" w:color="auto" w:sz="4" w:space="0"/>
            </w:tcBorders>
            <w:noWrap w:val="0"/>
            <w:vAlign w:val="center"/>
          </w:tcPr>
          <w:p>
            <w:pPr>
              <w:bidi w:val="0"/>
              <w:rPr>
                <w:rFonts w:hint="eastAsia"/>
                <w:lang w:val="en-US" w:eastAsia="zh-CN"/>
              </w:rPr>
            </w:pPr>
            <w:r>
              <w:rPr>
                <w:rFonts w:hint="eastAsia"/>
                <w:lang w:val="en-US" w:eastAsia="zh-CN"/>
              </w:rPr>
              <w:t>名    称</w:t>
            </w:r>
          </w:p>
        </w:tc>
        <w:tc>
          <w:tcPr>
            <w:tcW w:w="1155" w:type="dxa"/>
            <w:tcBorders>
              <w:bottom w:val="double" w:color="auto" w:sz="4" w:space="0"/>
            </w:tcBorders>
            <w:noWrap w:val="0"/>
            <w:vAlign w:val="center"/>
          </w:tcPr>
          <w:p>
            <w:pPr>
              <w:bidi w:val="0"/>
              <w:rPr>
                <w:rFonts w:hint="eastAsia"/>
                <w:lang w:val="en-US" w:eastAsia="zh-CN"/>
              </w:rPr>
            </w:pPr>
            <w:r>
              <w:rPr>
                <w:rFonts w:hint="eastAsia"/>
                <w:lang w:val="en-US" w:eastAsia="zh-CN"/>
              </w:rPr>
              <w:t>姓名</w:t>
            </w:r>
          </w:p>
        </w:tc>
        <w:tc>
          <w:tcPr>
            <w:tcW w:w="1155" w:type="dxa"/>
            <w:tcBorders>
              <w:bottom w:val="double" w:color="auto" w:sz="4" w:space="0"/>
            </w:tcBorders>
            <w:noWrap w:val="0"/>
            <w:vAlign w:val="center"/>
          </w:tcPr>
          <w:p>
            <w:pPr>
              <w:bidi w:val="0"/>
              <w:rPr>
                <w:rFonts w:hint="eastAsia"/>
                <w:lang w:val="en-US" w:eastAsia="zh-CN"/>
              </w:rPr>
            </w:pPr>
            <w:r>
              <w:rPr>
                <w:rFonts w:hint="eastAsia"/>
                <w:lang w:val="en-US" w:eastAsia="zh-CN"/>
              </w:rPr>
              <w:t>职务</w:t>
            </w:r>
          </w:p>
        </w:tc>
        <w:tc>
          <w:tcPr>
            <w:tcW w:w="1619" w:type="dxa"/>
            <w:tcBorders>
              <w:bottom w:val="double" w:color="auto" w:sz="4" w:space="0"/>
            </w:tcBorders>
            <w:noWrap w:val="0"/>
            <w:vAlign w:val="center"/>
          </w:tcPr>
          <w:p>
            <w:pPr>
              <w:bidi w:val="0"/>
              <w:rPr>
                <w:rFonts w:hint="eastAsia"/>
                <w:lang w:val="en-US" w:eastAsia="zh-CN"/>
              </w:rPr>
            </w:pPr>
            <w:r>
              <w:rPr>
                <w:rFonts w:hint="eastAsia"/>
                <w:lang w:val="en-US" w:eastAsia="zh-CN"/>
              </w:rPr>
              <w:t>职称</w:t>
            </w:r>
          </w:p>
        </w:tc>
        <w:tc>
          <w:tcPr>
            <w:tcW w:w="4252" w:type="dxa"/>
            <w:tcBorders>
              <w:bottom w:val="double" w:color="auto" w:sz="4" w:space="0"/>
            </w:tcBorders>
            <w:noWrap w:val="0"/>
            <w:vAlign w:val="center"/>
          </w:tcPr>
          <w:p>
            <w:pPr>
              <w:bidi w:val="0"/>
              <w:rPr>
                <w:rFonts w:hint="eastAsia"/>
                <w:lang w:val="en-US" w:eastAsia="zh-CN"/>
              </w:rPr>
            </w:pPr>
            <w:r>
              <w:rPr>
                <w:rFonts w:hint="eastAsia"/>
                <w:lang w:val="en-US" w:eastAsia="zh-CN"/>
              </w:rPr>
              <w:t>主要资历、经验及承担过的项目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9809" w:type="dxa"/>
            <w:gridSpan w:val="5"/>
            <w:tcBorders>
              <w:top w:val="double" w:color="auto" w:sz="4" w:space="0"/>
            </w:tcBorders>
            <w:noWrap w:val="0"/>
            <w:vAlign w:val="center"/>
          </w:tcPr>
          <w:p>
            <w:pPr>
              <w:bidi w:val="0"/>
              <w:rPr>
                <w:rFonts w:hint="eastAsia"/>
                <w:lang w:val="en-US" w:eastAsia="zh-CN"/>
              </w:rPr>
            </w:pPr>
            <w:r>
              <w:rPr>
                <w:rFonts w:hint="eastAsia"/>
                <w:lang w:val="en-US" w:eastAsia="zh-CN"/>
              </w:rPr>
              <w:t>一、总部人员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项目主管</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其他人员</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9809" w:type="dxa"/>
            <w:gridSpan w:val="5"/>
            <w:noWrap w:val="0"/>
            <w:vAlign w:val="center"/>
          </w:tcPr>
          <w:p>
            <w:pPr>
              <w:bidi w:val="0"/>
              <w:rPr>
                <w:rFonts w:hint="eastAsia"/>
                <w:lang w:val="en-US" w:eastAsia="zh-CN"/>
              </w:rPr>
            </w:pPr>
            <w:r>
              <w:rPr>
                <w:rFonts w:hint="eastAsia"/>
                <w:lang w:val="en-US" w:eastAsia="zh-CN"/>
              </w:rPr>
              <w:t>二、现场人员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项目经理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项目副经理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技术负责人</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造价管理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质量管理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材料管理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计划管理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noWrap w:val="0"/>
            <w:vAlign w:val="center"/>
          </w:tcPr>
          <w:p>
            <w:pPr>
              <w:bidi w:val="0"/>
              <w:rPr>
                <w:rFonts w:hint="eastAsia"/>
                <w:lang w:val="en-US" w:eastAsia="zh-CN"/>
              </w:rPr>
            </w:pPr>
            <w:r>
              <w:rPr>
                <w:rFonts w:hint="eastAsia"/>
                <w:lang w:val="en-US" w:eastAsia="zh-CN"/>
              </w:rPr>
              <w:t>安全管理</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restart"/>
            <w:noWrap w:val="0"/>
            <w:vAlign w:val="center"/>
          </w:tcPr>
          <w:p>
            <w:pPr>
              <w:bidi w:val="0"/>
              <w:rPr>
                <w:rFonts w:hint="eastAsia"/>
                <w:lang w:val="en-US" w:eastAsia="zh-CN"/>
              </w:rPr>
            </w:pPr>
            <w:r>
              <w:rPr>
                <w:rFonts w:hint="eastAsia"/>
                <w:lang w:val="en-US" w:eastAsia="zh-CN"/>
              </w:rPr>
              <w:t>其他人员</w:t>
            </w: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continue"/>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continue"/>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continue"/>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10" w:hRule="atLeast"/>
          <w:jc w:val="center"/>
        </w:trPr>
        <w:tc>
          <w:tcPr>
            <w:tcW w:w="1628" w:type="dxa"/>
            <w:vMerge w:val="continue"/>
            <w:tcBorders>
              <w:bottom w:val="single" w:color="auto" w:sz="4" w:space="0"/>
            </w:tcBorders>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155" w:type="dxa"/>
            <w:noWrap w:val="0"/>
            <w:vAlign w:val="center"/>
          </w:tcPr>
          <w:p>
            <w:pPr>
              <w:bidi w:val="0"/>
              <w:rPr>
                <w:rFonts w:hint="eastAsia"/>
                <w:lang w:val="en-US" w:eastAsia="zh-CN"/>
              </w:rPr>
            </w:pPr>
          </w:p>
        </w:tc>
        <w:tc>
          <w:tcPr>
            <w:tcW w:w="1619" w:type="dxa"/>
            <w:noWrap w:val="0"/>
            <w:vAlign w:val="center"/>
          </w:tcPr>
          <w:p>
            <w:pPr>
              <w:bidi w:val="0"/>
              <w:rPr>
                <w:rFonts w:hint="eastAsia"/>
                <w:lang w:val="en-US" w:eastAsia="zh-CN"/>
              </w:rPr>
            </w:pPr>
          </w:p>
        </w:tc>
        <w:tc>
          <w:tcPr>
            <w:tcW w:w="4252" w:type="dxa"/>
            <w:noWrap w:val="0"/>
            <w:vAlign w:val="center"/>
          </w:tcPr>
          <w:p>
            <w:pPr>
              <w:bidi w:val="0"/>
              <w:rPr>
                <w:rFonts w:hint="eastAsia"/>
                <w:lang w:val="en-US" w:eastAsia="zh-CN"/>
              </w:rPr>
            </w:pPr>
          </w:p>
        </w:tc>
      </w:tr>
      <w:bookmarkEnd w:id="26"/>
      <w:bookmarkEnd w:id="27"/>
      <w:bookmarkEnd w:id="28"/>
      <w:bookmarkEnd w:id="29"/>
      <w:bookmarkEnd w:id="46"/>
    </w:tbl>
    <w:p>
      <w:pPr>
        <w:bidi w:val="0"/>
        <w:rPr>
          <w:rFonts w:hint="eastAsia"/>
        </w:rPr>
      </w:pPr>
    </w:p>
    <w:p>
      <w:pPr>
        <w:bidi w:val="0"/>
        <w:rPr>
          <w:rFonts w:hint="eastAsia"/>
        </w:rPr>
      </w:pPr>
    </w:p>
    <w:p>
      <w:pPr>
        <w:pStyle w:val="3"/>
        <w:rPr>
          <w:rStyle w:val="25"/>
          <w:rFonts w:hint="eastAsia" w:ascii="宋体" w:hAnsi="宋体" w:eastAsia="宋体" w:cs="宋体"/>
          <w:bCs w:val="0"/>
          <w:color w:val="000000"/>
          <w:sz w:val="32"/>
          <w:szCs w:val="32"/>
        </w:rPr>
      </w:pPr>
      <w:bookmarkStart w:id="702" w:name="_Toc23735"/>
      <w:bookmarkStart w:id="703" w:name="_Toc328733256"/>
      <w:bookmarkStart w:id="704" w:name="_Toc328730732"/>
      <w:r>
        <w:rPr>
          <w:rStyle w:val="25"/>
          <w:rFonts w:hint="eastAsia" w:ascii="宋体" w:hAnsi="宋体" w:eastAsia="宋体" w:cs="宋体"/>
          <w:bCs w:val="0"/>
          <w:color w:val="000000"/>
          <w:sz w:val="32"/>
          <w:szCs w:val="32"/>
        </w:rPr>
        <w:t>第</w:t>
      </w:r>
      <w:r>
        <w:rPr>
          <w:rStyle w:val="25"/>
          <w:rFonts w:hint="eastAsia" w:ascii="宋体" w:hAnsi="宋体" w:eastAsia="宋体" w:cs="宋体"/>
          <w:bCs w:val="0"/>
          <w:color w:val="000000"/>
          <w:sz w:val="32"/>
          <w:szCs w:val="32"/>
          <w:lang w:eastAsia="zh-CN"/>
        </w:rPr>
        <w:t>六</w:t>
      </w:r>
      <w:r>
        <w:rPr>
          <w:rStyle w:val="25"/>
          <w:rFonts w:hint="eastAsia" w:ascii="宋体" w:hAnsi="宋体" w:eastAsia="宋体" w:cs="宋体"/>
          <w:bCs w:val="0"/>
          <w:color w:val="000000"/>
          <w:sz w:val="32"/>
          <w:szCs w:val="32"/>
        </w:rPr>
        <w:t>部分</w:t>
      </w:r>
      <w:r>
        <w:rPr>
          <w:rStyle w:val="25"/>
          <w:rFonts w:hint="eastAsia" w:ascii="宋体" w:hAnsi="宋体" w:cs="宋体"/>
          <w:bCs w:val="0"/>
          <w:color w:val="000000"/>
          <w:sz w:val="32"/>
          <w:szCs w:val="32"/>
          <w:lang w:val="en-US" w:eastAsia="zh-CN"/>
        </w:rPr>
        <w:t xml:space="preserve"> </w:t>
      </w:r>
      <w:r>
        <w:rPr>
          <w:rStyle w:val="25"/>
          <w:rFonts w:hint="eastAsia" w:ascii="宋体" w:hAnsi="宋体" w:eastAsia="宋体" w:cs="宋体"/>
          <w:bCs w:val="0"/>
          <w:color w:val="000000"/>
          <w:sz w:val="32"/>
          <w:szCs w:val="32"/>
        </w:rPr>
        <w:t xml:space="preserve"> </w:t>
      </w:r>
      <w:r>
        <w:rPr>
          <w:rStyle w:val="25"/>
          <w:rFonts w:hint="eastAsia" w:ascii="宋体" w:hAnsi="宋体" w:eastAsia="宋体" w:cs="宋体"/>
          <w:bCs w:val="0"/>
          <w:color w:val="000000"/>
          <w:sz w:val="32"/>
          <w:szCs w:val="32"/>
          <w:lang w:eastAsia="zh-CN"/>
        </w:rPr>
        <w:t>竞争性磋商响应文件格式</w:t>
      </w:r>
      <w:bookmarkEnd w:id="702"/>
      <w:r>
        <w:rPr>
          <w:rStyle w:val="25"/>
          <w:rFonts w:hint="eastAsia" w:ascii="宋体" w:hAnsi="宋体" w:eastAsia="宋体" w:cs="宋体"/>
          <w:bCs w:val="0"/>
          <w:color w:val="000000"/>
          <w:sz w:val="32"/>
          <w:szCs w:val="32"/>
        </w:rPr>
        <w:t xml:space="preserve"> </w:t>
      </w:r>
    </w:p>
    <w:p>
      <w:pPr>
        <w:pStyle w:val="3"/>
        <w:spacing w:before="0" w:after="0"/>
        <w:rPr>
          <w:rStyle w:val="25"/>
          <w:rFonts w:hint="eastAsia" w:ascii="宋体" w:hAnsi="宋体" w:eastAsia="宋体" w:cs="宋体"/>
          <w:bCs w:val="0"/>
          <w:color w:val="000000"/>
          <w:szCs w:val="36"/>
        </w:rPr>
      </w:pPr>
    </w:p>
    <w:bookmarkEnd w:id="703"/>
    <w:bookmarkEnd w:id="704"/>
    <w:p>
      <w:pPr>
        <w:tabs>
          <w:tab w:val="left" w:pos="840"/>
        </w:tabs>
        <w:spacing w:line="360" w:lineRule="auto"/>
        <w:jc w:val="center"/>
        <w:outlineLvl w:val="0"/>
        <w:rPr>
          <w:rFonts w:hint="eastAsia" w:ascii="宋体" w:hAnsi="宋体" w:eastAsia="宋体" w:cs="宋体"/>
          <w:b/>
          <w:color w:val="000000"/>
          <w:sz w:val="48"/>
          <w:szCs w:val="48"/>
        </w:rPr>
      </w:pPr>
    </w:p>
    <w:p>
      <w:pPr>
        <w:bidi w:val="0"/>
        <w:jc w:val="center"/>
        <w:rPr>
          <w:rFonts w:hint="eastAsia"/>
          <w:b/>
          <w:bCs/>
        </w:rPr>
      </w:pPr>
      <w:bookmarkStart w:id="705" w:name="_Toc523401374"/>
      <w:bookmarkStart w:id="706" w:name="_Toc11344"/>
      <w:bookmarkStart w:id="707" w:name="_Toc31983"/>
      <w:bookmarkStart w:id="708" w:name="_Toc25023"/>
      <w:r>
        <w:rPr>
          <w:rFonts w:hint="eastAsia"/>
          <w:b/>
          <w:bCs/>
        </w:rPr>
        <w:t>（竞争性磋商响应文件应包含此格式但并不限于此格式）</w:t>
      </w:r>
      <w:bookmarkEnd w:id="705"/>
      <w:bookmarkEnd w:id="706"/>
      <w:bookmarkEnd w:id="707"/>
      <w:bookmarkEnd w:id="708"/>
    </w:p>
    <w:p>
      <w:pPr>
        <w:spacing w:line="360" w:lineRule="auto"/>
        <w:rPr>
          <w:rFonts w:hint="eastAsia" w:ascii="宋体" w:hAnsi="宋体" w:eastAsia="宋体" w:cs="宋体"/>
          <w:b/>
          <w:color w:val="000000"/>
          <w:sz w:val="28"/>
          <w:szCs w:val="28"/>
        </w:rPr>
      </w:pPr>
      <w:r>
        <w:rPr>
          <w:rFonts w:hint="eastAsia" w:ascii="宋体" w:hAnsi="宋体" w:eastAsia="宋体" w:cs="宋体"/>
          <w:color w:val="000000"/>
          <w:sz w:val="24"/>
        </w:rPr>
        <w:br w:type="page"/>
      </w:r>
      <w:r>
        <w:rPr>
          <w:rFonts w:hint="eastAsia" w:ascii="宋体" w:hAnsi="宋体" w:eastAsia="宋体" w:cs="宋体"/>
          <w:b/>
          <w:color w:val="000000"/>
          <w:sz w:val="28"/>
          <w:szCs w:val="28"/>
          <w:lang w:eastAsia="zh-CN"/>
        </w:rPr>
        <w:t>采购编号</w:t>
      </w:r>
      <w:r>
        <w:rPr>
          <w:rFonts w:hint="eastAsia" w:ascii="宋体" w:hAnsi="宋体" w:eastAsia="宋体" w:cs="宋体"/>
          <w:b/>
          <w:color w:val="000000"/>
          <w:sz w:val="28"/>
          <w:szCs w:val="28"/>
        </w:rPr>
        <w:t>：_________</w:t>
      </w:r>
    </w:p>
    <w:p>
      <w:pPr>
        <w:pStyle w:val="9"/>
        <w:ind w:firstLine="482"/>
        <w:jc w:val="right"/>
        <w:rPr>
          <w:rFonts w:hint="eastAsia" w:ascii="宋体" w:hAnsi="宋体" w:eastAsia="宋体" w:cs="宋体"/>
          <w:b/>
          <w:color w:val="000000"/>
        </w:rPr>
      </w:pPr>
      <w:r>
        <w:rPr>
          <w:rFonts w:hint="eastAsia" w:ascii="宋体" w:hAnsi="宋体" w:eastAsia="宋体" w:cs="宋体"/>
          <w:b/>
          <w:color w:val="000000"/>
        </w:rPr>
        <w:t>（正本或副本）</w:t>
      </w:r>
    </w:p>
    <w:p>
      <w:pPr>
        <w:pStyle w:val="9"/>
        <w:ind w:firstLine="482"/>
        <w:rPr>
          <w:rFonts w:hint="eastAsia" w:ascii="宋体" w:hAnsi="宋体" w:eastAsia="宋体" w:cs="宋体"/>
          <w:b/>
          <w:color w:val="000000"/>
        </w:rPr>
      </w:pPr>
    </w:p>
    <w:p>
      <w:pPr>
        <w:spacing w:line="360" w:lineRule="auto"/>
        <w:rPr>
          <w:rFonts w:hint="eastAsia" w:ascii="宋体" w:hAnsi="宋体" w:eastAsia="宋体" w:cs="宋体"/>
          <w:b/>
          <w:color w:val="000000"/>
          <w:sz w:val="52"/>
          <w:szCs w:val="52"/>
        </w:rPr>
      </w:pPr>
    </w:p>
    <w:p>
      <w:pPr>
        <w:spacing w:line="360" w:lineRule="auto"/>
        <w:ind w:firstLine="211"/>
        <w:jc w:val="center"/>
        <w:rPr>
          <w:rFonts w:hint="eastAsia" w:ascii="宋体" w:hAnsi="宋体" w:eastAsia="宋体" w:cs="宋体"/>
          <w:b/>
          <w:color w:val="000000"/>
          <w:sz w:val="52"/>
          <w:szCs w:val="52"/>
          <w:lang w:eastAsia="zh-CN"/>
        </w:rPr>
      </w:pPr>
      <w:r>
        <w:rPr>
          <w:rFonts w:hint="eastAsia" w:ascii="宋体" w:hAnsi="宋体" w:eastAsia="宋体" w:cs="宋体"/>
          <w:bCs/>
          <w:color w:val="000000"/>
          <w:sz w:val="52"/>
          <w:szCs w:val="52"/>
          <w:u w:val="single"/>
        </w:rPr>
        <w:t xml:space="preserve">                      </w:t>
      </w:r>
      <w:r>
        <w:rPr>
          <w:rFonts w:hint="eastAsia" w:ascii="宋体" w:hAnsi="宋体" w:eastAsia="宋体" w:cs="宋体"/>
          <w:b/>
          <w:bCs/>
          <w:color w:val="000000"/>
          <w:sz w:val="52"/>
          <w:szCs w:val="52"/>
          <w:lang w:eastAsia="zh-CN"/>
        </w:rPr>
        <w:t>（项目名称）</w:t>
      </w:r>
    </w:p>
    <w:p>
      <w:pPr>
        <w:spacing w:line="360" w:lineRule="auto"/>
        <w:jc w:val="center"/>
        <w:rPr>
          <w:rFonts w:hint="eastAsia" w:ascii="宋体" w:hAnsi="宋体" w:eastAsia="宋体" w:cs="宋体"/>
          <w:color w:val="000000"/>
        </w:rPr>
      </w:pPr>
    </w:p>
    <w:p>
      <w:pPr>
        <w:spacing w:line="360" w:lineRule="auto"/>
        <w:ind w:firstLine="211"/>
        <w:jc w:val="center"/>
        <w:rPr>
          <w:rFonts w:hint="eastAsia" w:ascii="宋体" w:hAnsi="宋体" w:eastAsia="宋体" w:cs="宋体"/>
          <w:b/>
          <w:color w:val="000000"/>
          <w:sz w:val="72"/>
          <w:szCs w:val="72"/>
        </w:rPr>
      </w:pPr>
    </w:p>
    <w:p>
      <w:pPr>
        <w:spacing w:line="360" w:lineRule="auto"/>
        <w:rPr>
          <w:rFonts w:hint="eastAsia" w:ascii="宋体" w:hAnsi="宋体" w:eastAsia="宋体" w:cs="宋体"/>
          <w:b/>
          <w:color w:val="000000"/>
          <w:sz w:val="72"/>
          <w:szCs w:val="72"/>
        </w:rPr>
      </w:pPr>
    </w:p>
    <w:p>
      <w:pPr>
        <w:spacing w:line="360" w:lineRule="auto"/>
        <w:ind w:firstLine="211"/>
        <w:jc w:val="center"/>
        <w:rPr>
          <w:rFonts w:hint="eastAsia" w:ascii="宋体" w:hAnsi="宋体" w:eastAsia="宋体" w:cs="宋体"/>
          <w:b/>
          <w:color w:val="000000"/>
          <w:sz w:val="72"/>
          <w:szCs w:val="72"/>
        </w:rPr>
      </w:pPr>
      <w:r>
        <w:rPr>
          <w:rFonts w:hint="eastAsia" w:ascii="宋体" w:hAnsi="宋体" w:eastAsia="宋体" w:cs="宋体"/>
          <w:b/>
          <w:color w:val="000000"/>
          <w:sz w:val="72"/>
          <w:szCs w:val="72"/>
        </w:rPr>
        <w:t>竞争性磋商响应文件</w:t>
      </w: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ind w:firstLine="211"/>
        <w:jc w:val="center"/>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b/>
          <w:color w:val="000000"/>
          <w:sz w:val="32"/>
          <w:szCs w:val="32"/>
          <w:u w:val="single"/>
        </w:rPr>
      </w:pPr>
      <w:r>
        <w:rPr>
          <w:rFonts w:hint="eastAsia" w:ascii="宋体" w:hAnsi="宋体" w:eastAsia="宋体" w:cs="宋体"/>
          <w:b/>
          <w:color w:val="000000"/>
          <w:sz w:val="32"/>
          <w:szCs w:val="32"/>
        </w:rPr>
        <w:t xml:space="preserve">              供 应 商：</w:t>
      </w:r>
    </w:p>
    <w:p>
      <w:pPr>
        <w:spacing w:line="360" w:lineRule="auto"/>
        <w:ind w:firstLine="2249" w:firstLineChars="700"/>
        <w:rPr>
          <w:rFonts w:hint="eastAsia" w:ascii="宋体" w:hAnsi="宋体" w:eastAsia="宋体" w:cs="宋体"/>
          <w:b/>
          <w:color w:val="000000"/>
          <w:sz w:val="32"/>
          <w:szCs w:val="32"/>
        </w:rPr>
      </w:pPr>
      <w:r>
        <w:rPr>
          <w:rFonts w:hint="eastAsia" w:ascii="宋体" w:hAnsi="宋体" w:eastAsia="宋体" w:cs="宋体"/>
          <w:b/>
          <w:color w:val="000000"/>
          <w:sz w:val="32"/>
          <w:szCs w:val="32"/>
        </w:rPr>
        <w:t>时    间：二〇</w:t>
      </w:r>
      <w:r>
        <w:rPr>
          <w:rFonts w:hint="eastAsia" w:ascii="宋体" w:hAnsi="宋体" w:eastAsia="宋体" w:cs="宋体"/>
          <w:b/>
          <w:color w:val="000000"/>
          <w:sz w:val="32"/>
          <w:szCs w:val="32"/>
          <w:lang w:eastAsia="zh-CN"/>
        </w:rPr>
        <w:t>二一</w:t>
      </w:r>
      <w:r>
        <w:rPr>
          <w:rFonts w:hint="eastAsia" w:ascii="宋体" w:hAnsi="宋体" w:eastAsia="宋体" w:cs="宋体"/>
          <w:b/>
          <w:color w:val="000000"/>
          <w:sz w:val="32"/>
          <w:szCs w:val="32"/>
        </w:rPr>
        <w:t>年   月</w:t>
      </w:r>
    </w:p>
    <w:p>
      <w:pPr>
        <w:spacing w:line="360" w:lineRule="auto"/>
        <w:jc w:val="center"/>
        <w:rPr>
          <w:rFonts w:hint="eastAsia" w:ascii="宋体" w:hAnsi="宋体" w:eastAsia="宋体" w:cs="宋体"/>
          <w:b/>
          <w:color w:val="000000"/>
          <w:sz w:val="32"/>
          <w:szCs w:val="32"/>
        </w:rPr>
      </w:pPr>
      <w:r>
        <w:rPr>
          <w:rFonts w:hint="eastAsia" w:ascii="宋体" w:hAnsi="宋体" w:eastAsia="宋体" w:cs="宋体"/>
          <w:color w:val="000000"/>
          <w:sz w:val="42"/>
          <w:szCs w:val="42"/>
        </w:rPr>
        <w:br w:type="page"/>
      </w:r>
    </w:p>
    <w:p>
      <w:pPr>
        <w:spacing w:line="360" w:lineRule="auto"/>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第一部分 响应函</w:t>
      </w:r>
    </w:p>
    <w:p>
      <w:pPr>
        <w:keepNext w:val="0"/>
        <w:keepLines w:val="0"/>
        <w:pageBreakBefore w:val="0"/>
        <w:widowControl w:val="0"/>
        <w:kinsoku w:val="0"/>
        <w:wordWrap/>
        <w:overflowPunct/>
        <w:topLinePunct w:val="0"/>
        <w:autoSpaceDE/>
        <w:autoSpaceDN/>
        <w:bidi w:val="0"/>
        <w:adjustRightInd/>
        <w:snapToGrid/>
        <w:spacing w:line="440" w:lineRule="exact"/>
        <w:textAlignment w:val="auto"/>
        <w:rPr>
          <w:rFonts w:hint="eastAsia" w:ascii="宋体" w:hAnsi="宋体" w:eastAsia="宋体" w:cs="宋体"/>
          <w:color w:val="000000"/>
          <w:sz w:val="24"/>
        </w:rPr>
      </w:pPr>
      <w:r>
        <w:rPr>
          <w:rFonts w:hint="eastAsia" w:ascii="宋体" w:hAnsi="宋体" w:eastAsia="宋体" w:cs="宋体"/>
          <w:color w:val="000000"/>
          <w:sz w:val="24"/>
          <w:lang w:eastAsia="zh-CN"/>
        </w:rPr>
        <w:t>中昕国际项目管理有限公司</w:t>
      </w:r>
      <w:r>
        <w:rPr>
          <w:rFonts w:hint="eastAsia" w:ascii="宋体" w:hAnsi="宋体" w:eastAsia="宋体" w:cs="宋体"/>
          <w:color w:val="000000"/>
          <w:sz w:val="24"/>
        </w:rPr>
        <w:t>：</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我单位收到贵公司</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lang w:eastAsia="zh-CN"/>
        </w:rPr>
        <w:t>（采购项目名称）</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lang w:eastAsia="zh-CN"/>
        </w:rPr>
        <w:t>（采购项目编号）</w:t>
      </w:r>
      <w:r>
        <w:rPr>
          <w:rFonts w:hint="eastAsia" w:ascii="宋体" w:hAnsi="宋体" w:eastAsia="宋体" w:cs="宋体"/>
          <w:color w:val="000000"/>
          <w:sz w:val="24"/>
        </w:rPr>
        <w:t>磋商文件，经详细研究，我们决定参加本次磋商活动并</w:t>
      </w:r>
      <w:r>
        <w:rPr>
          <w:rFonts w:hint="eastAsia" w:ascii="宋体" w:hAnsi="宋体" w:eastAsia="宋体" w:cs="宋体"/>
          <w:color w:val="000000"/>
          <w:sz w:val="24"/>
          <w:lang w:eastAsia="zh-CN"/>
        </w:rPr>
        <w:t>响应</w:t>
      </w:r>
      <w:r>
        <w:rPr>
          <w:rFonts w:hint="eastAsia" w:ascii="宋体" w:hAnsi="宋体" w:eastAsia="宋体" w:cs="宋体"/>
          <w:color w:val="000000"/>
          <w:sz w:val="24"/>
        </w:rPr>
        <w:t>。为此，我方郑重声明以下诸点，并负法律责任。</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1、愿意按照磋商文件中的一切要求，施工、竣工和交付本工程并维修其中的任何缺陷</w:t>
      </w:r>
      <w:r>
        <w:rPr>
          <w:rFonts w:hint="eastAsia" w:ascii="宋体" w:hAnsi="宋体" w:eastAsia="宋体" w:cs="宋体"/>
          <w:color w:val="000000"/>
          <w:sz w:val="24"/>
          <w:lang w:eastAsia="zh-CN"/>
        </w:rPr>
        <w:t>，</w:t>
      </w:r>
      <w:r>
        <w:rPr>
          <w:rFonts w:hint="eastAsia" w:ascii="宋体" w:hAnsi="宋体" w:eastAsia="宋体" w:cs="宋体"/>
          <w:color w:val="000000"/>
          <w:sz w:val="24"/>
        </w:rPr>
        <w:t>完成合同的责任和义务。</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2、按磋商文件的规定，我公司的磋商响应总报价为：</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人民币（大写）：</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元）</w:t>
      </w:r>
    </w:p>
    <w:p>
      <w:pPr>
        <w:keepNext w:val="0"/>
        <w:keepLines w:val="0"/>
        <w:pageBreakBefore w:val="0"/>
        <w:widowControl w:val="0"/>
        <w:suppressAutoHyphens/>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3、我方提交的磋商响应文件，正本</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份，副本</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份，电子版</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份。</w:t>
      </w:r>
    </w:p>
    <w:p>
      <w:pPr>
        <w:keepNext w:val="0"/>
        <w:keepLines w:val="0"/>
        <w:pageBreakBefore w:val="0"/>
        <w:widowControl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auto"/>
          <w:sz w:val="24"/>
          <w:lang w:eastAsia="zh-CN"/>
        </w:rPr>
      </w:pPr>
      <w:r>
        <w:rPr>
          <w:rFonts w:hint="eastAsia" w:ascii="宋体" w:hAnsi="宋体" w:eastAsia="宋体" w:cs="宋体"/>
          <w:color w:val="auto"/>
          <w:sz w:val="24"/>
          <w:lang w:val="en-US" w:eastAsia="zh-CN"/>
        </w:rPr>
        <w:t>4、</w:t>
      </w:r>
      <w:r>
        <w:rPr>
          <w:rFonts w:hint="eastAsia" w:ascii="宋体" w:hAnsi="宋体" w:eastAsia="宋体" w:cs="宋体"/>
          <w:color w:val="auto"/>
          <w:sz w:val="24"/>
        </w:rPr>
        <w:t>如果我方中标，我方保</w:t>
      </w:r>
      <w:r>
        <w:rPr>
          <w:rFonts w:hint="eastAsia" w:ascii="宋体" w:hAnsi="宋体" w:eastAsia="宋体" w:cs="宋体"/>
          <w:color w:val="auto"/>
          <w:sz w:val="24"/>
          <w:u w:val="none"/>
        </w:rPr>
        <w:t>证在按照合同约定的开工日期</w:t>
      </w:r>
      <w:r>
        <w:rPr>
          <w:rFonts w:hint="eastAsia" w:ascii="宋体" w:hAnsi="宋体" w:eastAsia="宋体" w:cs="宋体"/>
          <w:color w:val="auto"/>
          <w:sz w:val="24"/>
        </w:rPr>
        <w:t>开始本工程的施工，</w:t>
      </w:r>
      <w:r>
        <w:rPr>
          <w:rFonts w:hint="eastAsia" w:ascii="宋体" w:hAnsi="宋体" w:eastAsia="宋体" w:cs="宋体"/>
          <w:color w:val="auto"/>
          <w:sz w:val="24"/>
          <w:lang w:eastAsia="zh-CN"/>
        </w:rPr>
        <w:t>在</w:t>
      </w:r>
    </w:p>
    <w:p>
      <w:pPr>
        <w:keepNext w:val="0"/>
        <w:keepLines w:val="0"/>
        <w:pageBreakBefore w:val="0"/>
        <w:widowControl w:val="0"/>
        <w:wordWrap/>
        <w:overflowPunct/>
        <w:topLinePunct w:val="0"/>
        <w:autoSpaceDE/>
        <w:autoSpaceDN/>
        <w:bidi w:val="0"/>
        <w:adjustRightInd/>
        <w:snapToGrid/>
        <w:spacing w:line="440" w:lineRule="exact"/>
        <w:textAlignment w:val="auto"/>
        <w:rPr>
          <w:rFonts w:hint="eastAsia" w:ascii="宋体" w:hAnsi="宋体" w:eastAsia="宋体" w:cs="宋体"/>
          <w:color w:val="auto"/>
          <w:sz w:val="24"/>
        </w:rPr>
      </w:pPr>
      <w:r>
        <w:rPr>
          <w:rFonts w:hint="eastAsia" w:ascii="宋体" w:hAnsi="宋体" w:eastAsia="宋体" w:cs="宋体"/>
          <w:color w:val="auto"/>
          <w:sz w:val="24"/>
          <w:u w:val="single"/>
        </w:rPr>
        <w:t xml:space="preserve">      </w:t>
      </w:r>
      <w:r>
        <w:rPr>
          <w:rFonts w:hint="eastAsia" w:ascii="宋体" w:hAnsi="宋体" w:eastAsia="宋体" w:cs="宋体"/>
          <w:color w:val="auto"/>
          <w:sz w:val="24"/>
        </w:rPr>
        <w:t>日历天内竣工，并确保工程质量达到</w:t>
      </w:r>
      <w:r>
        <w:rPr>
          <w:rFonts w:hint="eastAsia" w:ascii="宋体" w:hAnsi="宋体" w:eastAsia="宋体" w:cs="宋体"/>
          <w:color w:val="auto"/>
          <w:sz w:val="24"/>
          <w:u w:val="single"/>
        </w:rPr>
        <w:t xml:space="preserve">      </w:t>
      </w:r>
      <w:r>
        <w:rPr>
          <w:rFonts w:hint="eastAsia" w:ascii="宋体" w:hAnsi="宋体" w:eastAsia="宋体" w:cs="宋体"/>
          <w:color w:val="auto"/>
          <w:sz w:val="24"/>
        </w:rPr>
        <w:t>标准。我方同意本</w:t>
      </w:r>
      <w:r>
        <w:rPr>
          <w:rFonts w:hint="eastAsia" w:ascii="宋体" w:hAnsi="宋体" w:eastAsia="宋体" w:cs="宋体"/>
          <w:color w:val="auto"/>
          <w:sz w:val="24"/>
          <w:lang w:eastAsia="zh-CN"/>
        </w:rPr>
        <w:t>响应</w:t>
      </w:r>
      <w:r>
        <w:rPr>
          <w:rFonts w:hint="eastAsia" w:ascii="宋体" w:hAnsi="宋体" w:eastAsia="宋体" w:cs="宋体"/>
          <w:color w:val="auto"/>
          <w:sz w:val="24"/>
        </w:rPr>
        <w:t>函在</w:t>
      </w:r>
      <w:r>
        <w:rPr>
          <w:rFonts w:hint="eastAsia" w:ascii="宋体" w:hAnsi="宋体" w:eastAsia="宋体" w:cs="宋体"/>
          <w:color w:val="auto"/>
          <w:sz w:val="24"/>
          <w:lang w:eastAsia="zh-CN"/>
        </w:rPr>
        <w:t>磋商</w:t>
      </w:r>
      <w:r>
        <w:rPr>
          <w:rFonts w:hint="eastAsia" w:ascii="宋体" w:hAnsi="宋体" w:eastAsia="宋体" w:cs="宋体"/>
          <w:color w:val="auto"/>
          <w:sz w:val="24"/>
        </w:rPr>
        <w:t>文件规定的提交</w:t>
      </w:r>
      <w:r>
        <w:rPr>
          <w:rFonts w:hint="eastAsia" w:ascii="宋体" w:hAnsi="宋体" w:eastAsia="宋体" w:cs="宋体"/>
          <w:color w:val="auto"/>
          <w:sz w:val="24"/>
          <w:lang w:eastAsia="zh-CN"/>
        </w:rPr>
        <w:t>磋商</w:t>
      </w:r>
      <w:r>
        <w:rPr>
          <w:rFonts w:hint="eastAsia" w:ascii="宋体" w:hAnsi="宋体" w:eastAsia="宋体" w:cs="宋体"/>
          <w:color w:val="auto"/>
          <w:sz w:val="24"/>
        </w:rPr>
        <w:t>文件截止时间后，在</w:t>
      </w:r>
      <w:r>
        <w:rPr>
          <w:rFonts w:hint="eastAsia" w:ascii="宋体" w:hAnsi="宋体" w:eastAsia="宋体" w:cs="宋体"/>
          <w:color w:val="auto"/>
          <w:sz w:val="24"/>
          <w:lang w:eastAsia="zh-CN"/>
        </w:rPr>
        <w:t>磋商</w:t>
      </w:r>
      <w:r>
        <w:rPr>
          <w:rFonts w:hint="eastAsia" w:ascii="宋体" w:hAnsi="宋体" w:eastAsia="宋体" w:cs="宋体"/>
          <w:color w:val="auto"/>
          <w:sz w:val="24"/>
        </w:rPr>
        <w:t>文件规定的</w:t>
      </w:r>
      <w:r>
        <w:rPr>
          <w:rFonts w:hint="eastAsia" w:ascii="宋体" w:hAnsi="宋体" w:eastAsia="宋体" w:cs="宋体"/>
          <w:color w:val="auto"/>
          <w:sz w:val="24"/>
          <w:lang w:eastAsia="zh-CN"/>
        </w:rPr>
        <w:t>磋商</w:t>
      </w:r>
      <w:r>
        <w:rPr>
          <w:rFonts w:hint="eastAsia" w:ascii="宋体" w:hAnsi="宋体" w:eastAsia="宋体" w:cs="宋体"/>
          <w:color w:val="auto"/>
          <w:sz w:val="24"/>
        </w:rPr>
        <w:t>有效期期满前对我方具有约束力，且随时准备接受你方发出的</w:t>
      </w:r>
      <w:r>
        <w:rPr>
          <w:rFonts w:hint="eastAsia" w:ascii="宋体" w:hAnsi="宋体" w:eastAsia="宋体" w:cs="宋体"/>
          <w:color w:val="auto"/>
          <w:sz w:val="24"/>
          <w:lang w:eastAsia="zh-CN"/>
        </w:rPr>
        <w:t>成交</w:t>
      </w:r>
      <w:r>
        <w:rPr>
          <w:rFonts w:hint="eastAsia" w:ascii="宋体" w:hAnsi="宋体" w:eastAsia="宋体" w:cs="宋体"/>
          <w:color w:val="auto"/>
          <w:sz w:val="24"/>
        </w:rPr>
        <w:t>通知书。</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4、已详细阅读了磋商文件，完全理解并放弃提出含糊不清或易形成歧义的表述和资料。</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5、开标后在规定的投标有效期内撤回磋商响应文件,我们愿接受政府采购的有关处罚决定。</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6、同意向贵方提供可能要求的，与本次磋商响应有关的任何证据或资料，且尊重磋商小组的评审结论和成交结果。</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7、我方的磋商响应文件在开标后有效期为___个日历天</w:t>
      </w:r>
    </w:p>
    <w:p>
      <w:pPr>
        <w:keepNext w:val="0"/>
        <w:keepLines w:val="0"/>
        <w:pageBreakBefore w:val="0"/>
        <w:widowControl w:val="0"/>
        <w:kinsoku w:val="0"/>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color w:val="000000"/>
          <w:sz w:val="24"/>
        </w:rPr>
      </w:pPr>
      <w:r>
        <w:rPr>
          <w:rFonts w:hint="eastAsia" w:ascii="宋体" w:hAnsi="宋体" w:eastAsia="宋体" w:cs="宋体"/>
          <w:color w:val="000000"/>
          <w:sz w:val="24"/>
        </w:rPr>
        <w:t>8、所有关于本次磋商响应的函电，请按下列地址、方式联系：</w:t>
      </w:r>
    </w:p>
    <w:p>
      <w:pPr>
        <w:snapToGrid w:val="0"/>
        <w:spacing w:line="360" w:lineRule="auto"/>
        <w:ind w:firstLine="712" w:firstLineChars="297"/>
        <w:rPr>
          <w:rFonts w:hint="eastAsia" w:ascii="宋体" w:hAnsi="宋体" w:eastAsia="宋体" w:cs="宋体"/>
          <w:color w:val="000000"/>
          <w:sz w:val="24"/>
        </w:rPr>
      </w:pPr>
    </w:p>
    <w:p>
      <w:pPr>
        <w:snapToGrid w:val="0"/>
        <w:spacing w:line="360" w:lineRule="auto"/>
        <w:ind w:firstLine="712" w:firstLineChars="297"/>
        <w:rPr>
          <w:rFonts w:hint="eastAsia" w:ascii="宋体" w:hAnsi="宋体" w:eastAsia="宋体" w:cs="宋体"/>
          <w:color w:val="000000"/>
          <w:sz w:val="24"/>
        </w:rPr>
      </w:pPr>
      <w:r>
        <w:rPr>
          <w:rFonts w:hint="eastAsia" w:ascii="宋体" w:hAnsi="宋体" w:eastAsia="宋体" w:cs="宋体"/>
          <w:color w:val="000000"/>
          <w:sz w:val="24"/>
        </w:rPr>
        <w:t>供应商（单位公章）：</w:t>
      </w:r>
    </w:p>
    <w:p>
      <w:pPr>
        <w:snapToGrid w:val="0"/>
        <w:spacing w:line="360" w:lineRule="auto"/>
        <w:ind w:firstLine="720" w:firstLineChars="300"/>
        <w:rPr>
          <w:rFonts w:hint="eastAsia" w:ascii="宋体" w:hAnsi="宋体" w:eastAsia="宋体" w:cs="宋体"/>
          <w:color w:val="000000"/>
          <w:sz w:val="24"/>
        </w:rPr>
      </w:pPr>
      <w:r>
        <w:rPr>
          <w:rFonts w:hint="eastAsia" w:ascii="宋体" w:hAnsi="宋体" w:eastAsia="宋体" w:cs="宋体"/>
          <w:color w:val="000000"/>
          <w:sz w:val="24"/>
        </w:rPr>
        <w:t xml:space="preserve">单位地址: </w:t>
      </w:r>
    </w:p>
    <w:p>
      <w:pPr>
        <w:snapToGrid w:val="0"/>
        <w:spacing w:line="360" w:lineRule="auto"/>
        <w:ind w:firstLine="720" w:firstLineChars="300"/>
        <w:rPr>
          <w:rFonts w:hint="eastAsia" w:ascii="宋体" w:hAnsi="宋体" w:eastAsia="宋体" w:cs="宋体"/>
          <w:color w:val="000000"/>
          <w:sz w:val="24"/>
          <w:u w:val="single"/>
        </w:rPr>
      </w:pPr>
      <w:r>
        <w:rPr>
          <w:rFonts w:hint="eastAsia" w:ascii="宋体" w:hAnsi="宋体" w:eastAsia="宋体" w:cs="宋体"/>
          <w:color w:val="000000"/>
          <w:sz w:val="24"/>
        </w:rPr>
        <w:t>法定代表人或其委托代理人</w:t>
      </w:r>
      <w:r>
        <w:rPr>
          <w:rFonts w:hint="eastAsia" w:ascii="宋体" w:hAnsi="宋体" w:cs="宋体"/>
          <w:color w:val="000000"/>
          <w:sz w:val="24"/>
          <w:lang w:eastAsia="zh-CN"/>
        </w:rPr>
        <w:t>：</w:t>
      </w:r>
      <w:r>
        <w:rPr>
          <w:rFonts w:hint="eastAsia" w:ascii="宋体" w:hAnsi="宋体" w:eastAsia="宋体" w:cs="宋体"/>
          <w:color w:val="000000"/>
          <w:sz w:val="24"/>
        </w:rPr>
        <w:t>（签字或盖章）</w:t>
      </w:r>
    </w:p>
    <w:p>
      <w:pPr>
        <w:snapToGrid w:val="0"/>
        <w:spacing w:line="360" w:lineRule="auto"/>
        <w:ind w:firstLine="712" w:firstLineChars="297"/>
        <w:rPr>
          <w:rFonts w:hint="eastAsia" w:ascii="宋体" w:hAnsi="宋体" w:eastAsia="宋体" w:cs="宋体"/>
          <w:color w:val="000000"/>
          <w:sz w:val="24"/>
          <w:u w:val="single"/>
        </w:rPr>
      </w:pPr>
      <w:r>
        <w:rPr>
          <w:rFonts w:hint="eastAsia" w:ascii="宋体" w:hAnsi="宋体" w:eastAsia="宋体" w:cs="宋体"/>
          <w:color w:val="000000"/>
          <w:sz w:val="24"/>
        </w:rPr>
        <w:t>电    话：</w:t>
      </w:r>
    </w:p>
    <w:p>
      <w:pPr>
        <w:snapToGrid w:val="0"/>
        <w:spacing w:line="360" w:lineRule="auto"/>
        <w:ind w:firstLine="712" w:firstLineChars="297"/>
        <w:rPr>
          <w:rFonts w:hint="eastAsia" w:ascii="宋体" w:hAnsi="宋体" w:eastAsia="宋体" w:cs="宋体"/>
          <w:color w:val="000000"/>
          <w:sz w:val="24"/>
          <w:u w:val="single"/>
        </w:rPr>
      </w:pPr>
      <w:r>
        <w:rPr>
          <w:rFonts w:hint="eastAsia" w:ascii="宋体" w:hAnsi="宋体" w:eastAsia="宋体" w:cs="宋体"/>
          <w:color w:val="000000"/>
          <w:sz w:val="24"/>
        </w:rPr>
        <w:t>传    真：</w:t>
      </w:r>
    </w:p>
    <w:p>
      <w:pPr>
        <w:snapToGrid w:val="0"/>
        <w:spacing w:line="360" w:lineRule="auto"/>
        <w:ind w:firstLine="712" w:firstLineChars="297"/>
        <w:rPr>
          <w:rFonts w:hint="eastAsia" w:ascii="宋体" w:hAnsi="宋体" w:eastAsia="宋体" w:cs="宋体"/>
          <w:color w:val="000000"/>
          <w:sz w:val="24"/>
          <w:u w:val="single"/>
        </w:rPr>
      </w:pPr>
      <w:r>
        <w:rPr>
          <w:rFonts w:hint="eastAsia" w:ascii="宋体" w:hAnsi="宋体" w:eastAsia="宋体" w:cs="宋体"/>
          <w:color w:val="000000"/>
          <w:sz w:val="24"/>
        </w:rPr>
        <w:t>开户银行名称：</w:t>
      </w:r>
    </w:p>
    <w:p>
      <w:pPr>
        <w:snapToGrid w:val="0"/>
        <w:spacing w:line="360" w:lineRule="auto"/>
        <w:ind w:firstLine="712" w:firstLineChars="297"/>
        <w:rPr>
          <w:rFonts w:hint="eastAsia" w:ascii="宋体" w:hAnsi="宋体" w:eastAsia="宋体" w:cs="宋体"/>
          <w:color w:val="000000"/>
          <w:sz w:val="24"/>
        </w:rPr>
      </w:pPr>
      <w:r>
        <w:rPr>
          <w:rFonts w:hint="eastAsia" w:ascii="宋体" w:hAnsi="宋体" w:eastAsia="宋体" w:cs="宋体"/>
          <w:color w:val="000000"/>
          <w:sz w:val="24"/>
        </w:rPr>
        <w:t>开户银行账号：</w:t>
      </w:r>
    </w:p>
    <w:p>
      <w:pPr>
        <w:snapToGrid w:val="0"/>
        <w:spacing w:line="360" w:lineRule="auto"/>
        <w:ind w:firstLine="712" w:firstLineChars="297"/>
        <w:rPr>
          <w:rFonts w:hint="eastAsia" w:ascii="宋体" w:hAnsi="宋体" w:eastAsia="宋体" w:cs="宋体"/>
          <w:color w:val="000000"/>
          <w:sz w:val="24"/>
        </w:rPr>
      </w:pPr>
      <w:r>
        <w:rPr>
          <w:rFonts w:hint="eastAsia" w:ascii="宋体" w:hAnsi="宋体" w:eastAsia="宋体" w:cs="宋体"/>
          <w:color w:val="000000"/>
          <w:sz w:val="24"/>
        </w:rPr>
        <w:t>日    期：  年  月   日</w:t>
      </w:r>
    </w:p>
    <w:p>
      <w:pPr>
        <w:spacing w:line="360" w:lineRule="auto"/>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第二部分 第一次磋商响应报价表</w:t>
      </w:r>
    </w:p>
    <w:p>
      <w:pPr>
        <w:spacing w:line="360" w:lineRule="auto"/>
        <w:jc w:val="center"/>
        <w:rPr>
          <w:rFonts w:hint="eastAsia" w:ascii="宋体" w:hAnsi="宋体" w:eastAsia="宋体" w:cs="宋体"/>
          <w:b/>
          <w:color w:val="000000"/>
          <w:sz w:val="30"/>
          <w:szCs w:val="30"/>
        </w:rPr>
      </w:pPr>
      <w:r>
        <w:rPr>
          <w:rFonts w:hint="eastAsia" w:ascii="宋体" w:hAnsi="宋体" w:eastAsia="宋体" w:cs="宋体"/>
          <w:b/>
          <w:color w:val="000000"/>
          <w:sz w:val="30"/>
          <w:szCs w:val="30"/>
        </w:rPr>
        <w:t>（磋商一览表）</w:t>
      </w:r>
    </w:p>
    <w:tbl>
      <w:tblPr>
        <w:tblStyle w:val="17"/>
        <w:tblW w:w="9079"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103"/>
        <w:gridCol w:w="6976"/>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项目名称</w:t>
            </w:r>
          </w:p>
        </w:tc>
        <w:tc>
          <w:tcPr>
            <w:tcW w:w="6976" w:type="dxa"/>
            <w:noWrap w:val="0"/>
            <w:vAlign w:val="center"/>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eastAsia="zh-CN"/>
              </w:rPr>
              <w:t>采购</w:t>
            </w:r>
            <w:r>
              <w:rPr>
                <w:rFonts w:hint="eastAsia" w:ascii="宋体" w:hAnsi="宋体" w:eastAsia="宋体" w:cs="宋体"/>
                <w:color w:val="auto"/>
              </w:rPr>
              <w:t>编号</w:t>
            </w:r>
          </w:p>
        </w:tc>
        <w:tc>
          <w:tcPr>
            <w:tcW w:w="6976" w:type="dxa"/>
            <w:noWrap w:val="0"/>
            <w:vAlign w:val="top"/>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c>
          <w:tcPr>
            <w:tcW w:w="2103" w:type="dxa"/>
            <w:noWrap w:val="0"/>
            <w:vAlign w:val="center"/>
          </w:tcPr>
          <w:p>
            <w:pPr>
              <w:spacing w:line="360" w:lineRule="auto"/>
              <w:jc w:val="center"/>
              <w:rPr>
                <w:rFonts w:hint="eastAsia" w:ascii="宋体" w:hAnsi="宋体" w:eastAsia="宋体" w:cs="宋体"/>
                <w:color w:val="auto"/>
                <w:lang w:eastAsia="zh-CN"/>
              </w:rPr>
            </w:pPr>
            <w:r>
              <w:rPr>
                <w:rFonts w:hint="eastAsia" w:ascii="宋体" w:hAnsi="宋体" w:eastAsia="宋体" w:cs="宋体"/>
                <w:color w:val="auto"/>
                <w:lang w:eastAsia="zh-CN"/>
              </w:rPr>
              <w:t>供应商</w:t>
            </w:r>
          </w:p>
        </w:tc>
        <w:tc>
          <w:tcPr>
            <w:tcW w:w="6976" w:type="dxa"/>
            <w:noWrap w:val="0"/>
            <w:vAlign w:val="top"/>
          </w:tcPr>
          <w:p>
            <w:pPr>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cantSplit/>
          <w:trHeight w:val="1335"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lang w:eastAsia="zh-CN"/>
              </w:rPr>
              <w:t>磋商响应</w:t>
            </w:r>
            <w:r>
              <w:rPr>
                <w:rFonts w:hint="eastAsia" w:ascii="宋体" w:hAnsi="宋体" w:eastAsia="宋体" w:cs="宋体"/>
                <w:color w:val="auto"/>
              </w:rPr>
              <w:t>报价</w:t>
            </w:r>
          </w:p>
        </w:tc>
        <w:tc>
          <w:tcPr>
            <w:tcW w:w="6976" w:type="dxa"/>
            <w:noWrap w:val="0"/>
            <w:vAlign w:val="center"/>
          </w:tcPr>
          <w:p>
            <w:pPr>
              <w:spacing w:line="360" w:lineRule="auto"/>
              <w:rPr>
                <w:rFonts w:hint="eastAsia" w:ascii="宋体" w:hAnsi="宋体" w:eastAsia="宋体" w:cs="宋体"/>
                <w:color w:val="auto"/>
                <w:u w:val="single"/>
              </w:rPr>
            </w:pPr>
            <w:r>
              <w:rPr>
                <w:rFonts w:hint="eastAsia" w:ascii="宋体" w:hAnsi="宋体" w:eastAsia="宋体" w:cs="宋体"/>
                <w:color w:val="auto"/>
              </w:rPr>
              <w:t>小写金额：人民币</w:t>
            </w:r>
            <w:r>
              <w:rPr>
                <w:rFonts w:hint="eastAsia" w:ascii="宋体" w:hAnsi="宋体" w:eastAsia="宋体" w:cs="宋体"/>
                <w:color w:val="auto"/>
                <w:u w:val="single"/>
              </w:rPr>
              <w:t xml:space="preserve">                                </w:t>
            </w:r>
          </w:p>
          <w:p>
            <w:pPr>
              <w:spacing w:line="360" w:lineRule="auto"/>
              <w:rPr>
                <w:rFonts w:hint="eastAsia" w:ascii="宋体" w:hAnsi="宋体" w:eastAsia="宋体" w:cs="宋体"/>
                <w:color w:val="auto"/>
                <w:u w:val="single"/>
              </w:rPr>
            </w:pPr>
            <w:r>
              <w:rPr>
                <w:rFonts w:hint="eastAsia" w:ascii="宋体" w:hAnsi="宋体" w:eastAsia="宋体" w:cs="宋体"/>
                <w:color w:val="auto"/>
              </w:rPr>
              <w:t>大写金额：人民币</w:t>
            </w:r>
            <w:r>
              <w:rPr>
                <w:rFonts w:hint="eastAsia" w:ascii="宋体" w:hAnsi="宋体" w:eastAsia="宋体" w:cs="宋体"/>
                <w:color w:val="auto"/>
                <w:u w:val="single"/>
              </w:rPr>
              <w:t xml:space="preserve">                                </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工期</w:t>
            </w:r>
          </w:p>
        </w:tc>
        <w:tc>
          <w:tcPr>
            <w:tcW w:w="6976" w:type="dxa"/>
            <w:noWrap w:val="0"/>
            <w:vAlign w:val="top"/>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质量等级</w:t>
            </w:r>
          </w:p>
        </w:tc>
        <w:tc>
          <w:tcPr>
            <w:tcW w:w="6976" w:type="dxa"/>
            <w:noWrap w:val="0"/>
            <w:vAlign w:val="center"/>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项目经理</w:t>
            </w:r>
          </w:p>
        </w:tc>
        <w:tc>
          <w:tcPr>
            <w:tcW w:w="6976" w:type="dxa"/>
            <w:noWrap w:val="0"/>
            <w:vAlign w:val="center"/>
          </w:tcPr>
          <w:p>
            <w:pPr>
              <w:spacing w:line="360" w:lineRule="auto"/>
              <w:jc w:val="center"/>
              <w:rPr>
                <w:rFonts w:hint="eastAsia" w:ascii="宋体" w:hAnsi="宋体" w:eastAsia="宋体" w:cs="宋体"/>
                <w:color w:val="auto"/>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24" w:hRule="atLeast"/>
        </w:trPr>
        <w:tc>
          <w:tcPr>
            <w:tcW w:w="2103" w:type="dxa"/>
            <w:noWrap w:val="0"/>
            <w:vAlign w:val="center"/>
          </w:tcPr>
          <w:p>
            <w:pPr>
              <w:spacing w:line="360" w:lineRule="auto"/>
              <w:jc w:val="center"/>
              <w:rPr>
                <w:rFonts w:hint="eastAsia" w:ascii="宋体" w:hAnsi="宋体" w:eastAsia="宋体" w:cs="宋体"/>
                <w:color w:val="auto"/>
              </w:rPr>
            </w:pPr>
            <w:r>
              <w:rPr>
                <w:rFonts w:hint="eastAsia" w:ascii="宋体" w:hAnsi="宋体" w:eastAsia="宋体" w:cs="宋体"/>
                <w:color w:val="auto"/>
              </w:rPr>
              <w:t>其他说明事项</w:t>
            </w:r>
          </w:p>
        </w:tc>
        <w:tc>
          <w:tcPr>
            <w:tcW w:w="6976" w:type="dxa"/>
            <w:noWrap w:val="0"/>
            <w:vAlign w:val="top"/>
          </w:tcPr>
          <w:p>
            <w:pPr>
              <w:spacing w:line="360" w:lineRule="auto"/>
              <w:jc w:val="center"/>
              <w:rPr>
                <w:rFonts w:hint="eastAsia" w:ascii="宋体" w:hAnsi="宋体" w:eastAsia="宋体" w:cs="宋体"/>
                <w:color w:val="auto"/>
              </w:rPr>
            </w:pPr>
          </w:p>
        </w:tc>
      </w:tr>
    </w:tbl>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 xml:space="preserve">供应商：（公章）                        </w:t>
      </w:r>
    </w:p>
    <w:p>
      <w:pPr>
        <w:spacing w:line="360" w:lineRule="auto"/>
        <w:ind w:firstLine="211"/>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r>
        <w:rPr>
          <w:rFonts w:hint="eastAsia" w:ascii="宋体" w:hAnsi="宋体" w:cs="宋体"/>
          <w:color w:val="000000"/>
          <w:sz w:val="24"/>
          <w:lang w:eastAsia="zh-CN"/>
        </w:rPr>
        <w:t>法定代表人或其委托代理人：（签字或盖章）</w:t>
      </w:r>
    </w:p>
    <w:p>
      <w:pPr>
        <w:spacing w:line="360" w:lineRule="auto"/>
        <w:ind w:firstLine="211"/>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年  月  日</w:t>
      </w:r>
    </w:p>
    <w:p>
      <w:pPr>
        <w:spacing w:line="500" w:lineRule="exact"/>
        <w:ind w:firstLine="3885" w:firstLineChars="1850"/>
        <w:rPr>
          <w:rFonts w:hint="eastAsia" w:ascii="宋体" w:hAnsi="宋体" w:eastAsia="宋体" w:cs="宋体"/>
          <w:color w:val="auto"/>
          <w:sz w:val="24"/>
        </w:rPr>
      </w:pPr>
      <w:r>
        <w:rPr>
          <w:rFonts w:hint="eastAsia" w:ascii="宋体" w:hAnsi="宋体" w:eastAsia="宋体" w:cs="宋体"/>
          <w:color w:val="000000"/>
        </w:rPr>
        <w:br w:type="page"/>
      </w:r>
    </w:p>
    <w:p>
      <w:pPr>
        <w:spacing w:line="360" w:lineRule="auto"/>
        <w:jc w:val="center"/>
        <w:rPr>
          <w:rFonts w:hint="eastAsia" w:ascii="宋体" w:hAnsi="宋体" w:eastAsia="宋体" w:cs="宋体"/>
          <w:color w:val="000000"/>
          <w:u w:val="single"/>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三</w:t>
      </w:r>
      <w:r>
        <w:rPr>
          <w:rFonts w:hint="eastAsia" w:ascii="宋体" w:hAnsi="宋体" w:eastAsia="宋体" w:cs="宋体"/>
          <w:b/>
          <w:color w:val="000000"/>
          <w:sz w:val="32"/>
          <w:szCs w:val="32"/>
        </w:rPr>
        <w:t>部分 资格证明文件</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供应商应按照磋商文件第二部分“22.2 资格审查内容”所列提供全部资格证明文件。缺少其中任何一项，其响应文件将被视为无效文件。</w:t>
      </w:r>
    </w:p>
    <w:p>
      <w:pPr>
        <w:spacing w:line="360" w:lineRule="auto"/>
        <w:ind w:firstLine="480" w:firstLineChars="200"/>
        <w:rPr>
          <w:rFonts w:hint="eastAsia" w:ascii="宋体" w:hAnsi="宋体" w:eastAsia="宋体" w:cs="宋体"/>
          <w:color w:val="000000"/>
        </w:rPr>
      </w:pPr>
      <w:r>
        <w:rPr>
          <w:rFonts w:hint="eastAsia" w:ascii="宋体" w:hAnsi="宋体" w:eastAsia="宋体" w:cs="宋体"/>
          <w:color w:val="000000"/>
          <w:sz w:val="24"/>
        </w:rPr>
        <w:t>其中，《没有重大违法记录的书面声明函》、《法定代表人委托授权书》须按下文给定格式填写，否则按无效处理。特别说明，法定代表人亲自参加</w:t>
      </w:r>
      <w:r>
        <w:rPr>
          <w:rFonts w:hint="eastAsia" w:ascii="宋体" w:hAnsi="宋体" w:eastAsia="宋体" w:cs="宋体"/>
          <w:color w:val="000000"/>
          <w:sz w:val="24"/>
          <w:lang w:eastAsia="zh-CN"/>
        </w:rPr>
        <w:t>磋商</w:t>
      </w:r>
      <w:r>
        <w:rPr>
          <w:rFonts w:hint="eastAsia" w:ascii="宋体" w:hAnsi="宋体" w:eastAsia="宋体" w:cs="宋体"/>
          <w:color w:val="000000"/>
          <w:sz w:val="24"/>
        </w:rPr>
        <w:t>的，可不提供法定代表人委托授权书，但须提供其本人身份证（正反面）复印件。</w:t>
      </w:r>
    </w:p>
    <w:p>
      <w:pPr>
        <w:spacing w:line="360" w:lineRule="auto"/>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pStyle w:val="2"/>
        <w:rPr>
          <w:rFonts w:hint="eastAsia" w:ascii="宋体" w:hAnsi="宋体" w:eastAsia="宋体" w:cs="宋体"/>
          <w:color w:val="000000"/>
        </w:rPr>
      </w:pPr>
    </w:p>
    <w:p>
      <w:pPr>
        <w:spacing w:before="240" w:beforeLines="100" w:after="240" w:afterLines="100"/>
        <w:jc w:val="center"/>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rPr>
        <w:t>法定代表人授权书</w:t>
      </w:r>
    </w:p>
    <w:p>
      <w:pPr>
        <w:spacing w:line="360" w:lineRule="auto"/>
        <w:ind w:firstLine="211"/>
        <w:rPr>
          <w:rFonts w:hint="eastAsia" w:ascii="宋体" w:hAnsi="宋体" w:eastAsia="宋体" w:cs="宋体"/>
          <w:b/>
          <w:color w:val="000000"/>
          <w:sz w:val="24"/>
        </w:rPr>
      </w:pPr>
      <w:r>
        <w:rPr>
          <w:rFonts w:hint="eastAsia" w:ascii="宋体" w:hAnsi="宋体" w:eastAsia="宋体" w:cs="宋体"/>
          <w:b/>
          <w:color w:val="000000"/>
          <w:sz w:val="24"/>
        </w:rPr>
        <w:t>致：</w:t>
      </w:r>
      <w:r>
        <w:rPr>
          <w:rFonts w:hint="eastAsia" w:ascii="宋体" w:hAnsi="宋体" w:eastAsia="宋体" w:cs="宋体"/>
          <w:b/>
          <w:color w:val="000000"/>
          <w:sz w:val="24"/>
          <w:lang w:eastAsia="zh-CN"/>
        </w:rPr>
        <w:t>中昕国际项目管理有限公司</w:t>
      </w:r>
      <w:r>
        <w:rPr>
          <w:rFonts w:hint="eastAsia" w:ascii="宋体" w:hAnsi="宋体" w:eastAsia="宋体" w:cs="宋体"/>
          <w:b/>
          <w:color w:val="000000"/>
          <w:sz w:val="24"/>
        </w:rPr>
        <w:t>：</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注册于（工商行政管理局名称）之（</w:t>
      </w:r>
      <w:r>
        <w:rPr>
          <w:rFonts w:hint="eastAsia" w:ascii="宋体" w:hAnsi="宋体" w:eastAsia="宋体" w:cs="宋体"/>
          <w:color w:val="000000"/>
          <w:sz w:val="24"/>
          <w:lang w:eastAsia="zh-CN"/>
        </w:rPr>
        <w:t>供应商</w:t>
      </w:r>
      <w:r>
        <w:rPr>
          <w:rFonts w:hint="eastAsia" w:ascii="宋体" w:hAnsi="宋体" w:eastAsia="宋体" w:cs="宋体"/>
          <w:color w:val="000000"/>
          <w:sz w:val="24"/>
        </w:rPr>
        <w:t>全称）的法定代表人（姓名、性别、职务）授权本公司的（被授权人姓名、性别、职务）为全权代表，参加贵公司组织的（招标项目名称）（项目编号）招标活动，全权处理招标活动中的一切事宜。</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我公司对被授权人的签名负全部责任。</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授权期限：     年   月   日至      年    月    日。</w:t>
      </w:r>
    </w:p>
    <w:p>
      <w:pPr>
        <w:spacing w:line="360" w:lineRule="auto"/>
        <w:ind w:firstLine="211"/>
        <w:rPr>
          <w:rFonts w:hint="eastAsia" w:ascii="宋体" w:hAnsi="宋体" w:eastAsia="宋体" w:cs="宋体"/>
          <w:color w:val="000000"/>
          <w:sz w:val="24"/>
        </w:rPr>
      </w:pPr>
    </w:p>
    <w:p>
      <w:pPr>
        <w:spacing w:line="360" w:lineRule="auto"/>
        <w:ind w:firstLine="211"/>
        <w:rPr>
          <w:rFonts w:hint="eastAsia" w:ascii="宋体" w:hAnsi="宋体" w:eastAsia="宋体" w:cs="宋体"/>
          <w:color w:val="000000"/>
          <w:sz w:val="24"/>
        </w:rPr>
      </w:pPr>
      <w:r>
        <w:rPr>
          <w:rFonts w:hint="eastAsia" w:ascii="宋体" w:hAnsi="宋体" w:eastAsia="宋体" w:cs="宋体"/>
          <w:color w:val="000000"/>
          <w:sz w:val="24"/>
        </w:rPr>
        <w:t xml:space="preserve">法定代表人签章：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 xml:space="preserve">  被授权人签字：  </w:t>
      </w:r>
    </w:p>
    <w:p>
      <w:pPr>
        <w:spacing w:line="360" w:lineRule="auto"/>
        <w:ind w:firstLine="211"/>
        <w:rPr>
          <w:rFonts w:hint="eastAsia" w:ascii="宋体" w:hAnsi="宋体" w:eastAsia="宋体" w:cs="宋体"/>
          <w:color w:val="000000"/>
          <w:sz w:val="24"/>
        </w:rPr>
      </w:pPr>
      <w:r>
        <w:rPr>
          <w:rFonts w:hint="eastAsia" w:ascii="宋体" w:hAnsi="宋体" w:eastAsia="宋体" w:cs="宋体"/>
          <w:color w:val="000000"/>
          <w:sz w:val="24"/>
        </w:rPr>
        <w:t xml:space="preserve">职        务：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 xml:space="preserve">  职        务：</w:t>
      </w:r>
    </w:p>
    <w:p>
      <w:pPr>
        <w:spacing w:line="360" w:lineRule="auto"/>
        <w:ind w:firstLine="211"/>
        <w:rPr>
          <w:rFonts w:hint="eastAsia" w:ascii="宋体" w:hAnsi="宋体" w:eastAsia="宋体" w:cs="宋体"/>
          <w:color w:val="000000"/>
          <w:sz w:val="24"/>
        </w:rPr>
      </w:pPr>
      <w:r>
        <w:rPr>
          <w:rFonts w:hint="eastAsia" w:ascii="宋体" w:hAnsi="宋体" w:eastAsia="宋体" w:cs="宋体"/>
          <w:color w:val="000000"/>
          <w:sz w:val="24"/>
        </w:rPr>
        <w:t xml:space="preserve">身 份 证 号 ：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身 份 证 号 ：</w:t>
      </w:r>
    </w:p>
    <w:p>
      <w:pPr>
        <w:spacing w:line="360" w:lineRule="auto"/>
        <w:ind w:firstLine="5040" w:firstLineChars="2100"/>
        <w:rPr>
          <w:rFonts w:hint="eastAsia" w:ascii="宋体" w:hAnsi="宋体" w:eastAsia="宋体" w:cs="宋体"/>
          <w:color w:val="000000"/>
          <w:sz w:val="24"/>
        </w:rPr>
      </w:pPr>
      <w:r>
        <w:rPr>
          <w:rFonts w:hint="eastAsia" w:ascii="宋体" w:hAnsi="宋体" w:eastAsia="宋体" w:cs="宋体"/>
          <w:color w:val="000000"/>
          <w:sz w:val="24"/>
        </w:rPr>
        <w:t>联 系 电 话 ：</w:t>
      </w:r>
    </w:p>
    <w:p>
      <w:pPr>
        <w:spacing w:line="360" w:lineRule="auto"/>
        <w:rPr>
          <w:rFonts w:hint="eastAsia" w:ascii="宋体" w:hAnsi="宋体" w:eastAsia="宋体" w:cs="宋体"/>
          <w:color w:val="000000"/>
          <w:sz w:val="24"/>
        </w:rPr>
      </w:pPr>
      <w:r>
        <w:rPr>
          <w:rFonts w:hint="eastAsia" w:ascii="宋体" w:hAnsi="宋体" w:eastAsia="宋体" w:cs="宋体"/>
          <w:color w:val="000000"/>
          <w:sz w:val="24"/>
        </w:rPr>
        <w:t>附：法定代表人、被授权人身份证复印件。（备注：二代身份证需复印正、反两面）</w:t>
      </w:r>
    </w:p>
    <w:tbl>
      <w:tblPr>
        <w:tblStyle w:val="17"/>
        <w:tblW w:w="9477" w:type="dxa"/>
        <w:tblInd w:w="-5" w:type="dxa"/>
        <w:tblLayout w:type="fixed"/>
        <w:tblCellMar>
          <w:top w:w="0" w:type="dxa"/>
          <w:left w:w="108" w:type="dxa"/>
          <w:bottom w:w="0" w:type="dxa"/>
          <w:right w:w="108" w:type="dxa"/>
        </w:tblCellMar>
      </w:tblPr>
      <w:tblGrid>
        <w:gridCol w:w="5050"/>
        <w:gridCol w:w="4427"/>
      </w:tblGrid>
      <w:tr>
        <w:tblPrEx>
          <w:tblCellMar>
            <w:top w:w="0" w:type="dxa"/>
            <w:left w:w="108" w:type="dxa"/>
            <w:bottom w:w="0" w:type="dxa"/>
            <w:right w:w="108" w:type="dxa"/>
          </w:tblCellMar>
        </w:tblPrEx>
        <w:trPr>
          <w:trHeight w:val="4304" w:hRule="atLeast"/>
        </w:trPr>
        <w:tc>
          <w:tcPr>
            <w:tcW w:w="5050" w:type="dxa"/>
            <w:tcBorders>
              <w:top w:val="single" w:color="000000" w:sz="4" w:space="0"/>
              <w:left w:val="single" w:color="000000" w:sz="4" w:space="0"/>
              <w:bottom w:val="single" w:color="auto" w:sz="4" w:space="0"/>
            </w:tcBorders>
            <w:vAlign w:val="center"/>
          </w:tcPr>
          <w:p>
            <w:pPr>
              <w:spacing w:line="360" w:lineRule="auto"/>
              <w:jc w:val="center"/>
              <w:rPr>
                <w:rFonts w:hint="eastAsia" w:ascii="宋体" w:hAnsi="宋体" w:eastAsia="宋体" w:cs="宋体"/>
                <w:color w:val="000000"/>
                <w:sz w:val="24"/>
              </w:rPr>
            </w:pPr>
            <w:r>
              <w:rPr>
                <w:rFonts w:hint="eastAsia" w:ascii="宋体" w:hAnsi="宋体" w:eastAsia="宋体" w:cs="宋体"/>
                <w:color w:val="000000"/>
                <w:sz w:val="24"/>
              </w:rPr>
              <w:t>法定代表人身份证复印件</w:t>
            </w:r>
          </w:p>
          <w:p>
            <w:pPr>
              <w:spacing w:line="360" w:lineRule="auto"/>
              <w:jc w:val="center"/>
              <w:rPr>
                <w:rFonts w:hint="eastAsia" w:ascii="宋体" w:hAnsi="宋体" w:eastAsia="宋体" w:cs="宋体"/>
                <w:color w:val="000000"/>
                <w:sz w:val="24"/>
              </w:rPr>
            </w:pPr>
            <w:r>
              <w:rPr>
                <w:rFonts w:hint="eastAsia" w:ascii="宋体" w:hAnsi="宋体" w:eastAsia="宋体" w:cs="宋体"/>
                <w:color w:val="000000"/>
                <w:sz w:val="24"/>
              </w:rPr>
              <w:t>（正、反两面）</w:t>
            </w:r>
          </w:p>
        </w:tc>
        <w:tc>
          <w:tcPr>
            <w:tcW w:w="4427" w:type="dxa"/>
            <w:tcBorders>
              <w:top w:val="single" w:color="000000" w:sz="4" w:space="0"/>
              <w:left w:val="single" w:color="000000" w:sz="4" w:space="0"/>
              <w:bottom w:val="single" w:color="auto" w:sz="4" w:space="0"/>
              <w:right w:val="single" w:color="000000" w:sz="4" w:space="0"/>
            </w:tcBorders>
            <w:vAlign w:val="center"/>
          </w:tcPr>
          <w:p>
            <w:pPr>
              <w:spacing w:line="360" w:lineRule="auto"/>
              <w:jc w:val="center"/>
              <w:rPr>
                <w:rFonts w:hint="eastAsia" w:ascii="宋体" w:hAnsi="宋体" w:eastAsia="宋体" w:cs="宋体"/>
                <w:color w:val="000000"/>
                <w:sz w:val="24"/>
              </w:rPr>
            </w:pPr>
            <w:r>
              <w:rPr>
                <w:rFonts w:hint="eastAsia" w:ascii="宋体" w:hAnsi="宋体" w:eastAsia="宋体" w:cs="宋体"/>
                <w:color w:val="000000"/>
                <w:sz w:val="24"/>
              </w:rPr>
              <w:t>被授权人身份证复印件</w:t>
            </w:r>
          </w:p>
          <w:p>
            <w:pPr>
              <w:spacing w:line="360" w:lineRule="auto"/>
              <w:jc w:val="center"/>
              <w:rPr>
                <w:rFonts w:hint="eastAsia" w:ascii="宋体" w:hAnsi="宋体" w:eastAsia="宋体" w:cs="宋体"/>
                <w:color w:val="000000"/>
                <w:sz w:val="24"/>
              </w:rPr>
            </w:pPr>
            <w:r>
              <w:rPr>
                <w:rFonts w:hint="eastAsia" w:ascii="宋体" w:hAnsi="宋体" w:eastAsia="宋体" w:cs="宋体"/>
                <w:color w:val="000000"/>
                <w:sz w:val="24"/>
              </w:rPr>
              <w:t>（正、反两面）</w:t>
            </w:r>
          </w:p>
        </w:tc>
      </w:tr>
    </w:tbl>
    <w:p>
      <w:pPr>
        <w:spacing w:line="440" w:lineRule="exact"/>
        <w:jc w:val="center"/>
        <w:rPr>
          <w:rFonts w:hint="eastAsia" w:ascii="宋体" w:hAnsi="宋体" w:eastAsia="宋体" w:cs="宋体"/>
          <w:color w:val="auto"/>
          <w:szCs w:val="21"/>
        </w:rPr>
      </w:pPr>
    </w:p>
    <w:p>
      <w:pPr>
        <w:spacing w:line="440" w:lineRule="exact"/>
        <w:jc w:val="center"/>
        <w:rPr>
          <w:rFonts w:hint="eastAsia" w:ascii="宋体" w:hAnsi="宋体" w:eastAsia="宋体" w:cs="宋体"/>
          <w:color w:val="auto"/>
          <w:szCs w:val="21"/>
        </w:rPr>
      </w:pPr>
    </w:p>
    <w:p>
      <w:pPr>
        <w:spacing w:line="360" w:lineRule="auto"/>
        <w:rPr>
          <w:rFonts w:hint="eastAsia" w:ascii="宋体" w:hAnsi="宋体" w:eastAsia="宋体" w:cs="宋体"/>
          <w:color w:val="000000"/>
          <w:sz w:val="24"/>
          <w:lang w:eastAsia="zh-CN"/>
        </w:rPr>
      </w:pPr>
      <w:r>
        <w:rPr>
          <w:rFonts w:hint="eastAsia" w:ascii="宋体" w:hAnsi="宋体" w:eastAsia="宋体" w:cs="宋体"/>
          <w:color w:val="000000"/>
          <w:sz w:val="24"/>
        </w:rPr>
        <w:t xml:space="preserve">                              </w:t>
      </w:r>
      <w:r>
        <w:rPr>
          <w:rFonts w:hint="eastAsia" w:ascii="宋体" w:hAnsi="宋体" w:eastAsia="宋体" w:cs="宋体"/>
          <w:color w:val="000000"/>
          <w:sz w:val="24"/>
          <w:lang w:val="en-US" w:eastAsia="zh-CN"/>
        </w:rPr>
        <w:t xml:space="preserve">  </w:t>
      </w:r>
      <w:r>
        <w:rPr>
          <w:rFonts w:hint="eastAsia" w:ascii="宋体" w:hAnsi="宋体" w:eastAsia="宋体" w:cs="宋体"/>
          <w:color w:val="000000"/>
          <w:sz w:val="24"/>
        </w:rPr>
        <w:t>供应商</w:t>
      </w:r>
      <w:r>
        <w:rPr>
          <w:rFonts w:hint="eastAsia" w:ascii="宋体" w:hAnsi="宋体" w:cs="宋体"/>
          <w:color w:val="000000"/>
          <w:sz w:val="24"/>
          <w:lang w:eastAsia="zh-CN"/>
        </w:rPr>
        <w:t>：</w:t>
      </w:r>
      <w:r>
        <w:rPr>
          <w:rFonts w:hint="eastAsia" w:ascii="宋体" w:hAnsi="宋体" w:eastAsia="宋体" w:cs="宋体"/>
          <w:color w:val="000000"/>
          <w:sz w:val="24"/>
        </w:rPr>
        <w:t>（公章）</w:t>
      </w:r>
    </w:p>
    <w:p>
      <w:pPr>
        <w:spacing w:line="360" w:lineRule="auto"/>
        <w:ind w:right="960" w:firstLine="480" w:firstLineChars="200"/>
        <w:jc w:val="center"/>
        <w:rPr>
          <w:rFonts w:hint="eastAsia" w:ascii="宋体" w:hAnsi="宋体" w:eastAsia="宋体" w:cs="宋体"/>
          <w:color w:val="000000"/>
          <w:sz w:val="24"/>
        </w:rPr>
      </w:pPr>
      <w:r>
        <w:rPr>
          <w:rFonts w:hint="eastAsia" w:ascii="宋体" w:hAnsi="宋体" w:eastAsia="宋体" w:cs="宋体"/>
          <w:color w:val="000000"/>
          <w:sz w:val="24"/>
        </w:rPr>
        <w:t xml:space="preserve">        年  月  日</w:t>
      </w:r>
    </w:p>
    <w:p>
      <w:pPr>
        <w:pStyle w:val="26"/>
        <w:spacing w:line="360" w:lineRule="auto"/>
        <w:jc w:val="center"/>
        <w:rPr>
          <w:rFonts w:hint="eastAsia" w:ascii="宋体" w:hAnsi="宋体" w:eastAsia="宋体" w:cs="宋体"/>
          <w:color w:val="000000"/>
          <w:sz w:val="32"/>
          <w:szCs w:val="32"/>
          <w:lang w:val="en-US" w:eastAsia="zh-CN"/>
        </w:rPr>
      </w:pPr>
      <w:r>
        <w:rPr>
          <w:rFonts w:hint="eastAsia" w:ascii="宋体" w:hAnsi="宋体" w:eastAsia="宋体" w:cs="宋体"/>
          <w:color w:val="auto"/>
          <w:szCs w:val="21"/>
        </w:rPr>
        <w:br w:type="page"/>
      </w:r>
      <w:r>
        <w:rPr>
          <w:rFonts w:hint="eastAsia" w:ascii="宋体" w:hAnsi="宋体" w:eastAsia="宋体" w:cs="宋体"/>
          <w:color w:val="auto"/>
          <w:sz w:val="32"/>
          <w:szCs w:val="32"/>
          <w:lang w:eastAsia="zh-CN"/>
        </w:rPr>
        <w:t>参加</w:t>
      </w:r>
      <w:r>
        <w:rPr>
          <w:rFonts w:hint="eastAsia" w:ascii="宋体" w:hAnsi="宋体" w:eastAsia="宋体" w:cs="宋体"/>
          <w:color w:val="000000"/>
          <w:sz w:val="32"/>
          <w:szCs w:val="32"/>
          <w:lang w:val="en-US" w:eastAsia="zh-CN"/>
        </w:rPr>
        <w:t>政府采购活动前3年内在经营活动中没有重大违法记录</w:t>
      </w:r>
    </w:p>
    <w:p>
      <w:pPr>
        <w:pStyle w:val="26"/>
        <w:spacing w:line="360" w:lineRule="auto"/>
        <w:jc w:val="center"/>
        <w:rPr>
          <w:rFonts w:hint="eastAsia" w:ascii="宋体" w:hAnsi="宋体" w:eastAsia="宋体" w:cs="宋体"/>
          <w:color w:val="000000"/>
          <w:sz w:val="32"/>
          <w:szCs w:val="32"/>
        </w:rPr>
      </w:pPr>
      <w:r>
        <w:rPr>
          <w:rFonts w:hint="eastAsia" w:ascii="宋体" w:hAnsi="宋体" w:eastAsia="宋体" w:cs="宋体"/>
          <w:color w:val="000000"/>
          <w:sz w:val="32"/>
          <w:szCs w:val="32"/>
          <w:lang w:val="en-US" w:eastAsia="zh-CN"/>
        </w:rPr>
        <w:t>的书面声明</w:t>
      </w:r>
      <w:r>
        <w:rPr>
          <w:rFonts w:hint="eastAsia" w:ascii="宋体" w:hAnsi="宋体" w:eastAsia="宋体" w:cs="宋体"/>
          <w:color w:val="000000"/>
          <w:sz w:val="32"/>
          <w:szCs w:val="32"/>
        </w:rPr>
        <w:t>（格式）</w:t>
      </w:r>
    </w:p>
    <w:p>
      <w:pPr>
        <w:spacing w:line="360" w:lineRule="auto"/>
        <w:rPr>
          <w:rFonts w:hint="eastAsia" w:ascii="宋体" w:hAnsi="宋体" w:eastAsia="宋体" w:cs="宋体"/>
          <w:color w:val="000000"/>
          <w:sz w:val="24"/>
        </w:rPr>
      </w:pPr>
      <w:r>
        <w:rPr>
          <w:rFonts w:hint="eastAsia" w:ascii="宋体" w:hAnsi="宋体" w:eastAsia="宋体" w:cs="宋体"/>
          <w:b/>
          <w:color w:val="000000"/>
          <w:sz w:val="24"/>
          <w:lang w:eastAsia="zh-CN"/>
        </w:rPr>
        <w:t>中昕国际项目管理有限公司</w:t>
      </w:r>
      <w:r>
        <w:rPr>
          <w:rFonts w:hint="eastAsia" w:ascii="宋体" w:hAnsi="宋体" w:eastAsia="宋体" w:cs="宋体"/>
          <w:color w:val="000000"/>
          <w:sz w:val="24"/>
        </w:rPr>
        <w:t>：</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我方作为</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（项目名称）</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（项目编号）的磋商响应单位，在此郑重声明：</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1、在参加本次政府采购活动前3年内的经营活动中</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（填“没有”或“有”）重大违法记录。供应商在参加政府采购活动前3年内因违法经营被禁止在一定期限内参加政府采购活动，期限届满的，可以参加政府采购活动，但应提供期限届满的证明材料。</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2、我方</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（填“未被列入”或“被列入”）失信被执行人名单。</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3、我方</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（填“未被列入”或“被列入”）重大税收违法案件当事人名单。</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4、我方</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000000"/>
          <w:sz w:val="24"/>
        </w:rPr>
        <w:t>（填“未被列入”或“被列入”）政府采购严重违法失信行为记录名单。</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如有不实，我方将无条件地退出本项目的采购活动，并遵照《政府采购法》有关“提供虚假材料的规定”接受处罚。</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特此声明。</w:t>
      </w:r>
    </w:p>
    <w:p>
      <w:pPr>
        <w:spacing w:line="360" w:lineRule="auto"/>
        <w:ind w:firstLine="480" w:firstLineChars="200"/>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 xml:space="preserve">供应商：（公章）                        </w:t>
      </w:r>
    </w:p>
    <w:p>
      <w:pPr>
        <w:spacing w:line="360" w:lineRule="auto"/>
        <w:ind w:firstLine="480" w:firstLineChars="200"/>
        <w:rPr>
          <w:rFonts w:hint="eastAsia" w:ascii="宋体" w:hAnsi="宋体" w:eastAsia="宋体" w:cs="宋体"/>
          <w:color w:val="000000"/>
          <w:sz w:val="24"/>
        </w:rPr>
      </w:pPr>
      <w:r>
        <w:rPr>
          <w:rFonts w:hint="eastAsia" w:ascii="宋体" w:hAnsi="宋体" w:cs="宋体"/>
          <w:color w:val="000000"/>
          <w:sz w:val="24"/>
          <w:lang w:eastAsia="zh-CN"/>
        </w:rPr>
        <w:t>法定代表人或其委托代理人：（签字或盖章）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年  月  日</w:t>
      </w: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widowControl/>
        <w:spacing w:line="360" w:lineRule="auto"/>
        <w:jc w:val="center"/>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rPr>
        <w:t>第四部分  供应商</w:t>
      </w:r>
      <w:r>
        <w:rPr>
          <w:rFonts w:hint="eastAsia" w:ascii="宋体" w:hAnsi="宋体" w:eastAsia="宋体" w:cs="宋体"/>
          <w:b/>
          <w:color w:val="000000"/>
          <w:sz w:val="32"/>
          <w:szCs w:val="32"/>
          <w:lang w:eastAsia="zh-CN"/>
        </w:rPr>
        <w:t>情况</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本公司郑重声明，根据《政府采购促进中小企业发展暂行办法》（财库[2011]181号）的规定，本公司为</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（请填写：中型、小型、微型）企业。即，本公司同时满足以下条件：</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1、根据《工业和信息化部、国家统计局、国家发展和改革委员会、财政部关于印发中小企业划型标准规定的通知》（工信部联企业[2011]300号）规定的划分标准，本公司为</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（请填写：中型、小型、微型）企业。</w:t>
      </w:r>
    </w:p>
    <w:p>
      <w:pPr>
        <w:spacing w:line="360" w:lineRule="auto"/>
        <w:ind w:firstLine="480" w:firstLineChars="200"/>
        <w:rPr>
          <w:rFonts w:hint="eastAsia" w:ascii="宋体" w:hAnsi="宋体" w:eastAsia="宋体" w:cs="宋体"/>
          <w:color w:val="auto"/>
        </w:rPr>
      </w:pPr>
      <w:r>
        <w:rPr>
          <w:rFonts w:hint="eastAsia" w:ascii="宋体" w:hAnsi="宋体" w:eastAsia="宋体" w:cs="宋体"/>
          <w:color w:val="auto"/>
          <w:sz w:val="24"/>
        </w:rPr>
        <w:t>2、本公司参加（项目名称）</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（项目编号：</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）采购活动提供本企业制造的货物，由本企业承担工程、提供服务，或者提供其他</w:t>
      </w:r>
      <w:r>
        <w:rPr>
          <w:rFonts w:hint="eastAsia" w:ascii="宋体" w:hAnsi="宋体" w:eastAsia="宋体" w:cs="宋体"/>
          <w:color w:val="000000"/>
          <w:sz w:val="24"/>
          <w:u w:val="single"/>
          <w:lang w:val="en-US" w:eastAsia="zh-CN"/>
        </w:rPr>
        <w:t xml:space="preserve">       </w:t>
      </w:r>
      <w:r>
        <w:rPr>
          <w:rFonts w:hint="eastAsia" w:ascii="宋体" w:hAnsi="宋体" w:eastAsia="宋体" w:cs="宋体"/>
          <w:color w:val="auto"/>
          <w:sz w:val="24"/>
        </w:rPr>
        <w:t>（请填写：中型、小型、微型）企业制造的货物。本条所称货物不包括使用大型企业注册商标的货物。</w:t>
      </w:r>
    </w:p>
    <w:p>
      <w:pPr>
        <w:spacing w:line="360" w:lineRule="auto"/>
        <w:ind w:firstLine="480" w:firstLineChars="200"/>
        <w:rPr>
          <w:rFonts w:hint="eastAsia" w:ascii="宋体" w:hAnsi="宋体" w:eastAsia="宋体" w:cs="宋体"/>
          <w:color w:val="auto"/>
          <w:sz w:val="24"/>
        </w:rPr>
      </w:pP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本公司对上述声明的真实性负责。如有虚假，将依法承担相应责任。</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供应商：（公章）</w:t>
      </w:r>
    </w:p>
    <w:p>
      <w:pPr>
        <w:spacing w:line="36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日　期：　　年　月　日</w:t>
      </w:r>
    </w:p>
    <w:p>
      <w:pPr>
        <w:pStyle w:val="2"/>
        <w:rPr>
          <w:rFonts w:hint="eastAsia" w:ascii="宋体" w:hAnsi="宋体" w:eastAsia="宋体" w:cs="宋体"/>
          <w:color w:val="auto"/>
          <w:sz w:val="24"/>
        </w:rPr>
      </w:pPr>
    </w:p>
    <w:p>
      <w:pPr>
        <w:pStyle w:val="2"/>
        <w:rPr>
          <w:rFonts w:hint="eastAsia" w:ascii="宋体" w:hAnsi="宋体" w:eastAsia="宋体" w:cs="宋体"/>
          <w:color w:val="auto"/>
          <w:sz w:val="24"/>
          <w:lang w:eastAsia="zh-CN"/>
        </w:rPr>
      </w:pPr>
      <w:r>
        <w:rPr>
          <w:rFonts w:hint="eastAsia" w:ascii="宋体" w:hAnsi="宋体" w:eastAsia="宋体" w:cs="宋体"/>
          <w:color w:val="auto"/>
          <w:sz w:val="24"/>
          <w:lang w:eastAsia="zh-CN"/>
        </w:rPr>
        <w:t>说明：</w:t>
      </w:r>
    </w:p>
    <w:p>
      <w:pPr>
        <w:pStyle w:val="2"/>
        <w:rPr>
          <w:rFonts w:hint="eastAsia" w:ascii="宋体" w:hAnsi="宋体" w:eastAsia="宋体" w:cs="宋体"/>
          <w:b/>
          <w:bCs/>
          <w:color w:val="auto"/>
          <w:sz w:val="24"/>
          <w:lang w:val="en-US" w:eastAsia="zh-CN"/>
        </w:rPr>
      </w:pPr>
      <w:r>
        <w:rPr>
          <w:rFonts w:hint="eastAsia" w:ascii="宋体" w:hAnsi="宋体" w:eastAsia="宋体" w:cs="宋体"/>
          <w:color w:val="auto"/>
          <w:sz w:val="24"/>
          <w:lang w:val="en-US" w:eastAsia="zh-CN"/>
        </w:rPr>
        <w:t>1.填写前认真阅读《工业和信息化部、国家统计局、国家发展和改革委员会、财政部关于印发中小企业划型标准的通知》（工信部联企业[2011]300号）和《财政部工业和信息化部关于印发&lt;政府采购促进中小企业发展暂行办法&gt;的通知》（财库[2011]181号）相关规定。</w:t>
      </w:r>
      <w:r>
        <w:rPr>
          <w:rFonts w:hint="eastAsia" w:ascii="宋体" w:hAnsi="宋体" w:eastAsia="宋体" w:cs="宋体"/>
          <w:b/>
          <w:bCs/>
          <w:color w:val="auto"/>
          <w:sz w:val="24"/>
          <w:lang w:val="en-US" w:eastAsia="zh-CN"/>
        </w:rPr>
        <w:t>不符合条件的供应商无需填写。</w:t>
      </w:r>
    </w:p>
    <w:p>
      <w:pPr>
        <w:pStyle w:val="2"/>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2.中小企业部分提供其他小、微企业制造货物的应另附说明，并与《货物（产品）分项报价表》保持一致。</w:t>
      </w:r>
    </w:p>
    <w:p>
      <w:pPr>
        <w:pStyle w:val="2"/>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3.供应商未按上述要求提供、填写的，评审时不予价格折扣。</w:t>
      </w:r>
    </w:p>
    <w:p>
      <w:pPr>
        <w:widowControl/>
        <w:spacing w:line="360" w:lineRule="auto"/>
        <w:jc w:val="center"/>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pStyle w:val="2"/>
        <w:rPr>
          <w:rFonts w:hint="eastAsia" w:ascii="宋体" w:hAnsi="宋体" w:eastAsia="宋体" w:cs="宋体"/>
          <w:b/>
          <w:color w:val="000000"/>
          <w:sz w:val="24"/>
        </w:rPr>
      </w:pPr>
    </w:p>
    <w:p>
      <w:pPr>
        <w:widowControl/>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残疾人福利性单位声明函（格式）</w:t>
      </w: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本单位郑重声明，根据《财政部 民政部 中国残疾人联合会关于促进残疾人就业政府采购政策的通知》（财库〔2017〕141号）的规定，本单位为符合条件的残疾人福利性单位，且本单位参加（项目名称）</w:t>
      </w:r>
      <w:r>
        <w:rPr>
          <w:rFonts w:hint="eastAsia" w:ascii="宋体" w:hAnsi="宋体" w:eastAsia="宋体" w:cs="宋体"/>
          <w:color w:val="auto"/>
          <w:sz w:val="24"/>
          <w:u w:val="single"/>
        </w:rPr>
        <w:t xml:space="preserve">            </w:t>
      </w:r>
      <w:r>
        <w:rPr>
          <w:rFonts w:hint="eastAsia" w:ascii="宋体" w:hAnsi="宋体" w:eastAsia="宋体" w:cs="宋体"/>
          <w:color w:val="auto"/>
          <w:sz w:val="24"/>
        </w:rPr>
        <w:t xml:space="preserve"> （项目编号：</w:t>
      </w:r>
      <w:r>
        <w:rPr>
          <w:rFonts w:hint="eastAsia" w:ascii="宋体" w:hAnsi="宋体" w:eastAsia="宋体" w:cs="宋体"/>
          <w:color w:val="auto"/>
          <w:sz w:val="24"/>
          <w:u w:val="single"/>
        </w:rPr>
        <w:t xml:space="preserve">      </w:t>
      </w:r>
      <w:r>
        <w:rPr>
          <w:rFonts w:hint="eastAsia" w:ascii="宋体" w:hAnsi="宋体" w:eastAsia="宋体" w:cs="宋体"/>
          <w:color w:val="auto"/>
          <w:sz w:val="24"/>
        </w:rPr>
        <w:t>）采购活动提供本单位制造的货物（由本单位承担工程/提供服务），或者提供其他残疾人福利性单位制造的货物（不包括使用非残疾人福利性单位注册商标的货物）。</w:t>
      </w: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本单位对上述声明的真实性负责。如有虚假，将依法承担相应责任。</w:t>
      </w:r>
    </w:p>
    <w:p>
      <w:pPr>
        <w:spacing w:line="360" w:lineRule="auto"/>
        <w:ind w:firstLine="480" w:firstLineChars="200"/>
        <w:jc w:val="left"/>
        <w:rPr>
          <w:rFonts w:hint="eastAsia" w:ascii="宋体" w:hAnsi="宋体" w:eastAsia="宋体" w:cs="宋体"/>
          <w:color w:val="auto"/>
          <w:sz w:val="24"/>
        </w:rPr>
      </w:pPr>
    </w:p>
    <w:p>
      <w:pPr>
        <w:tabs>
          <w:tab w:val="left" w:pos="5670"/>
        </w:tabs>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供应商：（公章）</w:t>
      </w:r>
    </w:p>
    <w:p>
      <w:pPr>
        <w:tabs>
          <w:tab w:val="left" w:pos="5670"/>
        </w:tabs>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日　期：　　年　月　日</w:t>
      </w:r>
    </w:p>
    <w:p>
      <w:pPr>
        <w:tabs>
          <w:tab w:val="left" w:pos="5670"/>
        </w:tabs>
        <w:spacing w:line="360" w:lineRule="auto"/>
        <w:jc w:val="left"/>
        <w:rPr>
          <w:rFonts w:hint="eastAsia" w:ascii="宋体" w:hAnsi="宋体" w:eastAsia="宋体" w:cs="宋体"/>
          <w:color w:val="auto"/>
          <w:sz w:val="24"/>
        </w:rPr>
      </w:pPr>
    </w:p>
    <w:p>
      <w:pPr>
        <w:pStyle w:val="2"/>
        <w:rPr>
          <w:rFonts w:hint="eastAsia" w:ascii="宋体" w:hAnsi="宋体" w:eastAsia="宋体" w:cs="宋体"/>
          <w:color w:val="auto"/>
          <w:sz w:val="24"/>
          <w:lang w:eastAsia="zh-CN"/>
        </w:rPr>
      </w:pPr>
      <w:r>
        <w:rPr>
          <w:rFonts w:hint="eastAsia" w:ascii="宋体" w:hAnsi="宋体" w:eastAsia="宋体" w:cs="宋体"/>
          <w:color w:val="auto"/>
          <w:sz w:val="24"/>
          <w:lang w:eastAsia="zh-CN"/>
        </w:rPr>
        <w:t>注：供应商应仔细阅读</w:t>
      </w:r>
      <w:r>
        <w:rPr>
          <w:rFonts w:hint="eastAsia" w:ascii="宋体" w:hAnsi="宋体" w:eastAsia="宋体" w:cs="宋体"/>
          <w:color w:val="auto"/>
          <w:sz w:val="24"/>
        </w:rPr>
        <w:t>财政部 民政部 中国残疾人联合会关于促进残疾人就业政府采购政策的通知》（财库〔2017〕141号）</w:t>
      </w:r>
      <w:r>
        <w:rPr>
          <w:rFonts w:hint="eastAsia" w:ascii="宋体" w:hAnsi="宋体" w:eastAsia="宋体" w:cs="宋体"/>
          <w:color w:val="auto"/>
          <w:sz w:val="24"/>
          <w:lang w:eastAsia="zh-CN"/>
        </w:rPr>
        <w:t>，并如实填写本表，不符合条件的供应商无需填写。符合条件的供应商未按上述要求提供、填写的，评审时不予以考虑。</w:t>
      </w:r>
    </w:p>
    <w:p>
      <w:pPr>
        <w:tabs>
          <w:tab w:val="left" w:pos="5670"/>
        </w:tabs>
        <w:spacing w:line="360" w:lineRule="auto"/>
        <w:jc w:val="left"/>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spacing w:line="360" w:lineRule="auto"/>
        <w:jc w:val="center"/>
        <w:rPr>
          <w:rFonts w:hint="eastAsia" w:ascii="宋体" w:hAnsi="宋体" w:eastAsia="宋体" w:cs="宋体"/>
          <w:b/>
          <w:color w:val="000000"/>
          <w:sz w:val="24"/>
        </w:rPr>
      </w:pPr>
      <w:r>
        <w:rPr>
          <w:rFonts w:hint="eastAsia" w:ascii="宋体" w:hAnsi="宋体" w:eastAsia="宋体" w:cs="宋体"/>
          <w:b/>
          <w:color w:val="000000"/>
          <w:sz w:val="24"/>
        </w:rPr>
        <w:t>监狱企业证明函</w:t>
      </w: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lang w:eastAsia="zh-CN"/>
        </w:rPr>
        <w:t>说明：</w:t>
      </w:r>
      <w:r>
        <w:rPr>
          <w:rFonts w:hint="eastAsia" w:ascii="宋体" w:hAnsi="宋体" w:eastAsia="宋体" w:cs="宋体"/>
          <w:color w:val="auto"/>
          <w:sz w:val="24"/>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36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监狱企业参加政府采购活动时，应当提供由省级以上监狱管理局、戒毒管理局（含新疆生产建设兵团）出具的属于监狱企业的证明文件。</w:t>
      </w: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widowControl/>
        <w:spacing w:line="360" w:lineRule="auto"/>
        <w:jc w:val="center"/>
        <w:rPr>
          <w:rFonts w:hint="eastAsia" w:ascii="宋体" w:hAnsi="宋体" w:eastAsia="宋体" w:cs="宋体"/>
          <w:b/>
          <w:color w:val="000000"/>
          <w:sz w:val="32"/>
          <w:szCs w:val="32"/>
          <w:lang w:eastAsia="zh-CN"/>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五</w:t>
      </w:r>
      <w:r>
        <w:rPr>
          <w:rFonts w:hint="eastAsia" w:ascii="宋体" w:hAnsi="宋体" w:eastAsia="宋体" w:cs="宋体"/>
          <w:b/>
          <w:color w:val="000000"/>
          <w:sz w:val="32"/>
          <w:szCs w:val="32"/>
        </w:rPr>
        <w:t xml:space="preserve">部分  </w:t>
      </w:r>
      <w:r>
        <w:rPr>
          <w:rFonts w:hint="eastAsia" w:ascii="宋体" w:hAnsi="宋体" w:eastAsia="宋体" w:cs="宋体"/>
          <w:b/>
          <w:color w:val="000000"/>
          <w:sz w:val="32"/>
          <w:szCs w:val="32"/>
          <w:lang w:eastAsia="zh-CN"/>
        </w:rPr>
        <w:t>近年完成的类似项目情况表</w:t>
      </w:r>
    </w:p>
    <w:p>
      <w:pPr>
        <w:spacing w:line="400" w:lineRule="exact"/>
        <w:rPr>
          <w:rFonts w:hint="eastAsia" w:ascii="宋体" w:hAnsi="宋体" w:eastAsia="宋体" w:cs="宋体"/>
        </w:rPr>
      </w:pPr>
      <w:r>
        <w:rPr>
          <w:rFonts w:hint="eastAsia" w:ascii="宋体" w:hAnsi="宋体" w:eastAsia="宋体" w:cs="宋体"/>
        </w:rPr>
        <w:t xml:space="preserve"> </w:t>
      </w:r>
    </w:p>
    <w:p>
      <w:pPr>
        <w:widowControl/>
        <w:jc w:val="left"/>
        <w:rPr>
          <w:rFonts w:hint="eastAsia" w:ascii="宋体" w:hAnsi="宋体" w:eastAsia="宋体" w:cs="宋体"/>
          <w:b/>
          <w:sz w:val="32"/>
          <w:szCs w:val="32"/>
        </w:rPr>
      </w:pPr>
      <w:r>
        <w:rPr>
          <w:rFonts w:hint="eastAsia" w:ascii="宋体" w:hAnsi="宋体" w:eastAsia="宋体" w:cs="宋体"/>
        </w:rPr>
        <w:t>注：</w:t>
      </w:r>
      <w:r>
        <w:rPr>
          <w:rFonts w:hint="eastAsia" w:ascii="宋体" w:hAnsi="宋体" w:eastAsia="宋体" w:cs="宋体"/>
          <w:bCs/>
        </w:rPr>
        <w:t>类似项目业绩</w:t>
      </w:r>
      <w:r>
        <w:rPr>
          <w:rFonts w:hint="eastAsia" w:ascii="宋体" w:hAnsi="宋体" w:eastAsia="宋体" w:cs="宋体"/>
        </w:rPr>
        <w:t>后附合同复印件。</w:t>
      </w:r>
      <w:r>
        <w:rPr>
          <w:rFonts w:hint="eastAsia" w:ascii="宋体" w:hAnsi="宋体" w:eastAsia="宋体" w:cs="宋体"/>
          <w:b/>
          <w:sz w:val="32"/>
          <w:szCs w:val="32"/>
        </w:rPr>
        <w:br w:type="page"/>
      </w:r>
    </w:p>
    <w:p>
      <w:pPr>
        <w:pStyle w:val="10"/>
        <w:ind w:firstLine="199" w:firstLineChars="62"/>
        <w:jc w:val="center"/>
        <w:rPr>
          <w:rFonts w:hint="eastAsia" w:ascii="宋体" w:hAnsi="宋体" w:eastAsia="宋体" w:cs="宋体"/>
          <w:b/>
          <w:color w:val="000000"/>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六</w:t>
      </w:r>
      <w:r>
        <w:rPr>
          <w:rFonts w:hint="eastAsia" w:ascii="宋体" w:hAnsi="宋体" w:eastAsia="宋体" w:cs="宋体"/>
          <w:b/>
          <w:color w:val="000000"/>
          <w:sz w:val="32"/>
          <w:szCs w:val="32"/>
        </w:rPr>
        <w:t xml:space="preserve">部分 </w:t>
      </w:r>
      <w:r>
        <w:rPr>
          <w:rFonts w:hint="eastAsia" w:ascii="宋体" w:hAnsi="宋体" w:eastAsia="宋体" w:cs="宋体"/>
          <w:b/>
          <w:color w:val="000000"/>
          <w:sz w:val="32"/>
          <w:szCs w:val="32"/>
          <w:lang w:eastAsia="zh-CN"/>
        </w:rPr>
        <w:t>施工组织设计</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项目经理部组成人员</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施工方案</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确保工程质量的技术组织措施</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确保工期的技术组织措施</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确保安全生产、文明施工的技术组织措施</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施工机械配备和材料投入计划</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rPr>
        <w:t>劳动力安排计划</w:t>
      </w:r>
    </w:p>
    <w:p>
      <w:pPr>
        <w:pStyle w:val="27"/>
        <w:widowControl/>
        <w:numPr>
          <w:ilvl w:val="0"/>
          <w:numId w:val="2"/>
        </w:numPr>
        <w:spacing w:line="360" w:lineRule="auto"/>
        <w:ind w:firstLineChars="0"/>
        <w:jc w:val="left"/>
        <w:rPr>
          <w:rFonts w:hint="eastAsia" w:ascii="宋体" w:hAnsi="宋体" w:eastAsia="宋体" w:cs="宋体"/>
          <w:szCs w:val="21"/>
        </w:rPr>
      </w:pPr>
      <w:r>
        <w:rPr>
          <w:rFonts w:hint="eastAsia" w:ascii="宋体" w:hAnsi="宋体" w:eastAsia="宋体" w:cs="宋体"/>
          <w:szCs w:val="21"/>
          <w:lang w:eastAsia="zh-CN"/>
        </w:rPr>
        <w:t>施工进度计划表或网络图</w:t>
      </w:r>
    </w:p>
    <w:p>
      <w:pPr>
        <w:pStyle w:val="27"/>
        <w:widowControl/>
        <w:numPr>
          <w:ilvl w:val="0"/>
          <w:numId w:val="2"/>
        </w:numPr>
        <w:spacing w:line="360" w:lineRule="auto"/>
        <w:ind w:firstLineChars="0"/>
        <w:jc w:val="left"/>
        <w:rPr>
          <w:rFonts w:hint="eastAsia" w:ascii="宋体" w:hAnsi="宋体" w:eastAsia="宋体" w:cs="宋体"/>
          <w:b/>
          <w:szCs w:val="21"/>
        </w:rPr>
      </w:pPr>
      <w:r>
        <w:rPr>
          <w:rFonts w:hint="eastAsia" w:ascii="宋体" w:hAnsi="宋体" w:eastAsia="宋体" w:cs="宋体"/>
          <w:szCs w:val="21"/>
          <w:lang w:eastAsia="zh-CN"/>
        </w:rPr>
        <w:t>施工协调措施</w:t>
      </w:r>
      <w:r>
        <w:rPr>
          <w:rFonts w:hint="eastAsia" w:ascii="宋体" w:hAnsi="宋体" w:eastAsia="宋体" w:cs="宋体"/>
          <w:b/>
          <w:szCs w:val="21"/>
        </w:rPr>
        <w:br w:type="page"/>
      </w:r>
    </w:p>
    <w:p>
      <w:pPr>
        <w:tabs>
          <w:tab w:val="left" w:pos="0"/>
        </w:tabs>
        <w:snapToGrid w:val="0"/>
        <w:spacing w:line="360" w:lineRule="auto"/>
        <w:ind w:right="-57"/>
        <w:jc w:val="center"/>
        <w:rPr>
          <w:rFonts w:hint="eastAsia" w:ascii="宋体" w:hAnsi="宋体" w:eastAsia="宋体" w:cs="宋体"/>
          <w:b/>
          <w:sz w:val="24"/>
          <w:szCs w:val="24"/>
        </w:rPr>
      </w:pPr>
      <w:r>
        <w:rPr>
          <w:rFonts w:hint="eastAsia" w:ascii="宋体" w:hAnsi="宋体" w:eastAsia="宋体" w:cs="宋体"/>
          <w:b/>
          <w:sz w:val="24"/>
          <w:szCs w:val="24"/>
        </w:rPr>
        <w:t>拟派项目经理资历表</w:t>
      </w:r>
    </w:p>
    <w:tbl>
      <w:tblPr>
        <w:tblStyle w:val="17"/>
        <w:tblW w:w="9288" w:type="dxa"/>
        <w:jc w:val="center"/>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728"/>
        <w:gridCol w:w="1080"/>
        <w:gridCol w:w="1440"/>
        <w:gridCol w:w="900"/>
        <w:gridCol w:w="1980"/>
        <w:gridCol w:w="2160"/>
      </w:tblGrid>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姓    名</w:t>
            </w:r>
          </w:p>
        </w:tc>
        <w:tc>
          <w:tcPr>
            <w:tcW w:w="108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c>
          <w:tcPr>
            <w:tcW w:w="144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年龄</w:t>
            </w:r>
          </w:p>
        </w:tc>
        <w:tc>
          <w:tcPr>
            <w:tcW w:w="90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c>
          <w:tcPr>
            <w:tcW w:w="198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学历</w:t>
            </w:r>
          </w:p>
        </w:tc>
        <w:tc>
          <w:tcPr>
            <w:tcW w:w="216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职    称</w:t>
            </w:r>
          </w:p>
        </w:tc>
        <w:tc>
          <w:tcPr>
            <w:tcW w:w="108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c>
          <w:tcPr>
            <w:tcW w:w="144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职务</w:t>
            </w:r>
          </w:p>
        </w:tc>
        <w:tc>
          <w:tcPr>
            <w:tcW w:w="90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c>
          <w:tcPr>
            <w:tcW w:w="1980" w:type="dxa"/>
            <w:vAlign w:val="center"/>
          </w:tcPr>
          <w:p>
            <w:pPr>
              <w:autoSpaceDE w:val="0"/>
              <w:autoSpaceDN w:val="0"/>
              <w:adjustRightInd w:val="0"/>
              <w:snapToGrid w:val="0"/>
              <w:spacing w:line="360" w:lineRule="auto"/>
              <w:rPr>
                <w:rFonts w:hint="eastAsia" w:ascii="宋体" w:hAnsi="宋体" w:eastAsia="宋体" w:cs="宋体"/>
                <w:smallCaps/>
                <w:kern w:val="0"/>
                <w:szCs w:val="21"/>
              </w:rPr>
            </w:pPr>
            <w:r>
              <w:rPr>
                <w:rFonts w:hint="eastAsia" w:ascii="宋体" w:hAnsi="宋体" w:eastAsia="宋体" w:cs="宋体"/>
                <w:smallCaps/>
                <w:kern w:val="0"/>
                <w:szCs w:val="21"/>
              </w:rPr>
              <w:t>拟在本合同任职</w:t>
            </w:r>
          </w:p>
        </w:tc>
        <w:tc>
          <w:tcPr>
            <w:tcW w:w="2160"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20" w:hRule="atLeast"/>
          <w:jc w:val="center"/>
        </w:trPr>
        <w:tc>
          <w:tcPr>
            <w:tcW w:w="1728" w:type="dxa"/>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毕业学校</w:t>
            </w:r>
          </w:p>
        </w:tc>
        <w:tc>
          <w:tcPr>
            <w:tcW w:w="7560" w:type="dxa"/>
            <w:gridSpan w:val="5"/>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年毕业于          学校          专业</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r>
              <w:rPr>
                <w:rFonts w:hint="eastAsia" w:ascii="宋体" w:hAnsi="宋体" w:eastAsia="宋体" w:cs="宋体"/>
                <w:smallCaps/>
                <w:kern w:val="0"/>
                <w:szCs w:val="21"/>
              </w:rPr>
              <w:t>主要工作经历</w:t>
            </w:r>
          </w:p>
        </w:tc>
      </w:tr>
      <w:tr>
        <w:tblPrEx>
          <w:tblBorders>
            <w:top w:val="single" w:color="auto" w:sz="4" w:space="0"/>
            <w:left w:val="single" w:color="auto" w:sz="4" w:space="0"/>
            <w:bottom w:val="single" w:color="auto" w:sz="6"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00" w:hRule="atLeast"/>
          <w:jc w:val="center"/>
        </w:trPr>
        <w:tc>
          <w:tcPr>
            <w:tcW w:w="9288" w:type="dxa"/>
            <w:gridSpan w:val="6"/>
            <w:vAlign w:val="center"/>
          </w:tcPr>
          <w:p>
            <w:pPr>
              <w:autoSpaceDE w:val="0"/>
              <w:autoSpaceDN w:val="0"/>
              <w:adjustRightInd w:val="0"/>
              <w:snapToGrid w:val="0"/>
              <w:spacing w:line="360" w:lineRule="auto"/>
              <w:ind w:left="210"/>
              <w:jc w:val="center"/>
              <w:rPr>
                <w:rFonts w:hint="eastAsia" w:ascii="宋体" w:hAnsi="宋体" w:eastAsia="宋体" w:cs="宋体"/>
                <w:smallCaps/>
                <w:kern w:val="0"/>
                <w:szCs w:val="21"/>
              </w:rPr>
            </w:pPr>
          </w:p>
        </w:tc>
      </w:tr>
    </w:tbl>
    <w:p>
      <w:pPr>
        <w:spacing w:line="360" w:lineRule="auto"/>
        <w:ind w:left="735" w:hanging="735" w:hangingChars="350"/>
        <w:rPr>
          <w:rFonts w:hint="eastAsia" w:ascii="宋体" w:hAnsi="宋体" w:eastAsia="宋体" w:cs="宋体"/>
          <w:szCs w:val="21"/>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注：附项目经理注册建造师证书及安全生产考核合格证B证、</w:t>
      </w:r>
      <w:r>
        <w:rPr>
          <w:rFonts w:hint="eastAsia" w:ascii="宋体" w:hAnsi="宋体" w:cs="宋体"/>
          <w:color w:val="auto"/>
          <w:sz w:val="24"/>
          <w:szCs w:val="24"/>
          <w:lang w:eastAsia="zh-CN"/>
        </w:rPr>
        <w:t>身份证、</w:t>
      </w:r>
      <w:r>
        <w:rPr>
          <w:rFonts w:hint="eastAsia" w:ascii="宋体" w:hAnsi="宋体" w:eastAsia="宋体" w:cs="宋体"/>
          <w:color w:val="auto"/>
          <w:sz w:val="24"/>
          <w:szCs w:val="24"/>
        </w:rPr>
        <w:t>职称</w:t>
      </w:r>
      <w:r>
        <w:rPr>
          <w:rFonts w:hint="eastAsia" w:ascii="宋体" w:hAnsi="宋体" w:eastAsia="宋体" w:cs="宋体"/>
          <w:color w:val="auto"/>
          <w:sz w:val="24"/>
          <w:szCs w:val="24"/>
          <w:lang w:eastAsia="zh-CN"/>
        </w:rPr>
        <w:t>证</w:t>
      </w:r>
      <w:r>
        <w:rPr>
          <w:rFonts w:hint="eastAsia" w:ascii="宋体" w:hAnsi="宋体" w:cs="宋体"/>
          <w:color w:val="auto"/>
          <w:sz w:val="24"/>
          <w:szCs w:val="24"/>
          <w:lang w:eastAsia="zh-CN"/>
        </w:rPr>
        <w:t>、学历证</w:t>
      </w:r>
      <w:r>
        <w:rPr>
          <w:rFonts w:hint="eastAsia" w:ascii="宋体" w:hAnsi="宋体" w:eastAsia="宋体" w:cs="宋体"/>
          <w:color w:val="auto"/>
          <w:sz w:val="24"/>
          <w:szCs w:val="24"/>
        </w:rPr>
        <w:t>等相关复印件并加盖公章。</w:t>
      </w:r>
    </w:p>
    <w:p>
      <w:pPr>
        <w:spacing w:line="360" w:lineRule="auto"/>
        <w:ind w:left="735" w:hanging="735" w:hangingChars="350"/>
        <w:rPr>
          <w:rFonts w:hint="eastAsia" w:ascii="宋体" w:hAnsi="宋体" w:eastAsia="宋体" w:cs="宋体"/>
          <w:szCs w:val="21"/>
        </w:rPr>
      </w:pPr>
    </w:p>
    <w:p>
      <w:pPr>
        <w:spacing w:line="360" w:lineRule="auto"/>
        <w:ind w:left="735" w:hanging="735" w:hangingChars="350"/>
        <w:rPr>
          <w:rFonts w:hint="eastAsia" w:ascii="宋体" w:hAnsi="宋体" w:eastAsia="宋体" w:cs="宋体"/>
          <w:szCs w:val="21"/>
        </w:rPr>
      </w:pPr>
    </w:p>
    <w:p>
      <w:pPr>
        <w:ind w:left="105" w:firstLine="315"/>
        <w:rPr>
          <w:rFonts w:hint="eastAsia" w:ascii="宋体" w:hAnsi="宋体" w:eastAsia="宋体" w:cs="宋体"/>
          <w:szCs w:val="21"/>
        </w:rPr>
      </w:pPr>
    </w:p>
    <w:p>
      <w:pPr>
        <w:rPr>
          <w:rFonts w:hint="eastAsia" w:ascii="宋体" w:hAnsi="宋体" w:eastAsia="宋体" w:cs="宋体"/>
        </w:rPr>
      </w:pPr>
    </w:p>
    <w:p>
      <w:pPr>
        <w:rPr>
          <w:rFonts w:hint="eastAsia" w:ascii="宋体" w:hAnsi="宋体" w:eastAsia="宋体" w:cs="宋体"/>
        </w:rPr>
      </w:pPr>
    </w:p>
    <w:p>
      <w:pPr>
        <w:pStyle w:val="2"/>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spacing w:line="360" w:lineRule="auto"/>
        <w:jc w:val="center"/>
        <w:rPr>
          <w:rFonts w:hint="eastAsia" w:ascii="宋体" w:hAnsi="宋体" w:eastAsia="宋体" w:cs="宋体"/>
          <w:b/>
          <w:sz w:val="24"/>
          <w:szCs w:val="24"/>
        </w:rPr>
      </w:pPr>
      <w:r>
        <w:rPr>
          <w:rFonts w:hint="eastAsia" w:ascii="宋体" w:hAnsi="宋体" w:eastAsia="宋体" w:cs="宋体"/>
          <w:b/>
          <w:sz w:val="24"/>
          <w:szCs w:val="24"/>
        </w:rPr>
        <w:t>附：项目经理无在建项目承诺书</w:t>
      </w:r>
    </w:p>
    <w:p>
      <w:pPr>
        <w:spacing w:line="360" w:lineRule="auto"/>
        <w:rPr>
          <w:rFonts w:hint="eastAsia" w:ascii="宋体" w:hAnsi="宋体" w:eastAsia="宋体" w:cs="宋体"/>
          <w:sz w:val="24"/>
          <w:szCs w:val="24"/>
          <w:u w:val="single"/>
        </w:rPr>
      </w:pPr>
      <w:r>
        <w:rPr>
          <w:rFonts w:hint="eastAsia" w:ascii="宋体" w:hAnsi="宋体" w:eastAsia="宋体" w:cs="宋体"/>
          <w:sz w:val="24"/>
          <w:szCs w:val="24"/>
        </w:rPr>
        <w:t>致：</w:t>
      </w:r>
      <w:r>
        <w:rPr>
          <w:rFonts w:hint="eastAsia" w:ascii="宋体" w:hAnsi="宋体" w:eastAsia="宋体" w:cs="宋体"/>
          <w:sz w:val="24"/>
          <w:szCs w:val="24"/>
          <w:lang w:eastAsia="zh-CN"/>
        </w:rPr>
        <w:t>（采购人）</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color w:val="auto"/>
          <w:sz w:val="24"/>
          <w:szCs w:val="24"/>
        </w:rPr>
        <w:t>我</w:t>
      </w:r>
      <w:r>
        <w:rPr>
          <w:rFonts w:hint="eastAsia" w:ascii="宋体" w:hAnsi="宋体" w:cs="宋体"/>
          <w:color w:val="auto"/>
          <w:sz w:val="24"/>
          <w:szCs w:val="24"/>
          <w:u w:val="single"/>
          <w:lang w:val="en-US" w:eastAsia="zh-CN"/>
        </w:rPr>
        <w:t xml:space="preserve">       </w:t>
      </w:r>
      <w:r>
        <w:rPr>
          <w:rFonts w:hint="eastAsia" w:ascii="宋体" w:hAnsi="宋体" w:cs="宋体"/>
          <w:color w:val="auto"/>
          <w:sz w:val="24"/>
          <w:szCs w:val="24"/>
          <w:u w:val="none"/>
          <w:lang w:val="en-US" w:eastAsia="zh-CN"/>
        </w:rPr>
        <w:t>（姓名）</w:t>
      </w:r>
      <w:r>
        <w:rPr>
          <w:rFonts w:hint="eastAsia" w:ascii="宋体" w:hAnsi="宋体" w:eastAsia="宋体" w:cs="宋体"/>
          <w:sz w:val="24"/>
          <w:szCs w:val="24"/>
        </w:rPr>
        <w:t>系</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none"/>
          <w:lang w:val="en-US" w:eastAsia="zh-CN"/>
        </w:rPr>
        <w:t>（供应商名称）</w:t>
      </w:r>
      <w:r>
        <w:rPr>
          <w:rFonts w:hint="eastAsia" w:ascii="宋体" w:hAnsi="宋体" w:eastAsia="宋体" w:cs="宋体"/>
          <w:sz w:val="24"/>
          <w:szCs w:val="24"/>
        </w:rPr>
        <w:t>的法定代表人，现承诺本工程似派项目经理</w:t>
      </w:r>
      <w:r>
        <w:rPr>
          <w:rFonts w:hint="eastAsia" w:ascii="宋体" w:hAnsi="宋体" w:eastAsia="宋体" w:cs="宋体"/>
          <w:sz w:val="24"/>
          <w:szCs w:val="24"/>
          <w:u w:val="single"/>
        </w:rPr>
        <w:t xml:space="preserve">      </w:t>
      </w:r>
      <w:r>
        <w:rPr>
          <w:rFonts w:hint="eastAsia" w:ascii="宋体" w:hAnsi="宋体" w:eastAsia="宋体" w:cs="宋体"/>
          <w:sz w:val="24"/>
          <w:szCs w:val="24"/>
        </w:rPr>
        <w:t>，项目经理证书编号：</w:t>
      </w:r>
      <w:r>
        <w:rPr>
          <w:rFonts w:hint="eastAsia" w:ascii="宋体" w:hAnsi="宋体" w:eastAsia="宋体" w:cs="宋体"/>
          <w:sz w:val="24"/>
          <w:szCs w:val="24"/>
          <w:u w:val="single"/>
        </w:rPr>
        <w:t xml:space="preserve">       </w:t>
      </w:r>
      <w:r>
        <w:rPr>
          <w:rFonts w:hint="eastAsia" w:ascii="宋体" w:hAnsi="宋体" w:eastAsia="宋体" w:cs="宋体"/>
          <w:sz w:val="24"/>
          <w:szCs w:val="24"/>
        </w:rPr>
        <w:t>，身份证号：</w:t>
      </w:r>
      <w:r>
        <w:rPr>
          <w:rFonts w:hint="eastAsia" w:ascii="宋体" w:hAnsi="宋体" w:eastAsia="宋体" w:cs="宋体"/>
          <w:sz w:val="24"/>
          <w:szCs w:val="24"/>
          <w:u w:val="single"/>
        </w:rPr>
        <w:t xml:space="preserve">       </w:t>
      </w:r>
      <w:r>
        <w:rPr>
          <w:rFonts w:hint="eastAsia" w:ascii="宋体" w:hAnsi="宋体" w:eastAsia="宋体" w:cs="宋体"/>
          <w:sz w:val="24"/>
          <w:szCs w:val="24"/>
        </w:rPr>
        <w:t>，目前无在建工程。若有虚假一经查实，愿意承担一切责任，并承担由此造成的一切损失。我方特此承诺。</w:t>
      </w:r>
    </w:p>
    <w:p>
      <w:pPr>
        <w:spacing w:line="360" w:lineRule="auto"/>
        <w:rPr>
          <w:rFonts w:hint="eastAsia" w:ascii="宋体" w:hAnsi="宋体" w:eastAsia="宋体" w:cs="宋体"/>
        </w:rPr>
      </w:pPr>
      <w:r>
        <w:rPr>
          <w:rFonts w:hint="eastAsia" w:ascii="宋体" w:hAnsi="宋体" w:eastAsia="宋体" w:cs="宋体"/>
        </w:rPr>
        <w:t> </w:t>
      </w:r>
    </w:p>
    <w:p>
      <w:pPr>
        <w:spacing w:line="360" w:lineRule="auto"/>
        <w:rPr>
          <w:rFonts w:hint="eastAsia" w:ascii="宋体" w:hAnsi="宋体" w:eastAsia="宋体" w:cs="宋体"/>
        </w:rPr>
      </w:pPr>
      <w:r>
        <w:rPr>
          <w:rFonts w:hint="eastAsia" w:ascii="宋体" w:hAnsi="宋体" w:eastAsia="宋体" w:cs="宋体"/>
        </w:rPr>
        <w:t> </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供应商：（公章）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法定代表人或被授权人</w:t>
      </w:r>
      <w:r>
        <w:rPr>
          <w:rFonts w:hint="eastAsia" w:ascii="宋体" w:hAnsi="宋体" w:cs="宋体"/>
          <w:color w:val="000000"/>
          <w:sz w:val="24"/>
          <w:lang w:eastAsia="zh-CN"/>
        </w:rPr>
        <w:t>：</w:t>
      </w:r>
      <w:r>
        <w:rPr>
          <w:rFonts w:hint="eastAsia" w:ascii="宋体" w:hAnsi="宋体" w:eastAsia="宋体" w:cs="宋体"/>
          <w:color w:val="000000"/>
          <w:sz w:val="24"/>
        </w:rPr>
        <w:t>（签字或盖章）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日期：　　年　月　日</w:t>
      </w:r>
    </w:p>
    <w:p>
      <w:pPr>
        <w:spacing w:line="480" w:lineRule="exact"/>
        <w:rPr>
          <w:rFonts w:hint="eastAsia" w:ascii="宋体" w:hAnsi="宋体" w:eastAsia="宋体" w:cs="宋体"/>
          <w:b/>
          <w:bCs/>
          <w:sz w:val="24"/>
          <w:szCs w:val="24"/>
        </w:rPr>
      </w:pPr>
    </w:p>
    <w:p>
      <w:pPr>
        <w:spacing w:line="480" w:lineRule="exact"/>
        <w:rPr>
          <w:rFonts w:hint="eastAsia" w:ascii="宋体" w:hAnsi="宋体" w:eastAsia="宋体" w:cs="宋体"/>
          <w:b/>
          <w:bCs/>
          <w:sz w:val="24"/>
          <w:szCs w:val="24"/>
        </w:rPr>
      </w:pPr>
    </w:p>
    <w:p>
      <w:pPr>
        <w:spacing w:line="480" w:lineRule="exact"/>
        <w:rPr>
          <w:rFonts w:hint="eastAsia" w:ascii="宋体" w:hAnsi="宋体" w:eastAsia="宋体" w:cs="宋体"/>
          <w:b/>
          <w:bCs/>
          <w:sz w:val="24"/>
          <w:szCs w:val="24"/>
        </w:rPr>
      </w:pPr>
    </w:p>
    <w:p>
      <w:pPr>
        <w:spacing w:line="480" w:lineRule="exact"/>
        <w:rPr>
          <w:rFonts w:hint="eastAsia" w:ascii="宋体" w:hAnsi="宋体" w:eastAsia="宋体" w:cs="宋体"/>
          <w:b/>
          <w:bCs/>
          <w:sz w:val="24"/>
          <w:szCs w:val="24"/>
        </w:rPr>
      </w:pPr>
    </w:p>
    <w:p>
      <w:pPr>
        <w:widowControl/>
        <w:shd w:val="clear" w:color="auto" w:fill="FFFFFF"/>
        <w:spacing w:before="100" w:beforeAutospacing="1" w:after="100" w:afterAutospacing="1" w:line="360" w:lineRule="auto"/>
        <w:rPr>
          <w:rFonts w:hint="eastAsia" w:ascii="宋体" w:hAnsi="宋体" w:eastAsia="宋体" w:cs="宋体"/>
          <w:b/>
          <w:sz w:val="24"/>
          <w:szCs w:val="24"/>
        </w:rPr>
      </w:pPr>
      <w:r>
        <w:rPr>
          <w:rFonts w:hint="eastAsia" w:ascii="宋体" w:hAnsi="宋体" w:eastAsia="宋体" w:cs="宋体"/>
          <w:b/>
          <w:sz w:val="32"/>
          <w:szCs w:val="32"/>
        </w:rPr>
        <w:br w:type="page"/>
      </w:r>
    </w:p>
    <w:p>
      <w:pPr>
        <w:spacing w:line="360" w:lineRule="auto"/>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七</w:t>
      </w:r>
      <w:r>
        <w:rPr>
          <w:rFonts w:hint="eastAsia" w:ascii="宋体" w:hAnsi="宋体" w:eastAsia="宋体" w:cs="宋体"/>
          <w:b/>
          <w:color w:val="000000"/>
          <w:sz w:val="32"/>
          <w:szCs w:val="32"/>
        </w:rPr>
        <w:t>部分 承诺书</w:t>
      </w:r>
    </w:p>
    <w:p>
      <w:pPr>
        <w:spacing w:beforeLines="50" w:line="360" w:lineRule="auto"/>
        <w:rPr>
          <w:rFonts w:hint="eastAsia" w:ascii="宋体" w:hAnsi="宋体" w:eastAsia="宋体" w:cs="宋体"/>
          <w:b/>
          <w:color w:val="000000"/>
          <w:sz w:val="24"/>
        </w:rPr>
      </w:pPr>
      <w:r>
        <w:rPr>
          <w:rFonts w:hint="eastAsia" w:ascii="宋体" w:hAnsi="宋体" w:eastAsia="宋体" w:cs="宋体"/>
          <w:b/>
          <w:color w:val="000000"/>
          <w:sz w:val="24"/>
        </w:rPr>
        <w:t>（</w:t>
      </w:r>
      <w:r>
        <w:rPr>
          <w:rFonts w:hint="eastAsia" w:ascii="宋体" w:hAnsi="宋体" w:eastAsia="宋体" w:cs="宋体"/>
          <w:b/>
          <w:color w:val="000000"/>
          <w:sz w:val="24"/>
          <w:lang w:eastAsia="zh-CN"/>
        </w:rPr>
        <w:t>一</w:t>
      </w:r>
      <w:r>
        <w:rPr>
          <w:rFonts w:hint="eastAsia" w:ascii="宋体" w:hAnsi="宋体" w:eastAsia="宋体" w:cs="宋体"/>
          <w:b/>
          <w:color w:val="000000"/>
          <w:sz w:val="24"/>
        </w:rPr>
        <w:t>）参加政府采购活动行为自律承诺书</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作为参加本次政府采购项目的供应商，我方郑重承诺在参与政府采购活动中遵纪守法、公平竞争、诚实守信，如有违反愿承担一切责任及后果：</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1、不与采购人、采购代理机构、政府采购评审专家恶意串通，不向其行贿或提供其他不正当利益；</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2、不与其他供应商恶意串通，采取“围标、串标、陪标”等商业欺诈手段谋取中标、成交；</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3、不提供虚假或无效证明文件（包括但不限于资格证明文件、合同及验收文件、检验检测报告、从业人员资格证书、机构或所投产品的各类认证证书等）或虚假材料谋取中标、成交；</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4、不采取不正当手段诋毁、排挤其他供应商；</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5、不以不正当理由拒不与采购人签订政府采购合同，或逾期签订政府采购合同，或不按照采购文件确定的事项签订政府采购合同；</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6、不以不正当理由拒绝履行合同义务，不会擅自变更、中止或者终止政府采购合同或将政府采购合同转包；</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7、不在提供商品、服务或工程施工过程中提供假冒伪劣产品，损害采购人的合法权益或公共利益；</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8、不采取捏造事实、提供虚假材料或者以非法手段取得证明材料进行质疑和投诉；</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9、不发生其他有悖于政府采购公开、公平、公正和诚信原则的行为。</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10、尊重和接受政府采购监督管理部门的监督和采购人、采购代理机构的政府采购工作要求，愿意承担因违约行为给采购人造成的损失。</w:t>
      </w:r>
    </w:p>
    <w:p>
      <w:pPr>
        <w:spacing w:line="360" w:lineRule="auto"/>
        <w:rPr>
          <w:rFonts w:hint="eastAsia" w:ascii="宋体" w:hAnsi="宋体" w:eastAsia="宋体" w:cs="宋体"/>
          <w:color w:val="000000"/>
          <w:sz w:val="24"/>
        </w:rPr>
      </w:pP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供应商：（公章）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法定代表人或被授权人：（签字或盖章）</w:t>
      </w:r>
    </w:p>
    <w:p>
      <w:pPr>
        <w:spacing w:line="360" w:lineRule="auto"/>
        <w:ind w:firstLine="480" w:firstLineChars="200"/>
        <w:rPr>
          <w:rFonts w:hint="eastAsia" w:ascii="宋体" w:hAnsi="宋体" w:eastAsia="宋体" w:cs="宋体"/>
          <w:color w:val="000000"/>
          <w:sz w:val="24"/>
        </w:rPr>
      </w:pPr>
      <w:r>
        <w:rPr>
          <w:rFonts w:hint="eastAsia" w:ascii="宋体" w:hAnsi="宋体" w:eastAsia="宋体" w:cs="宋体"/>
          <w:color w:val="000000"/>
          <w:sz w:val="24"/>
        </w:rPr>
        <w:t>日期：　　年　月　日</w:t>
      </w:r>
    </w:p>
    <w:p>
      <w:pPr>
        <w:spacing w:line="360" w:lineRule="auto"/>
        <w:jc w:val="left"/>
        <w:rPr>
          <w:rFonts w:hint="eastAsia" w:ascii="宋体" w:hAnsi="宋体" w:eastAsia="宋体" w:cs="宋体"/>
          <w:color w:val="000000"/>
          <w:sz w:val="24"/>
        </w:rPr>
      </w:pPr>
      <w:r>
        <w:rPr>
          <w:rFonts w:hint="eastAsia" w:ascii="宋体" w:hAnsi="宋体" w:eastAsia="宋体" w:cs="宋体"/>
          <w:color w:val="000000"/>
          <w:sz w:val="24"/>
        </w:rPr>
        <w:t xml:space="preserve"> </w:t>
      </w:r>
    </w:p>
    <w:p>
      <w:pPr>
        <w:pStyle w:val="2"/>
        <w:rPr>
          <w:rFonts w:hint="eastAsia" w:ascii="宋体" w:hAnsi="宋体" w:eastAsia="宋体" w:cs="宋体"/>
          <w:color w:val="000000"/>
          <w:sz w:val="24"/>
        </w:rPr>
      </w:pPr>
    </w:p>
    <w:p>
      <w:pPr>
        <w:pStyle w:val="2"/>
        <w:rPr>
          <w:rFonts w:hint="eastAsia" w:ascii="宋体" w:hAnsi="宋体" w:eastAsia="宋体" w:cs="宋体"/>
          <w:color w:val="000000"/>
          <w:sz w:val="24"/>
        </w:rPr>
      </w:pPr>
    </w:p>
    <w:p>
      <w:pPr>
        <w:spacing w:line="440" w:lineRule="exact"/>
        <w:jc w:val="center"/>
        <w:rPr>
          <w:rFonts w:hint="eastAsia" w:ascii="宋体" w:hAnsi="宋体" w:eastAsia="宋体" w:cs="宋体"/>
          <w:b/>
          <w:color w:val="000000"/>
          <w:sz w:val="32"/>
          <w:szCs w:val="32"/>
        </w:rPr>
      </w:pPr>
      <w:r>
        <w:rPr>
          <w:rFonts w:hint="eastAsia" w:ascii="宋体" w:hAnsi="宋体" w:eastAsia="宋体" w:cs="宋体"/>
          <w:b/>
          <w:color w:val="000000"/>
          <w:sz w:val="32"/>
          <w:szCs w:val="32"/>
        </w:rPr>
        <w:t>第</w:t>
      </w:r>
      <w:r>
        <w:rPr>
          <w:rFonts w:hint="eastAsia" w:ascii="宋体" w:hAnsi="宋体" w:eastAsia="宋体" w:cs="宋体"/>
          <w:b/>
          <w:color w:val="000000"/>
          <w:sz w:val="32"/>
          <w:szCs w:val="32"/>
          <w:lang w:eastAsia="zh-CN"/>
        </w:rPr>
        <w:t>八</w:t>
      </w:r>
      <w:r>
        <w:rPr>
          <w:rFonts w:hint="eastAsia" w:ascii="宋体" w:hAnsi="宋体" w:eastAsia="宋体" w:cs="宋体"/>
          <w:b/>
          <w:color w:val="000000"/>
          <w:sz w:val="32"/>
          <w:szCs w:val="32"/>
        </w:rPr>
        <w:t>部分 已标价工程量清单</w:t>
      </w:r>
    </w:p>
    <w:p>
      <w:pPr>
        <w:spacing w:line="360" w:lineRule="auto"/>
        <w:ind w:firstLine="559" w:firstLineChars="232"/>
        <w:rPr>
          <w:rFonts w:hint="eastAsia" w:ascii="宋体" w:hAnsi="宋体" w:eastAsia="宋体" w:cs="宋体"/>
          <w:b/>
          <w:color w:val="auto"/>
          <w:sz w:val="24"/>
        </w:rPr>
      </w:pPr>
    </w:p>
    <w:p>
      <w:pPr>
        <w:spacing w:line="360" w:lineRule="auto"/>
        <w:ind w:firstLine="540" w:firstLineChars="224"/>
        <w:rPr>
          <w:rFonts w:hint="eastAsia" w:ascii="宋体" w:hAnsi="宋体" w:eastAsia="宋体" w:cs="宋体"/>
          <w:b/>
          <w:bCs/>
          <w:color w:val="auto"/>
          <w:sz w:val="24"/>
        </w:rPr>
      </w:pPr>
      <w:r>
        <w:rPr>
          <w:rFonts w:hint="eastAsia" w:ascii="宋体" w:hAnsi="宋体" w:eastAsia="宋体" w:cs="宋体"/>
          <w:b/>
          <w:color w:val="auto"/>
          <w:sz w:val="24"/>
        </w:rPr>
        <w:t>说明：</w:t>
      </w:r>
      <w:r>
        <w:rPr>
          <w:rFonts w:hint="eastAsia" w:ascii="宋体" w:hAnsi="宋体" w:eastAsia="宋体" w:cs="宋体"/>
          <w:b/>
          <w:bCs/>
          <w:color w:val="auto"/>
          <w:sz w:val="24"/>
        </w:rPr>
        <w:t>已标价工程量清单按“工程量清单”中的相关清单表格式填写。构成合同文件的已标价工程量清单包括但不限于</w:t>
      </w:r>
      <w:r>
        <w:rPr>
          <w:rFonts w:hint="eastAsia" w:ascii="宋体" w:hAnsi="宋体" w:eastAsia="宋体" w:cs="宋体"/>
          <w:b/>
          <w:bCs/>
          <w:color w:val="auto"/>
          <w:sz w:val="24"/>
          <w:lang w:eastAsia="zh-CN"/>
        </w:rPr>
        <w:t>工程投标总报价封面（须加盖编制人员执行印章），项目总造价表</w:t>
      </w:r>
      <w:r>
        <w:rPr>
          <w:rFonts w:hint="eastAsia" w:ascii="宋体" w:hAnsi="宋体" w:eastAsia="宋体" w:cs="宋体"/>
          <w:b/>
          <w:bCs/>
          <w:color w:val="auto"/>
          <w:sz w:val="24"/>
        </w:rPr>
        <w:t>，</w:t>
      </w:r>
      <w:r>
        <w:rPr>
          <w:rFonts w:hint="eastAsia" w:ascii="宋体" w:hAnsi="宋体" w:eastAsia="宋体" w:cs="宋体"/>
          <w:b/>
          <w:bCs/>
          <w:color w:val="auto"/>
          <w:sz w:val="24"/>
          <w:lang w:eastAsia="zh-CN"/>
        </w:rPr>
        <w:t>单项</w:t>
      </w:r>
      <w:r>
        <w:rPr>
          <w:rFonts w:hint="eastAsia" w:ascii="宋体" w:hAnsi="宋体" w:eastAsia="宋体" w:cs="宋体"/>
          <w:b/>
          <w:bCs/>
          <w:color w:val="auto"/>
          <w:sz w:val="24"/>
        </w:rPr>
        <w:t>工程造价汇总表，单位工程造价汇总表，分部分项工程量清单计价表，措施项目清单计价表，</w:t>
      </w:r>
      <w:r>
        <w:rPr>
          <w:rFonts w:hint="eastAsia" w:ascii="宋体" w:hAnsi="宋体" w:eastAsia="宋体" w:cs="宋体"/>
          <w:b/>
          <w:bCs/>
          <w:color w:val="auto"/>
          <w:sz w:val="24"/>
          <w:lang w:eastAsia="zh-CN"/>
        </w:rPr>
        <w:t>其他项目清单计价表，</w:t>
      </w:r>
      <w:r>
        <w:rPr>
          <w:rFonts w:hint="eastAsia" w:ascii="宋体" w:hAnsi="宋体" w:eastAsia="宋体" w:cs="宋体"/>
          <w:b/>
          <w:bCs/>
          <w:color w:val="auto"/>
          <w:sz w:val="24"/>
        </w:rPr>
        <w:t>规费、税金项目清单计价表，主要材料价格表（表格样式以软件生成格式为准）。</w:t>
      </w: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pStyle w:val="2"/>
        <w:rPr>
          <w:rFonts w:hint="eastAsia" w:ascii="宋体" w:hAnsi="宋体" w:eastAsia="宋体" w:cs="宋体"/>
          <w:b/>
          <w:color w:val="000000"/>
          <w:sz w:val="44"/>
        </w:rPr>
      </w:pPr>
    </w:p>
    <w:p>
      <w:pPr>
        <w:spacing w:line="640" w:lineRule="exact"/>
        <w:rPr>
          <w:rFonts w:hint="eastAsia" w:ascii="宋体" w:hAnsi="宋体" w:cs="宋体"/>
          <w:b/>
          <w:sz w:val="30"/>
          <w:szCs w:val="30"/>
        </w:rPr>
      </w:pPr>
      <w:r>
        <w:rPr>
          <w:rFonts w:hint="eastAsia" w:ascii="宋体" w:hAnsi="宋体" w:cs="宋体"/>
          <w:b/>
          <w:sz w:val="30"/>
          <w:szCs w:val="30"/>
        </w:rPr>
        <w:t>附件：</w:t>
      </w:r>
    </w:p>
    <w:p>
      <w:pPr>
        <w:spacing w:line="360" w:lineRule="auto"/>
        <w:ind w:right="456"/>
        <w:jc w:val="center"/>
        <w:rPr>
          <w:rFonts w:hint="eastAsia" w:ascii="宋体" w:hAnsi="宋体" w:cs="宋体"/>
          <w:sz w:val="24"/>
          <w:szCs w:val="20"/>
        </w:rPr>
      </w:pPr>
      <w:r>
        <w:rPr>
          <w:rFonts w:hint="eastAsia" w:ascii="宋体" w:hAnsi="宋体" w:cs="宋体"/>
          <w:b/>
          <w:bCs/>
          <w:sz w:val="32"/>
          <w:szCs w:val="20"/>
        </w:rPr>
        <w:t>封袋正面标识式样</w:t>
      </w:r>
    </w:p>
    <w:p>
      <w:pPr>
        <w:widowControl/>
        <w:spacing w:line="360" w:lineRule="auto"/>
        <w:ind w:left="420" w:leftChars="200"/>
        <w:rPr>
          <w:rFonts w:hint="eastAsia" w:ascii="宋体" w:hAnsi="宋体" w:cs="宋体"/>
          <w:sz w:val="24"/>
        </w:rPr>
      </w:pPr>
      <w:r>
        <w:rPr>
          <w:rFonts w:hint="eastAsia" w:ascii="宋体" w:hAnsi="宋体" w:cs="宋体"/>
          <w:b/>
          <w:sz w:val="24"/>
          <w:szCs w:val="20"/>
        </w:rPr>
        <w:pict>
          <v:shape id="_x0000_s2054" o:spid="_x0000_s2054" o:spt="202" type="#_x0000_t202" style="position:absolute;left:0pt;margin-left:-1.1pt;margin-top:12.15pt;height:604.75pt;width:464.95pt;z-index:251665408;mso-width-relative:page;mso-height-relative:page;" fillcolor="#FFFFFF" filled="t" stroked="t" coordsize="21600,21600" o:gfxdata="UEsDBAoAAAAAAIdO4kAAAAAAAAAAAAAAAAAEAAAAZHJzL1BLAwQUAAAACACHTuJAouqEw9gAAAAJ&#10;AQAADwAAAGRycy9kb3ducmV2LnhtbE2PzU7DMBCE70i8g7VIXFDrxOlviNMDEghupaBydWM3ibDX&#10;wXbT8vYsJziOZjTzTbW5OMtGE2LvUUI+zYAZbLzusZXw/vY4WQGLSaFW1qOR8G0ibOrrq0qV2p/x&#10;1Yy71DIqwVgqCV1KQ8l5bDrjVJz6wSB5Rx+cSiRDy3VQZyp3lossW3CneqSFTg3moTPN5+7kJKxm&#10;z+NHfCm2+2ZxtOt0txyfvoKUtzd5dg8smUv6C8MvPqFDTUwHf0IdmZUwEYKSEsSsAEb+WuR05SBh&#10;XswF8Lri/x/UP1BLAwQUAAAACACHTuJAGnDc4vIBAADrAwAADgAAAGRycy9lMm9Eb2MueG1srVPN&#10;jtMwEL4j8Q6W7zRpaMsSNV0JSrkgQFp4gKntJJb8J9vbpC8Ab8CJC3eeq8+xY7fb/eOAEDk445nP&#10;n2e+GS8vR63ITvggrWnodFJSIgyzXJquoV+/bF5cUBIiGA7KGtHQvQj0cvX82XJwtahsbxUXniCJ&#10;CfXgGtrH6OqiCKwXGsLEOmEw2FqvIeLWdwX3MCC7VkVVlotisJ47b5kIAb3rY5CuMn/bChY/tW0Q&#10;kaiGYm4xrz6v27QWqyXUnQfXS3ZKA/4hCw3S4KVnqjVEINdePqHSknkbbBsnzOrCtq1kIteA1UzL&#10;R9Vc9eBErgXFCe4sU/h/tOzj7rMnkmPvFpQY0Nijw4/vh5+/D7++EfShQIMLNeKuHCLj+MaOCL71&#10;B3SmusfW6/THigjGUer9WV4xRsLQOb9YvJqVGGIYe1nNZtV0nniKu+POh/heWE2S0VCP/cuywu5D&#10;iEfoLSTdFqySfCOVyhvfbd8qT3aAvd7k78T+AKYMGRr6el7NMRHAkWsVRDS1QxGC6fJ9D06E+8Rl&#10;/v5EnBJbQ+iPCWSGBINayyh8tnoB/J3hJO4d6mzwRdCUjBacEiXwASUrIyNI9TdI1E4ZlDD16NiL&#10;ZMVxOyJNMreW77Fv187LrkdJc+cyHCcqa3+a/jSy9/eZ9O6Nrm4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uqEw9gAAAAJAQAADwAAAAAAAAABACAAAAAiAAAAZHJzL2Rvd25yZXYueG1sUEsBAhQA&#10;FAAAAAgAh07iQBpw3OLyAQAA6wMAAA4AAAAAAAAAAQAgAAAAJwEAAGRycy9lMm9Eb2MueG1sUEsF&#10;BgAAAAAGAAYAWQEAAIsFAAAAAA==&#10;">
            <v:path/>
            <v:fill on="t" color2="#FFFFFF" focussize="0,0"/>
            <v:stroke color="#000000" joinstyle="miter"/>
            <v:imagedata o:title=""/>
            <o:lock v:ext="edit" aspectratio="f"/>
            <v:textbox>
              <w:txbxContent>
                <w:p>
                  <w:pPr>
                    <w:spacing w:line="360" w:lineRule="auto"/>
                    <w:rPr>
                      <w:rFonts w:hint="eastAsia" w:ascii="Calibri" w:hAnsi="Calibri"/>
                      <w:sz w:val="10"/>
                      <w:szCs w:val="10"/>
                    </w:rPr>
                  </w:pPr>
                </w:p>
                <w:p>
                  <w:pPr>
                    <w:spacing w:line="360" w:lineRule="auto"/>
                    <w:rPr>
                      <w:rFonts w:hint="eastAsia" w:ascii="Calibri" w:hAnsi="Calibri"/>
                      <w:sz w:val="28"/>
                      <w:szCs w:val="28"/>
                    </w:rPr>
                  </w:pPr>
                  <w:r>
                    <w:rPr>
                      <w:rFonts w:hint="eastAsia" w:ascii="Calibri" w:hAnsi="Calibri"/>
                      <w:sz w:val="28"/>
                      <w:szCs w:val="28"/>
                    </w:rPr>
                    <w:t>致：中昕国际项目管理有限公司</w:t>
                  </w:r>
                </w:p>
                <w:p>
                  <w:pPr>
                    <w:spacing w:line="360" w:lineRule="auto"/>
                    <w:rPr>
                      <w:rFonts w:hint="eastAsia" w:ascii="Calibri" w:hAnsi="Calibri"/>
                      <w:color w:val="FF0000"/>
                      <w:sz w:val="28"/>
                      <w:szCs w:val="28"/>
                    </w:rPr>
                  </w:pPr>
                  <w:r>
                    <w:rPr>
                      <w:rFonts w:hint="eastAsia" w:ascii="Calibri" w:hAnsi="Calibri"/>
                      <w:sz w:val="28"/>
                      <w:szCs w:val="28"/>
                    </w:rPr>
                    <w:t xml:space="preserve">项目编号：                                       </w:t>
                  </w:r>
                  <w:r>
                    <w:rPr>
                      <w:rFonts w:hint="eastAsia" w:ascii="Calibri" w:hAnsi="Calibri"/>
                      <w:color w:val="FF0000"/>
                      <w:sz w:val="28"/>
                      <w:szCs w:val="28"/>
                    </w:rPr>
                    <w:t xml:space="preserve">  </w:t>
                  </w:r>
                </w:p>
                <w:p>
                  <w:pPr>
                    <w:spacing w:line="360" w:lineRule="auto"/>
                    <w:rPr>
                      <w:rFonts w:hint="eastAsia" w:ascii="Calibri" w:hAnsi="Calibri"/>
                      <w:sz w:val="28"/>
                      <w:szCs w:val="28"/>
                    </w:rPr>
                  </w:pPr>
                  <w:r>
                    <w:rPr>
                      <w:rFonts w:hint="eastAsia" w:ascii="Calibri" w:hAnsi="Calibri"/>
                      <w:sz w:val="28"/>
                      <w:szCs w:val="28"/>
                    </w:rPr>
                    <w:t xml:space="preserve">项目名称： </w:t>
                  </w:r>
                </w:p>
                <w:p>
                  <w:pPr>
                    <w:spacing w:line="360" w:lineRule="auto"/>
                    <w:rPr>
                      <w:rFonts w:hint="eastAsia" w:ascii="Calibri" w:hAnsi="Calibri"/>
                      <w:color w:val="FF0000"/>
                      <w:sz w:val="28"/>
                      <w:szCs w:val="28"/>
                    </w:rPr>
                  </w:pPr>
                  <w:r>
                    <w:rPr>
                      <w:rFonts w:hint="eastAsia" w:ascii="Calibri" w:hAnsi="Calibri"/>
                      <w:sz w:val="28"/>
                      <w:szCs w:val="28"/>
                    </w:rPr>
                    <w:t xml:space="preserve">                         </w:t>
                  </w:r>
                </w:p>
                <w:p>
                  <w:pPr>
                    <w:spacing w:line="360" w:lineRule="auto"/>
                    <w:jc w:val="center"/>
                    <w:rPr>
                      <w:rFonts w:hint="eastAsia" w:ascii="Calibri" w:hAnsi="Calibri"/>
                      <w:b/>
                      <w:sz w:val="44"/>
                      <w:szCs w:val="44"/>
                    </w:rPr>
                  </w:pPr>
                  <w:r>
                    <w:rPr>
                      <w:rFonts w:hint="eastAsia" w:ascii="Calibri" w:hAnsi="Calibri"/>
                      <w:b/>
                      <w:sz w:val="44"/>
                      <w:szCs w:val="44"/>
                      <w:lang w:eastAsia="zh-CN"/>
                    </w:rPr>
                    <w:t>响应</w:t>
                  </w:r>
                  <w:r>
                    <w:rPr>
                      <w:rFonts w:hint="eastAsia" w:ascii="Calibri" w:hAnsi="Calibri"/>
                      <w:b/>
                      <w:sz w:val="44"/>
                      <w:szCs w:val="44"/>
                    </w:rPr>
                    <w:t>文件（正本或副本）</w:t>
                  </w:r>
                </w:p>
                <w:p>
                  <w:pPr>
                    <w:spacing w:line="360" w:lineRule="auto"/>
                    <w:jc w:val="center"/>
                    <w:rPr>
                      <w:rFonts w:hint="eastAsia" w:ascii="Calibri" w:hAnsi="Calibri"/>
                      <w:sz w:val="28"/>
                      <w:szCs w:val="28"/>
                    </w:rPr>
                  </w:pPr>
                  <w:r>
                    <w:rPr>
                      <w:rFonts w:hint="eastAsia" w:ascii="Calibri" w:hAnsi="Calibri"/>
                      <w:sz w:val="28"/>
                      <w:szCs w:val="28"/>
                    </w:rPr>
                    <w:t>（开标前不得启封）</w:t>
                  </w:r>
                </w:p>
                <w:p>
                  <w:pPr>
                    <w:spacing w:line="360" w:lineRule="auto"/>
                    <w:rPr>
                      <w:rFonts w:hint="eastAsia" w:ascii="Calibri" w:hAnsi="Calibri"/>
                      <w:sz w:val="28"/>
                      <w:szCs w:val="28"/>
                    </w:rPr>
                  </w:pPr>
                  <w:r>
                    <w:rPr>
                      <w:rFonts w:hint="eastAsia" w:ascii="Calibri" w:hAnsi="Calibri"/>
                      <w:sz w:val="28"/>
                      <w:szCs w:val="28"/>
                      <w:lang w:eastAsia="zh-CN"/>
                    </w:rPr>
                    <w:t>供应商</w:t>
                  </w:r>
                  <w:r>
                    <w:rPr>
                      <w:rFonts w:hint="eastAsia" w:ascii="Calibri" w:hAnsi="Calibri"/>
                      <w:sz w:val="28"/>
                      <w:szCs w:val="28"/>
                    </w:rPr>
                    <w:t>：            （公章）</w:t>
                  </w:r>
                </w:p>
                <w:p>
                  <w:pPr>
                    <w:spacing w:line="480" w:lineRule="auto"/>
                    <w:rPr>
                      <w:rFonts w:hint="eastAsia" w:ascii="Calibri" w:hAnsi="Calibri"/>
                      <w:sz w:val="28"/>
                      <w:szCs w:val="28"/>
                    </w:rPr>
                  </w:pPr>
                  <w:r>
                    <w:rPr>
                      <w:rFonts w:hint="eastAsia" w:ascii="Calibri" w:hAnsi="Calibri"/>
                      <w:sz w:val="28"/>
                      <w:szCs w:val="28"/>
                    </w:rPr>
                    <w:t xml:space="preserve">                                </w:t>
                  </w:r>
                </w:p>
              </w:txbxContent>
            </v:textbox>
          </v:shape>
        </w:pict>
      </w:r>
    </w:p>
    <w:p>
      <w:pPr>
        <w:snapToGrid w:val="0"/>
        <w:spacing w:line="360" w:lineRule="auto"/>
        <w:ind w:firstLine="480" w:firstLineChars="200"/>
        <w:rPr>
          <w:rFonts w:hint="eastAsia" w:ascii="宋体" w:hAnsi="宋体" w:cs="宋体"/>
          <w:sz w:val="24"/>
          <w:szCs w:val="20"/>
        </w:rPr>
      </w:pPr>
    </w:p>
    <w:p>
      <w:pPr>
        <w:spacing w:line="640" w:lineRule="exact"/>
        <w:jc w:val="center"/>
        <w:rPr>
          <w:rFonts w:hint="eastAsia" w:ascii="宋体" w:hAnsi="宋体" w:cs="宋体"/>
          <w:b/>
          <w:sz w:val="28"/>
          <w:szCs w:val="28"/>
        </w:rPr>
      </w:pPr>
    </w:p>
    <w:p>
      <w:pPr>
        <w:spacing w:line="640" w:lineRule="exact"/>
        <w:rPr>
          <w:rFonts w:hint="eastAsia" w:ascii="宋体" w:hAnsi="宋体" w:cs="宋体"/>
          <w:b/>
          <w:sz w:val="44"/>
          <w:szCs w:val="44"/>
        </w:rPr>
      </w:pPr>
    </w:p>
    <w:p>
      <w:pPr>
        <w:spacing w:line="640" w:lineRule="exact"/>
        <w:rPr>
          <w:rFonts w:hint="eastAsia" w:ascii="宋体" w:hAnsi="宋体" w:cs="宋体"/>
          <w:b/>
          <w:sz w:val="44"/>
          <w:szCs w:val="44"/>
        </w:rPr>
      </w:pPr>
    </w:p>
    <w:p>
      <w:pPr>
        <w:spacing w:line="640" w:lineRule="exact"/>
        <w:rPr>
          <w:rFonts w:hint="eastAsia" w:ascii="宋体" w:hAnsi="宋体" w:cs="宋体"/>
          <w:b/>
          <w:sz w:val="44"/>
          <w:szCs w:val="44"/>
        </w:rPr>
      </w:pPr>
    </w:p>
    <w:p>
      <w:pPr>
        <w:spacing w:line="640" w:lineRule="exact"/>
        <w:jc w:val="center"/>
        <w:rPr>
          <w:rFonts w:hint="eastAsia" w:ascii="宋体" w:hAnsi="宋体" w:cs="宋体"/>
          <w:b/>
          <w:sz w:val="44"/>
          <w:szCs w:val="44"/>
        </w:rPr>
      </w:pPr>
    </w:p>
    <w:p>
      <w:pPr>
        <w:jc w:val="center"/>
        <w:rPr>
          <w:rFonts w:hint="eastAsia" w:ascii="宋体" w:hAnsi="宋体" w:cs="宋体"/>
          <w:b/>
          <w:bCs/>
          <w:sz w:val="32"/>
          <w:szCs w:val="32"/>
        </w:rPr>
      </w:pPr>
      <w:r>
        <w:rPr>
          <w:rFonts w:hint="eastAsia" w:ascii="宋体" w:hAnsi="宋体" w:cs="宋体"/>
          <w:b/>
          <w:sz w:val="44"/>
          <w:szCs w:val="44"/>
        </w:rPr>
        <w:t>本页以下无内</w:t>
      </w:r>
    </w:p>
    <w:p>
      <w:pPr>
        <w:jc w:val="center"/>
        <w:rPr>
          <w:rFonts w:hint="eastAsia" w:ascii="宋体" w:hAnsi="宋体" w:cs="宋体"/>
          <w:b/>
          <w:bCs/>
          <w:sz w:val="32"/>
          <w:szCs w:val="32"/>
        </w:rPr>
      </w:pPr>
    </w:p>
    <w:p>
      <w:pPr>
        <w:pStyle w:val="2"/>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p>
      <w:pPr>
        <w:widowControl/>
        <w:spacing w:line="360" w:lineRule="auto"/>
        <w:jc w:val="left"/>
        <w:rPr>
          <w:rFonts w:hint="eastAsia" w:ascii="宋体" w:hAnsi="宋体" w:eastAsia="宋体" w:cs="宋体"/>
          <w:b/>
          <w:color w:val="000000"/>
          <w:sz w:val="44"/>
        </w:rPr>
      </w:pPr>
    </w:p>
    <w:sectPr>
      <w:footerReference r:id="rId11" w:type="default"/>
      <w:pgSz w:w="11907" w:h="16840"/>
      <w:pgMar w:top="1417" w:right="1417" w:bottom="1417" w:left="1417" w:header="851" w:footer="1020" w:gutter="0"/>
      <w:pgBorders>
        <w:top w:val="none" w:sz="0" w:space="0"/>
        <w:left w:val="none" w:sz="0" w:space="0"/>
        <w:bottom w:val="thinThickSmallGap" w:color="auto" w:sz="24" w:space="1"/>
        <w:right w:val="none" w:sz="0" w:space="0"/>
      </w:pgBorders>
      <w:pgNumType w:fmt="decimal"/>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0000000000000000000"/>
    <w:charset w:val="86"/>
    <w:family w:val="auto"/>
    <w:pitch w:val="default"/>
    <w:sig w:usb0="00000000" w:usb1="00000000" w:usb2="00000016" w:usb3="00000000" w:csb0="0004000F" w:csb1="00000000"/>
  </w:font>
  <w:font w:name="Calibri Light">
    <w:panose1 w:val="020F0302020204030204"/>
    <w:charset w:val="00"/>
    <w:family w:val="swiss"/>
    <w:pitch w:val="default"/>
    <w:sig w:usb0="A00002EF" w:usb1="4000207B" w:usb2="00000000"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w:pict>
        <v:shape id="_x0000_s3093" o:spid="_x0000_s309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720"/>
      <w:jc w:val="left"/>
    </w:pPr>
    <w:r>
      <w:rPr>
        <w:sz w:val="21"/>
      </w:rPr>
      <w:pict>
        <v:shape id="_x0000_s3094" o:spid="_x0000_s309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1"/>
        <w:left w:val="none" w:color="auto" w:sz="0" w:space="4"/>
        <w:bottom w:val="none" w:color="auto" w:sz="0" w:space="1"/>
        <w:right w:val="none" w:color="auto" w:sz="0" w:space="4"/>
      </w:pBdr>
    </w:pPr>
    <w:r>
      <w:rPr>
        <w:sz w:val="18"/>
      </w:rPr>
      <w:pict>
        <v:shape id="_x0000_s3095" o:spid="_x0000_s309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1"/>
        <w:left w:val="none" w:color="auto" w:sz="0" w:space="4"/>
        <w:bottom w:val="none" w:color="auto" w:sz="0" w:space="1"/>
        <w:right w:val="none" w:color="auto" w:sz="0" w:space="4"/>
      </w:pBdr>
    </w:pPr>
    <w:r>
      <w:rPr>
        <w:sz w:val="18"/>
      </w:rPr>
      <w:pict>
        <v:shape id="_x0000_s3096" o:spid="_x0000_s3096"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28</w:t>
                </w:r>
                <w:r>
                  <w:fldChar w:fldCharType="end"/>
                </w:r>
                <w:r>
                  <w:t xml:space="preserve"> 页</w:t>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top w:val="none" w:color="auto" w:sz="0" w:space="1"/>
      </w:pBdr>
    </w:pPr>
    <w:r>
      <w:rPr>
        <w:sz w:val="18"/>
      </w:rPr>
      <w:pict>
        <v:shape id="_x0000_s3097" o:spid="_x0000_s3097"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27</w:t>
                </w:r>
                <w:r>
                  <w:fldChar w:fldCharType="end"/>
                </w:r>
                <w:r>
                  <w:t xml:space="preserve"> 页</w:t>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240" w:lineRule="auto"/>
      <w:ind w:right="720"/>
      <w:jc w:val="left"/>
    </w:pPr>
    <w:r>
      <w:rPr>
        <w:sz w:val="21"/>
      </w:rPr>
      <w:pict>
        <v:shape id="_x0000_s3098" o:spid="_x0000_s3098"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12"/>
                </w:pPr>
                <w:r>
                  <w:t xml:space="preserve">第 </w:t>
                </w:r>
                <w:r>
                  <w:fldChar w:fldCharType="begin"/>
                </w:r>
                <w:r>
                  <w:instrText xml:space="preserve"> PAGE  \* MERGEFORMAT </w:instrText>
                </w:r>
                <w:r>
                  <w:fldChar w:fldCharType="separate"/>
                </w:r>
                <w:r>
                  <w:t>54</w:t>
                </w:r>
                <w:r>
                  <w:fldChar w:fldCharType="end"/>
                </w:r>
                <w: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24" w:lineRule="auto"/>
      </w:pPr>
      <w:r>
        <w:separator/>
      </w:r>
    </w:p>
  </w:footnote>
  <w:footnote w:type="continuationSeparator" w:id="1">
    <w:p>
      <w:pPr>
        <w:spacing w:line="324"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A7D081"/>
    <w:multiLevelType w:val="singleLevel"/>
    <w:tmpl w:val="4BA7D081"/>
    <w:lvl w:ilvl="0" w:tentative="0">
      <w:start w:val="1"/>
      <w:numFmt w:val="decimal"/>
      <w:suff w:val="nothing"/>
      <w:lvlText w:val="%1、"/>
      <w:lvlJc w:val="left"/>
    </w:lvl>
  </w:abstractNum>
  <w:abstractNum w:abstractNumId="1">
    <w:nsid w:val="7C396F16"/>
    <w:multiLevelType w:val="multilevel"/>
    <w:tmpl w:val="7C396F16"/>
    <w:lvl w:ilvl="0" w:tentative="0">
      <w:start w:val="1"/>
      <w:numFmt w:val="decimalEnclosedCircle"/>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55C2188"/>
    <w:rsid w:val="001335D7"/>
    <w:rsid w:val="001C0AA2"/>
    <w:rsid w:val="002E50FB"/>
    <w:rsid w:val="003756AA"/>
    <w:rsid w:val="00402733"/>
    <w:rsid w:val="00682CD2"/>
    <w:rsid w:val="006B01BC"/>
    <w:rsid w:val="00732070"/>
    <w:rsid w:val="0076165C"/>
    <w:rsid w:val="00844663"/>
    <w:rsid w:val="008A1851"/>
    <w:rsid w:val="009363C7"/>
    <w:rsid w:val="00A238E8"/>
    <w:rsid w:val="00B0268E"/>
    <w:rsid w:val="00BB7B3E"/>
    <w:rsid w:val="00D3158E"/>
    <w:rsid w:val="0179299B"/>
    <w:rsid w:val="017D45B5"/>
    <w:rsid w:val="017D47E4"/>
    <w:rsid w:val="01AA1848"/>
    <w:rsid w:val="01C645C1"/>
    <w:rsid w:val="02350D19"/>
    <w:rsid w:val="031D2158"/>
    <w:rsid w:val="03A6352E"/>
    <w:rsid w:val="0425206E"/>
    <w:rsid w:val="045C4C18"/>
    <w:rsid w:val="046F2A82"/>
    <w:rsid w:val="04773FC8"/>
    <w:rsid w:val="04936A51"/>
    <w:rsid w:val="04AA2C2E"/>
    <w:rsid w:val="04FB5136"/>
    <w:rsid w:val="052E7BB3"/>
    <w:rsid w:val="056D05D9"/>
    <w:rsid w:val="059B7D58"/>
    <w:rsid w:val="064D04D2"/>
    <w:rsid w:val="066B334A"/>
    <w:rsid w:val="068434D9"/>
    <w:rsid w:val="06CC7BBC"/>
    <w:rsid w:val="07611201"/>
    <w:rsid w:val="076F6224"/>
    <w:rsid w:val="07C34360"/>
    <w:rsid w:val="07F5735F"/>
    <w:rsid w:val="085269F4"/>
    <w:rsid w:val="087051ED"/>
    <w:rsid w:val="088D44F0"/>
    <w:rsid w:val="08A458B6"/>
    <w:rsid w:val="08C90996"/>
    <w:rsid w:val="08F27266"/>
    <w:rsid w:val="08F925DB"/>
    <w:rsid w:val="095E409D"/>
    <w:rsid w:val="0A0C64A4"/>
    <w:rsid w:val="0A772250"/>
    <w:rsid w:val="0A7F2368"/>
    <w:rsid w:val="0B11555D"/>
    <w:rsid w:val="0B3F3282"/>
    <w:rsid w:val="0B746A5D"/>
    <w:rsid w:val="0BBD539A"/>
    <w:rsid w:val="0C7F537F"/>
    <w:rsid w:val="0CDA59C2"/>
    <w:rsid w:val="0CDD3B1F"/>
    <w:rsid w:val="0D4B59DE"/>
    <w:rsid w:val="0DC87D75"/>
    <w:rsid w:val="0DCC51E8"/>
    <w:rsid w:val="0DE718E5"/>
    <w:rsid w:val="0E117D9C"/>
    <w:rsid w:val="0E2F6250"/>
    <w:rsid w:val="0E7A6155"/>
    <w:rsid w:val="0ED33C95"/>
    <w:rsid w:val="0F284C3F"/>
    <w:rsid w:val="0FAE7E6A"/>
    <w:rsid w:val="0FD315EA"/>
    <w:rsid w:val="0FEB617B"/>
    <w:rsid w:val="10480E2B"/>
    <w:rsid w:val="10482BC1"/>
    <w:rsid w:val="10CE0149"/>
    <w:rsid w:val="10D30986"/>
    <w:rsid w:val="11357FFC"/>
    <w:rsid w:val="114679C3"/>
    <w:rsid w:val="114F3495"/>
    <w:rsid w:val="115B706F"/>
    <w:rsid w:val="11785B54"/>
    <w:rsid w:val="11BE18AD"/>
    <w:rsid w:val="11DA0ADF"/>
    <w:rsid w:val="120B307D"/>
    <w:rsid w:val="121221FB"/>
    <w:rsid w:val="121919BF"/>
    <w:rsid w:val="122447BE"/>
    <w:rsid w:val="122A2496"/>
    <w:rsid w:val="126C4955"/>
    <w:rsid w:val="12BE03A4"/>
    <w:rsid w:val="12C0618B"/>
    <w:rsid w:val="12C84540"/>
    <w:rsid w:val="12EC22F6"/>
    <w:rsid w:val="13180800"/>
    <w:rsid w:val="13350124"/>
    <w:rsid w:val="135B0138"/>
    <w:rsid w:val="13C85FE2"/>
    <w:rsid w:val="14751B70"/>
    <w:rsid w:val="14A47DF7"/>
    <w:rsid w:val="15495D4C"/>
    <w:rsid w:val="15685B92"/>
    <w:rsid w:val="15777BEC"/>
    <w:rsid w:val="15D62A35"/>
    <w:rsid w:val="15E03DBD"/>
    <w:rsid w:val="16921BF4"/>
    <w:rsid w:val="16B23FC0"/>
    <w:rsid w:val="16BF47BB"/>
    <w:rsid w:val="16F12BEB"/>
    <w:rsid w:val="173760DF"/>
    <w:rsid w:val="1784676D"/>
    <w:rsid w:val="18474F6B"/>
    <w:rsid w:val="186E6570"/>
    <w:rsid w:val="18BF53B7"/>
    <w:rsid w:val="193F16E3"/>
    <w:rsid w:val="1949089A"/>
    <w:rsid w:val="199834A3"/>
    <w:rsid w:val="19A13F7B"/>
    <w:rsid w:val="19B5015F"/>
    <w:rsid w:val="19C52567"/>
    <w:rsid w:val="1A443FE0"/>
    <w:rsid w:val="1C09466B"/>
    <w:rsid w:val="1C356ACC"/>
    <w:rsid w:val="1C585ADB"/>
    <w:rsid w:val="1CC7465D"/>
    <w:rsid w:val="1D380987"/>
    <w:rsid w:val="1DC4521E"/>
    <w:rsid w:val="1E07781E"/>
    <w:rsid w:val="1E7B1ED2"/>
    <w:rsid w:val="1E836FCB"/>
    <w:rsid w:val="1E857B93"/>
    <w:rsid w:val="1EA25F7E"/>
    <w:rsid w:val="1EE16B2E"/>
    <w:rsid w:val="1F040613"/>
    <w:rsid w:val="1F0949AF"/>
    <w:rsid w:val="1FF0650D"/>
    <w:rsid w:val="20A26665"/>
    <w:rsid w:val="211649B3"/>
    <w:rsid w:val="216C60E7"/>
    <w:rsid w:val="217A7D7C"/>
    <w:rsid w:val="218A081C"/>
    <w:rsid w:val="21D564BF"/>
    <w:rsid w:val="21DB74B0"/>
    <w:rsid w:val="21E5033B"/>
    <w:rsid w:val="221F5B0A"/>
    <w:rsid w:val="225743BC"/>
    <w:rsid w:val="22A238FE"/>
    <w:rsid w:val="22B72797"/>
    <w:rsid w:val="22C7246A"/>
    <w:rsid w:val="234D2182"/>
    <w:rsid w:val="23C245F9"/>
    <w:rsid w:val="23C7477E"/>
    <w:rsid w:val="23CC456F"/>
    <w:rsid w:val="23F3260D"/>
    <w:rsid w:val="242C1F14"/>
    <w:rsid w:val="242E713D"/>
    <w:rsid w:val="24745AB4"/>
    <w:rsid w:val="2477471F"/>
    <w:rsid w:val="25004E4E"/>
    <w:rsid w:val="256A5443"/>
    <w:rsid w:val="257E67AE"/>
    <w:rsid w:val="259D4213"/>
    <w:rsid w:val="25AD47E4"/>
    <w:rsid w:val="2601659A"/>
    <w:rsid w:val="262A2DA8"/>
    <w:rsid w:val="265F25D3"/>
    <w:rsid w:val="26881050"/>
    <w:rsid w:val="26E36D60"/>
    <w:rsid w:val="2713770A"/>
    <w:rsid w:val="27183AEC"/>
    <w:rsid w:val="27607597"/>
    <w:rsid w:val="27E60D39"/>
    <w:rsid w:val="28544582"/>
    <w:rsid w:val="28793581"/>
    <w:rsid w:val="28FE752B"/>
    <w:rsid w:val="29505270"/>
    <w:rsid w:val="29DC5AB0"/>
    <w:rsid w:val="29F82D0F"/>
    <w:rsid w:val="29F9327E"/>
    <w:rsid w:val="2A2625DF"/>
    <w:rsid w:val="2A5C5E96"/>
    <w:rsid w:val="2A825550"/>
    <w:rsid w:val="2AB60353"/>
    <w:rsid w:val="2AC32BA0"/>
    <w:rsid w:val="2B3D57DF"/>
    <w:rsid w:val="2B5D23EE"/>
    <w:rsid w:val="2B905C11"/>
    <w:rsid w:val="2B9573E9"/>
    <w:rsid w:val="2B97596E"/>
    <w:rsid w:val="2BA70C87"/>
    <w:rsid w:val="2BB773FF"/>
    <w:rsid w:val="2C332B60"/>
    <w:rsid w:val="2C92596D"/>
    <w:rsid w:val="2CDB3328"/>
    <w:rsid w:val="2D513967"/>
    <w:rsid w:val="2D5B0555"/>
    <w:rsid w:val="2DD121F4"/>
    <w:rsid w:val="2E7F4223"/>
    <w:rsid w:val="2E8A7578"/>
    <w:rsid w:val="2ECE01D4"/>
    <w:rsid w:val="2EE478C7"/>
    <w:rsid w:val="2EF8691B"/>
    <w:rsid w:val="2F084B91"/>
    <w:rsid w:val="2FCC0CD9"/>
    <w:rsid w:val="2FD8289A"/>
    <w:rsid w:val="304B02A9"/>
    <w:rsid w:val="304E3479"/>
    <w:rsid w:val="305C3C8A"/>
    <w:rsid w:val="30B1507E"/>
    <w:rsid w:val="31224929"/>
    <w:rsid w:val="31D45374"/>
    <w:rsid w:val="32550E59"/>
    <w:rsid w:val="32841777"/>
    <w:rsid w:val="32910260"/>
    <w:rsid w:val="33713721"/>
    <w:rsid w:val="33715C09"/>
    <w:rsid w:val="33C9618F"/>
    <w:rsid w:val="33D02FF7"/>
    <w:rsid w:val="33F65903"/>
    <w:rsid w:val="3439050E"/>
    <w:rsid w:val="344B1527"/>
    <w:rsid w:val="344F605F"/>
    <w:rsid w:val="346C2581"/>
    <w:rsid w:val="34930017"/>
    <w:rsid w:val="35451246"/>
    <w:rsid w:val="355F11A3"/>
    <w:rsid w:val="35691210"/>
    <w:rsid w:val="35E14073"/>
    <w:rsid w:val="364B20F7"/>
    <w:rsid w:val="36620FB5"/>
    <w:rsid w:val="36ED66AC"/>
    <w:rsid w:val="36F26AFF"/>
    <w:rsid w:val="372877F8"/>
    <w:rsid w:val="37416F0E"/>
    <w:rsid w:val="38CF65F2"/>
    <w:rsid w:val="38D52EA7"/>
    <w:rsid w:val="39647CE6"/>
    <w:rsid w:val="3ADB3412"/>
    <w:rsid w:val="3B255741"/>
    <w:rsid w:val="3B3B30C5"/>
    <w:rsid w:val="3B4A105F"/>
    <w:rsid w:val="3C540283"/>
    <w:rsid w:val="3CA10AA5"/>
    <w:rsid w:val="3CC00D96"/>
    <w:rsid w:val="3D066BA1"/>
    <w:rsid w:val="3D567F53"/>
    <w:rsid w:val="3D650C79"/>
    <w:rsid w:val="3DEF75DB"/>
    <w:rsid w:val="3DF461B1"/>
    <w:rsid w:val="3E0E4BB3"/>
    <w:rsid w:val="3E287E11"/>
    <w:rsid w:val="3E350304"/>
    <w:rsid w:val="3EB27CE0"/>
    <w:rsid w:val="40985A55"/>
    <w:rsid w:val="40D620E6"/>
    <w:rsid w:val="40F641C2"/>
    <w:rsid w:val="40FB56A0"/>
    <w:rsid w:val="412A7C80"/>
    <w:rsid w:val="413F7481"/>
    <w:rsid w:val="41B6729E"/>
    <w:rsid w:val="41FF64EB"/>
    <w:rsid w:val="429A3FED"/>
    <w:rsid w:val="42BA64BF"/>
    <w:rsid w:val="431C2EDE"/>
    <w:rsid w:val="433744E4"/>
    <w:rsid w:val="43A938AF"/>
    <w:rsid w:val="43E4194F"/>
    <w:rsid w:val="43E75F46"/>
    <w:rsid w:val="440F1151"/>
    <w:rsid w:val="44216BF6"/>
    <w:rsid w:val="446F08D7"/>
    <w:rsid w:val="448046BE"/>
    <w:rsid w:val="44E30DB9"/>
    <w:rsid w:val="4545477C"/>
    <w:rsid w:val="457F3D7F"/>
    <w:rsid w:val="45E564AE"/>
    <w:rsid w:val="46220B1F"/>
    <w:rsid w:val="47511313"/>
    <w:rsid w:val="475342BA"/>
    <w:rsid w:val="480F7C58"/>
    <w:rsid w:val="48180942"/>
    <w:rsid w:val="481C224E"/>
    <w:rsid w:val="48B51A5C"/>
    <w:rsid w:val="48BB0212"/>
    <w:rsid w:val="48ED4F44"/>
    <w:rsid w:val="49777E30"/>
    <w:rsid w:val="4987037E"/>
    <w:rsid w:val="49D56085"/>
    <w:rsid w:val="49EF65D1"/>
    <w:rsid w:val="4ABB4308"/>
    <w:rsid w:val="4B1A1C47"/>
    <w:rsid w:val="4B275ADA"/>
    <w:rsid w:val="4B497AEE"/>
    <w:rsid w:val="4B886443"/>
    <w:rsid w:val="4BE26E1B"/>
    <w:rsid w:val="4BF6450C"/>
    <w:rsid w:val="4D210DE4"/>
    <w:rsid w:val="4DD6275A"/>
    <w:rsid w:val="4F084979"/>
    <w:rsid w:val="4F882751"/>
    <w:rsid w:val="4F9F2AE3"/>
    <w:rsid w:val="4FEB2291"/>
    <w:rsid w:val="50671D0D"/>
    <w:rsid w:val="51672C8C"/>
    <w:rsid w:val="517525C9"/>
    <w:rsid w:val="51803D9F"/>
    <w:rsid w:val="51AC22C1"/>
    <w:rsid w:val="523C7385"/>
    <w:rsid w:val="52721DE4"/>
    <w:rsid w:val="52761672"/>
    <w:rsid w:val="52804D08"/>
    <w:rsid w:val="52B96261"/>
    <w:rsid w:val="52F12860"/>
    <w:rsid w:val="533500F6"/>
    <w:rsid w:val="53644489"/>
    <w:rsid w:val="536D084E"/>
    <w:rsid w:val="538F6FDE"/>
    <w:rsid w:val="539A659D"/>
    <w:rsid w:val="53CD1B1E"/>
    <w:rsid w:val="53E674B5"/>
    <w:rsid w:val="543755B3"/>
    <w:rsid w:val="547243BD"/>
    <w:rsid w:val="54844FAB"/>
    <w:rsid w:val="54DB5062"/>
    <w:rsid w:val="551767FA"/>
    <w:rsid w:val="552B3A4D"/>
    <w:rsid w:val="555C2188"/>
    <w:rsid w:val="55AB4D3D"/>
    <w:rsid w:val="55F2324D"/>
    <w:rsid w:val="561E0164"/>
    <w:rsid w:val="562B1950"/>
    <w:rsid w:val="568234D5"/>
    <w:rsid w:val="57110846"/>
    <w:rsid w:val="583D6280"/>
    <w:rsid w:val="58893E69"/>
    <w:rsid w:val="588C3606"/>
    <w:rsid w:val="589F2B2A"/>
    <w:rsid w:val="59074459"/>
    <w:rsid w:val="592556B1"/>
    <w:rsid w:val="5A1D1FAE"/>
    <w:rsid w:val="5A5F3B76"/>
    <w:rsid w:val="5ABA00F5"/>
    <w:rsid w:val="5ABC57C9"/>
    <w:rsid w:val="5B3A5E0A"/>
    <w:rsid w:val="5B4F40D2"/>
    <w:rsid w:val="5B8F5C42"/>
    <w:rsid w:val="5C163158"/>
    <w:rsid w:val="5C530D74"/>
    <w:rsid w:val="5C5A7FD6"/>
    <w:rsid w:val="5C601782"/>
    <w:rsid w:val="5CA97B29"/>
    <w:rsid w:val="5D441243"/>
    <w:rsid w:val="5D8475B6"/>
    <w:rsid w:val="5DB937A1"/>
    <w:rsid w:val="5DE725FF"/>
    <w:rsid w:val="5E6A5993"/>
    <w:rsid w:val="5E6D2527"/>
    <w:rsid w:val="5E9B5879"/>
    <w:rsid w:val="5EAC4D90"/>
    <w:rsid w:val="5ED31EBD"/>
    <w:rsid w:val="5EFF0D97"/>
    <w:rsid w:val="5F123FCE"/>
    <w:rsid w:val="5F2C2404"/>
    <w:rsid w:val="5F422009"/>
    <w:rsid w:val="5F4B5C63"/>
    <w:rsid w:val="5F7C61D2"/>
    <w:rsid w:val="5F806F94"/>
    <w:rsid w:val="5FC93630"/>
    <w:rsid w:val="60340C21"/>
    <w:rsid w:val="605D73DF"/>
    <w:rsid w:val="60D43CCA"/>
    <w:rsid w:val="60D45055"/>
    <w:rsid w:val="610F23FB"/>
    <w:rsid w:val="614A0A96"/>
    <w:rsid w:val="616254C2"/>
    <w:rsid w:val="61B002B2"/>
    <w:rsid w:val="61EB6DA2"/>
    <w:rsid w:val="630C3F09"/>
    <w:rsid w:val="634C762A"/>
    <w:rsid w:val="63817F89"/>
    <w:rsid w:val="64495A72"/>
    <w:rsid w:val="645F413B"/>
    <w:rsid w:val="648D4D69"/>
    <w:rsid w:val="64CB04C1"/>
    <w:rsid w:val="64D16356"/>
    <w:rsid w:val="64F47EC9"/>
    <w:rsid w:val="64F90ACC"/>
    <w:rsid w:val="652048D0"/>
    <w:rsid w:val="65336390"/>
    <w:rsid w:val="659F741C"/>
    <w:rsid w:val="65AC6356"/>
    <w:rsid w:val="65E92EF0"/>
    <w:rsid w:val="66097EEC"/>
    <w:rsid w:val="66EB4E95"/>
    <w:rsid w:val="67220C03"/>
    <w:rsid w:val="676F4E5A"/>
    <w:rsid w:val="67970120"/>
    <w:rsid w:val="67A727A0"/>
    <w:rsid w:val="683041BD"/>
    <w:rsid w:val="686E16F9"/>
    <w:rsid w:val="6946358F"/>
    <w:rsid w:val="69586B9B"/>
    <w:rsid w:val="69935B8A"/>
    <w:rsid w:val="69B0334B"/>
    <w:rsid w:val="6A406254"/>
    <w:rsid w:val="6AB2493A"/>
    <w:rsid w:val="6AB86422"/>
    <w:rsid w:val="6AD22940"/>
    <w:rsid w:val="6B102EEC"/>
    <w:rsid w:val="6B753F21"/>
    <w:rsid w:val="6B8E56BE"/>
    <w:rsid w:val="6C0A7BA8"/>
    <w:rsid w:val="6D3B094F"/>
    <w:rsid w:val="6D527388"/>
    <w:rsid w:val="6D6A0CFC"/>
    <w:rsid w:val="6D886033"/>
    <w:rsid w:val="6E387776"/>
    <w:rsid w:val="6E88119C"/>
    <w:rsid w:val="6E9811D1"/>
    <w:rsid w:val="6F047DDF"/>
    <w:rsid w:val="6F55458F"/>
    <w:rsid w:val="70037707"/>
    <w:rsid w:val="701F7966"/>
    <w:rsid w:val="709328C1"/>
    <w:rsid w:val="70A17A27"/>
    <w:rsid w:val="71630936"/>
    <w:rsid w:val="71F43E26"/>
    <w:rsid w:val="721C134A"/>
    <w:rsid w:val="729D1A86"/>
    <w:rsid w:val="72C405DE"/>
    <w:rsid w:val="72DD1264"/>
    <w:rsid w:val="731A4616"/>
    <w:rsid w:val="73462452"/>
    <w:rsid w:val="73633AA0"/>
    <w:rsid w:val="739D0035"/>
    <w:rsid w:val="73D83B30"/>
    <w:rsid w:val="73DD0F06"/>
    <w:rsid w:val="74300DAC"/>
    <w:rsid w:val="7446240A"/>
    <w:rsid w:val="74625F05"/>
    <w:rsid w:val="74DD30EA"/>
    <w:rsid w:val="74DE4025"/>
    <w:rsid w:val="74F90EE3"/>
    <w:rsid w:val="750029F0"/>
    <w:rsid w:val="75A2266D"/>
    <w:rsid w:val="75B209AA"/>
    <w:rsid w:val="75C24E20"/>
    <w:rsid w:val="7618753B"/>
    <w:rsid w:val="769405AF"/>
    <w:rsid w:val="76B9340B"/>
    <w:rsid w:val="76C70E7F"/>
    <w:rsid w:val="774112A9"/>
    <w:rsid w:val="78653424"/>
    <w:rsid w:val="789B4677"/>
    <w:rsid w:val="78B1029A"/>
    <w:rsid w:val="793B539F"/>
    <w:rsid w:val="797057FE"/>
    <w:rsid w:val="799C2B98"/>
    <w:rsid w:val="79CE6C37"/>
    <w:rsid w:val="79FC7092"/>
    <w:rsid w:val="79FE47A5"/>
    <w:rsid w:val="7A362F87"/>
    <w:rsid w:val="7A450A0F"/>
    <w:rsid w:val="7A484659"/>
    <w:rsid w:val="7AAB0F3D"/>
    <w:rsid w:val="7AB14EC8"/>
    <w:rsid w:val="7AB72935"/>
    <w:rsid w:val="7AFA5BB8"/>
    <w:rsid w:val="7B1C5840"/>
    <w:rsid w:val="7B620D0C"/>
    <w:rsid w:val="7B711D02"/>
    <w:rsid w:val="7BAC5D30"/>
    <w:rsid w:val="7BC04F4C"/>
    <w:rsid w:val="7BC46AC6"/>
    <w:rsid w:val="7BE333F1"/>
    <w:rsid w:val="7BEC2B47"/>
    <w:rsid w:val="7C787784"/>
    <w:rsid w:val="7C9D0AF9"/>
    <w:rsid w:val="7D72416D"/>
    <w:rsid w:val="7DDB0872"/>
    <w:rsid w:val="7DE60785"/>
    <w:rsid w:val="7E7F117C"/>
    <w:rsid w:val="7E805042"/>
    <w:rsid w:val="7ECA4EE5"/>
    <w:rsid w:val="7EDB1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120" w:after="120" w:line="360" w:lineRule="auto"/>
      <w:jc w:val="center"/>
      <w:outlineLvl w:val="0"/>
    </w:pPr>
    <w:rPr>
      <w:b/>
      <w:bCs/>
      <w:kern w:val="44"/>
      <w:sz w:val="30"/>
      <w:szCs w:val="44"/>
    </w:rPr>
  </w:style>
  <w:style w:type="paragraph" w:styleId="4">
    <w:name w:val="heading 2"/>
    <w:basedOn w:val="1"/>
    <w:next w:val="1"/>
    <w:qFormat/>
    <w:uiPriority w:val="0"/>
    <w:pPr>
      <w:keepNext/>
      <w:keepLines/>
      <w:spacing w:before="20" w:after="20" w:line="360" w:lineRule="auto"/>
      <w:outlineLvl w:val="1"/>
    </w:pPr>
    <w:rPr>
      <w:rFonts w:ascii="等线 Light" w:hAnsi="等线 Light" w:eastAsia="等线 Light" w:cs="宋体"/>
      <w:b/>
      <w:bCs/>
      <w:sz w:val="32"/>
      <w:szCs w:val="32"/>
    </w:rPr>
  </w:style>
  <w:style w:type="paragraph" w:styleId="5">
    <w:name w:val="heading 3"/>
    <w:basedOn w:val="1"/>
    <w:next w:val="1"/>
    <w:qFormat/>
    <w:uiPriority w:val="9"/>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line="360" w:lineRule="auto"/>
      <w:outlineLvl w:val="3"/>
    </w:pPr>
    <w:rPr>
      <w:rFonts w:ascii="Arial" w:hAnsi="Arial"/>
      <w:b/>
      <w:bCs/>
      <w:szCs w:val="28"/>
    </w:rPr>
  </w:style>
  <w:style w:type="paragraph" w:styleId="7">
    <w:name w:val="heading 5"/>
    <w:basedOn w:val="1"/>
    <w:next w:val="1"/>
    <w:semiHidden/>
    <w:unhideWhenUsed/>
    <w:qFormat/>
    <w:uiPriority w:val="0"/>
    <w:pPr>
      <w:keepNext/>
      <w:keepLines/>
      <w:spacing w:line="372" w:lineRule="auto"/>
      <w:outlineLvl w:val="4"/>
    </w:pPr>
    <w:rPr>
      <w:b/>
      <w:sz w:val="28"/>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8">
    <w:name w:val="annotation text"/>
    <w:basedOn w:val="1"/>
    <w:qFormat/>
    <w:uiPriority w:val="0"/>
    <w:pPr>
      <w:jc w:val="left"/>
    </w:pPr>
    <w:rPr>
      <w:sz w:val="22"/>
      <w:szCs w:val="20"/>
    </w:rPr>
  </w:style>
  <w:style w:type="paragraph" w:styleId="9">
    <w:name w:val="Body Text"/>
    <w:basedOn w:val="1"/>
    <w:next w:val="1"/>
    <w:qFormat/>
    <w:uiPriority w:val="0"/>
    <w:pPr>
      <w:spacing w:line="360" w:lineRule="auto"/>
      <w:ind w:firstLine="200" w:firstLineChars="200"/>
    </w:pPr>
    <w:rPr>
      <w:color w:val="993300"/>
      <w:sz w:val="24"/>
    </w:rPr>
  </w:style>
  <w:style w:type="paragraph" w:styleId="10">
    <w:name w:val="Plain Text"/>
    <w:basedOn w:val="1"/>
    <w:qFormat/>
    <w:uiPriority w:val="0"/>
    <w:pPr>
      <w:spacing w:line="360" w:lineRule="auto"/>
      <w:ind w:firstLine="200" w:firstLineChars="200"/>
    </w:pPr>
    <w:rPr>
      <w:rFonts w:ascii="宋体" w:hAnsi="Courier New" w:cs="Courier New"/>
      <w:sz w:val="24"/>
      <w:szCs w:val="21"/>
    </w:rPr>
  </w:style>
  <w:style w:type="paragraph" w:styleId="11">
    <w:name w:val="Balloon Text"/>
    <w:basedOn w:val="1"/>
    <w:link w:val="28"/>
    <w:qFormat/>
    <w:uiPriority w:val="0"/>
    <w:pPr>
      <w:spacing w:line="240" w:lineRule="auto"/>
    </w:pPr>
    <w:rPr>
      <w:sz w:val="18"/>
      <w:szCs w:val="18"/>
    </w:rPr>
  </w:style>
  <w:style w:type="paragraph" w:styleId="12">
    <w:name w:val="footer"/>
    <w:basedOn w:val="1"/>
    <w:link w:val="29"/>
    <w:qFormat/>
    <w:uiPriority w:val="0"/>
    <w:pPr>
      <w:tabs>
        <w:tab w:val="center" w:pos="4153"/>
        <w:tab w:val="right" w:pos="8306"/>
      </w:tabs>
      <w:snapToGrid w:val="0"/>
      <w:spacing w:line="240" w:lineRule="auto"/>
      <w:jc w:val="left"/>
    </w:pPr>
    <w:rPr>
      <w:sz w:val="18"/>
      <w:szCs w:val="18"/>
    </w:rPr>
  </w:style>
  <w:style w:type="paragraph" w:styleId="13">
    <w:name w:val="header"/>
    <w:basedOn w:val="1"/>
    <w:qFormat/>
    <w:uiPriority w:val="99"/>
    <w:pPr>
      <w:pBdr>
        <w:bottom w:val="single" w:color="auto" w:sz="6" w:space="1"/>
      </w:pBdr>
      <w:tabs>
        <w:tab w:val="center" w:pos="4153"/>
        <w:tab w:val="right" w:pos="8306"/>
      </w:tabs>
      <w:snapToGrid w:val="0"/>
      <w:spacing w:line="240" w:lineRule="auto"/>
      <w:jc w:val="center"/>
    </w:pPr>
    <w:rPr>
      <w:sz w:val="18"/>
      <w:szCs w:val="18"/>
    </w:rPr>
  </w:style>
  <w:style w:type="paragraph" w:styleId="14">
    <w:name w:val="toc 1"/>
    <w:basedOn w:val="1"/>
    <w:next w:val="1"/>
    <w:qFormat/>
    <w:uiPriority w:val="39"/>
    <w:pPr>
      <w:tabs>
        <w:tab w:val="right" w:leader="middleDot" w:pos="9000"/>
      </w:tabs>
      <w:spacing w:line="700" w:lineRule="exact"/>
      <w:ind w:left="120" w:leftChars="57"/>
    </w:pPr>
  </w:style>
  <w:style w:type="paragraph" w:styleId="15">
    <w:name w:val="Body Text 2"/>
    <w:basedOn w:val="1"/>
    <w:qFormat/>
    <w:uiPriority w:val="99"/>
    <w:pPr>
      <w:adjustRightInd w:val="0"/>
      <w:snapToGrid w:val="0"/>
      <w:spacing w:line="480" w:lineRule="atLeast"/>
    </w:pPr>
    <w:rPr>
      <w:rFonts w:ascii="宋体" w:hAnsi="宋体"/>
      <w:kern w:val="0"/>
      <w:sz w:val="28"/>
    </w:rPr>
  </w:style>
  <w:style w:type="paragraph" w:styleId="16">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character" w:styleId="19">
    <w:name w:val="Strong"/>
    <w:basedOn w:val="18"/>
    <w:qFormat/>
    <w:uiPriority w:val="0"/>
    <w:rPr>
      <w:b/>
    </w:rPr>
  </w:style>
  <w:style w:type="character" w:styleId="20">
    <w:name w:val="page number"/>
    <w:basedOn w:val="18"/>
    <w:qFormat/>
    <w:uiPriority w:val="0"/>
  </w:style>
  <w:style w:type="character" w:styleId="21">
    <w:name w:val="FollowedHyperlink"/>
    <w:basedOn w:val="18"/>
    <w:qFormat/>
    <w:uiPriority w:val="0"/>
    <w:rPr>
      <w:color w:val="800080"/>
      <w:u w:val="none"/>
    </w:rPr>
  </w:style>
  <w:style w:type="character" w:styleId="22">
    <w:name w:val="Emphasis"/>
    <w:basedOn w:val="18"/>
    <w:qFormat/>
    <w:uiPriority w:val="0"/>
  </w:style>
  <w:style w:type="character" w:styleId="23">
    <w:name w:val="Hyperlink"/>
    <w:basedOn w:val="18"/>
    <w:qFormat/>
    <w:uiPriority w:val="99"/>
    <w:rPr>
      <w:color w:val="0000FF"/>
      <w:u w:val="none"/>
    </w:rPr>
  </w:style>
  <w:style w:type="paragraph" w:customStyle="1" w:styleId="24">
    <w:name w:val="样式7"/>
    <w:basedOn w:val="7"/>
    <w:next w:val="1"/>
    <w:qFormat/>
    <w:uiPriority w:val="0"/>
    <w:rPr>
      <w:rFonts w:ascii="宋体" w:hAnsi="宋体"/>
      <w:color w:val="000000"/>
      <w:kern w:val="0"/>
      <w:szCs w:val="28"/>
      <w:vertAlign w:val="subscript"/>
    </w:rPr>
  </w:style>
  <w:style w:type="character" w:customStyle="1" w:styleId="25">
    <w:name w:val="标题 1 字符"/>
    <w:basedOn w:val="18"/>
    <w:qFormat/>
    <w:uiPriority w:val="9"/>
    <w:rPr>
      <w:rFonts w:ascii="Times New Roman" w:hAnsi="Times New Roman" w:eastAsia="宋体" w:cs="Times New Roman"/>
      <w:bCs/>
      <w:kern w:val="44"/>
      <w:sz w:val="36"/>
      <w:szCs w:val="44"/>
    </w:rPr>
  </w:style>
  <w:style w:type="paragraph" w:customStyle="1" w:styleId="26">
    <w:name w:val="标题 3（投标文件）"/>
    <w:basedOn w:val="5"/>
    <w:qFormat/>
    <w:uiPriority w:val="0"/>
    <w:pPr>
      <w:widowControl/>
      <w:spacing w:before="0" w:after="0" w:line="400" w:lineRule="atLeast"/>
      <w:jc w:val="left"/>
    </w:pPr>
    <w:rPr>
      <w:rFonts w:ascii="Calibri Light" w:hAnsi="Calibri Light" w:eastAsia="华文仿宋" w:cs="Calibri Light"/>
    </w:rPr>
  </w:style>
  <w:style w:type="paragraph" w:styleId="27">
    <w:name w:val="List Paragraph"/>
    <w:basedOn w:val="1"/>
    <w:unhideWhenUsed/>
    <w:qFormat/>
    <w:uiPriority w:val="99"/>
    <w:pPr>
      <w:ind w:firstLine="420" w:firstLineChars="200"/>
    </w:pPr>
    <w:rPr>
      <w:sz w:val="30"/>
    </w:rPr>
  </w:style>
  <w:style w:type="character" w:customStyle="1" w:styleId="28">
    <w:name w:val="批注框文本 Char"/>
    <w:basedOn w:val="18"/>
    <w:link w:val="11"/>
    <w:qFormat/>
    <w:uiPriority w:val="0"/>
    <w:rPr>
      <w:rFonts w:ascii="Times New Roman" w:hAnsi="Times New Roman" w:eastAsia="宋体"/>
      <w:kern w:val="2"/>
      <w:sz w:val="18"/>
      <w:szCs w:val="18"/>
    </w:rPr>
  </w:style>
  <w:style w:type="character" w:customStyle="1" w:styleId="29">
    <w:name w:val="页脚 Char"/>
    <w:link w:val="12"/>
    <w:qFormat/>
    <w:uiPriority w:val="0"/>
    <w:rPr>
      <w:rFonts w:ascii="Times New Roman" w:hAnsi="Times New Roman" w:eastAsia="宋体"/>
      <w:kern w:val="2"/>
      <w:sz w:val="18"/>
      <w:szCs w:val="18"/>
    </w:rPr>
  </w:style>
  <w:style w:type="paragraph" w:customStyle="1" w:styleId="30">
    <w:name w:val="样式 标题 2 + Times New Roman 四号 非加粗 段前: 5 磅 段后: 0 磅 行距: 固定值 20..."/>
    <w:basedOn w:val="4"/>
    <w:qFormat/>
    <w:uiPriority w:val="0"/>
    <w:pPr>
      <w:widowControl w:val="0"/>
      <w:spacing w:before="100" w:after="0" w:line="400" w:lineRule="exact"/>
      <w:jc w:val="both"/>
    </w:pPr>
    <w:rPr>
      <w:rFonts w:ascii="Times New Roman" w:hAnsi="Times New Roman" w:cs="宋体"/>
      <w:b w:val="0"/>
      <w:sz w:val="28"/>
    </w:rPr>
  </w:style>
  <w:style w:type="character" w:customStyle="1" w:styleId="31">
    <w:name w:val="proollist"/>
    <w:basedOn w:val="18"/>
    <w:qFormat/>
    <w:uiPriority w:val="0"/>
  </w:style>
  <w:style w:type="character" w:customStyle="1" w:styleId="32">
    <w:name w:val="number"/>
    <w:basedOn w:val="18"/>
    <w:qFormat/>
    <w:uiPriority w:val="0"/>
    <w:rPr>
      <w:color w:val="FF8833"/>
      <w:sz w:val="18"/>
      <w:szCs w:val="18"/>
    </w:rPr>
  </w:style>
  <w:style w:type="character" w:customStyle="1" w:styleId="33">
    <w:name w:val="phone"/>
    <w:basedOn w:val="18"/>
    <w:qFormat/>
    <w:uiPriority w:val="0"/>
    <w:rPr>
      <w:color w:val="FF8833"/>
      <w:sz w:val="18"/>
      <w:szCs w:val="18"/>
    </w:rPr>
  </w:style>
  <w:style w:type="character" w:customStyle="1" w:styleId="34">
    <w:name w:val="stclosebtn"/>
    <w:basedOn w:val="18"/>
    <w:qFormat/>
    <w:uiPriority w:val="0"/>
  </w:style>
  <w:style w:type="character" w:customStyle="1" w:styleId="35">
    <w:name w:val="beforeinfotext"/>
    <w:basedOn w:val="18"/>
    <w:qFormat/>
    <w:uiPriority w:val="0"/>
    <w:rPr>
      <w:color w:val="666666"/>
    </w:rPr>
  </w:style>
  <w:style w:type="paragraph" w:customStyle="1" w:styleId="36">
    <w:name w:val="title1"/>
    <w:basedOn w:val="1"/>
    <w:qFormat/>
    <w:uiPriority w:val="0"/>
    <w:pPr>
      <w:spacing w:before="150" w:beforeAutospacing="0" w:after="0" w:afterAutospacing="0"/>
      <w:ind w:left="0" w:right="0" w:firstLine="0"/>
      <w:jc w:val="left"/>
    </w:pPr>
    <w:rPr>
      <w:b/>
      <w:kern w:val="0"/>
      <w:sz w:val="22"/>
      <w:szCs w:val="22"/>
      <w:lang w:val="en-US" w:eastAsia="zh-CN" w:bidi="ar"/>
    </w:rPr>
  </w:style>
  <w:style w:type="paragraph" w:customStyle="1" w:styleId="37">
    <w:name w:val="样式 10 磅"/>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_Style 17"/>
    <w:basedOn w:val="1"/>
    <w:next w:val="27"/>
    <w:qFormat/>
    <w:uiPriority w:val="34"/>
    <w:pPr>
      <w:widowControl/>
      <w:ind w:firstLine="420" w:firstLineChars="200"/>
      <w:jc w:val="left"/>
    </w:pPr>
    <w:rPr>
      <w:rFonts w:ascii="宋体" w:hAnsi="宋体" w:cs="宋体"/>
      <w:kern w:val="0"/>
      <w:sz w:val="24"/>
    </w:rPr>
  </w:style>
  <w:style w:type="paragraph" w:customStyle="1" w:styleId="39">
    <w:name w:val="title12"/>
    <w:basedOn w:val="1"/>
    <w:qFormat/>
    <w:uiPriority w:val="0"/>
    <w:pPr>
      <w:spacing w:before="150" w:beforeAutospacing="0" w:after="0" w:afterAutospacing="0"/>
      <w:ind w:left="0" w:right="0" w:firstLine="0"/>
      <w:jc w:val="left"/>
    </w:pPr>
    <w:rPr>
      <w:b/>
      <w:bCs/>
      <w:kern w:val="0"/>
      <w:sz w:val="22"/>
      <w:szCs w:val="22"/>
      <w:lang w:val="en-US" w:eastAsia="zh-CN" w:bidi="ar"/>
    </w:rPr>
  </w:style>
  <w:style w:type="paragraph" w:customStyle="1" w:styleId="40">
    <w:name w:val="title13"/>
    <w:basedOn w:val="1"/>
    <w:qFormat/>
    <w:uiPriority w:val="0"/>
    <w:pPr>
      <w:spacing w:before="150" w:beforeAutospacing="0" w:after="0" w:afterAutospacing="0"/>
      <w:ind w:left="0" w:right="0" w:firstLine="0"/>
      <w:jc w:val="left"/>
    </w:pPr>
    <w:rPr>
      <w:b/>
      <w:bCs/>
      <w:kern w:val="0"/>
      <w:sz w:val="22"/>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3093" textRotate="1"/>
    <customShpInfo spid="_x0000_s3094" textRotate="1"/>
    <customShpInfo spid="_x0000_s3095" textRotate="1"/>
    <customShpInfo spid="_x0000_s3096" textRotate="1"/>
    <customShpInfo spid="_x0000_s3097" textRotate="1"/>
    <customShpInfo spid="_x0000_s3098" textRotate="1"/>
    <customShpInfo spid="_x0000_s2051"/>
    <customShpInfo spid="_x0000_s2053"/>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69</Pages>
  <Words>34181</Words>
  <Characters>36597</Characters>
  <Lines>33</Lines>
  <Paragraphs>46</Paragraphs>
  <TotalTime>7</TotalTime>
  <ScaleCrop>false</ScaleCrop>
  <LinksUpToDate>false</LinksUpToDate>
  <CharactersWithSpaces>40443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2018-10-16T04:40:00Z</dcterms:created>
  <dc:creator>Administrator</dc:creator>
  <cp:lastModifiedBy>Administrator</cp:lastModifiedBy>
  <cp:lastPrinted>2018-10-25T07:27:00Z</cp:lastPrinted>
  <dcterms:modified xsi:type="dcterms:W3CDTF">2021-12-16T08:15:31Z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23C0ED29C7A642ACB327E2E3637ABBB4</vt:lpwstr>
  </property>
</Properties>
</file>