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Times New Roman" w:hAnsi="Times New Roman" w:eastAsia="宋体" w:cs="Times New Roman"/>
          <w:b/>
          <w:kern w:val="44"/>
          <w:sz w:val="44"/>
          <w:szCs w:val="44"/>
          <w:highlight w:val="none"/>
          <w:lang w:val="en-US" w:eastAsia="zh-CN" w:bidi="ar-SA"/>
        </w:rPr>
      </w:pPr>
      <w:r>
        <w:rPr>
          <w:rFonts w:hint="eastAsia" w:ascii="Times New Roman" w:hAnsi="Times New Roman" w:eastAsia="宋体" w:cs="Times New Roman"/>
          <w:b/>
          <w:kern w:val="44"/>
          <w:sz w:val="44"/>
          <w:szCs w:val="44"/>
          <w:highlight w:val="none"/>
          <w:lang w:val="en-US" w:eastAsia="zh-CN" w:bidi="ar-SA"/>
        </w:rPr>
        <w:t>宝鸡市体育场、体育馆绿化、人行道、道沿提升改造工程</w:t>
      </w:r>
      <w:r>
        <w:rPr>
          <w:rFonts w:hint="eastAsia" w:ascii="Times New Roman" w:hAnsi="Times New Roman" w:eastAsia="宋体" w:cs="Times New Roman"/>
          <w:b/>
          <w:bCs/>
          <w:kern w:val="44"/>
          <w:sz w:val="44"/>
          <w:szCs w:val="44"/>
          <w:highlight w:val="none"/>
          <w:lang w:val="en-US" w:eastAsia="zh-CN" w:bidi="ar-SA"/>
        </w:rPr>
        <w:t>竞争</w:t>
      </w:r>
      <w:r>
        <w:rPr>
          <w:rFonts w:hint="eastAsia" w:ascii="Times New Roman" w:hAnsi="Times New Roman" w:eastAsia="宋体" w:cs="Times New Roman"/>
          <w:b/>
          <w:kern w:val="44"/>
          <w:sz w:val="44"/>
          <w:szCs w:val="44"/>
          <w:highlight w:val="none"/>
          <w:lang w:val="en-US" w:eastAsia="zh-CN" w:bidi="ar-SA"/>
        </w:rPr>
        <w:t>性磋商公告</w:t>
      </w:r>
    </w:p>
    <w:p>
      <w:pPr>
        <w:spacing w:line="360" w:lineRule="auto"/>
        <w:ind w:firstLine="480" w:firstLineChars="200"/>
        <w:rPr>
          <w:rFonts w:hint="eastAsia" w:ascii="宋体" w:hAnsi="宋体" w:cs="宋体"/>
          <w:sz w:val="24"/>
          <w:szCs w:val="32"/>
          <w:highlight w:val="none"/>
        </w:rPr>
      </w:pPr>
      <w:r>
        <w:rPr>
          <w:rFonts w:hint="eastAsia" w:ascii="宋体" w:hAnsi="宋体" w:cs="宋体"/>
          <w:sz w:val="24"/>
          <w:szCs w:val="32"/>
          <w:lang w:eastAsia="zh-CN"/>
        </w:rPr>
        <w:t>宝鸡市体育场、体育馆绿化、人行道、道沿提升改造工程</w:t>
      </w:r>
      <w:r>
        <w:rPr>
          <w:rFonts w:hint="eastAsia" w:ascii="宋体" w:hAnsi="宋体" w:cs="宋体"/>
          <w:sz w:val="24"/>
          <w:szCs w:val="32"/>
        </w:rPr>
        <w:t>潜在的供应商可在</w:t>
      </w:r>
      <w:r>
        <w:rPr>
          <w:rFonts w:hint="eastAsia" w:ascii="宋体" w:hAnsi="宋体" w:cs="宋体"/>
          <w:sz w:val="24"/>
          <w:szCs w:val="32"/>
          <w:lang w:eastAsia="zh-CN"/>
        </w:rPr>
        <w:t>陕西省宝鸡市金台区东风路28号东风雅苑1栋3202室</w:t>
      </w:r>
      <w:r>
        <w:rPr>
          <w:rFonts w:hint="eastAsia" w:ascii="宋体" w:hAnsi="宋体" w:cs="宋体"/>
          <w:sz w:val="24"/>
          <w:szCs w:val="32"/>
        </w:rPr>
        <w:t>获取采购文件，并于202</w:t>
      </w:r>
      <w:r>
        <w:rPr>
          <w:rFonts w:hint="eastAsia" w:ascii="宋体" w:hAnsi="宋体" w:cs="宋体"/>
          <w:sz w:val="24"/>
          <w:szCs w:val="32"/>
          <w:lang w:val="en-US" w:eastAsia="zh-CN"/>
        </w:rPr>
        <w:t>1</w:t>
      </w:r>
      <w:r>
        <w:rPr>
          <w:rFonts w:hint="eastAsia" w:ascii="宋体" w:hAnsi="宋体" w:cs="宋体"/>
          <w:sz w:val="24"/>
          <w:szCs w:val="32"/>
          <w:highlight w:val="none"/>
        </w:rPr>
        <w:t>年</w:t>
      </w:r>
      <w:r>
        <w:rPr>
          <w:rFonts w:hint="eastAsia" w:ascii="宋体" w:hAnsi="宋体" w:cs="宋体"/>
          <w:sz w:val="24"/>
          <w:szCs w:val="32"/>
          <w:highlight w:val="none"/>
          <w:lang w:val="en-US" w:eastAsia="zh-CN"/>
        </w:rPr>
        <w:t>03</w:t>
      </w:r>
      <w:r>
        <w:rPr>
          <w:rFonts w:hint="eastAsia" w:ascii="宋体" w:hAnsi="宋体" w:cs="宋体"/>
          <w:sz w:val="24"/>
          <w:szCs w:val="32"/>
          <w:highlight w:val="none"/>
        </w:rPr>
        <w:t>月</w:t>
      </w:r>
      <w:r>
        <w:rPr>
          <w:rFonts w:hint="eastAsia" w:ascii="宋体" w:hAnsi="宋体" w:cs="宋体"/>
          <w:sz w:val="24"/>
          <w:szCs w:val="32"/>
          <w:highlight w:val="none"/>
          <w:lang w:val="en-US" w:eastAsia="zh-CN"/>
        </w:rPr>
        <w:t>05</w:t>
      </w:r>
      <w:r>
        <w:rPr>
          <w:rFonts w:hint="eastAsia" w:ascii="宋体" w:hAnsi="宋体" w:cs="宋体"/>
          <w:sz w:val="24"/>
          <w:szCs w:val="32"/>
          <w:highlight w:val="none"/>
        </w:rPr>
        <w:t>日1</w:t>
      </w:r>
      <w:r>
        <w:rPr>
          <w:rFonts w:hint="eastAsia" w:ascii="宋体" w:hAnsi="宋体" w:cs="宋体"/>
          <w:sz w:val="24"/>
          <w:szCs w:val="32"/>
          <w:highlight w:val="none"/>
          <w:lang w:val="en-US" w:eastAsia="zh-CN"/>
        </w:rPr>
        <w:t>4</w:t>
      </w:r>
      <w:r>
        <w:rPr>
          <w:rFonts w:hint="eastAsia" w:ascii="宋体" w:hAnsi="宋体" w:cs="宋体"/>
          <w:sz w:val="24"/>
          <w:szCs w:val="32"/>
          <w:highlight w:val="none"/>
        </w:rPr>
        <w:t>:</w:t>
      </w:r>
      <w:r>
        <w:rPr>
          <w:rFonts w:hint="eastAsia" w:ascii="宋体" w:hAnsi="宋体" w:cs="宋体"/>
          <w:sz w:val="24"/>
          <w:szCs w:val="32"/>
          <w:highlight w:val="none"/>
          <w:lang w:val="en-US" w:eastAsia="zh-CN"/>
        </w:rPr>
        <w:t>3</w:t>
      </w:r>
      <w:r>
        <w:rPr>
          <w:rFonts w:hint="eastAsia" w:ascii="宋体" w:hAnsi="宋体" w:cs="宋体"/>
          <w:sz w:val="24"/>
          <w:szCs w:val="32"/>
          <w:highlight w:val="none"/>
        </w:rPr>
        <w:t>0前递交响应文件。</w:t>
      </w:r>
    </w:p>
    <w:p>
      <w:pPr>
        <w:spacing w:line="360" w:lineRule="auto"/>
        <w:rPr>
          <w:rFonts w:hint="eastAsia" w:ascii="宋体" w:hAnsi="宋体" w:cs="宋体"/>
          <w:b/>
          <w:bCs/>
          <w:sz w:val="24"/>
          <w:szCs w:val="32"/>
        </w:rPr>
      </w:pPr>
      <w:r>
        <w:rPr>
          <w:rFonts w:hint="eastAsia" w:ascii="宋体" w:hAnsi="宋体" w:cs="宋体"/>
          <w:b/>
          <w:bCs/>
          <w:sz w:val="24"/>
          <w:szCs w:val="32"/>
        </w:rPr>
        <w:t>一、项目基本情况：</w:t>
      </w:r>
    </w:p>
    <w:p>
      <w:pPr>
        <w:spacing w:line="360" w:lineRule="auto"/>
        <w:ind w:firstLine="480" w:firstLineChars="200"/>
        <w:rPr>
          <w:rFonts w:hint="eastAsia" w:ascii="宋体" w:hAnsi="宋体" w:cs="宋体"/>
          <w:sz w:val="24"/>
          <w:szCs w:val="32"/>
          <w:lang w:eastAsia="zh-CN"/>
        </w:rPr>
      </w:pPr>
      <w:r>
        <w:rPr>
          <w:rFonts w:hint="eastAsia" w:ascii="宋体" w:hAnsi="宋体" w:cs="宋体"/>
          <w:sz w:val="24"/>
          <w:szCs w:val="32"/>
        </w:rPr>
        <w:t>1、项目编号</w:t>
      </w:r>
      <w:r>
        <w:rPr>
          <w:rFonts w:hint="eastAsia" w:ascii="宋体" w:hAnsi="宋体" w:cs="宋体"/>
          <w:sz w:val="22"/>
          <w:szCs w:val="28"/>
        </w:rPr>
        <w:t>：</w:t>
      </w:r>
      <w:r>
        <w:rPr>
          <w:rFonts w:hint="eastAsia" w:ascii="宋体" w:hAnsi="宋体" w:cs="宋体"/>
          <w:sz w:val="24"/>
          <w:szCs w:val="32"/>
          <w:lang w:eastAsia="zh-CN"/>
        </w:rPr>
        <w:t>SXHJL-2021-CS-004号</w:t>
      </w:r>
    </w:p>
    <w:p>
      <w:pPr>
        <w:spacing w:line="360" w:lineRule="auto"/>
        <w:ind w:firstLine="480" w:firstLineChars="200"/>
        <w:rPr>
          <w:rFonts w:hint="eastAsia" w:ascii="宋体" w:hAnsi="宋体" w:cs="宋体"/>
          <w:sz w:val="24"/>
          <w:szCs w:val="32"/>
          <w:lang w:eastAsia="zh-CN"/>
        </w:rPr>
      </w:pPr>
      <w:r>
        <w:rPr>
          <w:rFonts w:hint="eastAsia" w:ascii="宋体" w:hAnsi="宋体" w:cs="宋体"/>
          <w:sz w:val="24"/>
          <w:szCs w:val="32"/>
        </w:rPr>
        <w:t>2、项目名称：</w:t>
      </w:r>
      <w:r>
        <w:rPr>
          <w:rFonts w:hint="eastAsia" w:ascii="宋体" w:hAnsi="宋体" w:cs="宋体"/>
          <w:sz w:val="24"/>
          <w:szCs w:val="32"/>
          <w:lang w:eastAsia="zh-CN"/>
        </w:rPr>
        <w:t>宝鸡市体育场、体育馆绿化、人行道、道沿提升改造工程</w:t>
      </w:r>
    </w:p>
    <w:p>
      <w:pPr>
        <w:spacing w:line="360" w:lineRule="auto"/>
        <w:ind w:firstLine="480" w:firstLineChars="200"/>
        <w:rPr>
          <w:rFonts w:hint="eastAsia" w:ascii="宋体" w:hAnsi="宋体" w:cs="宋体"/>
          <w:sz w:val="24"/>
          <w:szCs w:val="32"/>
        </w:rPr>
      </w:pPr>
      <w:r>
        <w:rPr>
          <w:rFonts w:hint="eastAsia" w:ascii="宋体" w:hAnsi="宋体" w:cs="宋体"/>
          <w:sz w:val="24"/>
          <w:szCs w:val="32"/>
        </w:rPr>
        <w:t>3、预算金额：</w:t>
      </w:r>
      <w:r>
        <w:rPr>
          <w:rFonts w:hint="eastAsia" w:ascii="宋体" w:hAnsi="宋体" w:cs="宋体"/>
          <w:sz w:val="24"/>
          <w:szCs w:val="32"/>
          <w:lang w:val="en-US" w:eastAsia="zh-CN"/>
        </w:rPr>
        <w:t>1999789.67</w:t>
      </w:r>
      <w:r>
        <w:rPr>
          <w:rFonts w:hint="eastAsia" w:ascii="宋体" w:hAnsi="宋体" w:cs="宋体"/>
          <w:sz w:val="24"/>
          <w:szCs w:val="32"/>
        </w:rPr>
        <w:t>元</w:t>
      </w:r>
    </w:p>
    <w:p>
      <w:pPr>
        <w:spacing w:line="360" w:lineRule="auto"/>
        <w:ind w:firstLine="480" w:firstLineChars="200"/>
        <w:rPr>
          <w:rFonts w:hint="eastAsia" w:ascii="宋体" w:hAnsi="宋体" w:cs="宋体"/>
          <w:sz w:val="24"/>
          <w:szCs w:val="32"/>
          <w:highlight w:val="yellow"/>
        </w:rPr>
      </w:pPr>
      <w:r>
        <w:rPr>
          <w:rFonts w:hint="eastAsia" w:ascii="宋体" w:hAnsi="宋体" w:cs="宋体"/>
          <w:sz w:val="24"/>
          <w:szCs w:val="32"/>
        </w:rPr>
        <w:t>4、最高限价：</w:t>
      </w:r>
      <w:r>
        <w:rPr>
          <w:rFonts w:hint="eastAsia" w:ascii="宋体" w:hAnsi="宋体" w:cs="宋体"/>
          <w:sz w:val="24"/>
          <w:szCs w:val="32"/>
          <w:lang w:val="en-US" w:eastAsia="zh-CN"/>
        </w:rPr>
        <w:t>1909695.79元</w:t>
      </w:r>
    </w:p>
    <w:p>
      <w:pPr>
        <w:spacing w:line="360" w:lineRule="auto"/>
        <w:ind w:firstLine="480" w:firstLineChars="200"/>
        <w:rPr>
          <w:rFonts w:hint="eastAsia" w:ascii="宋体" w:hAnsi="宋体" w:eastAsia="宋体" w:cs="宋体"/>
          <w:sz w:val="24"/>
          <w:szCs w:val="32"/>
          <w:highlight w:val="none"/>
          <w:lang w:eastAsia="zh-CN"/>
        </w:rPr>
      </w:pPr>
      <w:r>
        <w:rPr>
          <w:rFonts w:hint="eastAsia" w:ascii="宋体" w:hAnsi="宋体" w:cs="宋体"/>
          <w:sz w:val="24"/>
          <w:szCs w:val="32"/>
        </w:rPr>
        <w:t>5、</w:t>
      </w:r>
      <w:r>
        <w:rPr>
          <w:rFonts w:hint="eastAsia" w:ascii="宋体" w:hAnsi="宋体" w:eastAsia="宋体" w:cs="宋体"/>
          <w:sz w:val="24"/>
          <w:szCs w:val="32"/>
        </w:rPr>
        <w:t>项目概况</w:t>
      </w:r>
      <w:r>
        <w:rPr>
          <w:rFonts w:hint="eastAsia" w:ascii="宋体" w:hAnsi="宋体" w:cs="宋体"/>
          <w:sz w:val="24"/>
          <w:szCs w:val="32"/>
        </w:rPr>
        <w:t>：</w:t>
      </w:r>
      <w:r>
        <w:rPr>
          <w:rFonts w:hint="eastAsia" w:ascii="宋体" w:hAnsi="宋体" w:cs="宋体"/>
          <w:sz w:val="24"/>
          <w:szCs w:val="32"/>
          <w:lang w:eastAsia="zh-CN"/>
        </w:rPr>
        <w:t>土建工程、绿化工程、排水工程等具体详见磋商文件。</w:t>
      </w:r>
      <w:r>
        <w:rPr>
          <w:rFonts w:hint="eastAsia" w:ascii="宋体" w:hAnsi="宋体" w:cs="宋体"/>
          <w:sz w:val="24"/>
          <w:szCs w:val="32"/>
          <w:highlight w:val="none"/>
        </w:rPr>
        <w:t>技术要求、用途：</w:t>
      </w:r>
      <w:r>
        <w:rPr>
          <w:rFonts w:hint="eastAsia" w:ascii="宋体" w:hAnsi="宋体" w:cs="宋体"/>
          <w:sz w:val="24"/>
          <w:szCs w:val="32"/>
          <w:highlight w:val="none"/>
          <w:lang w:eastAsia="zh-CN"/>
        </w:rPr>
        <w:t>公用</w:t>
      </w:r>
    </w:p>
    <w:p>
      <w:pPr>
        <w:spacing w:line="360" w:lineRule="auto"/>
        <w:ind w:firstLine="480" w:firstLineChars="200"/>
        <w:rPr>
          <w:rFonts w:hint="eastAsia" w:ascii="宋体" w:hAnsi="宋体" w:cs="宋体"/>
          <w:sz w:val="24"/>
          <w:szCs w:val="32"/>
          <w:highlight w:val="none"/>
        </w:rPr>
      </w:pPr>
      <w:r>
        <w:rPr>
          <w:rFonts w:hint="eastAsia" w:ascii="宋体" w:hAnsi="宋体" w:cs="宋体"/>
          <w:sz w:val="24"/>
          <w:szCs w:val="32"/>
          <w:highlight w:val="none"/>
        </w:rPr>
        <w:t>6、合同履行期限：202</w:t>
      </w:r>
      <w:r>
        <w:rPr>
          <w:rFonts w:hint="eastAsia" w:ascii="宋体" w:hAnsi="宋体" w:cs="宋体"/>
          <w:sz w:val="24"/>
          <w:szCs w:val="32"/>
          <w:highlight w:val="none"/>
          <w:lang w:val="en-US" w:eastAsia="zh-CN"/>
        </w:rPr>
        <w:t>1</w:t>
      </w:r>
      <w:r>
        <w:rPr>
          <w:rFonts w:hint="eastAsia" w:ascii="宋体" w:hAnsi="宋体" w:cs="宋体"/>
          <w:sz w:val="24"/>
          <w:szCs w:val="32"/>
          <w:highlight w:val="none"/>
        </w:rPr>
        <w:t>年</w:t>
      </w:r>
      <w:r>
        <w:rPr>
          <w:rFonts w:hint="eastAsia" w:ascii="宋体" w:hAnsi="宋体" w:cs="宋体"/>
          <w:sz w:val="24"/>
          <w:szCs w:val="32"/>
          <w:highlight w:val="none"/>
          <w:lang w:val="en-US" w:eastAsia="zh-CN"/>
        </w:rPr>
        <w:t>03</w:t>
      </w:r>
      <w:r>
        <w:rPr>
          <w:rFonts w:hint="eastAsia" w:ascii="宋体" w:hAnsi="宋体" w:cs="宋体"/>
          <w:sz w:val="24"/>
          <w:szCs w:val="32"/>
          <w:highlight w:val="none"/>
        </w:rPr>
        <w:t>月</w:t>
      </w:r>
      <w:r>
        <w:rPr>
          <w:rFonts w:hint="eastAsia" w:ascii="宋体" w:hAnsi="宋体" w:cs="宋体"/>
          <w:sz w:val="24"/>
          <w:szCs w:val="32"/>
          <w:highlight w:val="none"/>
          <w:lang w:val="en-US" w:eastAsia="zh-CN"/>
        </w:rPr>
        <w:t>09</w:t>
      </w:r>
      <w:r>
        <w:rPr>
          <w:rFonts w:hint="eastAsia" w:ascii="宋体" w:hAnsi="宋体" w:cs="宋体"/>
          <w:sz w:val="24"/>
          <w:szCs w:val="32"/>
          <w:highlight w:val="none"/>
        </w:rPr>
        <w:t>日至 202</w:t>
      </w:r>
      <w:r>
        <w:rPr>
          <w:rFonts w:hint="eastAsia" w:ascii="宋体" w:hAnsi="宋体" w:cs="宋体"/>
          <w:sz w:val="24"/>
          <w:szCs w:val="32"/>
          <w:highlight w:val="none"/>
          <w:lang w:val="en-US" w:eastAsia="zh-CN"/>
        </w:rPr>
        <w:t>1</w:t>
      </w:r>
      <w:r>
        <w:rPr>
          <w:rFonts w:hint="eastAsia" w:ascii="宋体" w:hAnsi="宋体" w:cs="宋体"/>
          <w:sz w:val="24"/>
          <w:szCs w:val="32"/>
          <w:highlight w:val="none"/>
        </w:rPr>
        <w:t>年</w:t>
      </w:r>
      <w:r>
        <w:rPr>
          <w:rFonts w:hint="eastAsia" w:ascii="宋体" w:hAnsi="宋体" w:cs="宋体"/>
          <w:sz w:val="24"/>
          <w:szCs w:val="32"/>
          <w:highlight w:val="none"/>
          <w:lang w:val="en-US" w:eastAsia="zh-CN"/>
        </w:rPr>
        <w:t>05</w:t>
      </w:r>
      <w:r>
        <w:rPr>
          <w:rFonts w:hint="eastAsia" w:ascii="宋体" w:hAnsi="宋体" w:cs="宋体"/>
          <w:sz w:val="24"/>
          <w:szCs w:val="32"/>
          <w:highlight w:val="none"/>
        </w:rPr>
        <w:t>月</w:t>
      </w:r>
      <w:r>
        <w:rPr>
          <w:rFonts w:hint="eastAsia" w:ascii="宋体" w:hAnsi="宋体" w:cs="宋体"/>
          <w:sz w:val="24"/>
          <w:szCs w:val="32"/>
          <w:highlight w:val="none"/>
          <w:lang w:val="en-US" w:eastAsia="zh-CN"/>
        </w:rPr>
        <w:t>08</w:t>
      </w:r>
      <w:r>
        <w:rPr>
          <w:rFonts w:hint="eastAsia" w:ascii="宋体" w:hAnsi="宋体" w:cs="宋体"/>
          <w:sz w:val="24"/>
          <w:szCs w:val="32"/>
          <w:highlight w:val="none"/>
        </w:rPr>
        <w:t>日（具体服务起止日期可随合同签订时间相应顺延）</w:t>
      </w:r>
    </w:p>
    <w:p>
      <w:pPr>
        <w:spacing w:line="360" w:lineRule="auto"/>
        <w:ind w:firstLine="480" w:firstLineChars="200"/>
        <w:rPr>
          <w:rFonts w:hint="eastAsia" w:ascii="宋体" w:hAnsi="宋体" w:cs="宋体"/>
          <w:sz w:val="24"/>
          <w:szCs w:val="32"/>
        </w:rPr>
      </w:pPr>
      <w:r>
        <w:rPr>
          <w:rFonts w:hint="eastAsia" w:ascii="宋体" w:hAnsi="宋体" w:cs="宋体"/>
          <w:sz w:val="24"/>
          <w:szCs w:val="32"/>
        </w:rPr>
        <w:t>7、本项目是否接受联合体投标：否</w:t>
      </w:r>
    </w:p>
    <w:p>
      <w:pPr>
        <w:spacing w:line="360" w:lineRule="auto"/>
        <w:rPr>
          <w:rFonts w:hint="eastAsia" w:ascii="宋体" w:hAnsi="宋体" w:cs="宋体"/>
          <w:b/>
          <w:bCs/>
          <w:sz w:val="24"/>
          <w:szCs w:val="32"/>
        </w:rPr>
      </w:pPr>
      <w:r>
        <w:rPr>
          <w:rFonts w:hint="eastAsia" w:ascii="宋体" w:hAnsi="宋体" w:cs="宋体"/>
          <w:b/>
          <w:bCs/>
          <w:sz w:val="24"/>
          <w:szCs w:val="32"/>
        </w:rPr>
        <w:t>二、响应供应商的资格要求</w:t>
      </w:r>
    </w:p>
    <w:p>
      <w:pPr>
        <w:spacing w:line="360" w:lineRule="auto"/>
        <w:ind w:firstLine="480" w:firstLineChars="200"/>
        <w:rPr>
          <w:rFonts w:hint="eastAsia" w:ascii="宋体" w:hAnsi="宋体" w:cs="宋体"/>
          <w:sz w:val="24"/>
          <w:szCs w:val="32"/>
        </w:rPr>
      </w:pPr>
      <w:r>
        <w:rPr>
          <w:rFonts w:hint="eastAsia" w:ascii="宋体" w:hAnsi="宋体" w:cs="宋体"/>
          <w:sz w:val="24"/>
          <w:szCs w:val="32"/>
        </w:rPr>
        <w:t>1、满足《中华人民共和国政府采购法》第二十二条规定</w:t>
      </w:r>
    </w:p>
    <w:p>
      <w:pPr>
        <w:widowControl/>
        <w:wordWrap w:val="0"/>
        <w:spacing w:line="360" w:lineRule="auto"/>
        <w:ind w:right="-195" w:rightChars="-93" w:firstLine="480" w:firstLineChars="200"/>
        <w:jc w:val="left"/>
        <w:rPr>
          <w:rFonts w:hint="eastAsia" w:ascii="宋体" w:hAnsi="宋体" w:cs="宋体"/>
          <w:sz w:val="24"/>
          <w:szCs w:val="32"/>
        </w:rPr>
      </w:pPr>
      <w:r>
        <w:rPr>
          <w:rFonts w:hint="eastAsia" w:ascii="宋体" w:hAnsi="宋体" w:cs="宋体"/>
          <w:sz w:val="24"/>
          <w:szCs w:val="32"/>
        </w:rPr>
        <w:t>2、落实政府采购政策需满足的资格要求：</w:t>
      </w:r>
      <w:r>
        <w:rPr>
          <w:rFonts w:hint="eastAsia" w:ascii="宋体" w:hAnsi="宋体" w:cs="宋体"/>
          <w:kern w:val="0"/>
          <w:sz w:val="24"/>
          <w:szCs w:val="24"/>
        </w:rPr>
        <w:t>(1)《财政部国家发展改革委关于印发〈节能产品政府采购实施意见〉的通知》(财库〔2004〕185号)；(2)《国务院办公厅关于建立政府强制采购节能产品制度的通知》(国办发〔2007〕51号)；(3)《财政部环保总局关于环境标志产品政府采购实施的意见》(财库〔2006〕90号)；(4)《政府采购促进中小企业发展暂行办法》(财库〔2011〕181号)；(5)《财政部司法部关于政府采购支持监狱企业发展有关问题的通知》(财库〔2014〕68号)；(6)《三部门联合发布关于促进残疾人就业政府采购政策的通知》(财库〔2017〕141号)；(7)《财政部发展改革委生态环境部市场监管总局关于调整优化节能产品、环境标志产品政府采购执行机制的通知》(财库〔2019〕9号)。</w:t>
      </w:r>
    </w:p>
    <w:p>
      <w:pPr>
        <w:spacing w:line="360" w:lineRule="auto"/>
        <w:ind w:firstLine="480" w:firstLineChars="200"/>
        <w:rPr>
          <w:rFonts w:hint="eastAsia" w:ascii="宋体" w:hAnsi="宋体" w:cs="宋体"/>
          <w:sz w:val="24"/>
          <w:szCs w:val="24"/>
        </w:rPr>
      </w:pPr>
      <w:r>
        <w:rPr>
          <w:rFonts w:hint="eastAsia" w:ascii="宋体" w:hAnsi="宋体" w:cs="宋体"/>
          <w:sz w:val="24"/>
          <w:szCs w:val="32"/>
        </w:rPr>
        <w:t>3、本项目的特定资格要求：</w:t>
      </w:r>
      <w:r>
        <w:rPr>
          <w:rFonts w:hint="eastAsia" w:ascii="宋体" w:hAnsi="宋体" w:cs="宋体"/>
          <w:sz w:val="24"/>
          <w:szCs w:val="24"/>
          <w:highlight w:val="none"/>
        </w:rPr>
        <w:t>（1）供应商具有独立承担民事责任能力的法人或其他组织，并出具合法有效的营业执照或事业单位法人证书等国家规定的相关证明资料；（2）供应商应授权合法的人员参加磋商全过程，其中法定代表人直接参加磋商的，须出具法人身份证，并与营业执照上信息一致，法定代表人授权代表参加磋商的，须出具法定代表人授权书及授权代表身份证；（3）</w:t>
      </w:r>
      <w:r>
        <w:rPr>
          <w:rFonts w:hint="eastAsia" w:ascii="宋体" w:hAnsi="宋体" w:eastAsia="宋体" w:cs="宋体"/>
          <w:color w:val="auto"/>
          <w:kern w:val="2"/>
          <w:sz w:val="24"/>
          <w:szCs w:val="24"/>
          <w:highlight w:val="none"/>
          <w:lang w:val="en-US" w:eastAsia="zh-CN" w:bidi="ar-SA"/>
        </w:rPr>
        <w:t>投标供应商</w:t>
      </w:r>
      <w:r>
        <w:rPr>
          <w:rFonts w:hint="eastAsia" w:ascii="宋体" w:hAnsi="宋体" w:cs="Arial"/>
          <w:color w:val="auto"/>
          <w:spacing w:val="0"/>
          <w:w w:val="100"/>
          <w:kern w:val="0"/>
          <w:position w:val="0"/>
          <w:sz w:val="24"/>
          <w:szCs w:val="24"/>
          <w:highlight w:val="none"/>
          <w:lang w:val="en-US" w:eastAsia="zh-CN"/>
        </w:rPr>
        <w:t>具有建设行政主管部门颁发的</w:t>
      </w:r>
      <w:r>
        <w:rPr>
          <w:rFonts w:hint="eastAsia"/>
          <w:sz w:val="24"/>
          <w:szCs w:val="24"/>
          <w:highlight w:val="none"/>
        </w:rPr>
        <w:t>市政公用工程施工</w:t>
      </w:r>
      <w:r>
        <w:rPr>
          <w:rFonts w:hint="eastAsia" w:ascii="宋体" w:hAnsi="宋体" w:eastAsia="宋体" w:cs="Arial"/>
          <w:color w:val="auto"/>
          <w:spacing w:val="0"/>
          <w:w w:val="100"/>
          <w:kern w:val="0"/>
          <w:position w:val="0"/>
          <w:sz w:val="24"/>
          <w:szCs w:val="24"/>
          <w:highlight w:val="none"/>
          <w:lang w:val="en-US" w:eastAsia="zh-CN"/>
        </w:rPr>
        <w:t>总承包三级及以上资质，并具</w:t>
      </w:r>
      <w:r>
        <w:rPr>
          <w:rFonts w:hint="eastAsia" w:ascii="宋体" w:hAnsi="宋体" w:eastAsia="宋体" w:cs="宋体"/>
          <w:color w:val="auto"/>
          <w:kern w:val="2"/>
          <w:sz w:val="24"/>
          <w:szCs w:val="24"/>
          <w:highlight w:val="none"/>
          <w:lang w:val="en-US" w:eastAsia="zh-CN" w:bidi="ar-SA"/>
        </w:rPr>
        <w:t>备有效的安全生产许可证；</w:t>
      </w:r>
      <w:r>
        <w:rPr>
          <w:rFonts w:hint="eastAsia" w:ascii="宋体" w:hAnsi="宋体" w:cs="宋体"/>
          <w:sz w:val="24"/>
          <w:szCs w:val="24"/>
          <w:highlight w:val="none"/>
        </w:rPr>
        <w:t>（4）</w:t>
      </w:r>
      <w:r>
        <w:rPr>
          <w:rFonts w:hint="eastAsia" w:ascii="宋体" w:hAnsi="宋体" w:cs="Arial"/>
          <w:color w:val="auto"/>
          <w:spacing w:val="0"/>
          <w:w w:val="100"/>
          <w:kern w:val="0"/>
          <w:position w:val="0"/>
          <w:sz w:val="24"/>
          <w:szCs w:val="24"/>
          <w:highlight w:val="none"/>
          <w:lang w:val="zh-TW" w:eastAsia="zh-TW"/>
        </w:rPr>
        <w:t>拟派项目</w:t>
      </w:r>
      <w:r>
        <w:rPr>
          <w:rFonts w:hint="eastAsia" w:ascii="宋体" w:hAnsi="宋体" w:cs="Arial"/>
          <w:color w:val="auto"/>
          <w:spacing w:val="0"/>
          <w:w w:val="100"/>
          <w:kern w:val="0"/>
          <w:position w:val="0"/>
          <w:sz w:val="24"/>
          <w:szCs w:val="24"/>
          <w:highlight w:val="none"/>
          <w:lang w:val="en-US" w:eastAsia="zh-CN"/>
        </w:rPr>
        <w:t>经理</w:t>
      </w:r>
      <w:r>
        <w:rPr>
          <w:rFonts w:hint="eastAsia" w:ascii="宋体" w:hAnsi="宋体" w:cs="Arial"/>
          <w:color w:val="auto"/>
          <w:spacing w:val="0"/>
          <w:w w:val="100"/>
          <w:kern w:val="0"/>
          <w:position w:val="0"/>
          <w:sz w:val="24"/>
          <w:szCs w:val="24"/>
          <w:highlight w:val="none"/>
          <w:lang w:val="zh-TW" w:eastAsia="zh-TW"/>
        </w:rPr>
        <w:t>需具备</w:t>
      </w:r>
      <w:r>
        <w:rPr>
          <w:rFonts w:hint="eastAsia" w:ascii="宋体" w:hAnsi="宋体" w:cs="Arial"/>
          <w:color w:val="auto"/>
          <w:spacing w:val="0"/>
          <w:w w:val="100"/>
          <w:kern w:val="0"/>
          <w:position w:val="0"/>
          <w:sz w:val="24"/>
          <w:szCs w:val="24"/>
          <w:highlight w:val="none"/>
          <w:lang w:val="en-US" w:eastAsia="zh-CN"/>
        </w:rPr>
        <w:t>市政公用工程专业</w:t>
      </w:r>
      <w:r>
        <w:rPr>
          <w:rFonts w:hint="eastAsia" w:ascii="宋体" w:hAnsi="宋体" w:cs="Arial"/>
          <w:color w:val="auto"/>
          <w:spacing w:val="0"/>
          <w:w w:val="100"/>
          <w:kern w:val="0"/>
          <w:position w:val="0"/>
          <w:sz w:val="24"/>
          <w:szCs w:val="24"/>
          <w:highlight w:val="none"/>
          <w:lang w:val="zh-TW" w:eastAsia="zh-TW"/>
        </w:rPr>
        <w:t>二级</w:t>
      </w:r>
      <w:r>
        <w:rPr>
          <w:rFonts w:hint="eastAsia" w:ascii="宋体" w:hAnsi="宋体" w:cs="Arial"/>
          <w:color w:val="auto"/>
          <w:spacing w:val="0"/>
          <w:w w:val="100"/>
          <w:kern w:val="0"/>
          <w:position w:val="0"/>
          <w:sz w:val="24"/>
          <w:szCs w:val="24"/>
          <w:highlight w:val="none"/>
          <w:lang w:val="en-US" w:eastAsia="zh-CN"/>
        </w:rPr>
        <w:t>及</w:t>
      </w:r>
      <w:r>
        <w:rPr>
          <w:rFonts w:hint="eastAsia" w:ascii="宋体" w:hAnsi="宋体" w:cs="Arial"/>
          <w:color w:val="auto"/>
          <w:spacing w:val="0"/>
          <w:w w:val="100"/>
          <w:kern w:val="0"/>
          <w:position w:val="0"/>
          <w:sz w:val="24"/>
          <w:szCs w:val="24"/>
          <w:highlight w:val="none"/>
          <w:lang w:val="zh-TW" w:eastAsia="zh-TW"/>
        </w:rPr>
        <w:t>以上注册</w:t>
      </w:r>
      <w:r>
        <w:rPr>
          <w:rFonts w:hint="eastAsia" w:ascii="宋体" w:hAnsi="宋体" w:cs="Arial"/>
          <w:color w:val="auto"/>
          <w:spacing w:val="0"/>
          <w:w w:val="100"/>
          <w:kern w:val="0"/>
          <w:position w:val="0"/>
          <w:sz w:val="24"/>
          <w:szCs w:val="24"/>
          <w:highlight w:val="none"/>
          <w:lang w:val="en-US" w:eastAsia="zh-CN"/>
        </w:rPr>
        <w:t>建造师</w:t>
      </w:r>
      <w:r>
        <w:rPr>
          <w:rFonts w:hint="eastAsia" w:ascii="宋体" w:hAnsi="宋体" w:cs="Arial"/>
          <w:color w:val="auto"/>
          <w:spacing w:val="0"/>
          <w:w w:val="100"/>
          <w:kern w:val="0"/>
          <w:position w:val="0"/>
          <w:sz w:val="24"/>
          <w:szCs w:val="24"/>
          <w:highlight w:val="none"/>
          <w:lang w:val="zh-TW" w:eastAsia="zh-TW"/>
        </w:rPr>
        <w:t>资格</w:t>
      </w:r>
      <w:r>
        <w:rPr>
          <w:rFonts w:hint="eastAsia" w:ascii="宋体" w:hAnsi="宋体" w:cs="Arial"/>
          <w:color w:val="auto"/>
          <w:spacing w:val="0"/>
          <w:w w:val="100"/>
          <w:kern w:val="0"/>
          <w:position w:val="0"/>
          <w:sz w:val="24"/>
          <w:szCs w:val="24"/>
          <w:highlight w:val="none"/>
          <w:lang w:val="en-US" w:eastAsia="zh-CN"/>
        </w:rPr>
        <w:t>并具备有效的安全生产考核B证且无在建工程</w:t>
      </w:r>
      <w:r>
        <w:rPr>
          <w:rFonts w:hint="eastAsia" w:ascii="宋体" w:hAnsi="宋体" w:cs="Arial"/>
          <w:color w:val="auto"/>
          <w:spacing w:val="0"/>
          <w:w w:val="100"/>
          <w:kern w:val="0"/>
          <w:position w:val="0"/>
          <w:sz w:val="24"/>
          <w:szCs w:val="24"/>
          <w:highlight w:val="none"/>
          <w:lang w:val="zh-TW" w:eastAsia="zh-TW"/>
        </w:rPr>
        <w:t>；</w:t>
      </w:r>
      <w:r>
        <w:rPr>
          <w:rFonts w:hint="eastAsia" w:ascii="宋体" w:hAnsi="宋体" w:cs="宋体"/>
          <w:sz w:val="24"/>
          <w:szCs w:val="24"/>
          <w:highlight w:val="none"/>
        </w:rPr>
        <w:t>（5）财务状况：提供由具有财务审计资质单位出具的</w:t>
      </w:r>
      <w:r>
        <w:rPr>
          <w:rFonts w:hint="eastAsia" w:ascii="宋体" w:hAnsi="宋体" w:cs="宋体"/>
          <w:sz w:val="24"/>
          <w:szCs w:val="24"/>
        </w:rPr>
        <w:t>20</w:t>
      </w:r>
      <w:r>
        <w:rPr>
          <w:rFonts w:hint="eastAsia" w:ascii="宋体" w:hAnsi="宋体" w:cs="宋体"/>
          <w:sz w:val="24"/>
          <w:szCs w:val="24"/>
          <w:lang w:val="en-US" w:eastAsia="zh-CN"/>
        </w:rPr>
        <w:t>19</w:t>
      </w:r>
      <w:r>
        <w:rPr>
          <w:rFonts w:hint="eastAsia" w:ascii="宋体" w:hAnsi="宋体" w:cs="宋体"/>
          <w:sz w:val="24"/>
          <w:szCs w:val="24"/>
        </w:rPr>
        <w:t>年财务报告（至少包括资产负债表和利润表，成立时间至提交响应文件截止时间不足一年的可提供成立后任意时段的资产负债表）</w:t>
      </w:r>
      <w:r>
        <w:rPr>
          <w:rFonts w:hint="eastAsia" w:ascii="宋体" w:hAnsi="宋体" w:cs="宋体"/>
          <w:sz w:val="24"/>
          <w:szCs w:val="32"/>
        </w:rPr>
        <w:t>；（6）税收缴纳证明：</w:t>
      </w:r>
      <w:r>
        <w:rPr>
          <w:rFonts w:hint="eastAsia" w:ascii="宋体" w:hAnsi="宋体" w:cs="宋体"/>
          <w:sz w:val="24"/>
          <w:szCs w:val="24"/>
          <w:highlight w:val="none"/>
        </w:rPr>
        <w:t>提供磋商截止时间前六个月内，任意一个月已缴纳的纳税证明或完税证明，依法免税的供应商应提供相关证明材料；</w:t>
      </w:r>
      <w:r>
        <w:rPr>
          <w:rFonts w:hint="eastAsia" w:ascii="宋体" w:hAnsi="宋体" w:cs="宋体"/>
          <w:sz w:val="24"/>
          <w:szCs w:val="32"/>
        </w:rPr>
        <w:t>（7）社会保障资金缴纳证明：</w:t>
      </w:r>
      <w:r>
        <w:rPr>
          <w:rFonts w:hint="eastAsia" w:ascii="宋体" w:hAnsi="宋体" w:cs="宋体"/>
          <w:sz w:val="24"/>
          <w:szCs w:val="24"/>
          <w:highlight w:val="none"/>
        </w:rPr>
        <w:t>提供磋商截止时间前六个月内，任意一个月已缴存的社会保障资金缴存单据或社保机构开具的社会保险参保缴费情况证明；依法不需要缴纳社会保障资金的供应商应提供相关文件证明；</w:t>
      </w:r>
      <w:r>
        <w:rPr>
          <w:rFonts w:hint="eastAsia" w:ascii="宋体" w:hAnsi="宋体" w:cs="宋体"/>
          <w:sz w:val="24"/>
          <w:szCs w:val="32"/>
        </w:rPr>
        <w:t>（8）供应商提供具有履行合同所必需的设备和专业技术能力的承诺；（9）供应商开具的近三年在经营活动中无重大违法记录声明；（10）供应商不得为中国政府采购网（www.ccgp.gov.cn）政府采购严重违法失信行为记录名单中被财政部门禁止参加政府采购活动的供应商（提供查询结果网页截图并加盖供应商公章）；（11）磋商保证金交纳凭证或担保机构出具的保函。</w:t>
      </w:r>
    </w:p>
    <w:p>
      <w:pPr>
        <w:spacing w:line="360" w:lineRule="auto"/>
        <w:rPr>
          <w:rFonts w:hint="eastAsia" w:ascii="宋体" w:hAnsi="宋体" w:cs="宋体"/>
          <w:b/>
          <w:bCs/>
          <w:sz w:val="24"/>
          <w:szCs w:val="32"/>
        </w:rPr>
      </w:pPr>
      <w:r>
        <w:rPr>
          <w:rFonts w:hint="eastAsia" w:ascii="宋体" w:hAnsi="宋体" w:cs="宋体"/>
          <w:b/>
          <w:bCs/>
          <w:sz w:val="24"/>
          <w:szCs w:val="32"/>
        </w:rPr>
        <w:t>三、 采购文件的获取方式</w:t>
      </w:r>
    </w:p>
    <w:p>
      <w:pPr>
        <w:spacing w:line="360" w:lineRule="auto"/>
        <w:ind w:firstLine="480" w:firstLineChars="200"/>
        <w:rPr>
          <w:rFonts w:hint="eastAsia" w:ascii="宋体" w:hAnsi="宋体" w:cs="宋体"/>
          <w:sz w:val="24"/>
          <w:szCs w:val="32"/>
        </w:rPr>
      </w:pPr>
      <w:r>
        <w:rPr>
          <w:rFonts w:hint="eastAsia" w:ascii="宋体" w:hAnsi="宋体" w:cs="宋体"/>
          <w:sz w:val="24"/>
          <w:szCs w:val="32"/>
        </w:rPr>
        <w:t>时间：202</w:t>
      </w:r>
      <w:r>
        <w:rPr>
          <w:rFonts w:hint="eastAsia" w:ascii="宋体" w:hAnsi="宋体" w:cs="宋体"/>
          <w:sz w:val="24"/>
          <w:szCs w:val="32"/>
          <w:lang w:val="en-US" w:eastAsia="zh-CN"/>
        </w:rPr>
        <w:t>1</w:t>
      </w:r>
      <w:r>
        <w:rPr>
          <w:rFonts w:hint="eastAsia" w:ascii="宋体" w:hAnsi="宋体" w:cs="宋体"/>
          <w:sz w:val="24"/>
          <w:szCs w:val="32"/>
        </w:rPr>
        <w:t>年</w:t>
      </w:r>
      <w:r>
        <w:rPr>
          <w:rFonts w:hint="eastAsia" w:ascii="宋体" w:hAnsi="宋体" w:cs="宋体"/>
          <w:sz w:val="24"/>
          <w:szCs w:val="32"/>
          <w:lang w:val="en-US" w:eastAsia="zh-CN"/>
        </w:rPr>
        <w:t>02</w:t>
      </w:r>
      <w:r>
        <w:rPr>
          <w:rFonts w:hint="eastAsia" w:ascii="宋体" w:hAnsi="宋体" w:cs="宋体"/>
          <w:sz w:val="24"/>
          <w:szCs w:val="32"/>
        </w:rPr>
        <w:t>月</w:t>
      </w:r>
      <w:r>
        <w:rPr>
          <w:rFonts w:hint="eastAsia" w:ascii="宋体" w:hAnsi="宋体" w:cs="宋体"/>
          <w:sz w:val="24"/>
          <w:szCs w:val="32"/>
          <w:lang w:val="en-US" w:eastAsia="zh-CN"/>
        </w:rPr>
        <w:t>22</w:t>
      </w:r>
      <w:r>
        <w:rPr>
          <w:rFonts w:hint="eastAsia" w:ascii="宋体" w:hAnsi="宋体" w:cs="宋体"/>
          <w:sz w:val="24"/>
          <w:szCs w:val="32"/>
        </w:rPr>
        <w:t>日9:00起至202</w:t>
      </w:r>
      <w:r>
        <w:rPr>
          <w:rFonts w:hint="eastAsia" w:ascii="宋体" w:hAnsi="宋体" w:cs="宋体"/>
          <w:sz w:val="24"/>
          <w:szCs w:val="32"/>
          <w:lang w:val="en-US" w:eastAsia="zh-CN"/>
        </w:rPr>
        <w:t>1</w:t>
      </w:r>
      <w:r>
        <w:rPr>
          <w:rFonts w:hint="eastAsia" w:ascii="宋体" w:hAnsi="宋体" w:cs="宋体"/>
          <w:sz w:val="24"/>
          <w:szCs w:val="32"/>
        </w:rPr>
        <w:t>年</w:t>
      </w:r>
      <w:r>
        <w:rPr>
          <w:rFonts w:hint="eastAsia" w:ascii="宋体" w:hAnsi="宋体" w:cs="宋体"/>
          <w:sz w:val="24"/>
          <w:szCs w:val="32"/>
          <w:lang w:val="en-US" w:eastAsia="zh-CN"/>
        </w:rPr>
        <w:t>02</w:t>
      </w:r>
      <w:r>
        <w:rPr>
          <w:rFonts w:hint="eastAsia" w:ascii="宋体" w:hAnsi="宋体" w:cs="宋体"/>
          <w:sz w:val="24"/>
          <w:szCs w:val="32"/>
        </w:rPr>
        <w:t>月</w:t>
      </w:r>
      <w:r>
        <w:rPr>
          <w:rFonts w:hint="eastAsia" w:ascii="宋体" w:hAnsi="宋体" w:cs="宋体"/>
          <w:sz w:val="24"/>
          <w:szCs w:val="32"/>
          <w:lang w:val="en-US" w:eastAsia="zh-CN"/>
        </w:rPr>
        <w:t>26</w:t>
      </w:r>
      <w:r>
        <w:rPr>
          <w:rFonts w:hint="eastAsia" w:ascii="宋体" w:hAnsi="宋体" w:cs="宋体"/>
          <w:sz w:val="24"/>
          <w:szCs w:val="32"/>
        </w:rPr>
        <w:t>日17:00止</w:t>
      </w:r>
    </w:p>
    <w:p>
      <w:pPr>
        <w:spacing w:line="360" w:lineRule="auto"/>
        <w:ind w:firstLine="480" w:firstLineChars="200"/>
        <w:rPr>
          <w:rFonts w:hint="eastAsia" w:ascii="宋体" w:hAnsi="宋体" w:cs="宋体"/>
          <w:sz w:val="24"/>
          <w:szCs w:val="32"/>
        </w:rPr>
      </w:pPr>
      <w:r>
        <w:rPr>
          <w:rFonts w:hint="eastAsia" w:ascii="宋体" w:hAnsi="宋体" w:cs="宋体"/>
          <w:sz w:val="24"/>
          <w:szCs w:val="32"/>
        </w:rPr>
        <w:t>地点：陕西省宝鸡市金台区东风路28号东风雅苑1栋3202室</w:t>
      </w:r>
    </w:p>
    <w:p>
      <w:pPr>
        <w:spacing w:line="360" w:lineRule="auto"/>
        <w:ind w:firstLine="480" w:firstLineChars="200"/>
        <w:rPr>
          <w:rFonts w:hint="default" w:ascii="宋体" w:hAnsi="宋体" w:eastAsia="宋体" w:cs="宋体"/>
          <w:sz w:val="24"/>
          <w:szCs w:val="32"/>
          <w:lang w:val="en-US" w:eastAsia="zh-CN"/>
        </w:rPr>
      </w:pPr>
      <w:r>
        <w:rPr>
          <w:rFonts w:hint="eastAsia" w:ascii="宋体" w:hAnsi="宋体" w:cs="宋体"/>
          <w:sz w:val="24"/>
          <w:szCs w:val="32"/>
        </w:rPr>
        <w:t>方式：现场购买</w:t>
      </w:r>
      <w:r>
        <w:rPr>
          <w:rFonts w:hint="eastAsia" w:ascii="宋体" w:hAnsi="宋体" w:cs="宋体"/>
          <w:sz w:val="24"/>
          <w:szCs w:val="32"/>
          <w:lang w:val="en-US" w:eastAsia="zh-CN"/>
        </w:rPr>
        <w:t>/邮寄</w:t>
      </w:r>
    </w:p>
    <w:p>
      <w:pPr>
        <w:spacing w:line="360" w:lineRule="auto"/>
        <w:ind w:firstLine="480" w:firstLineChars="200"/>
        <w:rPr>
          <w:rFonts w:hint="eastAsia" w:ascii="宋体" w:hAnsi="宋体" w:cs="宋体"/>
          <w:sz w:val="24"/>
          <w:szCs w:val="32"/>
          <w:highlight w:val="none"/>
        </w:rPr>
      </w:pPr>
      <w:r>
        <w:rPr>
          <w:rFonts w:hint="eastAsia" w:ascii="宋体" w:hAnsi="宋体" w:cs="宋体"/>
          <w:sz w:val="24"/>
          <w:szCs w:val="32"/>
        </w:rPr>
        <w:t>售价：</w:t>
      </w:r>
      <w:r>
        <w:rPr>
          <w:rFonts w:hint="eastAsia" w:ascii="宋体" w:hAnsi="宋体" w:cs="宋体"/>
          <w:sz w:val="24"/>
          <w:szCs w:val="32"/>
          <w:highlight w:val="none"/>
        </w:rPr>
        <w:t>标书金额：</w:t>
      </w:r>
      <w:r>
        <w:rPr>
          <w:rFonts w:hint="eastAsia" w:ascii="宋体" w:hAnsi="宋体" w:cs="宋体"/>
          <w:sz w:val="24"/>
          <w:szCs w:val="32"/>
          <w:highlight w:val="none"/>
          <w:lang w:val="en-US" w:eastAsia="zh-CN"/>
        </w:rPr>
        <w:t>50</w:t>
      </w:r>
      <w:r>
        <w:rPr>
          <w:rFonts w:hint="eastAsia" w:ascii="宋体" w:hAnsi="宋体" w:cs="宋体"/>
          <w:sz w:val="24"/>
          <w:szCs w:val="32"/>
          <w:highlight w:val="none"/>
        </w:rPr>
        <w:t>0元（人民币），售后不退；</w:t>
      </w:r>
    </w:p>
    <w:p>
      <w:pPr>
        <w:spacing w:line="360" w:lineRule="auto"/>
        <w:ind w:firstLine="482" w:firstLineChars="200"/>
        <w:rPr>
          <w:rFonts w:hint="eastAsia" w:ascii="宋体" w:hAnsi="宋体" w:cs="宋体"/>
          <w:sz w:val="24"/>
          <w:szCs w:val="32"/>
        </w:rPr>
      </w:pPr>
      <w:r>
        <w:rPr>
          <w:rFonts w:hint="eastAsia" w:ascii="宋体" w:hAnsi="宋体" w:cs="宋体"/>
          <w:b/>
          <w:bCs/>
          <w:sz w:val="24"/>
          <w:szCs w:val="32"/>
        </w:rPr>
        <w:t>注：</w:t>
      </w:r>
      <w:r>
        <w:rPr>
          <w:rFonts w:hint="eastAsia" w:ascii="宋体" w:hAnsi="宋体" w:cs="宋体"/>
          <w:b/>
          <w:bCs/>
          <w:kern w:val="0"/>
          <w:sz w:val="24"/>
          <w:szCs w:val="24"/>
        </w:rPr>
        <w:t>现场购买（谢绝邮购）。</w:t>
      </w:r>
    </w:p>
    <w:p>
      <w:pPr>
        <w:spacing w:line="360" w:lineRule="auto"/>
        <w:rPr>
          <w:rFonts w:hint="eastAsia" w:ascii="宋体" w:hAnsi="宋体" w:cs="宋体"/>
          <w:b/>
          <w:bCs/>
          <w:sz w:val="24"/>
          <w:szCs w:val="32"/>
        </w:rPr>
      </w:pPr>
      <w:r>
        <w:rPr>
          <w:rFonts w:hint="eastAsia" w:ascii="宋体" w:hAnsi="宋体" w:cs="宋体"/>
          <w:b/>
          <w:bCs/>
          <w:sz w:val="24"/>
          <w:szCs w:val="32"/>
        </w:rPr>
        <w:t>四、响应文件递交</w:t>
      </w:r>
    </w:p>
    <w:p>
      <w:pPr>
        <w:spacing w:line="360" w:lineRule="auto"/>
        <w:ind w:firstLine="480" w:firstLineChars="200"/>
        <w:rPr>
          <w:rFonts w:hint="default" w:ascii="宋体" w:hAnsi="宋体" w:eastAsia="宋体" w:cs="宋体"/>
          <w:sz w:val="24"/>
          <w:szCs w:val="32"/>
          <w:lang w:val="en-US" w:eastAsia="zh-CN"/>
        </w:rPr>
      </w:pPr>
      <w:r>
        <w:rPr>
          <w:rFonts w:hint="eastAsia" w:ascii="宋体" w:hAnsi="宋体" w:cs="宋体"/>
          <w:sz w:val="24"/>
          <w:szCs w:val="32"/>
        </w:rPr>
        <w:t>截止时间：202</w:t>
      </w:r>
      <w:r>
        <w:rPr>
          <w:rFonts w:hint="eastAsia" w:ascii="宋体" w:hAnsi="宋体" w:cs="宋体"/>
          <w:sz w:val="24"/>
          <w:szCs w:val="32"/>
          <w:lang w:val="en-US" w:eastAsia="zh-CN"/>
        </w:rPr>
        <w:t>1</w:t>
      </w:r>
      <w:r>
        <w:rPr>
          <w:rFonts w:hint="eastAsia" w:ascii="宋体" w:hAnsi="宋体" w:cs="宋体"/>
          <w:sz w:val="24"/>
          <w:szCs w:val="32"/>
        </w:rPr>
        <w:t>年</w:t>
      </w:r>
      <w:r>
        <w:rPr>
          <w:rFonts w:hint="eastAsia" w:ascii="宋体" w:hAnsi="宋体" w:cs="宋体"/>
          <w:sz w:val="24"/>
          <w:szCs w:val="32"/>
          <w:lang w:val="en-US" w:eastAsia="zh-CN"/>
        </w:rPr>
        <w:t>03</w:t>
      </w:r>
      <w:r>
        <w:rPr>
          <w:rFonts w:hint="eastAsia" w:ascii="宋体" w:hAnsi="宋体" w:cs="宋体"/>
          <w:sz w:val="24"/>
          <w:szCs w:val="32"/>
        </w:rPr>
        <w:t>月</w:t>
      </w:r>
      <w:r>
        <w:rPr>
          <w:rFonts w:hint="eastAsia" w:ascii="宋体" w:hAnsi="宋体" w:cs="宋体"/>
          <w:sz w:val="24"/>
          <w:szCs w:val="32"/>
          <w:lang w:val="en-US" w:eastAsia="zh-CN"/>
        </w:rPr>
        <w:t>05</w:t>
      </w:r>
      <w:r>
        <w:rPr>
          <w:rFonts w:hint="eastAsia" w:ascii="宋体" w:hAnsi="宋体" w:cs="宋体"/>
          <w:sz w:val="24"/>
          <w:szCs w:val="32"/>
        </w:rPr>
        <w:t>日</w:t>
      </w:r>
      <w:r>
        <w:rPr>
          <w:rFonts w:hint="eastAsia" w:ascii="宋体" w:hAnsi="宋体" w:cs="宋体"/>
          <w:sz w:val="24"/>
          <w:szCs w:val="32"/>
          <w:lang w:val="en-US" w:eastAsia="zh-CN"/>
        </w:rPr>
        <w:t>14</w:t>
      </w:r>
      <w:r>
        <w:rPr>
          <w:rFonts w:hint="eastAsia" w:ascii="宋体" w:hAnsi="宋体" w:cs="宋体"/>
          <w:sz w:val="24"/>
          <w:szCs w:val="32"/>
        </w:rPr>
        <w:t>:</w:t>
      </w:r>
      <w:r>
        <w:rPr>
          <w:rFonts w:hint="eastAsia" w:ascii="宋体" w:hAnsi="宋体" w:cs="宋体"/>
          <w:sz w:val="24"/>
          <w:szCs w:val="32"/>
          <w:lang w:val="en-US" w:eastAsia="zh-CN"/>
        </w:rPr>
        <w:t>30</w:t>
      </w:r>
    </w:p>
    <w:p>
      <w:pPr>
        <w:spacing w:line="360" w:lineRule="auto"/>
        <w:ind w:firstLine="480" w:firstLineChars="200"/>
        <w:rPr>
          <w:rFonts w:hint="eastAsia" w:ascii="宋体" w:hAnsi="宋体" w:cs="宋体"/>
          <w:sz w:val="24"/>
          <w:szCs w:val="32"/>
          <w:highlight w:val="none"/>
        </w:rPr>
      </w:pPr>
      <w:r>
        <w:rPr>
          <w:rFonts w:hint="eastAsia" w:ascii="宋体" w:hAnsi="宋体" w:cs="宋体"/>
          <w:sz w:val="24"/>
          <w:szCs w:val="32"/>
        </w:rPr>
        <w:t>地点：</w:t>
      </w:r>
      <w:r>
        <w:rPr>
          <w:rFonts w:hint="eastAsia" w:eastAsia="宋体" w:cs="宋体"/>
          <w:color w:val="auto"/>
          <w:sz w:val="24"/>
          <w:szCs w:val="24"/>
          <w:highlight w:val="none"/>
          <w:lang w:eastAsia="zh-CN"/>
        </w:rPr>
        <w:t>宝鸡市金台大道科技创新服务中心5楼</w:t>
      </w:r>
      <w:r>
        <w:rPr>
          <w:rFonts w:hint="eastAsia" w:eastAsia="宋体" w:cs="宋体"/>
          <w:color w:val="auto"/>
          <w:sz w:val="24"/>
          <w:szCs w:val="24"/>
          <w:highlight w:val="none"/>
          <w:lang w:val="en-US" w:eastAsia="zh-CN"/>
        </w:rPr>
        <w:t>522</w:t>
      </w:r>
      <w:r>
        <w:rPr>
          <w:rFonts w:hint="eastAsia" w:eastAsia="宋体" w:cs="宋体"/>
          <w:color w:val="auto"/>
          <w:sz w:val="24"/>
          <w:szCs w:val="24"/>
          <w:highlight w:val="none"/>
          <w:lang w:eastAsia="zh-CN"/>
        </w:rPr>
        <w:t>会议室</w:t>
      </w:r>
    </w:p>
    <w:p>
      <w:pPr>
        <w:spacing w:line="360" w:lineRule="auto"/>
        <w:rPr>
          <w:rFonts w:hint="eastAsia" w:ascii="宋体" w:hAnsi="宋体" w:cs="宋体"/>
          <w:b/>
          <w:bCs/>
          <w:sz w:val="24"/>
          <w:szCs w:val="32"/>
        </w:rPr>
      </w:pPr>
      <w:r>
        <w:rPr>
          <w:rFonts w:hint="eastAsia" w:ascii="宋体" w:hAnsi="宋体" w:cs="宋体"/>
          <w:b/>
          <w:bCs/>
          <w:sz w:val="24"/>
          <w:szCs w:val="32"/>
        </w:rPr>
        <w:t>五、公告期限</w:t>
      </w:r>
    </w:p>
    <w:p>
      <w:pPr>
        <w:spacing w:line="360" w:lineRule="auto"/>
        <w:ind w:firstLine="480" w:firstLineChars="200"/>
        <w:rPr>
          <w:rFonts w:hint="eastAsia" w:ascii="宋体" w:hAnsi="宋体" w:cs="宋体"/>
          <w:sz w:val="24"/>
          <w:szCs w:val="32"/>
        </w:rPr>
      </w:pPr>
      <w:r>
        <w:rPr>
          <w:rFonts w:hint="eastAsia" w:ascii="宋体" w:hAnsi="宋体" w:cs="宋体"/>
          <w:sz w:val="24"/>
          <w:szCs w:val="32"/>
        </w:rPr>
        <w:t>自本公告发布之日起3个工作日。</w:t>
      </w:r>
    </w:p>
    <w:p>
      <w:pPr>
        <w:numPr>
          <w:ilvl w:val="0"/>
          <w:numId w:val="1"/>
        </w:numPr>
        <w:spacing w:line="360" w:lineRule="auto"/>
        <w:rPr>
          <w:rFonts w:hint="eastAsia" w:ascii="宋体" w:hAnsi="宋体" w:cs="宋体"/>
          <w:b/>
          <w:bCs/>
          <w:sz w:val="24"/>
          <w:szCs w:val="32"/>
        </w:rPr>
      </w:pPr>
      <w:r>
        <w:rPr>
          <w:rFonts w:hint="eastAsia" w:ascii="宋体" w:hAnsi="宋体" w:cs="宋体"/>
          <w:b/>
          <w:bCs/>
          <w:sz w:val="24"/>
          <w:szCs w:val="32"/>
        </w:rPr>
        <w:t>其他补充事宜：</w:t>
      </w:r>
    </w:p>
    <w:p>
      <w:pPr>
        <w:numPr>
          <w:ilvl w:val="0"/>
          <w:numId w:val="0"/>
        </w:numPr>
        <w:spacing w:line="360" w:lineRule="auto"/>
        <w:ind w:firstLine="480" w:firstLineChars="200"/>
        <w:rPr>
          <w:rFonts w:hint="default" w:ascii="宋体" w:hAnsi="宋体" w:eastAsia="宋体" w:cs="宋体"/>
          <w:b w:val="0"/>
          <w:bCs w:val="0"/>
          <w:sz w:val="24"/>
          <w:szCs w:val="32"/>
          <w:lang w:val="en-US" w:eastAsia="zh-CN"/>
        </w:rPr>
      </w:pPr>
      <w:r>
        <w:rPr>
          <w:rFonts w:hint="eastAsia" w:ascii="宋体" w:hAnsi="宋体" w:cs="宋体"/>
          <w:b w:val="0"/>
          <w:bCs w:val="0"/>
          <w:kern w:val="0"/>
          <w:sz w:val="24"/>
          <w:szCs w:val="24"/>
          <w:lang w:val="en-US" w:eastAsia="zh-CN"/>
        </w:rPr>
        <w:t>1、</w:t>
      </w:r>
      <w:r>
        <w:rPr>
          <w:rFonts w:hint="eastAsia" w:ascii="宋体" w:hAnsi="宋体" w:cs="宋体"/>
          <w:b w:val="0"/>
          <w:bCs w:val="0"/>
          <w:kern w:val="0"/>
          <w:sz w:val="24"/>
          <w:szCs w:val="24"/>
        </w:rPr>
        <w:t>供应商须现场购买磋商文件（谢绝邮购），并携带单位介绍信原件、法人授权委托书及被委托人身份证原件及加盖供应商公章营业执照复印件1套。(提示:请供应商按照陕西省财政厅关于政府采购供应商注册登记有关事项的通知中的要求，通过陕西省政府采购网（http://www.ccgp-shaanxi.gov.cn/）注册登记加入陕西省政府采购供应商库)。</w:t>
      </w:r>
      <w:r>
        <w:rPr>
          <w:rFonts w:hint="eastAsia" w:ascii="宋体" w:hAnsi="宋体" w:cs="宋体"/>
          <w:b w:val="0"/>
          <w:bCs w:val="0"/>
          <w:kern w:val="0"/>
          <w:sz w:val="24"/>
          <w:szCs w:val="24"/>
          <w:lang w:val="en-US" w:eastAsia="zh-CN"/>
        </w:rPr>
        <w:t>2、磋商响应文件递交截止时间及地点以磋商文件为准。</w:t>
      </w:r>
    </w:p>
    <w:p>
      <w:pPr>
        <w:spacing w:line="360" w:lineRule="auto"/>
        <w:rPr>
          <w:rFonts w:hint="eastAsia" w:ascii="宋体" w:hAnsi="宋体" w:cs="宋体"/>
          <w:b/>
          <w:bCs/>
          <w:sz w:val="24"/>
          <w:szCs w:val="32"/>
        </w:rPr>
      </w:pPr>
      <w:r>
        <w:rPr>
          <w:rFonts w:hint="eastAsia" w:ascii="宋体" w:hAnsi="宋体" w:cs="宋体"/>
          <w:b/>
          <w:bCs/>
          <w:sz w:val="24"/>
          <w:szCs w:val="32"/>
        </w:rPr>
        <w:t>七、对本次采购提出询问，请按以下方式联系。</w:t>
      </w:r>
    </w:p>
    <w:p>
      <w:pPr>
        <w:spacing w:line="360" w:lineRule="auto"/>
        <w:ind w:firstLine="480" w:firstLineChars="200"/>
        <w:rPr>
          <w:rFonts w:hint="eastAsia" w:ascii="宋体" w:hAnsi="宋体" w:cs="宋体"/>
          <w:sz w:val="24"/>
          <w:szCs w:val="32"/>
        </w:rPr>
      </w:pPr>
      <w:r>
        <w:rPr>
          <w:rFonts w:hint="eastAsia" w:ascii="宋体" w:hAnsi="宋体" w:cs="宋体"/>
          <w:sz w:val="24"/>
          <w:szCs w:val="32"/>
        </w:rPr>
        <w:t>1、采购人信息：</w:t>
      </w:r>
      <w:r>
        <w:rPr>
          <w:rFonts w:hint="eastAsia" w:ascii="宋体" w:hAnsi="宋体" w:cs="宋体"/>
          <w:sz w:val="24"/>
          <w:szCs w:val="32"/>
          <w:lang w:val="en-US" w:eastAsia="zh-CN"/>
        </w:rPr>
        <w:t>宝鸡市体育运动管理中心</w:t>
      </w:r>
    </w:p>
    <w:p>
      <w:pPr>
        <w:spacing w:line="360" w:lineRule="auto"/>
        <w:ind w:firstLine="480" w:firstLineChars="200"/>
        <w:rPr>
          <w:rFonts w:hint="eastAsia" w:ascii="宋体" w:hAnsi="宋体" w:eastAsia="宋体" w:cs="宋体"/>
          <w:sz w:val="24"/>
          <w:szCs w:val="32"/>
          <w:lang w:eastAsia="zh-CN"/>
        </w:rPr>
      </w:pPr>
      <w:r>
        <w:rPr>
          <w:rFonts w:hint="eastAsia" w:ascii="宋体" w:hAnsi="宋体" w:cs="宋体"/>
          <w:sz w:val="24"/>
          <w:szCs w:val="32"/>
        </w:rPr>
        <w:t>地址：</w:t>
      </w:r>
      <w:r>
        <w:rPr>
          <w:rFonts w:hint="eastAsia" w:ascii="宋体" w:hAnsi="宋体" w:cs="宋体"/>
          <w:sz w:val="24"/>
          <w:szCs w:val="32"/>
          <w:lang w:eastAsia="zh-CN"/>
        </w:rPr>
        <w:t>陕西省宝鸡市渭滨区石鼓路一号</w:t>
      </w:r>
    </w:p>
    <w:p>
      <w:pPr>
        <w:spacing w:line="360" w:lineRule="auto"/>
        <w:ind w:firstLine="480" w:firstLineChars="200"/>
        <w:rPr>
          <w:rFonts w:hint="eastAsia" w:ascii="宋体" w:hAnsi="宋体" w:eastAsia="宋体" w:cs="宋体"/>
          <w:sz w:val="24"/>
          <w:szCs w:val="32"/>
          <w:lang w:eastAsia="zh-CN"/>
        </w:rPr>
      </w:pPr>
      <w:r>
        <w:rPr>
          <w:rFonts w:hint="eastAsia" w:ascii="宋体" w:hAnsi="宋体" w:cs="宋体"/>
          <w:sz w:val="24"/>
          <w:szCs w:val="32"/>
        </w:rPr>
        <w:t>联系人：</w:t>
      </w:r>
      <w:r>
        <w:rPr>
          <w:rFonts w:hint="eastAsia" w:ascii="宋体" w:hAnsi="宋体"/>
          <w:b w:val="0"/>
          <w:bCs w:val="0"/>
          <w:sz w:val="24"/>
          <w:szCs w:val="24"/>
          <w:lang w:eastAsia="zh-CN"/>
        </w:rPr>
        <w:t>任先生</w:t>
      </w:r>
    </w:p>
    <w:p>
      <w:pPr>
        <w:spacing w:line="360" w:lineRule="auto"/>
        <w:ind w:firstLine="480" w:firstLineChars="200"/>
        <w:rPr>
          <w:rFonts w:hint="default" w:ascii="宋体" w:hAnsi="宋体" w:eastAsia="宋体" w:cs="宋体"/>
          <w:sz w:val="24"/>
          <w:szCs w:val="32"/>
          <w:lang w:val="en-US" w:eastAsia="zh-CN"/>
        </w:rPr>
      </w:pPr>
      <w:r>
        <w:rPr>
          <w:rFonts w:hint="eastAsia" w:ascii="宋体" w:hAnsi="宋体" w:cs="宋体"/>
          <w:sz w:val="24"/>
          <w:szCs w:val="32"/>
        </w:rPr>
        <w:t>电话：</w:t>
      </w:r>
      <w:r>
        <w:rPr>
          <w:rFonts w:hint="eastAsia" w:ascii="宋体" w:hAnsi="宋体" w:cs="宋体"/>
          <w:sz w:val="24"/>
          <w:szCs w:val="32"/>
          <w:lang w:val="en-US" w:eastAsia="zh-CN"/>
        </w:rPr>
        <w:t>0917-3362781</w:t>
      </w:r>
    </w:p>
    <w:p>
      <w:pPr>
        <w:spacing w:line="360" w:lineRule="auto"/>
        <w:ind w:firstLine="480" w:firstLineChars="200"/>
        <w:rPr>
          <w:rFonts w:hint="eastAsia" w:ascii="宋体" w:hAnsi="宋体" w:cs="宋体"/>
          <w:sz w:val="24"/>
          <w:szCs w:val="32"/>
        </w:rPr>
      </w:pPr>
      <w:r>
        <w:rPr>
          <w:rFonts w:hint="eastAsia" w:ascii="宋体" w:hAnsi="宋体" w:cs="宋体"/>
          <w:sz w:val="24"/>
          <w:szCs w:val="32"/>
        </w:rPr>
        <w:t>2、项目联系方式</w:t>
      </w:r>
    </w:p>
    <w:p>
      <w:pPr>
        <w:spacing w:line="360" w:lineRule="auto"/>
        <w:ind w:firstLine="480" w:firstLineChars="200"/>
        <w:rPr>
          <w:rFonts w:hint="eastAsia" w:ascii="宋体" w:hAnsi="宋体" w:cs="宋体"/>
          <w:sz w:val="24"/>
          <w:szCs w:val="32"/>
        </w:rPr>
      </w:pPr>
      <w:r>
        <w:rPr>
          <w:rFonts w:hint="eastAsia" w:ascii="宋体" w:hAnsi="宋体" w:cs="宋体"/>
          <w:sz w:val="24"/>
          <w:szCs w:val="32"/>
        </w:rPr>
        <w:t>项目联系人：</w:t>
      </w:r>
      <w:r>
        <w:rPr>
          <w:rFonts w:hint="eastAsia" w:ascii="宋体" w:hAnsi="宋体" w:cs="宋体"/>
          <w:sz w:val="24"/>
          <w:szCs w:val="32"/>
          <w:lang w:eastAsia="zh-CN"/>
        </w:rPr>
        <w:t>王</w:t>
      </w:r>
      <w:r>
        <w:rPr>
          <w:rFonts w:hint="eastAsia" w:ascii="宋体" w:hAnsi="宋体" w:cs="宋体"/>
          <w:sz w:val="24"/>
          <w:szCs w:val="32"/>
        </w:rPr>
        <w:t>工</w:t>
      </w:r>
    </w:p>
    <w:p>
      <w:pPr>
        <w:spacing w:line="360" w:lineRule="auto"/>
        <w:ind w:firstLine="480" w:firstLineChars="200"/>
        <w:rPr>
          <w:rFonts w:ascii="宋体" w:hAnsi="宋体" w:cs="宋体"/>
          <w:sz w:val="24"/>
          <w:szCs w:val="32"/>
        </w:rPr>
      </w:pPr>
      <w:r>
        <w:rPr>
          <w:rFonts w:hint="eastAsia" w:ascii="宋体" w:hAnsi="宋体" w:cs="宋体"/>
          <w:sz w:val="24"/>
          <w:szCs w:val="32"/>
        </w:rPr>
        <w:t>电</w:t>
      </w:r>
      <w:r>
        <w:rPr>
          <w:rFonts w:hint="eastAsia" w:ascii="宋体" w:hAnsi="宋体" w:cs="宋体"/>
          <w:sz w:val="24"/>
          <w:szCs w:val="32"/>
          <w:lang w:eastAsia="zh-CN"/>
        </w:rPr>
        <w:t xml:space="preserve"> 话：0917-3434050</w:t>
      </w:r>
    </w:p>
    <w:p>
      <w:pPr>
        <w:spacing w:line="360" w:lineRule="auto"/>
        <w:ind w:firstLine="480" w:firstLineChars="200"/>
        <w:rPr>
          <w:rFonts w:hint="eastAsia" w:ascii="宋体" w:hAnsi="宋体" w:cs="宋体"/>
          <w:sz w:val="24"/>
          <w:szCs w:val="32"/>
        </w:rPr>
      </w:pPr>
      <w:r>
        <w:rPr>
          <w:rFonts w:hint="eastAsia" w:ascii="宋体" w:hAnsi="宋体" w:cs="宋体"/>
          <w:sz w:val="24"/>
          <w:szCs w:val="32"/>
        </w:rPr>
        <w:t>3、采购代理机构信息</w:t>
      </w:r>
    </w:p>
    <w:p>
      <w:pPr>
        <w:spacing w:line="360" w:lineRule="auto"/>
        <w:ind w:firstLine="480" w:firstLineChars="200"/>
        <w:rPr>
          <w:rFonts w:hint="eastAsia" w:ascii="宋体" w:hAnsi="宋体" w:eastAsia="宋体" w:cs="宋体"/>
          <w:sz w:val="24"/>
          <w:szCs w:val="32"/>
          <w:lang w:val="en-US" w:eastAsia="zh-CN"/>
        </w:rPr>
      </w:pPr>
      <w:r>
        <w:rPr>
          <w:rFonts w:hint="eastAsia" w:ascii="宋体" w:hAnsi="宋体" w:cs="宋体"/>
          <w:sz w:val="24"/>
          <w:szCs w:val="32"/>
          <w:lang w:val="en-US" w:eastAsia="zh-CN"/>
        </w:rPr>
        <w:t>名称：</w:t>
      </w:r>
      <w:r>
        <w:rPr>
          <w:rFonts w:hint="eastAsia" w:ascii="宋体" w:hAnsi="宋体" w:eastAsia="宋体" w:cs="宋体"/>
          <w:sz w:val="24"/>
          <w:szCs w:val="32"/>
          <w:lang w:val="en-US" w:eastAsia="zh-CN"/>
        </w:rPr>
        <w:t>陕西华建联项目管理有限公司</w:t>
      </w:r>
    </w:p>
    <w:p>
      <w:pPr>
        <w:spacing w:line="360" w:lineRule="auto"/>
        <w:ind w:firstLine="480" w:firstLineChars="200"/>
        <w:rPr>
          <w:rFonts w:hint="eastAsia" w:ascii="宋体" w:hAnsi="宋体" w:cs="宋体"/>
          <w:sz w:val="24"/>
          <w:szCs w:val="32"/>
          <w:lang w:val="en-US" w:eastAsia="zh-CN"/>
        </w:rPr>
      </w:pPr>
      <w:r>
        <w:rPr>
          <w:rFonts w:hint="eastAsia" w:ascii="宋体" w:hAnsi="宋体" w:cs="宋体"/>
          <w:sz w:val="24"/>
          <w:szCs w:val="32"/>
          <w:lang w:val="en-US" w:eastAsia="zh-CN"/>
        </w:rPr>
        <w:t>联系地址：陕西省宝鸡市金台区东风路28号东风雅苑1栋3202室</w:t>
      </w:r>
    </w:p>
    <w:p>
      <w:pPr>
        <w:spacing w:line="360" w:lineRule="auto"/>
        <w:ind w:firstLine="480" w:firstLineChars="200"/>
        <w:rPr>
          <w:rFonts w:hint="eastAsia" w:ascii="宋体" w:hAnsi="宋体" w:cs="宋体"/>
          <w:sz w:val="24"/>
          <w:szCs w:val="32"/>
          <w:lang w:val="en-US" w:eastAsia="zh-CN"/>
        </w:rPr>
      </w:pPr>
      <w:r>
        <w:rPr>
          <w:rFonts w:hint="eastAsia" w:ascii="宋体" w:hAnsi="宋体" w:cs="宋体"/>
          <w:sz w:val="24"/>
          <w:szCs w:val="32"/>
          <w:lang w:val="en-US" w:eastAsia="zh-CN"/>
        </w:rPr>
        <w:t>联系方式：</w:t>
      </w:r>
      <w:r>
        <w:rPr>
          <w:rFonts w:hint="eastAsia" w:ascii="宋体" w:hAnsi="宋体" w:cs="宋体"/>
          <w:sz w:val="24"/>
          <w:szCs w:val="32"/>
          <w:lang w:val="en-US" w:eastAsia="zh-CN"/>
        </w:rPr>
        <w:fldChar w:fldCharType="begin"/>
      </w:r>
      <w:r>
        <w:rPr>
          <w:rFonts w:hint="eastAsia" w:ascii="宋体" w:hAnsi="宋体" w:cs="宋体"/>
          <w:sz w:val="24"/>
          <w:szCs w:val="32"/>
          <w:lang w:val="en-US" w:eastAsia="zh-CN"/>
        </w:rPr>
        <w:instrText xml:space="preserve"> HYPERLINK "http://www.ccgp.gov.cn/agency/a_agencylist.html" </w:instrText>
      </w:r>
      <w:r>
        <w:rPr>
          <w:rFonts w:hint="eastAsia" w:ascii="宋体" w:hAnsi="宋体" w:cs="宋体"/>
          <w:sz w:val="24"/>
          <w:szCs w:val="32"/>
          <w:lang w:val="en-US" w:eastAsia="zh-CN"/>
        </w:rPr>
        <w:fldChar w:fldCharType="separate"/>
      </w:r>
      <w:r>
        <w:rPr>
          <w:rFonts w:hint="eastAsia" w:ascii="宋体" w:hAnsi="宋体" w:cs="宋体"/>
          <w:sz w:val="24"/>
          <w:szCs w:val="32"/>
          <w:lang w:val="en-US" w:eastAsia="zh-CN"/>
        </w:rPr>
        <w:t>http://www.ccgp.gov.cn/agency/a_agencylist.html</w:t>
      </w:r>
      <w:r>
        <w:rPr>
          <w:rFonts w:hint="eastAsia" w:ascii="宋体" w:hAnsi="宋体" w:cs="宋体"/>
          <w:sz w:val="24"/>
          <w:szCs w:val="32"/>
          <w:lang w:val="en-US" w:eastAsia="zh-CN"/>
        </w:rPr>
        <w:fldChar w:fldCharType="end"/>
      </w:r>
    </w:p>
    <w:p>
      <w:pPr>
        <w:pStyle w:val="4"/>
        <w:ind w:firstLine="160"/>
        <w:rPr>
          <w:rFonts w:hint="eastAsia"/>
          <w:sz w:val="18"/>
          <w:szCs w:val="18"/>
        </w:rPr>
      </w:pPr>
    </w:p>
    <w:p>
      <w:pPr>
        <w:spacing w:line="360" w:lineRule="auto"/>
        <w:jc w:val="center"/>
        <w:outlineLvl w:val="9"/>
        <w:rPr>
          <w:rFonts w:hint="eastAsia" w:ascii="宋体" w:hAnsi="宋体" w:eastAsia="宋体" w:cs="宋体"/>
          <w:b/>
          <w:bCs/>
          <w:color w:val="auto"/>
          <w:kern w:val="44"/>
          <w:sz w:val="44"/>
          <w:szCs w:val="44"/>
          <w:lang w:val="en-US" w:eastAsia="zh-CN" w:bidi="ar-SA"/>
        </w:rPr>
      </w:pPr>
      <w:r>
        <w:rPr>
          <w:rFonts w:hint="eastAsia" w:ascii="宋体" w:hAnsi="宋体" w:eastAsia="宋体" w:cs="宋体"/>
          <w:b/>
          <w:bCs/>
          <w:color w:val="auto"/>
          <w:kern w:val="44"/>
          <w:sz w:val="44"/>
          <w:szCs w:val="44"/>
          <w:lang w:val="en-US" w:eastAsia="zh-CN" w:bidi="ar-SA"/>
        </w:rPr>
        <w:t xml:space="preserve"> </w:t>
      </w:r>
    </w:p>
    <w:p>
      <w:pPr>
        <w:pStyle w:val="2"/>
        <w:ind w:firstLine="480" w:firstLineChars="200"/>
        <w:rPr>
          <w:sz w:val="24"/>
          <w:szCs w:val="32"/>
          <w:highlight w:val="none"/>
        </w:rPr>
      </w:pPr>
    </w:p>
    <w:p>
      <w:pPr>
        <w:rPr>
          <w:sz w:val="24"/>
          <w:szCs w:val="32"/>
          <w:highlight w:val="none"/>
        </w:rPr>
      </w:pPr>
    </w:p>
    <w:p>
      <w:pPr>
        <w:pStyle w:val="3"/>
        <w:rPr>
          <w:rFonts w:hint="eastAsia" w:ascii="宋体" w:hAnsi="宋体" w:eastAsia="宋体" w:cs="宋体"/>
          <w:highlight w:val="none"/>
          <w:lang w:val="en-US" w:eastAsia="zh-CN"/>
        </w:rPr>
      </w:pPr>
    </w:p>
    <w:p>
      <w:pPr>
        <w:pStyle w:val="3"/>
        <w:rPr>
          <w:rFonts w:hint="eastAsia" w:ascii="宋体" w:hAnsi="宋体" w:eastAsia="宋体" w:cs="宋体"/>
          <w:highlight w:val="none"/>
          <w:lang w:val="en-US" w:eastAsia="zh-CN"/>
        </w:rPr>
      </w:pPr>
    </w:p>
    <w:p>
      <w:pPr>
        <w:pStyle w:val="3"/>
        <w:ind w:left="0" w:leftChars="0" w:firstLine="0" w:firstLineChars="0"/>
        <w:rPr>
          <w:rFonts w:hint="eastAsia" w:ascii="宋体" w:hAnsi="宋体" w:eastAsia="宋体" w:cs="宋体"/>
          <w:highlight w:val="none"/>
          <w:lang w:val="en-US" w:eastAsia="zh-CN"/>
        </w:rPr>
      </w:pPr>
      <w:bookmarkStart w:id="0" w:name="_GoBack"/>
      <w:bookmarkEnd w:id="0"/>
    </w:p>
    <w:p>
      <w:pPr>
        <w:pStyle w:val="3"/>
        <w:rPr>
          <w:rFonts w:hint="eastAsia" w:ascii="宋体" w:hAnsi="宋体" w:eastAsia="宋体" w:cs="宋体"/>
          <w:highlight w:val="none"/>
          <w:lang w:val="en-US" w:eastAsia="zh-CN"/>
        </w:rPr>
      </w:pPr>
    </w:p>
    <w:p>
      <w:pPr>
        <w:pStyle w:val="3"/>
        <w:rPr>
          <w:rFonts w:hint="eastAsia" w:ascii="宋体" w:hAnsi="宋体" w:eastAsia="宋体" w:cs="宋体"/>
          <w:highlight w:val="none"/>
          <w:lang w:val="en-US" w:eastAsia="zh-CN"/>
        </w:rPr>
      </w:pPr>
    </w:p>
    <w:p>
      <w:pPr>
        <w:pStyle w:val="3"/>
        <w:rPr>
          <w:rFonts w:hint="eastAsia" w:ascii="宋体" w:hAnsi="宋体" w:eastAsia="宋体" w:cs="宋体"/>
          <w:highlight w:val="none"/>
          <w:lang w:val="en-US" w:eastAsia="zh-CN"/>
        </w:rPr>
      </w:pPr>
    </w:p>
    <w:p>
      <w:pPr>
        <w:pStyle w:val="3"/>
        <w:rPr>
          <w:rFonts w:hint="default" w:ascii="宋体" w:hAnsi="宋体" w:eastAsia="宋体" w:cs="宋体"/>
          <w:b/>
          <w:bCs/>
          <w:color w:val="auto"/>
          <w:kern w:val="2"/>
          <w:sz w:val="24"/>
          <w:szCs w:val="24"/>
          <w:highlight w:val="none"/>
          <w:lang w:val="en-US" w:eastAsia="zh-CN" w:bidi="ar-SA"/>
        </w:rPr>
      </w:pPr>
      <w:r>
        <w:rPr>
          <w:rFonts w:hint="eastAsia" w:ascii="宋体" w:hAnsi="宋体" w:eastAsia="宋体" w:cs="宋体"/>
          <w:highlight w:val="none"/>
          <w:lang w:val="en-US" w:eastAsia="zh-CN"/>
        </w:rPr>
        <w:t xml:space="preserve">                                             </w:t>
      </w:r>
      <w:r>
        <w:rPr>
          <w:rFonts w:hint="eastAsia" w:ascii="宋体" w:hAnsi="宋体" w:eastAsia="宋体" w:cs="宋体"/>
          <w:b/>
          <w:bCs/>
          <w:color w:val="auto"/>
          <w:kern w:val="2"/>
          <w:sz w:val="24"/>
          <w:szCs w:val="24"/>
          <w:highlight w:val="none"/>
          <w:lang w:val="en-US" w:eastAsia="zh-CN" w:bidi="ar-SA"/>
        </w:rPr>
        <w:t>陕西华建联项目管理有限公司</w:t>
      </w:r>
    </w:p>
    <w:p>
      <w:pPr>
        <w:pStyle w:val="3"/>
        <w:rPr>
          <w:rFonts w:hint="default" w:ascii="宋体" w:hAnsi="宋体" w:eastAsia="宋体" w:cs="宋体"/>
          <w:b/>
          <w:bCs/>
          <w:color w:val="auto"/>
          <w:kern w:val="2"/>
          <w:sz w:val="24"/>
          <w:szCs w:val="24"/>
          <w:highlight w:val="none"/>
          <w:lang w:val="en-US" w:eastAsia="zh-CN" w:bidi="ar-SA"/>
        </w:rPr>
      </w:pPr>
    </w:p>
    <w:p>
      <w:pPr>
        <w:keepNext w:val="0"/>
        <w:keepLines w:val="0"/>
        <w:pageBreakBefore w:val="0"/>
        <w:kinsoku/>
        <w:overflowPunct/>
        <w:topLinePunct w:val="0"/>
        <w:autoSpaceDE/>
        <w:autoSpaceDN/>
        <w:bidi w:val="0"/>
        <w:adjustRightInd/>
        <w:snapToGrid/>
        <w:spacing w:line="400" w:lineRule="exact"/>
        <w:jc w:val="center"/>
        <w:textAlignment w:val="auto"/>
      </w:pPr>
      <w:r>
        <w:rPr>
          <w:rFonts w:hint="eastAsia" w:ascii="宋体" w:hAnsi="宋体" w:eastAsia="宋体" w:cs="宋体"/>
          <w:b/>
          <w:bCs/>
          <w:color w:val="auto"/>
          <w:sz w:val="24"/>
          <w:szCs w:val="24"/>
          <w:highlight w:val="none"/>
          <w:lang w:val="en-US" w:eastAsia="zh-CN"/>
        </w:rPr>
        <w:t xml:space="preserve">     </w:t>
      </w:r>
      <w:r>
        <w:rPr>
          <w:rFonts w:hint="eastAsia" w:ascii="宋体" w:hAnsi="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20</w:t>
      </w:r>
      <w:r>
        <w:rPr>
          <w:rFonts w:hint="eastAsia" w:ascii="宋体" w:hAnsi="宋体" w:cs="宋体"/>
          <w:b/>
          <w:bCs/>
          <w:color w:val="auto"/>
          <w:sz w:val="24"/>
          <w:szCs w:val="24"/>
          <w:highlight w:val="none"/>
          <w:lang w:val="en-US" w:eastAsia="zh-CN"/>
        </w:rPr>
        <w:t>21</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02</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20</w:t>
      </w:r>
      <w:r>
        <w:rPr>
          <w:rFonts w:hint="eastAsia" w:ascii="宋体" w:hAnsi="宋体" w:eastAsia="宋体" w:cs="宋体"/>
          <w:b/>
          <w:bCs/>
          <w:color w:val="auto"/>
          <w:sz w:val="24"/>
          <w:szCs w:val="24"/>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D8B07F"/>
    <w:multiLevelType w:val="singleLevel"/>
    <w:tmpl w:val="79D8B07F"/>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941A33"/>
    <w:rsid w:val="1A4741E5"/>
    <w:rsid w:val="1F941A33"/>
    <w:rsid w:val="3BEA7568"/>
    <w:rsid w:val="5B566678"/>
    <w:rsid w:val="629646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w:basedOn w:val="1"/>
    <w:next w:val="1"/>
    <w:uiPriority w:val="0"/>
    <w:pPr>
      <w:spacing w:after="120"/>
    </w:pPr>
  </w:style>
  <w:style w:type="paragraph" w:styleId="3">
    <w:name w:val="Normal Indent"/>
    <w:basedOn w:val="1"/>
    <w:qFormat/>
    <w:uiPriority w:val="0"/>
    <w:pPr>
      <w:ind w:firstLine="420"/>
    </w:pPr>
    <w:rPr>
      <w:szCs w:val="20"/>
    </w:rPr>
  </w:style>
  <w:style w:type="paragraph" w:styleId="4">
    <w:name w:val="Body Text First Indent"/>
    <w:basedOn w:val="2"/>
    <w:unhideWhenUsed/>
    <w:qFormat/>
    <w:uiPriority w:val="0"/>
    <w:pPr>
      <w:spacing w:after="120" w:afterLines="0" w:line="240" w:lineRule="auto"/>
      <w:ind w:firstLine="420" w:firstLineChars="100"/>
    </w:pPr>
    <w:rPr>
      <w:rFonts w:ascii="Times New Roman" w:hAnsi="Times New Roman"/>
      <w:color w:val="auto"/>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2021-03-10T08:47:00Z</dcterms:created>
  <dc:creator>HP</dc:creator>
  <cp:lastModifiedBy>HP</cp:lastModifiedBy>
  <dcterms:modified xsi:type="dcterms:W3CDTF">2021-03-10T08:49:10Z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