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firstLine="0" w:firstLineChars="0"/>
        <w:jc w:val="right"/>
        <w:rPr>
          <w:rFonts w:hint="default" w:ascii="宋体" w:hAnsi="宋体" w:cs="宋体"/>
          <w:b/>
          <w:bCs/>
          <w:sz w:val="44"/>
          <w:szCs w:val="44"/>
          <w:lang w:val="en-US" w:eastAsia="zh-CN"/>
        </w:rPr>
      </w:pPr>
      <w:r>
        <w:rPr>
          <w:rFonts w:hint="eastAsia" w:ascii="宋体" w:hAnsi="宋体"/>
          <w:b/>
          <w:sz w:val="32"/>
          <w:szCs w:val="32"/>
        </w:rPr>
        <w:t>项目编号：</w:t>
      </w:r>
      <w:r>
        <w:rPr>
          <w:rFonts w:hint="eastAsia" w:ascii="宋体" w:hAnsi="宋体"/>
          <w:b/>
          <w:sz w:val="32"/>
          <w:szCs w:val="32"/>
          <w:lang w:eastAsia="zh-CN"/>
        </w:rPr>
        <w:t>ZYZB2020037</w:t>
      </w:r>
    </w:p>
    <w:p>
      <w:pPr>
        <w:spacing w:line="480" w:lineRule="auto"/>
        <w:ind w:firstLine="0" w:firstLineChars="0"/>
        <w:jc w:val="center"/>
        <w:rPr>
          <w:rFonts w:hint="eastAsia" w:ascii="宋体" w:hAnsi="宋体" w:cs="宋体"/>
          <w:b/>
          <w:bCs/>
          <w:sz w:val="44"/>
          <w:szCs w:val="44"/>
          <w:lang w:eastAsia="zh-CN"/>
        </w:rPr>
      </w:pPr>
      <w:r>
        <w:rPr>
          <w:rFonts w:hint="eastAsia" w:ascii="宋体" w:hAnsi="宋体" w:cs="宋体"/>
          <w:b/>
          <w:bCs/>
          <w:sz w:val="44"/>
          <w:szCs w:val="44"/>
          <w:lang w:eastAsia="zh-CN"/>
        </w:rPr>
        <w:t>耀州区人民医院院内监控设备更新及一键式</w:t>
      </w:r>
    </w:p>
    <w:p>
      <w:pPr>
        <w:spacing w:line="480" w:lineRule="auto"/>
        <w:ind w:firstLine="0" w:firstLineChars="0"/>
        <w:jc w:val="center"/>
        <w:rPr>
          <w:rFonts w:hint="eastAsia" w:ascii="宋体" w:hAnsi="宋体"/>
          <w:b/>
          <w:sz w:val="30"/>
        </w:rPr>
      </w:pPr>
      <w:r>
        <w:rPr>
          <w:rFonts w:hint="eastAsia" w:ascii="宋体" w:hAnsi="宋体" w:cs="宋体"/>
          <w:b/>
          <w:bCs/>
          <w:sz w:val="44"/>
          <w:szCs w:val="44"/>
          <w:lang w:eastAsia="zh-CN"/>
        </w:rPr>
        <w:t>报警设备采购项目</w:t>
      </w:r>
      <w:r>
        <w:rPr>
          <w:rFonts w:hint="eastAsia" w:ascii="宋体" w:hAnsi="宋体"/>
          <w:b/>
          <w:sz w:val="44"/>
          <w:szCs w:val="44"/>
        </w:rPr>
        <w:t>竞争性谈判文件</w:t>
      </w:r>
    </w:p>
    <w:p>
      <w:pPr>
        <w:pStyle w:val="9"/>
        <w:ind w:firstLine="480"/>
        <w:rPr>
          <w:rFonts w:hint="eastAsia"/>
        </w:rPr>
      </w:pPr>
    </w:p>
    <w:p>
      <w:pPr>
        <w:pStyle w:val="9"/>
        <w:ind w:firstLine="480"/>
        <w:rPr>
          <w:rFonts w:hint="eastAsia"/>
        </w:rPr>
      </w:pPr>
    </w:p>
    <w:p>
      <w:pPr>
        <w:ind w:firstLine="0" w:firstLineChars="0"/>
        <w:jc w:val="center"/>
        <w:rPr>
          <w:rFonts w:hint="eastAsia"/>
        </w:rPr>
      </w:pPr>
      <w:r>
        <w:rPr>
          <w:rFonts w:hint="eastAsia" w:ascii="宋体" w:hAnsi="宋体"/>
          <w:b/>
          <w:sz w:val="30"/>
        </w:rPr>
        <w:drawing>
          <wp:inline distT="0" distB="0" distL="0" distR="0">
            <wp:extent cx="3619500" cy="3619500"/>
            <wp:effectExtent l="19050" t="0" r="0" b="0"/>
            <wp:docPr id="1" name="图片 1" descr="logo280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80方"/>
                    <pic:cNvPicPr>
                      <a:picLocks noChangeAspect="1" noChangeArrowheads="1"/>
                    </pic:cNvPicPr>
                  </pic:nvPicPr>
                  <pic:blipFill>
                    <a:blip r:embed="rId19"/>
                    <a:srcRect/>
                    <a:stretch>
                      <a:fillRect/>
                    </a:stretch>
                  </pic:blipFill>
                  <pic:spPr>
                    <a:xfrm>
                      <a:off x="0" y="0"/>
                      <a:ext cx="3619500" cy="3619500"/>
                    </a:xfrm>
                    <a:prstGeom prst="rect">
                      <a:avLst/>
                    </a:prstGeom>
                    <a:noFill/>
                    <a:ln w="9525" cmpd="sng">
                      <a:noFill/>
                      <a:miter lim="800000"/>
                      <a:headEnd/>
                      <a:tailEnd/>
                    </a:ln>
                  </pic:spPr>
                </pic:pic>
              </a:graphicData>
            </a:graphic>
          </wp:inline>
        </w:drawing>
      </w:r>
    </w:p>
    <w:p>
      <w:pPr>
        <w:ind w:firstLine="562"/>
        <w:rPr>
          <w:rFonts w:hint="eastAsia" w:ascii="宋体" w:hAnsi="宋体"/>
          <w:b/>
          <w:sz w:val="28"/>
          <w:szCs w:val="28"/>
        </w:rPr>
      </w:pPr>
    </w:p>
    <w:p>
      <w:pPr>
        <w:pStyle w:val="9"/>
        <w:rPr>
          <w:rFonts w:hint="eastAsia"/>
        </w:rPr>
      </w:pPr>
    </w:p>
    <w:p>
      <w:pPr>
        <w:ind w:firstLine="602"/>
        <w:jc w:val="center"/>
        <w:rPr>
          <w:rFonts w:hint="eastAsia" w:ascii="宋体" w:hAnsi="宋体"/>
          <w:b/>
          <w:sz w:val="30"/>
          <w:szCs w:val="30"/>
        </w:rPr>
      </w:pPr>
    </w:p>
    <w:p>
      <w:pPr>
        <w:ind w:firstLine="0" w:firstLineChars="0"/>
        <w:jc w:val="center"/>
        <w:rPr>
          <w:rFonts w:hint="eastAsia" w:ascii="宋体" w:hAnsi="宋体"/>
          <w:b/>
          <w:sz w:val="30"/>
          <w:szCs w:val="30"/>
        </w:rPr>
      </w:pPr>
      <w:r>
        <w:rPr>
          <w:rFonts w:hint="eastAsia" w:ascii="宋体" w:hAnsi="宋体"/>
          <w:b/>
          <w:sz w:val="30"/>
          <w:szCs w:val="30"/>
        </w:rPr>
        <w:t xml:space="preserve">陕西中远招标咨询有限公司  </w:t>
      </w:r>
    </w:p>
    <w:p>
      <w:pPr>
        <w:ind w:firstLine="0" w:firstLineChars="0"/>
        <w:jc w:val="center"/>
        <w:rPr>
          <w:rFonts w:hint="default" w:ascii="宋体" w:hAnsi="宋体" w:eastAsia="宋体" w:cs="宋体"/>
          <w:b/>
          <w:sz w:val="30"/>
          <w:szCs w:val="30"/>
          <w:lang w:val="en-US" w:eastAsia="zh-CN"/>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992" w:gutter="0"/>
          <w:pgNumType w:start="0"/>
          <w:cols w:space="720" w:num="1"/>
          <w:titlePg/>
          <w:docGrid w:linePitch="326" w:charSpace="0"/>
        </w:sectPr>
      </w:pPr>
      <w:bookmarkStart w:id="0" w:name="_Toc328739375"/>
      <w:r>
        <w:rPr>
          <w:rFonts w:hint="eastAsia" w:ascii="宋体" w:hAnsi="宋体"/>
          <w:b/>
          <w:sz w:val="30"/>
          <w:szCs w:val="30"/>
        </w:rPr>
        <w:t>二</w:t>
      </w:r>
      <w:r>
        <w:rPr>
          <w:rFonts w:hint="eastAsia" w:ascii="宋体" w:hAnsi="宋体" w:cs="宋体"/>
          <w:b/>
          <w:sz w:val="30"/>
          <w:szCs w:val="30"/>
        </w:rPr>
        <w:t>〇</w:t>
      </w:r>
      <w:r>
        <w:rPr>
          <w:rFonts w:hint="eastAsia" w:ascii="宋体" w:hAnsi="宋体"/>
          <w:b/>
          <w:sz w:val="30"/>
          <w:szCs w:val="30"/>
        </w:rPr>
        <w:t>二</w:t>
      </w:r>
      <w:r>
        <w:rPr>
          <w:rFonts w:hint="eastAsia" w:ascii="宋体" w:hAnsi="宋体" w:cs="宋体"/>
          <w:b/>
          <w:sz w:val="30"/>
          <w:szCs w:val="30"/>
        </w:rPr>
        <w:t>〇年</w:t>
      </w:r>
      <w:r>
        <w:rPr>
          <w:rFonts w:hint="eastAsia" w:ascii="宋体" w:hAnsi="宋体" w:cs="宋体"/>
          <w:b/>
          <w:sz w:val="30"/>
          <w:szCs w:val="30"/>
          <w:lang w:eastAsia="zh-CN"/>
        </w:rPr>
        <w:t>十二</w:t>
      </w:r>
      <w:r>
        <w:rPr>
          <w:rFonts w:hint="eastAsia" w:ascii="宋体" w:hAnsi="宋体" w:cs="宋体"/>
          <w:b/>
          <w:sz w:val="30"/>
          <w:szCs w:val="30"/>
        </w:rPr>
        <w:t>月</w:t>
      </w:r>
      <w:r>
        <w:rPr>
          <w:rFonts w:hint="eastAsia" w:ascii="宋体" w:hAnsi="宋体" w:cs="宋体"/>
          <w:b/>
          <w:sz w:val="30"/>
          <w:szCs w:val="30"/>
          <w:lang w:val="en-US" w:eastAsia="zh-CN"/>
        </w:rPr>
        <w:t xml:space="preserve">                                                                                                                                                                                                                                                         </w:t>
      </w:r>
    </w:p>
    <w:bookmarkEnd w:id="0"/>
    <w:p>
      <w:pPr>
        <w:pStyle w:val="39"/>
        <w:tabs>
          <w:tab w:val="right" w:leader="dot" w:pos="9070"/>
        </w:tabs>
        <w:spacing w:line="360" w:lineRule="auto"/>
        <w:rPr>
          <w:rFonts w:hint="eastAsia" w:ascii="宋体" w:hAnsi="宋体" w:cs="宋体"/>
          <w:b/>
          <w:bCs/>
          <w:sz w:val="28"/>
          <w:szCs w:val="28"/>
        </w:rPr>
      </w:pPr>
      <w:bookmarkStart w:id="1" w:name="_Toc29470_WPSOffice_Type1"/>
    </w:p>
    <w:bookmarkEnd w:id="1"/>
    <w:p>
      <w:pPr>
        <w:pStyle w:val="3"/>
        <w:keepNext w:val="0"/>
        <w:keepLines w:val="0"/>
        <w:rPr>
          <w:rFonts w:hint="eastAsia" w:ascii="宋体" w:hAnsi="宋体" w:cs="Arial"/>
          <w:bCs w:val="0"/>
          <w:color w:val="000000"/>
          <w:kern w:val="0"/>
          <w:sz w:val="36"/>
          <w:szCs w:val="36"/>
        </w:rPr>
      </w:pPr>
      <w:bookmarkStart w:id="2" w:name="_Toc12898"/>
      <w:bookmarkStart w:id="3" w:name="_Toc19688"/>
      <w:r>
        <w:rPr>
          <w:rFonts w:hint="eastAsia" w:ascii="宋体" w:hAnsi="宋体" w:cs="Arial"/>
          <w:bCs w:val="0"/>
          <w:color w:val="000000"/>
          <w:kern w:val="0"/>
          <w:sz w:val="40"/>
          <w:szCs w:val="40"/>
        </w:rPr>
        <w:t>目  录</w:t>
      </w:r>
      <w:bookmarkEnd w:id="2"/>
      <w:bookmarkEnd w:id="3"/>
    </w:p>
    <w:p>
      <w:pPr>
        <w:pStyle w:val="13"/>
        <w:tabs>
          <w:tab w:val="right" w:leader="dot" w:pos="9070"/>
        </w:tabs>
        <w:spacing w:line="360" w:lineRule="auto"/>
        <w:ind w:firstLine="723"/>
        <w:rPr>
          <w:rFonts w:ascii="宋体" w:hAnsi="宋体"/>
          <w:b/>
          <w:sz w:val="36"/>
          <w:szCs w:val="36"/>
        </w:rPr>
      </w:pPr>
    </w:p>
    <w:p>
      <w:pPr>
        <w:pStyle w:val="13"/>
        <w:tabs>
          <w:tab w:val="right" w:leader="dot" w:pos="9070"/>
        </w:tabs>
        <w:spacing w:line="360" w:lineRule="auto"/>
        <w:ind w:firstLine="0" w:firstLineChars="0"/>
        <w:jc w:val="center"/>
        <w:rPr>
          <w:sz w:val="36"/>
          <w:szCs w:val="36"/>
        </w:rPr>
      </w:pPr>
      <w:r>
        <w:rPr>
          <w:rFonts w:ascii="宋体" w:hAnsi="宋体"/>
          <w:b/>
          <w:sz w:val="36"/>
          <w:szCs w:val="36"/>
        </w:rPr>
        <w:fldChar w:fldCharType="begin"/>
      </w:r>
      <w:r>
        <w:rPr>
          <w:rFonts w:ascii="宋体" w:hAnsi="宋体"/>
          <w:b/>
          <w:sz w:val="36"/>
          <w:szCs w:val="36"/>
        </w:rPr>
        <w:instrText xml:space="preserve"> </w:instrText>
      </w:r>
      <w:r>
        <w:rPr>
          <w:rFonts w:hint="eastAsia" w:ascii="宋体" w:hAnsi="宋体"/>
          <w:b/>
          <w:sz w:val="36"/>
          <w:szCs w:val="36"/>
        </w:rPr>
        <w:instrText xml:space="preserve">TOC \o "1-1" \h \z \u</w:instrText>
      </w:r>
      <w:r>
        <w:rPr>
          <w:rFonts w:ascii="宋体" w:hAnsi="宋体"/>
          <w:b/>
          <w:sz w:val="36"/>
          <w:szCs w:val="36"/>
        </w:rPr>
        <w:instrText xml:space="preserve"> </w:instrText>
      </w:r>
      <w:r>
        <w:rPr>
          <w:rFonts w:ascii="宋体" w:hAnsi="宋体"/>
          <w:b/>
          <w:sz w:val="36"/>
          <w:szCs w:val="36"/>
        </w:rPr>
        <w:fldChar w:fldCharType="separate"/>
      </w:r>
      <w:r>
        <w:fldChar w:fldCharType="begin"/>
      </w:r>
      <w:r>
        <w:instrText xml:space="preserve"> HYPERLINK \l "_Toc8508" </w:instrText>
      </w:r>
      <w:r>
        <w:fldChar w:fldCharType="separate"/>
      </w:r>
      <w:r>
        <w:rPr>
          <w:rFonts w:hint="eastAsia" w:ascii="宋体" w:hAnsi="宋体"/>
          <w:sz w:val="36"/>
          <w:szCs w:val="36"/>
        </w:rPr>
        <w:t>第一部分 谈判公告</w:t>
      </w:r>
      <w:r>
        <w:rPr>
          <w:sz w:val="36"/>
          <w:szCs w:val="36"/>
        </w:rPr>
        <w:tab/>
      </w:r>
      <w:r>
        <w:rPr>
          <w:sz w:val="36"/>
          <w:szCs w:val="36"/>
        </w:rPr>
        <w:fldChar w:fldCharType="begin"/>
      </w:r>
      <w:r>
        <w:rPr>
          <w:sz w:val="36"/>
          <w:szCs w:val="36"/>
        </w:rPr>
        <w:instrText xml:space="preserve"> PAGEREF _Toc8508 </w:instrText>
      </w:r>
      <w:r>
        <w:rPr>
          <w:sz w:val="36"/>
          <w:szCs w:val="36"/>
        </w:rPr>
        <w:fldChar w:fldCharType="separate"/>
      </w:r>
      <w:r>
        <w:rPr>
          <w:sz w:val="36"/>
          <w:szCs w:val="36"/>
        </w:rPr>
        <w:t>1</w:t>
      </w:r>
      <w:r>
        <w:rPr>
          <w:sz w:val="36"/>
          <w:szCs w:val="36"/>
        </w:rPr>
        <w:fldChar w:fldCharType="end"/>
      </w:r>
      <w:r>
        <w:rPr>
          <w:sz w:val="36"/>
          <w:szCs w:val="36"/>
        </w:rPr>
        <w:fldChar w:fldCharType="end"/>
      </w:r>
    </w:p>
    <w:p>
      <w:pPr>
        <w:pStyle w:val="13"/>
        <w:tabs>
          <w:tab w:val="right" w:leader="dot" w:pos="9070"/>
        </w:tabs>
        <w:spacing w:line="360" w:lineRule="auto"/>
        <w:ind w:firstLine="0" w:firstLineChars="0"/>
        <w:jc w:val="center"/>
        <w:rPr>
          <w:sz w:val="36"/>
          <w:szCs w:val="36"/>
        </w:rPr>
      </w:pPr>
      <w:r>
        <w:fldChar w:fldCharType="begin"/>
      </w:r>
      <w:r>
        <w:instrText xml:space="preserve"> HYPERLINK \l "_Toc2725" </w:instrText>
      </w:r>
      <w:r>
        <w:fldChar w:fldCharType="separate"/>
      </w:r>
      <w:r>
        <w:rPr>
          <w:rFonts w:hint="eastAsia"/>
          <w:sz w:val="36"/>
          <w:szCs w:val="36"/>
        </w:rPr>
        <w:t>第二部分 供应商须知</w:t>
      </w:r>
      <w:r>
        <w:rPr>
          <w:sz w:val="36"/>
          <w:szCs w:val="36"/>
        </w:rPr>
        <w:tab/>
      </w:r>
      <w:r>
        <w:rPr>
          <w:sz w:val="36"/>
          <w:szCs w:val="36"/>
        </w:rPr>
        <w:fldChar w:fldCharType="begin"/>
      </w:r>
      <w:r>
        <w:rPr>
          <w:sz w:val="36"/>
          <w:szCs w:val="36"/>
        </w:rPr>
        <w:instrText xml:space="preserve"> PAGEREF _Toc2725 </w:instrText>
      </w:r>
      <w:r>
        <w:rPr>
          <w:sz w:val="36"/>
          <w:szCs w:val="36"/>
        </w:rPr>
        <w:fldChar w:fldCharType="separate"/>
      </w:r>
      <w:r>
        <w:rPr>
          <w:sz w:val="36"/>
          <w:szCs w:val="36"/>
        </w:rPr>
        <w:t>4</w:t>
      </w:r>
      <w:r>
        <w:rPr>
          <w:sz w:val="36"/>
          <w:szCs w:val="36"/>
        </w:rPr>
        <w:fldChar w:fldCharType="end"/>
      </w:r>
      <w:r>
        <w:rPr>
          <w:sz w:val="36"/>
          <w:szCs w:val="36"/>
        </w:rPr>
        <w:fldChar w:fldCharType="end"/>
      </w:r>
    </w:p>
    <w:p>
      <w:pPr>
        <w:pStyle w:val="13"/>
        <w:tabs>
          <w:tab w:val="right" w:leader="dot" w:pos="9070"/>
        </w:tabs>
        <w:spacing w:line="360" w:lineRule="auto"/>
        <w:ind w:firstLine="0" w:firstLineChars="0"/>
        <w:jc w:val="center"/>
        <w:rPr>
          <w:sz w:val="36"/>
          <w:szCs w:val="36"/>
        </w:rPr>
      </w:pPr>
      <w:r>
        <w:fldChar w:fldCharType="begin"/>
      </w:r>
      <w:r>
        <w:instrText xml:space="preserve"> HYPERLINK \l "_Toc10411" </w:instrText>
      </w:r>
      <w:r>
        <w:fldChar w:fldCharType="separate"/>
      </w:r>
      <w:r>
        <w:rPr>
          <w:rFonts w:hint="eastAsia"/>
          <w:bCs/>
          <w:sz w:val="36"/>
          <w:szCs w:val="36"/>
        </w:rPr>
        <w:t>第三部分 谈判要求及技术参数</w:t>
      </w:r>
      <w:r>
        <w:rPr>
          <w:sz w:val="36"/>
          <w:szCs w:val="36"/>
        </w:rPr>
        <w:tab/>
      </w:r>
      <w:r>
        <w:rPr>
          <w:sz w:val="36"/>
          <w:szCs w:val="36"/>
        </w:rPr>
        <w:fldChar w:fldCharType="begin"/>
      </w:r>
      <w:r>
        <w:rPr>
          <w:sz w:val="36"/>
          <w:szCs w:val="36"/>
        </w:rPr>
        <w:instrText xml:space="preserve"> PAGEREF _Toc10411 </w:instrText>
      </w:r>
      <w:r>
        <w:rPr>
          <w:sz w:val="36"/>
          <w:szCs w:val="36"/>
        </w:rPr>
        <w:fldChar w:fldCharType="separate"/>
      </w:r>
      <w:r>
        <w:rPr>
          <w:sz w:val="36"/>
          <w:szCs w:val="36"/>
        </w:rPr>
        <w:t>18</w:t>
      </w:r>
      <w:r>
        <w:rPr>
          <w:sz w:val="36"/>
          <w:szCs w:val="36"/>
        </w:rPr>
        <w:fldChar w:fldCharType="end"/>
      </w:r>
      <w:r>
        <w:rPr>
          <w:sz w:val="36"/>
          <w:szCs w:val="36"/>
        </w:rPr>
        <w:fldChar w:fldCharType="end"/>
      </w:r>
    </w:p>
    <w:p>
      <w:pPr>
        <w:pStyle w:val="13"/>
        <w:tabs>
          <w:tab w:val="right" w:leader="dot" w:pos="9070"/>
        </w:tabs>
        <w:spacing w:line="360" w:lineRule="auto"/>
        <w:ind w:firstLine="0" w:firstLineChars="0"/>
        <w:jc w:val="center"/>
        <w:rPr>
          <w:sz w:val="36"/>
          <w:szCs w:val="36"/>
        </w:rPr>
      </w:pPr>
      <w:r>
        <w:fldChar w:fldCharType="begin"/>
      </w:r>
      <w:r>
        <w:instrText xml:space="preserve"> HYPERLINK \l "_Toc22403" </w:instrText>
      </w:r>
      <w:r>
        <w:fldChar w:fldCharType="separate"/>
      </w:r>
      <w:r>
        <w:rPr>
          <w:rFonts w:hint="eastAsia" w:ascii="宋体" w:hAnsi="宋体"/>
          <w:sz w:val="36"/>
          <w:szCs w:val="36"/>
        </w:rPr>
        <w:t>第四部分 商务及合同主要条款</w:t>
      </w:r>
      <w:r>
        <w:rPr>
          <w:sz w:val="36"/>
          <w:szCs w:val="36"/>
        </w:rPr>
        <w:tab/>
      </w:r>
      <w:r>
        <w:rPr>
          <w:sz w:val="36"/>
          <w:szCs w:val="36"/>
        </w:rPr>
        <w:fldChar w:fldCharType="begin"/>
      </w:r>
      <w:r>
        <w:rPr>
          <w:sz w:val="36"/>
          <w:szCs w:val="36"/>
        </w:rPr>
        <w:instrText xml:space="preserve"> PAGEREF _Toc22403 </w:instrText>
      </w:r>
      <w:r>
        <w:rPr>
          <w:sz w:val="36"/>
          <w:szCs w:val="36"/>
        </w:rPr>
        <w:fldChar w:fldCharType="separate"/>
      </w:r>
      <w:r>
        <w:rPr>
          <w:sz w:val="36"/>
          <w:szCs w:val="36"/>
        </w:rPr>
        <w:t>63</w:t>
      </w:r>
      <w:r>
        <w:rPr>
          <w:sz w:val="36"/>
          <w:szCs w:val="36"/>
        </w:rPr>
        <w:fldChar w:fldCharType="end"/>
      </w:r>
      <w:r>
        <w:rPr>
          <w:sz w:val="36"/>
          <w:szCs w:val="36"/>
        </w:rPr>
        <w:fldChar w:fldCharType="end"/>
      </w:r>
    </w:p>
    <w:p>
      <w:pPr>
        <w:pStyle w:val="13"/>
        <w:tabs>
          <w:tab w:val="right" w:leader="dot" w:pos="9070"/>
        </w:tabs>
        <w:spacing w:line="360" w:lineRule="auto"/>
        <w:ind w:firstLine="0" w:firstLineChars="0"/>
        <w:jc w:val="center"/>
        <w:rPr>
          <w:sz w:val="36"/>
          <w:szCs w:val="36"/>
        </w:rPr>
      </w:pPr>
      <w:r>
        <w:fldChar w:fldCharType="begin"/>
      </w:r>
      <w:r>
        <w:instrText xml:space="preserve"> HYPERLINK \l "_Toc10543" </w:instrText>
      </w:r>
      <w:r>
        <w:fldChar w:fldCharType="separate"/>
      </w:r>
      <w:r>
        <w:rPr>
          <w:rFonts w:hint="eastAsia" w:ascii="宋体" w:hAnsi="宋体"/>
          <w:sz w:val="36"/>
          <w:szCs w:val="36"/>
        </w:rPr>
        <w:t>第五部分 谈判响应文件格式</w:t>
      </w:r>
      <w:r>
        <w:rPr>
          <w:sz w:val="36"/>
          <w:szCs w:val="36"/>
        </w:rPr>
        <w:tab/>
      </w:r>
      <w:r>
        <w:rPr>
          <w:sz w:val="36"/>
          <w:szCs w:val="36"/>
        </w:rPr>
        <w:fldChar w:fldCharType="begin"/>
      </w:r>
      <w:r>
        <w:rPr>
          <w:sz w:val="36"/>
          <w:szCs w:val="36"/>
        </w:rPr>
        <w:instrText xml:space="preserve"> PAGEREF _Toc10543 </w:instrText>
      </w:r>
      <w:r>
        <w:rPr>
          <w:sz w:val="36"/>
          <w:szCs w:val="36"/>
        </w:rPr>
        <w:fldChar w:fldCharType="separate"/>
      </w:r>
      <w:r>
        <w:rPr>
          <w:sz w:val="36"/>
          <w:szCs w:val="36"/>
        </w:rPr>
        <w:t>66</w:t>
      </w:r>
      <w:r>
        <w:rPr>
          <w:sz w:val="36"/>
          <w:szCs w:val="36"/>
        </w:rPr>
        <w:fldChar w:fldCharType="end"/>
      </w:r>
      <w:r>
        <w:rPr>
          <w:sz w:val="36"/>
          <w:szCs w:val="36"/>
        </w:rPr>
        <w:fldChar w:fldCharType="end"/>
      </w:r>
    </w:p>
    <w:p>
      <w:pPr>
        <w:ind w:firstLine="720"/>
        <w:jc w:val="center"/>
        <w:rPr>
          <w:rFonts w:hint="eastAsia" w:ascii="宋体" w:hAnsi="宋体"/>
          <w:b/>
          <w:sz w:val="32"/>
          <w:szCs w:val="32"/>
        </w:rPr>
        <w:sectPr>
          <w:footerReference r:id="rId10" w:type="first"/>
          <w:footerReference r:id="rId9" w:type="default"/>
          <w:pgSz w:w="11906" w:h="16838"/>
          <w:pgMar w:top="1418" w:right="1418" w:bottom="1418" w:left="1418" w:header="851" w:footer="992" w:gutter="0"/>
          <w:pgNumType w:start="1"/>
          <w:cols w:space="720" w:num="1"/>
          <w:docGrid w:linePitch="326" w:charSpace="0"/>
        </w:sectPr>
      </w:pPr>
      <w:r>
        <w:rPr>
          <w:rFonts w:ascii="宋体" w:hAnsi="宋体"/>
          <w:sz w:val="36"/>
          <w:szCs w:val="36"/>
        </w:rPr>
        <w:fldChar w:fldCharType="end"/>
      </w:r>
    </w:p>
    <w:p>
      <w:pPr>
        <w:spacing w:line="480" w:lineRule="auto"/>
        <w:ind w:firstLine="643"/>
        <w:jc w:val="center"/>
        <w:outlineLvl w:val="0"/>
        <w:rPr>
          <w:rFonts w:hint="eastAsia" w:ascii="宋体" w:hAnsi="宋体"/>
          <w:b/>
          <w:sz w:val="32"/>
          <w:szCs w:val="32"/>
        </w:rPr>
      </w:pPr>
      <w:bookmarkStart w:id="4" w:name="_Toc8508"/>
      <w:bookmarkStart w:id="5" w:name="_Toc30327"/>
    </w:p>
    <w:p>
      <w:pPr>
        <w:spacing w:line="480" w:lineRule="auto"/>
        <w:ind w:firstLine="643"/>
        <w:jc w:val="center"/>
        <w:outlineLvl w:val="0"/>
        <w:rPr>
          <w:rFonts w:hint="eastAsia" w:ascii="宋体" w:hAnsi="宋体"/>
        </w:rPr>
      </w:pPr>
      <w:r>
        <w:rPr>
          <w:rFonts w:hint="eastAsia" w:ascii="宋体" w:hAnsi="宋体"/>
          <w:b/>
          <w:sz w:val="32"/>
          <w:szCs w:val="32"/>
        </w:rPr>
        <w:t>第一部分 谈判公告</w:t>
      </w:r>
      <w:bookmarkEnd w:id="4"/>
      <w:bookmarkEnd w:id="5"/>
    </w:p>
    <w:p>
      <w:pPr>
        <w:spacing w:line="560" w:lineRule="exact"/>
        <w:ind w:firstLine="480"/>
        <w:rPr>
          <w:rFonts w:hint="eastAsia" w:ascii="宋体" w:hAnsi="宋体"/>
        </w:rPr>
      </w:pPr>
      <w:r>
        <w:rPr>
          <w:rFonts w:hint="eastAsia" w:ascii="宋体" w:hAnsi="宋体"/>
        </w:rPr>
        <w:t>陕西中远招标咨询有限公司受</w:t>
      </w:r>
      <w:r>
        <w:rPr>
          <w:rFonts w:hint="eastAsia" w:ascii="宋体" w:hAnsi="宋体"/>
          <w:lang w:eastAsia="zh-CN"/>
        </w:rPr>
        <w:t>铜川市耀州区人民医院</w:t>
      </w:r>
      <w:r>
        <w:rPr>
          <w:rFonts w:hint="eastAsia" w:ascii="宋体" w:hAnsi="宋体"/>
        </w:rPr>
        <w:t>的委托</w:t>
      </w:r>
      <w:r>
        <w:rPr>
          <w:rFonts w:hint="eastAsia" w:ascii="宋体" w:hAnsi="宋体"/>
          <w:lang w:eastAsia="zh-CN"/>
        </w:rPr>
        <w:t>，</w:t>
      </w:r>
      <w:r>
        <w:rPr>
          <w:rFonts w:hint="eastAsia" w:ascii="宋体" w:hAnsi="宋体"/>
        </w:rPr>
        <w:t>按照政府采购程序，拟就</w:t>
      </w:r>
      <w:r>
        <w:rPr>
          <w:rFonts w:hint="eastAsia" w:ascii="宋体" w:hAnsi="宋体"/>
          <w:lang w:eastAsia="zh-CN"/>
        </w:rPr>
        <w:t>耀州区人民医院院内监控设备更新及一键式报警设备采购项目</w:t>
      </w:r>
      <w:r>
        <w:rPr>
          <w:rFonts w:hint="eastAsia" w:ascii="宋体" w:hAnsi="宋体"/>
        </w:rPr>
        <w:t>组织竞争性谈判采购，欢迎符合资格条件的、有能力提供本项目所需货物</w:t>
      </w:r>
      <w:r>
        <w:rPr>
          <w:rFonts w:hint="eastAsia" w:ascii="宋体" w:hAnsi="宋体"/>
          <w:lang w:eastAsia="zh-CN"/>
        </w:rPr>
        <w:t>和服务</w:t>
      </w:r>
      <w:r>
        <w:rPr>
          <w:rFonts w:hint="eastAsia" w:ascii="宋体" w:hAnsi="宋体"/>
        </w:rPr>
        <w:t>的供应商参加谈判。</w:t>
      </w:r>
    </w:p>
    <w:p>
      <w:pPr>
        <w:spacing w:line="560" w:lineRule="exact"/>
        <w:ind w:firstLine="0" w:firstLineChars="0"/>
        <w:rPr>
          <w:rFonts w:hint="eastAsia" w:ascii="宋体" w:hAnsi="宋体" w:eastAsia="宋体"/>
          <w:lang w:eastAsia="zh-CN"/>
        </w:rPr>
      </w:pPr>
      <w:r>
        <w:rPr>
          <w:rFonts w:hint="eastAsia" w:ascii="宋体" w:hAnsi="宋体"/>
        </w:rPr>
        <w:t>一、采购项目名称：</w:t>
      </w:r>
      <w:r>
        <w:rPr>
          <w:rFonts w:hint="eastAsia" w:ascii="宋体" w:hAnsi="宋体"/>
          <w:lang w:eastAsia="zh-CN"/>
        </w:rPr>
        <w:t>耀州区人民医院院内监控设备更新及一键式报警设备采购项目</w:t>
      </w:r>
    </w:p>
    <w:p>
      <w:pPr>
        <w:spacing w:line="440" w:lineRule="exact"/>
        <w:ind w:firstLine="0" w:firstLineChars="0"/>
        <w:rPr>
          <w:rFonts w:hint="eastAsia" w:ascii="宋体" w:hAnsi="宋体" w:eastAsia="宋体"/>
          <w:lang w:eastAsia="zh-CN"/>
        </w:rPr>
      </w:pPr>
      <w:r>
        <w:rPr>
          <w:rFonts w:hint="eastAsia" w:ascii="宋体" w:hAnsi="宋体"/>
        </w:rPr>
        <w:t>二、采购项目编号：</w:t>
      </w:r>
      <w:r>
        <w:rPr>
          <w:rFonts w:hint="eastAsia" w:ascii="宋体" w:hAnsi="宋体"/>
          <w:lang w:eastAsia="zh-CN"/>
        </w:rPr>
        <w:t>ZYZB2020037</w:t>
      </w:r>
    </w:p>
    <w:p>
      <w:pPr>
        <w:spacing w:line="440" w:lineRule="exact"/>
        <w:ind w:firstLine="0" w:firstLineChars="0"/>
        <w:rPr>
          <w:rFonts w:hint="eastAsia" w:ascii="宋体" w:hAnsi="宋体" w:eastAsia="宋体"/>
          <w:lang w:eastAsia="zh-CN"/>
        </w:rPr>
      </w:pPr>
      <w:r>
        <w:rPr>
          <w:rFonts w:hint="eastAsia" w:ascii="宋体" w:hAnsi="宋体"/>
        </w:rPr>
        <w:t>三、采购人名称：</w:t>
      </w:r>
      <w:r>
        <w:rPr>
          <w:rFonts w:hint="eastAsia" w:ascii="宋体" w:hAnsi="宋体"/>
          <w:lang w:eastAsia="zh-CN"/>
        </w:rPr>
        <w:t>铜川市耀州区人民医院</w:t>
      </w:r>
    </w:p>
    <w:p>
      <w:pPr>
        <w:spacing w:line="440" w:lineRule="exact"/>
        <w:ind w:firstLine="480"/>
        <w:rPr>
          <w:rFonts w:hint="eastAsia" w:ascii="宋体" w:hAnsi="宋体"/>
        </w:rPr>
      </w:pPr>
      <w:r>
        <w:rPr>
          <w:rFonts w:hint="eastAsia" w:ascii="宋体" w:hAnsi="宋体"/>
        </w:rPr>
        <w:t>地址：铜川市耀州区华原路中段北侧</w:t>
      </w:r>
    </w:p>
    <w:p>
      <w:pPr>
        <w:spacing w:line="440" w:lineRule="exact"/>
        <w:ind w:firstLine="480" w:firstLineChars="200"/>
        <w:rPr>
          <w:rFonts w:hint="eastAsia" w:ascii="宋体" w:hAnsi="宋体"/>
        </w:rPr>
      </w:pPr>
      <w:r>
        <w:rPr>
          <w:rFonts w:hint="eastAsia" w:ascii="宋体" w:hAnsi="宋体"/>
        </w:rPr>
        <w:t>联系方式：0919-6285612</w:t>
      </w:r>
    </w:p>
    <w:p>
      <w:pPr>
        <w:spacing w:line="440" w:lineRule="exact"/>
        <w:ind w:firstLine="0" w:firstLineChars="0"/>
        <w:rPr>
          <w:rFonts w:hint="eastAsia" w:ascii="宋体" w:hAnsi="宋体"/>
        </w:rPr>
      </w:pPr>
      <w:r>
        <w:rPr>
          <w:rFonts w:hint="eastAsia" w:ascii="宋体" w:hAnsi="宋体"/>
        </w:rPr>
        <w:t>四、采购代理机构名称：陕西中远招标咨询有限公司</w:t>
      </w:r>
    </w:p>
    <w:p>
      <w:pPr>
        <w:spacing w:line="440" w:lineRule="exact"/>
        <w:ind w:firstLine="480"/>
        <w:rPr>
          <w:rFonts w:hint="eastAsia" w:ascii="宋体" w:hAnsi="宋体" w:cs="宋体"/>
        </w:rPr>
      </w:pPr>
      <w:r>
        <w:rPr>
          <w:rFonts w:hint="eastAsia" w:ascii="宋体" w:hAnsi="宋体"/>
        </w:rPr>
        <w:t>地址：</w:t>
      </w:r>
      <w:r>
        <w:rPr>
          <w:rFonts w:hint="eastAsia" w:ascii="宋体" w:hAnsi="宋体" w:cs="宋体"/>
        </w:rPr>
        <w:t>西安市未央路126号赛高国际D座2406室</w:t>
      </w:r>
    </w:p>
    <w:p>
      <w:pPr>
        <w:spacing w:line="440" w:lineRule="exact"/>
        <w:ind w:firstLine="480"/>
        <w:rPr>
          <w:rFonts w:hint="eastAsia" w:ascii="宋体" w:hAnsi="宋体" w:eastAsia="宋体" w:cs="宋体"/>
          <w:lang w:val="en-US" w:eastAsia="zh-CN"/>
        </w:rPr>
      </w:pPr>
      <w:r>
        <w:rPr>
          <w:rFonts w:hint="eastAsia" w:ascii="宋体" w:hAnsi="宋体" w:cs="宋体"/>
        </w:rPr>
        <w:t>联系人：张先生</w:t>
      </w:r>
      <w:r>
        <w:rPr>
          <w:rFonts w:hint="eastAsia" w:ascii="宋体" w:hAnsi="宋体" w:cs="宋体"/>
          <w:lang w:val="en-US" w:eastAsia="zh-CN"/>
        </w:rPr>
        <w:t>/赵先生</w:t>
      </w:r>
    </w:p>
    <w:p>
      <w:pPr>
        <w:spacing w:line="440" w:lineRule="exact"/>
        <w:ind w:firstLine="480"/>
        <w:rPr>
          <w:rFonts w:ascii="宋体" w:hAnsi="宋体"/>
        </w:rPr>
      </w:pPr>
      <w:r>
        <w:rPr>
          <w:rFonts w:hint="eastAsia" w:ascii="宋体" w:hAnsi="宋体"/>
        </w:rPr>
        <w:t>联系方式：029-68825682</w:t>
      </w:r>
    </w:p>
    <w:p>
      <w:pPr>
        <w:spacing w:line="560" w:lineRule="exact"/>
        <w:ind w:firstLine="0" w:firstLineChars="0"/>
        <w:rPr>
          <w:rFonts w:hint="eastAsia" w:ascii="宋体" w:hAnsi="宋体" w:eastAsia="宋体"/>
          <w:lang w:eastAsia="zh-CN"/>
        </w:rPr>
      </w:pPr>
      <w:r>
        <w:rPr>
          <w:rFonts w:hint="eastAsia" w:ascii="宋体" w:hAnsi="宋体" w:cs="宋体"/>
        </w:rPr>
        <w:t>五、采购内容和需求：对现有监控设备进行更新，内容包括：更新住院楼、门诊楼、医技楼、后勤楼、等监控设备。在住院楼各临床科室重点部位安装一键式报警设备。</w:t>
      </w:r>
      <w:r>
        <w:rPr>
          <w:rFonts w:hint="eastAsia" w:ascii="宋体" w:hAnsi="宋体"/>
          <w:lang w:eastAsia="zh-CN"/>
        </w:rPr>
        <w:t>（详见竞争性谈判文件）</w:t>
      </w:r>
    </w:p>
    <w:p>
      <w:pPr>
        <w:spacing w:line="560" w:lineRule="exact"/>
        <w:ind w:firstLine="480"/>
        <w:rPr>
          <w:rFonts w:hint="eastAsia" w:ascii="宋体" w:hAnsi="宋体"/>
        </w:rPr>
      </w:pPr>
      <w:r>
        <w:rPr>
          <w:rFonts w:hint="eastAsia" w:ascii="宋体" w:hAnsi="宋体"/>
        </w:rPr>
        <w:t>项目用途：自用</w:t>
      </w:r>
    </w:p>
    <w:p>
      <w:pPr>
        <w:spacing w:line="560" w:lineRule="exact"/>
        <w:ind w:firstLine="480"/>
        <w:rPr>
          <w:rFonts w:hint="eastAsia" w:ascii="宋体" w:hAnsi="宋体" w:cs="宋体"/>
        </w:rPr>
      </w:pPr>
      <w:r>
        <w:rPr>
          <w:rFonts w:hint="eastAsia" w:ascii="宋体" w:hAnsi="宋体" w:cs="宋体"/>
        </w:rPr>
        <w:t>项目性质：自筹</w:t>
      </w:r>
    </w:p>
    <w:p>
      <w:pPr>
        <w:spacing w:line="560" w:lineRule="exact"/>
        <w:ind w:firstLine="480"/>
        <w:rPr>
          <w:rFonts w:ascii="宋体" w:hAnsi="宋体" w:cs="宋体"/>
        </w:rPr>
      </w:pPr>
      <w:r>
        <w:rPr>
          <w:rFonts w:hint="eastAsia" w:ascii="宋体" w:hAnsi="宋体" w:cs="宋体"/>
        </w:rPr>
        <w:t>采购预算：</w:t>
      </w:r>
      <w:r>
        <w:rPr>
          <w:rFonts w:hint="eastAsia" w:ascii="宋体" w:hAnsi="宋体" w:cs="宋体"/>
          <w:lang w:val="en-US" w:eastAsia="zh-CN"/>
        </w:rPr>
        <w:t>550000</w:t>
      </w:r>
      <w:r>
        <w:rPr>
          <w:rFonts w:ascii="宋体" w:hAnsi="宋体" w:cs="宋体"/>
        </w:rPr>
        <w:t>.00</w:t>
      </w:r>
      <w:r>
        <w:rPr>
          <w:rFonts w:hint="eastAsia" w:ascii="宋体" w:hAnsi="宋体" w:cs="宋体"/>
        </w:rPr>
        <w:t>元</w:t>
      </w:r>
    </w:p>
    <w:p>
      <w:pPr>
        <w:spacing w:line="440" w:lineRule="exact"/>
        <w:ind w:firstLine="0" w:firstLineChars="0"/>
        <w:rPr>
          <w:rFonts w:hint="eastAsia" w:ascii="宋体" w:hAnsi="宋体"/>
        </w:rPr>
      </w:pPr>
      <w:r>
        <w:rPr>
          <w:rFonts w:hint="eastAsia" w:ascii="宋体" w:hAnsi="宋体"/>
        </w:rPr>
        <w:t>六、供应商资质要求：</w:t>
      </w:r>
    </w:p>
    <w:p>
      <w:pPr>
        <w:spacing w:line="560" w:lineRule="exact"/>
        <w:ind w:firstLine="240" w:firstLineChars="100"/>
        <w:rPr>
          <w:rFonts w:hint="eastAsia" w:ascii="宋体" w:hAnsi="宋体" w:cs="宋体"/>
        </w:rPr>
      </w:pPr>
      <w:r>
        <w:rPr>
          <w:rFonts w:hint="eastAsia" w:ascii="宋体" w:hAnsi="宋体"/>
        </w:rPr>
        <w:t xml:space="preserve">  </w:t>
      </w:r>
      <w:r>
        <w:rPr>
          <w:rFonts w:hint="eastAsia" w:ascii="宋体" w:hAnsi="宋体" w:cs="宋体"/>
        </w:rPr>
        <w:t>（1）基本资格条件：符合《中华人民共和国政府采购法》第二十二条的规定；</w:t>
      </w:r>
    </w:p>
    <w:p>
      <w:pPr>
        <w:spacing w:line="560" w:lineRule="exact"/>
        <w:ind w:firstLine="480"/>
        <w:rPr>
          <w:rFonts w:hint="eastAsia" w:ascii="宋体" w:hAnsi="宋体" w:cs="宋体"/>
        </w:rPr>
      </w:pPr>
      <w:r>
        <w:rPr>
          <w:rFonts w:hint="eastAsia" w:ascii="宋体" w:hAnsi="宋体" w:cs="宋体"/>
        </w:rPr>
        <w:t>（2）特定资格条件：</w:t>
      </w:r>
    </w:p>
    <w:p>
      <w:pPr>
        <w:spacing w:line="560" w:lineRule="exact"/>
        <w:ind w:firstLine="480"/>
        <w:rPr>
          <w:rFonts w:hint="eastAsia" w:ascii="宋体" w:hAnsi="宋体" w:cs="宋体"/>
        </w:rPr>
      </w:pPr>
      <w:r>
        <w:rPr>
          <w:rFonts w:hint="eastAsia" w:ascii="宋体" w:hAnsi="宋体" w:cs="宋体"/>
        </w:rPr>
        <w:t>1、具有独立承担民事责任能力的法人、其他组织或自然人，营业执照、税务登记证、组织机构代码证（多证合一只提供营业执照，事业单位提供事业单位法人证书，自然人提供本人身份证）合法有效；</w:t>
      </w:r>
    </w:p>
    <w:p>
      <w:pPr>
        <w:spacing w:line="560" w:lineRule="exact"/>
        <w:ind w:firstLine="480"/>
        <w:rPr>
          <w:rFonts w:hint="eastAsia" w:ascii="宋体" w:hAnsi="宋体" w:cs="宋体"/>
        </w:rPr>
      </w:pPr>
      <w:r>
        <w:rPr>
          <w:rFonts w:hint="eastAsia" w:ascii="宋体" w:hAnsi="宋体" w:cs="宋体"/>
        </w:rPr>
        <w:t>2、法定代表人授权书（附法定代表人身份证复印件）及被授权人身份证（法定代表人直接参加谈判只须提供法定代表人身份证）；</w:t>
      </w:r>
    </w:p>
    <w:p>
      <w:pPr>
        <w:spacing w:line="560" w:lineRule="exact"/>
        <w:ind w:firstLine="480"/>
        <w:rPr>
          <w:rFonts w:hint="eastAsia" w:ascii="宋体" w:hAnsi="宋体" w:cs="宋体"/>
        </w:rPr>
      </w:pPr>
      <w:r>
        <w:rPr>
          <w:rFonts w:hint="eastAsia" w:ascii="宋体" w:hAnsi="宋体" w:cs="宋体"/>
        </w:rPr>
        <w:t>3、供应商参加政府采购活动近3年内经营活动中无重大违法记录声明函；</w:t>
      </w:r>
    </w:p>
    <w:p>
      <w:pPr>
        <w:spacing w:line="560" w:lineRule="exact"/>
        <w:ind w:firstLine="480"/>
        <w:rPr>
          <w:rFonts w:hint="eastAsia" w:ascii="宋体" w:hAnsi="宋体" w:cs="宋体"/>
        </w:rPr>
      </w:pPr>
      <w:r>
        <w:rPr>
          <w:rFonts w:hint="eastAsia" w:ascii="宋体" w:hAnsi="宋体" w:cs="宋体"/>
        </w:rPr>
        <w:t>4、保证金缴纳凭证或担保机构出具的保函正本；</w:t>
      </w:r>
    </w:p>
    <w:p>
      <w:pPr>
        <w:spacing w:line="560" w:lineRule="exact"/>
        <w:ind w:firstLine="480"/>
        <w:rPr>
          <w:rFonts w:hint="eastAsia" w:ascii="宋体" w:hAnsi="宋体" w:cs="宋体"/>
        </w:rPr>
      </w:pPr>
      <w:r>
        <w:rPr>
          <w:rFonts w:hint="eastAsia" w:ascii="宋体" w:hAnsi="宋体" w:cs="宋体"/>
        </w:rPr>
        <w:t>5、供应商不得为“信用中国”网站（www.creditchina.gov.cn）中列入失信被执行人或重大税收违法案件当事人名单的供应商，不得为“中国政府采购网”（www.ccgp.gov.cn）政府采购严重违法失信行为记录名单中被财政部门禁止参加政府采购活动的（提供查询截图并加盖单位公章）；</w:t>
      </w:r>
    </w:p>
    <w:p>
      <w:pPr>
        <w:spacing w:line="560" w:lineRule="exact"/>
        <w:ind w:firstLine="480"/>
        <w:rPr>
          <w:rFonts w:hint="eastAsia" w:ascii="宋体" w:hAnsi="宋体" w:cs="宋体"/>
        </w:rPr>
      </w:pPr>
      <w:r>
        <w:rPr>
          <w:rFonts w:ascii="宋体" w:hAnsi="宋体" w:cs="宋体"/>
        </w:rPr>
        <w:t>6</w:t>
      </w:r>
      <w:r>
        <w:rPr>
          <w:rFonts w:hint="eastAsia" w:ascii="宋体" w:hAnsi="宋体" w:cs="宋体"/>
        </w:rPr>
        <w:t>、提供近两年（201</w:t>
      </w:r>
      <w:r>
        <w:rPr>
          <w:rFonts w:hint="eastAsia" w:ascii="宋体" w:hAnsi="宋体" w:cs="宋体"/>
          <w:lang w:val="en-US" w:eastAsia="zh-CN"/>
        </w:rPr>
        <w:t>8年、</w:t>
      </w:r>
      <w:r>
        <w:rPr>
          <w:rFonts w:hint="eastAsia" w:ascii="宋体" w:hAnsi="宋体" w:cs="宋体"/>
        </w:rPr>
        <w:t>201</w:t>
      </w:r>
      <w:r>
        <w:rPr>
          <w:rFonts w:hint="eastAsia" w:ascii="宋体" w:hAnsi="宋体" w:cs="宋体"/>
          <w:lang w:val="en-US" w:eastAsia="zh-CN"/>
        </w:rPr>
        <w:t>9</w:t>
      </w:r>
      <w:r>
        <w:rPr>
          <w:rFonts w:hint="eastAsia" w:ascii="宋体" w:hAnsi="宋体" w:cs="宋体"/>
        </w:rPr>
        <w:t>年）财务审计报告</w:t>
      </w:r>
      <w:r>
        <w:rPr>
          <w:rFonts w:hint="eastAsia" w:ascii="宋体" w:hAnsi="宋体" w:cs="宋体"/>
          <w:lang w:eastAsia="zh-CN"/>
        </w:rPr>
        <w:t>或</w:t>
      </w:r>
      <w:r>
        <w:rPr>
          <w:rFonts w:hint="eastAsia" w:ascii="宋体" w:hAnsi="宋体" w:cs="宋体"/>
        </w:rPr>
        <w:t>20</w:t>
      </w:r>
      <w:r>
        <w:rPr>
          <w:rFonts w:hint="eastAsia" w:ascii="宋体" w:hAnsi="宋体" w:cs="宋体"/>
          <w:lang w:val="en-US" w:eastAsia="zh-CN"/>
        </w:rPr>
        <w:t>20</w:t>
      </w:r>
      <w:r>
        <w:rPr>
          <w:rFonts w:hint="eastAsia" w:ascii="宋体" w:hAnsi="宋体" w:cs="宋体"/>
        </w:rPr>
        <w:t>年1月至今任意一个月已缴纳完税凭证或税务机关开具的完税证明（任意税种）；</w:t>
      </w:r>
    </w:p>
    <w:p>
      <w:pPr>
        <w:spacing w:line="560" w:lineRule="exact"/>
        <w:ind w:firstLine="480"/>
        <w:rPr>
          <w:rFonts w:hint="eastAsia" w:ascii="宋体" w:hAnsi="宋体" w:cs="宋体"/>
        </w:rPr>
      </w:pPr>
      <w:r>
        <w:rPr>
          <w:rFonts w:hint="eastAsia" w:ascii="宋体" w:hAnsi="宋体" w:cs="宋体"/>
        </w:rPr>
        <w:t>7、提供201</w:t>
      </w:r>
      <w:r>
        <w:rPr>
          <w:rFonts w:hint="eastAsia" w:ascii="宋体" w:hAnsi="宋体" w:cs="宋体"/>
          <w:lang w:val="en-US" w:eastAsia="zh-CN"/>
        </w:rPr>
        <w:t>9</w:t>
      </w:r>
      <w:r>
        <w:rPr>
          <w:rFonts w:hint="eastAsia" w:ascii="宋体" w:hAnsi="宋体" w:cs="宋体"/>
        </w:rPr>
        <w:t>年</w:t>
      </w:r>
      <w:r>
        <w:rPr>
          <w:rFonts w:hint="eastAsia" w:ascii="宋体" w:hAnsi="宋体" w:cs="宋体"/>
          <w:lang w:val="en-US" w:eastAsia="zh-CN"/>
        </w:rPr>
        <w:t>12</w:t>
      </w:r>
      <w:r>
        <w:rPr>
          <w:rFonts w:hint="eastAsia" w:ascii="宋体" w:hAnsi="宋体" w:cs="宋体"/>
        </w:rPr>
        <w:t>月至今任意一个月已缴纳的社会保障资金缴存单据或社保机构开具的社会保险参保缴费情况证明。</w:t>
      </w:r>
    </w:p>
    <w:p>
      <w:pPr>
        <w:spacing w:line="560" w:lineRule="exact"/>
        <w:ind w:firstLine="480"/>
        <w:rPr>
          <w:rFonts w:hint="eastAsia" w:ascii="宋体" w:hAnsi="宋体"/>
        </w:rPr>
      </w:pPr>
      <w:r>
        <w:rPr>
          <w:rFonts w:hint="eastAsia" w:ascii="宋体" w:hAnsi="宋体"/>
        </w:rPr>
        <w:t>备注：本项目不接受联合体谈判</w:t>
      </w:r>
    </w:p>
    <w:p>
      <w:pPr>
        <w:pStyle w:val="9"/>
        <w:ind w:left="720" w:hanging="720" w:hangingChars="300"/>
        <w:rPr>
          <w:rFonts w:ascii="宋体" w:hAnsi="宋体"/>
        </w:rPr>
      </w:pPr>
      <w:r>
        <w:rPr>
          <w:rFonts w:hint="eastAsia" w:ascii="宋体" w:hAnsi="宋体"/>
        </w:rPr>
        <w:t xml:space="preserve"> </w:t>
      </w:r>
      <w:r>
        <w:rPr>
          <w:rFonts w:hint="eastAsia" w:ascii="宋体" w:hAnsi="宋体"/>
          <w:color w:val="auto"/>
        </w:rPr>
        <w:t>七、采购项目需要落实的政府采购政策（具体要求详见谈判文件）：</w:t>
      </w:r>
      <w:r>
        <w:rPr>
          <w:rFonts w:hint="eastAsia" w:ascii="宋体" w:hAnsi="宋体"/>
        </w:rPr>
        <w:t xml:space="preserve"> </w:t>
      </w:r>
    </w:p>
    <w:p>
      <w:pPr>
        <w:spacing w:line="440" w:lineRule="exact"/>
        <w:ind w:firstLine="720" w:firstLineChars="300"/>
        <w:rPr>
          <w:rFonts w:ascii="宋体" w:hAnsi="宋体"/>
        </w:rPr>
      </w:pPr>
      <w:r>
        <w:rPr>
          <w:rFonts w:hint="eastAsia" w:ascii="宋体" w:hAnsi="宋体"/>
        </w:rPr>
        <w:t xml:space="preserve">1、《政府采购促进中小企业发展暂行办法》的通知--财库[2011]181号 </w:t>
      </w:r>
    </w:p>
    <w:p>
      <w:pPr>
        <w:spacing w:line="440" w:lineRule="exact"/>
        <w:ind w:firstLine="720" w:firstLineChars="300"/>
        <w:rPr>
          <w:rFonts w:hint="eastAsia" w:ascii="宋体" w:hAnsi="宋体"/>
        </w:rPr>
      </w:pPr>
      <w:r>
        <w:rPr>
          <w:rFonts w:hint="eastAsia" w:ascii="宋体" w:hAnsi="宋体"/>
        </w:rPr>
        <w:t xml:space="preserve">2、财政部司法部关于政府采购支持监狱企业发展有关问题的通知--财库[2014]68号 </w:t>
      </w:r>
    </w:p>
    <w:p>
      <w:pPr>
        <w:spacing w:line="440" w:lineRule="exact"/>
        <w:ind w:firstLine="720" w:firstLineChars="300"/>
        <w:rPr>
          <w:rFonts w:hint="eastAsia" w:ascii="宋体" w:hAnsi="宋体"/>
        </w:rPr>
      </w:pPr>
      <w:r>
        <w:rPr>
          <w:rFonts w:hint="eastAsia" w:ascii="宋体" w:hAnsi="宋体"/>
        </w:rPr>
        <w:t>3、《国务院办公厅关于建立政府强制采购节能产品制度的通知》--国办发[2</w:t>
      </w:r>
      <w:r>
        <w:rPr>
          <w:rFonts w:ascii="宋体" w:hAnsi="宋体"/>
        </w:rPr>
        <w:t>007</w:t>
      </w:r>
      <w:r>
        <w:rPr>
          <w:rFonts w:hint="eastAsia" w:ascii="宋体" w:hAnsi="宋体"/>
        </w:rPr>
        <w:t>]5</w:t>
      </w:r>
      <w:r>
        <w:rPr>
          <w:rFonts w:ascii="宋体" w:hAnsi="宋体"/>
        </w:rPr>
        <w:t>1</w:t>
      </w:r>
      <w:r>
        <w:rPr>
          <w:rFonts w:hint="eastAsia" w:ascii="宋体" w:hAnsi="宋体"/>
        </w:rPr>
        <w:t xml:space="preserve">号 </w:t>
      </w:r>
    </w:p>
    <w:p>
      <w:pPr>
        <w:spacing w:line="440" w:lineRule="exact"/>
        <w:ind w:firstLine="720" w:firstLineChars="300"/>
        <w:rPr>
          <w:rFonts w:hint="eastAsia" w:ascii="宋体" w:hAnsi="宋体"/>
        </w:rPr>
      </w:pPr>
      <w:r>
        <w:rPr>
          <w:rFonts w:hint="eastAsia" w:ascii="宋体" w:hAnsi="宋体"/>
        </w:rPr>
        <w:t>4、《节能产品政府采购实施意见》--（财库[2004]185号）</w:t>
      </w:r>
    </w:p>
    <w:p>
      <w:pPr>
        <w:spacing w:line="440" w:lineRule="exact"/>
        <w:ind w:firstLine="720" w:firstLineChars="300"/>
        <w:rPr>
          <w:rFonts w:hint="eastAsia" w:ascii="宋体" w:hAnsi="宋体"/>
        </w:rPr>
      </w:pPr>
      <w:r>
        <w:rPr>
          <w:rFonts w:hint="eastAsia" w:ascii="宋体" w:hAnsi="宋体"/>
        </w:rPr>
        <w:t>5、《环境标志产品政府采购实施的意见》--财库[2006]90号</w:t>
      </w:r>
    </w:p>
    <w:p>
      <w:pPr>
        <w:spacing w:line="440" w:lineRule="exact"/>
        <w:ind w:firstLine="720" w:firstLineChars="300"/>
        <w:rPr>
          <w:rFonts w:hint="eastAsia" w:ascii="宋体" w:hAnsi="宋体"/>
        </w:rPr>
      </w:pPr>
      <w:r>
        <w:rPr>
          <w:rFonts w:hint="eastAsia" w:ascii="宋体" w:hAnsi="宋体"/>
        </w:rPr>
        <w:t>6、《关于促进残疾人就业政府采购政策的通知》（财库[2017]141号）</w:t>
      </w:r>
    </w:p>
    <w:p>
      <w:pPr>
        <w:spacing w:line="440" w:lineRule="exact"/>
        <w:ind w:firstLine="480"/>
        <w:rPr>
          <w:rFonts w:hint="eastAsia" w:ascii="宋体" w:hAnsi="宋体"/>
        </w:rPr>
      </w:pPr>
      <w:r>
        <w:rPr>
          <w:rFonts w:hint="eastAsia" w:ascii="宋体" w:hAnsi="宋体"/>
        </w:rPr>
        <w:t>八、谈判文件发售：</w:t>
      </w:r>
    </w:p>
    <w:p>
      <w:pPr>
        <w:spacing w:line="440" w:lineRule="exact"/>
        <w:ind w:firstLine="638" w:firstLineChars="266"/>
        <w:rPr>
          <w:rFonts w:hint="eastAsia" w:ascii="宋体" w:hAnsi="宋体"/>
        </w:rPr>
      </w:pPr>
      <w:r>
        <w:rPr>
          <w:rFonts w:hint="eastAsia" w:ascii="宋体" w:hAnsi="宋体"/>
        </w:rPr>
        <w:t>1、发售时间：20</w:t>
      </w:r>
      <w:r>
        <w:rPr>
          <w:rFonts w:hint="eastAsia" w:ascii="宋体" w:hAnsi="宋体"/>
          <w:lang w:val="en-US" w:eastAsia="zh-CN"/>
        </w:rPr>
        <w:t>20</w:t>
      </w:r>
      <w:r>
        <w:rPr>
          <w:rFonts w:hint="eastAsia" w:ascii="宋体" w:hAnsi="宋体"/>
        </w:rPr>
        <w:t>年</w:t>
      </w:r>
      <w:r>
        <w:rPr>
          <w:rFonts w:hint="eastAsia" w:ascii="宋体" w:hAnsi="宋体"/>
          <w:lang w:val="en-US" w:eastAsia="zh-CN"/>
        </w:rPr>
        <w:t>12</w:t>
      </w:r>
      <w:r>
        <w:rPr>
          <w:rFonts w:hint="eastAsia" w:ascii="宋体" w:hAnsi="宋体"/>
        </w:rPr>
        <w:t>月</w:t>
      </w:r>
      <w:r>
        <w:rPr>
          <w:rFonts w:hint="eastAsia" w:ascii="宋体" w:hAnsi="宋体"/>
          <w:lang w:val="en-US" w:eastAsia="zh-CN"/>
        </w:rPr>
        <w:t>29</w:t>
      </w:r>
      <w:r>
        <w:rPr>
          <w:rFonts w:hint="eastAsia" w:ascii="宋体" w:hAnsi="宋体"/>
        </w:rPr>
        <w:t>日</w:t>
      </w:r>
      <w:r>
        <w:rPr>
          <w:rFonts w:hint="eastAsia" w:ascii="宋体" w:hAnsi="宋体" w:cs="宋体"/>
        </w:rPr>
        <w:t>09:00</w:t>
      </w:r>
      <w:r>
        <w:rPr>
          <w:rFonts w:hint="eastAsia" w:ascii="宋体" w:hAnsi="宋体"/>
        </w:rPr>
        <w:t>至20</w:t>
      </w:r>
      <w:r>
        <w:rPr>
          <w:rFonts w:hint="eastAsia" w:ascii="宋体" w:hAnsi="宋体"/>
          <w:lang w:val="en-US" w:eastAsia="zh-CN"/>
        </w:rPr>
        <w:t>21</w:t>
      </w:r>
      <w:r>
        <w:rPr>
          <w:rFonts w:hint="eastAsia" w:ascii="宋体" w:hAnsi="宋体"/>
        </w:rPr>
        <w:t>年</w:t>
      </w:r>
      <w:r>
        <w:rPr>
          <w:rFonts w:hint="eastAsia" w:ascii="宋体" w:hAnsi="宋体"/>
          <w:lang w:val="en-US" w:eastAsia="zh-CN"/>
        </w:rPr>
        <w:t>1</w:t>
      </w:r>
      <w:r>
        <w:rPr>
          <w:rFonts w:hint="eastAsia" w:ascii="宋体" w:hAnsi="宋体"/>
        </w:rPr>
        <w:t>月</w:t>
      </w:r>
      <w:r>
        <w:rPr>
          <w:rFonts w:hint="eastAsia" w:ascii="宋体" w:hAnsi="宋体"/>
          <w:lang w:val="en-US" w:eastAsia="zh-CN"/>
        </w:rPr>
        <w:t>4</w:t>
      </w:r>
      <w:r>
        <w:rPr>
          <w:rFonts w:hint="eastAsia" w:ascii="宋体" w:hAnsi="宋体"/>
        </w:rPr>
        <w:t>日</w:t>
      </w:r>
      <w:r>
        <w:rPr>
          <w:rFonts w:ascii="宋体" w:hAnsi="宋体"/>
        </w:rPr>
        <w:t>17：00时止</w:t>
      </w:r>
    </w:p>
    <w:p>
      <w:pPr>
        <w:spacing w:line="440" w:lineRule="exact"/>
        <w:ind w:firstLine="638" w:firstLineChars="266"/>
        <w:rPr>
          <w:rFonts w:hint="eastAsia" w:ascii="宋体" w:hAnsi="宋体" w:eastAsia="宋体"/>
          <w:lang w:eastAsia="zh-CN"/>
        </w:rPr>
      </w:pPr>
      <w:r>
        <w:rPr>
          <w:rFonts w:hint="eastAsia" w:ascii="宋体" w:hAnsi="宋体"/>
        </w:rPr>
        <w:t>2、发售地点：</w:t>
      </w:r>
      <w:r>
        <w:rPr>
          <w:rFonts w:hint="eastAsia" w:ascii="宋体" w:hAnsi="宋体" w:cs="宋体"/>
          <w:lang w:eastAsia="zh-CN"/>
        </w:rPr>
        <w:t>西安市未央路126号赛高国际D座2406室</w:t>
      </w:r>
    </w:p>
    <w:p>
      <w:pPr>
        <w:spacing w:line="440" w:lineRule="exact"/>
        <w:ind w:firstLine="638" w:firstLineChars="266"/>
        <w:rPr>
          <w:rFonts w:hint="eastAsia" w:ascii="宋体" w:hAnsi="宋体"/>
        </w:rPr>
      </w:pPr>
      <w:r>
        <w:rPr>
          <w:rFonts w:hint="eastAsia" w:ascii="宋体" w:hAnsi="宋体"/>
        </w:rPr>
        <w:t>3、文件售价：谈判文件售价每份500元（人民币），售后不退。</w:t>
      </w:r>
    </w:p>
    <w:p>
      <w:pPr>
        <w:spacing w:line="440" w:lineRule="exact"/>
        <w:ind w:firstLine="480"/>
        <w:rPr>
          <w:rFonts w:hint="eastAsia" w:ascii="宋体" w:hAnsi="宋体" w:eastAsia="宋体"/>
          <w:lang w:eastAsia="zh-CN"/>
        </w:rPr>
      </w:pPr>
      <w:r>
        <w:rPr>
          <w:rFonts w:hint="eastAsia" w:ascii="宋体" w:hAnsi="宋体"/>
        </w:rPr>
        <w:t>备注：</w:t>
      </w:r>
      <w:r>
        <w:rPr>
          <w:rFonts w:hint="eastAsia" w:ascii="宋体" w:hAnsi="宋体"/>
          <w:color w:val="000000"/>
          <w:spacing w:val="-6"/>
        </w:rPr>
        <w:t>购买谈判文件</w:t>
      </w:r>
      <w:r>
        <w:rPr>
          <w:rFonts w:hint="eastAsia" w:ascii="宋体" w:hAnsi="宋体" w:cs="宋体"/>
          <w:color w:val="000000"/>
          <w:kern w:val="0"/>
          <w:szCs w:val="21"/>
        </w:rPr>
        <w:t>请携带单位介绍信和本人身份证原件及加盖单位公章复印件一套</w:t>
      </w:r>
      <w:r>
        <w:rPr>
          <w:rFonts w:hint="eastAsia" w:ascii="宋体" w:hAnsi="宋体" w:cs="宋体"/>
          <w:color w:val="000000"/>
          <w:kern w:val="0"/>
          <w:szCs w:val="21"/>
          <w:lang w:eastAsia="zh-CN"/>
        </w:rPr>
        <w:t>，法定代表人需提供本人身份证及营业执照原件及</w:t>
      </w:r>
      <w:r>
        <w:rPr>
          <w:rFonts w:hint="eastAsia" w:ascii="宋体" w:hAnsi="宋体" w:cs="宋体"/>
          <w:color w:val="000000"/>
          <w:kern w:val="0"/>
          <w:szCs w:val="21"/>
        </w:rPr>
        <w:t>加盖单位公章复印件一套</w:t>
      </w:r>
      <w:r>
        <w:rPr>
          <w:rFonts w:hint="eastAsia" w:ascii="宋体" w:hAnsi="宋体" w:cs="宋体"/>
          <w:color w:val="000000"/>
          <w:kern w:val="0"/>
          <w:szCs w:val="21"/>
          <w:lang w:eastAsia="zh-CN"/>
        </w:rPr>
        <w:t>。</w:t>
      </w:r>
    </w:p>
    <w:p>
      <w:pPr>
        <w:spacing w:line="440" w:lineRule="exact"/>
        <w:ind w:firstLine="480"/>
        <w:rPr>
          <w:rFonts w:hint="eastAsia" w:ascii="宋体" w:hAnsi="宋体"/>
        </w:rPr>
      </w:pPr>
      <w:r>
        <w:rPr>
          <w:rFonts w:hint="eastAsia" w:ascii="宋体" w:hAnsi="宋体"/>
        </w:rPr>
        <w:t>九、谈判响应文件递交截止时间及谈判时间和地点：</w:t>
      </w:r>
    </w:p>
    <w:p>
      <w:pPr>
        <w:spacing w:line="440" w:lineRule="exact"/>
        <w:ind w:firstLine="480"/>
        <w:rPr>
          <w:rFonts w:hint="eastAsia" w:ascii="宋体" w:hAnsi="宋体"/>
        </w:rPr>
      </w:pPr>
      <w:r>
        <w:rPr>
          <w:rFonts w:hint="eastAsia" w:ascii="宋体" w:hAnsi="宋体"/>
        </w:rPr>
        <w:t xml:space="preserve">  1、谈判响应文件递交截止时间：20</w:t>
      </w:r>
      <w:r>
        <w:rPr>
          <w:rFonts w:hint="eastAsia" w:ascii="宋体" w:hAnsi="宋体"/>
          <w:lang w:val="en-US" w:eastAsia="zh-CN"/>
        </w:rPr>
        <w:t>21</w:t>
      </w:r>
      <w:r>
        <w:rPr>
          <w:rFonts w:hint="eastAsia" w:ascii="宋体" w:hAnsi="宋体"/>
        </w:rPr>
        <w:t>年</w:t>
      </w:r>
      <w:r>
        <w:rPr>
          <w:rFonts w:hint="eastAsia" w:ascii="宋体" w:hAnsi="宋体"/>
          <w:lang w:val="en-US" w:eastAsia="zh-CN"/>
        </w:rPr>
        <w:t>1</w:t>
      </w:r>
      <w:r>
        <w:rPr>
          <w:rFonts w:hint="eastAsia" w:ascii="宋体" w:hAnsi="宋体"/>
        </w:rPr>
        <w:t>月</w:t>
      </w:r>
      <w:r>
        <w:rPr>
          <w:rFonts w:hint="eastAsia" w:ascii="宋体" w:hAnsi="宋体"/>
          <w:lang w:val="en-US" w:eastAsia="zh-CN"/>
        </w:rPr>
        <w:t>6</w:t>
      </w:r>
      <w:r>
        <w:rPr>
          <w:rFonts w:hint="eastAsia" w:ascii="宋体" w:hAnsi="宋体"/>
        </w:rPr>
        <w:t>日</w:t>
      </w:r>
      <w:r>
        <w:rPr>
          <w:rFonts w:hint="eastAsia" w:ascii="宋体" w:hAnsi="宋体"/>
          <w:lang w:val="en-US" w:eastAsia="zh-CN"/>
        </w:rPr>
        <w:t>14</w:t>
      </w:r>
      <w:r>
        <w:rPr>
          <w:rFonts w:hint="eastAsia" w:ascii="宋体" w:hAnsi="宋体"/>
        </w:rPr>
        <w:t>：</w:t>
      </w:r>
      <w:r>
        <w:rPr>
          <w:rFonts w:hint="eastAsia" w:ascii="宋体" w:hAnsi="宋体"/>
          <w:lang w:val="en-US" w:eastAsia="zh-CN"/>
        </w:rPr>
        <w:t>3</w:t>
      </w:r>
      <w:r>
        <w:rPr>
          <w:rFonts w:hint="eastAsia" w:ascii="宋体" w:hAnsi="宋体"/>
        </w:rPr>
        <w:t>0前</w:t>
      </w:r>
    </w:p>
    <w:p>
      <w:pPr>
        <w:spacing w:line="440" w:lineRule="exact"/>
        <w:ind w:firstLine="720" w:firstLineChars="300"/>
        <w:rPr>
          <w:rFonts w:hint="eastAsia" w:ascii="宋体" w:hAnsi="宋体"/>
        </w:rPr>
      </w:pPr>
      <w:r>
        <w:rPr>
          <w:rFonts w:hint="eastAsia" w:ascii="宋体" w:hAnsi="宋体"/>
        </w:rPr>
        <w:t>2、谈判时间：2021年1月6日14：30整</w:t>
      </w:r>
    </w:p>
    <w:p>
      <w:pPr>
        <w:spacing w:line="440" w:lineRule="exact"/>
        <w:ind w:firstLine="720" w:firstLineChars="300"/>
        <w:rPr>
          <w:rFonts w:hint="eastAsia" w:ascii="宋体" w:hAnsi="宋体" w:eastAsia="宋体"/>
          <w:lang w:eastAsia="zh-CN"/>
        </w:rPr>
      </w:pPr>
      <w:r>
        <w:rPr>
          <w:rFonts w:hint="eastAsia" w:ascii="宋体" w:hAnsi="宋体"/>
        </w:rPr>
        <w:t>3、谈判地点：</w:t>
      </w:r>
      <w:bookmarkStart w:id="53" w:name="_GoBack"/>
      <w:r>
        <w:rPr>
          <w:rFonts w:hint="eastAsia" w:ascii="宋体" w:hAnsi="宋体"/>
        </w:rPr>
        <w:t>西安市未央区凤城五路海逸国际B座1904室</w:t>
      </w:r>
      <w:bookmarkEnd w:id="53"/>
    </w:p>
    <w:p>
      <w:pPr>
        <w:ind w:firstLine="480"/>
        <w:rPr>
          <w:rFonts w:hint="eastAsia" w:ascii="宋体" w:hAnsi="宋体" w:eastAsia="宋体" w:cs="宋体"/>
          <w:lang w:val="en-US" w:eastAsia="zh-CN"/>
        </w:rPr>
      </w:pPr>
      <w:r>
        <w:rPr>
          <w:rFonts w:hint="eastAsia" w:ascii="宋体" w:hAnsi="宋体" w:cs="宋体"/>
        </w:rPr>
        <w:t>十、采购项目联系人：张先生</w:t>
      </w:r>
      <w:r>
        <w:rPr>
          <w:rFonts w:hint="eastAsia" w:ascii="宋体" w:hAnsi="宋体" w:cs="宋体"/>
          <w:lang w:val="en-US" w:eastAsia="zh-CN"/>
        </w:rPr>
        <w:t>/赵先生</w:t>
      </w:r>
    </w:p>
    <w:p>
      <w:pPr>
        <w:ind w:firstLine="638" w:firstLineChars="266"/>
        <w:rPr>
          <w:rFonts w:hint="eastAsia" w:ascii="宋体" w:hAnsi="宋体" w:cs="宋体"/>
        </w:rPr>
      </w:pPr>
      <w:r>
        <w:rPr>
          <w:rFonts w:hint="eastAsia" w:ascii="宋体" w:hAnsi="宋体" w:cs="宋体"/>
        </w:rPr>
        <w:t>电</w:t>
      </w:r>
      <w:r>
        <w:rPr>
          <w:rFonts w:hint="eastAsia" w:ascii="宋体" w:hAnsi="宋体" w:cs="宋体"/>
          <w:lang w:val="en-US" w:eastAsia="zh-CN"/>
        </w:rPr>
        <w:t xml:space="preserve">    </w:t>
      </w:r>
      <w:r>
        <w:rPr>
          <w:rFonts w:hint="eastAsia" w:ascii="宋体" w:hAnsi="宋体" w:cs="宋体"/>
        </w:rPr>
        <w:t>话：029-68825682</w:t>
      </w:r>
    </w:p>
    <w:p>
      <w:pPr>
        <w:ind w:firstLine="638" w:firstLineChars="266"/>
        <w:rPr>
          <w:rFonts w:hint="eastAsia" w:ascii="宋体" w:hAnsi="宋体" w:cs="宋体"/>
        </w:rPr>
      </w:pPr>
      <w:r>
        <w:rPr>
          <w:rFonts w:hint="eastAsia" w:ascii="宋体" w:hAnsi="宋体" w:cs="宋体"/>
        </w:rPr>
        <w:t>户    名：陕西中远招标咨询有限公司</w:t>
      </w:r>
    </w:p>
    <w:p>
      <w:pPr>
        <w:ind w:firstLine="638" w:firstLineChars="266"/>
        <w:rPr>
          <w:rFonts w:hint="eastAsia" w:ascii="宋体" w:hAnsi="宋体" w:cs="宋体"/>
        </w:rPr>
      </w:pPr>
      <w:r>
        <w:rPr>
          <w:rFonts w:hint="eastAsia" w:ascii="宋体" w:hAnsi="宋体" w:cs="宋体"/>
        </w:rPr>
        <w:t>开户银行：长安银行股份有限公司西安西大街支行</w:t>
      </w:r>
    </w:p>
    <w:p>
      <w:pPr>
        <w:ind w:firstLine="638" w:firstLineChars="266"/>
        <w:rPr>
          <w:rFonts w:hint="eastAsia" w:ascii="宋体" w:hAnsi="宋体" w:cs="宋体"/>
        </w:rPr>
      </w:pPr>
      <w:r>
        <w:rPr>
          <w:rFonts w:hint="eastAsia" w:ascii="宋体" w:hAnsi="宋体" w:cs="宋体"/>
        </w:rPr>
        <w:t xml:space="preserve">账    号：8060 1060 1421 0045 86 </w:t>
      </w:r>
    </w:p>
    <w:p>
      <w:pPr>
        <w:pStyle w:val="2"/>
        <w:rPr>
          <w:rFonts w:hint="eastAsia"/>
        </w:rPr>
      </w:pPr>
    </w:p>
    <w:p>
      <w:pPr>
        <w:spacing w:line="560" w:lineRule="exact"/>
        <w:ind w:firstLine="638" w:firstLineChars="266"/>
        <w:rPr>
          <w:rFonts w:hint="eastAsia" w:ascii="宋体" w:hAnsi="宋体" w:cs="宋体"/>
        </w:rPr>
      </w:pPr>
      <w:r>
        <w:rPr>
          <w:rFonts w:hint="eastAsia" w:ascii="宋体" w:hAnsi="宋体" w:cs="宋体"/>
        </w:rPr>
        <w:t xml:space="preserve">                                       陕西中远招标咨询有限公司</w:t>
      </w:r>
    </w:p>
    <w:p>
      <w:pPr>
        <w:spacing w:line="560" w:lineRule="exact"/>
        <w:ind w:firstLine="480"/>
        <w:jc w:val="center"/>
        <w:rPr>
          <w:rFonts w:hint="eastAsia" w:ascii="宋体" w:hAnsi="宋体" w:cs="宋体"/>
          <w:highlight w:val="red"/>
        </w:rPr>
      </w:pPr>
      <w:r>
        <w:rPr>
          <w:rFonts w:hint="eastAsia" w:ascii="宋体" w:hAnsi="宋体" w:cs="宋体"/>
        </w:rPr>
        <w:t xml:space="preserve">                                 20</w:t>
      </w:r>
      <w:r>
        <w:rPr>
          <w:rFonts w:hint="eastAsia" w:ascii="宋体" w:hAnsi="宋体" w:cs="宋体"/>
          <w:lang w:val="en-US" w:eastAsia="zh-CN"/>
        </w:rPr>
        <w:t>20</w:t>
      </w:r>
      <w:r>
        <w:rPr>
          <w:rFonts w:hint="eastAsia" w:ascii="宋体" w:hAnsi="宋体" w:cs="宋体"/>
        </w:rPr>
        <w:t>年</w:t>
      </w:r>
      <w:r>
        <w:rPr>
          <w:rFonts w:hint="eastAsia" w:ascii="宋体" w:hAnsi="宋体" w:cs="宋体"/>
          <w:lang w:val="en-US" w:eastAsia="zh-CN"/>
        </w:rPr>
        <w:t>12</w:t>
      </w:r>
      <w:r>
        <w:rPr>
          <w:rFonts w:hint="eastAsia" w:ascii="宋体" w:hAnsi="宋体" w:cs="宋体"/>
        </w:rPr>
        <w:t>月</w:t>
      </w:r>
      <w:r>
        <w:rPr>
          <w:rFonts w:hint="eastAsia" w:ascii="宋体" w:hAnsi="宋体" w:cs="宋体"/>
          <w:lang w:val="en-US" w:eastAsia="zh-CN"/>
        </w:rPr>
        <w:t>29</w:t>
      </w:r>
      <w:r>
        <w:rPr>
          <w:rFonts w:hint="eastAsia" w:ascii="宋体" w:hAnsi="宋体" w:cs="宋体"/>
        </w:rPr>
        <w:t>日</w:t>
      </w:r>
    </w:p>
    <w:p>
      <w:pPr>
        <w:pStyle w:val="3"/>
        <w:keepNext w:val="0"/>
        <w:keepLines w:val="0"/>
        <w:rPr>
          <w:rFonts w:hint="eastAsia"/>
        </w:rPr>
        <w:sectPr>
          <w:headerReference r:id="rId11" w:type="default"/>
          <w:footerReference r:id="rId12" w:type="default"/>
          <w:footerReference r:id="rId13" w:type="even"/>
          <w:pgSz w:w="11906" w:h="16838"/>
          <w:pgMar w:top="1418" w:right="1418" w:bottom="1418" w:left="1418" w:header="851" w:footer="992" w:gutter="0"/>
          <w:pgNumType w:start="1"/>
          <w:cols w:space="720" w:num="1"/>
          <w:docGrid w:type="lines" w:linePitch="312" w:charSpace="0"/>
        </w:sectPr>
      </w:pPr>
    </w:p>
    <w:p>
      <w:pPr>
        <w:pStyle w:val="3"/>
        <w:keepNext w:val="0"/>
        <w:keepLines w:val="0"/>
        <w:rPr>
          <w:rFonts w:hint="eastAsia" w:ascii="宋体" w:hAnsi="宋体"/>
          <w:szCs w:val="32"/>
        </w:rPr>
      </w:pPr>
      <w:bookmarkStart w:id="6" w:name="_Toc22553"/>
      <w:bookmarkStart w:id="7" w:name="_Toc2725"/>
      <w:r>
        <w:rPr>
          <w:rFonts w:hint="eastAsia"/>
        </w:rPr>
        <w:t>第二部分 供应商须知</w:t>
      </w:r>
      <w:bookmarkEnd w:id="6"/>
      <w:bookmarkEnd w:id="7"/>
    </w:p>
    <w:p>
      <w:pPr>
        <w:ind w:firstLine="602"/>
        <w:jc w:val="center"/>
        <w:rPr>
          <w:rFonts w:hint="eastAsia" w:ascii="宋体" w:hAnsi="宋体"/>
          <w:b/>
          <w:sz w:val="30"/>
          <w:szCs w:val="30"/>
        </w:rPr>
      </w:pPr>
      <w:r>
        <w:rPr>
          <w:rFonts w:hint="eastAsia" w:ascii="宋体" w:hAnsi="宋体"/>
          <w:b/>
          <w:sz w:val="30"/>
          <w:szCs w:val="30"/>
        </w:rPr>
        <w:t>一．名词解释</w:t>
      </w:r>
    </w:p>
    <w:p>
      <w:pPr>
        <w:numPr>
          <w:ilvl w:val="0"/>
          <w:numId w:val="1"/>
        </w:numPr>
        <w:ind w:left="0" w:firstLine="480"/>
        <w:rPr>
          <w:rFonts w:hint="eastAsia" w:ascii="宋体" w:hAnsi="宋体"/>
        </w:rPr>
      </w:pPr>
      <w:r>
        <w:rPr>
          <w:rFonts w:hint="eastAsia" w:ascii="宋体" w:hAnsi="宋体"/>
        </w:rPr>
        <w:t>采购人：</w:t>
      </w:r>
      <w:r>
        <w:rPr>
          <w:rFonts w:hint="eastAsia" w:ascii="宋体" w:hAnsi="宋体"/>
          <w:lang w:eastAsia="zh-CN"/>
        </w:rPr>
        <w:t>铜川市耀州区人民医院</w:t>
      </w:r>
    </w:p>
    <w:p>
      <w:pPr>
        <w:numPr>
          <w:ilvl w:val="0"/>
          <w:numId w:val="1"/>
        </w:numPr>
        <w:ind w:left="0" w:firstLine="416"/>
        <w:rPr>
          <w:rFonts w:hint="eastAsia" w:ascii="宋体" w:hAnsi="宋体"/>
          <w:spacing w:val="-16"/>
        </w:rPr>
      </w:pPr>
      <w:r>
        <w:rPr>
          <w:rFonts w:hint="eastAsia" w:ascii="宋体" w:hAnsi="宋体"/>
          <w:spacing w:val="-16"/>
        </w:rPr>
        <w:t>监督机构：</w:t>
      </w:r>
      <w:r>
        <w:rPr>
          <w:rFonts w:hint="eastAsia" w:ascii="宋体" w:hAnsi="宋体"/>
          <w:lang w:eastAsia="zh-CN"/>
        </w:rPr>
        <w:t>铜川市耀州区</w:t>
      </w:r>
      <w:r>
        <w:rPr>
          <w:rFonts w:hint="eastAsia" w:ascii="宋体" w:hAnsi="宋体"/>
          <w:spacing w:val="-16"/>
        </w:rPr>
        <w:t>财政局</w:t>
      </w:r>
    </w:p>
    <w:p>
      <w:pPr>
        <w:numPr>
          <w:ilvl w:val="0"/>
          <w:numId w:val="1"/>
        </w:numPr>
        <w:ind w:left="0" w:firstLine="480"/>
        <w:rPr>
          <w:rFonts w:hint="eastAsia" w:ascii="宋体" w:hAnsi="宋体"/>
        </w:rPr>
      </w:pPr>
      <w:r>
        <w:rPr>
          <w:rFonts w:hint="eastAsia" w:ascii="宋体" w:hAnsi="宋体"/>
        </w:rPr>
        <w:t>采购代理机构：陕西中远招标咨询有限公司</w:t>
      </w:r>
    </w:p>
    <w:p>
      <w:pPr>
        <w:numPr>
          <w:ilvl w:val="0"/>
          <w:numId w:val="1"/>
        </w:numPr>
        <w:ind w:left="0" w:firstLine="480"/>
        <w:rPr>
          <w:rFonts w:hint="eastAsia" w:ascii="宋体" w:hAnsi="宋体"/>
        </w:rPr>
      </w:pPr>
      <w:r>
        <w:rPr>
          <w:rFonts w:hint="eastAsia" w:ascii="宋体" w:hAnsi="宋体"/>
        </w:rPr>
        <w:t>供应商：满足本次谈判要求具有相应资质和完成(供货)项目能力的供应商</w:t>
      </w:r>
    </w:p>
    <w:p>
      <w:pPr>
        <w:numPr>
          <w:ilvl w:val="0"/>
          <w:numId w:val="1"/>
        </w:numPr>
        <w:ind w:left="0" w:firstLine="480"/>
        <w:rPr>
          <w:rFonts w:hint="eastAsia" w:ascii="宋体" w:hAnsi="宋体"/>
        </w:rPr>
      </w:pPr>
      <w:r>
        <w:rPr>
          <w:rFonts w:hint="eastAsia" w:ascii="宋体" w:hAnsi="宋体"/>
        </w:rPr>
        <w:t>谈判文件：谈判文件与谈判响应文件的统称</w:t>
      </w:r>
    </w:p>
    <w:p>
      <w:pPr>
        <w:numPr>
          <w:ilvl w:val="0"/>
          <w:numId w:val="1"/>
        </w:numPr>
        <w:ind w:left="0" w:firstLine="480"/>
        <w:rPr>
          <w:rFonts w:hint="eastAsia" w:ascii="宋体" w:hAnsi="宋体"/>
        </w:rPr>
      </w:pPr>
      <w:r>
        <w:rPr>
          <w:rFonts w:hint="eastAsia" w:ascii="宋体" w:hAnsi="宋体"/>
        </w:rPr>
        <w:t>成交供应商：由谈判小组推荐经采购人确认的供应商</w:t>
      </w:r>
    </w:p>
    <w:p>
      <w:pPr>
        <w:ind w:firstLine="480"/>
        <w:rPr>
          <w:rFonts w:hint="eastAsia" w:ascii="宋体" w:hAnsi="宋体"/>
        </w:rPr>
      </w:pPr>
    </w:p>
    <w:p>
      <w:pPr>
        <w:ind w:firstLine="602"/>
        <w:jc w:val="center"/>
        <w:rPr>
          <w:rFonts w:hint="eastAsia" w:ascii="宋体" w:hAnsi="宋体"/>
          <w:sz w:val="30"/>
          <w:szCs w:val="30"/>
        </w:rPr>
      </w:pPr>
      <w:r>
        <w:rPr>
          <w:rFonts w:hint="eastAsia" w:ascii="宋体" w:hAnsi="宋体"/>
          <w:b/>
          <w:sz w:val="30"/>
          <w:szCs w:val="30"/>
        </w:rPr>
        <w:t>二．供应商</w:t>
      </w:r>
    </w:p>
    <w:p>
      <w:pPr>
        <w:ind w:firstLine="241" w:firstLineChars="100"/>
        <w:rPr>
          <w:rFonts w:hint="eastAsia" w:ascii="宋体" w:hAnsi="宋体"/>
          <w:b/>
        </w:rPr>
      </w:pPr>
      <w:r>
        <w:rPr>
          <w:rFonts w:hint="eastAsia" w:ascii="宋体" w:hAnsi="宋体"/>
          <w:b/>
        </w:rPr>
        <w:t>1、合格供应商的范围</w:t>
      </w:r>
    </w:p>
    <w:p>
      <w:pPr>
        <w:ind w:left="1130" w:leftChars="172" w:hanging="717" w:hangingChars="299"/>
        <w:rPr>
          <w:rFonts w:hint="eastAsia" w:ascii="宋体" w:hAnsi="宋体"/>
          <w:color w:val="000000"/>
        </w:rPr>
      </w:pPr>
      <w:r>
        <w:rPr>
          <w:rFonts w:hint="eastAsia" w:ascii="宋体" w:hAnsi="宋体"/>
          <w:color w:val="000000"/>
        </w:rPr>
        <w:t>（1）具有独立承担民事责任的能力</w:t>
      </w:r>
    </w:p>
    <w:p>
      <w:pPr>
        <w:ind w:left="1130" w:leftChars="172" w:hanging="717" w:hangingChars="299"/>
        <w:rPr>
          <w:rFonts w:hint="eastAsia" w:ascii="宋体" w:hAnsi="宋体"/>
          <w:color w:val="000000"/>
        </w:rPr>
      </w:pPr>
      <w:r>
        <w:rPr>
          <w:rFonts w:hint="eastAsia" w:ascii="宋体" w:hAnsi="宋体"/>
          <w:color w:val="000000"/>
        </w:rPr>
        <w:t>（2）具有良好的商业信誉和健全的财务会计制度</w:t>
      </w:r>
    </w:p>
    <w:p>
      <w:pPr>
        <w:ind w:left="1130" w:leftChars="172" w:hanging="717" w:hangingChars="299"/>
        <w:rPr>
          <w:rFonts w:hint="eastAsia" w:ascii="宋体" w:hAnsi="宋体"/>
          <w:color w:val="000000"/>
        </w:rPr>
      </w:pPr>
      <w:r>
        <w:rPr>
          <w:rFonts w:hint="eastAsia" w:ascii="宋体" w:hAnsi="宋体"/>
          <w:color w:val="000000"/>
        </w:rPr>
        <w:t>（3）具有履行合同所必需的产品和专业技术能力</w:t>
      </w:r>
    </w:p>
    <w:p>
      <w:pPr>
        <w:ind w:left="1130" w:leftChars="172" w:hanging="717" w:hangingChars="299"/>
        <w:rPr>
          <w:rFonts w:hint="eastAsia" w:ascii="宋体" w:hAnsi="宋体"/>
          <w:color w:val="000000"/>
        </w:rPr>
      </w:pPr>
      <w:r>
        <w:rPr>
          <w:rFonts w:hint="eastAsia" w:ascii="宋体" w:hAnsi="宋体"/>
          <w:color w:val="000000"/>
        </w:rPr>
        <w:t>（4）有依法缴纳税收和社会保障资金的良好记录</w:t>
      </w:r>
    </w:p>
    <w:p>
      <w:pPr>
        <w:ind w:left="1130" w:leftChars="172" w:hanging="717" w:hangingChars="299"/>
        <w:rPr>
          <w:rFonts w:hint="eastAsia" w:ascii="宋体" w:hAnsi="宋体"/>
          <w:color w:val="000000"/>
        </w:rPr>
      </w:pPr>
      <w:r>
        <w:rPr>
          <w:rFonts w:hint="eastAsia" w:ascii="宋体" w:hAnsi="宋体"/>
          <w:color w:val="000000"/>
        </w:rPr>
        <w:t>（5）参加政府采购活动前三年内，在经营活动中没有重大违法记录</w:t>
      </w:r>
    </w:p>
    <w:p>
      <w:pPr>
        <w:ind w:left="1130" w:leftChars="172" w:hanging="717" w:hangingChars="299"/>
        <w:rPr>
          <w:rFonts w:hint="eastAsia" w:ascii="宋体" w:hAnsi="宋体"/>
          <w:color w:val="000000"/>
        </w:rPr>
      </w:pPr>
      <w:r>
        <w:rPr>
          <w:rFonts w:hint="eastAsia" w:ascii="宋体" w:hAnsi="宋体"/>
          <w:color w:val="000000"/>
        </w:rPr>
        <w:t>（6）法律、行政法规规定的其它条件</w:t>
      </w:r>
    </w:p>
    <w:p>
      <w:pPr>
        <w:ind w:firstLine="241" w:firstLineChars="100"/>
        <w:rPr>
          <w:rFonts w:ascii="宋体" w:hAnsi="宋体"/>
          <w:b/>
        </w:rPr>
      </w:pPr>
      <w:r>
        <w:rPr>
          <w:rFonts w:hint="eastAsia" w:ascii="宋体" w:hAnsi="宋体"/>
          <w:b/>
        </w:rPr>
        <w:t>2、供应商信用记录查询</w:t>
      </w:r>
    </w:p>
    <w:p>
      <w:pPr>
        <w:wordWrap w:val="0"/>
        <w:topLinePunct/>
        <w:ind w:firstLine="480"/>
        <w:rPr>
          <w:rFonts w:hint="eastAsia" w:ascii="宋体" w:hAnsi="宋体"/>
        </w:rPr>
      </w:pPr>
      <w:r>
        <w:rPr>
          <w:rFonts w:hint="eastAsia" w:ascii="宋体" w:hAnsi="宋体"/>
        </w:rPr>
        <w:t>对列入“信用中国”网站(</w:t>
      </w:r>
      <w:r>
        <w:fldChar w:fldCharType="begin"/>
      </w:r>
      <w:r>
        <w:instrText xml:space="preserve"> HYPERLINK "http://www.creditchina.gov.cn/" </w:instrText>
      </w:r>
      <w:r>
        <w:fldChar w:fldCharType="separate"/>
      </w:r>
      <w:r>
        <w:rPr>
          <w:rStyle w:val="24"/>
          <w:rFonts w:hint="eastAsia" w:ascii="宋体" w:hAnsi="宋体"/>
          <w:color w:val="auto"/>
          <w:u w:val="none"/>
        </w:rPr>
        <w:t>www.creditchina.gov.cn</w:t>
      </w:r>
      <w:r>
        <w:rPr>
          <w:rStyle w:val="24"/>
          <w:rFonts w:hint="eastAsia" w:ascii="宋体" w:hAnsi="宋体"/>
          <w:color w:val="auto"/>
          <w:u w:val="none"/>
        </w:rPr>
        <w:fldChar w:fldCharType="end"/>
      </w:r>
      <w:r>
        <w:rPr>
          <w:rFonts w:hint="eastAsia" w:ascii="宋体" w:hAnsi="宋体"/>
        </w:rPr>
        <w:t>)“记录失信被执行人或重大税收违法案件当事人名单或政府采购严重违法失信行为”记录名单；中国政府采购网(</w:t>
      </w:r>
      <w:r>
        <w:fldChar w:fldCharType="begin"/>
      </w:r>
      <w:r>
        <w:instrText xml:space="preserve"> HYPERLINK "http://www.ccgp.gov.cn/" </w:instrText>
      </w:r>
      <w:r>
        <w:fldChar w:fldCharType="separate"/>
      </w:r>
      <w:r>
        <w:rPr>
          <w:rStyle w:val="24"/>
          <w:rFonts w:hint="eastAsia" w:ascii="宋体" w:hAnsi="宋体"/>
          <w:color w:val="auto"/>
          <w:u w:val="none"/>
        </w:rPr>
        <w:t>www.ccgp.gov.cn</w:t>
      </w:r>
      <w:r>
        <w:rPr>
          <w:rStyle w:val="24"/>
          <w:rFonts w:hint="eastAsia" w:ascii="宋体" w:hAnsi="宋体"/>
          <w:color w:val="auto"/>
          <w:u w:val="none"/>
        </w:rPr>
        <w:fldChar w:fldCharType="end"/>
      </w:r>
      <w:r>
        <w:rPr>
          <w:rFonts w:hint="eastAsia" w:ascii="宋体" w:hAnsi="宋体"/>
        </w:rPr>
        <w:t xml:space="preserve">)“政府采购严重违法失信行为信息记录”的单位，应当拒绝参与政府采购活动，如相关失信记录已失效，需提供相关证明资料； </w:t>
      </w:r>
    </w:p>
    <w:p>
      <w:pPr>
        <w:spacing w:line="560" w:lineRule="exact"/>
        <w:ind w:firstLine="480"/>
        <w:rPr>
          <w:rFonts w:hint="eastAsia" w:ascii="新宋体" w:hAnsi="新宋体" w:eastAsia="新宋体" w:cs="新宋体"/>
          <w:bCs/>
        </w:rPr>
      </w:pPr>
      <w:r>
        <w:rPr>
          <w:rFonts w:hint="eastAsia" w:ascii="新宋体" w:hAnsi="新宋体" w:eastAsia="新宋体" w:cs="新宋体"/>
          <w:bCs/>
        </w:rPr>
        <w:t>2-1、查询渠道：信用中国（www.creditchina.gov.cn）、中国政府采购网(</w:t>
      </w:r>
      <w:r>
        <w:fldChar w:fldCharType="begin"/>
      </w:r>
      <w:r>
        <w:instrText xml:space="preserve"> HYPERLINK "http://www.ccgp.gov.cn" </w:instrText>
      </w:r>
      <w:r>
        <w:fldChar w:fldCharType="separate"/>
      </w:r>
      <w:r>
        <w:rPr>
          <w:rFonts w:hint="eastAsia" w:ascii="新宋体" w:hAnsi="新宋体" w:eastAsia="新宋体" w:cs="新宋体"/>
          <w:bCs/>
        </w:rPr>
        <w:t>www.ccgp.gov.cn</w:t>
      </w:r>
      <w:r>
        <w:rPr>
          <w:rFonts w:hint="eastAsia" w:ascii="新宋体" w:hAnsi="新宋体" w:eastAsia="新宋体" w:cs="新宋体"/>
          <w:bCs/>
        </w:rPr>
        <w:fldChar w:fldCharType="end"/>
      </w:r>
      <w:r>
        <w:rPr>
          <w:rFonts w:hint="eastAsia" w:ascii="新宋体" w:hAnsi="新宋体" w:eastAsia="新宋体" w:cs="新宋体"/>
          <w:bCs/>
        </w:rPr>
        <w:t>)；</w:t>
      </w:r>
    </w:p>
    <w:p>
      <w:pPr>
        <w:spacing w:line="560" w:lineRule="exact"/>
        <w:ind w:firstLine="480"/>
        <w:rPr>
          <w:rFonts w:hint="eastAsia" w:ascii="新宋体" w:hAnsi="新宋体" w:eastAsia="新宋体" w:cs="新宋体"/>
          <w:bCs/>
        </w:rPr>
      </w:pPr>
      <w:r>
        <w:rPr>
          <w:rFonts w:hint="eastAsia" w:ascii="新宋体" w:hAnsi="新宋体" w:eastAsia="新宋体" w:cs="新宋体"/>
          <w:bCs/>
        </w:rPr>
        <w:t>2-2、查询截止时点：谈判截止时间前；</w:t>
      </w:r>
    </w:p>
    <w:p>
      <w:pPr>
        <w:spacing w:line="560" w:lineRule="exact"/>
        <w:ind w:firstLine="480"/>
        <w:rPr>
          <w:rFonts w:hint="eastAsia" w:ascii="新宋体" w:hAnsi="新宋体" w:eastAsia="新宋体" w:cs="新宋体"/>
          <w:bCs/>
        </w:rPr>
      </w:pPr>
      <w:r>
        <w:rPr>
          <w:rFonts w:hint="eastAsia" w:ascii="新宋体" w:hAnsi="新宋体" w:eastAsia="新宋体" w:cs="新宋体"/>
          <w:bCs/>
        </w:rPr>
        <w:t>2-3、查询记录和证据留存方式：投标人提供在网站查询的截图，并附在响应文件中；</w:t>
      </w:r>
    </w:p>
    <w:p>
      <w:pPr>
        <w:spacing w:line="560" w:lineRule="exact"/>
        <w:ind w:firstLine="480"/>
        <w:rPr>
          <w:rFonts w:hint="eastAsia" w:ascii="新宋体" w:hAnsi="新宋体" w:eastAsia="新宋体" w:cs="新宋体"/>
          <w:bCs/>
        </w:rPr>
      </w:pPr>
      <w:r>
        <w:rPr>
          <w:rFonts w:hint="eastAsia" w:ascii="新宋体" w:hAnsi="新宋体" w:eastAsia="新宋体" w:cs="新宋体"/>
          <w:bCs/>
        </w:rPr>
        <w:t>2-4、使用规则：对列入失信被执行人、重大税收违法案件当事人名单、政府采购严重违法失信行为记录名单的投标人或在信用中国查询中有不良记录的投标人，其投标无效；</w:t>
      </w:r>
    </w:p>
    <w:p>
      <w:pPr>
        <w:spacing w:line="560" w:lineRule="exact"/>
        <w:ind w:firstLine="480"/>
        <w:rPr>
          <w:rFonts w:hint="eastAsia" w:ascii="新宋体" w:hAnsi="新宋体" w:eastAsia="新宋体" w:cs="新宋体"/>
          <w:bCs/>
        </w:rPr>
      </w:pPr>
      <w:r>
        <w:rPr>
          <w:rFonts w:hint="eastAsia" w:ascii="新宋体" w:hAnsi="新宋体" w:eastAsia="新宋体" w:cs="新宋体"/>
          <w:bCs/>
        </w:rPr>
        <w:t>2-5、特别说明：</w:t>
      </w:r>
    </w:p>
    <w:p>
      <w:pPr>
        <w:spacing w:line="560" w:lineRule="exact"/>
        <w:ind w:firstLine="480"/>
        <w:rPr>
          <w:rFonts w:hint="eastAsia" w:ascii="新宋体" w:hAnsi="新宋体" w:eastAsia="新宋体" w:cs="新宋体"/>
          <w:bCs/>
        </w:rPr>
      </w:pPr>
      <w:r>
        <w:rPr>
          <w:rFonts w:hint="eastAsia" w:ascii="新宋体" w:hAnsi="新宋体" w:eastAsia="新宋体" w:cs="新宋体"/>
          <w:bCs/>
        </w:rPr>
        <w:t>（1）投标人如在中标通知书发出前出现违法失信行为，采购人仍有权利提请评标委员会取消其中标资格；</w:t>
      </w:r>
    </w:p>
    <w:p>
      <w:pPr>
        <w:spacing w:line="560" w:lineRule="exact"/>
        <w:ind w:firstLine="480"/>
        <w:rPr>
          <w:rFonts w:hint="eastAsia" w:ascii="宋体" w:hAnsi="宋体"/>
          <w:b/>
        </w:rPr>
      </w:pPr>
      <w:r>
        <w:rPr>
          <w:rFonts w:hint="eastAsia" w:ascii="新宋体" w:hAnsi="新宋体" w:eastAsia="新宋体" w:cs="新宋体"/>
          <w:bCs/>
        </w:rPr>
        <w:t>（2）投标人在投标文件中已出具的信用查询结果并不能取代采购人或采购代理机构在评标前进行复查。</w:t>
      </w:r>
    </w:p>
    <w:p>
      <w:pPr>
        <w:ind w:firstLine="241" w:firstLineChars="100"/>
        <w:rPr>
          <w:rFonts w:hint="eastAsia" w:ascii="宋体" w:hAnsi="宋体"/>
          <w:b/>
        </w:rPr>
      </w:pPr>
      <w:r>
        <w:rPr>
          <w:rFonts w:hint="eastAsia" w:ascii="宋体" w:hAnsi="宋体"/>
          <w:b/>
        </w:rPr>
        <w:t>3、谈判委托</w:t>
      </w:r>
    </w:p>
    <w:p>
      <w:pPr>
        <w:ind w:firstLine="480"/>
        <w:rPr>
          <w:rFonts w:hint="eastAsia" w:ascii="宋体" w:hAnsi="宋体"/>
        </w:rPr>
      </w:pPr>
      <w:r>
        <w:rPr>
          <w:rFonts w:hint="eastAsia" w:ascii="宋体" w:hAnsi="宋体"/>
        </w:rPr>
        <w:t>如供应商代表不是法定代表人，须持有《法定代表人授权书》（原件）</w:t>
      </w:r>
    </w:p>
    <w:p>
      <w:pPr>
        <w:ind w:firstLine="241" w:firstLineChars="100"/>
        <w:rPr>
          <w:rFonts w:hint="eastAsia" w:ascii="宋体" w:hAnsi="宋体"/>
          <w:b/>
        </w:rPr>
      </w:pPr>
      <w:r>
        <w:rPr>
          <w:rFonts w:hint="eastAsia" w:ascii="宋体" w:hAnsi="宋体"/>
          <w:b/>
        </w:rPr>
        <w:t>4、谈判费用</w:t>
      </w:r>
    </w:p>
    <w:p>
      <w:pPr>
        <w:ind w:firstLine="480"/>
        <w:rPr>
          <w:rFonts w:hint="eastAsia" w:ascii="宋体" w:hAnsi="宋体"/>
          <w:b/>
          <w:sz w:val="30"/>
          <w:szCs w:val="30"/>
        </w:rPr>
      </w:pPr>
      <w:r>
        <w:rPr>
          <w:rFonts w:hint="eastAsia" w:ascii="宋体" w:hAnsi="宋体"/>
        </w:rPr>
        <w:t>无论谈判的结果如何，供应商自行承担参加谈判相关的全部费用。</w:t>
      </w:r>
    </w:p>
    <w:p>
      <w:pPr>
        <w:ind w:firstLine="602"/>
        <w:jc w:val="center"/>
        <w:rPr>
          <w:rFonts w:hint="eastAsia" w:ascii="宋体" w:hAnsi="宋体"/>
          <w:sz w:val="30"/>
          <w:szCs w:val="30"/>
        </w:rPr>
      </w:pPr>
      <w:r>
        <w:rPr>
          <w:rFonts w:hint="eastAsia" w:ascii="宋体" w:hAnsi="宋体"/>
          <w:b/>
          <w:sz w:val="30"/>
          <w:szCs w:val="30"/>
        </w:rPr>
        <w:t>三．谈判文件</w:t>
      </w:r>
    </w:p>
    <w:p>
      <w:pPr>
        <w:ind w:firstLine="482"/>
        <w:rPr>
          <w:rFonts w:hint="eastAsia" w:ascii="宋体" w:hAnsi="宋体"/>
          <w:b/>
        </w:rPr>
      </w:pPr>
      <w:r>
        <w:rPr>
          <w:rFonts w:hint="eastAsia" w:ascii="宋体" w:hAnsi="宋体"/>
          <w:b/>
        </w:rPr>
        <w:t>1、谈判文件</w:t>
      </w:r>
    </w:p>
    <w:p>
      <w:pPr>
        <w:ind w:firstLine="240" w:firstLineChars="100"/>
        <w:rPr>
          <w:rFonts w:hint="eastAsia" w:ascii="宋体" w:hAnsi="宋体"/>
        </w:rPr>
      </w:pPr>
      <w:r>
        <w:rPr>
          <w:rFonts w:hint="eastAsia" w:ascii="宋体" w:hAnsi="宋体"/>
        </w:rPr>
        <w:t>（1）谈判文件由谈判文件总目录所列内容组成；供应商应详细阅读谈判文件中所有的事项、格式、条款和规范要求,在谈判响应文件中对谈判文件的各方面都应做出实质性的响应，按照谈判文件的要求提交全部资料。</w:t>
      </w:r>
    </w:p>
    <w:p>
      <w:pPr>
        <w:pStyle w:val="14"/>
        <w:spacing w:before="0" w:beforeAutospacing="0" w:after="0" w:afterAutospacing="0" w:line="360" w:lineRule="auto"/>
        <w:ind w:firstLine="240" w:firstLineChars="100"/>
        <w:rPr>
          <w:rFonts w:cs="Times New Roman"/>
          <w:kern w:val="2"/>
        </w:rPr>
      </w:pPr>
      <w:r>
        <w:rPr>
          <w:rFonts w:hint="eastAsia" w:cs="Times New Roman"/>
          <w:kern w:val="2"/>
        </w:rPr>
        <w:t>（2）采购项目需要落实的政府采购政策：依据《中华人民共和国政府采购法》和《中华人民共和国政府采购实施条例》的有关规定，落实政府采购政策。</w:t>
      </w:r>
      <w:r>
        <w:rPr>
          <w:rFonts w:cs="Times New Roman"/>
          <w:kern w:val="2"/>
        </w:rPr>
        <w:t xml:space="preserve"> </w:t>
      </w:r>
    </w:p>
    <w:p>
      <w:pPr>
        <w:ind w:firstLine="600" w:firstLineChars="250"/>
        <w:rPr>
          <w:rFonts w:ascii="宋体" w:hAnsi="宋体"/>
        </w:rPr>
      </w:pPr>
      <w:r>
        <w:rPr>
          <w:rFonts w:hint="eastAsia" w:ascii="宋体" w:hAnsi="宋体"/>
        </w:rPr>
        <w:t xml:space="preserve">1、《政府采购促进中小企业发展暂行办法》的通知--财库[2011]181号 </w:t>
      </w:r>
    </w:p>
    <w:p>
      <w:pPr>
        <w:ind w:firstLine="600" w:firstLineChars="250"/>
        <w:rPr>
          <w:rFonts w:hint="eastAsia" w:ascii="宋体" w:hAnsi="宋体"/>
        </w:rPr>
      </w:pPr>
      <w:r>
        <w:rPr>
          <w:rFonts w:hint="eastAsia" w:ascii="宋体" w:hAnsi="宋体"/>
        </w:rPr>
        <w:t xml:space="preserve">2、财政部司法部关于政府采购支持监狱企业发展有关问题的通知--财库[2014]68号 </w:t>
      </w:r>
    </w:p>
    <w:p>
      <w:pPr>
        <w:ind w:firstLine="600" w:firstLineChars="250"/>
        <w:rPr>
          <w:rFonts w:hint="eastAsia" w:ascii="宋体" w:hAnsi="宋体"/>
        </w:rPr>
      </w:pPr>
      <w:r>
        <w:rPr>
          <w:rFonts w:hint="eastAsia" w:ascii="宋体" w:hAnsi="宋体"/>
        </w:rPr>
        <w:t>3、《国务院办公厅关于建立政府强制采购节能产品制度的通知》--国办发[2</w:t>
      </w:r>
      <w:r>
        <w:rPr>
          <w:rFonts w:ascii="宋体" w:hAnsi="宋体"/>
        </w:rPr>
        <w:t>007</w:t>
      </w:r>
      <w:r>
        <w:rPr>
          <w:rFonts w:hint="eastAsia" w:ascii="宋体" w:hAnsi="宋体"/>
        </w:rPr>
        <w:t>]5</w:t>
      </w:r>
      <w:r>
        <w:rPr>
          <w:rFonts w:ascii="宋体" w:hAnsi="宋体"/>
        </w:rPr>
        <w:t>1</w:t>
      </w:r>
      <w:r>
        <w:rPr>
          <w:rFonts w:hint="eastAsia" w:ascii="宋体" w:hAnsi="宋体"/>
        </w:rPr>
        <w:t xml:space="preserve">号 </w:t>
      </w:r>
    </w:p>
    <w:p>
      <w:pPr>
        <w:ind w:firstLine="600" w:firstLineChars="250"/>
        <w:rPr>
          <w:rFonts w:hint="eastAsia" w:ascii="宋体" w:hAnsi="宋体"/>
        </w:rPr>
      </w:pPr>
      <w:r>
        <w:rPr>
          <w:rFonts w:hint="eastAsia" w:ascii="宋体" w:hAnsi="宋体"/>
        </w:rPr>
        <w:t>4、《节能产品政府采购实施意见》--（财库[2004]185号）</w:t>
      </w:r>
    </w:p>
    <w:p>
      <w:pPr>
        <w:ind w:firstLine="566" w:firstLineChars="236"/>
        <w:rPr>
          <w:rFonts w:hint="eastAsia" w:ascii="宋体" w:hAnsi="宋体"/>
        </w:rPr>
      </w:pPr>
      <w:r>
        <w:rPr>
          <w:rFonts w:hint="eastAsia" w:ascii="宋体" w:hAnsi="宋体"/>
        </w:rPr>
        <w:t>5、《环境标志产品政府采购实施的意见》--财库[2006]90号</w:t>
      </w:r>
    </w:p>
    <w:p>
      <w:pPr>
        <w:ind w:firstLine="600" w:firstLineChars="250"/>
        <w:rPr>
          <w:rFonts w:hint="eastAsia" w:ascii="宋体" w:hAnsi="宋体"/>
        </w:rPr>
      </w:pPr>
      <w:r>
        <w:rPr>
          <w:rFonts w:hint="eastAsia" w:ascii="宋体" w:hAnsi="宋体"/>
        </w:rPr>
        <w:t>6、《关于促进残疾人就业政府采购政策的通知》（财库[2017]141号）</w:t>
      </w:r>
    </w:p>
    <w:p>
      <w:pPr>
        <w:ind w:firstLine="482"/>
        <w:rPr>
          <w:rFonts w:hint="eastAsia" w:ascii="宋体" w:hAnsi="宋体"/>
          <w:b/>
        </w:rPr>
      </w:pPr>
    </w:p>
    <w:p>
      <w:pPr>
        <w:ind w:firstLine="482"/>
        <w:rPr>
          <w:rFonts w:hint="eastAsia" w:ascii="宋体" w:hAnsi="宋体"/>
          <w:b/>
        </w:rPr>
      </w:pPr>
      <w:r>
        <w:rPr>
          <w:rFonts w:hint="eastAsia" w:ascii="宋体" w:hAnsi="宋体"/>
          <w:b/>
        </w:rPr>
        <w:t>2、谈判文件的澄清及修改</w:t>
      </w:r>
    </w:p>
    <w:p>
      <w:pPr>
        <w:ind w:firstLine="480"/>
        <w:rPr>
          <w:rFonts w:hint="eastAsia" w:ascii="宋体" w:hAnsi="宋体"/>
        </w:rPr>
      </w:pPr>
      <w:r>
        <w:rPr>
          <w:rFonts w:hint="eastAsia" w:ascii="宋体" w:hAnsi="宋体" w:cs="宋体"/>
          <w:kern w:val="0"/>
        </w:rPr>
        <w:t>（1）</w:t>
      </w:r>
      <w:r>
        <w:rPr>
          <w:rFonts w:hint="eastAsia" w:ascii="宋体" w:hAnsi="宋体"/>
        </w:rPr>
        <w:t>采购代理机构可对已发出的谈判文件进行必要的澄清或者修改，澄清或者修改的内容作为谈判文件的组成部分。澄清和修改的内容可能影响响应文件编制的，采购代理机构应当在提交首次响应文件截止之日三个工作日前，以书面形式通知所有接收谈判文件的供应商，并对供应商具有约束力。供应商在收到上述通知后，应当立即以书面形式向采购代理机构确认；不足三个工作日的，采购代理机构应当顺延提交首次响应文件截止之日。</w:t>
      </w:r>
    </w:p>
    <w:p>
      <w:pPr>
        <w:pStyle w:val="14"/>
        <w:spacing w:before="0" w:beforeAutospacing="0" w:after="0" w:afterAutospacing="0" w:line="360" w:lineRule="auto"/>
        <w:ind w:firstLine="480"/>
        <w:rPr>
          <w:rFonts w:hint="eastAsia"/>
          <w:kern w:val="2"/>
        </w:rPr>
      </w:pPr>
      <w:r>
        <w:rPr>
          <w:rFonts w:hint="eastAsia"/>
        </w:rPr>
        <w:t>（2）</w:t>
      </w:r>
      <w:r>
        <w:rPr>
          <w:rFonts w:hint="eastAsia" w:cs="Times New Roman"/>
          <w:kern w:val="2"/>
        </w:rPr>
        <w:t>供应商</w:t>
      </w:r>
      <w:r>
        <w:t>认为采购文件、采购过程、</w:t>
      </w:r>
      <w:r>
        <w:rPr>
          <w:rFonts w:hint="eastAsia"/>
        </w:rPr>
        <w:t>成交</w:t>
      </w:r>
      <w:r>
        <w:t>结果使自己的权益受到损害的，</w:t>
      </w:r>
      <w:r>
        <w:rPr>
          <w:rFonts w:hint="eastAsia"/>
        </w:rPr>
        <w:t>可以</w:t>
      </w:r>
      <w:r>
        <w:t>在知道或者应知其权益受到损害之日起七个工作日内，</w:t>
      </w:r>
      <w:r>
        <w:rPr>
          <w:rFonts w:hint="eastAsia"/>
          <w:kern w:val="2"/>
        </w:rPr>
        <w:t xml:space="preserve">以书面形式向采购代理机构提出（质疑函接收联系人、联系电话和通讯地址等详见谈判公告）。 </w:t>
      </w:r>
    </w:p>
    <w:p>
      <w:pPr>
        <w:pStyle w:val="14"/>
        <w:spacing w:before="0" w:beforeAutospacing="0" w:after="0" w:afterAutospacing="0" w:line="360" w:lineRule="auto"/>
        <w:ind w:firstLine="600" w:firstLineChars="250"/>
        <w:rPr>
          <w:rFonts w:hint="eastAsia"/>
        </w:rPr>
      </w:pPr>
      <w:r>
        <w:rPr>
          <w:rFonts w:hint="eastAsia"/>
        </w:rPr>
        <w:t>质疑供应商法定代表人提交质疑的，须出具法定代表人资格证明书；委托代理人提交质疑的，必须向其出具授权委托书，授权委托书应当载明代理人的姓名或者名称、代理事项、具体权限、期限和相关事项，由法定代表人签字或者盖章，并加盖单位公章。</w:t>
      </w:r>
    </w:p>
    <w:p>
      <w:pPr>
        <w:pStyle w:val="14"/>
        <w:spacing w:before="0" w:beforeAutospacing="0" w:after="0" w:afterAutospacing="0" w:line="360" w:lineRule="auto"/>
        <w:ind w:firstLine="600" w:firstLineChars="250"/>
        <w:rPr>
          <w:kern w:val="2"/>
        </w:rPr>
      </w:pPr>
      <w:r>
        <w:rPr>
          <w:rFonts w:hint="eastAsia"/>
        </w:rPr>
        <w:t>质疑函应当包括下列内容：</w:t>
      </w:r>
    </w:p>
    <w:p>
      <w:pPr>
        <w:pStyle w:val="40"/>
        <w:snapToGrid w:val="0"/>
        <w:spacing w:line="360" w:lineRule="auto"/>
        <w:ind w:firstLine="480"/>
        <w:rPr>
          <w:rFonts w:ascii="宋体" w:hAnsi="宋体" w:cs="Arial"/>
        </w:rPr>
      </w:pPr>
      <w:r>
        <w:rPr>
          <w:rFonts w:hint="eastAsia" w:ascii="宋体" w:hAnsi="宋体" w:cs="Arial"/>
        </w:rPr>
        <w:t>1、</w:t>
      </w:r>
      <w:r>
        <w:rPr>
          <w:rFonts w:hint="eastAsia"/>
          <w:kern w:val="2"/>
        </w:rPr>
        <w:t>供应商</w:t>
      </w:r>
      <w:r>
        <w:rPr>
          <w:rFonts w:hint="eastAsia" w:ascii="宋体" w:hAnsi="宋体" w:cs="Arial"/>
        </w:rPr>
        <w:t>的姓名或者名称、地址、邮编、联系人及联系电话；</w:t>
      </w:r>
    </w:p>
    <w:p>
      <w:pPr>
        <w:pStyle w:val="40"/>
        <w:snapToGrid w:val="0"/>
        <w:spacing w:line="360" w:lineRule="auto"/>
        <w:ind w:firstLine="480"/>
        <w:rPr>
          <w:rFonts w:ascii="宋体" w:hAnsi="宋体" w:cs="Arial"/>
        </w:rPr>
      </w:pPr>
      <w:r>
        <w:rPr>
          <w:rFonts w:hint="eastAsia" w:ascii="宋体" w:hAnsi="宋体" w:cs="Arial"/>
        </w:rPr>
        <w:t>2、质疑项目的名称、编号；</w:t>
      </w:r>
    </w:p>
    <w:p>
      <w:pPr>
        <w:pStyle w:val="40"/>
        <w:snapToGrid w:val="0"/>
        <w:spacing w:line="360" w:lineRule="auto"/>
        <w:ind w:firstLine="480"/>
        <w:rPr>
          <w:rFonts w:ascii="宋体" w:hAnsi="宋体" w:cs="Arial"/>
        </w:rPr>
      </w:pPr>
      <w:r>
        <w:rPr>
          <w:rFonts w:hint="eastAsia" w:ascii="宋体" w:hAnsi="宋体" w:cs="Arial"/>
        </w:rPr>
        <w:t>3、具体、明确的质疑事项和与质疑事项相关的请求；</w:t>
      </w:r>
    </w:p>
    <w:p>
      <w:pPr>
        <w:pStyle w:val="40"/>
        <w:snapToGrid w:val="0"/>
        <w:spacing w:line="360" w:lineRule="auto"/>
        <w:ind w:firstLine="480"/>
        <w:rPr>
          <w:rFonts w:ascii="宋体" w:hAnsi="宋体" w:cs="Arial"/>
        </w:rPr>
      </w:pPr>
      <w:r>
        <w:rPr>
          <w:rFonts w:hint="eastAsia" w:ascii="宋体" w:hAnsi="宋体" w:cs="Arial"/>
        </w:rPr>
        <w:t>4、事实依据；</w:t>
      </w:r>
    </w:p>
    <w:p>
      <w:pPr>
        <w:pStyle w:val="40"/>
        <w:snapToGrid w:val="0"/>
        <w:spacing w:line="360" w:lineRule="auto"/>
        <w:ind w:firstLine="480"/>
        <w:rPr>
          <w:rFonts w:ascii="宋体" w:hAnsi="宋体" w:cs="Arial"/>
        </w:rPr>
      </w:pPr>
      <w:r>
        <w:rPr>
          <w:rFonts w:hint="eastAsia" w:ascii="宋体" w:hAnsi="宋体" w:cs="Arial"/>
        </w:rPr>
        <w:t>5、必要的法律依据；</w:t>
      </w:r>
    </w:p>
    <w:p>
      <w:pPr>
        <w:pStyle w:val="40"/>
        <w:snapToGrid w:val="0"/>
        <w:spacing w:line="360" w:lineRule="auto"/>
        <w:ind w:firstLine="480"/>
        <w:rPr>
          <w:rFonts w:hint="eastAsia" w:ascii="宋体" w:hAnsi="宋体" w:cs="Arial"/>
        </w:rPr>
      </w:pPr>
      <w:r>
        <w:rPr>
          <w:rFonts w:hint="eastAsia" w:ascii="宋体" w:hAnsi="宋体" w:cs="Arial"/>
        </w:rPr>
        <w:t xml:space="preserve">6、提出质疑的日期。 </w:t>
      </w:r>
    </w:p>
    <w:p>
      <w:pPr>
        <w:pStyle w:val="40"/>
        <w:snapToGrid w:val="0"/>
        <w:spacing w:line="360" w:lineRule="auto"/>
        <w:ind w:firstLine="480"/>
        <w:rPr>
          <w:rFonts w:ascii="宋体" w:hAnsi="宋体" w:cs="Arial"/>
          <w:szCs w:val="24"/>
        </w:rPr>
      </w:pPr>
      <w:r>
        <w:rPr>
          <w:rFonts w:hint="eastAsia" w:ascii="宋体" w:hAnsi="宋体" w:cs="Arial"/>
          <w:szCs w:val="24"/>
        </w:rPr>
        <w:t>备注：</w:t>
      </w:r>
      <w:r>
        <w:rPr>
          <w:rFonts w:hint="eastAsia"/>
          <w:kern w:val="2"/>
        </w:rPr>
        <w:t>供应商</w:t>
      </w:r>
      <w:r>
        <w:rPr>
          <w:rFonts w:hint="eastAsia" w:ascii="宋体" w:hAnsi="宋体" w:cs="Arial"/>
          <w:szCs w:val="24"/>
        </w:rPr>
        <w:t>须在法定质疑期内一次性提出针对同一采购程序环节的质疑。</w:t>
      </w:r>
    </w:p>
    <w:p>
      <w:pPr>
        <w:snapToGrid w:val="0"/>
        <w:ind w:firstLine="480"/>
        <w:rPr>
          <w:rFonts w:ascii="宋体" w:hAnsi="宋体" w:cs="Arial"/>
        </w:rPr>
      </w:pPr>
      <w:r>
        <w:rPr>
          <w:rFonts w:hint="eastAsia" w:ascii="宋体" w:hAnsi="宋体" w:cs="Arial"/>
        </w:rPr>
        <w:t>（3）质疑有以下情形之一的，采购代理机构不予受理：</w:t>
      </w:r>
    </w:p>
    <w:p>
      <w:pPr>
        <w:pStyle w:val="40"/>
        <w:snapToGrid w:val="0"/>
        <w:spacing w:line="360" w:lineRule="auto"/>
        <w:ind w:firstLine="480"/>
        <w:rPr>
          <w:rFonts w:ascii="宋体" w:hAnsi="宋体" w:cs="Arial"/>
          <w:szCs w:val="24"/>
        </w:rPr>
      </w:pPr>
      <w:r>
        <w:rPr>
          <w:rFonts w:hint="eastAsia" w:ascii="宋体" w:hAnsi="宋体" w:cs="Arial"/>
          <w:szCs w:val="24"/>
        </w:rPr>
        <w:t>1、未按规定程序和渠道提出质疑的；</w:t>
      </w:r>
    </w:p>
    <w:p>
      <w:pPr>
        <w:pStyle w:val="40"/>
        <w:snapToGrid w:val="0"/>
        <w:spacing w:line="360" w:lineRule="auto"/>
        <w:ind w:firstLine="480"/>
        <w:rPr>
          <w:rFonts w:ascii="宋体" w:hAnsi="宋体" w:cs="Arial"/>
          <w:szCs w:val="24"/>
        </w:rPr>
      </w:pPr>
      <w:r>
        <w:rPr>
          <w:rFonts w:hint="eastAsia" w:ascii="宋体" w:hAnsi="宋体" w:cs="Arial"/>
          <w:szCs w:val="24"/>
        </w:rPr>
        <w:t xml:space="preserve">2、超过法定质疑期限的； </w:t>
      </w:r>
    </w:p>
    <w:p>
      <w:pPr>
        <w:pStyle w:val="40"/>
        <w:snapToGrid w:val="0"/>
        <w:spacing w:line="360" w:lineRule="auto"/>
        <w:ind w:firstLine="480"/>
        <w:rPr>
          <w:rFonts w:ascii="宋体" w:hAnsi="宋体" w:cs="Arial"/>
          <w:szCs w:val="24"/>
        </w:rPr>
      </w:pPr>
      <w:r>
        <w:rPr>
          <w:rFonts w:hint="eastAsia" w:ascii="宋体" w:hAnsi="宋体" w:cs="Arial"/>
          <w:szCs w:val="24"/>
        </w:rPr>
        <w:t>3、书面质疑的形式和内容不符合上述要求的；</w:t>
      </w:r>
    </w:p>
    <w:p>
      <w:pPr>
        <w:pStyle w:val="40"/>
        <w:snapToGrid w:val="0"/>
        <w:spacing w:line="360" w:lineRule="auto"/>
        <w:ind w:firstLine="480"/>
        <w:rPr>
          <w:rFonts w:ascii="宋体" w:hAnsi="宋体" w:cs="Arial"/>
          <w:szCs w:val="24"/>
        </w:rPr>
      </w:pPr>
      <w:r>
        <w:rPr>
          <w:rFonts w:hint="eastAsia" w:ascii="宋体" w:hAnsi="宋体" w:cs="Arial"/>
          <w:szCs w:val="24"/>
        </w:rPr>
        <w:t xml:space="preserve">4、提出的质疑事项已经明确答复的； </w:t>
      </w:r>
    </w:p>
    <w:p>
      <w:pPr>
        <w:pStyle w:val="40"/>
        <w:snapToGrid w:val="0"/>
        <w:spacing w:line="360" w:lineRule="auto"/>
        <w:ind w:firstLine="480"/>
        <w:rPr>
          <w:rFonts w:ascii="宋体" w:hAnsi="宋体" w:cs="Arial"/>
          <w:szCs w:val="24"/>
        </w:rPr>
      </w:pPr>
      <w:r>
        <w:rPr>
          <w:rFonts w:hint="eastAsia" w:ascii="宋体" w:hAnsi="宋体" w:cs="Arial"/>
          <w:szCs w:val="24"/>
        </w:rPr>
        <w:t>5、法律法规规定的其他不予受理的条件。</w:t>
      </w:r>
    </w:p>
    <w:p>
      <w:pPr>
        <w:ind w:firstLine="480"/>
        <w:rPr>
          <w:rFonts w:hint="eastAsia" w:ascii="宋体" w:hAnsi="宋体"/>
        </w:rPr>
      </w:pPr>
      <w:r>
        <w:rPr>
          <w:rFonts w:hint="eastAsia" w:ascii="宋体" w:hAnsi="宋体" w:cs="Arial"/>
        </w:rPr>
        <w:t>（4）</w:t>
      </w:r>
      <w:r>
        <w:rPr>
          <w:rFonts w:hint="eastAsia" w:ascii="宋体" w:hAnsi="宋体"/>
        </w:rPr>
        <w:t>采购代理机构应当在收到质疑函后</w:t>
      </w:r>
      <w:r>
        <w:rPr>
          <w:rFonts w:ascii="宋体" w:hAnsi="宋体"/>
        </w:rPr>
        <w:t>七</w:t>
      </w:r>
      <w:r>
        <w:rPr>
          <w:rFonts w:hint="eastAsia" w:ascii="宋体" w:hAnsi="宋体" w:cs="Arial"/>
        </w:rPr>
        <w:t>个工作日内做出书面答复。答复内容同时通知与处理结果有关的</w:t>
      </w:r>
      <w:r>
        <w:rPr>
          <w:rFonts w:hint="eastAsia" w:ascii="宋体" w:hAnsi="宋体"/>
        </w:rPr>
        <w:t>供应商</w:t>
      </w:r>
      <w:r>
        <w:rPr>
          <w:rFonts w:hint="eastAsia" w:ascii="宋体" w:hAnsi="宋体" w:cs="Arial"/>
        </w:rPr>
        <w:t>，但答复内容不得涉及</w:t>
      </w:r>
      <w:r>
        <w:rPr>
          <w:rFonts w:hint="eastAsia" w:ascii="宋体" w:hAnsi="宋体"/>
        </w:rPr>
        <w:t>供应商</w:t>
      </w:r>
      <w:r>
        <w:rPr>
          <w:rFonts w:hint="eastAsia" w:ascii="宋体" w:hAnsi="宋体" w:cs="Arial"/>
        </w:rPr>
        <w:t>的商业秘密。</w:t>
      </w:r>
    </w:p>
    <w:p>
      <w:pPr>
        <w:ind w:firstLine="482"/>
        <w:rPr>
          <w:rFonts w:hint="eastAsia" w:ascii="宋体" w:hAnsi="宋体"/>
          <w:b/>
          <w:color w:val="000000"/>
        </w:rPr>
      </w:pPr>
    </w:p>
    <w:p>
      <w:pPr>
        <w:ind w:firstLine="482"/>
        <w:rPr>
          <w:rFonts w:hint="eastAsia" w:ascii="宋体" w:hAnsi="宋体"/>
          <w:b/>
          <w:bCs/>
          <w:color w:val="000000"/>
        </w:rPr>
      </w:pPr>
      <w:r>
        <w:rPr>
          <w:rFonts w:hint="eastAsia" w:ascii="宋体" w:hAnsi="宋体"/>
          <w:b/>
          <w:bCs/>
          <w:color w:val="000000"/>
        </w:rPr>
        <w:t>3、谈判文件的购买</w:t>
      </w:r>
    </w:p>
    <w:p>
      <w:pPr>
        <w:ind w:firstLine="480"/>
        <w:rPr>
          <w:rFonts w:hint="eastAsia" w:ascii="宋体" w:hAnsi="宋体"/>
          <w:color w:val="000000"/>
        </w:rPr>
      </w:pPr>
      <w:r>
        <w:rPr>
          <w:rFonts w:hint="eastAsia" w:ascii="宋体" w:hAnsi="宋体"/>
          <w:color w:val="000000"/>
        </w:rPr>
        <w:t>供应商必须从采购代理机构购买谈判文件，供应商自行转让或复制的谈判文件视为无效文件；谈判文件一经售出，一律不退，仅作为本次谈判使用。</w:t>
      </w:r>
    </w:p>
    <w:p>
      <w:pPr>
        <w:ind w:firstLine="482"/>
        <w:rPr>
          <w:rFonts w:hint="eastAsia" w:ascii="宋体" w:hAnsi="宋体"/>
          <w:b/>
          <w:bCs/>
          <w:color w:val="000000"/>
        </w:rPr>
      </w:pPr>
      <w:r>
        <w:rPr>
          <w:rFonts w:hint="eastAsia" w:ascii="宋体" w:hAnsi="宋体"/>
          <w:b/>
          <w:bCs/>
          <w:color w:val="000000"/>
        </w:rPr>
        <w:t>4、谈判的处理依据</w:t>
      </w:r>
    </w:p>
    <w:p>
      <w:pPr>
        <w:ind w:firstLine="480"/>
        <w:rPr>
          <w:rFonts w:hint="eastAsia" w:ascii="宋体" w:hAnsi="宋体"/>
          <w:color w:val="000000"/>
        </w:rPr>
      </w:pPr>
      <w:r>
        <w:rPr>
          <w:rFonts w:hint="eastAsia" w:ascii="宋体" w:hAnsi="宋体"/>
          <w:color w:val="000000"/>
        </w:rPr>
        <w:t>谈判小组有权对在开标、谈判过程中出现的一切问题，根据《中华人民共和国政府采购法》和《政府采购货物和服务招标投标管理办法》的条款，本着公开、公平、公正的原则进行处理。</w:t>
      </w:r>
    </w:p>
    <w:p>
      <w:pPr>
        <w:ind w:firstLine="482"/>
        <w:rPr>
          <w:rFonts w:hint="eastAsia" w:ascii="宋体" w:hAnsi="宋体"/>
          <w:b/>
          <w:color w:val="000000"/>
        </w:rPr>
      </w:pPr>
      <w:r>
        <w:rPr>
          <w:rFonts w:hint="eastAsia" w:ascii="宋体" w:hAnsi="宋体"/>
          <w:b/>
          <w:color w:val="000000"/>
        </w:rPr>
        <w:t>5、解释权归属</w:t>
      </w:r>
    </w:p>
    <w:p>
      <w:pPr>
        <w:ind w:firstLine="360" w:firstLineChars="150"/>
        <w:rPr>
          <w:rFonts w:hint="eastAsia" w:ascii="宋体" w:hAnsi="宋体"/>
          <w:color w:val="000000"/>
        </w:rPr>
      </w:pPr>
      <w:r>
        <w:rPr>
          <w:rFonts w:hint="eastAsia" w:ascii="宋体" w:hAnsi="宋体"/>
          <w:color w:val="000000"/>
        </w:rPr>
        <w:t>本次谈判文件的解释权归采购代理机构。</w:t>
      </w:r>
    </w:p>
    <w:p>
      <w:pPr>
        <w:ind w:firstLine="602"/>
        <w:jc w:val="center"/>
        <w:rPr>
          <w:rFonts w:hint="eastAsia" w:ascii="宋体" w:hAnsi="宋体"/>
          <w:sz w:val="30"/>
          <w:szCs w:val="30"/>
        </w:rPr>
      </w:pPr>
      <w:r>
        <w:rPr>
          <w:rFonts w:hint="eastAsia" w:ascii="宋体" w:hAnsi="宋体"/>
          <w:b/>
          <w:sz w:val="30"/>
          <w:szCs w:val="30"/>
        </w:rPr>
        <w:t>四．谈判要求</w:t>
      </w:r>
    </w:p>
    <w:p>
      <w:pPr>
        <w:ind w:firstLine="482"/>
        <w:rPr>
          <w:rFonts w:hint="eastAsia" w:ascii="宋体" w:hAnsi="宋体"/>
          <w:b/>
        </w:rPr>
      </w:pPr>
      <w:r>
        <w:rPr>
          <w:rFonts w:hint="eastAsia" w:ascii="宋体" w:hAnsi="宋体"/>
          <w:b/>
        </w:rPr>
        <w:t>1．谈判内容</w:t>
      </w:r>
    </w:p>
    <w:p>
      <w:pPr>
        <w:spacing w:line="500" w:lineRule="exact"/>
        <w:ind w:firstLine="480"/>
        <w:rPr>
          <w:rFonts w:hint="eastAsia" w:ascii="宋体" w:hAnsi="宋体"/>
          <w:spacing w:val="-6"/>
        </w:rPr>
      </w:pPr>
      <w:r>
        <w:rPr>
          <w:rFonts w:hint="eastAsia" w:ascii="宋体" w:hAnsi="宋体"/>
        </w:rPr>
        <w:t>供应商可根据自身的资质情况和经营范围进行谈判，不得将其子目再行分解或只响应其中的一部分内容，否则谈判无效；谈判、澄清、成交、签订合同均以包为单位进行。</w:t>
      </w:r>
    </w:p>
    <w:p>
      <w:pPr>
        <w:spacing w:line="560" w:lineRule="exact"/>
        <w:ind w:firstLine="482"/>
        <w:rPr>
          <w:rFonts w:hint="eastAsia" w:ascii="宋体" w:hAnsi="宋体"/>
          <w:b/>
        </w:rPr>
      </w:pPr>
      <w:r>
        <w:rPr>
          <w:rFonts w:hint="eastAsia" w:ascii="宋体" w:hAnsi="宋体"/>
          <w:b/>
        </w:rPr>
        <w:t>2．供应商须提交以下资质证明文件：</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（1）具有独立承担民事责任能力的法人、其他组织或自然人，营业执照、税务登记证、组织机构代码证（多证合一只提供营业执照，事业单位提供事业单位法人证书，自然人提供本人身份证）合法有效；</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（2）法定代表人授权书（附法定代表人身份证复印件）及被授权人身份证（法定代表人直接参加谈判只须提供法定代表人身份证）；</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（3）供应商参加政府采购活动近3年内经营活动中无重大违法记录声明；</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（4）保证金缴纳凭证或担保机构出具的保函正本；（复印件加盖供应商财务专用章）</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5）供应商不得为“信用中国”网站（www.creditchina.gov.cn）中列入失信被执行人或重大税收违法案件当事人名单的供应商，不得为“中国政府采购网”（www.ccgp.gov.cn）政府采购严重违法失信行为记录名单中被财政部门禁止参加政府采购活动的（提供查询截图并加盖单位公章）；</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（6）提供近两年（201</w:t>
      </w:r>
      <w:r>
        <w:rPr>
          <w:rFonts w:hint="eastAsia" w:ascii="宋体" w:hAnsi="宋体" w:eastAsia="宋体"/>
          <w:sz w:val="24"/>
          <w:szCs w:val="24"/>
          <w:lang w:val="en-US" w:eastAsia="zh-CN"/>
        </w:rPr>
        <w:t>8</w:t>
      </w:r>
      <w:r>
        <w:rPr>
          <w:rFonts w:hint="eastAsia" w:ascii="宋体" w:hAnsi="宋体" w:eastAsia="宋体"/>
          <w:sz w:val="24"/>
          <w:szCs w:val="24"/>
        </w:rPr>
        <w:t>-201</w:t>
      </w:r>
      <w:r>
        <w:rPr>
          <w:rFonts w:hint="eastAsia" w:ascii="宋体" w:hAnsi="宋体" w:eastAsia="宋体"/>
          <w:sz w:val="24"/>
          <w:szCs w:val="24"/>
          <w:lang w:val="en-US" w:eastAsia="zh-CN"/>
        </w:rPr>
        <w:t>9</w:t>
      </w:r>
      <w:r>
        <w:rPr>
          <w:rFonts w:hint="eastAsia" w:ascii="宋体" w:hAnsi="宋体" w:eastAsia="宋体"/>
          <w:sz w:val="24"/>
          <w:szCs w:val="24"/>
        </w:rPr>
        <w:t>年）财务审计报告</w:t>
      </w:r>
      <w:r>
        <w:rPr>
          <w:rFonts w:hint="eastAsia" w:ascii="宋体" w:hAnsi="宋体" w:eastAsia="宋体"/>
          <w:sz w:val="24"/>
          <w:szCs w:val="24"/>
          <w:lang w:eastAsia="zh-CN"/>
        </w:rPr>
        <w:t>或</w:t>
      </w:r>
      <w:r>
        <w:rPr>
          <w:rFonts w:hint="eastAsia" w:ascii="宋体" w:hAnsi="宋体" w:eastAsia="宋体"/>
          <w:sz w:val="24"/>
          <w:szCs w:val="24"/>
        </w:rPr>
        <w:t>20</w:t>
      </w:r>
      <w:r>
        <w:rPr>
          <w:rFonts w:hint="eastAsia" w:ascii="宋体" w:hAnsi="宋体" w:eastAsia="宋体"/>
          <w:sz w:val="24"/>
          <w:szCs w:val="24"/>
          <w:lang w:val="en-US" w:eastAsia="zh-CN"/>
        </w:rPr>
        <w:t>20</w:t>
      </w:r>
      <w:r>
        <w:rPr>
          <w:rFonts w:hint="eastAsia" w:ascii="宋体" w:hAnsi="宋体" w:eastAsia="宋体"/>
          <w:sz w:val="24"/>
          <w:szCs w:val="24"/>
        </w:rPr>
        <w:t>年</w:t>
      </w:r>
      <w:r>
        <w:rPr>
          <w:rFonts w:hint="eastAsia" w:ascii="宋体" w:hAnsi="宋体" w:eastAsia="宋体"/>
          <w:sz w:val="24"/>
          <w:szCs w:val="24"/>
          <w:lang w:val="en-US" w:eastAsia="zh-CN"/>
        </w:rPr>
        <w:t>1</w:t>
      </w:r>
      <w:r>
        <w:rPr>
          <w:rFonts w:hint="eastAsia" w:ascii="宋体" w:hAnsi="宋体" w:eastAsia="宋体"/>
          <w:sz w:val="24"/>
          <w:szCs w:val="24"/>
        </w:rPr>
        <w:t>月至今任意一个月已缴纳完税凭证或税务机关开具的完税证明（任意税种）；</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（7）提供20</w:t>
      </w:r>
      <w:r>
        <w:rPr>
          <w:rFonts w:hint="eastAsia" w:ascii="宋体" w:hAnsi="宋体" w:eastAsia="宋体"/>
          <w:sz w:val="24"/>
          <w:szCs w:val="24"/>
          <w:lang w:val="en-US" w:eastAsia="zh-CN"/>
        </w:rPr>
        <w:t>19</w:t>
      </w:r>
      <w:r>
        <w:rPr>
          <w:rFonts w:hint="eastAsia" w:ascii="宋体" w:hAnsi="宋体" w:eastAsia="宋体"/>
          <w:sz w:val="24"/>
          <w:szCs w:val="24"/>
        </w:rPr>
        <w:t>年</w:t>
      </w:r>
      <w:r>
        <w:rPr>
          <w:rFonts w:hint="eastAsia" w:ascii="宋体" w:hAnsi="宋体" w:eastAsia="宋体"/>
          <w:sz w:val="24"/>
          <w:szCs w:val="24"/>
          <w:lang w:val="en-US" w:eastAsia="zh-CN"/>
        </w:rPr>
        <w:t>12</w:t>
      </w:r>
      <w:r>
        <w:rPr>
          <w:rFonts w:hint="eastAsia" w:ascii="宋体" w:hAnsi="宋体" w:eastAsia="宋体"/>
          <w:sz w:val="24"/>
          <w:szCs w:val="24"/>
        </w:rPr>
        <w:t>月至今任意一个月已缴纳的社会保障资金缴存单据或社保机构开具的社会保险参保缴费情况证明。</w:t>
      </w:r>
    </w:p>
    <w:p>
      <w:pPr>
        <w:pStyle w:val="8"/>
        <w:spacing w:line="360" w:lineRule="auto"/>
        <w:ind w:firstLine="480"/>
        <w:rPr>
          <w:rFonts w:hint="eastAsia" w:ascii="宋体" w:hAnsi="宋体" w:eastAsia="宋体"/>
          <w:sz w:val="24"/>
          <w:szCs w:val="24"/>
        </w:rPr>
      </w:pPr>
      <w:r>
        <w:rPr>
          <w:rFonts w:hint="eastAsia" w:ascii="宋体" w:hAnsi="宋体" w:eastAsia="宋体"/>
          <w:sz w:val="24"/>
          <w:szCs w:val="24"/>
        </w:rPr>
        <w:t>（8）投标人认为有必要说明的其他资格问题；</w:t>
      </w:r>
    </w:p>
    <w:p>
      <w:pPr>
        <w:ind w:firstLine="720" w:firstLineChars="300"/>
        <w:rPr>
          <w:rFonts w:hint="eastAsia" w:ascii="宋体" w:hAnsi="宋体" w:eastAsia="宋体"/>
          <w:lang w:eastAsia="zh-CN"/>
        </w:rPr>
      </w:pPr>
      <w:r>
        <w:rPr>
          <w:rFonts w:hint="eastAsia" w:ascii="宋体" w:hAnsi="宋体"/>
        </w:rPr>
        <w:t>本项目不接受联合体谈判</w:t>
      </w:r>
      <w:r>
        <w:rPr>
          <w:rFonts w:hint="eastAsia" w:ascii="宋体" w:hAnsi="宋体"/>
          <w:lang w:eastAsia="zh-CN"/>
        </w:rPr>
        <w:t>。</w:t>
      </w:r>
    </w:p>
    <w:p>
      <w:pPr>
        <w:ind w:firstLine="720" w:firstLineChars="300"/>
        <w:rPr>
          <w:rFonts w:hint="eastAsia" w:ascii="新宋体" w:hAnsi="新宋体" w:eastAsia="新宋体" w:cs="新宋体"/>
        </w:rPr>
      </w:pPr>
      <w:r>
        <w:rPr>
          <w:rFonts w:hint="eastAsia" w:ascii="新宋体" w:hAnsi="新宋体" w:eastAsia="新宋体" w:cs="新宋体"/>
        </w:rPr>
        <w:t>2.1审核办法：</w:t>
      </w:r>
    </w:p>
    <w:p>
      <w:pPr>
        <w:spacing w:line="560" w:lineRule="exact"/>
        <w:ind w:firstLine="480"/>
        <w:rPr>
          <w:rFonts w:hint="eastAsia" w:ascii="新宋体" w:hAnsi="新宋体" w:eastAsia="新宋体" w:cs="新宋体"/>
        </w:rPr>
      </w:pPr>
      <w:r>
        <w:rPr>
          <w:rFonts w:hint="eastAsia" w:ascii="新宋体" w:hAnsi="新宋体" w:eastAsia="新宋体" w:cs="新宋体"/>
        </w:rPr>
        <w:t>（1）根据供应商提交的资格证明文件，由评审小组对供应商的资格条件和资格证明文件是否响应谈判文件要求进行评审。</w:t>
      </w:r>
    </w:p>
    <w:p>
      <w:pPr>
        <w:spacing w:line="560" w:lineRule="exact"/>
        <w:ind w:firstLine="480"/>
        <w:rPr>
          <w:rFonts w:hint="eastAsia" w:ascii="新宋体" w:hAnsi="新宋体" w:eastAsia="新宋体" w:cs="新宋体"/>
        </w:rPr>
      </w:pPr>
      <w:r>
        <w:rPr>
          <w:rFonts w:hint="eastAsia" w:ascii="新宋体" w:hAnsi="新宋体" w:eastAsia="新宋体" w:cs="新宋体"/>
        </w:rPr>
        <w:t>（2）上述（1）-（7）项为投标人必备项资格证明文件，开标当天，请携带上述资格证明文件原件进行资格审查，缺项或者符合性、有效性、合法</w:t>
      </w:r>
      <w:r>
        <w:rPr>
          <w:rFonts w:hint="eastAsia" w:ascii="新宋体" w:hAnsi="新宋体" w:eastAsia="新宋体" w:cs="新宋体"/>
          <w:bCs/>
        </w:rPr>
        <w:t>性审核不合格的自动丧失</w:t>
      </w:r>
      <w:r>
        <w:rPr>
          <w:rFonts w:hint="eastAsia" w:ascii="新宋体" w:hAnsi="新宋体" w:eastAsia="新宋体" w:cs="新宋体"/>
        </w:rPr>
        <w:t>谈判</w:t>
      </w:r>
      <w:r>
        <w:rPr>
          <w:rFonts w:hint="eastAsia" w:ascii="新宋体" w:hAnsi="新宋体" w:eastAsia="新宋体" w:cs="新宋体"/>
          <w:bCs/>
        </w:rPr>
        <w:t>资格</w:t>
      </w:r>
      <w:r>
        <w:rPr>
          <w:rFonts w:hint="eastAsia" w:ascii="新宋体" w:hAnsi="新宋体" w:eastAsia="新宋体" w:cs="新宋体"/>
        </w:rPr>
        <w:t>。</w:t>
      </w:r>
    </w:p>
    <w:p>
      <w:pPr>
        <w:spacing w:line="560" w:lineRule="exact"/>
        <w:ind w:firstLine="480"/>
        <w:rPr>
          <w:rFonts w:hint="eastAsia" w:ascii="新宋体" w:hAnsi="新宋体" w:eastAsia="新宋体" w:cs="新宋体"/>
          <w:b/>
        </w:rPr>
      </w:pPr>
      <w:r>
        <w:rPr>
          <w:rFonts w:hint="eastAsia" w:ascii="新宋体" w:hAnsi="新宋体" w:eastAsia="新宋体" w:cs="新宋体"/>
        </w:rPr>
        <w:t>（3）</w:t>
      </w:r>
      <w:r>
        <w:rPr>
          <w:rFonts w:hint="eastAsia" w:ascii="新宋体" w:hAnsi="新宋体" w:eastAsia="新宋体" w:cs="新宋体"/>
          <w:bCs/>
        </w:rPr>
        <w:t>对于资格证明文件的真实性，</w:t>
      </w:r>
      <w:r>
        <w:rPr>
          <w:rFonts w:hint="eastAsia" w:ascii="新宋体" w:hAnsi="新宋体" w:eastAsia="新宋体" w:cs="新宋体"/>
        </w:rPr>
        <w:t>谈判</w:t>
      </w:r>
      <w:r>
        <w:rPr>
          <w:rFonts w:hint="eastAsia" w:ascii="新宋体" w:hAnsi="新宋体" w:eastAsia="新宋体" w:cs="新宋体"/>
          <w:bCs/>
        </w:rPr>
        <w:t>评审小组将抽查核实。凡发现有出具虚假资格证明文件的，将拒绝与其</w:t>
      </w:r>
      <w:r>
        <w:rPr>
          <w:rFonts w:hint="eastAsia" w:ascii="新宋体" w:hAnsi="新宋体" w:eastAsia="新宋体" w:cs="新宋体"/>
        </w:rPr>
        <w:t>谈判</w:t>
      </w:r>
      <w:r>
        <w:rPr>
          <w:rFonts w:hint="eastAsia" w:ascii="新宋体" w:hAnsi="新宋体" w:eastAsia="新宋体" w:cs="新宋体"/>
          <w:bCs/>
        </w:rPr>
        <w:t>。</w:t>
      </w:r>
    </w:p>
    <w:p>
      <w:pPr>
        <w:spacing w:line="560" w:lineRule="exact"/>
        <w:ind w:firstLine="480"/>
        <w:rPr>
          <w:rFonts w:hint="eastAsia" w:ascii="宋体" w:hAnsi="宋体"/>
          <w:b/>
          <w:bCs/>
          <w:color w:val="000000"/>
        </w:rPr>
      </w:pPr>
      <w:r>
        <w:rPr>
          <w:rFonts w:hint="eastAsia" w:ascii="新宋体" w:hAnsi="新宋体" w:eastAsia="新宋体" w:cs="新宋体"/>
        </w:rPr>
        <w:t>（4）供应商按上述要求单独整理完整的资格证明文件，以备审核。</w:t>
      </w:r>
    </w:p>
    <w:p>
      <w:pPr>
        <w:spacing w:line="560" w:lineRule="exact"/>
        <w:ind w:firstLine="482"/>
        <w:rPr>
          <w:rFonts w:hint="eastAsia" w:ascii="宋体" w:hAnsi="宋体"/>
          <w:b/>
        </w:rPr>
      </w:pPr>
      <w:r>
        <w:rPr>
          <w:rFonts w:hint="eastAsia" w:ascii="宋体" w:hAnsi="宋体"/>
          <w:b/>
        </w:rPr>
        <w:t>3．谈判响应文件的编制</w:t>
      </w:r>
    </w:p>
    <w:p>
      <w:pPr>
        <w:spacing w:line="460" w:lineRule="exact"/>
        <w:ind w:firstLine="480"/>
        <w:rPr>
          <w:rFonts w:hint="eastAsia" w:ascii="宋体" w:hAnsi="宋体"/>
        </w:rPr>
      </w:pPr>
      <w:r>
        <w:rPr>
          <w:rFonts w:hint="eastAsia" w:ascii="宋体" w:hAnsi="宋体"/>
        </w:rPr>
        <w:t>谈判响应文件必须根据谈判文件提供的内容及格式编制，并对谈判文件做出实质性响应；具体内容包括：</w:t>
      </w:r>
    </w:p>
    <w:p>
      <w:pPr>
        <w:tabs>
          <w:tab w:val="left" w:pos="1080"/>
        </w:tabs>
        <w:spacing w:line="460" w:lineRule="exact"/>
        <w:ind w:firstLine="360" w:firstLineChars="150"/>
        <w:rPr>
          <w:rFonts w:hint="eastAsia" w:ascii="宋体" w:hAnsi="宋体"/>
        </w:rPr>
      </w:pPr>
      <w:r>
        <w:rPr>
          <w:rFonts w:hint="eastAsia" w:ascii="宋体" w:hAnsi="宋体"/>
        </w:rPr>
        <w:t>（1）按照格式要求填写的谈判响应函；</w:t>
      </w:r>
    </w:p>
    <w:p>
      <w:pPr>
        <w:spacing w:line="460" w:lineRule="exact"/>
        <w:ind w:firstLine="360" w:firstLineChars="150"/>
        <w:rPr>
          <w:rFonts w:hint="eastAsia" w:ascii="宋体" w:hAnsi="宋体"/>
          <w:color w:val="000000"/>
        </w:rPr>
      </w:pPr>
      <w:r>
        <w:rPr>
          <w:rFonts w:hint="eastAsia" w:ascii="宋体" w:hAnsi="宋体"/>
        </w:rPr>
        <w:t>（2</w:t>
      </w:r>
      <w:r>
        <w:rPr>
          <w:rFonts w:hint="eastAsia" w:ascii="宋体" w:hAnsi="宋体"/>
          <w:color w:val="000000"/>
        </w:rPr>
        <w:t>）响应报价表、分项报价表和</w:t>
      </w:r>
      <w:r>
        <w:rPr>
          <w:rFonts w:hint="eastAsia" w:ascii="宋体" w:hAnsi="宋体"/>
        </w:rPr>
        <w:t>技术指标偏差表</w:t>
      </w:r>
      <w:r>
        <w:rPr>
          <w:rFonts w:hint="eastAsia" w:ascii="宋体" w:hAnsi="宋体"/>
          <w:color w:val="000000"/>
        </w:rPr>
        <w:t>；</w:t>
      </w:r>
    </w:p>
    <w:p>
      <w:pPr>
        <w:tabs>
          <w:tab w:val="left" w:pos="1080"/>
        </w:tabs>
        <w:spacing w:line="460" w:lineRule="exact"/>
        <w:ind w:firstLine="360" w:firstLineChars="150"/>
        <w:rPr>
          <w:rFonts w:hint="eastAsia" w:ascii="宋体" w:hAnsi="宋体"/>
        </w:rPr>
      </w:pPr>
      <w:r>
        <w:rPr>
          <w:rFonts w:hint="eastAsia" w:ascii="宋体" w:hAnsi="宋体"/>
        </w:rPr>
        <w:t>（3）按要求出具的资质文件；</w:t>
      </w:r>
    </w:p>
    <w:p>
      <w:pPr>
        <w:tabs>
          <w:tab w:val="left" w:pos="1080"/>
        </w:tabs>
        <w:spacing w:line="460" w:lineRule="exact"/>
        <w:ind w:firstLine="360" w:firstLineChars="150"/>
        <w:rPr>
          <w:rFonts w:hint="eastAsia" w:ascii="宋体" w:hAnsi="宋体"/>
        </w:rPr>
      </w:pPr>
      <w:r>
        <w:rPr>
          <w:rFonts w:hint="eastAsia" w:ascii="宋体" w:hAnsi="宋体"/>
        </w:rPr>
        <w:t>（4）法定代表人证明书及授权书；</w:t>
      </w:r>
    </w:p>
    <w:p>
      <w:pPr>
        <w:tabs>
          <w:tab w:val="left" w:pos="1080"/>
        </w:tabs>
        <w:spacing w:line="460" w:lineRule="exact"/>
        <w:ind w:firstLine="360" w:firstLineChars="150"/>
        <w:rPr>
          <w:rFonts w:hint="eastAsia" w:ascii="宋体" w:hAnsi="宋体"/>
        </w:rPr>
      </w:pPr>
      <w:r>
        <w:rPr>
          <w:rFonts w:hint="eastAsia" w:ascii="宋体" w:hAnsi="宋体"/>
        </w:rPr>
        <w:t xml:space="preserve">（5）供应商的谈判方案： </w:t>
      </w:r>
    </w:p>
    <w:p>
      <w:pPr>
        <w:spacing w:line="500" w:lineRule="exact"/>
        <w:ind w:firstLine="600" w:firstLineChars="250"/>
        <w:rPr>
          <w:rFonts w:hint="eastAsia" w:ascii="宋体" w:hAnsi="宋体"/>
        </w:rPr>
      </w:pPr>
      <w:r>
        <w:rPr>
          <w:rFonts w:hint="eastAsia" w:ascii="宋体" w:hAnsi="宋体"/>
        </w:rPr>
        <w:t>A、供应商企业简介。</w:t>
      </w:r>
    </w:p>
    <w:p>
      <w:pPr>
        <w:spacing w:line="500" w:lineRule="exact"/>
        <w:ind w:firstLine="600" w:firstLineChars="250"/>
        <w:rPr>
          <w:rFonts w:hint="eastAsia" w:ascii="宋体" w:hAnsi="宋体"/>
          <w:color w:val="FF0000"/>
        </w:rPr>
      </w:pPr>
      <w:r>
        <w:rPr>
          <w:rFonts w:hint="eastAsia" w:ascii="宋体" w:hAnsi="宋体"/>
        </w:rPr>
        <w:t>B、商务响应说明。</w:t>
      </w:r>
    </w:p>
    <w:p>
      <w:pPr>
        <w:spacing w:line="500" w:lineRule="exact"/>
        <w:ind w:firstLine="600" w:firstLineChars="250"/>
        <w:rPr>
          <w:rFonts w:hint="eastAsia" w:ascii="宋体" w:hAnsi="宋体"/>
        </w:rPr>
      </w:pPr>
      <w:r>
        <w:rPr>
          <w:rFonts w:hint="eastAsia" w:ascii="宋体" w:hAnsi="宋体"/>
        </w:rPr>
        <w:t>C、供应商完成供货（项目）的组织机构、实施计划。</w:t>
      </w:r>
    </w:p>
    <w:p>
      <w:pPr>
        <w:spacing w:line="500" w:lineRule="exact"/>
        <w:ind w:firstLine="600" w:firstLineChars="250"/>
        <w:rPr>
          <w:rFonts w:hint="eastAsia" w:ascii="宋体" w:hAnsi="宋体"/>
        </w:rPr>
      </w:pPr>
      <w:r>
        <w:rPr>
          <w:rFonts w:hint="eastAsia" w:ascii="宋体" w:hAnsi="宋体"/>
        </w:rPr>
        <w:t>D、供应商完成供货（项目）保障能力。</w:t>
      </w:r>
    </w:p>
    <w:p>
      <w:pPr>
        <w:spacing w:line="500" w:lineRule="exact"/>
        <w:ind w:firstLine="600" w:firstLineChars="250"/>
        <w:rPr>
          <w:rFonts w:hint="eastAsia" w:ascii="宋体" w:hAnsi="宋体"/>
        </w:rPr>
      </w:pPr>
      <w:r>
        <w:rPr>
          <w:rFonts w:hint="eastAsia" w:ascii="宋体" w:hAnsi="宋体"/>
        </w:rPr>
        <w:t>E、谈判响应产品的质量标准、</w:t>
      </w:r>
      <w:r>
        <w:rPr>
          <w:rFonts w:hint="eastAsia" w:ascii="宋体" w:hAnsi="宋体"/>
          <w:color w:val="000000"/>
        </w:rPr>
        <w:t>检测标准（符合国家规定及行业标准）。</w:t>
      </w:r>
    </w:p>
    <w:p>
      <w:pPr>
        <w:tabs>
          <w:tab w:val="left" w:pos="1080"/>
        </w:tabs>
        <w:spacing w:line="460" w:lineRule="exact"/>
        <w:ind w:firstLine="600" w:firstLineChars="250"/>
        <w:rPr>
          <w:rFonts w:hint="eastAsia" w:ascii="宋体" w:hAnsi="宋体"/>
        </w:rPr>
      </w:pPr>
      <w:r>
        <w:rPr>
          <w:rFonts w:hint="eastAsia" w:ascii="宋体" w:hAnsi="宋体"/>
        </w:rPr>
        <w:t>F、供应商认为有必要说明的问题。</w:t>
      </w:r>
    </w:p>
    <w:p>
      <w:pPr>
        <w:tabs>
          <w:tab w:val="left" w:pos="1080"/>
        </w:tabs>
        <w:spacing w:line="460" w:lineRule="exact"/>
        <w:ind w:firstLine="360" w:firstLineChars="150"/>
        <w:rPr>
          <w:rFonts w:hint="eastAsia" w:ascii="宋体" w:hAnsi="宋体"/>
        </w:rPr>
      </w:pPr>
      <w:r>
        <w:rPr>
          <w:rFonts w:hint="eastAsia" w:ascii="宋体" w:hAnsi="宋体"/>
        </w:rPr>
        <w:t>（6）供应商承诺书。</w:t>
      </w:r>
    </w:p>
    <w:p>
      <w:pPr>
        <w:tabs>
          <w:tab w:val="left" w:pos="1080"/>
        </w:tabs>
        <w:spacing w:line="460" w:lineRule="exact"/>
        <w:ind w:firstLine="360" w:firstLineChars="150"/>
        <w:rPr>
          <w:rFonts w:hint="eastAsia" w:ascii="宋体" w:hAnsi="宋体"/>
        </w:rPr>
      </w:pPr>
      <w:r>
        <w:rPr>
          <w:rFonts w:hint="eastAsia" w:ascii="宋体" w:hAnsi="宋体"/>
        </w:rPr>
        <w:t>（7）谈判响应文件按包必须单独制作。</w:t>
      </w:r>
    </w:p>
    <w:p>
      <w:pPr>
        <w:spacing w:line="560" w:lineRule="exact"/>
        <w:ind w:firstLine="482"/>
        <w:rPr>
          <w:rFonts w:hint="eastAsia" w:ascii="宋体" w:hAnsi="宋体"/>
          <w:b/>
        </w:rPr>
      </w:pPr>
      <w:r>
        <w:rPr>
          <w:rFonts w:hint="eastAsia" w:ascii="宋体" w:hAnsi="宋体"/>
          <w:b/>
        </w:rPr>
        <w:t>4．谈判报价</w:t>
      </w:r>
    </w:p>
    <w:p>
      <w:pPr>
        <w:spacing w:line="500" w:lineRule="exact"/>
        <w:ind w:firstLine="360" w:firstLineChars="150"/>
        <w:rPr>
          <w:rFonts w:hint="eastAsia" w:ascii="宋体" w:hAnsi="宋体"/>
        </w:rPr>
      </w:pPr>
      <w:r>
        <w:rPr>
          <w:rFonts w:hint="eastAsia" w:ascii="宋体" w:hAnsi="宋体"/>
        </w:rPr>
        <w:t>（1）谈判报价是指产品到达使用地点，达到正常使用条件下的所有费用，包括产品的报价及所发生的运杂费（含保险）等，以谈判文件的内容和要求作为谈判依据；</w:t>
      </w:r>
    </w:p>
    <w:p>
      <w:pPr>
        <w:spacing w:line="500" w:lineRule="exact"/>
        <w:ind w:firstLine="360" w:firstLineChars="150"/>
        <w:rPr>
          <w:rFonts w:hint="eastAsia" w:ascii="宋体" w:hAnsi="宋体"/>
        </w:rPr>
      </w:pPr>
      <w:r>
        <w:rPr>
          <w:rFonts w:hint="eastAsia" w:ascii="宋体" w:hAnsi="宋体"/>
        </w:rPr>
        <w:t>（2）供应商应在谈判响应文件中的响应报价表上，标明谈判响应产品的供应价、安装调试费、运杂费、其它费用；任何有选择的报价不予接受；</w:t>
      </w:r>
    </w:p>
    <w:p>
      <w:pPr>
        <w:spacing w:line="500" w:lineRule="exact"/>
        <w:ind w:firstLine="360" w:firstLineChars="150"/>
        <w:rPr>
          <w:rFonts w:hint="eastAsia" w:ascii="宋体" w:hAnsi="宋体"/>
        </w:rPr>
      </w:pPr>
      <w:r>
        <w:rPr>
          <w:rFonts w:hint="eastAsia" w:ascii="宋体" w:hAnsi="宋体"/>
        </w:rPr>
        <w:t>（3）谈判货币：人民币；单位：元（精确到小数点后两位）；</w:t>
      </w:r>
    </w:p>
    <w:p>
      <w:pPr>
        <w:spacing w:line="500" w:lineRule="exact"/>
        <w:ind w:firstLine="360" w:firstLineChars="150"/>
        <w:rPr>
          <w:rFonts w:hint="eastAsia" w:ascii="宋体" w:hAnsi="宋体"/>
        </w:rPr>
      </w:pPr>
      <w:r>
        <w:rPr>
          <w:rFonts w:hint="eastAsia" w:ascii="宋体" w:hAnsi="宋体"/>
        </w:rPr>
        <w:t>（4）响应报价表应有法定代表人或被授权人的签字；</w:t>
      </w:r>
    </w:p>
    <w:p>
      <w:pPr>
        <w:spacing w:line="500" w:lineRule="exact"/>
        <w:ind w:firstLine="360" w:firstLineChars="150"/>
        <w:rPr>
          <w:rFonts w:hint="eastAsia" w:ascii="宋体" w:hAnsi="宋体"/>
        </w:rPr>
      </w:pPr>
      <w:r>
        <w:rPr>
          <w:rFonts w:hint="eastAsia" w:ascii="宋体" w:hAnsi="宋体"/>
        </w:rPr>
        <w:t>（5）合同价格：经谈判小组确认的某一供应商的最终报价，在合同执行过程中是固定不变的，不受外汇汇率及市场价格变化的影响；</w:t>
      </w:r>
    </w:p>
    <w:p>
      <w:pPr>
        <w:spacing w:line="500" w:lineRule="exact"/>
        <w:ind w:firstLine="360" w:firstLineChars="150"/>
        <w:rPr>
          <w:rFonts w:hint="eastAsia" w:ascii="宋体" w:hAnsi="宋体"/>
        </w:rPr>
      </w:pPr>
      <w:r>
        <w:rPr>
          <w:rFonts w:hint="eastAsia" w:ascii="宋体" w:hAnsi="宋体"/>
        </w:rPr>
        <w:t>（6）凡因供应商对谈判文件阅读不深、理解不透、误解、疏漏、或因市场行情了解不清造成的后果和风险均由供应商自负；</w:t>
      </w:r>
    </w:p>
    <w:p>
      <w:pPr>
        <w:spacing w:line="500" w:lineRule="exact"/>
        <w:ind w:firstLine="360" w:firstLineChars="150"/>
        <w:rPr>
          <w:rFonts w:hint="eastAsia" w:ascii="宋体" w:hAnsi="宋体"/>
        </w:rPr>
      </w:pPr>
      <w:r>
        <w:rPr>
          <w:rFonts w:hint="eastAsia" w:ascii="宋体" w:hAnsi="宋体"/>
        </w:rPr>
        <w:t>（7）供应商不得以低于成本的报价参加谈判。谈判小组认为供应商的报价明显低于其他通过符合性审查供应商的报价，有可能影响产品质量或者不能诚信履约的，应当要求其在谈判现场合理的时间内提供书面说明，必要时提交相关证明材料；供应商不能证明其报价合理性的，谈判小组应当将其作为无效投标处理。</w:t>
      </w:r>
    </w:p>
    <w:p>
      <w:pPr>
        <w:spacing w:line="560" w:lineRule="exact"/>
        <w:ind w:firstLine="482"/>
        <w:rPr>
          <w:rFonts w:hint="eastAsia" w:ascii="宋体" w:hAnsi="宋体"/>
          <w:b/>
        </w:rPr>
      </w:pPr>
      <w:r>
        <w:rPr>
          <w:rFonts w:hint="eastAsia" w:ascii="宋体" w:hAnsi="宋体"/>
          <w:b/>
        </w:rPr>
        <w:t>5．谈判保证金</w:t>
      </w:r>
    </w:p>
    <w:p>
      <w:pPr>
        <w:widowControl/>
        <w:adjustRightInd w:val="0"/>
        <w:spacing w:line="440" w:lineRule="exact"/>
        <w:ind w:firstLine="240" w:firstLineChars="100"/>
        <w:rPr>
          <w:rFonts w:hint="eastAsia" w:ascii="宋体" w:hAnsi="宋体"/>
          <w:color w:val="000000"/>
        </w:rPr>
      </w:pPr>
      <w:r>
        <w:rPr>
          <w:rFonts w:hint="eastAsia" w:ascii="宋体" w:hAnsi="宋体"/>
          <w:color w:val="000000"/>
        </w:rPr>
        <w:t>（1）本次谈判活动需交纳谈判保证金为 ：</w:t>
      </w:r>
      <w:r>
        <w:rPr>
          <w:rFonts w:hint="eastAsia" w:ascii="宋体" w:hAnsi="宋体"/>
          <w:color w:val="000000"/>
          <w:lang w:eastAsia="zh-CN"/>
        </w:rPr>
        <w:t>壹万</w:t>
      </w:r>
      <w:r>
        <w:rPr>
          <w:rFonts w:hint="eastAsia" w:ascii="宋体" w:hAnsi="宋体"/>
          <w:color w:val="000000"/>
        </w:rPr>
        <w:t>元整（￥：</w:t>
      </w:r>
      <w:r>
        <w:rPr>
          <w:rFonts w:hint="eastAsia" w:ascii="宋体" w:hAnsi="宋体"/>
          <w:color w:val="000000"/>
          <w:lang w:val="en-US" w:eastAsia="zh-CN"/>
        </w:rPr>
        <w:t>10000</w:t>
      </w:r>
      <w:r>
        <w:rPr>
          <w:rFonts w:hint="eastAsia" w:ascii="宋体" w:hAnsi="宋体"/>
          <w:color w:val="000000"/>
        </w:rPr>
        <w:t>.00元）</w:t>
      </w:r>
    </w:p>
    <w:p>
      <w:pPr>
        <w:widowControl/>
        <w:adjustRightInd w:val="0"/>
        <w:spacing w:line="440" w:lineRule="exact"/>
        <w:ind w:firstLine="240" w:firstLineChars="100"/>
        <w:rPr>
          <w:rFonts w:ascii="宋体" w:hAnsi="宋体"/>
          <w:color w:val="000000"/>
        </w:rPr>
      </w:pPr>
      <w:r>
        <w:rPr>
          <w:rFonts w:ascii="宋体" w:hAnsi="宋体"/>
          <w:color w:val="000000"/>
        </w:rPr>
        <w:t>（2）</w:t>
      </w:r>
      <w:r>
        <w:rPr>
          <w:rFonts w:hint="eastAsia" w:ascii="宋体" w:hAnsi="宋体"/>
          <w:color w:val="000000"/>
        </w:rPr>
        <w:t>谈判</w:t>
      </w:r>
      <w:r>
        <w:rPr>
          <w:rFonts w:ascii="宋体" w:hAnsi="宋体"/>
          <w:color w:val="000000"/>
        </w:rPr>
        <w:t>保证金应</w:t>
      </w:r>
      <w:r>
        <w:rPr>
          <w:rFonts w:hint="eastAsia" w:ascii="宋体" w:hAnsi="宋体"/>
          <w:color w:val="000000"/>
        </w:rPr>
        <w:t>为</w:t>
      </w:r>
      <w:r>
        <w:rPr>
          <w:rFonts w:ascii="宋体" w:hAnsi="宋体"/>
          <w:color w:val="000000"/>
        </w:rPr>
        <w:t>人民币，可采用下列任何一种形式支付。</w:t>
      </w:r>
    </w:p>
    <w:p>
      <w:pPr>
        <w:spacing w:line="500" w:lineRule="exact"/>
        <w:ind w:firstLine="960" w:firstLineChars="400"/>
        <w:rPr>
          <w:rFonts w:hint="eastAsia" w:ascii="宋体" w:hAnsi="宋体"/>
          <w:color w:val="000000"/>
        </w:rPr>
      </w:pPr>
      <w:r>
        <w:rPr>
          <w:rFonts w:hint="eastAsia" w:ascii="宋体" w:hAnsi="宋体"/>
          <w:color w:val="000000"/>
        </w:rPr>
        <w:t>A、银行转账</w:t>
      </w:r>
    </w:p>
    <w:p>
      <w:pPr>
        <w:spacing w:line="500" w:lineRule="exact"/>
        <w:ind w:firstLine="960" w:firstLineChars="400"/>
        <w:rPr>
          <w:rFonts w:hint="eastAsia" w:ascii="宋体" w:hAnsi="宋体"/>
          <w:color w:val="000000"/>
        </w:rPr>
      </w:pPr>
      <w:r>
        <w:rPr>
          <w:rFonts w:hint="eastAsia" w:ascii="宋体" w:hAnsi="宋体"/>
          <w:color w:val="000000"/>
        </w:rPr>
        <w:t>B、</w:t>
      </w:r>
      <w:r>
        <w:rPr>
          <w:rFonts w:ascii="宋体" w:hAnsi="宋体"/>
          <w:color w:val="000000"/>
        </w:rPr>
        <w:t>电汇</w:t>
      </w:r>
    </w:p>
    <w:p>
      <w:pPr>
        <w:spacing w:line="460" w:lineRule="exact"/>
        <w:ind w:firstLine="240" w:firstLineChars="100"/>
        <w:rPr>
          <w:rFonts w:ascii="宋体" w:hAnsi="宋体"/>
        </w:rPr>
      </w:pPr>
      <w:r>
        <w:rPr>
          <w:rFonts w:hint="eastAsia" w:ascii="宋体" w:hAnsi="宋体"/>
        </w:rPr>
        <w:t>（3）保证金汇款</w:t>
      </w:r>
      <w:r>
        <w:rPr>
          <w:rFonts w:hint="eastAsia" w:ascii="宋体" w:hAnsi="宋体"/>
          <w:color w:val="000000"/>
        </w:rPr>
        <w:t>账</w:t>
      </w:r>
      <w:r>
        <w:rPr>
          <w:rFonts w:hint="eastAsia" w:ascii="宋体" w:hAnsi="宋体"/>
        </w:rPr>
        <w:t>号：</w:t>
      </w:r>
    </w:p>
    <w:p>
      <w:pPr>
        <w:ind w:firstLine="960" w:firstLineChars="400"/>
        <w:rPr>
          <w:rFonts w:hint="eastAsia" w:ascii="宋体" w:hAnsi="宋体"/>
          <w:color w:val="000000"/>
        </w:rPr>
      </w:pPr>
      <w:r>
        <w:rPr>
          <w:rFonts w:hint="eastAsia" w:ascii="宋体" w:hAnsi="宋体"/>
          <w:color w:val="000000"/>
        </w:rPr>
        <w:t>户    名：陕西中远招标咨询有限公司</w:t>
      </w:r>
    </w:p>
    <w:p>
      <w:pPr>
        <w:ind w:firstLine="960" w:firstLineChars="400"/>
        <w:rPr>
          <w:rFonts w:hint="eastAsia" w:ascii="宋体" w:hAnsi="宋体"/>
        </w:rPr>
      </w:pPr>
      <w:r>
        <w:rPr>
          <w:rFonts w:hint="eastAsia" w:ascii="宋体" w:hAnsi="宋体"/>
          <w:color w:val="000000"/>
        </w:rPr>
        <w:t>开户银行：长安银行股份有限公司西安西大街支行</w:t>
      </w:r>
    </w:p>
    <w:p>
      <w:pPr>
        <w:ind w:firstLine="960" w:firstLineChars="400"/>
        <w:rPr>
          <w:rFonts w:hint="eastAsia" w:ascii="宋体" w:hAnsi="宋体"/>
          <w:color w:val="000000"/>
        </w:rPr>
      </w:pPr>
      <w:r>
        <w:rPr>
          <w:rFonts w:hint="eastAsia" w:ascii="宋体" w:hAnsi="宋体"/>
          <w:color w:val="000000"/>
        </w:rPr>
        <w:t>账    号：8060 1060 1421 0045 86</w:t>
      </w:r>
    </w:p>
    <w:p>
      <w:pPr>
        <w:pStyle w:val="9"/>
        <w:ind w:firstLine="480"/>
        <w:rPr>
          <w:rFonts w:hint="eastAsia" w:ascii="新宋体" w:hAnsi="新宋体" w:eastAsia="新宋体" w:cs="新宋体"/>
          <w:b/>
          <w:bCs/>
          <w:color w:val="auto"/>
        </w:rPr>
      </w:pPr>
      <w:r>
        <w:rPr>
          <w:rFonts w:hint="eastAsia" w:ascii="宋体" w:hAnsi="宋体"/>
          <w:color w:val="000000"/>
        </w:rPr>
        <w:t xml:space="preserve">    转账事由：</w:t>
      </w:r>
      <w:r>
        <w:rPr>
          <w:rFonts w:hint="eastAsia" w:ascii="宋体" w:hAnsi="宋体"/>
          <w:b/>
          <w:bCs/>
          <w:color w:val="000000"/>
          <w:lang w:eastAsia="zh-CN"/>
        </w:rPr>
        <w:t>ZYZB2020037</w:t>
      </w:r>
      <w:r>
        <w:rPr>
          <w:rFonts w:hint="eastAsia" w:ascii="新宋体" w:hAnsi="新宋体" w:eastAsia="新宋体" w:cs="新宋体"/>
          <w:b/>
          <w:bCs/>
          <w:color w:val="auto"/>
        </w:rPr>
        <w:t>投标保证金</w:t>
      </w:r>
    </w:p>
    <w:p>
      <w:pPr>
        <w:ind w:firstLine="957" w:firstLineChars="399"/>
        <w:rPr>
          <w:rFonts w:hint="eastAsia" w:ascii="宋体" w:hAnsi="宋体"/>
          <w:color w:val="000000"/>
        </w:rPr>
      </w:pPr>
      <w:r>
        <w:rPr>
          <w:rFonts w:hint="eastAsia" w:ascii="宋体" w:hAnsi="宋体"/>
          <w:color w:val="000000"/>
        </w:rPr>
        <w:t>谈判保证金必须</w:t>
      </w:r>
      <w:r>
        <w:rPr>
          <w:rFonts w:ascii="宋体" w:hAnsi="宋体"/>
          <w:color w:val="000000"/>
        </w:rPr>
        <w:t>在</w:t>
      </w:r>
      <w:r>
        <w:rPr>
          <w:rFonts w:hint="eastAsia" w:ascii="宋体" w:hAnsi="宋体"/>
          <w:color w:val="000000"/>
        </w:rPr>
        <w:t>谈判截止时间</w:t>
      </w:r>
      <w:r>
        <w:rPr>
          <w:rFonts w:ascii="宋体" w:hAnsi="宋体"/>
          <w:color w:val="000000"/>
        </w:rPr>
        <w:t>前到</w:t>
      </w:r>
      <w:r>
        <w:rPr>
          <w:rFonts w:hint="eastAsia" w:ascii="宋体" w:hAnsi="宋体"/>
          <w:color w:val="000000"/>
        </w:rPr>
        <w:t>采购代理机构</w:t>
      </w:r>
      <w:r>
        <w:rPr>
          <w:rFonts w:ascii="宋体" w:hAnsi="宋体"/>
          <w:color w:val="000000"/>
        </w:rPr>
        <w:t>指定的</w:t>
      </w:r>
      <w:r>
        <w:rPr>
          <w:rFonts w:hint="eastAsia" w:ascii="宋体" w:hAnsi="宋体"/>
          <w:color w:val="000000"/>
        </w:rPr>
        <w:t>账</w:t>
      </w:r>
      <w:r>
        <w:rPr>
          <w:rFonts w:ascii="宋体" w:hAnsi="宋体"/>
          <w:color w:val="000000"/>
        </w:rPr>
        <w:t>户。</w:t>
      </w:r>
    </w:p>
    <w:p>
      <w:pPr>
        <w:pBdr>
          <w:top w:val="single" w:color="auto" w:sz="4" w:space="1"/>
          <w:left w:val="single" w:color="auto" w:sz="4" w:space="4"/>
          <w:bottom w:val="single" w:color="auto" w:sz="4" w:space="1"/>
          <w:right w:val="single" w:color="auto" w:sz="4" w:space="4"/>
        </w:pBdr>
        <w:ind w:firstLine="482"/>
        <w:rPr>
          <w:rFonts w:ascii="宋体" w:hAnsi="宋体"/>
          <w:b/>
        </w:rPr>
      </w:pPr>
      <w:r>
        <w:rPr>
          <w:rFonts w:hint="eastAsia" w:ascii="宋体" w:hAnsi="宋体"/>
          <w:b/>
        </w:rPr>
        <w:t>备注：1、谈判保证金以供应商名称汇款,如以个人汇款，视为无效。</w:t>
      </w:r>
    </w:p>
    <w:p>
      <w:pPr>
        <w:numPr>
          <w:ilvl w:val="0"/>
          <w:numId w:val="2"/>
        </w:numPr>
        <w:pBdr>
          <w:top w:val="single" w:color="auto" w:sz="4" w:space="1"/>
          <w:left w:val="single" w:color="auto" w:sz="4" w:space="4"/>
          <w:bottom w:val="single" w:color="auto" w:sz="4" w:space="1"/>
          <w:right w:val="single" w:color="auto" w:sz="4" w:space="4"/>
        </w:pBdr>
        <w:ind w:firstLine="1205" w:firstLineChars="500"/>
        <w:rPr>
          <w:rFonts w:hint="eastAsia" w:ascii="宋体" w:hAnsi="宋体"/>
          <w:b/>
        </w:rPr>
      </w:pPr>
      <w:r>
        <w:rPr>
          <w:rFonts w:hint="eastAsia" w:ascii="宋体" w:hAnsi="宋体"/>
          <w:b/>
        </w:rPr>
        <w:t>银行转账或电汇凭证标明项目编号。</w:t>
      </w:r>
    </w:p>
    <w:p>
      <w:pPr>
        <w:numPr>
          <w:ilvl w:val="0"/>
          <w:numId w:val="2"/>
        </w:numPr>
        <w:pBdr>
          <w:top w:val="single" w:color="auto" w:sz="4" w:space="1"/>
          <w:left w:val="single" w:color="auto" w:sz="4" w:space="4"/>
          <w:bottom w:val="single" w:color="auto" w:sz="4" w:space="1"/>
          <w:right w:val="single" w:color="auto" w:sz="4" w:space="4"/>
        </w:pBdr>
        <w:ind w:firstLine="1205" w:firstLineChars="500"/>
        <w:rPr>
          <w:rFonts w:hint="eastAsia" w:ascii="宋体" w:hAnsi="宋体" w:eastAsia="宋体"/>
          <w:b/>
          <w:lang w:eastAsia="zh-CN"/>
        </w:rPr>
      </w:pPr>
      <w:r>
        <w:rPr>
          <w:rFonts w:hint="eastAsia" w:ascii="宋体" w:hAnsi="宋体"/>
          <w:b/>
          <w:lang w:eastAsia="zh-CN"/>
        </w:rPr>
        <w:t>供应商持转账凭证加盖财务专章指代理公司换取收据，并附在响应文件中，未换取收据的按无效标处理。</w:t>
      </w:r>
    </w:p>
    <w:p>
      <w:pPr>
        <w:pStyle w:val="9"/>
        <w:rPr>
          <w:rFonts w:hint="eastAsia"/>
        </w:rPr>
      </w:pPr>
    </w:p>
    <w:p>
      <w:pPr>
        <w:ind w:firstLine="360" w:firstLineChars="150"/>
        <w:rPr>
          <w:rFonts w:hint="eastAsia" w:ascii="宋体" w:hAnsi="宋体"/>
        </w:rPr>
      </w:pPr>
      <w:r>
        <w:rPr>
          <w:rFonts w:hint="eastAsia" w:ascii="宋体" w:hAnsi="宋体"/>
        </w:rPr>
        <w:t>（4）供应商未交纳、未足额交纳或未按规定时间交纳保证金的，将被视为自动放弃谈判权利。</w:t>
      </w:r>
    </w:p>
    <w:p>
      <w:pPr>
        <w:ind w:firstLine="360" w:firstLineChars="150"/>
        <w:rPr>
          <w:rFonts w:hint="eastAsia" w:ascii="宋体" w:hAnsi="宋体"/>
        </w:rPr>
      </w:pPr>
      <w:r>
        <w:rPr>
          <w:rFonts w:hint="eastAsia" w:ascii="宋体" w:hAnsi="宋体"/>
        </w:rPr>
        <w:t>（5）谈判保证金的交付单位和供应商的名称必须一致；</w:t>
      </w:r>
      <w:r>
        <w:rPr>
          <w:rFonts w:hint="eastAsia" w:ascii="宋体" w:hAnsi="宋体"/>
          <w:color w:val="000000"/>
        </w:rPr>
        <w:t>否则将视为谈判响应无效；</w:t>
      </w:r>
    </w:p>
    <w:p>
      <w:pPr>
        <w:ind w:firstLine="360" w:firstLineChars="150"/>
        <w:rPr>
          <w:rFonts w:hint="eastAsia" w:ascii="宋体" w:hAnsi="宋体"/>
        </w:rPr>
      </w:pPr>
      <w:r>
        <w:rPr>
          <w:rFonts w:hint="eastAsia" w:ascii="宋体" w:hAnsi="宋体"/>
        </w:rPr>
        <w:t>（6）谈判保证金退还：</w:t>
      </w:r>
    </w:p>
    <w:p>
      <w:pPr>
        <w:ind w:firstLine="480"/>
        <w:rPr>
          <w:rFonts w:hint="eastAsia" w:ascii="宋体" w:hAnsi="宋体"/>
        </w:rPr>
      </w:pPr>
      <w:r>
        <w:rPr>
          <w:rFonts w:hint="eastAsia" w:ascii="宋体" w:hAnsi="宋体"/>
        </w:rPr>
        <w:t xml:space="preserve">A．未成交供应商：根据所提供的《谈判保证金退还信息表》（见附件），谈判结束后，将谈判保证金退还各供应商，无需亲自前来办理；  </w:t>
      </w:r>
    </w:p>
    <w:p>
      <w:pPr>
        <w:ind w:firstLine="480"/>
        <w:rPr>
          <w:rFonts w:hint="eastAsia" w:ascii="宋体" w:hAnsi="宋体"/>
        </w:rPr>
      </w:pPr>
      <w:r>
        <w:rPr>
          <w:rFonts w:hint="eastAsia" w:ascii="宋体" w:hAnsi="宋体"/>
        </w:rPr>
        <w:t>B. 成交供应商：成交公告发布后，成交供应商在采购代理机构领取成交通知书前须交纳足额的成交服务费（</w:t>
      </w:r>
      <w:r>
        <w:rPr>
          <w:rFonts w:ascii="宋体" w:hAnsi="宋体"/>
        </w:rPr>
        <w:t>支付</w:t>
      </w:r>
      <w:r>
        <w:rPr>
          <w:rFonts w:hint="eastAsia" w:ascii="宋体" w:hAnsi="宋体"/>
        </w:rPr>
        <w:t xml:space="preserve">方式：银行转账或现金，汇款账号同上）。成交服务费到账后退还成交供应商谈判保证金。 </w:t>
      </w:r>
    </w:p>
    <w:p>
      <w:pPr>
        <w:ind w:firstLine="360" w:firstLineChars="150"/>
        <w:rPr>
          <w:rFonts w:hint="eastAsia" w:ascii="宋体" w:hAnsi="宋体"/>
        </w:rPr>
      </w:pPr>
      <w:r>
        <w:rPr>
          <w:rFonts w:hint="eastAsia" w:ascii="宋体" w:hAnsi="宋体"/>
        </w:rPr>
        <w:t>（7）发生下列情况之一，谈判保证金将被没收：</w:t>
      </w:r>
    </w:p>
    <w:p>
      <w:pPr>
        <w:ind w:firstLine="480"/>
        <w:rPr>
          <w:rFonts w:hint="eastAsia" w:ascii="宋体" w:hAnsi="宋体"/>
        </w:rPr>
      </w:pPr>
      <w:r>
        <w:rPr>
          <w:rFonts w:hint="eastAsia" w:ascii="宋体" w:hAnsi="宋体"/>
        </w:rPr>
        <w:t>A．唱价后在谈判有效期间，供应商撤回其谈判响应文件；</w:t>
      </w:r>
    </w:p>
    <w:p>
      <w:pPr>
        <w:ind w:firstLine="480"/>
        <w:rPr>
          <w:rFonts w:hint="eastAsia" w:ascii="宋体" w:hAnsi="宋体"/>
        </w:rPr>
      </w:pPr>
      <w:r>
        <w:rPr>
          <w:rFonts w:hint="eastAsia" w:ascii="宋体" w:hAnsi="宋体"/>
        </w:rPr>
        <w:t>B．成交供应商在规定的时间内未能签订合同；</w:t>
      </w:r>
    </w:p>
    <w:p>
      <w:pPr>
        <w:ind w:firstLine="480"/>
        <w:rPr>
          <w:rFonts w:hint="eastAsia" w:ascii="宋体" w:hAnsi="宋体"/>
        </w:rPr>
      </w:pPr>
      <w:r>
        <w:rPr>
          <w:rFonts w:hint="eastAsia" w:ascii="宋体" w:hAnsi="宋体"/>
        </w:rPr>
        <w:t>C．成交供应商未按时缴付成交服务费；</w:t>
      </w:r>
    </w:p>
    <w:p>
      <w:pPr>
        <w:ind w:firstLine="480"/>
        <w:rPr>
          <w:rFonts w:hint="eastAsia" w:ascii="宋体" w:hAnsi="宋体"/>
        </w:rPr>
      </w:pPr>
      <w:r>
        <w:rPr>
          <w:rFonts w:hint="eastAsia" w:ascii="宋体" w:hAnsi="宋体"/>
        </w:rPr>
        <w:t>D．由于供应商的原因导致成交无效的。</w:t>
      </w:r>
    </w:p>
    <w:p>
      <w:pPr>
        <w:ind w:firstLine="360" w:firstLineChars="150"/>
        <w:rPr>
          <w:rFonts w:hint="eastAsia" w:ascii="宋体" w:hAnsi="宋体"/>
        </w:rPr>
      </w:pPr>
      <w:r>
        <w:rPr>
          <w:rFonts w:hint="eastAsia" w:ascii="宋体" w:hAnsi="宋体"/>
        </w:rPr>
        <w:t>（8）联合谈判的，可以由联合体中的主体提交谈判保证金，以一方名义提交谈判保证金，对联合体各方均具有约束力；（本项目不接受联合体谈判）</w:t>
      </w:r>
    </w:p>
    <w:p>
      <w:pPr>
        <w:spacing w:line="560" w:lineRule="exact"/>
        <w:ind w:firstLine="482"/>
        <w:rPr>
          <w:rFonts w:hint="eastAsia" w:ascii="宋体" w:hAnsi="宋体"/>
          <w:b/>
        </w:rPr>
      </w:pPr>
      <w:r>
        <w:rPr>
          <w:rFonts w:hint="eastAsia" w:ascii="宋体" w:hAnsi="宋体"/>
          <w:b/>
        </w:rPr>
        <w:t>6．谈判响应文件的有效期</w:t>
      </w:r>
    </w:p>
    <w:p>
      <w:pPr>
        <w:pStyle w:val="38"/>
        <w:spacing w:line="360" w:lineRule="auto"/>
        <w:ind w:firstLine="480"/>
        <w:rPr>
          <w:rFonts w:hint="eastAsia" w:ascii="宋体" w:hAnsi="宋体"/>
          <w:kern w:val="2"/>
          <w:sz w:val="24"/>
          <w:szCs w:val="24"/>
        </w:rPr>
      </w:pPr>
      <w:r>
        <w:rPr>
          <w:rFonts w:hint="eastAsia" w:ascii="宋体" w:hAnsi="宋体"/>
          <w:sz w:val="24"/>
          <w:szCs w:val="24"/>
        </w:rPr>
        <w:t>谈判响应文件有效期为</w:t>
      </w:r>
      <w:r>
        <w:rPr>
          <w:rFonts w:hint="eastAsia" w:ascii="宋体" w:hAnsi="宋体"/>
          <w:kern w:val="2"/>
          <w:sz w:val="24"/>
          <w:szCs w:val="24"/>
        </w:rPr>
        <w:t>自谈判之日起算九十（90）个日历日；</w:t>
      </w:r>
      <w:r>
        <w:rPr>
          <w:rFonts w:hint="eastAsia" w:ascii="宋体" w:hAnsi="宋体"/>
          <w:sz w:val="24"/>
        </w:rPr>
        <w:t>无谈判有效期或</w:t>
      </w:r>
      <w:r>
        <w:rPr>
          <w:rFonts w:hint="eastAsia" w:ascii="宋体" w:hAnsi="宋体"/>
          <w:kern w:val="2"/>
          <w:sz w:val="24"/>
          <w:szCs w:val="24"/>
        </w:rPr>
        <w:t>有效期短于规定的谈判有效期，按无效文件处理。成交供应商的谈判响应文件有效期延长至合同执行完毕。</w:t>
      </w:r>
    </w:p>
    <w:p>
      <w:pPr>
        <w:spacing w:line="560" w:lineRule="exact"/>
        <w:ind w:firstLine="482"/>
        <w:rPr>
          <w:rFonts w:hint="eastAsia" w:ascii="宋体" w:hAnsi="宋体"/>
          <w:b/>
        </w:rPr>
      </w:pPr>
      <w:r>
        <w:rPr>
          <w:rFonts w:hint="eastAsia" w:ascii="宋体" w:hAnsi="宋体"/>
          <w:b/>
        </w:rPr>
        <w:t>7．谈判响应文件的签署及规定</w:t>
      </w:r>
    </w:p>
    <w:p>
      <w:pPr>
        <w:ind w:firstLine="240" w:firstLineChars="100"/>
        <w:rPr>
          <w:rFonts w:hint="eastAsia" w:ascii="宋体" w:hAnsi="宋体"/>
        </w:rPr>
      </w:pPr>
      <w:r>
        <w:rPr>
          <w:rFonts w:hint="eastAsia" w:ascii="宋体" w:hAnsi="宋体"/>
        </w:rPr>
        <w:t>（1）供应商须依据谈判文件内容和谈判响应文件格式的要求编制谈判响应文件；</w:t>
      </w:r>
    </w:p>
    <w:p>
      <w:pPr>
        <w:ind w:firstLine="240" w:firstLineChars="100"/>
        <w:rPr>
          <w:rFonts w:hint="eastAsia" w:ascii="宋体" w:hAnsi="宋体"/>
        </w:rPr>
      </w:pPr>
      <w:r>
        <w:rPr>
          <w:rFonts w:hint="eastAsia" w:ascii="宋体" w:hAnsi="宋体"/>
        </w:rPr>
        <w:t>（2）</w:t>
      </w:r>
      <w:r>
        <w:rPr>
          <w:rFonts w:hint="eastAsia" w:ascii="宋体" w:hAnsi="宋体"/>
          <w:color w:val="000000"/>
        </w:rPr>
        <w:t>本次谈判需提交谈判</w:t>
      </w:r>
      <w:r>
        <w:rPr>
          <w:rFonts w:hint="eastAsia" w:ascii="宋体" w:hAnsi="宋体"/>
        </w:rPr>
        <w:t>响应文件共叁份，</w:t>
      </w:r>
      <w:r>
        <w:rPr>
          <w:rFonts w:ascii="宋体" w:hAnsi="宋体"/>
        </w:rPr>
        <w:t>其中正本壹份，副本</w:t>
      </w:r>
      <w:r>
        <w:rPr>
          <w:rFonts w:hint="eastAsia" w:ascii="宋体" w:hAnsi="宋体"/>
        </w:rPr>
        <w:t>贰</w:t>
      </w:r>
      <w:r>
        <w:rPr>
          <w:rFonts w:ascii="宋体" w:hAnsi="宋体"/>
        </w:rPr>
        <w:t>份，电子版</w:t>
      </w:r>
      <w:r>
        <w:rPr>
          <w:rFonts w:hint="eastAsia" w:ascii="宋体" w:hAnsi="宋体"/>
        </w:rPr>
        <w:t>谈判响应文件</w:t>
      </w:r>
      <w:r>
        <w:rPr>
          <w:rFonts w:ascii="宋体" w:hAnsi="宋体"/>
        </w:rPr>
        <w:t>（U盘）</w:t>
      </w:r>
      <w:r>
        <w:rPr>
          <w:rFonts w:hint="eastAsia" w:ascii="宋体" w:hAnsi="宋体"/>
        </w:rPr>
        <w:t>壹</w:t>
      </w:r>
      <w:r>
        <w:rPr>
          <w:rFonts w:ascii="宋体" w:hAnsi="宋体"/>
        </w:rPr>
        <w:t>份</w:t>
      </w:r>
      <w:r>
        <w:rPr>
          <w:rFonts w:hint="eastAsia" w:ascii="宋体" w:hAnsi="宋体"/>
        </w:rPr>
        <w:t>；谈判响应文件的正本和所有的副本均需打印或用不褪色的蓝（黑）墨水填写，注明“正本”“副本”字样。统一胶装、编码，在每一页的正下方清楚标明共几页、第几页等字样；如果正本与副本不符，以正本为准；</w:t>
      </w:r>
    </w:p>
    <w:p>
      <w:pPr>
        <w:ind w:firstLine="240" w:firstLineChars="100"/>
        <w:rPr>
          <w:rFonts w:hint="eastAsia" w:ascii="宋体" w:hAnsi="宋体"/>
          <w:color w:val="000000"/>
        </w:rPr>
      </w:pPr>
      <w:r>
        <w:rPr>
          <w:rFonts w:hint="eastAsia" w:ascii="宋体" w:hAnsi="宋体"/>
        </w:rPr>
        <w:t>（3）供应商在谈判响应文件中指定的页面落款处，必须按谈判文件要求</w:t>
      </w:r>
      <w:r>
        <w:rPr>
          <w:rFonts w:hint="eastAsia" w:ascii="宋体" w:hAnsi="宋体"/>
          <w:color w:val="000000"/>
        </w:rPr>
        <w:t>加盖公章或签字；</w:t>
      </w:r>
    </w:p>
    <w:p>
      <w:pPr>
        <w:ind w:firstLine="240" w:firstLineChars="100"/>
        <w:rPr>
          <w:rFonts w:hint="eastAsia" w:ascii="宋体" w:hAnsi="宋体"/>
        </w:rPr>
      </w:pPr>
      <w:r>
        <w:rPr>
          <w:rFonts w:hint="eastAsia" w:ascii="宋体" w:hAnsi="宋体"/>
        </w:rPr>
        <w:t>（4）供应商名称应填写全称，同时加盖公章；</w:t>
      </w:r>
    </w:p>
    <w:p>
      <w:pPr>
        <w:ind w:firstLine="240" w:firstLineChars="100"/>
        <w:rPr>
          <w:rFonts w:hint="eastAsia" w:ascii="宋体" w:hAnsi="宋体"/>
          <w:color w:val="000000"/>
        </w:rPr>
      </w:pPr>
      <w:r>
        <w:rPr>
          <w:rFonts w:hint="eastAsia" w:ascii="宋体" w:hAnsi="宋体"/>
        </w:rPr>
        <w:t>（5）谈判响应文件的任何行间插字、涂改和增删，必须按谈判文件要求</w:t>
      </w:r>
      <w:r>
        <w:rPr>
          <w:rFonts w:hint="eastAsia" w:ascii="宋体" w:hAnsi="宋体"/>
          <w:color w:val="000000"/>
        </w:rPr>
        <w:t>加盖公章或签字；</w:t>
      </w:r>
    </w:p>
    <w:p>
      <w:pPr>
        <w:pStyle w:val="9"/>
        <w:ind w:firstLine="240" w:firstLineChars="100"/>
        <w:rPr>
          <w:rFonts w:hint="eastAsia"/>
        </w:rPr>
      </w:pPr>
      <w:r>
        <w:rPr>
          <w:rFonts w:hint="eastAsia" w:ascii="宋体" w:hAnsi="宋体"/>
          <w:color w:val="000000"/>
        </w:rPr>
        <w:t>（6）谈判响应文件还应加盖骑缝章；</w:t>
      </w:r>
    </w:p>
    <w:p>
      <w:pPr>
        <w:ind w:firstLine="240" w:firstLineChars="100"/>
        <w:rPr>
          <w:rFonts w:hint="eastAsia" w:ascii="宋体" w:hAnsi="宋体"/>
          <w:color w:val="000000"/>
        </w:rPr>
      </w:pPr>
      <w:r>
        <w:rPr>
          <w:rFonts w:hint="eastAsia" w:ascii="宋体" w:hAnsi="宋体"/>
          <w:color w:val="000000"/>
        </w:rPr>
        <w:t>（7）谈判响应文件因字迹潦草或表达不清所引起的后果由供应商负责。</w:t>
      </w:r>
    </w:p>
    <w:p>
      <w:pPr>
        <w:ind w:firstLine="482"/>
        <w:rPr>
          <w:rFonts w:hint="eastAsia" w:ascii="宋体" w:hAnsi="宋体"/>
          <w:b/>
          <w:color w:val="000000"/>
        </w:rPr>
      </w:pPr>
      <w:r>
        <w:rPr>
          <w:rFonts w:hint="eastAsia" w:ascii="宋体" w:hAnsi="宋体"/>
          <w:b/>
          <w:color w:val="000000"/>
        </w:rPr>
        <w:t>8．文字要求</w:t>
      </w:r>
    </w:p>
    <w:p>
      <w:pPr>
        <w:ind w:firstLine="360" w:firstLineChars="150"/>
        <w:rPr>
          <w:rFonts w:hint="eastAsia" w:ascii="宋体" w:hAnsi="宋体"/>
          <w:color w:val="000000"/>
        </w:rPr>
      </w:pPr>
      <w:r>
        <w:rPr>
          <w:rFonts w:hint="eastAsia" w:ascii="宋体" w:hAnsi="宋体"/>
          <w:color w:val="000000"/>
        </w:rPr>
        <w:t>本次谈判只接受简体中文文字的谈判响应文件。</w:t>
      </w:r>
    </w:p>
    <w:p>
      <w:pPr>
        <w:ind w:firstLine="602"/>
        <w:jc w:val="center"/>
        <w:rPr>
          <w:rFonts w:hint="eastAsia" w:ascii="宋体" w:hAnsi="宋体"/>
          <w:b/>
          <w:sz w:val="30"/>
          <w:szCs w:val="30"/>
        </w:rPr>
      </w:pPr>
      <w:r>
        <w:rPr>
          <w:rFonts w:hint="eastAsia" w:ascii="宋体" w:hAnsi="宋体"/>
          <w:b/>
          <w:sz w:val="30"/>
          <w:szCs w:val="30"/>
        </w:rPr>
        <w:t>五．谈判响应文件封装、递交</w:t>
      </w:r>
    </w:p>
    <w:p>
      <w:pPr>
        <w:spacing w:line="560" w:lineRule="exact"/>
        <w:ind w:firstLine="482"/>
        <w:rPr>
          <w:rFonts w:hint="eastAsia" w:ascii="宋体" w:hAnsi="宋体"/>
          <w:b/>
        </w:rPr>
      </w:pPr>
      <w:r>
        <w:rPr>
          <w:rFonts w:hint="eastAsia" w:ascii="宋体" w:hAnsi="宋体"/>
          <w:b/>
        </w:rPr>
        <w:t>1．谈判响应文件的封装及标记</w:t>
      </w:r>
    </w:p>
    <w:p>
      <w:pPr>
        <w:ind w:firstLine="240" w:firstLineChars="100"/>
        <w:rPr>
          <w:rFonts w:hint="eastAsia" w:ascii="宋体" w:hAnsi="宋体"/>
        </w:rPr>
      </w:pPr>
      <w:r>
        <w:rPr>
          <w:rFonts w:hint="eastAsia" w:ascii="宋体" w:hAnsi="宋体"/>
        </w:rPr>
        <w:t>（1）</w:t>
      </w:r>
      <w:r>
        <w:rPr>
          <w:rFonts w:hint="eastAsia" w:ascii="宋体" w:hAnsi="宋体"/>
          <w:spacing w:val="6"/>
        </w:rPr>
        <w:t>谈判响应文件</w:t>
      </w:r>
      <w:r>
        <w:rPr>
          <w:rFonts w:hint="eastAsia" w:ascii="宋体" w:hAnsi="宋体"/>
        </w:rPr>
        <w:t>应按以下要求封装：</w:t>
      </w:r>
    </w:p>
    <w:p>
      <w:pPr>
        <w:ind w:firstLine="480"/>
        <w:rPr>
          <w:rFonts w:hint="eastAsia" w:ascii="宋体" w:hAnsi="宋体"/>
        </w:rPr>
      </w:pPr>
      <w:r>
        <w:rPr>
          <w:rFonts w:hint="eastAsia" w:ascii="宋体" w:hAnsi="宋体"/>
        </w:rPr>
        <w:t>A．</w:t>
      </w:r>
      <w:r>
        <w:rPr>
          <w:rFonts w:hint="eastAsia" w:ascii="宋体" w:hAnsi="宋体"/>
          <w:spacing w:val="6"/>
        </w:rPr>
        <w:t>供应商</w:t>
      </w:r>
      <w:r>
        <w:rPr>
          <w:rFonts w:hint="eastAsia" w:ascii="宋体" w:hAnsi="宋体"/>
        </w:rPr>
        <w:t>应将</w:t>
      </w:r>
      <w:r>
        <w:rPr>
          <w:rFonts w:hint="eastAsia" w:ascii="宋体" w:hAnsi="宋体"/>
          <w:spacing w:val="6"/>
        </w:rPr>
        <w:t>谈判响应文件</w:t>
      </w:r>
      <w:r>
        <w:rPr>
          <w:rFonts w:hint="eastAsia" w:ascii="宋体" w:hAnsi="宋体"/>
        </w:rPr>
        <w:t>的正本、副本、</w:t>
      </w:r>
      <w:r>
        <w:rPr>
          <w:rFonts w:ascii="宋体" w:hAnsi="宋体"/>
        </w:rPr>
        <w:t>电子版</w:t>
      </w:r>
      <w:r>
        <w:rPr>
          <w:rFonts w:hint="eastAsia" w:ascii="宋体" w:hAnsi="宋体"/>
        </w:rPr>
        <w:t>谈判响应文件</w:t>
      </w:r>
      <w:r>
        <w:rPr>
          <w:rFonts w:ascii="宋体" w:hAnsi="宋体"/>
        </w:rPr>
        <w:t>（U盘）</w:t>
      </w:r>
      <w:r>
        <w:rPr>
          <w:rFonts w:hint="eastAsia" w:ascii="宋体" w:hAnsi="宋体"/>
        </w:rPr>
        <w:t>，用单独的封袋分装密封（封袋不得有破损），在封袋上标明“正本”、“副本”</w:t>
      </w:r>
      <w:r>
        <w:rPr>
          <w:rFonts w:ascii="宋体" w:hAnsi="宋体"/>
        </w:rPr>
        <w:t>及“电子版</w:t>
      </w:r>
      <w:r>
        <w:rPr>
          <w:rFonts w:hint="eastAsia" w:ascii="宋体" w:hAnsi="宋体"/>
        </w:rPr>
        <w:t>谈判响应文件</w:t>
      </w:r>
      <w:r>
        <w:rPr>
          <w:rFonts w:ascii="宋体" w:hAnsi="宋体"/>
        </w:rPr>
        <w:t>”</w:t>
      </w:r>
      <w:r>
        <w:rPr>
          <w:rFonts w:hint="eastAsia" w:ascii="宋体" w:hAnsi="宋体"/>
        </w:rPr>
        <w:t>字样，封袋正面要粘贴标识并加盖</w:t>
      </w:r>
      <w:r>
        <w:rPr>
          <w:rFonts w:hint="eastAsia" w:ascii="宋体" w:hAnsi="宋体"/>
          <w:spacing w:val="6"/>
        </w:rPr>
        <w:t>供应商</w:t>
      </w:r>
      <w:r>
        <w:rPr>
          <w:rFonts w:hint="eastAsia" w:ascii="宋体" w:hAnsi="宋体"/>
        </w:rPr>
        <w:t xml:space="preserve">公章及法人章。谈判响应文件正本中的法人授权书须为原件，其它资质证明文件为复印件加盖供应商公章；谈判响应文件副本中的资质证明文件为复印件加盖供应商公章； </w:t>
      </w:r>
    </w:p>
    <w:p>
      <w:pPr>
        <w:ind w:firstLine="480"/>
        <w:rPr>
          <w:rFonts w:hint="eastAsia" w:ascii="宋体" w:hAnsi="宋体"/>
        </w:rPr>
      </w:pPr>
      <w:r>
        <w:rPr>
          <w:rFonts w:hint="eastAsia" w:ascii="宋体" w:hAnsi="宋体"/>
        </w:rPr>
        <w:t>B.封袋正面标识式样（参见格式）</w:t>
      </w:r>
    </w:p>
    <w:p>
      <w:pPr>
        <w:ind w:firstLine="240" w:firstLineChars="100"/>
        <w:rPr>
          <w:rFonts w:hint="eastAsia" w:ascii="宋体" w:hAnsi="宋体"/>
        </w:rPr>
      </w:pPr>
      <w:r>
        <w:rPr>
          <w:rFonts w:hint="eastAsia" w:ascii="宋体" w:hAnsi="宋体"/>
          <w:color w:val="000000"/>
        </w:rPr>
        <w:t>（2）</w:t>
      </w:r>
      <w:r>
        <w:rPr>
          <w:rFonts w:hint="eastAsia" w:ascii="宋体" w:hAnsi="宋体"/>
        </w:rPr>
        <w:t>如果供应商未按上述要求密封及加写标记的谈判响应文件、误投、过早启封的谈判响应文件，采购代理机构将拒绝接收，并退回供应商。采购代理机构对谈判响应文件的误投和提前启封概不负责。</w:t>
      </w:r>
    </w:p>
    <w:p>
      <w:pPr>
        <w:spacing w:line="560" w:lineRule="exact"/>
        <w:ind w:firstLine="482"/>
        <w:rPr>
          <w:rFonts w:hint="eastAsia" w:ascii="宋体" w:hAnsi="宋体"/>
          <w:b/>
        </w:rPr>
      </w:pPr>
      <w:r>
        <w:rPr>
          <w:rFonts w:hint="eastAsia" w:ascii="宋体" w:hAnsi="宋体"/>
          <w:b/>
        </w:rPr>
        <w:t>2．谈判响应文件递交</w:t>
      </w:r>
    </w:p>
    <w:p>
      <w:pPr>
        <w:ind w:firstLine="240" w:firstLineChars="100"/>
        <w:rPr>
          <w:rFonts w:hint="eastAsia" w:ascii="宋体" w:hAnsi="宋体"/>
        </w:rPr>
      </w:pPr>
      <w:r>
        <w:rPr>
          <w:rFonts w:hint="eastAsia" w:ascii="宋体" w:hAnsi="宋体"/>
        </w:rPr>
        <w:t>（1）供应商必须在谈判文件规定的时间和地点，将全部谈判响应文件递交至采购代理机构项目承办人；提交响应文件时须手持单位介绍信、投标保证金收据及法定代表人授权书（附法定代表人身份证复印件及被授权委托人身份证复印件）；</w:t>
      </w:r>
    </w:p>
    <w:p>
      <w:pPr>
        <w:ind w:firstLine="240" w:firstLineChars="100"/>
        <w:rPr>
          <w:rFonts w:hint="eastAsia" w:ascii="宋体" w:hAnsi="宋体"/>
        </w:rPr>
      </w:pPr>
      <w:r>
        <w:rPr>
          <w:rFonts w:hint="eastAsia" w:ascii="宋体" w:hAnsi="宋体"/>
        </w:rPr>
        <w:t>（2）采购代理机构项目承办人在谈判文件规定的谈判响应文件递交截止时间前，只负责谈判响应文件的接收、清点、造册登记工作，并请法定代表人或被授权人签字确认，对其有效性不负任何责任；</w:t>
      </w:r>
    </w:p>
    <w:p>
      <w:pPr>
        <w:ind w:firstLine="240" w:firstLineChars="100"/>
        <w:rPr>
          <w:rFonts w:hint="eastAsia" w:ascii="宋体" w:hAnsi="宋体"/>
        </w:rPr>
      </w:pPr>
      <w:r>
        <w:rPr>
          <w:rFonts w:hint="eastAsia" w:ascii="宋体" w:hAnsi="宋体"/>
        </w:rPr>
        <w:t>（3）采购代理机构在宣布递交谈判响应文件时间截止之后，拒绝接收任何人送达、递交的谈判响应文件；</w:t>
      </w:r>
    </w:p>
    <w:p>
      <w:pPr>
        <w:ind w:firstLine="240" w:firstLineChars="100"/>
        <w:rPr>
          <w:rFonts w:hint="eastAsia" w:ascii="宋体" w:hAnsi="宋体"/>
        </w:rPr>
      </w:pPr>
      <w:r>
        <w:rPr>
          <w:rFonts w:hint="eastAsia" w:ascii="宋体" w:hAnsi="宋体"/>
        </w:rPr>
        <w:t>（4）无论</w:t>
      </w:r>
      <w:r>
        <w:rPr>
          <w:rFonts w:hint="eastAsia" w:ascii="宋体" w:hAnsi="宋体"/>
          <w:spacing w:val="6"/>
        </w:rPr>
        <w:t>供应商</w:t>
      </w:r>
      <w:r>
        <w:rPr>
          <w:rFonts w:hint="eastAsia" w:ascii="宋体" w:hAnsi="宋体"/>
        </w:rPr>
        <w:t>成交与否或者废标，其</w:t>
      </w:r>
      <w:r>
        <w:rPr>
          <w:rFonts w:hint="eastAsia" w:ascii="宋体" w:hAnsi="宋体"/>
          <w:spacing w:val="6"/>
        </w:rPr>
        <w:t>谈判响应文件</w:t>
      </w:r>
      <w:r>
        <w:rPr>
          <w:rFonts w:hint="eastAsia" w:ascii="宋体" w:hAnsi="宋体"/>
        </w:rPr>
        <w:t>恕不退还。</w:t>
      </w:r>
    </w:p>
    <w:p>
      <w:pPr>
        <w:spacing w:line="560" w:lineRule="exact"/>
        <w:ind w:firstLine="482"/>
        <w:rPr>
          <w:rFonts w:hint="eastAsia" w:ascii="宋体" w:hAnsi="宋体"/>
          <w:b/>
        </w:rPr>
      </w:pPr>
      <w:r>
        <w:rPr>
          <w:rFonts w:hint="eastAsia" w:ascii="宋体" w:hAnsi="宋体"/>
          <w:b/>
        </w:rPr>
        <w:t>3．谈判响应文件递交截止时间</w:t>
      </w:r>
    </w:p>
    <w:p>
      <w:pPr>
        <w:spacing w:line="500" w:lineRule="exact"/>
        <w:ind w:firstLine="240" w:firstLineChars="100"/>
        <w:rPr>
          <w:rFonts w:hint="eastAsia" w:ascii="宋体" w:hAnsi="宋体"/>
        </w:rPr>
      </w:pPr>
      <w:r>
        <w:rPr>
          <w:rFonts w:hint="eastAsia" w:ascii="宋体" w:hAnsi="宋体"/>
        </w:rPr>
        <w:t>（1）供应商</w:t>
      </w:r>
      <w:r>
        <w:rPr>
          <w:rFonts w:hint="eastAsia" w:ascii="宋体" w:hAnsi="宋体"/>
          <w:spacing w:val="6"/>
        </w:rPr>
        <w:t>必须在谈判文件规定的递交截止时间之前递交谈判响应文件，</w:t>
      </w:r>
      <w:r>
        <w:rPr>
          <w:rFonts w:hint="eastAsia" w:ascii="宋体" w:hAnsi="宋体"/>
        </w:rPr>
        <w:t>采购代理机构在截止时间后拒绝接收任何谈判响应文件。</w:t>
      </w:r>
    </w:p>
    <w:p>
      <w:pPr>
        <w:spacing w:line="500" w:lineRule="exact"/>
        <w:ind w:firstLine="240" w:firstLineChars="100"/>
        <w:rPr>
          <w:rFonts w:hint="eastAsia" w:ascii="宋体" w:hAnsi="宋体"/>
        </w:rPr>
      </w:pPr>
      <w:r>
        <w:rPr>
          <w:rFonts w:hint="eastAsia" w:ascii="宋体" w:hAnsi="宋体"/>
        </w:rPr>
        <w:t>（2）采购代理机构因采购人推迟谈判截止时间时，应以书面（或传真）的形式，通知所有供应商；在这种情况下，采购代理机构和供应商的权利和义务将受到新的截止期的约束。</w:t>
      </w:r>
    </w:p>
    <w:p>
      <w:pPr>
        <w:spacing w:line="560" w:lineRule="exact"/>
        <w:ind w:firstLine="482"/>
        <w:rPr>
          <w:rFonts w:hint="eastAsia" w:ascii="宋体" w:hAnsi="宋体"/>
          <w:b/>
        </w:rPr>
      </w:pPr>
      <w:r>
        <w:rPr>
          <w:rFonts w:hint="eastAsia" w:ascii="宋体" w:hAnsi="宋体"/>
          <w:b/>
        </w:rPr>
        <w:t>4．谈判响应文件的修改和撤回</w:t>
      </w:r>
    </w:p>
    <w:p>
      <w:pPr>
        <w:ind w:firstLine="240" w:firstLineChars="100"/>
        <w:rPr>
          <w:rFonts w:hint="eastAsia" w:ascii="宋体" w:hAnsi="宋体"/>
        </w:rPr>
      </w:pPr>
      <w:r>
        <w:rPr>
          <w:rFonts w:hint="eastAsia" w:ascii="宋体" w:hAnsi="宋体"/>
        </w:rPr>
        <w:t>（1）谈判响应文件递交后，如果供应商提出书面修改和撤回谈判响应文件要求，在谈判截止时间前以书面形式送达采购代理机构；</w:t>
      </w:r>
    </w:p>
    <w:p>
      <w:pPr>
        <w:ind w:firstLine="240" w:firstLineChars="100"/>
        <w:rPr>
          <w:rFonts w:hint="eastAsia" w:ascii="宋体" w:hAnsi="宋体"/>
        </w:rPr>
      </w:pPr>
      <w:r>
        <w:rPr>
          <w:rFonts w:hint="eastAsia" w:ascii="宋体" w:hAnsi="宋体"/>
        </w:rPr>
        <w:t>（2）供应商修改谈判响应文件的书面材料，须密封送达采购代理机构，修改或补充的内容应按谈判文件要求签署、盖章、密封、标记，并作为谈判响应文件的组成部分；</w:t>
      </w:r>
    </w:p>
    <w:p>
      <w:pPr>
        <w:ind w:firstLine="240" w:firstLineChars="100"/>
        <w:rPr>
          <w:rFonts w:hint="eastAsia" w:ascii="宋体" w:hAnsi="宋体"/>
        </w:rPr>
      </w:pPr>
      <w:r>
        <w:rPr>
          <w:rFonts w:hint="eastAsia" w:ascii="宋体" w:hAnsi="宋体"/>
        </w:rPr>
        <w:t>（3）撤回谈判响应文件应以书面（或传真）的形式通知采购代理机构。如采取传真形式撤回谈判响应文件，随后必须补充有法定代表人或被授权人签署的要求撤回谈判响应文件的正式文件；撤回谈判响应文件的时间以送达采购代理机构到达日期为准；</w:t>
      </w:r>
    </w:p>
    <w:p>
      <w:pPr>
        <w:ind w:firstLine="240" w:firstLineChars="100"/>
        <w:rPr>
          <w:rFonts w:hint="eastAsia" w:ascii="宋体" w:hAnsi="宋体"/>
        </w:rPr>
      </w:pPr>
      <w:r>
        <w:rPr>
          <w:rFonts w:hint="eastAsia" w:ascii="宋体" w:hAnsi="宋体"/>
        </w:rPr>
        <w:t>（4）在谈判截止时间后到谈判文件规定的谈判有效期满之间的这段时间内，供应商不得撤回其谈判响应文件；</w:t>
      </w:r>
    </w:p>
    <w:p>
      <w:pPr>
        <w:ind w:firstLine="240" w:firstLineChars="100"/>
        <w:rPr>
          <w:rFonts w:ascii="宋体" w:hAnsi="宋体"/>
        </w:rPr>
      </w:pPr>
      <w:r>
        <w:rPr>
          <w:rFonts w:hint="eastAsia" w:ascii="宋体" w:hAnsi="宋体"/>
        </w:rPr>
        <w:t>（5）供应商在谈判响应文件递交截止时间后，不得对其谈判响应文件做任何修改。</w:t>
      </w:r>
    </w:p>
    <w:p>
      <w:pPr>
        <w:ind w:firstLine="602"/>
        <w:jc w:val="center"/>
        <w:rPr>
          <w:rFonts w:hint="eastAsia" w:ascii="宋体" w:hAnsi="宋体"/>
          <w:b/>
          <w:sz w:val="30"/>
          <w:szCs w:val="30"/>
        </w:rPr>
      </w:pPr>
      <w:r>
        <w:rPr>
          <w:rFonts w:hint="eastAsia" w:ascii="宋体" w:hAnsi="宋体"/>
          <w:b/>
          <w:sz w:val="30"/>
          <w:szCs w:val="30"/>
        </w:rPr>
        <w:t>六．谈判、澄清、成交</w:t>
      </w:r>
    </w:p>
    <w:p>
      <w:pPr>
        <w:spacing w:line="560" w:lineRule="exact"/>
        <w:ind w:firstLine="482"/>
        <w:rPr>
          <w:rFonts w:hint="eastAsia" w:ascii="宋体" w:hAnsi="宋体"/>
          <w:b/>
        </w:rPr>
      </w:pPr>
      <w:r>
        <w:rPr>
          <w:rFonts w:hint="eastAsia" w:ascii="宋体" w:hAnsi="宋体"/>
          <w:b/>
        </w:rPr>
        <w:t>1．谈判</w:t>
      </w:r>
    </w:p>
    <w:p>
      <w:pPr>
        <w:ind w:firstLine="240" w:firstLineChars="100"/>
        <w:rPr>
          <w:rFonts w:hint="eastAsia" w:ascii="宋体" w:hAnsi="宋体"/>
        </w:rPr>
      </w:pPr>
      <w:r>
        <w:rPr>
          <w:rFonts w:hint="eastAsia" w:ascii="宋体" w:hAnsi="宋体"/>
        </w:rPr>
        <w:t>（1）采购代理机构按谈判文件规定的时间、地点主持公开谈判；谈判大会由采购人代表、谈判小组成员、监督机构代表、供应商代表及采购代理机构工作人员参加，参会各方的代表应签名报到，以证明其出席；</w:t>
      </w:r>
    </w:p>
    <w:p>
      <w:pPr>
        <w:ind w:firstLine="240" w:firstLineChars="100"/>
        <w:rPr>
          <w:rFonts w:hint="eastAsia" w:ascii="宋体" w:hAnsi="宋体"/>
        </w:rPr>
      </w:pPr>
      <w:r>
        <w:rPr>
          <w:rFonts w:hint="eastAsia" w:ascii="宋体" w:hAnsi="宋体"/>
        </w:rPr>
        <w:t>（2）为确保谈判工作公开、公平、公正，依法成立谈判小组。谈判小组由有关专家及采购人代表3人组成，其中技术、经济等方面的专家不少于谈判小组成员总数的三分之二，专家名单由有关人员在</w:t>
      </w:r>
      <w:r>
        <w:rPr>
          <w:rFonts w:hint="eastAsia" w:ascii="宋体" w:hAnsi="宋体"/>
          <w:spacing w:val="-6"/>
        </w:rPr>
        <w:t>财政部门设立的陕西省政府采购评审专家库中随机抽取</w:t>
      </w:r>
      <w:r>
        <w:rPr>
          <w:rFonts w:hint="eastAsia" w:ascii="宋体" w:hAnsi="宋体"/>
        </w:rPr>
        <w:t>，谈判小组成员应当遵守并履行下列责任和义务：</w:t>
      </w:r>
    </w:p>
    <w:p>
      <w:pPr>
        <w:ind w:firstLine="480"/>
        <w:rPr>
          <w:rFonts w:hint="eastAsia" w:ascii="宋体" w:hAnsi="宋体"/>
        </w:rPr>
      </w:pPr>
      <w:r>
        <w:rPr>
          <w:rFonts w:hint="eastAsia" w:ascii="宋体" w:hAnsi="宋体"/>
        </w:rPr>
        <w:t>A、</w:t>
      </w:r>
      <w:r>
        <w:rPr>
          <w:rFonts w:hint="eastAsia"/>
        </w:rPr>
        <w:t>要严格遵守政府采购相关法律制度，依法履行各自职责，公正、客观、审慎地组织和参与评审工作；</w:t>
      </w:r>
    </w:p>
    <w:p>
      <w:pPr>
        <w:ind w:firstLine="480"/>
        <w:rPr>
          <w:rFonts w:hint="eastAsia" w:ascii="宋体" w:hAnsi="宋体"/>
        </w:rPr>
      </w:pPr>
      <w:r>
        <w:rPr>
          <w:rFonts w:hint="eastAsia" w:ascii="宋体" w:hAnsi="宋体"/>
        </w:rPr>
        <w:t>B、对所有谈判响应文件逐一进行资格性、符合性检查，并做出评价；</w:t>
      </w:r>
    </w:p>
    <w:p>
      <w:pPr>
        <w:ind w:firstLine="480"/>
        <w:rPr>
          <w:rFonts w:hint="eastAsia" w:ascii="宋体" w:hAnsi="宋体"/>
        </w:rPr>
      </w:pPr>
      <w:r>
        <w:rPr>
          <w:rFonts w:hint="eastAsia" w:ascii="宋体" w:hAnsi="宋体"/>
        </w:rPr>
        <w:t xml:space="preserve">C、按谈判文件规定的评审方法和标准，进行比较和评价； </w:t>
      </w:r>
    </w:p>
    <w:p>
      <w:pPr>
        <w:ind w:firstLine="480"/>
        <w:rPr>
          <w:rFonts w:hint="eastAsia" w:ascii="宋体" w:hAnsi="宋体"/>
        </w:rPr>
      </w:pPr>
      <w:r>
        <w:rPr>
          <w:rFonts w:hint="eastAsia" w:ascii="宋体" w:hAnsi="宋体"/>
        </w:rPr>
        <w:t>D、要求供应商对谈判响应文件有关事项作出解释或澄清；</w:t>
      </w:r>
    </w:p>
    <w:p>
      <w:pPr>
        <w:ind w:firstLine="480"/>
        <w:rPr>
          <w:rFonts w:hint="eastAsia" w:ascii="宋体" w:hAnsi="宋体"/>
        </w:rPr>
      </w:pPr>
      <w:r>
        <w:rPr>
          <w:rFonts w:hint="eastAsia" w:ascii="宋体" w:hAnsi="宋体"/>
        </w:rPr>
        <w:t>E、要依法独立评审，按照谈判文件的要求和评标标准进行评标，推荐成交候选供应商名单，对评审意见承担个人责任；</w:t>
      </w:r>
    </w:p>
    <w:p>
      <w:pPr>
        <w:ind w:firstLine="480"/>
        <w:rPr>
          <w:rFonts w:ascii="宋体" w:hAnsi="宋体"/>
        </w:rPr>
      </w:pPr>
      <w:r>
        <w:rPr>
          <w:rFonts w:hint="eastAsia" w:ascii="宋体" w:hAnsi="宋体"/>
        </w:rPr>
        <w:t>F、对需要共同认定的事项存在争议的，按照少数服从多数的原则做出结论。持不同意见的谈判小组成员应当在评审报告上签署不同意见并说明理由，否则视为同意；</w:t>
      </w:r>
      <w:r>
        <w:rPr>
          <w:rFonts w:ascii="宋体" w:hAnsi="宋体"/>
        </w:rPr>
        <w:t xml:space="preserve"> </w:t>
      </w:r>
    </w:p>
    <w:p>
      <w:pPr>
        <w:ind w:firstLine="480"/>
        <w:rPr>
          <w:rFonts w:hint="eastAsia" w:ascii="宋体" w:hAnsi="宋体"/>
        </w:rPr>
      </w:pPr>
      <w:r>
        <w:rPr>
          <w:rFonts w:hint="eastAsia" w:ascii="宋体" w:hAnsi="宋体"/>
        </w:rPr>
        <w:t>G、对评审情况以及在评审过程中获悉的国家秘密、商业秘密负有保密责任；</w:t>
      </w:r>
    </w:p>
    <w:p>
      <w:pPr>
        <w:ind w:firstLine="480"/>
        <w:rPr>
          <w:rFonts w:hint="eastAsia" w:ascii="宋体" w:hAnsi="宋体"/>
        </w:rPr>
      </w:pPr>
      <w:r>
        <w:rPr>
          <w:rFonts w:hint="eastAsia" w:ascii="宋体" w:hAnsi="宋体"/>
        </w:rPr>
        <w:t>H、配合财政部门的投诉处理工作；</w:t>
      </w:r>
    </w:p>
    <w:p>
      <w:pPr>
        <w:ind w:firstLine="480"/>
        <w:rPr>
          <w:rFonts w:hint="eastAsia" w:ascii="宋体" w:hAnsi="宋体"/>
        </w:rPr>
      </w:pPr>
      <w:r>
        <w:rPr>
          <w:rFonts w:hint="eastAsia" w:ascii="宋体" w:hAnsi="宋体"/>
        </w:rPr>
        <w:t>I、配合采购人、采购代理机构答复供应商提出的质疑。</w:t>
      </w:r>
    </w:p>
    <w:p>
      <w:pPr>
        <w:tabs>
          <w:tab w:val="left" w:pos="1200"/>
        </w:tabs>
        <w:ind w:firstLine="240" w:firstLineChars="100"/>
        <w:rPr>
          <w:rFonts w:hint="eastAsia" w:ascii="宋体" w:hAnsi="宋体"/>
        </w:rPr>
      </w:pPr>
      <w:r>
        <w:rPr>
          <w:rFonts w:hint="eastAsia" w:ascii="宋体" w:hAnsi="宋体"/>
        </w:rPr>
        <w:t>（3）查验谈判响应文件密封情况，确认无误后拆封，由采购代理机构指定专人负责将供应商的名称、谈判项目名称、谈判价格记录，并存档备案；</w:t>
      </w:r>
    </w:p>
    <w:p>
      <w:pPr>
        <w:tabs>
          <w:tab w:val="left" w:pos="1200"/>
        </w:tabs>
        <w:ind w:firstLine="240" w:firstLineChars="100"/>
        <w:rPr>
          <w:rFonts w:hint="eastAsia" w:ascii="宋体" w:hAnsi="宋体"/>
        </w:rPr>
      </w:pPr>
      <w:r>
        <w:rPr>
          <w:rFonts w:hint="eastAsia" w:ascii="宋体" w:hAnsi="宋体"/>
        </w:rPr>
        <w:t>（4）谈判时，谈判响应文件中出现下列情况，修正原则为：</w:t>
      </w:r>
    </w:p>
    <w:p>
      <w:pPr>
        <w:ind w:left="137" w:leftChars="57" w:firstLine="360" w:firstLineChars="150"/>
        <w:rPr>
          <w:rFonts w:hint="eastAsia" w:ascii="宋体" w:hAnsi="宋体"/>
          <w:color w:val="000000"/>
        </w:rPr>
      </w:pPr>
      <w:r>
        <w:rPr>
          <w:rFonts w:hint="eastAsia" w:ascii="宋体" w:hAnsi="宋体"/>
          <w:color w:val="000000"/>
        </w:rPr>
        <w:t>A、谈判响应文件中响应报价表内容与谈判响应文件中明细内容不一致的，以响应报价表为准；</w:t>
      </w:r>
    </w:p>
    <w:p>
      <w:pPr>
        <w:ind w:firstLine="480"/>
        <w:rPr>
          <w:rFonts w:hint="eastAsia" w:ascii="宋体" w:hAnsi="宋体"/>
        </w:rPr>
      </w:pPr>
      <w:r>
        <w:rPr>
          <w:rFonts w:hint="eastAsia" w:ascii="宋体" w:hAnsi="宋体"/>
        </w:rPr>
        <w:t>B、大写金额和小写金额不一致的，以大写金额为准；</w:t>
      </w:r>
    </w:p>
    <w:p>
      <w:pPr>
        <w:ind w:firstLine="480"/>
        <w:rPr>
          <w:rFonts w:hint="eastAsia" w:ascii="宋体" w:hAnsi="宋体"/>
        </w:rPr>
      </w:pPr>
      <w:r>
        <w:rPr>
          <w:rFonts w:hint="eastAsia" w:ascii="宋体" w:hAnsi="宋体"/>
        </w:rPr>
        <w:t>C、单价金额小数点或者百分比有明显错位的，以</w:t>
      </w:r>
      <w:r>
        <w:rPr>
          <w:rFonts w:hint="eastAsia" w:ascii="宋体" w:hAnsi="宋体"/>
          <w:color w:val="000000"/>
        </w:rPr>
        <w:t>响应报价表</w:t>
      </w:r>
      <w:r>
        <w:rPr>
          <w:rFonts w:hint="eastAsia" w:ascii="宋体" w:hAnsi="宋体"/>
        </w:rPr>
        <w:t>的总价为准，并修改单价；</w:t>
      </w:r>
    </w:p>
    <w:p>
      <w:pPr>
        <w:ind w:firstLine="480"/>
        <w:rPr>
          <w:rFonts w:hint="eastAsia" w:ascii="宋体" w:hAnsi="宋体"/>
        </w:rPr>
      </w:pPr>
      <w:r>
        <w:rPr>
          <w:rFonts w:hint="eastAsia" w:ascii="宋体" w:hAnsi="宋体"/>
        </w:rPr>
        <w:t>D、总价金额与按单价汇总金额不一致的，以单价金额计算结果为准；</w:t>
      </w:r>
    </w:p>
    <w:p>
      <w:pPr>
        <w:ind w:firstLine="480"/>
        <w:rPr>
          <w:rFonts w:hint="eastAsia" w:ascii="宋体" w:hAnsi="宋体"/>
        </w:rPr>
      </w:pPr>
      <w:r>
        <w:rPr>
          <w:rFonts w:hint="eastAsia" w:ascii="宋体" w:hAnsi="宋体"/>
        </w:rPr>
        <w:t>E、谈判响应文件正本与副本不一致的，以正本为准；</w:t>
      </w:r>
    </w:p>
    <w:p>
      <w:pPr>
        <w:ind w:firstLine="480"/>
        <w:rPr>
          <w:rFonts w:hint="eastAsia" w:ascii="宋体" w:hAnsi="宋体"/>
        </w:rPr>
      </w:pPr>
      <w:r>
        <w:rPr>
          <w:rFonts w:hint="eastAsia" w:ascii="宋体" w:hAnsi="宋体"/>
        </w:rPr>
        <w:t>F、多处内容交叉不符时，以谈判小组评审结果为准；</w:t>
      </w:r>
    </w:p>
    <w:p>
      <w:pPr>
        <w:ind w:firstLine="480"/>
        <w:rPr>
          <w:rFonts w:hint="eastAsia" w:ascii="宋体" w:hAnsi="宋体"/>
        </w:rPr>
      </w:pPr>
      <w:r>
        <w:rPr>
          <w:rFonts w:hint="eastAsia" w:ascii="宋体" w:hAnsi="宋体"/>
        </w:rPr>
        <w:t>G、文字与图表不符的，以文字为准。</w:t>
      </w:r>
    </w:p>
    <w:p>
      <w:pPr>
        <w:ind w:left="137" w:leftChars="57" w:firstLine="600" w:firstLineChars="250"/>
        <w:rPr>
          <w:rFonts w:hint="eastAsia" w:ascii="宋体" w:hAnsi="宋体"/>
        </w:rPr>
      </w:pPr>
      <w:r>
        <w:rPr>
          <w:rFonts w:hint="eastAsia" w:ascii="宋体" w:hAnsi="宋体"/>
        </w:rPr>
        <w:t>同时出现两种以上不一致的，按照前款规定的顺序修正。按上述修正错误的原则及方法调整或修正谈判响应文件的报价和内容，供应商同意后，调整后的报价和内容对供应商起约束作用。如果供应商不接受修正后的报价和内容，则其谈判响应文件无效。</w:t>
      </w:r>
    </w:p>
    <w:p>
      <w:pPr>
        <w:ind w:firstLine="360" w:firstLineChars="150"/>
        <w:rPr>
          <w:rFonts w:hint="eastAsia" w:ascii="宋体" w:hAnsi="宋体"/>
        </w:rPr>
      </w:pPr>
      <w:r>
        <w:rPr>
          <w:rFonts w:hint="eastAsia" w:ascii="宋体" w:hAnsi="宋体"/>
        </w:rPr>
        <w:t xml:space="preserve">（5）谈判结束后，直到向成交供应商授予合同为止，凡审查、澄清、评价和比较谈判的有关资料及被授标意见等内容，谈判小组成员均不得向供应商及与谈判无关的其他人透露。 </w:t>
      </w:r>
    </w:p>
    <w:p>
      <w:pPr>
        <w:spacing w:line="560" w:lineRule="exact"/>
        <w:ind w:firstLine="482"/>
        <w:rPr>
          <w:rFonts w:hint="eastAsia" w:ascii="宋体" w:hAnsi="宋体"/>
          <w:b/>
        </w:rPr>
      </w:pPr>
      <w:r>
        <w:rPr>
          <w:rFonts w:hint="eastAsia" w:ascii="宋体" w:hAnsi="宋体"/>
          <w:b/>
        </w:rPr>
        <w:t>2．谈判响应文件的初审</w:t>
      </w:r>
    </w:p>
    <w:p>
      <w:pPr>
        <w:ind w:firstLine="240" w:firstLineChars="100"/>
        <w:rPr>
          <w:rFonts w:hint="eastAsia" w:ascii="宋体" w:hAnsi="宋体"/>
        </w:rPr>
      </w:pPr>
      <w:r>
        <w:rPr>
          <w:rFonts w:hint="eastAsia" w:ascii="宋体" w:hAnsi="宋体"/>
        </w:rPr>
        <w:t>（1）初审内容为谈判响应文件是否符合谈判文件的要求，对各供应商文件中的资质证明文件进行审查，以确定供应商是否具备谈判资格；</w:t>
      </w:r>
    </w:p>
    <w:p>
      <w:pPr>
        <w:ind w:firstLine="240" w:firstLineChars="100"/>
        <w:rPr>
          <w:rFonts w:hint="eastAsia" w:ascii="宋体" w:hAnsi="宋体"/>
          <w:color w:val="000000"/>
        </w:rPr>
      </w:pPr>
      <w:r>
        <w:rPr>
          <w:rFonts w:hint="eastAsia" w:ascii="宋体" w:hAnsi="宋体"/>
          <w:color w:val="000000"/>
        </w:rPr>
        <w:t>（2）供应商及谈判响应文件有效性和符合性审查，出现下列情况之一者（但不限于），按无效文件处理：</w:t>
      </w:r>
    </w:p>
    <w:p>
      <w:pPr>
        <w:kinsoku w:val="0"/>
        <w:spacing w:line="500" w:lineRule="exact"/>
        <w:ind w:firstLine="600" w:firstLineChars="250"/>
        <w:rPr>
          <w:rFonts w:hint="eastAsia" w:ascii="宋体" w:hAnsi="宋体"/>
          <w:color w:val="000000"/>
        </w:rPr>
      </w:pPr>
      <w:r>
        <w:rPr>
          <w:rFonts w:hint="eastAsia" w:ascii="宋体" w:hAnsi="宋体"/>
          <w:color w:val="000000"/>
        </w:rPr>
        <w:t>A、</w:t>
      </w:r>
      <w:r>
        <w:rPr>
          <w:rFonts w:hint="eastAsia" w:ascii="宋体" w:hAnsi="宋体"/>
        </w:rPr>
        <w:t>供应商的谈判报价超过采购预算；</w:t>
      </w:r>
    </w:p>
    <w:p>
      <w:pPr>
        <w:kinsoku w:val="0"/>
        <w:spacing w:line="500" w:lineRule="exact"/>
        <w:ind w:firstLine="600" w:firstLineChars="250"/>
        <w:rPr>
          <w:rFonts w:ascii="宋体" w:hAnsi="宋体"/>
        </w:rPr>
      </w:pPr>
      <w:r>
        <w:rPr>
          <w:rFonts w:hint="eastAsia" w:ascii="宋体" w:hAnsi="宋体"/>
        </w:rPr>
        <w:t>B、供应商未经过正常渠道购买谈判文件，或供应商名称与购买谈判文件时登记的供应商名称不符的；</w:t>
      </w:r>
    </w:p>
    <w:p>
      <w:pPr>
        <w:kinsoku w:val="0"/>
        <w:spacing w:line="500" w:lineRule="exact"/>
        <w:ind w:firstLine="600" w:firstLineChars="250"/>
        <w:rPr>
          <w:rFonts w:hint="eastAsia" w:ascii="宋体" w:hAnsi="宋体"/>
        </w:rPr>
      </w:pPr>
      <w:r>
        <w:rPr>
          <w:rFonts w:hint="eastAsia" w:ascii="宋体" w:hAnsi="宋体"/>
        </w:rPr>
        <w:t>C、不同供应商单位负责人为同一人或者存在控股、管理关系的；</w:t>
      </w:r>
    </w:p>
    <w:p>
      <w:pPr>
        <w:kinsoku w:val="0"/>
        <w:spacing w:line="500" w:lineRule="exact"/>
        <w:ind w:firstLine="600" w:firstLineChars="250"/>
        <w:rPr>
          <w:rFonts w:ascii="宋体" w:hAnsi="宋体"/>
        </w:rPr>
      </w:pPr>
      <w:r>
        <w:rPr>
          <w:rFonts w:hint="eastAsia" w:ascii="宋体" w:hAnsi="宋体"/>
        </w:rPr>
        <w:t>D、必备资质的有效性和符合性不符合要求的；</w:t>
      </w:r>
    </w:p>
    <w:p>
      <w:pPr>
        <w:wordWrap w:val="0"/>
        <w:topLinePunct/>
        <w:spacing w:line="500" w:lineRule="exact"/>
        <w:ind w:firstLine="600" w:firstLineChars="250"/>
        <w:rPr>
          <w:rFonts w:hint="eastAsia" w:ascii="宋体" w:hAnsi="宋体"/>
        </w:rPr>
      </w:pPr>
      <w:r>
        <w:rPr>
          <w:rFonts w:hint="eastAsia" w:ascii="宋体" w:hAnsi="宋体"/>
        </w:rPr>
        <w:t>E、</w:t>
      </w:r>
      <w:r>
        <w:rPr>
          <w:rFonts w:hint="eastAsia" w:ascii="宋体" w:hAnsi="宋体"/>
          <w:color w:val="000000"/>
        </w:rPr>
        <w:t>谈判响应文件</w:t>
      </w:r>
      <w:r>
        <w:rPr>
          <w:rFonts w:hint="eastAsia" w:ascii="宋体" w:hAnsi="宋体"/>
        </w:rPr>
        <w:t>未按谈判文件要求</w:t>
      </w:r>
      <w:r>
        <w:rPr>
          <w:rFonts w:hint="eastAsia" w:ascii="宋体" w:hAnsi="宋体"/>
          <w:spacing w:val="-6"/>
        </w:rPr>
        <w:t>签字或加盖公章或签章（注：签章系指签字并盖章），</w:t>
      </w:r>
      <w:r>
        <w:rPr>
          <w:rFonts w:hint="eastAsia" w:ascii="宋体" w:hAnsi="宋体"/>
        </w:rPr>
        <w:t>无谈判有效期或有效期达不到谈判文件要求的；</w:t>
      </w:r>
    </w:p>
    <w:p>
      <w:pPr>
        <w:kinsoku w:val="0"/>
        <w:spacing w:line="500" w:lineRule="exact"/>
        <w:ind w:firstLine="600" w:firstLineChars="250"/>
        <w:rPr>
          <w:rFonts w:ascii="宋体" w:hAnsi="宋体"/>
          <w:color w:val="000000"/>
        </w:rPr>
      </w:pPr>
      <w:r>
        <w:rPr>
          <w:rFonts w:hint="eastAsia" w:ascii="宋体" w:hAnsi="宋体"/>
          <w:color w:val="000000"/>
        </w:rPr>
        <w:t>F、供应商针对同一项目递交两份或多份内容不同的谈判响应文件，未书面声明哪一份是有效的或出现选择性报价的；</w:t>
      </w:r>
    </w:p>
    <w:p>
      <w:pPr>
        <w:kinsoku w:val="0"/>
        <w:spacing w:line="500" w:lineRule="exact"/>
        <w:ind w:firstLine="600" w:firstLineChars="250"/>
        <w:rPr>
          <w:rFonts w:hint="eastAsia" w:ascii="宋体" w:hAnsi="宋体"/>
          <w:color w:val="000000"/>
        </w:rPr>
      </w:pPr>
      <w:r>
        <w:rPr>
          <w:rFonts w:hint="eastAsia" w:ascii="宋体" w:hAnsi="宋体"/>
          <w:color w:val="000000"/>
        </w:rPr>
        <w:t>G、</w:t>
      </w:r>
      <w:r>
        <w:rPr>
          <w:rFonts w:hint="eastAsia" w:ascii="宋体" w:hAnsi="宋体"/>
        </w:rPr>
        <w:t>供应商有串通投标、弄虚作假（包括但不限于虚假资质、虚假证明、虚假应答等）、行贿等违法行为的；</w:t>
      </w:r>
    </w:p>
    <w:p>
      <w:pPr>
        <w:kinsoku w:val="0"/>
        <w:spacing w:line="500" w:lineRule="exact"/>
        <w:ind w:firstLine="600" w:firstLineChars="250"/>
        <w:rPr>
          <w:rFonts w:hint="eastAsia" w:ascii="宋体" w:hAnsi="宋体"/>
          <w:color w:val="000000"/>
        </w:rPr>
      </w:pPr>
      <w:r>
        <w:rPr>
          <w:rFonts w:hint="eastAsia" w:ascii="宋体" w:hAnsi="宋体"/>
        </w:rPr>
        <w:t>H、</w:t>
      </w:r>
      <w:r>
        <w:rPr>
          <w:rFonts w:hint="eastAsia" w:ascii="宋体" w:hAnsi="宋体"/>
          <w:color w:val="000000"/>
        </w:rPr>
        <w:t>谈判响应文件</w:t>
      </w:r>
      <w:r>
        <w:rPr>
          <w:rFonts w:hint="eastAsia" w:ascii="宋体" w:hAnsi="宋体"/>
        </w:rPr>
        <w:t>在商务响应方面附加了采购人难以接受的条件或条款的；</w:t>
      </w:r>
    </w:p>
    <w:p>
      <w:pPr>
        <w:topLinePunct/>
        <w:spacing w:line="500" w:lineRule="exact"/>
        <w:ind w:firstLine="600" w:firstLineChars="250"/>
        <w:rPr>
          <w:rFonts w:hint="eastAsia" w:ascii="宋体" w:hAnsi="宋体"/>
        </w:rPr>
      </w:pPr>
      <w:r>
        <w:rPr>
          <w:rFonts w:hint="eastAsia" w:ascii="宋体" w:hAnsi="宋体"/>
          <w:color w:val="000000"/>
        </w:rPr>
        <w:t>I、在政府采购或其它重大项目履约过程中有不良记录，未能按期履约的；</w:t>
      </w:r>
    </w:p>
    <w:p>
      <w:pPr>
        <w:topLinePunct/>
        <w:spacing w:line="500" w:lineRule="exact"/>
        <w:ind w:firstLine="600" w:firstLineChars="250"/>
        <w:rPr>
          <w:rFonts w:hint="eastAsia" w:ascii="宋体" w:hAnsi="宋体"/>
          <w:color w:val="000000"/>
        </w:rPr>
      </w:pPr>
      <w:r>
        <w:rPr>
          <w:rFonts w:hint="eastAsia" w:ascii="宋体" w:hAnsi="宋体"/>
          <w:color w:val="000000"/>
        </w:rPr>
        <w:t>J、谈判报价与市场价格偏离较大、低于成本、形成不正当竞争的；</w:t>
      </w:r>
    </w:p>
    <w:p>
      <w:pPr>
        <w:spacing w:line="500" w:lineRule="exact"/>
        <w:ind w:firstLine="600" w:firstLineChars="250"/>
        <w:rPr>
          <w:rFonts w:hint="eastAsia" w:ascii="宋体" w:hAnsi="宋体"/>
          <w:color w:val="000000"/>
        </w:rPr>
      </w:pPr>
      <w:r>
        <w:rPr>
          <w:rFonts w:hint="eastAsia" w:ascii="宋体" w:hAnsi="宋体"/>
          <w:color w:val="000000"/>
        </w:rPr>
        <w:t>K、谈判报价子目出现漏项或报价数量与要求不符的；</w:t>
      </w:r>
    </w:p>
    <w:p>
      <w:pPr>
        <w:kinsoku w:val="0"/>
        <w:spacing w:line="500" w:lineRule="exact"/>
        <w:ind w:firstLine="600" w:firstLineChars="250"/>
        <w:rPr>
          <w:rFonts w:hint="eastAsia" w:ascii="宋体" w:hAnsi="宋体"/>
          <w:color w:val="000000"/>
        </w:rPr>
      </w:pPr>
      <w:r>
        <w:rPr>
          <w:rFonts w:hint="eastAsia" w:ascii="宋体" w:hAnsi="宋体"/>
          <w:color w:val="000000"/>
        </w:rPr>
        <w:t>L、谈判响应产品的技术参数、性能指标与谈判文件要求出现重大负偏差的；</w:t>
      </w:r>
    </w:p>
    <w:p>
      <w:pPr>
        <w:kinsoku w:val="0"/>
        <w:spacing w:line="500" w:lineRule="exact"/>
        <w:ind w:firstLine="600" w:firstLineChars="250"/>
        <w:rPr>
          <w:rFonts w:ascii="宋体" w:hAnsi="宋体"/>
          <w:color w:val="000000"/>
        </w:rPr>
      </w:pPr>
      <w:r>
        <w:rPr>
          <w:rFonts w:hint="eastAsia" w:ascii="宋体" w:hAnsi="宋体"/>
          <w:color w:val="000000"/>
        </w:rPr>
        <w:t>M、谈判</w:t>
      </w:r>
      <w:r>
        <w:rPr>
          <w:rFonts w:hint="eastAsia" w:ascii="宋体" w:hAnsi="宋体"/>
        </w:rPr>
        <w:t>响应文件未实质性响应谈判文件要求的；</w:t>
      </w:r>
    </w:p>
    <w:p>
      <w:pPr>
        <w:kinsoku w:val="0"/>
        <w:spacing w:line="500" w:lineRule="exact"/>
        <w:ind w:firstLine="600" w:firstLineChars="250"/>
        <w:rPr>
          <w:rFonts w:hint="eastAsia" w:ascii="宋体" w:hAnsi="宋体"/>
          <w:color w:val="000000"/>
        </w:rPr>
      </w:pPr>
      <w:r>
        <w:rPr>
          <w:rFonts w:hint="eastAsia" w:ascii="宋体" w:hAnsi="宋体"/>
          <w:color w:val="000000"/>
        </w:rPr>
        <w:t>N、提供虚假技术性能指标的；</w:t>
      </w:r>
    </w:p>
    <w:p>
      <w:pPr>
        <w:kinsoku w:val="0"/>
        <w:spacing w:line="500" w:lineRule="exact"/>
        <w:ind w:firstLine="600" w:firstLineChars="250"/>
        <w:rPr>
          <w:rFonts w:hint="eastAsia"/>
        </w:rPr>
      </w:pPr>
      <w:r>
        <w:rPr>
          <w:rFonts w:hint="eastAsia" w:ascii="宋体" w:hAnsi="宋体"/>
          <w:color w:val="000000"/>
        </w:rPr>
        <w:t>O、谈判</w:t>
      </w:r>
      <w:r>
        <w:rPr>
          <w:rFonts w:hint="eastAsia" w:ascii="宋体" w:hAnsi="宋体"/>
        </w:rPr>
        <w:t>响应文件格式未按照竞争性谈判文件要求制作的</w:t>
      </w:r>
      <w:r>
        <w:rPr>
          <w:rFonts w:hint="eastAsia" w:ascii="宋体" w:hAnsi="宋体"/>
          <w:color w:val="000000"/>
        </w:rPr>
        <w:t>。</w:t>
      </w:r>
    </w:p>
    <w:p>
      <w:pPr>
        <w:spacing w:line="500" w:lineRule="exact"/>
        <w:ind w:firstLine="480"/>
        <w:rPr>
          <w:rFonts w:hint="eastAsia" w:ascii="仿宋" w:hAnsi="仿宋" w:eastAsia="仿宋" w:cs="宋体"/>
          <w:color w:val="000000"/>
          <w:kern w:val="0"/>
          <w:sz w:val="22"/>
          <w:szCs w:val="22"/>
        </w:rPr>
      </w:pPr>
      <w:r>
        <w:rPr>
          <w:rFonts w:hint="eastAsia" w:ascii="宋体" w:hAnsi="宋体"/>
        </w:rPr>
        <w:t>（3）有下列情形之一的，视为供应商串通投标，谈判小组应当认定其谈判响应文件无效：</w:t>
      </w:r>
    </w:p>
    <w:p>
      <w:pPr>
        <w:widowControl/>
        <w:spacing w:before="100" w:beforeAutospacing="1" w:after="100" w:afterAutospacing="1" w:line="343" w:lineRule="atLeast"/>
        <w:ind w:firstLine="440"/>
        <w:jc w:val="left"/>
        <w:rPr>
          <w:rFonts w:hint="eastAsia" w:ascii="宋体" w:hAnsi="宋体"/>
        </w:rPr>
      </w:pPr>
      <w:r>
        <w:rPr>
          <w:rFonts w:hint="eastAsia" w:ascii="仿宋" w:hAnsi="仿宋" w:eastAsia="仿宋" w:cs="宋体"/>
          <w:color w:val="000000"/>
          <w:kern w:val="0"/>
          <w:sz w:val="22"/>
          <w:szCs w:val="22"/>
        </w:rPr>
        <w:t xml:space="preserve">　　  </w:t>
      </w:r>
      <w:r>
        <w:rPr>
          <w:rFonts w:hint="eastAsia" w:ascii="宋体" w:hAnsi="宋体"/>
        </w:rPr>
        <w:t>A、不同供应商的谈判响应文件由同一单位或者个人编制；</w:t>
      </w:r>
    </w:p>
    <w:p>
      <w:pPr>
        <w:widowControl/>
        <w:spacing w:before="100" w:beforeAutospacing="1" w:after="100" w:afterAutospacing="1" w:line="343" w:lineRule="atLeast"/>
        <w:ind w:firstLine="480"/>
        <w:jc w:val="left"/>
        <w:rPr>
          <w:rFonts w:hint="eastAsia" w:ascii="宋体" w:hAnsi="宋体"/>
        </w:rPr>
      </w:pPr>
      <w:r>
        <w:rPr>
          <w:rFonts w:hint="eastAsia" w:ascii="宋体" w:hAnsi="宋体"/>
        </w:rPr>
        <w:t xml:space="preserve">　　 B、不同供应商委托同一单位或者个人办理谈判事宜； </w:t>
      </w:r>
    </w:p>
    <w:p>
      <w:pPr>
        <w:widowControl/>
        <w:spacing w:before="100" w:beforeAutospacing="1" w:after="100" w:afterAutospacing="1" w:line="343" w:lineRule="atLeast"/>
        <w:ind w:firstLine="480"/>
        <w:jc w:val="left"/>
        <w:rPr>
          <w:rFonts w:hint="eastAsia" w:ascii="宋体" w:hAnsi="宋体"/>
        </w:rPr>
      </w:pPr>
      <w:r>
        <w:rPr>
          <w:rFonts w:hint="eastAsia" w:ascii="宋体" w:hAnsi="宋体"/>
        </w:rPr>
        <w:t>　　 C、不同供应商的谈判响应文件载明的项目管理成员或者联系人员为同一人；</w:t>
      </w:r>
    </w:p>
    <w:p>
      <w:pPr>
        <w:widowControl/>
        <w:spacing w:before="100" w:beforeAutospacing="1" w:after="100" w:afterAutospacing="1" w:line="343" w:lineRule="atLeast"/>
        <w:ind w:firstLine="480"/>
        <w:jc w:val="left"/>
        <w:rPr>
          <w:rFonts w:hint="eastAsia" w:ascii="宋体" w:hAnsi="宋体"/>
        </w:rPr>
      </w:pPr>
      <w:r>
        <w:rPr>
          <w:rFonts w:hint="eastAsia" w:ascii="宋体" w:hAnsi="宋体"/>
        </w:rPr>
        <w:t>　　 D、不同供应商的谈判响应文件异常一致或者谈判报价呈规律性差异；</w:t>
      </w:r>
    </w:p>
    <w:p>
      <w:pPr>
        <w:widowControl/>
        <w:spacing w:before="100" w:beforeAutospacing="1" w:after="100" w:afterAutospacing="1" w:line="343" w:lineRule="atLeast"/>
        <w:ind w:firstLine="480"/>
        <w:jc w:val="left"/>
        <w:rPr>
          <w:rFonts w:hint="eastAsia" w:ascii="宋体" w:hAnsi="宋体"/>
        </w:rPr>
      </w:pPr>
      <w:r>
        <w:rPr>
          <w:rFonts w:hint="eastAsia" w:ascii="宋体" w:hAnsi="宋体"/>
        </w:rPr>
        <w:t>　　 E、不同供应商的谈判响应文件相互混装；</w:t>
      </w:r>
    </w:p>
    <w:p>
      <w:pPr>
        <w:kinsoku w:val="0"/>
        <w:spacing w:line="500" w:lineRule="exact"/>
        <w:ind w:firstLine="1080" w:firstLineChars="450"/>
        <w:rPr>
          <w:rFonts w:ascii="宋体" w:hAnsi="宋体"/>
          <w:color w:val="000000"/>
        </w:rPr>
      </w:pPr>
      <w:r>
        <w:rPr>
          <w:rFonts w:hint="eastAsia" w:ascii="宋体" w:hAnsi="宋体"/>
        </w:rPr>
        <w:t>F、不同供应商的谈判保证金从同一单位或者个人的账户转出。</w:t>
      </w:r>
    </w:p>
    <w:p>
      <w:pPr>
        <w:spacing w:line="560" w:lineRule="exact"/>
        <w:ind w:firstLine="482"/>
        <w:rPr>
          <w:rFonts w:hint="eastAsia" w:ascii="宋体" w:hAnsi="宋体"/>
          <w:b/>
        </w:rPr>
      </w:pPr>
      <w:r>
        <w:rPr>
          <w:rFonts w:hint="eastAsia" w:ascii="宋体" w:hAnsi="宋体"/>
          <w:b/>
        </w:rPr>
        <w:t>3．谈判澄清</w:t>
      </w:r>
    </w:p>
    <w:p>
      <w:pPr>
        <w:ind w:firstLine="240" w:firstLineChars="100"/>
        <w:rPr>
          <w:rFonts w:hint="eastAsia" w:ascii="宋体" w:hAnsi="宋体"/>
        </w:rPr>
      </w:pPr>
      <w:r>
        <w:rPr>
          <w:rFonts w:hint="eastAsia" w:ascii="宋体" w:hAnsi="宋体"/>
        </w:rPr>
        <w:t>（1）谈判小组有权就谈判响应文件中含混之处向上述步骤初审合格的供应商提出询问或澄清要求；供应商将有关询标澄清、补正、说明的内容应以书面形式提交；</w:t>
      </w:r>
    </w:p>
    <w:p>
      <w:pPr>
        <w:ind w:firstLine="240" w:firstLineChars="100"/>
        <w:rPr>
          <w:rFonts w:hint="eastAsia" w:ascii="宋体" w:hAnsi="宋体"/>
        </w:rPr>
      </w:pPr>
      <w:r>
        <w:rPr>
          <w:rFonts w:hint="eastAsia" w:ascii="宋体" w:hAnsi="宋体"/>
        </w:rPr>
        <w:t>（2）谈判文件、谈判响应文件作为谈判的依据，澄清、补正、说明的内容只作为谈判参考。谈判澄清时供应商只作说明和解释，不得借此对谈判</w:t>
      </w:r>
      <w:r>
        <w:rPr>
          <w:rFonts w:hint="eastAsia" w:ascii="宋体" w:hAnsi="宋体"/>
          <w:color w:val="000000"/>
        </w:rPr>
        <w:t>报价、交货期</w:t>
      </w:r>
      <w:r>
        <w:rPr>
          <w:rFonts w:hint="eastAsia" w:ascii="宋体" w:hAnsi="宋体"/>
        </w:rPr>
        <w:t>、主要技术指标等实质性内容做任何修改；如澄清、补正、说明的内容与谈判响应文件内容有重大相悖或矛盾，将被认定为无效文件；</w:t>
      </w:r>
    </w:p>
    <w:p>
      <w:pPr>
        <w:ind w:firstLine="240" w:firstLineChars="100"/>
        <w:rPr>
          <w:rFonts w:hint="eastAsia" w:ascii="宋体" w:hAnsi="宋体"/>
        </w:rPr>
      </w:pPr>
      <w:r>
        <w:rPr>
          <w:rFonts w:hint="eastAsia" w:ascii="宋体" w:hAnsi="宋体"/>
        </w:rPr>
        <w:t>（3）供应商对谈判响应文件的澄清不得改变谈判价格及实质内容。</w:t>
      </w:r>
    </w:p>
    <w:p>
      <w:pPr>
        <w:spacing w:line="560" w:lineRule="exact"/>
        <w:ind w:firstLine="482"/>
        <w:rPr>
          <w:rFonts w:hint="eastAsia" w:ascii="宋体" w:hAnsi="宋体"/>
          <w:b/>
          <w:color w:val="000000"/>
        </w:rPr>
      </w:pPr>
      <w:r>
        <w:rPr>
          <w:rFonts w:hint="eastAsia" w:ascii="宋体" w:hAnsi="宋体"/>
          <w:b/>
          <w:color w:val="000000"/>
        </w:rPr>
        <w:t>4．谈判方法</w:t>
      </w:r>
    </w:p>
    <w:p>
      <w:pPr>
        <w:spacing w:line="500" w:lineRule="exact"/>
        <w:ind w:firstLine="240" w:firstLineChars="100"/>
        <w:rPr>
          <w:rFonts w:ascii="宋体" w:hAnsi="宋体"/>
          <w:color w:val="000000"/>
        </w:rPr>
      </w:pPr>
      <w:r>
        <w:rPr>
          <w:rFonts w:hint="eastAsia" w:ascii="宋体" w:hAnsi="宋体"/>
          <w:color w:val="000000"/>
        </w:rPr>
        <w:t>（</w:t>
      </w:r>
      <w:r>
        <w:rPr>
          <w:rFonts w:ascii="宋体" w:hAnsi="宋体"/>
          <w:color w:val="000000"/>
        </w:rPr>
        <w:t>1</w:t>
      </w:r>
      <w:r>
        <w:rPr>
          <w:rFonts w:hint="eastAsia" w:ascii="宋体" w:hAnsi="宋体"/>
          <w:color w:val="000000"/>
        </w:rPr>
        <w:t>）谈判原则：按照财政部令《第74号》文件精神，谈判方式应采取“符合采购需求情况下，坚持低价优先原则。”谈判小组应当从质量和服务均能满足谈判文件实质性响应要求的供应商中，按照最后报价由低到高的顺序推荐成交候选供应商，经采购人确认，以供应商的最低报价作为成交价格。</w:t>
      </w:r>
    </w:p>
    <w:p>
      <w:pPr>
        <w:spacing w:line="500" w:lineRule="exact"/>
        <w:ind w:firstLine="240" w:firstLineChars="100"/>
        <w:rPr>
          <w:rFonts w:hint="eastAsia" w:ascii="宋体" w:hAnsi="宋体"/>
          <w:color w:val="000000"/>
        </w:rPr>
      </w:pPr>
      <w:r>
        <w:rPr>
          <w:rFonts w:hint="eastAsia" w:ascii="宋体" w:hAnsi="宋体"/>
          <w:color w:val="000000"/>
        </w:rPr>
        <w:t>（</w:t>
      </w:r>
      <w:r>
        <w:rPr>
          <w:rFonts w:ascii="宋体" w:hAnsi="宋体"/>
          <w:color w:val="000000"/>
        </w:rPr>
        <w:t>2</w:t>
      </w:r>
      <w:r>
        <w:rPr>
          <w:rFonts w:hint="eastAsia" w:ascii="宋体" w:hAnsi="宋体"/>
          <w:color w:val="000000"/>
        </w:rPr>
        <w:t>）谈判程序：分步评审，每一步评审不符合者，不进入下一步评审。谈判开始前将由纪检人员当众检验谈判响应文件的密封情况，确认无误后方可进行拆封、谈判。由谈判小组成员集中与单一参加谈判的供应商分别进行谈判。</w:t>
      </w:r>
    </w:p>
    <w:p>
      <w:pPr>
        <w:spacing w:line="560" w:lineRule="exact"/>
        <w:ind w:firstLine="482"/>
        <w:rPr>
          <w:rFonts w:hint="eastAsia" w:ascii="宋体" w:hAnsi="宋体"/>
          <w:b/>
        </w:rPr>
      </w:pPr>
      <w:r>
        <w:rPr>
          <w:rFonts w:hint="eastAsia" w:ascii="宋体" w:hAnsi="宋体"/>
          <w:b/>
        </w:rPr>
        <w:t>5.谈判内容</w:t>
      </w:r>
    </w:p>
    <w:p>
      <w:pPr>
        <w:spacing w:line="500" w:lineRule="exact"/>
        <w:ind w:firstLine="480"/>
        <w:rPr>
          <w:rFonts w:hint="eastAsia" w:ascii="宋体" w:hAnsi="宋体"/>
        </w:rPr>
      </w:pPr>
      <w:r>
        <w:rPr>
          <w:rFonts w:hint="eastAsia" w:ascii="宋体" w:hAnsi="宋体"/>
        </w:rPr>
        <w:t>（</w:t>
      </w:r>
      <w:r>
        <w:rPr>
          <w:rFonts w:ascii="宋体" w:hAnsi="宋体"/>
        </w:rPr>
        <w:t>1</w:t>
      </w:r>
      <w:r>
        <w:rPr>
          <w:rFonts w:hint="eastAsia" w:ascii="宋体" w:hAnsi="宋体"/>
        </w:rPr>
        <w:t>）谈判小组对实质上响应谈判文件要求的谈判响应文件进行评价和比较。成交原则：“符合采购需求情况下，坚持低价优先原则”。</w:t>
      </w:r>
    </w:p>
    <w:p>
      <w:pPr>
        <w:spacing w:line="500" w:lineRule="exact"/>
        <w:ind w:firstLine="480"/>
        <w:rPr>
          <w:rFonts w:hint="eastAsia" w:ascii="宋体" w:hAnsi="宋体"/>
        </w:rPr>
      </w:pPr>
      <w:r>
        <w:rPr>
          <w:rFonts w:hint="eastAsia" w:ascii="宋体" w:hAnsi="宋体"/>
        </w:rPr>
        <w:t>（</w:t>
      </w:r>
      <w:r>
        <w:rPr>
          <w:rFonts w:ascii="宋体" w:hAnsi="宋体"/>
        </w:rPr>
        <w:t>2</w:t>
      </w:r>
      <w:r>
        <w:rPr>
          <w:rFonts w:hint="eastAsia" w:ascii="宋体" w:hAnsi="宋体"/>
        </w:rPr>
        <w:t>）谈判小组在评定时，将主要考虑下列因素：</w:t>
      </w:r>
    </w:p>
    <w:p>
      <w:pPr>
        <w:spacing w:line="500" w:lineRule="exact"/>
        <w:ind w:firstLine="480"/>
        <w:rPr>
          <w:rFonts w:hint="eastAsia" w:ascii="宋体" w:hAnsi="宋体"/>
        </w:rPr>
      </w:pPr>
      <w:r>
        <w:rPr>
          <w:rFonts w:hint="eastAsia" w:ascii="宋体" w:hAnsi="宋体"/>
        </w:rPr>
        <w:t>A、供应商最终报价；</w:t>
      </w:r>
    </w:p>
    <w:p>
      <w:pPr>
        <w:spacing w:line="500" w:lineRule="exact"/>
        <w:ind w:firstLine="480"/>
        <w:rPr>
          <w:rFonts w:hint="eastAsia" w:ascii="宋体" w:hAnsi="宋体"/>
        </w:rPr>
      </w:pPr>
      <w:r>
        <w:rPr>
          <w:rFonts w:hint="eastAsia" w:ascii="宋体" w:hAnsi="宋体"/>
        </w:rPr>
        <w:t>B、响应产品的质量、性能、技术参数；</w:t>
      </w:r>
    </w:p>
    <w:p>
      <w:pPr>
        <w:spacing w:line="500" w:lineRule="exact"/>
        <w:ind w:firstLine="480"/>
        <w:rPr>
          <w:rFonts w:hint="eastAsia" w:ascii="宋体" w:hAnsi="宋体"/>
          <w:color w:val="000000"/>
        </w:rPr>
      </w:pPr>
      <w:r>
        <w:rPr>
          <w:rFonts w:hint="eastAsia" w:ascii="宋体" w:hAnsi="宋体"/>
        </w:rPr>
        <w:t>C、供应</w:t>
      </w:r>
      <w:r>
        <w:rPr>
          <w:rFonts w:hint="eastAsia" w:ascii="宋体" w:hAnsi="宋体"/>
          <w:color w:val="000000"/>
        </w:rPr>
        <w:t>商完成供货的组织机构、实施计划；</w:t>
      </w:r>
    </w:p>
    <w:p>
      <w:pPr>
        <w:spacing w:line="500" w:lineRule="exact"/>
        <w:ind w:firstLine="480"/>
        <w:rPr>
          <w:rFonts w:hint="eastAsia" w:ascii="宋体" w:hAnsi="宋体"/>
          <w:color w:val="000000"/>
        </w:rPr>
      </w:pPr>
      <w:r>
        <w:rPr>
          <w:rFonts w:hint="eastAsia" w:ascii="宋体" w:hAnsi="宋体"/>
          <w:color w:val="000000"/>
        </w:rPr>
        <w:t>D、供应商售后服务的承诺；</w:t>
      </w:r>
    </w:p>
    <w:p>
      <w:pPr>
        <w:spacing w:line="500" w:lineRule="exact"/>
        <w:ind w:firstLine="480"/>
        <w:rPr>
          <w:rFonts w:hint="eastAsia" w:ascii="宋体" w:hAnsi="宋体"/>
          <w:color w:val="000000"/>
        </w:rPr>
      </w:pPr>
      <w:r>
        <w:rPr>
          <w:rFonts w:hint="eastAsia" w:ascii="宋体" w:hAnsi="宋体"/>
          <w:color w:val="000000"/>
        </w:rPr>
        <w:t>E、供应商商务响应；</w:t>
      </w:r>
    </w:p>
    <w:p>
      <w:pPr>
        <w:spacing w:line="500" w:lineRule="exact"/>
        <w:ind w:firstLine="480"/>
        <w:rPr>
          <w:rFonts w:hint="eastAsia" w:ascii="宋体" w:hAnsi="宋体"/>
        </w:rPr>
      </w:pPr>
      <w:r>
        <w:rPr>
          <w:rFonts w:hint="eastAsia" w:ascii="宋体" w:hAnsi="宋体"/>
          <w:color w:val="000000"/>
        </w:rPr>
        <w:t>F、供应商完成供货</w:t>
      </w:r>
      <w:r>
        <w:rPr>
          <w:rFonts w:hint="eastAsia" w:ascii="宋体" w:hAnsi="宋体"/>
        </w:rPr>
        <w:t>保障能力；</w:t>
      </w:r>
    </w:p>
    <w:p>
      <w:pPr>
        <w:spacing w:line="500" w:lineRule="exact"/>
        <w:ind w:firstLine="480"/>
        <w:rPr>
          <w:rFonts w:hint="eastAsia" w:ascii="宋体" w:hAnsi="宋体"/>
        </w:rPr>
      </w:pPr>
      <w:r>
        <w:rPr>
          <w:rFonts w:hint="eastAsia" w:ascii="宋体" w:hAnsi="宋体"/>
        </w:rPr>
        <w:t>G、供应商的业绩、信誉。</w:t>
      </w:r>
    </w:p>
    <w:p>
      <w:pPr>
        <w:spacing w:line="500" w:lineRule="exact"/>
        <w:ind w:firstLine="480"/>
        <w:rPr>
          <w:rFonts w:hint="eastAsia" w:ascii="宋体" w:hAnsi="宋体"/>
        </w:rPr>
      </w:pPr>
      <w:r>
        <w:rPr>
          <w:rFonts w:hint="eastAsia" w:ascii="宋体" w:hAnsi="宋体"/>
        </w:rPr>
        <w:t>（3）竞争性谈判确定的最终价格及服务等仍不能满足采购人的要求，采购人及谈判小组将保留最终放弃本次谈判的权利。</w:t>
      </w:r>
    </w:p>
    <w:p>
      <w:pPr>
        <w:spacing w:line="560" w:lineRule="exact"/>
        <w:ind w:firstLine="482"/>
        <w:rPr>
          <w:rFonts w:hint="eastAsia" w:ascii="宋体" w:hAnsi="宋体"/>
          <w:b/>
        </w:rPr>
      </w:pPr>
      <w:r>
        <w:rPr>
          <w:rFonts w:hint="eastAsia" w:ascii="宋体" w:hAnsi="宋体"/>
          <w:b/>
        </w:rPr>
        <w:t>6．成交</w:t>
      </w:r>
    </w:p>
    <w:p>
      <w:pPr>
        <w:ind w:firstLine="240" w:firstLineChars="100"/>
        <w:rPr>
          <w:rFonts w:hint="eastAsia" w:ascii="宋体" w:hAnsi="宋体"/>
        </w:rPr>
      </w:pPr>
      <w:r>
        <w:rPr>
          <w:rFonts w:hint="eastAsia" w:ascii="宋体" w:hAnsi="宋体"/>
        </w:rPr>
        <w:t>（1）采购代理机构在谈判结束后二个工作日内将谈判结果报告送达采购人，采购人在收到谈判结果报告后五个工作日内，按照谈判结果报告中推荐的成交候选供应商顺序确定成交供应商，同时书面复函采购代理机构；</w:t>
      </w:r>
    </w:p>
    <w:p>
      <w:pPr>
        <w:ind w:firstLine="240" w:firstLineChars="100"/>
        <w:rPr>
          <w:rFonts w:hint="eastAsia" w:ascii="宋体" w:hAnsi="宋体"/>
        </w:rPr>
      </w:pPr>
      <w:r>
        <w:rPr>
          <w:rFonts w:hint="eastAsia" w:ascii="宋体" w:hAnsi="宋体"/>
        </w:rPr>
        <w:t>（2）采购代理机构收到采购人“成交复函”后，在财政部门指定的政府采购信息媒体上发布公告，</w:t>
      </w:r>
      <w:r>
        <w:rPr>
          <w:rFonts w:hint="eastAsia" w:ascii="宋体" w:hAnsi="宋体"/>
          <w:color w:val="000000"/>
        </w:rPr>
        <w:t>公示期无异议后，</w:t>
      </w:r>
      <w:r>
        <w:rPr>
          <w:rFonts w:hint="eastAsia" w:ascii="宋体" w:hAnsi="宋体"/>
        </w:rPr>
        <w:t>向成交供应商发出“成交通知书”。</w:t>
      </w:r>
    </w:p>
    <w:p>
      <w:pPr>
        <w:ind w:firstLine="602"/>
        <w:jc w:val="center"/>
        <w:rPr>
          <w:rFonts w:hint="eastAsia" w:ascii="宋体" w:hAnsi="宋体"/>
          <w:b/>
          <w:sz w:val="30"/>
          <w:szCs w:val="30"/>
        </w:rPr>
      </w:pPr>
      <w:r>
        <w:rPr>
          <w:rFonts w:hint="eastAsia" w:ascii="宋体" w:hAnsi="宋体"/>
          <w:b/>
          <w:sz w:val="30"/>
          <w:szCs w:val="30"/>
        </w:rPr>
        <w:t>七．签订合同</w:t>
      </w:r>
    </w:p>
    <w:p>
      <w:pPr>
        <w:spacing w:line="520" w:lineRule="exact"/>
        <w:ind w:firstLine="480"/>
        <w:rPr>
          <w:rFonts w:hint="eastAsia" w:ascii="宋体" w:hAnsi="宋体"/>
        </w:rPr>
      </w:pPr>
      <w:r>
        <w:rPr>
          <w:rFonts w:hint="eastAsia" w:ascii="宋体" w:hAnsi="宋体"/>
        </w:rPr>
        <w:t>1、成交后，成交供应商在收到成交通知书后三十（30）个日历日内，应按谈判文件的要求与采购人洽谈合同条款，并签订供货合同，同时送监督机构备案，谈判文件及成交供应商的谈判响应文件均作为合同的组成部分；</w:t>
      </w:r>
    </w:p>
    <w:p>
      <w:pPr>
        <w:spacing w:line="520" w:lineRule="exact"/>
        <w:ind w:firstLine="480"/>
        <w:rPr>
          <w:rFonts w:hint="eastAsia" w:ascii="宋体" w:hAnsi="宋体"/>
        </w:rPr>
      </w:pPr>
      <w:r>
        <w:rPr>
          <w:rFonts w:hint="eastAsia" w:ascii="宋体" w:hAnsi="宋体"/>
        </w:rPr>
        <w:t>2、政府采购合同履行中，采购人需追加与合同标的相同的货物、工程或者服务的，在不改变合同其他条款的前提下，可以与供应商协商签订补充合同，但所有补充合同的采购金额不得超过原合同采购金额的百分之十；</w:t>
      </w:r>
    </w:p>
    <w:p>
      <w:pPr>
        <w:ind w:firstLine="480"/>
        <w:rPr>
          <w:rFonts w:hint="eastAsia" w:ascii="宋体" w:hAnsi="宋体"/>
        </w:rPr>
      </w:pPr>
      <w:r>
        <w:rPr>
          <w:rFonts w:hint="eastAsia" w:ascii="宋体" w:hAnsi="宋体"/>
        </w:rPr>
        <w:t>3．根据需要，采购代理机构可会同采购人负责监督、协调和处理履约过程中出现的问题；</w:t>
      </w:r>
    </w:p>
    <w:p>
      <w:pPr>
        <w:ind w:firstLine="480"/>
        <w:rPr>
          <w:rFonts w:hint="eastAsia" w:ascii="宋体" w:hAnsi="宋体"/>
        </w:rPr>
      </w:pPr>
      <w:r>
        <w:rPr>
          <w:rFonts w:hint="eastAsia" w:ascii="宋体" w:hAnsi="宋体"/>
        </w:rPr>
        <w:t>4．</w:t>
      </w:r>
      <w:r>
        <w:rPr>
          <w:rFonts w:ascii="宋体" w:hAnsi="宋体"/>
        </w:rPr>
        <w:t>政府采购管理部门</w:t>
      </w:r>
      <w:r>
        <w:rPr>
          <w:rFonts w:hint="eastAsia" w:ascii="宋体" w:hAnsi="宋体"/>
        </w:rPr>
        <w:t>在合同履行期间以及履行期后，可以随时检查项目的执行情况，对采购标准、采购内容进行调查核实，并对发现的问题进行处理。</w:t>
      </w:r>
    </w:p>
    <w:p>
      <w:pPr>
        <w:ind w:firstLine="602"/>
        <w:jc w:val="center"/>
        <w:rPr>
          <w:rFonts w:hint="eastAsia" w:ascii="宋体" w:hAnsi="宋体"/>
          <w:b/>
          <w:sz w:val="30"/>
          <w:szCs w:val="30"/>
        </w:rPr>
      </w:pPr>
      <w:r>
        <w:rPr>
          <w:rFonts w:hint="eastAsia" w:ascii="宋体" w:hAnsi="宋体"/>
          <w:b/>
          <w:sz w:val="30"/>
          <w:szCs w:val="30"/>
        </w:rPr>
        <w:br w:type="page"/>
      </w:r>
      <w:r>
        <w:rPr>
          <w:rFonts w:hint="eastAsia" w:ascii="宋体" w:hAnsi="宋体"/>
          <w:b/>
          <w:sz w:val="30"/>
          <w:szCs w:val="30"/>
        </w:rPr>
        <w:t>八．成交服务费</w:t>
      </w:r>
    </w:p>
    <w:p>
      <w:pPr>
        <w:ind w:firstLine="480"/>
        <w:rPr>
          <w:rFonts w:hint="eastAsia" w:ascii="宋体" w:hAnsi="宋体"/>
        </w:rPr>
      </w:pPr>
      <w:r>
        <w:rPr>
          <w:rFonts w:hint="eastAsia" w:ascii="宋体" w:hAnsi="宋体"/>
        </w:rPr>
        <w:t xml:space="preserve">1、成交服务费按约定由成交单位支付。 </w:t>
      </w:r>
    </w:p>
    <w:p>
      <w:pPr>
        <w:ind w:firstLine="480"/>
        <w:rPr>
          <w:rFonts w:hint="eastAsia" w:ascii="宋体" w:hAnsi="宋体" w:cs="宋体"/>
          <w:b/>
          <w:kern w:val="0"/>
        </w:rPr>
      </w:pPr>
      <w:r>
        <w:rPr>
          <w:rFonts w:hint="eastAsia" w:ascii="宋体" w:hAnsi="宋体"/>
        </w:rPr>
        <w:t>2、本项目代理服务费按货物计取。</w:t>
      </w:r>
    </w:p>
    <w:p>
      <w:pPr>
        <w:ind w:firstLine="602"/>
        <w:jc w:val="center"/>
        <w:rPr>
          <w:rFonts w:ascii="宋体" w:hAnsi="宋体"/>
          <w:b/>
          <w:sz w:val="30"/>
          <w:szCs w:val="30"/>
        </w:rPr>
      </w:pPr>
      <w:r>
        <w:rPr>
          <w:rFonts w:hint="eastAsia" w:ascii="宋体" w:hAnsi="宋体"/>
          <w:b/>
          <w:sz w:val="30"/>
          <w:szCs w:val="30"/>
        </w:rPr>
        <w:t>九．其它事项</w:t>
      </w:r>
    </w:p>
    <w:p>
      <w:pPr>
        <w:ind w:firstLine="480"/>
        <w:rPr>
          <w:rFonts w:hint="eastAsia" w:ascii="宋体" w:hAnsi="宋体"/>
        </w:rPr>
      </w:pPr>
      <w:r>
        <w:rPr>
          <w:rFonts w:ascii="宋体" w:hAnsi="宋体"/>
        </w:rPr>
        <w:t>1</w:t>
      </w:r>
      <w:r>
        <w:rPr>
          <w:rFonts w:hint="eastAsia" w:ascii="宋体" w:hAnsi="宋体"/>
        </w:rPr>
        <w:t>．竞争性谈判项目实行</w:t>
      </w:r>
      <w:r>
        <w:rPr>
          <w:rFonts w:hint="eastAsia" w:ascii="宋体" w:hAnsi="宋体"/>
          <w:lang w:eastAsia="zh-CN"/>
        </w:rPr>
        <w:t>多轮</w:t>
      </w:r>
      <w:r>
        <w:rPr>
          <w:rFonts w:hint="eastAsia" w:ascii="宋体" w:hAnsi="宋体"/>
        </w:rPr>
        <w:t>报价，第一次报价后，谈判小组可以变更采购需求，二次报价为最终报价。如采购需求没有实质性变化，各供应商报价应逐次降低，本次报价超过上次报价为无效报价，出现相同报价的，可再次报价，直至产生唯一最低报价。</w:t>
      </w:r>
    </w:p>
    <w:p>
      <w:pPr>
        <w:ind w:firstLine="480"/>
        <w:rPr>
          <w:rFonts w:hint="eastAsia" w:ascii="宋体" w:hAnsi="宋体"/>
          <w:color w:val="000000"/>
        </w:rPr>
      </w:pPr>
      <w:r>
        <w:rPr>
          <w:rFonts w:hint="eastAsia" w:ascii="宋体" w:hAnsi="宋体"/>
        </w:rPr>
        <w:t>2．成交供应商确定后，成交供应商无正当理由拖延或拒签合同的，或未能按照规定的时间提供履约担保，采购人有权取消其成交资格，并按评审顺序重新确定成交供应商。同时报请监督机构予以通报，禁止其进入政府采购市场，并没收其保证金。给采购人造成损失超过谈判保证金额的，还应当对超过部分予以赔偿，并依法承担相应法律责任。</w:t>
      </w:r>
    </w:p>
    <w:p>
      <w:pPr>
        <w:pStyle w:val="3"/>
        <w:rPr>
          <w:szCs w:val="32"/>
        </w:rPr>
        <w:sectPr>
          <w:pgSz w:w="11906" w:h="16838"/>
          <w:pgMar w:top="1418" w:right="1418" w:bottom="1418" w:left="1418" w:header="851" w:footer="992" w:gutter="0"/>
          <w:cols w:space="720" w:num="1"/>
          <w:docGrid w:type="lines" w:linePitch="312" w:charSpace="0"/>
        </w:sectPr>
      </w:pPr>
    </w:p>
    <w:p>
      <w:pPr>
        <w:pStyle w:val="3"/>
        <w:jc w:val="center"/>
        <w:rPr>
          <w:rFonts w:hint="eastAsia"/>
          <w:b w:val="0"/>
          <w:bCs w:val="0"/>
          <w:szCs w:val="32"/>
        </w:rPr>
      </w:pPr>
      <w:bookmarkStart w:id="8" w:name="_Toc10411"/>
      <w:r>
        <w:rPr>
          <w:rStyle w:val="28"/>
          <w:rFonts w:hint="eastAsia"/>
          <w:b w:val="0"/>
          <w:bCs w:val="0"/>
        </w:rPr>
        <w:t>第三部分 谈判要求及技术参数</w:t>
      </w:r>
      <w:bookmarkEnd w:id="8"/>
    </w:p>
    <w:p>
      <w:pPr>
        <w:spacing w:line="560" w:lineRule="exact"/>
        <w:ind w:firstLine="562"/>
        <w:rPr>
          <w:rFonts w:hint="eastAsia" w:ascii="宋体" w:hAnsi="宋体"/>
          <w:b/>
          <w:sz w:val="28"/>
          <w:szCs w:val="28"/>
        </w:rPr>
      </w:pPr>
    </w:p>
    <w:p>
      <w:pPr>
        <w:spacing w:line="560" w:lineRule="exact"/>
        <w:ind w:firstLine="562"/>
        <w:rPr>
          <w:rFonts w:hint="eastAsia" w:ascii="宋体" w:hAnsi="宋体"/>
          <w:color w:val="000000"/>
        </w:rPr>
      </w:pPr>
      <w:r>
        <w:rPr>
          <w:rFonts w:hint="eastAsia" w:ascii="宋体" w:hAnsi="宋体"/>
          <w:b/>
          <w:sz w:val="28"/>
          <w:szCs w:val="28"/>
        </w:rPr>
        <w:t>一．谈判要求</w:t>
      </w:r>
    </w:p>
    <w:p>
      <w:pPr>
        <w:ind w:firstLine="480"/>
        <w:rPr>
          <w:rFonts w:ascii="宋体" w:hAnsi="宋体"/>
          <w:color w:val="000000"/>
          <w:highlight w:val="none"/>
        </w:rPr>
      </w:pPr>
      <w:r>
        <w:rPr>
          <w:rFonts w:hint="eastAsia" w:ascii="宋体" w:hAnsi="宋体"/>
          <w:color w:val="000000"/>
          <w:highlight w:val="none"/>
        </w:rPr>
        <w:t>1、交货（项目完工）期</w:t>
      </w:r>
      <w:r>
        <w:rPr>
          <w:rFonts w:hint="eastAsia" w:ascii="宋体" w:hAnsi="宋体"/>
          <w:highlight w:val="none"/>
        </w:rPr>
        <w:t>：签订合同之后</w:t>
      </w:r>
      <w:r>
        <w:rPr>
          <w:rFonts w:hint="eastAsia" w:ascii="宋体" w:hAnsi="宋体"/>
          <w:highlight w:val="none"/>
          <w:lang w:val="en-US" w:eastAsia="zh-CN"/>
        </w:rPr>
        <w:t>30</w:t>
      </w:r>
      <w:r>
        <w:rPr>
          <w:rFonts w:hint="eastAsia" w:ascii="宋体" w:hAnsi="宋体"/>
          <w:highlight w:val="none"/>
        </w:rPr>
        <w:t>天内</w:t>
      </w:r>
    </w:p>
    <w:p>
      <w:pPr>
        <w:ind w:firstLine="480"/>
        <w:rPr>
          <w:rFonts w:hint="eastAsia" w:ascii="宋体" w:hAnsi="宋体"/>
          <w:highlight w:val="none"/>
        </w:rPr>
      </w:pPr>
      <w:r>
        <w:rPr>
          <w:rFonts w:hint="eastAsia" w:ascii="宋体" w:hAnsi="宋体"/>
          <w:color w:val="000000"/>
          <w:highlight w:val="none"/>
        </w:rPr>
        <w:t>2、交货（项目实施）地点：</w:t>
      </w:r>
      <w:r>
        <w:rPr>
          <w:rFonts w:hint="eastAsia" w:ascii="宋体" w:hAnsi="宋体"/>
          <w:highlight w:val="none"/>
        </w:rPr>
        <w:t>采购人指定地点。</w:t>
      </w:r>
    </w:p>
    <w:p>
      <w:pPr>
        <w:pStyle w:val="9"/>
        <w:ind w:firstLine="480"/>
        <w:rPr>
          <w:rFonts w:hint="eastAsia" w:ascii="宋体" w:hAnsi="宋体"/>
          <w:color w:val="auto"/>
          <w:highlight w:val="none"/>
        </w:rPr>
      </w:pPr>
      <w:r>
        <w:rPr>
          <w:rFonts w:hint="eastAsia" w:ascii="宋体" w:hAnsi="宋体"/>
          <w:color w:val="auto"/>
          <w:highlight w:val="none"/>
        </w:rPr>
        <w:t>3、质保期：</w:t>
      </w:r>
      <w:r>
        <w:rPr>
          <w:rFonts w:hint="eastAsia" w:ascii="宋体" w:hAnsi="宋体"/>
          <w:color w:val="auto"/>
          <w:highlight w:val="none"/>
          <w:lang w:val="en-US" w:eastAsia="zh-CN"/>
        </w:rPr>
        <w:t>2</w:t>
      </w:r>
      <w:r>
        <w:rPr>
          <w:rFonts w:hint="eastAsia" w:ascii="宋体" w:hAnsi="宋体"/>
          <w:color w:val="auto"/>
          <w:highlight w:val="none"/>
        </w:rPr>
        <w:t>年</w:t>
      </w:r>
    </w:p>
    <w:p>
      <w:pPr>
        <w:pStyle w:val="9"/>
        <w:ind w:firstLine="480"/>
        <w:rPr>
          <w:rFonts w:ascii="宋体" w:hAnsi="宋体"/>
          <w:color w:val="auto"/>
          <w:highlight w:val="none"/>
        </w:rPr>
      </w:pPr>
      <w:r>
        <w:rPr>
          <w:rFonts w:hint="eastAsia" w:ascii="宋体" w:hAnsi="宋体"/>
          <w:color w:val="auto"/>
          <w:highlight w:val="none"/>
        </w:rPr>
        <w:t>4、售后服务响应时间：2小时</w:t>
      </w:r>
    </w:p>
    <w:p>
      <w:pPr>
        <w:spacing w:line="560" w:lineRule="exact"/>
        <w:ind w:firstLine="562"/>
        <w:rPr>
          <w:rFonts w:hint="eastAsia" w:ascii="宋体" w:hAnsi="宋体"/>
          <w:color w:val="000000"/>
          <w:highlight w:val="none"/>
        </w:rPr>
      </w:pPr>
      <w:r>
        <w:rPr>
          <w:rFonts w:hint="eastAsia" w:ascii="宋体" w:hAnsi="宋体"/>
          <w:b/>
          <w:sz w:val="28"/>
          <w:szCs w:val="28"/>
        </w:rPr>
        <w:t>二．技术参数</w:t>
      </w:r>
    </w:p>
    <w:p>
      <w:pPr>
        <w:pStyle w:val="9"/>
        <w:jc w:val="left"/>
        <w:rPr>
          <w:rFonts w:hint="default" w:ascii="宋体" w:hAnsi="宋体"/>
          <w:color w:val="000000"/>
          <w:highlight w:val="none"/>
          <w:lang w:val="en-US" w:eastAsia="zh-CN"/>
        </w:rPr>
        <w:sectPr>
          <w:pgSz w:w="11906" w:h="16838"/>
          <w:pgMar w:top="1418" w:right="1418" w:bottom="1418" w:left="1418" w:header="851" w:footer="992" w:gutter="0"/>
          <w:cols w:space="720" w:num="1"/>
          <w:docGrid w:type="lines" w:linePitch="312" w:charSpace="0"/>
        </w:sectPr>
      </w:pPr>
    </w:p>
    <w:tbl>
      <w:tblPr>
        <w:tblStyle w:val="15"/>
        <w:tblpPr w:leftFromText="180" w:rightFromText="180" w:vertAnchor="text" w:tblpXSpec="center" w:tblpY="1"/>
        <w:tblOverlap w:val="never"/>
        <w:tblW w:w="13651" w:type="dxa"/>
        <w:jc w:val="center"/>
        <w:shd w:val="clear" w:color="auto" w:fill="auto"/>
        <w:tblLayout w:type="fixed"/>
        <w:tblCellMar>
          <w:top w:w="0" w:type="dxa"/>
          <w:left w:w="0" w:type="dxa"/>
          <w:bottom w:w="0" w:type="dxa"/>
          <w:right w:w="0" w:type="dxa"/>
        </w:tblCellMar>
      </w:tblPr>
      <w:tblGrid>
        <w:gridCol w:w="975"/>
        <w:gridCol w:w="2295"/>
        <w:gridCol w:w="7135"/>
        <w:gridCol w:w="885"/>
        <w:gridCol w:w="898"/>
        <w:gridCol w:w="1463"/>
      </w:tblGrid>
      <w:tr>
        <w:tblPrEx>
          <w:shd w:val="clear" w:color="auto" w:fill="auto"/>
          <w:tblCellMar>
            <w:top w:w="0" w:type="dxa"/>
            <w:left w:w="0" w:type="dxa"/>
            <w:bottom w:w="0" w:type="dxa"/>
            <w:right w:w="0" w:type="dxa"/>
          </w:tblCellMar>
        </w:tblPrEx>
        <w:trPr>
          <w:trHeight w:val="285" w:hRule="atLeast"/>
          <w:jc w:val="center"/>
        </w:trPr>
        <w:tc>
          <w:tcPr>
            <w:tcW w:w="13651" w:type="dxa"/>
            <w:gridSpan w:val="6"/>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rPr>
              <w:t>附件：</w:t>
            </w:r>
          </w:p>
        </w:tc>
      </w:tr>
      <w:tr>
        <w:tblPrEx>
          <w:tblCellMar>
            <w:top w:w="0" w:type="dxa"/>
            <w:left w:w="0" w:type="dxa"/>
            <w:bottom w:w="0" w:type="dxa"/>
            <w:right w:w="0" w:type="dxa"/>
          </w:tblCellMar>
        </w:tblPrEx>
        <w:trPr>
          <w:trHeight w:val="375" w:hRule="atLeast"/>
          <w:jc w:val="center"/>
        </w:trPr>
        <w:tc>
          <w:tcPr>
            <w:tcW w:w="13651" w:type="dxa"/>
            <w:gridSpan w:val="6"/>
            <w:tcBorders>
              <w:top w:val="nil"/>
              <w:left w:val="single" w:color="000000" w:sz="4" w:space="0"/>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rPr>
              <w:t>铜川市耀州区人民医院院内监控提升改造及一键式报警设备参数</w:t>
            </w:r>
          </w:p>
        </w:tc>
      </w:tr>
      <w:tr>
        <w:tblPrEx>
          <w:tblCellMar>
            <w:top w:w="0" w:type="dxa"/>
            <w:left w:w="0" w:type="dxa"/>
            <w:bottom w:w="0" w:type="dxa"/>
            <w:right w:w="0" w:type="dxa"/>
          </w:tblCellMar>
        </w:tblPrEx>
        <w:trPr>
          <w:trHeight w:val="285" w:hRule="atLeast"/>
          <w:jc w:val="center"/>
        </w:trPr>
        <w:tc>
          <w:tcPr>
            <w:tcW w:w="13651" w:type="dxa"/>
            <w:gridSpan w:val="6"/>
            <w:vMerge w:val="restart"/>
            <w:tcBorders>
              <w:top w:val="nil"/>
              <w:left w:val="single" w:color="000000" w:sz="4" w:space="0"/>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rPr>
              <w:t>配置清单</w:t>
            </w:r>
          </w:p>
        </w:tc>
      </w:tr>
      <w:tr>
        <w:tblPrEx>
          <w:tblCellMar>
            <w:top w:w="0" w:type="dxa"/>
            <w:left w:w="0" w:type="dxa"/>
            <w:bottom w:w="0" w:type="dxa"/>
            <w:right w:w="0" w:type="dxa"/>
          </w:tblCellMar>
        </w:tblPrEx>
        <w:trPr>
          <w:trHeight w:val="285" w:hRule="atLeast"/>
          <w:jc w:val="center"/>
        </w:trPr>
        <w:tc>
          <w:tcPr>
            <w:tcW w:w="13651" w:type="dxa"/>
            <w:gridSpan w:val="6"/>
            <w:vMerge w:val="continue"/>
            <w:tcBorders>
              <w:top w:val="nil"/>
              <w:left w:val="single" w:color="000000" w:sz="4" w:space="0"/>
              <w:bottom w:val="nil"/>
              <w:right w:val="nil"/>
            </w:tcBorders>
            <w:shd w:val="clear" w:color="auto" w:fill="auto"/>
            <w:noWrap/>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r>
      <w:tr>
        <w:tblPrEx>
          <w:tblCellMar>
            <w:top w:w="0" w:type="dxa"/>
            <w:left w:w="0" w:type="dxa"/>
            <w:bottom w:w="0" w:type="dxa"/>
            <w:right w:w="0" w:type="dxa"/>
          </w:tblCellMar>
        </w:tblPrEx>
        <w:trPr>
          <w:trHeight w:val="285" w:hRule="atLeast"/>
          <w:jc w:val="center"/>
        </w:trPr>
        <w:tc>
          <w:tcPr>
            <w:tcW w:w="975" w:type="dxa"/>
            <w:vMerge w:val="restart"/>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rPr>
              <w:t>序号</w:t>
            </w:r>
          </w:p>
        </w:tc>
        <w:tc>
          <w:tcPr>
            <w:tcW w:w="2295" w:type="dxa"/>
            <w:vMerge w:val="restart"/>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rPr>
              <w:t>名称</w:t>
            </w:r>
          </w:p>
        </w:tc>
        <w:tc>
          <w:tcPr>
            <w:tcW w:w="7135" w:type="dxa"/>
            <w:vMerge w:val="restart"/>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rPr>
              <w:t>参数</w:t>
            </w:r>
          </w:p>
        </w:tc>
        <w:tc>
          <w:tcPr>
            <w:tcW w:w="885" w:type="dxa"/>
            <w:vMerge w:val="restart"/>
            <w:tcBorders>
              <w:top w:val="single" w:color="0D0D0D" w:sz="4" w:space="0"/>
              <w:left w:val="single" w:color="0D0D0D" w:sz="4" w:space="0"/>
              <w:bottom w:val="single" w:color="000000" w:sz="4" w:space="0"/>
              <w:right w:val="single" w:color="0D0D0D" w:sz="4" w:space="0"/>
            </w:tcBorders>
            <w:shd w:val="clear" w:color="auto" w:fill="BFBFB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rPr>
              <w:t>单位</w:t>
            </w:r>
          </w:p>
        </w:tc>
        <w:tc>
          <w:tcPr>
            <w:tcW w:w="898" w:type="dxa"/>
            <w:vMerge w:val="restart"/>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rPr>
              <w:t>数量</w:t>
            </w:r>
          </w:p>
        </w:tc>
        <w:tc>
          <w:tcPr>
            <w:tcW w:w="1463" w:type="dxa"/>
            <w:vMerge w:val="restart"/>
            <w:tcBorders>
              <w:top w:val="single" w:color="0D0D0D" w:sz="4" w:space="0"/>
              <w:left w:val="single" w:color="0D0D0D" w:sz="4" w:space="0"/>
              <w:bottom w:val="single" w:color="000000" w:sz="4" w:space="0"/>
              <w:right w:val="single" w:color="0D0D0D" w:sz="4" w:space="0"/>
            </w:tcBorders>
            <w:shd w:val="clear" w:color="auto" w:fill="BFBFB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rPr>
              <w:t>备注</w:t>
            </w:r>
          </w:p>
        </w:tc>
      </w:tr>
      <w:tr>
        <w:tblPrEx>
          <w:tblCellMar>
            <w:top w:w="0" w:type="dxa"/>
            <w:left w:w="0" w:type="dxa"/>
            <w:bottom w:w="0" w:type="dxa"/>
            <w:right w:w="0" w:type="dxa"/>
          </w:tblCellMar>
        </w:tblPrEx>
        <w:trPr>
          <w:trHeight w:val="285" w:hRule="atLeast"/>
          <w:jc w:val="center"/>
        </w:trPr>
        <w:tc>
          <w:tcPr>
            <w:tcW w:w="975" w:type="dxa"/>
            <w:vMerge w:val="continue"/>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jc w:val="center"/>
              <w:rPr>
                <w:rFonts w:hint="eastAsia" w:ascii="仿宋" w:hAnsi="仿宋" w:eastAsia="仿宋" w:cs="仿宋"/>
                <w:b/>
                <w:i w:val="0"/>
                <w:color w:val="000000"/>
                <w:sz w:val="24"/>
                <w:szCs w:val="24"/>
                <w:u w:val="none"/>
              </w:rPr>
            </w:pPr>
          </w:p>
        </w:tc>
        <w:tc>
          <w:tcPr>
            <w:tcW w:w="2295" w:type="dxa"/>
            <w:vMerge w:val="continue"/>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jc w:val="center"/>
              <w:rPr>
                <w:rFonts w:hint="eastAsia" w:ascii="仿宋" w:hAnsi="仿宋" w:eastAsia="仿宋" w:cs="仿宋"/>
                <w:b/>
                <w:i w:val="0"/>
                <w:color w:val="000000"/>
                <w:sz w:val="24"/>
                <w:szCs w:val="24"/>
                <w:u w:val="none"/>
              </w:rPr>
            </w:pPr>
          </w:p>
        </w:tc>
        <w:tc>
          <w:tcPr>
            <w:tcW w:w="7135" w:type="dxa"/>
            <w:vMerge w:val="continue"/>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jc w:val="left"/>
              <w:rPr>
                <w:rFonts w:hint="eastAsia" w:ascii="仿宋" w:hAnsi="仿宋" w:eastAsia="仿宋" w:cs="仿宋"/>
                <w:b/>
                <w:i w:val="0"/>
                <w:color w:val="000000"/>
                <w:sz w:val="24"/>
                <w:szCs w:val="24"/>
                <w:u w:val="none"/>
              </w:rPr>
            </w:pPr>
          </w:p>
        </w:tc>
        <w:tc>
          <w:tcPr>
            <w:tcW w:w="885" w:type="dxa"/>
            <w:vMerge w:val="continue"/>
            <w:tcBorders>
              <w:top w:val="single" w:color="0D0D0D" w:sz="4" w:space="0"/>
              <w:left w:val="single" w:color="0D0D0D" w:sz="4" w:space="0"/>
              <w:bottom w:val="single" w:color="000000" w:sz="4" w:space="0"/>
              <w:right w:val="single" w:color="0D0D0D" w:sz="4" w:space="0"/>
            </w:tcBorders>
            <w:shd w:val="clear" w:color="auto" w:fill="BFBFBF"/>
            <w:noWrap/>
            <w:tcMar>
              <w:top w:w="15" w:type="dxa"/>
              <w:left w:w="15" w:type="dxa"/>
              <w:right w:w="15" w:type="dxa"/>
            </w:tcMar>
            <w:vAlign w:val="center"/>
          </w:tcPr>
          <w:p>
            <w:pPr>
              <w:jc w:val="center"/>
              <w:rPr>
                <w:rFonts w:hint="eastAsia" w:ascii="仿宋" w:hAnsi="仿宋" w:eastAsia="仿宋" w:cs="仿宋"/>
                <w:b/>
                <w:i w:val="0"/>
                <w:color w:val="000000"/>
                <w:sz w:val="24"/>
                <w:szCs w:val="24"/>
                <w:u w:val="none"/>
              </w:rPr>
            </w:pPr>
          </w:p>
        </w:tc>
        <w:tc>
          <w:tcPr>
            <w:tcW w:w="898" w:type="dxa"/>
            <w:vMerge w:val="continue"/>
            <w:tcBorders>
              <w:top w:val="single" w:color="0D0D0D" w:sz="4" w:space="0"/>
              <w:left w:val="single" w:color="0D0D0D" w:sz="4" w:space="0"/>
              <w:bottom w:val="nil"/>
              <w:right w:val="single" w:color="0D0D0D" w:sz="4" w:space="0"/>
            </w:tcBorders>
            <w:shd w:val="clear" w:color="auto" w:fill="BFBFBF"/>
            <w:noWrap/>
            <w:tcMar>
              <w:top w:w="15" w:type="dxa"/>
              <w:left w:w="15" w:type="dxa"/>
              <w:right w:w="15" w:type="dxa"/>
            </w:tcMar>
            <w:vAlign w:val="center"/>
          </w:tcPr>
          <w:p>
            <w:pPr>
              <w:jc w:val="center"/>
              <w:rPr>
                <w:rFonts w:hint="eastAsia" w:ascii="仿宋" w:hAnsi="仿宋" w:eastAsia="仿宋" w:cs="仿宋"/>
                <w:b/>
                <w:i w:val="0"/>
                <w:color w:val="000000"/>
                <w:sz w:val="24"/>
                <w:szCs w:val="24"/>
                <w:u w:val="none"/>
              </w:rPr>
            </w:pPr>
          </w:p>
        </w:tc>
        <w:tc>
          <w:tcPr>
            <w:tcW w:w="1463" w:type="dxa"/>
            <w:vMerge w:val="continue"/>
            <w:tcBorders>
              <w:top w:val="single" w:color="0D0D0D" w:sz="4" w:space="0"/>
              <w:left w:val="single" w:color="0D0D0D" w:sz="4" w:space="0"/>
              <w:bottom w:val="single" w:color="000000" w:sz="4" w:space="0"/>
              <w:right w:val="single" w:color="0D0D0D" w:sz="4" w:space="0"/>
            </w:tcBorders>
            <w:shd w:val="clear" w:color="auto" w:fill="BFBFBF"/>
            <w:noWrap/>
            <w:tcMar>
              <w:top w:w="15" w:type="dxa"/>
              <w:left w:w="15" w:type="dxa"/>
              <w:right w:w="15" w:type="dxa"/>
            </w:tcMar>
            <w:vAlign w:val="center"/>
          </w:tcPr>
          <w:p>
            <w:pPr>
              <w:jc w:val="center"/>
              <w:rPr>
                <w:rFonts w:hint="eastAsia" w:ascii="仿宋" w:hAnsi="仿宋" w:eastAsia="仿宋" w:cs="仿宋"/>
                <w:b/>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半球</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left"/>
              <w:textAlignment w:val="center"/>
              <w:rPr>
                <w:rStyle w:val="50"/>
                <w:lang w:val="en-US" w:eastAsia="zh-CN"/>
              </w:rPr>
            </w:pPr>
            <w:r>
              <w:rPr>
                <w:rStyle w:val="50"/>
                <w:lang w:val="en-US" w:eastAsia="zh-CN"/>
              </w:rPr>
              <w:t>400万1/2.7” CMOS ICR日夜型半球型网络摄像机</w:t>
            </w:r>
            <w:r>
              <w:rPr>
                <w:rStyle w:val="50"/>
                <w:lang w:val="en-US" w:eastAsia="zh-CN"/>
              </w:rPr>
              <w:br w:type="textWrapping"/>
            </w:r>
            <w:r>
              <w:rPr>
                <w:rStyle w:val="50"/>
                <w:lang w:val="en-US" w:eastAsia="zh-CN"/>
              </w:rPr>
              <w:t>最小照度: 0.07Lux @(F1.2,AGC ON) ,0 Lux with IR;0.19 Lux @(F2.0,AGC ON), 0 Lux with IR</w:t>
            </w:r>
            <w:r>
              <w:rPr>
                <w:rStyle w:val="50"/>
                <w:lang w:val="en-US" w:eastAsia="zh-CN"/>
              </w:rPr>
              <w:br w:type="textWrapping"/>
            </w:r>
            <w:r>
              <w:rPr>
                <w:rStyle w:val="50"/>
                <w:lang w:val="en-US" w:eastAsia="zh-CN"/>
              </w:rPr>
              <w:t>镜头: 4mm, 水平视场角:78°(2.8mm,6mm,8mm可选)</w:t>
            </w:r>
            <w:r>
              <w:rPr>
                <w:rStyle w:val="50"/>
                <w:lang w:val="en-US" w:eastAsia="zh-CN"/>
              </w:rPr>
              <w:br w:type="textWrapping"/>
            </w:r>
            <w:r>
              <w:rPr>
                <w:rStyle w:val="50"/>
                <w:lang w:val="en-US" w:eastAsia="zh-CN"/>
              </w:rPr>
              <w:t>调整角度: 水平:0°~355°,垂直:0°~75°</w:t>
            </w:r>
            <w:r>
              <w:rPr>
                <w:rStyle w:val="50"/>
                <w:lang w:val="en-US" w:eastAsia="zh-CN"/>
              </w:rPr>
              <w:br w:type="textWrapping"/>
            </w:r>
            <w:r>
              <w:rPr>
                <w:rStyle w:val="50"/>
                <w:lang w:val="en-US" w:eastAsia="zh-CN"/>
              </w:rPr>
              <w:t>宽动态范围: 120dB</w:t>
            </w:r>
            <w:r>
              <w:rPr>
                <w:rStyle w:val="50"/>
                <w:lang w:val="en-US" w:eastAsia="zh-CN"/>
              </w:rPr>
              <w:br w:type="textWrapping"/>
            </w:r>
            <w:r>
              <w:rPr>
                <w:rStyle w:val="50"/>
                <w:lang w:val="en-US" w:eastAsia="zh-CN"/>
              </w:rPr>
              <w:t>视频压缩标准: H.265/H.264/MJPEG</w:t>
            </w:r>
            <w:r>
              <w:rPr>
                <w:rStyle w:val="50"/>
                <w:lang w:val="en-US" w:eastAsia="zh-CN"/>
              </w:rPr>
              <w:br w:type="textWrapping"/>
            </w:r>
            <w:r>
              <w:rPr>
                <w:rStyle w:val="50"/>
                <w:lang w:val="en-US" w:eastAsia="zh-CN"/>
              </w:rPr>
              <w:t>最大图像尺寸: 2560 × 1440</w:t>
            </w:r>
            <w:r>
              <w:rPr>
                <w:rStyle w:val="50"/>
                <w:lang w:val="en-US" w:eastAsia="zh-CN"/>
              </w:rPr>
              <w:br w:type="textWrapping"/>
            </w:r>
            <w:r>
              <w:rPr>
                <w:rStyle w:val="50"/>
                <w:lang w:val="en-US" w:eastAsia="zh-CN"/>
              </w:rPr>
              <w:t>存储功能: 支持Micro SD(即TF卡)/ Micro SDHC /Micro SDXC卡(256G)断网本地存储及断网续传、NAS(NFS,SMB/CIFS均支持).支持SD卡加密及SD卡状态检测功能</w:t>
            </w:r>
            <w:r>
              <w:rPr>
                <w:rStyle w:val="50"/>
                <w:lang w:val="en-US" w:eastAsia="zh-CN"/>
              </w:rPr>
              <w:br w:type="textWrapping"/>
            </w:r>
            <w:r>
              <w:rPr>
                <w:rStyle w:val="50"/>
                <w:lang w:val="en-US" w:eastAsia="zh-CN"/>
              </w:rPr>
              <w:t>通讯接口: 1个RJ45 10M/100M自适应以太网口</w:t>
            </w:r>
            <w:r>
              <w:rPr>
                <w:rStyle w:val="50"/>
                <w:lang w:val="en-US" w:eastAsia="zh-CN"/>
              </w:rPr>
              <w:br w:type="textWrapping"/>
            </w:r>
            <w:r>
              <w:rPr>
                <w:rStyle w:val="50"/>
                <w:lang w:val="en-US" w:eastAsia="zh-CN"/>
              </w:rPr>
              <w:t xml:space="preserve">音频接口:  </w:t>
            </w:r>
            <w:r>
              <w:rPr>
                <w:rStyle w:val="50"/>
                <w:lang w:val="en-US" w:eastAsia="zh-CN"/>
              </w:rPr>
              <w:br w:type="textWrapping"/>
            </w:r>
            <w:r>
              <w:rPr>
                <w:rStyle w:val="50"/>
                <w:lang w:val="en-US" w:eastAsia="zh-CN"/>
              </w:rPr>
              <w:t xml:space="preserve">1 input (line in，1 output </w:t>
            </w:r>
            <w:r>
              <w:rPr>
                <w:rStyle w:val="50"/>
                <w:lang w:val="en-US" w:eastAsia="zh-CN"/>
              </w:rPr>
              <w:br w:type="textWrapping"/>
            </w:r>
            <w:r>
              <w:rPr>
                <w:rStyle w:val="50"/>
                <w:lang w:val="en-US" w:eastAsia="zh-CN"/>
              </w:rPr>
              <w:t>1 内置microphone</w:t>
            </w:r>
            <w:r>
              <w:rPr>
                <w:rStyle w:val="50"/>
                <w:lang w:val="en-US" w:eastAsia="zh-CN"/>
              </w:rPr>
              <w:br w:type="textWrapping"/>
            </w:r>
            <w:r>
              <w:rPr>
                <w:rStyle w:val="50"/>
                <w:lang w:val="en-US" w:eastAsia="zh-CN"/>
              </w:rPr>
              <w:t>报警输入: 1路</w:t>
            </w:r>
            <w:r>
              <w:rPr>
                <w:rStyle w:val="50"/>
                <w:lang w:val="en-US" w:eastAsia="zh-CN"/>
              </w:rPr>
              <w:br w:type="textWrapping"/>
            </w:r>
            <w:r>
              <w:rPr>
                <w:rStyle w:val="50"/>
                <w:lang w:val="en-US" w:eastAsia="zh-CN"/>
              </w:rPr>
              <w:t>报警输出: 1路</w:t>
            </w:r>
            <w:r>
              <w:rPr>
                <w:rStyle w:val="50"/>
                <w:lang w:val="en-US" w:eastAsia="zh-CN"/>
              </w:rPr>
              <w:br w:type="textWrapping"/>
            </w:r>
            <w:r>
              <w:rPr>
                <w:rStyle w:val="50"/>
                <w:lang w:val="en-US" w:eastAsia="zh-CN"/>
              </w:rPr>
              <w:t>工作温度和湿度: -10℃~40℃,湿度小于95%(无凝结)</w:t>
            </w:r>
            <w:r>
              <w:rPr>
                <w:rStyle w:val="50"/>
                <w:lang w:val="en-US" w:eastAsia="zh-CN"/>
              </w:rPr>
              <w:br w:type="textWrapping"/>
            </w:r>
            <w:r>
              <w:rPr>
                <w:rStyle w:val="50"/>
                <w:lang w:val="en-US" w:eastAsia="zh-CN"/>
              </w:rPr>
              <w:t>电源供应: DC12V±25%</w:t>
            </w:r>
          </w:p>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sz w:val="24"/>
                <w:szCs w:val="24"/>
                <w:u w:val="none"/>
              </w:rPr>
            </w:pPr>
            <w:r>
              <w:rPr>
                <w:rStyle w:val="50"/>
                <w:lang w:val="en-US" w:eastAsia="zh-CN"/>
              </w:rPr>
              <w:br w:type="textWrapping"/>
            </w:r>
            <w:r>
              <w:rPr>
                <w:rStyle w:val="50"/>
                <w:lang w:val="en-US" w:eastAsia="zh-CN"/>
              </w:rPr>
              <w:t>红外照射距离: 最远可达30m</w:t>
            </w:r>
            <w:r>
              <w:rPr>
                <w:rStyle w:val="50"/>
                <w:lang w:val="en-US" w:eastAsia="zh-CN"/>
              </w:rPr>
              <w:br w:type="textWrapping"/>
            </w:r>
            <w:r>
              <w:rPr>
                <w:rStyle w:val="50"/>
                <w:lang w:val="en-US" w:eastAsia="zh-CN"/>
              </w:rPr>
              <w:t>防护等级: IP66</w:t>
            </w:r>
            <w:r>
              <w:rPr>
                <w:rStyle w:val="50"/>
                <w:lang w:val="en-US" w:eastAsia="zh-CN"/>
              </w:rPr>
              <w:br w:type="textWrapping"/>
            </w:r>
            <w:r>
              <w:rPr>
                <w:rStyle w:val="50"/>
                <w:lang w:val="en-US" w:eastAsia="zh-CN"/>
              </w:rPr>
              <w:t>防暴等级: IK8</w:t>
            </w:r>
            <w:r>
              <w:rPr>
                <w:rStyle w:val="50"/>
                <w:lang w:val="en-US" w:eastAsia="zh-CN"/>
              </w:rPr>
              <w:br w:type="textWrapping"/>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114</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1135"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2</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枪机</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具有400万像素CMOS传感器。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最大分辨率2560x1440。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需具有20路取流路数能力，以满足更多用户同时在线访问摄像机视频。</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最低照度彩色：0.001lx，黑白：0.0001lx，灰度等级不小于11级。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红外补光距离不小于85米。</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需支持三码流技术，可同时输出三路码流，主码流最高2560x1440@30fps，第三码流最大2560x1440@30fps，子码流704x576@30fps。</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在2560x1440@25fps下，清晰度不小于1400TVL。</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支持H.264、H.265、MJPEG视频编码格式，且具有HighProfile编码能力。</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信噪比不小于58dB。</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需支持8行字符显示，字体颜色可设置，需具有图片叠加到视频画面功能。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需具有黑白名单功能，其中白名单可添加不小于10个IP地址。</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需具备人脸检测、区域入侵检测、越界检测、虚焦检测、进入区域、离开区域、徘徊、人员聚集、逆行、场景变更等功能。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可开启或关闭智能后检索功能。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需具有电子防抖、ROI感兴趣区域、SVC可伸缩编码、自动增益、背光补偿、数字降噪、强光抑制、走廊模式、视频水印等功能。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摄像机能够在-30~60摄氏度，湿度小于93%环境下稳定工作。</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设备与客户端之间用100米网线进行传输，数据包丢包率小于0.1%。</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不低于IP67防尘防水等级。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设备工作状态时，支持空气放电8kV，接触放电6kV，通讯端口支持6kV峰值电压。</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同一静止场景相同图像质量下，设备在H.265编码方式时，开启智能编码功能和不开启智能编码相比，码率节约1/2。</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400万1/2.7” CMOS ICR红外阵列筒型网络摄像机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最小照度: 0.07Lux @(F1.2,AGC ON) ,0 Lux with IR;0.1 Lux @(F1.4,AGC ON), 0 Lux with IR</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镜头: 4mm, 水平视场角:78°(2.8mm,6mm,8mm,12mm可选)</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宽动态范围: 120dB</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视频压缩标准: H.265 /H.264/ MJPEG</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最大图像尺寸: 2560 × 1440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通讯接口: 1个RJ45 10M/100M 自适应以太网口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工作温度和湿度: -30℃~60℃,湿度小于95%(无凝结)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电源供应: DC12V±25%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红外照射距离: 最远可达50m</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防护等级: IP67</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154</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5175"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3</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电源</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配套摄像机用</w:t>
            </w:r>
          </w:p>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 xml:space="preserve">DC12V电源适配器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安装方式: 壁挂式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输入规格: AC170V~240V，50/60Hz，0.7A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输出规格: DC12V/2A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负载调整率: ±5%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纹波/噪声: 120mVp-p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输出功率: 24W Max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输入接口: 3C插头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输出接口形式: ø5.5×2.1×11mm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工作温度和湿度: 0℃~40℃,湿度10%~85%(无凝结) </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个</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274</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37"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4</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支架</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壁装支架/配合摄像机用</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个</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160</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5</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球机</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sz w:val="24"/>
                <w:szCs w:val="24"/>
                <w:u w:val="none"/>
              </w:rPr>
            </w:pPr>
            <w:r>
              <w:rPr>
                <w:rStyle w:val="50"/>
                <w:lang w:val="en-US" w:eastAsia="zh-CN"/>
              </w:rPr>
              <w:t>摄像机靶面尺寸不小于1/2.8英寸</w:t>
            </w:r>
            <w:r>
              <w:rPr>
                <w:rStyle w:val="50"/>
                <w:lang w:val="en-US" w:eastAsia="zh-CN"/>
              </w:rPr>
              <w:br w:type="textWrapping"/>
            </w:r>
            <w:r>
              <w:rPr>
                <w:rStyle w:val="50"/>
                <w:lang w:val="en-US" w:eastAsia="zh-CN"/>
              </w:rPr>
              <w:t>视频输出支持2560×1440@25fps，分辨力不小于1400TVL，红外距离可达300米</w:t>
            </w:r>
            <w:r>
              <w:rPr>
                <w:rStyle w:val="50"/>
                <w:lang w:val="en-US" w:eastAsia="zh-CN"/>
              </w:rPr>
              <w:br w:type="textWrapping"/>
            </w:r>
            <w:r>
              <w:rPr>
                <w:rStyle w:val="50"/>
                <w:lang w:val="en-US" w:eastAsia="zh-CN"/>
              </w:rPr>
              <w:t>32倍光学变焦</w:t>
            </w:r>
            <w:r>
              <w:rPr>
                <w:rStyle w:val="50"/>
                <w:lang w:val="en-US" w:eastAsia="zh-CN"/>
              </w:rPr>
              <w:br w:type="textWrapping"/>
            </w:r>
            <w:r>
              <w:rPr>
                <w:rStyle w:val="50"/>
                <w:lang w:val="en-US" w:eastAsia="zh-CN"/>
              </w:rPr>
              <w:t>★支持最低照度可达彩色0.0002Lux，黑白0.0001Lux</w:t>
            </w:r>
            <w:r>
              <w:rPr>
                <w:rStyle w:val="50"/>
                <w:lang w:val="en-US" w:eastAsia="zh-CN"/>
              </w:rPr>
              <w:br w:type="textWrapping"/>
            </w:r>
            <w:r>
              <w:rPr>
                <w:rStyle w:val="50"/>
                <w:lang w:val="en-US" w:eastAsia="zh-CN"/>
              </w:rPr>
              <w:t>★支持水平手控速度不小于550°/S，垂直速度不小于120°/S，云台定位精度为±0.1°</w:t>
            </w:r>
            <w:r>
              <w:rPr>
                <w:rStyle w:val="50"/>
                <w:lang w:val="en-US" w:eastAsia="zh-CN"/>
              </w:rPr>
              <w:br w:type="textWrapping"/>
            </w:r>
            <w:r>
              <w:rPr>
                <w:rStyle w:val="50"/>
                <w:lang w:val="en-US" w:eastAsia="zh-CN"/>
              </w:rPr>
              <w:t>水平旋转范围为360°连续旋转，垂直旋转范围为-20°~90°</w:t>
            </w:r>
            <w:r>
              <w:rPr>
                <w:rStyle w:val="50"/>
                <w:lang w:val="en-US" w:eastAsia="zh-CN"/>
              </w:rPr>
              <w:br w:type="textWrapping"/>
            </w:r>
            <w:r>
              <w:rPr>
                <w:rStyle w:val="50"/>
                <w:lang w:val="en-US" w:eastAsia="zh-CN"/>
              </w:rPr>
              <w:t>支持300个预置位，可按照所设置的预置位完成不小于8条巡航路径，支持不小于4条模式路径设置，支持预置位视频冻结功能；可实现RS485接口优先或RJ45网络接口优先控制功能</w:t>
            </w:r>
            <w:r>
              <w:rPr>
                <w:rStyle w:val="50"/>
                <w:lang w:val="en-US" w:eastAsia="zh-CN"/>
              </w:rPr>
              <w:br w:type="textWrapping"/>
            </w:r>
            <w:r>
              <w:rPr>
                <w:rStyle w:val="50"/>
                <w:lang w:val="en-US" w:eastAsia="zh-CN"/>
              </w:rPr>
              <w:t>样机可对设定区域内的运动目标在设定时间内持续跟踪，使该目标处于主视频图像中，样机可自动调节变倍，可对该目标抓拍图片并可手动切换跟踪目标</w:t>
            </w:r>
            <w:r>
              <w:rPr>
                <w:rStyle w:val="50"/>
                <w:lang w:val="en-US" w:eastAsia="zh-CN"/>
              </w:rPr>
              <w:br w:type="textWrapping"/>
            </w:r>
            <w:r>
              <w:rPr>
                <w:rStyle w:val="50"/>
                <w:lang w:val="en-US" w:eastAsia="zh-CN"/>
              </w:rPr>
              <w:t>信噪比≥63dB，网络延时不大于100ms</w:t>
            </w:r>
            <w:r>
              <w:rPr>
                <w:rStyle w:val="50"/>
                <w:b/>
                <w:bCs/>
                <w:lang w:val="en-US" w:eastAsia="zh-CN"/>
              </w:rPr>
              <w:t>（以第三方权威机构出具的检测证明为准）</w:t>
            </w:r>
            <w:r>
              <w:rPr>
                <w:rStyle w:val="50"/>
                <w:lang w:val="en-US" w:eastAsia="zh-CN"/>
              </w:rPr>
              <w:br w:type="textWrapping"/>
            </w:r>
            <w:r>
              <w:rPr>
                <w:rStyle w:val="50"/>
                <w:lang w:val="en-US" w:eastAsia="zh-CN"/>
              </w:rPr>
              <w:t>动态范围不小于106dB，照度适应范围不小于138dB，宽动态能力综合得分不小于135</w:t>
            </w:r>
            <w:r>
              <w:rPr>
                <w:rStyle w:val="50"/>
                <w:b/>
                <w:bCs/>
                <w:lang w:val="en-US" w:eastAsia="zh-CN"/>
              </w:rPr>
              <w:t>（以第三方权威机构出具的检测证明为准）</w:t>
            </w:r>
            <w:r>
              <w:rPr>
                <w:rStyle w:val="50"/>
                <w:lang w:val="en-US" w:eastAsia="zh-CN"/>
              </w:rPr>
              <w:br w:type="textWrapping"/>
            </w:r>
            <w:r>
              <w:rPr>
                <w:rStyle w:val="50"/>
                <w:lang w:val="en-US" w:eastAsia="zh-CN"/>
              </w:rPr>
              <w:t>★样机与客户端之间用150m五类非屏蔽网线直接连接，网络传输能力满足发送1500个数据包，重复测试3次，每次丢包数不大于1个</w:t>
            </w:r>
            <w:r>
              <w:rPr>
                <w:rStyle w:val="50"/>
                <w:lang w:val="en-US" w:eastAsia="zh-CN"/>
              </w:rPr>
              <w:br w:type="textWrapping"/>
            </w:r>
            <w:r>
              <w:rPr>
                <w:rStyle w:val="50"/>
                <w:lang w:val="en-US" w:eastAsia="zh-CN"/>
              </w:rPr>
              <w:t>★具备较强的网络自适应能力，在丢包率为20%的网络环境下，仍可正常显示监视画面。</w:t>
            </w:r>
            <w:r>
              <w:rPr>
                <w:rStyle w:val="50"/>
                <w:lang w:val="en-US" w:eastAsia="zh-CN"/>
              </w:rPr>
              <w:br w:type="textWrapping"/>
            </w:r>
            <w:r>
              <w:rPr>
                <w:rStyle w:val="50"/>
                <w:lang w:val="en-US" w:eastAsia="zh-CN"/>
              </w:rPr>
              <w:t>支持智能红外、透雾、强光抑制、电子防抖、数字降噪、防红外过曝功能</w:t>
            </w:r>
            <w:r>
              <w:rPr>
                <w:rStyle w:val="50"/>
                <w:lang w:val="en-US" w:eastAsia="zh-CN"/>
              </w:rPr>
              <w:br w:type="textWrapping"/>
            </w:r>
            <w:r>
              <w:rPr>
                <w:rStyle w:val="50"/>
                <w:lang w:val="en-US" w:eastAsia="zh-CN"/>
              </w:rPr>
              <w:t>支持区域遮盖功能，支持设置不少于24个不规则四边形区域，可设置不同颜色；支持3D定位、断电记忆功能；支持IP地址访问控制功能，支持定时抓图或报警联动抓图上传ftp功能</w:t>
            </w:r>
            <w:r>
              <w:rPr>
                <w:rStyle w:val="50"/>
                <w:lang w:val="en-US" w:eastAsia="zh-CN"/>
              </w:rPr>
              <w:br w:type="textWrapping"/>
            </w:r>
            <w:r>
              <w:rPr>
                <w:rStyle w:val="50"/>
                <w:lang w:val="en-US" w:eastAsia="zh-CN"/>
              </w:rPr>
              <w:t>球机应具备本机存储功能，支持SD卡热插拔，最大支持256GB</w:t>
            </w:r>
            <w:r>
              <w:rPr>
                <w:rStyle w:val="50"/>
                <w:lang w:val="en-US" w:eastAsia="zh-CN"/>
              </w:rPr>
              <w:br w:type="textWrapping"/>
            </w:r>
            <w:r>
              <w:rPr>
                <w:rStyle w:val="50"/>
                <w:lang w:val="en-US" w:eastAsia="zh-CN"/>
              </w:rPr>
              <w:t>支持采用H.265、H.264视频编码标准，H.264编码支持Baseline/Main/High Profile，音频编码支持G.711ulaw/G.711alaw/G.726/G.722.1</w:t>
            </w:r>
            <w:r>
              <w:rPr>
                <w:rStyle w:val="50"/>
                <w:lang w:val="en-US" w:eastAsia="zh-CN"/>
              </w:rPr>
              <w:br w:type="textWrapping"/>
            </w:r>
            <w:r>
              <w:rPr>
                <w:rStyle w:val="50"/>
                <w:lang w:val="en-US" w:eastAsia="zh-CN"/>
              </w:rPr>
              <w:t>支持三码流同时输出，主码流、第三码流同时支持2560×1440@30fps，2048×1536@30fps</w:t>
            </w:r>
            <w:r>
              <w:rPr>
                <w:rStyle w:val="50"/>
                <w:lang w:val="en-US" w:eastAsia="zh-CN"/>
              </w:rPr>
              <w:br w:type="textWrapping"/>
            </w:r>
            <w:r>
              <w:rPr>
                <w:rStyle w:val="50"/>
                <w:lang w:val="en-US" w:eastAsia="zh-CN"/>
              </w:rPr>
              <w:t>支持GB28181协议，支持标准Onvif协议</w:t>
            </w:r>
            <w:r>
              <w:rPr>
                <w:rStyle w:val="50"/>
                <w:lang w:val="en-US" w:eastAsia="zh-CN"/>
              </w:rPr>
              <w:br w:type="textWrapping"/>
            </w:r>
            <w:r>
              <w:rPr>
                <w:rStyle w:val="50"/>
                <w:lang w:val="en-US" w:eastAsia="zh-CN"/>
              </w:rPr>
              <w:t>支持区域入侵、越界入侵、徘徊、物品移除、物品遗留、人员聚集、停车，并联动报警</w:t>
            </w:r>
            <w:r>
              <w:rPr>
                <w:rStyle w:val="50"/>
                <w:lang w:val="en-US" w:eastAsia="zh-CN"/>
              </w:rPr>
              <w:br w:type="textWrapping"/>
            </w:r>
            <w:r>
              <w:rPr>
                <w:rStyle w:val="50"/>
                <w:lang w:val="en-US" w:eastAsia="zh-CN"/>
              </w:rPr>
              <w:t>具备较好的防护性能环境适应性，支持IP67，8kV防浪涌，工作温度范围可达-45℃-70℃</w:t>
            </w:r>
            <w:r>
              <w:rPr>
                <w:rStyle w:val="50"/>
                <w:lang w:val="en-US" w:eastAsia="zh-CN"/>
              </w:rPr>
              <w:br w:type="textWrapping"/>
            </w:r>
            <w:r>
              <w:rPr>
                <w:rStyle w:val="50"/>
                <w:lang w:val="en-US" w:eastAsia="zh-CN"/>
              </w:rPr>
              <w:br w:type="textWrapping"/>
            </w:r>
            <w:r>
              <w:rPr>
                <w:rStyle w:val="50"/>
                <w:lang w:val="en-US" w:eastAsia="zh-CN"/>
              </w:rPr>
              <w:t>400万像素红外网络高清智能球机】</w:t>
            </w:r>
            <w:r>
              <w:rPr>
                <w:rStyle w:val="50"/>
                <w:lang w:val="en-US" w:eastAsia="zh-CN"/>
              </w:rPr>
              <w:br w:type="textWrapping"/>
            </w:r>
            <w:r>
              <w:rPr>
                <w:rStyle w:val="50"/>
                <w:lang w:val="en-US" w:eastAsia="zh-CN"/>
              </w:rPr>
              <w:t>图像传感器: 1/2.8＂ progressive scan CMOS</w:t>
            </w:r>
            <w:r>
              <w:rPr>
                <w:rStyle w:val="50"/>
                <w:lang w:val="en-US" w:eastAsia="zh-CN"/>
              </w:rPr>
              <w:br w:type="textWrapping"/>
            </w:r>
            <w:r>
              <w:rPr>
                <w:rStyle w:val="50"/>
                <w:lang w:val="en-US" w:eastAsia="zh-CN"/>
              </w:rPr>
              <w:t>最低照度: 彩色：0.005Lux @ (F1.2，AGC ON)；黑白：0.001Lux @(F1.2，AGC ON) ；0 Lux with IR</w:t>
            </w:r>
            <w:r>
              <w:rPr>
                <w:rStyle w:val="50"/>
                <w:lang w:val="en-US" w:eastAsia="zh-CN"/>
              </w:rPr>
              <w:br w:type="textWrapping"/>
            </w:r>
            <w:r>
              <w:rPr>
                <w:rStyle w:val="50"/>
                <w:lang w:val="en-US" w:eastAsia="zh-CN"/>
              </w:rPr>
              <w:t>分辨率及帧率: 主码流50Hz:25fps(2560×1440); 60Hz:30fps(2560×1440)</w:t>
            </w:r>
            <w:r>
              <w:rPr>
                <w:rStyle w:val="50"/>
                <w:lang w:val="en-US" w:eastAsia="zh-CN"/>
              </w:rPr>
              <w:br w:type="textWrapping"/>
            </w:r>
            <w:r>
              <w:rPr>
                <w:rStyle w:val="50"/>
                <w:lang w:val="en-US" w:eastAsia="zh-CN"/>
              </w:rPr>
              <w:t>视频压缩: H.265/H.264/MJPEG</w:t>
            </w:r>
            <w:r>
              <w:rPr>
                <w:rStyle w:val="50"/>
                <w:lang w:val="en-US" w:eastAsia="zh-CN"/>
              </w:rPr>
              <w:br w:type="textWrapping"/>
            </w:r>
            <w:r>
              <w:rPr>
                <w:rStyle w:val="50"/>
                <w:lang w:val="en-US" w:eastAsia="zh-CN"/>
              </w:rPr>
              <w:t>红外照射距离: 150米</w:t>
            </w:r>
            <w:r>
              <w:rPr>
                <w:rStyle w:val="50"/>
                <w:lang w:val="en-US" w:eastAsia="zh-CN"/>
              </w:rPr>
              <w:br w:type="textWrapping"/>
            </w:r>
            <w:r>
              <w:rPr>
                <w:rStyle w:val="50"/>
                <w:lang w:val="en-US" w:eastAsia="zh-CN"/>
              </w:rPr>
              <w:t>焦距: 4.8-153mm，32倍光学</w:t>
            </w:r>
            <w:r>
              <w:rPr>
                <w:rStyle w:val="50"/>
                <w:lang w:val="en-US" w:eastAsia="zh-CN"/>
              </w:rPr>
              <w:br w:type="textWrapping"/>
            </w:r>
            <w:r>
              <w:rPr>
                <w:rStyle w:val="50"/>
                <w:lang w:val="en-US" w:eastAsia="zh-CN"/>
              </w:rPr>
              <w:t>水平视角: 54-2度(广角-望远)</w:t>
            </w:r>
            <w:r>
              <w:rPr>
                <w:rStyle w:val="50"/>
                <w:lang w:val="en-US" w:eastAsia="zh-CN"/>
              </w:rPr>
              <w:br w:type="textWrapping"/>
            </w:r>
            <w:r>
              <w:rPr>
                <w:rStyle w:val="50"/>
                <w:lang w:val="en-US" w:eastAsia="zh-CN"/>
              </w:rPr>
              <w:t>Smart图像增强: 120dB超宽动态、透雾、强光抑制、电子防抖、Smart IR</w:t>
            </w:r>
            <w:r>
              <w:rPr>
                <w:rStyle w:val="50"/>
                <w:lang w:val="en-US" w:eastAsia="zh-CN"/>
              </w:rPr>
              <w:br w:type="textWrapping"/>
            </w:r>
            <w:r>
              <w:rPr>
                <w:rStyle w:val="50"/>
                <w:lang w:val="en-US" w:eastAsia="zh-CN"/>
              </w:rPr>
              <w:t>水平及垂直范围: 水平360°；垂直-15°-90°（自动翻转）</w:t>
            </w:r>
            <w:r>
              <w:rPr>
                <w:rStyle w:val="50"/>
                <w:lang w:val="en-US" w:eastAsia="zh-CN"/>
              </w:rPr>
              <w:br w:type="textWrapping"/>
            </w:r>
            <w:r>
              <w:rPr>
                <w:rStyle w:val="50"/>
                <w:lang w:val="en-US" w:eastAsia="zh-CN"/>
              </w:rPr>
              <w:t>水平速度: 水平键控速度：0.1°-160°/s,速度可设;水平预置点速度：240°/s</w:t>
            </w:r>
            <w:r>
              <w:rPr>
                <w:rStyle w:val="50"/>
                <w:lang w:val="en-US" w:eastAsia="zh-CN"/>
              </w:rPr>
              <w:br w:type="textWrapping"/>
            </w:r>
            <w:r>
              <w:rPr>
                <w:rStyle w:val="50"/>
                <w:lang w:val="en-US" w:eastAsia="zh-CN"/>
              </w:rPr>
              <w:t>垂直速度: 垂直键控速度：0.1°-120°/s,速度可设;垂直预置点速度：200°/s</w:t>
            </w:r>
            <w:r>
              <w:rPr>
                <w:rStyle w:val="50"/>
                <w:lang w:val="en-US" w:eastAsia="zh-CN"/>
              </w:rPr>
              <w:br w:type="textWrapping"/>
            </w:r>
            <w:r>
              <w:rPr>
                <w:rStyle w:val="50"/>
                <w:lang w:val="en-US" w:eastAsia="zh-CN"/>
              </w:rPr>
              <w:t>支持萤石接入</w:t>
            </w:r>
            <w:r>
              <w:rPr>
                <w:rStyle w:val="50"/>
                <w:lang w:val="en-US" w:eastAsia="zh-CN"/>
              </w:rPr>
              <w:br w:type="textWrapping"/>
            </w:r>
            <w:r>
              <w:rPr>
                <w:rStyle w:val="50"/>
                <w:lang w:val="en-US" w:eastAsia="zh-CN"/>
              </w:rPr>
              <w:t>电源接口: AC24V</w:t>
            </w:r>
            <w:r>
              <w:rPr>
                <w:rStyle w:val="50"/>
                <w:lang w:val="en-US" w:eastAsia="zh-CN"/>
              </w:rPr>
              <w:br w:type="textWrapping"/>
            </w:r>
            <w:r>
              <w:rPr>
                <w:rStyle w:val="50"/>
                <w:lang w:val="en-US" w:eastAsia="zh-CN"/>
              </w:rPr>
              <w:t xml:space="preserve">网络接口: RJ45网口，自适应10M/100M网络数据 </w:t>
            </w:r>
            <w:r>
              <w:rPr>
                <w:rStyle w:val="50"/>
                <w:lang w:val="en-US" w:eastAsia="zh-CN"/>
              </w:rPr>
              <w:br w:type="textWrapping"/>
            </w:r>
            <w:r>
              <w:rPr>
                <w:rStyle w:val="50"/>
                <w:lang w:val="en-US" w:eastAsia="zh-CN"/>
              </w:rPr>
              <w:t>音频输入/输出: 1路音频输入；1路音频输出</w:t>
            </w:r>
            <w:r>
              <w:rPr>
                <w:rStyle w:val="50"/>
                <w:lang w:val="en-US" w:eastAsia="zh-CN"/>
              </w:rPr>
              <w:br w:type="textWrapping"/>
            </w:r>
            <w:r>
              <w:rPr>
                <w:rStyle w:val="50"/>
                <w:lang w:val="en-US" w:eastAsia="zh-CN"/>
              </w:rPr>
              <w:t>报警输入/输出: 2路报警输入；1路报警输出</w:t>
            </w:r>
            <w:r>
              <w:rPr>
                <w:rStyle w:val="50"/>
                <w:lang w:val="en-US" w:eastAsia="zh-CN"/>
              </w:rPr>
              <w:br w:type="textWrapping"/>
            </w:r>
            <w:r>
              <w:rPr>
                <w:rStyle w:val="50"/>
                <w:lang w:val="en-US" w:eastAsia="zh-CN"/>
              </w:rPr>
              <w:t>SD卡接口: 内置Micro SD卡插槽，支持Micro SD(即TF卡)/Micro SDHC/Micro SDXC卡（最大支持256G）</w:t>
            </w:r>
            <w:r>
              <w:rPr>
                <w:rStyle w:val="50"/>
                <w:lang w:val="en-US" w:eastAsia="zh-CN"/>
              </w:rPr>
              <w:br w:type="textWrapping"/>
            </w:r>
            <w:r>
              <w:rPr>
                <w:rStyle w:val="50"/>
                <w:lang w:val="en-US" w:eastAsia="zh-CN"/>
              </w:rPr>
              <w:t>工作温度和湿度: -30℃-65℃；湿度小于90%</w:t>
            </w:r>
            <w:r>
              <w:rPr>
                <w:rStyle w:val="50"/>
                <w:lang w:val="en-US" w:eastAsia="zh-CN"/>
              </w:rPr>
              <w:br w:type="textWrapping"/>
            </w:r>
            <w:r>
              <w:rPr>
                <w:rStyle w:val="50"/>
                <w:lang w:val="en-US" w:eastAsia="zh-CN"/>
              </w:rPr>
              <w:t>防护等级: IP66</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285"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6</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支架</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壁装支架/配合摄像机用</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个</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586"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7</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可视报警盒</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采用嵌入式Linux操作系统,高性能嵌入式SOC处理器，系统运行稳定可靠；</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报警按钮处具有“紧急报警”明显标示说明，呼叫接通后的通话过程中具有提示，以示当前处于通话状态；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设备支持双网口链路、PSTN电话链路传输；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支持GB/T28181协议接入；</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设备支持2路音频输入和2路音频输出；音频输入和音频输出关系可自由配置，内部含高灵敏度麦克风，拾音距离应达到10米，语音清晰，内置3W扬声器；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设备支持将防拆报警、防区报警等报警信息通过网线传送到管理中心，并形成日志文件；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支持呼叫转移功能：设备呼叫中心管理机的时候，应可通过呼叫转移功能将呼叫信息转移到其他中心管理机上；</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支持可视对讲功能：按下紧急求助按键后呼叫中心管理机，呼叫过程中能听到相应提示音；通话过程中中心能看到设备处实时视频，支持实时全双工双向语音对讲和视频通话功能；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支持同时进行多方实时对讲通话，多台前端设备与多台中心管理机实时多方通话；</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支持将音视频同步存储到设备SD卡中，当在双向对讲通话时录像存储为双向通过混音的音视频复合流；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设备前置200万CMOS高清摄像头</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支持红外补光，在光照强度0.1Lx时，红外补光距离应不小于10米；支持日夜模式自动切换：通过ICR红外滤片实现自动切换，实现真正的日夜模式监控；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彩色图像：图像分辨力≥280TVL，亮度鉴别等级≥8级；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支持中心管理机控制前端设备警灯打开和关闭功能；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支持语音播报、分组广播功能；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支持外界噪音侦测报警；外界噪音≥60DB（可设置），内置振动探测器接口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支持系统校时功能；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支持看门狗功能；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支持网络远程在线升级功能；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工作环境:温度-40℃～70℃,湿度小于93%环境下稳定工作</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可视化紧急求助报警盒</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一键报警，200w像素视频采集，支持红外补光，支持语音对讲、广播；支持公网传输ehome；支持双网口；</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17</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109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8</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紧急报警管理机</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10.1寸高清触摸屏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集成200万高清摄像头，摄像头支持角度调节</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对接显示器功能：设备支持通过HDMI和VGA接口扩展显示关联视频通道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支持H.264/H.265解码显示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设备支持最大256G SD卡，支持存储双向对讲通话时录像的双向混音音视频复合流；支持管理机本地SD卡存储的音视频文件回放</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4路开关量输入，4路继电器输出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话柄、鹅颈话筒杆可拆卸</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DC12V、PoE(IEEE 802.3 at/af)供电</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外壳防暴等级：IK10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设备具有2个TCP/IP网络接口（支持10M/100Mbps自适应）</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呼叫转移功能：设备支持前端设备呼叫中心管理机时，通过呼叫转移功能将呼叫信息转移到其他中心后端管理机上；并支持将呼叫信息通过电话网关转接至座机或手机终端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设备支持多台前端设备与多台中心管理机实时多方通话</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广播功能：管理机可对前端设备进行实时语音广播，支持可分区域和分组广播</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监视监听功能：中心管理机可监听前端设备声音，中心管理机在监听同时可查看前端设备的视频图像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录音录像功能：前端设备与管理机对讲通话时，前端设备视频和通话时双向混音音频可被管理机存储录像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双向可视对讲：支持管理机与管理机进行实时双向可视对讲，声音清晰，低噪音；</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后端管理机设备支持双界面显示多路视频，支持多路视频弹窗复核功能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托管功能：管理机可在空闲时间进入托管状态，所有收到的呼叫均可转接给托管的管理机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通话变声功能：支持通话变声功能开启和关闭，保护人员隐私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10.1寸触摸屏紧急报警管理机；集成视频查看、双向对讲、呼叫前端等功能，用于管理前端一键求助报警产品。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支持1080P视频显示，支持H.264/H.265解码，支持最大128G Micro SD卡存储；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 支持4路开关量输入，4路继电器输出；支持VGA、HDMI同源输出；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支持1路3.5mm音频输入，1路3.5mm音频输出；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话柄、鹅颈话筒杆可拆卸，支持DC12V、PoE(IEEE 802.3 at/af)供电。</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当管理前端紧急报警设备数量超过48路，或者需多中心分级管理，加配sip服务对讲管理软件DS-PEA-TS（代码312300105）</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9</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硬盘录像机</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支持接入双目、三目、800w、1600w球型鹰眼、2400w环型鹰眼相机，3200w摄像机，并可将视频画面以多画面分割方式显示，可自定义画面布局</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组合报警模式，可设置将NVR的报警输入口关联IPC的报警事件，只有当两个报警事件同时触发才能产生报警，组合报警模式支持遮挡报警、移动侦测、人脸抓拍、人脸侦测、车辆检测、越界侦测、区域入侵侦测、进入/离开区域侦测、人员聚集侦测、快速移动侦测、物品遗留侦测、物品拿取侦测、停车侦测、徘徊侦测、场景变更侦测、虚焦侦测、音频异常侦测报警事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支持设备级联，NVR接入NVR、DVR、XVR设备，选择通道添加</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本地预览权限的配置，设置权限后的通道只有登录后才会出现预览画面；支持远程预览加密，只有输入密钥才能解开视频。并支持码流加密；WEB界面远程登录设备，30分钟无操作，设备自动退出登录；可设置远程访问IP地址和MAC地址黑白名单；WEB端可设置开启HTTPS安全链接、SSH</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配合具有高温点检测、船舶检测、测温、温差报警功能的网络摄像机，当触发报警时，样机可联动录像、抓拍并保存图片、弹出报警画面、声音警告、上传中心、发送邮件、触发报警输出，联动云台轮巡、联动云台预置点、记录日志</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支持按年龄、性别、眼镜、上衣颜色、骑车、背包属性分组显示人员录像文件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配合具有区域关注度检测功能的IPC，可实时显示关注区域的人数；支持配置人数阀值和停留时长，当人数过多或停留超时触发报警时，样机可联动录像、抓拍并保存图片、弹出报警画面、声音警告、上传中心、发送邮件、触发报警输出，联动云台轮巡、联动云台预置点、记录日志</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报警事件、异常事件实时计数提醒，并以图标形式在监控界面上提醒用户。用户可以点击报警图标，查看报警详情列表，可在列表中快速查看报警关联的录像。当有新事件发生时计数自动累加，当用户查看后计数自动清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支持秒级检索查看硬盘中录像文件，秒级检索录像文件中的人员、车辆、人体等活动目标，并以弹窗形式来展示活动目标关联的录像片段</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支持图片文件秒级检索，秒级提取硬盘中人脸、车辆、人体等图片文件，用户可快速浏览全部通道中的图片文件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支持过车记录导出表格功能，表格包含通道、时间、车牌号、车型、车身颜色、车辆品牌、车辆抓拍图片信息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支持图表形式展示已添加的IP通道，支持自动抓拍一张图片作为IP通道封面</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配合全局摄像机，支持3D定位功能，可以在全景通道上任意选取点位，球机通道可变倍定位</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支持查看希捷硬盘健康状态信息，包括温度，震动，链路稳定性。支持查看最近7天（168小时）的硬盘状态信息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在线检查西数硬盘的运行状态、健康状态，包括低温警报、高温警报、异步信号恢复警报、重新分配扇区技术警报、读取恢复警报、无法修复的错误警报、机械故障警报、磁头加载率警报、电源接通复位率警报、总功率负载率警报、电源开启小时警报</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支持图片存储服务管理功能，可将NVR作为图片存储服务器，接收外设推送的图片进行存储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可对视频画面叠加10行字符，每行可输入22个汉字；可设置透明闪烁、透明不闪烁、不透明不闪烁、不透明闪烁4种OSD属性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支持缩略图,录像回放中，当鼠标在进度条上移动时，可自动显示该时间点附近的视频画面图片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支持回放双进度条控制功能，可在进度条上自动标注目标事件，一条为当前回放通道，一条为全部通道。支持鼠标在进度条上点击进行快速定位回放功能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可通过IE预览和回放双目摄像机的立体声</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支持报警输入触发一键撤防功能，撤防的报警类型可选（弹出报警画面、声音警告、上传中心、发送邮件、触发报警输出）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支持实时监测并显示系统正在进行的录像备份任务，可查看剩余录像大小、剩余时间、备份进度百分比和进度条</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 支持智能后检索回放功能：接入支持智能后检索功能的IPC，录像回放时，可设置移动侦测区域、越界/区域入侵区域并进行检索，可自动跳过未触发设定规则的录像，只播放触发规则的录像，并且播放速度可设置</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支持对任一录像文件打标签，单个文件最大支持1024个标签，设备可添加的标签个数不少于8192</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支持POS功能，可接入POS机，叠加POS信息到录像中，可修改POS信息的字体大小和颜色，可按关键字搜索录像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配合前端接入的智能摄像机，可在客户端视频画面上显示叠加的智能分析规则框，智能分析规则框大小和数量可随目标大小和数量自动调整，并随目标消失而消失</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★支持时间轴缩放：录像回放中支持设置时间轴范围，范围可选5分钟、10分钟、20分钟、1小时、2小时、4小时、8小时、12小时、16小时、20小时、24小时、2天、4天、1周、2周、4周，通过鼠标滚轮缩放时间轴范围</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接入不支持人脸抓拍的网络摄像机，通过NVR智能分析实现人脸抓拍功能，并进行告警上报及联动；支持在NVR配置越界侦测、区域入侵，通过分析检测，有异常时告警上报并进行联动处理；接入不支持车牌车辆检测的IPC，可通过NVR进行车辆检测，识别车牌号码、车辆类型、车辆品牌、车身颜色</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支持实时查看设备状态，包括CPU使用率、内存使用率、CPU温度、机箱温度、风扇转速等；支持配置风扇全速、自动调速转动模式，自动调速转动模式可根据机箱温度自适应调节风扇转速</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可接入10T容量的SATA接口硬盘；可接入AI硬盘。支持硬盘休眠</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支持设置8个二次认证用户，当设备启用二次认证，其他用户在回放、下载时，需要二次用户同时授权才能登录设备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可设置主码流、子码流流进行录像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支持即时回放功能，在预览状态下可回放任一通道5-120分钟内的录像文件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可同时正放或倒放32路H.265编码的视频图像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多屏输出功能，可设置4屏显示输出视频图像，其中HDMI和VGA接口可同源输出视频图像，2个HDMI或2个VGA接口之间可异源输出视频图像，并可分别控制进行预览、回放、配置等操作，且均可显示系统主菜单。支持64/36/32/25/16/9/8/6/4/1分屏预览，可自定义画面分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支持1路H.265编码、25fps、8160×2400格式的视频实时预览</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支持录像打包时间1-300分钟可设置</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支持1/8、1/4、1/2、1、2、4、8、16、32、64、128、256等倍速回放录像，支持录像回放的剪辑和回放截图功能</w:t>
            </w:r>
            <w:r>
              <w:rPr>
                <w:rFonts w:hint="eastAsia" w:ascii="仿宋" w:hAnsi="仿宋" w:eastAsia="仿宋" w:cs="仿宋"/>
                <w:b/>
                <w:bCs/>
                <w:i w:val="0"/>
                <w:color w:val="000000"/>
                <w:kern w:val="0"/>
                <w:sz w:val="24"/>
                <w:szCs w:val="24"/>
                <w:u w:val="none"/>
                <w:lang w:val="en-US" w:eastAsia="zh-CN"/>
              </w:rPr>
              <w:t>（</w:t>
            </w:r>
            <w:r>
              <w:rPr>
                <w:rStyle w:val="50"/>
                <w:b/>
                <w:bCs/>
                <w:lang w:val="en-US" w:eastAsia="zh-CN"/>
              </w:rPr>
              <w:t>以第三方权威机构出具的检测证明为准</w:t>
            </w:r>
            <w:r>
              <w:rPr>
                <w:rFonts w:hint="eastAsia" w:ascii="仿宋" w:hAnsi="仿宋" w:eastAsia="仿宋" w:cs="仿宋"/>
                <w:b/>
                <w:bCs/>
                <w:i w:val="0"/>
                <w:color w:val="000000"/>
                <w:kern w:val="0"/>
                <w:sz w:val="24"/>
                <w:szCs w:val="24"/>
                <w:u w:val="none"/>
                <w:lang w:val="en-US" w:eastAsia="zh-CN"/>
              </w:rPr>
              <w:t>）</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支持密码安全,密码错误次数超过7次，锁定账号；设备密码定期提示修改、删除；支持密码复杂度等级显示；设备密码不允许明文显示和拷贝操作，并支持通过安全问题恢复密码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支持开启RAID后，系统接入带宽、存储带宽、转发带宽、回放带宽不下降</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支持日志回放功能，可对报警日志关联的录像进行回放；录像文件含设备的序列号、MAC地址、录像时间水印信息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支持在预览界面下拖动任意预览通道画面，交换通道顺序。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支持摘要回放：选中通道指定时间范围内的一段录像，对重要事件和目标进行轨迹分析、重新排序、叠加显示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支持回放控制：录像回放时，支持截图、剪辑、打标签、电子放大、调节音量、锁定等操作；并支持多路电子放大</w:t>
            </w:r>
            <w:r>
              <w:rPr>
                <w:rFonts w:hint="eastAsia" w:ascii="仿宋" w:hAnsi="仿宋" w:eastAsia="仿宋" w:cs="仿宋"/>
                <w:b/>
                <w:bCs/>
                <w:i w:val="0"/>
                <w:color w:val="000000"/>
                <w:kern w:val="0"/>
                <w:sz w:val="24"/>
                <w:szCs w:val="24"/>
                <w:u w:val="none"/>
                <w:lang w:val="en-US" w:eastAsia="zh-CN"/>
              </w:rPr>
              <w:t>（</w:t>
            </w:r>
            <w:r>
              <w:rPr>
                <w:rStyle w:val="50"/>
                <w:b/>
                <w:bCs/>
                <w:lang w:val="en-US" w:eastAsia="zh-CN"/>
              </w:rPr>
              <w:t>以第三方权威机构出具的检测证明为准</w:t>
            </w:r>
            <w:r>
              <w:rPr>
                <w:rFonts w:hint="eastAsia" w:ascii="仿宋" w:hAnsi="仿宋" w:eastAsia="仿宋" w:cs="仿宋"/>
                <w:b/>
                <w:bCs/>
                <w:i w:val="0"/>
                <w:color w:val="000000"/>
                <w:kern w:val="0"/>
                <w:sz w:val="24"/>
                <w:szCs w:val="24"/>
                <w:u w:val="none"/>
                <w:lang w:val="en-US" w:eastAsia="zh-CN"/>
              </w:rPr>
              <w:t>）</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支持弹幕显示，录像回放时，当播放至有录像标签时间点时，可在画面上自动叠加显示标签内容</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支持接入云台，并可以通过本地GUI或者客户端软件实现云台的8个方向的转动、变倍、聚焦、巡航功能、预置点的设置与调用等功能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NVR总资源为满负载条件下的最大接入带宽640Mbps、最大存储带宽640Mbps、最大转发带宽640Mbps、最大回放带宽640Mbps。最大接入路数64路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RAID0、RAID1、RAID5、RAID6、RAID10、RAID50、RAID60、JBOD模式；支持一键创建RAID5阵列功能；支持全局热备功能，可指定多块硬盘为全局热备盘；当阵列内某块磁盘发生故障，热备盘自动替换故障盘进行磁盘阵列重构。可设置未进行读写操作的硬盘、Raid组自动处于休眠状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样机可接入H.265、H.264、MPEG4、smart265、smart264、MJPEG视频编码格式的IPC。支持接入SVAC视频编码格式的IPC可通过客户端显示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对重要的数据能够进行备份，视频数据备份格式MP4和AVI可选；可按移动侦测、外部输入报警、智能侦测等事件类型进行数据备份，将录像文件或者图片保存至USB设备（U盘、移动硬盘）、eSATA盘、DVD刻录机等存储设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行为分析侦测，接入带有越界侦测、区域入侵侦测、进入区域侦测、离开区域侦测、人员聚集侦测、快速移动侦测、物品遗留侦测、物品拿取侦测、停车侦测、徘徊侦测、场景变更侦测、虚焦侦测、音频异常侦测、PIR报警功能的网络摄像机，当触发报警时，可联动录像、抓拍并保存图片、弹出报警画面、声音警告、上传中心、发送邮件、触发报警输出，联动云台轮巡、联动云台预置点、记录日志；并按通道、时间、类型检索报警图片，录像搜索结果支持图片和列表两种展现形式。越界侦测、区域入侵、进入区域、离开区域支持识别目标大小，支持配置最大最小目标区域过滤侦测目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浓缩播放功能，录像回放中，移动侦测、外部输入报警、智能侦测等类型的重要录像，视频默认按正常速度播放，其他普通录像视频自动按高倍速播放，并支持自定义设置普通录像和重要录像的播放速度，支持跳过普通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支持即时存储和回放功能，可回放设备断电、断网前一秒的录像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配合接入的卡口摄像机，支持图片直存功能：接入卡口摄像机，卡口摄像机识别到车牌后可将图片直接存入NVR，NVR可联动录像、抓拍并保存图片、弹出报警画面、声音警告、上传中心、发送邮件、触发报警输出，可按通道、时间、车牌号码检索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支持设置走廊模式，对画面进行“左右”、“上下”、“中心”镜像翻转</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支持录像续传接收功能，接入具有断网续传功能的网络摄像机，当设备与摄像机之间网络中断并恢复后，可自动接收摄像机内存储的视频图像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支持整机热备份功能，设置一台备份硬盘录像机，当主设备断网时，备份设备替换主设备进行录像，当主设备正常时，备份设备可回传录像文件至主设备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支持接入带有热度图功能的IPC，可检索热度图并按日、周、月、年统计生成报表，可同时选择多个带有客流统计功能的IPC，自动将多个IPC通道的客流统计数据求和，并按日、周、月、年统计生成报表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脸侦测，接入带有人脸侦测报警功能的IPC，当触发报警时，可联动录像、抓拍并保存图片、弹出报警画面、声音警告、上传中心、发送邮件、触发报警输出，联动云台轮巡、联动云台预置点、记录日志；可按通道、时间检索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支持即时流畅预览，通过客户端软件预览图像时，当网络带宽低于该通道码率时，自动抽帧处理，使预览画面无花屏、马赛克现象产生</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支持抽帧回放</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支持预览转码，通过WEB端、客户端软件远程预览时，样机可重新编码一路与主码流不同分辨率、帧率、码率的图像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支持多址设定功能，可将2个网口设置不同网段的IP地址</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支持客户端与设备端进行实时双向对讲；支持客户端与设备的IP通道进行实时双向对讲，可通过设备端与IPC进行实时双向对讲</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支持远程管理IPC功能。支持对前端IPC批量远程升级；支持远程对IPC的参数配置修改，支持IPC的参数配置到其他通道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可设置定时抓图、移动侦测抓图、报警抓图、移动侦测且报警抓图、智能侦测抓图、手动抓图，可进行64路抓拍并存储1080P格式的图片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支持对任一录像文件加锁、解锁，只有解锁后才可被覆盖</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支持双系统功能检查，检测到一个系统异常时，可从另一个系统启动，并恢复异常系统</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具有2个HDMI接口、2个VGA接口、2个RJ45网络接口、2个USB2.0接口、1个USB3.0接口、16路报警输入接口、8路报警输出接口，可内置16块SATA接口硬盘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系统可自动计算并显示重要录像和普通录像的保存期限；普通录像文件超过保存期限后，系统自动分析普通录像中含有人员目标、车辆目标或者报警触发的录像片断并将其迁移保存至重要录像区实现对重要录像片断的保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支持实时查看RAID状态，发生故障时可实时报警并记录相关日志，RAID模式可设置自适应</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硬件规格：</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3U标准机架式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2个HDMI，2个VGA,HDMI+VGA组内同源</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16盘位，可满配8T</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2个千兆网口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2个USB2.0接口、1个USB3.0接口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1个eSATA接口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报警IO：16进8出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支持RAID0、1、5、10，支持全局热备盘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软件性能：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输入带宽：320M</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64路H.264、H.265混合接入</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最大支持16×1080P解码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支持H.265、H.264解码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整机热备/ANR/智能检索/智能回放/车牌检索/人脸检索/热度图/客流量统计/分时段回放/超高倍速回放/双系统备份</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6</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10</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解码器</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采用嵌入式架构，专用Linux系统，使用DSP解码。为了设备稳定可靠运行，不得采用工控机或者PC机的X86架构。</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具有10个HDMI输出接口、1个VGA输入接口、1个DVI输入接口、2个USB口、1个语音对讲输入、1个语音对讲输出、10个音频输出、8个报警输入、8个报警输出、1个RS485接口、5个CVBS输出接口（通过转接头实现）、1个RS232接口，2个千兆网口、2个光口。样机采用AC220V电源供电。</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具有1个VGA信号接入指示灯和1个DVI信号接入指示灯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支持对输入的视频画面进行90°、180°、270°旋转显示。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设备接入具有智能行为分析功能的摄像机，可解码显示智能行为分析信息，包括移动侦测、越界入侵、区域入侵、起身离开等，并上传报警信息。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支持前端接入智能摄像机，直连前端人脸检测设备，可实时展示人脸检测结果，包括年龄、性别、是否戴眼镜等人脸属性信息；属性直接叠加画面显示。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支持黑白名单功能，可设置256个黑白名单；当设置白名单时，只允许白名单IP访问设备；当设置黑名单时，黑名单内IP无法访问设备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输入信号接入解码器后上墙显示，支持YUV422上墙显示；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支持PC 软件客户端、WEB 浏览器客户端、平台客户端、IPAD、可视化触控平台方式访问管理。</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设备可通过RTSP协议、ONVIF协议接入前端设备的视频流。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支持通过IE浏览器进行网络模式设置，包括设置为流畅性优先/实时性优先。</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可通过设备抓屏软件，将远程电脑桌面实时解码上墙显示，画面帧率可达30fps。</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可通过客户端软件导入和导出设备配置参数</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可通过客户端软件设置HDMI接口输出分辨率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支持1、2、4、6、8、9、10、12、16、25、36画面分割显示；支持平均分割；支持分割线开启/关闭设置，支持底色设置功能。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支持通过客户端软件将1路输入视频图像发送至多个输出接口拼接显示，支持多种拼接显示。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可对以下分辨率及编码格式的视频图像进行解码后输出：80路分辨率为1920×1080（30fps）的MJPEG视频图像。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支持通过DVI-I视频输入接口接入的视频图像并显示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支持通过VGA视频输入接口接入的视频图像并显示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支持客户端软件设置底色，当无解码画面时，设置输出显示该底色。</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可通过客户端软件将显示窗口在多个显示屏间进行拖动或跨屏显示，并可调节显示窗口大小。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支持视频轮巡功能，并可在客户端软件设置轮巡计划。</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支持通过客户端软件对接入的云台进行控制；通过RS-485接口连接键盘实现键盘接入的云台进行控制。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可通过客户端软件对设备进行恢复出厂设置。</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支持NTP校时及客户端软件手动校时两种校时方式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音频解码格式支持G.722、G.711A、G.726、G711U、MPEG2-L2、AAC。</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高清视音频解码器，采用Linux操作系统，运行稳定可靠</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输入接口：支持一路VGA和一路DVI接入</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输出接口：支持10路HDMI和5路BNC输出，HDMI（可以转DVI-D）（奇数口）输出分辨率最高支持4K（3840*2160@30HZ）</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编码格式：支持H.265、H.264、MPEG4、MJPEG等主流的编码格式；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封装格式：支持PS、RTP、TS、ES等主流的封装格式；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音频解码：支持G.722、G.711A、G.726、G.711U、MPEG2-L2、AAC音频格式的解码；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解码能力：支持10路1200W，或20路800W，或30路500W，或50路300W，或80路1080P及以下分辨率同时实时解码；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画面分割：支持1、2、4、6、8、9、10、12、16、25、36画面分割显示。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网络接口：2光口，2电口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音频接口：支持10路音频输出，1路对讲输入，1路对讲输出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串行接口：一个标准232接口（RJ45）、一个标准485接口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报警接口：8路报警输入，8路报警输出</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11</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网络摄像机</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具有400万像素 CMOS传感器。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具有不小于1/1.8"靶面尺寸。</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像元尺寸不小于2.9um×2.9um。</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内置GPU芯片。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最低照度彩色不大于0.0002 lx，黑白不大于0.0001 lx</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★宽动态能力不小于120dB。</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照度适应范围需大于120dB。</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设备水平中心分辨力不小于1500TVL。</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支持H.264、H.265、MJPEG视频编码格式，且具有High Profile编码能力。</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信噪比不小于58dB。</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需支持五码流技术，主码流最高≥2560x1440@25fps；子码流≥704x576@25fps；第三码流最高≥1920x1080@25fps；第四码流最高≥704x576@25fps；第五码流最高≥704x576@25fps。</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需支持IP67防尘防水。</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需支持本地SD卡存储，最大支持256G，并支持存储卡可使用时长显示。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支持对存储卡进行读写锁定，锁定后的存储卡在移动终端需要密码才能访问。</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设备与客户端之间用200米网线进行传输，数据包丢包率不大于0.1%。</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在丢包率设置为20%的网络环境下，可正常显示监视画面。</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同一场景相同图像质量下，将设备视频编解码格式设置为H.265，开启智能功能与未开启智能功能相比，码率可节约1/2。</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支持检出两眼瞳距40像素点以上的人脸图片。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设备通信报文中不存在明文格式的用户身份鉴别信息。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支持https通信协议，且https协议不存在已公布的漏洞</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设备默认不开启telnet、ftp和tftp服务，对未使用的服务及端口应默认关闭</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400万星光级1/1.8”CMOS AI轻智能抓拍筒型网络摄像机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支持两种智能资源切换：人脸抓拍（默认）、Smart事件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人脸抓拍：支持对运动人脸进行检测、跟踪、抓拍、评分、筛选，输出最优的人脸抓图，最多同时检测30张人脸。</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smart事件：越界侦测,区域入侵侦测,进入/离开区域侦测,徘徊侦测,人员聚集侦测,快速运动侦测,停车侦测,物品遗留/拿取侦测</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支持宽动态范围达120dB，适合逆光环境监控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最低照度: 彩色:0.001 Lux @(F1.2,AGC ON)；黑白:0.0003Lux @(F1.2,AGC ON),0 Lux with IR</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镜头: 4-6mm@ F1.6，水平视场角：64°-50.5°，垂直视场角：35-28°，对角线视场角：73.2°-58°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视频压缩标准: H.265/H.264 / MJPEG</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最大图像尺寸: 2560×1440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存储功能: 支持最大标准Micro SD(即TF卡)/ Micro SDHC/ Micro SDXC(128G)断网本地存储及断网续传,NAS(NFS,SMB/CIFS均支持)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通讯接口 1个RJ45 ，1个10M / 100M自适应以太网口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报警接口: 1 输入，1 输出(报警输出最大支持DC12V 20mA)</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音频接口: 1 输入(Line in)1输出（Line out）（2芯terminal block）(最大输入幅值：3.3Vpp,输入阻抗：4.7KΩ，接口类型：非平衡)</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1内置microphone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工作温度和湿度: -30℃~60℃,湿度小于95%(无凝结)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红外补光距离（抓拍人脸）: 10m</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红外补光距离（治安监控）: 50m</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防护等级: IP66</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电源供应: DC：12</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功耗 : DC： 12 V, </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6</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612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12</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视频监控—中心产品</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支持引擎配置，并可显示人脸识别、周界防范等智能分析资源利用率。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本地界面可显示SSD中人脸库占用空间、系统保留空间、报警缓存空间、 空闲空间。</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支持接入双目、三目、800w、1600w球型鹰眼、2400w环型鹰眼相机，3200w相机，并可将视频画面以多画面分割方式显示，可自定义画面布局。</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支持32个人脸库，库容30万张人脸图片；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支持人脸库自动建模，建模速度50张/秒</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支持多台设备组成集群，对外唯一IP，集中管理，统一布防；支持N+0集群模式；支持通过集群IP远程预览IP通道的实时视频，远程回放、下载IP通道的录像。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人脸签到、考勤支持实时动态展示，包括：姓名、注册库名称、监控点名称、签到时间，可分别设置比对成功人员、比对失败人员、陌生人、高频人员显示/隐藏，并以不同的图标提示，支持自定义提示语；</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支持隐私保护，人脸识别界面人脸抓拍图展示保留10秒钟；支持数据安全防护，在用户登出状态下，可进入人脸识别界面，实时展示签到考勤动态，当用户需要查询、修改等操作时提示用户登录；</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支持弹幕显示,录像回放时，当播放至有录像标签时间点时，可在画面上自动叠加显示标签内容</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支持报警事件、异常事件实时计数提醒，并以图标形式在监控界面上提醒用户，当有新事件发生时计数自动累加，当用户查看后计数自动清零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周界报警去误报功能检查：最大支持32路；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内置16个SATA3.0硬盘接口；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可接入12T</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备份格式MP4和AVI可选。支持配置备份计划，具有自动备份前24小时录像到eSATA盘设置选项。支持通过IE浏览器/客户端远程下载录像。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满负载条件下的最大接入带宽1024Mbps、最大存储带宽1024Mbps、最大转发带宽1024Mbps、最大回放带宽1024Mbps.</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解码显示输出能力检验：输出1路H.265编码、25fps、8160×3616格式的视频图像；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支持在视频预览画面查看实时预警面板，包括：事件名称、事件触发时间、人脸抓图，针对人脸比对同时显示相似度，针对车辆报警同时显示车牌，针对人体和车辆目标，可分别显示出“人体”、“车辆” 字样。</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支持预览通道拖动保存，可在预览界面下拖动任意预览通道画面，交换通道顺序。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引擎状态界面可实时显示引擎工作状态、工作模式、引擎温度及已关联通道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支持32路视频流人脸识别和64路图片流人脸识别；</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录像文件自带水印，水印包括设备的序列号、MAC地址、录像时间；</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批量添加：可通过excel文件方式批量添加、删除IP通道；excel文件允许用户编辑；</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可接入具有移动侦测功能的可视对讲门禁设备，可预览视频画面，并当移动侦侧触发时可通过客户端软件给出报警提示并联动录像、弹出报警画面、发送语音提示、发送邮件。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支持IPC/XVR/DVR/NVR等IP设备级联管理和运维管理。</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64路人脸以图搜图功能，可从外部设备、人脸库、人脸检索结果、人员频次分析结果中导入最多10张人脸图片并设置相似度（0～100），检索出符合相似度的人脸图片，可查看人脸背景图、回放关联录像并导出人脸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支持自动统计总人数、已签到人数、未签到人数；</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可查询所有注册人员签到、考勤记录，记录支持列表、月历两种展示方式。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支持秒级提取硬盘中人脸、车辆、人体等图片文件，用户可快速浏览全部通道中的图片文件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支持车辆按时间、车牌号、车辆品牌、车辆颜色、车辆类型等属性进行检索；支持按车牌号码进行车辆的快速检索；支持车牌模糊检索功能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支持在视频画面叠加智能分析规则框，智能分析规则框内容数量可随目标大小自动调整，并随目标消失而消失。</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支持人脸轨迹功能，可通过地图展示人员行动轨迹。</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支持按性别、眼镜、上衣颜色、骑车、背包等属性分组显示人员录像文件；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互联网平台接入：样机可接入到互联网平台服务器，通过手机APP软件可远程P2P预览、回放；</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客户端支持创建2级视图组，每级视图组最大可创建100个子视图组；</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支持两个HDMI接口、1个VGA接口、4个RJ45网络接口、2个USB2.0接口、2个USB3.0接口、1个RS232接口、1个RS485接口、1个eSata接口、2个miniSAS拓展接口、1个键盘485接口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支持1/8、1/4、1/2、1、2、4、8、16、32、64、128、256等倍速回放录像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支持接入1T、2T、3T、4T、6T、8T、10T、12T、14T容量的SATA接口硬盘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支持同时正放或倒放16路分辨率为1920×1080、编码格式为H.265/H.264的视频图像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支持接入H.265、H.264、MPEG4、SVAC、MJPEG、smart 265、smart 264视频编码格式的IPC</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支持对任一录像文件打标签，单个文件最大支持1024个标签，设备可添加的标签个数不少于8192</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支持接入带有人脸侦测报警功能的IPC，当触发报警时，可联动录像、抓拍并保存图片、弹出报警画面、声音警告、上传中心、发送邮件、触发报警输出，可按通道、时间检索图片</w:t>
            </w:r>
            <w:r>
              <w:rPr>
                <w:rFonts w:hint="eastAsia" w:ascii="仿宋" w:hAnsi="仿宋" w:eastAsia="仿宋" w:cs="仿宋"/>
                <w:b/>
                <w:bCs/>
                <w:i w:val="0"/>
                <w:color w:val="000000"/>
                <w:kern w:val="0"/>
                <w:sz w:val="24"/>
                <w:szCs w:val="24"/>
                <w:u w:val="none"/>
                <w:lang w:val="en-US" w:eastAsia="zh-CN"/>
              </w:rPr>
              <w:t>（</w:t>
            </w:r>
            <w:r>
              <w:rPr>
                <w:rStyle w:val="50"/>
                <w:b/>
                <w:bCs/>
                <w:lang w:val="en-US" w:eastAsia="zh-CN"/>
              </w:rPr>
              <w:t>以第三方权威机构出具的检测证明为准</w:t>
            </w:r>
            <w:r>
              <w:rPr>
                <w:rFonts w:hint="eastAsia" w:ascii="仿宋" w:hAnsi="仿宋" w:eastAsia="仿宋" w:cs="仿宋"/>
                <w:b/>
                <w:bCs/>
                <w:i w:val="0"/>
                <w:color w:val="000000"/>
                <w:kern w:val="0"/>
                <w:sz w:val="24"/>
                <w:szCs w:val="24"/>
                <w:u w:val="none"/>
                <w:lang w:val="en-US" w:eastAsia="zh-CN"/>
              </w:rPr>
              <w:t>）</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接入带有车牌侦测报警功能的IPC，可导入导出车牌黑白名单，可单独设置黑白名单报警联动、白名单报警联动，可设置图片叠加监测点编号、监测点信息、设备编号、车牌号码、抓拍时间等信息，当触发报警时，可联动录像、抓拍并保存图片、弹出报警画面、声音警告、上传中心、发送邮件、触发报警输出，可按通道、时间、车牌号码检索图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3颗GPU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支持人脸、周界、视频结构化三种模式切换，默认人脸模式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一、人脸模式性能(单颗GPU性能)：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名单库比对报警（16路图片流或8路视频流）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64个人脸名单库，总库容50万张</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 xml:space="preserve">路人档案50万份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支持陌生人报警</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支持人员频次统计</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支持人脸签到和考勤</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支持人脸1V1比对</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支持以脸搜脸、按姓名检索、按属性检索</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二、周界模式性能(单颗GPU性能)：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支持16路常规距离检测周界(200W视频流)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或支持12路中距离检测周界(200W视频流)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或支持8路远距离检测周界(200W视频流)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三、视频结构化模式性能(单颗GPU性能)：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8路视频流实时人脸、人体、车辆结构化分析（200W）</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1)支持人脸分析</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2)支持人体分析</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本地展示人体属性（性别、年龄段、上衣颜色、骑车、背包、戴眼镜）</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可上传平台的人体属性（性别、年龄段、上衣颜色、骑车、背包、戴眼镜、下衣颜色、上衣类型、下衣类型、发型、戴帽子、戴口罩、拎东西、骑车人数、骑车类型）</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支持人体建模，支持以人搜人，支持按属性检索人体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3)支持车辆分析</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本地展示同可上传平台属性（车牌号码、车牌类型、车牌颜色、车身颜色、车辆类型、车辆主品牌）</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支持车辆黑白名单报警</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支持按属性检索车辆</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硬件规格：</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3U标准机架式</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2个HDMI，1个VGA,HDMI+VGA组内同源</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支持双4K异源输出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16盘位，可满配8TB/10TB硬盘，支持硬盘热插拔</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4个千兆网口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2个USB2.0接口、2个USB3.0接口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1个eSATA接口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支持RAID0、1、5、6、10，支持全局热备盘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IO报警：16进8出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软件性能：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输入带宽：400M</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64路H.265、H.264混合接入</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最大支持20×1080P解码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支持H.265、H.264、SVAC混合解码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Smart 2.0/整机热备/ANR/智能检索/智能回放/车牌检索/人脸检索/热度图/客流量统计/分时段回放/超高倍速回放/双系统备份</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2699"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13</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紧急报警柱</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采用嵌入式Linux操作系统,高性能嵌入式SOC处理器，系统运行稳定可靠；</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前置环形红色背光灯机械按键，环形红色背光灯能定时闪烁，报警按钮处具有“紧急报警”明显标示说明，呼叫接通后的通话过程中按键的红色环形背光灯闪烁频率应加快，指示为当前处于通话状态；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设备支持双网口链路、PSTN电话链路传输；</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支持GB/T28181协议接入；</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设备支持2路音频输入和2路音频输出；音频输入和音频输出关系可自由配置，内部含高灵敏度麦克风，拾音距离应达到10米，语音清晰，内置30W扬声器；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设备支持将防拆报警、防区报警等报警信息通过网线传送到管理中心，并形成日志文件；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支持呼叫转移功能：设备呼叫中心管理机的时候，应可通过呼叫转移功能将呼叫信息转移到其他中心管理机上；</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支持可视对讲功能：按下紧急求助按键后呼叫中心管理机，呼叫过程中能听到相应提示音；通话过程中中心能看到设备处实时视频，支持实时全双工双向语音对讲和视频通话功能；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支持同时进行多方实时对讲通话，多台前端设备与多台中心管理机实时多方通话；</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支持将音视频同步存储到设备SD卡中，当在双向对讲通话时录像存储为双向通过混音的音视频复合流；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设备前置200万CMOS高清摄像头</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支持红外补光，在光照强度0.1Lx时，红外补光距离应不小于10米；支持日夜模式自动切换：通过ICR红外滤片实现自动切换，实现真正的日夜模式监控；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彩色图像：图像分辨力≥280TVL，亮度鉴别等级≥8级；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支持中心管理机控制前端设备警灯打开和关闭功能；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支持语音播报、分组广播功能；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支持外界噪音侦测报警；外界噪音≥60DB（可设置），内置振动探测器接口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支持本地钥匙开锁；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支持巡更刷卡功能；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支持GPS实时定位功能；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支持采集MAC地址、虚拟信息功能；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支持系统校时功能；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支持看门狗功能；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支持网络远程在线升级功能；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集成8口交换机；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防护等级：IP65；</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工作环境:温度-40℃～70℃,湿度小于93%环境下稳定工作</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一键式紧急报警柱（带支架）；</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200w像素视频采集，支持红外补光，支持语音对讲、广播；支持公网传输ehome;支持双网口，内置8口交换机；  IP65</w:t>
            </w:r>
            <w:r>
              <w:rPr>
                <w:rFonts w:hint="eastAsia" w:ascii="仿宋" w:hAnsi="仿宋" w:eastAsia="仿宋" w:cs="仿宋"/>
                <w:i w:val="0"/>
                <w:color w:val="000000"/>
                <w:kern w:val="0"/>
                <w:sz w:val="24"/>
                <w:szCs w:val="24"/>
                <w:u w:val="none"/>
                <w:lang w:val="en-US" w:eastAsia="zh-CN"/>
              </w:rPr>
              <w:br w:type="textWrapping"/>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14</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硬盘</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4TB/64MB(6Gb/秒 NCQ)/5900RPM/SATA3</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个</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92</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15</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服务器</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7163×1/32G DDR4/1TB 7.2K  SATA×2/SAS_HBA/1GbE×2/550W(1+1)/2U/16DIMM/ISC</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硬件规格：</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2U单路标准机架式服务器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CPU：1颗 HG7163(16核，2.4GHz)</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内存2*16G DDR4，16根内存插槽，最大支持扩展至2TB内存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硬盘：2块1T 7.2K 3.5英寸SATA盘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支持1个M.2插槽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支持1个TF插槽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阵列卡：标配SAS_HBA卡，支持RAID0/1/10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可选RAID_2G卡，支持0/1/5/6/10/50/60，可选支持断电保护</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PCIE扩展：最大可支持6个PCIe扩展插槽</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网口：2个千兆电口</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其他接口：1个千兆RJ-45管理接口，4个USB 3.0接口，2个位于机箱后部，2个位于机箱前部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1个VGA口，位于机箱后部</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操作系统：HIK OS</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软件规格：(不含ISC路数授权，软件授权需单独购买)</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预装ISC平台，最大支持能力如下</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视频 1000路，并发预览25路，并发回放20路</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门禁 300门，人员/卡片数量10000/10000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报警主机数量 报警主机数量10台，防区数量200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消费 3000人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考勤 3000人</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停车场 停车场车道数量10个，停车场车位数1000，过车量：10000辆/天</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可视对讲 3000户</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动环监控 传感器数量500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访客 支持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巡更 支持</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梯控 支持</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台</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673"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16</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基础包/系统管理（必选）</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1、支持最大安保区域数量：2万；最大区域层级：10级；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2、支持最大组织数量：5万；最大组织层级：10级</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3、支持最大用户数量：20万；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4、支持最大同时在线用户数量：5000；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5、支持最大角色数量：1万；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6、支持最大人员数量：30万；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7、支持最大卡片数量：30万。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8、紧急报警设备接入数量：500。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9、违停球接入数量：1000.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套</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105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17</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视频监控</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1、最大并发取流数量：1000；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2、支持电视墙管理数量：10；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3、支持解码设备管理数量：127。</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路</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300</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54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18</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可视对讲</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最大对讲户数:1万。</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户</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19</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智能监控</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人脸数量：30万；</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人脸分组数量：16；</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人脸事件接收能力：200条/秒。</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套</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680"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20</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入侵报警</w:t>
            </w:r>
          </w:p>
        </w:tc>
        <w:tc>
          <w:tcPr>
            <w:tcW w:w="7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报警主机管理数量：100；</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单区域防区管理数量：1000；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套</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bl>
    <w:p>
      <w:pPr>
        <w:pStyle w:val="9"/>
        <w:ind w:left="0" w:leftChars="0" w:firstLine="0" w:firstLineChars="0"/>
        <w:jc w:val="left"/>
        <w:rPr>
          <w:rFonts w:hint="default" w:ascii="宋体" w:hAnsi="宋体"/>
          <w:color w:val="000000"/>
          <w:highlight w:val="none"/>
          <w:lang w:val="en-US" w:eastAsia="zh-CN"/>
        </w:rPr>
        <w:sectPr>
          <w:pgSz w:w="16838" w:h="11906" w:orient="landscape"/>
          <w:pgMar w:top="1803" w:right="1440" w:bottom="1803" w:left="1440" w:header="851" w:footer="992" w:gutter="0"/>
          <w:cols w:space="720" w:num="1"/>
          <w:docGrid w:type="lines" w:linePitch="312" w:charSpace="0"/>
        </w:sectPr>
      </w:pPr>
    </w:p>
    <w:p>
      <w:pPr>
        <w:pStyle w:val="3"/>
        <w:keepNext w:val="0"/>
        <w:keepLines w:val="0"/>
        <w:jc w:val="center"/>
        <w:rPr>
          <w:rFonts w:ascii="宋体" w:hAnsi="宋体"/>
        </w:rPr>
      </w:pPr>
      <w:bookmarkStart w:id="9" w:name="_Toc12174"/>
      <w:bookmarkStart w:id="10" w:name="_Toc22403"/>
      <w:r>
        <w:rPr>
          <w:rFonts w:hint="eastAsia" w:ascii="宋体" w:hAnsi="宋体"/>
          <w:szCs w:val="32"/>
        </w:rPr>
        <w:t>第四部分 商务及合同主要条款</w:t>
      </w:r>
      <w:bookmarkEnd w:id="9"/>
      <w:bookmarkEnd w:id="10"/>
    </w:p>
    <w:p>
      <w:pPr>
        <w:ind w:firstLine="480"/>
        <w:rPr>
          <w:rFonts w:hint="eastAsia" w:ascii="宋体" w:hAnsi="宋体"/>
        </w:rPr>
      </w:pPr>
      <w:r>
        <w:rPr>
          <w:rFonts w:hint="eastAsia" w:ascii="宋体" w:hAnsi="宋体"/>
        </w:rPr>
        <w:t>一、合同内容及金额：即成交供应商的谈判内容及其成交总金额。</w:t>
      </w:r>
    </w:p>
    <w:p>
      <w:pPr>
        <w:ind w:firstLine="480"/>
        <w:rPr>
          <w:rFonts w:hint="eastAsia" w:ascii="宋体" w:hAnsi="宋体"/>
        </w:rPr>
      </w:pPr>
      <w:r>
        <w:rPr>
          <w:rFonts w:hint="eastAsia" w:ascii="宋体" w:hAnsi="宋体"/>
        </w:rPr>
        <w:t>二、产品技术规格、数量：即交付的产品技术规格、型号、数量与谈判响应文件所指明的，或者与本合同所指明的产品技术规格及型号相一致。</w:t>
      </w:r>
    </w:p>
    <w:p>
      <w:pPr>
        <w:ind w:firstLine="480"/>
        <w:rPr>
          <w:rFonts w:hint="eastAsia" w:ascii="宋体" w:hAnsi="宋体"/>
        </w:rPr>
      </w:pPr>
      <w:r>
        <w:rPr>
          <w:rFonts w:hint="eastAsia" w:ascii="宋体" w:hAnsi="宋体"/>
        </w:rPr>
        <w:t>三、知识产权：即成交供应商应保证采购人在使用应标货物（服务）时，不承担任何设计知识产权法律诉讼的责任。</w:t>
      </w:r>
    </w:p>
    <w:p>
      <w:pPr>
        <w:ind w:firstLine="480"/>
        <w:rPr>
          <w:rFonts w:hint="eastAsia" w:ascii="宋体" w:hAnsi="宋体"/>
          <w:color w:val="FF0000"/>
          <w:highlight w:val="none"/>
        </w:rPr>
      </w:pPr>
      <w:r>
        <w:rPr>
          <w:rFonts w:hint="eastAsia" w:ascii="宋体" w:hAnsi="宋体"/>
          <w:highlight w:val="none"/>
        </w:rPr>
        <w:t>四、交货（项目完工）期：签订合同之后</w:t>
      </w:r>
      <w:r>
        <w:rPr>
          <w:rFonts w:hint="eastAsia" w:ascii="宋体" w:hAnsi="宋体"/>
          <w:highlight w:val="none"/>
          <w:lang w:val="en-US" w:eastAsia="zh-CN"/>
        </w:rPr>
        <w:t>30</w:t>
      </w:r>
      <w:r>
        <w:rPr>
          <w:rFonts w:hint="eastAsia" w:ascii="宋体" w:hAnsi="宋体"/>
          <w:highlight w:val="none"/>
        </w:rPr>
        <w:t xml:space="preserve">天内        </w:t>
      </w:r>
      <w:r>
        <w:rPr>
          <w:rFonts w:hint="eastAsia" w:ascii="宋体" w:hAnsi="宋体"/>
          <w:color w:val="FF0000"/>
          <w:highlight w:val="none"/>
        </w:rPr>
        <w:t xml:space="preserve">                  </w:t>
      </w:r>
    </w:p>
    <w:p>
      <w:pPr>
        <w:ind w:firstLine="480"/>
        <w:rPr>
          <w:rFonts w:hint="eastAsia" w:ascii="宋体" w:hAnsi="宋体"/>
        </w:rPr>
      </w:pPr>
      <w:r>
        <w:rPr>
          <w:rFonts w:hint="eastAsia" w:ascii="宋体" w:hAnsi="宋体"/>
        </w:rPr>
        <w:t>成交供应商未征得采购人同意和谅解而单方面延迟交货，将按违约终止合同。</w:t>
      </w:r>
    </w:p>
    <w:p>
      <w:pPr>
        <w:ind w:firstLine="480"/>
        <w:rPr>
          <w:rFonts w:hint="eastAsia" w:ascii="宋体" w:hAnsi="宋体"/>
        </w:rPr>
      </w:pPr>
      <w:r>
        <w:rPr>
          <w:rFonts w:hint="eastAsia" w:ascii="宋体" w:hAnsi="宋体"/>
        </w:rPr>
        <w:t>成交供应商遇到可能妨碍按时交货和提供服务的情况，应当及时以书面形式通知采购人，说明原由、拖延的期限等；采购人、采购代理机构在收到通知后，尽快进行情况评估并确定是否通过修改合同，酌情延长交货时间或者通过协商加收误期赔偿金。</w:t>
      </w:r>
    </w:p>
    <w:p>
      <w:pPr>
        <w:ind w:firstLine="480"/>
        <w:rPr>
          <w:rFonts w:hint="eastAsia" w:ascii="宋体" w:hAnsi="宋体"/>
        </w:rPr>
      </w:pPr>
      <w:r>
        <w:rPr>
          <w:rFonts w:hint="eastAsia" w:ascii="宋体" w:hAnsi="宋体"/>
        </w:rPr>
        <w:t xml:space="preserve">五、交货（项目实施）地点：采购人指定交货地点                                 </w:t>
      </w:r>
    </w:p>
    <w:p>
      <w:pPr>
        <w:ind w:firstLine="480"/>
        <w:rPr>
          <w:rFonts w:hint="eastAsia" w:ascii="宋体" w:hAnsi="宋体"/>
          <w:highlight w:val="none"/>
        </w:rPr>
      </w:pPr>
      <w:r>
        <w:rPr>
          <w:rFonts w:hint="eastAsia" w:ascii="宋体" w:hAnsi="宋体"/>
          <w:highlight w:val="none"/>
        </w:rPr>
        <w:t>六、付款方式：</w:t>
      </w:r>
      <w:r>
        <w:rPr>
          <w:rFonts w:hint="eastAsia" w:ascii="宋体" w:hAnsi="宋体"/>
          <w:highlight w:val="none"/>
          <w:lang w:eastAsia="zh-CN"/>
        </w:rPr>
        <w:t>合同签订后支付合同总价的</w:t>
      </w:r>
      <w:r>
        <w:rPr>
          <w:rFonts w:hint="eastAsia" w:ascii="宋体" w:hAnsi="宋体"/>
          <w:highlight w:val="none"/>
          <w:lang w:val="en-US" w:eastAsia="zh-CN"/>
        </w:rPr>
        <w:t>30%款项</w:t>
      </w:r>
      <w:r>
        <w:rPr>
          <w:rFonts w:hint="eastAsia" w:ascii="宋体" w:hAnsi="宋体"/>
          <w:highlight w:val="none"/>
        </w:rPr>
        <w:t>，</w:t>
      </w:r>
      <w:r>
        <w:rPr>
          <w:rFonts w:hint="eastAsia" w:ascii="宋体" w:hAnsi="宋体"/>
          <w:highlight w:val="none"/>
          <w:lang w:eastAsia="zh-CN"/>
        </w:rPr>
        <w:t>交货完工验收合格后</w:t>
      </w:r>
      <w:r>
        <w:rPr>
          <w:rFonts w:hint="eastAsia" w:ascii="宋体" w:hAnsi="宋体"/>
          <w:highlight w:val="none"/>
        </w:rPr>
        <w:t>支付合同总价的</w:t>
      </w:r>
      <w:r>
        <w:rPr>
          <w:rFonts w:hint="eastAsia" w:ascii="宋体" w:hAnsi="宋体"/>
          <w:highlight w:val="none"/>
          <w:lang w:val="en-US" w:eastAsia="zh-CN"/>
        </w:rPr>
        <w:t>60</w:t>
      </w:r>
      <w:r>
        <w:rPr>
          <w:rFonts w:hint="eastAsia" w:ascii="宋体" w:hAnsi="宋体"/>
          <w:highlight w:val="none"/>
        </w:rPr>
        <w:t>%款项；剩余</w:t>
      </w:r>
      <w:r>
        <w:rPr>
          <w:rFonts w:hint="eastAsia" w:ascii="宋体" w:hAnsi="宋体"/>
          <w:highlight w:val="none"/>
          <w:lang w:val="en-US" w:eastAsia="zh-CN"/>
        </w:rPr>
        <w:t>10</w:t>
      </w:r>
      <w:r>
        <w:rPr>
          <w:rFonts w:hint="eastAsia" w:ascii="宋体" w:hAnsi="宋体"/>
          <w:highlight w:val="none"/>
        </w:rPr>
        <w:t>%待质保期满</w:t>
      </w:r>
      <w:r>
        <w:rPr>
          <w:rFonts w:hint="eastAsia" w:ascii="宋体" w:hAnsi="宋体"/>
          <w:highlight w:val="none"/>
          <w:lang w:eastAsia="zh-CN"/>
        </w:rPr>
        <w:t>后</w:t>
      </w:r>
      <w:r>
        <w:rPr>
          <w:rFonts w:hint="eastAsia" w:ascii="宋体" w:hAnsi="宋体"/>
          <w:highlight w:val="none"/>
        </w:rPr>
        <w:t>一次付清；</w:t>
      </w:r>
    </w:p>
    <w:p>
      <w:pPr>
        <w:ind w:firstLine="480"/>
        <w:rPr>
          <w:rFonts w:hint="eastAsia" w:ascii="宋体" w:hAnsi="宋体"/>
        </w:rPr>
      </w:pPr>
      <w:r>
        <w:rPr>
          <w:rFonts w:hint="eastAsia" w:ascii="宋体" w:hAnsi="宋体"/>
        </w:rPr>
        <w:t>七、包装：包装必须适应货物特性和交通运输要求，以及国家有关标准或企业标准或合同要求。成交供应商应承担于包装、防护措施不妥引起的所有损失的责任和费用。</w:t>
      </w:r>
    </w:p>
    <w:p>
      <w:pPr>
        <w:ind w:firstLine="480"/>
        <w:rPr>
          <w:rFonts w:hint="eastAsia" w:ascii="宋体" w:hAnsi="宋体"/>
        </w:rPr>
      </w:pPr>
      <w:r>
        <w:rPr>
          <w:rFonts w:hint="eastAsia" w:ascii="宋体" w:hAnsi="宋体"/>
        </w:rPr>
        <w:t>八、运输：成交供应商可根据交货期、运输条件自行选择运输方式（另有规定的除外），承担一切运输费用。</w:t>
      </w:r>
    </w:p>
    <w:p>
      <w:pPr>
        <w:ind w:firstLine="480"/>
        <w:rPr>
          <w:rFonts w:hint="eastAsia" w:ascii="宋体" w:hAnsi="宋体"/>
        </w:rPr>
      </w:pPr>
      <w:r>
        <w:rPr>
          <w:rFonts w:hint="eastAsia" w:ascii="宋体" w:hAnsi="宋体"/>
        </w:rPr>
        <w:t>九、技术保障：成交供应商应随同货物提供相应的中文技术文件（包括产品合格证、装箱清单、操作手册、使用说明、检测报告、维护手册、服务指南等资料）,现场安装、调试、试运行技术保障服务。</w:t>
      </w:r>
    </w:p>
    <w:p>
      <w:pPr>
        <w:ind w:firstLine="480"/>
        <w:rPr>
          <w:rFonts w:hint="eastAsia" w:ascii="宋体" w:hAnsi="宋体"/>
        </w:rPr>
      </w:pPr>
      <w:r>
        <w:rPr>
          <w:rFonts w:hint="eastAsia" w:ascii="宋体" w:hAnsi="宋体"/>
        </w:rPr>
        <w:t>十、质量保证</w:t>
      </w:r>
    </w:p>
    <w:p>
      <w:pPr>
        <w:ind w:firstLine="480"/>
        <w:rPr>
          <w:rFonts w:hint="eastAsia" w:ascii="宋体" w:hAnsi="宋体"/>
        </w:rPr>
      </w:pPr>
      <w:r>
        <w:rPr>
          <w:rFonts w:hint="eastAsia" w:ascii="宋体" w:hAnsi="宋体"/>
        </w:rPr>
        <w:t>1、成交供应商使用的原材料应提供清单，并在到货24小时内通知采购人代表检验核实（具体方式在合同中明确）。</w:t>
      </w:r>
    </w:p>
    <w:p>
      <w:pPr>
        <w:ind w:firstLine="480"/>
        <w:rPr>
          <w:rFonts w:hint="eastAsia" w:ascii="宋体" w:hAnsi="宋体"/>
        </w:rPr>
      </w:pPr>
      <w:r>
        <w:rPr>
          <w:rFonts w:hint="eastAsia" w:ascii="宋体" w:hAnsi="宋体"/>
        </w:rPr>
        <w:t>2、成交供应商应当保证所供货物的来源渠道正常，产品是全新的、未使用过的、且完全符合合同规定的质量、规格、技术指标等要求，并在质保期内、外应对由于产品设计、工艺或材料的缺陷而产生的质量问题负责。</w:t>
      </w:r>
    </w:p>
    <w:p>
      <w:pPr>
        <w:spacing w:line="500" w:lineRule="exact"/>
        <w:ind w:firstLine="480"/>
        <w:rPr>
          <w:rFonts w:hint="eastAsia" w:ascii="宋体" w:hAnsi="宋体"/>
          <w:highlight w:val="none"/>
        </w:rPr>
      </w:pPr>
      <w:r>
        <w:rPr>
          <w:rFonts w:hint="eastAsia" w:ascii="宋体" w:hAnsi="宋体"/>
          <w:highlight w:val="none"/>
        </w:rPr>
        <w:t>3、质保期</w:t>
      </w:r>
      <w:r>
        <w:rPr>
          <w:rFonts w:hint="eastAsia" w:ascii="宋体" w:hAnsi="宋体"/>
          <w:highlight w:val="none"/>
          <w:lang w:val="en-US" w:eastAsia="zh-CN"/>
        </w:rPr>
        <w:t>2</w:t>
      </w:r>
      <w:r>
        <w:rPr>
          <w:rFonts w:hint="eastAsia" w:ascii="宋体" w:hAnsi="宋体"/>
          <w:highlight w:val="none"/>
        </w:rPr>
        <w:t>年，售后服务期</w:t>
      </w:r>
      <w:r>
        <w:rPr>
          <w:rFonts w:hint="eastAsia" w:ascii="宋体" w:hAnsi="宋体"/>
          <w:highlight w:val="none"/>
          <w:lang w:val="en-US" w:eastAsia="zh-CN"/>
        </w:rPr>
        <w:t>2</w:t>
      </w:r>
      <w:r>
        <w:rPr>
          <w:rFonts w:hint="eastAsia" w:ascii="宋体" w:hAnsi="宋体"/>
          <w:highlight w:val="none"/>
        </w:rPr>
        <w:t>年，在质保期内，如果发现货物的质量、规格、技术指标等存在与合同中任何一项不符，采购人应在最短时间内，以书面形式向成交供应商提出索赔，同时通告采购代理机构。</w:t>
      </w:r>
    </w:p>
    <w:p>
      <w:pPr>
        <w:ind w:firstLine="480"/>
        <w:rPr>
          <w:rFonts w:ascii="宋体" w:hAnsi="宋体"/>
          <w:highlight w:val="none"/>
        </w:rPr>
      </w:pPr>
      <w:r>
        <w:rPr>
          <w:rFonts w:hint="eastAsia" w:ascii="宋体" w:hAnsi="宋体"/>
          <w:highlight w:val="none"/>
        </w:rPr>
        <w:t>4、保修期内，损坏部件的修理费、往返运保费等均由成交供应商承担，2小时内到场保修。保修期外，只收取单程的运保费及已维修的元器件成本费，未尽事宜由双方协商解决。</w:t>
      </w:r>
    </w:p>
    <w:p>
      <w:pPr>
        <w:ind w:firstLine="480"/>
        <w:rPr>
          <w:rFonts w:hint="eastAsia" w:ascii="宋体" w:hAnsi="宋体"/>
        </w:rPr>
      </w:pPr>
      <w:r>
        <w:rPr>
          <w:rFonts w:hint="eastAsia" w:ascii="宋体" w:hAnsi="宋体"/>
        </w:rPr>
        <w:t>十二、采购项目执行内容需要调整时，经采购人同意后，可以对相应的原材料进行调整，并协商确定价格差额计算方法和负担办法。</w:t>
      </w:r>
    </w:p>
    <w:p>
      <w:pPr>
        <w:ind w:firstLine="480"/>
        <w:rPr>
          <w:rFonts w:hint="eastAsia" w:ascii="宋体" w:hAnsi="宋体"/>
        </w:rPr>
      </w:pPr>
      <w:r>
        <w:rPr>
          <w:rFonts w:hint="eastAsia" w:ascii="宋体" w:hAnsi="宋体"/>
        </w:rPr>
        <w:t>十三、产品设计变更</w:t>
      </w:r>
    </w:p>
    <w:p>
      <w:pPr>
        <w:ind w:firstLine="480"/>
        <w:rPr>
          <w:rFonts w:hint="eastAsia" w:ascii="宋体" w:hAnsi="宋体"/>
        </w:rPr>
      </w:pPr>
      <w:r>
        <w:rPr>
          <w:rFonts w:hint="eastAsia" w:ascii="宋体" w:hAnsi="宋体"/>
        </w:rPr>
        <w:t>成交后，生产加工产品的设计、数量需要变更、调整时，应办理相应的变更、调整审批手续，并协商确定设计变更、数量调整后的产品价款计算方法和工期顺延等事宜。</w:t>
      </w:r>
    </w:p>
    <w:p>
      <w:pPr>
        <w:ind w:firstLine="480"/>
        <w:rPr>
          <w:rFonts w:hint="eastAsia" w:ascii="宋体" w:hAnsi="宋体"/>
        </w:rPr>
      </w:pPr>
      <w:r>
        <w:rPr>
          <w:rFonts w:hint="eastAsia" w:ascii="宋体" w:hAnsi="宋体"/>
        </w:rPr>
        <w:t>十四、检验：在交货前，制造商应当对产品的质量、规格、数量等进行准确而全面的检验，出具合格证并封装；产品送达指定地点后，成交供应商、采购人须在约定的时间和地点共同开箱检验。</w:t>
      </w:r>
    </w:p>
    <w:p>
      <w:pPr>
        <w:ind w:firstLine="480"/>
        <w:rPr>
          <w:rFonts w:hint="eastAsia" w:ascii="宋体" w:hAnsi="宋体"/>
        </w:rPr>
      </w:pPr>
      <w:r>
        <w:rPr>
          <w:rFonts w:hint="eastAsia" w:ascii="宋体" w:hAnsi="宋体"/>
        </w:rPr>
        <w:t>十五、验收：通过检验的产品方可进行安装、调试、达到使用条件时由采购人负责组织验收，或者邀请有关专家、质检机构、采购代理机构共同进行验收,</w:t>
      </w:r>
      <w:r>
        <w:rPr>
          <w:rFonts w:hint="eastAsia" w:ascii="宋体" w:hAnsi="宋体"/>
          <w:color w:val="000000"/>
        </w:rPr>
        <w:t>验收费用由成交供应商支付</w:t>
      </w:r>
      <w:r>
        <w:rPr>
          <w:rFonts w:hint="eastAsia" w:ascii="宋体" w:hAnsi="宋体"/>
        </w:rPr>
        <w:t>(备注：如有验收需向采购代理机构支付金额2000-3000元不等)</w:t>
      </w:r>
      <w:r>
        <w:rPr>
          <w:rFonts w:hint="eastAsia" w:ascii="宋体" w:hAnsi="宋体"/>
          <w:color w:val="000000"/>
        </w:rPr>
        <w:t>；</w:t>
      </w:r>
      <w:r>
        <w:rPr>
          <w:rFonts w:hint="eastAsia" w:ascii="宋体" w:hAnsi="宋体"/>
        </w:rPr>
        <w:t>验收合格须交接项目实施的全部资料，并填写政府采购项目验收报告单。验收须以合同、谈判文件及谈判响应文件、澄清、及国家相应的标准、规范等为依据。</w:t>
      </w:r>
    </w:p>
    <w:p>
      <w:pPr>
        <w:ind w:firstLine="480"/>
        <w:rPr>
          <w:rFonts w:hint="eastAsia" w:ascii="宋体" w:hAnsi="宋体"/>
        </w:rPr>
      </w:pPr>
      <w:r>
        <w:rPr>
          <w:rFonts w:hint="eastAsia" w:ascii="宋体" w:hAnsi="宋体"/>
        </w:rPr>
        <w:t>十六、合同争议的解决：合同执行中发生争议的，当事人双方应协商解决，协商达不成一致时，可向人民法院提请诉讼。</w:t>
      </w:r>
    </w:p>
    <w:p>
      <w:pPr>
        <w:ind w:firstLine="480"/>
        <w:rPr>
          <w:rFonts w:hint="eastAsia" w:ascii="宋体" w:hAnsi="宋体"/>
        </w:rPr>
      </w:pPr>
      <w:r>
        <w:rPr>
          <w:rFonts w:hint="eastAsia" w:ascii="宋体" w:hAnsi="宋体"/>
        </w:rPr>
        <w:t>十七、在发生不可抗力情况下的应对措施和解决办法。</w:t>
      </w:r>
    </w:p>
    <w:p>
      <w:pPr>
        <w:ind w:firstLine="480"/>
        <w:rPr>
          <w:rFonts w:hint="eastAsia" w:ascii="宋体" w:hAnsi="宋体"/>
        </w:rPr>
      </w:pPr>
      <w:r>
        <w:rPr>
          <w:rFonts w:hint="eastAsia" w:ascii="宋体" w:hAnsi="宋体"/>
        </w:rPr>
        <w:t>十八、合同一经签订，不得擅自变更、中止或者终止合同。对确需变更、调整或者中止、终止合同的，应按规定履行相应的手续。</w:t>
      </w:r>
    </w:p>
    <w:p>
      <w:pPr>
        <w:ind w:firstLine="480"/>
        <w:rPr>
          <w:rFonts w:hint="eastAsia" w:ascii="宋体" w:hAnsi="宋体"/>
        </w:rPr>
      </w:pPr>
      <w:r>
        <w:rPr>
          <w:rFonts w:hint="eastAsia" w:ascii="宋体" w:hAnsi="宋体"/>
        </w:rPr>
        <w:t>十九、违约责任：依据《中华人民共和国合同法》、《中华人民共和国政府采购法》的相关条款和本合同约定，成交供应商未全面履行合同义务或者发生违约，采购人会同采购代理机构有权终止合同，依法向成交供应商进行经济索赔，并报请政府采购监督管理机关进行相应的行政处罚。采购人违约的，应当赔偿给成交供应商造成的经济损失。</w:t>
      </w:r>
    </w:p>
    <w:p>
      <w:pPr>
        <w:tabs>
          <w:tab w:val="left" w:pos="980"/>
        </w:tabs>
        <w:spacing w:line="500" w:lineRule="exact"/>
        <w:ind w:firstLine="480"/>
        <w:rPr>
          <w:rFonts w:hint="eastAsia" w:ascii="宋体" w:hAnsi="宋体"/>
        </w:rPr>
      </w:pPr>
      <w:r>
        <w:rPr>
          <w:rFonts w:hint="eastAsia" w:ascii="宋体" w:hAnsi="宋体"/>
        </w:rPr>
        <w:t>二十、本合同一式肆份，甲方、乙方、采购代理机构各执壹份，</w:t>
      </w:r>
      <w:r>
        <w:rPr>
          <w:rFonts w:ascii="宋体" w:hAnsi="宋体"/>
        </w:rPr>
        <w:t>政府采购管理部门</w:t>
      </w:r>
      <w:r>
        <w:rPr>
          <w:rFonts w:hint="eastAsia" w:ascii="宋体" w:hAnsi="宋体"/>
        </w:rPr>
        <w:t>备案壹份。签字盖章后生效，合同执行完毕自动失效（合同的服务承诺则长期有效）。</w:t>
      </w:r>
    </w:p>
    <w:p>
      <w:pPr>
        <w:ind w:firstLine="480"/>
        <w:rPr>
          <w:rFonts w:hint="eastAsia" w:ascii="宋体" w:hAnsi="宋体"/>
        </w:rPr>
      </w:pPr>
      <w:r>
        <w:rPr>
          <w:rFonts w:hint="eastAsia" w:ascii="宋体" w:hAnsi="宋体"/>
        </w:rPr>
        <w:t>二十一、其它（在合同中具体明确）</w:t>
      </w:r>
    </w:p>
    <w:tbl>
      <w:tblPr>
        <w:tblStyle w:val="15"/>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2"/>
        <w:gridCol w:w="4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甲  方</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乙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（盖章）</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成交供应商全称</w:t>
            </w:r>
          </w:p>
          <w:p>
            <w:pPr>
              <w:ind w:firstLine="480"/>
              <w:jc w:val="left"/>
              <w:rPr>
                <w:rFonts w:ascii="宋体" w:hAnsi="宋体"/>
              </w:rPr>
            </w:pPr>
            <w:r>
              <w:rPr>
                <w:rFonts w:hint="eastAsia" w:ascii="宋体" w:hAnsi="宋体"/>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地址：</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邮编：</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332" w:type="dxa"/>
            <w:vMerge w:val="restart"/>
            <w:tcBorders>
              <w:top w:val="single" w:color="auto" w:sz="4" w:space="0"/>
              <w:left w:val="single" w:color="auto" w:sz="4" w:space="0"/>
              <w:right w:val="single" w:color="auto" w:sz="4" w:space="0"/>
            </w:tcBorders>
            <w:vAlign w:val="center"/>
          </w:tcPr>
          <w:p>
            <w:pPr>
              <w:ind w:firstLine="480"/>
              <w:jc w:val="left"/>
              <w:rPr>
                <w:rFonts w:hint="eastAsia" w:ascii="宋体" w:hAnsi="宋体"/>
              </w:rPr>
            </w:pPr>
            <w:r>
              <w:rPr>
                <w:rFonts w:hint="eastAsia" w:ascii="宋体" w:hAnsi="宋体"/>
              </w:rPr>
              <w:t>全权代表：（签字</w:t>
            </w:r>
            <w:r>
              <w:rPr>
                <w:rFonts w:hint="eastAsia" w:ascii="宋体" w:hAnsi="宋体"/>
                <w:lang w:eastAsia="zh-CN"/>
              </w:rPr>
              <w:t>或盖章</w:t>
            </w:r>
            <w:r>
              <w:rPr>
                <w:rFonts w:hint="eastAsia" w:ascii="宋体" w:hAnsi="宋体"/>
              </w:rPr>
              <w:t>）</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4332" w:type="dxa"/>
            <w:vMerge w:val="continue"/>
            <w:tcBorders>
              <w:left w:val="single" w:color="auto" w:sz="4" w:space="0"/>
              <w:bottom w:val="single" w:color="auto" w:sz="4" w:space="0"/>
              <w:right w:val="single" w:color="auto" w:sz="4" w:space="0"/>
            </w:tcBorders>
            <w:vAlign w:val="center"/>
          </w:tcPr>
          <w:p>
            <w:pPr>
              <w:ind w:firstLine="480"/>
              <w:jc w:val="left"/>
              <w:rPr>
                <w:rFonts w:ascii="宋体" w:hAnsi="宋体"/>
              </w:rPr>
            </w:pP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被授权代表：（签字</w:t>
            </w:r>
            <w:r>
              <w:rPr>
                <w:rFonts w:hint="eastAsia" w:ascii="宋体" w:hAnsi="宋体"/>
                <w:lang w:eastAsia="zh-CN"/>
              </w:rPr>
              <w:t>或盖章</w:t>
            </w: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电话：</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传真：</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hint="eastAsia" w:ascii="宋体" w:hAnsi="宋体"/>
              </w:rPr>
            </w:pP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hint="eastAsia" w:ascii="宋体" w:hAnsi="宋体"/>
              </w:rPr>
            </w:pP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32"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日期：  年   月   日</w:t>
            </w:r>
          </w:p>
        </w:tc>
        <w:tc>
          <w:tcPr>
            <w:tcW w:w="4668" w:type="dxa"/>
            <w:tcBorders>
              <w:top w:val="single" w:color="auto" w:sz="4" w:space="0"/>
              <w:left w:val="single" w:color="auto" w:sz="4" w:space="0"/>
              <w:bottom w:val="single" w:color="auto" w:sz="4" w:space="0"/>
              <w:right w:val="single" w:color="auto" w:sz="4" w:space="0"/>
            </w:tcBorders>
            <w:vAlign w:val="center"/>
          </w:tcPr>
          <w:p>
            <w:pPr>
              <w:ind w:firstLine="480"/>
              <w:jc w:val="left"/>
              <w:rPr>
                <w:rFonts w:ascii="宋体" w:hAnsi="宋体"/>
              </w:rPr>
            </w:pPr>
            <w:r>
              <w:rPr>
                <w:rFonts w:hint="eastAsia" w:ascii="宋体" w:hAnsi="宋体"/>
              </w:rPr>
              <w:t>日期：  年   月   日</w:t>
            </w:r>
          </w:p>
        </w:tc>
      </w:tr>
    </w:tbl>
    <w:p>
      <w:pPr>
        <w:tabs>
          <w:tab w:val="left" w:pos="840"/>
        </w:tabs>
        <w:ind w:firstLine="480"/>
        <w:rPr>
          <w:rFonts w:ascii="宋体" w:hAnsi="宋体"/>
        </w:rPr>
      </w:pPr>
    </w:p>
    <w:p>
      <w:pPr>
        <w:ind w:firstLine="480"/>
        <w:rPr>
          <w:rFonts w:hint="eastAsia" w:ascii="宋体" w:hAnsi="宋体"/>
        </w:rPr>
      </w:pPr>
      <w:r>
        <w:rPr>
          <w:rFonts w:ascii="宋体" w:hAnsi="宋体"/>
        </w:rPr>
        <w:br w:type="page"/>
      </w:r>
    </w:p>
    <w:p>
      <w:pPr>
        <w:ind w:firstLine="480"/>
        <w:rPr>
          <w:rFonts w:hint="eastAsia" w:ascii="宋体" w:hAnsi="宋体"/>
        </w:rPr>
      </w:pPr>
    </w:p>
    <w:p>
      <w:pPr>
        <w:tabs>
          <w:tab w:val="left" w:pos="840"/>
        </w:tabs>
        <w:ind w:firstLine="883"/>
        <w:jc w:val="center"/>
        <w:outlineLvl w:val="0"/>
        <w:rPr>
          <w:rFonts w:hint="eastAsia" w:ascii="宋体" w:hAnsi="宋体"/>
          <w:b/>
          <w:sz w:val="44"/>
          <w:szCs w:val="44"/>
        </w:rPr>
      </w:pPr>
      <w:bookmarkStart w:id="11" w:name="_Toc12561"/>
      <w:bookmarkStart w:id="12" w:name="_Toc10543"/>
      <w:r>
        <w:rPr>
          <w:rFonts w:hint="eastAsia" w:ascii="宋体" w:hAnsi="宋体"/>
          <w:b/>
          <w:sz w:val="44"/>
          <w:szCs w:val="44"/>
        </w:rPr>
        <w:t>第五部分</w:t>
      </w:r>
      <w:bookmarkEnd w:id="11"/>
      <w:r>
        <w:rPr>
          <w:rFonts w:hint="eastAsia" w:ascii="宋体" w:hAnsi="宋体"/>
          <w:b/>
          <w:sz w:val="44"/>
          <w:szCs w:val="44"/>
        </w:rPr>
        <w:t xml:space="preserve"> 谈判响应文件格式</w:t>
      </w:r>
      <w:bookmarkEnd w:id="12"/>
      <w:r>
        <w:rPr>
          <w:rFonts w:hint="eastAsia" w:ascii="宋体" w:hAnsi="宋体"/>
          <w:b/>
          <w:sz w:val="44"/>
          <w:szCs w:val="44"/>
        </w:rPr>
        <w:t xml:space="preserve">  </w:t>
      </w:r>
    </w:p>
    <w:p>
      <w:pPr>
        <w:tabs>
          <w:tab w:val="left" w:pos="840"/>
        </w:tabs>
        <w:ind w:firstLine="883"/>
        <w:jc w:val="center"/>
        <w:rPr>
          <w:rFonts w:hint="eastAsia" w:ascii="宋体" w:hAnsi="宋体"/>
          <w:b/>
          <w:sz w:val="44"/>
          <w:szCs w:val="44"/>
        </w:rPr>
      </w:pPr>
    </w:p>
    <w:p>
      <w:pPr>
        <w:tabs>
          <w:tab w:val="left" w:pos="840"/>
        </w:tabs>
        <w:ind w:firstLine="883"/>
        <w:jc w:val="center"/>
        <w:rPr>
          <w:rFonts w:hint="eastAsia" w:ascii="宋体" w:hAnsi="宋体"/>
          <w:b/>
          <w:sz w:val="44"/>
          <w:szCs w:val="44"/>
        </w:rPr>
      </w:pPr>
    </w:p>
    <w:p>
      <w:pPr>
        <w:tabs>
          <w:tab w:val="left" w:pos="840"/>
        </w:tabs>
        <w:ind w:firstLine="883"/>
        <w:jc w:val="center"/>
        <w:rPr>
          <w:rFonts w:hint="eastAsia" w:ascii="宋体" w:hAnsi="宋体"/>
          <w:b/>
          <w:sz w:val="44"/>
          <w:szCs w:val="44"/>
        </w:rPr>
      </w:pPr>
    </w:p>
    <w:p>
      <w:pPr>
        <w:tabs>
          <w:tab w:val="left" w:pos="840"/>
        </w:tabs>
        <w:ind w:firstLine="883"/>
        <w:jc w:val="center"/>
        <w:rPr>
          <w:rFonts w:hint="eastAsia" w:ascii="宋体" w:hAnsi="宋体"/>
          <w:b/>
          <w:sz w:val="44"/>
          <w:szCs w:val="44"/>
        </w:rPr>
      </w:pPr>
    </w:p>
    <w:p>
      <w:pPr>
        <w:tabs>
          <w:tab w:val="left" w:pos="840"/>
        </w:tabs>
        <w:ind w:firstLine="883"/>
        <w:jc w:val="center"/>
        <w:rPr>
          <w:rFonts w:hint="eastAsia" w:ascii="宋体" w:hAnsi="宋体"/>
          <w:b/>
          <w:sz w:val="44"/>
          <w:szCs w:val="44"/>
        </w:rPr>
      </w:pPr>
      <w:bookmarkStart w:id="13" w:name="_Toc24086"/>
      <w:r>
        <w:rPr>
          <w:rFonts w:hint="eastAsia" w:ascii="宋体" w:hAnsi="宋体"/>
          <w:b/>
          <w:sz w:val="44"/>
          <w:szCs w:val="44"/>
        </w:rPr>
        <w:t>谈</w:t>
      </w:r>
      <w:bookmarkEnd w:id="13"/>
    </w:p>
    <w:p>
      <w:pPr>
        <w:tabs>
          <w:tab w:val="left" w:pos="840"/>
        </w:tabs>
        <w:ind w:firstLine="883"/>
        <w:jc w:val="center"/>
        <w:rPr>
          <w:rFonts w:hint="eastAsia" w:ascii="宋体" w:hAnsi="宋体"/>
          <w:b/>
          <w:sz w:val="44"/>
          <w:szCs w:val="44"/>
        </w:rPr>
      </w:pPr>
      <w:bookmarkStart w:id="14" w:name="_Toc9931"/>
      <w:r>
        <w:rPr>
          <w:rFonts w:hint="eastAsia" w:ascii="宋体" w:hAnsi="宋体"/>
          <w:b/>
          <w:sz w:val="44"/>
          <w:szCs w:val="44"/>
        </w:rPr>
        <w:t>判</w:t>
      </w:r>
      <w:bookmarkEnd w:id="14"/>
    </w:p>
    <w:p>
      <w:pPr>
        <w:tabs>
          <w:tab w:val="left" w:pos="840"/>
        </w:tabs>
        <w:ind w:firstLine="883"/>
        <w:jc w:val="center"/>
        <w:rPr>
          <w:rFonts w:hint="eastAsia" w:ascii="宋体" w:hAnsi="宋体"/>
          <w:b/>
          <w:sz w:val="44"/>
          <w:szCs w:val="44"/>
        </w:rPr>
      </w:pPr>
      <w:bookmarkStart w:id="15" w:name="_Toc28686"/>
      <w:r>
        <w:rPr>
          <w:rFonts w:hint="eastAsia" w:ascii="宋体" w:hAnsi="宋体"/>
          <w:b/>
          <w:sz w:val="44"/>
          <w:szCs w:val="44"/>
        </w:rPr>
        <w:t>响</w:t>
      </w:r>
      <w:bookmarkEnd w:id="15"/>
    </w:p>
    <w:p>
      <w:pPr>
        <w:tabs>
          <w:tab w:val="left" w:pos="840"/>
        </w:tabs>
        <w:ind w:firstLine="883"/>
        <w:jc w:val="center"/>
        <w:rPr>
          <w:rFonts w:hint="eastAsia" w:ascii="宋体" w:hAnsi="宋体"/>
          <w:b/>
          <w:sz w:val="44"/>
          <w:szCs w:val="44"/>
        </w:rPr>
      </w:pPr>
      <w:bookmarkStart w:id="16" w:name="_Toc12816"/>
      <w:r>
        <w:rPr>
          <w:rFonts w:hint="eastAsia" w:ascii="宋体" w:hAnsi="宋体"/>
          <w:b/>
          <w:sz w:val="44"/>
          <w:szCs w:val="44"/>
        </w:rPr>
        <w:t>应</w:t>
      </w:r>
      <w:bookmarkEnd w:id="16"/>
    </w:p>
    <w:p>
      <w:pPr>
        <w:tabs>
          <w:tab w:val="left" w:pos="840"/>
        </w:tabs>
        <w:ind w:firstLine="883"/>
        <w:jc w:val="center"/>
        <w:rPr>
          <w:rFonts w:hint="eastAsia" w:ascii="宋体" w:hAnsi="宋体"/>
          <w:b/>
          <w:sz w:val="44"/>
          <w:szCs w:val="44"/>
        </w:rPr>
      </w:pPr>
      <w:bookmarkStart w:id="17" w:name="_Toc15062"/>
      <w:r>
        <w:rPr>
          <w:rFonts w:hint="eastAsia" w:ascii="宋体" w:hAnsi="宋体"/>
          <w:b/>
          <w:sz w:val="44"/>
          <w:szCs w:val="44"/>
        </w:rPr>
        <w:t>文</w:t>
      </w:r>
      <w:bookmarkEnd w:id="17"/>
    </w:p>
    <w:p>
      <w:pPr>
        <w:tabs>
          <w:tab w:val="left" w:pos="840"/>
        </w:tabs>
        <w:ind w:firstLine="883"/>
        <w:jc w:val="center"/>
        <w:rPr>
          <w:rFonts w:hint="eastAsia" w:ascii="宋体" w:hAnsi="宋体"/>
          <w:b/>
          <w:sz w:val="44"/>
          <w:szCs w:val="44"/>
        </w:rPr>
      </w:pPr>
      <w:bookmarkStart w:id="18" w:name="_Toc31634"/>
      <w:r>
        <w:rPr>
          <w:rFonts w:hint="eastAsia" w:ascii="宋体" w:hAnsi="宋体"/>
          <w:b/>
          <w:sz w:val="44"/>
          <w:szCs w:val="44"/>
        </w:rPr>
        <w:t>件</w:t>
      </w:r>
      <w:bookmarkEnd w:id="18"/>
    </w:p>
    <w:p>
      <w:pPr>
        <w:tabs>
          <w:tab w:val="left" w:pos="840"/>
        </w:tabs>
        <w:ind w:firstLine="883"/>
        <w:jc w:val="center"/>
        <w:rPr>
          <w:rFonts w:hint="eastAsia" w:ascii="宋体" w:hAnsi="宋体"/>
          <w:b/>
          <w:sz w:val="44"/>
          <w:szCs w:val="44"/>
        </w:rPr>
      </w:pPr>
      <w:bookmarkStart w:id="19" w:name="_Toc4578"/>
      <w:r>
        <w:rPr>
          <w:rFonts w:hint="eastAsia" w:ascii="宋体" w:hAnsi="宋体"/>
          <w:b/>
          <w:sz w:val="44"/>
          <w:szCs w:val="44"/>
        </w:rPr>
        <w:t>格</w:t>
      </w:r>
      <w:bookmarkEnd w:id="19"/>
    </w:p>
    <w:p>
      <w:pPr>
        <w:tabs>
          <w:tab w:val="left" w:pos="840"/>
        </w:tabs>
        <w:ind w:firstLine="883"/>
        <w:jc w:val="center"/>
        <w:rPr>
          <w:rFonts w:hint="eastAsia" w:ascii="宋体" w:hAnsi="宋体"/>
        </w:rPr>
      </w:pPr>
      <w:bookmarkStart w:id="20" w:name="_Toc18518"/>
      <w:r>
        <w:rPr>
          <w:rFonts w:hint="eastAsia" w:ascii="宋体" w:hAnsi="宋体"/>
          <w:b/>
          <w:sz w:val="44"/>
          <w:szCs w:val="44"/>
        </w:rPr>
        <w:t>式</w:t>
      </w:r>
      <w:bookmarkEnd w:id="20"/>
    </w:p>
    <w:p>
      <w:pPr>
        <w:tabs>
          <w:tab w:val="left" w:pos="840"/>
        </w:tabs>
        <w:ind w:firstLine="480"/>
        <w:rPr>
          <w:rFonts w:hint="eastAsia" w:ascii="宋体" w:hAnsi="宋体"/>
        </w:rPr>
      </w:pPr>
    </w:p>
    <w:p>
      <w:pPr>
        <w:spacing w:line="360" w:lineRule="atLeast"/>
        <w:ind w:firstLine="883"/>
        <w:rPr>
          <w:rFonts w:hint="eastAsia" w:ascii="宋体" w:hAnsi="宋体"/>
          <w:b/>
          <w:sz w:val="44"/>
          <w:szCs w:val="44"/>
        </w:rPr>
      </w:pPr>
      <w:r>
        <w:rPr>
          <w:rFonts w:ascii="宋体" w:hAnsi="宋体"/>
          <w:b/>
          <w:sz w:val="44"/>
          <w:szCs w:val="44"/>
        </w:rPr>
        <w:br w:type="page"/>
      </w:r>
    </w:p>
    <w:p>
      <w:pPr>
        <w:spacing w:line="360" w:lineRule="atLeast"/>
        <w:ind w:firstLine="640"/>
        <w:rPr>
          <w:rFonts w:ascii="宋体" w:hAnsi="宋体"/>
          <w:sz w:val="32"/>
          <w:szCs w:val="32"/>
        </w:rPr>
      </w:pPr>
      <w:r>
        <w:rPr>
          <w:rFonts w:hint="eastAsia" w:ascii="宋体" w:hAnsi="宋体"/>
          <w:sz w:val="32"/>
          <w:szCs w:val="32"/>
        </w:rPr>
        <w:t>项目编号：</w:t>
      </w:r>
    </w:p>
    <w:p>
      <w:pPr>
        <w:spacing w:line="360" w:lineRule="atLeast"/>
        <w:ind w:firstLine="480"/>
        <w:rPr>
          <w:rFonts w:hint="eastAsia" w:ascii="宋体" w:hAnsi="宋体"/>
          <w:szCs w:val="21"/>
        </w:rPr>
      </w:pPr>
      <w:r>
        <w:rPr>
          <w:rFonts w:hint="eastAsia" w:ascii="宋体" w:hAnsi="宋体"/>
          <w:szCs w:val="21"/>
        </w:rPr>
        <w:t xml:space="preserve">                                                                    </w:t>
      </w:r>
      <w:r>
        <w:rPr>
          <w:rFonts w:hint="eastAsia" w:ascii="宋体" w:hAnsi="宋体"/>
          <w:b/>
          <w:sz w:val="28"/>
          <w:szCs w:val="28"/>
        </w:rPr>
        <w:t>（正本或副本）</w:t>
      </w:r>
    </w:p>
    <w:p>
      <w:pPr>
        <w:spacing w:line="360" w:lineRule="atLeast"/>
        <w:ind w:firstLine="480"/>
        <w:rPr>
          <w:rFonts w:hint="eastAsia" w:ascii="宋体" w:hAnsi="宋体"/>
          <w:szCs w:val="21"/>
        </w:rPr>
      </w:pPr>
    </w:p>
    <w:p>
      <w:pPr>
        <w:spacing w:line="360" w:lineRule="atLeast"/>
        <w:ind w:firstLine="480"/>
        <w:rPr>
          <w:rFonts w:hint="eastAsia" w:ascii="宋体" w:hAnsi="宋体"/>
          <w:szCs w:val="21"/>
        </w:rPr>
      </w:pPr>
    </w:p>
    <w:p>
      <w:pPr>
        <w:spacing w:line="360" w:lineRule="atLeast"/>
        <w:ind w:firstLine="480"/>
        <w:rPr>
          <w:rFonts w:hint="eastAsia" w:ascii="宋体" w:hAnsi="宋体"/>
          <w:szCs w:val="21"/>
        </w:rPr>
      </w:pPr>
    </w:p>
    <w:p>
      <w:pPr>
        <w:spacing w:line="360" w:lineRule="atLeast"/>
        <w:ind w:firstLine="480"/>
        <w:rPr>
          <w:rFonts w:ascii="宋体" w:hAnsi="宋体"/>
          <w:szCs w:val="21"/>
        </w:rPr>
      </w:pPr>
    </w:p>
    <w:p>
      <w:pPr>
        <w:spacing w:line="360" w:lineRule="atLeast"/>
        <w:ind w:firstLine="480"/>
        <w:rPr>
          <w:rFonts w:ascii="宋体" w:hAnsi="宋体"/>
          <w:szCs w:val="21"/>
        </w:rPr>
      </w:pPr>
    </w:p>
    <w:p>
      <w:pPr>
        <w:ind w:firstLine="880"/>
        <w:jc w:val="center"/>
        <w:rPr>
          <w:rFonts w:hint="eastAsia" w:ascii="宋体" w:hAnsi="宋体"/>
          <w:sz w:val="44"/>
          <w14:shadow w14:blurRad="50800" w14:dist="38100" w14:dir="2700000" w14:sx="100000" w14:sy="100000" w14:kx="0" w14:ky="0" w14:algn="tl">
            <w14:srgbClr w14:val="000000">
              <w14:alpha w14:val="60000"/>
            </w14:srgbClr>
          </w14:shadow>
        </w:rPr>
      </w:pPr>
    </w:p>
    <w:p>
      <w:pPr>
        <w:ind w:firstLine="1044"/>
        <w:jc w:val="center"/>
        <w:rPr>
          <w:rFonts w:ascii="宋体" w:hAnsi="宋体"/>
          <w:b/>
          <w:color w:val="000000"/>
          <w:sz w:val="52"/>
          <w:szCs w:val="52"/>
        </w:rPr>
      </w:pPr>
      <w:r>
        <w:rPr>
          <w:rFonts w:hint="eastAsia" w:ascii="宋体" w:hAnsi="宋体"/>
          <w:b/>
          <w:color w:val="000000"/>
          <w:sz w:val="52"/>
          <w:szCs w:val="52"/>
        </w:rPr>
        <w:t xml:space="preserve">          项目  </w:t>
      </w:r>
    </w:p>
    <w:p>
      <w:pPr>
        <w:ind w:firstLine="1440" w:firstLineChars="300"/>
        <w:rPr>
          <w:rFonts w:hint="eastAsia" w:ascii="宋体" w:hAnsi="宋体"/>
          <w:sz w:val="48"/>
          <w:szCs w:val="48"/>
        </w:rPr>
      </w:pPr>
    </w:p>
    <w:p>
      <w:pPr>
        <w:spacing w:line="360" w:lineRule="atLeast"/>
        <w:ind w:firstLine="1040"/>
        <w:jc w:val="center"/>
        <w:rPr>
          <w:rFonts w:hint="eastAsia" w:ascii="宋体" w:hAnsi="宋体"/>
          <w:sz w:val="52"/>
          <w:szCs w:val="52"/>
        </w:rPr>
      </w:pPr>
      <w:r>
        <w:rPr>
          <w:rFonts w:hint="eastAsia" w:ascii="宋体" w:hAnsi="宋体"/>
          <w:sz w:val="52"/>
          <w:szCs w:val="52"/>
        </w:rPr>
        <w:t>谈判响应文件</w:t>
      </w:r>
    </w:p>
    <w:p>
      <w:pPr>
        <w:spacing w:line="360" w:lineRule="atLeast"/>
        <w:ind w:firstLine="1040"/>
        <w:jc w:val="center"/>
        <w:rPr>
          <w:rFonts w:ascii="宋体" w:hAnsi="宋体"/>
          <w:sz w:val="52"/>
          <w:szCs w:val="52"/>
        </w:rPr>
      </w:pPr>
    </w:p>
    <w:p>
      <w:pPr>
        <w:spacing w:line="360" w:lineRule="atLeast"/>
        <w:ind w:firstLine="1040"/>
        <w:rPr>
          <w:rFonts w:ascii="宋体" w:hAnsi="宋体"/>
          <w:sz w:val="52"/>
          <w:szCs w:val="52"/>
        </w:rPr>
      </w:pPr>
    </w:p>
    <w:p>
      <w:pPr>
        <w:spacing w:line="360" w:lineRule="atLeast"/>
        <w:ind w:firstLine="1040"/>
        <w:jc w:val="center"/>
        <w:rPr>
          <w:rFonts w:ascii="宋体" w:hAnsi="宋体"/>
          <w:sz w:val="52"/>
          <w:szCs w:val="52"/>
        </w:rPr>
      </w:pPr>
    </w:p>
    <w:p>
      <w:pPr>
        <w:spacing w:line="360" w:lineRule="atLeast"/>
        <w:ind w:firstLine="2240" w:firstLineChars="700"/>
        <w:rPr>
          <w:rFonts w:hint="eastAsia" w:ascii="宋体" w:hAnsi="宋体"/>
          <w:sz w:val="32"/>
          <w:szCs w:val="32"/>
        </w:rPr>
      </w:pPr>
      <w:r>
        <w:rPr>
          <w:rFonts w:hint="eastAsia" w:ascii="宋体" w:hAnsi="宋体"/>
          <w:sz w:val="32"/>
          <w:szCs w:val="32"/>
        </w:rPr>
        <w:t>供应商：</w:t>
      </w:r>
      <w:r>
        <w:rPr>
          <w:rFonts w:hint="eastAsia" w:ascii="宋体" w:hAnsi="宋体"/>
          <w:sz w:val="32"/>
          <w:szCs w:val="32"/>
          <w:u w:val="single"/>
        </w:rPr>
        <w:t xml:space="preserve">                             </w:t>
      </w:r>
    </w:p>
    <w:p>
      <w:pPr>
        <w:spacing w:line="360" w:lineRule="atLeast"/>
        <w:ind w:firstLine="2240" w:firstLineChars="700"/>
        <w:rPr>
          <w:rFonts w:hint="eastAsia" w:ascii="宋体" w:hAnsi="宋体"/>
          <w:sz w:val="32"/>
          <w:szCs w:val="32"/>
        </w:rPr>
      </w:pPr>
      <w:r>
        <w:rPr>
          <w:rFonts w:hint="eastAsia" w:ascii="宋体" w:hAnsi="宋体"/>
          <w:sz w:val="32"/>
          <w:szCs w:val="32"/>
        </w:rPr>
        <w:t>时  间</w:t>
      </w:r>
      <w:r>
        <w:rPr>
          <w:rFonts w:hint="eastAsia" w:ascii="宋体" w:hAnsi="宋体"/>
          <w:sz w:val="36"/>
          <w:szCs w:val="36"/>
        </w:rPr>
        <w:t>：</w:t>
      </w:r>
      <w:r>
        <w:rPr>
          <w:rFonts w:hint="eastAsia" w:ascii="宋体" w:hAnsi="宋体"/>
          <w:sz w:val="32"/>
          <w:szCs w:val="32"/>
          <w:u w:val="single"/>
        </w:rPr>
        <w:t xml:space="preserve">                             </w:t>
      </w:r>
    </w:p>
    <w:p>
      <w:pPr>
        <w:spacing w:line="360" w:lineRule="atLeast"/>
        <w:ind w:firstLine="360" w:firstLineChars="100"/>
        <w:jc w:val="left"/>
        <w:rPr>
          <w:rFonts w:hint="eastAsia" w:ascii="宋体" w:hAnsi="宋体"/>
          <w:sz w:val="36"/>
          <w:szCs w:val="36"/>
        </w:rPr>
      </w:pPr>
      <w:r>
        <w:rPr>
          <w:rFonts w:ascii="宋体" w:hAnsi="宋体"/>
          <w:sz w:val="36"/>
          <w:szCs w:val="36"/>
        </w:rPr>
        <w:br w:type="page"/>
      </w:r>
    </w:p>
    <w:p>
      <w:pPr>
        <w:spacing w:line="360" w:lineRule="atLeast"/>
        <w:ind w:firstLine="3698" w:firstLineChars="1151"/>
        <w:rPr>
          <w:rFonts w:hint="eastAsia" w:ascii="宋体" w:hAnsi="宋体"/>
          <w:b/>
          <w:sz w:val="32"/>
          <w:szCs w:val="32"/>
        </w:rPr>
      </w:pPr>
      <w:r>
        <w:rPr>
          <w:rFonts w:hint="eastAsia" w:ascii="宋体" w:hAnsi="宋体"/>
          <w:b/>
          <w:sz w:val="32"/>
          <w:szCs w:val="32"/>
        </w:rPr>
        <w:t>目    录</w:t>
      </w:r>
    </w:p>
    <w:p>
      <w:pPr>
        <w:spacing w:line="360" w:lineRule="atLeast"/>
        <w:ind w:firstLine="480"/>
        <w:rPr>
          <w:rFonts w:hint="eastAsia" w:ascii="宋体" w:hAnsi="宋体"/>
        </w:rPr>
      </w:pPr>
    </w:p>
    <w:p>
      <w:pPr>
        <w:spacing w:line="360" w:lineRule="atLeast"/>
        <w:ind w:firstLine="480"/>
        <w:rPr>
          <w:rFonts w:ascii="宋体" w:hAnsi="宋体"/>
        </w:rPr>
      </w:pPr>
    </w:p>
    <w:p>
      <w:pPr>
        <w:pStyle w:val="10"/>
        <w:spacing w:line="500" w:lineRule="exact"/>
        <w:ind w:firstLine="1958" w:firstLineChars="650"/>
        <w:rPr>
          <w:rFonts w:hint="eastAsia" w:hAnsi="宋体"/>
          <w:b/>
          <w:bCs/>
          <w:color w:val="000000"/>
          <w:sz w:val="30"/>
          <w:szCs w:val="30"/>
        </w:rPr>
      </w:pPr>
      <w:r>
        <w:rPr>
          <w:rFonts w:hint="eastAsia" w:hAnsi="宋体"/>
          <w:b/>
          <w:bCs/>
          <w:color w:val="000000"/>
          <w:sz w:val="30"/>
          <w:szCs w:val="30"/>
        </w:rPr>
        <w:t>第一部分   谈判响应函</w:t>
      </w:r>
    </w:p>
    <w:p>
      <w:pPr>
        <w:pStyle w:val="10"/>
        <w:spacing w:line="500" w:lineRule="exact"/>
        <w:ind w:firstLine="602"/>
        <w:rPr>
          <w:rFonts w:hint="eastAsia" w:hAnsi="宋体"/>
          <w:b/>
          <w:bCs/>
          <w:color w:val="000000"/>
          <w:sz w:val="30"/>
          <w:szCs w:val="30"/>
        </w:rPr>
      </w:pPr>
    </w:p>
    <w:p>
      <w:pPr>
        <w:spacing w:line="360" w:lineRule="atLeast"/>
        <w:ind w:firstLine="1958" w:firstLineChars="650"/>
        <w:rPr>
          <w:rFonts w:hint="eastAsia" w:ascii="宋体" w:hAnsi="宋体"/>
          <w:b/>
          <w:sz w:val="30"/>
          <w:szCs w:val="30"/>
        </w:rPr>
      </w:pPr>
      <w:r>
        <w:rPr>
          <w:rFonts w:hint="eastAsia" w:ascii="宋体" w:hAnsi="宋体"/>
          <w:b/>
          <w:sz w:val="30"/>
          <w:szCs w:val="30"/>
        </w:rPr>
        <w:t>第二部分   响应报价表</w:t>
      </w:r>
    </w:p>
    <w:p>
      <w:pPr>
        <w:pStyle w:val="10"/>
        <w:spacing w:line="500" w:lineRule="exact"/>
        <w:ind w:firstLine="602"/>
        <w:rPr>
          <w:rFonts w:hint="eastAsia" w:hAnsi="宋体"/>
          <w:b/>
          <w:sz w:val="30"/>
          <w:szCs w:val="30"/>
        </w:rPr>
      </w:pPr>
    </w:p>
    <w:p>
      <w:pPr>
        <w:pStyle w:val="10"/>
        <w:spacing w:line="500" w:lineRule="exact"/>
        <w:ind w:firstLine="3635" w:firstLineChars="1207"/>
        <w:rPr>
          <w:rFonts w:hint="eastAsia" w:hAnsi="宋体"/>
          <w:b/>
          <w:sz w:val="30"/>
          <w:szCs w:val="30"/>
        </w:rPr>
      </w:pPr>
      <w:r>
        <w:rPr>
          <w:rFonts w:hint="eastAsia" w:hAnsi="宋体"/>
          <w:b/>
          <w:sz w:val="30"/>
          <w:szCs w:val="30"/>
        </w:rPr>
        <w:t>谈判响应产品分项报价表</w:t>
      </w:r>
    </w:p>
    <w:p>
      <w:pPr>
        <w:pStyle w:val="10"/>
        <w:spacing w:line="500" w:lineRule="exact"/>
        <w:ind w:firstLine="602"/>
        <w:rPr>
          <w:rFonts w:hint="eastAsia" w:hAnsi="宋体"/>
          <w:b/>
          <w:bCs/>
          <w:color w:val="000000"/>
          <w:sz w:val="30"/>
          <w:szCs w:val="30"/>
        </w:rPr>
      </w:pPr>
    </w:p>
    <w:p>
      <w:pPr>
        <w:pStyle w:val="10"/>
        <w:spacing w:line="500" w:lineRule="exact"/>
        <w:ind w:firstLine="3644" w:firstLineChars="1210"/>
        <w:rPr>
          <w:rFonts w:hint="eastAsia" w:hAnsi="宋体"/>
          <w:b/>
          <w:sz w:val="30"/>
          <w:szCs w:val="30"/>
        </w:rPr>
      </w:pPr>
      <w:r>
        <w:rPr>
          <w:rFonts w:hint="eastAsia" w:hAnsi="宋体"/>
          <w:b/>
          <w:sz w:val="30"/>
          <w:szCs w:val="30"/>
        </w:rPr>
        <w:t>技术指标偏差表</w:t>
      </w:r>
    </w:p>
    <w:p>
      <w:pPr>
        <w:pStyle w:val="10"/>
        <w:spacing w:line="500" w:lineRule="exact"/>
        <w:ind w:firstLine="602"/>
        <w:rPr>
          <w:rFonts w:hint="eastAsia" w:hAnsi="宋体"/>
          <w:b/>
          <w:sz w:val="30"/>
          <w:szCs w:val="30"/>
        </w:rPr>
      </w:pPr>
    </w:p>
    <w:p>
      <w:pPr>
        <w:pStyle w:val="10"/>
        <w:spacing w:line="500" w:lineRule="exact"/>
        <w:ind w:firstLine="1958" w:firstLineChars="650"/>
        <w:rPr>
          <w:rFonts w:hint="eastAsia" w:hAnsi="宋体"/>
          <w:b/>
          <w:bCs/>
          <w:color w:val="000000"/>
          <w:sz w:val="30"/>
          <w:szCs w:val="30"/>
        </w:rPr>
      </w:pPr>
      <w:r>
        <w:rPr>
          <w:rFonts w:hint="eastAsia" w:hAnsi="宋体"/>
          <w:b/>
          <w:bCs/>
          <w:color w:val="000000"/>
          <w:sz w:val="30"/>
          <w:szCs w:val="30"/>
        </w:rPr>
        <w:t xml:space="preserve">第三部分   </w:t>
      </w:r>
      <w:r>
        <w:rPr>
          <w:rFonts w:hint="eastAsia" w:hAnsi="宋体" w:cs="Arial"/>
          <w:b/>
          <w:color w:val="000000"/>
          <w:kern w:val="0"/>
          <w:sz w:val="30"/>
          <w:szCs w:val="30"/>
        </w:rPr>
        <w:t>法定代表人证明书与授权书</w:t>
      </w:r>
    </w:p>
    <w:p>
      <w:pPr>
        <w:pStyle w:val="10"/>
        <w:spacing w:line="500" w:lineRule="exact"/>
        <w:ind w:firstLine="602"/>
        <w:rPr>
          <w:rFonts w:hint="eastAsia" w:hAnsi="宋体"/>
          <w:b/>
          <w:bCs/>
          <w:color w:val="000000"/>
          <w:sz w:val="30"/>
          <w:szCs w:val="30"/>
        </w:rPr>
      </w:pPr>
    </w:p>
    <w:p>
      <w:pPr>
        <w:pStyle w:val="10"/>
        <w:spacing w:line="500" w:lineRule="exact"/>
        <w:ind w:firstLine="1958" w:firstLineChars="650"/>
        <w:rPr>
          <w:rFonts w:hint="eastAsia" w:hAnsi="宋体"/>
          <w:b/>
          <w:bCs/>
          <w:color w:val="000000"/>
          <w:sz w:val="30"/>
          <w:szCs w:val="30"/>
        </w:rPr>
      </w:pPr>
      <w:r>
        <w:rPr>
          <w:rFonts w:hint="eastAsia" w:hAnsi="宋体"/>
          <w:b/>
          <w:bCs/>
          <w:color w:val="000000"/>
          <w:sz w:val="30"/>
          <w:szCs w:val="30"/>
        </w:rPr>
        <w:t>第四部分   供应商资质证明文件</w:t>
      </w:r>
    </w:p>
    <w:p>
      <w:pPr>
        <w:pStyle w:val="10"/>
        <w:spacing w:line="500" w:lineRule="exact"/>
        <w:ind w:firstLine="602"/>
        <w:rPr>
          <w:rFonts w:hint="eastAsia" w:hAnsi="宋体"/>
          <w:b/>
          <w:bCs/>
          <w:color w:val="000000"/>
          <w:sz w:val="30"/>
          <w:szCs w:val="30"/>
        </w:rPr>
      </w:pPr>
    </w:p>
    <w:p>
      <w:pPr>
        <w:pStyle w:val="10"/>
        <w:spacing w:line="500" w:lineRule="exact"/>
        <w:ind w:firstLine="1958" w:firstLineChars="650"/>
        <w:rPr>
          <w:rFonts w:hint="eastAsia" w:hAnsi="宋体"/>
          <w:b/>
          <w:bCs/>
          <w:color w:val="000000"/>
          <w:sz w:val="30"/>
          <w:szCs w:val="30"/>
        </w:rPr>
      </w:pPr>
      <w:r>
        <w:rPr>
          <w:rFonts w:hint="eastAsia" w:hAnsi="宋体"/>
          <w:b/>
          <w:bCs/>
          <w:color w:val="000000"/>
          <w:sz w:val="30"/>
          <w:szCs w:val="30"/>
        </w:rPr>
        <w:t xml:space="preserve">第五部分   </w:t>
      </w:r>
      <w:r>
        <w:rPr>
          <w:rFonts w:hint="eastAsia" w:hAnsi="宋体"/>
          <w:b/>
          <w:sz w:val="30"/>
          <w:szCs w:val="30"/>
        </w:rPr>
        <w:t>谈判响应方案说明</w:t>
      </w:r>
    </w:p>
    <w:p>
      <w:pPr>
        <w:pStyle w:val="10"/>
        <w:spacing w:line="500" w:lineRule="exact"/>
        <w:ind w:firstLine="2259" w:firstLineChars="750"/>
        <w:rPr>
          <w:rFonts w:hint="eastAsia" w:hAnsi="宋体"/>
          <w:b/>
          <w:bCs/>
          <w:color w:val="000000"/>
          <w:sz w:val="30"/>
          <w:szCs w:val="30"/>
        </w:rPr>
      </w:pPr>
    </w:p>
    <w:p>
      <w:pPr>
        <w:spacing w:line="500" w:lineRule="exact"/>
        <w:ind w:firstLine="1958" w:firstLineChars="650"/>
        <w:rPr>
          <w:rFonts w:hint="eastAsia" w:ascii="宋体" w:hAnsi="宋体"/>
          <w:b/>
          <w:bCs/>
          <w:color w:val="FF0000"/>
          <w:sz w:val="30"/>
          <w:szCs w:val="30"/>
        </w:rPr>
      </w:pPr>
      <w:r>
        <w:rPr>
          <w:rFonts w:hint="eastAsia" w:ascii="宋体" w:hAnsi="宋体"/>
          <w:b/>
          <w:bCs/>
          <w:sz w:val="30"/>
          <w:szCs w:val="30"/>
        </w:rPr>
        <w:t xml:space="preserve">第六部分 </w:t>
      </w:r>
      <w:r>
        <w:rPr>
          <w:rFonts w:hint="eastAsia" w:ascii="宋体" w:hAnsi="宋体"/>
          <w:b/>
          <w:bCs/>
          <w:color w:val="FF0000"/>
          <w:sz w:val="30"/>
          <w:szCs w:val="30"/>
        </w:rPr>
        <w:t xml:space="preserve">  </w:t>
      </w:r>
      <w:r>
        <w:rPr>
          <w:rFonts w:hint="eastAsia" w:hAnsi="宋体"/>
          <w:b/>
          <w:bCs/>
          <w:color w:val="000000"/>
          <w:sz w:val="30"/>
          <w:szCs w:val="30"/>
        </w:rPr>
        <w:t>供应商承诺书</w:t>
      </w:r>
    </w:p>
    <w:p>
      <w:pPr>
        <w:spacing w:line="500" w:lineRule="exact"/>
        <w:ind w:firstLine="2259" w:firstLineChars="750"/>
        <w:rPr>
          <w:rFonts w:hint="eastAsia" w:ascii="宋体" w:hAnsi="宋体"/>
          <w:b/>
          <w:bCs/>
          <w:color w:val="000000"/>
          <w:sz w:val="30"/>
          <w:szCs w:val="30"/>
        </w:rPr>
      </w:pPr>
    </w:p>
    <w:p>
      <w:pPr>
        <w:ind w:right="456" w:firstLine="1958" w:firstLineChars="650"/>
        <w:rPr>
          <w:rFonts w:hint="eastAsia" w:ascii="宋体" w:hAnsi="宋体"/>
          <w:b/>
          <w:bCs/>
          <w:color w:val="000000"/>
          <w:sz w:val="30"/>
          <w:szCs w:val="30"/>
        </w:rPr>
      </w:pPr>
      <w:r>
        <w:rPr>
          <w:rFonts w:hint="eastAsia" w:ascii="宋体" w:hAnsi="宋体"/>
          <w:b/>
          <w:bCs/>
          <w:color w:val="000000"/>
          <w:sz w:val="30"/>
          <w:szCs w:val="30"/>
        </w:rPr>
        <w:t>第七部分   封袋正面标识式样</w:t>
      </w:r>
    </w:p>
    <w:p>
      <w:pPr>
        <w:spacing w:line="360" w:lineRule="atLeast"/>
        <w:ind w:firstLine="602"/>
        <w:jc w:val="center"/>
        <w:rPr>
          <w:rFonts w:hint="eastAsia" w:ascii="宋体" w:hAnsi="宋体"/>
          <w:b/>
          <w:sz w:val="32"/>
        </w:rPr>
      </w:pPr>
      <w:r>
        <w:rPr>
          <w:rFonts w:ascii="宋体" w:hAnsi="宋体"/>
          <w:b/>
          <w:bCs/>
          <w:color w:val="000000"/>
          <w:sz w:val="30"/>
          <w:szCs w:val="30"/>
        </w:rPr>
        <w:br w:type="page"/>
      </w:r>
      <w:r>
        <w:rPr>
          <w:rFonts w:hint="eastAsia" w:ascii="宋体" w:hAnsi="宋体"/>
          <w:b/>
          <w:sz w:val="32"/>
          <w:szCs w:val="32"/>
        </w:rPr>
        <w:t>第一部分   谈判响应函</w:t>
      </w:r>
    </w:p>
    <w:p>
      <w:pPr>
        <w:spacing w:line="500" w:lineRule="exact"/>
        <w:ind w:left="0" w:leftChars="0" w:firstLine="0" w:firstLineChars="0"/>
        <w:rPr>
          <w:rFonts w:hint="eastAsia" w:ascii="宋体" w:hAnsi="宋体"/>
        </w:rPr>
      </w:pPr>
      <w:r>
        <w:rPr>
          <w:rFonts w:hint="eastAsia" w:ascii="宋体" w:hAnsi="宋体"/>
        </w:rPr>
        <w:t>陕西中远招标咨询有限公司：</w:t>
      </w:r>
    </w:p>
    <w:p>
      <w:pPr>
        <w:spacing w:line="500" w:lineRule="exact"/>
        <w:ind w:firstLine="480"/>
        <w:rPr>
          <w:rFonts w:hint="eastAsia" w:ascii="宋体" w:hAnsi="宋体"/>
        </w:rPr>
      </w:pPr>
      <w:r>
        <w:rPr>
          <w:rFonts w:hint="eastAsia" w:ascii="宋体" w:hAnsi="宋体"/>
        </w:rPr>
        <w:t>我单位收到贵公司</w:t>
      </w:r>
      <w:r>
        <w:rPr>
          <w:rFonts w:hint="eastAsia" w:ascii="宋体" w:hAnsi="宋体"/>
          <w:u w:val="single"/>
        </w:rPr>
        <w:t xml:space="preserve">             </w:t>
      </w:r>
      <w:r>
        <w:rPr>
          <w:rFonts w:hint="eastAsia" w:ascii="宋体" w:hAnsi="宋体"/>
        </w:rPr>
        <w:t>号谈判文件，经详细研究，决定参加本次谈判活动。为此，我方郑重声明以下几点，并愿负法律责任。</w:t>
      </w:r>
    </w:p>
    <w:p>
      <w:pPr>
        <w:spacing w:line="500" w:lineRule="exact"/>
        <w:ind w:firstLine="480"/>
        <w:rPr>
          <w:rFonts w:hint="eastAsia" w:ascii="宋体" w:hAnsi="宋体"/>
        </w:rPr>
      </w:pPr>
      <w:r>
        <w:rPr>
          <w:rFonts w:hint="eastAsia" w:ascii="宋体" w:hAnsi="宋体"/>
        </w:rPr>
        <w:t>1．按照谈判文件中的一切要求，提供</w:t>
      </w:r>
      <w:r>
        <w:rPr>
          <w:rFonts w:hint="eastAsia" w:ascii="宋体" w:hAnsi="宋体"/>
          <w:color w:val="000000"/>
        </w:rPr>
        <w:t>完全满足采购需求的合格产品</w:t>
      </w:r>
      <w:r>
        <w:rPr>
          <w:rFonts w:hint="eastAsia" w:ascii="宋体" w:hAnsi="宋体"/>
        </w:rPr>
        <w:t>和全面技术、售后服务保障。</w:t>
      </w:r>
    </w:p>
    <w:p>
      <w:pPr>
        <w:spacing w:line="500" w:lineRule="exact"/>
        <w:ind w:firstLine="480"/>
        <w:rPr>
          <w:rFonts w:hint="eastAsia" w:ascii="宋体" w:hAnsi="宋体"/>
        </w:rPr>
      </w:pPr>
      <w:r>
        <w:rPr>
          <w:rFonts w:hint="eastAsia" w:ascii="宋体" w:hAnsi="宋体"/>
        </w:rPr>
        <w:t>2．如若成交，将根据谈判文件的要求、谈判响应文件及承诺条件，全面签约并履行合同规定的责任和义务。</w:t>
      </w:r>
    </w:p>
    <w:p>
      <w:pPr>
        <w:spacing w:line="500" w:lineRule="exact"/>
        <w:ind w:firstLine="480"/>
        <w:rPr>
          <w:rFonts w:hint="eastAsia" w:ascii="宋体" w:hAnsi="宋体"/>
        </w:rPr>
      </w:pPr>
      <w:r>
        <w:rPr>
          <w:rFonts w:hint="eastAsia" w:ascii="宋体" w:hAnsi="宋体"/>
        </w:rPr>
        <w:t>3．我方提交的谈判响应文件</w:t>
      </w:r>
      <w:r>
        <w:rPr>
          <w:rFonts w:hint="eastAsia" w:ascii="宋体" w:hAnsi="宋体"/>
          <w:color w:val="000000"/>
        </w:rPr>
        <w:t>共</w:t>
      </w:r>
      <w:r>
        <w:rPr>
          <w:rFonts w:hint="eastAsia" w:ascii="宋体" w:hAnsi="宋体"/>
          <w:color w:val="000000"/>
          <w:u w:val="single"/>
        </w:rPr>
        <w:t xml:space="preserve">   </w:t>
      </w:r>
      <w:r>
        <w:rPr>
          <w:rFonts w:hint="eastAsia" w:ascii="宋体" w:hAnsi="宋体"/>
          <w:color w:val="000000"/>
        </w:rPr>
        <w:t>份，其中正本</w:t>
      </w:r>
      <w:r>
        <w:rPr>
          <w:rFonts w:hint="eastAsia" w:ascii="宋体" w:hAnsi="宋体"/>
          <w:color w:val="000000"/>
          <w:u w:val="single"/>
        </w:rPr>
        <w:t xml:space="preserve">   </w:t>
      </w:r>
      <w:r>
        <w:rPr>
          <w:rFonts w:hint="eastAsia" w:ascii="宋体" w:hAnsi="宋体"/>
          <w:color w:val="000000"/>
        </w:rPr>
        <w:t>份，副本</w:t>
      </w:r>
      <w:r>
        <w:rPr>
          <w:rFonts w:hint="eastAsia" w:ascii="宋体" w:hAnsi="宋体"/>
          <w:color w:val="000000"/>
          <w:u w:val="single"/>
        </w:rPr>
        <w:t xml:space="preserve">   </w:t>
      </w:r>
      <w:r>
        <w:rPr>
          <w:rFonts w:hint="eastAsia" w:ascii="宋体" w:hAnsi="宋体"/>
          <w:color w:val="000000"/>
        </w:rPr>
        <w:t>份</w:t>
      </w:r>
      <w:r>
        <w:rPr>
          <w:rFonts w:hint="eastAsia" w:ascii="宋体" w:hAnsi="宋体"/>
        </w:rPr>
        <w:t>及</w:t>
      </w:r>
      <w:r>
        <w:rPr>
          <w:rFonts w:ascii="宋体" w:hAnsi="宋体"/>
        </w:rPr>
        <w:t>电子版</w:t>
      </w:r>
      <w:r>
        <w:rPr>
          <w:rFonts w:hint="eastAsia" w:ascii="宋体" w:hAnsi="宋体"/>
        </w:rPr>
        <w:t>谈判响应文件</w:t>
      </w:r>
      <w:r>
        <w:rPr>
          <w:rFonts w:ascii="宋体" w:hAnsi="宋体" w:cs="Arial"/>
        </w:rPr>
        <w:t>（U盘）壹份</w:t>
      </w:r>
      <w:r>
        <w:rPr>
          <w:rFonts w:hint="eastAsia" w:ascii="宋体" w:hAnsi="宋体"/>
        </w:rPr>
        <w:t xml:space="preserve">。 </w:t>
      </w:r>
    </w:p>
    <w:p>
      <w:pPr>
        <w:spacing w:line="500" w:lineRule="exact"/>
        <w:ind w:firstLine="480"/>
        <w:rPr>
          <w:rFonts w:hint="eastAsia" w:ascii="宋体" w:hAnsi="宋体"/>
        </w:rPr>
      </w:pPr>
      <w:r>
        <w:rPr>
          <w:rFonts w:hint="eastAsia" w:ascii="宋体" w:hAnsi="宋体"/>
        </w:rPr>
        <w:t>4．我方按谈判文件要求交纳谈判保证金为人民币：</w:t>
      </w:r>
      <w:r>
        <w:rPr>
          <w:rFonts w:hint="eastAsia" w:ascii="宋体" w:hAnsi="宋体"/>
          <w:u w:val="single"/>
        </w:rPr>
        <w:t xml:space="preserve">    </w:t>
      </w:r>
      <w:r>
        <w:rPr>
          <w:rFonts w:hint="eastAsia" w:ascii="宋体" w:hAnsi="宋体"/>
        </w:rPr>
        <w:t>元。</w:t>
      </w:r>
    </w:p>
    <w:p>
      <w:pPr>
        <w:spacing w:line="500" w:lineRule="exact"/>
        <w:ind w:firstLine="480"/>
        <w:rPr>
          <w:rFonts w:hint="eastAsia" w:ascii="宋体" w:hAnsi="宋体"/>
        </w:rPr>
      </w:pPr>
      <w:r>
        <w:rPr>
          <w:rFonts w:hint="eastAsia" w:ascii="宋体" w:hAnsi="宋体"/>
        </w:rPr>
        <w:t>5．我方已详细阅读和核实谈判文件全部内容，完全理解并同意放弃提出含糊不清和误解问题的权力。</w:t>
      </w:r>
    </w:p>
    <w:p>
      <w:pPr>
        <w:spacing w:line="500" w:lineRule="exact"/>
        <w:ind w:firstLine="480"/>
        <w:rPr>
          <w:rFonts w:hint="eastAsia" w:ascii="宋体" w:hAnsi="宋体"/>
        </w:rPr>
      </w:pPr>
      <w:r>
        <w:rPr>
          <w:rFonts w:hint="eastAsia" w:ascii="宋体" w:hAnsi="宋体"/>
        </w:rPr>
        <w:t>6．同意提供贵方要求的与本次谈判有关的任何证明资料。</w:t>
      </w:r>
    </w:p>
    <w:p>
      <w:pPr>
        <w:kinsoku w:val="0"/>
        <w:spacing w:line="500" w:lineRule="exact"/>
        <w:ind w:firstLine="480"/>
        <w:rPr>
          <w:rFonts w:hint="eastAsia" w:ascii="宋体" w:hAnsi="宋体"/>
          <w:color w:val="000000"/>
        </w:rPr>
      </w:pPr>
      <w:r>
        <w:rPr>
          <w:rFonts w:hint="eastAsia" w:ascii="宋体" w:hAnsi="宋体"/>
          <w:color w:val="000000"/>
        </w:rPr>
        <w:t>7、我方的谈判响应文件在谈判大会之日起计算有效期为</w:t>
      </w:r>
      <w:r>
        <w:rPr>
          <w:rFonts w:hint="eastAsia" w:ascii="宋体" w:hAnsi="宋体"/>
          <w:color w:val="000000"/>
          <w:u w:val="single"/>
        </w:rPr>
        <w:t xml:space="preserve">   </w:t>
      </w:r>
      <w:r>
        <w:rPr>
          <w:rFonts w:hint="eastAsia" w:ascii="宋体" w:hAnsi="宋体"/>
          <w:color w:val="000000"/>
        </w:rPr>
        <w:t>天。</w:t>
      </w:r>
    </w:p>
    <w:p>
      <w:pPr>
        <w:spacing w:line="500" w:lineRule="exact"/>
        <w:ind w:firstLine="480"/>
        <w:rPr>
          <w:rFonts w:hint="eastAsia" w:ascii="宋体" w:hAnsi="宋体"/>
        </w:rPr>
      </w:pPr>
      <w:r>
        <w:rPr>
          <w:rFonts w:hint="eastAsia" w:ascii="宋体" w:hAnsi="宋体"/>
        </w:rPr>
        <w:t>8．所有关于本次谈判的函电，请按下列地址、方式联系：</w:t>
      </w:r>
    </w:p>
    <w:p>
      <w:pPr>
        <w:spacing w:line="500" w:lineRule="exact"/>
        <w:ind w:firstLine="480"/>
        <w:rPr>
          <w:rFonts w:hint="eastAsia" w:ascii="宋体" w:hAnsi="宋体"/>
        </w:rPr>
      </w:pPr>
      <w:r>
        <w:rPr>
          <w:rFonts w:hint="eastAsia" w:ascii="宋体" w:hAnsi="宋体"/>
        </w:rPr>
        <w:t>地    址：</w:t>
      </w:r>
      <w:r>
        <w:rPr>
          <w:rFonts w:hint="eastAsia" w:ascii="宋体" w:hAnsi="宋体"/>
          <w:u w:val="single"/>
        </w:rPr>
        <w:t xml:space="preserve">                                                     </w:t>
      </w:r>
    </w:p>
    <w:p>
      <w:pPr>
        <w:spacing w:line="500" w:lineRule="exact"/>
        <w:ind w:firstLine="480"/>
        <w:rPr>
          <w:rFonts w:hint="eastAsia" w:ascii="宋体" w:hAnsi="宋体"/>
          <w:u w:val="single"/>
        </w:rPr>
      </w:pPr>
      <w:r>
        <w:rPr>
          <w:rFonts w:hint="eastAsia" w:ascii="宋体" w:hAnsi="宋体"/>
        </w:rPr>
        <w:t>电    话：</w:t>
      </w:r>
      <w:r>
        <w:rPr>
          <w:rFonts w:hint="eastAsia" w:ascii="宋体" w:hAnsi="宋体"/>
          <w:u w:val="single"/>
        </w:rPr>
        <w:t xml:space="preserve">                                                     </w:t>
      </w:r>
    </w:p>
    <w:p>
      <w:pPr>
        <w:spacing w:line="500" w:lineRule="exact"/>
        <w:ind w:firstLine="480"/>
        <w:rPr>
          <w:rFonts w:hint="eastAsia" w:ascii="宋体" w:hAnsi="宋体"/>
          <w:u w:val="single"/>
        </w:rPr>
      </w:pPr>
      <w:r>
        <w:rPr>
          <w:rFonts w:hint="eastAsia" w:ascii="宋体" w:hAnsi="宋体"/>
        </w:rPr>
        <w:t>传    真：</w:t>
      </w:r>
      <w:r>
        <w:rPr>
          <w:rFonts w:hint="eastAsia" w:ascii="宋体" w:hAnsi="宋体"/>
          <w:u w:val="single"/>
        </w:rPr>
        <w:t xml:space="preserve">                                                     </w:t>
      </w:r>
    </w:p>
    <w:p>
      <w:pPr>
        <w:spacing w:line="500" w:lineRule="exact"/>
        <w:ind w:firstLine="480"/>
        <w:rPr>
          <w:rFonts w:hint="eastAsia" w:ascii="宋体" w:hAnsi="宋体"/>
          <w:u w:val="single"/>
        </w:rPr>
      </w:pPr>
      <w:r>
        <w:rPr>
          <w:rFonts w:hint="eastAsia" w:ascii="宋体" w:hAnsi="宋体"/>
        </w:rPr>
        <w:t>邮    编：</w:t>
      </w:r>
      <w:r>
        <w:rPr>
          <w:rFonts w:hint="eastAsia" w:ascii="宋体" w:hAnsi="宋体"/>
          <w:u w:val="single"/>
        </w:rPr>
        <w:t xml:space="preserve">                                                     </w:t>
      </w:r>
    </w:p>
    <w:p>
      <w:pPr>
        <w:spacing w:line="500" w:lineRule="exact"/>
        <w:ind w:firstLine="480"/>
        <w:rPr>
          <w:rFonts w:hint="eastAsia" w:ascii="宋体" w:hAnsi="宋体"/>
        </w:rPr>
      </w:pPr>
    </w:p>
    <w:p>
      <w:pPr>
        <w:spacing w:line="500" w:lineRule="exact"/>
        <w:ind w:firstLine="480"/>
        <w:rPr>
          <w:rFonts w:hint="eastAsia" w:ascii="宋体" w:hAnsi="宋体"/>
        </w:rPr>
      </w:pPr>
    </w:p>
    <w:p>
      <w:pPr>
        <w:spacing w:line="500" w:lineRule="exact"/>
        <w:ind w:firstLine="480"/>
        <w:rPr>
          <w:rFonts w:hint="eastAsia" w:ascii="宋体" w:hAnsi="宋体"/>
        </w:rPr>
      </w:pPr>
      <w:r>
        <w:rPr>
          <w:rFonts w:hint="eastAsia" w:ascii="宋体" w:hAnsi="宋体"/>
        </w:rPr>
        <w:t>供应商</w:t>
      </w:r>
      <w:r>
        <w:rPr>
          <w:rFonts w:hint="eastAsia" w:ascii="宋体" w:hAnsi="宋体"/>
          <w:lang w:eastAsia="zh-CN"/>
        </w:rPr>
        <w:t>（名称）</w:t>
      </w:r>
      <w:r>
        <w:rPr>
          <w:rFonts w:hint="eastAsia" w:ascii="宋体" w:hAnsi="宋体"/>
        </w:rPr>
        <w:t>：</w:t>
      </w:r>
      <w:r>
        <w:rPr>
          <w:rFonts w:hint="eastAsia" w:ascii="宋体" w:hAnsi="宋体"/>
          <w:u w:val="single"/>
        </w:rPr>
        <w:t xml:space="preserve">                         </w:t>
      </w:r>
      <w:r>
        <w:rPr>
          <w:rFonts w:hint="eastAsia" w:ascii="宋体" w:hAnsi="宋体"/>
        </w:rPr>
        <w:t>（盖章）</w:t>
      </w:r>
    </w:p>
    <w:p>
      <w:pPr>
        <w:spacing w:line="500" w:lineRule="exact"/>
        <w:ind w:left="0" w:leftChars="0" w:firstLine="0" w:firstLineChars="0"/>
        <w:rPr>
          <w:rFonts w:hint="eastAsia" w:ascii="宋体" w:hAnsi="宋体"/>
        </w:rPr>
      </w:pPr>
    </w:p>
    <w:p>
      <w:pPr>
        <w:spacing w:line="500" w:lineRule="exact"/>
        <w:ind w:firstLine="480"/>
        <w:rPr>
          <w:rFonts w:hint="eastAsia" w:ascii="宋体" w:hAnsi="宋体"/>
          <w:u w:val="single"/>
        </w:rPr>
      </w:pPr>
      <w:r>
        <w:rPr>
          <w:rFonts w:hint="eastAsia" w:ascii="宋体" w:hAnsi="宋体"/>
        </w:rPr>
        <w:t>法定代表人：</w:t>
      </w:r>
      <w:r>
        <w:rPr>
          <w:rFonts w:hint="eastAsia" w:ascii="宋体" w:hAnsi="宋体"/>
          <w:u w:val="single"/>
        </w:rPr>
        <w:t xml:space="preserve">                 </w:t>
      </w:r>
      <w:r>
        <w:rPr>
          <w:rFonts w:hint="eastAsia" w:ascii="宋体" w:hAnsi="宋体"/>
        </w:rPr>
        <w:t>（</w:t>
      </w:r>
      <w:r>
        <w:rPr>
          <w:rFonts w:hint="eastAsia" w:ascii="宋体" w:hAnsi="宋体"/>
          <w:lang w:eastAsia="zh-CN"/>
        </w:rPr>
        <w:t>签字或盖章</w:t>
      </w:r>
      <w:r>
        <w:rPr>
          <w:rFonts w:hint="eastAsia" w:ascii="宋体" w:hAnsi="宋体"/>
        </w:rPr>
        <w:t>）</w:t>
      </w:r>
    </w:p>
    <w:p>
      <w:pPr>
        <w:spacing w:line="500" w:lineRule="exact"/>
        <w:ind w:firstLine="480"/>
        <w:rPr>
          <w:rFonts w:hint="eastAsia" w:ascii="宋体" w:hAnsi="宋体"/>
        </w:rPr>
      </w:pPr>
      <w:r>
        <w:rPr>
          <w:rFonts w:hint="eastAsia" w:ascii="宋体" w:hAnsi="宋体"/>
        </w:rPr>
        <w:t xml:space="preserve">                                                年   月   日</w:t>
      </w:r>
    </w:p>
    <w:p>
      <w:pPr>
        <w:spacing w:line="360" w:lineRule="atLeast"/>
        <w:ind w:firstLine="480"/>
        <w:jc w:val="center"/>
        <w:rPr>
          <w:rFonts w:hint="eastAsia" w:ascii="宋体" w:hAnsi="宋体"/>
          <w:b/>
          <w:sz w:val="32"/>
          <w:szCs w:val="32"/>
        </w:rPr>
      </w:pPr>
      <w:r>
        <w:rPr>
          <w:rFonts w:ascii="宋体" w:hAnsi="宋体"/>
        </w:rPr>
        <w:br w:type="page"/>
      </w:r>
      <w:r>
        <w:rPr>
          <w:rFonts w:hint="eastAsia" w:ascii="宋体" w:hAnsi="宋体"/>
          <w:b/>
          <w:sz w:val="32"/>
          <w:szCs w:val="32"/>
        </w:rPr>
        <w:t>第二部分 响应报价表</w:t>
      </w:r>
    </w:p>
    <w:p>
      <w:pPr>
        <w:spacing w:line="500" w:lineRule="exact"/>
        <w:ind w:firstLine="120" w:firstLineChars="50"/>
        <w:rPr>
          <w:rFonts w:hint="eastAsia" w:ascii="宋体" w:hAnsi="宋体"/>
        </w:rPr>
      </w:pPr>
      <w:r>
        <w:rPr>
          <w:rFonts w:hint="eastAsia" w:ascii="宋体" w:hAnsi="宋体"/>
        </w:rPr>
        <w:t xml:space="preserve">项目名称：                                                    </w:t>
      </w:r>
    </w:p>
    <w:p>
      <w:pPr>
        <w:spacing w:line="500" w:lineRule="exact"/>
        <w:ind w:firstLine="120" w:firstLineChars="50"/>
        <w:rPr>
          <w:rFonts w:hint="eastAsia" w:ascii="宋体" w:hAnsi="宋体"/>
        </w:rPr>
      </w:pPr>
      <w:r>
        <w:rPr>
          <w:rFonts w:hint="eastAsia" w:ascii="宋体" w:hAnsi="宋体"/>
        </w:rPr>
        <w:t>项目编号：</w:t>
      </w:r>
    </w:p>
    <w:p>
      <w:pPr>
        <w:spacing w:line="500" w:lineRule="exact"/>
        <w:ind w:firstLine="120" w:firstLineChars="50"/>
        <w:rPr>
          <w:rFonts w:hint="eastAsia" w:ascii="宋体" w:hAnsi="宋体"/>
        </w:rPr>
      </w:pPr>
      <w:r>
        <w:rPr>
          <w:rFonts w:hint="eastAsia" w:ascii="宋体" w:hAnsi="宋体"/>
        </w:rPr>
        <w:t>供应商：                                                        单位：元</w:t>
      </w:r>
    </w:p>
    <w:tbl>
      <w:tblPr>
        <w:tblStyle w:val="15"/>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083"/>
        <w:gridCol w:w="2062"/>
        <w:gridCol w:w="1834"/>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048" w:type="dxa"/>
            <w:vMerge w:val="restart"/>
            <w:vAlign w:val="center"/>
          </w:tcPr>
          <w:p>
            <w:pPr>
              <w:spacing w:line="460" w:lineRule="exact"/>
              <w:ind w:left="0" w:leftChars="0" w:firstLine="0" w:firstLineChars="0"/>
              <w:jc w:val="center"/>
              <w:rPr>
                <w:rFonts w:ascii="宋体" w:hAnsi="宋体"/>
              </w:rPr>
            </w:pPr>
            <w:r>
              <w:rPr>
                <w:rFonts w:hint="eastAsia" w:ascii="宋体" w:hAnsi="宋体"/>
              </w:rPr>
              <w:t>项目编号</w:t>
            </w:r>
          </w:p>
        </w:tc>
        <w:tc>
          <w:tcPr>
            <w:tcW w:w="2083" w:type="dxa"/>
            <w:vAlign w:val="center"/>
          </w:tcPr>
          <w:p>
            <w:pPr>
              <w:spacing w:line="460" w:lineRule="exact"/>
              <w:ind w:firstLine="480"/>
              <w:rPr>
                <w:rFonts w:ascii="宋体" w:hAnsi="宋体"/>
              </w:rPr>
            </w:pPr>
            <w:r>
              <w:rPr>
                <w:rFonts w:hint="eastAsia" w:ascii="宋体" w:hAnsi="宋体"/>
              </w:rPr>
              <w:t>投标报价</w:t>
            </w:r>
          </w:p>
        </w:tc>
        <w:tc>
          <w:tcPr>
            <w:tcW w:w="2062" w:type="dxa"/>
            <w:vAlign w:val="center"/>
          </w:tcPr>
          <w:p>
            <w:pPr>
              <w:spacing w:line="240" w:lineRule="auto"/>
              <w:ind w:firstLine="112" w:firstLineChars="47"/>
              <w:jc w:val="center"/>
              <w:rPr>
                <w:rFonts w:hint="eastAsia" w:ascii="宋体" w:hAnsi="宋体"/>
                <w:color w:val="000000"/>
              </w:rPr>
            </w:pPr>
            <w:r>
              <w:rPr>
                <w:rFonts w:hint="eastAsia" w:ascii="宋体" w:hAnsi="宋体"/>
                <w:color w:val="000000"/>
              </w:rPr>
              <w:t>交货</w:t>
            </w:r>
            <w:r>
              <w:rPr>
                <w:rFonts w:hint="eastAsia" w:ascii="宋体" w:hAnsi="宋体"/>
                <w:color w:val="000000"/>
                <w:lang w:eastAsia="zh-CN"/>
              </w:rPr>
              <w:t>（完工）</w:t>
            </w:r>
            <w:r>
              <w:rPr>
                <w:rFonts w:hint="eastAsia" w:ascii="宋体" w:hAnsi="宋体"/>
                <w:color w:val="000000"/>
              </w:rPr>
              <w:t>期</w:t>
            </w:r>
          </w:p>
          <w:p>
            <w:pPr>
              <w:spacing w:line="240" w:lineRule="auto"/>
              <w:ind w:firstLine="112" w:firstLineChars="47"/>
              <w:jc w:val="center"/>
              <w:rPr>
                <w:rFonts w:hint="eastAsia" w:ascii="宋体" w:hAnsi="宋体"/>
                <w:color w:val="FF0000"/>
              </w:rPr>
            </w:pPr>
            <w:r>
              <w:rPr>
                <w:rFonts w:hint="eastAsia" w:ascii="宋体" w:hAnsi="宋体"/>
                <w:color w:val="000000"/>
              </w:rPr>
              <w:t>（日历日）</w:t>
            </w:r>
          </w:p>
        </w:tc>
        <w:tc>
          <w:tcPr>
            <w:tcW w:w="1834" w:type="dxa"/>
            <w:vAlign w:val="center"/>
          </w:tcPr>
          <w:p>
            <w:pPr>
              <w:spacing w:line="240" w:lineRule="auto"/>
              <w:ind w:firstLine="0" w:firstLineChars="0"/>
              <w:jc w:val="center"/>
              <w:rPr>
                <w:rFonts w:ascii="宋体" w:hAnsi="宋体"/>
              </w:rPr>
            </w:pPr>
            <w:r>
              <w:rPr>
                <w:rFonts w:hint="eastAsia" w:ascii="宋体" w:hAnsi="宋体"/>
              </w:rPr>
              <w:t>质保期（年）</w:t>
            </w:r>
          </w:p>
        </w:tc>
        <w:tc>
          <w:tcPr>
            <w:tcW w:w="1173" w:type="dxa"/>
            <w:vAlign w:val="center"/>
          </w:tcPr>
          <w:p>
            <w:pPr>
              <w:spacing w:line="460" w:lineRule="exact"/>
              <w:ind w:firstLine="0" w:firstLineChars="0"/>
              <w:jc w:val="center"/>
              <w:rPr>
                <w:rFonts w:ascii="宋体" w:hAnsi="宋体"/>
              </w:rPr>
            </w:pPr>
            <w:r>
              <w:rPr>
                <w:rFonts w:hint="eastAsia" w:ascii="宋体" w:hAnsi="宋体"/>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2048" w:type="dxa"/>
            <w:vMerge w:val="continue"/>
            <w:vAlign w:val="center"/>
          </w:tcPr>
          <w:p>
            <w:pPr>
              <w:spacing w:line="500" w:lineRule="exact"/>
              <w:ind w:firstLine="480"/>
              <w:jc w:val="center"/>
              <w:rPr>
                <w:rFonts w:hint="eastAsia"/>
              </w:rPr>
            </w:pPr>
          </w:p>
        </w:tc>
        <w:tc>
          <w:tcPr>
            <w:tcW w:w="2083" w:type="dxa"/>
            <w:vAlign w:val="center"/>
          </w:tcPr>
          <w:p>
            <w:pPr>
              <w:spacing w:line="460" w:lineRule="exact"/>
              <w:ind w:firstLine="480"/>
              <w:jc w:val="left"/>
              <w:rPr>
                <w:rFonts w:ascii="宋体" w:hAnsi="宋体"/>
              </w:rPr>
            </w:pPr>
            <w:r>
              <w:rPr>
                <w:rFonts w:hint="eastAsia" w:ascii="宋体" w:hAnsi="宋体"/>
              </w:rPr>
              <w:t>小写：</w:t>
            </w:r>
          </w:p>
        </w:tc>
        <w:tc>
          <w:tcPr>
            <w:tcW w:w="2062" w:type="dxa"/>
            <w:vAlign w:val="center"/>
          </w:tcPr>
          <w:p>
            <w:pPr>
              <w:spacing w:line="460" w:lineRule="exact"/>
              <w:ind w:firstLine="480"/>
              <w:jc w:val="center"/>
              <w:rPr>
                <w:rFonts w:hint="eastAsia" w:ascii="宋体" w:hAnsi="宋体"/>
              </w:rPr>
            </w:pPr>
          </w:p>
        </w:tc>
        <w:tc>
          <w:tcPr>
            <w:tcW w:w="1834" w:type="dxa"/>
            <w:vAlign w:val="center"/>
          </w:tcPr>
          <w:p>
            <w:pPr>
              <w:spacing w:line="460" w:lineRule="exact"/>
              <w:ind w:firstLine="480"/>
              <w:jc w:val="center"/>
              <w:rPr>
                <w:rFonts w:hint="eastAsia" w:ascii="宋体" w:hAnsi="宋体"/>
              </w:rPr>
            </w:pPr>
          </w:p>
        </w:tc>
        <w:tc>
          <w:tcPr>
            <w:tcW w:w="1173" w:type="dxa"/>
            <w:vAlign w:val="center"/>
          </w:tcPr>
          <w:p>
            <w:pPr>
              <w:spacing w:line="460" w:lineRule="exact"/>
              <w:ind w:firstLine="480"/>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trPr>
        <w:tc>
          <w:tcPr>
            <w:tcW w:w="2048" w:type="dxa"/>
            <w:vAlign w:val="center"/>
          </w:tcPr>
          <w:p>
            <w:pPr>
              <w:spacing w:line="500" w:lineRule="exact"/>
              <w:ind w:firstLine="480"/>
              <w:jc w:val="center"/>
              <w:rPr>
                <w:rFonts w:hint="eastAsia" w:ascii="宋体" w:hAnsi="宋体"/>
              </w:rPr>
            </w:pPr>
          </w:p>
        </w:tc>
        <w:tc>
          <w:tcPr>
            <w:tcW w:w="7152" w:type="dxa"/>
            <w:gridSpan w:val="4"/>
            <w:vAlign w:val="center"/>
          </w:tcPr>
          <w:p>
            <w:pPr>
              <w:spacing w:line="460" w:lineRule="exact"/>
              <w:ind w:firstLine="480"/>
              <w:jc w:val="left"/>
              <w:rPr>
                <w:rFonts w:hint="eastAsia" w:ascii="宋体" w:hAnsi="宋体"/>
              </w:rPr>
            </w:pPr>
            <w:r>
              <w:rPr>
                <w:rFonts w:hint="eastAsia" w:ascii="宋体" w:hAnsi="宋体"/>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trPr>
        <w:tc>
          <w:tcPr>
            <w:tcW w:w="9200" w:type="dxa"/>
            <w:gridSpan w:val="5"/>
            <w:vAlign w:val="center"/>
          </w:tcPr>
          <w:p>
            <w:pPr>
              <w:spacing w:line="460" w:lineRule="exact"/>
              <w:ind w:firstLine="480"/>
              <w:jc w:val="left"/>
              <w:rPr>
                <w:rFonts w:hint="eastAsia" w:ascii="宋体" w:hAnsi="宋体"/>
              </w:rPr>
            </w:pPr>
            <w:r>
              <w:rPr>
                <w:rFonts w:hint="eastAsia" w:hAnsi="宋体"/>
                <w:spacing w:val="-6"/>
                <w:szCs w:val="24"/>
              </w:rPr>
              <w:t>备注：</w:t>
            </w:r>
            <w:r>
              <w:rPr>
                <w:rFonts w:hint="eastAsia" w:hAnsi="宋体" w:cs="Times New Roman"/>
                <w:szCs w:val="24"/>
              </w:rPr>
              <w:t>表内报价内容以元为单位，保留小数点后两位。</w:t>
            </w:r>
          </w:p>
        </w:tc>
      </w:tr>
    </w:tbl>
    <w:p>
      <w:pPr>
        <w:spacing w:line="500" w:lineRule="exact"/>
        <w:ind w:firstLine="480"/>
        <w:rPr>
          <w:rFonts w:hint="eastAsia" w:ascii="宋体" w:hAnsi="宋体"/>
        </w:rPr>
      </w:pPr>
    </w:p>
    <w:p>
      <w:pPr>
        <w:spacing w:line="500" w:lineRule="exact"/>
        <w:ind w:firstLine="480"/>
        <w:rPr>
          <w:rFonts w:hint="eastAsia" w:ascii="宋体" w:hAnsi="宋体"/>
        </w:rPr>
      </w:pPr>
      <w:r>
        <w:rPr>
          <w:rFonts w:hint="eastAsia" w:ascii="宋体" w:hAnsi="宋体"/>
        </w:rPr>
        <w:t>供应商：</w:t>
      </w:r>
      <w:r>
        <w:rPr>
          <w:rFonts w:hint="eastAsia" w:ascii="宋体" w:hAnsi="宋体"/>
          <w:u w:val="single"/>
        </w:rPr>
        <w:t xml:space="preserve">                                                </w:t>
      </w:r>
      <w:r>
        <w:rPr>
          <w:rFonts w:hint="eastAsia" w:ascii="宋体" w:hAnsi="宋体"/>
        </w:rPr>
        <w:t>（公章）</w:t>
      </w:r>
    </w:p>
    <w:p>
      <w:pPr>
        <w:spacing w:line="500" w:lineRule="exact"/>
        <w:ind w:firstLine="480"/>
        <w:rPr>
          <w:rFonts w:hint="eastAsia" w:ascii="宋体" w:hAnsi="宋体"/>
        </w:rPr>
      </w:pPr>
    </w:p>
    <w:p>
      <w:pPr>
        <w:spacing w:line="500" w:lineRule="exact"/>
        <w:ind w:firstLine="480"/>
        <w:rPr>
          <w:rFonts w:hint="eastAsia" w:ascii="宋体" w:hAnsi="宋体"/>
        </w:rPr>
      </w:pPr>
    </w:p>
    <w:p>
      <w:pPr>
        <w:spacing w:line="500" w:lineRule="exact"/>
        <w:ind w:firstLine="480"/>
        <w:rPr>
          <w:rFonts w:hint="eastAsia" w:ascii="宋体" w:hAnsi="宋体"/>
          <w:u w:val="single"/>
        </w:rPr>
      </w:pPr>
      <w:r>
        <w:rPr>
          <w:rFonts w:hint="eastAsia" w:ascii="宋体" w:hAnsi="宋体"/>
        </w:rPr>
        <w:t>法定代表人/被授权人：</w:t>
      </w:r>
      <w:r>
        <w:rPr>
          <w:rFonts w:hint="eastAsia" w:ascii="宋体" w:hAnsi="宋体"/>
          <w:u w:val="single"/>
        </w:rPr>
        <w:t xml:space="preserve">                                   </w:t>
      </w:r>
      <w:r>
        <w:rPr>
          <w:rFonts w:hint="eastAsia" w:ascii="宋体" w:hAnsi="宋体"/>
        </w:rPr>
        <w:t>（签字</w:t>
      </w:r>
      <w:r>
        <w:rPr>
          <w:rFonts w:hint="eastAsia" w:ascii="宋体" w:hAnsi="宋体"/>
          <w:lang w:eastAsia="zh-CN"/>
        </w:rPr>
        <w:t>及盖章</w:t>
      </w:r>
      <w:r>
        <w:rPr>
          <w:rFonts w:hint="eastAsia" w:ascii="宋体" w:hAnsi="宋体"/>
        </w:rPr>
        <w:t>）</w:t>
      </w:r>
    </w:p>
    <w:p>
      <w:pPr>
        <w:pStyle w:val="10"/>
        <w:ind w:firstLine="480"/>
        <w:rPr>
          <w:rFonts w:hint="eastAsia" w:hAnsi="宋体"/>
          <w:szCs w:val="24"/>
        </w:rPr>
        <w:sectPr>
          <w:pgSz w:w="11906" w:h="16838"/>
          <w:pgMar w:top="1418" w:right="1418" w:bottom="1418" w:left="1418" w:header="851" w:footer="992" w:gutter="0"/>
          <w:cols w:space="720" w:num="1"/>
          <w:docGrid w:type="lines" w:linePitch="312" w:charSpace="0"/>
        </w:sectPr>
      </w:pPr>
    </w:p>
    <w:p>
      <w:pPr>
        <w:pStyle w:val="10"/>
        <w:ind w:firstLine="480"/>
        <w:rPr>
          <w:rFonts w:hint="eastAsia" w:hAnsi="宋体"/>
        </w:rPr>
      </w:pPr>
      <w:r>
        <w:rPr>
          <w:rFonts w:hint="eastAsia" w:hAnsi="宋体"/>
          <w:szCs w:val="24"/>
        </w:rPr>
        <w:t>附表1</w:t>
      </w:r>
    </w:p>
    <w:p>
      <w:pPr>
        <w:pStyle w:val="10"/>
        <w:ind w:firstLine="643"/>
        <w:jc w:val="center"/>
        <w:rPr>
          <w:rFonts w:hint="eastAsia" w:hAnsi="宋体"/>
          <w:b/>
          <w:sz w:val="32"/>
        </w:rPr>
      </w:pPr>
      <w:r>
        <w:rPr>
          <w:rFonts w:hint="eastAsia" w:hAnsi="宋体"/>
          <w:b/>
          <w:sz w:val="32"/>
        </w:rPr>
        <w:t>响应产品分项报价表</w:t>
      </w:r>
    </w:p>
    <w:p>
      <w:pPr>
        <w:spacing w:line="500" w:lineRule="exact"/>
        <w:ind w:firstLine="480"/>
        <w:rPr>
          <w:rFonts w:hint="eastAsia" w:ascii="宋体" w:hAnsi="宋体"/>
          <w:color w:val="FF0000"/>
        </w:rPr>
      </w:pPr>
      <w:r>
        <w:rPr>
          <w:rFonts w:hint="eastAsia" w:ascii="宋体" w:hAnsi="宋体"/>
        </w:rPr>
        <w:t xml:space="preserve">项目名称：                                                  </w:t>
      </w:r>
    </w:p>
    <w:p>
      <w:pPr>
        <w:spacing w:line="500" w:lineRule="exact"/>
        <w:ind w:firstLine="480"/>
        <w:rPr>
          <w:rFonts w:hint="eastAsia" w:ascii="宋体" w:hAnsi="宋体"/>
        </w:rPr>
      </w:pPr>
      <w:r>
        <w:rPr>
          <w:rFonts w:hint="eastAsia" w:ascii="宋体" w:hAnsi="宋体"/>
        </w:rPr>
        <w:t>供应商：                                                共   页，第   页</w:t>
      </w:r>
    </w:p>
    <w:tbl>
      <w:tblPr>
        <w:tblStyle w:val="15"/>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
        <w:gridCol w:w="1488"/>
        <w:gridCol w:w="1012"/>
        <w:gridCol w:w="1316"/>
        <w:gridCol w:w="1076"/>
        <w:gridCol w:w="1076"/>
        <w:gridCol w:w="1076"/>
        <w:gridCol w:w="1076"/>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jc w:val="center"/>
        </w:trPr>
        <w:tc>
          <w:tcPr>
            <w:tcW w:w="423" w:type="dxa"/>
            <w:vAlign w:val="center"/>
          </w:tcPr>
          <w:p>
            <w:pPr>
              <w:pStyle w:val="10"/>
              <w:ind w:firstLine="0" w:firstLineChars="0"/>
              <w:rPr>
                <w:rFonts w:hint="eastAsia" w:hAnsi="宋体"/>
                <w:spacing w:val="-20"/>
                <w:szCs w:val="24"/>
              </w:rPr>
            </w:pPr>
            <w:r>
              <w:rPr>
                <w:rFonts w:hint="eastAsia" w:hAnsi="宋体"/>
                <w:spacing w:val="-20"/>
                <w:szCs w:val="24"/>
              </w:rPr>
              <w:t>序号</w:t>
            </w:r>
          </w:p>
        </w:tc>
        <w:tc>
          <w:tcPr>
            <w:tcW w:w="1488" w:type="dxa"/>
            <w:vAlign w:val="center"/>
          </w:tcPr>
          <w:p>
            <w:pPr>
              <w:pStyle w:val="10"/>
              <w:ind w:firstLine="0" w:firstLineChars="0"/>
              <w:rPr>
                <w:rFonts w:hint="eastAsia" w:hAnsi="宋体"/>
                <w:szCs w:val="24"/>
              </w:rPr>
            </w:pPr>
            <w:r>
              <w:rPr>
                <w:rFonts w:hint="eastAsia" w:hAnsi="宋体"/>
                <w:szCs w:val="24"/>
              </w:rPr>
              <w:t>产品名称</w:t>
            </w:r>
          </w:p>
        </w:tc>
        <w:tc>
          <w:tcPr>
            <w:tcW w:w="1012" w:type="dxa"/>
            <w:vAlign w:val="center"/>
          </w:tcPr>
          <w:p>
            <w:pPr>
              <w:pStyle w:val="10"/>
              <w:ind w:firstLine="0" w:firstLineChars="0"/>
              <w:rPr>
                <w:rFonts w:hint="eastAsia" w:hAnsi="宋体"/>
                <w:szCs w:val="24"/>
              </w:rPr>
            </w:pPr>
            <w:r>
              <w:rPr>
                <w:rFonts w:hint="eastAsia" w:hAnsi="宋体"/>
                <w:szCs w:val="24"/>
              </w:rPr>
              <w:t>品牌</w:t>
            </w:r>
          </w:p>
        </w:tc>
        <w:tc>
          <w:tcPr>
            <w:tcW w:w="1316" w:type="dxa"/>
            <w:vAlign w:val="center"/>
          </w:tcPr>
          <w:p>
            <w:pPr>
              <w:pStyle w:val="10"/>
              <w:ind w:firstLine="0" w:firstLineChars="0"/>
              <w:rPr>
                <w:rFonts w:hint="eastAsia" w:hAnsi="宋体"/>
                <w:szCs w:val="24"/>
              </w:rPr>
            </w:pPr>
            <w:r>
              <w:rPr>
                <w:rFonts w:hint="eastAsia" w:hAnsi="宋体"/>
                <w:szCs w:val="24"/>
              </w:rPr>
              <w:t>规格型号</w:t>
            </w:r>
          </w:p>
        </w:tc>
        <w:tc>
          <w:tcPr>
            <w:tcW w:w="1076" w:type="dxa"/>
            <w:vAlign w:val="center"/>
          </w:tcPr>
          <w:p>
            <w:pPr>
              <w:pStyle w:val="10"/>
              <w:ind w:firstLine="0" w:firstLineChars="0"/>
              <w:rPr>
                <w:rFonts w:hint="eastAsia" w:hAnsi="宋体"/>
                <w:szCs w:val="24"/>
              </w:rPr>
            </w:pPr>
            <w:r>
              <w:rPr>
                <w:rFonts w:hint="eastAsia" w:hAnsi="宋体"/>
                <w:spacing w:val="-20"/>
                <w:szCs w:val="24"/>
              </w:rPr>
              <w:t>产 地</w:t>
            </w:r>
          </w:p>
        </w:tc>
        <w:tc>
          <w:tcPr>
            <w:tcW w:w="1076" w:type="dxa"/>
            <w:vAlign w:val="center"/>
          </w:tcPr>
          <w:p>
            <w:pPr>
              <w:pStyle w:val="10"/>
              <w:ind w:firstLine="0" w:firstLineChars="0"/>
              <w:rPr>
                <w:rFonts w:hint="eastAsia" w:hAnsi="宋体"/>
                <w:szCs w:val="24"/>
              </w:rPr>
            </w:pPr>
            <w:r>
              <w:rPr>
                <w:rFonts w:hint="eastAsia" w:hAnsi="宋体"/>
                <w:szCs w:val="24"/>
              </w:rPr>
              <w:t>单位</w:t>
            </w:r>
          </w:p>
        </w:tc>
        <w:tc>
          <w:tcPr>
            <w:tcW w:w="1076" w:type="dxa"/>
            <w:vAlign w:val="center"/>
          </w:tcPr>
          <w:p>
            <w:pPr>
              <w:pStyle w:val="10"/>
              <w:ind w:firstLine="120" w:firstLineChars="50"/>
              <w:rPr>
                <w:rFonts w:hint="eastAsia" w:hAnsi="宋体"/>
                <w:szCs w:val="24"/>
              </w:rPr>
            </w:pPr>
            <w:r>
              <w:rPr>
                <w:rFonts w:hint="eastAsia" w:hAnsi="宋体"/>
                <w:szCs w:val="24"/>
              </w:rPr>
              <w:t>数量</w:t>
            </w:r>
          </w:p>
        </w:tc>
        <w:tc>
          <w:tcPr>
            <w:tcW w:w="1076" w:type="dxa"/>
            <w:vAlign w:val="center"/>
          </w:tcPr>
          <w:p>
            <w:pPr>
              <w:pStyle w:val="10"/>
              <w:ind w:firstLine="0" w:firstLineChars="0"/>
              <w:jc w:val="left"/>
              <w:rPr>
                <w:rFonts w:hAnsi="宋体"/>
                <w:szCs w:val="24"/>
              </w:rPr>
            </w:pPr>
            <w:r>
              <w:rPr>
                <w:rFonts w:hint="eastAsia" w:hAnsi="宋体"/>
                <w:szCs w:val="24"/>
              </w:rPr>
              <w:t>单价</w:t>
            </w:r>
            <w:r>
              <w:rPr>
                <w:rFonts w:hAnsi="宋体"/>
              </w:rPr>
              <w:t>(</w:t>
            </w:r>
            <w:r>
              <w:rPr>
                <w:rFonts w:hint="eastAsia" w:hAnsi="宋体"/>
              </w:rPr>
              <w:t>元</w:t>
            </w:r>
            <w:r>
              <w:rPr>
                <w:rFonts w:hAnsi="宋体"/>
              </w:rPr>
              <w:t>)</w:t>
            </w:r>
          </w:p>
        </w:tc>
        <w:tc>
          <w:tcPr>
            <w:tcW w:w="950" w:type="dxa"/>
            <w:vAlign w:val="center"/>
          </w:tcPr>
          <w:p>
            <w:pPr>
              <w:pStyle w:val="10"/>
              <w:ind w:firstLine="0" w:firstLineChars="0"/>
              <w:jc w:val="left"/>
              <w:rPr>
                <w:rFonts w:hint="eastAsia" w:hAnsi="宋体"/>
                <w:szCs w:val="24"/>
              </w:rPr>
            </w:pPr>
            <w:r>
              <w:rPr>
                <w:rFonts w:hint="eastAsia" w:hAnsi="宋体"/>
                <w:szCs w:val="24"/>
              </w:rPr>
              <w:t>合计</w:t>
            </w:r>
            <w:r>
              <w:rPr>
                <w:rFonts w:hAnsi="宋体"/>
              </w:rPr>
              <w:t>(</w:t>
            </w:r>
            <w:r>
              <w:rPr>
                <w:rFonts w:hint="eastAsia" w:hAnsi="宋体"/>
              </w:rPr>
              <w:t>元</w:t>
            </w:r>
            <w:r>
              <w:rPr>
                <w:rFonts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23" w:type="dxa"/>
            <w:vAlign w:val="center"/>
          </w:tcPr>
          <w:p>
            <w:pPr>
              <w:ind w:firstLine="480"/>
              <w:jc w:val="center"/>
              <w:rPr>
                <w:rFonts w:hint="eastAsia" w:ascii="宋体" w:hAnsi="宋体"/>
              </w:rPr>
            </w:pPr>
            <w:r>
              <w:rPr>
                <w:rFonts w:hint="eastAsia" w:ascii="宋体" w:hAnsi="宋体"/>
              </w:rPr>
              <w:t>1</w:t>
            </w:r>
          </w:p>
        </w:tc>
        <w:tc>
          <w:tcPr>
            <w:tcW w:w="1488" w:type="dxa"/>
            <w:vAlign w:val="center"/>
          </w:tcPr>
          <w:p>
            <w:pPr>
              <w:ind w:firstLine="480"/>
              <w:jc w:val="center"/>
              <w:rPr>
                <w:rFonts w:hint="eastAsia" w:ascii="宋体" w:hAnsi="宋体"/>
              </w:rPr>
            </w:pPr>
          </w:p>
        </w:tc>
        <w:tc>
          <w:tcPr>
            <w:tcW w:w="1012" w:type="dxa"/>
            <w:vAlign w:val="center"/>
          </w:tcPr>
          <w:p>
            <w:pPr>
              <w:ind w:firstLine="480"/>
              <w:jc w:val="center"/>
              <w:rPr>
                <w:rFonts w:hint="eastAsia" w:ascii="宋体" w:hAnsi="宋体"/>
              </w:rPr>
            </w:pPr>
          </w:p>
        </w:tc>
        <w:tc>
          <w:tcPr>
            <w:tcW w:w="1316" w:type="dxa"/>
            <w:vAlign w:val="center"/>
          </w:tcPr>
          <w:p>
            <w:pPr>
              <w:ind w:firstLine="480"/>
              <w:jc w:val="center"/>
              <w:rPr>
                <w:rFonts w:hint="eastAsia" w:ascii="宋体" w:hAnsi="宋体"/>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950" w:type="dxa"/>
            <w:vAlign w:val="center"/>
          </w:tcPr>
          <w:p>
            <w:pPr>
              <w:pStyle w:val="10"/>
              <w:ind w:firstLine="456"/>
              <w:rPr>
                <w:rFonts w:hint="eastAsia" w:hAnsi="宋体"/>
                <w:spacing w:val="-6"/>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23" w:type="dxa"/>
            <w:vAlign w:val="center"/>
          </w:tcPr>
          <w:p>
            <w:pPr>
              <w:ind w:firstLine="480"/>
              <w:jc w:val="center"/>
              <w:rPr>
                <w:rFonts w:hint="eastAsia" w:ascii="宋体" w:hAnsi="宋体"/>
              </w:rPr>
            </w:pPr>
            <w:r>
              <w:rPr>
                <w:rFonts w:hint="eastAsia" w:ascii="宋体" w:hAnsi="宋体"/>
              </w:rPr>
              <w:t>…</w:t>
            </w:r>
          </w:p>
        </w:tc>
        <w:tc>
          <w:tcPr>
            <w:tcW w:w="1488" w:type="dxa"/>
            <w:vAlign w:val="center"/>
          </w:tcPr>
          <w:p>
            <w:pPr>
              <w:ind w:firstLine="480"/>
              <w:jc w:val="center"/>
              <w:rPr>
                <w:rFonts w:hint="eastAsia" w:ascii="宋体" w:hAnsi="宋体"/>
              </w:rPr>
            </w:pPr>
          </w:p>
        </w:tc>
        <w:tc>
          <w:tcPr>
            <w:tcW w:w="1012" w:type="dxa"/>
            <w:vAlign w:val="center"/>
          </w:tcPr>
          <w:p>
            <w:pPr>
              <w:ind w:firstLine="480"/>
              <w:jc w:val="center"/>
              <w:rPr>
                <w:rFonts w:hint="eastAsia" w:ascii="宋体" w:hAnsi="宋体"/>
              </w:rPr>
            </w:pPr>
          </w:p>
        </w:tc>
        <w:tc>
          <w:tcPr>
            <w:tcW w:w="1316" w:type="dxa"/>
            <w:vAlign w:val="center"/>
          </w:tcPr>
          <w:p>
            <w:pPr>
              <w:ind w:firstLine="480"/>
              <w:jc w:val="center"/>
              <w:rPr>
                <w:rFonts w:hint="eastAsia" w:ascii="宋体" w:hAnsi="宋体"/>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950" w:type="dxa"/>
            <w:vAlign w:val="center"/>
          </w:tcPr>
          <w:p>
            <w:pPr>
              <w:pStyle w:val="10"/>
              <w:ind w:firstLine="456"/>
              <w:rPr>
                <w:rFonts w:hint="eastAsia" w:hAnsi="宋体"/>
                <w:spacing w:val="-6"/>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23" w:type="dxa"/>
            <w:vAlign w:val="center"/>
          </w:tcPr>
          <w:p>
            <w:pPr>
              <w:ind w:firstLine="480"/>
              <w:jc w:val="center"/>
              <w:rPr>
                <w:rFonts w:ascii="宋体" w:hAnsi="宋体"/>
              </w:rPr>
            </w:pPr>
            <w:r>
              <w:rPr>
                <w:rFonts w:ascii="宋体" w:hAnsi="宋体"/>
              </w:rPr>
              <w:t>N</w:t>
            </w:r>
          </w:p>
        </w:tc>
        <w:tc>
          <w:tcPr>
            <w:tcW w:w="1488" w:type="dxa"/>
            <w:vAlign w:val="center"/>
          </w:tcPr>
          <w:p>
            <w:pPr>
              <w:ind w:firstLine="480"/>
              <w:jc w:val="center"/>
              <w:rPr>
                <w:rFonts w:hint="eastAsia" w:ascii="宋体" w:hAnsi="宋体"/>
              </w:rPr>
            </w:pPr>
          </w:p>
        </w:tc>
        <w:tc>
          <w:tcPr>
            <w:tcW w:w="1012" w:type="dxa"/>
            <w:vAlign w:val="center"/>
          </w:tcPr>
          <w:p>
            <w:pPr>
              <w:ind w:firstLine="480"/>
              <w:jc w:val="center"/>
              <w:rPr>
                <w:rFonts w:hint="eastAsia" w:ascii="宋体" w:hAnsi="宋体"/>
              </w:rPr>
            </w:pPr>
          </w:p>
        </w:tc>
        <w:tc>
          <w:tcPr>
            <w:tcW w:w="1316" w:type="dxa"/>
            <w:vAlign w:val="center"/>
          </w:tcPr>
          <w:p>
            <w:pPr>
              <w:ind w:firstLine="480"/>
              <w:jc w:val="center"/>
              <w:rPr>
                <w:rFonts w:hint="eastAsia" w:ascii="宋体" w:hAnsi="宋体"/>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1076" w:type="dxa"/>
            <w:vAlign w:val="center"/>
          </w:tcPr>
          <w:p>
            <w:pPr>
              <w:pStyle w:val="10"/>
              <w:ind w:firstLine="480"/>
              <w:rPr>
                <w:rFonts w:hint="eastAsia" w:hAnsi="宋体"/>
                <w:szCs w:val="24"/>
              </w:rPr>
            </w:pPr>
          </w:p>
        </w:tc>
        <w:tc>
          <w:tcPr>
            <w:tcW w:w="950" w:type="dxa"/>
            <w:vAlign w:val="center"/>
          </w:tcPr>
          <w:p>
            <w:pPr>
              <w:pStyle w:val="10"/>
              <w:ind w:firstLine="456"/>
              <w:rPr>
                <w:rFonts w:hint="eastAsia" w:hAnsi="宋体"/>
                <w:spacing w:val="-6"/>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493" w:type="dxa"/>
            <w:gridSpan w:val="9"/>
            <w:vAlign w:val="center"/>
          </w:tcPr>
          <w:p>
            <w:pPr>
              <w:pStyle w:val="10"/>
              <w:ind w:firstLine="456"/>
              <w:rPr>
                <w:rFonts w:hint="eastAsia" w:hAnsi="宋体"/>
                <w:spacing w:val="-6"/>
                <w:szCs w:val="24"/>
              </w:rPr>
            </w:pPr>
            <w:r>
              <w:rPr>
                <w:rFonts w:hint="eastAsia" w:hAnsi="宋体"/>
                <w:spacing w:val="-6"/>
                <w:szCs w:val="24"/>
              </w:rPr>
              <w:t>总报价（人民币大写）：                                 （</w:t>
            </w:r>
            <w:r>
              <w:rPr>
                <w:rFonts w:hint="eastAsia" w:hAnsi="宋体"/>
              </w:rPr>
              <w:t>¥</w:t>
            </w:r>
            <w:r>
              <w:rPr>
                <w:rFonts w:hint="eastAsia" w:hAnsi="宋体"/>
                <w:spacing w:val="-6"/>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493" w:type="dxa"/>
            <w:gridSpan w:val="9"/>
            <w:tcBorders>
              <w:top w:val="single" w:color="auto" w:sz="4" w:space="0"/>
              <w:left w:val="single" w:color="auto" w:sz="4" w:space="0"/>
              <w:bottom w:val="single" w:color="auto" w:sz="4" w:space="0"/>
              <w:right w:val="single" w:color="auto" w:sz="4" w:space="0"/>
            </w:tcBorders>
            <w:vAlign w:val="center"/>
          </w:tcPr>
          <w:p>
            <w:pPr>
              <w:pStyle w:val="10"/>
              <w:ind w:firstLine="456"/>
              <w:rPr>
                <w:rFonts w:hint="eastAsia" w:hAnsi="宋体" w:cs="Times New Roman"/>
                <w:szCs w:val="24"/>
              </w:rPr>
            </w:pPr>
            <w:r>
              <w:rPr>
                <w:rFonts w:hint="eastAsia" w:hAnsi="宋体"/>
                <w:spacing w:val="-6"/>
                <w:szCs w:val="24"/>
              </w:rPr>
              <w:t>备注：</w:t>
            </w:r>
            <w:r>
              <w:rPr>
                <w:rFonts w:hint="eastAsia" w:hAnsi="宋体"/>
                <w:spacing w:val="-6"/>
                <w:szCs w:val="24"/>
                <w:lang w:val="en-US" w:eastAsia="zh-CN"/>
              </w:rPr>
              <w:t>1、</w:t>
            </w:r>
            <w:r>
              <w:rPr>
                <w:rFonts w:hint="eastAsia" w:hAnsi="宋体" w:cs="Times New Roman"/>
                <w:szCs w:val="24"/>
              </w:rPr>
              <w:t>表内报价内容以元为单位，保留小数点后两位。</w:t>
            </w:r>
          </w:p>
          <w:p>
            <w:pPr>
              <w:pStyle w:val="10"/>
              <w:ind w:firstLine="456"/>
              <w:rPr>
                <w:rFonts w:hint="eastAsia" w:hAnsi="宋体" w:eastAsia="宋体" w:cs="Times New Roman"/>
                <w:szCs w:val="24"/>
                <w:lang w:val="en-US" w:eastAsia="zh-CN"/>
              </w:rPr>
            </w:pPr>
            <w:r>
              <w:rPr>
                <w:rFonts w:hint="eastAsia" w:hAnsi="宋体" w:cs="Times New Roman"/>
                <w:szCs w:val="24"/>
                <w:lang w:val="en-US" w:eastAsia="zh-CN"/>
              </w:rPr>
              <w:t>2、安装费等其他费用可补充列出，格式自拟</w:t>
            </w:r>
          </w:p>
        </w:tc>
      </w:tr>
    </w:tbl>
    <w:p>
      <w:pPr>
        <w:spacing w:line="500" w:lineRule="exact"/>
        <w:ind w:firstLine="480"/>
        <w:rPr>
          <w:rFonts w:hint="eastAsia" w:ascii="宋体" w:hAnsi="宋体"/>
        </w:rPr>
      </w:pPr>
      <w:r>
        <w:rPr>
          <w:rFonts w:hint="eastAsia" w:ascii="宋体" w:hAnsi="宋体"/>
        </w:rPr>
        <w:t>注：本表中的“总价”与“响应报价表”中的“产品总价”一致。各子项分别报价。</w:t>
      </w:r>
    </w:p>
    <w:p>
      <w:pPr>
        <w:ind w:right="420" w:firstLine="480"/>
        <w:rPr>
          <w:rFonts w:hint="eastAsia" w:ascii="宋体" w:hAnsi="宋体"/>
        </w:rPr>
      </w:pPr>
    </w:p>
    <w:p>
      <w:pPr>
        <w:pStyle w:val="10"/>
        <w:ind w:firstLine="480"/>
        <w:rPr>
          <w:rFonts w:hint="eastAsia" w:hAnsi="宋体"/>
          <w:szCs w:val="24"/>
        </w:rPr>
      </w:pPr>
    </w:p>
    <w:p>
      <w:pPr>
        <w:pStyle w:val="10"/>
        <w:ind w:firstLine="480"/>
        <w:rPr>
          <w:rFonts w:hint="eastAsia" w:hAnsi="宋体"/>
          <w:szCs w:val="24"/>
        </w:rPr>
      </w:pPr>
    </w:p>
    <w:p>
      <w:pPr>
        <w:spacing w:line="500" w:lineRule="exact"/>
        <w:ind w:firstLine="480"/>
        <w:rPr>
          <w:rFonts w:hint="eastAsia" w:ascii="宋体" w:hAnsi="宋体"/>
        </w:rPr>
      </w:pPr>
      <w:r>
        <w:rPr>
          <w:rFonts w:hint="eastAsia" w:ascii="宋体" w:hAnsi="宋体"/>
        </w:rPr>
        <w:t>供应商：</w:t>
      </w:r>
      <w:r>
        <w:rPr>
          <w:rFonts w:hint="eastAsia" w:ascii="宋体" w:hAnsi="宋体"/>
          <w:u w:val="single"/>
        </w:rPr>
        <w:t xml:space="preserve">                                         </w:t>
      </w:r>
      <w:r>
        <w:rPr>
          <w:rFonts w:hint="eastAsia" w:ascii="宋体" w:hAnsi="宋体"/>
        </w:rPr>
        <w:t>（公章）</w:t>
      </w:r>
    </w:p>
    <w:p>
      <w:pPr>
        <w:spacing w:line="500" w:lineRule="exact"/>
        <w:ind w:firstLine="480"/>
        <w:rPr>
          <w:rFonts w:hint="eastAsia" w:ascii="宋体" w:hAnsi="宋体"/>
        </w:rPr>
      </w:pPr>
    </w:p>
    <w:p>
      <w:pPr>
        <w:spacing w:line="500" w:lineRule="exact"/>
        <w:ind w:firstLine="480"/>
        <w:rPr>
          <w:rFonts w:hint="eastAsia" w:ascii="宋体" w:hAnsi="宋体"/>
        </w:rPr>
      </w:pPr>
    </w:p>
    <w:p>
      <w:pPr>
        <w:spacing w:line="500" w:lineRule="exact"/>
        <w:ind w:firstLine="480"/>
        <w:rPr>
          <w:rFonts w:hint="eastAsia" w:ascii="宋体" w:hAnsi="宋体"/>
          <w:u w:val="single"/>
        </w:rPr>
      </w:pPr>
      <w:r>
        <w:rPr>
          <w:rFonts w:hint="eastAsia" w:ascii="宋体" w:hAnsi="宋体"/>
        </w:rPr>
        <w:t>法定代表人</w:t>
      </w:r>
      <w:r>
        <w:rPr>
          <w:rFonts w:hint="eastAsia" w:ascii="宋体" w:hAnsi="宋体"/>
          <w:lang w:eastAsia="zh-CN"/>
        </w:rPr>
        <w:t>及</w:t>
      </w:r>
      <w:r>
        <w:rPr>
          <w:rFonts w:hint="eastAsia" w:ascii="宋体" w:hAnsi="宋体"/>
        </w:rPr>
        <w:t>被授权人：</w:t>
      </w:r>
      <w:r>
        <w:rPr>
          <w:rFonts w:hint="eastAsia" w:ascii="宋体" w:hAnsi="宋体"/>
          <w:u w:val="single"/>
        </w:rPr>
        <w:t xml:space="preserve">                            </w:t>
      </w:r>
      <w:r>
        <w:rPr>
          <w:rFonts w:hint="eastAsia" w:ascii="宋体" w:hAnsi="宋体"/>
        </w:rPr>
        <w:t>（签</w:t>
      </w:r>
      <w:r>
        <w:rPr>
          <w:rFonts w:hint="eastAsia" w:ascii="宋体" w:hAnsi="宋体"/>
          <w:lang w:eastAsia="zh-CN"/>
        </w:rPr>
        <w:t>章</w:t>
      </w:r>
      <w:r>
        <w:rPr>
          <w:rFonts w:hint="eastAsia" w:ascii="宋体" w:hAnsi="宋体"/>
        </w:rPr>
        <w:t>）</w:t>
      </w:r>
    </w:p>
    <w:p>
      <w:pPr>
        <w:ind w:firstLine="480"/>
        <w:rPr>
          <w:rFonts w:hint="eastAsia" w:ascii="宋体" w:hAnsi="宋体"/>
          <w:u w:val="single"/>
        </w:rPr>
      </w:pPr>
      <w:r>
        <w:rPr>
          <w:rFonts w:hint="eastAsia" w:ascii="宋体" w:hAnsi="宋体"/>
        </w:rPr>
        <w:t xml:space="preserve">                                                      </w:t>
      </w:r>
    </w:p>
    <w:p>
      <w:pPr>
        <w:pStyle w:val="10"/>
        <w:ind w:firstLine="883"/>
        <w:rPr>
          <w:rFonts w:hint="eastAsia" w:hAnsi="宋体"/>
          <w:szCs w:val="24"/>
        </w:rPr>
      </w:pPr>
      <w:r>
        <w:rPr>
          <w:rFonts w:hAnsi="宋体"/>
          <w:b/>
          <w:sz w:val="44"/>
        </w:rPr>
        <w:br w:type="page"/>
      </w:r>
      <w:r>
        <w:rPr>
          <w:rFonts w:hint="eastAsia" w:hAnsi="宋体"/>
          <w:szCs w:val="24"/>
        </w:rPr>
        <w:t>附表2</w:t>
      </w:r>
    </w:p>
    <w:p>
      <w:pPr>
        <w:pStyle w:val="10"/>
        <w:ind w:firstLine="643"/>
        <w:jc w:val="center"/>
        <w:rPr>
          <w:rFonts w:hint="eastAsia" w:hAnsi="宋体"/>
          <w:b/>
          <w:bCs/>
          <w:sz w:val="32"/>
          <w:szCs w:val="32"/>
        </w:rPr>
      </w:pPr>
      <w:r>
        <w:rPr>
          <w:rFonts w:hint="eastAsia" w:hAnsi="宋体"/>
          <w:b/>
          <w:bCs/>
          <w:sz w:val="32"/>
          <w:szCs w:val="32"/>
        </w:rPr>
        <w:t>技术指标偏差表</w:t>
      </w:r>
    </w:p>
    <w:p>
      <w:pPr>
        <w:spacing w:line="500" w:lineRule="exact"/>
        <w:ind w:left="-410" w:leftChars="-171" w:firstLine="480"/>
        <w:rPr>
          <w:rFonts w:hint="eastAsia" w:ascii="宋体" w:hAnsi="宋体"/>
          <w:b/>
        </w:rPr>
      </w:pPr>
      <w:r>
        <w:rPr>
          <w:rFonts w:hint="eastAsia" w:ascii="宋体" w:hAnsi="宋体"/>
        </w:rPr>
        <w:t xml:space="preserve">项目名称：                                                      </w:t>
      </w:r>
    </w:p>
    <w:p>
      <w:pPr>
        <w:spacing w:line="500" w:lineRule="exact"/>
        <w:ind w:left="-410" w:leftChars="-171" w:firstLine="480"/>
        <w:rPr>
          <w:rFonts w:hint="eastAsia" w:ascii="宋体" w:hAnsi="宋体"/>
          <w:b/>
        </w:rPr>
      </w:pPr>
      <w:r>
        <w:rPr>
          <w:rFonts w:hint="eastAsia" w:ascii="宋体" w:hAnsi="宋体"/>
        </w:rPr>
        <w:t>供应商：</w:t>
      </w:r>
    </w:p>
    <w:tbl>
      <w:tblPr>
        <w:tblStyle w:val="15"/>
        <w:tblW w:w="8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875"/>
        <w:gridCol w:w="2120"/>
        <w:gridCol w:w="2451"/>
        <w:gridCol w:w="1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84" w:type="dxa"/>
            <w:vAlign w:val="center"/>
          </w:tcPr>
          <w:p>
            <w:pPr>
              <w:pStyle w:val="10"/>
              <w:spacing w:line="400" w:lineRule="exact"/>
              <w:ind w:firstLine="0" w:firstLineChars="0"/>
              <w:rPr>
                <w:rFonts w:hint="eastAsia" w:hAnsi="宋体"/>
                <w:color w:val="000000"/>
                <w:szCs w:val="24"/>
              </w:rPr>
            </w:pPr>
            <w:r>
              <w:rPr>
                <w:rFonts w:hint="eastAsia" w:hAnsi="宋体"/>
                <w:color w:val="000000"/>
                <w:szCs w:val="24"/>
              </w:rPr>
              <w:t>序号</w:t>
            </w:r>
          </w:p>
        </w:tc>
        <w:tc>
          <w:tcPr>
            <w:tcW w:w="1875" w:type="dxa"/>
            <w:vAlign w:val="center"/>
          </w:tcPr>
          <w:p>
            <w:pPr>
              <w:pStyle w:val="10"/>
              <w:spacing w:line="400" w:lineRule="exact"/>
              <w:ind w:left="0" w:leftChars="0" w:firstLine="0" w:firstLineChars="0"/>
              <w:jc w:val="center"/>
              <w:rPr>
                <w:rFonts w:hint="eastAsia" w:hAnsi="宋体"/>
                <w:color w:val="000000"/>
                <w:szCs w:val="24"/>
              </w:rPr>
            </w:pPr>
            <w:r>
              <w:rPr>
                <w:rFonts w:hint="eastAsia" w:hAnsi="宋体"/>
                <w:color w:val="000000"/>
                <w:szCs w:val="24"/>
              </w:rPr>
              <w:t>名称</w:t>
            </w:r>
          </w:p>
        </w:tc>
        <w:tc>
          <w:tcPr>
            <w:tcW w:w="2120" w:type="dxa"/>
            <w:tcBorders>
              <w:right w:val="single" w:color="auto" w:sz="4" w:space="0"/>
            </w:tcBorders>
            <w:vAlign w:val="center"/>
          </w:tcPr>
          <w:p>
            <w:pPr>
              <w:pStyle w:val="10"/>
              <w:spacing w:line="400" w:lineRule="exact"/>
              <w:ind w:left="0" w:leftChars="0" w:firstLine="0" w:firstLineChars="0"/>
              <w:jc w:val="center"/>
              <w:rPr>
                <w:rFonts w:hint="eastAsia" w:hAnsi="宋体"/>
                <w:color w:val="000000"/>
                <w:szCs w:val="24"/>
              </w:rPr>
            </w:pPr>
            <w:r>
              <w:rPr>
                <w:rFonts w:hint="eastAsia" w:hAnsi="宋体"/>
                <w:color w:val="000000"/>
                <w:szCs w:val="24"/>
              </w:rPr>
              <w:t>谈 判 要 求</w:t>
            </w:r>
          </w:p>
          <w:p>
            <w:pPr>
              <w:pStyle w:val="10"/>
              <w:spacing w:line="400" w:lineRule="exact"/>
              <w:ind w:left="0" w:leftChars="0" w:firstLine="0" w:firstLineChars="0"/>
              <w:jc w:val="center"/>
              <w:rPr>
                <w:rFonts w:hint="eastAsia" w:hAnsi="宋体"/>
                <w:color w:val="000000"/>
                <w:szCs w:val="24"/>
              </w:rPr>
            </w:pPr>
            <w:r>
              <w:rPr>
                <w:rFonts w:hint="eastAsia" w:hAnsi="宋体"/>
                <w:color w:val="000000"/>
                <w:szCs w:val="24"/>
              </w:rPr>
              <w:t>技 术 指 标</w:t>
            </w:r>
          </w:p>
        </w:tc>
        <w:tc>
          <w:tcPr>
            <w:tcW w:w="2451" w:type="dxa"/>
            <w:tcBorders>
              <w:top w:val="single" w:color="auto" w:sz="4" w:space="0"/>
              <w:left w:val="single" w:color="auto" w:sz="4" w:space="0"/>
              <w:bottom w:val="single" w:color="auto" w:sz="4" w:space="0"/>
              <w:right w:val="single" w:color="auto" w:sz="4" w:space="0"/>
            </w:tcBorders>
            <w:vAlign w:val="center"/>
          </w:tcPr>
          <w:p>
            <w:pPr>
              <w:pStyle w:val="10"/>
              <w:spacing w:line="400" w:lineRule="exact"/>
              <w:ind w:left="0" w:leftChars="0" w:firstLine="0" w:firstLineChars="0"/>
              <w:jc w:val="center"/>
              <w:rPr>
                <w:rFonts w:hint="eastAsia" w:hAnsi="宋体"/>
                <w:color w:val="000000"/>
                <w:szCs w:val="24"/>
              </w:rPr>
            </w:pPr>
            <w:r>
              <w:rPr>
                <w:rFonts w:hint="eastAsia" w:hAnsi="宋体"/>
                <w:color w:val="000000"/>
                <w:szCs w:val="24"/>
              </w:rPr>
              <w:t>谈 判 响 应</w:t>
            </w:r>
          </w:p>
          <w:p>
            <w:pPr>
              <w:pStyle w:val="10"/>
              <w:spacing w:line="400" w:lineRule="exact"/>
              <w:ind w:left="0" w:leftChars="0" w:firstLine="0" w:firstLineChars="0"/>
              <w:jc w:val="center"/>
              <w:rPr>
                <w:rFonts w:hint="eastAsia" w:hAnsi="宋体"/>
                <w:color w:val="000000"/>
                <w:szCs w:val="24"/>
              </w:rPr>
            </w:pPr>
            <w:r>
              <w:rPr>
                <w:rFonts w:hint="eastAsia" w:hAnsi="宋体"/>
                <w:color w:val="000000"/>
                <w:szCs w:val="24"/>
              </w:rPr>
              <w:t>技 术 指 标</w:t>
            </w:r>
          </w:p>
        </w:tc>
        <w:tc>
          <w:tcPr>
            <w:tcW w:w="1753" w:type="dxa"/>
            <w:tcBorders>
              <w:left w:val="single" w:color="auto" w:sz="4" w:space="0"/>
            </w:tcBorders>
            <w:vAlign w:val="center"/>
          </w:tcPr>
          <w:p>
            <w:pPr>
              <w:pStyle w:val="10"/>
              <w:spacing w:line="400" w:lineRule="exact"/>
              <w:ind w:left="0" w:leftChars="0" w:firstLine="0" w:firstLineChars="0"/>
              <w:jc w:val="center"/>
              <w:rPr>
                <w:rFonts w:hint="eastAsia" w:hAnsi="宋体"/>
                <w:color w:val="000000"/>
                <w:szCs w:val="24"/>
              </w:rPr>
            </w:pPr>
            <w:r>
              <w:rPr>
                <w:rFonts w:hint="eastAsia" w:hAnsi="宋体"/>
                <w:color w:val="000000"/>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400" w:lineRule="exact"/>
              <w:ind w:left="0" w:leftChars="0" w:firstLine="0" w:firstLineChars="0"/>
              <w:rPr>
                <w:rFonts w:hint="eastAsia" w:hAnsi="宋体"/>
                <w:color w:val="000000"/>
                <w:szCs w:val="24"/>
              </w:rPr>
            </w:pPr>
          </w:p>
        </w:tc>
        <w:tc>
          <w:tcPr>
            <w:tcW w:w="2120" w:type="dxa"/>
            <w:vAlign w:val="center"/>
          </w:tcPr>
          <w:p>
            <w:pPr>
              <w:pStyle w:val="10"/>
              <w:spacing w:line="600" w:lineRule="exact"/>
              <w:ind w:firstLine="480"/>
              <w:rPr>
                <w:rFonts w:hint="eastAsia" w:hAnsi="宋体"/>
                <w:color w:val="000000"/>
                <w:szCs w:val="24"/>
              </w:rPr>
            </w:pPr>
          </w:p>
        </w:tc>
        <w:tc>
          <w:tcPr>
            <w:tcW w:w="2451" w:type="dxa"/>
            <w:tcBorders>
              <w:top w:val="single" w:color="auto" w:sz="4" w:space="0"/>
            </w:tcBorders>
            <w:vAlign w:val="center"/>
          </w:tcPr>
          <w:p>
            <w:pPr>
              <w:pStyle w:val="10"/>
              <w:spacing w:line="600" w:lineRule="exact"/>
              <w:ind w:firstLine="480"/>
              <w:rPr>
                <w:rFonts w:hint="eastAsia" w:hAnsi="宋体"/>
                <w:color w:val="000000"/>
                <w:szCs w:val="24"/>
              </w:rPr>
            </w:pPr>
          </w:p>
        </w:tc>
        <w:tc>
          <w:tcPr>
            <w:tcW w:w="1753" w:type="dxa"/>
            <w:vAlign w:val="center"/>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6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6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6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6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6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6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6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4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84" w:type="dxa"/>
          </w:tcPr>
          <w:p>
            <w:pPr>
              <w:pStyle w:val="10"/>
              <w:spacing w:line="600" w:lineRule="exact"/>
              <w:ind w:left="0" w:leftChars="0" w:firstLine="0" w:firstLineChars="0"/>
              <w:rPr>
                <w:rFonts w:hint="eastAsia" w:hAnsi="宋体"/>
                <w:color w:val="000000"/>
                <w:szCs w:val="24"/>
              </w:rPr>
            </w:pPr>
          </w:p>
        </w:tc>
        <w:tc>
          <w:tcPr>
            <w:tcW w:w="1875" w:type="dxa"/>
          </w:tcPr>
          <w:p>
            <w:pPr>
              <w:pStyle w:val="10"/>
              <w:spacing w:line="400" w:lineRule="exact"/>
              <w:ind w:left="0" w:leftChars="0" w:firstLine="0" w:firstLineChars="0"/>
              <w:rPr>
                <w:rFonts w:hint="eastAsia" w:hAnsi="宋体"/>
                <w:color w:val="000000"/>
                <w:szCs w:val="24"/>
              </w:rPr>
            </w:pPr>
          </w:p>
        </w:tc>
        <w:tc>
          <w:tcPr>
            <w:tcW w:w="2120" w:type="dxa"/>
          </w:tcPr>
          <w:p>
            <w:pPr>
              <w:pStyle w:val="10"/>
              <w:spacing w:line="600" w:lineRule="exact"/>
              <w:ind w:firstLine="480"/>
              <w:rPr>
                <w:rFonts w:hint="eastAsia" w:hAnsi="宋体"/>
                <w:color w:val="000000"/>
                <w:szCs w:val="24"/>
              </w:rPr>
            </w:pPr>
          </w:p>
        </w:tc>
        <w:tc>
          <w:tcPr>
            <w:tcW w:w="2451" w:type="dxa"/>
          </w:tcPr>
          <w:p>
            <w:pPr>
              <w:pStyle w:val="10"/>
              <w:spacing w:line="600" w:lineRule="exact"/>
              <w:ind w:firstLine="480"/>
              <w:rPr>
                <w:rFonts w:hint="eastAsia" w:hAnsi="宋体"/>
                <w:color w:val="000000"/>
                <w:szCs w:val="24"/>
              </w:rPr>
            </w:pPr>
          </w:p>
        </w:tc>
        <w:tc>
          <w:tcPr>
            <w:tcW w:w="1753" w:type="dxa"/>
          </w:tcPr>
          <w:p>
            <w:pPr>
              <w:pStyle w:val="10"/>
              <w:spacing w:line="600" w:lineRule="exact"/>
              <w:ind w:firstLine="480"/>
              <w:rPr>
                <w:rFonts w:hint="eastAsia" w:hAnsi="宋体"/>
                <w:color w:val="000000"/>
                <w:szCs w:val="24"/>
              </w:rPr>
            </w:pPr>
          </w:p>
        </w:tc>
      </w:tr>
    </w:tbl>
    <w:p>
      <w:pPr>
        <w:pStyle w:val="10"/>
        <w:ind w:firstLine="480"/>
        <w:rPr>
          <w:rFonts w:hint="eastAsia" w:hAnsi="宋体"/>
          <w:szCs w:val="24"/>
        </w:rPr>
      </w:pPr>
    </w:p>
    <w:p>
      <w:pPr>
        <w:pStyle w:val="10"/>
        <w:ind w:firstLine="480"/>
        <w:rPr>
          <w:rFonts w:hint="eastAsia" w:hAnsi="宋体"/>
          <w:szCs w:val="24"/>
        </w:rPr>
      </w:pPr>
      <w:r>
        <w:rPr>
          <w:rFonts w:hint="eastAsia" w:hAnsi="宋体"/>
          <w:szCs w:val="24"/>
        </w:rPr>
        <w:t>说明：</w:t>
      </w:r>
      <w:r>
        <w:rPr>
          <w:rFonts w:hint="eastAsia" w:hAnsi="宋体"/>
          <w:color w:val="000000"/>
          <w:szCs w:val="24"/>
        </w:rPr>
        <w:t>请按谈判项目的实际技术参数，逐条对应谈判文件的“谈判内容与要求”中的技术要求认真填写本表。</w:t>
      </w:r>
      <w:r>
        <w:rPr>
          <w:rFonts w:hint="eastAsia" w:hAnsi="宋体"/>
          <w:szCs w:val="24"/>
        </w:rPr>
        <w:t>偏离说明填写：优于、等于或低于。</w:t>
      </w:r>
    </w:p>
    <w:p>
      <w:pPr>
        <w:pStyle w:val="10"/>
        <w:ind w:firstLine="480"/>
        <w:rPr>
          <w:rFonts w:hint="eastAsia" w:hAnsi="宋体"/>
          <w:szCs w:val="24"/>
        </w:rPr>
      </w:pPr>
    </w:p>
    <w:p>
      <w:pPr>
        <w:spacing w:line="500" w:lineRule="exact"/>
        <w:ind w:firstLine="480"/>
        <w:rPr>
          <w:rFonts w:hint="eastAsia" w:ascii="宋体" w:hAnsi="宋体"/>
        </w:rPr>
      </w:pPr>
      <w:r>
        <w:rPr>
          <w:rFonts w:hint="eastAsia" w:ascii="宋体" w:hAnsi="宋体"/>
        </w:rPr>
        <w:t>供应商：</w:t>
      </w:r>
      <w:r>
        <w:rPr>
          <w:rFonts w:hint="eastAsia" w:ascii="宋体" w:hAnsi="宋体"/>
          <w:u w:val="single"/>
        </w:rPr>
        <w:t xml:space="preserve">                                         </w:t>
      </w:r>
      <w:r>
        <w:rPr>
          <w:rFonts w:hint="eastAsia" w:ascii="宋体" w:hAnsi="宋体"/>
        </w:rPr>
        <w:t>（公章）</w:t>
      </w:r>
    </w:p>
    <w:p>
      <w:pPr>
        <w:spacing w:line="500" w:lineRule="exact"/>
        <w:ind w:firstLine="480"/>
        <w:rPr>
          <w:rFonts w:hint="eastAsia" w:ascii="宋体" w:hAnsi="宋体"/>
        </w:rPr>
      </w:pPr>
    </w:p>
    <w:p>
      <w:pPr>
        <w:spacing w:line="500" w:lineRule="exact"/>
        <w:ind w:firstLine="480"/>
        <w:rPr>
          <w:rFonts w:hint="eastAsia" w:ascii="宋体" w:hAnsi="宋体"/>
          <w:u w:val="single"/>
        </w:rPr>
      </w:pPr>
      <w:r>
        <w:rPr>
          <w:rFonts w:hint="eastAsia" w:ascii="宋体" w:hAnsi="宋体"/>
        </w:rPr>
        <w:t>法定代表人/被授权人：</w:t>
      </w:r>
      <w:r>
        <w:rPr>
          <w:rFonts w:hint="eastAsia" w:ascii="宋体" w:hAnsi="宋体"/>
          <w:u w:val="single"/>
        </w:rPr>
        <w:t xml:space="preserve">                            </w:t>
      </w:r>
      <w:r>
        <w:rPr>
          <w:rFonts w:hint="eastAsia" w:ascii="宋体" w:hAnsi="宋体"/>
        </w:rPr>
        <w:t>（签字</w:t>
      </w:r>
      <w:r>
        <w:rPr>
          <w:rFonts w:hint="eastAsia" w:ascii="宋体" w:hAnsi="宋体"/>
          <w:lang w:eastAsia="zh-CN"/>
        </w:rPr>
        <w:t>或盖章</w:t>
      </w:r>
      <w:r>
        <w:rPr>
          <w:rFonts w:hint="eastAsia" w:ascii="宋体" w:hAnsi="宋体"/>
        </w:rPr>
        <w:t>）</w:t>
      </w:r>
    </w:p>
    <w:p>
      <w:pPr>
        <w:spacing w:line="360" w:lineRule="atLeast"/>
        <w:ind w:left="0" w:leftChars="0" w:firstLine="0" w:firstLineChars="0"/>
        <w:jc w:val="center"/>
        <w:rPr>
          <w:rFonts w:hint="eastAsia" w:ascii="宋体" w:hAnsi="宋体"/>
          <w:b/>
          <w:sz w:val="32"/>
          <w:szCs w:val="32"/>
        </w:rPr>
      </w:pPr>
      <w:r>
        <w:rPr>
          <w:rFonts w:hint="eastAsia" w:ascii="宋体" w:hAnsi="宋体"/>
          <w:b/>
          <w:sz w:val="32"/>
          <w:szCs w:val="32"/>
        </w:rPr>
        <w:br w:type="page"/>
      </w:r>
      <w:r>
        <w:rPr>
          <w:rFonts w:hint="eastAsia" w:ascii="宋体" w:hAnsi="宋体"/>
          <w:b/>
          <w:sz w:val="32"/>
          <w:szCs w:val="32"/>
        </w:rPr>
        <w:t>第三部分   法定代表人证明书与法定代表人授权书</w:t>
      </w:r>
    </w:p>
    <w:p>
      <w:pPr>
        <w:spacing w:line="360" w:lineRule="atLeast"/>
        <w:ind w:left="0" w:leftChars="0" w:firstLine="0" w:firstLineChars="0"/>
        <w:jc w:val="center"/>
        <w:rPr>
          <w:rFonts w:hint="eastAsia" w:ascii="宋体" w:hAnsi="宋体" w:cs="Arial"/>
          <w:b/>
          <w:color w:val="000000"/>
          <w:kern w:val="0"/>
          <w:sz w:val="32"/>
          <w:szCs w:val="32"/>
        </w:rPr>
      </w:pPr>
      <w:r>
        <w:rPr>
          <w:rFonts w:hint="eastAsia" w:ascii="宋体" w:hAnsi="宋体" w:cs="Arial"/>
          <w:b/>
          <w:color w:val="000000"/>
          <w:kern w:val="0"/>
          <w:sz w:val="32"/>
          <w:szCs w:val="32"/>
        </w:rPr>
        <w:t>法定代表人证明书</w:t>
      </w:r>
    </w:p>
    <w:p>
      <w:pPr>
        <w:tabs>
          <w:tab w:val="left" w:pos="210"/>
        </w:tabs>
        <w:spacing w:line="320" w:lineRule="exact"/>
        <w:ind w:firstLine="643"/>
        <w:jc w:val="center"/>
        <w:rPr>
          <w:rFonts w:hint="eastAsia" w:ascii="宋体" w:hAnsi="宋体" w:cs="Arial"/>
          <w:b/>
          <w:color w:val="000000"/>
          <w:kern w:val="0"/>
          <w:sz w:val="32"/>
          <w:szCs w:val="32"/>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2140"/>
        <w:gridCol w:w="1783"/>
        <w:gridCol w:w="701"/>
        <w:gridCol w:w="1675"/>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286" w:type="dxa"/>
            <w:gridSpan w:val="6"/>
            <w:vAlign w:val="center"/>
          </w:tcPr>
          <w:p>
            <w:pPr>
              <w:tabs>
                <w:tab w:val="left" w:pos="210"/>
              </w:tabs>
              <w:spacing w:line="320" w:lineRule="exact"/>
              <w:ind w:left="0" w:leftChars="0" w:firstLine="0" w:firstLineChars="0"/>
              <w:jc w:val="left"/>
              <w:rPr>
                <w:rFonts w:hint="eastAsia" w:ascii="宋体" w:hAnsi="宋体" w:cs="Arial"/>
                <w:kern w:val="0"/>
              </w:rPr>
            </w:pPr>
            <w:r>
              <w:rPr>
                <w:rFonts w:hint="eastAsia" w:ascii="宋体" w:hAnsi="宋体" w:cs="Arial"/>
                <w:kern w:val="0"/>
              </w:rPr>
              <w:t>致：陕西中远招标咨询有限公司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063" w:type="dxa"/>
            <w:vMerge w:val="restart"/>
            <w:vAlign w:val="center"/>
          </w:tcPr>
          <w:p>
            <w:pPr>
              <w:tabs>
                <w:tab w:val="left" w:pos="210"/>
              </w:tabs>
              <w:spacing w:line="320" w:lineRule="exact"/>
              <w:ind w:firstLine="0" w:firstLineChars="0"/>
              <w:rPr>
                <w:rFonts w:hint="eastAsia" w:ascii="宋体" w:hAnsi="宋体" w:cs="Arial"/>
                <w:kern w:val="0"/>
              </w:rPr>
            </w:pPr>
            <w:r>
              <w:rPr>
                <w:rFonts w:hint="eastAsia" w:ascii="宋体" w:hAnsi="宋体" w:cs="Arial"/>
                <w:kern w:val="0"/>
              </w:rPr>
              <w:t>企业</w:t>
            </w:r>
          </w:p>
          <w:p>
            <w:pPr>
              <w:tabs>
                <w:tab w:val="left" w:pos="210"/>
              </w:tabs>
              <w:spacing w:line="320" w:lineRule="exact"/>
              <w:ind w:firstLine="0" w:firstLineChars="0"/>
              <w:rPr>
                <w:rFonts w:hint="eastAsia" w:ascii="宋体" w:hAnsi="宋体" w:cs="Arial"/>
                <w:kern w:val="0"/>
              </w:rPr>
            </w:pPr>
            <w:r>
              <w:rPr>
                <w:rFonts w:hint="eastAsia" w:ascii="宋体" w:hAnsi="宋体" w:cs="Arial"/>
                <w:kern w:val="0"/>
              </w:rPr>
              <w:t>信息</w:t>
            </w:r>
          </w:p>
        </w:tc>
        <w:tc>
          <w:tcPr>
            <w:tcW w:w="2140" w:type="dxa"/>
            <w:vAlign w:val="center"/>
          </w:tcPr>
          <w:p>
            <w:pPr>
              <w:tabs>
                <w:tab w:val="left" w:pos="210"/>
              </w:tabs>
              <w:spacing w:line="320" w:lineRule="exact"/>
              <w:ind w:firstLine="480"/>
              <w:rPr>
                <w:rFonts w:hint="eastAsia" w:ascii="宋体" w:hAnsi="宋体" w:cs="Arial"/>
                <w:kern w:val="0"/>
              </w:rPr>
            </w:pPr>
            <w:r>
              <w:rPr>
                <w:rFonts w:hint="eastAsia" w:ascii="宋体" w:hAnsi="宋体" w:cs="Arial"/>
                <w:kern w:val="0"/>
              </w:rPr>
              <w:t>企业名称</w:t>
            </w:r>
          </w:p>
        </w:tc>
        <w:tc>
          <w:tcPr>
            <w:tcW w:w="6083" w:type="dxa"/>
            <w:gridSpan w:val="4"/>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063" w:type="dxa"/>
            <w:vMerge w:val="continue"/>
            <w:vAlign w:val="center"/>
          </w:tcPr>
          <w:p>
            <w:pPr>
              <w:tabs>
                <w:tab w:val="left" w:pos="210"/>
              </w:tabs>
              <w:spacing w:line="320" w:lineRule="exact"/>
              <w:ind w:firstLine="480"/>
              <w:jc w:val="center"/>
              <w:rPr>
                <w:rFonts w:ascii="宋体" w:hAnsi="宋体" w:cs="Arial"/>
                <w:kern w:val="0"/>
              </w:rPr>
            </w:pPr>
          </w:p>
        </w:tc>
        <w:tc>
          <w:tcPr>
            <w:tcW w:w="2140" w:type="dxa"/>
            <w:vAlign w:val="center"/>
          </w:tcPr>
          <w:p>
            <w:pPr>
              <w:tabs>
                <w:tab w:val="left" w:pos="210"/>
              </w:tabs>
              <w:spacing w:line="320" w:lineRule="exact"/>
              <w:ind w:firstLine="480"/>
              <w:rPr>
                <w:rFonts w:hint="eastAsia" w:ascii="宋体" w:hAnsi="宋体" w:cs="Arial"/>
                <w:kern w:val="0"/>
              </w:rPr>
            </w:pPr>
            <w:r>
              <w:rPr>
                <w:rFonts w:hint="eastAsia" w:ascii="宋体" w:hAnsi="宋体" w:cs="Arial"/>
                <w:kern w:val="0"/>
              </w:rPr>
              <w:t>法定地址</w:t>
            </w:r>
          </w:p>
        </w:tc>
        <w:tc>
          <w:tcPr>
            <w:tcW w:w="6083" w:type="dxa"/>
            <w:gridSpan w:val="4"/>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063" w:type="dxa"/>
            <w:vMerge w:val="continue"/>
            <w:vAlign w:val="center"/>
          </w:tcPr>
          <w:p>
            <w:pPr>
              <w:tabs>
                <w:tab w:val="left" w:pos="210"/>
              </w:tabs>
              <w:spacing w:line="320" w:lineRule="exact"/>
              <w:ind w:firstLine="480"/>
              <w:jc w:val="center"/>
              <w:rPr>
                <w:rFonts w:ascii="宋体" w:hAnsi="宋体" w:cs="Arial"/>
                <w:kern w:val="0"/>
              </w:rPr>
            </w:pPr>
          </w:p>
        </w:tc>
        <w:tc>
          <w:tcPr>
            <w:tcW w:w="2140" w:type="dxa"/>
            <w:vAlign w:val="center"/>
          </w:tcPr>
          <w:p>
            <w:pPr>
              <w:tabs>
                <w:tab w:val="left" w:pos="210"/>
              </w:tabs>
              <w:spacing w:line="320" w:lineRule="exact"/>
              <w:ind w:firstLine="480"/>
              <w:rPr>
                <w:rFonts w:hint="eastAsia" w:ascii="宋体" w:hAnsi="宋体" w:cs="Arial"/>
                <w:kern w:val="0"/>
              </w:rPr>
            </w:pPr>
            <w:r>
              <w:rPr>
                <w:rFonts w:hint="eastAsia" w:ascii="宋体" w:hAnsi="宋体" w:cs="Arial"/>
                <w:kern w:val="0"/>
              </w:rPr>
              <w:t>邮政编码</w:t>
            </w:r>
          </w:p>
        </w:tc>
        <w:tc>
          <w:tcPr>
            <w:tcW w:w="6083" w:type="dxa"/>
            <w:gridSpan w:val="4"/>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63" w:type="dxa"/>
            <w:vMerge w:val="continue"/>
            <w:vAlign w:val="center"/>
          </w:tcPr>
          <w:p>
            <w:pPr>
              <w:tabs>
                <w:tab w:val="left" w:pos="210"/>
              </w:tabs>
              <w:spacing w:line="320" w:lineRule="exact"/>
              <w:ind w:firstLine="480"/>
              <w:jc w:val="center"/>
              <w:rPr>
                <w:rFonts w:ascii="宋体" w:hAnsi="宋体" w:cs="Arial"/>
                <w:kern w:val="0"/>
              </w:rPr>
            </w:pPr>
          </w:p>
        </w:tc>
        <w:tc>
          <w:tcPr>
            <w:tcW w:w="2140" w:type="dxa"/>
            <w:vAlign w:val="center"/>
          </w:tcPr>
          <w:p>
            <w:pPr>
              <w:tabs>
                <w:tab w:val="left" w:pos="210"/>
              </w:tabs>
              <w:spacing w:line="320" w:lineRule="exact"/>
              <w:ind w:firstLine="480"/>
              <w:rPr>
                <w:rFonts w:hint="eastAsia" w:ascii="宋体" w:hAnsi="宋体" w:cs="Arial"/>
                <w:kern w:val="0"/>
              </w:rPr>
            </w:pPr>
            <w:r>
              <w:rPr>
                <w:rFonts w:hint="eastAsia" w:ascii="宋体" w:hAnsi="宋体" w:cs="Arial"/>
                <w:kern w:val="0"/>
              </w:rPr>
              <w:t>工商登记机关</w:t>
            </w:r>
          </w:p>
        </w:tc>
        <w:tc>
          <w:tcPr>
            <w:tcW w:w="6083" w:type="dxa"/>
            <w:gridSpan w:val="4"/>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63" w:type="dxa"/>
            <w:vMerge w:val="continue"/>
            <w:vAlign w:val="center"/>
          </w:tcPr>
          <w:p>
            <w:pPr>
              <w:tabs>
                <w:tab w:val="left" w:pos="210"/>
              </w:tabs>
              <w:spacing w:line="320" w:lineRule="exact"/>
              <w:ind w:firstLine="480"/>
              <w:jc w:val="center"/>
              <w:rPr>
                <w:rFonts w:ascii="宋体" w:hAnsi="宋体" w:cs="Arial"/>
                <w:kern w:val="0"/>
              </w:rPr>
            </w:pPr>
          </w:p>
        </w:tc>
        <w:tc>
          <w:tcPr>
            <w:tcW w:w="2140" w:type="dxa"/>
            <w:vAlign w:val="center"/>
          </w:tcPr>
          <w:p>
            <w:pPr>
              <w:tabs>
                <w:tab w:val="left" w:pos="210"/>
              </w:tabs>
              <w:spacing w:line="320" w:lineRule="exact"/>
              <w:ind w:firstLine="0" w:firstLineChars="0"/>
              <w:rPr>
                <w:rFonts w:hint="eastAsia" w:ascii="宋体" w:hAnsi="宋体" w:cs="Arial"/>
                <w:kern w:val="0"/>
                <w:highlight w:val="yellow"/>
              </w:rPr>
            </w:pPr>
            <w:r>
              <w:rPr>
                <w:rFonts w:hint="eastAsia" w:ascii="宋体" w:hAnsi="宋体" w:cs="Arial"/>
                <w:kern w:val="0"/>
              </w:rPr>
              <w:t>统一社会信用代码</w:t>
            </w:r>
          </w:p>
        </w:tc>
        <w:tc>
          <w:tcPr>
            <w:tcW w:w="6083" w:type="dxa"/>
            <w:gridSpan w:val="4"/>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063" w:type="dxa"/>
            <w:vMerge w:val="restart"/>
            <w:vAlign w:val="center"/>
          </w:tcPr>
          <w:p>
            <w:pPr>
              <w:tabs>
                <w:tab w:val="left" w:pos="210"/>
              </w:tabs>
              <w:spacing w:line="320" w:lineRule="exact"/>
              <w:ind w:firstLine="0" w:firstLineChars="0"/>
              <w:jc w:val="left"/>
              <w:rPr>
                <w:rFonts w:hint="eastAsia" w:ascii="宋体" w:hAnsi="宋体" w:cs="Arial"/>
                <w:kern w:val="0"/>
              </w:rPr>
            </w:pPr>
            <w:r>
              <w:rPr>
                <w:rFonts w:hint="eastAsia" w:ascii="宋体" w:hAnsi="宋体" w:cs="Arial"/>
                <w:kern w:val="0"/>
              </w:rPr>
              <w:t>法定代表人</w:t>
            </w:r>
          </w:p>
        </w:tc>
        <w:tc>
          <w:tcPr>
            <w:tcW w:w="2140" w:type="dxa"/>
            <w:vAlign w:val="center"/>
          </w:tcPr>
          <w:p>
            <w:pPr>
              <w:tabs>
                <w:tab w:val="left" w:pos="210"/>
              </w:tabs>
              <w:spacing w:line="320" w:lineRule="exact"/>
              <w:ind w:firstLine="480"/>
              <w:rPr>
                <w:rFonts w:hint="eastAsia" w:ascii="宋体" w:hAnsi="宋体" w:cs="Arial"/>
                <w:kern w:val="0"/>
              </w:rPr>
            </w:pPr>
            <w:r>
              <w:rPr>
                <w:rFonts w:hint="eastAsia" w:ascii="宋体" w:hAnsi="宋体" w:cs="Arial"/>
                <w:kern w:val="0"/>
              </w:rPr>
              <w:t>姓名</w:t>
            </w:r>
          </w:p>
        </w:tc>
        <w:tc>
          <w:tcPr>
            <w:tcW w:w="2484" w:type="dxa"/>
            <w:gridSpan w:val="2"/>
            <w:vAlign w:val="center"/>
          </w:tcPr>
          <w:p>
            <w:pPr>
              <w:tabs>
                <w:tab w:val="left" w:pos="210"/>
              </w:tabs>
              <w:spacing w:line="320" w:lineRule="exact"/>
              <w:ind w:left="0" w:leftChars="0" w:firstLine="0" w:firstLineChars="0"/>
              <w:jc w:val="center"/>
              <w:rPr>
                <w:rFonts w:hint="eastAsia" w:ascii="宋体" w:hAnsi="宋体" w:eastAsia="宋体" w:cs="Arial"/>
                <w:kern w:val="0"/>
                <w:lang w:eastAsia="zh-CN"/>
              </w:rPr>
            </w:pPr>
            <w:r>
              <w:rPr>
                <w:rFonts w:hint="eastAsia" w:ascii="宋体" w:hAnsi="宋体" w:cs="Arial"/>
                <w:kern w:val="0"/>
                <w:lang w:eastAsia="zh-CN"/>
              </w:rPr>
              <w:t>签章</w:t>
            </w:r>
          </w:p>
        </w:tc>
        <w:tc>
          <w:tcPr>
            <w:tcW w:w="1675" w:type="dxa"/>
            <w:vAlign w:val="center"/>
          </w:tcPr>
          <w:p>
            <w:pPr>
              <w:tabs>
                <w:tab w:val="left" w:pos="210"/>
              </w:tabs>
              <w:spacing w:line="320" w:lineRule="exact"/>
              <w:ind w:firstLine="480"/>
              <w:rPr>
                <w:rFonts w:ascii="宋体" w:hAnsi="宋体" w:cs="Arial"/>
                <w:kern w:val="0"/>
              </w:rPr>
            </w:pPr>
            <w:r>
              <w:rPr>
                <w:rFonts w:hint="eastAsia" w:ascii="宋体" w:hAnsi="宋体" w:cs="Arial"/>
                <w:kern w:val="0"/>
              </w:rPr>
              <w:t>性别</w:t>
            </w:r>
          </w:p>
        </w:tc>
        <w:tc>
          <w:tcPr>
            <w:tcW w:w="1924" w:type="dxa"/>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063" w:type="dxa"/>
            <w:vMerge w:val="continue"/>
            <w:vAlign w:val="center"/>
          </w:tcPr>
          <w:p>
            <w:pPr>
              <w:tabs>
                <w:tab w:val="left" w:pos="210"/>
              </w:tabs>
              <w:spacing w:line="320" w:lineRule="exact"/>
              <w:ind w:firstLine="480"/>
              <w:jc w:val="center"/>
              <w:rPr>
                <w:rFonts w:ascii="宋体" w:hAnsi="宋体" w:cs="Arial"/>
                <w:kern w:val="0"/>
              </w:rPr>
            </w:pPr>
          </w:p>
        </w:tc>
        <w:tc>
          <w:tcPr>
            <w:tcW w:w="2140" w:type="dxa"/>
            <w:vAlign w:val="center"/>
          </w:tcPr>
          <w:p>
            <w:pPr>
              <w:tabs>
                <w:tab w:val="left" w:pos="210"/>
              </w:tabs>
              <w:spacing w:line="320" w:lineRule="exact"/>
              <w:ind w:firstLine="480"/>
              <w:rPr>
                <w:rFonts w:hint="eastAsia" w:ascii="宋体" w:hAnsi="宋体" w:cs="Arial"/>
                <w:kern w:val="0"/>
              </w:rPr>
            </w:pPr>
            <w:r>
              <w:rPr>
                <w:rFonts w:hint="eastAsia" w:ascii="宋体" w:hAnsi="宋体" w:cs="Arial"/>
                <w:kern w:val="0"/>
              </w:rPr>
              <w:t>职务</w:t>
            </w:r>
          </w:p>
        </w:tc>
        <w:tc>
          <w:tcPr>
            <w:tcW w:w="2484" w:type="dxa"/>
            <w:gridSpan w:val="2"/>
            <w:vAlign w:val="center"/>
          </w:tcPr>
          <w:p>
            <w:pPr>
              <w:tabs>
                <w:tab w:val="left" w:pos="210"/>
              </w:tabs>
              <w:spacing w:line="320" w:lineRule="exact"/>
              <w:ind w:firstLine="480"/>
              <w:jc w:val="center"/>
              <w:rPr>
                <w:rFonts w:ascii="宋体" w:hAnsi="宋体" w:cs="Arial"/>
                <w:kern w:val="0"/>
              </w:rPr>
            </w:pPr>
          </w:p>
        </w:tc>
        <w:tc>
          <w:tcPr>
            <w:tcW w:w="1675" w:type="dxa"/>
            <w:vAlign w:val="center"/>
          </w:tcPr>
          <w:p>
            <w:pPr>
              <w:tabs>
                <w:tab w:val="left" w:pos="210"/>
              </w:tabs>
              <w:spacing w:line="320" w:lineRule="exact"/>
              <w:ind w:firstLine="480"/>
              <w:rPr>
                <w:rFonts w:hint="eastAsia" w:ascii="宋体" w:hAnsi="宋体" w:cs="Arial"/>
                <w:kern w:val="0"/>
              </w:rPr>
            </w:pPr>
            <w:r>
              <w:rPr>
                <w:rFonts w:hint="eastAsia" w:ascii="宋体" w:hAnsi="宋体" w:cs="Arial"/>
                <w:kern w:val="0"/>
              </w:rPr>
              <w:t>联系电话</w:t>
            </w:r>
          </w:p>
        </w:tc>
        <w:tc>
          <w:tcPr>
            <w:tcW w:w="1924" w:type="dxa"/>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63" w:type="dxa"/>
            <w:vMerge w:val="continue"/>
            <w:vAlign w:val="center"/>
          </w:tcPr>
          <w:p>
            <w:pPr>
              <w:tabs>
                <w:tab w:val="left" w:pos="210"/>
              </w:tabs>
              <w:spacing w:line="320" w:lineRule="exact"/>
              <w:ind w:firstLine="480"/>
              <w:jc w:val="center"/>
              <w:rPr>
                <w:rFonts w:ascii="宋体" w:hAnsi="宋体" w:cs="Arial"/>
                <w:kern w:val="0"/>
              </w:rPr>
            </w:pPr>
          </w:p>
        </w:tc>
        <w:tc>
          <w:tcPr>
            <w:tcW w:w="2140" w:type="dxa"/>
            <w:vAlign w:val="center"/>
          </w:tcPr>
          <w:p>
            <w:pPr>
              <w:tabs>
                <w:tab w:val="left" w:pos="210"/>
              </w:tabs>
              <w:spacing w:line="320" w:lineRule="exact"/>
              <w:ind w:firstLine="480"/>
              <w:jc w:val="left"/>
              <w:rPr>
                <w:rFonts w:hint="eastAsia" w:ascii="宋体" w:hAnsi="宋体" w:cs="Arial"/>
                <w:kern w:val="0"/>
              </w:rPr>
            </w:pPr>
            <w:r>
              <w:rPr>
                <w:rFonts w:hint="eastAsia" w:ascii="宋体" w:hAnsi="宋体" w:cs="Arial"/>
                <w:kern w:val="0"/>
              </w:rPr>
              <w:t>传真</w:t>
            </w:r>
          </w:p>
        </w:tc>
        <w:tc>
          <w:tcPr>
            <w:tcW w:w="6083" w:type="dxa"/>
            <w:gridSpan w:val="4"/>
            <w:vAlign w:val="center"/>
          </w:tcPr>
          <w:p>
            <w:pPr>
              <w:tabs>
                <w:tab w:val="left" w:pos="210"/>
              </w:tabs>
              <w:spacing w:line="320" w:lineRule="exact"/>
              <w:ind w:firstLine="480"/>
              <w:jc w:val="center"/>
              <w:rPr>
                <w:rFonts w:ascii="宋体" w:hAnsi="宋体"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5" w:hRule="atLeast"/>
          <w:jc w:val="center"/>
        </w:trPr>
        <w:tc>
          <w:tcPr>
            <w:tcW w:w="1063" w:type="dxa"/>
            <w:vMerge w:val="restart"/>
            <w:vAlign w:val="center"/>
          </w:tcPr>
          <w:p>
            <w:pPr>
              <w:tabs>
                <w:tab w:val="left" w:pos="210"/>
              </w:tabs>
              <w:spacing w:line="320" w:lineRule="exact"/>
              <w:ind w:firstLine="0" w:firstLineChars="0"/>
              <w:rPr>
                <w:rFonts w:hint="eastAsia" w:ascii="宋体" w:hAnsi="宋体" w:cs="Arial"/>
                <w:kern w:val="0"/>
              </w:rPr>
            </w:pPr>
            <w:r>
              <w:rPr>
                <w:rFonts w:hint="eastAsia" w:ascii="宋体" w:hAnsi="宋体" w:cs="Arial"/>
                <w:kern w:val="0"/>
              </w:rPr>
              <w:t>法定代表人身份证复印件</w:t>
            </w:r>
          </w:p>
        </w:tc>
        <w:tc>
          <w:tcPr>
            <w:tcW w:w="3923" w:type="dxa"/>
            <w:gridSpan w:val="2"/>
            <w:vAlign w:val="center"/>
          </w:tcPr>
          <w:p>
            <w:pPr>
              <w:tabs>
                <w:tab w:val="left" w:pos="210"/>
              </w:tabs>
              <w:spacing w:line="320" w:lineRule="exact"/>
              <w:ind w:left="0" w:leftChars="0" w:firstLine="0" w:firstLineChars="0"/>
              <w:jc w:val="center"/>
              <w:rPr>
                <w:rFonts w:hint="eastAsia" w:ascii="宋体" w:hAnsi="宋体" w:cs="Arial"/>
                <w:kern w:val="0"/>
              </w:rPr>
            </w:pPr>
            <w:r>
              <w:rPr>
                <w:rFonts w:hint="eastAsia" w:ascii="宋体" w:hAnsi="宋体" w:cs="Arial"/>
                <w:kern w:val="0"/>
              </w:rPr>
              <w:t>（身份证复印件正面粘贴处）</w:t>
            </w:r>
          </w:p>
        </w:tc>
        <w:tc>
          <w:tcPr>
            <w:tcW w:w="4300" w:type="dxa"/>
            <w:gridSpan w:val="3"/>
            <w:vAlign w:val="center"/>
          </w:tcPr>
          <w:p>
            <w:pPr>
              <w:tabs>
                <w:tab w:val="left" w:pos="210"/>
              </w:tabs>
              <w:spacing w:line="320" w:lineRule="exact"/>
              <w:ind w:left="0" w:leftChars="0" w:firstLine="0" w:firstLineChars="0"/>
              <w:jc w:val="center"/>
              <w:rPr>
                <w:rFonts w:hint="eastAsia" w:ascii="宋体" w:hAnsi="宋体" w:cs="Arial"/>
                <w:kern w:val="0"/>
              </w:rPr>
            </w:pPr>
            <w:r>
              <w:rPr>
                <w:rFonts w:hint="eastAsia" w:ascii="宋体" w:hAnsi="宋体" w:cs="Arial"/>
                <w:kern w:val="0"/>
              </w:rPr>
              <w:t>法定代表人（</w:t>
            </w:r>
            <w:r>
              <w:rPr>
                <w:rFonts w:hint="eastAsia" w:ascii="宋体" w:hAnsi="宋体" w:cs="Arial"/>
                <w:kern w:val="0"/>
                <w:lang w:eastAsia="zh-CN"/>
              </w:rPr>
              <w:t>签字或盖章</w:t>
            </w:r>
            <w:r>
              <w:rPr>
                <w:rFonts w:hint="eastAsia" w:ascii="宋体" w:hAnsi="宋体" w:cs="Arial"/>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3" w:hRule="atLeast"/>
          <w:jc w:val="center"/>
        </w:trPr>
        <w:tc>
          <w:tcPr>
            <w:tcW w:w="1063" w:type="dxa"/>
            <w:vMerge w:val="continue"/>
            <w:vAlign w:val="center"/>
          </w:tcPr>
          <w:p>
            <w:pPr>
              <w:tabs>
                <w:tab w:val="left" w:pos="210"/>
              </w:tabs>
              <w:spacing w:line="320" w:lineRule="exact"/>
              <w:ind w:firstLine="480"/>
              <w:jc w:val="center"/>
              <w:rPr>
                <w:rFonts w:ascii="宋体" w:hAnsi="宋体" w:cs="Arial"/>
                <w:kern w:val="0"/>
              </w:rPr>
            </w:pPr>
          </w:p>
        </w:tc>
        <w:tc>
          <w:tcPr>
            <w:tcW w:w="3923" w:type="dxa"/>
            <w:gridSpan w:val="2"/>
            <w:vAlign w:val="center"/>
          </w:tcPr>
          <w:p>
            <w:pPr>
              <w:tabs>
                <w:tab w:val="left" w:pos="210"/>
              </w:tabs>
              <w:spacing w:line="320" w:lineRule="exact"/>
              <w:ind w:left="0" w:leftChars="0" w:firstLine="0" w:firstLineChars="0"/>
              <w:jc w:val="center"/>
              <w:rPr>
                <w:rFonts w:hint="eastAsia" w:ascii="宋体" w:hAnsi="宋体" w:cs="Arial"/>
                <w:kern w:val="0"/>
              </w:rPr>
            </w:pPr>
            <w:r>
              <w:rPr>
                <w:rFonts w:hint="eastAsia" w:ascii="宋体" w:hAnsi="宋体" w:cs="Arial"/>
                <w:kern w:val="0"/>
              </w:rPr>
              <w:t>（身份证复印件反面粘贴处）</w:t>
            </w:r>
          </w:p>
        </w:tc>
        <w:tc>
          <w:tcPr>
            <w:tcW w:w="4300" w:type="dxa"/>
            <w:gridSpan w:val="3"/>
            <w:vAlign w:val="bottom"/>
          </w:tcPr>
          <w:p>
            <w:pPr>
              <w:tabs>
                <w:tab w:val="left" w:pos="210"/>
              </w:tabs>
              <w:spacing w:line="320" w:lineRule="exact"/>
              <w:ind w:firstLine="480"/>
              <w:jc w:val="center"/>
              <w:rPr>
                <w:rFonts w:hint="eastAsia" w:ascii="宋体" w:hAnsi="宋体" w:cs="Arial"/>
                <w:kern w:val="0"/>
              </w:rPr>
            </w:pPr>
            <w:r>
              <w:rPr>
                <w:rFonts w:hint="eastAsia" w:ascii="宋体" w:hAnsi="宋体" w:cs="Arial"/>
                <w:kern w:val="0"/>
              </w:rPr>
              <w:t>（公章）</w:t>
            </w:r>
          </w:p>
          <w:p>
            <w:pPr>
              <w:tabs>
                <w:tab w:val="left" w:pos="210"/>
              </w:tabs>
              <w:spacing w:line="320" w:lineRule="exact"/>
              <w:ind w:firstLine="480"/>
              <w:jc w:val="center"/>
              <w:rPr>
                <w:rFonts w:hint="eastAsia" w:ascii="宋体" w:hAnsi="宋体" w:cs="Arial"/>
                <w:kern w:val="0"/>
              </w:rPr>
            </w:pPr>
          </w:p>
          <w:p>
            <w:pPr>
              <w:tabs>
                <w:tab w:val="left" w:pos="210"/>
              </w:tabs>
              <w:spacing w:line="320" w:lineRule="exact"/>
              <w:ind w:firstLine="480"/>
              <w:jc w:val="center"/>
              <w:rPr>
                <w:rFonts w:hint="eastAsia" w:ascii="宋体" w:hAnsi="宋体" w:cs="Arial"/>
                <w:kern w:val="0"/>
              </w:rPr>
            </w:pPr>
          </w:p>
          <w:p>
            <w:pPr>
              <w:tabs>
                <w:tab w:val="left" w:pos="210"/>
              </w:tabs>
              <w:spacing w:line="320" w:lineRule="exact"/>
              <w:ind w:firstLine="480"/>
              <w:jc w:val="center"/>
              <w:rPr>
                <w:rFonts w:hint="eastAsia" w:ascii="宋体" w:hAnsi="宋体" w:cs="Arial"/>
                <w:kern w:val="0"/>
              </w:rPr>
            </w:pPr>
          </w:p>
          <w:p>
            <w:pPr>
              <w:tabs>
                <w:tab w:val="left" w:pos="210"/>
              </w:tabs>
              <w:spacing w:line="320" w:lineRule="exact"/>
              <w:ind w:firstLine="480"/>
              <w:jc w:val="center"/>
              <w:rPr>
                <w:rFonts w:hint="eastAsia" w:ascii="宋体" w:hAnsi="宋体" w:cs="Arial"/>
                <w:kern w:val="0"/>
              </w:rPr>
            </w:pPr>
            <w:r>
              <w:rPr>
                <w:rFonts w:hint="eastAsia" w:ascii="宋体" w:hAnsi="宋体" w:cs="Arial"/>
                <w:kern w:val="0"/>
              </w:rPr>
              <w:t xml:space="preserve">                  年  月  日 </w:t>
            </w:r>
          </w:p>
        </w:tc>
      </w:tr>
    </w:tbl>
    <w:p>
      <w:pPr>
        <w:tabs>
          <w:tab w:val="left" w:pos="210"/>
        </w:tabs>
        <w:spacing w:line="320" w:lineRule="exact"/>
        <w:ind w:firstLine="643"/>
        <w:jc w:val="center"/>
        <w:rPr>
          <w:rFonts w:hint="eastAsia" w:ascii="宋体" w:hAnsi="宋体" w:cs="Arial"/>
          <w:b/>
          <w:color w:val="000000"/>
          <w:kern w:val="0"/>
          <w:sz w:val="32"/>
          <w:szCs w:val="32"/>
        </w:rPr>
      </w:pPr>
      <w:r>
        <w:rPr>
          <w:rFonts w:ascii="宋体" w:hAnsi="宋体" w:cs="Arial"/>
          <w:b/>
          <w:color w:val="000000"/>
          <w:kern w:val="0"/>
          <w:sz w:val="32"/>
          <w:szCs w:val="32"/>
        </w:rPr>
        <w:br w:type="page"/>
      </w:r>
      <w:r>
        <w:rPr>
          <w:rFonts w:hint="eastAsia" w:ascii="宋体" w:hAnsi="宋体" w:cs="Arial"/>
          <w:b/>
          <w:color w:val="000000"/>
          <w:kern w:val="0"/>
          <w:sz w:val="32"/>
          <w:szCs w:val="32"/>
        </w:rPr>
        <w:t>法定代表人授权书</w:t>
      </w:r>
    </w:p>
    <w:p>
      <w:pPr>
        <w:pStyle w:val="10"/>
        <w:spacing w:line="500" w:lineRule="exact"/>
        <w:ind w:left="0" w:leftChars="0" w:firstLine="0" w:firstLineChars="0"/>
        <w:rPr>
          <w:rFonts w:hint="eastAsia" w:hAnsi="宋体"/>
          <w:b/>
          <w:bCs/>
          <w:szCs w:val="24"/>
        </w:rPr>
      </w:pPr>
      <w:r>
        <w:rPr>
          <w:rFonts w:hint="eastAsia" w:hAnsi="宋体"/>
          <w:szCs w:val="24"/>
        </w:rPr>
        <w:t>陕西中远招标咨询有限公司：</w:t>
      </w:r>
    </w:p>
    <w:p>
      <w:pPr>
        <w:pStyle w:val="10"/>
        <w:spacing w:line="500" w:lineRule="exact"/>
        <w:ind w:firstLine="480"/>
        <w:rPr>
          <w:rFonts w:hint="eastAsia" w:hAnsi="宋体"/>
          <w:szCs w:val="24"/>
        </w:rPr>
      </w:pPr>
      <w:r>
        <w:rPr>
          <w:rFonts w:hint="eastAsia" w:hAnsi="宋体"/>
          <w:szCs w:val="24"/>
        </w:rPr>
        <w:t>本授权书声明：注册于（</w:t>
      </w:r>
      <w:r>
        <w:rPr>
          <w:rFonts w:hint="eastAsia" w:hAnsi="宋体"/>
          <w:szCs w:val="24"/>
          <w:u w:val="single"/>
        </w:rPr>
        <w:t xml:space="preserve"> 工商行政管理局名称）之（委托单位全称） </w:t>
      </w:r>
      <w:r>
        <w:rPr>
          <w:rFonts w:hint="eastAsia" w:hAnsi="宋体"/>
          <w:szCs w:val="24"/>
        </w:rPr>
        <w:t>的法定代表人</w:t>
      </w:r>
      <w:r>
        <w:rPr>
          <w:rFonts w:hint="eastAsia" w:hAnsi="宋体"/>
          <w:szCs w:val="24"/>
          <w:u w:val="single"/>
        </w:rPr>
        <w:t>（姓名、性别、职务）</w:t>
      </w:r>
      <w:r>
        <w:rPr>
          <w:rFonts w:hint="eastAsia" w:hAnsi="宋体"/>
          <w:szCs w:val="24"/>
        </w:rPr>
        <w:t>授权</w:t>
      </w:r>
      <w:r>
        <w:rPr>
          <w:rFonts w:hint="eastAsia" w:hAnsi="宋体"/>
        </w:rPr>
        <w:t>本公司的</w:t>
      </w:r>
      <w:r>
        <w:rPr>
          <w:rFonts w:hint="eastAsia" w:hAnsi="宋体"/>
          <w:szCs w:val="24"/>
          <w:u w:val="single"/>
        </w:rPr>
        <w:t>（被授权人姓名、性别、职务）</w:t>
      </w:r>
      <w:r>
        <w:rPr>
          <w:rFonts w:hint="eastAsia" w:hAnsi="宋体"/>
          <w:szCs w:val="24"/>
        </w:rPr>
        <w:t>为合法代理人，就贵方组织的有关</w:t>
      </w:r>
      <w:r>
        <w:rPr>
          <w:rFonts w:hint="eastAsia" w:hAnsi="宋体"/>
          <w:szCs w:val="24"/>
          <w:u w:val="single"/>
        </w:rPr>
        <w:t>（谈判项目名称</w:t>
      </w:r>
      <w:r>
        <w:rPr>
          <w:rFonts w:hint="eastAsia" w:hAnsi="宋体"/>
          <w:szCs w:val="24"/>
        </w:rPr>
        <w:t>）（项目编号：</w:t>
      </w:r>
      <w:r>
        <w:rPr>
          <w:rFonts w:hint="eastAsia" w:hAnsi="宋体"/>
          <w:szCs w:val="24"/>
          <w:u w:val="single"/>
        </w:rPr>
        <w:t xml:space="preserve">                 </w:t>
      </w:r>
      <w:r>
        <w:rPr>
          <w:rFonts w:hint="eastAsia" w:hAnsi="宋体"/>
          <w:szCs w:val="24"/>
        </w:rPr>
        <w:t>）的谈判、洽谈、执行等具体事务，签署全部有关文件、文书、协议、合同，本公司对被授权人在本项目中的签名承担全部法律责任。本授权书自谈判大会之日起计算有效期为</w:t>
      </w:r>
      <w:r>
        <w:rPr>
          <w:rFonts w:hint="eastAsia" w:hAnsi="宋体"/>
          <w:szCs w:val="24"/>
          <w:u w:val="single"/>
        </w:rPr>
        <w:t xml:space="preserve">    </w:t>
      </w:r>
      <w:r>
        <w:rPr>
          <w:rFonts w:hint="eastAsia" w:hAnsi="宋体"/>
          <w:szCs w:val="24"/>
        </w:rPr>
        <w:t>天。</w:t>
      </w:r>
    </w:p>
    <w:p>
      <w:pPr>
        <w:pStyle w:val="10"/>
        <w:spacing w:line="500" w:lineRule="exact"/>
        <w:ind w:firstLine="480"/>
        <w:rPr>
          <w:rFonts w:hint="eastAsia" w:hAnsi="宋体"/>
          <w:szCs w:val="24"/>
        </w:rPr>
      </w:pPr>
      <w:r>
        <w:rPr>
          <w:rFonts w:hint="eastAsia" w:hAnsi="宋体"/>
          <w:szCs w:val="24"/>
        </w:rPr>
        <w:t>委托单位：    （公章）                  法定代表人（签</w:t>
      </w:r>
      <w:r>
        <w:rPr>
          <w:rFonts w:hint="eastAsia" w:hAnsi="宋体"/>
          <w:szCs w:val="24"/>
          <w:lang w:eastAsia="zh-CN"/>
        </w:rPr>
        <w:t>章</w:t>
      </w:r>
      <w:r>
        <w:rPr>
          <w:rFonts w:hint="eastAsia" w:hAnsi="宋体"/>
          <w:szCs w:val="24"/>
        </w:rPr>
        <w:t>）：</w:t>
      </w:r>
    </w:p>
    <w:p>
      <w:pPr>
        <w:pStyle w:val="10"/>
        <w:spacing w:line="500" w:lineRule="exact"/>
        <w:ind w:firstLine="480"/>
        <w:rPr>
          <w:rFonts w:hint="eastAsia" w:hAnsi="宋体"/>
          <w:szCs w:val="24"/>
        </w:rPr>
      </w:pPr>
      <w:r>
        <w:rPr>
          <w:rFonts w:hint="eastAsia" w:hAnsi="宋体"/>
          <w:szCs w:val="24"/>
        </w:rPr>
        <w:t>签发日期：</w:t>
      </w:r>
      <w:r>
        <w:rPr>
          <w:rFonts w:hint="eastAsia" w:hAnsi="宋体"/>
          <w:szCs w:val="24"/>
          <w:u w:val="single"/>
        </w:rPr>
        <w:t xml:space="preserve">     </w:t>
      </w:r>
      <w:r>
        <w:rPr>
          <w:rFonts w:hint="eastAsia" w:hAnsi="宋体"/>
          <w:szCs w:val="24"/>
        </w:rPr>
        <w:t>年</w:t>
      </w:r>
      <w:r>
        <w:rPr>
          <w:rFonts w:hint="eastAsia" w:hAnsi="宋体"/>
          <w:szCs w:val="24"/>
          <w:u w:val="single"/>
        </w:rPr>
        <w:t xml:space="preserve">    </w:t>
      </w:r>
      <w:r>
        <w:rPr>
          <w:rFonts w:hint="eastAsia" w:hAnsi="宋体"/>
          <w:szCs w:val="24"/>
        </w:rPr>
        <w:t>月</w:t>
      </w:r>
      <w:r>
        <w:rPr>
          <w:rFonts w:hint="eastAsia" w:hAnsi="宋体"/>
          <w:szCs w:val="24"/>
          <w:u w:val="single"/>
        </w:rPr>
        <w:t xml:space="preserve">    </w:t>
      </w:r>
      <w:r>
        <w:rPr>
          <w:rFonts w:hint="eastAsia" w:hAnsi="宋体"/>
          <w:szCs w:val="24"/>
        </w:rPr>
        <w:t>日</w:t>
      </w:r>
    </w:p>
    <w:p>
      <w:pPr>
        <w:pStyle w:val="10"/>
        <w:spacing w:line="500" w:lineRule="exact"/>
        <w:ind w:firstLine="480"/>
        <w:rPr>
          <w:rFonts w:hint="eastAsia" w:hAnsi="宋体"/>
          <w:szCs w:val="24"/>
        </w:rPr>
      </w:pPr>
      <w:r>
        <w:rPr>
          <w:rFonts w:hint="eastAsia" w:hAnsi="宋体"/>
          <w:szCs w:val="24"/>
        </w:rPr>
        <w:t>附：被授权人（签字或盖章）：</w:t>
      </w:r>
      <w:r>
        <w:rPr>
          <w:rFonts w:hint="eastAsia" w:hAnsi="宋体"/>
          <w:szCs w:val="24"/>
          <w:u w:val="single"/>
        </w:rPr>
        <w:t xml:space="preserve">          </w:t>
      </w:r>
      <w:r>
        <w:rPr>
          <w:rFonts w:hint="eastAsia" w:hAnsi="宋体"/>
          <w:szCs w:val="24"/>
        </w:rPr>
        <w:t>性别：</w:t>
      </w:r>
      <w:r>
        <w:rPr>
          <w:rFonts w:hint="eastAsia" w:hAnsi="宋体"/>
          <w:szCs w:val="24"/>
          <w:u w:val="single"/>
        </w:rPr>
        <w:t xml:space="preserve">         </w:t>
      </w:r>
      <w:r>
        <w:rPr>
          <w:rFonts w:hint="eastAsia" w:hAnsi="宋体"/>
          <w:szCs w:val="24"/>
        </w:rPr>
        <w:t>职务：</w:t>
      </w:r>
      <w:r>
        <w:rPr>
          <w:rFonts w:hint="eastAsia" w:hAnsi="宋体"/>
          <w:szCs w:val="24"/>
          <w:u w:val="single"/>
        </w:rPr>
        <w:t xml:space="preserve">         </w:t>
      </w:r>
    </w:p>
    <w:p>
      <w:pPr>
        <w:pStyle w:val="10"/>
        <w:spacing w:line="500" w:lineRule="exact"/>
        <w:ind w:firstLine="960" w:firstLineChars="400"/>
        <w:rPr>
          <w:rFonts w:hint="eastAsia" w:hAnsi="宋体"/>
          <w:szCs w:val="24"/>
          <w:u w:val="single"/>
        </w:rPr>
      </w:pPr>
      <w:r>
        <w:rPr>
          <w:rFonts w:hint="eastAsia" w:hAnsi="宋体"/>
          <w:szCs w:val="24"/>
        </w:rPr>
        <w:t>联系地址：</w:t>
      </w:r>
      <w:r>
        <w:rPr>
          <w:rFonts w:hint="eastAsia" w:hAnsi="宋体"/>
          <w:szCs w:val="24"/>
          <w:u w:val="single"/>
        </w:rPr>
        <w:t xml:space="preserve">                                                     </w:t>
      </w:r>
    </w:p>
    <w:p>
      <w:pPr>
        <w:pStyle w:val="10"/>
        <w:spacing w:line="500" w:lineRule="exact"/>
        <w:ind w:firstLine="960" w:firstLineChars="400"/>
        <w:rPr>
          <w:rFonts w:hint="eastAsia" w:hAnsi="宋体"/>
          <w:szCs w:val="24"/>
          <w:u w:val="single"/>
        </w:rPr>
      </w:pPr>
      <w:r>
        <w:rPr>
          <w:rFonts w:hint="eastAsia" w:hAnsi="宋体"/>
          <w:szCs w:val="24"/>
        </w:rPr>
        <w:t>联系电话：</w:t>
      </w:r>
      <w:r>
        <w:rPr>
          <w:rFonts w:hint="eastAsia" w:hAnsi="宋体"/>
          <w:szCs w:val="24"/>
          <w:u w:val="single"/>
        </w:rPr>
        <w:t xml:space="preserve">                       </w:t>
      </w:r>
      <w:r>
        <w:rPr>
          <w:rFonts w:hint="eastAsia" w:hAnsi="宋体"/>
          <w:szCs w:val="24"/>
        </w:rPr>
        <w:t>传真：</w:t>
      </w:r>
      <w:r>
        <w:rPr>
          <w:rFonts w:hint="eastAsia" w:hAnsi="宋体"/>
          <w:szCs w:val="24"/>
          <w:u w:val="single"/>
        </w:rPr>
        <w:t xml:space="preserve">                        </w:t>
      </w:r>
    </w:p>
    <w:p>
      <w:pPr>
        <w:pStyle w:val="10"/>
        <w:spacing w:line="500" w:lineRule="exact"/>
        <w:ind w:left="0" w:leftChars="0" w:firstLine="0" w:firstLineChars="0"/>
        <w:jc w:val="center"/>
        <w:rPr>
          <w:rFonts w:hint="eastAsia" w:hAnsi="宋体"/>
          <w:szCs w:val="24"/>
        </w:rPr>
      </w:pPr>
      <w:r>
        <w:rPr>
          <w:rFonts w:hint="eastAsia" w:hAnsi="宋体"/>
          <w:szCs w:val="24"/>
        </w:rPr>
        <w:t>法定代表人/被授权人身份证复印件（加盖公章）</w:t>
      </w:r>
    </w:p>
    <w:tbl>
      <w:tblPr>
        <w:tblStyle w:val="15"/>
        <w:tblW w:w="8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Layout w:type="fixed"/>
        <w:tblCellMar>
          <w:top w:w="0" w:type="dxa"/>
          <w:left w:w="108" w:type="dxa"/>
          <w:bottom w:w="0" w:type="dxa"/>
          <w:right w:w="108" w:type="dxa"/>
        </w:tblCellMar>
      </w:tblPr>
      <w:tblGrid>
        <w:gridCol w:w="4193"/>
        <w:gridCol w:w="4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CellMar>
            <w:top w:w="0" w:type="dxa"/>
            <w:left w:w="108" w:type="dxa"/>
            <w:bottom w:w="0" w:type="dxa"/>
            <w:right w:w="108" w:type="dxa"/>
          </w:tblCellMar>
        </w:tblPrEx>
        <w:trPr>
          <w:cantSplit/>
          <w:trHeight w:val="2854" w:hRule="atLeast"/>
          <w:jc w:val="center"/>
        </w:trPr>
        <w:tc>
          <w:tcPr>
            <w:tcW w:w="4193" w:type="dxa"/>
            <w:shd w:val="clear" w:color="auto" w:fill="E0E0E0"/>
            <w:vAlign w:val="center"/>
          </w:tcPr>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法定代表人身份证复印件</w:t>
            </w:r>
          </w:p>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（正面</w:t>
            </w:r>
            <w:r>
              <w:rPr>
                <w:rFonts w:hint="eastAsia" w:hAnsi="宋体" w:cs="Arial"/>
                <w:kern w:val="0"/>
              </w:rPr>
              <w:t>粘贴处</w:t>
            </w:r>
            <w:r>
              <w:rPr>
                <w:rFonts w:hint="eastAsia" w:hAnsi="宋体"/>
                <w:color w:val="000000"/>
                <w:szCs w:val="24"/>
                <w:shd w:val="pct10" w:color="auto" w:fill="FFFFFF"/>
              </w:rPr>
              <w:t>）</w:t>
            </w:r>
          </w:p>
        </w:tc>
        <w:tc>
          <w:tcPr>
            <w:tcW w:w="4193" w:type="dxa"/>
            <w:shd w:val="clear" w:color="auto" w:fill="E0E0E0"/>
            <w:vAlign w:val="center"/>
          </w:tcPr>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被授权人身份证复印件</w:t>
            </w:r>
          </w:p>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（正面</w:t>
            </w:r>
            <w:r>
              <w:rPr>
                <w:rFonts w:hint="eastAsia" w:hAnsi="宋体" w:cs="Arial"/>
                <w:kern w:val="0"/>
              </w:rPr>
              <w:t>粘贴处</w:t>
            </w:r>
            <w:r>
              <w:rPr>
                <w:rFonts w:hint="eastAsia" w:hAnsi="宋体"/>
                <w:color w:val="000000"/>
                <w:szCs w:val="24"/>
                <w:shd w:val="pct10"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2" w:hRule="atLeast"/>
          <w:jc w:val="center"/>
        </w:trPr>
        <w:tc>
          <w:tcPr>
            <w:tcW w:w="4193" w:type="dxa"/>
            <w:shd w:val="clear" w:color="auto" w:fill="E0E0E0"/>
            <w:vAlign w:val="center"/>
          </w:tcPr>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法定代表人身份证复印件</w:t>
            </w:r>
          </w:p>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（反面</w:t>
            </w:r>
            <w:r>
              <w:rPr>
                <w:rFonts w:hint="eastAsia" w:hAnsi="宋体" w:cs="Arial"/>
                <w:kern w:val="0"/>
              </w:rPr>
              <w:t>粘贴处</w:t>
            </w:r>
            <w:r>
              <w:rPr>
                <w:rFonts w:hint="eastAsia" w:hAnsi="宋体"/>
                <w:color w:val="000000"/>
                <w:szCs w:val="24"/>
                <w:shd w:val="pct10" w:color="auto" w:fill="FFFFFF"/>
              </w:rPr>
              <w:t>）</w:t>
            </w:r>
          </w:p>
        </w:tc>
        <w:tc>
          <w:tcPr>
            <w:tcW w:w="4193" w:type="dxa"/>
            <w:shd w:val="clear" w:color="auto" w:fill="E0E0E0"/>
            <w:vAlign w:val="center"/>
          </w:tcPr>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被授权人身份证复印件</w:t>
            </w:r>
          </w:p>
          <w:p>
            <w:pPr>
              <w:pStyle w:val="10"/>
              <w:spacing w:line="500" w:lineRule="exact"/>
              <w:ind w:firstLine="480"/>
              <w:jc w:val="center"/>
              <w:rPr>
                <w:rFonts w:hint="eastAsia" w:hAnsi="宋体"/>
                <w:color w:val="000000"/>
                <w:szCs w:val="24"/>
                <w:shd w:val="pct10" w:color="auto" w:fill="FFFFFF"/>
              </w:rPr>
            </w:pPr>
            <w:r>
              <w:rPr>
                <w:rFonts w:hint="eastAsia" w:hAnsi="宋体"/>
                <w:color w:val="000000"/>
                <w:szCs w:val="24"/>
                <w:shd w:val="pct10" w:color="auto" w:fill="FFFFFF"/>
              </w:rPr>
              <w:t>（反面</w:t>
            </w:r>
            <w:r>
              <w:rPr>
                <w:rFonts w:hint="eastAsia" w:hAnsi="宋体" w:cs="Arial"/>
                <w:kern w:val="0"/>
              </w:rPr>
              <w:t>粘贴处</w:t>
            </w:r>
            <w:r>
              <w:rPr>
                <w:rFonts w:hint="eastAsia" w:hAnsi="宋体"/>
                <w:color w:val="000000"/>
                <w:szCs w:val="24"/>
                <w:shd w:val="pct10" w:color="auto" w:fill="FFFFFF"/>
              </w:rPr>
              <w:t>）</w:t>
            </w:r>
          </w:p>
        </w:tc>
      </w:tr>
    </w:tbl>
    <w:p>
      <w:pPr>
        <w:pStyle w:val="10"/>
        <w:spacing w:line="500" w:lineRule="exact"/>
        <w:ind w:firstLine="480"/>
        <w:rPr>
          <w:rFonts w:hint="eastAsia" w:hAnsi="宋体"/>
          <w:szCs w:val="24"/>
        </w:rPr>
      </w:pPr>
      <w:r>
        <w:rPr>
          <w:rFonts w:hint="eastAsia" w:hAnsi="宋体"/>
          <w:szCs w:val="24"/>
        </w:rPr>
        <w:t>说明：</w:t>
      </w:r>
    </w:p>
    <w:p>
      <w:pPr>
        <w:pStyle w:val="10"/>
        <w:spacing w:line="440" w:lineRule="exact"/>
        <w:ind w:firstLine="480"/>
        <w:rPr>
          <w:rFonts w:hint="eastAsia" w:hAnsi="宋体"/>
          <w:szCs w:val="24"/>
        </w:rPr>
      </w:pPr>
      <w:r>
        <w:rPr>
          <w:rFonts w:hint="eastAsia" w:hAnsi="宋体"/>
          <w:szCs w:val="24"/>
        </w:rPr>
        <w:t>1．本授权书有效期自谈判大会之日计算不得少于九十天。</w:t>
      </w:r>
    </w:p>
    <w:p>
      <w:pPr>
        <w:pStyle w:val="10"/>
        <w:spacing w:line="440" w:lineRule="exact"/>
        <w:ind w:firstLine="480"/>
        <w:rPr>
          <w:rFonts w:hint="eastAsia" w:hAnsi="宋体"/>
          <w:szCs w:val="24"/>
        </w:rPr>
      </w:pPr>
      <w:r>
        <w:rPr>
          <w:rFonts w:hint="eastAsia" w:hAnsi="宋体"/>
          <w:szCs w:val="24"/>
        </w:rPr>
        <w:t>2．授权书内容填写要明确，文字要工整清楚，涂改无效。</w:t>
      </w:r>
    </w:p>
    <w:p>
      <w:pPr>
        <w:spacing w:line="360" w:lineRule="atLeast"/>
        <w:ind w:firstLine="643"/>
        <w:jc w:val="center"/>
        <w:rPr>
          <w:rFonts w:hint="eastAsia" w:ascii="宋体" w:hAnsi="宋体"/>
          <w:b/>
          <w:sz w:val="32"/>
          <w:szCs w:val="32"/>
        </w:rPr>
      </w:pPr>
      <w:r>
        <w:rPr>
          <w:rFonts w:hint="eastAsia" w:ascii="宋体" w:hAnsi="宋体"/>
          <w:b/>
          <w:sz w:val="32"/>
          <w:szCs w:val="32"/>
        </w:rPr>
        <w:t>第四部分  供应商资质证明文件</w:t>
      </w:r>
    </w:p>
    <w:p>
      <w:pPr>
        <w:spacing w:line="500" w:lineRule="exact"/>
        <w:ind w:firstLine="482"/>
        <w:rPr>
          <w:rFonts w:hint="eastAsia" w:ascii="宋体" w:hAnsi="宋体"/>
          <w:b/>
        </w:rPr>
      </w:pPr>
      <w:r>
        <w:rPr>
          <w:rFonts w:hint="eastAsia" w:ascii="宋体" w:hAnsi="宋体"/>
          <w:b/>
        </w:rPr>
        <w:t>投标人资格证明文件：</w:t>
      </w:r>
    </w:p>
    <w:p>
      <w:pPr>
        <w:pStyle w:val="8"/>
        <w:spacing w:line="500" w:lineRule="exact"/>
        <w:ind w:firstLine="0" w:firstLineChars="0"/>
        <w:rPr>
          <w:rFonts w:hint="eastAsia" w:ascii="宋体" w:hAnsi="宋体" w:eastAsia="宋体" w:cs="宋体"/>
          <w:sz w:val="24"/>
          <w:szCs w:val="24"/>
        </w:rPr>
      </w:pPr>
      <w:r>
        <w:rPr>
          <w:rFonts w:hint="eastAsia" w:ascii="宋体" w:hAnsi="宋体" w:eastAsia="宋体" w:cs="宋体"/>
          <w:sz w:val="24"/>
          <w:szCs w:val="24"/>
        </w:rPr>
        <w:t>（1）具有独立承担民事责任能力的法人、其他组织或自然人，营业执照、税务登记证、组织机构代码证（多证合一只提供营业执照，事业单位提供事业单位法人证书，自然人提供本人身份证）合法有效；</w:t>
      </w:r>
    </w:p>
    <w:p>
      <w:pPr>
        <w:pStyle w:val="8"/>
        <w:spacing w:line="500" w:lineRule="exact"/>
        <w:ind w:firstLine="0" w:firstLineChars="0"/>
        <w:rPr>
          <w:rFonts w:hint="eastAsia" w:ascii="宋体" w:hAnsi="宋体" w:eastAsia="宋体" w:cs="宋体"/>
          <w:sz w:val="24"/>
          <w:szCs w:val="24"/>
        </w:rPr>
      </w:pPr>
      <w:r>
        <w:rPr>
          <w:rFonts w:hint="eastAsia" w:ascii="宋体" w:hAnsi="宋体" w:eastAsia="宋体" w:cs="宋体"/>
          <w:sz w:val="24"/>
          <w:szCs w:val="24"/>
        </w:rPr>
        <w:t>（2）法定代表人授权书（附法定代表人身份证复印件）及被授权人身份证（法定代表人直接参加投标只须提供法定代表人身份证）；</w:t>
      </w:r>
    </w:p>
    <w:p>
      <w:pPr>
        <w:pStyle w:val="8"/>
        <w:spacing w:line="500" w:lineRule="exact"/>
        <w:ind w:firstLine="0" w:firstLineChars="0"/>
        <w:rPr>
          <w:rFonts w:hint="eastAsia" w:ascii="宋体" w:hAnsi="宋体" w:eastAsia="宋体" w:cs="宋体"/>
          <w:sz w:val="24"/>
          <w:szCs w:val="24"/>
        </w:rPr>
      </w:pPr>
      <w:r>
        <w:rPr>
          <w:rFonts w:hint="eastAsia" w:ascii="宋体" w:hAnsi="宋体" w:eastAsia="宋体" w:cs="宋体"/>
          <w:sz w:val="24"/>
          <w:szCs w:val="24"/>
        </w:rPr>
        <w:t>（3）供应商参加政府采购活动近3年内经营活动中无重大违法记录声明；</w:t>
      </w:r>
    </w:p>
    <w:p>
      <w:pPr>
        <w:pStyle w:val="8"/>
        <w:spacing w:line="500" w:lineRule="exact"/>
        <w:ind w:firstLine="0" w:firstLineChars="0"/>
        <w:rPr>
          <w:rFonts w:hint="eastAsia" w:ascii="宋体" w:hAnsi="宋体" w:eastAsia="宋体" w:cs="宋体"/>
          <w:sz w:val="24"/>
          <w:szCs w:val="24"/>
        </w:rPr>
      </w:pPr>
      <w:r>
        <w:rPr>
          <w:rFonts w:hint="eastAsia" w:ascii="宋体" w:hAnsi="宋体" w:eastAsia="宋体" w:cs="宋体"/>
          <w:sz w:val="24"/>
          <w:szCs w:val="24"/>
        </w:rPr>
        <w:t>（4）保证金缴纳凭证或担保机构出具的保函正本；（复印件加盖供应商财务专用章）</w:t>
      </w:r>
    </w:p>
    <w:p>
      <w:pPr>
        <w:pStyle w:val="8"/>
        <w:spacing w:line="500" w:lineRule="exact"/>
        <w:ind w:firstLine="0" w:firstLineChars="0"/>
        <w:rPr>
          <w:rFonts w:hint="eastAsia" w:ascii="宋体" w:hAnsi="宋体" w:eastAsia="宋体" w:cs="宋体"/>
          <w:sz w:val="24"/>
          <w:szCs w:val="24"/>
        </w:rPr>
      </w:pPr>
      <w:r>
        <w:rPr>
          <w:rFonts w:hint="eastAsia" w:ascii="宋体" w:hAnsi="宋体" w:eastAsia="宋体" w:cs="宋体"/>
          <w:sz w:val="24"/>
          <w:szCs w:val="24"/>
        </w:rPr>
        <w:t>（5）供应商不得为“信用中国”网站（www.creditchina.gov.cn）中列入失信被执行人或重大税收违法案件当事人名单的供应商，不得为“中国政府采购网”（www.ccgp.gov.cn）政府采购严重违法失信行为记录名单中被财政部门禁止参加政府采购活动的（提供查询截图并加盖单位公章）；</w:t>
      </w:r>
    </w:p>
    <w:p>
      <w:pPr>
        <w:spacing w:line="560" w:lineRule="exact"/>
        <w:ind w:firstLine="0" w:firstLineChars="0"/>
        <w:rPr>
          <w:rFonts w:hint="eastAsia" w:ascii="新宋体" w:hAnsi="新宋体" w:eastAsia="新宋体" w:cs="新宋体"/>
        </w:rPr>
      </w:pPr>
      <w:r>
        <w:rPr>
          <w:rFonts w:hint="eastAsia" w:ascii="新宋体" w:hAnsi="新宋体" w:eastAsia="新宋体" w:cs="新宋体"/>
        </w:rPr>
        <w:t>（6）提供近两年（20</w:t>
      </w:r>
      <w:r>
        <w:rPr>
          <w:rFonts w:hint="eastAsia" w:ascii="新宋体" w:hAnsi="新宋体" w:eastAsia="新宋体" w:cs="新宋体"/>
          <w:lang w:val="en-US" w:eastAsia="zh-CN"/>
        </w:rPr>
        <w:t>18</w:t>
      </w:r>
      <w:r>
        <w:rPr>
          <w:rFonts w:hint="eastAsia" w:ascii="新宋体" w:hAnsi="新宋体" w:eastAsia="新宋体" w:cs="新宋体"/>
        </w:rPr>
        <w:t>-201</w:t>
      </w:r>
      <w:r>
        <w:rPr>
          <w:rFonts w:hint="eastAsia" w:ascii="新宋体" w:hAnsi="新宋体" w:eastAsia="新宋体" w:cs="新宋体"/>
          <w:lang w:val="en-US" w:eastAsia="zh-CN"/>
        </w:rPr>
        <w:t>9</w:t>
      </w:r>
      <w:r>
        <w:rPr>
          <w:rFonts w:hint="eastAsia" w:ascii="新宋体" w:hAnsi="新宋体" w:eastAsia="新宋体" w:cs="新宋体"/>
        </w:rPr>
        <w:t>年）财务审计报告</w:t>
      </w:r>
      <w:r>
        <w:rPr>
          <w:rFonts w:hint="eastAsia" w:ascii="新宋体" w:hAnsi="新宋体" w:eastAsia="新宋体" w:cs="新宋体"/>
          <w:lang w:eastAsia="zh-CN"/>
        </w:rPr>
        <w:t>或</w:t>
      </w:r>
      <w:r>
        <w:rPr>
          <w:rFonts w:hint="eastAsia" w:ascii="新宋体" w:hAnsi="新宋体" w:eastAsia="新宋体" w:cs="新宋体"/>
        </w:rPr>
        <w:t>20</w:t>
      </w:r>
      <w:r>
        <w:rPr>
          <w:rFonts w:hint="eastAsia" w:ascii="新宋体" w:hAnsi="新宋体" w:eastAsia="新宋体" w:cs="新宋体"/>
          <w:lang w:val="en-US" w:eastAsia="zh-CN"/>
        </w:rPr>
        <w:t>20</w:t>
      </w:r>
      <w:r>
        <w:rPr>
          <w:rFonts w:hint="eastAsia" w:ascii="新宋体" w:hAnsi="新宋体" w:eastAsia="新宋体" w:cs="新宋体"/>
        </w:rPr>
        <w:t>年1月至今任意一个月已缴纳完税凭证或税务机关开具的完税证明（任意税种）；</w:t>
      </w:r>
    </w:p>
    <w:p>
      <w:pPr>
        <w:spacing w:line="560" w:lineRule="exact"/>
        <w:ind w:firstLine="0" w:firstLineChars="0"/>
        <w:rPr>
          <w:rFonts w:hint="eastAsia" w:ascii="新宋体" w:hAnsi="新宋体" w:eastAsia="新宋体" w:cs="新宋体"/>
        </w:rPr>
      </w:pPr>
      <w:r>
        <w:rPr>
          <w:rFonts w:hint="eastAsia" w:ascii="新宋体" w:hAnsi="新宋体" w:eastAsia="新宋体" w:cs="新宋体"/>
        </w:rPr>
        <w:t>（7）提供201</w:t>
      </w:r>
      <w:r>
        <w:rPr>
          <w:rFonts w:hint="eastAsia" w:ascii="新宋体" w:hAnsi="新宋体" w:eastAsia="新宋体" w:cs="新宋体"/>
          <w:lang w:val="en-US" w:eastAsia="zh-CN"/>
        </w:rPr>
        <w:t>9</w:t>
      </w:r>
      <w:r>
        <w:rPr>
          <w:rFonts w:hint="eastAsia" w:ascii="新宋体" w:hAnsi="新宋体" w:eastAsia="新宋体" w:cs="新宋体"/>
        </w:rPr>
        <w:t>年</w:t>
      </w:r>
      <w:r>
        <w:rPr>
          <w:rFonts w:hint="eastAsia" w:ascii="新宋体" w:hAnsi="新宋体" w:eastAsia="新宋体" w:cs="新宋体"/>
          <w:lang w:val="en-US" w:eastAsia="zh-CN"/>
        </w:rPr>
        <w:t>12</w:t>
      </w:r>
      <w:r>
        <w:rPr>
          <w:rFonts w:hint="eastAsia" w:ascii="新宋体" w:hAnsi="新宋体" w:eastAsia="新宋体" w:cs="新宋体"/>
        </w:rPr>
        <w:t>月至今任意一个月已缴纳的社会保障资金缴存单据或社保机构开具的社会保险参保缴费情况证明。</w:t>
      </w:r>
    </w:p>
    <w:p>
      <w:pPr>
        <w:spacing w:line="560" w:lineRule="exact"/>
        <w:ind w:firstLine="482"/>
        <w:rPr>
          <w:rFonts w:hint="eastAsia" w:ascii="新宋体" w:hAnsi="新宋体" w:eastAsia="新宋体" w:cs="新宋体"/>
          <w:b/>
          <w:bCs/>
        </w:rPr>
      </w:pPr>
      <w:r>
        <w:rPr>
          <w:rFonts w:hint="eastAsia" w:ascii="新宋体" w:hAnsi="新宋体" w:eastAsia="新宋体" w:cs="新宋体"/>
          <w:b/>
          <w:bCs/>
        </w:rPr>
        <w:t>注：1、上述（1）-（7）项为投标人必备项资格证明文件，开标当天，请携带上述资格证明文件原件进行资格审查，缺项或者符合性、有效性、合法性审核不合格的自动丧失谈判资格。</w:t>
      </w:r>
    </w:p>
    <w:p>
      <w:pPr>
        <w:spacing w:line="560" w:lineRule="exact"/>
        <w:ind w:firstLine="964" w:firstLineChars="400"/>
        <w:rPr>
          <w:rFonts w:hint="eastAsia" w:ascii="新宋体" w:hAnsi="新宋体" w:eastAsia="新宋体" w:cs="新宋体"/>
          <w:b/>
          <w:bCs/>
        </w:rPr>
      </w:pPr>
      <w:r>
        <w:rPr>
          <w:rFonts w:hint="eastAsia" w:ascii="新宋体" w:hAnsi="新宋体" w:eastAsia="新宋体" w:cs="新宋体"/>
          <w:b/>
          <w:bCs/>
        </w:rPr>
        <w:t>2、本章资料均为投标文件中不可缺少的一部分，复印件需逐页加盖单位鲜章。</w:t>
      </w:r>
    </w:p>
    <w:p>
      <w:pPr>
        <w:pStyle w:val="9"/>
        <w:ind w:firstLine="480"/>
        <w:rPr>
          <w:rFonts w:hint="eastAsia"/>
        </w:rPr>
      </w:pPr>
    </w:p>
    <w:p>
      <w:pPr>
        <w:spacing w:line="360" w:lineRule="atLeast"/>
        <w:ind w:firstLine="643"/>
        <w:rPr>
          <w:rFonts w:hint="eastAsia" w:ascii="宋体" w:hAnsi="宋体"/>
          <w:b/>
          <w:sz w:val="32"/>
          <w:szCs w:val="32"/>
        </w:rPr>
      </w:pPr>
    </w:p>
    <w:p>
      <w:pPr>
        <w:spacing w:line="360" w:lineRule="atLeast"/>
        <w:ind w:firstLine="643"/>
        <w:jc w:val="center"/>
        <w:rPr>
          <w:rFonts w:hint="eastAsia" w:ascii="宋体" w:hAnsi="宋体"/>
          <w:b/>
          <w:sz w:val="32"/>
          <w:szCs w:val="32"/>
        </w:rPr>
      </w:pPr>
    </w:p>
    <w:p>
      <w:pPr>
        <w:spacing w:line="360" w:lineRule="atLeast"/>
        <w:ind w:firstLine="2731" w:firstLineChars="850"/>
        <w:rPr>
          <w:rFonts w:hint="eastAsia" w:ascii="宋体" w:hAnsi="宋体"/>
          <w:b/>
          <w:sz w:val="32"/>
          <w:szCs w:val="32"/>
        </w:rPr>
      </w:pPr>
      <w:r>
        <w:rPr>
          <w:rFonts w:hint="eastAsia" w:ascii="宋体" w:hAnsi="宋体"/>
          <w:b/>
          <w:sz w:val="32"/>
          <w:szCs w:val="32"/>
        </w:rPr>
        <w:t>第五部分  谈判方案说明</w:t>
      </w:r>
    </w:p>
    <w:p>
      <w:pPr>
        <w:spacing w:line="500" w:lineRule="exact"/>
        <w:ind w:firstLine="480"/>
        <w:rPr>
          <w:rFonts w:hint="eastAsia" w:ascii="宋体" w:hAnsi="宋体"/>
        </w:rPr>
      </w:pPr>
      <w:r>
        <w:rPr>
          <w:rFonts w:hint="eastAsia" w:ascii="宋体" w:hAnsi="宋体"/>
        </w:rPr>
        <w:t>一、供应商企业简介。</w:t>
      </w:r>
    </w:p>
    <w:p>
      <w:pPr>
        <w:spacing w:line="500" w:lineRule="exact"/>
        <w:ind w:firstLine="480"/>
        <w:rPr>
          <w:rFonts w:hint="eastAsia" w:ascii="宋体" w:hAnsi="宋体"/>
        </w:rPr>
      </w:pPr>
      <w:r>
        <w:rPr>
          <w:rFonts w:hint="eastAsia" w:ascii="宋体" w:hAnsi="宋体"/>
        </w:rPr>
        <w:t>二、商务响应说明（付款方式、交货时间、地点、验收方式、售后服务）。</w:t>
      </w:r>
    </w:p>
    <w:p>
      <w:pPr>
        <w:spacing w:line="500" w:lineRule="exact"/>
        <w:ind w:firstLine="480"/>
        <w:rPr>
          <w:rFonts w:hint="eastAsia" w:ascii="宋体" w:hAnsi="宋体"/>
        </w:rPr>
      </w:pPr>
      <w:r>
        <w:rPr>
          <w:rFonts w:hint="eastAsia" w:ascii="宋体" w:hAnsi="宋体"/>
        </w:rPr>
        <w:t>三、供应商完成供货（项目）的组织机构、实施计划。</w:t>
      </w:r>
    </w:p>
    <w:p>
      <w:pPr>
        <w:spacing w:line="500" w:lineRule="exact"/>
        <w:ind w:firstLine="480"/>
        <w:rPr>
          <w:rFonts w:hint="eastAsia" w:ascii="宋体" w:hAnsi="宋体"/>
        </w:rPr>
      </w:pPr>
      <w:r>
        <w:rPr>
          <w:rFonts w:hint="eastAsia" w:ascii="宋体" w:hAnsi="宋体"/>
        </w:rPr>
        <w:t>四、供应商完成供货（项目）保障能力。</w:t>
      </w:r>
    </w:p>
    <w:p>
      <w:pPr>
        <w:spacing w:line="500" w:lineRule="exact"/>
        <w:ind w:firstLine="480"/>
        <w:rPr>
          <w:rFonts w:hint="eastAsia" w:ascii="宋体" w:hAnsi="宋体"/>
        </w:rPr>
      </w:pPr>
      <w:r>
        <w:rPr>
          <w:rFonts w:hint="eastAsia" w:ascii="宋体" w:hAnsi="宋体"/>
        </w:rPr>
        <w:t>五、谈判响应产品的质量标准、检测标准（符合国家规定及行业标准）。</w:t>
      </w:r>
    </w:p>
    <w:p>
      <w:pPr>
        <w:spacing w:line="500" w:lineRule="exact"/>
        <w:ind w:firstLine="480"/>
        <w:rPr>
          <w:rFonts w:hint="eastAsia" w:ascii="宋体" w:hAnsi="宋体"/>
        </w:rPr>
      </w:pPr>
      <w:r>
        <w:rPr>
          <w:rFonts w:hint="eastAsia" w:ascii="宋体" w:hAnsi="宋体"/>
        </w:rPr>
        <w:t>六、供应商认为有必要说明的问题。</w:t>
      </w:r>
    </w:p>
    <w:p>
      <w:pPr>
        <w:pStyle w:val="2"/>
        <w:ind w:left="0" w:leftChars="0" w:firstLine="480" w:firstLineChars="200"/>
        <w:rPr>
          <w:rFonts w:hint="eastAsia" w:eastAsia="宋体"/>
          <w:lang w:eastAsia="zh-CN"/>
        </w:rPr>
      </w:pPr>
      <w:r>
        <w:rPr>
          <w:rFonts w:hint="eastAsia" w:ascii="宋体" w:hAnsi="宋体"/>
          <w:lang w:eastAsia="zh-CN"/>
        </w:rPr>
        <w:t>七、格式自拟（包括但不限于以上内容）</w:t>
      </w:r>
    </w:p>
    <w:p>
      <w:pPr>
        <w:spacing w:line="360" w:lineRule="atLeast"/>
        <w:ind w:firstLine="480"/>
        <w:jc w:val="center"/>
        <w:rPr>
          <w:rFonts w:hint="eastAsia"/>
          <w:b/>
          <w:sz w:val="32"/>
          <w:szCs w:val="32"/>
        </w:rPr>
      </w:pPr>
      <w:r>
        <w:rPr>
          <w:rFonts w:ascii="宋体" w:hAnsi="宋体"/>
        </w:rPr>
        <w:br w:type="page"/>
      </w:r>
      <w:r>
        <w:rPr>
          <w:rFonts w:hint="eastAsia"/>
          <w:b/>
          <w:sz w:val="32"/>
          <w:szCs w:val="32"/>
        </w:rPr>
        <w:t>第六部分  供应商承诺书</w:t>
      </w:r>
    </w:p>
    <w:p>
      <w:pPr>
        <w:pStyle w:val="10"/>
        <w:ind w:firstLine="643"/>
        <w:jc w:val="center"/>
        <w:rPr>
          <w:rFonts w:hint="eastAsia" w:hAnsi="宋体"/>
          <w:b/>
          <w:sz w:val="32"/>
        </w:rPr>
      </w:pPr>
      <w:r>
        <w:rPr>
          <w:rFonts w:hint="eastAsia" w:hAnsi="宋体"/>
          <w:b/>
          <w:sz w:val="32"/>
        </w:rPr>
        <w:t>陕西省政府采购供应商拒绝政府采购领域商业贿赂承诺书</w:t>
      </w:r>
      <w:r>
        <w:rPr>
          <w:rFonts w:hint="eastAsia" w:hAnsi="宋体"/>
          <w:b/>
          <w:sz w:val="32"/>
          <w:szCs w:val="32"/>
        </w:rPr>
        <w:t>Ⅰ</w:t>
      </w:r>
    </w:p>
    <w:p>
      <w:pPr>
        <w:ind w:firstLine="480"/>
        <w:rPr>
          <w:rFonts w:hint="eastAsia" w:ascii="宋体" w:hAnsi="宋体"/>
        </w:rPr>
      </w:pPr>
    </w:p>
    <w:p>
      <w:pPr>
        <w:ind w:firstLine="480"/>
        <w:rPr>
          <w:rFonts w:hint="eastAsia" w:ascii="宋体" w:hAnsi="宋体"/>
          <w:szCs w:val="28"/>
        </w:rPr>
      </w:pPr>
      <w:r>
        <w:rPr>
          <w:rFonts w:hint="eastAsia" w:ascii="宋体" w:hAnsi="宋体"/>
          <w:szCs w:val="28"/>
        </w:rPr>
        <w:t xml:space="preserve"> 为响应党中央、国务院关于治理政府采购领域商业贿赂行为的号召，我公司在此庄严承诺：</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在参与政府采购活动中遵纪守法、诚信经营、公平竞标。</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不向政府采购人、采购代理机构和政府采购评审专家进行任何形式的商业贿赂以谋取交易机会。</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不向政府采购代理机构和采购人提供虚假资质文件或采用虚假应标方式参与政府采购市场竞争并谋取成交。</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不采取“围标、陪标”等商业欺诈手段获得政府采购订单。</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不采取不正当手段诋毁、排挤其他供应商。</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不在提供商品和服务时“偷梁换柱、以次充好”损害采购人的合法权益。</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不与采购人、采购代理机构政府采购评审专家或其它供应商恶意串通，进行质疑和投诉，维护政府采购市场秩序。</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尊重和接受政府采购监督管理部门的监督和政府采购代理机构谈判采购要求，承担因违约行为给采购人造成的损失。</w:t>
      </w:r>
    </w:p>
    <w:p>
      <w:pPr>
        <w:numPr>
          <w:ilvl w:val="0"/>
          <w:numId w:val="3"/>
        </w:numPr>
        <w:tabs>
          <w:tab w:val="left" w:pos="0"/>
          <w:tab w:val="clear" w:pos="360"/>
        </w:tabs>
        <w:ind w:left="0" w:firstLine="480"/>
        <w:rPr>
          <w:rFonts w:hint="eastAsia" w:ascii="宋体" w:hAnsi="宋体"/>
          <w:szCs w:val="28"/>
        </w:rPr>
      </w:pPr>
      <w:r>
        <w:rPr>
          <w:rFonts w:hint="eastAsia" w:ascii="宋体" w:hAnsi="宋体"/>
          <w:szCs w:val="28"/>
        </w:rPr>
        <w:t>不发生其他有悖于政府采购公开、公平、公正和诚信原则的行为。</w:t>
      </w:r>
    </w:p>
    <w:p>
      <w:pPr>
        <w:ind w:firstLine="480"/>
        <w:rPr>
          <w:rFonts w:hint="eastAsia" w:ascii="宋体" w:hAnsi="宋体"/>
          <w:szCs w:val="28"/>
        </w:rPr>
      </w:pPr>
    </w:p>
    <w:p>
      <w:pPr>
        <w:ind w:firstLine="360" w:firstLineChars="150"/>
        <w:rPr>
          <w:rFonts w:hint="eastAsia" w:ascii="宋体" w:hAnsi="宋体"/>
          <w:szCs w:val="28"/>
        </w:rPr>
      </w:pPr>
      <w:r>
        <w:rPr>
          <w:rFonts w:hint="eastAsia" w:ascii="宋体" w:hAnsi="宋体"/>
          <w:szCs w:val="28"/>
        </w:rPr>
        <w:t>承诺单位：（盖章）</w:t>
      </w:r>
    </w:p>
    <w:p>
      <w:pPr>
        <w:ind w:firstLine="360" w:firstLineChars="150"/>
        <w:rPr>
          <w:rFonts w:hint="eastAsia" w:ascii="宋体" w:hAnsi="宋体"/>
          <w:szCs w:val="28"/>
        </w:rPr>
      </w:pPr>
      <w:r>
        <w:rPr>
          <w:rFonts w:hint="eastAsia" w:ascii="宋体" w:hAnsi="宋体"/>
          <w:szCs w:val="28"/>
        </w:rPr>
        <w:t>全权代表：（签字</w:t>
      </w:r>
      <w:r>
        <w:rPr>
          <w:rFonts w:hint="eastAsia" w:ascii="宋体" w:hAnsi="宋体"/>
          <w:szCs w:val="28"/>
          <w:lang w:eastAsia="zh-CN"/>
        </w:rPr>
        <w:t>或盖章</w:t>
      </w:r>
      <w:r>
        <w:rPr>
          <w:rFonts w:hint="eastAsia" w:ascii="宋体" w:hAnsi="宋体"/>
          <w:szCs w:val="28"/>
        </w:rPr>
        <w:t>）</w:t>
      </w:r>
    </w:p>
    <w:p>
      <w:pPr>
        <w:ind w:firstLine="360" w:firstLineChars="150"/>
        <w:rPr>
          <w:rFonts w:hint="eastAsia" w:ascii="宋体" w:hAnsi="宋体"/>
          <w:szCs w:val="28"/>
        </w:rPr>
      </w:pPr>
      <w:r>
        <w:rPr>
          <w:rFonts w:hint="eastAsia" w:ascii="宋体" w:hAnsi="宋体"/>
          <w:szCs w:val="28"/>
        </w:rPr>
        <w:t xml:space="preserve">地址：                              </w:t>
      </w:r>
    </w:p>
    <w:p>
      <w:pPr>
        <w:ind w:firstLine="360" w:firstLineChars="150"/>
        <w:rPr>
          <w:rFonts w:hint="eastAsia" w:ascii="宋体" w:hAnsi="宋体"/>
          <w:szCs w:val="28"/>
        </w:rPr>
      </w:pPr>
      <w:r>
        <w:rPr>
          <w:rFonts w:hint="eastAsia" w:ascii="宋体" w:hAnsi="宋体"/>
          <w:szCs w:val="28"/>
        </w:rPr>
        <w:t>邮编：</w:t>
      </w:r>
    </w:p>
    <w:p>
      <w:pPr>
        <w:ind w:firstLine="360" w:firstLineChars="150"/>
        <w:rPr>
          <w:rFonts w:hint="eastAsia" w:ascii="宋体" w:hAnsi="宋体"/>
          <w:szCs w:val="28"/>
        </w:rPr>
      </w:pPr>
      <w:r>
        <w:rPr>
          <w:rFonts w:hint="eastAsia" w:ascii="宋体" w:hAnsi="宋体"/>
          <w:szCs w:val="28"/>
        </w:rPr>
        <w:t>电话：</w:t>
      </w:r>
    </w:p>
    <w:p>
      <w:pPr>
        <w:ind w:firstLine="360" w:firstLineChars="150"/>
        <w:rPr>
          <w:rFonts w:hint="eastAsia" w:ascii="宋体" w:hAnsi="宋体"/>
          <w:szCs w:val="28"/>
        </w:rPr>
      </w:pPr>
    </w:p>
    <w:p>
      <w:pPr>
        <w:ind w:right="480" w:firstLine="360" w:firstLineChars="150"/>
        <w:jc w:val="center"/>
        <w:rPr>
          <w:rFonts w:hint="eastAsia" w:ascii="宋体" w:hAnsi="宋体"/>
          <w:szCs w:val="28"/>
        </w:rPr>
      </w:pPr>
      <w:r>
        <w:rPr>
          <w:rFonts w:hint="eastAsia" w:ascii="宋体" w:hAnsi="宋体"/>
          <w:szCs w:val="28"/>
        </w:rPr>
        <w:t xml:space="preserve">                                                 年  月  日</w:t>
      </w:r>
    </w:p>
    <w:p>
      <w:pPr>
        <w:spacing w:line="360" w:lineRule="atLeast"/>
        <w:ind w:firstLine="643"/>
        <w:jc w:val="center"/>
        <w:rPr>
          <w:rFonts w:hint="eastAsia" w:ascii="宋体" w:hAnsi="宋体"/>
          <w:b/>
          <w:sz w:val="32"/>
          <w:szCs w:val="32"/>
        </w:rPr>
      </w:pPr>
      <w:r>
        <w:rPr>
          <w:rFonts w:ascii="宋体" w:hAnsi="宋体"/>
          <w:b/>
          <w:sz w:val="32"/>
          <w:szCs w:val="32"/>
        </w:rPr>
        <w:br w:type="page"/>
      </w:r>
      <w:r>
        <w:rPr>
          <w:rFonts w:hint="eastAsia" w:ascii="宋体" w:hAnsi="宋体"/>
          <w:b/>
          <w:sz w:val="32"/>
          <w:szCs w:val="32"/>
        </w:rPr>
        <w:t>承诺书Ⅱ</w:t>
      </w:r>
    </w:p>
    <w:p>
      <w:pPr>
        <w:spacing w:line="360" w:lineRule="atLeast"/>
        <w:ind w:firstLine="482"/>
        <w:jc w:val="center"/>
        <w:rPr>
          <w:rFonts w:hint="eastAsia" w:ascii="宋体" w:hAnsi="宋体"/>
          <w:b/>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致：陕西中远招标咨询有限公司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作为参加贵公司组织的谈判采购项目的供应商，本公司承诺：在参加本项目谈判之前不存在被依法禁止经营行为、财产被接管或冻结的情况，如有隐瞒实情，愿承担一切责任及后果。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供应商</w:t>
            </w:r>
          </w:p>
        </w:tc>
        <w:tc>
          <w:tcPr>
            <w:tcW w:w="3420" w:type="dxa"/>
            <w:vAlign w:val="center"/>
          </w:tcPr>
          <w:p>
            <w:pPr>
              <w:spacing w:line="360" w:lineRule="atLeast"/>
              <w:ind w:firstLine="480"/>
              <w:jc w:val="center"/>
              <w:rPr>
                <w:rFonts w:hint="eastAsia" w:ascii="宋体" w:hAnsi="宋体"/>
              </w:rPr>
            </w:pPr>
            <w:r>
              <w:rPr>
                <w:rFonts w:hint="eastAsia" w:ascii="宋体" w:hAnsi="宋体"/>
              </w:rPr>
              <w:t>法定代表人</w:t>
            </w:r>
          </w:p>
        </w:tc>
        <w:tc>
          <w:tcPr>
            <w:tcW w:w="2477" w:type="dxa"/>
            <w:vAlign w:val="center"/>
          </w:tcPr>
          <w:p>
            <w:pPr>
              <w:spacing w:line="360" w:lineRule="atLeast"/>
              <w:ind w:firstLine="480"/>
              <w:jc w:val="center"/>
              <w:rPr>
                <w:rFonts w:hint="eastAsia" w:ascii="宋体" w:hAnsi="宋体"/>
              </w:rPr>
            </w:pPr>
            <w:r>
              <w:rPr>
                <w:rFonts w:hint="eastAsia" w:ascii="宋体" w:hAnsi="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（公章）</w:t>
            </w:r>
          </w:p>
        </w:tc>
        <w:tc>
          <w:tcPr>
            <w:tcW w:w="3420" w:type="dxa"/>
            <w:vAlign w:val="center"/>
          </w:tcPr>
          <w:p>
            <w:pPr>
              <w:spacing w:line="360" w:lineRule="atLeast"/>
              <w:ind w:firstLine="480"/>
              <w:jc w:val="center"/>
              <w:rPr>
                <w:rFonts w:hint="eastAsia" w:ascii="宋体" w:hAnsi="宋体"/>
              </w:rPr>
            </w:pPr>
            <w:r>
              <w:rPr>
                <w:rFonts w:hint="eastAsia" w:ascii="宋体" w:hAnsi="宋体"/>
              </w:rPr>
              <w:t>（签字或盖章）</w:t>
            </w:r>
          </w:p>
        </w:tc>
        <w:tc>
          <w:tcPr>
            <w:tcW w:w="2477" w:type="dxa"/>
            <w:vAlign w:val="center"/>
          </w:tcPr>
          <w:p>
            <w:pPr>
              <w:spacing w:line="360" w:lineRule="atLeast"/>
              <w:ind w:firstLine="240" w:firstLineChars="100"/>
              <w:jc w:val="center"/>
              <w:rPr>
                <w:rFonts w:hint="eastAsia" w:ascii="宋体" w:hAnsi="宋体"/>
              </w:rPr>
            </w:pPr>
            <w:r>
              <w:rPr>
                <w:rFonts w:hint="eastAsia" w:ascii="宋体" w:hAnsi="宋体"/>
              </w:rPr>
              <w:t>年  月  日</w:t>
            </w:r>
          </w:p>
        </w:tc>
      </w:tr>
    </w:tbl>
    <w:p>
      <w:pPr>
        <w:spacing w:line="360" w:lineRule="atLeast"/>
        <w:ind w:firstLine="843"/>
        <w:rPr>
          <w:rFonts w:hint="eastAsia" w:ascii="宋体" w:hAnsi="宋体"/>
          <w:b/>
          <w:sz w:val="42"/>
          <w:szCs w:val="42"/>
        </w:rPr>
      </w:pPr>
    </w:p>
    <w:p>
      <w:pPr>
        <w:spacing w:line="360" w:lineRule="atLeast"/>
        <w:ind w:firstLine="643"/>
        <w:jc w:val="center"/>
        <w:rPr>
          <w:rFonts w:hint="eastAsia" w:ascii="宋体" w:hAnsi="宋体"/>
          <w:b/>
          <w:sz w:val="32"/>
          <w:szCs w:val="32"/>
        </w:rPr>
      </w:pPr>
      <w:r>
        <w:rPr>
          <w:rFonts w:hint="eastAsia" w:ascii="宋体" w:hAnsi="宋体"/>
          <w:b/>
          <w:sz w:val="32"/>
          <w:szCs w:val="32"/>
        </w:rPr>
        <w:t>承诺书Ⅲ</w:t>
      </w:r>
    </w:p>
    <w:p>
      <w:pPr>
        <w:spacing w:line="360" w:lineRule="atLeast"/>
        <w:ind w:firstLine="482"/>
        <w:jc w:val="center"/>
        <w:rPr>
          <w:rFonts w:hint="eastAsia" w:ascii="宋体" w:hAnsi="宋体"/>
          <w:b/>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致：陕西中远招标咨询有限公司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作为参加贵公司组织的谈判采购项目的供应商，本公司郑重申告并承诺：近三年受到有关行政主管部门的行政处理、不良行为记录为</w:t>
            </w:r>
            <w:r>
              <w:rPr>
                <w:rFonts w:hint="eastAsia" w:ascii="宋体" w:hAnsi="宋体"/>
                <w:u w:val="single"/>
              </w:rPr>
              <w:t xml:space="preserve">    </w:t>
            </w:r>
            <w:r>
              <w:rPr>
                <w:rFonts w:hint="eastAsia" w:ascii="宋体" w:hAnsi="宋体"/>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供应商</w:t>
            </w:r>
          </w:p>
        </w:tc>
        <w:tc>
          <w:tcPr>
            <w:tcW w:w="3420" w:type="dxa"/>
            <w:vAlign w:val="center"/>
          </w:tcPr>
          <w:p>
            <w:pPr>
              <w:spacing w:line="360" w:lineRule="atLeast"/>
              <w:ind w:firstLine="480"/>
              <w:jc w:val="center"/>
              <w:rPr>
                <w:rFonts w:hint="eastAsia" w:ascii="宋体" w:hAnsi="宋体"/>
              </w:rPr>
            </w:pPr>
            <w:r>
              <w:rPr>
                <w:rFonts w:hint="eastAsia" w:ascii="宋体" w:hAnsi="宋体"/>
              </w:rPr>
              <w:t>法定代表人</w:t>
            </w:r>
          </w:p>
        </w:tc>
        <w:tc>
          <w:tcPr>
            <w:tcW w:w="2477" w:type="dxa"/>
            <w:vAlign w:val="center"/>
          </w:tcPr>
          <w:p>
            <w:pPr>
              <w:spacing w:line="360" w:lineRule="atLeast"/>
              <w:ind w:firstLine="480"/>
              <w:jc w:val="center"/>
              <w:rPr>
                <w:rFonts w:hint="eastAsia" w:ascii="宋体" w:hAnsi="宋体"/>
              </w:rPr>
            </w:pPr>
            <w:r>
              <w:rPr>
                <w:rFonts w:hint="eastAsia" w:ascii="宋体" w:hAnsi="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（公章）</w:t>
            </w:r>
          </w:p>
        </w:tc>
        <w:tc>
          <w:tcPr>
            <w:tcW w:w="3420" w:type="dxa"/>
            <w:vAlign w:val="center"/>
          </w:tcPr>
          <w:p>
            <w:pPr>
              <w:spacing w:line="360" w:lineRule="atLeast"/>
              <w:ind w:firstLine="480"/>
              <w:jc w:val="center"/>
              <w:rPr>
                <w:rFonts w:hint="eastAsia" w:ascii="宋体" w:hAnsi="宋体"/>
              </w:rPr>
            </w:pPr>
            <w:r>
              <w:rPr>
                <w:rFonts w:hint="eastAsia" w:ascii="宋体" w:hAnsi="宋体"/>
              </w:rPr>
              <w:t>（签字或盖章）</w:t>
            </w:r>
          </w:p>
        </w:tc>
        <w:tc>
          <w:tcPr>
            <w:tcW w:w="2477" w:type="dxa"/>
            <w:vAlign w:val="center"/>
          </w:tcPr>
          <w:p>
            <w:pPr>
              <w:spacing w:line="360" w:lineRule="atLeast"/>
              <w:ind w:firstLine="240" w:firstLineChars="100"/>
              <w:jc w:val="center"/>
              <w:rPr>
                <w:rFonts w:hint="eastAsia" w:ascii="宋体" w:hAnsi="宋体"/>
              </w:rPr>
            </w:pPr>
            <w:r>
              <w:rPr>
                <w:rFonts w:hint="eastAsia" w:ascii="宋体" w:hAnsi="宋体"/>
              </w:rPr>
              <w:t>年  月  日</w:t>
            </w:r>
          </w:p>
        </w:tc>
      </w:tr>
    </w:tbl>
    <w:p>
      <w:pPr>
        <w:spacing w:line="360" w:lineRule="atLeast"/>
        <w:ind w:firstLine="643"/>
        <w:rPr>
          <w:rFonts w:hint="eastAsia" w:ascii="宋体" w:hAnsi="宋体"/>
          <w:b/>
          <w:sz w:val="32"/>
          <w:szCs w:val="32"/>
        </w:rPr>
      </w:pPr>
    </w:p>
    <w:p>
      <w:pPr>
        <w:spacing w:line="360" w:lineRule="atLeast"/>
        <w:ind w:firstLine="643"/>
        <w:jc w:val="center"/>
        <w:rPr>
          <w:rFonts w:hint="eastAsia" w:ascii="宋体" w:hAnsi="宋体"/>
          <w:b/>
          <w:sz w:val="32"/>
          <w:szCs w:val="32"/>
        </w:rPr>
      </w:pPr>
      <w:r>
        <w:rPr>
          <w:rFonts w:hint="eastAsia" w:ascii="宋体" w:hAnsi="宋体"/>
          <w:b/>
          <w:sz w:val="32"/>
          <w:szCs w:val="32"/>
        </w:rPr>
        <w:t>承诺书Ⅳ</w:t>
      </w:r>
    </w:p>
    <w:p>
      <w:pPr>
        <w:spacing w:line="360" w:lineRule="atLeast"/>
        <w:ind w:firstLine="482"/>
        <w:jc w:val="center"/>
        <w:rPr>
          <w:rFonts w:hint="eastAsia" w:ascii="宋体" w:hAnsi="宋体"/>
          <w:b/>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致：陕西中远招标咨询有限公司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作为参加贵公司组织的谈判采购项目的供应商，本公司郑重申告：近三年因产品供货问题（水货、替代品、次品、翻新品等）的不法行为记录为</w:t>
            </w:r>
            <w:r>
              <w:rPr>
                <w:rFonts w:hint="eastAsia" w:ascii="宋体" w:hAnsi="宋体"/>
                <w:u w:val="single"/>
              </w:rPr>
              <w:t xml:space="preserve">   </w:t>
            </w:r>
            <w:r>
              <w:rPr>
                <w:rFonts w:hint="eastAsia" w:ascii="宋体" w:hAnsi="宋体"/>
              </w:rPr>
              <w:t>次（没有填零），如有隐瞒实情，愿承担一切责任及后果。</w:t>
            </w:r>
          </w:p>
          <w:p>
            <w:pPr>
              <w:spacing w:line="360" w:lineRule="atLeast"/>
              <w:ind w:firstLine="480"/>
              <w:rPr>
                <w:rFonts w:hint="eastAsia" w:ascii="宋体" w:hAnsi="宋体"/>
              </w:rPr>
            </w:pPr>
            <w:r>
              <w:rPr>
                <w:rFonts w:hint="eastAsia" w:ascii="宋体" w:hAnsi="宋体"/>
              </w:rPr>
              <w:t>本公司承诺：本次谈判标的物为正品行货。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供应商</w:t>
            </w:r>
          </w:p>
        </w:tc>
        <w:tc>
          <w:tcPr>
            <w:tcW w:w="3420" w:type="dxa"/>
            <w:vAlign w:val="center"/>
          </w:tcPr>
          <w:p>
            <w:pPr>
              <w:spacing w:line="360" w:lineRule="atLeast"/>
              <w:ind w:firstLine="480"/>
              <w:jc w:val="center"/>
              <w:rPr>
                <w:rFonts w:hint="eastAsia" w:ascii="宋体" w:hAnsi="宋体"/>
              </w:rPr>
            </w:pPr>
            <w:r>
              <w:rPr>
                <w:rFonts w:hint="eastAsia" w:ascii="宋体" w:hAnsi="宋体"/>
              </w:rPr>
              <w:t>法定代表人</w:t>
            </w:r>
          </w:p>
        </w:tc>
        <w:tc>
          <w:tcPr>
            <w:tcW w:w="2477" w:type="dxa"/>
            <w:vAlign w:val="center"/>
          </w:tcPr>
          <w:p>
            <w:pPr>
              <w:spacing w:line="360" w:lineRule="atLeast"/>
              <w:ind w:firstLine="480"/>
              <w:jc w:val="center"/>
              <w:rPr>
                <w:rFonts w:hint="eastAsia" w:ascii="宋体" w:hAnsi="宋体"/>
              </w:rPr>
            </w:pPr>
            <w:r>
              <w:rPr>
                <w:rFonts w:hint="eastAsia" w:ascii="宋体" w:hAnsi="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（公章）</w:t>
            </w:r>
          </w:p>
        </w:tc>
        <w:tc>
          <w:tcPr>
            <w:tcW w:w="3420" w:type="dxa"/>
            <w:vAlign w:val="center"/>
          </w:tcPr>
          <w:p>
            <w:pPr>
              <w:spacing w:line="360" w:lineRule="atLeast"/>
              <w:ind w:firstLine="480"/>
              <w:jc w:val="center"/>
              <w:rPr>
                <w:rFonts w:hint="eastAsia" w:ascii="宋体" w:hAnsi="宋体"/>
              </w:rPr>
            </w:pPr>
            <w:r>
              <w:rPr>
                <w:rFonts w:hint="eastAsia" w:ascii="宋体" w:hAnsi="宋体"/>
              </w:rPr>
              <w:t>（签字或盖章）</w:t>
            </w:r>
          </w:p>
        </w:tc>
        <w:tc>
          <w:tcPr>
            <w:tcW w:w="2477" w:type="dxa"/>
            <w:vAlign w:val="center"/>
          </w:tcPr>
          <w:p>
            <w:pPr>
              <w:spacing w:line="360" w:lineRule="atLeast"/>
              <w:ind w:firstLine="240" w:firstLineChars="100"/>
              <w:jc w:val="center"/>
              <w:rPr>
                <w:rFonts w:hint="eastAsia" w:ascii="宋体" w:hAnsi="宋体"/>
              </w:rPr>
            </w:pPr>
            <w:r>
              <w:rPr>
                <w:rFonts w:hint="eastAsia" w:ascii="宋体" w:hAnsi="宋体"/>
              </w:rPr>
              <w:t>年  月  日</w:t>
            </w:r>
          </w:p>
        </w:tc>
      </w:tr>
    </w:tbl>
    <w:p>
      <w:pPr>
        <w:spacing w:line="360" w:lineRule="atLeast"/>
        <w:ind w:firstLine="843"/>
        <w:rPr>
          <w:rFonts w:hint="eastAsia" w:ascii="宋体" w:hAnsi="宋体"/>
          <w:b/>
          <w:sz w:val="42"/>
          <w:szCs w:val="42"/>
        </w:rPr>
      </w:pPr>
    </w:p>
    <w:p>
      <w:pPr>
        <w:spacing w:line="360" w:lineRule="atLeast"/>
        <w:ind w:firstLine="643"/>
        <w:jc w:val="center"/>
        <w:rPr>
          <w:rFonts w:hint="eastAsia" w:ascii="宋体" w:hAnsi="宋体"/>
          <w:b/>
          <w:sz w:val="32"/>
          <w:szCs w:val="32"/>
        </w:rPr>
      </w:pPr>
      <w:r>
        <w:rPr>
          <w:rFonts w:hint="eastAsia" w:ascii="宋体" w:hAnsi="宋体"/>
          <w:b/>
          <w:sz w:val="32"/>
          <w:szCs w:val="32"/>
        </w:rPr>
        <w:t>承诺书</w:t>
      </w:r>
      <w:r>
        <w:rPr>
          <w:rFonts w:ascii="宋体" w:hAnsi="宋体"/>
          <w:b/>
          <w:sz w:val="36"/>
          <w:szCs w:val="36"/>
        </w:rPr>
        <w:fldChar w:fldCharType="begin"/>
      </w:r>
      <w:r>
        <w:rPr>
          <w:rFonts w:ascii="宋体" w:hAnsi="宋体"/>
          <w:b/>
          <w:sz w:val="36"/>
          <w:szCs w:val="36"/>
        </w:rPr>
        <w:instrText xml:space="preserve"> </w:instrText>
      </w:r>
      <w:r>
        <w:rPr>
          <w:rFonts w:hint="eastAsia" w:ascii="宋体" w:hAnsi="宋体"/>
          <w:b/>
          <w:sz w:val="36"/>
          <w:szCs w:val="36"/>
        </w:rPr>
        <w:instrText xml:space="preserve">= 5 \* ROMAN</w:instrText>
      </w:r>
      <w:r>
        <w:rPr>
          <w:rFonts w:ascii="宋体" w:hAnsi="宋体"/>
          <w:b/>
          <w:sz w:val="36"/>
          <w:szCs w:val="36"/>
        </w:rPr>
        <w:instrText xml:space="preserve"> </w:instrText>
      </w:r>
      <w:r>
        <w:rPr>
          <w:rFonts w:ascii="宋体" w:hAnsi="宋体"/>
          <w:b/>
          <w:sz w:val="36"/>
          <w:szCs w:val="36"/>
        </w:rPr>
        <w:fldChar w:fldCharType="separate"/>
      </w:r>
      <w:r>
        <w:rPr>
          <w:rFonts w:ascii="宋体" w:hAnsi="宋体"/>
          <w:b/>
          <w:sz w:val="36"/>
          <w:szCs w:val="36"/>
        </w:rPr>
        <w:t>V</w:t>
      </w:r>
      <w:r>
        <w:rPr>
          <w:rFonts w:ascii="宋体" w:hAnsi="宋体"/>
          <w:b/>
          <w:sz w:val="36"/>
          <w:szCs w:val="36"/>
        </w:rPr>
        <w:fldChar w:fldCharType="end"/>
      </w:r>
    </w:p>
    <w:p>
      <w:pPr>
        <w:spacing w:line="360" w:lineRule="atLeast"/>
        <w:ind w:firstLine="482"/>
        <w:jc w:val="center"/>
        <w:rPr>
          <w:rFonts w:hint="eastAsia" w:ascii="宋体" w:hAnsi="宋体"/>
          <w:b/>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致：陕西中远招标咨询有限公司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rPr>
                <w:rFonts w:hint="eastAsia" w:ascii="宋体" w:hAnsi="宋体"/>
              </w:rPr>
            </w:pPr>
            <w:r>
              <w:rPr>
                <w:rFonts w:hint="eastAsia" w:ascii="宋体" w:hAnsi="宋体"/>
              </w:rPr>
              <w:t>作为参加贵公司组织的谈判采购项目的供应商，本公司承诺：参加本次谈判提交的所有资质证明文件及业绩证明文件是真实的、有效的，如有隐瞒实情，愿承担一切责任及后果。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供应商</w:t>
            </w:r>
          </w:p>
        </w:tc>
        <w:tc>
          <w:tcPr>
            <w:tcW w:w="3420" w:type="dxa"/>
            <w:vAlign w:val="center"/>
          </w:tcPr>
          <w:p>
            <w:pPr>
              <w:spacing w:line="360" w:lineRule="atLeast"/>
              <w:ind w:firstLine="480"/>
              <w:jc w:val="center"/>
              <w:rPr>
                <w:rFonts w:hint="eastAsia" w:ascii="宋体" w:hAnsi="宋体"/>
              </w:rPr>
            </w:pPr>
            <w:r>
              <w:rPr>
                <w:rFonts w:hint="eastAsia" w:ascii="宋体" w:hAnsi="宋体"/>
              </w:rPr>
              <w:t>法定代表人</w:t>
            </w:r>
          </w:p>
        </w:tc>
        <w:tc>
          <w:tcPr>
            <w:tcW w:w="2477" w:type="dxa"/>
            <w:vAlign w:val="center"/>
          </w:tcPr>
          <w:p>
            <w:pPr>
              <w:spacing w:line="360" w:lineRule="atLeast"/>
              <w:ind w:firstLine="480"/>
              <w:jc w:val="center"/>
              <w:rPr>
                <w:rFonts w:hint="eastAsia" w:ascii="宋体" w:hAnsi="宋体"/>
              </w:rPr>
            </w:pPr>
            <w:r>
              <w:rPr>
                <w:rFonts w:hint="eastAsia" w:ascii="宋体" w:hAnsi="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ind w:firstLine="480"/>
              <w:jc w:val="center"/>
              <w:rPr>
                <w:rFonts w:hint="eastAsia" w:ascii="宋体" w:hAnsi="宋体"/>
              </w:rPr>
            </w:pPr>
            <w:r>
              <w:rPr>
                <w:rFonts w:hint="eastAsia" w:ascii="宋体" w:hAnsi="宋体"/>
              </w:rPr>
              <w:t>（公章）</w:t>
            </w:r>
          </w:p>
        </w:tc>
        <w:tc>
          <w:tcPr>
            <w:tcW w:w="3420" w:type="dxa"/>
            <w:vAlign w:val="center"/>
          </w:tcPr>
          <w:p>
            <w:pPr>
              <w:spacing w:line="360" w:lineRule="atLeast"/>
              <w:ind w:firstLine="480"/>
              <w:jc w:val="center"/>
              <w:rPr>
                <w:rFonts w:hint="eastAsia" w:ascii="宋体" w:hAnsi="宋体"/>
              </w:rPr>
            </w:pPr>
            <w:r>
              <w:rPr>
                <w:rFonts w:hint="eastAsia" w:ascii="宋体" w:hAnsi="宋体"/>
              </w:rPr>
              <w:t>（签字或盖章）</w:t>
            </w:r>
          </w:p>
        </w:tc>
        <w:tc>
          <w:tcPr>
            <w:tcW w:w="2477" w:type="dxa"/>
            <w:vAlign w:val="center"/>
          </w:tcPr>
          <w:p>
            <w:pPr>
              <w:spacing w:line="360" w:lineRule="atLeast"/>
              <w:ind w:firstLine="240" w:firstLineChars="100"/>
              <w:jc w:val="center"/>
              <w:rPr>
                <w:rFonts w:hint="eastAsia" w:ascii="宋体" w:hAnsi="宋体"/>
              </w:rPr>
            </w:pPr>
            <w:r>
              <w:rPr>
                <w:rFonts w:hint="eastAsia" w:ascii="宋体" w:hAnsi="宋体"/>
              </w:rPr>
              <w:t>年  月  日</w:t>
            </w:r>
          </w:p>
        </w:tc>
      </w:tr>
    </w:tbl>
    <w:p>
      <w:pPr>
        <w:spacing w:line="500" w:lineRule="exact"/>
        <w:ind w:firstLine="843"/>
        <w:rPr>
          <w:rFonts w:ascii="宋体" w:hAnsi="宋体"/>
          <w:b/>
          <w:sz w:val="42"/>
          <w:szCs w:val="42"/>
        </w:rPr>
      </w:pPr>
    </w:p>
    <w:p>
      <w:pPr>
        <w:spacing w:beforeLines="50" w:afterLines="100"/>
        <w:ind w:firstLine="843"/>
        <w:rPr>
          <w:rFonts w:hint="eastAsia" w:ascii="宋体"/>
          <w:b/>
          <w:color w:val="000000"/>
          <w:szCs w:val="21"/>
          <w:lang w:val="en-GB"/>
        </w:rPr>
      </w:pPr>
      <w:r>
        <w:rPr>
          <w:rFonts w:ascii="宋体" w:hAnsi="宋体"/>
          <w:b/>
          <w:sz w:val="42"/>
          <w:szCs w:val="42"/>
        </w:rPr>
        <w:br w:type="page"/>
      </w:r>
      <w:r>
        <w:rPr>
          <w:rFonts w:hint="eastAsia" w:ascii="宋体"/>
          <w:b/>
          <w:color w:val="000000"/>
          <w:szCs w:val="21"/>
          <w:lang w:val="en-GB"/>
        </w:rPr>
        <w:t>附件</w:t>
      </w:r>
      <w:r>
        <w:rPr>
          <w:rFonts w:hint="eastAsia" w:ascii="宋体"/>
          <w:b/>
          <w:color w:val="000000"/>
          <w:szCs w:val="21"/>
          <w:lang w:val="en-US" w:eastAsia="zh-CN"/>
        </w:rPr>
        <w:t>1</w:t>
      </w:r>
      <w:r>
        <w:rPr>
          <w:rFonts w:hint="eastAsia" w:ascii="宋体"/>
          <w:b/>
          <w:color w:val="000000"/>
          <w:szCs w:val="21"/>
          <w:lang w:val="en-GB"/>
        </w:rPr>
        <w:t>：</w:t>
      </w:r>
    </w:p>
    <w:p>
      <w:pPr>
        <w:spacing w:beforeLines="50" w:afterLines="100"/>
        <w:ind w:firstLine="618"/>
        <w:jc w:val="center"/>
        <w:rPr>
          <w:rFonts w:hAnsi="宋体"/>
          <w:b/>
          <w:color w:val="000000"/>
          <w:spacing w:val="4"/>
          <w:sz w:val="30"/>
          <w:szCs w:val="30"/>
        </w:rPr>
      </w:pPr>
      <w:r>
        <w:rPr>
          <w:rFonts w:hint="eastAsia" w:hAnsi="宋体"/>
          <w:b/>
          <w:color w:val="000000"/>
          <w:spacing w:val="4"/>
          <w:sz w:val="30"/>
          <w:szCs w:val="30"/>
        </w:rPr>
        <w:t>谈判保证金退还信息表</w:t>
      </w:r>
    </w:p>
    <w:p>
      <w:pPr>
        <w:spacing w:line="480" w:lineRule="auto"/>
        <w:ind w:firstLine="496"/>
        <w:rPr>
          <w:rFonts w:hint="eastAsia" w:hAnsi="宋体"/>
          <w:color w:val="000000"/>
        </w:rPr>
      </w:pPr>
      <w:r>
        <w:rPr>
          <w:rFonts w:hint="eastAsia" w:hAnsi="宋体"/>
          <w:color w:val="000000"/>
          <w:spacing w:val="4"/>
        </w:rPr>
        <w:t>致：陕西中远招标咨询有限公司</w:t>
      </w:r>
    </w:p>
    <w:p>
      <w:pPr>
        <w:ind w:firstLine="480"/>
        <w:rPr>
          <w:rFonts w:hAnsi="宋体"/>
          <w:color w:val="000000"/>
        </w:rPr>
      </w:pPr>
    </w:p>
    <w:p>
      <w:pPr>
        <w:spacing w:line="480" w:lineRule="auto"/>
        <w:ind w:firstLine="480"/>
        <w:rPr>
          <w:rFonts w:hint="eastAsia" w:hAnsi="宋体"/>
          <w:color w:val="000000"/>
        </w:rPr>
      </w:pPr>
      <w:r>
        <w:rPr>
          <w:rFonts w:hint="eastAsia" w:hAnsi="宋体"/>
          <w:color w:val="000000"/>
        </w:rPr>
        <w:t>我单位为</w:t>
      </w:r>
      <w:r>
        <w:rPr>
          <w:rFonts w:hAnsi="宋体"/>
          <w:color w:val="000000"/>
          <w:u w:val="single"/>
        </w:rPr>
        <w:t xml:space="preserve">                       </w:t>
      </w:r>
      <w:r>
        <w:rPr>
          <w:rFonts w:hint="eastAsia" w:hAnsi="宋体"/>
          <w:color w:val="000000"/>
        </w:rPr>
        <w:t>项目（项目编号：</w:t>
      </w:r>
      <w:r>
        <w:rPr>
          <w:rFonts w:hAnsi="宋体"/>
          <w:color w:val="000000"/>
          <w:u w:val="single"/>
        </w:rPr>
        <w:t xml:space="preserve">                  </w:t>
      </w:r>
      <w:r>
        <w:rPr>
          <w:rFonts w:hint="eastAsia" w:hAnsi="宋体"/>
          <w:color w:val="000000"/>
        </w:rPr>
        <w:t>）提交的保证金</w:t>
      </w:r>
      <w:r>
        <w:rPr>
          <w:rFonts w:hint="eastAsia" w:ascii="宋体" w:hAnsi="宋体"/>
          <w:u w:val="single"/>
        </w:rPr>
        <w:t>¥</w:t>
      </w:r>
      <w:r>
        <w:rPr>
          <w:rFonts w:hAnsi="宋体"/>
          <w:color w:val="000000"/>
          <w:u w:val="single"/>
        </w:rPr>
        <w:t xml:space="preserve">             </w:t>
      </w:r>
      <w:r>
        <w:rPr>
          <w:rFonts w:hint="eastAsia" w:hAnsi="宋体"/>
          <w:color w:val="000000"/>
        </w:rPr>
        <w:t>元（大写：</w:t>
      </w:r>
      <w:r>
        <w:rPr>
          <w:rFonts w:hAnsi="宋体"/>
          <w:color w:val="000000"/>
          <w:u w:val="single"/>
        </w:rPr>
        <w:t xml:space="preserve">                  </w:t>
      </w:r>
      <w:r>
        <w:rPr>
          <w:rFonts w:hint="eastAsia" w:hAnsi="宋体"/>
          <w:color w:val="000000"/>
        </w:rPr>
        <w:t>），按谈判文件规定退还至下列账户：</w:t>
      </w:r>
    </w:p>
    <w:tbl>
      <w:tblPr>
        <w:tblStyle w:val="15"/>
        <w:tblpPr w:leftFromText="180" w:rightFromText="180" w:vertAnchor="page" w:horzAnchor="margin" w:tblpXSpec="center" w:tblpY="6551"/>
        <w:tblW w:w="8796" w:type="dxa"/>
        <w:tblInd w:w="0" w:type="dxa"/>
        <w:tblLayout w:type="fixed"/>
        <w:tblCellMar>
          <w:top w:w="0" w:type="dxa"/>
          <w:left w:w="108" w:type="dxa"/>
          <w:bottom w:w="0" w:type="dxa"/>
          <w:right w:w="108" w:type="dxa"/>
        </w:tblCellMar>
      </w:tblPr>
      <w:tblGrid>
        <w:gridCol w:w="535"/>
        <w:gridCol w:w="1762"/>
        <w:gridCol w:w="2371"/>
        <w:gridCol w:w="1320"/>
        <w:gridCol w:w="2808"/>
      </w:tblGrid>
      <w:tr>
        <w:tblPrEx>
          <w:tblCellMar>
            <w:top w:w="0" w:type="dxa"/>
            <w:left w:w="108" w:type="dxa"/>
            <w:bottom w:w="0" w:type="dxa"/>
            <w:right w:w="108" w:type="dxa"/>
          </w:tblCellMar>
        </w:tblPrEx>
        <w:trPr>
          <w:cantSplit/>
          <w:trHeight w:val="669" w:hRule="atLeast"/>
        </w:trPr>
        <w:tc>
          <w:tcPr>
            <w:tcW w:w="535" w:type="dxa"/>
            <w:vMerge w:val="restart"/>
            <w:tcBorders>
              <w:top w:val="single" w:color="auto" w:sz="4" w:space="0"/>
              <w:left w:val="single" w:color="auto" w:sz="4" w:space="0"/>
              <w:bottom w:val="single" w:color="000000" w:sz="4" w:space="0"/>
              <w:right w:val="single" w:color="auto" w:sz="4" w:space="0"/>
            </w:tcBorders>
            <w:vAlign w:val="center"/>
          </w:tcPr>
          <w:p>
            <w:pPr>
              <w:ind w:firstLine="480"/>
              <w:jc w:val="center"/>
              <w:rPr>
                <w:rFonts w:hAnsi="宋体" w:cs="宋体"/>
                <w:color w:val="000000"/>
              </w:rPr>
            </w:pPr>
            <w:r>
              <w:rPr>
                <w:rFonts w:hint="eastAsia" w:hAnsi="宋体" w:cs="宋体"/>
                <w:color w:val="000000"/>
              </w:rPr>
              <w:t>收款单位</w:t>
            </w:r>
          </w:p>
        </w:tc>
        <w:tc>
          <w:tcPr>
            <w:tcW w:w="1762" w:type="dxa"/>
            <w:tcBorders>
              <w:top w:val="single" w:color="auto" w:sz="4" w:space="0"/>
              <w:left w:val="nil"/>
              <w:bottom w:val="single" w:color="auto" w:sz="4" w:space="0"/>
              <w:right w:val="single" w:color="auto" w:sz="4" w:space="0"/>
            </w:tcBorders>
            <w:vAlign w:val="center"/>
          </w:tcPr>
          <w:p>
            <w:pPr>
              <w:ind w:firstLine="480"/>
              <w:jc w:val="center"/>
              <w:rPr>
                <w:rFonts w:hAnsi="宋体" w:cs="宋体"/>
                <w:color w:val="000000"/>
              </w:rPr>
            </w:pPr>
            <w:r>
              <w:rPr>
                <w:rFonts w:hint="eastAsia" w:hAnsi="宋体" w:cs="宋体"/>
                <w:color w:val="000000"/>
              </w:rPr>
              <w:t>收款单位名称</w:t>
            </w:r>
          </w:p>
        </w:tc>
        <w:tc>
          <w:tcPr>
            <w:tcW w:w="6499" w:type="dxa"/>
            <w:gridSpan w:val="3"/>
            <w:tcBorders>
              <w:top w:val="single" w:color="auto" w:sz="4" w:space="0"/>
              <w:left w:val="nil"/>
              <w:bottom w:val="single" w:color="auto" w:sz="4" w:space="0"/>
              <w:right w:val="single" w:color="auto" w:sz="4" w:space="0"/>
            </w:tcBorders>
            <w:vAlign w:val="center"/>
          </w:tcPr>
          <w:p>
            <w:pPr>
              <w:ind w:firstLine="480"/>
              <w:rPr>
                <w:rFonts w:hAnsi="宋体" w:cs="宋体"/>
                <w:color w:val="000000"/>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auto"/>
              <w:ind w:firstLine="480"/>
              <w:jc w:val="left"/>
              <w:rPr>
                <w:rFonts w:hAnsi="宋体" w:cs="宋体"/>
                <w:color w:val="000000"/>
              </w:rPr>
            </w:pPr>
          </w:p>
        </w:tc>
        <w:tc>
          <w:tcPr>
            <w:tcW w:w="1762" w:type="dxa"/>
            <w:tcBorders>
              <w:top w:val="nil"/>
              <w:left w:val="nil"/>
              <w:bottom w:val="single" w:color="auto" w:sz="4" w:space="0"/>
              <w:right w:val="single" w:color="auto" w:sz="4" w:space="0"/>
            </w:tcBorders>
            <w:vAlign w:val="center"/>
          </w:tcPr>
          <w:p>
            <w:pPr>
              <w:ind w:firstLine="480"/>
              <w:jc w:val="center"/>
              <w:rPr>
                <w:rFonts w:hAnsi="宋体" w:cs="宋体"/>
                <w:color w:val="000000"/>
              </w:rPr>
            </w:pPr>
            <w:r>
              <w:rPr>
                <w:rFonts w:hint="eastAsia" w:hAnsi="宋体" w:cs="宋体"/>
                <w:color w:val="000000"/>
              </w:rPr>
              <w:t>账号</w:t>
            </w:r>
          </w:p>
        </w:tc>
        <w:tc>
          <w:tcPr>
            <w:tcW w:w="6499" w:type="dxa"/>
            <w:gridSpan w:val="3"/>
            <w:tcBorders>
              <w:top w:val="single" w:color="auto" w:sz="4" w:space="0"/>
              <w:left w:val="nil"/>
              <w:bottom w:val="single" w:color="auto" w:sz="4" w:space="0"/>
              <w:right w:val="single" w:color="auto" w:sz="4" w:space="0"/>
            </w:tcBorders>
            <w:vAlign w:val="center"/>
          </w:tcPr>
          <w:p>
            <w:pPr>
              <w:ind w:firstLine="480"/>
              <w:rPr>
                <w:rFonts w:hAnsi="宋体" w:cs="宋体"/>
                <w:color w:val="000000"/>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auto"/>
              <w:ind w:firstLine="480"/>
              <w:jc w:val="left"/>
              <w:rPr>
                <w:rFonts w:hAnsi="宋体" w:cs="宋体"/>
                <w:color w:val="000000"/>
              </w:rPr>
            </w:pPr>
          </w:p>
        </w:tc>
        <w:tc>
          <w:tcPr>
            <w:tcW w:w="1762" w:type="dxa"/>
            <w:tcBorders>
              <w:top w:val="nil"/>
              <w:left w:val="nil"/>
              <w:bottom w:val="single" w:color="auto" w:sz="4" w:space="0"/>
              <w:right w:val="single" w:color="auto" w:sz="4" w:space="0"/>
            </w:tcBorders>
            <w:vAlign w:val="center"/>
          </w:tcPr>
          <w:p>
            <w:pPr>
              <w:ind w:firstLine="480"/>
              <w:jc w:val="center"/>
              <w:rPr>
                <w:rFonts w:hAnsi="宋体" w:cs="宋体"/>
                <w:color w:val="000000"/>
              </w:rPr>
            </w:pPr>
            <w:r>
              <w:rPr>
                <w:rFonts w:hint="eastAsia" w:hAnsi="宋体" w:cs="宋体"/>
                <w:color w:val="000000"/>
              </w:rPr>
              <w:t>开户银行</w:t>
            </w:r>
          </w:p>
        </w:tc>
        <w:tc>
          <w:tcPr>
            <w:tcW w:w="6499" w:type="dxa"/>
            <w:gridSpan w:val="3"/>
            <w:tcBorders>
              <w:top w:val="single" w:color="auto" w:sz="4" w:space="0"/>
              <w:left w:val="nil"/>
              <w:bottom w:val="single" w:color="auto" w:sz="4" w:space="0"/>
              <w:right w:val="single" w:color="auto" w:sz="4" w:space="0"/>
            </w:tcBorders>
            <w:vAlign w:val="center"/>
          </w:tcPr>
          <w:p>
            <w:pPr>
              <w:ind w:firstLine="480"/>
              <w:rPr>
                <w:rFonts w:hAnsi="宋体" w:cs="宋体"/>
                <w:color w:val="000000"/>
              </w:rPr>
            </w:pPr>
          </w:p>
        </w:tc>
      </w:tr>
      <w:tr>
        <w:tblPrEx>
          <w:tblCellMar>
            <w:top w:w="0" w:type="dxa"/>
            <w:left w:w="108" w:type="dxa"/>
            <w:bottom w:w="0" w:type="dxa"/>
            <w:right w:w="108" w:type="dxa"/>
          </w:tblCellMar>
        </w:tblPrEx>
        <w:trPr>
          <w:cantSplit/>
          <w:trHeight w:val="726"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auto"/>
              <w:ind w:firstLine="480"/>
              <w:jc w:val="left"/>
              <w:rPr>
                <w:rFonts w:hAnsi="宋体" w:cs="宋体"/>
                <w:color w:val="000000"/>
              </w:rPr>
            </w:pPr>
          </w:p>
        </w:tc>
        <w:tc>
          <w:tcPr>
            <w:tcW w:w="1762" w:type="dxa"/>
            <w:tcBorders>
              <w:top w:val="nil"/>
              <w:left w:val="nil"/>
              <w:bottom w:val="single" w:color="auto" w:sz="4" w:space="0"/>
              <w:right w:val="single" w:color="auto" w:sz="4" w:space="0"/>
            </w:tcBorders>
            <w:vAlign w:val="center"/>
          </w:tcPr>
          <w:p>
            <w:pPr>
              <w:ind w:firstLine="480"/>
              <w:jc w:val="center"/>
              <w:rPr>
                <w:rFonts w:hAnsi="宋体" w:cs="宋体"/>
                <w:color w:val="000000"/>
              </w:rPr>
            </w:pPr>
            <w:r>
              <w:rPr>
                <w:rFonts w:hint="eastAsia" w:hAnsi="宋体" w:cs="宋体"/>
                <w:color w:val="000000"/>
              </w:rPr>
              <w:t>开户银行行号</w:t>
            </w:r>
          </w:p>
        </w:tc>
        <w:tc>
          <w:tcPr>
            <w:tcW w:w="6499" w:type="dxa"/>
            <w:gridSpan w:val="3"/>
            <w:tcBorders>
              <w:top w:val="single" w:color="auto" w:sz="4" w:space="0"/>
              <w:left w:val="nil"/>
              <w:bottom w:val="single" w:color="auto" w:sz="4" w:space="0"/>
              <w:right w:val="single" w:color="auto" w:sz="4" w:space="0"/>
            </w:tcBorders>
            <w:vAlign w:val="center"/>
          </w:tcPr>
          <w:p>
            <w:pPr>
              <w:ind w:firstLine="480"/>
              <w:rPr>
                <w:rFonts w:hAnsi="宋体" w:cs="Arial"/>
                <w:color w:val="000000"/>
              </w:rPr>
            </w:pPr>
          </w:p>
        </w:tc>
      </w:tr>
      <w:tr>
        <w:tblPrEx>
          <w:tblCellMar>
            <w:top w:w="0" w:type="dxa"/>
            <w:left w:w="108" w:type="dxa"/>
            <w:bottom w:w="0" w:type="dxa"/>
            <w:right w:w="108" w:type="dxa"/>
          </w:tblCellMar>
        </w:tblPrEx>
        <w:trPr>
          <w:trHeight w:val="770"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auto"/>
              <w:ind w:firstLine="480"/>
              <w:jc w:val="left"/>
              <w:rPr>
                <w:rFonts w:hAnsi="宋体" w:cs="宋体"/>
                <w:color w:val="000000"/>
              </w:rPr>
            </w:pPr>
          </w:p>
        </w:tc>
        <w:tc>
          <w:tcPr>
            <w:tcW w:w="1762" w:type="dxa"/>
            <w:tcBorders>
              <w:top w:val="single" w:color="auto" w:sz="4" w:space="0"/>
              <w:left w:val="nil"/>
              <w:bottom w:val="single" w:color="auto" w:sz="4" w:space="0"/>
              <w:right w:val="single" w:color="auto" w:sz="4" w:space="0"/>
            </w:tcBorders>
            <w:vAlign w:val="center"/>
          </w:tcPr>
          <w:p>
            <w:pPr>
              <w:ind w:firstLine="480"/>
              <w:jc w:val="center"/>
              <w:rPr>
                <w:rFonts w:hAnsi="宋体" w:cs="宋体"/>
                <w:color w:val="000000"/>
              </w:rPr>
            </w:pPr>
            <w:r>
              <w:rPr>
                <w:rFonts w:hint="eastAsia" w:hAnsi="宋体" w:cs="宋体"/>
                <w:color w:val="000000"/>
              </w:rPr>
              <w:t>联</w:t>
            </w:r>
            <w:r>
              <w:rPr>
                <w:rFonts w:hAnsi="宋体" w:cs="宋体"/>
                <w:color w:val="000000"/>
              </w:rPr>
              <w:t xml:space="preserve"> </w:t>
            </w:r>
            <w:r>
              <w:rPr>
                <w:rFonts w:hint="eastAsia" w:hAnsi="宋体" w:cs="宋体"/>
                <w:color w:val="000000"/>
              </w:rPr>
              <w:t>系</w:t>
            </w:r>
            <w:r>
              <w:rPr>
                <w:rFonts w:hAnsi="宋体" w:cs="宋体"/>
                <w:color w:val="000000"/>
              </w:rPr>
              <w:t xml:space="preserve"> </w:t>
            </w:r>
            <w:r>
              <w:rPr>
                <w:rFonts w:hint="eastAsia" w:hAnsi="宋体" w:cs="宋体"/>
                <w:color w:val="000000"/>
              </w:rPr>
              <w:t>人</w:t>
            </w:r>
          </w:p>
        </w:tc>
        <w:tc>
          <w:tcPr>
            <w:tcW w:w="2371" w:type="dxa"/>
            <w:tcBorders>
              <w:top w:val="single" w:color="auto" w:sz="4" w:space="0"/>
              <w:left w:val="nil"/>
              <w:bottom w:val="single" w:color="auto" w:sz="4" w:space="0"/>
              <w:right w:val="single" w:color="auto" w:sz="4" w:space="0"/>
            </w:tcBorders>
            <w:vAlign w:val="center"/>
          </w:tcPr>
          <w:p>
            <w:pPr>
              <w:ind w:firstLine="480"/>
              <w:rPr>
                <w:rFonts w:hAnsi="宋体" w:cs="宋体"/>
                <w:color w:val="000000"/>
              </w:rPr>
            </w:pPr>
          </w:p>
        </w:tc>
        <w:tc>
          <w:tcPr>
            <w:tcW w:w="1320" w:type="dxa"/>
            <w:tcBorders>
              <w:top w:val="single" w:color="auto" w:sz="4" w:space="0"/>
              <w:left w:val="nil"/>
              <w:bottom w:val="single" w:color="auto" w:sz="4" w:space="0"/>
              <w:right w:val="single" w:color="auto" w:sz="4" w:space="0"/>
            </w:tcBorders>
            <w:vAlign w:val="center"/>
          </w:tcPr>
          <w:p>
            <w:pPr>
              <w:ind w:firstLine="480"/>
              <w:rPr>
                <w:rFonts w:hAnsi="宋体" w:cs="宋体"/>
                <w:color w:val="000000"/>
              </w:rPr>
            </w:pPr>
            <w:r>
              <w:rPr>
                <w:rFonts w:hint="eastAsia" w:hAnsi="宋体" w:cs="宋体"/>
                <w:color w:val="000000"/>
              </w:rPr>
              <w:t>联系电话</w:t>
            </w:r>
          </w:p>
        </w:tc>
        <w:tc>
          <w:tcPr>
            <w:tcW w:w="2808" w:type="dxa"/>
            <w:tcBorders>
              <w:top w:val="single" w:color="auto" w:sz="4" w:space="0"/>
              <w:left w:val="nil"/>
              <w:bottom w:val="single" w:color="auto" w:sz="4" w:space="0"/>
              <w:right w:val="single" w:color="auto" w:sz="4" w:space="0"/>
            </w:tcBorders>
            <w:vAlign w:val="center"/>
          </w:tcPr>
          <w:p>
            <w:pPr>
              <w:ind w:firstLine="480"/>
              <w:rPr>
                <w:rFonts w:hAnsi="宋体" w:cs="Arial"/>
                <w:color w:val="000000"/>
              </w:rPr>
            </w:pPr>
          </w:p>
        </w:tc>
      </w:tr>
    </w:tbl>
    <w:p>
      <w:pPr>
        <w:tabs>
          <w:tab w:val="left" w:pos="676"/>
          <w:tab w:val="left" w:pos="2330"/>
          <w:tab w:val="left" w:pos="9230"/>
        </w:tabs>
        <w:spacing w:line="480" w:lineRule="exact"/>
        <w:ind w:firstLine="482"/>
        <w:rPr>
          <w:rFonts w:hint="eastAsia" w:ascii="宋体" w:hAnsi="宋体"/>
          <w:b/>
        </w:rPr>
      </w:pPr>
      <w:r>
        <w:rPr>
          <w:rFonts w:hint="eastAsia" w:hAnsi="宋体"/>
          <w:b/>
          <w:color w:val="000000"/>
        </w:rPr>
        <w:t>备注：</w:t>
      </w:r>
      <w:r>
        <w:rPr>
          <w:rFonts w:hint="eastAsia" w:ascii="宋体" w:hAnsi="宋体"/>
          <w:b/>
        </w:rPr>
        <w:t>供应商请正确填写《谈判保证金退还信息表》装订在谈判响应文件（正、副本）最后一页，并单独提供一份与谈判响应文件一并递交，谈判结束后，将根据所提供信息退还各供应商保证金。</w:t>
      </w:r>
    </w:p>
    <w:p>
      <w:pPr>
        <w:tabs>
          <w:tab w:val="left" w:pos="676"/>
          <w:tab w:val="left" w:pos="2330"/>
          <w:tab w:val="left" w:pos="9230"/>
        </w:tabs>
        <w:spacing w:line="480" w:lineRule="exact"/>
        <w:ind w:firstLine="120" w:firstLineChars="50"/>
        <w:rPr>
          <w:rFonts w:hint="eastAsia" w:ascii="宋体" w:hAnsi="宋体"/>
          <w:b/>
        </w:rPr>
      </w:pPr>
    </w:p>
    <w:p>
      <w:pPr>
        <w:tabs>
          <w:tab w:val="left" w:pos="676"/>
          <w:tab w:val="left" w:pos="2330"/>
          <w:tab w:val="left" w:pos="9230"/>
        </w:tabs>
        <w:spacing w:line="480" w:lineRule="exact"/>
        <w:ind w:firstLine="3412" w:firstLineChars="1416"/>
        <w:rPr>
          <w:rFonts w:hint="eastAsia" w:ascii="宋体" w:hAnsi="宋体"/>
          <w:b/>
        </w:rPr>
      </w:pPr>
    </w:p>
    <w:p>
      <w:pPr>
        <w:tabs>
          <w:tab w:val="left" w:pos="676"/>
          <w:tab w:val="left" w:pos="2330"/>
          <w:tab w:val="left" w:pos="9230"/>
        </w:tabs>
        <w:spacing w:line="480" w:lineRule="exact"/>
        <w:ind w:firstLine="3398" w:firstLineChars="1416"/>
        <w:rPr>
          <w:rFonts w:hAnsi="宋体"/>
          <w:color w:val="000000"/>
          <w:u w:val="single"/>
        </w:rPr>
      </w:pPr>
      <w:r>
        <w:rPr>
          <w:rFonts w:hint="eastAsia" w:hAnsi="宋体"/>
          <w:color w:val="000000"/>
        </w:rPr>
        <w:t>供应商名称（公章）：</w:t>
      </w:r>
      <w:r>
        <w:rPr>
          <w:rFonts w:hAnsi="宋体"/>
          <w:color w:val="000000"/>
          <w:u w:val="single"/>
        </w:rPr>
        <w:t xml:space="preserve">                      </w:t>
      </w:r>
      <w:r>
        <w:rPr>
          <w:rFonts w:hint="eastAsia" w:hAnsi="宋体"/>
          <w:color w:val="000000"/>
          <w:u w:val="single"/>
        </w:rPr>
        <w:t xml:space="preserve"> </w:t>
      </w:r>
      <w:r>
        <w:rPr>
          <w:rFonts w:hAnsi="宋体"/>
          <w:color w:val="000000"/>
          <w:u w:val="single"/>
        </w:rPr>
        <w:t xml:space="preserve"> </w:t>
      </w:r>
    </w:p>
    <w:p>
      <w:pPr>
        <w:pStyle w:val="10"/>
        <w:spacing w:line="480" w:lineRule="exact"/>
        <w:ind w:firstLine="3398" w:firstLineChars="1416"/>
        <w:rPr>
          <w:rFonts w:hAnsi="Times New Roman"/>
          <w:color w:val="000000"/>
          <w:szCs w:val="24"/>
        </w:rPr>
      </w:pPr>
    </w:p>
    <w:p>
      <w:pPr>
        <w:pStyle w:val="10"/>
        <w:spacing w:line="480" w:lineRule="exact"/>
        <w:ind w:firstLine="3398" w:firstLineChars="1416"/>
        <w:rPr>
          <w:rFonts w:hint="eastAsia" w:hAnsi="宋体"/>
          <w:color w:val="000000"/>
          <w:szCs w:val="24"/>
          <w:u w:val="single"/>
        </w:rPr>
      </w:pPr>
      <w:r>
        <w:rPr>
          <w:rFonts w:hint="eastAsia"/>
          <w:color w:val="000000"/>
          <w:szCs w:val="24"/>
        </w:rPr>
        <w:t>日      期：</w:t>
      </w:r>
      <w:r>
        <w:rPr>
          <w:rFonts w:hint="eastAsia"/>
          <w:color w:val="000000"/>
          <w:szCs w:val="24"/>
          <w:u w:val="single"/>
        </w:rPr>
        <w:t xml:space="preserve">                                </w:t>
      </w:r>
    </w:p>
    <w:p>
      <w:pPr>
        <w:spacing w:line="480" w:lineRule="exact"/>
        <w:ind w:firstLine="480"/>
        <w:rPr>
          <w:rFonts w:hint="eastAsia" w:hAnsi="宋体"/>
          <w:color w:val="000000"/>
        </w:rPr>
      </w:pPr>
    </w:p>
    <w:p>
      <w:pPr>
        <w:rPr>
          <w:rFonts w:hint="eastAsia" w:hAnsi="宋体"/>
          <w:color w:val="000000"/>
        </w:rPr>
      </w:pPr>
      <w:r>
        <w:rPr>
          <w:rFonts w:hint="eastAsia" w:hAnsi="宋体"/>
          <w:color w:val="000000"/>
        </w:rPr>
        <w:br w:type="page"/>
      </w:r>
    </w:p>
    <w:p>
      <w:pPr>
        <w:pStyle w:val="4"/>
        <w:adjustRightInd w:val="0"/>
        <w:spacing w:line="416" w:lineRule="atLeast"/>
        <w:textAlignment w:val="baseline"/>
        <w:rPr>
          <w:rFonts w:ascii="宋体" w:cs="Times New Roman"/>
          <w:kern w:val="2"/>
          <w:sz w:val="30"/>
          <w:szCs w:val="30"/>
        </w:rPr>
      </w:pPr>
      <w:r>
        <w:rPr>
          <w:rFonts w:hint="eastAsia" w:ascii="宋体"/>
          <w:b/>
          <w:color w:val="000000"/>
          <w:szCs w:val="21"/>
          <w:lang w:val="en-GB"/>
        </w:rPr>
        <w:t>附件</w:t>
      </w:r>
      <w:r>
        <w:rPr>
          <w:rFonts w:hint="eastAsia" w:ascii="宋体"/>
          <w:b/>
          <w:color w:val="000000"/>
          <w:szCs w:val="21"/>
          <w:lang w:val="en-US" w:eastAsia="zh-CN"/>
        </w:rPr>
        <w:t>2</w:t>
      </w:r>
      <w:r>
        <w:rPr>
          <w:rFonts w:hint="eastAsia" w:ascii="宋体"/>
          <w:b/>
          <w:color w:val="000000"/>
          <w:szCs w:val="21"/>
          <w:lang w:val="en-GB"/>
        </w:rPr>
        <w:t>：</w:t>
      </w:r>
      <w:r>
        <w:rPr>
          <w:rFonts w:hint="eastAsia" w:ascii="宋体" w:hAnsi="宋体" w:cs="宋体"/>
          <w:kern w:val="2"/>
          <w:sz w:val="30"/>
          <w:szCs w:val="30"/>
        </w:rPr>
        <w:t>中小企业申明</w:t>
      </w:r>
    </w:p>
    <w:p>
      <w:pPr>
        <w:spacing w:line="588" w:lineRule="exact"/>
        <w:ind w:firstLine="504" w:firstLineChars="200"/>
        <w:rPr>
          <w:rFonts w:ascii="宋体" w:cs="Times New Roman"/>
          <w:spacing w:val="6"/>
          <w:sz w:val="24"/>
          <w:szCs w:val="24"/>
        </w:rPr>
      </w:pPr>
      <w:r>
        <w:rPr>
          <w:rFonts w:hint="eastAsia" w:ascii="宋体" w:hAnsi="宋体" w:cs="宋体"/>
          <w:spacing w:val="6"/>
          <w:sz w:val="24"/>
          <w:szCs w:val="24"/>
        </w:rPr>
        <w:t>根据《政府采购促进中小企业发展暂行办法》（财库</w:t>
      </w:r>
      <w:r>
        <w:rPr>
          <w:rFonts w:ascii="宋体" w:hAnsi="宋体" w:cs="宋体"/>
          <w:spacing w:val="6"/>
          <w:sz w:val="24"/>
          <w:szCs w:val="24"/>
        </w:rPr>
        <w:t>[2011]181</w:t>
      </w:r>
      <w:r>
        <w:rPr>
          <w:rFonts w:hint="eastAsia" w:ascii="宋体" w:hAnsi="宋体" w:cs="宋体"/>
          <w:spacing w:val="6"/>
          <w:sz w:val="24"/>
          <w:szCs w:val="24"/>
        </w:rPr>
        <w:t>号）的规定，由</w:t>
      </w:r>
      <w:r>
        <w:rPr>
          <w:rFonts w:hint="eastAsia" w:ascii="宋体" w:hAnsi="宋体" w:eastAsia="宋体" w:cs="宋体"/>
          <w:spacing w:val="6"/>
          <w:sz w:val="24"/>
          <w:szCs w:val="24"/>
          <w:lang w:eastAsia="zh-CN"/>
        </w:rPr>
        <w:t>投标人</w:t>
      </w:r>
      <w:r>
        <w:rPr>
          <w:rFonts w:hint="eastAsia" w:ascii="宋体" w:hAnsi="宋体" w:cs="宋体"/>
          <w:spacing w:val="6"/>
          <w:sz w:val="24"/>
          <w:szCs w:val="24"/>
        </w:rPr>
        <w:t>自行声明并对真实性负责。如有虚假，将依法承担相应责任。</w:t>
      </w:r>
    </w:p>
    <w:p>
      <w:pPr>
        <w:spacing w:line="588" w:lineRule="exact"/>
        <w:jc w:val="center"/>
        <w:rPr>
          <w:rFonts w:ascii="仿宋_GB2312" w:eastAsia="仿宋_GB2312" w:cs="Times New Roman"/>
          <w:b/>
          <w:bCs/>
          <w:spacing w:val="6"/>
          <w:sz w:val="24"/>
          <w:szCs w:val="24"/>
        </w:rPr>
      </w:pPr>
      <w:r>
        <w:rPr>
          <w:rFonts w:hint="eastAsia" w:ascii="宋体" w:hAnsi="宋体" w:cs="宋体"/>
          <w:b/>
          <w:bCs/>
          <w:spacing w:val="6"/>
          <w:sz w:val="24"/>
          <w:szCs w:val="24"/>
        </w:rPr>
        <w:t>中小企业声明函</w:t>
      </w:r>
    </w:p>
    <w:p>
      <w:pPr>
        <w:spacing w:line="360" w:lineRule="auto"/>
        <w:ind w:firstLine="504" w:firstLineChars="200"/>
        <w:rPr>
          <w:rFonts w:ascii="宋体" w:cs="Times New Roman"/>
          <w:spacing w:val="6"/>
          <w:sz w:val="24"/>
          <w:szCs w:val="24"/>
        </w:rPr>
      </w:pPr>
      <w:r>
        <w:rPr>
          <w:rFonts w:hint="eastAsia" w:ascii="宋体" w:hAnsi="宋体" w:cs="宋体"/>
          <w:spacing w:val="6"/>
          <w:sz w:val="24"/>
          <w:szCs w:val="24"/>
        </w:rPr>
        <w:t>本公司郑重声明，根据《政府采购促进中小企业发展暂行办法》（财库</w:t>
      </w:r>
      <w:r>
        <w:rPr>
          <w:rFonts w:ascii="宋体" w:hAnsi="宋体" w:cs="宋体"/>
          <w:spacing w:val="6"/>
          <w:sz w:val="24"/>
          <w:szCs w:val="24"/>
        </w:rPr>
        <w:t>[2011]181</w:t>
      </w:r>
      <w:r>
        <w:rPr>
          <w:rFonts w:hint="eastAsia" w:ascii="宋体" w:hAnsi="宋体" w:cs="宋体"/>
          <w:spacing w:val="6"/>
          <w:sz w:val="24"/>
          <w:szCs w:val="24"/>
        </w:rPr>
        <w:t>号）的规定，本公司为</w:t>
      </w:r>
      <w:r>
        <w:rPr>
          <w:rFonts w:ascii="宋体" w:hAnsi="宋体" w:cs="宋体"/>
          <w:spacing w:val="6"/>
          <w:sz w:val="24"/>
          <w:szCs w:val="24"/>
        </w:rPr>
        <w:t>______</w:t>
      </w:r>
      <w:r>
        <w:rPr>
          <w:rFonts w:hint="eastAsia" w:ascii="宋体" w:hAnsi="宋体" w:cs="宋体"/>
          <w:spacing w:val="6"/>
          <w:sz w:val="24"/>
          <w:szCs w:val="24"/>
        </w:rPr>
        <w:t>（请填写：中型、小型、微型）企业。即，本公司同时满足以下条件：</w:t>
      </w:r>
    </w:p>
    <w:p>
      <w:pPr>
        <w:spacing w:line="360" w:lineRule="auto"/>
        <w:ind w:firstLine="504" w:firstLineChars="200"/>
        <w:rPr>
          <w:rFonts w:ascii="宋体" w:cs="Times New Roman"/>
          <w:spacing w:val="6"/>
          <w:sz w:val="24"/>
          <w:szCs w:val="24"/>
        </w:rPr>
      </w:pPr>
      <w:r>
        <w:rPr>
          <w:rFonts w:ascii="宋体" w:hAnsi="宋体" w:cs="宋体"/>
          <w:spacing w:val="6"/>
          <w:sz w:val="24"/>
          <w:szCs w:val="24"/>
        </w:rPr>
        <w:t>1.</w:t>
      </w:r>
      <w:r>
        <w:rPr>
          <w:rFonts w:hint="eastAsia" w:ascii="宋体" w:hAnsi="宋体" w:cs="宋体"/>
          <w:spacing w:val="6"/>
          <w:sz w:val="24"/>
          <w:szCs w:val="24"/>
        </w:rPr>
        <w:t>根据《工业和信息化部、国家统计局、国家发展和改革委员会、财政部关于印发中小企业划型标准规定的通知》（工信部联企业</w:t>
      </w:r>
      <w:r>
        <w:rPr>
          <w:rFonts w:ascii="宋体" w:hAnsi="宋体" w:cs="宋体"/>
          <w:spacing w:val="6"/>
          <w:sz w:val="24"/>
          <w:szCs w:val="24"/>
        </w:rPr>
        <w:t>[2011]300</w:t>
      </w:r>
      <w:r>
        <w:rPr>
          <w:rFonts w:hint="eastAsia" w:ascii="宋体" w:hAnsi="宋体" w:cs="宋体"/>
          <w:spacing w:val="6"/>
          <w:sz w:val="24"/>
          <w:szCs w:val="24"/>
        </w:rPr>
        <w:t>号）规定的划分标准，本公司为</w:t>
      </w:r>
      <w:r>
        <w:rPr>
          <w:rFonts w:ascii="宋体" w:hAnsi="宋体" w:cs="宋体"/>
          <w:spacing w:val="6"/>
          <w:sz w:val="24"/>
          <w:szCs w:val="24"/>
        </w:rPr>
        <w:t>______</w:t>
      </w:r>
      <w:r>
        <w:rPr>
          <w:rFonts w:hint="eastAsia" w:ascii="宋体" w:hAnsi="宋体" w:cs="宋体"/>
          <w:spacing w:val="6"/>
          <w:sz w:val="24"/>
          <w:szCs w:val="24"/>
        </w:rPr>
        <w:t>（请填写：中型、小型、微型）企业。</w:t>
      </w:r>
    </w:p>
    <w:p>
      <w:pPr>
        <w:spacing w:line="360" w:lineRule="auto"/>
        <w:ind w:firstLine="504" w:firstLineChars="200"/>
        <w:rPr>
          <w:rFonts w:ascii="宋体" w:cs="Times New Roman"/>
          <w:spacing w:val="6"/>
          <w:sz w:val="24"/>
          <w:szCs w:val="24"/>
        </w:rPr>
      </w:pPr>
      <w:r>
        <w:rPr>
          <w:rFonts w:ascii="宋体" w:hAnsi="宋体" w:cs="宋体"/>
          <w:spacing w:val="6"/>
          <w:sz w:val="24"/>
          <w:szCs w:val="24"/>
        </w:rPr>
        <w:t>2.</w:t>
      </w:r>
      <w:r>
        <w:rPr>
          <w:rFonts w:hint="eastAsia" w:ascii="宋体" w:hAnsi="宋体" w:cs="宋体"/>
          <w:spacing w:val="6"/>
          <w:sz w:val="24"/>
          <w:szCs w:val="24"/>
        </w:rPr>
        <w:t>本公司参加</w:t>
      </w:r>
      <w:r>
        <w:rPr>
          <w:rFonts w:ascii="宋体" w:hAnsi="宋体" w:cs="宋体"/>
          <w:spacing w:val="6"/>
          <w:sz w:val="24"/>
          <w:szCs w:val="24"/>
        </w:rPr>
        <w:t>______</w:t>
      </w:r>
      <w:r>
        <w:rPr>
          <w:rFonts w:hint="eastAsia" w:ascii="宋体" w:hAnsi="宋体" w:cs="宋体"/>
          <w:spacing w:val="6"/>
          <w:sz w:val="24"/>
          <w:szCs w:val="24"/>
        </w:rPr>
        <w:t>单位的</w:t>
      </w:r>
      <w:r>
        <w:rPr>
          <w:rFonts w:ascii="宋体" w:hAnsi="宋体" w:cs="宋体"/>
          <w:spacing w:val="6"/>
          <w:sz w:val="24"/>
          <w:szCs w:val="24"/>
        </w:rPr>
        <w:t>______</w:t>
      </w:r>
      <w:r>
        <w:rPr>
          <w:rFonts w:hint="eastAsia" w:ascii="宋体" w:hAnsi="宋体" w:cs="宋体"/>
          <w:spacing w:val="6"/>
          <w:sz w:val="24"/>
          <w:szCs w:val="24"/>
        </w:rPr>
        <w:t>项目采购活动</w:t>
      </w:r>
      <w:r>
        <w:rPr>
          <w:rFonts w:hint="eastAsia" w:ascii="宋体" w:hAnsi="宋体" w:cs="宋体"/>
          <w:spacing w:val="6"/>
          <w:sz w:val="24"/>
          <w:szCs w:val="24"/>
          <w:u w:val="single"/>
        </w:rPr>
        <w:t>提供本企业制造的货物，由本企业承担工程、提供服务</w:t>
      </w:r>
      <w:r>
        <w:rPr>
          <w:rFonts w:hint="eastAsia" w:ascii="宋体" w:hAnsi="宋体" w:cs="宋体"/>
          <w:spacing w:val="6"/>
          <w:sz w:val="24"/>
          <w:szCs w:val="24"/>
        </w:rPr>
        <w:t>，</w:t>
      </w:r>
      <w:r>
        <w:rPr>
          <w:rFonts w:hint="eastAsia" w:ascii="宋体" w:hAnsi="宋体" w:cs="宋体"/>
          <w:spacing w:val="6"/>
          <w:sz w:val="24"/>
          <w:szCs w:val="24"/>
          <w:u w:val="single"/>
        </w:rPr>
        <w:t>或者提供其他</w:t>
      </w:r>
      <w:r>
        <w:rPr>
          <w:rFonts w:ascii="宋体" w:hAnsi="宋体" w:cs="宋体"/>
          <w:spacing w:val="6"/>
          <w:sz w:val="24"/>
          <w:szCs w:val="24"/>
          <w:u w:val="single"/>
        </w:rPr>
        <w:t>______</w:t>
      </w:r>
      <w:r>
        <w:rPr>
          <w:rFonts w:hint="eastAsia" w:ascii="宋体" w:hAnsi="宋体" w:cs="宋体"/>
          <w:spacing w:val="6"/>
          <w:sz w:val="24"/>
          <w:szCs w:val="24"/>
          <w:u w:val="single"/>
        </w:rPr>
        <w:t>（请填写：中型、小型、微型）企业制造的货物</w:t>
      </w:r>
      <w:r>
        <w:rPr>
          <w:rFonts w:hint="eastAsia" w:ascii="宋体" w:hAnsi="宋体" w:cs="宋体"/>
          <w:spacing w:val="6"/>
          <w:sz w:val="24"/>
          <w:szCs w:val="24"/>
        </w:rPr>
        <w:t>。本条所称货物不包括使用大型企业注册商标的货物。</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716"/>
        <w:gridCol w:w="1215"/>
        <w:gridCol w:w="1170"/>
        <w:gridCol w:w="1365"/>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816" w:type="dxa"/>
            <w:noWrap w:val="0"/>
            <w:vAlign w:val="center"/>
          </w:tcPr>
          <w:p>
            <w:pPr>
              <w:spacing w:line="360" w:lineRule="auto"/>
              <w:jc w:val="center"/>
              <w:rPr>
                <w:rFonts w:ascii="宋体" w:cs="Times New Roman"/>
                <w:spacing w:val="6"/>
              </w:rPr>
            </w:pPr>
            <w:r>
              <w:rPr>
                <w:rFonts w:hint="eastAsia" w:ascii="宋体" w:hAnsi="宋体" w:cs="宋体"/>
                <w:spacing w:val="6"/>
              </w:rPr>
              <w:t>序号</w:t>
            </w:r>
          </w:p>
        </w:tc>
        <w:tc>
          <w:tcPr>
            <w:tcW w:w="2716" w:type="dxa"/>
            <w:noWrap w:val="0"/>
            <w:vAlign w:val="center"/>
          </w:tcPr>
          <w:p>
            <w:pPr>
              <w:spacing w:line="360" w:lineRule="auto"/>
              <w:jc w:val="center"/>
              <w:rPr>
                <w:rFonts w:ascii="宋体" w:cs="Times New Roman"/>
                <w:spacing w:val="6"/>
              </w:rPr>
            </w:pPr>
            <w:r>
              <w:rPr>
                <w:rFonts w:hint="eastAsia" w:ascii="宋体" w:hAnsi="宋体" w:cs="宋体"/>
                <w:spacing w:val="6"/>
              </w:rPr>
              <w:t>产品类型</w:t>
            </w:r>
          </w:p>
        </w:tc>
        <w:tc>
          <w:tcPr>
            <w:tcW w:w="1215" w:type="dxa"/>
            <w:noWrap w:val="0"/>
            <w:vAlign w:val="center"/>
          </w:tcPr>
          <w:p>
            <w:pPr>
              <w:spacing w:line="360" w:lineRule="auto"/>
              <w:jc w:val="center"/>
              <w:rPr>
                <w:rFonts w:ascii="宋体" w:cs="Times New Roman"/>
                <w:spacing w:val="6"/>
              </w:rPr>
            </w:pPr>
            <w:r>
              <w:rPr>
                <w:rFonts w:hint="eastAsia" w:ascii="宋体" w:hAnsi="宋体" w:cs="宋体"/>
                <w:spacing w:val="6"/>
              </w:rPr>
              <w:t>产品名称</w:t>
            </w:r>
          </w:p>
        </w:tc>
        <w:tc>
          <w:tcPr>
            <w:tcW w:w="1170" w:type="dxa"/>
            <w:noWrap w:val="0"/>
            <w:vAlign w:val="center"/>
          </w:tcPr>
          <w:p>
            <w:pPr>
              <w:spacing w:line="360" w:lineRule="auto"/>
              <w:jc w:val="center"/>
              <w:rPr>
                <w:rFonts w:ascii="宋体" w:cs="Times New Roman"/>
                <w:spacing w:val="6"/>
              </w:rPr>
            </w:pPr>
            <w:r>
              <w:rPr>
                <w:rFonts w:hint="eastAsia" w:ascii="宋体" w:hAnsi="宋体" w:cs="宋体"/>
                <w:spacing w:val="6"/>
              </w:rPr>
              <w:t>制造商</w:t>
            </w:r>
          </w:p>
        </w:tc>
        <w:tc>
          <w:tcPr>
            <w:tcW w:w="1365" w:type="dxa"/>
            <w:noWrap w:val="0"/>
            <w:vAlign w:val="center"/>
          </w:tcPr>
          <w:p>
            <w:pPr>
              <w:spacing w:line="360" w:lineRule="auto"/>
              <w:jc w:val="center"/>
              <w:rPr>
                <w:rFonts w:ascii="宋体" w:cs="Times New Roman"/>
                <w:spacing w:val="6"/>
              </w:rPr>
            </w:pPr>
            <w:r>
              <w:rPr>
                <w:rFonts w:hint="eastAsia" w:ascii="宋体" w:hAnsi="宋体" w:cs="宋体"/>
                <w:spacing w:val="6"/>
              </w:rPr>
              <w:t>金额（元）</w:t>
            </w:r>
          </w:p>
        </w:tc>
        <w:tc>
          <w:tcPr>
            <w:tcW w:w="1215" w:type="dxa"/>
            <w:noWrap w:val="0"/>
            <w:vAlign w:val="center"/>
          </w:tcPr>
          <w:p>
            <w:pPr>
              <w:spacing w:line="360" w:lineRule="auto"/>
              <w:jc w:val="center"/>
              <w:rPr>
                <w:rFonts w:ascii="宋体" w:cs="Times New Roman"/>
                <w:spacing w:val="6"/>
              </w:rPr>
            </w:pPr>
            <w:r>
              <w:rPr>
                <w:rFonts w:hint="eastAsia" w:ascii="宋体" w:hAnsi="宋体" w:cs="宋体"/>
                <w:spacing w:val="6"/>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16" w:type="dxa"/>
            <w:noWrap w:val="0"/>
            <w:vAlign w:val="center"/>
          </w:tcPr>
          <w:p>
            <w:pPr>
              <w:spacing w:line="360" w:lineRule="auto"/>
              <w:jc w:val="center"/>
              <w:rPr>
                <w:rFonts w:ascii="宋体" w:cs="Times New Roman"/>
                <w:spacing w:val="6"/>
              </w:rPr>
            </w:pPr>
            <w:r>
              <w:rPr>
                <w:rFonts w:ascii="宋体" w:hAnsi="宋体" w:cs="宋体"/>
                <w:spacing w:val="6"/>
              </w:rPr>
              <w:t>1</w:t>
            </w:r>
          </w:p>
        </w:tc>
        <w:tc>
          <w:tcPr>
            <w:tcW w:w="2716" w:type="dxa"/>
            <w:noWrap w:val="0"/>
            <w:vAlign w:val="center"/>
          </w:tcPr>
          <w:p>
            <w:pPr>
              <w:spacing w:line="360" w:lineRule="auto"/>
              <w:rPr>
                <w:rFonts w:ascii="宋体" w:cs="Times New Roman"/>
                <w:spacing w:val="6"/>
              </w:rPr>
            </w:pPr>
            <w:r>
              <w:rPr>
                <w:rFonts w:hint="eastAsia" w:ascii="宋体" w:hAnsi="宋体" w:cs="宋体"/>
                <w:spacing w:val="6"/>
              </w:rPr>
              <w:t>本企业制造的货物</w:t>
            </w:r>
          </w:p>
        </w:tc>
        <w:tc>
          <w:tcPr>
            <w:tcW w:w="1215" w:type="dxa"/>
            <w:noWrap w:val="0"/>
            <w:vAlign w:val="center"/>
          </w:tcPr>
          <w:p>
            <w:pPr>
              <w:spacing w:line="360" w:lineRule="auto"/>
              <w:jc w:val="center"/>
              <w:rPr>
                <w:rFonts w:ascii="宋体" w:cs="Times New Roman"/>
                <w:spacing w:val="6"/>
              </w:rPr>
            </w:pPr>
          </w:p>
        </w:tc>
        <w:tc>
          <w:tcPr>
            <w:tcW w:w="1170" w:type="dxa"/>
            <w:noWrap w:val="0"/>
            <w:vAlign w:val="center"/>
          </w:tcPr>
          <w:p>
            <w:pPr>
              <w:spacing w:line="360" w:lineRule="auto"/>
              <w:jc w:val="center"/>
              <w:rPr>
                <w:rFonts w:ascii="宋体" w:cs="Times New Roman"/>
                <w:spacing w:val="6"/>
              </w:rPr>
            </w:pPr>
          </w:p>
        </w:tc>
        <w:tc>
          <w:tcPr>
            <w:tcW w:w="1365" w:type="dxa"/>
            <w:noWrap w:val="0"/>
            <w:vAlign w:val="center"/>
          </w:tcPr>
          <w:p>
            <w:pPr>
              <w:spacing w:line="360" w:lineRule="auto"/>
              <w:jc w:val="center"/>
              <w:rPr>
                <w:rFonts w:ascii="宋体" w:cs="Times New Roman"/>
                <w:spacing w:val="6"/>
              </w:rPr>
            </w:pPr>
          </w:p>
        </w:tc>
        <w:tc>
          <w:tcPr>
            <w:tcW w:w="1215" w:type="dxa"/>
            <w:noWrap w:val="0"/>
            <w:vAlign w:val="center"/>
          </w:tcPr>
          <w:p>
            <w:pPr>
              <w:spacing w:line="360" w:lineRule="auto"/>
              <w:jc w:val="center"/>
              <w:rPr>
                <w:rFonts w:ascii="宋体" w:cs="Times New Roman"/>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16" w:type="dxa"/>
            <w:noWrap w:val="0"/>
            <w:vAlign w:val="center"/>
          </w:tcPr>
          <w:p>
            <w:pPr>
              <w:spacing w:line="360" w:lineRule="auto"/>
              <w:jc w:val="center"/>
              <w:rPr>
                <w:rFonts w:ascii="宋体" w:cs="Times New Roman"/>
                <w:spacing w:val="6"/>
              </w:rPr>
            </w:pPr>
            <w:r>
              <w:rPr>
                <w:rFonts w:ascii="宋体" w:hAnsi="宋体" w:cs="宋体"/>
                <w:spacing w:val="6"/>
              </w:rPr>
              <w:t>2</w:t>
            </w:r>
          </w:p>
        </w:tc>
        <w:tc>
          <w:tcPr>
            <w:tcW w:w="2716" w:type="dxa"/>
            <w:noWrap w:val="0"/>
            <w:vAlign w:val="center"/>
          </w:tcPr>
          <w:p>
            <w:pPr>
              <w:spacing w:line="360" w:lineRule="auto"/>
              <w:rPr>
                <w:rFonts w:ascii="宋体" w:cs="Times New Roman"/>
                <w:spacing w:val="6"/>
              </w:rPr>
            </w:pPr>
            <w:r>
              <w:rPr>
                <w:rFonts w:hint="eastAsia" w:ascii="宋体" w:hAnsi="宋体" w:cs="宋体"/>
                <w:spacing w:val="6"/>
              </w:rPr>
              <w:t>其他中型企业制造的货物</w:t>
            </w:r>
          </w:p>
        </w:tc>
        <w:tc>
          <w:tcPr>
            <w:tcW w:w="1215" w:type="dxa"/>
            <w:noWrap w:val="0"/>
            <w:vAlign w:val="center"/>
          </w:tcPr>
          <w:p>
            <w:pPr>
              <w:spacing w:line="360" w:lineRule="auto"/>
              <w:jc w:val="center"/>
              <w:rPr>
                <w:rFonts w:ascii="宋体" w:cs="Times New Roman"/>
                <w:spacing w:val="6"/>
              </w:rPr>
            </w:pPr>
          </w:p>
        </w:tc>
        <w:tc>
          <w:tcPr>
            <w:tcW w:w="1170" w:type="dxa"/>
            <w:noWrap w:val="0"/>
            <w:vAlign w:val="center"/>
          </w:tcPr>
          <w:p>
            <w:pPr>
              <w:spacing w:line="360" w:lineRule="auto"/>
              <w:jc w:val="center"/>
              <w:rPr>
                <w:rFonts w:ascii="宋体" w:cs="Times New Roman"/>
                <w:spacing w:val="6"/>
              </w:rPr>
            </w:pPr>
          </w:p>
        </w:tc>
        <w:tc>
          <w:tcPr>
            <w:tcW w:w="1365" w:type="dxa"/>
            <w:noWrap w:val="0"/>
            <w:vAlign w:val="center"/>
          </w:tcPr>
          <w:p>
            <w:pPr>
              <w:spacing w:line="360" w:lineRule="auto"/>
              <w:jc w:val="center"/>
              <w:rPr>
                <w:rFonts w:ascii="宋体" w:cs="Times New Roman"/>
                <w:spacing w:val="6"/>
              </w:rPr>
            </w:pPr>
          </w:p>
        </w:tc>
        <w:tc>
          <w:tcPr>
            <w:tcW w:w="1215" w:type="dxa"/>
            <w:noWrap w:val="0"/>
            <w:vAlign w:val="center"/>
          </w:tcPr>
          <w:p>
            <w:pPr>
              <w:spacing w:line="360" w:lineRule="auto"/>
              <w:jc w:val="center"/>
              <w:rPr>
                <w:rFonts w:ascii="宋体" w:cs="Times New Roman"/>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16" w:type="dxa"/>
            <w:noWrap w:val="0"/>
            <w:vAlign w:val="center"/>
          </w:tcPr>
          <w:p>
            <w:pPr>
              <w:spacing w:line="360" w:lineRule="auto"/>
              <w:jc w:val="center"/>
              <w:rPr>
                <w:rFonts w:ascii="宋体" w:cs="Times New Roman"/>
                <w:spacing w:val="6"/>
              </w:rPr>
            </w:pPr>
            <w:r>
              <w:rPr>
                <w:rFonts w:ascii="宋体" w:hAnsi="宋体" w:cs="宋体"/>
                <w:spacing w:val="6"/>
              </w:rPr>
              <w:t>3</w:t>
            </w:r>
          </w:p>
        </w:tc>
        <w:tc>
          <w:tcPr>
            <w:tcW w:w="2716" w:type="dxa"/>
            <w:noWrap w:val="0"/>
            <w:vAlign w:val="center"/>
          </w:tcPr>
          <w:p>
            <w:pPr>
              <w:spacing w:line="360" w:lineRule="auto"/>
              <w:rPr>
                <w:rFonts w:ascii="宋体" w:cs="Times New Roman"/>
                <w:spacing w:val="6"/>
              </w:rPr>
            </w:pPr>
            <w:r>
              <w:rPr>
                <w:rFonts w:hint="eastAsia" w:ascii="宋体" w:hAnsi="宋体" w:cs="宋体"/>
                <w:spacing w:val="6"/>
              </w:rPr>
              <w:t>其他小型企业制造的货物</w:t>
            </w:r>
          </w:p>
        </w:tc>
        <w:tc>
          <w:tcPr>
            <w:tcW w:w="1215" w:type="dxa"/>
            <w:noWrap w:val="0"/>
            <w:vAlign w:val="center"/>
          </w:tcPr>
          <w:p>
            <w:pPr>
              <w:spacing w:line="360" w:lineRule="auto"/>
              <w:jc w:val="center"/>
              <w:rPr>
                <w:rFonts w:ascii="宋体" w:cs="Times New Roman"/>
                <w:spacing w:val="6"/>
              </w:rPr>
            </w:pPr>
          </w:p>
        </w:tc>
        <w:tc>
          <w:tcPr>
            <w:tcW w:w="1170" w:type="dxa"/>
            <w:noWrap w:val="0"/>
            <w:vAlign w:val="center"/>
          </w:tcPr>
          <w:p>
            <w:pPr>
              <w:spacing w:line="360" w:lineRule="auto"/>
              <w:jc w:val="center"/>
              <w:rPr>
                <w:rFonts w:ascii="宋体" w:cs="Times New Roman"/>
                <w:spacing w:val="6"/>
              </w:rPr>
            </w:pPr>
          </w:p>
        </w:tc>
        <w:tc>
          <w:tcPr>
            <w:tcW w:w="1365" w:type="dxa"/>
            <w:noWrap w:val="0"/>
            <w:vAlign w:val="center"/>
          </w:tcPr>
          <w:p>
            <w:pPr>
              <w:spacing w:line="360" w:lineRule="auto"/>
              <w:jc w:val="center"/>
              <w:rPr>
                <w:rFonts w:ascii="宋体" w:cs="Times New Roman"/>
                <w:spacing w:val="6"/>
              </w:rPr>
            </w:pPr>
          </w:p>
        </w:tc>
        <w:tc>
          <w:tcPr>
            <w:tcW w:w="1215" w:type="dxa"/>
            <w:noWrap w:val="0"/>
            <w:vAlign w:val="center"/>
          </w:tcPr>
          <w:p>
            <w:pPr>
              <w:spacing w:line="360" w:lineRule="auto"/>
              <w:jc w:val="center"/>
              <w:rPr>
                <w:rFonts w:ascii="宋体" w:cs="Times New Roman"/>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16" w:type="dxa"/>
            <w:noWrap w:val="0"/>
            <w:vAlign w:val="center"/>
          </w:tcPr>
          <w:p>
            <w:pPr>
              <w:spacing w:line="360" w:lineRule="auto"/>
              <w:jc w:val="center"/>
              <w:rPr>
                <w:rFonts w:ascii="宋体" w:cs="Times New Roman"/>
                <w:spacing w:val="6"/>
              </w:rPr>
            </w:pPr>
            <w:r>
              <w:rPr>
                <w:rFonts w:ascii="宋体" w:hAnsi="宋体" w:cs="宋体"/>
                <w:spacing w:val="6"/>
              </w:rPr>
              <w:t>4</w:t>
            </w:r>
          </w:p>
        </w:tc>
        <w:tc>
          <w:tcPr>
            <w:tcW w:w="2716" w:type="dxa"/>
            <w:noWrap w:val="0"/>
            <w:vAlign w:val="center"/>
          </w:tcPr>
          <w:p>
            <w:pPr>
              <w:spacing w:line="360" w:lineRule="auto"/>
              <w:rPr>
                <w:rFonts w:ascii="宋体" w:cs="Times New Roman"/>
                <w:spacing w:val="6"/>
              </w:rPr>
            </w:pPr>
            <w:r>
              <w:rPr>
                <w:rFonts w:hint="eastAsia" w:ascii="宋体" w:hAnsi="宋体" w:cs="宋体"/>
                <w:spacing w:val="6"/>
              </w:rPr>
              <w:t>其他微型企业制造的货物</w:t>
            </w:r>
          </w:p>
        </w:tc>
        <w:tc>
          <w:tcPr>
            <w:tcW w:w="1215" w:type="dxa"/>
            <w:noWrap w:val="0"/>
            <w:vAlign w:val="center"/>
          </w:tcPr>
          <w:p>
            <w:pPr>
              <w:spacing w:line="360" w:lineRule="auto"/>
              <w:jc w:val="center"/>
              <w:rPr>
                <w:rFonts w:ascii="宋体" w:cs="Times New Roman"/>
                <w:spacing w:val="6"/>
              </w:rPr>
            </w:pPr>
          </w:p>
        </w:tc>
        <w:tc>
          <w:tcPr>
            <w:tcW w:w="1170" w:type="dxa"/>
            <w:noWrap w:val="0"/>
            <w:vAlign w:val="center"/>
          </w:tcPr>
          <w:p>
            <w:pPr>
              <w:spacing w:line="360" w:lineRule="auto"/>
              <w:jc w:val="center"/>
              <w:rPr>
                <w:rFonts w:ascii="宋体" w:cs="Times New Roman"/>
                <w:spacing w:val="6"/>
              </w:rPr>
            </w:pPr>
          </w:p>
        </w:tc>
        <w:tc>
          <w:tcPr>
            <w:tcW w:w="1365" w:type="dxa"/>
            <w:noWrap w:val="0"/>
            <w:vAlign w:val="center"/>
          </w:tcPr>
          <w:p>
            <w:pPr>
              <w:spacing w:line="360" w:lineRule="auto"/>
              <w:jc w:val="center"/>
              <w:rPr>
                <w:rFonts w:ascii="宋体" w:cs="Times New Roman"/>
                <w:spacing w:val="6"/>
              </w:rPr>
            </w:pPr>
          </w:p>
        </w:tc>
        <w:tc>
          <w:tcPr>
            <w:tcW w:w="1215" w:type="dxa"/>
            <w:noWrap w:val="0"/>
            <w:vAlign w:val="center"/>
          </w:tcPr>
          <w:p>
            <w:pPr>
              <w:spacing w:line="360" w:lineRule="auto"/>
              <w:jc w:val="center"/>
              <w:rPr>
                <w:rFonts w:ascii="宋体" w:cs="Times New Roman"/>
                <w:spacing w:val="6"/>
              </w:rPr>
            </w:pPr>
          </w:p>
        </w:tc>
      </w:tr>
    </w:tbl>
    <w:p>
      <w:pPr>
        <w:spacing w:line="360" w:lineRule="auto"/>
        <w:ind w:firstLine="504" w:firstLineChars="200"/>
        <w:rPr>
          <w:rFonts w:ascii="宋体" w:cs="Times New Roman"/>
          <w:spacing w:val="6"/>
          <w:sz w:val="24"/>
          <w:szCs w:val="24"/>
        </w:rPr>
      </w:pPr>
      <w:r>
        <w:rPr>
          <w:rFonts w:hint="eastAsia" w:ascii="宋体" w:hAnsi="宋体" w:cs="宋体"/>
          <w:spacing w:val="6"/>
          <w:sz w:val="24"/>
          <w:szCs w:val="24"/>
        </w:rPr>
        <w:t>本公司对上述声明的真实性负责。如有虚假，将依法承担相应责任。</w:t>
      </w:r>
    </w:p>
    <w:p>
      <w:pPr>
        <w:tabs>
          <w:tab w:val="left" w:pos="4860"/>
        </w:tabs>
        <w:spacing w:line="360" w:lineRule="auto"/>
        <w:ind w:right="1304" w:firstLine="126" w:firstLineChars="50"/>
        <w:rPr>
          <w:rFonts w:ascii="宋体" w:cs="Times New Roman"/>
          <w:spacing w:val="6"/>
          <w:sz w:val="24"/>
          <w:szCs w:val="24"/>
        </w:rPr>
      </w:pPr>
      <w:r>
        <w:rPr>
          <w:rFonts w:hint="eastAsia" w:ascii="宋体" w:hAnsi="宋体" w:cs="宋体"/>
          <w:spacing w:val="6"/>
          <w:sz w:val="24"/>
          <w:szCs w:val="24"/>
        </w:rPr>
        <w:t>注：</w:t>
      </w:r>
      <w:r>
        <w:rPr>
          <w:rFonts w:ascii="宋体" w:hAnsi="宋体" w:cs="宋体"/>
          <w:spacing w:val="6"/>
          <w:sz w:val="24"/>
          <w:szCs w:val="24"/>
        </w:rPr>
        <w:t>1</w:t>
      </w:r>
      <w:r>
        <w:rPr>
          <w:rFonts w:hint="eastAsia" w:ascii="宋体" w:hAnsi="宋体" w:cs="宋体"/>
          <w:spacing w:val="6"/>
          <w:sz w:val="24"/>
          <w:szCs w:val="24"/>
        </w:rPr>
        <w:t>、本声明函对中小企业参与政府采购活动时适用。</w:t>
      </w:r>
    </w:p>
    <w:p>
      <w:pPr>
        <w:tabs>
          <w:tab w:val="left" w:pos="4860"/>
        </w:tabs>
        <w:spacing w:line="360" w:lineRule="auto"/>
        <w:ind w:firstLine="504" w:firstLineChars="200"/>
        <w:rPr>
          <w:rFonts w:ascii="宋体" w:cs="Times New Roman"/>
          <w:spacing w:val="6"/>
          <w:sz w:val="24"/>
          <w:szCs w:val="24"/>
        </w:rPr>
      </w:pPr>
      <w:r>
        <w:rPr>
          <w:rFonts w:ascii="宋体" w:hAnsi="宋体" w:cs="宋体"/>
          <w:spacing w:val="6"/>
          <w:sz w:val="24"/>
          <w:szCs w:val="24"/>
        </w:rPr>
        <w:t>2</w:t>
      </w:r>
      <w:r>
        <w:rPr>
          <w:rFonts w:hint="eastAsia" w:ascii="宋体" w:hAnsi="宋体" w:cs="宋体"/>
          <w:spacing w:val="6"/>
          <w:sz w:val="24"/>
          <w:szCs w:val="24"/>
        </w:rPr>
        <w:t>、如提供其他中小企业的货物须按此格式附其他中小企业的《中小企业声明函》</w:t>
      </w:r>
    </w:p>
    <w:p>
      <w:pPr>
        <w:tabs>
          <w:tab w:val="left" w:pos="4860"/>
        </w:tabs>
        <w:spacing w:line="360" w:lineRule="auto"/>
        <w:ind w:right="-100" w:firstLine="504" w:firstLineChars="200"/>
        <w:rPr>
          <w:rFonts w:ascii="宋体" w:cs="Times New Roman"/>
          <w:spacing w:val="6"/>
          <w:sz w:val="24"/>
          <w:szCs w:val="24"/>
        </w:rPr>
      </w:pPr>
      <w:r>
        <w:rPr>
          <w:rFonts w:ascii="宋体" w:hAnsi="宋体" w:cs="宋体"/>
          <w:spacing w:val="6"/>
          <w:sz w:val="24"/>
          <w:szCs w:val="24"/>
        </w:rPr>
        <w:t>3</w:t>
      </w:r>
      <w:r>
        <w:rPr>
          <w:rFonts w:hint="eastAsia" w:ascii="宋体" w:hAnsi="宋体" w:cs="宋体"/>
          <w:spacing w:val="6"/>
          <w:sz w:val="24"/>
          <w:szCs w:val="24"/>
        </w:rPr>
        <w:t>、如联合体投标，则须联合体双方都为小微企业，仅其中一方属于都不应享受此种待遇。</w:t>
      </w:r>
    </w:p>
    <w:p>
      <w:pPr>
        <w:tabs>
          <w:tab w:val="left" w:pos="4860"/>
        </w:tabs>
        <w:spacing w:line="360" w:lineRule="auto"/>
        <w:ind w:right="1560" w:firstLine="504" w:firstLineChars="200"/>
        <w:rPr>
          <w:rFonts w:ascii="宋体" w:cs="Times New Roman"/>
          <w:spacing w:val="6"/>
          <w:sz w:val="24"/>
          <w:szCs w:val="24"/>
        </w:rPr>
      </w:pPr>
      <w:r>
        <w:rPr>
          <w:rFonts w:hint="eastAsia" w:ascii="宋体" w:hAnsi="宋体" w:cs="宋体"/>
          <w:spacing w:val="6"/>
          <w:sz w:val="24"/>
          <w:szCs w:val="24"/>
        </w:rPr>
        <w:t>企业名称（盖章）：</w:t>
      </w:r>
    </w:p>
    <w:p>
      <w:pPr>
        <w:spacing w:line="360" w:lineRule="auto"/>
        <w:ind w:firstLine="504" w:firstLineChars="200"/>
        <w:rPr>
          <w:rFonts w:ascii="宋体" w:cs="Times New Roman"/>
          <w:spacing w:val="6"/>
          <w:sz w:val="24"/>
          <w:szCs w:val="24"/>
        </w:rPr>
      </w:pPr>
      <w:r>
        <w:rPr>
          <w:rFonts w:hint="eastAsia" w:ascii="宋体" w:hAnsi="宋体" w:cs="宋体"/>
          <w:spacing w:val="6"/>
          <w:sz w:val="24"/>
          <w:szCs w:val="24"/>
        </w:rPr>
        <w:t>日期：</w:t>
      </w:r>
    </w:p>
    <w:p>
      <w:pPr>
        <w:spacing w:line="588" w:lineRule="exact"/>
        <w:ind w:firstLine="504" w:firstLineChars="200"/>
        <w:rPr>
          <w:rFonts w:ascii="宋体" w:cs="Times New Roman"/>
          <w:spacing w:val="6"/>
          <w:sz w:val="24"/>
          <w:szCs w:val="24"/>
        </w:rPr>
        <w:sectPr>
          <w:headerReference r:id="rId14" w:type="default"/>
          <w:footerReference r:id="rId15" w:type="default"/>
          <w:pgSz w:w="11906" w:h="16838"/>
          <w:pgMar w:top="1440" w:right="1803" w:bottom="1440" w:left="1803" w:header="851" w:footer="992" w:gutter="0"/>
          <w:cols w:space="720" w:num="1"/>
          <w:docGrid w:type="lines" w:linePitch="319" w:charSpace="0"/>
        </w:sectPr>
      </w:pPr>
    </w:p>
    <w:p>
      <w:pPr>
        <w:pStyle w:val="4"/>
        <w:rPr>
          <w:rFonts w:cs="Times New Roman"/>
          <w:sz w:val="30"/>
          <w:szCs w:val="30"/>
        </w:rPr>
      </w:pPr>
      <w:bookmarkStart w:id="21" w:name="_Toc8550"/>
      <w:bookmarkStart w:id="22" w:name="_Toc10779"/>
      <w:bookmarkStart w:id="23" w:name="_Toc29465"/>
      <w:bookmarkStart w:id="24" w:name="_Toc17921"/>
      <w:bookmarkStart w:id="25" w:name="_Toc5968"/>
      <w:bookmarkStart w:id="26" w:name="_Toc8096"/>
      <w:bookmarkStart w:id="27" w:name="_Toc32759"/>
      <w:bookmarkStart w:id="28" w:name="_Toc16927"/>
      <w:bookmarkStart w:id="29" w:name="_Toc14498"/>
      <w:bookmarkStart w:id="30" w:name="_Toc21389"/>
      <w:bookmarkStart w:id="31" w:name="_Toc9372"/>
      <w:bookmarkStart w:id="32" w:name="_Toc23340"/>
      <w:bookmarkStart w:id="33" w:name="_Toc17192"/>
      <w:bookmarkStart w:id="34" w:name="_Toc28796"/>
      <w:bookmarkStart w:id="35" w:name="_Toc3042"/>
      <w:bookmarkStart w:id="36" w:name="_Toc21729"/>
      <w:r>
        <w:rPr>
          <w:rFonts w:hint="eastAsia" w:cs="宋体"/>
          <w:sz w:val="30"/>
          <w:szCs w:val="30"/>
        </w:rPr>
        <w:t>附件</w:t>
      </w:r>
      <w:r>
        <w:rPr>
          <w:rFonts w:hint="eastAsia" w:cs="宋体"/>
          <w:sz w:val="30"/>
          <w:szCs w:val="30"/>
          <w:lang w:val="en-US" w:eastAsia="zh-CN"/>
        </w:rPr>
        <w:t xml:space="preserve">3  </w:t>
      </w:r>
      <w:r>
        <w:rPr>
          <w:rFonts w:hint="eastAsia" w:cs="宋体"/>
          <w:sz w:val="30"/>
          <w:szCs w:val="30"/>
        </w:rPr>
        <w:t>残疾人福利性单位声明</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spacing w:line="588" w:lineRule="exact"/>
        <w:ind w:firstLine="504" w:firstLineChars="200"/>
        <w:rPr>
          <w:rFonts w:cs="Times New Roman"/>
        </w:rPr>
      </w:pPr>
      <w:r>
        <w:rPr>
          <w:rFonts w:hint="eastAsia" w:ascii="宋体" w:hAnsi="宋体" w:cs="宋体"/>
          <w:spacing w:val="6"/>
          <w:sz w:val="24"/>
          <w:szCs w:val="24"/>
        </w:rPr>
        <w:t>根据《三部门联合发布关于促进残疾人就业政府采购政策的通知》（财库〔</w:t>
      </w:r>
      <w:r>
        <w:rPr>
          <w:rFonts w:ascii="宋体" w:hAnsi="宋体" w:cs="宋体"/>
          <w:spacing w:val="6"/>
          <w:sz w:val="24"/>
          <w:szCs w:val="24"/>
        </w:rPr>
        <w:t>2017</w:t>
      </w:r>
      <w:r>
        <w:rPr>
          <w:rFonts w:hint="eastAsia" w:ascii="宋体" w:hAnsi="宋体" w:cs="宋体"/>
          <w:spacing w:val="6"/>
          <w:sz w:val="24"/>
          <w:szCs w:val="24"/>
        </w:rPr>
        <w:t>〕</w:t>
      </w:r>
      <w:r>
        <w:rPr>
          <w:rFonts w:ascii="宋体" w:hAnsi="宋体" w:cs="宋体"/>
          <w:spacing w:val="6"/>
          <w:sz w:val="24"/>
          <w:szCs w:val="24"/>
        </w:rPr>
        <w:t>141</w:t>
      </w:r>
      <w:r>
        <w:rPr>
          <w:rFonts w:hint="eastAsia" w:ascii="宋体" w:hAnsi="宋体" w:cs="宋体"/>
          <w:spacing w:val="6"/>
          <w:sz w:val="24"/>
          <w:szCs w:val="24"/>
        </w:rPr>
        <w:t>号）的规定，由</w:t>
      </w:r>
      <w:r>
        <w:rPr>
          <w:rFonts w:hint="eastAsia" w:ascii="宋体" w:hAnsi="宋体" w:eastAsia="宋体" w:cs="宋体"/>
          <w:spacing w:val="6"/>
          <w:sz w:val="24"/>
          <w:szCs w:val="24"/>
          <w:lang w:eastAsia="zh-CN"/>
        </w:rPr>
        <w:t>投标人</w:t>
      </w:r>
      <w:r>
        <w:rPr>
          <w:rFonts w:hint="eastAsia" w:ascii="宋体" w:hAnsi="宋体" w:cs="宋体"/>
          <w:spacing w:val="6"/>
          <w:sz w:val="24"/>
          <w:szCs w:val="24"/>
        </w:rPr>
        <w:t>自行申明，并对申明真实性负责。如有虚假，将依法承担相应责任。</w:t>
      </w:r>
    </w:p>
    <w:p>
      <w:pPr>
        <w:spacing w:line="588" w:lineRule="exact"/>
        <w:jc w:val="center"/>
        <w:rPr>
          <w:rFonts w:ascii="宋体" w:cs="Times New Roman"/>
          <w:b/>
          <w:bCs/>
          <w:spacing w:val="6"/>
          <w:sz w:val="24"/>
          <w:szCs w:val="24"/>
        </w:rPr>
      </w:pPr>
      <w:bookmarkStart w:id="37" w:name="OLE_LINK14"/>
      <w:r>
        <w:rPr>
          <w:rFonts w:hint="eastAsia" w:ascii="宋体" w:hAnsi="宋体" w:cs="宋体"/>
          <w:b/>
          <w:bCs/>
          <w:spacing w:val="6"/>
          <w:sz w:val="24"/>
          <w:szCs w:val="24"/>
        </w:rPr>
        <w:t>残疾人福利性单位声明函</w:t>
      </w:r>
      <w:bookmarkEnd w:id="37"/>
    </w:p>
    <w:p>
      <w:pPr>
        <w:spacing w:line="588" w:lineRule="exact"/>
        <w:ind w:firstLine="504" w:firstLineChars="200"/>
        <w:rPr>
          <w:rFonts w:ascii="宋体" w:cs="Times New Roman"/>
          <w:spacing w:val="6"/>
          <w:sz w:val="24"/>
          <w:szCs w:val="24"/>
        </w:rPr>
      </w:pPr>
      <w:r>
        <w:rPr>
          <w:rFonts w:hint="eastAsia" w:ascii="宋体" w:hAnsi="宋体" w:cs="宋体"/>
          <w:spacing w:val="6"/>
          <w:sz w:val="24"/>
          <w:szCs w:val="24"/>
        </w:rPr>
        <w:t>本单位郑重声明，根据《财政部民政部中国残疾人联合会关于促进残疾人就业政府采购政策的通知》（财库</w:t>
      </w:r>
      <w:r>
        <w:rPr>
          <w:rFonts w:hint="eastAsia" w:ascii="宋体" w:hAnsi="宋体" w:cs="宋体"/>
          <w:sz w:val="24"/>
          <w:szCs w:val="24"/>
        </w:rPr>
        <w:t>〔</w:t>
      </w:r>
      <w:r>
        <w:rPr>
          <w:rFonts w:ascii="宋体" w:hAnsi="宋体" w:cs="宋体"/>
          <w:sz w:val="24"/>
          <w:szCs w:val="24"/>
        </w:rPr>
        <w:t>2017</w:t>
      </w:r>
      <w:r>
        <w:rPr>
          <w:rFonts w:hint="eastAsia" w:ascii="宋体" w:hAnsi="宋体" w:cs="宋体"/>
          <w:sz w:val="24"/>
          <w:szCs w:val="24"/>
        </w:rPr>
        <w:t>〕</w:t>
      </w:r>
      <w:r>
        <w:rPr>
          <w:rFonts w:ascii="宋体" w:hAnsi="宋体" w:cs="宋体"/>
          <w:sz w:val="24"/>
          <w:szCs w:val="24"/>
        </w:rPr>
        <w:t>141</w:t>
      </w:r>
      <w:r>
        <w:rPr>
          <w:rFonts w:hint="eastAsia" w:ascii="宋体" w:hAnsi="宋体" w:cs="宋体"/>
          <w:spacing w:val="6"/>
          <w:sz w:val="24"/>
          <w:szCs w:val="24"/>
        </w:rPr>
        <w:t>号）的规定，本单位为符合条件的残疾人福利性单位，且本单位参加</w:t>
      </w:r>
      <w:r>
        <w:rPr>
          <w:rFonts w:ascii="宋体" w:hAnsi="宋体" w:cs="宋体"/>
          <w:spacing w:val="6"/>
          <w:sz w:val="24"/>
          <w:szCs w:val="24"/>
        </w:rPr>
        <w:t>______</w:t>
      </w:r>
      <w:r>
        <w:rPr>
          <w:rFonts w:hint="eastAsia" w:ascii="宋体" w:hAnsi="宋体" w:cs="宋体"/>
          <w:spacing w:val="6"/>
          <w:sz w:val="24"/>
          <w:szCs w:val="24"/>
        </w:rPr>
        <w:t>单位的</w:t>
      </w:r>
      <w:r>
        <w:rPr>
          <w:rFonts w:ascii="宋体" w:hAnsi="宋体" w:cs="宋体"/>
          <w:spacing w:val="6"/>
          <w:sz w:val="24"/>
          <w:szCs w:val="24"/>
        </w:rPr>
        <w:t>______</w:t>
      </w:r>
      <w:r>
        <w:rPr>
          <w:rFonts w:hint="eastAsia" w:ascii="宋体" w:hAnsi="宋体" w:cs="宋体"/>
          <w:spacing w:val="6"/>
          <w:sz w:val="24"/>
          <w:szCs w:val="24"/>
        </w:rPr>
        <w:t>项目采购活动提供本单位制造的货物（由本单位承担工程</w:t>
      </w:r>
      <w:r>
        <w:rPr>
          <w:rFonts w:ascii="宋体" w:hAnsi="宋体" w:cs="宋体"/>
          <w:spacing w:val="6"/>
          <w:sz w:val="24"/>
          <w:szCs w:val="24"/>
        </w:rPr>
        <w:t>/</w:t>
      </w:r>
      <w:r>
        <w:rPr>
          <w:rFonts w:hint="eastAsia" w:ascii="宋体" w:hAnsi="宋体" w:cs="宋体"/>
          <w:spacing w:val="6"/>
          <w:sz w:val="24"/>
          <w:szCs w:val="24"/>
        </w:rPr>
        <w:t>提供服务），或者提供其他残疾人福利性单位制造的货物（不包括使用非残疾人福利性单位注册商标的货物）。</w:t>
      </w:r>
    </w:p>
    <w:p>
      <w:pPr>
        <w:spacing w:line="588" w:lineRule="exact"/>
        <w:ind w:firstLine="504" w:firstLineChars="200"/>
        <w:rPr>
          <w:rFonts w:ascii="宋体" w:cs="Times New Roman"/>
          <w:spacing w:val="6"/>
          <w:sz w:val="24"/>
          <w:szCs w:val="24"/>
        </w:rPr>
      </w:pPr>
      <w:r>
        <w:rPr>
          <w:rFonts w:hint="eastAsia" w:ascii="宋体" w:hAnsi="宋体" w:cs="宋体"/>
          <w:spacing w:val="6"/>
          <w:sz w:val="24"/>
          <w:szCs w:val="24"/>
        </w:rPr>
        <w:t>本单位对上述声明的真实性负责。如有虚假，将依法承担相应责任。</w:t>
      </w:r>
    </w:p>
    <w:p>
      <w:pPr>
        <w:spacing w:line="360" w:lineRule="auto"/>
        <w:ind w:firstLine="504" w:firstLineChars="200"/>
        <w:rPr>
          <w:rFonts w:ascii="宋体" w:cs="Times New Roman"/>
          <w:spacing w:val="6"/>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14"/>
        <w:gridCol w:w="1365"/>
        <w:gridCol w:w="1440"/>
        <w:gridCol w:w="1335"/>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828" w:type="dxa"/>
            <w:noWrap w:val="0"/>
            <w:vAlign w:val="center"/>
          </w:tcPr>
          <w:p>
            <w:pPr>
              <w:spacing w:line="360" w:lineRule="auto"/>
              <w:ind w:left="0" w:leftChars="0" w:firstLine="0" w:firstLineChars="0"/>
              <w:jc w:val="both"/>
              <w:rPr>
                <w:rFonts w:ascii="宋体" w:cs="Times New Roman"/>
                <w:spacing w:val="6"/>
              </w:rPr>
            </w:pPr>
            <w:r>
              <w:rPr>
                <w:rFonts w:hint="eastAsia" w:ascii="宋体" w:hAnsi="宋体" w:cs="宋体"/>
                <w:spacing w:val="6"/>
              </w:rPr>
              <w:t>序号</w:t>
            </w:r>
          </w:p>
        </w:tc>
        <w:tc>
          <w:tcPr>
            <w:tcW w:w="2314" w:type="dxa"/>
            <w:noWrap w:val="0"/>
            <w:vAlign w:val="center"/>
          </w:tcPr>
          <w:p>
            <w:pPr>
              <w:spacing w:line="360" w:lineRule="auto"/>
              <w:ind w:left="0" w:leftChars="0" w:firstLine="0" w:firstLineChars="0"/>
              <w:jc w:val="both"/>
              <w:rPr>
                <w:rFonts w:ascii="宋体" w:cs="Times New Roman"/>
                <w:spacing w:val="6"/>
              </w:rPr>
            </w:pPr>
            <w:r>
              <w:rPr>
                <w:rFonts w:hint="eastAsia" w:ascii="宋体" w:hAnsi="宋体" w:cs="宋体"/>
                <w:spacing w:val="6"/>
              </w:rPr>
              <w:t>产品类型</w:t>
            </w:r>
          </w:p>
        </w:tc>
        <w:tc>
          <w:tcPr>
            <w:tcW w:w="1365" w:type="dxa"/>
            <w:noWrap w:val="0"/>
            <w:vAlign w:val="center"/>
          </w:tcPr>
          <w:p>
            <w:pPr>
              <w:spacing w:line="360" w:lineRule="auto"/>
              <w:ind w:left="0" w:leftChars="0" w:firstLine="0" w:firstLineChars="0"/>
              <w:jc w:val="both"/>
              <w:rPr>
                <w:rFonts w:ascii="宋体" w:cs="Times New Roman"/>
                <w:spacing w:val="6"/>
              </w:rPr>
            </w:pPr>
            <w:r>
              <w:rPr>
                <w:rFonts w:hint="eastAsia" w:ascii="宋体" w:hAnsi="宋体" w:cs="宋体"/>
                <w:spacing w:val="6"/>
              </w:rPr>
              <w:t>产品名称</w:t>
            </w:r>
          </w:p>
        </w:tc>
        <w:tc>
          <w:tcPr>
            <w:tcW w:w="1440" w:type="dxa"/>
            <w:noWrap w:val="0"/>
            <w:vAlign w:val="center"/>
          </w:tcPr>
          <w:p>
            <w:pPr>
              <w:spacing w:line="360" w:lineRule="auto"/>
              <w:ind w:left="0" w:leftChars="0" w:firstLine="0" w:firstLineChars="0"/>
              <w:jc w:val="both"/>
              <w:rPr>
                <w:rFonts w:ascii="宋体" w:cs="Times New Roman"/>
                <w:spacing w:val="6"/>
              </w:rPr>
            </w:pPr>
            <w:r>
              <w:rPr>
                <w:rFonts w:hint="eastAsia" w:ascii="宋体" w:hAnsi="宋体" w:cs="宋体"/>
                <w:spacing w:val="6"/>
              </w:rPr>
              <w:t>制造商</w:t>
            </w:r>
          </w:p>
        </w:tc>
        <w:tc>
          <w:tcPr>
            <w:tcW w:w="1335" w:type="dxa"/>
            <w:noWrap w:val="0"/>
            <w:vAlign w:val="center"/>
          </w:tcPr>
          <w:p>
            <w:pPr>
              <w:spacing w:line="360" w:lineRule="auto"/>
              <w:ind w:left="0" w:leftChars="0" w:firstLine="0" w:firstLineChars="0"/>
              <w:jc w:val="both"/>
              <w:rPr>
                <w:rFonts w:ascii="宋体" w:cs="Times New Roman"/>
                <w:spacing w:val="6"/>
              </w:rPr>
            </w:pPr>
            <w:r>
              <w:rPr>
                <w:rFonts w:hint="eastAsia" w:ascii="宋体" w:hAnsi="宋体" w:cs="宋体"/>
                <w:spacing w:val="6"/>
              </w:rPr>
              <w:t>金额（元）</w:t>
            </w:r>
          </w:p>
        </w:tc>
        <w:tc>
          <w:tcPr>
            <w:tcW w:w="1125" w:type="dxa"/>
            <w:noWrap w:val="0"/>
            <w:vAlign w:val="center"/>
          </w:tcPr>
          <w:p>
            <w:pPr>
              <w:spacing w:line="360" w:lineRule="auto"/>
              <w:ind w:left="0" w:leftChars="0" w:firstLine="0" w:firstLineChars="0"/>
              <w:jc w:val="both"/>
              <w:rPr>
                <w:rFonts w:ascii="宋体" w:cs="Times New Roman"/>
                <w:spacing w:val="6"/>
              </w:rPr>
            </w:pPr>
            <w:r>
              <w:rPr>
                <w:rFonts w:hint="eastAsia" w:ascii="宋体" w:hAnsi="宋体" w:cs="宋体"/>
                <w:spacing w:val="6"/>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8" w:type="dxa"/>
            <w:noWrap w:val="0"/>
            <w:vAlign w:val="center"/>
          </w:tcPr>
          <w:p>
            <w:pPr>
              <w:spacing w:line="360" w:lineRule="auto"/>
              <w:jc w:val="center"/>
              <w:rPr>
                <w:rFonts w:ascii="宋体" w:cs="Times New Roman"/>
                <w:spacing w:val="6"/>
              </w:rPr>
            </w:pPr>
            <w:r>
              <w:rPr>
                <w:rFonts w:ascii="宋体" w:hAnsi="宋体" w:cs="宋体"/>
                <w:spacing w:val="6"/>
              </w:rPr>
              <w:t>1</w:t>
            </w:r>
          </w:p>
        </w:tc>
        <w:tc>
          <w:tcPr>
            <w:tcW w:w="2314" w:type="dxa"/>
            <w:noWrap w:val="0"/>
            <w:vAlign w:val="center"/>
          </w:tcPr>
          <w:p>
            <w:pPr>
              <w:spacing w:line="360" w:lineRule="auto"/>
              <w:ind w:left="0" w:leftChars="0" w:firstLine="0" w:firstLineChars="0"/>
              <w:rPr>
                <w:rFonts w:ascii="宋体" w:cs="Times New Roman"/>
                <w:spacing w:val="6"/>
              </w:rPr>
            </w:pPr>
            <w:r>
              <w:rPr>
                <w:rFonts w:hint="eastAsia" w:ascii="宋体" w:hAnsi="宋体" w:cs="宋体"/>
                <w:spacing w:val="6"/>
              </w:rPr>
              <w:t>本企业制造的货物</w:t>
            </w:r>
          </w:p>
        </w:tc>
        <w:tc>
          <w:tcPr>
            <w:tcW w:w="1365" w:type="dxa"/>
            <w:noWrap w:val="0"/>
            <w:vAlign w:val="center"/>
          </w:tcPr>
          <w:p>
            <w:pPr>
              <w:spacing w:line="360" w:lineRule="auto"/>
              <w:jc w:val="center"/>
              <w:rPr>
                <w:rFonts w:ascii="宋体" w:cs="Times New Roman"/>
                <w:spacing w:val="6"/>
              </w:rPr>
            </w:pPr>
          </w:p>
        </w:tc>
        <w:tc>
          <w:tcPr>
            <w:tcW w:w="1440" w:type="dxa"/>
            <w:noWrap w:val="0"/>
            <w:vAlign w:val="center"/>
          </w:tcPr>
          <w:p>
            <w:pPr>
              <w:spacing w:line="360" w:lineRule="auto"/>
              <w:jc w:val="center"/>
              <w:rPr>
                <w:rFonts w:ascii="宋体" w:cs="Times New Roman"/>
                <w:spacing w:val="6"/>
              </w:rPr>
            </w:pPr>
          </w:p>
        </w:tc>
        <w:tc>
          <w:tcPr>
            <w:tcW w:w="1335" w:type="dxa"/>
            <w:noWrap w:val="0"/>
            <w:vAlign w:val="center"/>
          </w:tcPr>
          <w:p>
            <w:pPr>
              <w:spacing w:line="360" w:lineRule="auto"/>
              <w:jc w:val="center"/>
              <w:rPr>
                <w:rFonts w:ascii="宋体" w:cs="Times New Roman"/>
                <w:spacing w:val="6"/>
              </w:rPr>
            </w:pPr>
          </w:p>
        </w:tc>
        <w:tc>
          <w:tcPr>
            <w:tcW w:w="1125" w:type="dxa"/>
            <w:noWrap w:val="0"/>
            <w:vAlign w:val="center"/>
          </w:tcPr>
          <w:p>
            <w:pPr>
              <w:spacing w:line="360" w:lineRule="auto"/>
              <w:jc w:val="center"/>
              <w:rPr>
                <w:rFonts w:ascii="宋体" w:cs="Times New Roman"/>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28" w:type="dxa"/>
            <w:noWrap w:val="0"/>
            <w:vAlign w:val="center"/>
          </w:tcPr>
          <w:p>
            <w:pPr>
              <w:spacing w:line="360" w:lineRule="auto"/>
              <w:jc w:val="center"/>
              <w:rPr>
                <w:rFonts w:ascii="宋体" w:cs="Times New Roman"/>
                <w:spacing w:val="6"/>
              </w:rPr>
            </w:pPr>
            <w:r>
              <w:rPr>
                <w:rFonts w:ascii="宋体" w:hAnsi="宋体" w:cs="宋体"/>
                <w:spacing w:val="6"/>
              </w:rPr>
              <w:t>2</w:t>
            </w:r>
          </w:p>
        </w:tc>
        <w:tc>
          <w:tcPr>
            <w:tcW w:w="2314" w:type="dxa"/>
            <w:noWrap w:val="0"/>
            <w:vAlign w:val="center"/>
          </w:tcPr>
          <w:p>
            <w:pPr>
              <w:spacing w:line="360" w:lineRule="auto"/>
              <w:ind w:left="0" w:leftChars="0" w:firstLine="0" w:firstLineChars="0"/>
              <w:rPr>
                <w:rFonts w:ascii="宋体" w:cs="Times New Roman"/>
                <w:spacing w:val="6"/>
              </w:rPr>
            </w:pPr>
            <w:r>
              <w:rPr>
                <w:rFonts w:hint="eastAsia" w:ascii="宋体" w:hAnsi="宋体" w:cs="宋体"/>
                <w:spacing w:val="6"/>
              </w:rPr>
              <w:t>其他残疾人福利性单位制造的货物</w:t>
            </w:r>
          </w:p>
        </w:tc>
        <w:tc>
          <w:tcPr>
            <w:tcW w:w="1365" w:type="dxa"/>
            <w:noWrap w:val="0"/>
            <w:vAlign w:val="center"/>
          </w:tcPr>
          <w:p>
            <w:pPr>
              <w:spacing w:line="360" w:lineRule="auto"/>
              <w:jc w:val="center"/>
              <w:rPr>
                <w:rFonts w:ascii="宋体" w:cs="Times New Roman"/>
                <w:spacing w:val="6"/>
              </w:rPr>
            </w:pPr>
          </w:p>
        </w:tc>
        <w:tc>
          <w:tcPr>
            <w:tcW w:w="1440" w:type="dxa"/>
            <w:noWrap w:val="0"/>
            <w:vAlign w:val="center"/>
          </w:tcPr>
          <w:p>
            <w:pPr>
              <w:spacing w:line="360" w:lineRule="auto"/>
              <w:jc w:val="center"/>
              <w:rPr>
                <w:rFonts w:ascii="宋体" w:cs="Times New Roman"/>
                <w:spacing w:val="6"/>
              </w:rPr>
            </w:pPr>
          </w:p>
        </w:tc>
        <w:tc>
          <w:tcPr>
            <w:tcW w:w="1335" w:type="dxa"/>
            <w:noWrap w:val="0"/>
            <w:vAlign w:val="center"/>
          </w:tcPr>
          <w:p>
            <w:pPr>
              <w:spacing w:line="360" w:lineRule="auto"/>
              <w:jc w:val="center"/>
              <w:rPr>
                <w:rFonts w:ascii="宋体" w:cs="Times New Roman"/>
                <w:spacing w:val="6"/>
              </w:rPr>
            </w:pPr>
          </w:p>
        </w:tc>
        <w:tc>
          <w:tcPr>
            <w:tcW w:w="1125" w:type="dxa"/>
            <w:noWrap w:val="0"/>
            <w:vAlign w:val="center"/>
          </w:tcPr>
          <w:p>
            <w:pPr>
              <w:spacing w:line="360" w:lineRule="auto"/>
              <w:jc w:val="center"/>
              <w:rPr>
                <w:rFonts w:ascii="宋体" w:cs="Times New Roman"/>
                <w:spacing w:val="6"/>
              </w:rPr>
            </w:pPr>
          </w:p>
        </w:tc>
      </w:tr>
    </w:tbl>
    <w:p>
      <w:pPr>
        <w:rPr>
          <w:rFonts w:cs="Times New Roman"/>
        </w:rPr>
      </w:pPr>
    </w:p>
    <w:p>
      <w:pPr>
        <w:tabs>
          <w:tab w:val="left" w:pos="4860"/>
        </w:tabs>
        <w:spacing w:line="360" w:lineRule="auto"/>
        <w:ind w:right="1560" w:firstLine="504" w:firstLineChars="200"/>
        <w:rPr>
          <w:rFonts w:ascii="宋体" w:cs="Times New Roman"/>
          <w:spacing w:val="6"/>
        </w:rPr>
      </w:pPr>
      <w:r>
        <w:rPr>
          <w:rFonts w:hint="eastAsia" w:ascii="宋体" w:hAnsi="宋体" w:cs="宋体"/>
          <w:spacing w:val="6"/>
        </w:rPr>
        <w:t>注：</w:t>
      </w:r>
      <w:r>
        <w:rPr>
          <w:rFonts w:ascii="宋体" w:hAnsi="宋体" w:cs="宋体"/>
          <w:spacing w:val="6"/>
        </w:rPr>
        <w:t>1</w:t>
      </w:r>
      <w:r>
        <w:rPr>
          <w:rFonts w:hint="eastAsia" w:ascii="宋体" w:hAnsi="宋体" w:cs="宋体"/>
          <w:spacing w:val="6"/>
        </w:rPr>
        <w:t>、本声明函对残疾人福利性单位参与政府采购活动时适用。</w:t>
      </w:r>
    </w:p>
    <w:p>
      <w:pPr>
        <w:tabs>
          <w:tab w:val="left" w:pos="4860"/>
        </w:tabs>
        <w:spacing w:line="360" w:lineRule="auto"/>
        <w:ind w:firstLine="504" w:firstLineChars="200"/>
        <w:rPr>
          <w:rFonts w:ascii="宋体" w:cs="Times New Roman"/>
          <w:spacing w:val="6"/>
          <w:sz w:val="24"/>
          <w:szCs w:val="24"/>
        </w:rPr>
      </w:pPr>
      <w:r>
        <w:rPr>
          <w:rFonts w:ascii="宋体" w:hAnsi="宋体" w:cs="宋体"/>
          <w:spacing w:val="6"/>
        </w:rPr>
        <w:t>2</w:t>
      </w:r>
      <w:r>
        <w:rPr>
          <w:rFonts w:hint="eastAsia" w:ascii="宋体" w:hAnsi="宋体" w:cs="宋体"/>
          <w:spacing w:val="6"/>
        </w:rPr>
        <w:t>、如提供其他残疾人福利性单位的货物须按此格式附其他中小企业的《中小企业声明函》</w:t>
      </w:r>
    </w:p>
    <w:p>
      <w:pPr>
        <w:tabs>
          <w:tab w:val="left" w:pos="4860"/>
        </w:tabs>
        <w:spacing w:line="588" w:lineRule="exact"/>
        <w:ind w:right="1560" w:firstLine="504" w:firstLineChars="200"/>
        <w:rPr>
          <w:rFonts w:ascii="宋体" w:cs="Times New Roman"/>
          <w:spacing w:val="6"/>
          <w:sz w:val="24"/>
          <w:szCs w:val="24"/>
        </w:rPr>
      </w:pPr>
      <w:r>
        <w:rPr>
          <w:rFonts w:hint="eastAsia" w:ascii="宋体" w:hAnsi="宋体" w:cs="宋体"/>
          <w:spacing w:val="6"/>
          <w:sz w:val="24"/>
          <w:szCs w:val="24"/>
        </w:rPr>
        <w:t>单位名称（盖章）：</w:t>
      </w:r>
    </w:p>
    <w:p>
      <w:pPr>
        <w:tabs>
          <w:tab w:val="left" w:pos="4860"/>
        </w:tabs>
        <w:spacing w:line="588" w:lineRule="exact"/>
        <w:ind w:right="1560" w:firstLine="504" w:firstLineChars="200"/>
        <w:rPr>
          <w:rFonts w:hint="eastAsia" w:ascii="宋体" w:hAnsi="宋体" w:cs="宋体"/>
          <w:sz w:val="30"/>
          <w:szCs w:val="30"/>
        </w:rPr>
      </w:pPr>
      <w:r>
        <w:rPr>
          <w:rFonts w:hint="eastAsia" w:ascii="宋体" w:hAnsi="宋体" w:cs="宋体"/>
          <w:spacing w:val="6"/>
          <w:sz w:val="24"/>
          <w:szCs w:val="24"/>
        </w:rPr>
        <w:t>日期：</w:t>
      </w:r>
    </w:p>
    <w:p>
      <w:pPr>
        <w:rPr>
          <w:rFonts w:hint="eastAsia" w:hAnsi="宋体"/>
          <w:color w:val="000000"/>
        </w:rPr>
      </w:pPr>
      <w:r>
        <w:rPr>
          <w:rFonts w:hint="eastAsia"/>
        </w:rPr>
        <w:br w:type="page"/>
      </w:r>
    </w:p>
    <w:p>
      <w:pPr>
        <w:ind w:right="456" w:firstLine="643"/>
        <w:jc w:val="center"/>
        <w:rPr>
          <w:rFonts w:hint="eastAsia" w:ascii="宋体" w:hAnsi="宋体"/>
        </w:rPr>
      </w:pPr>
      <w:r>
        <w:rPr>
          <w:rFonts w:hint="eastAsia" w:ascii="宋体" w:hAnsi="宋体"/>
          <w:b/>
          <w:bCs/>
          <w:color w:val="000000"/>
          <w:sz w:val="32"/>
        </w:rPr>
        <w:t>第七部分   封袋正面标识式样</w:t>
      </w:r>
    </w:p>
    <w:p>
      <w:pPr>
        <w:spacing w:line="460" w:lineRule="exact"/>
        <w:ind w:firstLine="482"/>
        <w:rPr>
          <w:rFonts w:hint="eastAsia" w:ascii="宋体" w:hAnsi="宋体"/>
          <w:b/>
          <w:color w:val="000000"/>
        </w:rPr>
      </w:pPr>
      <w:r>
        <w:rPr>
          <w:rFonts w:hint="eastAsia" w:ascii="宋体" w:hAnsi="宋体"/>
          <w:b/>
          <w:color w:val="000000"/>
        </w:rPr>
        <w:t>谈判响应文件封袋正面标识式样：</w:t>
      </w:r>
    </w:p>
    <w:p>
      <w:pPr>
        <w:spacing w:line="460" w:lineRule="exact"/>
        <w:ind w:firstLine="482"/>
        <w:rPr>
          <w:rFonts w:hint="eastAsia" w:ascii="宋体" w:hAnsi="宋体"/>
          <w:b/>
          <w:color w:val="000000"/>
        </w:rPr>
      </w:pPr>
      <w:r>
        <w:rPr>
          <w:rFonts w:hint="eastAsia" w:ascii="宋体" w:hAnsi="宋体"/>
          <w:b/>
          <w:color w:val="000000"/>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243205</wp:posOffset>
                </wp:positionV>
                <wp:extent cx="5867400" cy="3154045"/>
                <wp:effectExtent l="4445" t="5080" r="14605" b="22225"/>
                <wp:wrapNone/>
                <wp:docPr id="2" name="文本框 98"/>
                <wp:cNvGraphicFramePr/>
                <a:graphic xmlns:a="http://schemas.openxmlformats.org/drawingml/2006/main">
                  <a:graphicData uri="http://schemas.microsoft.com/office/word/2010/wordprocessingShape">
                    <wps:wsp>
                      <wps:cNvSpPr txBox="1"/>
                      <wps:spPr>
                        <a:xfrm>
                          <a:off x="0" y="0"/>
                          <a:ext cx="5867400" cy="31540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560"/>
                              <w:rPr>
                                <w:rFonts w:hint="eastAsia"/>
                                <w:sz w:val="28"/>
                                <w:szCs w:val="28"/>
                              </w:rPr>
                            </w:pPr>
                            <w:r>
                              <w:rPr>
                                <w:rFonts w:hint="eastAsia"/>
                                <w:sz w:val="28"/>
                                <w:szCs w:val="28"/>
                              </w:rPr>
                              <w:t>致：陕西中远招标咨询有限公司</w:t>
                            </w:r>
                          </w:p>
                          <w:p>
                            <w:pPr>
                              <w:ind w:firstLine="560"/>
                              <w:rPr>
                                <w:rFonts w:hint="eastAsia"/>
                                <w:color w:val="FF0000"/>
                                <w:sz w:val="28"/>
                                <w:szCs w:val="28"/>
                              </w:rPr>
                            </w:pPr>
                            <w:r>
                              <w:rPr>
                                <w:rFonts w:hint="eastAsia"/>
                                <w:sz w:val="28"/>
                                <w:szCs w:val="28"/>
                              </w:rPr>
                              <w:t xml:space="preserve">项目编号：                                    </w:t>
                            </w:r>
                          </w:p>
                          <w:p>
                            <w:pPr>
                              <w:ind w:firstLine="560"/>
                              <w:rPr>
                                <w:rFonts w:hint="eastAsia"/>
                                <w:color w:val="FF0000"/>
                                <w:sz w:val="28"/>
                                <w:szCs w:val="28"/>
                              </w:rPr>
                            </w:pPr>
                            <w:r>
                              <w:rPr>
                                <w:rFonts w:hint="eastAsia"/>
                                <w:sz w:val="28"/>
                                <w:szCs w:val="28"/>
                              </w:rPr>
                              <w:t xml:space="preserve">项目名称：                             </w:t>
                            </w:r>
                          </w:p>
                          <w:p>
                            <w:pPr>
                              <w:ind w:firstLine="883"/>
                              <w:jc w:val="center"/>
                              <w:rPr>
                                <w:rFonts w:hint="eastAsia"/>
                                <w:b/>
                                <w:sz w:val="44"/>
                                <w:szCs w:val="44"/>
                              </w:rPr>
                            </w:pPr>
                            <w:r>
                              <w:rPr>
                                <w:rFonts w:hint="eastAsia"/>
                                <w:b/>
                                <w:sz w:val="44"/>
                                <w:szCs w:val="44"/>
                              </w:rPr>
                              <w:t>谈判响应文件（正本或副本）</w:t>
                            </w:r>
                          </w:p>
                          <w:p>
                            <w:pPr>
                              <w:ind w:firstLine="560"/>
                              <w:jc w:val="center"/>
                              <w:rPr>
                                <w:rFonts w:hint="eastAsia"/>
                                <w:sz w:val="28"/>
                                <w:szCs w:val="28"/>
                              </w:rPr>
                            </w:pPr>
                            <w:r>
                              <w:rPr>
                                <w:rFonts w:hint="eastAsia"/>
                                <w:sz w:val="28"/>
                                <w:szCs w:val="28"/>
                              </w:rPr>
                              <w:t>（非谈判大会不得启封）</w:t>
                            </w:r>
                          </w:p>
                          <w:p>
                            <w:pPr>
                              <w:ind w:firstLine="560"/>
                              <w:rPr>
                                <w:rFonts w:hint="eastAsia"/>
                                <w:sz w:val="28"/>
                                <w:szCs w:val="28"/>
                              </w:rPr>
                            </w:pPr>
                          </w:p>
                          <w:p>
                            <w:pPr>
                              <w:ind w:firstLine="560"/>
                              <w:rPr>
                                <w:rFonts w:hint="eastAsia"/>
                                <w:sz w:val="28"/>
                                <w:szCs w:val="28"/>
                              </w:rPr>
                            </w:pPr>
                            <w:r>
                              <w:rPr>
                                <w:rFonts w:hint="eastAsia"/>
                                <w:sz w:val="28"/>
                                <w:szCs w:val="28"/>
                              </w:rPr>
                              <w:t>供应商名称：            （公章）</w:t>
                            </w:r>
                          </w:p>
                          <w:p>
                            <w:pPr>
                              <w:ind w:firstLine="560"/>
                              <w:rPr>
                                <w:rFonts w:hint="eastAsia"/>
                                <w:sz w:val="28"/>
                                <w:szCs w:val="28"/>
                              </w:rPr>
                            </w:pPr>
                            <w:r>
                              <w:rPr>
                                <w:rFonts w:hint="eastAsia"/>
                                <w:sz w:val="28"/>
                                <w:szCs w:val="28"/>
                              </w:rPr>
                              <w:t xml:space="preserve">                                </w:t>
                            </w:r>
                          </w:p>
                        </w:txbxContent>
                      </wps:txbx>
                      <wps:bodyPr upright="1"/>
                    </wps:wsp>
                  </a:graphicData>
                </a:graphic>
              </wp:anchor>
            </w:drawing>
          </mc:Choice>
          <mc:Fallback>
            <w:pict>
              <v:shape id="文本框 98" o:spid="_x0000_s1026" o:spt="202" type="#_x0000_t202" style="position:absolute;left:0pt;margin-left:0pt;margin-top:19.15pt;height:248.35pt;width:462pt;z-index:251656192;mso-width-relative:page;mso-height-relative:page;" fillcolor="#FFFFFF" filled="t" stroked="t" coordsize="21600,21600" o:gfxdata="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L4To1wAAAAcBAAAPAAAAAAAAAAEAIAAA&#10;ACIAAABkcnMvZG93bnJldi54bWxQSwECFAAUAAAACACHTuJAcwaZwQ0CAAA4BAAADgAAAAAAAAAB&#10;ACAAAAAmAQAAZHJzL2Uyb0RvYy54bWxQSwUGAAAAAAYABgBZAQAApQUAAAAA&#10;">
                <v:fill on="t" focussize="0,0"/>
                <v:stroke color="#000000" joinstyle="miter"/>
                <v:imagedata o:title=""/>
                <o:lock v:ext="edit" aspectratio="f"/>
                <v:textbox>
                  <w:txbxContent>
                    <w:p>
                      <w:pPr>
                        <w:ind w:firstLine="560"/>
                        <w:rPr>
                          <w:rFonts w:hint="eastAsia"/>
                          <w:sz w:val="28"/>
                          <w:szCs w:val="28"/>
                        </w:rPr>
                      </w:pPr>
                      <w:r>
                        <w:rPr>
                          <w:rFonts w:hint="eastAsia"/>
                          <w:sz w:val="28"/>
                          <w:szCs w:val="28"/>
                        </w:rPr>
                        <w:t>致：陕西中远招标咨询有限公司</w:t>
                      </w:r>
                    </w:p>
                    <w:p>
                      <w:pPr>
                        <w:ind w:firstLine="560"/>
                        <w:rPr>
                          <w:rFonts w:hint="eastAsia"/>
                          <w:color w:val="FF0000"/>
                          <w:sz w:val="28"/>
                          <w:szCs w:val="28"/>
                        </w:rPr>
                      </w:pPr>
                      <w:r>
                        <w:rPr>
                          <w:rFonts w:hint="eastAsia"/>
                          <w:sz w:val="28"/>
                          <w:szCs w:val="28"/>
                        </w:rPr>
                        <w:t xml:space="preserve">项目编号：                                    </w:t>
                      </w:r>
                    </w:p>
                    <w:p>
                      <w:pPr>
                        <w:ind w:firstLine="560"/>
                        <w:rPr>
                          <w:rFonts w:hint="eastAsia"/>
                          <w:color w:val="FF0000"/>
                          <w:sz w:val="28"/>
                          <w:szCs w:val="28"/>
                        </w:rPr>
                      </w:pPr>
                      <w:r>
                        <w:rPr>
                          <w:rFonts w:hint="eastAsia"/>
                          <w:sz w:val="28"/>
                          <w:szCs w:val="28"/>
                        </w:rPr>
                        <w:t xml:space="preserve">项目名称：                             </w:t>
                      </w:r>
                    </w:p>
                    <w:p>
                      <w:pPr>
                        <w:ind w:firstLine="883"/>
                        <w:jc w:val="center"/>
                        <w:rPr>
                          <w:rFonts w:hint="eastAsia"/>
                          <w:b/>
                          <w:sz w:val="44"/>
                          <w:szCs w:val="44"/>
                        </w:rPr>
                      </w:pPr>
                      <w:r>
                        <w:rPr>
                          <w:rFonts w:hint="eastAsia"/>
                          <w:b/>
                          <w:sz w:val="44"/>
                          <w:szCs w:val="44"/>
                        </w:rPr>
                        <w:t>谈判响应文件（正本或副本）</w:t>
                      </w:r>
                    </w:p>
                    <w:p>
                      <w:pPr>
                        <w:ind w:firstLine="560"/>
                        <w:jc w:val="center"/>
                        <w:rPr>
                          <w:rFonts w:hint="eastAsia"/>
                          <w:sz w:val="28"/>
                          <w:szCs w:val="28"/>
                        </w:rPr>
                      </w:pPr>
                      <w:r>
                        <w:rPr>
                          <w:rFonts w:hint="eastAsia"/>
                          <w:sz w:val="28"/>
                          <w:szCs w:val="28"/>
                        </w:rPr>
                        <w:t>（非谈判大会不得启封）</w:t>
                      </w:r>
                    </w:p>
                    <w:p>
                      <w:pPr>
                        <w:ind w:firstLine="560"/>
                        <w:rPr>
                          <w:rFonts w:hint="eastAsia"/>
                          <w:sz w:val="28"/>
                          <w:szCs w:val="28"/>
                        </w:rPr>
                      </w:pPr>
                    </w:p>
                    <w:p>
                      <w:pPr>
                        <w:ind w:firstLine="560"/>
                        <w:rPr>
                          <w:rFonts w:hint="eastAsia"/>
                          <w:sz w:val="28"/>
                          <w:szCs w:val="28"/>
                        </w:rPr>
                      </w:pPr>
                      <w:r>
                        <w:rPr>
                          <w:rFonts w:hint="eastAsia"/>
                          <w:sz w:val="28"/>
                          <w:szCs w:val="28"/>
                        </w:rPr>
                        <w:t>供应商名称：            （公章）</w:t>
                      </w:r>
                    </w:p>
                    <w:p>
                      <w:pPr>
                        <w:ind w:firstLine="560"/>
                        <w:rPr>
                          <w:rFonts w:hint="eastAsia"/>
                          <w:sz w:val="28"/>
                          <w:szCs w:val="28"/>
                        </w:rPr>
                      </w:pPr>
                      <w:r>
                        <w:rPr>
                          <w:rFonts w:hint="eastAsia"/>
                          <w:sz w:val="28"/>
                          <w:szCs w:val="28"/>
                        </w:rPr>
                        <w:t xml:space="preserve">                                </w:t>
                      </w:r>
                    </w:p>
                  </w:txbxContent>
                </v:textbox>
              </v:shape>
            </w:pict>
          </mc:Fallback>
        </mc:AlternateContent>
      </w:r>
    </w:p>
    <w:p>
      <w:pPr>
        <w:spacing w:line="460" w:lineRule="exact"/>
        <w:ind w:firstLine="482"/>
        <w:rPr>
          <w:rFonts w:hint="eastAsia" w:ascii="宋体" w:hAnsi="宋体"/>
          <w:b/>
          <w:color w:val="000000"/>
        </w:rPr>
      </w:pPr>
    </w:p>
    <w:p>
      <w:pPr>
        <w:spacing w:line="460" w:lineRule="exact"/>
        <w:ind w:firstLine="482"/>
        <w:rPr>
          <w:rFonts w:hint="eastAsia" w:ascii="宋体" w:hAnsi="宋体"/>
          <w:b/>
          <w:color w:val="000000"/>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843"/>
        <w:rPr>
          <w:rFonts w:hint="eastAsia" w:ascii="宋体" w:hAnsi="宋体"/>
          <w:b/>
          <w:sz w:val="42"/>
          <w:szCs w:val="42"/>
        </w:rPr>
      </w:pPr>
    </w:p>
    <w:p>
      <w:pPr>
        <w:spacing w:line="460" w:lineRule="exact"/>
        <w:ind w:firstLine="482"/>
        <w:rPr>
          <w:rFonts w:hint="eastAsia" w:ascii="宋体" w:hAnsi="宋体"/>
          <w:b/>
          <w:color w:val="000000"/>
        </w:rPr>
      </w:pPr>
    </w:p>
    <w:p>
      <w:pPr>
        <w:ind w:firstLine="480"/>
        <w:jc w:val="center"/>
        <w:rPr>
          <w:rFonts w:hint="eastAsia" w:ascii="宋体" w:hAnsi="宋体"/>
        </w:rPr>
      </w:pPr>
    </w:p>
    <w:p>
      <w:pPr>
        <w:ind w:right="456" w:firstLine="482"/>
        <w:rPr>
          <w:rFonts w:ascii="宋体" w:hAnsi="宋体"/>
          <w:b/>
        </w:rPr>
      </w:pPr>
      <w:r>
        <w:rPr>
          <w:rFonts w:hint="eastAsia" w:ascii="宋体" w:hAnsi="宋体"/>
          <w:b/>
        </w:rPr>
        <w:t>电子版谈判响应文件正面标识式样：</w:t>
      </w:r>
    </w:p>
    <w:p>
      <w:pPr>
        <w:ind w:right="456" w:firstLine="480"/>
        <w:rPr>
          <w:rFonts w:ascii="宋体"/>
          <w:color w:val="FF0000"/>
        </w:rPr>
      </w:pPr>
      <w:r>
        <mc:AlternateContent>
          <mc:Choice Requires="wps">
            <w:drawing>
              <wp:anchor distT="0" distB="0" distL="114300" distR="114300" simplePos="0" relativeHeight="251657216" behindDoc="0" locked="0" layoutInCell="1" allowOverlap="1">
                <wp:simplePos x="0" y="0"/>
                <wp:positionH relativeFrom="column">
                  <wp:posOffset>28575</wp:posOffset>
                </wp:positionH>
                <wp:positionV relativeFrom="paragraph">
                  <wp:posOffset>116840</wp:posOffset>
                </wp:positionV>
                <wp:extent cx="5762625" cy="3322320"/>
                <wp:effectExtent l="4445" t="4445" r="5080" b="6985"/>
                <wp:wrapNone/>
                <wp:docPr id="3" name="文本框 99"/>
                <wp:cNvGraphicFramePr/>
                <a:graphic xmlns:a="http://schemas.openxmlformats.org/drawingml/2006/main">
                  <a:graphicData uri="http://schemas.microsoft.com/office/word/2010/wordprocessingShape">
                    <wps:wsp>
                      <wps:cNvSpPr txBox="1"/>
                      <wps:spPr>
                        <a:xfrm>
                          <a:off x="0" y="0"/>
                          <a:ext cx="5762625" cy="33223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560"/>
                              <w:rPr>
                                <w:rFonts w:hint="eastAsia"/>
                                <w:sz w:val="28"/>
                                <w:szCs w:val="28"/>
                              </w:rPr>
                            </w:pPr>
                            <w:r>
                              <w:rPr>
                                <w:rFonts w:hint="eastAsia"/>
                                <w:sz w:val="28"/>
                                <w:szCs w:val="28"/>
                              </w:rPr>
                              <w:t>致：陕西中远招标咨询有限公司</w:t>
                            </w:r>
                          </w:p>
                          <w:p>
                            <w:pPr>
                              <w:ind w:firstLine="560"/>
                              <w:rPr>
                                <w:color w:val="FF0000"/>
                                <w:sz w:val="28"/>
                                <w:szCs w:val="28"/>
                              </w:rPr>
                            </w:pPr>
                            <w:r>
                              <w:rPr>
                                <w:rFonts w:hint="eastAsia"/>
                                <w:sz w:val="28"/>
                                <w:szCs w:val="28"/>
                              </w:rPr>
                              <w:t>项目编号：</w:t>
                            </w:r>
                            <w:r>
                              <w:rPr>
                                <w:sz w:val="28"/>
                                <w:szCs w:val="28"/>
                              </w:rPr>
                              <w:t xml:space="preserve">                                       </w:t>
                            </w:r>
                            <w:r>
                              <w:rPr>
                                <w:rFonts w:hint="eastAsia"/>
                                <w:sz w:val="28"/>
                                <w:szCs w:val="28"/>
                              </w:rPr>
                              <w:t xml:space="preserve"> </w:t>
                            </w:r>
                          </w:p>
                          <w:p>
                            <w:pPr>
                              <w:ind w:firstLine="560"/>
                              <w:rPr>
                                <w:color w:val="FF0000"/>
                                <w:sz w:val="28"/>
                                <w:szCs w:val="28"/>
                              </w:rPr>
                            </w:pPr>
                            <w:r>
                              <w:rPr>
                                <w:rFonts w:hint="eastAsia"/>
                                <w:sz w:val="28"/>
                                <w:szCs w:val="28"/>
                              </w:rPr>
                              <w:t>项目名称：</w:t>
                            </w:r>
                            <w:r>
                              <w:rPr>
                                <w:sz w:val="28"/>
                                <w:szCs w:val="28"/>
                              </w:rPr>
                              <w:t xml:space="preserve">                               </w:t>
                            </w:r>
                          </w:p>
                          <w:p>
                            <w:pPr>
                              <w:ind w:firstLine="883"/>
                              <w:jc w:val="center"/>
                              <w:rPr>
                                <w:b/>
                                <w:sz w:val="44"/>
                                <w:szCs w:val="44"/>
                              </w:rPr>
                            </w:pPr>
                            <w:r>
                              <w:rPr>
                                <w:rFonts w:hint="eastAsia"/>
                                <w:b/>
                                <w:sz w:val="44"/>
                                <w:szCs w:val="44"/>
                              </w:rPr>
                              <w:t>电子版谈判响应文件</w:t>
                            </w:r>
                          </w:p>
                          <w:p>
                            <w:pPr>
                              <w:ind w:firstLine="560"/>
                              <w:jc w:val="center"/>
                              <w:rPr>
                                <w:sz w:val="28"/>
                                <w:szCs w:val="28"/>
                              </w:rPr>
                            </w:pPr>
                            <w:r>
                              <w:rPr>
                                <w:rFonts w:hint="eastAsia"/>
                                <w:sz w:val="28"/>
                                <w:szCs w:val="28"/>
                              </w:rPr>
                              <w:t>（非谈判大会不得启封）</w:t>
                            </w:r>
                          </w:p>
                          <w:p>
                            <w:pPr>
                              <w:ind w:firstLine="560"/>
                              <w:jc w:val="center"/>
                              <w:rPr>
                                <w:sz w:val="28"/>
                                <w:szCs w:val="28"/>
                              </w:rPr>
                            </w:pPr>
                          </w:p>
                          <w:p>
                            <w:pPr>
                              <w:ind w:firstLine="560"/>
                              <w:rPr>
                                <w:sz w:val="28"/>
                                <w:szCs w:val="28"/>
                              </w:rPr>
                            </w:pPr>
                            <w:r>
                              <w:rPr>
                                <w:rFonts w:hint="eastAsia"/>
                                <w:sz w:val="28"/>
                                <w:szCs w:val="28"/>
                              </w:rPr>
                              <w:t>供应商名称：</w:t>
                            </w:r>
                            <w:r>
                              <w:rPr>
                                <w:sz w:val="28"/>
                                <w:szCs w:val="28"/>
                              </w:rPr>
                              <w:t xml:space="preserve">       </w:t>
                            </w:r>
                            <w:r>
                              <w:rPr>
                                <w:rFonts w:hint="eastAsia"/>
                                <w:sz w:val="28"/>
                                <w:szCs w:val="28"/>
                              </w:rPr>
                              <w:t>（公章）</w:t>
                            </w:r>
                          </w:p>
                          <w:p>
                            <w:pPr>
                              <w:ind w:firstLine="560"/>
                              <w:rPr>
                                <w:sz w:val="28"/>
                                <w:szCs w:val="28"/>
                              </w:rPr>
                            </w:pPr>
                            <w:r>
                              <w:rPr>
                                <w:rFonts w:hint="eastAsia"/>
                                <w:sz w:val="28"/>
                                <w:szCs w:val="28"/>
                              </w:rPr>
                              <w:t>封袋内容：电子版谈判响应文件（</w:t>
                            </w:r>
                            <w:r>
                              <w:rPr>
                                <w:rFonts w:ascii="宋体" w:hAnsi="宋体"/>
                                <w:sz w:val="28"/>
                                <w:szCs w:val="28"/>
                              </w:rPr>
                              <w:t>U</w:t>
                            </w:r>
                            <w:r>
                              <w:rPr>
                                <w:rFonts w:hint="eastAsia"/>
                                <w:sz w:val="28"/>
                                <w:szCs w:val="28"/>
                              </w:rPr>
                              <w:t>盘）</w:t>
                            </w:r>
                            <w:r>
                              <w:rPr>
                                <w:sz w:val="28"/>
                                <w:szCs w:val="28"/>
                              </w:rPr>
                              <w:t xml:space="preserve">                    </w:t>
                            </w:r>
                          </w:p>
                        </w:txbxContent>
                      </wps:txbx>
                      <wps:bodyPr upright="1"/>
                    </wps:wsp>
                  </a:graphicData>
                </a:graphic>
              </wp:anchor>
            </w:drawing>
          </mc:Choice>
          <mc:Fallback>
            <w:pict>
              <v:shape id="文本框 99" o:spid="_x0000_s1026" o:spt="202" type="#_x0000_t202" style="position:absolute;left:0pt;margin-left:2.25pt;margin-top:9.2pt;height:261.6pt;width:453.75pt;z-index:251657216;mso-width-relative:page;mso-height-relative:page;" fillcolor="#FFFFFF" filled="t" stroked="t" coordsize="21600,21600" o:gfxdata="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k7DPTYAAAACAEAAA8AAAAAAAAAAQAg&#10;AAAAIgAAAGRycy9kb3ducmV2LnhtbFBLAQIUABQAAAAIAIdO4kDGB2WZDgIAADgEAAAOAAAAAAAA&#10;AAEAIAAAACcBAABkcnMvZTJvRG9jLnhtbFBLBQYAAAAABgAGAFkBAACnBQAAAAA=&#10;">
                <v:fill on="t" focussize="0,0"/>
                <v:stroke color="#000000" joinstyle="miter"/>
                <v:imagedata o:title=""/>
                <o:lock v:ext="edit" aspectratio="f"/>
                <v:textbox>
                  <w:txbxContent>
                    <w:p>
                      <w:pPr>
                        <w:ind w:firstLine="560"/>
                        <w:rPr>
                          <w:rFonts w:hint="eastAsia"/>
                          <w:sz w:val="28"/>
                          <w:szCs w:val="28"/>
                        </w:rPr>
                      </w:pPr>
                      <w:r>
                        <w:rPr>
                          <w:rFonts w:hint="eastAsia"/>
                          <w:sz w:val="28"/>
                          <w:szCs w:val="28"/>
                        </w:rPr>
                        <w:t>致：陕西中远招标咨询有限公司</w:t>
                      </w:r>
                    </w:p>
                    <w:p>
                      <w:pPr>
                        <w:ind w:firstLine="560"/>
                        <w:rPr>
                          <w:color w:val="FF0000"/>
                          <w:sz w:val="28"/>
                          <w:szCs w:val="28"/>
                        </w:rPr>
                      </w:pPr>
                      <w:r>
                        <w:rPr>
                          <w:rFonts w:hint="eastAsia"/>
                          <w:sz w:val="28"/>
                          <w:szCs w:val="28"/>
                        </w:rPr>
                        <w:t>项目编号：</w:t>
                      </w:r>
                      <w:r>
                        <w:rPr>
                          <w:sz w:val="28"/>
                          <w:szCs w:val="28"/>
                        </w:rPr>
                        <w:t xml:space="preserve">                                       </w:t>
                      </w:r>
                      <w:r>
                        <w:rPr>
                          <w:rFonts w:hint="eastAsia"/>
                          <w:sz w:val="28"/>
                          <w:szCs w:val="28"/>
                        </w:rPr>
                        <w:t xml:space="preserve"> </w:t>
                      </w:r>
                    </w:p>
                    <w:p>
                      <w:pPr>
                        <w:ind w:firstLine="560"/>
                        <w:rPr>
                          <w:color w:val="FF0000"/>
                          <w:sz w:val="28"/>
                          <w:szCs w:val="28"/>
                        </w:rPr>
                      </w:pPr>
                      <w:r>
                        <w:rPr>
                          <w:rFonts w:hint="eastAsia"/>
                          <w:sz w:val="28"/>
                          <w:szCs w:val="28"/>
                        </w:rPr>
                        <w:t>项目名称：</w:t>
                      </w:r>
                      <w:r>
                        <w:rPr>
                          <w:sz w:val="28"/>
                          <w:szCs w:val="28"/>
                        </w:rPr>
                        <w:t xml:space="preserve">                               </w:t>
                      </w:r>
                    </w:p>
                    <w:p>
                      <w:pPr>
                        <w:ind w:firstLine="883"/>
                        <w:jc w:val="center"/>
                        <w:rPr>
                          <w:b/>
                          <w:sz w:val="44"/>
                          <w:szCs w:val="44"/>
                        </w:rPr>
                      </w:pPr>
                      <w:r>
                        <w:rPr>
                          <w:rFonts w:hint="eastAsia"/>
                          <w:b/>
                          <w:sz w:val="44"/>
                          <w:szCs w:val="44"/>
                        </w:rPr>
                        <w:t>电子版谈判响应文件</w:t>
                      </w:r>
                    </w:p>
                    <w:p>
                      <w:pPr>
                        <w:ind w:firstLine="560"/>
                        <w:jc w:val="center"/>
                        <w:rPr>
                          <w:sz w:val="28"/>
                          <w:szCs w:val="28"/>
                        </w:rPr>
                      </w:pPr>
                      <w:r>
                        <w:rPr>
                          <w:rFonts w:hint="eastAsia"/>
                          <w:sz w:val="28"/>
                          <w:szCs w:val="28"/>
                        </w:rPr>
                        <w:t>（非谈判大会不得启封）</w:t>
                      </w:r>
                    </w:p>
                    <w:p>
                      <w:pPr>
                        <w:ind w:firstLine="560"/>
                        <w:jc w:val="center"/>
                        <w:rPr>
                          <w:sz w:val="28"/>
                          <w:szCs w:val="28"/>
                        </w:rPr>
                      </w:pPr>
                    </w:p>
                    <w:p>
                      <w:pPr>
                        <w:ind w:firstLine="560"/>
                        <w:rPr>
                          <w:sz w:val="28"/>
                          <w:szCs w:val="28"/>
                        </w:rPr>
                      </w:pPr>
                      <w:r>
                        <w:rPr>
                          <w:rFonts w:hint="eastAsia"/>
                          <w:sz w:val="28"/>
                          <w:szCs w:val="28"/>
                        </w:rPr>
                        <w:t>供应商名称：</w:t>
                      </w:r>
                      <w:r>
                        <w:rPr>
                          <w:sz w:val="28"/>
                          <w:szCs w:val="28"/>
                        </w:rPr>
                        <w:t xml:space="preserve">       </w:t>
                      </w:r>
                      <w:r>
                        <w:rPr>
                          <w:rFonts w:hint="eastAsia"/>
                          <w:sz w:val="28"/>
                          <w:szCs w:val="28"/>
                        </w:rPr>
                        <w:t>（公章）</w:t>
                      </w:r>
                    </w:p>
                    <w:p>
                      <w:pPr>
                        <w:ind w:firstLine="560"/>
                        <w:rPr>
                          <w:sz w:val="28"/>
                          <w:szCs w:val="28"/>
                        </w:rPr>
                      </w:pPr>
                      <w:r>
                        <w:rPr>
                          <w:rFonts w:hint="eastAsia"/>
                          <w:sz w:val="28"/>
                          <w:szCs w:val="28"/>
                        </w:rPr>
                        <w:t>封袋内容：电子版谈判响应文件（</w:t>
                      </w:r>
                      <w:r>
                        <w:rPr>
                          <w:rFonts w:ascii="宋体" w:hAnsi="宋体"/>
                          <w:sz w:val="28"/>
                          <w:szCs w:val="28"/>
                        </w:rPr>
                        <w:t>U</w:t>
                      </w:r>
                      <w:r>
                        <w:rPr>
                          <w:rFonts w:hint="eastAsia"/>
                          <w:sz w:val="28"/>
                          <w:szCs w:val="28"/>
                        </w:rPr>
                        <w:t>盘）</w:t>
                      </w:r>
                      <w:r>
                        <w:rPr>
                          <w:sz w:val="28"/>
                          <w:szCs w:val="28"/>
                        </w:rPr>
                        <w:t xml:space="preserve">                    </w:t>
                      </w:r>
                    </w:p>
                  </w:txbxContent>
                </v:textbox>
              </v:shape>
            </w:pict>
          </mc:Fallback>
        </mc:AlternateContent>
      </w:r>
    </w:p>
    <w:p>
      <w:pPr>
        <w:ind w:firstLine="480"/>
      </w:pPr>
    </w:p>
    <w:p>
      <w:pPr>
        <w:spacing w:line="360" w:lineRule="atLeast"/>
        <w:ind w:firstLine="482"/>
        <w:rPr>
          <w:rFonts w:hint="eastAsia" w:ascii="宋体" w:hAnsi="宋体"/>
          <w:b/>
          <w:color w:val="000000"/>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480"/>
        <w:rPr>
          <w:rFonts w:hint="eastAsia" w:ascii="宋体" w:hAnsi="宋体"/>
        </w:rPr>
      </w:pPr>
    </w:p>
    <w:p>
      <w:pPr>
        <w:ind w:firstLine="0" w:firstLineChars="0"/>
        <w:rPr>
          <w:rFonts w:hint="eastAsia" w:ascii="宋体" w:hAnsi="宋体"/>
        </w:rPr>
        <w:sectPr>
          <w:pgSz w:w="11906" w:h="16838"/>
          <w:pgMar w:top="1418" w:right="1418" w:bottom="1418" w:left="1418" w:header="851" w:footer="992" w:gutter="0"/>
          <w:cols w:space="720" w:num="1"/>
          <w:docGrid w:type="lines" w:linePitch="312" w:charSpace="0"/>
        </w:sectPr>
      </w:pPr>
    </w:p>
    <w:p>
      <w:pPr>
        <w:spacing w:line="440" w:lineRule="exact"/>
        <w:ind w:firstLine="480"/>
        <w:jc w:val="center"/>
        <w:rPr>
          <w:rFonts w:hint="eastAsia"/>
        </w:rPr>
      </w:pPr>
    </w:p>
    <w:p>
      <w:pPr>
        <w:spacing w:line="440" w:lineRule="exact"/>
        <w:ind w:firstLine="480"/>
        <w:jc w:val="center"/>
        <w:rPr>
          <w:rFonts w:hint="eastAsia"/>
        </w:rPr>
      </w:pPr>
    </w:p>
    <w:p>
      <w:pPr>
        <w:spacing w:line="440" w:lineRule="exact"/>
        <w:ind w:firstLine="480"/>
        <w:jc w:val="center"/>
        <w:rPr>
          <w:rFonts w:hint="eastAsia"/>
        </w:rPr>
      </w:pPr>
    </w:p>
    <w:p>
      <w:pPr>
        <w:spacing w:line="440" w:lineRule="exact"/>
        <w:ind w:firstLine="480"/>
        <w:jc w:val="center"/>
        <w:rPr>
          <w:rFonts w:hint="eastAsia"/>
        </w:rPr>
      </w:pPr>
    </w:p>
    <w:p>
      <w:pPr>
        <w:spacing w:line="440" w:lineRule="exact"/>
        <w:ind w:firstLine="480"/>
        <w:jc w:val="center"/>
        <w:rPr>
          <w:rFonts w:hint="eastAsia"/>
        </w:rPr>
      </w:pPr>
    </w:p>
    <w:p>
      <w:pPr>
        <w:spacing w:line="440" w:lineRule="exact"/>
        <w:ind w:firstLine="480"/>
        <w:jc w:val="center"/>
        <w:rPr>
          <w:rFonts w:hint="eastAsia"/>
        </w:rPr>
      </w:pPr>
    </w:p>
    <w:p>
      <w:pPr>
        <w:spacing w:line="440" w:lineRule="exact"/>
        <w:ind w:firstLine="600"/>
        <w:jc w:val="center"/>
        <w:rPr>
          <w:rFonts w:hint="eastAsia"/>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640"/>
        <w:jc w:val="center"/>
        <w:rPr>
          <w:rFonts w:hint="eastAsia"/>
          <w:sz w:val="32"/>
          <w:szCs w:val="32"/>
        </w:rPr>
      </w:pPr>
    </w:p>
    <w:p>
      <w:pPr>
        <w:spacing w:line="440" w:lineRule="exact"/>
        <w:ind w:firstLine="150" w:firstLineChars="50"/>
        <w:rPr>
          <w:rFonts w:hint="eastAsia" w:ascii="宋体" w:hAnsi="宋体"/>
          <w:sz w:val="30"/>
          <w:szCs w:val="30"/>
        </w:rPr>
      </w:pPr>
    </w:p>
    <w:p>
      <w:pPr>
        <w:spacing w:line="440" w:lineRule="exact"/>
        <w:ind w:firstLine="150" w:firstLineChars="50"/>
        <w:rPr>
          <w:rFonts w:hint="eastAsia" w:ascii="宋体" w:hAnsi="宋体"/>
          <w:sz w:val="30"/>
          <w:szCs w:val="30"/>
        </w:rPr>
      </w:pPr>
    </w:p>
    <w:p>
      <w:pPr>
        <w:spacing w:line="440" w:lineRule="exact"/>
        <w:ind w:firstLine="150" w:firstLineChars="50"/>
        <w:rPr>
          <w:rFonts w:hint="eastAsia" w:ascii="宋体" w:hAnsi="宋体"/>
          <w:sz w:val="30"/>
          <w:szCs w:val="30"/>
        </w:rPr>
      </w:pPr>
      <w:r>
        <w:rPr>
          <w:rFonts w:hint="eastAsia" w:ascii="宋体" w:hAnsi="宋体"/>
          <w:sz w:val="30"/>
          <w:szCs w:val="30"/>
        </w:rPr>
        <w:t>陕西中远招标咨询有限公司</w:t>
      </w:r>
    </w:p>
    <w:p>
      <w:pPr>
        <w:spacing w:line="440" w:lineRule="exact"/>
        <w:ind w:firstLine="640"/>
        <w:jc w:val="center"/>
        <w:rPr>
          <w:rFonts w:hint="eastAsia" w:ascii="宋体" w:hAnsi="宋体"/>
          <w:sz w:val="32"/>
          <w:szCs w:val="32"/>
          <w:highlight w:val="red"/>
        </w:rPr>
      </w:pPr>
      <w:r>
        <w:rPr>
          <w:rFonts w:hint="eastAsia" w:ascii="宋体" w:hAnsi="宋体"/>
          <w:sz w:val="32"/>
          <w:szCs w:val="32"/>
          <w:highlight w:val="red"/>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139700</wp:posOffset>
                </wp:positionV>
                <wp:extent cx="5372100" cy="0"/>
                <wp:effectExtent l="0" t="9525" r="0" b="9525"/>
                <wp:wrapNone/>
                <wp:docPr id="4" name="直线 101"/>
                <wp:cNvGraphicFramePr/>
                <a:graphic xmlns:a="http://schemas.openxmlformats.org/drawingml/2006/main">
                  <a:graphicData uri="http://schemas.microsoft.com/office/word/2010/wordprocessingShape">
                    <wps:wsp>
                      <wps:cNvCnPr/>
                      <wps:spPr>
                        <a:xfrm>
                          <a:off x="0" y="0"/>
                          <a:ext cx="53721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01" o:spid="_x0000_s1026" o:spt="20" style="position:absolute;left:0pt;margin-left:0pt;margin-top:11pt;height:0pt;width:423pt;z-index:251658240;mso-width-relative:page;mso-height-relative:page;" filled="f" stroked="t" coordsize="21600,21600" o:gfxdata="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cKp9jTAAAA&#10;BgEAAA8AAAAAAAAAAQAgAAAAIgAAAGRycy9kb3ducmV2LnhtbFBLAQIUABQAAAAIAIdO4kCncDlI&#10;6QEAAN4DAAAOAAAAAAAAAAEAIAAAACIBAABkcnMvZTJvRG9jLnhtbFBLBQYAAAAABgAGAFkBAAB9&#10;BQAAAAA=&#10;">
                <v:fill on="f" focussize="0,0"/>
                <v:stroke weight="1.5pt" color="#000000" joinstyle="round"/>
                <v:imagedata o:title=""/>
                <o:lock v:ext="edit" aspectratio="f"/>
              </v:line>
            </w:pict>
          </mc:Fallback>
        </mc:AlternateContent>
      </w:r>
    </w:p>
    <w:p>
      <w:pPr>
        <w:widowControl/>
        <w:wordWrap w:val="0"/>
        <w:spacing w:line="600" w:lineRule="exact"/>
        <w:ind w:right="-223" w:rightChars="-93" w:firstLine="218" w:firstLineChars="78"/>
        <w:rPr>
          <w:rFonts w:hint="eastAsia" w:ascii="宋体" w:hAnsi="宋体" w:eastAsia="宋体" w:cs="宋体"/>
          <w:sz w:val="28"/>
          <w:szCs w:val="28"/>
          <w:lang w:eastAsia="zh-CN"/>
        </w:rPr>
      </w:pPr>
      <w:bookmarkStart w:id="38" w:name="_Toc17283_WPSOffice_Level1"/>
      <w:bookmarkStart w:id="39" w:name="_Toc32481_WPSOffice_Level1"/>
      <w:bookmarkStart w:id="40" w:name="_Toc24079_WPSOffice_Level1"/>
      <w:r>
        <w:rPr>
          <w:rFonts w:hint="eastAsia" w:ascii="宋体" w:hAnsi="宋体" w:cs="宋体"/>
          <w:sz w:val="28"/>
          <w:szCs w:val="28"/>
        </w:rPr>
        <w:t>地    址：</w:t>
      </w:r>
      <w:bookmarkEnd w:id="38"/>
      <w:bookmarkEnd w:id="39"/>
      <w:bookmarkEnd w:id="40"/>
      <w:bookmarkStart w:id="41" w:name="_Toc21856_WPSOffice_Level1"/>
      <w:bookmarkStart w:id="42" w:name="_Toc22143_WPSOffice_Level1"/>
      <w:bookmarkStart w:id="43" w:name="_Toc28937_WPSOffice_Level1"/>
      <w:r>
        <w:rPr>
          <w:rFonts w:hint="eastAsia" w:ascii="宋体" w:hAnsi="宋体" w:cs="宋体"/>
          <w:sz w:val="28"/>
          <w:szCs w:val="28"/>
          <w:lang w:eastAsia="zh-CN"/>
        </w:rPr>
        <w:t>西安市未央路126号赛高国际D座2406室</w:t>
      </w:r>
    </w:p>
    <w:p>
      <w:pPr>
        <w:spacing w:line="440" w:lineRule="exact"/>
        <w:ind w:firstLine="218" w:firstLineChars="78"/>
        <w:rPr>
          <w:rFonts w:ascii="宋体" w:hAnsi="宋体" w:cs="宋体"/>
          <w:sz w:val="28"/>
          <w:szCs w:val="28"/>
        </w:rPr>
      </w:pPr>
      <w:r>
        <w:rPr>
          <w:rFonts w:hint="eastAsia" w:ascii="宋体" w:hAnsi="宋体" w:cs="宋体"/>
          <w:sz w:val="28"/>
          <w:szCs w:val="28"/>
        </w:rPr>
        <w:t>邮    编：710016</w:t>
      </w:r>
      <w:bookmarkEnd w:id="41"/>
      <w:bookmarkEnd w:id="42"/>
      <w:bookmarkEnd w:id="43"/>
    </w:p>
    <w:p>
      <w:pPr>
        <w:spacing w:line="440" w:lineRule="exact"/>
        <w:ind w:firstLine="218" w:firstLineChars="78"/>
        <w:rPr>
          <w:rFonts w:ascii="宋体" w:hAnsi="宋体" w:cs="宋体"/>
          <w:sz w:val="28"/>
          <w:szCs w:val="28"/>
        </w:rPr>
      </w:pPr>
      <w:bookmarkStart w:id="44" w:name="_Toc24984_WPSOffice_Level1"/>
      <w:bookmarkStart w:id="45" w:name="_Toc27123_WPSOffice_Level1"/>
      <w:bookmarkStart w:id="46" w:name="_Toc6071_WPSOffice_Level1"/>
      <w:r>
        <w:rPr>
          <w:rFonts w:hint="eastAsia" w:ascii="宋体" w:hAnsi="宋体" w:cs="宋体"/>
          <w:sz w:val="28"/>
          <w:szCs w:val="28"/>
        </w:rPr>
        <w:t>电    话：029-68825682</w:t>
      </w:r>
      <w:bookmarkEnd w:id="44"/>
      <w:bookmarkEnd w:id="45"/>
      <w:bookmarkEnd w:id="46"/>
    </w:p>
    <w:p>
      <w:pPr>
        <w:spacing w:line="440" w:lineRule="exact"/>
        <w:ind w:firstLine="218" w:firstLineChars="78"/>
        <w:rPr>
          <w:rFonts w:hint="eastAsia" w:ascii="宋体" w:hAnsi="宋体" w:cs="宋体"/>
          <w:sz w:val="28"/>
          <w:szCs w:val="28"/>
        </w:rPr>
      </w:pPr>
      <w:bookmarkStart w:id="47" w:name="_Toc1569_WPSOffice_Level1"/>
      <w:bookmarkStart w:id="48" w:name="_Toc11520_WPSOffice_Level1"/>
      <w:bookmarkStart w:id="49" w:name="_Toc2550_WPSOffice_Level1"/>
      <w:r>
        <w:rPr>
          <w:rFonts w:hint="eastAsia" w:ascii="宋体" w:hAnsi="宋体" w:cs="宋体"/>
          <w:sz w:val="28"/>
          <w:szCs w:val="28"/>
        </w:rPr>
        <w:t>电子邮箱：</w:t>
      </w:r>
      <w:bookmarkEnd w:id="47"/>
      <w:bookmarkEnd w:id="48"/>
      <w:bookmarkEnd w:id="49"/>
      <w:r>
        <w:rPr>
          <w:rFonts w:hint="eastAsia" w:ascii="宋体" w:hAnsi="宋体" w:cs="宋体"/>
          <w:sz w:val="28"/>
          <w:szCs w:val="28"/>
        </w:rPr>
        <w:t>zhongyuanzyzb@163.com</w:t>
      </w:r>
    </w:p>
    <w:p>
      <w:pPr>
        <w:spacing w:line="440" w:lineRule="exact"/>
        <w:ind w:firstLine="218" w:firstLineChars="78"/>
        <w:rPr>
          <w:rFonts w:ascii="宋体" w:hAnsi="宋体" w:cs="宋体"/>
          <w:sz w:val="28"/>
          <w:szCs w:val="28"/>
        </w:rPr>
      </w:pPr>
      <w:bookmarkStart w:id="50" w:name="_Toc757_WPSOffice_Level1"/>
      <w:bookmarkStart w:id="51" w:name="_Toc24294_WPSOffice_Level1"/>
      <w:bookmarkStart w:id="52" w:name="_Toc26337_WPSOffice_Level1"/>
      <w:r>
        <w:rPr>
          <w:rFonts w:hint="eastAsia" w:ascii="宋体" w:hAnsi="宋体" w:cs="宋体"/>
          <w:sz w:val="28"/>
          <w:szCs w:val="28"/>
        </w:rPr>
        <w:t>开户银行：长安银行股份有限公司西安西大街支行</w:t>
      </w:r>
      <w:bookmarkEnd w:id="50"/>
      <w:bookmarkEnd w:id="51"/>
      <w:bookmarkEnd w:id="52"/>
    </w:p>
    <w:p>
      <w:pPr>
        <w:spacing w:line="440" w:lineRule="exact"/>
        <w:ind w:firstLine="218" w:firstLineChars="78"/>
        <w:rPr>
          <w:rFonts w:ascii="宋体" w:hAnsi="宋体" w:cs="宋体"/>
          <w:sz w:val="28"/>
          <w:szCs w:val="28"/>
        </w:rPr>
      </w:pPr>
      <w:r>
        <w:rPr>
          <w:rFonts w:hint="eastAsia" w:ascii="宋体" w:hAnsi="宋体" w:cs="宋体"/>
          <w:sz w:val="28"/>
          <w:szCs w:val="28"/>
        </w:rPr>
        <w:t>帐    号：</w:t>
      </w:r>
      <w:r>
        <w:rPr>
          <w:rFonts w:hint="eastAsia" w:ascii="宋体" w:hAnsi="宋体" w:cs="宋体"/>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480060</wp:posOffset>
                </wp:positionV>
                <wp:extent cx="5372100" cy="0"/>
                <wp:effectExtent l="0" t="9525" r="0" b="9525"/>
                <wp:wrapNone/>
                <wp:docPr id="6" name="直接连接符 6"/>
                <wp:cNvGraphicFramePr/>
                <a:graphic xmlns:a="http://schemas.openxmlformats.org/drawingml/2006/main">
                  <a:graphicData uri="http://schemas.microsoft.com/office/word/2010/wordprocessingShape">
                    <wps:wsp>
                      <wps:cNvCnPr/>
                      <wps:spPr>
                        <a:xfrm>
                          <a:off x="0" y="0"/>
                          <a:ext cx="537210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37.8pt;height:0pt;width:423pt;z-index:251658240;mso-width-relative:page;mso-height-relative:page;" filled="f" stroked="t" coordsize="21600,21600" o:gfxdata="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yL7WAtMAAAAGAQAADwAAAAAAAAABACAAAAAiAAAAZHJzL2Rvd25yZXYueG1sUEsBAhQAFAAAAAgA&#10;h07iQHnryezxAQAA5wMAAA4AAAAAAAAAAQAgAAAAIgEAAGRycy9lMm9Eb2MueG1sUEsFBgAAAAAG&#10;AAYAWQEAAIUFAAAAAA==&#10;">
                <v:fill on="f" focussize="0,0"/>
                <v:stroke weight="1.5pt" color="#000000" joinstyle="round"/>
                <v:imagedata o:title=""/>
                <o:lock v:ext="edit" aspectratio="f"/>
              </v:line>
            </w:pict>
          </mc:Fallback>
        </mc:AlternateContent>
      </w:r>
      <w:r>
        <w:rPr>
          <w:rFonts w:hint="eastAsia" w:ascii="宋体" w:hAnsi="宋体" w:cs="宋体"/>
          <w:sz w:val="28"/>
          <w:szCs w:val="28"/>
        </w:rPr>
        <w:t>8060 1060 1421 0045 86</w:t>
      </w:r>
    </w:p>
    <w:p>
      <w:pPr>
        <w:spacing w:line="440" w:lineRule="exact"/>
        <w:ind w:firstLine="187" w:firstLineChars="78"/>
        <w:outlineLvl w:val="1"/>
        <w:rPr>
          <w:rFonts w:ascii="宋体" w:hAnsi="宋体"/>
        </w:rPr>
      </w:pPr>
    </w:p>
    <w:p>
      <w:pPr>
        <w:ind w:firstLine="0" w:firstLineChars="0"/>
      </w:pPr>
    </w:p>
    <w:sectPr>
      <w:headerReference r:id="rId16" w:type="default"/>
      <w:footerReference r:id="rId17"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Consolas">
    <w:panose1 w:val="020B0609020204030204"/>
    <w:charset w:val="00"/>
    <w:family w:val="modern"/>
    <w:pitch w:val="default"/>
    <w:sig w:usb0="E10002FF" w:usb1="4000FCFF" w:usb2="00000009" w:usb3="00000000" w:csb0="6000019F" w:csb1="DFD7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535"/>
        <w:tab w:val="clear" w:pos="4153"/>
      </w:tabs>
      <w:ind w:firstLine="360"/>
      <w:jc w:val="both"/>
      <w:rPr>
        <w:rFonts w:hint="eastAsia"/>
      </w:rPr>
    </w:pP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rPr>
        <w:rFonts w:hint="eastAsia"/>
      </w:rPr>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11"/>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- 0 -</w:t>
                          </w:r>
                          <w:r>
                            <w:rPr>
                              <w:rFonts w:hint="eastAsia"/>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curijXAQAAsQ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MskT++hxqx7j3lx+OgGXJr5HvAysR5kMOmLfAjGUdzTRVwxRMLTo2pZVSWGOMZmB/GLx+c+&#10;QLwTzpBkNDTg9LKo7PgZ4pg6p6Rq1t0qrfMEtSU9oq6q96v84hJCdG1TssjLMOEkTmPvyYrDbpiI&#10;7lx7Qp49LkRDLe4/JfqTRb3T7sxGmI3dbBx8UPsuL1eqBf7DIWJzuedUYYRFrsnBSWbW09alVXnq&#10;56zHP23z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hpgkvTAAAABQEAAA8AAAAAAAAAAQAgAAAA&#10;IgAAAGRycy9kb3ducmV2LnhtbFBLAQIUABQAAAAIAIdO4kDXLq4o1wEAALEDAAAOAAAAAAAAAAEA&#10;IAAAACIBAABkcnMvZTJvRG9jLnhtbFBLBQYAAAAABgAGAFkBAABrBQAAAAA=&#10;">
              <v:fill on="f" focussize="0,0"/>
              <v:stroke on="f" weight="1.25pt"/>
              <v:imagedata o:title=""/>
              <o:lock v:ext="edit" aspectratio="f"/>
              <v:textbox inset="0mm,0mm,0mm,0mm" style="mso-fit-shape-to-text:t;">
                <w:txbxContent>
                  <w:p>
                    <w:pPr>
                      <w:pStyle w:val="11"/>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- 0 -</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rPr>
        <w:rFonts w:hint="eastAsia"/>
      </w:rP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ind w:firstLine="360"/>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r>
                            <w:rPr>
                              <w:rFonts w:hint="eastAsia"/>
                            </w:rPr>
                            <w:t xml:space="preserve"> 页 </w:t>
                          </w:r>
                        </w:p>
                      </w:txbxContent>
                    </wps:txbx>
                    <wps:bodyPr wrap="none" lIns="0" tIns="0" rIns="0" bIns="0" upright="1">
                      <a:spAutoFit/>
                    </wps:bodyPr>
                  </wps:wsp>
                </a:graphicData>
              </a:graphic>
            </wp:anchor>
          </w:drawing>
        </mc:Choice>
        <mc:Fallback>
          <w:pict>
            <v:shape id="文本框 11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3SETTLAQAAmwMAAA4AAAAAAAAAAQAgAAAAHgEAAGRycy9lMm9E&#10;b2MueG1sUEsFBgAAAAAGAAYAWQEAAFsFAAAAAA==&#10;">
              <v:fill on="f" focussize="0,0"/>
              <v:stroke on="f"/>
              <v:imagedata o:title=""/>
              <o:lock v:ext="edit" aspectratio="f"/>
              <v:textbox inset="0mm,0mm,0mm,0mm" style="mso-fit-shape-to-text:t;">
                <w:txbxContent>
                  <w:p>
                    <w:pPr>
                      <w:pStyle w:val="11"/>
                      <w:ind w:firstLine="360"/>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r>
                      <w:rPr>
                        <w:rFonts w:hint="eastAsia"/>
                      </w:rPr>
                      <w:t xml:space="preserve"> 页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ind w:firstLine="360"/>
      <w:rPr>
        <w:rStyle w:val="20"/>
      </w:rPr>
    </w:pPr>
    <w:r>
      <w:fldChar w:fldCharType="begin"/>
    </w:r>
    <w:r>
      <w:rPr>
        <w:rStyle w:val="20"/>
      </w:rPr>
      <w:instrText xml:space="preserve">PAGE  </w:instrText>
    </w:r>
    <w:r>
      <w:fldChar w:fldCharType="separate"/>
    </w:r>
    <w:r>
      <w:fldChar w:fldCharType="end"/>
    </w:r>
  </w:p>
  <w:p>
    <w:pPr>
      <w:pStyle w:val="11"/>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150"/>
        <w:tab w:val="right" w:pos="8420"/>
        <w:tab w:val="clear" w:pos="4153"/>
      </w:tabs>
      <w:rPr>
        <w:rFonts w:hint="eastAsia" w:ascii="宋体"/>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rPr>
                              <w:rFonts w:hint="eastAsia" w:cs="宋体"/>
                            </w:rPr>
                            <w:t>第</w:t>
                          </w:r>
                          <w:r>
                            <w:t xml:space="preserve"> </w:t>
                          </w:r>
                          <w:r>
                            <w:fldChar w:fldCharType="begin"/>
                          </w:r>
                          <w:r>
                            <w:instrText xml:space="preserve"> PAGE  \* MERGEFORMAT </w:instrText>
                          </w:r>
                          <w:r>
                            <w:fldChar w:fldCharType="separate"/>
                          </w:r>
                          <w:r>
                            <w:t>57</w:t>
                          </w:r>
                          <w:r>
                            <w:fldChar w:fldCharType="end"/>
                          </w:r>
                          <w:r>
                            <w:t xml:space="preserve"> </w:t>
                          </w:r>
                          <w:r>
                            <w:rPr>
                              <w:rFonts w:hint="eastAsia" w:cs="宋体"/>
                            </w:rPr>
                            <w:t>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tHS6/IAQAAmQMAAA4AAAAAAAAAAQAgAAAAHgEAAGRycy9lMm9Eb2Mu&#10;eG1sUEsFBgAAAAAGAAYAWQEAAFgFAAAAAA==&#10;">
              <v:fill on="f" focussize="0,0"/>
              <v:stroke on="f"/>
              <v:imagedata o:title=""/>
              <o:lock v:ext="edit" aspectratio="f"/>
              <v:textbox inset="0mm,0mm,0mm,0mm" style="mso-fit-shape-to-text:t;">
                <w:txbxContent>
                  <w:p>
                    <w:pPr>
                      <w:pStyle w:val="11"/>
                    </w:pPr>
                    <w:r>
                      <w:rPr>
                        <w:rFonts w:hint="eastAsia" w:cs="宋体"/>
                      </w:rPr>
                      <w:t>第</w:t>
                    </w:r>
                    <w:r>
                      <w:t xml:space="preserve"> </w:t>
                    </w:r>
                    <w:r>
                      <w:fldChar w:fldCharType="begin"/>
                    </w:r>
                    <w:r>
                      <w:instrText xml:space="preserve"> PAGE  \* MERGEFORMAT </w:instrText>
                    </w:r>
                    <w:r>
                      <w:fldChar w:fldCharType="separate"/>
                    </w:r>
                    <w:r>
                      <w:t>57</w:t>
                    </w:r>
                    <w:r>
                      <w:fldChar w:fldCharType="end"/>
                    </w:r>
                    <w:r>
                      <w:t xml:space="preserve"> </w:t>
                    </w:r>
                    <w:r>
                      <w:rPr>
                        <w:rFonts w:hint="eastAsia" w:cs="宋体"/>
                      </w:rPr>
                      <w:t>页</w:t>
                    </w:r>
                  </w:p>
                </w:txbxContent>
              </v:textbox>
            </v:shape>
          </w:pict>
        </mc:Fallback>
      </mc:AlternateContent>
    </w:r>
    <w:r>
      <w:rPr>
        <w:rFonts w:ascii="宋体"/>
      </w:rPr>
      <w:tab/>
    </w:r>
    <w:r>
      <w:rPr>
        <w:rFonts w:ascii="宋体"/>
      </w:rPr>
      <w:tab/>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ind w:firstLine="0" w:firstLineChars="0"/>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2"/>
      </w:pBdr>
      <w:ind w:firstLine="0" w:firstLineChars="0"/>
      <w:jc w:val="both"/>
      <w:rPr>
        <w:rFonts w:hint="eastAsia"/>
      </w:rPr>
    </w:pP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adjustRightInd w:val="0"/>
      <w:snapToGrid w:val="0"/>
      <w:spacing w:line="360" w:lineRule="auto"/>
      <w:ind w:left="0" w:leftChars="0" w:firstLine="0" w:firstLineChars="0"/>
      <w:rPr>
        <w:rFonts w:hint="eastAsia" w:ascii="宋体" w:eastAsia="宋体" w:cs="Times New Roman"/>
        <w:sz w:val="18"/>
        <w:szCs w:val="18"/>
        <w:u w:val="single"/>
        <w:lang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31C6EC"/>
    <w:multiLevelType w:val="singleLevel"/>
    <w:tmpl w:val="9D31C6EC"/>
    <w:lvl w:ilvl="0" w:tentative="0">
      <w:start w:val="2"/>
      <w:numFmt w:val="decimal"/>
      <w:suff w:val="nothing"/>
      <w:lvlText w:val="%1、"/>
      <w:lvlJc w:val="left"/>
    </w:lvl>
  </w:abstractNum>
  <w:abstractNum w:abstractNumId="1">
    <w:nsid w:val="0000000A"/>
    <w:multiLevelType w:val="multilevel"/>
    <w:tmpl w:val="0000000A"/>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2">
    <w:nsid w:val="0000000B"/>
    <w:multiLevelType w:val="multilevel"/>
    <w:tmpl w:val="0000000B"/>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D8D"/>
    <w:rsid w:val="000C6A12"/>
    <w:rsid w:val="00385D8D"/>
    <w:rsid w:val="00616ABA"/>
    <w:rsid w:val="006545D5"/>
    <w:rsid w:val="00B46587"/>
    <w:rsid w:val="00BD60EC"/>
    <w:rsid w:val="00E370D7"/>
    <w:rsid w:val="01396825"/>
    <w:rsid w:val="01716F38"/>
    <w:rsid w:val="017E532E"/>
    <w:rsid w:val="03DB15EE"/>
    <w:rsid w:val="04237140"/>
    <w:rsid w:val="052E3CDF"/>
    <w:rsid w:val="054C0D2F"/>
    <w:rsid w:val="058331DC"/>
    <w:rsid w:val="05853025"/>
    <w:rsid w:val="05A510B1"/>
    <w:rsid w:val="069D201A"/>
    <w:rsid w:val="07F10FAB"/>
    <w:rsid w:val="0CEF43E1"/>
    <w:rsid w:val="0DE00441"/>
    <w:rsid w:val="0F9A5402"/>
    <w:rsid w:val="0FF3130B"/>
    <w:rsid w:val="10014807"/>
    <w:rsid w:val="10540460"/>
    <w:rsid w:val="105E1952"/>
    <w:rsid w:val="10715583"/>
    <w:rsid w:val="10EE4E93"/>
    <w:rsid w:val="13D24C74"/>
    <w:rsid w:val="14145627"/>
    <w:rsid w:val="15B15BD3"/>
    <w:rsid w:val="168240CA"/>
    <w:rsid w:val="17AE099C"/>
    <w:rsid w:val="18EF331D"/>
    <w:rsid w:val="19EA0EB5"/>
    <w:rsid w:val="1A8E208D"/>
    <w:rsid w:val="1F78034A"/>
    <w:rsid w:val="1FDC0EC8"/>
    <w:rsid w:val="20494170"/>
    <w:rsid w:val="21CD70C5"/>
    <w:rsid w:val="240D3F93"/>
    <w:rsid w:val="257E1CB8"/>
    <w:rsid w:val="258E76E7"/>
    <w:rsid w:val="27C806D7"/>
    <w:rsid w:val="298F034A"/>
    <w:rsid w:val="2A1A091B"/>
    <w:rsid w:val="2B6A501A"/>
    <w:rsid w:val="2C3C2CAD"/>
    <w:rsid w:val="2CA74211"/>
    <w:rsid w:val="2DB12510"/>
    <w:rsid w:val="2F4E466B"/>
    <w:rsid w:val="2F9F3976"/>
    <w:rsid w:val="30676DC0"/>
    <w:rsid w:val="30754480"/>
    <w:rsid w:val="30D63390"/>
    <w:rsid w:val="316723D9"/>
    <w:rsid w:val="32E73060"/>
    <w:rsid w:val="33047FA1"/>
    <w:rsid w:val="33E8764C"/>
    <w:rsid w:val="34905B7B"/>
    <w:rsid w:val="358F1103"/>
    <w:rsid w:val="35D945F7"/>
    <w:rsid w:val="35EB421D"/>
    <w:rsid w:val="367D1203"/>
    <w:rsid w:val="36CF20F1"/>
    <w:rsid w:val="3BA73F31"/>
    <w:rsid w:val="3C484A36"/>
    <w:rsid w:val="3CB25244"/>
    <w:rsid w:val="3E5A368A"/>
    <w:rsid w:val="3EE13C5D"/>
    <w:rsid w:val="3EFE1BA1"/>
    <w:rsid w:val="3EFE6B91"/>
    <w:rsid w:val="3FCB121D"/>
    <w:rsid w:val="416C18A3"/>
    <w:rsid w:val="421E1454"/>
    <w:rsid w:val="42B8572B"/>
    <w:rsid w:val="42E6000A"/>
    <w:rsid w:val="44A44A59"/>
    <w:rsid w:val="452716B3"/>
    <w:rsid w:val="46B566ED"/>
    <w:rsid w:val="486710EF"/>
    <w:rsid w:val="4990295F"/>
    <w:rsid w:val="4C5E09B9"/>
    <w:rsid w:val="500C753C"/>
    <w:rsid w:val="50312833"/>
    <w:rsid w:val="505F6CE1"/>
    <w:rsid w:val="50D321C8"/>
    <w:rsid w:val="51823369"/>
    <w:rsid w:val="51D563BC"/>
    <w:rsid w:val="5739623D"/>
    <w:rsid w:val="587B7AFA"/>
    <w:rsid w:val="5A011018"/>
    <w:rsid w:val="5A087211"/>
    <w:rsid w:val="5A57311E"/>
    <w:rsid w:val="5B0E73FC"/>
    <w:rsid w:val="5B2E334C"/>
    <w:rsid w:val="5BB9390F"/>
    <w:rsid w:val="5C7C1060"/>
    <w:rsid w:val="5E5D2695"/>
    <w:rsid w:val="5EA364F6"/>
    <w:rsid w:val="60385143"/>
    <w:rsid w:val="609117A3"/>
    <w:rsid w:val="6205312F"/>
    <w:rsid w:val="6A6B24D5"/>
    <w:rsid w:val="6B2344ED"/>
    <w:rsid w:val="6B8C0795"/>
    <w:rsid w:val="6B9F5355"/>
    <w:rsid w:val="6D7D0274"/>
    <w:rsid w:val="6EAC21A7"/>
    <w:rsid w:val="6F1D2054"/>
    <w:rsid w:val="70F1760E"/>
    <w:rsid w:val="7460151E"/>
    <w:rsid w:val="747C17AB"/>
    <w:rsid w:val="75F32C7E"/>
    <w:rsid w:val="78A27D0A"/>
    <w:rsid w:val="7A905658"/>
    <w:rsid w:val="7B6733B6"/>
    <w:rsid w:val="7BF45981"/>
    <w:rsid w:val="7C16429C"/>
    <w:rsid w:val="7D377E1F"/>
    <w:rsid w:val="7E0274CC"/>
    <w:rsid w:val="7EB36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961"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28"/>
    <w:qFormat/>
    <w:uiPriority w:val="0"/>
    <w:pPr>
      <w:keepNext/>
      <w:keepLines/>
      <w:ind w:firstLine="0" w:firstLineChars="0"/>
      <w:jc w:val="center"/>
      <w:outlineLvl w:val="0"/>
    </w:pPr>
    <w:rPr>
      <w:b/>
      <w:bCs/>
      <w:kern w:val="44"/>
      <w:sz w:val="32"/>
      <w:szCs w:val="44"/>
    </w:rPr>
  </w:style>
  <w:style w:type="paragraph" w:styleId="4">
    <w:name w:val="heading 2"/>
    <w:basedOn w:val="1"/>
    <w:next w:val="1"/>
    <w:qFormat/>
    <w:uiPriority w:val="0"/>
    <w:pPr>
      <w:keepNext/>
      <w:keepLines/>
      <w:ind w:firstLine="0" w:firstLineChars="0"/>
      <w:jc w:val="center"/>
      <w:outlineLvl w:val="1"/>
    </w:pPr>
    <w:rPr>
      <w:rFonts w:ascii="Arial" w:hAnsi="Arial"/>
      <w:b/>
      <w:bCs/>
      <w:sz w:val="30"/>
      <w:szCs w:val="32"/>
    </w:rPr>
  </w:style>
  <w:style w:type="paragraph" w:styleId="5">
    <w:name w:val="heading 3"/>
    <w:basedOn w:val="1"/>
    <w:next w:val="1"/>
    <w:qFormat/>
    <w:uiPriority w:val="0"/>
    <w:pPr>
      <w:keepNext/>
      <w:keepLines/>
      <w:ind w:firstLine="0" w:firstLineChars="0"/>
      <w:jc w:val="center"/>
      <w:outlineLvl w:val="2"/>
    </w:pPr>
    <w:rPr>
      <w:b/>
      <w:bCs/>
      <w:sz w:val="28"/>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2" w:lineRule="auto"/>
      <w:outlineLvl w:val="4"/>
    </w:pPr>
    <w:rPr>
      <w:b/>
      <w:sz w:val="28"/>
    </w:rPr>
  </w:style>
  <w:style w:type="character" w:default="1" w:styleId="17">
    <w:name w:val="Default Paragraph Font"/>
    <w:link w:val="18"/>
    <w:qFormat/>
    <w:uiPriority w:val="0"/>
    <w:rPr>
      <w:rFonts w:ascii="Tahoma" w:hAnsi="Tahoma"/>
      <w:sz w:val="24"/>
      <w:szCs w:val="20"/>
    </w:rPr>
  </w:style>
  <w:style w:type="table" w:default="1" w:styleId="15">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adjustRightInd w:val="0"/>
      <w:ind w:left="420" w:right="33"/>
      <w:jc w:val="left"/>
      <w:textAlignment w:val="baseline"/>
    </w:pPr>
    <w:rPr>
      <w:kern w:val="0"/>
      <w:sz w:val="24"/>
    </w:rPr>
  </w:style>
  <w:style w:type="paragraph" w:styleId="8">
    <w:name w:val="Normal Indent"/>
    <w:basedOn w:val="1"/>
    <w:qFormat/>
    <w:uiPriority w:val="0"/>
    <w:pPr>
      <w:autoSpaceDE w:val="0"/>
      <w:autoSpaceDN w:val="0"/>
      <w:adjustRightInd w:val="0"/>
      <w:spacing w:line="640" w:lineRule="exact"/>
      <w:ind w:firstLine="585"/>
    </w:pPr>
    <w:rPr>
      <w:rFonts w:ascii="楷体_GB2312" w:eastAsia="楷体_GB2312"/>
      <w:sz w:val="32"/>
      <w:szCs w:val="32"/>
    </w:rPr>
  </w:style>
  <w:style w:type="paragraph" w:styleId="9">
    <w:name w:val="Body Text"/>
    <w:basedOn w:val="1"/>
    <w:qFormat/>
    <w:uiPriority w:val="0"/>
    <w:rPr>
      <w:color w:val="993300"/>
    </w:rPr>
  </w:style>
  <w:style w:type="paragraph" w:styleId="10">
    <w:name w:val="Plain Text"/>
    <w:basedOn w:val="1"/>
    <w:qFormat/>
    <w:uiPriority w:val="0"/>
    <w:rPr>
      <w:rFonts w:ascii="宋体" w:hAnsi="Courier New" w:cs="Courier New"/>
      <w:szCs w:val="21"/>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3">
    <w:name w:val="toc 1"/>
    <w:basedOn w:val="1"/>
    <w:next w:val="1"/>
    <w:qFormat/>
    <w:uiPriority w:val="0"/>
    <w:pPr>
      <w:spacing w:line="240" w:lineRule="auto"/>
    </w:pPr>
  </w:style>
  <w:style w:type="paragraph" w:styleId="14">
    <w:name w:val="Normal (Web)"/>
    <w:basedOn w:val="1"/>
    <w:qFormat/>
    <w:uiPriority w:val="99"/>
    <w:pPr>
      <w:widowControl/>
      <w:spacing w:before="100" w:beforeAutospacing="1" w:after="100" w:afterAutospacing="1" w:line="240" w:lineRule="auto"/>
      <w:jc w:val="left"/>
    </w:pPr>
    <w:rPr>
      <w:rFonts w:ascii="宋体" w:hAnsi="宋体" w:cs="宋体"/>
      <w:kern w:val="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 Char2 Char Char Char"/>
    <w:basedOn w:val="1"/>
    <w:link w:val="17"/>
    <w:qFormat/>
    <w:uiPriority w:val="0"/>
    <w:pPr>
      <w:spacing w:line="240" w:lineRule="auto"/>
    </w:pPr>
    <w:rPr>
      <w:rFonts w:ascii="Tahoma" w:hAnsi="Tahoma"/>
      <w:szCs w:val="20"/>
    </w:rPr>
  </w:style>
  <w:style w:type="character" w:styleId="19">
    <w:name w:val="Strong"/>
    <w:basedOn w:val="17"/>
    <w:qFormat/>
    <w:uiPriority w:val="0"/>
    <w:rPr>
      <w:b/>
    </w:rPr>
  </w:style>
  <w:style w:type="character" w:styleId="20">
    <w:name w:val="page number"/>
    <w:basedOn w:val="17"/>
    <w:qFormat/>
    <w:uiPriority w:val="0"/>
  </w:style>
  <w:style w:type="character" w:styleId="21">
    <w:name w:val="FollowedHyperlink"/>
    <w:basedOn w:val="17"/>
    <w:qFormat/>
    <w:uiPriority w:val="0"/>
    <w:rPr>
      <w:color w:val="333333"/>
      <w:u w:val="single"/>
    </w:rPr>
  </w:style>
  <w:style w:type="character" w:styleId="22">
    <w:name w:val="Emphasis"/>
    <w:basedOn w:val="17"/>
    <w:qFormat/>
    <w:uiPriority w:val="0"/>
  </w:style>
  <w:style w:type="character" w:styleId="23">
    <w:name w:val="HTML Definition"/>
    <w:basedOn w:val="17"/>
    <w:qFormat/>
    <w:uiPriority w:val="0"/>
    <w:rPr>
      <w:i/>
      <w:shd w:val="clear" w:fill="F0AD4E"/>
    </w:rPr>
  </w:style>
  <w:style w:type="character" w:styleId="24">
    <w:name w:val="Hyperlink"/>
    <w:basedOn w:val="17"/>
    <w:qFormat/>
    <w:uiPriority w:val="0"/>
    <w:rPr>
      <w:color w:val="333333"/>
      <w:u w:val="single"/>
    </w:rPr>
  </w:style>
  <w:style w:type="character" w:styleId="25">
    <w:name w:val="HTML Code"/>
    <w:basedOn w:val="17"/>
    <w:qFormat/>
    <w:uiPriority w:val="0"/>
    <w:rPr>
      <w:rFonts w:hint="default" w:ascii="Consolas" w:hAnsi="Consolas" w:eastAsia="Consolas" w:cs="Consolas"/>
      <w:color w:val="C7254E"/>
      <w:sz w:val="21"/>
      <w:szCs w:val="21"/>
      <w:shd w:val="clear" w:color="auto" w:fill="F9F2F4"/>
    </w:rPr>
  </w:style>
  <w:style w:type="character" w:styleId="26">
    <w:name w:val="HTML Keyboard"/>
    <w:basedOn w:val="17"/>
    <w:qFormat/>
    <w:uiPriority w:val="0"/>
    <w:rPr>
      <w:rFonts w:ascii="Consolas" w:hAnsi="Consolas" w:eastAsia="Consolas" w:cs="Consolas"/>
      <w:color w:val="FFFFFF"/>
      <w:sz w:val="21"/>
      <w:szCs w:val="21"/>
      <w:shd w:val="clear" w:color="auto" w:fill="333333"/>
    </w:rPr>
  </w:style>
  <w:style w:type="character" w:styleId="27">
    <w:name w:val="HTML Sample"/>
    <w:basedOn w:val="17"/>
    <w:qFormat/>
    <w:uiPriority w:val="0"/>
    <w:rPr>
      <w:rFonts w:hint="default" w:ascii="Consolas" w:hAnsi="Consolas" w:eastAsia="Consolas" w:cs="Consolas"/>
      <w:sz w:val="21"/>
      <w:szCs w:val="21"/>
    </w:rPr>
  </w:style>
  <w:style w:type="character" w:customStyle="1" w:styleId="28">
    <w:name w:val="标题 1 Char"/>
    <w:link w:val="3"/>
    <w:qFormat/>
    <w:uiPriority w:val="0"/>
    <w:rPr>
      <w:b/>
      <w:bCs/>
      <w:kern w:val="44"/>
      <w:sz w:val="32"/>
      <w:szCs w:val="44"/>
    </w:rPr>
  </w:style>
  <w:style w:type="character" w:customStyle="1" w:styleId="29">
    <w:name w:val="indent"/>
    <w:basedOn w:val="17"/>
    <w:qFormat/>
    <w:uiPriority w:val="0"/>
  </w:style>
  <w:style w:type="character" w:customStyle="1" w:styleId="30">
    <w:name w:val="hover3"/>
    <w:basedOn w:val="17"/>
    <w:qFormat/>
    <w:uiPriority w:val="0"/>
    <w:rPr>
      <w:shd w:val="clear" w:color="auto" w:fill="EEEEEE"/>
    </w:rPr>
  </w:style>
  <w:style w:type="character" w:customStyle="1" w:styleId="31">
    <w:name w:val="hour_am"/>
    <w:basedOn w:val="17"/>
    <w:qFormat/>
    <w:uiPriority w:val="0"/>
  </w:style>
  <w:style w:type="character" w:customStyle="1" w:styleId="32">
    <w:name w:val="tmpztreemove_arrow"/>
    <w:basedOn w:val="17"/>
    <w:qFormat/>
    <w:uiPriority w:val="0"/>
    <w:rPr>
      <w:shd w:val="clear" w:color="auto" w:fill="FFFFFF"/>
    </w:rPr>
  </w:style>
  <w:style w:type="character" w:customStyle="1" w:styleId="33">
    <w:name w:val="old"/>
    <w:basedOn w:val="17"/>
    <w:qFormat/>
    <w:uiPriority w:val="0"/>
    <w:rPr>
      <w:color w:val="999999"/>
    </w:rPr>
  </w:style>
  <w:style w:type="character" w:customStyle="1" w:styleId="34">
    <w:name w:val="hour_pm"/>
    <w:basedOn w:val="17"/>
    <w:qFormat/>
    <w:uiPriority w:val="0"/>
  </w:style>
  <w:style w:type="character" w:customStyle="1" w:styleId="35">
    <w:name w:val="glyphicon4"/>
    <w:basedOn w:val="17"/>
    <w:qFormat/>
    <w:uiPriority w:val="0"/>
  </w:style>
  <w:style w:type="character" w:customStyle="1" w:styleId="36">
    <w:name w:val="button"/>
    <w:basedOn w:val="17"/>
    <w:qFormat/>
    <w:uiPriority w:val="0"/>
  </w:style>
  <w:style w:type="paragraph" w:customStyle="1" w:styleId="37">
    <w:name w:val="目录"/>
    <w:basedOn w:val="1"/>
    <w:qFormat/>
    <w:uiPriority w:val="0"/>
    <w:pPr>
      <w:widowControl/>
      <w:spacing w:line="240" w:lineRule="auto"/>
      <w:jc w:val="center"/>
    </w:pPr>
    <w:rPr>
      <w:rFonts w:ascii="宋体"/>
      <w:b/>
      <w:kern w:val="0"/>
      <w:sz w:val="36"/>
      <w:szCs w:val="20"/>
    </w:rPr>
  </w:style>
  <w:style w:type="paragraph" w:customStyle="1" w:styleId="38">
    <w:name w:val="09正文_wh"/>
    <w:qFormat/>
    <w:uiPriority w:val="0"/>
    <w:pPr>
      <w:spacing w:line="300" w:lineRule="auto"/>
      <w:ind w:firstLine="200" w:firstLineChars="200"/>
      <w:jc w:val="both"/>
    </w:pPr>
    <w:rPr>
      <w:rFonts w:ascii="Times New Roman" w:hAnsi="Times New Roman" w:eastAsia="宋体" w:cs="Times New Roman"/>
      <w:sz w:val="28"/>
      <w:lang w:val="en-US" w:eastAsia="zh-CN" w:bidi="ar-SA"/>
    </w:rPr>
  </w:style>
  <w:style w:type="paragraph" w:customStyle="1" w:styleId="39">
    <w:name w:val="WPSOffice手动目录 1"/>
    <w:qFormat/>
    <w:uiPriority w:val="0"/>
    <w:rPr>
      <w:rFonts w:ascii="Times New Roman" w:hAnsi="Times New Roman" w:eastAsia="宋体" w:cs="Times New Roman"/>
      <w:lang w:val="en-US" w:eastAsia="zh-CN" w:bidi="ar-SA"/>
    </w:rPr>
  </w:style>
  <w:style w:type="paragraph" w:customStyle="1" w:styleId="40">
    <w:name w:val="List Paragraph"/>
    <w:basedOn w:val="1"/>
    <w:qFormat/>
    <w:uiPriority w:val="0"/>
    <w:pPr>
      <w:spacing w:line="240" w:lineRule="auto"/>
      <w:ind w:firstLine="420"/>
    </w:pPr>
    <w:rPr>
      <w:kern w:val="0"/>
      <w:szCs w:val="20"/>
    </w:rPr>
  </w:style>
  <w:style w:type="character" w:customStyle="1" w:styleId="41">
    <w:name w:val="span-long"/>
    <w:basedOn w:val="17"/>
    <w:qFormat/>
    <w:uiPriority w:val="0"/>
  </w:style>
  <w:style w:type="character" w:customStyle="1" w:styleId="42">
    <w:name w:val="stclosebtn"/>
    <w:basedOn w:val="17"/>
    <w:qFormat/>
    <w:uiPriority w:val="0"/>
  </w:style>
  <w:style w:type="character" w:customStyle="1" w:styleId="43">
    <w:name w:val="proollist"/>
    <w:basedOn w:val="17"/>
    <w:qFormat/>
    <w:uiPriority w:val="0"/>
  </w:style>
  <w:style w:type="character" w:customStyle="1" w:styleId="44">
    <w:name w:val="input-direction"/>
    <w:basedOn w:val="17"/>
    <w:qFormat/>
    <w:uiPriority w:val="0"/>
    <w:rPr>
      <w:color w:val="FF6600"/>
    </w:rPr>
  </w:style>
  <w:style w:type="character" w:customStyle="1" w:styleId="45">
    <w:name w:val="beforeinfotext"/>
    <w:basedOn w:val="17"/>
    <w:qFormat/>
    <w:uiPriority w:val="0"/>
    <w:rPr>
      <w:color w:val="666666"/>
    </w:rPr>
  </w:style>
  <w:style w:type="character" w:customStyle="1" w:styleId="46">
    <w:name w:val="number"/>
    <w:basedOn w:val="17"/>
    <w:qFormat/>
    <w:uiPriority w:val="0"/>
    <w:rPr>
      <w:color w:val="FF8833"/>
      <w:sz w:val="18"/>
      <w:szCs w:val="18"/>
    </w:rPr>
  </w:style>
  <w:style w:type="character" w:customStyle="1" w:styleId="47">
    <w:name w:val="phone"/>
    <w:basedOn w:val="17"/>
    <w:qFormat/>
    <w:uiPriority w:val="0"/>
    <w:rPr>
      <w:color w:val="FF8833"/>
      <w:sz w:val="18"/>
      <w:szCs w:val="18"/>
    </w:rPr>
  </w:style>
  <w:style w:type="character" w:customStyle="1" w:styleId="48">
    <w:name w:val="active"/>
    <w:basedOn w:val="17"/>
    <w:qFormat/>
    <w:uiPriority w:val="0"/>
    <w:rPr>
      <w:color w:val="00FF00"/>
      <w:shd w:val="clear" w:fill="000000"/>
    </w:rPr>
  </w:style>
  <w:style w:type="character" w:customStyle="1" w:styleId="49">
    <w:name w:val="hilite6"/>
    <w:basedOn w:val="17"/>
    <w:qFormat/>
    <w:uiPriority w:val="0"/>
    <w:rPr>
      <w:color w:val="FFFFFF"/>
      <w:shd w:val="clear" w:fill="666677"/>
    </w:rPr>
  </w:style>
  <w:style w:type="character" w:customStyle="1" w:styleId="50">
    <w:name w:val="font21"/>
    <w:basedOn w:val="17"/>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3273</Words>
  <Characters>18662</Characters>
  <Lines>155</Lines>
  <Paragraphs>43</Paragraphs>
  <TotalTime>27</TotalTime>
  <ScaleCrop>false</ScaleCrop>
  <LinksUpToDate>false</LinksUpToDate>
  <CharactersWithSpaces>21892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2019-09-18T09:18:00Z</dcterms:created>
  <dc:creator>Administrator.PC-20181103LFTM</dc:creator>
  <cp:lastModifiedBy>西西</cp:lastModifiedBy>
  <cp:lastPrinted>2020-09-04T10:54:00Z</cp:lastPrinted>
  <dcterms:modified xsi:type="dcterms:W3CDTF">2021-01-07T06:44:18Z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