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color w:val="auto"/>
          <w:szCs w:val="21"/>
          <w:highlight w:val="none"/>
        </w:rPr>
      </w:pPr>
      <w:r>
        <w:rPr>
          <w:rFonts w:hint="eastAsia" w:ascii="宋体" w:hAnsi="宋体" w:eastAsia="宋体" w:cs="宋体"/>
          <w:color w:val="auto"/>
          <w:kern w:val="2"/>
          <w:sz w:val="24"/>
          <w:szCs w:val="24"/>
          <w:highlight w:val="none"/>
          <w:lang w:val="en-US" w:eastAsia="zh-CN" w:bidi="ar-SA"/>
        </w:rPr>
        <w:drawing>
          <wp:anchor distT="0" distB="0" distL="114300" distR="114300" simplePos="0" relativeHeight="251660288" behindDoc="0" locked="0" layoutInCell="1" allowOverlap="1">
            <wp:simplePos x="0" y="0"/>
            <wp:positionH relativeFrom="column">
              <wp:posOffset>4419600</wp:posOffset>
            </wp:positionH>
            <wp:positionV relativeFrom="paragraph">
              <wp:posOffset>96520</wp:posOffset>
            </wp:positionV>
            <wp:extent cx="667385" cy="805180"/>
            <wp:effectExtent l="0" t="0" r="18415" b="13970"/>
            <wp:wrapNone/>
            <wp:docPr id="1" name="图片 12" descr="QQ截图20181007092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2" descr="QQ截图20181007092510"/>
                    <pic:cNvPicPr>
                      <a:picLocks noChangeAspect="1"/>
                    </pic:cNvPicPr>
                  </pic:nvPicPr>
                  <pic:blipFill>
                    <a:blip r:embed="rId14"/>
                    <a:stretch>
                      <a:fillRect/>
                    </a:stretch>
                  </pic:blipFill>
                  <pic:spPr>
                    <a:xfrm>
                      <a:off x="0" y="0"/>
                      <a:ext cx="667385" cy="805180"/>
                    </a:xfrm>
                    <a:prstGeom prst="rect">
                      <a:avLst/>
                    </a:prstGeom>
                    <a:noFill/>
                    <a:ln>
                      <a:noFill/>
                    </a:ln>
                  </pic:spPr>
                </pic:pic>
              </a:graphicData>
            </a:graphic>
          </wp:anchor>
        </w:drawing>
      </w:r>
    </w:p>
    <w:p>
      <w:pPr>
        <w:jc w:val="center"/>
        <w:rPr>
          <w:rFonts w:hint="eastAsia" w:ascii="宋体" w:hAnsi="宋体"/>
          <w:b/>
          <w:color w:val="auto"/>
          <w:sz w:val="44"/>
          <w:highlight w:val="none"/>
        </w:rPr>
      </w:pPr>
    </w:p>
    <w:p>
      <w:pPr>
        <w:pStyle w:val="10"/>
        <w:ind w:firstLine="0"/>
        <w:jc w:val="center"/>
        <w:rPr>
          <w:rFonts w:hint="eastAsia"/>
          <w:b/>
          <w:bCs/>
          <w:color w:val="auto"/>
          <w:sz w:val="44"/>
          <w:szCs w:val="40"/>
          <w:highlight w:val="none"/>
        </w:rPr>
      </w:pPr>
    </w:p>
    <w:p>
      <w:pPr>
        <w:pStyle w:val="10"/>
        <w:ind w:firstLine="0"/>
        <w:jc w:val="both"/>
        <w:rPr>
          <w:rFonts w:hint="eastAsia"/>
          <w:b/>
          <w:bCs/>
          <w:color w:val="auto"/>
          <w:sz w:val="56"/>
          <w:szCs w:val="52"/>
          <w:highlight w:val="none"/>
          <w:lang w:val="en-US" w:eastAsia="zh-CN"/>
        </w:rPr>
      </w:pPr>
    </w:p>
    <w:p>
      <w:pPr>
        <w:pStyle w:val="10"/>
        <w:ind w:firstLine="0"/>
        <w:jc w:val="center"/>
        <w:rPr>
          <w:rFonts w:hint="eastAsia" w:eastAsia="宋体"/>
          <w:b/>
          <w:bCs/>
          <w:color w:val="auto"/>
          <w:sz w:val="52"/>
          <w:szCs w:val="48"/>
          <w:highlight w:val="none"/>
          <w:lang w:val="en-US" w:eastAsia="zh-CN"/>
        </w:rPr>
      </w:pPr>
      <w:r>
        <w:rPr>
          <w:rFonts w:hint="eastAsia"/>
          <w:b/>
          <w:bCs/>
          <w:color w:val="auto"/>
          <w:sz w:val="52"/>
          <w:szCs w:val="48"/>
          <w:highlight w:val="none"/>
          <w:lang w:val="en-US" w:eastAsia="zh-CN"/>
        </w:rPr>
        <w:t>老庙镇兰山村产业路硬化项目</w:t>
      </w:r>
    </w:p>
    <w:p>
      <w:pPr>
        <w:spacing w:line="360" w:lineRule="atLeast"/>
        <w:jc w:val="center"/>
        <w:rPr>
          <w:rFonts w:ascii="宋体" w:hAnsi="宋体"/>
          <w:b/>
          <w:color w:val="auto"/>
          <w:sz w:val="44"/>
          <w:szCs w:val="44"/>
          <w:highlight w:val="none"/>
        </w:rPr>
      </w:pPr>
    </w:p>
    <w:p>
      <w:pPr>
        <w:spacing w:line="360" w:lineRule="atLeast"/>
        <w:rPr>
          <w:rFonts w:hint="eastAsia" w:ascii="宋体" w:hAnsi="宋体"/>
          <w:b/>
          <w:color w:val="auto"/>
          <w:sz w:val="44"/>
          <w:szCs w:val="44"/>
          <w:highlight w:val="none"/>
        </w:rPr>
      </w:pPr>
    </w:p>
    <w:p>
      <w:pPr>
        <w:pStyle w:val="2"/>
        <w:rPr>
          <w:rFonts w:hint="eastAsia"/>
          <w:color w:val="auto"/>
          <w:highlight w:val="none"/>
        </w:rPr>
      </w:pPr>
    </w:p>
    <w:p>
      <w:pPr>
        <w:pStyle w:val="4"/>
        <w:ind w:firstLine="400"/>
        <w:rPr>
          <w:rFonts w:hint="eastAsia"/>
          <w:color w:val="auto"/>
          <w:highlight w:val="none"/>
        </w:rPr>
      </w:pPr>
    </w:p>
    <w:p>
      <w:pPr>
        <w:pStyle w:val="4"/>
        <w:ind w:firstLine="400"/>
        <w:rPr>
          <w:rFonts w:hint="eastAsia"/>
          <w:color w:val="auto"/>
          <w:highlight w:val="none"/>
        </w:rPr>
      </w:pPr>
    </w:p>
    <w:p>
      <w:pPr>
        <w:spacing w:line="360" w:lineRule="atLeast"/>
        <w:jc w:val="center"/>
        <w:rPr>
          <w:rFonts w:hint="eastAsia" w:ascii="宋体" w:hAnsi="宋体"/>
          <w:b/>
          <w:color w:val="auto"/>
          <w:sz w:val="52"/>
          <w:szCs w:val="52"/>
          <w:highlight w:val="none"/>
        </w:rPr>
      </w:pPr>
      <w:r>
        <w:rPr>
          <w:rFonts w:hint="eastAsia" w:ascii="宋体" w:hAnsi="宋体"/>
          <w:b/>
          <w:bCs/>
          <w:color w:val="auto"/>
          <w:sz w:val="72"/>
          <w:szCs w:val="72"/>
          <w:highlight w:val="none"/>
        </w:rPr>
        <w:t>竞争性磋商文件</w:t>
      </w:r>
    </w:p>
    <w:p>
      <w:pPr>
        <w:ind w:firstLine="420"/>
        <w:rPr>
          <w:rFonts w:hint="eastAsia" w:ascii="宋体" w:hAnsi="宋体"/>
          <w:color w:val="auto"/>
          <w:highlight w:val="none"/>
        </w:rPr>
      </w:pPr>
    </w:p>
    <w:p>
      <w:pPr>
        <w:jc w:val="center"/>
        <w:rPr>
          <w:rFonts w:hint="default" w:ascii="宋体" w:hAnsi="宋体" w:eastAsia="宋体"/>
          <w:b/>
          <w:color w:val="FF0000"/>
          <w:sz w:val="28"/>
          <w:szCs w:val="28"/>
          <w:highlight w:val="none"/>
          <w:lang w:val="en-US" w:eastAsia="zh-CN"/>
        </w:rPr>
      </w:pPr>
      <w:r>
        <w:rPr>
          <w:rFonts w:hint="eastAsia" w:ascii="宋体" w:hAnsi="宋体"/>
          <w:b/>
          <w:color w:val="auto"/>
          <w:sz w:val="28"/>
          <w:szCs w:val="28"/>
          <w:highlight w:val="none"/>
        </w:rPr>
        <w:t>采购项目编号：</w:t>
      </w:r>
      <w:r>
        <w:rPr>
          <w:rFonts w:hint="eastAsia" w:ascii="宋体" w:hAnsi="宋体"/>
          <w:b/>
          <w:color w:val="auto"/>
          <w:sz w:val="28"/>
          <w:szCs w:val="28"/>
          <w:highlight w:val="none"/>
          <w:lang w:val="en-US" w:eastAsia="zh-CN"/>
        </w:rPr>
        <w:t>BRTWN21-009Z</w:t>
      </w:r>
    </w:p>
    <w:p>
      <w:pPr>
        <w:rPr>
          <w:rFonts w:hint="eastAsia" w:ascii="宋体" w:hAnsi="宋体"/>
          <w:b/>
          <w:color w:val="auto"/>
          <w:sz w:val="30"/>
          <w:highlight w:val="none"/>
        </w:rPr>
      </w:pPr>
    </w:p>
    <w:p>
      <w:pPr>
        <w:rPr>
          <w:rFonts w:hint="eastAsia" w:ascii="宋体" w:hAnsi="宋体"/>
          <w:b/>
          <w:color w:val="auto"/>
          <w:sz w:val="30"/>
          <w:highlight w:val="none"/>
        </w:rPr>
      </w:pPr>
    </w:p>
    <w:p>
      <w:pPr>
        <w:rPr>
          <w:rFonts w:hint="eastAsia" w:ascii="宋体" w:hAnsi="宋体"/>
          <w:b/>
          <w:color w:val="auto"/>
          <w:sz w:val="30"/>
          <w:highlight w:val="none"/>
        </w:rPr>
      </w:pPr>
    </w:p>
    <w:p>
      <w:pPr>
        <w:pStyle w:val="17"/>
        <w:rPr>
          <w:rFonts w:hint="eastAsia" w:ascii="宋体" w:hAnsi="宋体"/>
          <w:b/>
          <w:color w:val="auto"/>
          <w:sz w:val="30"/>
          <w:highlight w:val="none"/>
        </w:rPr>
      </w:pPr>
    </w:p>
    <w:p>
      <w:pPr>
        <w:pStyle w:val="17"/>
        <w:rPr>
          <w:rFonts w:hint="eastAsia" w:ascii="宋体" w:hAnsi="宋体"/>
          <w:b/>
          <w:color w:val="auto"/>
          <w:sz w:val="30"/>
          <w:highlight w:val="none"/>
        </w:rPr>
      </w:pPr>
    </w:p>
    <w:p>
      <w:pPr>
        <w:pStyle w:val="4"/>
        <w:ind w:firstLine="0" w:firstLineChars="0"/>
        <w:rPr>
          <w:rFonts w:hint="eastAsia"/>
          <w:color w:val="auto"/>
          <w:highlight w:val="none"/>
        </w:rPr>
      </w:pPr>
    </w:p>
    <w:p>
      <w:pPr>
        <w:snapToGrid w:val="0"/>
        <w:spacing w:line="480" w:lineRule="auto"/>
        <w:ind w:firstLine="1506" w:firstLineChars="500"/>
        <w:rPr>
          <w:rFonts w:hint="eastAsia" w:ascii="宋体" w:hAnsi="宋体"/>
          <w:b/>
          <w:color w:val="auto"/>
          <w:sz w:val="30"/>
          <w:szCs w:val="30"/>
          <w:highlight w:val="none"/>
          <w:lang w:eastAsia="zh-CN"/>
        </w:rPr>
      </w:pPr>
      <w:r>
        <w:rPr>
          <w:rFonts w:hint="eastAsia" w:ascii="宋体" w:hAnsi="宋体"/>
          <w:b/>
          <w:color w:val="auto"/>
          <w:sz w:val="30"/>
          <w:szCs w:val="30"/>
          <w:highlight w:val="none"/>
        </w:rPr>
        <w:t>采</w:t>
      </w:r>
      <w:r>
        <w:rPr>
          <w:rFonts w:hint="eastAsia" w:ascii="宋体" w:hAnsi="宋体"/>
          <w:b/>
          <w:color w:val="auto"/>
          <w:sz w:val="30"/>
          <w:szCs w:val="30"/>
          <w:highlight w:val="none"/>
          <w:lang w:val="en-US" w:eastAsia="zh-CN"/>
        </w:rPr>
        <w:t xml:space="preserve">   </w:t>
      </w:r>
      <w:r>
        <w:rPr>
          <w:rFonts w:hint="eastAsia" w:ascii="宋体" w:hAnsi="宋体"/>
          <w:b/>
          <w:color w:val="auto"/>
          <w:sz w:val="30"/>
          <w:szCs w:val="30"/>
          <w:highlight w:val="none"/>
        </w:rPr>
        <w:t>购</w:t>
      </w:r>
      <w:r>
        <w:rPr>
          <w:rFonts w:hint="eastAsia" w:ascii="宋体" w:hAnsi="宋体"/>
          <w:b/>
          <w:color w:val="auto"/>
          <w:sz w:val="30"/>
          <w:szCs w:val="30"/>
          <w:highlight w:val="none"/>
          <w:lang w:val="en-US" w:eastAsia="zh-CN"/>
        </w:rPr>
        <w:t xml:space="preserve">   </w:t>
      </w:r>
      <w:r>
        <w:rPr>
          <w:rFonts w:hint="eastAsia" w:ascii="宋体" w:hAnsi="宋体"/>
          <w:b/>
          <w:color w:val="auto"/>
          <w:sz w:val="30"/>
          <w:szCs w:val="30"/>
          <w:highlight w:val="none"/>
        </w:rPr>
        <w:t>人</w:t>
      </w:r>
      <w:r>
        <w:rPr>
          <w:rFonts w:hint="eastAsia" w:ascii="宋体" w:hAnsi="宋体"/>
          <w:b/>
          <w:color w:val="auto"/>
          <w:sz w:val="30"/>
          <w:szCs w:val="30"/>
          <w:highlight w:val="none"/>
          <w:lang w:eastAsia="zh-CN"/>
        </w:rPr>
        <w:t>：富平县老庙镇人民政府</w:t>
      </w:r>
    </w:p>
    <w:p>
      <w:pPr>
        <w:snapToGrid w:val="0"/>
        <w:spacing w:line="480" w:lineRule="auto"/>
        <w:ind w:firstLine="1506" w:firstLineChars="500"/>
        <w:rPr>
          <w:rFonts w:hint="eastAsia" w:ascii="宋体" w:hAnsi="宋体"/>
          <w:b/>
          <w:color w:val="auto"/>
          <w:sz w:val="30"/>
          <w:szCs w:val="30"/>
          <w:highlight w:val="none"/>
        </w:rPr>
      </w:pPr>
      <w:r>
        <w:rPr>
          <w:rFonts w:hint="eastAsia" w:ascii="宋体" w:hAnsi="宋体"/>
          <w:b/>
          <w:color w:val="auto"/>
          <w:sz w:val="30"/>
          <w:szCs w:val="30"/>
          <w:highlight w:val="none"/>
        </w:rPr>
        <w:t>采购代理</w:t>
      </w:r>
      <w:r>
        <w:rPr>
          <w:rFonts w:ascii="宋体" w:hAnsi="宋体"/>
          <w:b/>
          <w:color w:val="auto"/>
          <w:sz w:val="30"/>
          <w:szCs w:val="30"/>
          <w:highlight w:val="none"/>
        </w:rPr>
        <w:t>机构：</w:t>
      </w:r>
      <w:r>
        <w:rPr>
          <w:rFonts w:hint="eastAsia" w:ascii="宋体" w:hAnsi="宋体"/>
          <w:b/>
          <w:color w:val="auto"/>
          <w:sz w:val="30"/>
          <w:szCs w:val="30"/>
          <w:highlight w:val="none"/>
        </w:rPr>
        <w:t>陕西</w:t>
      </w:r>
      <w:r>
        <w:rPr>
          <w:rFonts w:hint="eastAsia" w:ascii="宋体" w:hAnsi="宋体"/>
          <w:b/>
          <w:color w:val="auto"/>
          <w:sz w:val="30"/>
          <w:szCs w:val="30"/>
          <w:highlight w:val="none"/>
          <w:lang w:eastAsia="zh-CN"/>
        </w:rPr>
        <w:t>博锐特项目</w:t>
      </w:r>
      <w:r>
        <w:rPr>
          <w:rFonts w:hint="eastAsia" w:ascii="宋体" w:hAnsi="宋体"/>
          <w:b/>
          <w:color w:val="auto"/>
          <w:sz w:val="30"/>
          <w:szCs w:val="30"/>
          <w:highlight w:val="none"/>
        </w:rPr>
        <w:t>管理有限公司</w:t>
      </w:r>
    </w:p>
    <w:p>
      <w:pPr>
        <w:snapToGrid w:val="0"/>
        <w:spacing w:line="480" w:lineRule="auto"/>
        <w:jc w:val="center"/>
        <w:rPr>
          <w:rFonts w:hint="eastAsia" w:ascii="宋体" w:hAnsi="宋体"/>
          <w:b/>
          <w:color w:val="auto"/>
          <w:sz w:val="30"/>
          <w:szCs w:val="30"/>
          <w:highlight w:val="none"/>
        </w:rPr>
        <w:sectPr>
          <w:headerReference r:id="rId4" w:type="first"/>
          <w:headerReference r:id="rId3" w:type="default"/>
          <w:footerReference r:id="rId5" w:type="default"/>
          <w:pgSz w:w="11906" w:h="16838"/>
          <w:pgMar w:top="1134" w:right="1701" w:bottom="1134" w:left="1701" w:header="851" w:footer="992" w:gutter="0"/>
          <w:pgNumType w:fmt="numberInDash" w:start="1"/>
          <w:cols w:space="720" w:num="1"/>
          <w:docGrid w:type="lines" w:linePitch="314" w:charSpace="0"/>
        </w:sectPr>
      </w:pPr>
      <w:r>
        <w:rPr>
          <w:rFonts w:ascii="宋体" w:hAnsi="宋体"/>
          <w:b/>
          <w:color w:val="auto"/>
          <w:sz w:val="30"/>
          <w:szCs w:val="30"/>
          <w:highlight w:val="none"/>
        </w:rPr>
        <w:t>二</w:t>
      </w:r>
      <w:r>
        <w:rPr>
          <w:rFonts w:hint="eastAsia" w:ascii="宋体" w:hAnsi="宋体"/>
          <w:b/>
          <w:color w:val="auto"/>
          <w:sz w:val="30"/>
          <w:szCs w:val="30"/>
          <w:highlight w:val="none"/>
        </w:rPr>
        <w:t>〇二</w:t>
      </w:r>
      <w:r>
        <w:rPr>
          <w:rFonts w:hint="eastAsia" w:ascii="宋体" w:hAnsi="宋体"/>
          <w:b/>
          <w:color w:val="auto"/>
          <w:sz w:val="30"/>
          <w:szCs w:val="30"/>
          <w:highlight w:val="none"/>
          <w:lang w:eastAsia="zh-CN"/>
        </w:rPr>
        <w:t>一</w:t>
      </w:r>
      <w:r>
        <w:rPr>
          <w:rFonts w:ascii="宋体" w:hAnsi="宋体"/>
          <w:b/>
          <w:color w:val="auto"/>
          <w:sz w:val="30"/>
          <w:szCs w:val="30"/>
          <w:highlight w:val="none"/>
        </w:rPr>
        <w:t>年</w:t>
      </w:r>
      <w:r>
        <w:rPr>
          <w:rFonts w:hint="eastAsia" w:ascii="宋体" w:hAnsi="宋体"/>
          <w:b/>
          <w:color w:val="auto"/>
          <w:sz w:val="30"/>
          <w:szCs w:val="30"/>
          <w:highlight w:val="none"/>
          <w:lang w:eastAsia="zh-CN"/>
        </w:rPr>
        <w:t>六</w:t>
      </w:r>
      <w:r>
        <w:rPr>
          <w:rFonts w:hint="eastAsia" w:ascii="宋体" w:hAnsi="宋体"/>
          <w:b/>
          <w:color w:val="auto"/>
          <w:sz w:val="30"/>
          <w:szCs w:val="30"/>
          <w:highlight w:val="none"/>
        </w:rPr>
        <w:t>月</w:t>
      </w:r>
    </w:p>
    <w:p>
      <w:pPr>
        <w:pStyle w:val="2"/>
        <w:rPr>
          <w:color w:val="auto"/>
          <w:highlight w:val="none"/>
        </w:rPr>
      </w:pPr>
    </w:p>
    <w:p>
      <w:pPr>
        <w:ind w:firstLine="3534" w:firstLineChars="800"/>
        <w:rPr>
          <w:rFonts w:hint="eastAsia" w:ascii="宋体" w:hAnsi="宋体"/>
          <w:b/>
          <w:color w:val="auto"/>
          <w:sz w:val="44"/>
          <w:highlight w:val="none"/>
        </w:rPr>
      </w:pPr>
      <w:r>
        <w:rPr>
          <w:rFonts w:hint="eastAsia" w:ascii="宋体" w:hAnsi="宋体"/>
          <w:b/>
          <w:color w:val="auto"/>
          <w:sz w:val="44"/>
          <w:highlight w:val="none"/>
        </w:rPr>
        <w:t>目      录</w:t>
      </w:r>
    </w:p>
    <w:p>
      <w:pPr>
        <w:spacing w:line="800" w:lineRule="exact"/>
        <w:ind w:firstLine="321" w:firstLineChars="100"/>
        <w:rPr>
          <w:rFonts w:hint="eastAsia" w:ascii="宋体" w:hAnsi="宋体"/>
          <w:b/>
          <w:color w:val="auto"/>
          <w:sz w:val="32"/>
          <w:highlight w:val="none"/>
        </w:rPr>
      </w:pPr>
    </w:p>
    <w:p>
      <w:pPr>
        <w:pStyle w:val="8"/>
        <w:keepNext w:val="0"/>
        <w:keepLines w:val="0"/>
        <w:pageBreakBefore w:val="0"/>
        <w:widowControl w:val="0"/>
        <w:tabs>
          <w:tab w:val="right" w:leader="dot" w:pos="8504"/>
        </w:tabs>
        <w:kinsoku/>
        <w:wordWrap/>
        <w:overflowPunct/>
        <w:topLinePunct w:val="0"/>
        <w:autoSpaceDE/>
        <w:autoSpaceDN/>
        <w:bidi w:val="0"/>
        <w:adjustRightInd/>
        <w:snapToGrid/>
        <w:spacing w:line="480" w:lineRule="auto"/>
        <w:textAlignment w:val="auto"/>
        <w:rPr>
          <w:rFonts w:hint="eastAsia" w:ascii="宋体" w:hAnsi="宋体" w:eastAsia="宋体" w:cs="宋体"/>
          <w:sz w:val="32"/>
          <w:szCs w:val="32"/>
          <w:highlight w:val="none"/>
        </w:rPr>
      </w:pPr>
      <w:r>
        <w:rPr>
          <w:rFonts w:hint="eastAsia" w:ascii="宋体" w:hAnsi="宋体" w:eastAsia="宋体" w:cs="宋体"/>
          <w:b/>
          <w:color w:val="auto"/>
          <w:sz w:val="32"/>
          <w:szCs w:val="32"/>
          <w:highlight w:val="none"/>
        </w:rPr>
        <w:fldChar w:fldCharType="begin"/>
      </w:r>
      <w:r>
        <w:rPr>
          <w:rFonts w:hint="eastAsia" w:ascii="宋体" w:hAnsi="宋体" w:eastAsia="宋体" w:cs="宋体"/>
          <w:b/>
          <w:color w:val="auto"/>
          <w:sz w:val="32"/>
          <w:szCs w:val="32"/>
          <w:highlight w:val="none"/>
        </w:rPr>
        <w:instrText xml:space="preserve">TOC \o "1-1" \h \u </w:instrText>
      </w:r>
      <w:r>
        <w:rPr>
          <w:rFonts w:hint="eastAsia" w:ascii="宋体" w:hAnsi="宋体" w:eastAsia="宋体" w:cs="宋体"/>
          <w:b/>
          <w:color w:val="auto"/>
          <w:sz w:val="32"/>
          <w:szCs w:val="32"/>
          <w:highlight w:val="none"/>
        </w:rPr>
        <w:fldChar w:fldCharType="separate"/>
      </w:r>
      <w:r>
        <w:rPr>
          <w:rFonts w:hint="eastAsia" w:ascii="宋体" w:hAnsi="宋体" w:eastAsia="宋体" w:cs="宋体"/>
          <w:color w:val="auto"/>
          <w:sz w:val="32"/>
          <w:szCs w:val="32"/>
          <w:highlight w:val="none"/>
        </w:rPr>
        <w:fldChar w:fldCharType="begin"/>
      </w:r>
      <w:r>
        <w:rPr>
          <w:rFonts w:hint="eastAsia" w:ascii="宋体" w:hAnsi="宋体" w:eastAsia="宋体" w:cs="宋体"/>
          <w:sz w:val="32"/>
          <w:szCs w:val="32"/>
          <w:highlight w:val="none"/>
        </w:rPr>
        <w:instrText xml:space="preserve"> HYPERLINK \l _Toc9367 </w:instrText>
      </w:r>
      <w:r>
        <w:rPr>
          <w:rFonts w:hint="eastAsia" w:ascii="宋体" w:hAnsi="宋体" w:eastAsia="宋体" w:cs="宋体"/>
          <w:sz w:val="32"/>
          <w:szCs w:val="32"/>
          <w:highlight w:val="none"/>
        </w:rPr>
        <w:fldChar w:fldCharType="separate"/>
      </w:r>
      <w:r>
        <w:rPr>
          <w:rFonts w:hint="eastAsia" w:ascii="宋体" w:hAnsi="宋体" w:eastAsia="宋体" w:cs="宋体"/>
          <w:sz w:val="32"/>
          <w:szCs w:val="32"/>
          <w:highlight w:val="none"/>
        </w:rPr>
        <w:t>第一部分  竞争性磋商公告</w:t>
      </w:r>
      <w:r>
        <w:rPr>
          <w:rFonts w:hint="eastAsia" w:ascii="宋体" w:hAnsi="宋体" w:eastAsia="宋体" w:cs="宋体"/>
          <w:sz w:val="32"/>
          <w:szCs w:val="32"/>
          <w:highlight w:val="none"/>
        </w:rPr>
        <w:tab/>
      </w:r>
      <w:r>
        <w:rPr>
          <w:rFonts w:hint="eastAsia" w:ascii="宋体" w:hAnsi="宋体" w:eastAsia="宋体" w:cs="宋体"/>
          <w:sz w:val="32"/>
          <w:szCs w:val="32"/>
          <w:highlight w:val="none"/>
        </w:rPr>
        <w:fldChar w:fldCharType="begin"/>
      </w:r>
      <w:r>
        <w:rPr>
          <w:rFonts w:hint="eastAsia" w:ascii="宋体" w:hAnsi="宋体" w:eastAsia="宋体" w:cs="宋体"/>
          <w:sz w:val="32"/>
          <w:szCs w:val="32"/>
          <w:highlight w:val="none"/>
        </w:rPr>
        <w:instrText xml:space="preserve"> PAGEREF _Toc9367 </w:instrText>
      </w:r>
      <w:r>
        <w:rPr>
          <w:rFonts w:hint="eastAsia" w:ascii="宋体" w:hAnsi="宋体" w:eastAsia="宋体" w:cs="宋体"/>
          <w:sz w:val="32"/>
          <w:szCs w:val="32"/>
          <w:highlight w:val="none"/>
        </w:rPr>
        <w:fldChar w:fldCharType="separate"/>
      </w:r>
      <w:r>
        <w:rPr>
          <w:rFonts w:hint="eastAsia" w:ascii="宋体" w:hAnsi="宋体" w:eastAsia="宋体" w:cs="宋体"/>
          <w:sz w:val="32"/>
          <w:szCs w:val="32"/>
          <w:highlight w:val="none"/>
        </w:rPr>
        <w:t>- 1 -</w:t>
      </w:r>
      <w:r>
        <w:rPr>
          <w:rFonts w:hint="eastAsia" w:ascii="宋体" w:hAnsi="宋体" w:eastAsia="宋体" w:cs="宋体"/>
          <w:sz w:val="32"/>
          <w:szCs w:val="32"/>
          <w:highlight w:val="none"/>
        </w:rPr>
        <w:fldChar w:fldCharType="end"/>
      </w:r>
      <w:r>
        <w:rPr>
          <w:rFonts w:hint="eastAsia" w:ascii="宋体" w:hAnsi="宋体" w:eastAsia="宋体" w:cs="宋体"/>
          <w:color w:val="auto"/>
          <w:sz w:val="32"/>
          <w:szCs w:val="32"/>
          <w:highlight w:val="none"/>
        </w:rPr>
        <w:fldChar w:fldCharType="end"/>
      </w:r>
    </w:p>
    <w:p>
      <w:pPr>
        <w:pStyle w:val="8"/>
        <w:keepNext w:val="0"/>
        <w:keepLines w:val="0"/>
        <w:pageBreakBefore w:val="0"/>
        <w:widowControl w:val="0"/>
        <w:tabs>
          <w:tab w:val="right" w:leader="dot" w:pos="8504"/>
        </w:tabs>
        <w:kinsoku/>
        <w:wordWrap/>
        <w:overflowPunct/>
        <w:topLinePunct w:val="0"/>
        <w:autoSpaceDE/>
        <w:autoSpaceDN/>
        <w:bidi w:val="0"/>
        <w:adjustRightInd/>
        <w:snapToGrid/>
        <w:spacing w:line="480" w:lineRule="auto"/>
        <w:textAlignment w:val="auto"/>
        <w:rPr>
          <w:rFonts w:hint="eastAsia" w:ascii="宋体" w:hAnsi="宋体" w:eastAsia="宋体" w:cs="宋体"/>
          <w:sz w:val="32"/>
          <w:szCs w:val="32"/>
          <w:highlight w:val="none"/>
        </w:rPr>
      </w:pPr>
      <w:r>
        <w:rPr>
          <w:rFonts w:hint="eastAsia" w:ascii="宋体" w:hAnsi="宋体" w:eastAsia="宋体" w:cs="宋体"/>
          <w:color w:val="auto"/>
          <w:sz w:val="32"/>
          <w:szCs w:val="32"/>
          <w:highlight w:val="none"/>
        </w:rPr>
        <w:fldChar w:fldCharType="begin"/>
      </w:r>
      <w:r>
        <w:rPr>
          <w:rFonts w:hint="eastAsia" w:ascii="宋体" w:hAnsi="宋体" w:eastAsia="宋体" w:cs="宋体"/>
          <w:sz w:val="32"/>
          <w:szCs w:val="32"/>
          <w:highlight w:val="none"/>
        </w:rPr>
        <w:instrText xml:space="preserve"> HYPERLINK \l _Toc22365 </w:instrText>
      </w:r>
      <w:r>
        <w:rPr>
          <w:rFonts w:hint="eastAsia" w:ascii="宋体" w:hAnsi="宋体" w:eastAsia="宋体" w:cs="宋体"/>
          <w:sz w:val="32"/>
          <w:szCs w:val="32"/>
          <w:highlight w:val="none"/>
        </w:rPr>
        <w:fldChar w:fldCharType="separate"/>
      </w:r>
      <w:r>
        <w:rPr>
          <w:rFonts w:hint="eastAsia" w:ascii="宋体" w:hAnsi="宋体" w:eastAsia="宋体" w:cs="宋体"/>
          <w:sz w:val="32"/>
          <w:szCs w:val="32"/>
          <w:highlight w:val="none"/>
        </w:rPr>
        <w:t>第二部分  磋商须知前附表及磋商须知</w:t>
      </w:r>
      <w:r>
        <w:rPr>
          <w:rFonts w:hint="eastAsia" w:ascii="宋体" w:hAnsi="宋体" w:eastAsia="宋体" w:cs="宋体"/>
          <w:sz w:val="32"/>
          <w:szCs w:val="32"/>
          <w:highlight w:val="none"/>
        </w:rPr>
        <w:tab/>
      </w:r>
      <w:r>
        <w:rPr>
          <w:rFonts w:hint="eastAsia" w:ascii="宋体" w:hAnsi="宋体" w:eastAsia="宋体" w:cs="宋体"/>
          <w:sz w:val="32"/>
          <w:szCs w:val="32"/>
          <w:highlight w:val="none"/>
        </w:rPr>
        <w:fldChar w:fldCharType="begin"/>
      </w:r>
      <w:r>
        <w:rPr>
          <w:rFonts w:hint="eastAsia" w:ascii="宋体" w:hAnsi="宋体" w:eastAsia="宋体" w:cs="宋体"/>
          <w:sz w:val="32"/>
          <w:szCs w:val="32"/>
          <w:highlight w:val="none"/>
        </w:rPr>
        <w:instrText xml:space="preserve"> PAGEREF _Toc22365 </w:instrText>
      </w:r>
      <w:r>
        <w:rPr>
          <w:rFonts w:hint="eastAsia" w:ascii="宋体" w:hAnsi="宋体" w:eastAsia="宋体" w:cs="宋体"/>
          <w:sz w:val="32"/>
          <w:szCs w:val="32"/>
          <w:highlight w:val="none"/>
        </w:rPr>
        <w:fldChar w:fldCharType="separate"/>
      </w:r>
      <w:r>
        <w:rPr>
          <w:rFonts w:hint="eastAsia" w:ascii="宋体" w:hAnsi="宋体" w:eastAsia="宋体" w:cs="宋体"/>
          <w:sz w:val="32"/>
          <w:szCs w:val="32"/>
          <w:highlight w:val="none"/>
        </w:rPr>
        <w:t>- 5 -</w:t>
      </w:r>
      <w:r>
        <w:rPr>
          <w:rFonts w:hint="eastAsia" w:ascii="宋体" w:hAnsi="宋体" w:eastAsia="宋体" w:cs="宋体"/>
          <w:sz w:val="32"/>
          <w:szCs w:val="32"/>
          <w:highlight w:val="none"/>
        </w:rPr>
        <w:fldChar w:fldCharType="end"/>
      </w:r>
      <w:r>
        <w:rPr>
          <w:rFonts w:hint="eastAsia" w:ascii="宋体" w:hAnsi="宋体" w:eastAsia="宋体" w:cs="宋体"/>
          <w:color w:val="auto"/>
          <w:sz w:val="32"/>
          <w:szCs w:val="32"/>
          <w:highlight w:val="none"/>
        </w:rPr>
        <w:fldChar w:fldCharType="end"/>
      </w:r>
    </w:p>
    <w:p>
      <w:pPr>
        <w:pStyle w:val="8"/>
        <w:keepNext w:val="0"/>
        <w:keepLines w:val="0"/>
        <w:pageBreakBefore w:val="0"/>
        <w:widowControl w:val="0"/>
        <w:tabs>
          <w:tab w:val="right" w:leader="dot" w:pos="8504"/>
        </w:tabs>
        <w:kinsoku/>
        <w:wordWrap/>
        <w:overflowPunct/>
        <w:topLinePunct w:val="0"/>
        <w:autoSpaceDE/>
        <w:autoSpaceDN/>
        <w:bidi w:val="0"/>
        <w:adjustRightInd/>
        <w:snapToGrid/>
        <w:spacing w:line="480" w:lineRule="auto"/>
        <w:textAlignment w:val="auto"/>
        <w:rPr>
          <w:rFonts w:hint="eastAsia" w:ascii="宋体" w:hAnsi="宋体" w:eastAsia="宋体" w:cs="宋体"/>
          <w:sz w:val="32"/>
          <w:szCs w:val="32"/>
          <w:highlight w:val="none"/>
        </w:rPr>
      </w:pPr>
      <w:r>
        <w:rPr>
          <w:rFonts w:hint="eastAsia" w:ascii="宋体" w:hAnsi="宋体" w:eastAsia="宋体" w:cs="宋体"/>
          <w:color w:val="auto"/>
          <w:sz w:val="32"/>
          <w:szCs w:val="32"/>
          <w:highlight w:val="none"/>
        </w:rPr>
        <w:fldChar w:fldCharType="begin"/>
      </w:r>
      <w:r>
        <w:rPr>
          <w:rFonts w:hint="eastAsia" w:ascii="宋体" w:hAnsi="宋体" w:eastAsia="宋体" w:cs="宋体"/>
          <w:sz w:val="32"/>
          <w:szCs w:val="32"/>
          <w:highlight w:val="none"/>
        </w:rPr>
        <w:instrText xml:space="preserve"> HYPERLINK \l _Toc29495 </w:instrText>
      </w:r>
      <w:r>
        <w:rPr>
          <w:rFonts w:hint="eastAsia" w:ascii="宋体" w:hAnsi="宋体" w:eastAsia="宋体" w:cs="宋体"/>
          <w:sz w:val="32"/>
          <w:szCs w:val="32"/>
          <w:highlight w:val="none"/>
        </w:rPr>
        <w:fldChar w:fldCharType="separate"/>
      </w:r>
      <w:r>
        <w:rPr>
          <w:rFonts w:hint="eastAsia" w:ascii="宋体" w:hAnsi="宋体" w:eastAsia="宋体" w:cs="宋体"/>
          <w:sz w:val="32"/>
          <w:szCs w:val="32"/>
          <w:highlight w:val="none"/>
        </w:rPr>
        <w:t>第三部分  评审方法</w:t>
      </w:r>
      <w:r>
        <w:rPr>
          <w:rFonts w:hint="eastAsia" w:ascii="宋体" w:hAnsi="宋体" w:eastAsia="宋体" w:cs="宋体"/>
          <w:sz w:val="32"/>
          <w:szCs w:val="32"/>
          <w:highlight w:val="none"/>
        </w:rPr>
        <w:tab/>
      </w:r>
      <w:r>
        <w:rPr>
          <w:rFonts w:hint="eastAsia" w:ascii="宋体" w:hAnsi="宋体" w:eastAsia="宋体" w:cs="宋体"/>
          <w:sz w:val="32"/>
          <w:szCs w:val="32"/>
          <w:highlight w:val="none"/>
        </w:rPr>
        <w:fldChar w:fldCharType="begin"/>
      </w:r>
      <w:r>
        <w:rPr>
          <w:rFonts w:hint="eastAsia" w:ascii="宋体" w:hAnsi="宋体" w:eastAsia="宋体" w:cs="宋体"/>
          <w:sz w:val="32"/>
          <w:szCs w:val="32"/>
          <w:highlight w:val="none"/>
        </w:rPr>
        <w:instrText xml:space="preserve"> PAGEREF _Toc29495 </w:instrText>
      </w:r>
      <w:r>
        <w:rPr>
          <w:rFonts w:hint="eastAsia" w:ascii="宋体" w:hAnsi="宋体" w:eastAsia="宋体" w:cs="宋体"/>
          <w:sz w:val="32"/>
          <w:szCs w:val="32"/>
          <w:highlight w:val="none"/>
        </w:rPr>
        <w:fldChar w:fldCharType="separate"/>
      </w:r>
      <w:r>
        <w:rPr>
          <w:rFonts w:hint="eastAsia" w:ascii="宋体" w:hAnsi="宋体" w:eastAsia="宋体" w:cs="宋体"/>
          <w:sz w:val="32"/>
          <w:szCs w:val="32"/>
          <w:highlight w:val="none"/>
        </w:rPr>
        <w:t>- 18 -</w:t>
      </w:r>
      <w:r>
        <w:rPr>
          <w:rFonts w:hint="eastAsia" w:ascii="宋体" w:hAnsi="宋体" w:eastAsia="宋体" w:cs="宋体"/>
          <w:sz w:val="32"/>
          <w:szCs w:val="32"/>
          <w:highlight w:val="none"/>
        </w:rPr>
        <w:fldChar w:fldCharType="end"/>
      </w:r>
      <w:r>
        <w:rPr>
          <w:rFonts w:hint="eastAsia" w:ascii="宋体" w:hAnsi="宋体" w:eastAsia="宋体" w:cs="宋体"/>
          <w:color w:val="auto"/>
          <w:sz w:val="32"/>
          <w:szCs w:val="32"/>
          <w:highlight w:val="none"/>
        </w:rPr>
        <w:fldChar w:fldCharType="end"/>
      </w:r>
    </w:p>
    <w:p>
      <w:pPr>
        <w:pStyle w:val="8"/>
        <w:keepNext w:val="0"/>
        <w:keepLines w:val="0"/>
        <w:pageBreakBefore w:val="0"/>
        <w:widowControl w:val="0"/>
        <w:tabs>
          <w:tab w:val="right" w:leader="dot" w:pos="8504"/>
        </w:tabs>
        <w:kinsoku/>
        <w:wordWrap/>
        <w:overflowPunct/>
        <w:topLinePunct w:val="0"/>
        <w:autoSpaceDE/>
        <w:autoSpaceDN/>
        <w:bidi w:val="0"/>
        <w:adjustRightInd/>
        <w:snapToGrid/>
        <w:spacing w:line="480" w:lineRule="auto"/>
        <w:textAlignment w:val="auto"/>
        <w:rPr>
          <w:rFonts w:hint="eastAsia" w:ascii="宋体" w:hAnsi="宋体" w:eastAsia="宋体" w:cs="宋体"/>
          <w:sz w:val="32"/>
          <w:szCs w:val="32"/>
          <w:highlight w:val="none"/>
        </w:rPr>
      </w:pPr>
      <w:r>
        <w:rPr>
          <w:rFonts w:hint="eastAsia" w:ascii="宋体" w:hAnsi="宋体" w:eastAsia="宋体" w:cs="宋体"/>
          <w:color w:val="auto"/>
          <w:sz w:val="32"/>
          <w:szCs w:val="32"/>
          <w:highlight w:val="none"/>
        </w:rPr>
        <w:fldChar w:fldCharType="begin"/>
      </w:r>
      <w:r>
        <w:rPr>
          <w:rFonts w:hint="eastAsia" w:ascii="宋体" w:hAnsi="宋体" w:eastAsia="宋体" w:cs="宋体"/>
          <w:sz w:val="32"/>
          <w:szCs w:val="32"/>
          <w:highlight w:val="none"/>
        </w:rPr>
        <w:instrText xml:space="preserve"> HYPERLINK \l _Toc1691 </w:instrText>
      </w:r>
      <w:r>
        <w:rPr>
          <w:rFonts w:hint="eastAsia" w:ascii="宋体" w:hAnsi="宋体" w:eastAsia="宋体" w:cs="宋体"/>
          <w:sz w:val="32"/>
          <w:szCs w:val="32"/>
          <w:highlight w:val="none"/>
        </w:rPr>
        <w:fldChar w:fldCharType="separate"/>
      </w:r>
      <w:r>
        <w:rPr>
          <w:rFonts w:hint="eastAsia" w:ascii="宋体" w:hAnsi="宋体" w:eastAsia="宋体" w:cs="宋体"/>
          <w:sz w:val="32"/>
          <w:szCs w:val="32"/>
          <w:highlight w:val="none"/>
        </w:rPr>
        <w:t xml:space="preserve">第四部分  </w:t>
      </w:r>
      <w:r>
        <w:rPr>
          <w:rFonts w:hint="eastAsia" w:ascii="宋体" w:hAnsi="宋体" w:eastAsia="宋体" w:cs="宋体"/>
          <w:kern w:val="1"/>
          <w:sz w:val="32"/>
          <w:szCs w:val="32"/>
          <w:highlight w:val="none"/>
        </w:rPr>
        <w:t>合同文本及主要条款</w:t>
      </w:r>
      <w:r>
        <w:rPr>
          <w:rFonts w:hint="eastAsia" w:ascii="宋体" w:hAnsi="宋体" w:eastAsia="宋体" w:cs="宋体"/>
          <w:sz w:val="32"/>
          <w:szCs w:val="32"/>
          <w:highlight w:val="none"/>
        </w:rPr>
        <w:tab/>
      </w:r>
      <w:r>
        <w:rPr>
          <w:rFonts w:hint="eastAsia" w:ascii="宋体" w:hAnsi="宋体" w:eastAsia="宋体" w:cs="宋体"/>
          <w:sz w:val="32"/>
          <w:szCs w:val="32"/>
          <w:highlight w:val="none"/>
        </w:rPr>
        <w:fldChar w:fldCharType="begin"/>
      </w:r>
      <w:r>
        <w:rPr>
          <w:rFonts w:hint="eastAsia" w:ascii="宋体" w:hAnsi="宋体" w:eastAsia="宋体" w:cs="宋体"/>
          <w:sz w:val="32"/>
          <w:szCs w:val="32"/>
          <w:highlight w:val="none"/>
        </w:rPr>
        <w:instrText xml:space="preserve"> PAGEREF _Toc1691 </w:instrText>
      </w:r>
      <w:r>
        <w:rPr>
          <w:rFonts w:hint="eastAsia" w:ascii="宋体" w:hAnsi="宋体" w:eastAsia="宋体" w:cs="宋体"/>
          <w:sz w:val="32"/>
          <w:szCs w:val="32"/>
          <w:highlight w:val="none"/>
        </w:rPr>
        <w:fldChar w:fldCharType="separate"/>
      </w:r>
      <w:r>
        <w:rPr>
          <w:rFonts w:hint="eastAsia" w:ascii="宋体" w:hAnsi="宋体" w:eastAsia="宋体" w:cs="宋体"/>
          <w:sz w:val="32"/>
          <w:szCs w:val="32"/>
          <w:highlight w:val="none"/>
        </w:rPr>
        <w:t>- 27 -</w:t>
      </w:r>
      <w:r>
        <w:rPr>
          <w:rFonts w:hint="eastAsia" w:ascii="宋体" w:hAnsi="宋体" w:eastAsia="宋体" w:cs="宋体"/>
          <w:sz w:val="32"/>
          <w:szCs w:val="32"/>
          <w:highlight w:val="none"/>
        </w:rPr>
        <w:fldChar w:fldCharType="end"/>
      </w:r>
      <w:r>
        <w:rPr>
          <w:rFonts w:hint="eastAsia" w:ascii="宋体" w:hAnsi="宋体" w:eastAsia="宋体" w:cs="宋体"/>
          <w:color w:val="auto"/>
          <w:sz w:val="32"/>
          <w:szCs w:val="32"/>
          <w:highlight w:val="none"/>
        </w:rPr>
        <w:fldChar w:fldCharType="end"/>
      </w:r>
    </w:p>
    <w:p>
      <w:pPr>
        <w:pStyle w:val="8"/>
        <w:keepNext w:val="0"/>
        <w:keepLines w:val="0"/>
        <w:pageBreakBefore w:val="0"/>
        <w:widowControl w:val="0"/>
        <w:tabs>
          <w:tab w:val="right" w:leader="dot" w:pos="8504"/>
        </w:tabs>
        <w:kinsoku/>
        <w:wordWrap/>
        <w:overflowPunct/>
        <w:topLinePunct w:val="0"/>
        <w:autoSpaceDE/>
        <w:autoSpaceDN/>
        <w:bidi w:val="0"/>
        <w:adjustRightInd/>
        <w:snapToGrid/>
        <w:spacing w:line="480" w:lineRule="auto"/>
        <w:textAlignment w:val="auto"/>
        <w:rPr>
          <w:rFonts w:hint="eastAsia" w:ascii="宋体" w:hAnsi="宋体" w:eastAsia="宋体" w:cs="宋体"/>
          <w:sz w:val="32"/>
          <w:szCs w:val="32"/>
          <w:highlight w:val="none"/>
        </w:rPr>
      </w:pPr>
      <w:r>
        <w:rPr>
          <w:rFonts w:hint="eastAsia" w:ascii="宋体" w:hAnsi="宋体" w:eastAsia="宋体" w:cs="宋体"/>
          <w:color w:val="auto"/>
          <w:sz w:val="32"/>
          <w:szCs w:val="32"/>
          <w:highlight w:val="none"/>
        </w:rPr>
        <w:fldChar w:fldCharType="begin"/>
      </w:r>
      <w:r>
        <w:rPr>
          <w:rFonts w:hint="eastAsia" w:ascii="宋体" w:hAnsi="宋体" w:eastAsia="宋体" w:cs="宋体"/>
          <w:sz w:val="32"/>
          <w:szCs w:val="32"/>
          <w:highlight w:val="none"/>
        </w:rPr>
        <w:instrText xml:space="preserve"> HYPERLINK \l _Toc5533 </w:instrText>
      </w:r>
      <w:r>
        <w:rPr>
          <w:rFonts w:hint="eastAsia" w:ascii="宋体" w:hAnsi="宋体" w:eastAsia="宋体" w:cs="宋体"/>
          <w:sz w:val="32"/>
          <w:szCs w:val="32"/>
          <w:highlight w:val="none"/>
        </w:rPr>
        <w:fldChar w:fldCharType="separate"/>
      </w:r>
      <w:r>
        <w:rPr>
          <w:rFonts w:hint="eastAsia" w:ascii="宋体" w:hAnsi="宋体" w:eastAsia="宋体" w:cs="宋体"/>
          <w:sz w:val="32"/>
          <w:szCs w:val="32"/>
          <w:highlight w:val="none"/>
        </w:rPr>
        <w:t xml:space="preserve">第五部分  </w:t>
      </w:r>
      <w:r>
        <w:rPr>
          <w:rFonts w:hint="eastAsia" w:ascii="宋体" w:hAnsi="宋体" w:eastAsia="宋体" w:cs="宋体"/>
          <w:bCs/>
          <w:sz w:val="32"/>
          <w:szCs w:val="32"/>
          <w:highlight w:val="none"/>
        </w:rPr>
        <w:t>磋商响应文件格式</w:t>
      </w:r>
      <w:r>
        <w:rPr>
          <w:rFonts w:hint="eastAsia" w:ascii="宋体" w:hAnsi="宋体" w:eastAsia="宋体" w:cs="宋体"/>
          <w:sz w:val="32"/>
          <w:szCs w:val="32"/>
          <w:highlight w:val="none"/>
        </w:rPr>
        <w:tab/>
      </w:r>
      <w:r>
        <w:rPr>
          <w:rFonts w:hint="eastAsia" w:ascii="宋体" w:hAnsi="宋体" w:eastAsia="宋体" w:cs="宋体"/>
          <w:sz w:val="32"/>
          <w:szCs w:val="32"/>
          <w:highlight w:val="none"/>
        </w:rPr>
        <w:fldChar w:fldCharType="begin"/>
      </w:r>
      <w:r>
        <w:rPr>
          <w:rFonts w:hint="eastAsia" w:ascii="宋体" w:hAnsi="宋体" w:eastAsia="宋体" w:cs="宋体"/>
          <w:sz w:val="32"/>
          <w:szCs w:val="32"/>
          <w:highlight w:val="none"/>
        </w:rPr>
        <w:instrText xml:space="preserve"> PAGEREF _Toc5533 </w:instrText>
      </w:r>
      <w:r>
        <w:rPr>
          <w:rFonts w:hint="eastAsia" w:ascii="宋体" w:hAnsi="宋体" w:eastAsia="宋体" w:cs="宋体"/>
          <w:sz w:val="32"/>
          <w:szCs w:val="32"/>
          <w:highlight w:val="none"/>
        </w:rPr>
        <w:fldChar w:fldCharType="separate"/>
      </w:r>
      <w:r>
        <w:rPr>
          <w:rFonts w:hint="eastAsia" w:ascii="宋体" w:hAnsi="宋体" w:eastAsia="宋体" w:cs="宋体"/>
          <w:sz w:val="32"/>
          <w:szCs w:val="32"/>
          <w:highlight w:val="none"/>
        </w:rPr>
        <w:t>- 68 -</w:t>
      </w:r>
      <w:r>
        <w:rPr>
          <w:rFonts w:hint="eastAsia" w:ascii="宋体" w:hAnsi="宋体" w:eastAsia="宋体" w:cs="宋体"/>
          <w:sz w:val="32"/>
          <w:szCs w:val="32"/>
          <w:highlight w:val="none"/>
        </w:rPr>
        <w:fldChar w:fldCharType="end"/>
      </w:r>
      <w:r>
        <w:rPr>
          <w:rFonts w:hint="eastAsia" w:ascii="宋体" w:hAnsi="宋体" w:eastAsia="宋体" w:cs="宋体"/>
          <w:color w:val="auto"/>
          <w:sz w:val="32"/>
          <w:szCs w:val="32"/>
          <w:highlight w:val="none"/>
        </w:rPr>
        <w:fldChar w:fldCharType="end"/>
      </w:r>
    </w:p>
    <w:p>
      <w:pPr>
        <w:pStyle w:val="8"/>
        <w:keepNext w:val="0"/>
        <w:keepLines w:val="0"/>
        <w:pageBreakBefore w:val="0"/>
        <w:widowControl w:val="0"/>
        <w:tabs>
          <w:tab w:val="right" w:leader="dot" w:pos="8504"/>
        </w:tabs>
        <w:kinsoku/>
        <w:wordWrap/>
        <w:overflowPunct/>
        <w:topLinePunct w:val="0"/>
        <w:autoSpaceDE/>
        <w:autoSpaceDN/>
        <w:bidi w:val="0"/>
        <w:adjustRightInd/>
        <w:snapToGrid/>
        <w:spacing w:line="480" w:lineRule="auto"/>
        <w:textAlignment w:val="auto"/>
        <w:rPr>
          <w:rFonts w:hint="eastAsia" w:ascii="宋体" w:hAnsi="宋体" w:eastAsia="宋体" w:cs="宋体"/>
          <w:sz w:val="32"/>
          <w:szCs w:val="32"/>
          <w:highlight w:val="none"/>
        </w:rPr>
      </w:pPr>
      <w:r>
        <w:rPr>
          <w:rFonts w:hint="eastAsia" w:ascii="宋体" w:hAnsi="宋体" w:eastAsia="宋体" w:cs="宋体"/>
          <w:color w:val="auto"/>
          <w:sz w:val="32"/>
          <w:szCs w:val="32"/>
          <w:highlight w:val="none"/>
        </w:rPr>
        <w:fldChar w:fldCharType="begin"/>
      </w:r>
      <w:r>
        <w:rPr>
          <w:rFonts w:hint="eastAsia" w:ascii="宋体" w:hAnsi="宋体" w:eastAsia="宋体" w:cs="宋体"/>
          <w:sz w:val="32"/>
          <w:szCs w:val="32"/>
          <w:highlight w:val="none"/>
        </w:rPr>
        <w:instrText xml:space="preserve"> HYPERLINK \l _Toc19126 </w:instrText>
      </w:r>
      <w:r>
        <w:rPr>
          <w:rFonts w:hint="eastAsia" w:ascii="宋体" w:hAnsi="宋体" w:eastAsia="宋体" w:cs="宋体"/>
          <w:sz w:val="32"/>
          <w:szCs w:val="32"/>
          <w:highlight w:val="none"/>
        </w:rPr>
        <w:fldChar w:fldCharType="separate"/>
      </w:r>
      <w:r>
        <w:rPr>
          <w:rFonts w:hint="eastAsia" w:ascii="宋体" w:hAnsi="宋体" w:eastAsia="宋体" w:cs="宋体"/>
          <w:sz w:val="32"/>
          <w:szCs w:val="32"/>
          <w:highlight w:val="none"/>
        </w:rPr>
        <w:t xml:space="preserve">第六部分 </w:t>
      </w:r>
      <w:r>
        <w:rPr>
          <w:rFonts w:hint="eastAsia" w:ascii="宋体" w:hAnsi="宋体" w:eastAsia="宋体" w:cs="宋体"/>
          <w:sz w:val="32"/>
          <w:szCs w:val="32"/>
          <w:highlight w:val="none"/>
          <w:lang w:val="en-US" w:eastAsia="zh-CN"/>
        </w:rPr>
        <w:t xml:space="preserve"> </w:t>
      </w:r>
      <w:r>
        <w:rPr>
          <w:rFonts w:hint="eastAsia" w:ascii="宋体" w:hAnsi="宋体" w:eastAsia="宋体" w:cs="宋体"/>
          <w:sz w:val="32"/>
          <w:szCs w:val="32"/>
          <w:highlight w:val="none"/>
        </w:rPr>
        <w:t>工程量清单</w:t>
      </w:r>
      <w:r>
        <w:rPr>
          <w:rFonts w:hint="eastAsia" w:ascii="宋体" w:hAnsi="宋体" w:eastAsia="宋体" w:cs="宋体"/>
          <w:sz w:val="32"/>
          <w:szCs w:val="32"/>
          <w:highlight w:val="none"/>
        </w:rPr>
        <w:tab/>
      </w:r>
      <w:r>
        <w:rPr>
          <w:rFonts w:hint="eastAsia" w:ascii="宋体" w:hAnsi="宋体" w:eastAsia="宋体" w:cs="宋体"/>
          <w:sz w:val="32"/>
          <w:szCs w:val="32"/>
          <w:highlight w:val="none"/>
        </w:rPr>
        <w:fldChar w:fldCharType="begin"/>
      </w:r>
      <w:r>
        <w:rPr>
          <w:rFonts w:hint="eastAsia" w:ascii="宋体" w:hAnsi="宋体" w:eastAsia="宋体" w:cs="宋体"/>
          <w:sz w:val="32"/>
          <w:szCs w:val="32"/>
          <w:highlight w:val="none"/>
        </w:rPr>
        <w:instrText xml:space="preserve"> PAGEREF _Toc19126 </w:instrText>
      </w:r>
      <w:r>
        <w:rPr>
          <w:rFonts w:hint="eastAsia" w:ascii="宋体" w:hAnsi="宋体" w:eastAsia="宋体" w:cs="宋体"/>
          <w:sz w:val="32"/>
          <w:szCs w:val="32"/>
          <w:highlight w:val="none"/>
        </w:rPr>
        <w:fldChar w:fldCharType="separate"/>
      </w:r>
      <w:r>
        <w:rPr>
          <w:rFonts w:hint="eastAsia" w:ascii="宋体" w:hAnsi="宋体" w:eastAsia="宋体" w:cs="宋体"/>
          <w:sz w:val="32"/>
          <w:szCs w:val="32"/>
          <w:highlight w:val="none"/>
        </w:rPr>
        <w:t>- 115 -</w:t>
      </w:r>
      <w:r>
        <w:rPr>
          <w:rFonts w:hint="eastAsia" w:ascii="宋体" w:hAnsi="宋体" w:eastAsia="宋体" w:cs="宋体"/>
          <w:sz w:val="32"/>
          <w:szCs w:val="32"/>
          <w:highlight w:val="none"/>
        </w:rPr>
        <w:fldChar w:fldCharType="end"/>
      </w:r>
      <w:r>
        <w:rPr>
          <w:rFonts w:hint="eastAsia" w:ascii="宋体" w:hAnsi="宋体" w:eastAsia="宋体" w:cs="宋体"/>
          <w:color w:val="auto"/>
          <w:sz w:val="32"/>
          <w:szCs w:val="32"/>
          <w:highlight w:val="none"/>
        </w:rPr>
        <w:fldChar w:fldCharType="end"/>
      </w:r>
    </w:p>
    <w:p>
      <w:pPr>
        <w:keepNext w:val="0"/>
        <w:keepLines w:val="0"/>
        <w:pageBreakBefore w:val="0"/>
        <w:widowControl w:val="0"/>
        <w:kinsoku/>
        <w:wordWrap/>
        <w:overflowPunct/>
        <w:topLinePunct w:val="0"/>
        <w:autoSpaceDE/>
        <w:autoSpaceDN/>
        <w:bidi w:val="0"/>
        <w:adjustRightInd/>
        <w:snapToGrid/>
        <w:spacing w:line="480" w:lineRule="auto"/>
        <w:ind w:firstLine="953" w:firstLineChars="298"/>
        <w:textAlignment w:val="auto"/>
        <w:rPr>
          <w:rFonts w:hint="eastAsia" w:ascii="宋体" w:hAnsi="宋体" w:eastAsia="宋体" w:cs="宋体"/>
          <w:b/>
          <w:color w:val="auto"/>
          <w:sz w:val="32"/>
          <w:szCs w:val="32"/>
          <w:highlight w:val="none"/>
        </w:rPr>
      </w:pPr>
      <w:r>
        <w:rPr>
          <w:rFonts w:hint="eastAsia" w:ascii="宋体" w:hAnsi="宋体" w:eastAsia="宋体" w:cs="宋体"/>
          <w:color w:val="auto"/>
          <w:sz w:val="32"/>
          <w:szCs w:val="32"/>
          <w:highlight w:val="none"/>
        </w:rPr>
        <w:fldChar w:fldCharType="end"/>
      </w:r>
    </w:p>
    <w:p>
      <w:pPr>
        <w:pStyle w:val="6"/>
        <w:rPr>
          <w:rFonts w:hint="eastAsia" w:ascii="宋体" w:hAnsi="宋体"/>
          <w:b/>
          <w:color w:val="auto"/>
          <w:sz w:val="32"/>
          <w:highlight w:val="none"/>
        </w:rPr>
      </w:pPr>
    </w:p>
    <w:p>
      <w:pPr>
        <w:pStyle w:val="6"/>
        <w:rPr>
          <w:rFonts w:hint="eastAsia" w:ascii="宋体" w:hAnsi="宋体"/>
          <w:b/>
          <w:color w:val="auto"/>
          <w:sz w:val="32"/>
          <w:highlight w:val="none"/>
        </w:rPr>
      </w:pPr>
    </w:p>
    <w:p>
      <w:pPr>
        <w:pStyle w:val="6"/>
        <w:rPr>
          <w:rFonts w:hint="eastAsia" w:ascii="宋体" w:hAnsi="宋体"/>
          <w:b/>
          <w:color w:val="auto"/>
          <w:sz w:val="32"/>
          <w:highlight w:val="none"/>
        </w:rPr>
      </w:pPr>
    </w:p>
    <w:p>
      <w:pPr>
        <w:pStyle w:val="6"/>
        <w:rPr>
          <w:rFonts w:hint="eastAsia" w:ascii="宋体" w:hAnsi="宋体"/>
          <w:b/>
          <w:color w:val="auto"/>
          <w:sz w:val="32"/>
          <w:highlight w:val="none"/>
        </w:rPr>
      </w:pPr>
    </w:p>
    <w:p>
      <w:pPr>
        <w:pStyle w:val="6"/>
        <w:rPr>
          <w:rFonts w:hint="eastAsia" w:ascii="宋体" w:hAnsi="宋体"/>
          <w:b/>
          <w:color w:val="auto"/>
          <w:sz w:val="32"/>
          <w:highlight w:val="none"/>
        </w:rPr>
      </w:pPr>
    </w:p>
    <w:p>
      <w:pPr>
        <w:pStyle w:val="6"/>
        <w:rPr>
          <w:rFonts w:hint="eastAsia" w:ascii="宋体" w:hAnsi="宋体"/>
          <w:b/>
          <w:color w:val="auto"/>
          <w:sz w:val="32"/>
          <w:highlight w:val="none"/>
        </w:rPr>
      </w:pPr>
    </w:p>
    <w:p>
      <w:pPr>
        <w:pStyle w:val="6"/>
        <w:rPr>
          <w:rFonts w:hint="eastAsia" w:ascii="宋体" w:hAnsi="宋体"/>
          <w:b/>
          <w:color w:val="auto"/>
          <w:sz w:val="32"/>
          <w:highlight w:val="none"/>
        </w:rPr>
      </w:pPr>
    </w:p>
    <w:p>
      <w:pPr>
        <w:pStyle w:val="6"/>
        <w:rPr>
          <w:rFonts w:hint="eastAsia" w:ascii="宋体" w:hAnsi="宋体"/>
          <w:b/>
          <w:color w:val="auto"/>
          <w:sz w:val="32"/>
          <w:highlight w:val="none"/>
        </w:rPr>
      </w:pPr>
    </w:p>
    <w:p>
      <w:pPr>
        <w:pStyle w:val="6"/>
        <w:rPr>
          <w:rFonts w:hint="eastAsia" w:ascii="宋体" w:hAnsi="宋体"/>
          <w:b/>
          <w:color w:val="auto"/>
          <w:sz w:val="32"/>
          <w:highlight w:val="none"/>
        </w:rPr>
      </w:pPr>
    </w:p>
    <w:p>
      <w:pPr>
        <w:pStyle w:val="6"/>
        <w:rPr>
          <w:rFonts w:hint="eastAsia" w:ascii="宋体" w:hAnsi="宋体"/>
          <w:b/>
          <w:color w:val="auto"/>
          <w:sz w:val="32"/>
          <w:highlight w:val="none"/>
        </w:rPr>
      </w:pPr>
    </w:p>
    <w:p>
      <w:pPr>
        <w:spacing w:line="800" w:lineRule="exact"/>
        <w:ind w:firstLine="957" w:firstLineChars="298"/>
        <w:rPr>
          <w:rFonts w:hint="eastAsia" w:ascii="宋体" w:hAnsi="宋体"/>
          <w:b/>
          <w:color w:val="auto"/>
          <w:sz w:val="32"/>
          <w:highlight w:val="none"/>
        </w:rPr>
      </w:pPr>
    </w:p>
    <w:p>
      <w:pPr>
        <w:pStyle w:val="6"/>
        <w:rPr>
          <w:rFonts w:hint="eastAsia"/>
          <w:color w:val="auto"/>
          <w:highlight w:val="none"/>
        </w:rPr>
      </w:pPr>
    </w:p>
    <w:p>
      <w:pPr>
        <w:pStyle w:val="6"/>
        <w:rPr>
          <w:rFonts w:hint="eastAsia" w:ascii="宋体" w:hAnsi="宋体"/>
          <w:color w:val="auto"/>
          <w:sz w:val="24"/>
          <w:highlight w:val="none"/>
        </w:rPr>
      </w:pPr>
    </w:p>
    <w:p>
      <w:pPr>
        <w:spacing w:line="560" w:lineRule="exact"/>
        <w:jc w:val="center"/>
        <w:outlineLvl w:val="0"/>
        <w:rPr>
          <w:rFonts w:hint="eastAsia" w:ascii="宋体" w:hAnsi="宋体"/>
          <w:b/>
          <w:color w:val="auto"/>
          <w:sz w:val="36"/>
          <w:highlight w:val="none"/>
        </w:rPr>
      </w:pPr>
      <w:bookmarkStart w:id="0" w:name="_Toc25938"/>
    </w:p>
    <w:p>
      <w:pPr>
        <w:spacing w:line="560" w:lineRule="exact"/>
        <w:jc w:val="center"/>
        <w:outlineLvl w:val="0"/>
        <w:rPr>
          <w:rFonts w:hint="eastAsia" w:ascii="宋体" w:hAnsi="宋体"/>
          <w:b/>
          <w:color w:val="auto"/>
          <w:sz w:val="36"/>
          <w:highlight w:val="none"/>
        </w:rPr>
      </w:pPr>
    </w:p>
    <w:p>
      <w:pPr>
        <w:spacing w:line="560" w:lineRule="exact"/>
        <w:jc w:val="center"/>
        <w:outlineLvl w:val="0"/>
        <w:rPr>
          <w:rFonts w:hint="eastAsia" w:ascii="宋体" w:hAnsi="宋体"/>
          <w:b/>
          <w:color w:val="auto"/>
          <w:sz w:val="36"/>
          <w:highlight w:val="none"/>
        </w:rPr>
        <w:sectPr>
          <w:pgSz w:w="11906" w:h="16838"/>
          <w:pgMar w:top="1134" w:right="1701" w:bottom="1134" w:left="1701" w:header="851" w:footer="992" w:gutter="0"/>
          <w:pgNumType w:fmt="numberInDash" w:start="1"/>
          <w:cols w:space="720" w:num="1"/>
          <w:docGrid w:type="lines" w:linePitch="314" w:charSpace="0"/>
        </w:sectPr>
      </w:pPr>
    </w:p>
    <w:p>
      <w:pPr>
        <w:spacing w:line="560" w:lineRule="exact"/>
        <w:jc w:val="center"/>
        <w:outlineLvl w:val="0"/>
        <w:rPr>
          <w:rFonts w:hint="eastAsia" w:ascii="微软雅黑" w:hAnsi="微软雅黑" w:eastAsia="微软雅黑" w:cs="微软雅黑"/>
          <w:b/>
          <w:bCs/>
          <w:i w:val="0"/>
          <w:iCs w:val="0"/>
          <w:caps w:val="0"/>
          <w:color w:val="333333"/>
          <w:spacing w:val="0"/>
          <w:sz w:val="22"/>
          <w:szCs w:val="22"/>
          <w:shd w:val="clear" w:color="auto" w:fill="FFFFFF"/>
        </w:rPr>
      </w:pPr>
      <w:bookmarkStart w:id="1" w:name="_Toc9367"/>
      <w:r>
        <w:rPr>
          <w:rFonts w:hint="eastAsia" w:ascii="宋体" w:hAnsi="宋体"/>
          <w:b/>
          <w:color w:val="auto"/>
          <w:sz w:val="36"/>
          <w:highlight w:val="none"/>
        </w:rPr>
        <w:t>第一部分  竞争性磋商公告</w:t>
      </w:r>
      <w:bookmarkEnd w:id="0"/>
      <w:bookmarkEnd w:id="1"/>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0"/>
        <w:rPr>
          <w:b/>
          <w:bCs/>
          <w:sz w:val="22"/>
          <w:szCs w:val="22"/>
        </w:rPr>
      </w:pPr>
      <w:r>
        <w:rPr>
          <w:rFonts w:hint="eastAsia" w:ascii="微软雅黑" w:hAnsi="微软雅黑" w:eastAsia="微软雅黑" w:cs="微软雅黑"/>
          <w:b/>
          <w:bCs/>
          <w:i w:val="0"/>
          <w:iCs w:val="0"/>
          <w:caps w:val="0"/>
          <w:color w:val="333333"/>
          <w:spacing w:val="0"/>
          <w:sz w:val="22"/>
          <w:szCs w:val="22"/>
          <w:shd w:val="clear" w:fill="FFFFFF"/>
        </w:rPr>
        <w:t>    老庙镇兰山村产业路硬化项目采购项目潜在的供应商可在富平县车站大街东段鑫瑞园小区东区商住2号楼获取采购文件，并于2021-07-09 15:00:00前递交响应文件。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0"/>
        <w:rPr>
          <w:b/>
          <w:bCs/>
          <w:sz w:val="22"/>
          <w:szCs w:val="22"/>
        </w:rPr>
      </w:pPr>
      <w:r>
        <w:rPr>
          <w:rFonts w:hint="eastAsia" w:ascii="微软雅黑" w:hAnsi="微软雅黑" w:eastAsia="微软雅黑" w:cs="微软雅黑"/>
          <w:b/>
          <w:bCs/>
          <w:i w:val="0"/>
          <w:iCs w:val="0"/>
          <w:caps w:val="0"/>
          <w:color w:val="333333"/>
          <w:spacing w:val="0"/>
          <w:sz w:val="22"/>
          <w:szCs w:val="22"/>
          <w:shd w:val="clear" w:fill="FFFFFF"/>
        </w:rPr>
        <w:t>一、项目基本情况：</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1、项目编号：BRTWN21-009Z</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2、项目名称：老庙镇兰山村产业路硬化项目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3、预算金额：1,410,000.00元</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4、最高限价： 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5、采购需求： 老庙镇兰山村产业路硬化项目，1项， 采购预算： 1,410,000.00元， 项目概况： 硬化产业路10500平方米，厚度不低于16公分。， 简要技术要求、用途： 提升产业基础设施，带动建档立卡脱贫户59户142人及周边群众生产运输，加快农产品花椒、柿子对外销售流通，户均增加400元</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6、合同履行期限：2021-07-16 00:00:00 至 2021-09-13 00:00:00（具体服务起止日期可随合同签订时间相应顺延）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7、本项目是否接受联合体投标：否</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0"/>
        <w:rPr>
          <w:b/>
          <w:bCs/>
          <w:sz w:val="22"/>
          <w:szCs w:val="22"/>
        </w:rPr>
      </w:pPr>
      <w:r>
        <w:rPr>
          <w:rFonts w:hint="eastAsia" w:ascii="微软雅黑" w:hAnsi="微软雅黑" w:eastAsia="微软雅黑" w:cs="微软雅黑"/>
          <w:b/>
          <w:bCs/>
          <w:i w:val="0"/>
          <w:iCs w:val="0"/>
          <w:caps w:val="0"/>
          <w:color w:val="333333"/>
          <w:spacing w:val="0"/>
          <w:sz w:val="22"/>
          <w:szCs w:val="22"/>
          <w:shd w:val="clear" w:fill="FFFFFF"/>
        </w:rPr>
        <w:t>二、 响应供应商的资格要求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1、满足《中华人民共和国政府采购法》第二十二条规定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2、落实政府采购政策需满足的资格要求：（1）.《财政部 国家发展改革委关于印发〈节能产品政府采购实施意见〉的通知》（财库〔2004〕185号）；（2）.《国务院办公厅关于建立政府强制采购节能产品制度的通知》（国办发〔2007〕51号）；（3）.《财政部环保总局关于环境标志产品政府采购实施的意见》（财库〔2006〕90号）；（4）.《政府采购促进中小企业发展暂行办法》（财库〔2011〕181号）；（5）.《财政部 司法部关于政府采购支持监狱企业发展有关问题的通知》（财库〔2014〕68号）；（6）.《三部门联合发布关于促进残疾人就业政府采购政策的通知》（财库〔2017〕141号）；（7）.《财政部发展改革委生态环境部市场监管总局关于调整优化节能产品、环境标志产品政府采购执行机制的通知》（财库〔2019〕9号）；（8）.《财政部 国务院扶贫办关于运用政府采购政策支持脱贫攻坚的通知》（财库〔2019〕27号）。</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3、本项目的特定资格要求：1)、供应商应具有独立承担民事责任能力的企业法人，企业法人应提供营业执照（应有统一社会信用代码）证明文件； 2)、法定代表人授权书（附法定代表人、被授权人身份证复印件）及被授权人身份证（法定代表人直接参加磋商，须提供法定代表人身份证明及身份证原件）； 3)、具有市政公用工程或建筑工程施工总承包叁级及以上资质； 4)、须具有建设行政主管部门核发有效的安全生产许可证； 5)、拟派项目经理须具备市政公用工程或建筑工程专业注册建造师二级及以上级资格和安全生产考核证书（此项可提供复印件，须有可识别的二维码并加盖公章），且未负责其他在建工程（须提供无在建工程的相关证明材料或承诺书）； 6)、省外企业需在陕西建设网“陕西建筑市场监管与诚信信息一体化平台”可查询到企业基本信息（附网站截图并加盖单位公章）； 7)、财务状况报告：需提供近两年经过审计的财务报表（若2020年财务报表未审计，需提供2018年和2019年经审计的财务报表，若2020年财务报表已审计，需提供2019年和2020年经审计的财务报表）或开标时间前六个月内其基本存款账户开户银行出具的资信证明（提供基本存款账户证明材料）； 8)、税收缴纳证明：提供磋商响应文件递交截止日前6个月内已缴纳的至少一个月的纳税证明或完税证明（任意税种），依法免税的单位应提供相关证明材料； 9)、社会保障资金缴纳证明：提供磋商响应文件递交截止日前6个月内已缴存的至少一个月的社会保障资金缴存单据或社保机构开具的社会保险参保缴费情况证明，依法不需要缴纳社会保障资金的单位应提供相关证明材料； 10)、供应商应在投标截止日前未被列入失信被执行人、重大税收违法案件当事人名单、政府采购严重违法失信行为记录名单（处罚期限届满的除外）（以中国执行信息公开网”（http://zxgk.court.gov.cn）“信用中国”网站（www.creditchina.gov.cn）和中国政府采购（www.ccgp.gov.cn）查询结果为准，提供网站截图并加盖供应商公章； 11)、提供近三年内在经营活动中没有重大违法记录的书面声明； 12)、提供投标保证金转账凭证及开户许可证复印件并加盖单位公章； 13)、本项目不接受联合体投标，单位负责人为同一人或者存在控股、管理关系的不同单位不得同时投标。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0"/>
        <w:rPr>
          <w:b/>
          <w:bCs/>
          <w:sz w:val="22"/>
          <w:szCs w:val="22"/>
        </w:rPr>
      </w:pPr>
      <w:r>
        <w:rPr>
          <w:rFonts w:hint="eastAsia" w:ascii="微软雅黑" w:hAnsi="微软雅黑" w:eastAsia="微软雅黑" w:cs="微软雅黑"/>
          <w:b/>
          <w:bCs/>
          <w:i w:val="0"/>
          <w:iCs w:val="0"/>
          <w:caps w:val="0"/>
          <w:color w:val="333333"/>
          <w:spacing w:val="0"/>
          <w:sz w:val="22"/>
          <w:szCs w:val="22"/>
          <w:shd w:val="clear" w:fill="FFFFFF"/>
        </w:rPr>
        <w:t>三、 采购文件的获取方式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时间：即日起至2021-06-22 17:00:00 止</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地点：富平县车站大街东段鑫瑞园小区东区商住2号楼</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方式：现场购买/邮寄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售价： 每套500元（人民币），售后不退</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Style w:val="13"/>
          <w:rFonts w:hint="eastAsia" w:ascii="微软雅黑" w:hAnsi="微软雅黑" w:eastAsia="微软雅黑" w:cs="微软雅黑"/>
          <w:b/>
          <w:bCs/>
          <w:i w:val="0"/>
          <w:iCs w:val="0"/>
          <w:caps w:val="0"/>
          <w:color w:val="333333"/>
          <w:spacing w:val="0"/>
          <w:sz w:val="21"/>
          <w:szCs w:val="21"/>
          <w:shd w:val="clear" w:fill="FFFFFF"/>
        </w:rPr>
        <w:t>注：1、报名及招标文件获取时间为：2021年6 月16日至2021 年6 月22 日(每日上午9:00至12:00，下午14:00至17:00，北京时间，节假日除外)； 2、购买招标文件时请携带有效的单位介绍信、本人身份证原件及加盖公章的身份证复印件，现金购买。 3、磋商文件谢绝邮寄。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0"/>
        <w:rPr>
          <w:b/>
          <w:bCs/>
          <w:sz w:val="22"/>
          <w:szCs w:val="22"/>
        </w:rPr>
      </w:pPr>
      <w:r>
        <w:rPr>
          <w:rFonts w:hint="eastAsia" w:ascii="微软雅黑" w:hAnsi="微软雅黑" w:eastAsia="微软雅黑" w:cs="微软雅黑"/>
          <w:b/>
          <w:bCs/>
          <w:i w:val="0"/>
          <w:iCs w:val="0"/>
          <w:caps w:val="0"/>
          <w:color w:val="333333"/>
          <w:spacing w:val="0"/>
          <w:sz w:val="22"/>
          <w:szCs w:val="22"/>
          <w:shd w:val="clear" w:fill="FFFFFF"/>
        </w:rPr>
        <w:t>四、 响应文件递交</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截止时间： 2021-07-09 15:00:00</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地点：富平县富尔大酒店四楼会议室</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0"/>
        <w:rPr>
          <w:b/>
          <w:bCs/>
          <w:sz w:val="22"/>
          <w:szCs w:val="22"/>
        </w:rPr>
      </w:pPr>
      <w:r>
        <w:rPr>
          <w:rFonts w:hint="eastAsia" w:ascii="微软雅黑" w:hAnsi="微软雅黑" w:eastAsia="微软雅黑" w:cs="微软雅黑"/>
          <w:b/>
          <w:bCs/>
          <w:i w:val="0"/>
          <w:iCs w:val="0"/>
          <w:caps w:val="0"/>
          <w:color w:val="333333"/>
          <w:spacing w:val="0"/>
          <w:sz w:val="22"/>
          <w:szCs w:val="22"/>
          <w:shd w:val="clear" w:fill="FFFFFF"/>
        </w:rPr>
        <w:t>五、公告期限</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自本公告发布之日起3个工作日。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0"/>
        <w:rPr>
          <w:b/>
          <w:bCs/>
          <w:sz w:val="22"/>
          <w:szCs w:val="22"/>
        </w:rPr>
      </w:pPr>
      <w:r>
        <w:rPr>
          <w:rFonts w:hint="eastAsia" w:ascii="微软雅黑" w:hAnsi="微软雅黑" w:eastAsia="微软雅黑" w:cs="微软雅黑"/>
          <w:b/>
          <w:bCs/>
          <w:i w:val="0"/>
          <w:iCs w:val="0"/>
          <w:caps w:val="0"/>
          <w:color w:val="333333"/>
          <w:spacing w:val="0"/>
          <w:sz w:val="22"/>
          <w:szCs w:val="22"/>
          <w:shd w:val="clear" w:fill="FFFFFF"/>
        </w:rPr>
        <w:t>六、其他补充事宜</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本项目最高投标限价开标3天前向各投标单位公布。</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0"/>
        <w:rPr>
          <w:b/>
          <w:bCs/>
          <w:sz w:val="22"/>
          <w:szCs w:val="22"/>
        </w:rPr>
      </w:pPr>
      <w:r>
        <w:rPr>
          <w:rFonts w:hint="eastAsia" w:ascii="微软雅黑" w:hAnsi="微软雅黑" w:eastAsia="微软雅黑" w:cs="微软雅黑"/>
          <w:b/>
          <w:bCs/>
          <w:i w:val="0"/>
          <w:iCs w:val="0"/>
          <w:caps w:val="0"/>
          <w:color w:val="333333"/>
          <w:spacing w:val="0"/>
          <w:sz w:val="22"/>
          <w:szCs w:val="22"/>
          <w:shd w:val="clear" w:fill="FFFFFF"/>
        </w:rPr>
        <w:t>七、对本次采购提出询问，请按以下方式联系。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1、采购人信息：富平县老庙镇人民政府（本级）</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地址：富平县老庙镇</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联系人：曹工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电话：13572333805</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2、项目联系方式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项目联系人：郭工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电 话：15929080956</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传 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3、采购代理机构信息</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名称：陕西博锐特项目管理有限公司</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pPr>
      <w:r>
        <w:rPr>
          <w:rFonts w:hint="eastAsia" w:ascii="微软雅黑" w:hAnsi="微软雅黑" w:eastAsia="微软雅黑" w:cs="微软雅黑"/>
          <w:i w:val="0"/>
          <w:iCs w:val="0"/>
          <w:caps w:val="0"/>
          <w:color w:val="333333"/>
          <w:spacing w:val="0"/>
          <w:sz w:val="21"/>
          <w:szCs w:val="21"/>
          <w:shd w:val="clear" w:fill="FFFFFF"/>
        </w:rPr>
        <w:t>联系地址：西安市高新区丈八一路1号1幢1单元12206室</w:t>
      </w:r>
    </w:p>
    <w:p>
      <w:pPr>
        <w:tabs>
          <w:tab w:val="left" w:pos="7665"/>
        </w:tabs>
        <w:spacing w:line="360" w:lineRule="auto"/>
        <w:ind w:firstLine="480" w:firstLineChars="200"/>
        <w:rPr>
          <w:rFonts w:hint="eastAsia" w:ascii="宋体" w:hAnsi="宋体" w:cs="宋体"/>
          <w:color w:val="auto"/>
          <w:sz w:val="24"/>
          <w:szCs w:val="22"/>
          <w:highlight w:val="none"/>
        </w:rPr>
      </w:pPr>
    </w:p>
    <w:p>
      <w:pPr>
        <w:ind w:firstLine="1084" w:firstLineChars="300"/>
        <w:outlineLvl w:val="0"/>
        <w:rPr>
          <w:rFonts w:hint="eastAsia" w:ascii="宋体" w:hAnsi="宋体"/>
          <w:b/>
          <w:color w:val="auto"/>
          <w:sz w:val="36"/>
          <w:highlight w:val="none"/>
        </w:rPr>
      </w:pPr>
      <w:bookmarkStart w:id="2" w:name="_Toc21638"/>
      <w:r>
        <w:rPr>
          <w:rFonts w:hint="eastAsia" w:ascii="宋体" w:hAnsi="宋体"/>
          <w:b/>
          <w:color w:val="auto"/>
          <w:sz w:val="36"/>
          <w:highlight w:val="none"/>
        </w:rPr>
        <w:br w:type="page"/>
      </w:r>
      <w:bookmarkStart w:id="3" w:name="_Toc22365"/>
      <w:r>
        <w:rPr>
          <w:rFonts w:hint="eastAsia" w:ascii="宋体" w:hAnsi="宋体"/>
          <w:b/>
          <w:color w:val="auto"/>
          <w:sz w:val="36"/>
          <w:highlight w:val="none"/>
        </w:rPr>
        <w:t>第二部分  磋商须知前附表及磋商须知</w:t>
      </w:r>
      <w:bookmarkEnd w:id="2"/>
      <w:bookmarkEnd w:id="3"/>
    </w:p>
    <w:p>
      <w:pPr>
        <w:jc w:val="center"/>
        <w:rPr>
          <w:rFonts w:hint="eastAsia" w:ascii="宋体" w:hAnsi="宋体"/>
          <w:b/>
          <w:color w:val="auto"/>
          <w:sz w:val="28"/>
          <w:szCs w:val="28"/>
          <w:highlight w:val="none"/>
        </w:rPr>
      </w:pPr>
      <w:r>
        <w:rPr>
          <w:rFonts w:hint="eastAsia" w:ascii="宋体" w:hAnsi="宋体"/>
          <w:b/>
          <w:color w:val="auto"/>
          <w:sz w:val="28"/>
          <w:szCs w:val="28"/>
          <w:highlight w:val="none"/>
        </w:rPr>
        <w:t>一、磋商须知前附表</w:t>
      </w:r>
    </w:p>
    <w:tbl>
      <w:tblPr>
        <w:tblStyle w:val="11"/>
        <w:tblW w:w="10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2226"/>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blHeader/>
          <w:jc w:val="center"/>
        </w:trPr>
        <w:tc>
          <w:tcPr>
            <w:tcW w:w="813" w:type="dxa"/>
            <w:noWrap w:val="0"/>
            <w:vAlign w:val="center"/>
          </w:tcPr>
          <w:p>
            <w:pPr>
              <w:spacing w:line="420" w:lineRule="exact"/>
              <w:jc w:val="center"/>
              <w:rPr>
                <w:rFonts w:hint="eastAsia" w:ascii="宋体" w:hAnsi="宋体"/>
                <w:b/>
                <w:color w:val="auto"/>
                <w:sz w:val="24"/>
                <w:highlight w:val="none"/>
              </w:rPr>
            </w:pPr>
            <w:r>
              <w:rPr>
                <w:rFonts w:hint="eastAsia" w:ascii="宋体" w:hAnsi="宋体"/>
                <w:b/>
                <w:color w:val="auto"/>
                <w:sz w:val="24"/>
                <w:highlight w:val="none"/>
              </w:rPr>
              <w:t>序号</w:t>
            </w:r>
          </w:p>
        </w:tc>
        <w:tc>
          <w:tcPr>
            <w:tcW w:w="2226" w:type="dxa"/>
            <w:noWrap w:val="0"/>
            <w:vAlign w:val="center"/>
          </w:tcPr>
          <w:p>
            <w:pPr>
              <w:spacing w:line="420" w:lineRule="exact"/>
              <w:jc w:val="center"/>
              <w:rPr>
                <w:rFonts w:hint="eastAsia" w:ascii="宋体" w:hAnsi="宋体"/>
                <w:b/>
                <w:color w:val="auto"/>
                <w:sz w:val="24"/>
                <w:highlight w:val="none"/>
              </w:rPr>
            </w:pPr>
            <w:r>
              <w:rPr>
                <w:rFonts w:hint="eastAsia" w:ascii="宋体" w:hAnsi="宋体"/>
                <w:b/>
                <w:color w:val="auto"/>
                <w:sz w:val="24"/>
                <w:highlight w:val="none"/>
              </w:rPr>
              <w:t>内容</w:t>
            </w:r>
          </w:p>
        </w:tc>
        <w:tc>
          <w:tcPr>
            <w:tcW w:w="7088" w:type="dxa"/>
            <w:noWrap w:val="0"/>
            <w:vAlign w:val="center"/>
          </w:tcPr>
          <w:p>
            <w:pPr>
              <w:pStyle w:val="18"/>
              <w:widowControl w:val="0"/>
              <w:spacing w:before="0" w:beforeAutospacing="0" w:after="0" w:afterAutospacing="0" w:line="420" w:lineRule="exact"/>
              <w:rPr>
                <w:rFonts w:hint="eastAsia" w:eastAsia="宋体"/>
                <w:color w:val="auto"/>
                <w:kern w:val="2"/>
                <w:sz w:val="24"/>
                <w:szCs w:val="24"/>
                <w:highlight w:val="none"/>
              </w:rPr>
            </w:pPr>
            <w:r>
              <w:rPr>
                <w:rFonts w:hint="eastAsia" w:eastAsia="宋体"/>
                <w:color w:val="auto"/>
                <w:kern w:val="2"/>
                <w:sz w:val="24"/>
                <w:szCs w:val="24"/>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1</w:t>
            </w:r>
          </w:p>
        </w:tc>
        <w:tc>
          <w:tcPr>
            <w:tcW w:w="2226"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采购人</w:t>
            </w:r>
          </w:p>
        </w:tc>
        <w:tc>
          <w:tcPr>
            <w:tcW w:w="7088" w:type="dxa"/>
            <w:noWrap w:val="0"/>
            <w:vAlign w:val="top"/>
          </w:tcPr>
          <w:p>
            <w:pPr>
              <w:tabs>
                <w:tab w:val="left" w:pos="7665"/>
              </w:tabs>
              <w:spacing w:line="360" w:lineRule="auto"/>
              <w:rPr>
                <w:rFonts w:hint="eastAsia" w:ascii="宋体" w:hAnsi="宋体" w:cs="宋体"/>
                <w:color w:val="auto"/>
                <w:sz w:val="24"/>
                <w:szCs w:val="22"/>
                <w:highlight w:val="none"/>
              </w:rPr>
            </w:pPr>
            <w:r>
              <w:rPr>
                <w:rFonts w:hint="eastAsia" w:ascii="宋体" w:hAnsi="宋体" w:cs="宋体"/>
                <w:color w:val="auto"/>
                <w:sz w:val="24"/>
                <w:highlight w:val="none"/>
              </w:rPr>
              <w:t>名</w:t>
            </w:r>
            <w:r>
              <w:rPr>
                <w:rFonts w:hint="eastAsia" w:ascii="宋体" w:hAnsi="宋体" w:cs="宋体"/>
                <w:color w:val="auto"/>
                <w:sz w:val="24"/>
                <w:szCs w:val="22"/>
                <w:highlight w:val="none"/>
              </w:rPr>
              <w:t>称：</w:t>
            </w:r>
            <w:r>
              <w:rPr>
                <w:rFonts w:hint="eastAsia" w:ascii="宋体" w:hAnsi="宋体" w:cs="宋体"/>
                <w:color w:val="auto"/>
                <w:sz w:val="24"/>
                <w:szCs w:val="22"/>
                <w:highlight w:val="none"/>
                <w:lang w:eastAsia="zh-CN"/>
              </w:rPr>
              <w:t>富平县老庙镇人民政府</w:t>
            </w:r>
          </w:p>
          <w:p>
            <w:pPr>
              <w:tabs>
                <w:tab w:val="left" w:pos="7665"/>
              </w:tabs>
              <w:spacing w:line="360" w:lineRule="auto"/>
              <w:rPr>
                <w:rFonts w:hint="eastAsia" w:ascii="宋体" w:hAnsi="宋体" w:eastAsia="宋体" w:cs="宋体"/>
                <w:color w:val="auto"/>
                <w:sz w:val="24"/>
                <w:szCs w:val="22"/>
                <w:highlight w:val="none"/>
                <w:lang w:eastAsia="zh-CN"/>
              </w:rPr>
            </w:pPr>
            <w:r>
              <w:rPr>
                <w:rFonts w:hint="eastAsia" w:ascii="宋体" w:hAnsi="宋体" w:cs="宋体"/>
                <w:color w:val="auto"/>
                <w:sz w:val="24"/>
                <w:szCs w:val="22"/>
                <w:highlight w:val="none"/>
              </w:rPr>
              <w:t>地址：富平</w:t>
            </w:r>
            <w:r>
              <w:rPr>
                <w:rFonts w:hint="eastAsia" w:ascii="宋体" w:hAnsi="宋体" w:cs="宋体"/>
                <w:color w:val="auto"/>
                <w:sz w:val="24"/>
                <w:szCs w:val="22"/>
                <w:highlight w:val="none"/>
                <w:lang w:eastAsia="zh-CN"/>
              </w:rPr>
              <w:t>县老庙镇北大街</w:t>
            </w:r>
          </w:p>
          <w:p>
            <w:pPr>
              <w:tabs>
                <w:tab w:val="left" w:pos="7665"/>
              </w:tabs>
              <w:spacing w:line="360" w:lineRule="auto"/>
              <w:rPr>
                <w:rFonts w:hint="eastAsia" w:ascii="宋体" w:hAnsi="宋体" w:cs="宋体"/>
                <w:color w:val="auto"/>
                <w:sz w:val="24"/>
                <w:szCs w:val="22"/>
                <w:highlight w:val="none"/>
              </w:rPr>
            </w:pPr>
            <w:r>
              <w:rPr>
                <w:rFonts w:hint="eastAsia" w:ascii="宋体" w:hAnsi="宋体" w:cs="宋体"/>
                <w:color w:val="auto"/>
                <w:sz w:val="24"/>
                <w:szCs w:val="22"/>
                <w:highlight w:val="none"/>
              </w:rPr>
              <w:t>联系人：</w:t>
            </w:r>
            <w:r>
              <w:rPr>
                <w:rFonts w:hint="eastAsia" w:ascii="宋体" w:hAnsi="宋体" w:cs="宋体"/>
                <w:color w:val="auto"/>
                <w:sz w:val="24"/>
                <w:szCs w:val="22"/>
                <w:highlight w:val="none"/>
                <w:lang w:eastAsia="zh-CN"/>
              </w:rPr>
              <w:t>曹工</w:t>
            </w:r>
          </w:p>
          <w:p>
            <w:pPr>
              <w:tabs>
                <w:tab w:val="left" w:pos="7665"/>
              </w:tabs>
              <w:spacing w:line="360" w:lineRule="auto"/>
              <w:rPr>
                <w:rFonts w:hint="default" w:ascii="宋体" w:hAnsi="宋体" w:cs="宋体"/>
                <w:color w:val="auto"/>
                <w:sz w:val="24"/>
                <w:szCs w:val="22"/>
                <w:highlight w:val="none"/>
                <w:lang w:val="en-US"/>
              </w:rPr>
            </w:pPr>
            <w:r>
              <w:rPr>
                <w:rFonts w:hint="eastAsia" w:ascii="宋体" w:hAnsi="宋体" w:cs="宋体"/>
                <w:color w:val="auto"/>
                <w:sz w:val="24"/>
                <w:szCs w:val="22"/>
                <w:highlight w:val="none"/>
              </w:rPr>
              <w:t>电话：</w:t>
            </w:r>
            <w:r>
              <w:rPr>
                <w:rFonts w:hint="eastAsia" w:ascii="宋体" w:hAnsi="宋体" w:cs="宋体"/>
                <w:color w:val="auto"/>
                <w:sz w:val="24"/>
                <w:szCs w:val="22"/>
                <w:highlight w:val="none"/>
                <w:lang w:val="en-US" w:eastAsia="zh-CN"/>
              </w:rPr>
              <w:t>13572333805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2</w:t>
            </w:r>
          </w:p>
        </w:tc>
        <w:tc>
          <w:tcPr>
            <w:tcW w:w="2226"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采购代理机构</w:t>
            </w:r>
          </w:p>
        </w:tc>
        <w:tc>
          <w:tcPr>
            <w:tcW w:w="7088" w:type="dxa"/>
            <w:noWrap w:val="0"/>
            <w:vAlign w:val="center"/>
          </w:tcPr>
          <w:p>
            <w:pPr>
              <w:pStyle w:val="18"/>
              <w:widowControl w:val="0"/>
              <w:spacing w:before="0" w:beforeAutospacing="0" w:after="0" w:afterAutospacing="0" w:line="420" w:lineRule="exact"/>
              <w:jc w:val="both"/>
              <w:rPr>
                <w:rFonts w:hint="eastAsia" w:ascii="宋体" w:hAnsi="宋体" w:eastAsia="宋体" w:cs="宋体"/>
                <w:b w:val="0"/>
                <w:bCs w:val="0"/>
                <w:color w:val="auto"/>
                <w:kern w:val="0"/>
                <w:sz w:val="24"/>
                <w:szCs w:val="24"/>
                <w:highlight w:val="none"/>
                <w:lang w:val="en-US" w:eastAsia="zh-CN" w:bidi="ar-SA"/>
              </w:rPr>
            </w:pPr>
            <w:r>
              <w:rPr>
                <w:rFonts w:eastAsia="宋体"/>
                <w:b w:val="0"/>
                <w:color w:val="auto"/>
                <w:sz w:val="24"/>
                <w:szCs w:val="24"/>
                <w:highlight w:val="none"/>
              </w:rPr>
              <w:t>名称：</w:t>
            </w:r>
            <w:r>
              <w:rPr>
                <w:rFonts w:hint="eastAsia" w:ascii="宋体" w:hAnsi="宋体" w:eastAsia="宋体" w:cs="宋体"/>
                <w:b w:val="0"/>
                <w:bCs w:val="0"/>
                <w:color w:val="auto"/>
                <w:kern w:val="0"/>
                <w:sz w:val="24"/>
                <w:szCs w:val="24"/>
                <w:highlight w:val="none"/>
                <w:lang w:val="en-US" w:eastAsia="zh-CN" w:bidi="ar-SA"/>
              </w:rPr>
              <w:t>陕西博锐特项目管理有限公司</w:t>
            </w:r>
          </w:p>
          <w:p>
            <w:pPr>
              <w:tabs>
                <w:tab w:val="left" w:pos="7665"/>
              </w:tabs>
              <w:spacing w:line="360" w:lineRule="auto"/>
              <w:rPr>
                <w:rFonts w:hint="eastAsia" w:ascii="宋体" w:hAnsi="宋体" w:cs="宋体"/>
                <w:color w:val="auto"/>
                <w:sz w:val="24"/>
                <w:szCs w:val="22"/>
                <w:highlight w:val="none"/>
              </w:rPr>
            </w:pPr>
            <w:r>
              <w:rPr>
                <w:rFonts w:hint="eastAsia" w:ascii="宋体" w:hAnsi="宋体" w:cs="宋体"/>
                <w:color w:val="auto"/>
                <w:kern w:val="0"/>
                <w:sz w:val="24"/>
                <w:highlight w:val="none"/>
              </w:rPr>
              <w:t>地址：</w:t>
            </w:r>
            <w:r>
              <w:rPr>
                <w:rFonts w:hint="eastAsia" w:ascii="宋体" w:hAnsi="宋体" w:cs="宋体"/>
                <w:color w:val="auto"/>
                <w:sz w:val="24"/>
                <w:szCs w:val="22"/>
                <w:highlight w:val="none"/>
              </w:rPr>
              <w:t>西安市高新区丈八一路1号1幢1单元12206室</w:t>
            </w:r>
          </w:p>
          <w:p>
            <w:pPr>
              <w:autoSpaceDE w:val="0"/>
              <w:spacing w:line="436" w:lineRule="exact"/>
              <w:ind w:right="420"/>
              <w:rPr>
                <w:rFonts w:hint="eastAsia" w:ascii="宋体" w:hAnsi="宋体" w:cs="宋体"/>
                <w:color w:val="auto"/>
                <w:kern w:val="0"/>
                <w:sz w:val="24"/>
                <w:highlight w:val="none"/>
              </w:rPr>
            </w:pPr>
            <w:r>
              <w:rPr>
                <w:rFonts w:hint="eastAsia" w:ascii="宋体" w:hAnsi="宋体" w:cs="宋体"/>
                <w:color w:val="auto"/>
                <w:kern w:val="0"/>
                <w:sz w:val="24"/>
                <w:highlight w:val="none"/>
              </w:rPr>
              <w:t>联系人：</w:t>
            </w:r>
            <w:r>
              <w:rPr>
                <w:rFonts w:hint="eastAsia" w:ascii="宋体" w:hAnsi="宋体" w:cs="宋体"/>
                <w:color w:val="auto"/>
                <w:kern w:val="0"/>
                <w:sz w:val="24"/>
                <w:highlight w:val="none"/>
                <w:lang w:eastAsia="zh-CN"/>
              </w:rPr>
              <w:t>郭</w:t>
            </w:r>
            <w:r>
              <w:rPr>
                <w:rFonts w:hint="eastAsia" w:ascii="宋体" w:hAnsi="宋体" w:cs="宋体"/>
                <w:color w:val="auto"/>
                <w:kern w:val="0"/>
                <w:sz w:val="24"/>
                <w:highlight w:val="none"/>
              </w:rPr>
              <w:t>工</w:t>
            </w:r>
          </w:p>
          <w:p>
            <w:pPr>
              <w:autoSpaceDE w:val="0"/>
              <w:spacing w:line="436" w:lineRule="exact"/>
              <w:ind w:right="420"/>
              <w:rPr>
                <w:rFonts w:hint="default" w:eastAsia="宋体"/>
                <w:b/>
                <w:color w:val="auto"/>
                <w:sz w:val="24"/>
                <w:highlight w:val="none"/>
                <w:lang w:val="en-US" w:eastAsia="zh-CN"/>
              </w:rPr>
            </w:pPr>
            <w:r>
              <w:rPr>
                <w:rFonts w:hint="eastAsia" w:ascii="宋体" w:hAnsi="宋体" w:cs="宋体"/>
                <w:color w:val="auto"/>
                <w:kern w:val="0"/>
                <w:sz w:val="24"/>
                <w:highlight w:val="none"/>
              </w:rPr>
              <w:t>电话：</w:t>
            </w:r>
            <w:r>
              <w:rPr>
                <w:rFonts w:hint="eastAsia" w:ascii="宋体" w:hAnsi="宋体" w:cs="宋体"/>
                <w:color w:val="auto"/>
                <w:kern w:val="0"/>
                <w:sz w:val="24"/>
                <w:highlight w:val="none"/>
                <w:lang w:val="en-US" w:eastAsia="zh-CN"/>
              </w:rPr>
              <w:t>15929080956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813" w:type="dxa"/>
            <w:noWrap w:val="0"/>
            <w:vAlign w:val="center"/>
          </w:tcPr>
          <w:p>
            <w:pPr>
              <w:spacing w:line="420" w:lineRule="exact"/>
              <w:jc w:val="center"/>
              <w:rPr>
                <w:rFonts w:hint="eastAsia" w:ascii="宋体" w:hAnsi="宋体"/>
                <w:bCs/>
                <w:color w:val="auto"/>
                <w:kern w:val="0"/>
                <w:sz w:val="24"/>
                <w:highlight w:val="none"/>
              </w:rPr>
            </w:pPr>
            <w:r>
              <w:rPr>
                <w:rFonts w:hint="eastAsia" w:ascii="宋体" w:hAnsi="宋体"/>
                <w:bCs/>
                <w:color w:val="auto"/>
                <w:kern w:val="0"/>
                <w:sz w:val="24"/>
                <w:highlight w:val="none"/>
              </w:rPr>
              <w:t>3</w:t>
            </w:r>
          </w:p>
        </w:tc>
        <w:tc>
          <w:tcPr>
            <w:tcW w:w="2226" w:type="dxa"/>
            <w:noWrap w:val="0"/>
            <w:vAlign w:val="center"/>
          </w:tcPr>
          <w:p>
            <w:pPr>
              <w:spacing w:line="400" w:lineRule="exact"/>
              <w:jc w:val="center"/>
              <w:rPr>
                <w:rFonts w:hint="eastAsia" w:ascii="宋体" w:hAnsi="宋体"/>
                <w:bCs/>
                <w:color w:val="auto"/>
                <w:kern w:val="0"/>
                <w:sz w:val="24"/>
                <w:highlight w:val="none"/>
              </w:rPr>
            </w:pPr>
            <w:r>
              <w:rPr>
                <w:rFonts w:hint="eastAsia" w:ascii="宋体" w:hAnsi="宋体"/>
                <w:bCs/>
                <w:color w:val="auto"/>
                <w:kern w:val="0"/>
                <w:sz w:val="24"/>
                <w:highlight w:val="none"/>
              </w:rPr>
              <w:t>项目名称</w:t>
            </w:r>
          </w:p>
        </w:tc>
        <w:tc>
          <w:tcPr>
            <w:tcW w:w="7088" w:type="dxa"/>
            <w:noWrap w:val="0"/>
            <w:vAlign w:val="center"/>
          </w:tcPr>
          <w:p>
            <w:pPr>
              <w:tabs>
                <w:tab w:val="left" w:pos="7665"/>
              </w:tabs>
              <w:spacing w:line="360" w:lineRule="auto"/>
              <w:rPr>
                <w:rFonts w:hint="eastAsia" w:ascii="宋体" w:hAnsi="宋体" w:eastAsia="宋体"/>
                <w:b/>
                <w:color w:val="auto"/>
                <w:sz w:val="24"/>
                <w:highlight w:val="none"/>
                <w:lang w:eastAsia="zh-CN"/>
              </w:rPr>
            </w:pPr>
            <w:r>
              <w:rPr>
                <w:rFonts w:hint="eastAsia" w:ascii="宋体" w:hAnsi="宋体" w:cs="宋体"/>
                <w:color w:val="auto"/>
                <w:sz w:val="24"/>
                <w:szCs w:val="22"/>
                <w:highlight w:val="none"/>
                <w:lang w:eastAsia="zh-CN"/>
              </w:rPr>
              <w:t>老庙镇兰山村产业路硬化项目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4</w:t>
            </w:r>
          </w:p>
        </w:tc>
        <w:tc>
          <w:tcPr>
            <w:tcW w:w="2226" w:type="dxa"/>
            <w:noWrap w:val="0"/>
            <w:vAlign w:val="center"/>
          </w:tcPr>
          <w:p>
            <w:pPr>
              <w:spacing w:line="400" w:lineRule="exact"/>
              <w:jc w:val="center"/>
              <w:rPr>
                <w:rFonts w:hint="eastAsia" w:ascii="宋体" w:hAnsi="宋体"/>
                <w:bCs/>
                <w:color w:val="auto"/>
                <w:kern w:val="0"/>
                <w:sz w:val="24"/>
                <w:highlight w:val="none"/>
              </w:rPr>
            </w:pPr>
            <w:r>
              <w:rPr>
                <w:rFonts w:hint="eastAsia" w:ascii="宋体" w:hAnsi="宋体"/>
                <w:bCs/>
                <w:color w:val="auto"/>
                <w:kern w:val="0"/>
                <w:sz w:val="24"/>
                <w:highlight w:val="none"/>
              </w:rPr>
              <w:t>项目编号</w:t>
            </w:r>
          </w:p>
        </w:tc>
        <w:tc>
          <w:tcPr>
            <w:tcW w:w="7088" w:type="dxa"/>
            <w:noWrap w:val="0"/>
            <w:vAlign w:val="center"/>
          </w:tcPr>
          <w:p>
            <w:pPr>
              <w:pStyle w:val="18"/>
              <w:widowControl w:val="0"/>
              <w:spacing w:before="0" w:beforeAutospacing="0" w:after="0" w:afterAutospacing="0" w:line="400" w:lineRule="exact"/>
              <w:jc w:val="both"/>
              <w:rPr>
                <w:rFonts w:hint="eastAsia" w:eastAsia="宋体"/>
                <w:b w:val="0"/>
                <w:color w:val="auto"/>
                <w:sz w:val="24"/>
                <w:szCs w:val="24"/>
                <w:highlight w:val="none"/>
              </w:rPr>
            </w:pPr>
            <w:r>
              <w:rPr>
                <w:rFonts w:hint="eastAsia" w:eastAsia="宋体" w:cs="宋体"/>
                <w:b w:val="0"/>
                <w:bCs w:val="0"/>
                <w:color w:val="auto"/>
                <w:kern w:val="2"/>
                <w:sz w:val="24"/>
                <w:szCs w:val="22"/>
                <w:highlight w:val="none"/>
                <w:lang w:val="en-US" w:eastAsia="zh-CN" w:bidi="ar-SA"/>
              </w:rPr>
              <w:t>BRTWN21-009Z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5</w:t>
            </w:r>
          </w:p>
        </w:tc>
        <w:tc>
          <w:tcPr>
            <w:tcW w:w="2226" w:type="dxa"/>
            <w:noWrap w:val="0"/>
            <w:vAlign w:val="center"/>
          </w:tcPr>
          <w:p>
            <w:pPr>
              <w:spacing w:line="400" w:lineRule="exact"/>
              <w:jc w:val="center"/>
              <w:rPr>
                <w:rFonts w:hint="eastAsia" w:ascii="宋体" w:hAnsi="宋体"/>
                <w:bCs/>
                <w:color w:val="auto"/>
                <w:kern w:val="0"/>
                <w:sz w:val="24"/>
                <w:highlight w:val="none"/>
              </w:rPr>
            </w:pPr>
            <w:r>
              <w:rPr>
                <w:rFonts w:hint="eastAsia" w:ascii="宋体" w:hAnsi="宋体"/>
                <w:bCs/>
                <w:color w:val="auto"/>
                <w:kern w:val="0"/>
                <w:sz w:val="24"/>
                <w:highlight w:val="none"/>
              </w:rPr>
              <w:t>项目性质</w:t>
            </w:r>
          </w:p>
        </w:tc>
        <w:tc>
          <w:tcPr>
            <w:tcW w:w="7088" w:type="dxa"/>
            <w:noWrap w:val="0"/>
            <w:vAlign w:val="center"/>
          </w:tcPr>
          <w:p>
            <w:pPr>
              <w:pStyle w:val="18"/>
              <w:widowControl w:val="0"/>
              <w:spacing w:before="0" w:beforeAutospacing="0" w:after="0" w:afterAutospacing="0" w:line="400" w:lineRule="exact"/>
              <w:jc w:val="both"/>
              <w:rPr>
                <w:rFonts w:hint="eastAsia" w:eastAsia="宋体"/>
                <w:b w:val="0"/>
                <w:color w:val="auto"/>
                <w:sz w:val="24"/>
                <w:szCs w:val="24"/>
                <w:highlight w:val="none"/>
              </w:rPr>
            </w:pPr>
            <w:r>
              <w:rPr>
                <w:rFonts w:hint="eastAsia" w:eastAsia="宋体"/>
                <w:b w:val="0"/>
                <w:color w:val="auto"/>
                <w:sz w:val="24"/>
                <w:szCs w:val="24"/>
                <w:highlight w:val="none"/>
              </w:rPr>
              <w:t>工程类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6</w:t>
            </w:r>
          </w:p>
        </w:tc>
        <w:tc>
          <w:tcPr>
            <w:tcW w:w="2226" w:type="dxa"/>
            <w:noWrap w:val="0"/>
            <w:vAlign w:val="center"/>
          </w:tcPr>
          <w:p>
            <w:pPr>
              <w:pStyle w:val="18"/>
              <w:widowControl w:val="0"/>
              <w:spacing w:before="0" w:beforeAutospacing="0" w:after="0" w:afterAutospacing="0" w:line="400" w:lineRule="exact"/>
              <w:rPr>
                <w:rFonts w:hint="eastAsia" w:eastAsia="宋体"/>
                <w:b w:val="0"/>
                <w:color w:val="auto"/>
                <w:sz w:val="24"/>
                <w:szCs w:val="24"/>
                <w:highlight w:val="none"/>
              </w:rPr>
            </w:pPr>
            <w:r>
              <w:rPr>
                <w:rFonts w:hint="eastAsia" w:eastAsia="宋体"/>
                <w:b w:val="0"/>
                <w:color w:val="auto"/>
                <w:sz w:val="24"/>
                <w:szCs w:val="24"/>
                <w:highlight w:val="none"/>
              </w:rPr>
              <w:t>资金来源</w:t>
            </w:r>
          </w:p>
        </w:tc>
        <w:tc>
          <w:tcPr>
            <w:tcW w:w="7088" w:type="dxa"/>
            <w:noWrap w:val="0"/>
            <w:vAlign w:val="center"/>
          </w:tcPr>
          <w:p>
            <w:pPr>
              <w:pStyle w:val="18"/>
              <w:widowControl w:val="0"/>
              <w:spacing w:before="0" w:beforeAutospacing="0" w:after="0" w:afterAutospacing="0" w:line="400" w:lineRule="exact"/>
              <w:jc w:val="both"/>
              <w:rPr>
                <w:rFonts w:hint="eastAsia" w:eastAsia="宋体"/>
                <w:b w:val="0"/>
                <w:color w:val="auto"/>
                <w:sz w:val="24"/>
                <w:szCs w:val="24"/>
                <w:highlight w:val="none"/>
              </w:rPr>
            </w:pPr>
            <w:r>
              <w:rPr>
                <w:rFonts w:hint="eastAsia" w:eastAsia="宋体"/>
                <w:b w:val="0"/>
                <w:bCs w:val="0"/>
                <w:color w:val="auto"/>
                <w:sz w:val="24"/>
                <w:szCs w:val="24"/>
                <w:highlight w:val="none"/>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7</w:t>
            </w:r>
          </w:p>
        </w:tc>
        <w:tc>
          <w:tcPr>
            <w:tcW w:w="2226" w:type="dxa"/>
            <w:noWrap w:val="0"/>
            <w:vAlign w:val="center"/>
          </w:tcPr>
          <w:p>
            <w:pPr>
              <w:pStyle w:val="18"/>
              <w:widowControl w:val="0"/>
              <w:spacing w:before="0" w:beforeAutospacing="0" w:after="0" w:afterAutospacing="0" w:line="400" w:lineRule="exact"/>
              <w:rPr>
                <w:rFonts w:hint="eastAsia" w:eastAsia="宋体"/>
                <w:b w:val="0"/>
                <w:color w:val="auto"/>
                <w:sz w:val="24"/>
                <w:szCs w:val="24"/>
                <w:highlight w:val="none"/>
                <w:lang w:val="zh-CN"/>
              </w:rPr>
            </w:pPr>
            <w:r>
              <w:rPr>
                <w:rFonts w:hint="eastAsia" w:eastAsia="宋体"/>
                <w:b w:val="0"/>
                <w:color w:val="auto"/>
                <w:sz w:val="24"/>
                <w:szCs w:val="24"/>
                <w:highlight w:val="none"/>
                <w:lang w:val="zh-CN"/>
              </w:rPr>
              <w:t>招标范围</w:t>
            </w:r>
          </w:p>
        </w:tc>
        <w:tc>
          <w:tcPr>
            <w:tcW w:w="7088" w:type="dxa"/>
            <w:noWrap w:val="0"/>
            <w:vAlign w:val="center"/>
          </w:tcPr>
          <w:p>
            <w:pPr>
              <w:spacing w:line="400" w:lineRule="exact"/>
              <w:rPr>
                <w:rFonts w:hint="eastAsia" w:ascii="宋体" w:hAnsi="宋体"/>
                <w:b/>
                <w:color w:val="auto"/>
                <w:sz w:val="24"/>
                <w:highlight w:val="none"/>
                <w:lang w:val="zh-CN"/>
              </w:rPr>
            </w:pPr>
            <w:r>
              <w:rPr>
                <w:rFonts w:hint="eastAsia" w:ascii="宋体" w:hAnsi="宋体"/>
                <w:color w:val="auto"/>
                <w:spacing w:val="-6"/>
                <w:sz w:val="24"/>
                <w:highlight w:val="none"/>
              </w:rPr>
              <w:t>具体要求详见竞争性磋商文件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8</w:t>
            </w:r>
          </w:p>
        </w:tc>
        <w:tc>
          <w:tcPr>
            <w:tcW w:w="2226" w:type="dxa"/>
            <w:noWrap w:val="0"/>
            <w:vAlign w:val="center"/>
          </w:tcPr>
          <w:p>
            <w:pPr>
              <w:pStyle w:val="18"/>
              <w:widowControl w:val="0"/>
              <w:spacing w:before="0" w:beforeAutospacing="0" w:after="0" w:afterAutospacing="0" w:line="400" w:lineRule="exact"/>
              <w:rPr>
                <w:rFonts w:hint="eastAsia" w:eastAsia="宋体"/>
                <w:b w:val="0"/>
                <w:color w:val="auto"/>
                <w:sz w:val="24"/>
                <w:szCs w:val="24"/>
                <w:highlight w:val="none"/>
                <w:lang w:val="zh-CN"/>
              </w:rPr>
            </w:pPr>
            <w:r>
              <w:rPr>
                <w:rFonts w:hint="eastAsia" w:eastAsia="宋体"/>
                <w:b w:val="0"/>
                <w:color w:val="auto"/>
                <w:sz w:val="24"/>
                <w:szCs w:val="24"/>
                <w:highlight w:val="none"/>
                <w:lang w:val="zh-CN"/>
              </w:rPr>
              <w:t>质量要求</w:t>
            </w:r>
          </w:p>
        </w:tc>
        <w:tc>
          <w:tcPr>
            <w:tcW w:w="7088" w:type="dxa"/>
            <w:noWrap w:val="0"/>
            <w:vAlign w:val="center"/>
          </w:tcPr>
          <w:p>
            <w:pPr>
              <w:spacing w:line="400" w:lineRule="exact"/>
              <w:rPr>
                <w:rFonts w:hint="eastAsia" w:ascii="宋体" w:hAnsi="宋体"/>
                <w:color w:val="auto"/>
                <w:spacing w:val="-6"/>
                <w:sz w:val="24"/>
                <w:highlight w:val="none"/>
              </w:rPr>
            </w:pPr>
            <w:r>
              <w:rPr>
                <w:rFonts w:hint="eastAsia" w:ascii="宋体" w:hAnsi="宋体"/>
                <w:color w:val="auto"/>
                <w:sz w:val="24"/>
                <w:highlight w:val="none"/>
              </w:rPr>
              <w:t>合格质量标准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9</w:t>
            </w:r>
          </w:p>
        </w:tc>
        <w:tc>
          <w:tcPr>
            <w:tcW w:w="2226" w:type="dxa"/>
            <w:noWrap w:val="0"/>
            <w:vAlign w:val="center"/>
          </w:tcPr>
          <w:p>
            <w:pPr>
              <w:spacing w:line="400" w:lineRule="exact"/>
              <w:rPr>
                <w:rFonts w:hint="eastAsia" w:ascii="宋体" w:hAnsi="宋体"/>
                <w:color w:val="auto"/>
                <w:spacing w:val="-6"/>
                <w:sz w:val="24"/>
                <w:highlight w:val="none"/>
              </w:rPr>
            </w:pPr>
            <w:r>
              <w:rPr>
                <w:rFonts w:hint="eastAsia" w:ascii="宋体" w:hAnsi="宋体"/>
                <w:color w:val="auto"/>
                <w:spacing w:val="-6"/>
                <w:sz w:val="24"/>
                <w:highlight w:val="none"/>
              </w:rPr>
              <w:t>供应商资格要求</w:t>
            </w:r>
          </w:p>
        </w:tc>
        <w:tc>
          <w:tcPr>
            <w:tcW w:w="7088" w:type="dxa"/>
            <w:noWrap w:val="0"/>
            <w:vAlign w:val="center"/>
          </w:tcPr>
          <w:p>
            <w:pPr>
              <w:spacing w:line="400" w:lineRule="exact"/>
              <w:rPr>
                <w:rFonts w:ascii="宋体" w:hAnsi="宋体"/>
                <w:color w:val="auto"/>
                <w:spacing w:val="-6"/>
                <w:sz w:val="24"/>
                <w:highlight w:val="none"/>
              </w:rPr>
            </w:pPr>
            <w:r>
              <w:rPr>
                <w:rFonts w:hint="eastAsia" w:ascii="宋体" w:hAnsi="宋体"/>
                <w:b/>
                <w:bCs/>
                <w:color w:val="auto"/>
                <w:spacing w:val="-6"/>
                <w:sz w:val="24"/>
                <w:highlight w:val="none"/>
              </w:rPr>
              <w:t>详见竞争性磋商公告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10</w:t>
            </w:r>
          </w:p>
        </w:tc>
        <w:tc>
          <w:tcPr>
            <w:tcW w:w="2226" w:type="dxa"/>
            <w:noWrap w:val="0"/>
            <w:vAlign w:val="center"/>
          </w:tcPr>
          <w:p>
            <w:pPr>
              <w:spacing w:line="400" w:lineRule="exact"/>
              <w:jc w:val="center"/>
              <w:rPr>
                <w:rFonts w:hint="eastAsia" w:ascii="宋体" w:hAnsi="宋体" w:cs="宋体"/>
                <w:bCs/>
                <w:color w:val="auto"/>
                <w:sz w:val="24"/>
                <w:highlight w:val="none"/>
              </w:rPr>
            </w:pPr>
            <w:r>
              <w:rPr>
                <w:rFonts w:hint="eastAsia" w:ascii="宋体" w:hAnsi="宋体" w:cs="宋体"/>
                <w:bCs/>
                <w:color w:val="auto"/>
                <w:sz w:val="24"/>
                <w:highlight w:val="none"/>
              </w:rPr>
              <w:t>工   期</w:t>
            </w:r>
          </w:p>
        </w:tc>
        <w:tc>
          <w:tcPr>
            <w:tcW w:w="7088" w:type="dxa"/>
            <w:noWrap w:val="0"/>
            <w:vAlign w:val="center"/>
          </w:tcPr>
          <w:p>
            <w:pPr>
              <w:spacing w:line="400" w:lineRule="exact"/>
              <w:rPr>
                <w:rFonts w:ascii="宋体" w:hAnsi="宋体"/>
                <w:color w:val="auto"/>
                <w:spacing w:val="-6"/>
                <w:sz w:val="24"/>
                <w:highlight w:val="none"/>
              </w:rPr>
            </w:pPr>
            <w:r>
              <w:rPr>
                <w:rFonts w:hint="eastAsia" w:ascii="宋体" w:hAnsi="宋体"/>
                <w:color w:val="auto"/>
                <w:spacing w:val="-6"/>
                <w:sz w:val="24"/>
                <w:highlight w:val="none"/>
                <w:lang w:val="en-US" w:eastAsia="zh-CN"/>
              </w:rPr>
              <w:t>60</w:t>
            </w:r>
            <w:r>
              <w:rPr>
                <w:rFonts w:hint="eastAsia" w:ascii="宋体" w:hAnsi="宋体"/>
                <w:color w:val="auto"/>
                <w:spacing w:val="-6"/>
                <w:sz w:val="24"/>
                <w:highlight w:val="none"/>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11</w:t>
            </w:r>
          </w:p>
        </w:tc>
        <w:tc>
          <w:tcPr>
            <w:tcW w:w="2226" w:type="dxa"/>
            <w:noWrap w:val="0"/>
            <w:vAlign w:val="center"/>
          </w:tcPr>
          <w:p>
            <w:pPr>
              <w:spacing w:line="400" w:lineRule="exact"/>
              <w:jc w:val="center"/>
              <w:rPr>
                <w:rFonts w:hint="eastAsia" w:ascii="宋体" w:hAnsi="宋体"/>
                <w:color w:val="auto"/>
                <w:kern w:val="0"/>
                <w:sz w:val="24"/>
                <w:highlight w:val="none"/>
                <w:lang w:val="zh-CN"/>
              </w:rPr>
            </w:pPr>
            <w:r>
              <w:rPr>
                <w:rFonts w:hint="eastAsia" w:ascii="宋体" w:hAnsi="宋体"/>
                <w:color w:val="auto"/>
                <w:kern w:val="0"/>
                <w:sz w:val="24"/>
                <w:highlight w:val="none"/>
                <w:lang w:val="zh-CN"/>
              </w:rPr>
              <w:t>联合体磋商</w:t>
            </w:r>
          </w:p>
        </w:tc>
        <w:tc>
          <w:tcPr>
            <w:tcW w:w="7088" w:type="dxa"/>
            <w:noWrap w:val="0"/>
            <w:vAlign w:val="center"/>
          </w:tcPr>
          <w:p>
            <w:pPr>
              <w:spacing w:line="400" w:lineRule="exact"/>
              <w:rPr>
                <w:rFonts w:hint="eastAsia" w:ascii="宋体" w:hAnsi="宋体"/>
                <w:color w:val="auto"/>
                <w:sz w:val="24"/>
                <w:highlight w:val="none"/>
              </w:rPr>
            </w:pPr>
            <w:r>
              <w:rPr>
                <w:rFonts w:hint="eastAsia" w:ascii="宋体" w:hAnsi="宋体"/>
                <w:color w:val="auto"/>
                <w:sz w:val="24"/>
                <w:highlight w:val="none"/>
              </w:rPr>
              <w:t>不允许联合体磋商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12</w:t>
            </w:r>
          </w:p>
        </w:tc>
        <w:tc>
          <w:tcPr>
            <w:tcW w:w="2226" w:type="dxa"/>
            <w:noWrap w:val="0"/>
            <w:vAlign w:val="center"/>
          </w:tcPr>
          <w:p>
            <w:pPr>
              <w:spacing w:line="400" w:lineRule="exact"/>
              <w:rPr>
                <w:rFonts w:hint="eastAsia" w:ascii="宋体" w:hAnsi="宋体"/>
                <w:color w:val="auto"/>
                <w:sz w:val="24"/>
                <w:highlight w:val="none"/>
              </w:rPr>
            </w:pPr>
            <w:r>
              <w:rPr>
                <w:rFonts w:hint="eastAsia" w:ascii="宋体" w:hAnsi="宋体"/>
                <w:color w:val="auto"/>
                <w:sz w:val="24"/>
                <w:highlight w:val="none"/>
              </w:rPr>
              <w:t>供应商提出询问和质疑的时间</w:t>
            </w:r>
          </w:p>
        </w:tc>
        <w:tc>
          <w:tcPr>
            <w:tcW w:w="7088" w:type="dxa"/>
            <w:noWrap w:val="0"/>
            <w:vAlign w:val="center"/>
          </w:tcPr>
          <w:p>
            <w:pPr>
              <w:spacing w:line="400" w:lineRule="exact"/>
              <w:rPr>
                <w:rFonts w:hint="eastAsia" w:ascii="宋体" w:hAnsi="宋体"/>
                <w:color w:val="auto"/>
                <w:sz w:val="24"/>
                <w:highlight w:val="none"/>
              </w:rPr>
            </w:pPr>
            <w:r>
              <w:rPr>
                <w:rFonts w:ascii="宋体" w:hAnsi="宋体"/>
                <w:color w:val="auto"/>
                <w:sz w:val="24"/>
                <w:highlight w:val="none"/>
              </w:rPr>
              <w:t>已经购买磋商文件的供应商对磋商文件有</w:t>
            </w:r>
            <w:r>
              <w:rPr>
                <w:rFonts w:hint="eastAsia" w:ascii="宋体" w:hAnsi="宋体"/>
                <w:color w:val="auto"/>
                <w:sz w:val="24"/>
                <w:highlight w:val="none"/>
              </w:rPr>
              <w:t>询问和质疑</w:t>
            </w:r>
            <w:r>
              <w:rPr>
                <w:rFonts w:ascii="宋体" w:hAnsi="宋体"/>
                <w:color w:val="auto"/>
                <w:sz w:val="24"/>
                <w:highlight w:val="none"/>
              </w:rPr>
              <w:t>的，应</w:t>
            </w:r>
            <w:r>
              <w:rPr>
                <w:rFonts w:hint="eastAsia" w:ascii="宋体" w:hAnsi="宋体"/>
                <w:color w:val="auto"/>
                <w:sz w:val="24"/>
                <w:highlight w:val="none"/>
              </w:rPr>
              <w:t>当</w:t>
            </w:r>
            <w:r>
              <w:rPr>
                <w:rFonts w:ascii="宋体" w:hAnsi="宋体"/>
                <w:color w:val="auto"/>
                <w:sz w:val="24"/>
                <w:highlight w:val="none"/>
              </w:rPr>
              <w:t>在磋商</w:t>
            </w:r>
            <w:r>
              <w:rPr>
                <w:rFonts w:hint="eastAsia" w:ascii="宋体" w:hAnsi="宋体"/>
                <w:color w:val="auto"/>
                <w:sz w:val="24"/>
                <w:highlight w:val="none"/>
              </w:rPr>
              <w:t>响应</w:t>
            </w:r>
            <w:r>
              <w:rPr>
                <w:rFonts w:ascii="宋体" w:hAnsi="宋体"/>
                <w:color w:val="auto"/>
                <w:sz w:val="24"/>
                <w:highlight w:val="none"/>
              </w:rPr>
              <w:t>截止日期</w:t>
            </w:r>
            <w:r>
              <w:rPr>
                <w:rFonts w:hint="eastAsia" w:ascii="宋体" w:hAnsi="宋体"/>
                <w:color w:val="auto"/>
                <w:sz w:val="24"/>
                <w:highlight w:val="none"/>
              </w:rPr>
              <w:t>三日</w:t>
            </w:r>
            <w:r>
              <w:rPr>
                <w:rFonts w:ascii="宋体" w:hAnsi="宋体"/>
                <w:color w:val="auto"/>
                <w:sz w:val="24"/>
                <w:highlight w:val="none"/>
              </w:rPr>
              <w:t>前以书面形式向采购代理机构提出，</w:t>
            </w:r>
            <w:r>
              <w:rPr>
                <w:rFonts w:hint="eastAsia" w:ascii="宋体" w:hAnsi="宋体"/>
                <w:color w:val="auto"/>
                <w:sz w:val="24"/>
                <w:highlight w:val="none"/>
              </w:rPr>
              <w:t>在此之后提出的询问和质疑采购代理机构有权不予受理。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13</w:t>
            </w:r>
          </w:p>
        </w:tc>
        <w:tc>
          <w:tcPr>
            <w:tcW w:w="2226" w:type="dxa"/>
            <w:noWrap w:val="0"/>
            <w:vAlign w:val="center"/>
          </w:tcPr>
          <w:p>
            <w:pPr>
              <w:spacing w:line="400" w:lineRule="exact"/>
              <w:jc w:val="center"/>
              <w:rPr>
                <w:rFonts w:hint="eastAsia" w:ascii="宋体" w:hAnsi="宋体"/>
                <w:color w:val="auto"/>
                <w:sz w:val="24"/>
                <w:highlight w:val="none"/>
              </w:rPr>
            </w:pPr>
            <w:r>
              <w:rPr>
                <w:rFonts w:hint="eastAsia" w:ascii="宋体" w:hAnsi="宋体"/>
                <w:color w:val="auto"/>
                <w:sz w:val="24"/>
                <w:highlight w:val="none"/>
              </w:rPr>
              <w:t>资格审查方式</w:t>
            </w:r>
          </w:p>
        </w:tc>
        <w:tc>
          <w:tcPr>
            <w:tcW w:w="7088" w:type="dxa"/>
            <w:noWrap w:val="0"/>
            <w:vAlign w:val="center"/>
          </w:tcPr>
          <w:p>
            <w:pPr>
              <w:spacing w:line="400" w:lineRule="exact"/>
              <w:rPr>
                <w:rFonts w:hint="eastAsia" w:ascii="宋体" w:hAnsi="宋体"/>
                <w:color w:val="auto"/>
                <w:spacing w:val="-2"/>
                <w:sz w:val="24"/>
                <w:highlight w:val="none"/>
              </w:rPr>
            </w:pPr>
            <w:r>
              <w:rPr>
                <w:rFonts w:hint="eastAsia" w:ascii="宋体" w:hAnsi="宋体"/>
                <w:color w:val="auto"/>
                <w:spacing w:val="-2"/>
                <w:sz w:val="24"/>
                <w:highlight w:val="none"/>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14</w:t>
            </w:r>
          </w:p>
        </w:tc>
        <w:tc>
          <w:tcPr>
            <w:tcW w:w="2226" w:type="dxa"/>
            <w:noWrap w:val="0"/>
            <w:vAlign w:val="center"/>
          </w:tcPr>
          <w:p>
            <w:pPr>
              <w:spacing w:line="400" w:lineRule="exact"/>
              <w:jc w:val="center"/>
              <w:rPr>
                <w:rFonts w:hint="eastAsia" w:ascii="宋体" w:hAnsi="宋体"/>
                <w:color w:val="auto"/>
                <w:sz w:val="24"/>
                <w:highlight w:val="none"/>
                <w:lang w:val="zh-CN"/>
              </w:rPr>
            </w:pPr>
            <w:r>
              <w:rPr>
                <w:rFonts w:hint="eastAsia" w:ascii="宋体" w:hAnsi="宋体"/>
                <w:color w:val="auto"/>
                <w:sz w:val="24"/>
                <w:highlight w:val="none"/>
              </w:rPr>
              <w:t>磋商有效期</w:t>
            </w:r>
          </w:p>
        </w:tc>
        <w:tc>
          <w:tcPr>
            <w:tcW w:w="7088" w:type="dxa"/>
            <w:noWrap w:val="0"/>
            <w:vAlign w:val="center"/>
          </w:tcPr>
          <w:p>
            <w:pPr>
              <w:spacing w:line="400" w:lineRule="exact"/>
              <w:rPr>
                <w:rFonts w:hint="eastAsia" w:ascii="宋体" w:hAnsi="宋体"/>
                <w:color w:val="auto"/>
                <w:sz w:val="24"/>
                <w:highlight w:val="none"/>
              </w:rPr>
            </w:pPr>
            <w:r>
              <w:rPr>
                <w:rFonts w:hint="eastAsia" w:ascii="宋体" w:hAnsi="宋体"/>
                <w:color w:val="auto"/>
                <w:spacing w:val="-2"/>
                <w:sz w:val="24"/>
                <w:highlight w:val="none"/>
              </w:rPr>
              <w:t>响应文件从磋商之日起，有效期为90日历天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0"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16</w:t>
            </w:r>
          </w:p>
        </w:tc>
        <w:tc>
          <w:tcPr>
            <w:tcW w:w="2226" w:type="dxa"/>
            <w:noWrap w:val="0"/>
            <w:vAlign w:val="center"/>
          </w:tcPr>
          <w:p>
            <w:pPr>
              <w:spacing w:line="400" w:lineRule="exact"/>
              <w:jc w:val="center"/>
              <w:rPr>
                <w:rFonts w:hint="eastAsia" w:ascii="宋体" w:hAnsi="宋体"/>
                <w:color w:val="auto"/>
                <w:sz w:val="24"/>
                <w:highlight w:val="none"/>
                <w:lang w:val="zh-CN"/>
              </w:rPr>
            </w:pPr>
            <w:r>
              <w:rPr>
                <w:rFonts w:hint="eastAsia" w:ascii="宋体" w:hAnsi="宋体"/>
                <w:color w:val="auto"/>
                <w:sz w:val="24"/>
                <w:highlight w:val="none"/>
              </w:rPr>
              <w:t>磋商保证金</w:t>
            </w:r>
          </w:p>
        </w:tc>
        <w:tc>
          <w:tcPr>
            <w:tcW w:w="7088" w:type="dxa"/>
            <w:noWrap w:val="0"/>
            <w:vAlign w:val="center"/>
          </w:tcPr>
          <w:p>
            <w:pPr>
              <w:spacing w:line="320" w:lineRule="exact"/>
              <w:rPr>
                <w:rFonts w:hint="eastAsia" w:ascii="宋体" w:hAnsi="宋体"/>
                <w:color w:val="auto"/>
                <w:sz w:val="24"/>
                <w:highlight w:val="none"/>
              </w:rPr>
            </w:pPr>
            <w:r>
              <w:rPr>
                <w:rFonts w:hint="eastAsia" w:ascii="宋体" w:hAnsi="宋体"/>
                <w:color w:val="auto"/>
                <w:sz w:val="24"/>
                <w:highlight w:val="none"/>
              </w:rPr>
              <w:t>磋商保证金的形式：银行转账、电汇、符合陕西省财政厅陕财办采资〔2013〕5号文件规定的磋商担保函。</w:t>
            </w:r>
          </w:p>
          <w:p>
            <w:pPr>
              <w:spacing w:line="360" w:lineRule="exact"/>
              <w:rPr>
                <w:rFonts w:hint="eastAsia" w:ascii="宋体" w:hAnsi="宋体"/>
                <w:b/>
                <w:bCs/>
                <w:color w:val="auto"/>
                <w:sz w:val="24"/>
                <w:highlight w:val="none"/>
              </w:rPr>
            </w:pPr>
            <w:r>
              <w:rPr>
                <w:rFonts w:hint="eastAsia" w:ascii="宋体" w:hAnsi="宋体"/>
                <w:color w:val="auto"/>
                <w:sz w:val="24"/>
                <w:highlight w:val="none"/>
              </w:rPr>
              <w:t>磋商保证金的金额</w:t>
            </w:r>
            <w:r>
              <w:rPr>
                <w:rFonts w:hint="eastAsia" w:ascii="宋体" w:hAnsi="宋体"/>
                <w:b/>
                <w:bCs/>
                <w:color w:val="auto"/>
                <w:sz w:val="24"/>
                <w:highlight w:val="none"/>
              </w:rPr>
              <w:t>（人民币）：壹万元整（¥1</w:t>
            </w:r>
            <w:r>
              <w:rPr>
                <w:rFonts w:hint="eastAsia" w:ascii="宋体" w:hAnsi="宋体"/>
                <w:b/>
                <w:bCs/>
                <w:color w:val="auto"/>
                <w:sz w:val="24"/>
                <w:highlight w:val="none"/>
                <w:lang w:val="en-US" w:eastAsia="zh-CN"/>
              </w:rPr>
              <w:t>0</w:t>
            </w:r>
            <w:r>
              <w:rPr>
                <w:rFonts w:hint="eastAsia" w:ascii="宋体" w:hAnsi="宋体"/>
                <w:b/>
                <w:bCs/>
                <w:color w:val="auto"/>
                <w:sz w:val="24"/>
                <w:highlight w:val="none"/>
              </w:rPr>
              <w:t>000.00）</w:t>
            </w:r>
          </w:p>
          <w:p>
            <w:pPr>
              <w:spacing w:line="360" w:lineRule="exact"/>
              <w:rPr>
                <w:rFonts w:hint="eastAsia" w:ascii="宋体" w:hAnsi="宋体"/>
                <w:b/>
                <w:bCs/>
                <w:color w:val="auto"/>
                <w:sz w:val="24"/>
                <w:highlight w:val="none"/>
              </w:rPr>
            </w:pPr>
            <w:r>
              <w:rPr>
                <w:rFonts w:hint="eastAsia" w:ascii="宋体" w:hAnsi="宋体"/>
                <w:b/>
                <w:bCs/>
                <w:color w:val="auto"/>
                <w:sz w:val="24"/>
                <w:highlight w:val="none"/>
              </w:rPr>
              <w:t>开户行名称：</w:t>
            </w:r>
            <w:r>
              <w:rPr>
                <w:rFonts w:hint="eastAsia" w:ascii="宋体" w:hAnsi="宋体"/>
                <w:b/>
                <w:bCs/>
                <w:color w:val="auto"/>
                <w:sz w:val="24"/>
                <w:highlight w:val="none"/>
                <w:lang w:val="zh-CN" w:eastAsia="zh-CN"/>
              </w:rPr>
              <w:t>陕西博锐特项目管理有限公司渭南分公司</w:t>
            </w:r>
          </w:p>
          <w:p>
            <w:pPr>
              <w:spacing w:line="360" w:lineRule="exact"/>
              <w:rPr>
                <w:rFonts w:hint="eastAsia" w:ascii="宋体" w:hAnsi="宋体"/>
                <w:b/>
                <w:bCs/>
                <w:color w:val="auto"/>
                <w:sz w:val="24"/>
                <w:highlight w:val="none"/>
                <w:lang w:val="zh-CN" w:eastAsia="zh-CN"/>
              </w:rPr>
            </w:pPr>
            <w:r>
              <w:rPr>
                <w:rFonts w:hint="eastAsia" w:ascii="宋体" w:hAnsi="宋体"/>
                <w:b/>
                <w:bCs/>
                <w:color w:val="auto"/>
                <w:sz w:val="24"/>
                <w:highlight w:val="none"/>
              </w:rPr>
              <w:t>开户银行：</w:t>
            </w:r>
            <w:r>
              <w:rPr>
                <w:rFonts w:hint="eastAsia" w:ascii="宋体" w:hAnsi="宋体"/>
                <w:b/>
                <w:bCs/>
                <w:color w:val="auto"/>
                <w:sz w:val="24"/>
                <w:highlight w:val="none"/>
                <w:lang w:val="en-US" w:eastAsia="zh-CN"/>
              </w:rPr>
              <w:t>中国建设银行股份有限公司富平县支行</w:t>
            </w:r>
          </w:p>
          <w:p>
            <w:pPr>
              <w:spacing w:line="360" w:lineRule="exact"/>
              <w:rPr>
                <w:rFonts w:hint="eastAsia" w:ascii="宋体" w:hAnsi="宋体"/>
                <w:b/>
                <w:bCs/>
                <w:color w:val="auto"/>
                <w:sz w:val="24"/>
                <w:highlight w:val="none"/>
                <w:lang w:val="zh-CN" w:eastAsia="zh-CN"/>
              </w:rPr>
            </w:pPr>
            <w:r>
              <w:rPr>
                <w:rFonts w:hint="eastAsia" w:ascii="宋体" w:hAnsi="宋体"/>
                <w:b/>
                <w:bCs/>
                <w:color w:val="auto"/>
                <w:sz w:val="24"/>
                <w:highlight w:val="none"/>
                <w:lang w:val="zh-CN" w:eastAsia="zh-CN"/>
              </w:rPr>
              <w:t xml:space="preserve">账号： </w:t>
            </w:r>
            <w:r>
              <w:rPr>
                <w:rFonts w:hint="eastAsia" w:ascii="宋体" w:hAnsi="宋体"/>
                <w:b/>
                <w:bCs/>
                <w:color w:val="auto"/>
                <w:sz w:val="24"/>
                <w:highlight w:val="none"/>
                <w:lang w:val="en-US" w:eastAsia="zh-CN"/>
              </w:rPr>
              <w:t>61050164830800000595</w:t>
            </w:r>
          </w:p>
          <w:p>
            <w:pPr>
              <w:spacing w:line="320" w:lineRule="exact"/>
              <w:rPr>
                <w:rFonts w:hint="eastAsia" w:ascii="宋体" w:hAnsi="宋体"/>
                <w:color w:val="auto"/>
                <w:sz w:val="24"/>
                <w:highlight w:val="none"/>
              </w:rPr>
            </w:pPr>
            <w:r>
              <w:rPr>
                <w:rFonts w:hint="eastAsia" w:ascii="宋体" w:hAnsi="宋体" w:cs="宋体"/>
                <w:color w:val="auto"/>
                <w:sz w:val="24"/>
                <w:highlight w:val="none"/>
              </w:rPr>
              <w:t xml:space="preserve"> </w:t>
            </w:r>
            <w:r>
              <w:rPr>
                <w:rFonts w:hint="eastAsia" w:ascii="宋体" w:hAnsi="宋体"/>
                <w:color w:val="auto"/>
                <w:sz w:val="24"/>
                <w:highlight w:val="none"/>
              </w:rPr>
              <w:t>特别提示：1．磋商保证金不接受现金或支票形式。磋商供应商转账、电汇凭证，装订在磋商响应文件资格部分正本中，提供磋商担保函的密封至磋商响应文件资格部分正本中，所有副本中均应附有磋商保证金的复印件。</w:t>
            </w:r>
          </w:p>
          <w:p>
            <w:pPr>
              <w:spacing w:line="320" w:lineRule="exact"/>
              <w:rPr>
                <w:rFonts w:hint="eastAsia" w:ascii="宋体" w:hAnsi="宋体"/>
                <w:color w:val="auto"/>
                <w:sz w:val="24"/>
                <w:highlight w:val="none"/>
              </w:rPr>
            </w:pPr>
            <w:r>
              <w:rPr>
                <w:rFonts w:hint="eastAsia" w:ascii="宋体" w:hAnsi="宋体"/>
                <w:color w:val="auto"/>
                <w:sz w:val="24"/>
                <w:highlight w:val="none"/>
              </w:rPr>
              <w:t>2．转账、汇款时必须写明项目编号、项目名称（简称也可）和磋商保证金字样，便于代理公司财务部查询登记。</w:t>
            </w:r>
          </w:p>
          <w:p>
            <w:pPr>
              <w:spacing w:line="320" w:lineRule="exact"/>
              <w:rPr>
                <w:rFonts w:hint="eastAsia" w:ascii="宋体" w:hAnsi="宋体"/>
                <w:color w:val="auto"/>
                <w:sz w:val="24"/>
                <w:highlight w:val="none"/>
              </w:rPr>
            </w:pPr>
            <w:r>
              <w:rPr>
                <w:rFonts w:hint="eastAsia" w:ascii="宋体" w:hAnsi="宋体"/>
                <w:color w:val="auto"/>
                <w:sz w:val="24"/>
                <w:highlight w:val="none"/>
              </w:rPr>
              <w:t>3.交纳办法和交纳时间：磋商供应商应在开标截止时间之前提交磋商保证金并到账以下账户。</w:t>
            </w:r>
          </w:p>
          <w:p>
            <w:pPr>
              <w:spacing w:line="320" w:lineRule="exact"/>
              <w:rPr>
                <w:rFonts w:hint="eastAsia" w:ascii="宋体" w:hAnsi="宋体"/>
                <w:color w:val="auto"/>
                <w:sz w:val="24"/>
                <w:highlight w:val="none"/>
              </w:rPr>
            </w:pPr>
            <w:r>
              <w:rPr>
                <w:rFonts w:hint="eastAsia" w:ascii="宋体" w:hAnsi="宋体"/>
                <w:color w:val="auto"/>
                <w:sz w:val="24"/>
                <w:highlight w:val="none"/>
              </w:rPr>
              <w:t>4.磋商保证金必须按上述要求交纳方为有效。请供应商考虑资金在银行之间的转账要求和时间成本，确保在规定时间内陕西</w:t>
            </w:r>
            <w:r>
              <w:rPr>
                <w:rFonts w:hint="eastAsia" w:ascii="宋体" w:hAnsi="宋体"/>
                <w:color w:val="auto"/>
                <w:sz w:val="24"/>
                <w:highlight w:val="none"/>
                <w:lang w:eastAsia="zh-CN"/>
              </w:rPr>
              <w:t>博锐特</w:t>
            </w:r>
            <w:r>
              <w:rPr>
                <w:rFonts w:hint="eastAsia" w:ascii="宋体" w:hAnsi="宋体"/>
                <w:color w:val="auto"/>
                <w:sz w:val="24"/>
                <w:highlight w:val="none"/>
              </w:rPr>
              <w:t>项目管理有限公司在上述指定的账户能收到所交的磋商保证金，如果陕西</w:t>
            </w:r>
            <w:r>
              <w:rPr>
                <w:rFonts w:hint="eastAsia" w:ascii="宋体" w:hAnsi="宋体"/>
                <w:color w:val="auto"/>
                <w:sz w:val="24"/>
                <w:highlight w:val="none"/>
                <w:lang w:eastAsia="zh-CN"/>
              </w:rPr>
              <w:t>博锐特</w:t>
            </w:r>
            <w:r>
              <w:rPr>
                <w:rFonts w:hint="eastAsia" w:ascii="宋体" w:hAnsi="宋体"/>
                <w:color w:val="auto"/>
                <w:sz w:val="24"/>
                <w:highlight w:val="none"/>
              </w:rPr>
              <w:t>项目管理有限公司在上述账户未能收到磋商保证金，则该响应文件按照无效处理。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17</w:t>
            </w:r>
          </w:p>
        </w:tc>
        <w:tc>
          <w:tcPr>
            <w:tcW w:w="2226" w:type="dxa"/>
            <w:noWrap w:val="0"/>
            <w:vAlign w:val="center"/>
          </w:tcPr>
          <w:p>
            <w:pPr>
              <w:spacing w:line="400" w:lineRule="exact"/>
              <w:jc w:val="center"/>
              <w:rPr>
                <w:rFonts w:hint="eastAsia" w:ascii="宋体" w:hAnsi="宋体"/>
                <w:color w:val="auto"/>
                <w:sz w:val="24"/>
                <w:highlight w:val="none"/>
              </w:rPr>
            </w:pPr>
            <w:r>
              <w:rPr>
                <w:rFonts w:hint="eastAsia" w:ascii="宋体" w:hAnsi="宋体"/>
                <w:color w:val="auto"/>
                <w:sz w:val="24"/>
                <w:highlight w:val="none"/>
              </w:rPr>
              <w:t>采购代理费收费依据</w:t>
            </w:r>
          </w:p>
        </w:tc>
        <w:tc>
          <w:tcPr>
            <w:tcW w:w="7088" w:type="dxa"/>
            <w:noWrap w:val="0"/>
            <w:vAlign w:val="center"/>
          </w:tcPr>
          <w:p>
            <w:pPr>
              <w:spacing w:line="400" w:lineRule="exact"/>
              <w:rPr>
                <w:rFonts w:hint="eastAsia" w:ascii="宋体" w:hAnsi="宋体"/>
                <w:color w:val="auto"/>
                <w:sz w:val="24"/>
                <w:highlight w:val="none"/>
              </w:rPr>
            </w:pPr>
            <w:r>
              <w:rPr>
                <w:rFonts w:hint="eastAsia" w:ascii="宋体" w:hAnsi="宋体" w:cs="宋体"/>
                <w:color w:val="auto"/>
                <w:sz w:val="24"/>
                <w:highlight w:val="none"/>
              </w:rPr>
              <w:t>本项目招标招标代理费由供应商</w:t>
            </w:r>
            <w:r>
              <w:rPr>
                <w:rFonts w:hint="eastAsia" w:ascii="宋体" w:hAnsi="宋体" w:cs="宋体"/>
                <w:color w:val="auto"/>
                <w:sz w:val="24"/>
                <w:highlight w:val="none"/>
                <w:lang w:eastAsia="zh-CN"/>
              </w:rPr>
              <w:t>代为</w:t>
            </w:r>
            <w:r>
              <w:rPr>
                <w:rFonts w:hint="eastAsia" w:ascii="宋体" w:hAnsi="宋体" w:cs="宋体"/>
                <w:color w:val="auto"/>
                <w:sz w:val="24"/>
                <w:highlight w:val="none"/>
              </w:rPr>
              <w:t>支付。招标代理服务费按照国家发改办价格计价[2003]857号、[2002]1980号文件规定。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18</w:t>
            </w:r>
          </w:p>
        </w:tc>
        <w:tc>
          <w:tcPr>
            <w:tcW w:w="2226" w:type="dxa"/>
            <w:noWrap w:val="0"/>
            <w:vAlign w:val="center"/>
          </w:tcPr>
          <w:p>
            <w:pPr>
              <w:spacing w:line="400" w:lineRule="exact"/>
              <w:jc w:val="center"/>
              <w:rPr>
                <w:rFonts w:hint="eastAsia" w:ascii="宋体" w:hAnsi="宋体"/>
                <w:color w:val="auto"/>
                <w:sz w:val="24"/>
                <w:highlight w:val="none"/>
              </w:rPr>
            </w:pPr>
            <w:r>
              <w:rPr>
                <w:rFonts w:hint="eastAsia" w:ascii="宋体" w:hAnsi="宋体"/>
                <w:color w:val="auto"/>
                <w:sz w:val="24"/>
                <w:highlight w:val="none"/>
              </w:rPr>
              <w:t>最高限价</w:t>
            </w:r>
          </w:p>
        </w:tc>
        <w:tc>
          <w:tcPr>
            <w:tcW w:w="7088" w:type="dxa"/>
            <w:noWrap w:val="0"/>
            <w:vAlign w:val="center"/>
          </w:tcPr>
          <w:p>
            <w:pPr>
              <w:spacing w:line="400" w:lineRule="exact"/>
              <w:rPr>
                <w:rFonts w:hint="default" w:ascii="宋体" w:hAnsi="宋体" w:eastAsia="宋体"/>
                <w:color w:val="auto"/>
                <w:spacing w:val="-6"/>
                <w:sz w:val="24"/>
                <w:highlight w:val="none"/>
                <w:lang w:val="en-US" w:eastAsia="zh-CN"/>
              </w:rPr>
            </w:pPr>
            <w:r>
              <w:rPr>
                <w:rFonts w:hint="eastAsia" w:ascii="宋体" w:hAnsi="宋体"/>
                <w:color w:val="auto"/>
                <w:spacing w:val="-6"/>
                <w:sz w:val="24"/>
                <w:highlight w:val="none"/>
                <w:lang w:val="en-US" w:eastAsia="zh-CN"/>
              </w:rPr>
              <w:t>1399818.55元。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jc w:val="center"/>
        </w:trPr>
        <w:tc>
          <w:tcPr>
            <w:tcW w:w="813" w:type="dxa"/>
            <w:noWrap w:val="0"/>
            <w:vAlign w:val="center"/>
          </w:tcPr>
          <w:p>
            <w:pPr>
              <w:spacing w:line="420" w:lineRule="exact"/>
              <w:jc w:val="center"/>
              <w:rPr>
                <w:rFonts w:hint="eastAsia" w:ascii="宋体" w:hAnsi="宋体"/>
                <w:color w:val="auto"/>
                <w:sz w:val="24"/>
                <w:highlight w:val="none"/>
              </w:rPr>
            </w:pPr>
            <w:r>
              <w:rPr>
                <w:rFonts w:hint="eastAsia" w:ascii="宋体" w:hAnsi="宋体"/>
                <w:color w:val="auto"/>
                <w:sz w:val="24"/>
                <w:highlight w:val="none"/>
              </w:rPr>
              <w:t>19</w:t>
            </w:r>
          </w:p>
        </w:tc>
        <w:tc>
          <w:tcPr>
            <w:tcW w:w="2226" w:type="dxa"/>
            <w:noWrap w:val="0"/>
            <w:vAlign w:val="center"/>
          </w:tcPr>
          <w:p>
            <w:pPr>
              <w:spacing w:line="400" w:lineRule="exact"/>
              <w:jc w:val="center"/>
              <w:rPr>
                <w:rFonts w:hint="eastAsia" w:ascii="宋体" w:hAnsi="宋体"/>
                <w:color w:val="auto"/>
                <w:sz w:val="24"/>
                <w:highlight w:val="none"/>
              </w:rPr>
            </w:pPr>
            <w:r>
              <w:rPr>
                <w:rFonts w:hint="eastAsia" w:ascii="宋体" w:hAnsi="宋体"/>
                <w:color w:val="auto"/>
                <w:sz w:val="24"/>
                <w:highlight w:val="none"/>
              </w:rPr>
              <w:t>递交磋商响应文件截止时间、地点</w:t>
            </w:r>
          </w:p>
        </w:tc>
        <w:tc>
          <w:tcPr>
            <w:tcW w:w="7088" w:type="dxa"/>
            <w:noWrap w:val="0"/>
            <w:vAlign w:val="center"/>
          </w:tcPr>
          <w:p>
            <w:pPr>
              <w:spacing w:line="400" w:lineRule="exact"/>
              <w:ind w:left="960" w:hanging="960" w:hangingChars="400"/>
              <w:rPr>
                <w:rFonts w:ascii="宋体" w:hAnsi="宋体"/>
                <w:color w:val="auto"/>
                <w:sz w:val="24"/>
                <w:highlight w:val="none"/>
              </w:rPr>
            </w:pPr>
            <w:r>
              <w:rPr>
                <w:rFonts w:hint="eastAsia" w:ascii="宋体" w:hAnsi="宋体"/>
                <w:color w:val="auto"/>
                <w:sz w:val="24"/>
                <w:highlight w:val="none"/>
              </w:rPr>
              <w:t>份 数：正本一本、副本两本及电子U盘</w:t>
            </w:r>
            <w:r>
              <w:rPr>
                <w:rFonts w:hint="eastAsia" w:ascii="宋体" w:hAnsi="宋体"/>
                <w:color w:val="auto"/>
                <w:sz w:val="24"/>
                <w:highlight w:val="none"/>
                <w:lang w:eastAsia="zh-CN"/>
              </w:rPr>
              <w:t>或光盘</w:t>
            </w:r>
            <w:r>
              <w:rPr>
                <w:rFonts w:hint="eastAsia" w:ascii="宋体" w:hAnsi="宋体"/>
                <w:color w:val="auto"/>
                <w:sz w:val="24"/>
                <w:highlight w:val="none"/>
              </w:rPr>
              <w:t>两个</w:t>
            </w:r>
          </w:p>
          <w:p>
            <w:pPr>
              <w:spacing w:line="400" w:lineRule="exact"/>
              <w:ind w:left="960" w:hanging="960" w:hangingChars="400"/>
              <w:rPr>
                <w:rFonts w:hint="eastAsia" w:ascii="宋体" w:hAnsi="宋体"/>
                <w:color w:val="FF0000"/>
                <w:sz w:val="24"/>
                <w:highlight w:val="none"/>
              </w:rPr>
            </w:pPr>
            <w:r>
              <w:rPr>
                <w:rFonts w:hint="eastAsia" w:ascii="宋体" w:hAnsi="宋体"/>
                <w:color w:val="auto"/>
                <w:sz w:val="24"/>
                <w:highlight w:val="none"/>
              </w:rPr>
              <w:t>时 间：</w:t>
            </w:r>
            <w:r>
              <w:rPr>
                <w:rFonts w:hint="eastAsia" w:ascii="宋体" w:hAnsi="宋体" w:eastAsia="宋体" w:cs="Times New Roman"/>
                <w:color w:val="auto"/>
                <w:kern w:val="2"/>
                <w:sz w:val="24"/>
                <w:szCs w:val="24"/>
                <w:highlight w:val="none"/>
                <w:lang w:val="en-US" w:eastAsia="zh-CN" w:bidi="ar-SA"/>
              </w:rPr>
              <w:t>2021年07月</w:t>
            </w:r>
            <w:r>
              <w:rPr>
                <w:rFonts w:hint="eastAsia" w:ascii="宋体" w:hAnsi="宋体" w:cs="Times New Roman"/>
                <w:color w:val="auto"/>
                <w:kern w:val="2"/>
                <w:sz w:val="24"/>
                <w:szCs w:val="24"/>
                <w:highlight w:val="none"/>
                <w:lang w:val="en-US" w:eastAsia="zh-CN" w:bidi="ar-SA"/>
              </w:rPr>
              <w:t>09</w:t>
            </w:r>
            <w:r>
              <w:rPr>
                <w:rFonts w:hint="eastAsia" w:ascii="宋体" w:hAnsi="宋体" w:eastAsia="宋体" w:cs="Times New Roman"/>
                <w:color w:val="auto"/>
                <w:kern w:val="2"/>
                <w:sz w:val="24"/>
                <w:szCs w:val="24"/>
                <w:highlight w:val="none"/>
                <w:lang w:val="en-US" w:eastAsia="zh-CN" w:bidi="ar-SA"/>
              </w:rPr>
              <w:t xml:space="preserve"> 日</w:t>
            </w:r>
            <w:r>
              <w:rPr>
                <w:rFonts w:hint="eastAsia" w:ascii="宋体" w:hAnsi="宋体"/>
                <w:color w:val="auto"/>
                <w:sz w:val="24"/>
                <w:highlight w:val="none"/>
                <w:lang w:val="en-US" w:eastAsia="zh-CN"/>
              </w:rPr>
              <w:t>15时</w:t>
            </w:r>
            <w:r>
              <w:rPr>
                <w:rFonts w:hint="eastAsia" w:ascii="宋体" w:hAnsi="宋体"/>
                <w:color w:val="auto"/>
                <w:sz w:val="24"/>
                <w:highlight w:val="none"/>
              </w:rPr>
              <w:t xml:space="preserve"> (北京时间)</w:t>
            </w:r>
          </w:p>
          <w:p>
            <w:pPr>
              <w:tabs>
                <w:tab w:val="left" w:pos="1080"/>
                <w:tab w:val="left" w:pos="3240"/>
              </w:tabs>
              <w:spacing w:line="420" w:lineRule="exact"/>
              <w:rPr>
                <w:rFonts w:hint="eastAsia" w:ascii="宋体" w:hAnsi="宋体"/>
                <w:color w:val="auto"/>
                <w:sz w:val="24"/>
                <w:highlight w:val="none"/>
              </w:rPr>
            </w:pPr>
            <w:r>
              <w:rPr>
                <w:rFonts w:hint="eastAsia" w:ascii="宋体" w:hAnsi="宋体"/>
                <w:color w:val="auto"/>
                <w:sz w:val="24"/>
                <w:highlight w:val="none"/>
              </w:rPr>
              <w:t>地 点：</w:t>
            </w:r>
            <w:r>
              <w:rPr>
                <w:rFonts w:hint="eastAsia" w:ascii="宋体" w:hAnsi="宋体"/>
                <w:color w:val="auto"/>
                <w:sz w:val="24"/>
                <w:highlight w:val="none"/>
                <w:lang w:val="en-US" w:eastAsia="zh-CN"/>
              </w:rPr>
              <w:t>富尔大酒店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813" w:type="dxa"/>
            <w:noWrap w:val="0"/>
            <w:vAlign w:val="center"/>
          </w:tcPr>
          <w:p>
            <w:pPr>
              <w:spacing w:line="420" w:lineRule="exact"/>
              <w:jc w:val="center"/>
              <w:rPr>
                <w:rFonts w:ascii="宋体" w:hAnsi="宋体"/>
                <w:color w:val="auto"/>
                <w:sz w:val="24"/>
                <w:highlight w:val="none"/>
              </w:rPr>
            </w:pPr>
            <w:r>
              <w:rPr>
                <w:rFonts w:hint="eastAsia" w:ascii="宋体" w:hAnsi="宋体"/>
                <w:color w:val="auto"/>
                <w:sz w:val="24"/>
                <w:highlight w:val="none"/>
              </w:rPr>
              <w:t>20</w:t>
            </w:r>
          </w:p>
        </w:tc>
        <w:tc>
          <w:tcPr>
            <w:tcW w:w="2226" w:type="dxa"/>
            <w:noWrap w:val="0"/>
            <w:vAlign w:val="center"/>
          </w:tcPr>
          <w:p>
            <w:pPr>
              <w:spacing w:line="400" w:lineRule="exact"/>
              <w:jc w:val="center"/>
              <w:rPr>
                <w:rFonts w:hint="eastAsia" w:ascii="宋体" w:hAnsi="宋体"/>
                <w:color w:val="auto"/>
                <w:sz w:val="24"/>
                <w:highlight w:val="none"/>
              </w:rPr>
            </w:pPr>
            <w:r>
              <w:rPr>
                <w:rFonts w:hint="eastAsia" w:ascii="宋体" w:hAnsi="宋体"/>
                <w:color w:val="auto"/>
                <w:sz w:val="24"/>
                <w:highlight w:val="none"/>
              </w:rPr>
              <w:t>开标时间及地点</w:t>
            </w:r>
          </w:p>
        </w:tc>
        <w:tc>
          <w:tcPr>
            <w:tcW w:w="7088" w:type="dxa"/>
            <w:noWrap w:val="0"/>
            <w:vAlign w:val="center"/>
          </w:tcPr>
          <w:p>
            <w:pPr>
              <w:spacing w:line="400" w:lineRule="exact"/>
              <w:ind w:left="960" w:hanging="964" w:hangingChars="400"/>
              <w:rPr>
                <w:rFonts w:hint="eastAsia" w:ascii="宋体" w:hAnsi="宋体"/>
                <w:color w:val="FF0000"/>
                <w:sz w:val="24"/>
                <w:highlight w:val="none"/>
              </w:rPr>
            </w:pPr>
            <w:r>
              <w:rPr>
                <w:rFonts w:hint="eastAsia" w:ascii="宋体" w:hAnsi="宋体"/>
                <w:b/>
                <w:bCs/>
                <w:color w:val="auto"/>
                <w:sz w:val="24"/>
                <w:highlight w:val="none"/>
              </w:rPr>
              <w:t>开标时间：</w:t>
            </w:r>
            <w:r>
              <w:rPr>
                <w:rFonts w:hint="eastAsia" w:ascii="宋体" w:hAnsi="宋体" w:eastAsia="宋体" w:cs="Times New Roman"/>
                <w:color w:val="auto"/>
                <w:kern w:val="2"/>
                <w:sz w:val="24"/>
                <w:szCs w:val="24"/>
                <w:highlight w:val="none"/>
                <w:lang w:val="en-US" w:eastAsia="zh-CN" w:bidi="ar-SA"/>
              </w:rPr>
              <w:t>2021年07月</w:t>
            </w:r>
            <w:r>
              <w:rPr>
                <w:rFonts w:hint="eastAsia" w:ascii="宋体" w:hAnsi="宋体" w:cs="Times New Roman"/>
                <w:color w:val="auto"/>
                <w:kern w:val="2"/>
                <w:sz w:val="24"/>
                <w:szCs w:val="24"/>
                <w:highlight w:val="none"/>
                <w:lang w:val="en-US" w:eastAsia="zh-CN" w:bidi="ar-SA"/>
              </w:rPr>
              <w:t>09</w:t>
            </w:r>
            <w:r>
              <w:rPr>
                <w:rFonts w:hint="eastAsia" w:ascii="宋体" w:hAnsi="宋体" w:eastAsia="宋体" w:cs="Times New Roman"/>
                <w:color w:val="auto"/>
                <w:kern w:val="2"/>
                <w:sz w:val="24"/>
                <w:szCs w:val="24"/>
                <w:highlight w:val="none"/>
                <w:lang w:val="en-US" w:eastAsia="zh-CN" w:bidi="ar-SA"/>
              </w:rPr>
              <w:t xml:space="preserve"> 日</w:t>
            </w:r>
            <w:r>
              <w:rPr>
                <w:rFonts w:hint="eastAsia" w:ascii="宋体" w:hAnsi="宋体"/>
                <w:color w:val="auto"/>
                <w:sz w:val="24"/>
                <w:highlight w:val="none"/>
                <w:lang w:val="en-US" w:eastAsia="zh-CN"/>
              </w:rPr>
              <w:t>15时</w:t>
            </w:r>
            <w:r>
              <w:rPr>
                <w:rFonts w:hint="eastAsia" w:ascii="宋体" w:hAnsi="宋体"/>
                <w:color w:val="auto"/>
                <w:sz w:val="24"/>
                <w:highlight w:val="none"/>
              </w:rPr>
              <w:t xml:space="preserve"> (北京时间)</w:t>
            </w:r>
          </w:p>
          <w:p>
            <w:pPr>
              <w:spacing w:line="400" w:lineRule="exact"/>
              <w:ind w:left="1205" w:hanging="1205" w:hangingChars="500"/>
              <w:rPr>
                <w:rFonts w:hint="default" w:ascii="宋体" w:hAnsi="宋体" w:eastAsia="宋体"/>
                <w:color w:val="auto"/>
                <w:sz w:val="24"/>
                <w:highlight w:val="none"/>
                <w:lang w:val="en-US" w:eastAsia="zh-CN"/>
              </w:rPr>
            </w:pPr>
            <w:r>
              <w:rPr>
                <w:rFonts w:hint="eastAsia" w:ascii="宋体" w:hAnsi="宋体"/>
                <w:b/>
                <w:bCs/>
                <w:color w:val="auto"/>
                <w:sz w:val="24"/>
                <w:highlight w:val="none"/>
              </w:rPr>
              <w:t>开标地点：</w:t>
            </w:r>
            <w:r>
              <w:rPr>
                <w:rFonts w:hint="eastAsia" w:ascii="宋体" w:hAnsi="宋体"/>
                <w:color w:val="auto"/>
                <w:sz w:val="24"/>
                <w:highlight w:val="none"/>
                <w:lang w:val="en-US" w:eastAsia="zh-CN"/>
              </w:rPr>
              <w:t>富尔大酒店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813" w:type="dxa"/>
            <w:noWrap w:val="0"/>
            <w:vAlign w:val="center"/>
          </w:tcPr>
          <w:p>
            <w:pPr>
              <w:spacing w:line="420" w:lineRule="exact"/>
              <w:jc w:val="center"/>
              <w:rPr>
                <w:rFonts w:ascii="宋体" w:hAnsi="宋体"/>
                <w:color w:val="auto"/>
                <w:sz w:val="24"/>
                <w:highlight w:val="none"/>
              </w:rPr>
            </w:pPr>
            <w:r>
              <w:rPr>
                <w:rFonts w:hint="eastAsia" w:ascii="宋体" w:hAnsi="宋体"/>
                <w:color w:val="auto"/>
                <w:sz w:val="24"/>
                <w:highlight w:val="none"/>
              </w:rPr>
              <w:t>21</w:t>
            </w:r>
          </w:p>
        </w:tc>
        <w:tc>
          <w:tcPr>
            <w:tcW w:w="2226" w:type="dxa"/>
            <w:noWrap w:val="0"/>
            <w:vAlign w:val="center"/>
          </w:tcPr>
          <w:p>
            <w:pPr>
              <w:spacing w:line="360" w:lineRule="exact"/>
              <w:jc w:val="center"/>
              <w:rPr>
                <w:rFonts w:hint="eastAsia" w:ascii="宋体" w:hAnsi="宋体"/>
                <w:color w:val="auto"/>
                <w:sz w:val="24"/>
                <w:highlight w:val="none"/>
              </w:rPr>
            </w:pPr>
            <w:r>
              <w:rPr>
                <w:rFonts w:hint="eastAsia" w:ascii="宋体" w:hAnsi="宋体"/>
                <w:color w:val="auto"/>
                <w:sz w:val="24"/>
                <w:highlight w:val="none"/>
              </w:rPr>
              <w:t>类似项目</w:t>
            </w:r>
          </w:p>
        </w:tc>
        <w:tc>
          <w:tcPr>
            <w:tcW w:w="7088" w:type="dxa"/>
            <w:noWrap w:val="0"/>
            <w:vAlign w:val="center"/>
          </w:tcPr>
          <w:p>
            <w:pPr>
              <w:spacing w:line="360" w:lineRule="exact"/>
              <w:rPr>
                <w:rFonts w:hint="eastAsia" w:ascii="宋体" w:hAnsi="宋体"/>
                <w:color w:val="auto"/>
                <w:sz w:val="24"/>
                <w:highlight w:val="none"/>
              </w:rPr>
            </w:pPr>
            <w:r>
              <w:rPr>
                <w:rFonts w:hint="eastAsia" w:ascii="宋体" w:hAnsi="宋体"/>
                <w:color w:val="auto"/>
                <w:sz w:val="24"/>
                <w:highlight w:val="none"/>
              </w:rPr>
              <w:t>指工程规模相近、工程类别或专业类别相似的工程项目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813" w:type="dxa"/>
            <w:noWrap w:val="0"/>
            <w:vAlign w:val="center"/>
          </w:tcPr>
          <w:p>
            <w:pPr>
              <w:spacing w:line="420" w:lineRule="exact"/>
              <w:jc w:val="center"/>
              <w:rPr>
                <w:rFonts w:ascii="宋体" w:hAnsi="宋体"/>
                <w:color w:val="auto"/>
                <w:sz w:val="24"/>
                <w:highlight w:val="none"/>
              </w:rPr>
            </w:pPr>
            <w:r>
              <w:rPr>
                <w:rFonts w:hint="eastAsia" w:ascii="宋体" w:hAnsi="宋体"/>
                <w:color w:val="auto"/>
                <w:sz w:val="24"/>
                <w:highlight w:val="none"/>
              </w:rPr>
              <w:t>22</w:t>
            </w:r>
          </w:p>
        </w:tc>
        <w:tc>
          <w:tcPr>
            <w:tcW w:w="2226" w:type="dxa"/>
            <w:noWrap w:val="0"/>
            <w:vAlign w:val="center"/>
          </w:tcPr>
          <w:p>
            <w:pPr>
              <w:spacing w:line="360" w:lineRule="exact"/>
              <w:jc w:val="center"/>
              <w:rPr>
                <w:rFonts w:ascii="宋体" w:hAnsi="宋体"/>
                <w:color w:val="auto"/>
                <w:sz w:val="24"/>
                <w:highlight w:val="none"/>
              </w:rPr>
            </w:pPr>
            <w:r>
              <w:rPr>
                <w:rFonts w:hint="eastAsia" w:ascii="宋体" w:hAnsi="宋体"/>
                <w:color w:val="auto"/>
                <w:sz w:val="24"/>
                <w:highlight w:val="none"/>
              </w:rPr>
              <w:t>原件</w:t>
            </w:r>
          </w:p>
        </w:tc>
        <w:tc>
          <w:tcPr>
            <w:tcW w:w="7088" w:type="dxa"/>
            <w:noWrap w:val="0"/>
            <w:vAlign w:val="center"/>
          </w:tcPr>
          <w:p>
            <w:pPr>
              <w:widowControl/>
              <w:jc w:val="left"/>
              <w:rPr>
                <w:sz w:val="24"/>
                <w:szCs w:val="32"/>
              </w:rPr>
            </w:pPr>
            <w:r>
              <w:rPr>
                <w:rFonts w:ascii="宋体" w:hAnsi="宋体" w:cs="宋体"/>
                <w:color w:val="auto"/>
                <w:kern w:val="0"/>
                <w:sz w:val="24"/>
                <w:highlight w:val="none"/>
                <w:lang w:bidi="ar"/>
              </w:rPr>
              <w:t>现场必须提交：</w:t>
            </w:r>
            <w:r>
              <w:rPr>
                <w:rFonts w:ascii="宋体" w:hAnsi="宋体" w:cs="宋体"/>
                <w:color w:val="auto"/>
                <w:kern w:val="0"/>
                <w:sz w:val="24"/>
                <w:highlight w:val="none"/>
                <w:lang w:bidi="ar"/>
              </w:rPr>
              <w:br w:type="textWrapping"/>
            </w:r>
            <w:r>
              <w:rPr>
                <w:rFonts w:ascii="宋体" w:hAnsi="宋体" w:cs="宋体"/>
                <w:color w:val="auto"/>
                <w:kern w:val="0"/>
                <w:sz w:val="24"/>
                <w:highlight w:val="none"/>
                <w:lang w:bidi="ar"/>
              </w:rPr>
              <w:t>现场必须提交：</w:t>
            </w:r>
            <w:r>
              <w:rPr>
                <w:rFonts w:ascii="宋体" w:hAnsi="宋体" w:cs="宋体"/>
                <w:color w:val="auto"/>
                <w:kern w:val="0"/>
                <w:sz w:val="24"/>
                <w:highlight w:val="none"/>
                <w:lang w:bidi="ar"/>
              </w:rPr>
              <w:br w:type="textWrapping"/>
            </w:r>
            <w:r>
              <w:rPr>
                <w:rFonts w:hint="eastAsia"/>
                <w:sz w:val="24"/>
                <w:szCs w:val="32"/>
                <w:lang w:val="en-US" w:eastAsia="zh-CN"/>
              </w:rPr>
              <w:t>1、</w:t>
            </w:r>
            <w:r>
              <w:rPr>
                <w:sz w:val="24"/>
                <w:szCs w:val="32"/>
              </w:rPr>
              <w:t>法定代表人身份证原件及《法定代表人身份证明》原件（法定代表人参加时提供）或其授权委托人的身份证原件及《授权委托书》原件（委托代理人参加时提供）；</w:t>
            </w:r>
          </w:p>
          <w:p>
            <w:pPr>
              <w:numPr>
                <w:ilvl w:val="0"/>
                <w:numId w:val="1"/>
              </w:numPr>
              <w:tabs>
                <w:tab w:val="left" w:pos="7665"/>
              </w:tabs>
              <w:spacing w:line="360" w:lineRule="auto"/>
              <w:rPr>
                <w:rFonts w:hint="eastAsia"/>
                <w:sz w:val="24"/>
                <w:szCs w:val="32"/>
                <w:lang w:eastAsia="zh-CN"/>
              </w:rPr>
            </w:pPr>
            <w:r>
              <w:rPr>
                <w:rFonts w:hint="eastAsia"/>
                <w:sz w:val="24"/>
                <w:szCs w:val="32"/>
              </w:rPr>
              <w:t>营业执照（应有统一社会信用代码）证明文件</w:t>
            </w:r>
            <w:r>
              <w:rPr>
                <w:rFonts w:hint="eastAsia"/>
                <w:sz w:val="24"/>
                <w:szCs w:val="32"/>
                <w:lang w:eastAsia="zh-CN"/>
              </w:rPr>
              <w:t>；</w:t>
            </w:r>
          </w:p>
          <w:p>
            <w:pPr>
              <w:numPr>
                <w:ilvl w:val="0"/>
                <w:numId w:val="0"/>
              </w:numPr>
              <w:tabs>
                <w:tab w:val="left" w:pos="7665"/>
              </w:tabs>
              <w:spacing w:line="360" w:lineRule="auto"/>
              <w:rPr>
                <w:rFonts w:hint="eastAsia"/>
                <w:sz w:val="24"/>
                <w:szCs w:val="32"/>
              </w:rPr>
            </w:pPr>
            <w:r>
              <w:rPr>
                <w:rFonts w:hint="eastAsia"/>
                <w:sz w:val="24"/>
                <w:szCs w:val="32"/>
                <w:lang w:val="en-US" w:eastAsia="zh-CN"/>
              </w:rPr>
              <w:t>3、</w:t>
            </w:r>
            <w:r>
              <w:rPr>
                <w:rFonts w:hint="eastAsia"/>
                <w:sz w:val="24"/>
                <w:szCs w:val="32"/>
              </w:rPr>
              <w:t>须具备</w:t>
            </w:r>
            <w:r>
              <w:rPr>
                <w:rFonts w:hint="eastAsia"/>
                <w:sz w:val="24"/>
                <w:szCs w:val="32"/>
                <w:lang w:eastAsia="zh-CN"/>
              </w:rPr>
              <w:t>市政工程或</w:t>
            </w:r>
            <w:bookmarkStart w:id="652" w:name="_GoBack"/>
            <w:bookmarkEnd w:id="652"/>
            <w:r>
              <w:rPr>
                <w:rFonts w:hint="eastAsia"/>
                <w:sz w:val="24"/>
                <w:szCs w:val="32"/>
              </w:rPr>
              <w:t>建筑工程施工总承包三级（含三级）以上资质；</w:t>
            </w:r>
          </w:p>
          <w:p>
            <w:pPr>
              <w:rPr>
                <w:rFonts w:hint="eastAsia"/>
                <w:sz w:val="24"/>
                <w:szCs w:val="32"/>
              </w:rPr>
            </w:pPr>
            <w:r>
              <w:rPr>
                <w:rFonts w:hint="eastAsia"/>
                <w:sz w:val="24"/>
                <w:szCs w:val="32"/>
                <w:lang w:val="en-US" w:eastAsia="zh-CN"/>
              </w:rPr>
              <w:t>4、</w:t>
            </w:r>
            <w:r>
              <w:rPr>
                <w:rFonts w:hint="eastAsia"/>
                <w:sz w:val="24"/>
                <w:szCs w:val="32"/>
              </w:rPr>
              <w:t>须具有建设行政主管部门核发有效的安全生产许可证；</w:t>
            </w:r>
          </w:p>
          <w:p>
            <w:pPr>
              <w:widowControl/>
              <w:jc w:val="left"/>
              <w:rPr>
                <w:rFonts w:hint="eastAsia" w:ascii="宋体" w:hAnsi="宋体"/>
                <w:color w:val="auto"/>
                <w:sz w:val="24"/>
                <w:highlight w:val="none"/>
              </w:rPr>
            </w:pPr>
            <w:r>
              <w:rPr>
                <w:rFonts w:hint="eastAsia" w:ascii="宋体" w:hAnsi="宋体" w:eastAsia="宋体" w:cs="宋体"/>
                <w:kern w:val="2"/>
                <w:sz w:val="24"/>
                <w:szCs w:val="32"/>
                <w:lang w:val="en-US" w:eastAsia="zh-CN" w:bidi="ar-SA"/>
              </w:rPr>
              <w:t>5、项目经理证书及项目经理无在建承诺。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7" w:hRule="atLeast"/>
          <w:jc w:val="center"/>
        </w:trPr>
        <w:tc>
          <w:tcPr>
            <w:tcW w:w="813" w:type="dxa"/>
            <w:noWrap w:val="0"/>
            <w:vAlign w:val="center"/>
          </w:tcPr>
          <w:p>
            <w:pPr>
              <w:spacing w:line="420" w:lineRule="exact"/>
              <w:jc w:val="center"/>
              <w:rPr>
                <w:rFonts w:ascii="宋体" w:hAnsi="宋体"/>
                <w:color w:val="auto"/>
                <w:sz w:val="24"/>
                <w:highlight w:val="none"/>
              </w:rPr>
            </w:pPr>
            <w:r>
              <w:rPr>
                <w:rFonts w:hint="eastAsia" w:ascii="宋体" w:hAnsi="宋体"/>
                <w:color w:val="auto"/>
                <w:sz w:val="24"/>
                <w:highlight w:val="none"/>
              </w:rPr>
              <w:t>23</w:t>
            </w:r>
          </w:p>
        </w:tc>
        <w:tc>
          <w:tcPr>
            <w:tcW w:w="2226" w:type="dxa"/>
            <w:noWrap w:val="0"/>
            <w:vAlign w:val="center"/>
          </w:tcPr>
          <w:p>
            <w:pPr>
              <w:spacing w:line="400" w:lineRule="exact"/>
              <w:ind w:left="960" w:hanging="960" w:hangingChars="400"/>
              <w:rPr>
                <w:rFonts w:hint="eastAsia" w:ascii="宋体" w:hAnsi="宋体"/>
                <w:color w:val="auto"/>
                <w:sz w:val="24"/>
                <w:highlight w:val="none"/>
              </w:rPr>
            </w:pPr>
            <w:r>
              <w:rPr>
                <w:rFonts w:hint="eastAsia" w:ascii="宋体" w:hAnsi="宋体"/>
                <w:color w:val="auto"/>
                <w:sz w:val="24"/>
                <w:highlight w:val="none"/>
              </w:rPr>
              <w:t>磋商报价次数、磋</w:t>
            </w:r>
          </w:p>
          <w:p>
            <w:pPr>
              <w:spacing w:line="400" w:lineRule="exact"/>
              <w:ind w:left="960" w:hanging="960" w:hangingChars="400"/>
              <w:rPr>
                <w:rFonts w:hint="eastAsia" w:ascii="宋体" w:hAnsi="宋体"/>
                <w:color w:val="auto"/>
                <w:sz w:val="24"/>
                <w:highlight w:val="none"/>
              </w:rPr>
            </w:pPr>
            <w:r>
              <w:rPr>
                <w:rFonts w:hint="eastAsia" w:ascii="宋体" w:hAnsi="宋体"/>
                <w:color w:val="auto"/>
                <w:sz w:val="24"/>
                <w:highlight w:val="none"/>
              </w:rPr>
              <w:t>商程序和最终报价</w:t>
            </w:r>
          </w:p>
          <w:p>
            <w:pPr>
              <w:spacing w:line="400" w:lineRule="exact"/>
              <w:ind w:left="960" w:hanging="960" w:hangingChars="400"/>
              <w:rPr>
                <w:rFonts w:hint="eastAsia" w:ascii="宋体" w:hAnsi="宋体"/>
                <w:color w:val="auto"/>
                <w:szCs w:val="21"/>
                <w:highlight w:val="none"/>
              </w:rPr>
            </w:pPr>
            <w:r>
              <w:rPr>
                <w:rFonts w:hint="eastAsia" w:ascii="宋体" w:hAnsi="宋体"/>
                <w:color w:val="auto"/>
                <w:sz w:val="24"/>
                <w:highlight w:val="none"/>
              </w:rPr>
              <w:t>的产生原则</w:t>
            </w:r>
          </w:p>
        </w:tc>
        <w:tc>
          <w:tcPr>
            <w:tcW w:w="7088" w:type="dxa"/>
            <w:noWrap w:val="0"/>
            <w:vAlign w:val="center"/>
          </w:tcPr>
          <w:p>
            <w:pPr>
              <w:spacing w:line="400" w:lineRule="exact"/>
              <w:rPr>
                <w:rFonts w:hint="eastAsia" w:ascii="宋体" w:hAnsi="宋体"/>
                <w:color w:val="auto"/>
                <w:spacing w:val="-6"/>
                <w:sz w:val="24"/>
                <w:highlight w:val="none"/>
              </w:rPr>
            </w:pPr>
            <w:r>
              <w:rPr>
                <w:rFonts w:hint="eastAsia" w:ascii="宋体" w:hAnsi="宋体"/>
                <w:color w:val="auto"/>
                <w:spacing w:val="-6"/>
                <w:sz w:val="24"/>
                <w:highlight w:val="none"/>
              </w:rPr>
              <w:t>本次磋商采用二次报价。</w:t>
            </w:r>
          </w:p>
          <w:p>
            <w:pPr>
              <w:spacing w:line="400" w:lineRule="exact"/>
              <w:rPr>
                <w:rFonts w:hint="eastAsia" w:ascii="宋体" w:hAnsi="宋体"/>
                <w:color w:val="auto"/>
                <w:spacing w:val="-6"/>
                <w:sz w:val="24"/>
                <w:highlight w:val="none"/>
              </w:rPr>
            </w:pPr>
            <w:r>
              <w:rPr>
                <w:rFonts w:hint="eastAsia" w:ascii="宋体" w:hAnsi="宋体"/>
                <w:color w:val="auto"/>
                <w:spacing w:val="-6"/>
                <w:sz w:val="24"/>
                <w:highlight w:val="none"/>
              </w:rPr>
              <w:t>磋商程序为：</w:t>
            </w:r>
          </w:p>
          <w:p>
            <w:pPr>
              <w:spacing w:line="400" w:lineRule="exact"/>
              <w:rPr>
                <w:rFonts w:hint="eastAsia" w:ascii="宋体" w:hAnsi="宋体"/>
                <w:color w:val="auto"/>
                <w:spacing w:val="-6"/>
                <w:sz w:val="24"/>
                <w:highlight w:val="none"/>
              </w:rPr>
            </w:pPr>
            <w:r>
              <w:rPr>
                <w:rFonts w:hint="eastAsia" w:ascii="宋体" w:hAnsi="宋体"/>
                <w:color w:val="auto"/>
                <w:spacing w:val="-6"/>
                <w:sz w:val="24"/>
                <w:highlight w:val="none"/>
              </w:rPr>
              <w:t>磋商小组对所有提交的响应文件进行评审；</w:t>
            </w:r>
          </w:p>
          <w:p>
            <w:pPr>
              <w:spacing w:line="400" w:lineRule="exact"/>
              <w:rPr>
                <w:rFonts w:hint="eastAsia" w:ascii="宋体" w:hAnsi="宋体"/>
                <w:color w:val="auto"/>
                <w:spacing w:val="-6"/>
                <w:sz w:val="24"/>
                <w:highlight w:val="none"/>
              </w:rPr>
            </w:pPr>
            <w:r>
              <w:rPr>
                <w:rFonts w:hint="eastAsia" w:ascii="宋体" w:hAnsi="宋体"/>
                <w:color w:val="auto"/>
                <w:spacing w:val="-6"/>
                <w:sz w:val="24"/>
                <w:highlight w:val="none"/>
              </w:rPr>
              <w:t>磋商小组所有成员集中与单一供应商分别进行磋商；</w:t>
            </w:r>
          </w:p>
          <w:p>
            <w:pPr>
              <w:spacing w:line="400" w:lineRule="exact"/>
              <w:rPr>
                <w:rFonts w:hint="eastAsia" w:ascii="宋体" w:hAnsi="宋体"/>
                <w:color w:val="auto"/>
                <w:spacing w:val="-6"/>
                <w:sz w:val="24"/>
                <w:highlight w:val="none"/>
              </w:rPr>
            </w:pPr>
            <w:r>
              <w:rPr>
                <w:rFonts w:hint="eastAsia" w:ascii="宋体" w:hAnsi="宋体"/>
                <w:color w:val="auto"/>
                <w:spacing w:val="-6"/>
                <w:sz w:val="24"/>
                <w:highlight w:val="none"/>
              </w:rPr>
              <w:t>供应商按照要求提交二次报价；</w:t>
            </w:r>
          </w:p>
          <w:p>
            <w:pPr>
              <w:spacing w:line="400" w:lineRule="exact"/>
              <w:rPr>
                <w:rFonts w:hint="eastAsia" w:ascii="宋体" w:hAnsi="宋体"/>
                <w:color w:val="auto"/>
                <w:spacing w:val="-6"/>
                <w:sz w:val="24"/>
                <w:highlight w:val="none"/>
              </w:rPr>
            </w:pPr>
            <w:r>
              <w:rPr>
                <w:rFonts w:hint="eastAsia" w:ascii="宋体" w:hAnsi="宋体"/>
                <w:color w:val="auto"/>
                <w:spacing w:val="-6"/>
                <w:sz w:val="24"/>
                <w:highlight w:val="none"/>
              </w:rPr>
              <w:t>磋商小组评审、推荐成交候选人。</w:t>
            </w:r>
          </w:p>
          <w:p>
            <w:pPr>
              <w:spacing w:line="400" w:lineRule="exact"/>
              <w:rPr>
                <w:rFonts w:hint="eastAsia" w:ascii="宋体" w:hAnsi="宋体"/>
                <w:color w:val="auto"/>
                <w:spacing w:val="-6"/>
                <w:sz w:val="24"/>
                <w:highlight w:val="none"/>
              </w:rPr>
            </w:pPr>
            <w:r>
              <w:rPr>
                <w:rFonts w:hint="eastAsia" w:ascii="宋体" w:hAnsi="宋体"/>
                <w:color w:val="auto"/>
                <w:spacing w:val="-6"/>
                <w:sz w:val="24"/>
                <w:highlight w:val="none"/>
              </w:rPr>
              <w:t>在磋商过程中，磋商小组可以根据磋商文件和磋商情况实质性变动</w:t>
            </w:r>
          </w:p>
          <w:p>
            <w:pPr>
              <w:spacing w:line="400" w:lineRule="exact"/>
              <w:rPr>
                <w:rFonts w:hint="eastAsia" w:ascii="宋体" w:hAnsi="宋体"/>
                <w:color w:val="auto"/>
                <w:spacing w:val="-6"/>
                <w:sz w:val="24"/>
                <w:highlight w:val="none"/>
              </w:rPr>
            </w:pPr>
            <w:r>
              <w:rPr>
                <w:rFonts w:hint="eastAsia" w:ascii="宋体" w:hAnsi="宋体"/>
                <w:color w:val="auto"/>
                <w:spacing w:val="-6"/>
                <w:sz w:val="24"/>
                <w:highlight w:val="none"/>
              </w:rPr>
              <w:t>采购需求中的技术、服务要求以及合同草案条款，二次报价为最终</w:t>
            </w:r>
          </w:p>
          <w:p>
            <w:pPr>
              <w:spacing w:line="400" w:lineRule="exact"/>
              <w:rPr>
                <w:rFonts w:hint="eastAsia" w:ascii="宋体" w:hAnsi="宋体"/>
                <w:color w:val="auto"/>
                <w:spacing w:val="-6"/>
                <w:sz w:val="24"/>
                <w:highlight w:val="none"/>
              </w:rPr>
            </w:pPr>
            <w:r>
              <w:rPr>
                <w:rFonts w:hint="eastAsia" w:ascii="宋体" w:hAnsi="宋体"/>
                <w:color w:val="auto"/>
                <w:spacing w:val="-6"/>
                <w:sz w:val="24"/>
                <w:highlight w:val="none"/>
              </w:rPr>
              <w:t>报价。</w:t>
            </w:r>
          </w:p>
          <w:p>
            <w:pPr>
              <w:spacing w:line="400" w:lineRule="exact"/>
              <w:rPr>
                <w:rFonts w:hint="eastAsia" w:ascii="宋体" w:hAnsi="宋体"/>
                <w:color w:val="auto"/>
                <w:spacing w:val="-6"/>
                <w:sz w:val="24"/>
                <w:highlight w:val="none"/>
                <w:lang w:val="en-US" w:eastAsia="zh-CN"/>
              </w:rPr>
            </w:pPr>
            <w:r>
              <w:rPr>
                <w:rFonts w:hint="eastAsia" w:ascii="宋体" w:hAnsi="宋体"/>
                <w:color w:val="auto"/>
                <w:spacing w:val="-6"/>
                <w:sz w:val="24"/>
                <w:highlight w:val="none"/>
                <w:lang w:val="en-US" w:eastAsia="zh-CN"/>
              </w:rPr>
              <w:t>中标人在领取中标通知书时需提供二次报价后的详细工程量清单及单价明细表。</w:t>
            </w:r>
          </w:p>
          <w:p>
            <w:pPr>
              <w:numPr>
                <w:ilvl w:val="0"/>
                <w:numId w:val="0"/>
              </w:numPr>
              <w:spacing w:line="360" w:lineRule="exact"/>
              <w:ind w:leftChars="-400"/>
              <w:rPr>
                <w:rFonts w:hint="eastAsia" w:eastAsia="宋体"/>
                <w:lang w:val="en-US" w:eastAsia="zh-CN"/>
              </w:rPr>
            </w:pPr>
            <w:r>
              <w:rPr>
                <w:rFonts w:hint="eastAsia"/>
                <w:lang w:val="en-US" w:eastAsia="zh-CN"/>
              </w:rPr>
              <w:t>细表。</w:t>
            </w:r>
          </w:p>
        </w:tc>
      </w:tr>
    </w:tbl>
    <w:p>
      <w:pPr>
        <w:jc w:val="center"/>
        <w:rPr>
          <w:rFonts w:hint="eastAsia" w:ascii="宋体" w:hAnsi="宋体"/>
          <w:b/>
          <w:color w:val="auto"/>
          <w:sz w:val="28"/>
          <w:szCs w:val="28"/>
          <w:highlight w:val="none"/>
        </w:rPr>
      </w:pPr>
    </w:p>
    <w:p>
      <w:pPr>
        <w:jc w:val="center"/>
        <w:rPr>
          <w:rFonts w:hint="eastAsia" w:ascii="宋体" w:hAnsi="宋体"/>
          <w:b/>
          <w:color w:val="auto"/>
          <w:sz w:val="28"/>
          <w:szCs w:val="28"/>
          <w:highlight w:val="none"/>
        </w:rPr>
      </w:pPr>
      <w:r>
        <w:rPr>
          <w:rFonts w:hint="eastAsia" w:ascii="宋体" w:hAnsi="宋体"/>
          <w:b/>
          <w:color w:val="auto"/>
          <w:sz w:val="28"/>
          <w:szCs w:val="28"/>
          <w:highlight w:val="none"/>
        </w:rPr>
        <w:br w:type="page"/>
      </w:r>
      <w:r>
        <w:rPr>
          <w:rFonts w:hint="eastAsia" w:ascii="宋体" w:hAnsi="宋体"/>
          <w:b/>
          <w:color w:val="auto"/>
          <w:sz w:val="28"/>
          <w:szCs w:val="28"/>
          <w:highlight w:val="none"/>
        </w:rPr>
        <w:t>二、磋商须知</w:t>
      </w:r>
    </w:p>
    <w:p>
      <w:pPr>
        <w:spacing w:line="160" w:lineRule="exact"/>
        <w:jc w:val="center"/>
        <w:rPr>
          <w:rFonts w:hint="eastAsia" w:ascii="宋体" w:hAnsi="宋体"/>
          <w:b/>
          <w:color w:val="auto"/>
          <w:sz w:val="10"/>
          <w:szCs w:val="10"/>
          <w:highlight w:val="none"/>
        </w:rPr>
      </w:pPr>
    </w:p>
    <w:p>
      <w:pPr>
        <w:spacing w:line="490" w:lineRule="exact"/>
        <w:rPr>
          <w:rFonts w:hint="eastAsia" w:hAnsi="宋体"/>
          <w:color w:val="auto"/>
          <w:sz w:val="24"/>
          <w:highlight w:val="none"/>
        </w:rPr>
      </w:pPr>
      <w:r>
        <w:rPr>
          <w:rFonts w:hint="eastAsia" w:hAnsi="宋体"/>
          <w:color w:val="auto"/>
          <w:sz w:val="24"/>
          <w:highlight w:val="none"/>
        </w:rPr>
        <w:t>（一）总则</w:t>
      </w:r>
    </w:p>
    <w:p>
      <w:pPr>
        <w:spacing w:line="490" w:lineRule="exact"/>
        <w:ind w:firstLine="410" w:firstLineChars="170"/>
        <w:rPr>
          <w:rFonts w:hint="eastAsia" w:ascii="宋体" w:hAnsi="宋体"/>
          <w:b/>
          <w:color w:val="auto"/>
          <w:sz w:val="24"/>
          <w:highlight w:val="none"/>
        </w:rPr>
      </w:pPr>
      <w:r>
        <w:rPr>
          <w:rFonts w:ascii="宋体" w:hAnsi="宋体"/>
          <w:b/>
          <w:color w:val="auto"/>
          <w:sz w:val="24"/>
          <w:highlight w:val="none"/>
        </w:rPr>
        <w:t>1</w:t>
      </w:r>
      <w:r>
        <w:rPr>
          <w:rFonts w:hint="eastAsia" w:ascii="宋体" w:hAnsi="宋体"/>
          <w:b/>
          <w:color w:val="auto"/>
          <w:sz w:val="24"/>
          <w:highlight w:val="none"/>
        </w:rPr>
        <w:t>.适用范围</w:t>
      </w:r>
    </w:p>
    <w:p>
      <w:pPr>
        <w:spacing w:line="490" w:lineRule="exact"/>
        <w:ind w:firstLine="408" w:firstLineChars="170"/>
        <w:rPr>
          <w:rFonts w:hint="eastAsia"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1本竞争性磋商文件仅适用于本次竞争性磋商所述的项目招标。</w:t>
      </w:r>
    </w:p>
    <w:p>
      <w:pPr>
        <w:spacing w:line="490" w:lineRule="exact"/>
        <w:ind w:firstLine="410" w:firstLineChars="170"/>
        <w:rPr>
          <w:rFonts w:hint="eastAsia" w:ascii="宋体" w:hAnsi="宋体"/>
          <w:b/>
          <w:color w:val="auto"/>
          <w:sz w:val="24"/>
          <w:highlight w:val="none"/>
        </w:rPr>
      </w:pPr>
      <w:r>
        <w:rPr>
          <w:rFonts w:hint="eastAsia" w:ascii="宋体" w:hAnsi="宋体"/>
          <w:b/>
          <w:color w:val="auto"/>
          <w:sz w:val="24"/>
          <w:highlight w:val="none"/>
        </w:rPr>
        <w:t>2.有关定义</w:t>
      </w:r>
    </w:p>
    <w:p>
      <w:pPr>
        <w:spacing w:line="490" w:lineRule="exact"/>
        <w:ind w:firstLine="408" w:firstLineChars="170"/>
        <w:rPr>
          <w:rFonts w:hint="eastAsia" w:ascii="宋体" w:hAnsi="宋体"/>
          <w:color w:val="auto"/>
          <w:sz w:val="24"/>
          <w:highlight w:val="none"/>
        </w:rPr>
      </w:pPr>
      <w:r>
        <w:rPr>
          <w:rFonts w:hint="eastAsia" w:ascii="宋体" w:hAnsi="宋体"/>
          <w:color w:val="auto"/>
          <w:sz w:val="24"/>
          <w:highlight w:val="none"/>
        </w:rPr>
        <w:t>2.1“监督管理机构”系指富平县财政局。</w:t>
      </w:r>
    </w:p>
    <w:p>
      <w:pPr>
        <w:spacing w:line="490" w:lineRule="exact"/>
        <w:ind w:firstLine="408" w:firstLineChars="170"/>
        <w:rPr>
          <w:rFonts w:hint="eastAsia" w:ascii="宋体" w:hAnsi="宋体"/>
          <w:color w:val="auto"/>
          <w:sz w:val="24"/>
          <w:highlight w:val="none"/>
        </w:rPr>
      </w:pPr>
      <w:r>
        <w:rPr>
          <w:rFonts w:hint="eastAsia" w:ascii="宋体" w:hAnsi="宋体"/>
          <w:color w:val="auto"/>
          <w:sz w:val="24"/>
          <w:highlight w:val="none"/>
        </w:rPr>
        <w:t>2.2“采购人”系指</w:t>
      </w:r>
      <w:r>
        <w:rPr>
          <w:rFonts w:hint="eastAsia" w:ascii="宋体" w:hAnsi="宋体" w:cs="宋体"/>
          <w:color w:val="auto"/>
          <w:sz w:val="24"/>
          <w:szCs w:val="22"/>
          <w:highlight w:val="none"/>
          <w:lang w:eastAsia="zh-CN"/>
        </w:rPr>
        <w:t>富平县老庙镇人民政府</w:t>
      </w:r>
      <w:r>
        <w:rPr>
          <w:rFonts w:hint="eastAsia" w:ascii="宋体" w:hAnsi="宋体"/>
          <w:color w:val="auto"/>
          <w:sz w:val="24"/>
          <w:highlight w:val="none"/>
        </w:rPr>
        <w:t>。</w:t>
      </w:r>
    </w:p>
    <w:p>
      <w:pPr>
        <w:spacing w:line="490" w:lineRule="exact"/>
        <w:ind w:firstLine="408" w:firstLineChars="170"/>
        <w:rPr>
          <w:rFonts w:hint="eastAsia" w:ascii="宋体" w:hAnsi="宋体"/>
          <w:color w:val="auto"/>
          <w:sz w:val="24"/>
          <w:highlight w:val="none"/>
        </w:rPr>
      </w:pPr>
      <w:r>
        <w:rPr>
          <w:rFonts w:hint="eastAsia" w:ascii="宋体" w:hAnsi="宋体"/>
          <w:color w:val="auto"/>
          <w:sz w:val="24"/>
          <w:highlight w:val="none"/>
        </w:rPr>
        <w:t>2.3“采购代理机构”系指陕西</w:t>
      </w:r>
      <w:r>
        <w:rPr>
          <w:rFonts w:hint="eastAsia" w:ascii="宋体" w:hAnsi="宋体"/>
          <w:color w:val="auto"/>
          <w:sz w:val="24"/>
          <w:highlight w:val="none"/>
          <w:lang w:eastAsia="zh-CN"/>
        </w:rPr>
        <w:t>博锐特</w:t>
      </w:r>
      <w:r>
        <w:rPr>
          <w:rFonts w:hint="eastAsia" w:ascii="宋体" w:hAnsi="宋体"/>
          <w:color w:val="auto"/>
          <w:sz w:val="24"/>
          <w:highlight w:val="none"/>
        </w:rPr>
        <w:t>项目管理有限公司。</w:t>
      </w:r>
    </w:p>
    <w:p>
      <w:pPr>
        <w:spacing w:line="490" w:lineRule="exact"/>
        <w:ind w:firstLine="408" w:firstLineChars="170"/>
        <w:rPr>
          <w:rFonts w:hint="eastAsia" w:ascii="宋体" w:hAnsi="宋体"/>
          <w:color w:val="auto"/>
          <w:sz w:val="24"/>
          <w:highlight w:val="none"/>
        </w:rPr>
      </w:pPr>
      <w:r>
        <w:rPr>
          <w:rFonts w:hint="eastAsia" w:ascii="宋体" w:hAnsi="宋体"/>
          <w:color w:val="auto"/>
          <w:sz w:val="24"/>
          <w:highlight w:val="none"/>
        </w:rPr>
        <w:t>2.4“供应商”系指向采购人提交磋商响应文件的企业。</w:t>
      </w:r>
    </w:p>
    <w:p>
      <w:pPr>
        <w:spacing w:line="490" w:lineRule="exact"/>
        <w:ind w:firstLine="410" w:firstLineChars="170"/>
        <w:rPr>
          <w:rFonts w:hint="eastAsia" w:ascii="宋体" w:hAnsi="宋体"/>
          <w:b/>
          <w:color w:val="auto"/>
          <w:sz w:val="24"/>
          <w:highlight w:val="none"/>
        </w:rPr>
      </w:pPr>
      <w:r>
        <w:rPr>
          <w:rFonts w:hint="eastAsia" w:ascii="宋体" w:hAnsi="宋体"/>
          <w:b/>
          <w:color w:val="auto"/>
          <w:sz w:val="24"/>
          <w:highlight w:val="none"/>
        </w:rPr>
        <w:t>3.投标费用</w:t>
      </w:r>
    </w:p>
    <w:p>
      <w:pPr>
        <w:spacing w:line="490" w:lineRule="exact"/>
        <w:ind w:firstLine="408" w:firstLineChars="170"/>
        <w:rPr>
          <w:rFonts w:hint="eastAsia" w:ascii="宋体" w:hAnsi="宋体"/>
          <w:color w:val="auto"/>
          <w:sz w:val="24"/>
          <w:highlight w:val="none"/>
        </w:rPr>
      </w:pPr>
      <w:r>
        <w:rPr>
          <w:rFonts w:hint="eastAsia" w:ascii="宋体" w:hAnsi="宋体"/>
          <w:color w:val="auto"/>
          <w:sz w:val="24"/>
          <w:highlight w:val="none"/>
        </w:rPr>
        <w:t>无论投标结果如何，供应商应自行承担其编制与递交磋商响应文件所涉及的一切费用。</w:t>
      </w:r>
    </w:p>
    <w:p>
      <w:pPr>
        <w:spacing w:line="490" w:lineRule="exact"/>
        <w:ind w:firstLine="410" w:firstLineChars="170"/>
        <w:rPr>
          <w:rFonts w:hint="eastAsia" w:ascii="宋体" w:hAnsi="宋体"/>
          <w:b/>
          <w:bCs/>
          <w:color w:val="auto"/>
          <w:sz w:val="24"/>
          <w:highlight w:val="none"/>
        </w:rPr>
      </w:pPr>
      <w:r>
        <w:rPr>
          <w:rFonts w:hint="eastAsia" w:ascii="宋体" w:hAnsi="宋体"/>
          <w:b/>
          <w:bCs/>
          <w:color w:val="auto"/>
          <w:sz w:val="24"/>
          <w:highlight w:val="none"/>
        </w:rPr>
        <w:t>4.采购代理机构及合格的供应商</w:t>
      </w:r>
    </w:p>
    <w:p>
      <w:pPr>
        <w:spacing w:line="490" w:lineRule="exact"/>
        <w:ind w:firstLine="408" w:firstLineChars="170"/>
        <w:rPr>
          <w:rFonts w:hint="eastAsia" w:ascii="宋体" w:hAnsi="宋体"/>
          <w:bCs/>
          <w:color w:val="auto"/>
          <w:sz w:val="24"/>
          <w:highlight w:val="none"/>
        </w:rPr>
      </w:pPr>
      <w:r>
        <w:rPr>
          <w:rFonts w:hint="eastAsia" w:ascii="宋体" w:hAnsi="宋体"/>
          <w:bCs/>
          <w:color w:val="auto"/>
          <w:sz w:val="24"/>
          <w:highlight w:val="none"/>
        </w:rPr>
        <w:t>4.1采购代理机构</w:t>
      </w:r>
    </w:p>
    <w:p>
      <w:pPr>
        <w:spacing w:line="490" w:lineRule="exact"/>
        <w:ind w:firstLine="408" w:firstLineChars="170"/>
        <w:rPr>
          <w:rFonts w:hint="eastAsia" w:ascii="宋体" w:hAnsi="宋体"/>
          <w:color w:val="auto"/>
          <w:sz w:val="24"/>
          <w:highlight w:val="none"/>
        </w:rPr>
      </w:pPr>
      <w:r>
        <w:rPr>
          <w:rFonts w:hint="eastAsia" w:ascii="宋体" w:hAnsi="宋体"/>
          <w:color w:val="auto"/>
          <w:sz w:val="24"/>
          <w:highlight w:val="none"/>
        </w:rPr>
        <w:t>组织</w:t>
      </w:r>
      <w:r>
        <w:rPr>
          <w:rFonts w:ascii="宋体" w:hAnsi="宋体"/>
          <w:color w:val="auto"/>
          <w:sz w:val="24"/>
          <w:highlight w:val="none"/>
        </w:rPr>
        <w:t>本次</w:t>
      </w:r>
      <w:r>
        <w:rPr>
          <w:rFonts w:hint="eastAsia" w:ascii="宋体" w:hAnsi="宋体"/>
          <w:color w:val="auto"/>
          <w:sz w:val="24"/>
          <w:highlight w:val="none"/>
        </w:rPr>
        <w:t>磋商</w:t>
      </w:r>
      <w:r>
        <w:rPr>
          <w:rFonts w:ascii="宋体" w:hAnsi="宋体"/>
          <w:color w:val="auto"/>
          <w:sz w:val="24"/>
          <w:highlight w:val="none"/>
        </w:rPr>
        <w:t>的采购代理机构为</w:t>
      </w:r>
      <w:r>
        <w:rPr>
          <w:rFonts w:hint="eastAsia" w:ascii="宋体" w:hAnsi="宋体"/>
          <w:color w:val="auto"/>
          <w:sz w:val="24"/>
          <w:highlight w:val="none"/>
        </w:rPr>
        <w:t>陕西</w:t>
      </w:r>
      <w:r>
        <w:rPr>
          <w:rFonts w:hint="eastAsia" w:ascii="宋体" w:hAnsi="宋体"/>
          <w:color w:val="auto"/>
          <w:sz w:val="24"/>
          <w:highlight w:val="none"/>
          <w:lang w:eastAsia="zh-CN"/>
        </w:rPr>
        <w:t>博锐特</w:t>
      </w:r>
      <w:r>
        <w:rPr>
          <w:rFonts w:hint="eastAsia" w:ascii="宋体" w:hAnsi="宋体"/>
          <w:color w:val="auto"/>
          <w:sz w:val="24"/>
          <w:highlight w:val="none"/>
        </w:rPr>
        <w:t>项目管理有限公司</w:t>
      </w:r>
      <w:r>
        <w:rPr>
          <w:rFonts w:ascii="宋体" w:hAnsi="宋体"/>
          <w:color w:val="auto"/>
          <w:sz w:val="24"/>
          <w:highlight w:val="none"/>
        </w:rPr>
        <w:t>。</w:t>
      </w:r>
      <w:r>
        <w:rPr>
          <w:rFonts w:hint="eastAsia" w:ascii="宋体" w:hAnsi="宋体"/>
          <w:color w:val="auto"/>
          <w:sz w:val="24"/>
          <w:highlight w:val="none"/>
        </w:rPr>
        <w:t>陕西</w:t>
      </w:r>
      <w:r>
        <w:rPr>
          <w:rFonts w:hint="eastAsia" w:ascii="宋体" w:hAnsi="宋体"/>
          <w:color w:val="auto"/>
          <w:sz w:val="24"/>
          <w:highlight w:val="none"/>
          <w:lang w:eastAsia="zh-CN"/>
        </w:rPr>
        <w:t>博锐特</w:t>
      </w:r>
      <w:r>
        <w:rPr>
          <w:rFonts w:hint="eastAsia" w:ascii="宋体" w:hAnsi="宋体"/>
          <w:color w:val="auto"/>
          <w:sz w:val="24"/>
          <w:highlight w:val="none"/>
        </w:rPr>
        <w:t>项目管理有限公司为在政府采购管理机构备案的合格采购</w:t>
      </w:r>
      <w:r>
        <w:rPr>
          <w:rFonts w:ascii="宋体" w:hAnsi="宋体"/>
          <w:color w:val="auto"/>
          <w:sz w:val="24"/>
          <w:highlight w:val="none"/>
        </w:rPr>
        <w:t>代理机构。</w:t>
      </w:r>
    </w:p>
    <w:p>
      <w:pPr>
        <w:spacing w:line="490" w:lineRule="exact"/>
        <w:ind w:firstLine="480" w:firstLineChars="200"/>
        <w:rPr>
          <w:rFonts w:hint="eastAsia" w:ascii="宋体" w:hAnsi="宋体"/>
          <w:color w:val="auto"/>
          <w:sz w:val="24"/>
          <w:highlight w:val="none"/>
        </w:rPr>
      </w:pPr>
      <w:r>
        <w:rPr>
          <w:rFonts w:hint="eastAsia" w:ascii="宋体" w:hAnsi="宋体"/>
          <w:color w:val="auto"/>
          <w:sz w:val="24"/>
          <w:highlight w:val="none"/>
        </w:rPr>
        <w:t>4.2合格的供应商</w:t>
      </w:r>
    </w:p>
    <w:p>
      <w:pPr>
        <w:spacing w:line="490" w:lineRule="exact"/>
        <w:ind w:firstLine="480" w:firstLineChars="200"/>
        <w:rPr>
          <w:rFonts w:hint="eastAsia" w:ascii="宋体" w:hAnsi="宋体"/>
          <w:color w:val="auto"/>
          <w:sz w:val="24"/>
          <w:highlight w:val="none"/>
        </w:rPr>
      </w:pPr>
      <w:r>
        <w:rPr>
          <w:rFonts w:hint="eastAsia" w:ascii="宋体" w:hAnsi="宋体"/>
          <w:color w:val="auto"/>
          <w:sz w:val="24"/>
          <w:highlight w:val="none"/>
        </w:rPr>
        <w:t>4</w:t>
      </w:r>
      <w:r>
        <w:rPr>
          <w:rFonts w:ascii="宋体" w:hAnsi="宋体"/>
          <w:color w:val="auto"/>
          <w:sz w:val="24"/>
          <w:highlight w:val="none"/>
        </w:rPr>
        <w:t>.2.1具备下列条件，方为合格的</w:t>
      </w:r>
      <w:r>
        <w:rPr>
          <w:rFonts w:hint="eastAsia" w:ascii="宋体" w:hAnsi="宋体"/>
          <w:color w:val="auto"/>
          <w:sz w:val="24"/>
          <w:highlight w:val="none"/>
        </w:rPr>
        <w:t>供应商</w:t>
      </w:r>
    </w:p>
    <w:p>
      <w:pPr>
        <w:spacing w:line="490" w:lineRule="exact"/>
        <w:ind w:firstLine="480" w:firstLineChars="200"/>
        <w:rPr>
          <w:rFonts w:hint="eastAsia" w:ascii="宋体" w:hAnsi="宋体"/>
          <w:color w:val="auto"/>
          <w:sz w:val="24"/>
          <w:highlight w:val="none"/>
        </w:rPr>
      </w:pPr>
      <w:r>
        <w:rPr>
          <w:rFonts w:hint="eastAsia" w:ascii="宋体" w:hAnsi="宋体"/>
          <w:color w:val="auto"/>
          <w:sz w:val="24"/>
          <w:highlight w:val="none"/>
        </w:rPr>
        <w:t>1）磋商公告“</w:t>
      </w:r>
      <w:r>
        <w:rPr>
          <w:rFonts w:hint="eastAsia" w:ascii="宋体" w:hAnsi="宋体"/>
          <w:color w:val="auto"/>
          <w:sz w:val="24"/>
          <w:highlight w:val="none"/>
          <w:lang w:eastAsia="zh-CN"/>
        </w:rPr>
        <w:t>二</w:t>
      </w:r>
      <w:r>
        <w:rPr>
          <w:rFonts w:hint="eastAsia" w:ascii="宋体" w:hAnsi="宋体"/>
          <w:color w:val="auto"/>
          <w:sz w:val="24"/>
          <w:highlight w:val="none"/>
        </w:rPr>
        <w:t>、供应商资格要求”中包含的所有内容。</w:t>
      </w:r>
    </w:p>
    <w:p>
      <w:pPr>
        <w:spacing w:line="490" w:lineRule="exact"/>
        <w:ind w:firstLine="480" w:firstLineChars="200"/>
        <w:rPr>
          <w:rFonts w:hint="eastAsia" w:ascii="宋体" w:hAnsi="宋体"/>
          <w:color w:val="auto"/>
          <w:sz w:val="24"/>
          <w:highlight w:val="none"/>
        </w:rPr>
      </w:pPr>
      <w:r>
        <w:rPr>
          <w:rFonts w:hint="eastAsia" w:ascii="宋体" w:hAnsi="宋体"/>
          <w:color w:val="auto"/>
          <w:sz w:val="24"/>
          <w:highlight w:val="none"/>
        </w:rPr>
        <w:t>2）符合政府采购法第二十二条。</w:t>
      </w:r>
    </w:p>
    <w:p>
      <w:pPr>
        <w:spacing w:line="490" w:lineRule="exact"/>
        <w:ind w:firstLine="480" w:firstLineChars="200"/>
        <w:rPr>
          <w:rFonts w:hint="eastAsia" w:ascii="宋体" w:hAnsi="宋体"/>
          <w:color w:val="auto"/>
          <w:sz w:val="24"/>
          <w:highlight w:val="none"/>
        </w:rPr>
      </w:pPr>
      <w:r>
        <w:rPr>
          <w:rFonts w:hint="eastAsia" w:ascii="宋体" w:hAnsi="宋体"/>
          <w:color w:val="auto"/>
          <w:sz w:val="24"/>
          <w:highlight w:val="none"/>
        </w:rPr>
        <w:t>4</w:t>
      </w:r>
      <w:r>
        <w:rPr>
          <w:rFonts w:ascii="宋体" w:hAnsi="宋体"/>
          <w:color w:val="auto"/>
          <w:sz w:val="24"/>
          <w:highlight w:val="none"/>
        </w:rPr>
        <w:t>.2.2</w:t>
      </w:r>
      <w:r>
        <w:rPr>
          <w:rFonts w:hint="eastAsia" w:ascii="宋体" w:hAnsi="宋体"/>
          <w:color w:val="auto"/>
          <w:sz w:val="24"/>
          <w:highlight w:val="none"/>
        </w:rPr>
        <w:t>参加本次磋商的供应商</w:t>
      </w:r>
      <w:r>
        <w:rPr>
          <w:rFonts w:ascii="宋体" w:hAnsi="宋体"/>
          <w:color w:val="auto"/>
          <w:sz w:val="24"/>
          <w:highlight w:val="none"/>
        </w:rPr>
        <w:t>不得直接或间接地与采购单位（包括</w:t>
      </w:r>
      <w:r>
        <w:rPr>
          <w:rFonts w:hint="eastAsia" w:ascii="宋体" w:hAnsi="宋体"/>
          <w:color w:val="auto"/>
          <w:sz w:val="24"/>
          <w:highlight w:val="none"/>
        </w:rPr>
        <w:t>陕西</w:t>
      </w:r>
      <w:r>
        <w:rPr>
          <w:rFonts w:hint="eastAsia" w:ascii="宋体" w:hAnsi="宋体"/>
          <w:color w:val="auto"/>
          <w:sz w:val="24"/>
          <w:highlight w:val="none"/>
          <w:lang w:eastAsia="zh-CN"/>
        </w:rPr>
        <w:t>博锐特</w:t>
      </w:r>
      <w:r>
        <w:rPr>
          <w:rFonts w:hint="eastAsia" w:ascii="宋体" w:hAnsi="宋体"/>
          <w:color w:val="auto"/>
          <w:sz w:val="24"/>
          <w:highlight w:val="none"/>
        </w:rPr>
        <w:t>项目管理有限公司</w:t>
      </w:r>
      <w:r>
        <w:rPr>
          <w:rFonts w:ascii="宋体" w:hAnsi="宋体"/>
          <w:color w:val="auto"/>
          <w:sz w:val="24"/>
          <w:highlight w:val="none"/>
        </w:rPr>
        <w:t>、采购人）有任何关联，亦不得是采购单位的附属机构。如果</w:t>
      </w:r>
      <w:r>
        <w:rPr>
          <w:rFonts w:hint="eastAsia" w:ascii="宋体" w:hAnsi="宋体"/>
          <w:color w:val="auto"/>
          <w:sz w:val="24"/>
          <w:highlight w:val="none"/>
        </w:rPr>
        <w:t>供应商</w:t>
      </w:r>
      <w:r>
        <w:rPr>
          <w:rFonts w:ascii="宋体" w:hAnsi="宋体"/>
          <w:color w:val="auto"/>
          <w:sz w:val="24"/>
          <w:highlight w:val="none"/>
        </w:rPr>
        <w:t>在</w:t>
      </w:r>
      <w:r>
        <w:rPr>
          <w:rFonts w:hint="eastAsia" w:ascii="宋体" w:hAnsi="宋体"/>
          <w:color w:val="auto"/>
          <w:sz w:val="24"/>
          <w:highlight w:val="none"/>
        </w:rPr>
        <w:t>磋商</w:t>
      </w:r>
      <w:r>
        <w:rPr>
          <w:rFonts w:ascii="宋体" w:hAnsi="宋体"/>
          <w:color w:val="auto"/>
          <w:sz w:val="24"/>
          <w:highlight w:val="none"/>
        </w:rPr>
        <w:t>中隐瞒了上述关系，</w:t>
      </w:r>
      <w:r>
        <w:rPr>
          <w:rFonts w:hint="eastAsia" w:ascii="宋体" w:hAnsi="宋体"/>
          <w:color w:val="auto"/>
          <w:sz w:val="24"/>
          <w:highlight w:val="none"/>
        </w:rPr>
        <w:t>其磋商响应文件按无效处理</w:t>
      </w:r>
      <w:r>
        <w:rPr>
          <w:rFonts w:ascii="宋体" w:hAnsi="宋体"/>
          <w:color w:val="auto"/>
          <w:sz w:val="24"/>
          <w:highlight w:val="none"/>
        </w:rPr>
        <w:t>。</w:t>
      </w:r>
    </w:p>
    <w:p>
      <w:pPr>
        <w:spacing w:line="490" w:lineRule="exact"/>
        <w:ind w:firstLine="480" w:firstLineChars="200"/>
        <w:rPr>
          <w:rFonts w:hint="eastAsia" w:ascii="宋体" w:hAnsi="宋体"/>
          <w:color w:val="auto"/>
          <w:sz w:val="24"/>
          <w:highlight w:val="none"/>
        </w:rPr>
      </w:pPr>
      <w:r>
        <w:rPr>
          <w:rFonts w:hint="eastAsia" w:ascii="宋体" w:hAnsi="宋体"/>
          <w:color w:val="auto"/>
          <w:sz w:val="24"/>
          <w:highlight w:val="none"/>
        </w:rPr>
        <w:t>4.2.3单位负责人为同一人或者存在直接控股、管理关系的不同供应商，不得参加本项目同一合同项下的磋商。</w:t>
      </w:r>
      <w:r>
        <w:rPr>
          <w:rFonts w:ascii="宋体" w:hAnsi="宋体"/>
          <w:color w:val="auto"/>
          <w:sz w:val="24"/>
          <w:highlight w:val="none"/>
        </w:rPr>
        <w:t>如果</w:t>
      </w:r>
      <w:r>
        <w:rPr>
          <w:rFonts w:hint="eastAsia" w:ascii="宋体" w:hAnsi="宋体"/>
          <w:color w:val="auto"/>
          <w:sz w:val="24"/>
          <w:highlight w:val="none"/>
        </w:rPr>
        <w:t>供应商</w:t>
      </w:r>
      <w:r>
        <w:rPr>
          <w:rFonts w:ascii="宋体" w:hAnsi="宋体"/>
          <w:color w:val="auto"/>
          <w:sz w:val="24"/>
          <w:highlight w:val="none"/>
        </w:rPr>
        <w:t>在</w:t>
      </w:r>
      <w:r>
        <w:rPr>
          <w:rFonts w:hint="eastAsia" w:ascii="宋体" w:hAnsi="宋体"/>
          <w:color w:val="auto"/>
          <w:sz w:val="24"/>
          <w:highlight w:val="none"/>
        </w:rPr>
        <w:t>磋商</w:t>
      </w:r>
      <w:r>
        <w:rPr>
          <w:rFonts w:ascii="宋体" w:hAnsi="宋体"/>
          <w:color w:val="auto"/>
          <w:sz w:val="24"/>
          <w:highlight w:val="none"/>
        </w:rPr>
        <w:t>中隐瞒了上述关系，</w:t>
      </w:r>
      <w:r>
        <w:rPr>
          <w:rFonts w:hint="eastAsia" w:ascii="宋体" w:hAnsi="宋体"/>
          <w:color w:val="auto"/>
          <w:sz w:val="24"/>
          <w:highlight w:val="none"/>
        </w:rPr>
        <w:t>其磋商响应文件按无效处理</w:t>
      </w:r>
      <w:r>
        <w:rPr>
          <w:rFonts w:ascii="宋体" w:hAnsi="宋体"/>
          <w:color w:val="auto"/>
          <w:sz w:val="24"/>
          <w:highlight w:val="none"/>
        </w:rPr>
        <w:t>。</w:t>
      </w:r>
    </w:p>
    <w:p>
      <w:pPr>
        <w:spacing w:line="490" w:lineRule="exact"/>
        <w:ind w:firstLine="480" w:firstLineChars="200"/>
        <w:rPr>
          <w:rFonts w:hint="eastAsia" w:ascii="宋体" w:hAnsi="宋体"/>
          <w:color w:val="auto"/>
          <w:sz w:val="24"/>
          <w:highlight w:val="none"/>
        </w:rPr>
      </w:pPr>
      <w:r>
        <w:rPr>
          <w:rFonts w:hint="eastAsia" w:ascii="宋体" w:hAnsi="宋体"/>
          <w:color w:val="auto"/>
          <w:sz w:val="24"/>
          <w:highlight w:val="none"/>
        </w:rPr>
        <w:t>4.2.4为本采购项目提供规范编制或者项目管理、监理、检测等服务的供应商，不得再参加本采购项目的磋商报价。</w:t>
      </w:r>
      <w:r>
        <w:rPr>
          <w:rFonts w:ascii="宋体" w:hAnsi="宋体"/>
          <w:color w:val="auto"/>
          <w:sz w:val="24"/>
          <w:highlight w:val="none"/>
        </w:rPr>
        <w:t>如果</w:t>
      </w:r>
      <w:r>
        <w:rPr>
          <w:rFonts w:hint="eastAsia" w:ascii="宋体" w:hAnsi="宋体"/>
          <w:color w:val="auto"/>
          <w:sz w:val="24"/>
          <w:highlight w:val="none"/>
        </w:rPr>
        <w:t>供应商</w:t>
      </w:r>
      <w:r>
        <w:rPr>
          <w:rFonts w:ascii="宋体" w:hAnsi="宋体"/>
          <w:color w:val="auto"/>
          <w:sz w:val="24"/>
          <w:highlight w:val="none"/>
        </w:rPr>
        <w:t>在</w:t>
      </w:r>
      <w:r>
        <w:rPr>
          <w:rFonts w:hint="eastAsia" w:ascii="宋体" w:hAnsi="宋体"/>
          <w:color w:val="auto"/>
          <w:sz w:val="24"/>
          <w:highlight w:val="none"/>
        </w:rPr>
        <w:t>磋商</w:t>
      </w:r>
      <w:r>
        <w:rPr>
          <w:rFonts w:ascii="宋体" w:hAnsi="宋体"/>
          <w:color w:val="auto"/>
          <w:sz w:val="24"/>
          <w:highlight w:val="none"/>
        </w:rPr>
        <w:t>中隐瞒了上述</w:t>
      </w:r>
      <w:r>
        <w:rPr>
          <w:rFonts w:hint="eastAsia" w:ascii="宋体" w:hAnsi="宋体"/>
          <w:color w:val="auto"/>
          <w:sz w:val="24"/>
          <w:highlight w:val="none"/>
        </w:rPr>
        <w:t>事实</w:t>
      </w:r>
      <w:r>
        <w:rPr>
          <w:rFonts w:ascii="宋体" w:hAnsi="宋体"/>
          <w:color w:val="auto"/>
          <w:sz w:val="24"/>
          <w:highlight w:val="none"/>
        </w:rPr>
        <w:t>，</w:t>
      </w:r>
      <w:r>
        <w:rPr>
          <w:rFonts w:hint="eastAsia" w:ascii="宋体" w:hAnsi="宋体"/>
          <w:color w:val="auto"/>
          <w:sz w:val="24"/>
          <w:highlight w:val="none"/>
        </w:rPr>
        <w:t>其磋商响应文件按无效处理</w:t>
      </w:r>
      <w:r>
        <w:rPr>
          <w:rFonts w:ascii="宋体" w:hAnsi="宋体"/>
          <w:color w:val="auto"/>
          <w:sz w:val="24"/>
          <w:highlight w:val="none"/>
        </w:rPr>
        <w:t>。</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4</w:t>
      </w:r>
      <w:r>
        <w:rPr>
          <w:rFonts w:ascii="宋体" w:hAnsi="宋体"/>
          <w:color w:val="auto"/>
          <w:sz w:val="24"/>
          <w:highlight w:val="none"/>
        </w:rPr>
        <w:t>.2.</w:t>
      </w:r>
      <w:r>
        <w:rPr>
          <w:rFonts w:hint="eastAsia" w:ascii="宋体" w:hAnsi="宋体"/>
          <w:color w:val="auto"/>
          <w:sz w:val="24"/>
          <w:highlight w:val="none"/>
        </w:rPr>
        <w:t>5</w:t>
      </w:r>
      <w:r>
        <w:rPr>
          <w:rFonts w:ascii="宋体" w:hAnsi="宋体"/>
          <w:color w:val="auto"/>
          <w:sz w:val="24"/>
          <w:highlight w:val="none"/>
        </w:rPr>
        <w:t>供应商必须购买</w:t>
      </w:r>
      <w:r>
        <w:rPr>
          <w:rFonts w:hint="eastAsia" w:ascii="宋体" w:hAnsi="宋体"/>
          <w:color w:val="auto"/>
          <w:sz w:val="24"/>
          <w:highlight w:val="none"/>
        </w:rPr>
        <w:t>磋商</w:t>
      </w:r>
      <w:r>
        <w:rPr>
          <w:rFonts w:ascii="宋体" w:hAnsi="宋体"/>
          <w:color w:val="auto"/>
          <w:sz w:val="24"/>
          <w:highlight w:val="none"/>
        </w:rPr>
        <w:t>文件，方可参加磋商报价。</w:t>
      </w:r>
      <w:r>
        <w:rPr>
          <w:rFonts w:hint="eastAsia" w:ascii="宋体" w:hAnsi="宋体"/>
          <w:color w:val="auto"/>
          <w:sz w:val="24"/>
          <w:highlight w:val="none"/>
        </w:rPr>
        <w:t>磋商</w:t>
      </w:r>
      <w:r>
        <w:rPr>
          <w:rFonts w:ascii="宋体" w:hAnsi="宋体"/>
          <w:color w:val="auto"/>
          <w:sz w:val="24"/>
          <w:highlight w:val="none"/>
        </w:rPr>
        <w:t>文件售后不退。</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4</w:t>
      </w:r>
      <w:r>
        <w:rPr>
          <w:rFonts w:ascii="宋体" w:hAnsi="宋体"/>
          <w:color w:val="auto"/>
          <w:sz w:val="24"/>
          <w:highlight w:val="none"/>
        </w:rPr>
        <w:t>.2.</w:t>
      </w:r>
      <w:r>
        <w:rPr>
          <w:rFonts w:hint="eastAsia" w:ascii="宋体" w:hAnsi="宋体"/>
          <w:color w:val="auto"/>
          <w:sz w:val="24"/>
          <w:highlight w:val="none"/>
        </w:rPr>
        <w:t>6</w:t>
      </w:r>
      <w:r>
        <w:rPr>
          <w:rFonts w:ascii="宋体" w:hAnsi="宋体"/>
          <w:color w:val="auto"/>
          <w:sz w:val="24"/>
          <w:highlight w:val="none"/>
        </w:rPr>
        <w:t>不论磋商报价的结果如何，供应商均应自行承担所有与参加磋商报价有关的费用。</w:t>
      </w:r>
    </w:p>
    <w:p>
      <w:pPr>
        <w:spacing w:line="360" w:lineRule="auto"/>
        <w:ind w:firstLine="349" w:firstLineChars="145"/>
        <w:rPr>
          <w:rFonts w:hint="eastAsia" w:ascii="宋体" w:hAnsi="宋体"/>
          <w:bCs/>
          <w:color w:val="auto"/>
          <w:sz w:val="24"/>
          <w:highlight w:val="none"/>
        </w:rPr>
      </w:pPr>
      <w:r>
        <w:rPr>
          <w:rFonts w:hint="eastAsia" w:ascii="宋体" w:hAnsi="宋体"/>
          <w:b/>
          <w:color w:val="auto"/>
          <w:sz w:val="24"/>
          <w:highlight w:val="none"/>
        </w:rPr>
        <w:t>5.知识产权</w:t>
      </w:r>
    </w:p>
    <w:p>
      <w:pPr>
        <w:spacing w:line="360" w:lineRule="auto"/>
        <w:ind w:firstLine="360"/>
        <w:rPr>
          <w:rFonts w:hint="eastAsia" w:ascii="宋体" w:hAnsi="宋体"/>
          <w:bCs/>
          <w:color w:val="auto"/>
          <w:sz w:val="24"/>
          <w:highlight w:val="none"/>
        </w:rPr>
      </w:pPr>
      <w:r>
        <w:rPr>
          <w:rFonts w:hint="eastAsia" w:ascii="宋体" w:hAnsi="宋体"/>
          <w:color w:val="auto"/>
          <w:sz w:val="24"/>
          <w:highlight w:val="none"/>
        </w:rPr>
        <w:t>5.1</w:t>
      </w:r>
      <w:r>
        <w:rPr>
          <w:rFonts w:hint="eastAsia" w:ascii="宋体" w:hAnsi="宋体"/>
          <w:bCs/>
          <w:color w:val="auto"/>
          <w:sz w:val="24"/>
          <w:highlight w:val="none"/>
        </w:rPr>
        <w:t>供应商须保证，采购人在中华人民共和国境内使用投标资料、技术、服务或其任何一部分时，享有不受限制的无偿使用权，不会产生因第三方提出侵犯其专利权、商标权或其它知识产权而引起的法律或经济纠纷。如供应商不拥有相应的知识产权，则在投标报价中必须包括合法获取该知识产权的一切相关费用。</w:t>
      </w:r>
      <w:r>
        <w:rPr>
          <w:rFonts w:hint="eastAsia" w:ascii="宋体" w:hAnsi="宋体"/>
          <w:color w:val="auto"/>
          <w:sz w:val="24"/>
          <w:highlight w:val="none"/>
        </w:rPr>
        <w:t>如因此导致采购人损失的，供应商须承担全部赔偿责任。</w:t>
      </w:r>
    </w:p>
    <w:p>
      <w:pPr>
        <w:spacing w:line="360" w:lineRule="auto"/>
        <w:ind w:firstLine="360"/>
        <w:rPr>
          <w:rFonts w:hint="eastAsia" w:ascii="宋体" w:hAnsi="宋体"/>
          <w:bCs/>
          <w:color w:val="auto"/>
          <w:sz w:val="24"/>
          <w:highlight w:val="none"/>
        </w:rPr>
      </w:pPr>
      <w:r>
        <w:rPr>
          <w:rFonts w:hint="eastAsia" w:ascii="宋体" w:hAnsi="宋体"/>
          <w:bCs/>
          <w:color w:val="auto"/>
          <w:sz w:val="24"/>
          <w:highlight w:val="none"/>
        </w:rPr>
        <w:t>5.2供应商如欲在项目实施过程中采用自有知识成果，须在磋商响应文件中声明，并提供相关知识产权证明文件。使用该知识成果后，供应商须提供开发接口和开发手册等技术文档。</w:t>
      </w:r>
    </w:p>
    <w:p>
      <w:pPr>
        <w:spacing w:line="360" w:lineRule="auto"/>
        <w:ind w:firstLine="360"/>
        <w:rPr>
          <w:rFonts w:hint="eastAsia" w:ascii="宋体" w:hAnsi="宋体"/>
          <w:b/>
          <w:color w:val="auto"/>
          <w:sz w:val="24"/>
          <w:highlight w:val="none"/>
        </w:rPr>
      </w:pPr>
      <w:r>
        <w:rPr>
          <w:rFonts w:hint="eastAsia" w:ascii="宋体" w:hAnsi="宋体"/>
          <w:b/>
          <w:color w:val="auto"/>
          <w:sz w:val="24"/>
          <w:highlight w:val="none"/>
        </w:rPr>
        <w:t>6.纪律与保密</w:t>
      </w:r>
    </w:p>
    <w:p>
      <w:pPr>
        <w:spacing w:line="360" w:lineRule="auto"/>
        <w:ind w:firstLine="360"/>
        <w:rPr>
          <w:rFonts w:hint="eastAsia" w:ascii="宋体" w:hAnsi="宋体"/>
          <w:color w:val="auto"/>
          <w:sz w:val="24"/>
          <w:highlight w:val="none"/>
        </w:rPr>
      </w:pPr>
      <w:r>
        <w:rPr>
          <w:rFonts w:hint="eastAsia" w:ascii="宋体" w:hAnsi="宋体"/>
          <w:color w:val="auto"/>
          <w:sz w:val="24"/>
          <w:highlight w:val="none"/>
        </w:rPr>
        <w:t>6.1供应商的投标行为应遵守</w:t>
      </w:r>
      <w:r>
        <w:rPr>
          <w:rFonts w:hint="eastAsia" w:ascii="宋体" w:hAnsi="宋体"/>
          <w:color w:val="auto"/>
          <w:sz w:val="24"/>
          <w:highlight w:val="none"/>
          <w:lang w:eastAsia="zh-CN"/>
        </w:rPr>
        <w:t>国家</w:t>
      </w:r>
      <w:r>
        <w:rPr>
          <w:rFonts w:hint="eastAsia" w:ascii="宋体" w:hAnsi="宋体"/>
          <w:color w:val="auto"/>
          <w:sz w:val="24"/>
          <w:highlight w:val="none"/>
        </w:rPr>
        <w:t>的有关法律、法规和规章。</w:t>
      </w:r>
    </w:p>
    <w:p>
      <w:pPr>
        <w:spacing w:line="360" w:lineRule="auto"/>
        <w:ind w:firstLine="360"/>
        <w:rPr>
          <w:rFonts w:hint="eastAsia" w:ascii="宋体" w:hAnsi="宋体"/>
          <w:color w:val="auto"/>
          <w:sz w:val="24"/>
          <w:highlight w:val="none"/>
        </w:rPr>
      </w:pPr>
      <w:r>
        <w:rPr>
          <w:rFonts w:hint="eastAsia" w:ascii="宋体" w:hAnsi="宋体"/>
          <w:color w:val="auto"/>
          <w:sz w:val="24"/>
          <w:highlight w:val="none"/>
        </w:rPr>
        <w:t>6.2供应商不得相互串通投标报价，不得妨碍其他供应商的公平竞争，不得损害采购人或其他供应商的合法权益，供应商不得以向采购人、评委会成员行贿或者采取其他不正当手段谋取中标。</w:t>
      </w:r>
    </w:p>
    <w:p>
      <w:pPr>
        <w:spacing w:line="360" w:lineRule="auto"/>
        <w:ind w:firstLine="360"/>
        <w:rPr>
          <w:rFonts w:hint="eastAsia" w:ascii="宋体" w:hAnsi="宋体"/>
          <w:color w:val="auto"/>
          <w:sz w:val="24"/>
          <w:highlight w:val="none"/>
        </w:rPr>
      </w:pPr>
      <w:r>
        <w:rPr>
          <w:rFonts w:hint="eastAsia" w:ascii="宋体" w:hAnsi="宋体"/>
          <w:color w:val="auto"/>
          <w:sz w:val="24"/>
          <w:highlight w:val="none"/>
        </w:rPr>
        <w:t>6.3在确定中标人之前，供应商不得与采购人就投标价格、投标方案等实质性内容进行谈判，也不得私下接触评委会成员。</w:t>
      </w:r>
    </w:p>
    <w:p>
      <w:pPr>
        <w:spacing w:line="360" w:lineRule="auto"/>
        <w:ind w:firstLine="360"/>
        <w:rPr>
          <w:rFonts w:hint="eastAsia" w:ascii="宋体" w:hAnsi="宋体"/>
          <w:color w:val="auto"/>
          <w:sz w:val="24"/>
          <w:highlight w:val="none"/>
        </w:rPr>
      </w:pPr>
      <w:r>
        <w:rPr>
          <w:rFonts w:hint="eastAsia" w:ascii="宋体" w:hAnsi="宋体"/>
          <w:color w:val="auto"/>
          <w:sz w:val="24"/>
          <w:highlight w:val="none"/>
        </w:rPr>
        <w:t>6.4在确定中标人之前，供应商试图在磋商响应文件审查、澄清、比较和评价时对评委会、采购人和采购代理机构施加任何影响都可能导致其投标无效。</w:t>
      </w:r>
    </w:p>
    <w:p>
      <w:pPr>
        <w:spacing w:line="360" w:lineRule="auto"/>
        <w:ind w:firstLine="360"/>
        <w:rPr>
          <w:rFonts w:hint="eastAsia" w:ascii="宋体" w:hAnsi="宋体"/>
          <w:b/>
          <w:color w:val="auto"/>
          <w:sz w:val="24"/>
          <w:highlight w:val="none"/>
        </w:rPr>
      </w:pPr>
      <w:r>
        <w:rPr>
          <w:rFonts w:hint="eastAsia" w:ascii="宋体" w:hAnsi="宋体"/>
          <w:b/>
          <w:color w:val="auto"/>
          <w:sz w:val="24"/>
          <w:highlight w:val="none"/>
        </w:rPr>
        <w:t>7.联合体投标</w:t>
      </w:r>
    </w:p>
    <w:p>
      <w:pPr>
        <w:spacing w:line="360" w:lineRule="auto"/>
        <w:ind w:firstLine="360"/>
        <w:rPr>
          <w:rFonts w:hint="eastAsia" w:ascii="宋体" w:hAnsi="宋体"/>
          <w:b/>
          <w:bCs/>
          <w:color w:val="auto"/>
          <w:sz w:val="24"/>
          <w:highlight w:val="none"/>
        </w:rPr>
      </w:pPr>
      <w:r>
        <w:rPr>
          <w:rFonts w:hint="eastAsia" w:ascii="宋体" w:hAnsi="宋体"/>
          <w:b/>
          <w:bCs/>
          <w:color w:val="auto"/>
          <w:sz w:val="24"/>
          <w:highlight w:val="none"/>
        </w:rPr>
        <w:t>不接受</w:t>
      </w:r>
    </w:p>
    <w:p>
      <w:pPr>
        <w:spacing w:line="360" w:lineRule="auto"/>
        <w:ind w:firstLine="360"/>
        <w:rPr>
          <w:rFonts w:hint="eastAsia" w:ascii="宋体" w:hAnsi="宋体"/>
          <w:b/>
          <w:bCs/>
          <w:color w:val="auto"/>
          <w:sz w:val="24"/>
          <w:highlight w:val="none"/>
        </w:rPr>
      </w:pPr>
      <w:r>
        <w:rPr>
          <w:rFonts w:hint="eastAsia" w:ascii="宋体" w:hAnsi="宋体"/>
          <w:b/>
          <w:bCs/>
          <w:color w:val="auto"/>
          <w:sz w:val="24"/>
          <w:highlight w:val="none"/>
        </w:rPr>
        <w:t>8.投标专用章的效力</w:t>
      </w:r>
    </w:p>
    <w:p>
      <w:pPr>
        <w:spacing w:line="360" w:lineRule="auto"/>
        <w:ind w:firstLine="360"/>
        <w:rPr>
          <w:rFonts w:hint="eastAsia" w:ascii="宋体" w:hAnsi="宋体"/>
          <w:color w:val="auto"/>
          <w:spacing w:val="4"/>
          <w:sz w:val="24"/>
          <w:highlight w:val="none"/>
        </w:rPr>
      </w:pPr>
      <w:r>
        <w:rPr>
          <w:rFonts w:hint="eastAsia" w:ascii="宋体" w:hAnsi="宋体"/>
          <w:color w:val="auto"/>
          <w:spacing w:val="4"/>
          <w:sz w:val="24"/>
          <w:highlight w:val="none"/>
        </w:rPr>
        <w:t>磋商文件中明确要求加盖公章的，供应商必须加盖供应商公章。</w:t>
      </w:r>
      <w:r>
        <w:rPr>
          <w:rFonts w:ascii="宋体" w:hAnsi="宋体"/>
          <w:color w:val="auto"/>
          <w:spacing w:val="4"/>
          <w:sz w:val="24"/>
          <w:highlight w:val="none"/>
        </w:rPr>
        <w:t>在有授权文件(原件)表明投标专用章法律效力等同于</w:t>
      </w:r>
      <w:r>
        <w:rPr>
          <w:rFonts w:hint="eastAsia" w:ascii="宋体" w:hAnsi="宋体"/>
          <w:color w:val="auto"/>
          <w:spacing w:val="4"/>
          <w:sz w:val="24"/>
          <w:highlight w:val="none"/>
        </w:rPr>
        <w:t>供应商</w:t>
      </w:r>
      <w:r>
        <w:rPr>
          <w:rFonts w:ascii="宋体" w:hAnsi="宋体"/>
          <w:color w:val="auto"/>
          <w:spacing w:val="4"/>
          <w:sz w:val="24"/>
          <w:highlight w:val="none"/>
        </w:rPr>
        <w:t>公章的情况下，</w:t>
      </w:r>
      <w:r>
        <w:rPr>
          <w:rFonts w:hint="eastAsia" w:ascii="宋体" w:hAnsi="宋体"/>
          <w:color w:val="auto"/>
          <w:spacing w:val="4"/>
          <w:sz w:val="24"/>
          <w:highlight w:val="none"/>
        </w:rPr>
        <w:t>可以加</w:t>
      </w:r>
      <w:r>
        <w:rPr>
          <w:rFonts w:ascii="宋体" w:hAnsi="宋体"/>
          <w:color w:val="auto"/>
          <w:spacing w:val="4"/>
          <w:sz w:val="24"/>
          <w:highlight w:val="none"/>
        </w:rPr>
        <w:t>盖投标专用章</w:t>
      </w:r>
      <w:r>
        <w:rPr>
          <w:rFonts w:hint="eastAsia" w:ascii="宋体" w:hAnsi="宋体"/>
          <w:color w:val="auto"/>
          <w:spacing w:val="4"/>
          <w:sz w:val="24"/>
          <w:highlight w:val="none"/>
        </w:rPr>
        <w:t>，否则将导致投标无效。</w:t>
      </w:r>
    </w:p>
    <w:p>
      <w:pPr>
        <w:spacing w:line="360" w:lineRule="auto"/>
        <w:ind w:firstLine="482" w:firstLineChars="200"/>
        <w:rPr>
          <w:rFonts w:hint="eastAsia" w:ascii="宋体" w:hAnsi="宋体"/>
          <w:b/>
          <w:bCs/>
          <w:color w:val="auto"/>
          <w:sz w:val="24"/>
          <w:highlight w:val="none"/>
        </w:rPr>
      </w:pPr>
      <w:r>
        <w:rPr>
          <w:rFonts w:hint="eastAsia" w:ascii="宋体" w:hAnsi="宋体"/>
          <w:b/>
          <w:bCs/>
          <w:color w:val="auto"/>
          <w:sz w:val="24"/>
          <w:highlight w:val="none"/>
        </w:rPr>
        <w:t>9.合同的转让</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 xml:space="preserve">合同未约定或者未经采购人同意，中标人不得向他人转让中标项目，也不得将中标项目肢解后分别向他人转让。 </w:t>
      </w:r>
      <w:bookmarkStart w:id="4" w:name="_Hlt509649678"/>
      <w:bookmarkEnd w:id="4"/>
      <w:bookmarkStart w:id="5" w:name="_Hlt509650932"/>
      <w:bookmarkEnd w:id="5"/>
      <w:bookmarkStart w:id="6" w:name="_Hlt509650103"/>
      <w:bookmarkEnd w:id="6"/>
      <w:bookmarkStart w:id="7" w:name="_Hlt509650961"/>
      <w:bookmarkEnd w:id="7"/>
      <w:bookmarkStart w:id="8" w:name="_Hlt509650929"/>
      <w:bookmarkEnd w:id="8"/>
      <w:bookmarkStart w:id="9" w:name="_Hlt509649330"/>
      <w:bookmarkEnd w:id="9"/>
      <w:bookmarkStart w:id="10" w:name="_Hlt526418153"/>
      <w:bookmarkEnd w:id="10"/>
      <w:bookmarkStart w:id="11" w:name="_Hlt509650116"/>
      <w:bookmarkEnd w:id="11"/>
      <w:bookmarkStart w:id="12" w:name="_Hlt509650333"/>
      <w:bookmarkEnd w:id="12"/>
      <w:bookmarkStart w:id="13" w:name="_Hlt509649645"/>
      <w:bookmarkEnd w:id="13"/>
      <w:bookmarkStart w:id="14" w:name="_Hlt509649795"/>
      <w:bookmarkEnd w:id="14"/>
      <w:bookmarkStart w:id="15" w:name="_Hlt509650690"/>
      <w:bookmarkEnd w:id="15"/>
      <w:bookmarkStart w:id="16" w:name="_Hlt509649669"/>
      <w:bookmarkEnd w:id="16"/>
      <w:bookmarkStart w:id="17" w:name="_Hlt509650936"/>
      <w:bookmarkEnd w:id="17"/>
      <w:bookmarkStart w:id="18" w:name="_Toc356157313"/>
    </w:p>
    <w:p>
      <w:pPr>
        <w:spacing w:line="360" w:lineRule="auto"/>
        <w:ind w:firstLine="482" w:firstLineChars="200"/>
        <w:rPr>
          <w:rFonts w:ascii="宋体" w:hAnsi="宋体"/>
          <w:b/>
          <w:bCs/>
          <w:color w:val="auto"/>
          <w:sz w:val="24"/>
          <w:highlight w:val="none"/>
        </w:rPr>
      </w:pPr>
      <w:r>
        <w:rPr>
          <w:rFonts w:hint="eastAsia" w:ascii="宋体" w:hAnsi="宋体"/>
          <w:b/>
          <w:bCs/>
          <w:color w:val="auto"/>
          <w:sz w:val="24"/>
          <w:highlight w:val="none"/>
        </w:rPr>
        <w:t>10. 提供服务</w:t>
      </w:r>
      <w:r>
        <w:rPr>
          <w:rFonts w:ascii="宋体" w:hAnsi="宋体"/>
          <w:b/>
          <w:bCs/>
          <w:color w:val="auto"/>
          <w:sz w:val="24"/>
          <w:highlight w:val="none"/>
        </w:rPr>
        <w:t>的合格性和合法性</w:t>
      </w:r>
    </w:p>
    <w:p>
      <w:pPr>
        <w:spacing w:line="360" w:lineRule="auto"/>
        <w:ind w:firstLine="480" w:firstLineChars="200"/>
        <w:rPr>
          <w:rFonts w:ascii="宋体" w:hAnsi="宋体"/>
          <w:color w:val="auto"/>
          <w:sz w:val="24"/>
          <w:highlight w:val="none"/>
        </w:rPr>
      </w:pPr>
      <w:r>
        <w:rPr>
          <w:rFonts w:ascii="宋体" w:hAnsi="宋体"/>
          <w:color w:val="auto"/>
          <w:sz w:val="24"/>
          <w:highlight w:val="none"/>
        </w:rPr>
        <w:t>供应商</w:t>
      </w:r>
      <w:r>
        <w:rPr>
          <w:rFonts w:hint="eastAsia" w:ascii="宋体" w:hAnsi="宋体"/>
          <w:color w:val="auto"/>
          <w:sz w:val="24"/>
          <w:highlight w:val="none"/>
        </w:rPr>
        <w:t>提供的服务</w:t>
      </w:r>
      <w:r>
        <w:rPr>
          <w:rFonts w:ascii="宋体" w:hAnsi="宋体"/>
          <w:color w:val="auto"/>
          <w:sz w:val="24"/>
          <w:highlight w:val="none"/>
        </w:rPr>
        <w:t>应满足磋商文件的要求</w:t>
      </w:r>
      <w:r>
        <w:rPr>
          <w:rFonts w:hint="eastAsia" w:ascii="宋体" w:hAnsi="宋体"/>
          <w:color w:val="auto"/>
          <w:sz w:val="24"/>
          <w:highlight w:val="none"/>
        </w:rPr>
        <w:t>，</w:t>
      </w:r>
      <w:r>
        <w:rPr>
          <w:rFonts w:ascii="宋体" w:hAnsi="宋体"/>
          <w:color w:val="auto"/>
          <w:sz w:val="24"/>
          <w:highlight w:val="none"/>
        </w:rPr>
        <w:t>并应符合国家法律法规、行业管理部门</w:t>
      </w:r>
      <w:r>
        <w:rPr>
          <w:rFonts w:hint="eastAsia" w:ascii="宋体" w:hAnsi="宋体"/>
          <w:color w:val="auto"/>
          <w:sz w:val="24"/>
          <w:highlight w:val="none"/>
        </w:rPr>
        <w:t>所</w:t>
      </w:r>
      <w:r>
        <w:rPr>
          <w:rFonts w:ascii="宋体" w:hAnsi="宋体"/>
          <w:color w:val="auto"/>
          <w:sz w:val="24"/>
          <w:highlight w:val="none"/>
        </w:rPr>
        <w:t>要求的其他强制性标准。</w:t>
      </w:r>
    </w:p>
    <w:p>
      <w:pPr>
        <w:spacing w:line="360" w:lineRule="auto"/>
        <w:ind w:firstLine="482" w:firstLineChars="200"/>
        <w:rPr>
          <w:rFonts w:ascii="宋体" w:hAnsi="宋体"/>
          <w:b/>
          <w:color w:val="auto"/>
          <w:sz w:val="24"/>
          <w:highlight w:val="none"/>
        </w:rPr>
      </w:pPr>
      <w:r>
        <w:rPr>
          <w:rFonts w:hint="eastAsia" w:ascii="宋体" w:hAnsi="宋体"/>
          <w:b/>
          <w:bCs/>
          <w:color w:val="auto"/>
          <w:sz w:val="24"/>
          <w:highlight w:val="none"/>
        </w:rPr>
        <w:t>11.</w:t>
      </w:r>
      <w:r>
        <w:rPr>
          <w:rFonts w:ascii="宋体" w:hAnsi="宋体"/>
          <w:b/>
          <w:color w:val="auto"/>
          <w:sz w:val="24"/>
          <w:highlight w:val="none"/>
        </w:rPr>
        <w:t xml:space="preserve"> 磋商响应文件内容的真实性</w:t>
      </w:r>
    </w:p>
    <w:p>
      <w:pPr>
        <w:spacing w:line="360" w:lineRule="auto"/>
        <w:ind w:firstLine="480" w:firstLineChars="200"/>
        <w:rPr>
          <w:rFonts w:ascii="宋体" w:hAnsi="宋体"/>
          <w:color w:val="auto"/>
          <w:sz w:val="24"/>
          <w:highlight w:val="none"/>
        </w:rPr>
      </w:pPr>
      <w:r>
        <w:rPr>
          <w:rFonts w:ascii="宋体" w:hAnsi="宋体"/>
          <w:color w:val="auto"/>
          <w:sz w:val="24"/>
          <w:highlight w:val="none"/>
        </w:rPr>
        <w:t>供应商应保证其磋商响应文件中所提供的所有有关磋商报价的资料、信息是真实的</w:t>
      </w:r>
      <w:r>
        <w:rPr>
          <w:rFonts w:hint="eastAsia" w:ascii="宋体" w:hAnsi="宋体"/>
          <w:color w:val="auto"/>
          <w:sz w:val="24"/>
          <w:highlight w:val="none"/>
        </w:rPr>
        <w:t>，</w:t>
      </w:r>
      <w:r>
        <w:rPr>
          <w:rFonts w:ascii="宋体" w:hAnsi="宋体"/>
          <w:color w:val="auto"/>
          <w:sz w:val="24"/>
          <w:highlight w:val="none"/>
        </w:rPr>
        <w:t>并且来源于合法的渠道。因磋商响应文件中所提供的有关磋商报价的资料、信息不真实</w:t>
      </w:r>
      <w:r>
        <w:rPr>
          <w:rFonts w:hint="eastAsia" w:ascii="宋体" w:hAnsi="宋体"/>
          <w:color w:val="auto"/>
          <w:sz w:val="24"/>
          <w:highlight w:val="none"/>
        </w:rPr>
        <w:t>，</w:t>
      </w:r>
      <w:r>
        <w:rPr>
          <w:rFonts w:ascii="宋体" w:hAnsi="宋体"/>
          <w:color w:val="auto"/>
          <w:sz w:val="24"/>
          <w:highlight w:val="none"/>
        </w:rPr>
        <w:t>或者其来源不合法而导致的所有法律责任，由供应商自行承担。</w:t>
      </w:r>
    </w:p>
    <w:p>
      <w:pPr>
        <w:spacing w:line="360" w:lineRule="auto"/>
        <w:rPr>
          <w:rFonts w:hint="eastAsia" w:hAnsi="宋体"/>
          <w:color w:val="auto"/>
          <w:sz w:val="24"/>
          <w:highlight w:val="none"/>
        </w:rPr>
      </w:pPr>
      <w:r>
        <w:rPr>
          <w:rFonts w:hint="eastAsia" w:hAnsi="宋体"/>
          <w:color w:val="auto"/>
          <w:sz w:val="24"/>
          <w:highlight w:val="none"/>
        </w:rPr>
        <w:t>（二）磋商文件</w:t>
      </w:r>
      <w:bookmarkEnd w:id="18"/>
      <w:bookmarkStart w:id="19" w:name="_Hlt509650361"/>
      <w:bookmarkEnd w:id="19"/>
      <w:bookmarkStart w:id="20" w:name="_Hlt509649791"/>
      <w:bookmarkEnd w:id="20"/>
      <w:bookmarkStart w:id="21" w:name="_Hlt509649930"/>
      <w:bookmarkEnd w:id="21"/>
    </w:p>
    <w:p>
      <w:pPr>
        <w:spacing w:line="360" w:lineRule="auto"/>
        <w:ind w:firstLine="360"/>
        <w:rPr>
          <w:rFonts w:hint="eastAsia" w:ascii="宋体" w:hAnsi="宋体"/>
          <w:b/>
          <w:color w:val="auto"/>
          <w:sz w:val="24"/>
          <w:highlight w:val="none"/>
        </w:rPr>
      </w:pPr>
      <w:bookmarkStart w:id="22" w:name="_Hlt509650734"/>
      <w:bookmarkEnd w:id="22"/>
      <w:r>
        <w:rPr>
          <w:rFonts w:hint="eastAsia" w:ascii="宋体" w:hAnsi="宋体"/>
          <w:b/>
          <w:color w:val="auto"/>
          <w:sz w:val="24"/>
          <w:highlight w:val="none"/>
        </w:rPr>
        <w:t>12.磋商文件构成</w:t>
      </w:r>
    </w:p>
    <w:p>
      <w:pPr>
        <w:spacing w:line="360" w:lineRule="auto"/>
        <w:ind w:firstLine="410" w:firstLineChars="171"/>
        <w:rPr>
          <w:rFonts w:hint="eastAsia" w:ascii="宋体" w:hAnsi="宋体"/>
          <w:color w:val="auto"/>
          <w:sz w:val="24"/>
          <w:highlight w:val="none"/>
        </w:rPr>
      </w:pPr>
      <w:r>
        <w:rPr>
          <w:rFonts w:hint="eastAsia" w:ascii="宋体" w:hAnsi="宋体"/>
          <w:color w:val="auto"/>
          <w:sz w:val="24"/>
          <w:highlight w:val="none"/>
        </w:rPr>
        <w:t>12</w:t>
      </w:r>
      <w:r>
        <w:rPr>
          <w:rFonts w:ascii="宋体" w:hAnsi="宋体"/>
          <w:color w:val="auto"/>
          <w:sz w:val="24"/>
          <w:highlight w:val="none"/>
        </w:rPr>
        <w:t>.1</w:t>
      </w:r>
      <w:r>
        <w:rPr>
          <w:rFonts w:hint="eastAsia" w:ascii="宋体" w:hAnsi="宋体"/>
          <w:color w:val="auto"/>
          <w:sz w:val="24"/>
          <w:highlight w:val="none"/>
        </w:rPr>
        <w:t>磋商文件包括以下部分：</w:t>
      </w:r>
    </w:p>
    <w:p>
      <w:pPr>
        <w:spacing w:line="360" w:lineRule="auto"/>
        <w:ind w:firstLine="410" w:firstLineChars="171"/>
        <w:rPr>
          <w:rFonts w:hint="eastAsia" w:ascii="宋体" w:hAnsi="宋体"/>
          <w:bCs/>
          <w:color w:val="auto"/>
          <w:sz w:val="24"/>
          <w:highlight w:val="none"/>
        </w:rPr>
      </w:pPr>
      <w:r>
        <w:rPr>
          <w:rFonts w:hint="eastAsia" w:ascii="宋体" w:hAnsi="宋体"/>
          <w:color w:val="auto"/>
          <w:sz w:val="24"/>
          <w:highlight w:val="none"/>
        </w:rPr>
        <w:t>12</w:t>
      </w:r>
      <w:r>
        <w:rPr>
          <w:rFonts w:ascii="宋体" w:hAnsi="宋体"/>
          <w:color w:val="auto"/>
          <w:sz w:val="24"/>
          <w:highlight w:val="none"/>
        </w:rPr>
        <w:t>.1</w:t>
      </w:r>
      <w:r>
        <w:rPr>
          <w:rFonts w:hint="eastAsia" w:ascii="宋体" w:hAnsi="宋体"/>
          <w:color w:val="auto"/>
          <w:sz w:val="24"/>
          <w:highlight w:val="none"/>
        </w:rPr>
        <w:t>.1第一部分：</w:t>
      </w:r>
      <w:r>
        <w:rPr>
          <w:rFonts w:hint="eastAsia" w:ascii="宋体" w:hAnsi="宋体"/>
          <w:bCs/>
          <w:color w:val="auto"/>
          <w:sz w:val="24"/>
          <w:highlight w:val="none"/>
        </w:rPr>
        <w:t>竞争性磋商公告；</w:t>
      </w:r>
    </w:p>
    <w:p>
      <w:pPr>
        <w:spacing w:line="360" w:lineRule="auto"/>
        <w:ind w:firstLine="410" w:firstLineChars="171"/>
        <w:rPr>
          <w:rFonts w:hint="eastAsia" w:ascii="宋体" w:hAnsi="宋体"/>
          <w:bCs/>
          <w:color w:val="auto"/>
          <w:sz w:val="24"/>
          <w:highlight w:val="none"/>
        </w:rPr>
      </w:pPr>
      <w:r>
        <w:rPr>
          <w:rFonts w:hint="eastAsia" w:ascii="宋体" w:hAnsi="宋体"/>
          <w:color w:val="auto"/>
          <w:sz w:val="24"/>
          <w:highlight w:val="none"/>
        </w:rPr>
        <w:t>12</w:t>
      </w:r>
      <w:r>
        <w:rPr>
          <w:rFonts w:ascii="宋体" w:hAnsi="宋体"/>
          <w:color w:val="auto"/>
          <w:sz w:val="24"/>
          <w:highlight w:val="none"/>
        </w:rPr>
        <w:t>.1</w:t>
      </w:r>
      <w:r>
        <w:rPr>
          <w:rFonts w:hint="eastAsia" w:ascii="宋体" w:hAnsi="宋体"/>
          <w:color w:val="auto"/>
          <w:sz w:val="24"/>
          <w:highlight w:val="none"/>
        </w:rPr>
        <w:t>.2第二部分：</w:t>
      </w:r>
      <w:bookmarkStart w:id="23" w:name="_Hlt509650925"/>
      <w:bookmarkEnd w:id="23"/>
      <w:r>
        <w:rPr>
          <w:rFonts w:hint="eastAsia" w:ascii="宋体" w:hAnsi="宋体"/>
          <w:bCs/>
          <w:color w:val="auto"/>
          <w:sz w:val="24"/>
          <w:highlight w:val="none"/>
        </w:rPr>
        <w:t>磋商须知前附表及磋商须知；</w:t>
      </w:r>
    </w:p>
    <w:p>
      <w:pPr>
        <w:spacing w:line="360" w:lineRule="auto"/>
        <w:ind w:firstLine="410" w:firstLineChars="171"/>
        <w:rPr>
          <w:rFonts w:hint="eastAsia" w:ascii="宋体" w:hAnsi="宋体"/>
          <w:color w:val="auto"/>
          <w:sz w:val="24"/>
          <w:highlight w:val="none"/>
        </w:rPr>
      </w:pPr>
      <w:r>
        <w:rPr>
          <w:rFonts w:hint="eastAsia" w:ascii="宋体" w:hAnsi="宋体"/>
          <w:color w:val="auto"/>
          <w:sz w:val="24"/>
          <w:highlight w:val="none"/>
        </w:rPr>
        <w:t>12</w:t>
      </w:r>
      <w:r>
        <w:rPr>
          <w:rFonts w:ascii="宋体" w:hAnsi="宋体"/>
          <w:color w:val="auto"/>
          <w:sz w:val="24"/>
          <w:highlight w:val="none"/>
        </w:rPr>
        <w:t>.1</w:t>
      </w:r>
      <w:r>
        <w:rPr>
          <w:rFonts w:hint="eastAsia" w:ascii="宋体" w:hAnsi="宋体"/>
          <w:color w:val="auto"/>
          <w:sz w:val="24"/>
          <w:highlight w:val="none"/>
        </w:rPr>
        <w:t>.3第三部分：评审方法</w:t>
      </w:r>
      <w:r>
        <w:rPr>
          <w:rFonts w:hint="eastAsia" w:ascii="宋体" w:hAnsi="宋体"/>
          <w:bCs/>
          <w:color w:val="auto"/>
          <w:sz w:val="24"/>
          <w:highlight w:val="none"/>
        </w:rPr>
        <w:t>；</w:t>
      </w:r>
    </w:p>
    <w:p>
      <w:pPr>
        <w:spacing w:line="360" w:lineRule="auto"/>
        <w:ind w:firstLine="410" w:firstLineChars="171"/>
        <w:rPr>
          <w:rFonts w:hint="eastAsia" w:ascii="宋体" w:hAnsi="宋体"/>
          <w:color w:val="auto"/>
          <w:sz w:val="24"/>
          <w:highlight w:val="none"/>
        </w:rPr>
      </w:pPr>
      <w:r>
        <w:rPr>
          <w:rFonts w:hint="eastAsia" w:ascii="宋体" w:hAnsi="宋体"/>
          <w:color w:val="auto"/>
          <w:sz w:val="24"/>
          <w:highlight w:val="none"/>
        </w:rPr>
        <w:t>12</w:t>
      </w:r>
      <w:r>
        <w:rPr>
          <w:rFonts w:ascii="宋体" w:hAnsi="宋体"/>
          <w:color w:val="auto"/>
          <w:sz w:val="24"/>
          <w:highlight w:val="none"/>
        </w:rPr>
        <w:t>.1</w:t>
      </w:r>
      <w:r>
        <w:rPr>
          <w:rFonts w:hint="eastAsia" w:ascii="宋体" w:hAnsi="宋体"/>
          <w:color w:val="auto"/>
          <w:sz w:val="24"/>
          <w:highlight w:val="none"/>
        </w:rPr>
        <w:t>.4第四部分：</w:t>
      </w:r>
      <w:r>
        <w:rPr>
          <w:rFonts w:hint="eastAsia" w:ascii="宋体" w:hAnsi="宋体"/>
          <w:bCs/>
          <w:color w:val="auto"/>
          <w:sz w:val="24"/>
          <w:highlight w:val="none"/>
        </w:rPr>
        <w:t>合同文本及主要条款；</w:t>
      </w:r>
    </w:p>
    <w:p>
      <w:pPr>
        <w:spacing w:line="360" w:lineRule="auto"/>
        <w:ind w:firstLine="410" w:firstLineChars="171"/>
        <w:rPr>
          <w:rFonts w:hint="eastAsia" w:ascii="宋体" w:hAnsi="宋体"/>
          <w:color w:val="auto"/>
          <w:sz w:val="24"/>
          <w:highlight w:val="none"/>
        </w:rPr>
      </w:pPr>
      <w:r>
        <w:rPr>
          <w:rFonts w:hint="eastAsia" w:ascii="宋体" w:hAnsi="宋体"/>
          <w:bCs/>
          <w:color w:val="auto"/>
          <w:sz w:val="24"/>
          <w:highlight w:val="none"/>
        </w:rPr>
        <w:t>12.1.5</w:t>
      </w:r>
      <w:r>
        <w:rPr>
          <w:rFonts w:hint="eastAsia" w:ascii="宋体" w:hAnsi="宋体"/>
          <w:color w:val="auto"/>
          <w:sz w:val="24"/>
          <w:highlight w:val="none"/>
        </w:rPr>
        <w:t>第五部分：磋商</w:t>
      </w:r>
      <w:r>
        <w:rPr>
          <w:rFonts w:hint="eastAsia" w:ascii="宋体" w:hAnsi="宋体"/>
          <w:bCs/>
          <w:color w:val="auto"/>
          <w:sz w:val="24"/>
          <w:highlight w:val="none"/>
        </w:rPr>
        <w:t>响应文件格式；</w:t>
      </w:r>
    </w:p>
    <w:p>
      <w:pPr>
        <w:spacing w:line="360" w:lineRule="auto"/>
        <w:ind w:firstLine="410" w:firstLineChars="171"/>
        <w:rPr>
          <w:rFonts w:hint="eastAsia" w:ascii="宋体" w:hAnsi="宋体"/>
          <w:color w:val="auto"/>
          <w:sz w:val="24"/>
          <w:highlight w:val="none"/>
        </w:rPr>
      </w:pPr>
      <w:r>
        <w:rPr>
          <w:rFonts w:hint="eastAsia" w:ascii="宋体" w:hAnsi="宋体"/>
          <w:color w:val="auto"/>
          <w:sz w:val="24"/>
          <w:highlight w:val="none"/>
        </w:rPr>
        <w:t>12.1.6第六部分：工程量清单</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12</w:t>
      </w:r>
      <w:r>
        <w:rPr>
          <w:rFonts w:ascii="宋体" w:hAnsi="宋体"/>
          <w:color w:val="auto"/>
          <w:sz w:val="24"/>
          <w:highlight w:val="none"/>
        </w:rPr>
        <w:t>.</w:t>
      </w:r>
      <w:r>
        <w:rPr>
          <w:rFonts w:hint="eastAsia" w:ascii="宋体" w:hAnsi="宋体"/>
          <w:color w:val="auto"/>
          <w:sz w:val="24"/>
          <w:highlight w:val="none"/>
        </w:rPr>
        <w:t>2</w:t>
      </w:r>
      <w:r>
        <w:rPr>
          <w:rFonts w:ascii="宋体" w:hAnsi="宋体"/>
          <w:color w:val="auto"/>
          <w:sz w:val="24"/>
          <w:highlight w:val="none"/>
        </w:rPr>
        <w:t>供应商应认真阅读磋商文件中所有的事项、格式、条款和规范等要求。如果供应商没有按照磋商文件要求提交全部资料，或者磋商响应文件没有对磋商文件在各方面都做出实质性响应，由此带来的不利于供应商的评</w:t>
      </w:r>
      <w:r>
        <w:rPr>
          <w:rFonts w:hint="eastAsia" w:ascii="宋体" w:hAnsi="宋体"/>
          <w:color w:val="auto"/>
          <w:sz w:val="24"/>
          <w:highlight w:val="none"/>
        </w:rPr>
        <w:t>审</w:t>
      </w:r>
      <w:r>
        <w:rPr>
          <w:rFonts w:ascii="宋体" w:hAnsi="宋体"/>
          <w:color w:val="auto"/>
          <w:sz w:val="24"/>
          <w:highlight w:val="none"/>
        </w:rPr>
        <w:t>结果，其风险由供应商</w:t>
      </w:r>
      <w:r>
        <w:rPr>
          <w:rFonts w:hint="eastAsia" w:ascii="宋体" w:hAnsi="宋体"/>
          <w:color w:val="auto"/>
          <w:sz w:val="24"/>
          <w:highlight w:val="none"/>
        </w:rPr>
        <w:t>自行</w:t>
      </w:r>
      <w:r>
        <w:rPr>
          <w:rFonts w:ascii="宋体" w:hAnsi="宋体"/>
          <w:color w:val="auto"/>
          <w:sz w:val="24"/>
          <w:highlight w:val="none"/>
        </w:rPr>
        <w:t>承担。</w:t>
      </w:r>
    </w:p>
    <w:p>
      <w:pPr>
        <w:spacing w:line="360" w:lineRule="auto"/>
        <w:ind w:firstLine="360"/>
        <w:rPr>
          <w:rFonts w:hint="eastAsia" w:ascii="宋体" w:hAnsi="宋体"/>
          <w:color w:val="auto"/>
          <w:sz w:val="24"/>
          <w:highlight w:val="none"/>
        </w:rPr>
      </w:pPr>
      <w:r>
        <w:rPr>
          <w:rFonts w:hint="eastAsia" w:ascii="宋体" w:hAnsi="宋体"/>
          <w:color w:val="auto"/>
          <w:sz w:val="24"/>
          <w:highlight w:val="none"/>
        </w:rPr>
        <w:t>12.3供应商获取竞争性磋商文件后，应仔细检查竞争性磋商文件的所有内容，如有残缺等问题应在获得磋商文件</w:t>
      </w:r>
      <w:r>
        <w:rPr>
          <w:rFonts w:ascii="宋体" w:hAnsi="宋体"/>
          <w:color w:val="auto"/>
          <w:sz w:val="24"/>
          <w:highlight w:val="none"/>
        </w:rPr>
        <w:t>3</w:t>
      </w:r>
      <w:r>
        <w:rPr>
          <w:rFonts w:hint="eastAsia" w:ascii="宋体" w:hAnsi="宋体"/>
          <w:color w:val="auto"/>
          <w:sz w:val="24"/>
          <w:highlight w:val="none"/>
        </w:rPr>
        <w:t>日内向采购代理机构提出，否则，由此引起的损失由供应商自行承担。</w:t>
      </w:r>
    </w:p>
    <w:p>
      <w:pPr>
        <w:spacing w:line="360" w:lineRule="auto"/>
        <w:ind w:firstLine="360"/>
        <w:rPr>
          <w:rFonts w:ascii="宋体" w:hAnsi="宋体"/>
          <w:color w:val="auto"/>
          <w:sz w:val="24"/>
          <w:highlight w:val="none"/>
        </w:rPr>
      </w:pPr>
      <w:r>
        <w:rPr>
          <w:rFonts w:hint="eastAsia" w:ascii="宋体" w:hAnsi="宋体"/>
          <w:color w:val="auto"/>
          <w:sz w:val="24"/>
          <w:highlight w:val="none"/>
        </w:rPr>
        <w:t>12.4</w:t>
      </w:r>
      <w:r>
        <w:rPr>
          <w:rFonts w:ascii="宋体" w:hAnsi="宋体"/>
          <w:color w:val="auto"/>
          <w:sz w:val="24"/>
          <w:highlight w:val="none"/>
        </w:rPr>
        <w:t>本磋商文件的解释权</w:t>
      </w:r>
      <w:r>
        <w:rPr>
          <w:rFonts w:hint="eastAsia" w:ascii="宋体" w:hAnsi="宋体"/>
          <w:color w:val="auto"/>
          <w:sz w:val="24"/>
          <w:highlight w:val="none"/>
        </w:rPr>
        <w:t>归采购代理公司及采购人</w:t>
      </w:r>
      <w:r>
        <w:rPr>
          <w:rFonts w:ascii="宋体" w:hAnsi="宋体"/>
          <w:color w:val="auto"/>
          <w:sz w:val="24"/>
          <w:highlight w:val="none"/>
        </w:rPr>
        <w:t>。</w:t>
      </w:r>
    </w:p>
    <w:p>
      <w:pPr>
        <w:spacing w:line="360" w:lineRule="auto"/>
        <w:ind w:firstLine="360"/>
        <w:rPr>
          <w:rFonts w:hint="eastAsia" w:ascii="宋体" w:hAnsi="宋体"/>
          <w:b/>
          <w:color w:val="auto"/>
          <w:sz w:val="24"/>
          <w:highlight w:val="none"/>
        </w:rPr>
      </w:pPr>
      <w:r>
        <w:rPr>
          <w:rFonts w:hint="eastAsia" w:ascii="宋体" w:hAnsi="宋体"/>
          <w:b/>
          <w:color w:val="auto"/>
          <w:sz w:val="24"/>
          <w:highlight w:val="none"/>
        </w:rPr>
        <w:t>13.竞争性磋商文件的澄清修改和质疑答复</w:t>
      </w:r>
    </w:p>
    <w:p>
      <w:pPr>
        <w:spacing w:line="360" w:lineRule="auto"/>
        <w:ind w:firstLine="360"/>
        <w:rPr>
          <w:rFonts w:ascii="宋体" w:hAnsi="宋体"/>
          <w:color w:val="auto"/>
          <w:sz w:val="24"/>
          <w:highlight w:val="none"/>
        </w:rPr>
      </w:pPr>
      <w:bookmarkStart w:id="24" w:name="_Hlt509650697"/>
      <w:bookmarkEnd w:id="24"/>
      <w:bookmarkStart w:id="25" w:name="_Hlt510342861"/>
      <w:bookmarkEnd w:id="25"/>
      <w:bookmarkStart w:id="26" w:name="_Hlt509649724"/>
      <w:bookmarkEnd w:id="26"/>
      <w:bookmarkStart w:id="27" w:name="_Toc356157314"/>
      <w:r>
        <w:rPr>
          <w:rFonts w:hint="eastAsia" w:ascii="宋体" w:hAnsi="宋体"/>
          <w:color w:val="auto"/>
          <w:sz w:val="24"/>
          <w:highlight w:val="none"/>
        </w:rPr>
        <w:t>13</w:t>
      </w:r>
      <w:r>
        <w:rPr>
          <w:rFonts w:ascii="宋体" w:hAnsi="宋体"/>
          <w:color w:val="auto"/>
          <w:sz w:val="24"/>
          <w:highlight w:val="none"/>
        </w:rPr>
        <w:t>.</w:t>
      </w:r>
      <w:r>
        <w:rPr>
          <w:rFonts w:hint="eastAsia" w:ascii="宋体" w:hAnsi="宋体"/>
          <w:color w:val="auto"/>
          <w:sz w:val="24"/>
          <w:highlight w:val="none"/>
        </w:rPr>
        <w:t>1</w:t>
      </w:r>
      <w:r>
        <w:rPr>
          <w:rFonts w:ascii="宋体" w:hAnsi="宋体"/>
          <w:color w:val="auto"/>
          <w:sz w:val="24"/>
          <w:highlight w:val="none"/>
        </w:rPr>
        <w:t>采购单位如果对已发出的磋商文件进行</w:t>
      </w:r>
      <w:r>
        <w:rPr>
          <w:rFonts w:hint="eastAsia" w:ascii="宋体" w:hAnsi="宋体"/>
          <w:color w:val="auto"/>
          <w:sz w:val="24"/>
          <w:highlight w:val="none"/>
        </w:rPr>
        <w:t>必要的澄清或者</w:t>
      </w:r>
      <w:r>
        <w:rPr>
          <w:rFonts w:ascii="宋体" w:hAnsi="宋体"/>
          <w:color w:val="auto"/>
          <w:sz w:val="24"/>
          <w:highlight w:val="none"/>
        </w:rPr>
        <w:t>修改，将在磋商文件要求提交</w:t>
      </w:r>
      <w:r>
        <w:rPr>
          <w:rFonts w:hint="eastAsia" w:ascii="宋体" w:hAnsi="宋体"/>
          <w:color w:val="auto"/>
          <w:sz w:val="24"/>
          <w:highlight w:val="none"/>
        </w:rPr>
        <w:t>首次</w:t>
      </w:r>
      <w:r>
        <w:rPr>
          <w:rFonts w:ascii="宋体" w:hAnsi="宋体"/>
          <w:color w:val="auto"/>
          <w:sz w:val="24"/>
          <w:highlight w:val="none"/>
        </w:rPr>
        <w:t>磋商响应文件截止时间</w:t>
      </w:r>
      <w:r>
        <w:rPr>
          <w:rFonts w:hint="eastAsia" w:ascii="宋体" w:hAnsi="宋体"/>
          <w:color w:val="auto"/>
          <w:sz w:val="24"/>
          <w:highlight w:val="none"/>
        </w:rPr>
        <w:t>3个工作</w:t>
      </w:r>
      <w:r>
        <w:rPr>
          <w:rFonts w:ascii="宋体" w:hAnsi="宋体"/>
          <w:color w:val="auto"/>
          <w:sz w:val="24"/>
          <w:highlight w:val="none"/>
        </w:rPr>
        <w:t>日前，以书面形式通知所有购买磋商文件的</w:t>
      </w:r>
      <w:r>
        <w:rPr>
          <w:rFonts w:hint="eastAsia" w:ascii="宋体" w:hAnsi="宋体"/>
          <w:color w:val="auto"/>
          <w:sz w:val="24"/>
          <w:highlight w:val="none"/>
        </w:rPr>
        <w:t>供应商，不足3个工作日的，将顺延提交首次</w:t>
      </w:r>
      <w:r>
        <w:rPr>
          <w:rFonts w:ascii="宋体" w:hAnsi="宋体"/>
          <w:color w:val="auto"/>
          <w:sz w:val="24"/>
          <w:highlight w:val="none"/>
        </w:rPr>
        <w:t>磋商响应文件截止时间</w:t>
      </w:r>
      <w:r>
        <w:rPr>
          <w:rFonts w:hint="eastAsia" w:ascii="宋体" w:hAnsi="宋体"/>
          <w:color w:val="auto"/>
          <w:sz w:val="24"/>
          <w:highlight w:val="none"/>
        </w:rPr>
        <w:t>。该</w:t>
      </w:r>
      <w:r>
        <w:rPr>
          <w:rFonts w:ascii="宋体" w:hAnsi="宋体"/>
          <w:color w:val="auto"/>
          <w:sz w:val="24"/>
          <w:highlight w:val="none"/>
        </w:rPr>
        <w:t>澄清或者修改的内容</w:t>
      </w:r>
      <w:r>
        <w:rPr>
          <w:rFonts w:hint="eastAsia" w:ascii="宋体" w:hAnsi="宋体"/>
          <w:color w:val="auto"/>
          <w:sz w:val="24"/>
          <w:highlight w:val="none"/>
        </w:rPr>
        <w:t>作</w:t>
      </w:r>
      <w:r>
        <w:rPr>
          <w:rFonts w:ascii="宋体" w:hAnsi="宋体"/>
          <w:color w:val="auto"/>
          <w:sz w:val="24"/>
          <w:highlight w:val="none"/>
        </w:rPr>
        <w:t>为磋商文件的组成部分</w:t>
      </w:r>
      <w:r>
        <w:rPr>
          <w:rFonts w:hint="eastAsia" w:ascii="宋体" w:hAnsi="宋体"/>
          <w:color w:val="auto"/>
          <w:sz w:val="24"/>
          <w:highlight w:val="none"/>
        </w:rPr>
        <w:t>，供应商应当按照磋商文件澄清或修改后的要求参与竞争性磋商，供应商没有作出实质性响应是供应商的风险，并可能导致其响应文件被拒绝。</w:t>
      </w:r>
    </w:p>
    <w:p>
      <w:pPr>
        <w:spacing w:line="360" w:lineRule="auto"/>
        <w:ind w:firstLine="360"/>
        <w:rPr>
          <w:rFonts w:hint="eastAsia" w:ascii="宋体" w:hAnsi="宋体"/>
          <w:color w:val="auto"/>
          <w:sz w:val="24"/>
          <w:highlight w:val="none"/>
        </w:rPr>
      </w:pPr>
      <w:r>
        <w:rPr>
          <w:rFonts w:hint="eastAsia" w:ascii="宋体" w:hAnsi="宋体"/>
          <w:color w:val="auto"/>
          <w:sz w:val="24"/>
          <w:highlight w:val="none"/>
        </w:rPr>
        <w:t>13</w:t>
      </w:r>
      <w:r>
        <w:rPr>
          <w:rFonts w:ascii="宋体" w:hAnsi="宋体"/>
          <w:color w:val="auto"/>
          <w:sz w:val="24"/>
          <w:highlight w:val="none"/>
        </w:rPr>
        <w:t>.</w:t>
      </w:r>
      <w:r>
        <w:rPr>
          <w:rFonts w:hint="eastAsia" w:ascii="宋体" w:hAnsi="宋体"/>
          <w:color w:val="auto"/>
          <w:sz w:val="24"/>
          <w:highlight w:val="none"/>
        </w:rPr>
        <w:t>2</w:t>
      </w:r>
      <w:r>
        <w:rPr>
          <w:rFonts w:ascii="宋体" w:hAnsi="宋体"/>
          <w:color w:val="auto"/>
          <w:sz w:val="24"/>
          <w:highlight w:val="none"/>
        </w:rPr>
        <w:t xml:space="preserve"> 已经购买磋商文件的</w:t>
      </w:r>
      <w:r>
        <w:rPr>
          <w:rFonts w:hint="eastAsia" w:ascii="宋体" w:hAnsi="宋体"/>
          <w:color w:val="auto"/>
          <w:sz w:val="24"/>
          <w:highlight w:val="none"/>
        </w:rPr>
        <w:t>供应商</w:t>
      </w:r>
      <w:r>
        <w:rPr>
          <w:rFonts w:ascii="宋体" w:hAnsi="宋体"/>
          <w:color w:val="auto"/>
          <w:sz w:val="24"/>
          <w:highlight w:val="none"/>
        </w:rPr>
        <w:t>对磋商文件有</w:t>
      </w:r>
      <w:r>
        <w:rPr>
          <w:rFonts w:hint="eastAsia" w:ascii="宋体" w:hAnsi="宋体"/>
          <w:color w:val="auto"/>
          <w:sz w:val="24"/>
          <w:highlight w:val="none"/>
        </w:rPr>
        <w:t>质疑</w:t>
      </w:r>
      <w:r>
        <w:rPr>
          <w:rFonts w:ascii="宋体" w:hAnsi="宋体"/>
          <w:color w:val="auto"/>
          <w:sz w:val="24"/>
          <w:highlight w:val="none"/>
        </w:rPr>
        <w:t>的，应</w:t>
      </w:r>
      <w:r>
        <w:rPr>
          <w:rFonts w:hint="eastAsia" w:ascii="宋体" w:hAnsi="宋体"/>
          <w:color w:val="auto"/>
          <w:sz w:val="24"/>
          <w:highlight w:val="none"/>
        </w:rPr>
        <w:t>当在“</w:t>
      </w:r>
      <w:r>
        <w:rPr>
          <w:rFonts w:ascii="宋体" w:hAnsi="宋体"/>
          <w:color w:val="auto"/>
          <w:sz w:val="24"/>
          <w:highlight w:val="none"/>
        </w:rPr>
        <w:t>磋商须知前附表</w:t>
      </w:r>
      <w:r>
        <w:rPr>
          <w:rFonts w:hint="eastAsia" w:ascii="宋体" w:hAnsi="宋体"/>
          <w:color w:val="auto"/>
          <w:sz w:val="24"/>
          <w:highlight w:val="none"/>
        </w:rPr>
        <w:t>”规定的时间内</w:t>
      </w:r>
      <w:r>
        <w:rPr>
          <w:rFonts w:ascii="宋体" w:hAnsi="宋体"/>
          <w:color w:val="auto"/>
          <w:sz w:val="24"/>
          <w:highlight w:val="none"/>
        </w:rPr>
        <w:t>以书面形式向采购代理机构提出，</w:t>
      </w:r>
      <w:r>
        <w:rPr>
          <w:rFonts w:hint="eastAsia" w:ascii="宋体" w:hAnsi="宋体"/>
          <w:color w:val="auto"/>
          <w:sz w:val="24"/>
          <w:highlight w:val="none"/>
        </w:rPr>
        <w:t>在此之后提出的质疑为无效质疑，采购代理机构不予受理。</w:t>
      </w:r>
    </w:p>
    <w:p>
      <w:pPr>
        <w:spacing w:line="360" w:lineRule="auto"/>
        <w:ind w:firstLine="360"/>
        <w:rPr>
          <w:rFonts w:hint="eastAsia" w:ascii="宋体" w:hAnsi="宋体"/>
          <w:color w:val="auto"/>
          <w:sz w:val="24"/>
          <w:highlight w:val="none"/>
        </w:rPr>
      </w:pPr>
      <w:r>
        <w:rPr>
          <w:rFonts w:hint="eastAsia" w:ascii="宋体" w:hAnsi="宋体"/>
          <w:color w:val="auto"/>
          <w:sz w:val="24"/>
          <w:highlight w:val="none"/>
        </w:rPr>
        <w:t>13.3对于在规定时间内收到的供应商依法提出的询问或者质疑，</w:t>
      </w:r>
      <w:r>
        <w:rPr>
          <w:rFonts w:ascii="宋体" w:hAnsi="宋体"/>
          <w:color w:val="auto"/>
          <w:sz w:val="24"/>
          <w:highlight w:val="none"/>
        </w:rPr>
        <w:t>采购代理机构将</w:t>
      </w:r>
      <w:r>
        <w:rPr>
          <w:rFonts w:hint="eastAsia" w:ascii="宋体" w:hAnsi="宋体"/>
          <w:color w:val="auto"/>
          <w:sz w:val="24"/>
          <w:highlight w:val="none"/>
        </w:rPr>
        <w:t>按质疑程序及时作出答复，若对磋商文件做出实质性变动，则按照相关规定延长磋商报价截止时间。</w:t>
      </w:r>
    </w:p>
    <w:p>
      <w:pPr>
        <w:spacing w:line="360" w:lineRule="auto"/>
        <w:ind w:firstLine="360"/>
        <w:rPr>
          <w:rFonts w:hint="eastAsia" w:ascii="宋体" w:hAnsi="宋体"/>
          <w:color w:val="auto"/>
          <w:sz w:val="24"/>
          <w:highlight w:val="none"/>
        </w:rPr>
      </w:pPr>
      <w:r>
        <w:rPr>
          <w:rFonts w:hint="eastAsia" w:ascii="宋体" w:hAnsi="宋体"/>
          <w:color w:val="auto"/>
          <w:sz w:val="24"/>
          <w:highlight w:val="none"/>
        </w:rPr>
        <w:t>13.4供应商提出质疑应当有明确的请求和必要的证明材料。</w:t>
      </w:r>
    </w:p>
    <w:p>
      <w:pPr>
        <w:spacing w:line="360" w:lineRule="auto"/>
        <w:ind w:firstLine="360"/>
        <w:rPr>
          <w:rFonts w:hint="eastAsia" w:ascii="宋体" w:hAnsi="宋体"/>
          <w:color w:val="auto"/>
          <w:sz w:val="24"/>
          <w:highlight w:val="none"/>
        </w:rPr>
      </w:pPr>
    </w:p>
    <w:p>
      <w:pPr>
        <w:jc w:val="center"/>
        <w:rPr>
          <w:rFonts w:hint="eastAsia" w:ascii="宋体" w:hAnsi="宋体"/>
          <w:b/>
          <w:bCs/>
          <w:color w:val="auto"/>
          <w:sz w:val="24"/>
          <w:highlight w:val="none"/>
        </w:rPr>
      </w:pPr>
      <w:r>
        <w:rPr>
          <w:rFonts w:hint="eastAsia" w:ascii="宋体" w:hAnsi="宋体"/>
          <w:b/>
          <w:bCs/>
          <w:color w:val="auto"/>
          <w:sz w:val="24"/>
          <w:highlight w:val="none"/>
        </w:rPr>
        <w:t>三、磋商响应文件的编制</w:t>
      </w:r>
      <w:bookmarkEnd w:id="27"/>
    </w:p>
    <w:p>
      <w:pPr>
        <w:rPr>
          <w:rFonts w:hint="eastAsia" w:ascii="宋体" w:hAnsi="宋体"/>
          <w:b/>
          <w:bCs/>
          <w:color w:val="auto"/>
          <w:sz w:val="24"/>
          <w:highlight w:val="none"/>
        </w:rPr>
      </w:pPr>
    </w:p>
    <w:p>
      <w:pPr>
        <w:spacing w:line="360" w:lineRule="auto"/>
        <w:ind w:firstLine="410" w:firstLineChars="170"/>
        <w:rPr>
          <w:rFonts w:hint="eastAsia" w:ascii="宋体" w:hAnsi="宋体"/>
          <w:b/>
          <w:color w:val="auto"/>
          <w:sz w:val="24"/>
          <w:highlight w:val="none"/>
        </w:rPr>
      </w:pPr>
      <w:r>
        <w:rPr>
          <w:rFonts w:hint="eastAsia" w:ascii="宋体" w:hAnsi="宋体"/>
          <w:b/>
          <w:color w:val="auto"/>
          <w:sz w:val="24"/>
          <w:highlight w:val="none"/>
        </w:rPr>
        <w:t>14.磋商响应文件构成与格式</w:t>
      </w:r>
    </w:p>
    <w:p>
      <w:pPr>
        <w:spacing w:line="360" w:lineRule="auto"/>
        <w:ind w:firstLine="408" w:firstLineChars="170"/>
        <w:rPr>
          <w:rFonts w:hint="eastAsia" w:ascii="宋体" w:hAnsi="宋体"/>
          <w:color w:val="auto"/>
          <w:sz w:val="24"/>
          <w:highlight w:val="none"/>
        </w:rPr>
      </w:pPr>
      <w:bookmarkStart w:id="28" w:name="_Hlt509650345"/>
      <w:bookmarkEnd w:id="28"/>
      <w:r>
        <w:rPr>
          <w:rFonts w:hint="eastAsia" w:ascii="宋体" w:hAnsi="宋体"/>
          <w:color w:val="auto"/>
          <w:sz w:val="24"/>
          <w:highlight w:val="none"/>
        </w:rPr>
        <w:t>14.1磋商响应文件是对竞争性磋商文件的实质性响应及承诺文件。</w:t>
      </w:r>
    </w:p>
    <w:p>
      <w:pPr>
        <w:spacing w:line="360" w:lineRule="auto"/>
        <w:ind w:firstLine="408" w:firstLineChars="170"/>
        <w:rPr>
          <w:rFonts w:hint="eastAsia" w:ascii="宋体" w:hAnsi="宋体"/>
          <w:color w:val="auto"/>
          <w:spacing w:val="-4"/>
          <w:sz w:val="24"/>
          <w:highlight w:val="none"/>
        </w:rPr>
      </w:pPr>
      <w:r>
        <w:rPr>
          <w:rFonts w:hint="eastAsia" w:ascii="宋体" w:hAnsi="宋体"/>
          <w:bCs/>
          <w:color w:val="auto"/>
          <w:sz w:val="24"/>
          <w:highlight w:val="none"/>
        </w:rPr>
        <w:t>1</w:t>
      </w:r>
      <w:r>
        <w:rPr>
          <w:rFonts w:hint="eastAsia" w:ascii="宋体" w:hAnsi="宋体"/>
          <w:color w:val="auto"/>
          <w:sz w:val="24"/>
          <w:highlight w:val="none"/>
        </w:rPr>
        <w:t>4</w:t>
      </w:r>
      <w:r>
        <w:rPr>
          <w:rFonts w:hint="eastAsia" w:ascii="宋体" w:hAnsi="宋体"/>
          <w:bCs/>
          <w:color w:val="auto"/>
          <w:sz w:val="24"/>
          <w:highlight w:val="none"/>
        </w:rPr>
        <w:t>.2</w:t>
      </w:r>
      <w:r>
        <w:rPr>
          <w:rFonts w:hint="eastAsia" w:ascii="宋体" w:hAnsi="宋体"/>
          <w:bCs/>
          <w:color w:val="auto"/>
          <w:spacing w:val="-4"/>
          <w:sz w:val="24"/>
          <w:highlight w:val="none"/>
        </w:rPr>
        <w:t>除专用术语外，磋商响应文件以及供应商与采购人就有关投标的往来函电均应使用中文。供应商提交的支持性文件和印制的文件可以用另一种语言，但相应内容应翻译成中文，对不同文字文本磋商响应文件的解释发生异议的，以中文文本为准。</w:t>
      </w:r>
    </w:p>
    <w:p>
      <w:pPr>
        <w:spacing w:line="360" w:lineRule="auto"/>
        <w:ind w:firstLine="410" w:firstLineChars="171"/>
        <w:rPr>
          <w:rFonts w:hint="eastAsia" w:ascii="宋体" w:hAnsi="宋体"/>
          <w:color w:val="auto"/>
          <w:sz w:val="24"/>
          <w:highlight w:val="none"/>
        </w:rPr>
      </w:pPr>
      <w:r>
        <w:rPr>
          <w:rFonts w:hint="eastAsia" w:ascii="宋体" w:hAnsi="宋体"/>
          <w:color w:val="auto"/>
          <w:sz w:val="24"/>
          <w:highlight w:val="none"/>
        </w:rPr>
        <w:t>14.3除非磋商文件另有规定，磋商响应文件应使用中华人民共和国法定计量单位。</w:t>
      </w:r>
    </w:p>
    <w:p>
      <w:pPr>
        <w:spacing w:line="360" w:lineRule="auto"/>
        <w:ind w:firstLine="410" w:firstLineChars="171"/>
        <w:rPr>
          <w:rFonts w:hint="eastAsia" w:ascii="宋体" w:hAnsi="宋体"/>
          <w:color w:val="auto"/>
          <w:sz w:val="24"/>
          <w:highlight w:val="none"/>
        </w:rPr>
      </w:pPr>
      <w:r>
        <w:rPr>
          <w:rFonts w:hint="eastAsia" w:ascii="宋体" w:hAnsi="宋体"/>
          <w:color w:val="auto"/>
          <w:sz w:val="24"/>
          <w:highlight w:val="none"/>
        </w:rPr>
        <w:t>14.4除非磋商文件另有规定，磋商响应文件应使用人民币填报所有报价。</w:t>
      </w:r>
    </w:p>
    <w:p>
      <w:pPr>
        <w:spacing w:line="360" w:lineRule="auto"/>
        <w:ind w:firstLine="410" w:firstLineChars="171"/>
        <w:rPr>
          <w:rFonts w:hint="eastAsia" w:ascii="宋体" w:hAnsi="宋体"/>
          <w:color w:val="auto"/>
          <w:sz w:val="24"/>
          <w:highlight w:val="none"/>
        </w:rPr>
      </w:pPr>
      <w:r>
        <w:rPr>
          <w:rFonts w:hint="eastAsia" w:ascii="宋体" w:hAnsi="宋体"/>
          <w:color w:val="auto"/>
          <w:sz w:val="24"/>
          <w:highlight w:val="none"/>
        </w:rPr>
        <w:t>14.5磋商响应文件需打印，按A4规格制作</w:t>
      </w:r>
      <w:r>
        <w:rPr>
          <w:rFonts w:hint="eastAsia" w:ascii="宋体" w:hAnsi="宋体" w:cs="宋体"/>
          <w:color w:val="auto"/>
          <w:kern w:val="24"/>
          <w:sz w:val="24"/>
          <w:highlight w:val="none"/>
        </w:rPr>
        <w:t>，统一胶装、标码（页码应有连续性，但由广联达软件编制的内容可除外），并标明目录（含目录页码，磋商文件中响应文件格式未提供目录，请供应商自行编制）。</w:t>
      </w:r>
    </w:p>
    <w:p>
      <w:pPr>
        <w:spacing w:line="360" w:lineRule="auto"/>
        <w:ind w:firstLine="410" w:firstLineChars="171"/>
        <w:rPr>
          <w:rFonts w:hint="eastAsia" w:ascii="宋体" w:hAnsi="宋体"/>
          <w:color w:val="auto"/>
          <w:sz w:val="24"/>
          <w:highlight w:val="none"/>
        </w:rPr>
      </w:pPr>
      <w:r>
        <w:rPr>
          <w:rFonts w:hint="eastAsia" w:ascii="宋体" w:hAnsi="宋体"/>
          <w:color w:val="auto"/>
          <w:sz w:val="24"/>
          <w:highlight w:val="none"/>
        </w:rPr>
        <w:t>14.6电报、电话、传真形式的投标概不接受。</w:t>
      </w:r>
    </w:p>
    <w:p>
      <w:pPr>
        <w:spacing w:line="360" w:lineRule="auto"/>
        <w:ind w:firstLine="410" w:firstLineChars="171"/>
        <w:rPr>
          <w:rFonts w:hint="eastAsia" w:ascii="宋体" w:hAnsi="宋体"/>
          <w:color w:val="auto"/>
          <w:sz w:val="24"/>
          <w:highlight w:val="none"/>
        </w:rPr>
      </w:pPr>
      <w:r>
        <w:rPr>
          <w:rFonts w:hint="eastAsia" w:ascii="宋体" w:hAnsi="宋体"/>
          <w:color w:val="auto"/>
          <w:sz w:val="24"/>
          <w:highlight w:val="none"/>
        </w:rPr>
        <w:t>14.7采购人一律不予退还供应商的磋商响应文件。</w:t>
      </w:r>
    </w:p>
    <w:p>
      <w:pPr>
        <w:spacing w:line="360" w:lineRule="auto"/>
        <w:ind w:firstLine="410" w:firstLineChars="170"/>
        <w:rPr>
          <w:rFonts w:hint="eastAsia" w:ascii="宋体" w:hAnsi="宋体"/>
          <w:color w:val="auto"/>
          <w:sz w:val="24"/>
          <w:highlight w:val="none"/>
        </w:rPr>
      </w:pPr>
      <w:r>
        <w:rPr>
          <w:rFonts w:hint="eastAsia" w:ascii="宋体" w:hAnsi="宋体"/>
          <w:b/>
          <w:color w:val="auto"/>
          <w:sz w:val="24"/>
          <w:highlight w:val="none"/>
        </w:rPr>
        <w:t>15.报价</w:t>
      </w:r>
    </w:p>
    <w:p>
      <w:pPr>
        <w:spacing w:line="360" w:lineRule="auto"/>
        <w:ind w:firstLine="408" w:firstLineChars="170"/>
        <w:rPr>
          <w:rFonts w:hint="eastAsia" w:ascii="宋体" w:hAnsi="宋体"/>
          <w:color w:val="auto"/>
          <w:sz w:val="24"/>
          <w:highlight w:val="none"/>
        </w:rPr>
      </w:pPr>
      <w:r>
        <w:rPr>
          <w:rFonts w:hint="eastAsia" w:ascii="宋体" w:hAnsi="宋体"/>
          <w:color w:val="auto"/>
          <w:sz w:val="24"/>
          <w:highlight w:val="none"/>
        </w:rPr>
        <w:t>15.1供应商的报价应含所投项目工程内容所</w:t>
      </w:r>
      <w:r>
        <w:rPr>
          <w:rFonts w:hint="eastAsia" w:ascii="宋体" w:hAnsi="宋体"/>
          <w:color w:val="auto"/>
          <w:sz w:val="24"/>
          <w:highlight w:val="none"/>
          <w:lang w:eastAsia="zh-CN"/>
        </w:rPr>
        <w:t>包含</w:t>
      </w:r>
      <w:r>
        <w:rPr>
          <w:rFonts w:hint="eastAsia" w:ascii="宋体" w:hAnsi="宋体"/>
          <w:color w:val="auto"/>
          <w:sz w:val="24"/>
          <w:highlight w:val="none"/>
        </w:rPr>
        <w:t>的一切应有费用。投标报价为签订合同的依据。</w:t>
      </w:r>
    </w:p>
    <w:p>
      <w:pPr>
        <w:spacing w:line="360" w:lineRule="auto"/>
        <w:ind w:firstLine="389" w:firstLineChars="171"/>
        <w:rPr>
          <w:rFonts w:ascii="宋体" w:hAnsi="宋体"/>
          <w:color w:val="auto"/>
          <w:spacing w:val="-6"/>
          <w:sz w:val="24"/>
          <w:highlight w:val="none"/>
        </w:rPr>
      </w:pPr>
      <w:r>
        <w:rPr>
          <w:rFonts w:hint="eastAsia" w:ascii="宋体" w:hAnsi="宋体"/>
          <w:color w:val="auto"/>
          <w:spacing w:val="-6"/>
          <w:sz w:val="24"/>
          <w:highlight w:val="none"/>
        </w:rPr>
        <w:t>15.2</w:t>
      </w:r>
      <w:r>
        <w:rPr>
          <w:rFonts w:ascii="宋体" w:hAnsi="宋体"/>
          <w:color w:val="auto"/>
          <w:spacing w:val="-6"/>
          <w:sz w:val="24"/>
          <w:highlight w:val="none"/>
        </w:rPr>
        <w:t>磋商报价应以人民币报价。任何包含非人民币报价的</w:t>
      </w:r>
      <w:r>
        <w:rPr>
          <w:rFonts w:hint="eastAsia" w:ascii="宋体" w:hAnsi="宋体"/>
          <w:color w:val="auto"/>
          <w:spacing w:val="-6"/>
          <w:sz w:val="24"/>
          <w:highlight w:val="none"/>
        </w:rPr>
        <w:t>磋商响应文件均按无效处理</w:t>
      </w:r>
      <w:r>
        <w:rPr>
          <w:rFonts w:ascii="宋体" w:hAnsi="宋体"/>
          <w:color w:val="auto"/>
          <w:spacing w:val="-6"/>
          <w:sz w:val="24"/>
          <w:highlight w:val="none"/>
        </w:rPr>
        <w:t>。</w:t>
      </w:r>
    </w:p>
    <w:p>
      <w:pPr>
        <w:spacing w:line="360" w:lineRule="auto"/>
        <w:ind w:firstLine="389" w:firstLineChars="171"/>
        <w:rPr>
          <w:rFonts w:hint="eastAsia" w:ascii="宋体" w:hAnsi="宋体"/>
          <w:color w:val="auto"/>
          <w:spacing w:val="-6"/>
          <w:sz w:val="24"/>
          <w:highlight w:val="none"/>
        </w:rPr>
      </w:pPr>
      <w:r>
        <w:rPr>
          <w:rFonts w:hint="eastAsia" w:ascii="宋体" w:hAnsi="宋体"/>
          <w:color w:val="auto"/>
          <w:spacing w:val="-6"/>
          <w:sz w:val="24"/>
          <w:highlight w:val="none"/>
        </w:rPr>
        <w:t>15.3除非磋商文件另有规定，只允许有一个最终报价，任何有选择的报价或替代方案将导致投标无效。</w:t>
      </w:r>
    </w:p>
    <w:p>
      <w:pPr>
        <w:spacing w:line="360" w:lineRule="auto"/>
        <w:ind w:firstLine="410" w:firstLineChars="171"/>
        <w:rPr>
          <w:rFonts w:hint="eastAsia" w:ascii="宋体" w:hAnsi="宋体"/>
          <w:color w:val="auto"/>
          <w:sz w:val="24"/>
          <w:highlight w:val="none"/>
        </w:rPr>
      </w:pPr>
      <w:r>
        <w:rPr>
          <w:rFonts w:hint="eastAsia" w:ascii="宋体" w:hAnsi="宋体"/>
          <w:color w:val="auto"/>
          <w:sz w:val="24"/>
          <w:highlight w:val="none"/>
        </w:rPr>
        <w:t>15.4供应商所报价格在合同实施期间不因市场变化因素而变动。</w:t>
      </w:r>
    </w:p>
    <w:p>
      <w:pPr>
        <w:spacing w:line="360" w:lineRule="auto"/>
        <w:ind w:firstLine="482" w:firstLineChars="200"/>
        <w:rPr>
          <w:rFonts w:ascii="宋体" w:hAnsi="宋体"/>
          <w:b/>
          <w:color w:val="auto"/>
          <w:sz w:val="24"/>
          <w:highlight w:val="none"/>
        </w:rPr>
      </w:pPr>
      <w:r>
        <w:rPr>
          <w:rFonts w:hint="eastAsia" w:ascii="宋体" w:hAnsi="宋体"/>
          <w:b/>
          <w:bCs/>
          <w:color w:val="auto"/>
          <w:sz w:val="24"/>
          <w:highlight w:val="none"/>
        </w:rPr>
        <w:t>16.</w:t>
      </w:r>
      <w:r>
        <w:rPr>
          <w:rFonts w:ascii="宋体" w:hAnsi="宋体"/>
          <w:b/>
          <w:color w:val="auto"/>
          <w:sz w:val="24"/>
          <w:highlight w:val="none"/>
        </w:rPr>
        <w:t xml:space="preserve"> 磋商响应文件的构成</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16</w:t>
      </w:r>
      <w:r>
        <w:rPr>
          <w:rFonts w:ascii="宋体" w:hAnsi="宋体"/>
          <w:color w:val="auto"/>
          <w:sz w:val="24"/>
          <w:highlight w:val="none"/>
        </w:rPr>
        <w:t>.1 供应商提交的磋商响应文件应包括下列部分的内容：</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16.1.1</w:t>
      </w:r>
      <w:r>
        <w:rPr>
          <w:rFonts w:ascii="宋体" w:hAnsi="宋体"/>
          <w:color w:val="auto"/>
          <w:sz w:val="24"/>
          <w:highlight w:val="none"/>
        </w:rPr>
        <w:t>按照磋商须知的要求和磋商响应文件规定格式填写的磋商报价书</w:t>
      </w:r>
      <w:r>
        <w:rPr>
          <w:rFonts w:hint="eastAsia" w:ascii="宋体" w:hAnsi="宋体"/>
          <w:color w:val="auto"/>
          <w:sz w:val="24"/>
          <w:highlight w:val="none"/>
        </w:rPr>
        <w:t>，</w:t>
      </w:r>
      <w:r>
        <w:rPr>
          <w:rFonts w:ascii="宋体" w:hAnsi="宋体"/>
          <w:color w:val="auto"/>
          <w:sz w:val="24"/>
          <w:highlight w:val="none"/>
        </w:rPr>
        <w:t>磋商报价表</w:t>
      </w:r>
      <w:r>
        <w:rPr>
          <w:rFonts w:hint="eastAsia" w:ascii="宋体" w:hAnsi="宋体"/>
          <w:color w:val="auto"/>
          <w:sz w:val="24"/>
          <w:highlight w:val="none"/>
        </w:rPr>
        <w:t>，</w:t>
      </w:r>
      <w:r>
        <w:rPr>
          <w:rFonts w:ascii="宋体" w:hAnsi="宋体"/>
          <w:color w:val="auto"/>
          <w:sz w:val="24"/>
          <w:highlight w:val="none"/>
        </w:rPr>
        <w:t>按要求格式出具的法定代表人授权书。</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16.1.2</w:t>
      </w:r>
      <w:r>
        <w:rPr>
          <w:rFonts w:ascii="宋体" w:hAnsi="宋体"/>
          <w:color w:val="auto"/>
          <w:sz w:val="24"/>
          <w:highlight w:val="none"/>
        </w:rPr>
        <w:t>按照</w:t>
      </w:r>
      <w:r>
        <w:rPr>
          <w:rFonts w:hint="eastAsia" w:ascii="宋体" w:hAnsi="宋体"/>
          <w:color w:val="auto"/>
          <w:sz w:val="24"/>
          <w:highlight w:val="none"/>
        </w:rPr>
        <w:t>磋商</w:t>
      </w:r>
      <w:r>
        <w:rPr>
          <w:rFonts w:ascii="宋体" w:hAnsi="宋体"/>
          <w:color w:val="auto"/>
          <w:sz w:val="24"/>
          <w:highlight w:val="none"/>
        </w:rPr>
        <w:t>文件的要求编制的</w:t>
      </w:r>
      <w:r>
        <w:rPr>
          <w:rFonts w:hint="eastAsia" w:ascii="宋体" w:hAnsi="宋体"/>
          <w:color w:val="auto"/>
          <w:sz w:val="24"/>
          <w:highlight w:val="none"/>
        </w:rPr>
        <w:t>磋商响应文件</w:t>
      </w:r>
      <w:r>
        <w:rPr>
          <w:rFonts w:ascii="宋体" w:hAnsi="宋体"/>
          <w:color w:val="auto"/>
          <w:sz w:val="24"/>
          <w:highlight w:val="none"/>
        </w:rPr>
        <w:t>，内容应包括</w:t>
      </w:r>
      <w:r>
        <w:rPr>
          <w:rFonts w:hint="eastAsia" w:ascii="宋体" w:hAnsi="宋体"/>
          <w:color w:val="auto"/>
          <w:sz w:val="24"/>
          <w:highlight w:val="none"/>
        </w:rPr>
        <w:t>磋商文件“第五部分”磋商响应文件内的所有内容</w:t>
      </w:r>
      <w:r>
        <w:rPr>
          <w:rFonts w:ascii="宋体" w:hAnsi="宋体"/>
          <w:color w:val="auto"/>
          <w:sz w:val="24"/>
          <w:highlight w:val="none"/>
        </w:rPr>
        <w:t>。</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16.1.3</w:t>
      </w:r>
      <w:r>
        <w:rPr>
          <w:rFonts w:ascii="宋体" w:hAnsi="宋体"/>
          <w:color w:val="auto"/>
          <w:sz w:val="24"/>
          <w:highlight w:val="none"/>
        </w:rPr>
        <w:t>按照磋商文件的要求提交的资</w:t>
      </w:r>
      <w:r>
        <w:rPr>
          <w:rFonts w:hint="eastAsia" w:ascii="宋体" w:hAnsi="宋体"/>
          <w:color w:val="auto"/>
          <w:sz w:val="24"/>
          <w:highlight w:val="none"/>
        </w:rPr>
        <w:t>质</w:t>
      </w:r>
      <w:r>
        <w:rPr>
          <w:rFonts w:ascii="宋体" w:hAnsi="宋体"/>
          <w:color w:val="auto"/>
          <w:sz w:val="24"/>
          <w:highlight w:val="none"/>
        </w:rPr>
        <w:t>证明文件</w:t>
      </w:r>
      <w:r>
        <w:rPr>
          <w:rFonts w:hint="eastAsia" w:ascii="宋体" w:hAnsi="宋体"/>
          <w:color w:val="auto"/>
          <w:sz w:val="24"/>
          <w:highlight w:val="none"/>
        </w:rPr>
        <w:t>和其他证明文件。</w:t>
      </w:r>
    </w:p>
    <w:p>
      <w:pPr>
        <w:spacing w:line="360" w:lineRule="auto"/>
        <w:ind w:firstLine="412" w:firstLineChars="171"/>
        <w:rPr>
          <w:rFonts w:hint="eastAsia" w:ascii="宋体" w:hAnsi="宋体"/>
          <w:b/>
          <w:color w:val="auto"/>
          <w:sz w:val="24"/>
          <w:highlight w:val="none"/>
        </w:rPr>
      </w:pPr>
      <w:r>
        <w:rPr>
          <w:rFonts w:hint="eastAsia" w:ascii="宋体" w:hAnsi="宋体"/>
          <w:b/>
          <w:color w:val="auto"/>
          <w:sz w:val="24"/>
          <w:highlight w:val="none"/>
        </w:rPr>
        <w:t>17. 投标内容填写及说明</w:t>
      </w:r>
    </w:p>
    <w:p>
      <w:pPr>
        <w:spacing w:line="480" w:lineRule="atLeast"/>
        <w:ind w:firstLine="480" w:firstLineChars="200"/>
        <w:rPr>
          <w:rFonts w:hint="eastAsia" w:ascii="宋体" w:hAnsi="宋体" w:cs="宋体"/>
          <w:color w:val="auto"/>
          <w:spacing w:val="-4"/>
          <w:kern w:val="24"/>
          <w:sz w:val="24"/>
          <w:highlight w:val="none"/>
        </w:rPr>
      </w:pPr>
      <w:r>
        <w:rPr>
          <w:rFonts w:hint="eastAsia" w:ascii="宋体" w:hAnsi="宋体"/>
          <w:color w:val="auto"/>
          <w:sz w:val="24"/>
          <w:highlight w:val="none"/>
        </w:rPr>
        <w:t>17.1</w:t>
      </w:r>
      <w:r>
        <w:rPr>
          <w:rFonts w:hint="eastAsia" w:ascii="宋体" w:hAnsi="宋体" w:cs="宋体"/>
          <w:color w:val="auto"/>
          <w:spacing w:val="-4"/>
          <w:kern w:val="24"/>
          <w:sz w:val="24"/>
          <w:highlight w:val="none"/>
        </w:rPr>
        <w:t>供应商应严格按照竞争性磋商文件第五部分中提供的“磋商响应文件格式”填写相关内容。</w:t>
      </w:r>
      <w:r>
        <w:rPr>
          <w:rFonts w:hint="eastAsia" w:ascii="宋体" w:hAnsi="宋体" w:cs="宋体"/>
          <w:b/>
          <w:bCs/>
          <w:color w:val="auto"/>
          <w:spacing w:val="-4"/>
          <w:kern w:val="24"/>
          <w:sz w:val="24"/>
          <w:highlight w:val="none"/>
        </w:rPr>
        <w:t>除明确允许投标人可以自行编写的外，投标人不得以“磋商响应文件格式”规定之外的方式填写相关内容。须编制目录页码，便于评标委员会评标。</w:t>
      </w:r>
    </w:p>
    <w:p>
      <w:pPr>
        <w:spacing w:line="480" w:lineRule="atLeast"/>
        <w:ind w:firstLine="480" w:firstLineChars="200"/>
        <w:rPr>
          <w:rFonts w:hint="eastAsia" w:ascii="宋体" w:hAnsi="宋体"/>
          <w:color w:val="auto"/>
          <w:spacing w:val="4"/>
          <w:sz w:val="24"/>
          <w:highlight w:val="none"/>
        </w:rPr>
      </w:pPr>
      <w:r>
        <w:rPr>
          <w:rFonts w:hint="eastAsia" w:ascii="宋体" w:hAnsi="宋体"/>
          <w:color w:val="auto"/>
          <w:sz w:val="24"/>
          <w:highlight w:val="none"/>
        </w:rPr>
        <w:t>17.2</w:t>
      </w:r>
      <w:r>
        <w:rPr>
          <w:rFonts w:hint="eastAsia" w:ascii="宋体" w:hAnsi="宋体" w:cs="宋体"/>
          <w:color w:val="auto"/>
          <w:kern w:val="1"/>
          <w:sz w:val="24"/>
          <w:highlight w:val="none"/>
        </w:rPr>
        <w:t>对于没有格式要求的磋商响应文件由投标人自行编写。</w:t>
      </w:r>
    </w:p>
    <w:p>
      <w:pPr>
        <w:spacing w:line="480" w:lineRule="atLeast"/>
        <w:ind w:firstLine="480" w:firstLineChars="200"/>
        <w:rPr>
          <w:rFonts w:hint="eastAsia" w:ascii="宋体" w:hAnsi="宋体" w:cs="宋体"/>
          <w:color w:val="auto"/>
          <w:kern w:val="1"/>
          <w:sz w:val="24"/>
          <w:highlight w:val="none"/>
        </w:rPr>
      </w:pPr>
      <w:r>
        <w:rPr>
          <w:rFonts w:hint="eastAsia" w:ascii="宋体" w:hAnsi="宋体"/>
          <w:color w:val="auto"/>
          <w:sz w:val="24"/>
          <w:highlight w:val="none"/>
        </w:rPr>
        <w:t>17</w:t>
      </w:r>
      <w:r>
        <w:rPr>
          <w:rFonts w:ascii="宋体" w:hAnsi="宋体"/>
          <w:color w:val="auto"/>
          <w:sz w:val="24"/>
          <w:highlight w:val="none"/>
        </w:rPr>
        <w:t>.</w:t>
      </w:r>
      <w:r>
        <w:rPr>
          <w:rFonts w:hint="eastAsia" w:ascii="宋体" w:hAnsi="宋体"/>
          <w:color w:val="auto"/>
          <w:sz w:val="24"/>
          <w:highlight w:val="none"/>
        </w:rPr>
        <w:t>3</w:t>
      </w:r>
      <w:r>
        <w:rPr>
          <w:rFonts w:hint="eastAsia" w:ascii="宋体" w:hAnsi="宋体" w:cs="宋体"/>
          <w:color w:val="auto"/>
          <w:kern w:val="1"/>
          <w:sz w:val="24"/>
          <w:highlight w:val="none"/>
        </w:rPr>
        <w:t>供应商自行承担未按照招标要求提供相关内容被视为无效投标的风险。</w:t>
      </w:r>
    </w:p>
    <w:p>
      <w:pPr>
        <w:spacing w:line="480" w:lineRule="atLeast"/>
        <w:ind w:firstLine="482" w:firstLineChars="200"/>
        <w:rPr>
          <w:rFonts w:hint="eastAsia" w:ascii="宋体" w:hAnsi="宋体"/>
          <w:b/>
          <w:color w:val="auto"/>
          <w:sz w:val="24"/>
          <w:highlight w:val="none"/>
        </w:rPr>
      </w:pPr>
      <w:bookmarkStart w:id="29" w:name="_Hlt509650572"/>
      <w:bookmarkEnd w:id="29"/>
      <w:bookmarkStart w:id="30" w:name="_Toc356157315"/>
      <w:r>
        <w:rPr>
          <w:rFonts w:hint="eastAsia" w:ascii="宋体" w:hAnsi="宋体"/>
          <w:b/>
          <w:color w:val="auto"/>
          <w:sz w:val="24"/>
          <w:highlight w:val="none"/>
        </w:rPr>
        <w:t>18.磋商保证金</w:t>
      </w:r>
    </w:p>
    <w:p>
      <w:pPr>
        <w:spacing w:line="480" w:lineRule="atLeast"/>
        <w:ind w:firstLine="480" w:firstLineChars="200"/>
        <w:rPr>
          <w:rFonts w:hint="eastAsia" w:ascii="宋体" w:hAnsi="宋体"/>
          <w:color w:val="auto"/>
          <w:sz w:val="24"/>
          <w:highlight w:val="none"/>
        </w:rPr>
      </w:pPr>
      <w:r>
        <w:rPr>
          <w:rFonts w:hint="eastAsia" w:ascii="宋体" w:hAnsi="宋体"/>
          <w:color w:val="auto"/>
          <w:sz w:val="24"/>
          <w:highlight w:val="none"/>
        </w:rPr>
        <w:t>18.1磋商前，供应商应向</w:t>
      </w:r>
      <w:r>
        <w:rPr>
          <w:rFonts w:hint="eastAsia" w:ascii="宋体" w:hAnsi="宋体"/>
          <w:bCs/>
          <w:color w:val="auto"/>
          <w:sz w:val="24"/>
          <w:highlight w:val="none"/>
        </w:rPr>
        <w:t>陕西</w:t>
      </w:r>
      <w:r>
        <w:rPr>
          <w:rFonts w:hint="eastAsia" w:ascii="宋体" w:hAnsi="宋体"/>
          <w:bCs/>
          <w:color w:val="auto"/>
          <w:sz w:val="24"/>
          <w:highlight w:val="none"/>
          <w:lang w:eastAsia="zh-CN"/>
        </w:rPr>
        <w:t>博锐特</w:t>
      </w:r>
      <w:r>
        <w:rPr>
          <w:rFonts w:hint="eastAsia" w:ascii="宋体" w:hAnsi="宋体"/>
          <w:bCs/>
          <w:color w:val="auto"/>
          <w:sz w:val="24"/>
          <w:highlight w:val="none"/>
        </w:rPr>
        <w:t>项目管理有限公司</w:t>
      </w:r>
      <w:r>
        <w:rPr>
          <w:rFonts w:hint="eastAsia" w:ascii="宋体" w:hAnsi="宋体"/>
          <w:color w:val="auto"/>
          <w:sz w:val="24"/>
          <w:highlight w:val="none"/>
        </w:rPr>
        <w:t>提交供应商须知前附表规定金额的磋商保证金，作为投标的一部分。磋商保证金应在规定时间内足额到达指定账户。</w:t>
      </w:r>
    </w:p>
    <w:p>
      <w:pPr>
        <w:spacing w:line="360" w:lineRule="auto"/>
        <w:ind w:left="357" w:leftChars="170"/>
        <w:jc w:val="left"/>
        <w:rPr>
          <w:rFonts w:hint="eastAsia" w:ascii="宋体" w:hAnsi="宋体"/>
          <w:color w:val="auto"/>
          <w:sz w:val="24"/>
          <w:highlight w:val="none"/>
        </w:rPr>
      </w:pPr>
      <w:r>
        <w:rPr>
          <w:rFonts w:hint="eastAsia" w:ascii="宋体" w:hAnsi="宋体"/>
          <w:color w:val="auto"/>
          <w:sz w:val="24"/>
          <w:highlight w:val="none"/>
        </w:rPr>
        <w:t>18.2</w:t>
      </w:r>
      <w:r>
        <w:rPr>
          <w:rFonts w:hint="eastAsia" w:ascii="宋体" w:hAnsi="宋体"/>
          <w:b/>
          <w:bCs/>
          <w:color w:val="auto"/>
          <w:sz w:val="24"/>
          <w:highlight w:val="none"/>
        </w:rPr>
        <w:t>磋商保证金：必须从投标单位基本账户转账</w:t>
      </w:r>
    </w:p>
    <w:p>
      <w:pPr>
        <w:spacing w:line="360" w:lineRule="auto"/>
        <w:ind w:firstLine="240" w:firstLineChars="100"/>
        <w:rPr>
          <w:rFonts w:hint="eastAsia" w:ascii="宋体" w:hAnsi="宋体"/>
          <w:b/>
          <w:color w:val="auto"/>
          <w:sz w:val="24"/>
          <w:highlight w:val="none"/>
          <w:u w:val="single"/>
        </w:rPr>
      </w:pPr>
      <w:r>
        <w:rPr>
          <w:rFonts w:hint="eastAsia" w:ascii="宋体" w:hAnsi="宋体"/>
          <w:color w:val="auto"/>
          <w:sz w:val="24"/>
          <w:highlight w:val="none"/>
        </w:rPr>
        <w:t>18.</w:t>
      </w:r>
      <w:r>
        <w:rPr>
          <w:rFonts w:hint="eastAsia" w:ascii="宋体" w:hAnsi="宋体"/>
          <w:color w:val="auto"/>
          <w:sz w:val="24"/>
          <w:highlight w:val="none"/>
          <w:lang w:val="en-US" w:eastAsia="zh-CN"/>
        </w:rPr>
        <w:t>3</w:t>
      </w:r>
      <w:r>
        <w:rPr>
          <w:rFonts w:hint="eastAsia" w:ascii="宋体" w:hAnsi="宋体"/>
          <w:b/>
          <w:bCs/>
          <w:color w:val="auto"/>
          <w:sz w:val="24"/>
          <w:highlight w:val="none"/>
        </w:rPr>
        <w:t>磋商保证金数额（人民币）为：</w:t>
      </w:r>
      <w:r>
        <w:rPr>
          <w:rFonts w:hint="eastAsia" w:ascii="宋体" w:hAnsi="宋体"/>
          <w:b/>
          <w:color w:val="auto"/>
          <w:sz w:val="24"/>
          <w:highlight w:val="none"/>
          <w:u w:val="single"/>
        </w:rPr>
        <w:t xml:space="preserve"> 壹万元整（</w:t>
      </w:r>
      <w:r>
        <w:rPr>
          <w:rFonts w:ascii="宋体" w:hAnsi="宋体"/>
          <w:b/>
          <w:color w:val="auto"/>
          <w:sz w:val="24"/>
          <w:highlight w:val="none"/>
          <w:u w:val="single"/>
        </w:rPr>
        <w:t>¥</w:t>
      </w:r>
      <w:r>
        <w:rPr>
          <w:rFonts w:hint="eastAsia" w:ascii="宋体" w:hAnsi="宋体"/>
          <w:b/>
          <w:color w:val="auto"/>
          <w:sz w:val="24"/>
          <w:highlight w:val="none"/>
          <w:u w:val="single"/>
        </w:rPr>
        <w:t>1</w:t>
      </w:r>
      <w:r>
        <w:rPr>
          <w:rFonts w:hint="eastAsia" w:ascii="宋体" w:hAnsi="宋体"/>
          <w:b/>
          <w:color w:val="auto"/>
          <w:sz w:val="24"/>
          <w:highlight w:val="none"/>
          <w:u w:val="single"/>
          <w:lang w:val="en-US" w:eastAsia="zh-CN"/>
        </w:rPr>
        <w:t>0</w:t>
      </w:r>
      <w:r>
        <w:rPr>
          <w:rFonts w:hint="eastAsia" w:ascii="宋体" w:hAnsi="宋体"/>
          <w:b/>
          <w:color w:val="auto"/>
          <w:sz w:val="24"/>
          <w:highlight w:val="none"/>
          <w:u w:val="single"/>
        </w:rPr>
        <w:t>000.00）</w:t>
      </w:r>
      <w:r>
        <w:rPr>
          <w:rFonts w:hint="eastAsia" w:ascii="宋体" w:hAnsi="宋体"/>
          <w:b/>
          <w:bCs/>
          <w:color w:val="auto"/>
          <w:sz w:val="24"/>
          <w:highlight w:val="none"/>
        </w:rPr>
        <w:t>。</w:t>
      </w:r>
    </w:p>
    <w:p>
      <w:pPr>
        <w:spacing w:line="360" w:lineRule="auto"/>
        <w:ind w:left="357" w:leftChars="170"/>
        <w:rPr>
          <w:rFonts w:hint="eastAsia" w:ascii="宋体" w:hAnsi="宋体"/>
          <w:b/>
          <w:color w:val="auto"/>
          <w:sz w:val="24"/>
          <w:highlight w:val="none"/>
        </w:rPr>
      </w:pPr>
      <w:r>
        <w:rPr>
          <w:rFonts w:hint="eastAsia" w:ascii="宋体" w:hAnsi="宋体"/>
          <w:color w:val="auto"/>
          <w:sz w:val="24"/>
          <w:highlight w:val="none"/>
        </w:rPr>
        <w:t>18.4</w:t>
      </w:r>
      <w:r>
        <w:rPr>
          <w:rFonts w:hint="eastAsia" w:ascii="宋体" w:hAnsi="宋体"/>
          <w:b/>
          <w:color w:val="auto"/>
          <w:sz w:val="24"/>
          <w:highlight w:val="none"/>
        </w:rPr>
        <w:t>磋商保证金银行汇单上应注明本项目名称。</w:t>
      </w:r>
    </w:p>
    <w:p>
      <w:pPr>
        <w:spacing w:line="360" w:lineRule="auto"/>
        <w:ind w:left="357" w:leftChars="170"/>
        <w:rPr>
          <w:rFonts w:hint="eastAsia" w:ascii="宋体" w:hAnsi="宋体"/>
          <w:color w:val="auto"/>
          <w:sz w:val="24"/>
          <w:highlight w:val="none"/>
        </w:rPr>
      </w:pPr>
      <w:r>
        <w:rPr>
          <w:rFonts w:hint="eastAsia" w:ascii="宋体" w:hAnsi="宋体"/>
          <w:color w:val="auto"/>
          <w:sz w:val="24"/>
          <w:highlight w:val="none"/>
        </w:rPr>
        <w:t>18.5供应商须在开标时出具磋商保证金转账凭证复印件并加盖公章，否则视为</w:t>
      </w:r>
    </w:p>
    <w:p>
      <w:pPr>
        <w:spacing w:line="480" w:lineRule="atLeast"/>
        <w:rPr>
          <w:rFonts w:hint="eastAsia" w:ascii="宋体" w:hAnsi="宋体"/>
          <w:color w:val="auto"/>
          <w:sz w:val="24"/>
          <w:highlight w:val="none"/>
        </w:rPr>
      </w:pPr>
      <w:r>
        <w:rPr>
          <w:rFonts w:hint="eastAsia" w:ascii="宋体" w:hAnsi="宋体"/>
          <w:color w:val="auto"/>
          <w:sz w:val="24"/>
          <w:highlight w:val="none"/>
        </w:rPr>
        <w:t>自动放弃磋商资格。</w:t>
      </w:r>
    </w:p>
    <w:p>
      <w:pPr>
        <w:spacing w:line="480" w:lineRule="atLeast"/>
        <w:ind w:firstLine="360" w:firstLineChars="150"/>
        <w:rPr>
          <w:rFonts w:hint="eastAsia" w:ascii="宋体" w:hAnsi="宋体"/>
          <w:color w:val="auto"/>
          <w:sz w:val="24"/>
          <w:highlight w:val="none"/>
        </w:rPr>
      </w:pPr>
      <w:r>
        <w:rPr>
          <w:rFonts w:hint="eastAsia" w:ascii="宋体" w:hAnsi="宋体"/>
          <w:color w:val="auto"/>
          <w:sz w:val="24"/>
          <w:highlight w:val="none"/>
        </w:rPr>
        <w:t>18.6磋商保证金转入时限：</w:t>
      </w:r>
      <w:r>
        <w:rPr>
          <w:rFonts w:hint="eastAsia" w:ascii="宋体" w:hAnsi="宋体" w:cs="宋体"/>
          <w:color w:val="auto"/>
          <w:kern w:val="1"/>
          <w:sz w:val="24"/>
          <w:highlight w:val="none"/>
        </w:rPr>
        <w:t>投标截止时间之前</w:t>
      </w:r>
      <w:r>
        <w:rPr>
          <w:rFonts w:hint="eastAsia" w:ascii="宋体" w:hAnsi="宋体"/>
          <w:color w:val="auto"/>
          <w:sz w:val="24"/>
          <w:highlight w:val="none"/>
        </w:rPr>
        <w:t xml:space="preserve">。  </w:t>
      </w:r>
    </w:p>
    <w:p>
      <w:pPr>
        <w:spacing w:line="480" w:lineRule="atLeast"/>
        <w:ind w:firstLine="360" w:firstLineChars="150"/>
        <w:rPr>
          <w:rFonts w:hint="eastAsia" w:ascii="宋体" w:hAnsi="宋体"/>
          <w:color w:val="auto"/>
          <w:sz w:val="24"/>
          <w:highlight w:val="none"/>
        </w:rPr>
      </w:pPr>
      <w:r>
        <w:rPr>
          <w:rFonts w:hint="eastAsia" w:ascii="宋体" w:hAnsi="宋体"/>
          <w:color w:val="auto"/>
          <w:sz w:val="24"/>
          <w:highlight w:val="none"/>
        </w:rPr>
        <w:t>18.7汇入账号和账户：</w:t>
      </w:r>
    </w:p>
    <w:p>
      <w:pPr>
        <w:spacing w:line="360" w:lineRule="exact"/>
        <w:ind w:firstLine="482" w:firstLineChars="200"/>
        <w:rPr>
          <w:rFonts w:hint="eastAsia" w:ascii="宋体" w:hAnsi="宋体"/>
          <w:b/>
          <w:bCs/>
          <w:color w:val="auto"/>
          <w:sz w:val="24"/>
          <w:highlight w:val="none"/>
          <w:lang w:val="zh-CN"/>
        </w:rPr>
      </w:pPr>
      <w:r>
        <w:rPr>
          <w:rFonts w:hint="eastAsia" w:ascii="宋体" w:hAnsi="宋体"/>
          <w:b/>
          <w:bCs/>
          <w:color w:val="auto"/>
          <w:sz w:val="24"/>
          <w:highlight w:val="none"/>
        </w:rPr>
        <w:t>汇入账户名称：</w:t>
      </w:r>
      <w:r>
        <w:rPr>
          <w:rFonts w:hint="eastAsia" w:ascii="宋体" w:hAnsi="宋体"/>
          <w:b/>
          <w:bCs/>
          <w:color w:val="auto"/>
          <w:sz w:val="24"/>
          <w:highlight w:val="none"/>
          <w:lang w:val="zh-CN" w:eastAsia="zh-CN"/>
        </w:rPr>
        <w:t>陕西博锐特项目管理有限公司渭南分公司</w:t>
      </w:r>
    </w:p>
    <w:p>
      <w:pPr>
        <w:spacing w:line="360" w:lineRule="exact"/>
        <w:rPr>
          <w:rFonts w:hint="eastAsia" w:ascii="宋体" w:hAnsi="宋体"/>
          <w:b/>
          <w:bCs/>
          <w:color w:val="auto"/>
          <w:sz w:val="24"/>
          <w:highlight w:val="none"/>
        </w:rPr>
      </w:pPr>
      <w:r>
        <w:rPr>
          <w:rFonts w:hint="eastAsia" w:ascii="宋体" w:hAnsi="宋体"/>
          <w:b/>
          <w:bCs/>
          <w:color w:val="auto"/>
          <w:sz w:val="24"/>
          <w:highlight w:val="none"/>
        </w:rPr>
        <w:t xml:space="preserve">    开户银行：</w:t>
      </w:r>
      <w:r>
        <w:rPr>
          <w:rFonts w:hint="eastAsia" w:ascii="宋体" w:hAnsi="宋体"/>
          <w:b/>
          <w:bCs/>
          <w:color w:val="auto"/>
          <w:sz w:val="24"/>
          <w:highlight w:val="none"/>
          <w:lang w:val="en-US" w:eastAsia="zh-CN"/>
        </w:rPr>
        <w:t>中国建设银行股份有限公司富平县支行</w:t>
      </w:r>
    </w:p>
    <w:p>
      <w:pPr>
        <w:spacing w:line="360" w:lineRule="exact"/>
        <w:rPr>
          <w:rFonts w:hint="eastAsia" w:ascii="宋体" w:hAnsi="宋体"/>
          <w:b/>
          <w:bCs/>
          <w:color w:val="auto"/>
          <w:sz w:val="24"/>
          <w:highlight w:val="none"/>
        </w:rPr>
      </w:pPr>
      <w:r>
        <w:rPr>
          <w:rFonts w:hint="eastAsia" w:ascii="宋体" w:hAnsi="宋体"/>
          <w:b/>
          <w:bCs/>
          <w:color w:val="auto"/>
          <w:sz w:val="24"/>
          <w:highlight w:val="none"/>
        </w:rPr>
        <w:t xml:space="preserve">    账号： </w:t>
      </w:r>
      <w:r>
        <w:rPr>
          <w:rFonts w:hint="eastAsia" w:ascii="宋体" w:hAnsi="宋体"/>
          <w:b/>
          <w:bCs/>
          <w:color w:val="auto"/>
          <w:sz w:val="24"/>
          <w:highlight w:val="none"/>
          <w:lang w:val="en-US" w:eastAsia="zh-CN"/>
        </w:rPr>
        <w:t>61050164830800000595</w:t>
      </w:r>
    </w:p>
    <w:p>
      <w:pPr>
        <w:spacing w:line="480" w:lineRule="atLeast"/>
        <w:ind w:firstLine="360" w:firstLineChars="150"/>
        <w:rPr>
          <w:rFonts w:hint="eastAsia" w:ascii="宋体" w:hAnsi="宋体"/>
          <w:color w:val="auto"/>
          <w:sz w:val="24"/>
          <w:highlight w:val="none"/>
        </w:rPr>
      </w:pPr>
      <w:r>
        <w:rPr>
          <w:rFonts w:hint="eastAsia" w:ascii="宋体" w:hAnsi="宋体"/>
          <w:color w:val="auto"/>
          <w:sz w:val="24"/>
          <w:highlight w:val="none"/>
        </w:rPr>
        <w:t>18.8 为了确保磋商保证金能在投标规定时间内到达指定账户，供应商应当提前办理磋商保证金缴纳手续。</w:t>
      </w:r>
    </w:p>
    <w:p>
      <w:pPr>
        <w:spacing w:line="480" w:lineRule="atLeast"/>
        <w:ind w:firstLine="360" w:firstLineChars="150"/>
        <w:rPr>
          <w:rFonts w:hint="eastAsia" w:ascii="宋体" w:hAnsi="宋体"/>
          <w:color w:val="auto"/>
          <w:sz w:val="24"/>
          <w:highlight w:val="none"/>
        </w:rPr>
      </w:pPr>
      <w:r>
        <w:rPr>
          <w:rFonts w:hint="eastAsia" w:ascii="宋体" w:hAnsi="宋体"/>
          <w:color w:val="auto"/>
          <w:sz w:val="24"/>
          <w:highlight w:val="none"/>
        </w:rPr>
        <w:t>18.9在开标时，对于未按要求提交磋商保证金的投标，将被视为非响应性投标而导致投标无效。</w:t>
      </w:r>
    </w:p>
    <w:p>
      <w:pPr>
        <w:spacing w:line="480" w:lineRule="atLeast"/>
        <w:ind w:firstLine="360" w:firstLineChars="150"/>
        <w:rPr>
          <w:rFonts w:hint="eastAsia" w:ascii="宋体" w:hAnsi="宋体"/>
          <w:b/>
          <w:color w:val="auto"/>
          <w:sz w:val="24"/>
          <w:highlight w:val="none"/>
        </w:rPr>
      </w:pPr>
      <w:r>
        <w:rPr>
          <w:rFonts w:hint="eastAsia" w:ascii="宋体" w:hAnsi="宋体"/>
          <w:color w:val="auto"/>
          <w:sz w:val="24"/>
          <w:highlight w:val="none"/>
        </w:rPr>
        <w:t>18.10陕西</w:t>
      </w:r>
      <w:r>
        <w:rPr>
          <w:rFonts w:hint="eastAsia" w:ascii="宋体" w:hAnsi="宋体"/>
          <w:color w:val="auto"/>
          <w:sz w:val="24"/>
          <w:highlight w:val="none"/>
          <w:lang w:eastAsia="zh-CN"/>
        </w:rPr>
        <w:t>博锐特</w:t>
      </w:r>
      <w:r>
        <w:rPr>
          <w:rFonts w:hint="eastAsia" w:ascii="宋体" w:hAnsi="宋体"/>
          <w:color w:val="auto"/>
          <w:sz w:val="24"/>
          <w:highlight w:val="none"/>
        </w:rPr>
        <w:t>项目管理有限公司将在</w:t>
      </w:r>
      <w:r>
        <w:rPr>
          <w:rFonts w:hint="eastAsia" w:ascii="宋体" w:hAnsi="宋体"/>
          <w:b/>
          <w:color w:val="auto"/>
          <w:sz w:val="24"/>
          <w:highlight w:val="none"/>
        </w:rPr>
        <w:t>中标通知书发出后5个工作日内退还未中标人的磋商保证金</w:t>
      </w:r>
      <w:r>
        <w:rPr>
          <w:rFonts w:hint="eastAsia" w:ascii="宋体" w:hAnsi="宋体"/>
          <w:color w:val="auto"/>
          <w:sz w:val="24"/>
          <w:highlight w:val="none"/>
        </w:rPr>
        <w:t>；</w:t>
      </w:r>
      <w:r>
        <w:rPr>
          <w:rFonts w:hint="eastAsia" w:ascii="宋体" w:hAnsi="宋体"/>
          <w:b/>
          <w:color w:val="auto"/>
          <w:sz w:val="24"/>
          <w:highlight w:val="none"/>
        </w:rPr>
        <w:t>中标合同签订后5个工作日内退还中标供应商的保证金。</w:t>
      </w:r>
    </w:p>
    <w:p>
      <w:pPr>
        <w:spacing w:line="480" w:lineRule="atLeast"/>
        <w:ind w:firstLine="480" w:firstLineChars="200"/>
        <w:rPr>
          <w:rFonts w:hint="eastAsia" w:ascii="宋体" w:hAnsi="宋体"/>
          <w:color w:val="auto"/>
          <w:sz w:val="24"/>
          <w:highlight w:val="none"/>
        </w:rPr>
      </w:pPr>
      <w:r>
        <w:rPr>
          <w:rFonts w:hint="eastAsia" w:ascii="宋体" w:hAnsi="宋体"/>
          <w:color w:val="auto"/>
          <w:sz w:val="24"/>
          <w:highlight w:val="none"/>
        </w:rPr>
        <w:t>磋商保证金只退还至供应商账户。</w:t>
      </w:r>
    </w:p>
    <w:p>
      <w:pPr>
        <w:spacing w:line="480" w:lineRule="atLeast"/>
        <w:ind w:firstLine="480" w:firstLineChars="200"/>
        <w:rPr>
          <w:rFonts w:hint="eastAsia" w:ascii="宋体" w:hAnsi="宋体"/>
          <w:color w:val="auto"/>
          <w:sz w:val="24"/>
          <w:highlight w:val="none"/>
        </w:rPr>
      </w:pPr>
      <w:r>
        <w:rPr>
          <w:rFonts w:hint="eastAsia" w:ascii="宋体" w:hAnsi="宋体"/>
          <w:color w:val="auto"/>
          <w:sz w:val="24"/>
          <w:highlight w:val="none"/>
        </w:rPr>
        <w:t>18.11下列任何情况发生时，磋商保证金将不予退还：</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18.11.1供应商在投标有效期内无正当理由撤回其投标；</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18.11.2中标人在规定期限内未能：</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 xml:space="preserve">①根据规定签订合同； </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②根据规定提供履约保证金。</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18.11.3经政府监督管理机构依法认定的其他违反招投标法律、法规和规章的行为。</w:t>
      </w:r>
    </w:p>
    <w:p>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19.磋商有效期</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19.1为保证采购人有足够的时间完成评标和与中标人签订合同，规定磋商有效期。磋商有效期期限见磋商须知前附表。</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19.2在磋商投标文件递交后，供应商的投标保持有效，供应商不得要求撤销或修改其磋商响应文件。</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19.3投标有效期从投标截止日起计算。</w:t>
      </w:r>
    </w:p>
    <w:p>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20.磋商响应文件份数和签署</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20.1 供应商应按照磋商须知前附表的要求准备磋商响应文件，并在封面上注明“正本”和“副本”字样。磋商响应文件的正本与副本如有不一致之处，以正本为准。</w:t>
      </w:r>
    </w:p>
    <w:p>
      <w:pPr>
        <w:spacing w:line="360" w:lineRule="auto"/>
        <w:ind w:firstLine="480" w:firstLineChars="200"/>
        <w:rPr>
          <w:rFonts w:hint="eastAsia" w:ascii="宋体" w:hAnsi="宋体"/>
          <w:b/>
          <w:color w:val="auto"/>
          <w:sz w:val="24"/>
          <w:highlight w:val="none"/>
        </w:rPr>
      </w:pPr>
      <w:r>
        <w:rPr>
          <w:rFonts w:hint="eastAsia" w:ascii="宋体" w:hAnsi="宋体"/>
          <w:color w:val="auto"/>
          <w:sz w:val="24"/>
          <w:highlight w:val="none"/>
        </w:rPr>
        <w:t>20.2 磋商响应文件的正本和所有的副本均需打印。依据竞争性磋商文件要求加盖供应商公章</w:t>
      </w:r>
      <w:r>
        <w:rPr>
          <w:rFonts w:hint="eastAsia" w:ascii="宋体" w:hAnsi="宋体"/>
          <w:b/>
          <w:color w:val="auto"/>
          <w:sz w:val="24"/>
          <w:highlight w:val="none"/>
        </w:rPr>
        <w:t>。</w:t>
      </w:r>
    </w:p>
    <w:p>
      <w:pPr>
        <w:pStyle w:val="2"/>
        <w:rPr>
          <w:rFonts w:hint="eastAsia"/>
        </w:rPr>
      </w:pPr>
    </w:p>
    <w:p>
      <w:pPr>
        <w:pStyle w:val="6"/>
        <w:rPr>
          <w:rFonts w:hint="eastAsia" w:ascii="宋体" w:hAnsi="宋体"/>
          <w:b/>
          <w:bCs/>
          <w:color w:val="auto"/>
          <w:sz w:val="24"/>
          <w:highlight w:val="none"/>
        </w:rPr>
      </w:pPr>
    </w:p>
    <w:p>
      <w:pPr>
        <w:numPr>
          <w:ilvl w:val="0"/>
          <w:numId w:val="2"/>
        </w:numPr>
        <w:jc w:val="center"/>
        <w:rPr>
          <w:rFonts w:hint="eastAsia" w:ascii="宋体" w:hAnsi="宋体"/>
          <w:b/>
          <w:bCs/>
          <w:color w:val="auto"/>
          <w:sz w:val="24"/>
          <w:highlight w:val="none"/>
        </w:rPr>
      </w:pPr>
      <w:r>
        <w:rPr>
          <w:rFonts w:hint="eastAsia" w:ascii="宋体" w:hAnsi="宋体"/>
          <w:b/>
          <w:bCs/>
          <w:color w:val="auto"/>
          <w:sz w:val="24"/>
          <w:highlight w:val="none"/>
        </w:rPr>
        <w:t>磋商响应文件的递交</w:t>
      </w:r>
      <w:bookmarkEnd w:id="30"/>
      <w:bookmarkStart w:id="31" w:name="_Hlt509649414"/>
      <w:bookmarkEnd w:id="31"/>
    </w:p>
    <w:p>
      <w:pPr>
        <w:rPr>
          <w:rFonts w:hint="eastAsia" w:ascii="宋体" w:hAnsi="宋体"/>
          <w:b/>
          <w:bCs/>
          <w:color w:val="auto"/>
          <w:sz w:val="24"/>
          <w:highlight w:val="none"/>
        </w:rPr>
      </w:pPr>
    </w:p>
    <w:p>
      <w:pPr>
        <w:spacing w:line="360" w:lineRule="auto"/>
        <w:ind w:firstLine="410" w:firstLineChars="170"/>
        <w:rPr>
          <w:rFonts w:hint="eastAsia" w:ascii="宋体" w:hAnsi="宋体"/>
          <w:b/>
          <w:color w:val="auto"/>
          <w:sz w:val="24"/>
          <w:highlight w:val="none"/>
        </w:rPr>
      </w:pPr>
      <w:r>
        <w:rPr>
          <w:rFonts w:hint="eastAsia" w:ascii="宋体" w:hAnsi="宋体"/>
          <w:b/>
          <w:color w:val="auto"/>
          <w:sz w:val="24"/>
          <w:highlight w:val="none"/>
        </w:rPr>
        <w:t>21.磋商响应文件的密封和标记</w:t>
      </w:r>
    </w:p>
    <w:p>
      <w:pPr>
        <w:spacing w:line="360" w:lineRule="auto"/>
        <w:ind w:firstLine="357"/>
        <w:rPr>
          <w:rFonts w:ascii="宋体" w:hAnsi="宋体" w:cs="宋体"/>
          <w:b/>
          <w:color w:val="auto"/>
          <w:kern w:val="1"/>
          <w:sz w:val="24"/>
          <w:highlight w:val="none"/>
        </w:rPr>
      </w:pPr>
      <w:r>
        <w:rPr>
          <w:rFonts w:hint="eastAsia" w:ascii="宋体" w:hAnsi="宋体"/>
          <w:color w:val="auto"/>
          <w:sz w:val="24"/>
          <w:highlight w:val="none"/>
        </w:rPr>
        <w:t>21.1</w:t>
      </w:r>
      <w:bookmarkStart w:id="32" w:name="_Hlt509650747"/>
      <w:bookmarkEnd w:id="32"/>
      <w:r>
        <w:rPr>
          <w:rFonts w:ascii="宋体" w:hAnsi="宋体" w:cs="宋体"/>
          <w:color w:val="auto"/>
          <w:kern w:val="1"/>
          <w:sz w:val="24"/>
          <w:highlight w:val="none"/>
        </w:rPr>
        <w:t>磋商响应文件应胶装成册并封装</w:t>
      </w:r>
      <w:r>
        <w:rPr>
          <w:rFonts w:hint="eastAsia" w:ascii="宋体" w:hAnsi="宋体" w:cs="宋体"/>
          <w:color w:val="auto"/>
          <w:kern w:val="1"/>
          <w:sz w:val="24"/>
          <w:highlight w:val="none"/>
        </w:rPr>
        <w:t>（</w:t>
      </w:r>
      <w:r>
        <w:rPr>
          <w:rFonts w:hint="eastAsia" w:ascii="宋体" w:hAnsi="宋体" w:cs="宋体"/>
          <w:b/>
          <w:color w:val="auto"/>
          <w:kern w:val="1"/>
          <w:sz w:val="24"/>
          <w:highlight w:val="none"/>
        </w:rPr>
        <w:t>非胶装的磋商响应文件视为无效磋商响应文件</w:t>
      </w:r>
      <w:r>
        <w:rPr>
          <w:rFonts w:hint="eastAsia" w:ascii="宋体" w:hAnsi="宋体" w:cs="宋体"/>
          <w:color w:val="auto"/>
          <w:kern w:val="1"/>
          <w:sz w:val="24"/>
          <w:highlight w:val="none"/>
        </w:rPr>
        <w:t>）</w:t>
      </w:r>
      <w:r>
        <w:rPr>
          <w:rFonts w:ascii="宋体" w:hAnsi="宋体" w:cs="宋体"/>
          <w:color w:val="auto"/>
          <w:kern w:val="1"/>
          <w:sz w:val="24"/>
          <w:highlight w:val="none"/>
        </w:rPr>
        <w:t>，并在密封袋上</w:t>
      </w:r>
      <w:r>
        <w:rPr>
          <w:rFonts w:hint="eastAsia" w:ascii="宋体" w:hAnsi="宋体"/>
          <w:color w:val="auto"/>
          <w:sz w:val="24"/>
          <w:highlight w:val="none"/>
        </w:rPr>
        <w:t>法人或授权代表签字并</w:t>
      </w:r>
      <w:r>
        <w:rPr>
          <w:rFonts w:ascii="宋体" w:hAnsi="宋体" w:cs="宋体"/>
          <w:color w:val="auto"/>
          <w:kern w:val="1"/>
          <w:sz w:val="24"/>
          <w:highlight w:val="none"/>
        </w:rPr>
        <w:t>标注项目名称、项目编号、供应商名称。</w:t>
      </w:r>
    </w:p>
    <w:p>
      <w:pPr>
        <w:spacing w:line="360" w:lineRule="auto"/>
        <w:ind w:firstLine="408" w:firstLineChars="170"/>
        <w:rPr>
          <w:rFonts w:hint="eastAsia" w:ascii="宋体" w:hAnsi="宋体"/>
          <w:color w:val="auto"/>
          <w:sz w:val="24"/>
          <w:highlight w:val="none"/>
        </w:rPr>
      </w:pPr>
      <w:r>
        <w:rPr>
          <w:rFonts w:hint="eastAsia" w:ascii="宋体" w:hAnsi="宋体"/>
          <w:color w:val="auto"/>
          <w:sz w:val="24"/>
          <w:highlight w:val="none"/>
        </w:rPr>
        <w:t>21.2</w:t>
      </w:r>
      <w:r>
        <w:rPr>
          <w:rFonts w:ascii="宋体" w:hAnsi="宋体" w:cs="宋体"/>
          <w:color w:val="auto"/>
          <w:kern w:val="1"/>
          <w:sz w:val="24"/>
          <w:highlight w:val="none"/>
        </w:rPr>
        <w:t>供应商</w:t>
      </w:r>
      <w:r>
        <w:rPr>
          <w:rFonts w:hint="eastAsia" w:ascii="宋体" w:hAnsi="宋体" w:cs="宋体"/>
          <w:color w:val="auto"/>
          <w:kern w:val="1"/>
          <w:sz w:val="24"/>
          <w:highlight w:val="none"/>
        </w:rPr>
        <w:t>应</w:t>
      </w:r>
      <w:r>
        <w:rPr>
          <w:rFonts w:ascii="宋体" w:hAnsi="宋体" w:cs="宋体"/>
          <w:color w:val="auto"/>
          <w:kern w:val="1"/>
          <w:sz w:val="24"/>
          <w:highlight w:val="none"/>
        </w:rPr>
        <w:t>将正本单独封装，全部副本一起封装，</w:t>
      </w:r>
      <w:r>
        <w:rPr>
          <w:rFonts w:hint="eastAsia" w:ascii="宋体" w:hAnsi="宋体" w:cs="宋体"/>
          <w:color w:val="auto"/>
          <w:kern w:val="1"/>
          <w:sz w:val="24"/>
          <w:highlight w:val="none"/>
          <w:lang w:eastAsia="zh-CN"/>
        </w:rPr>
        <w:t>电子文件</w:t>
      </w:r>
      <w:r>
        <w:rPr>
          <w:rFonts w:ascii="宋体" w:hAnsi="宋体" w:cs="宋体"/>
          <w:color w:val="auto"/>
          <w:kern w:val="1"/>
          <w:sz w:val="24"/>
          <w:highlight w:val="none"/>
        </w:rPr>
        <w:t>封装在正本文件中。</w:t>
      </w:r>
    </w:p>
    <w:p>
      <w:pPr>
        <w:spacing w:line="360" w:lineRule="auto"/>
        <w:ind w:firstLine="357"/>
        <w:rPr>
          <w:rFonts w:ascii="宋体" w:hAnsi="宋体" w:cs="宋体"/>
          <w:color w:val="auto"/>
          <w:kern w:val="1"/>
          <w:sz w:val="24"/>
          <w:highlight w:val="none"/>
        </w:rPr>
      </w:pPr>
      <w:r>
        <w:rPr>
          <w:rFonts w:hint="eastAsia" w:ascii="宋体" w:hAnsi="宋体" w:cs="宋体"/>
          <w:color w:val="auto"/>
          <w:kern w:val="1"/>
          <w:sz w:val="24"/>
          <w:highlight w:val="none"/>
        </w:rPr>
        <w:t>21</w:t>
      </w:r>
      <w:r>
        <w:rPr>
          <w:rFonts w:ascii="宋体" w:hAnsi="宋体" w:cs="宋体"/>
          <w:color w:val="auto"/>
          <w:kern w:val="1"/>
          <w:sz w:val="24"/>
          <w:highlight w:val="none"/>
        </w:rPr>
        <w:t>.</w:t>
      </w:r>
      <w:r>
        <w:rPr>
          <w:rFonts w:hint="eastAsia" w:ascii="宋体" w:hAnsi="宋体" w:cs="宋体"/>
          <w:color w:val="auto"/>
          <w:kern w:val="1"/>
          <w:sz w:val="24"/>
          <w:highlight w:val="none"/>
        </w:rPr>
        <w:t>3</w:t>
      </w:r>
      <w:r>
        <w:rPr>
          <w:rFonts w:ascii="宋体" w:hAnsi="宋体" w:cs="宋体"/>
          <w:color w:val="auto"/>
          <w:kern w:val="1"/>
          <w:sz w:val="24"/>
          <w:highlight w:val="none"/>
        </w:rPr>
        <w:t>如果未按上述规定封装或加写标记，采购代理机构将不承担磋商响应文件错放或提前开封的责任，并可能导致投标无效。</w:t>
      </w:r>
    </w:p>
    <w:p>
      <w:pPr>
        <w:spacing w:line="360" w:lineRule="auto"/>
        <w:ind w:firstLine="410" w:firstLineChars="170"/>
        <w:rPr>
          <w:rFonts w:hint="eastAsia" w:ascii="宋体" w:hAnsi="宋体"/>
          <w:b/>
          <w:color w:val="auto"/>
          <w:sz w:val="24"/>
          <w:highlight w:val="none"/>
        </w:rPr>
      </w:pPr>
      <w:r>
        <w:rPr>
          <w:rFonts w:hint="eastAsia" w:ascii="宋体" w:hAnsi="宋体"/>
          <w:b/>
          <w:color w:val="auto"/>
          <w:sz w:val="24"/>
          <w:highlight w:val="none"/>
        </w:rPr>
        <w:t xml:space="preserve">22.磋商响应文件的递交 </w:t>
      </w:r>
    </w:p>
    <w:p>
      <w:pPr>
        <w:spacing w:line="360" w:lineRule="auto"/>
        <w:ind w:firstLine="408" w:firstLineChars="170"/>
        <w:rPr>
          <w:rFonts w:hint="eastAsia" w:ascii="宋体" w:hAnsi="宋体"/>
          <w:color w:val="auto"/>
          <w:sz w:val="24"/>
          <w:highlight w:val="none"/>
        </w:rPr>
      </w:pPr>
      <w:r>
        <w:rPr>
          <w:rFonts w:hint="eastAsia" w:ascii="宋体" w:hAnsi="宋体"/>
          <w:color w:val="auto"/>
          <w:sz w:val="24"/>
          <w:highlight w:val="none"/>
        </w:rPr>
        <w:t>22.1供应商应当在竞争性磋商文件要求提交磋商响应文件的截止时间前，将磋商响应文件密封送达磋商须知前附表指定磋商地点。</w:t>
      </w:r>
    </w:p>
    <w:p>
      <w:pPr>
        <w:spacing w:line="360" w:lineRule="auto"/>
        <w:ind w:firstLine="410" w:firstLineChars="171"/>
        <w:rPr>
          <w:rFonts w:hint="eastAsia" w:ascii="宋体" w:hAnsi="宋体"/>
          <w:color w:val="auto"/>
          <w:sz w:val="24"/>
          <w:highlight w:val="none"/>
        </w:rPr>
      </w:pPr>
      <w:r>
        <w:rPr>
          <w:rFonts w:hint="eastAsia" w:ascii="宋体" w:hAnsi="宋体"/>
          <w:color w:val="auto"/>
          <w:sz w:val="24"/>
          <w:highlight w:val="none"/>
        </w:rPr>
        <w:t>22.2在竞争性磋商文件要求提交磋商响应文件的截止时间之后送达的磋商响应文件，为无效磋商响应文件，采购代理机构将拒绝接收。</w:t>
      </w:r>
    </w:p>
    <w:p>
      <w:pPr>
        <w:spacing w:line="360" w:lineRule="auto"/>
        <w:ind w:firstLine="410" w:firstLineChars="170"/>
        <w:rPr>
          <w:rFonts w:hint="eastAsia" w:ascii="宋体" w:hAnsi="宋体"/>
          <w:b/>
          <w:color w:val="auto"/>
          <w:sz w:val="24"/>
          <w:highlight w:val="none"/>
        </w:rPr>
      </w:pPr>
      <w:r>
        <w:rPr>
          <w:rFonts w:hint="eastAsia" w:ascii="宋体" w:hAnsi="宋体"/>
          <w:b/>
          <w:color w:val="auto"/>
          <w:sz w:val="24"/>
          <w:highlight w:val="none"/>
        </w:rPr>
        <w:t>23.磋商响应文件的修改和撤回</w:t>
      </w:r>
    </w:p>
    <w:p>
      <w:pPr>
        <w:spacing w:line="360" w:lineRule="auto"/>
        <w:ind w:firstLine="480" w:firstLineChars="200"/>
        <w:rPr>
          <w:rFonts w:ascii="宋体" w:hAnsi="宋体"/>
          <w:color w:val="auto"/>
          <w:sz w:val="24"/>
          <w:highlight w:val="none"/>
        </w:rPr>
      </w:pPr>
      <w:bookmarkStart w:id="33" w:name="_Hlt509649294"/>
      <w:bookmarkEnd w:id="33"/>
      <w:bookmarkStart w:id="34" w:name="_Toc356157316"/>
      <w:r>
        <w:rPr>
          <w:rFonts w:ascii="宋体" w:hAnsi="宋体"/>
          <w:color w:val="auto"/>
          <w:sz w:val="24"/>
          <w:highlight w:val="none"/>
        </w:rPr>
        <w:t>2</w:t>
      </w:r>
      <w:r>
        <w:rPr>
          <w:rFonts w:hint="eastAsia" w:ascii="宋体" w:hAnsi="宋体"/>
          <w:color w:val="auto"/>
          <w:sz w:val="24"/>
          <w:highlight w:val="none"/>
        </w:rPr>
        <w:t>3</w:t>
      </w:r>
      <w:r>
        <w:rPr>
          <w:rFonts w:ascii="宋体" w:hAnsi="宋体"/>
          <w:color w:val="auto"/>
          <w:sz w:val="24"/>
          <w:highlight w:val="none"/>
        </w:rPr>
        <w:t>.</w:t>
      </w:r>
      <w:r>
        <w:rPr>
          <w:rFonts w:hint="eastAsia" w:ascii="宋体" w:hAnsi="宋体"/>
          <w:color w:val="auto"/>
          <w:sz w:val="24"/>
          <w:highlight w:val="none"/>
        </w:rPr>
        <w:t>1</w:t>
      </w:r>
      <w:r>
        <w:rPr>
          <w:rFonts w:ascii="宋体" w:hAnsi="宋体"/>
          <w:color w:val="auto"/>
          <w:sz w:val="24"/>
          <w:highlight w:val="none"/>
        </w:rPr>
        <w:t>供应商在递交磋商响应文件后，可以修改或撤回其磋商响应文件，也可以提出价格变动声明，但供应商必须在规定的磋商</w:t>
      </w:r>
      <w:r>
        <w:rPr>
          <w:rFonts w:hint="eastAsia" w:ascii="宋体" w:hAnsi="宋体"/>
          <w:color w:val="auto"/>
          <w:sz w:val="24"/>
          <w:highlight w:val="none"/>
        </w:rPr>
        <w:t>响应文件递交</w:t>
      </w:r>
      <w:r>
        <w:rPr>
          <w:rFonts w:ascii="宋体" w:hAnsi="宋体"/>
          <w:color w:val="auto"/>
          <w:sz w:val="24"/>
          <w:highlight w:val="none"/>
        </w:rPr>
        <w:t>截止</w:t>
      </w:r>
      <w:r>
        <w:rPr>
          <w:rFonts w:hint="eastAsia" w:ascii="宋体" w:hAnsi="宋体"/>
          <w:color w:val="auto"/>
          <w:sz w:val="24"/>
          <w:highlight w:val="none"/>
        </w:rPr>
        <w:t>时间</w:t>
      </w:r>
      <w:r>
        <w:rPr>
          <w:rFonts w:ascii="宋体" w:hAnsi="宋体"/>
          <w:color w:val="auto"/>
          <w:sz w:val="24"/>
          <w:highlight w:val="none"/>
        </w:rPr>
        <w:t>之前将修改或撤回或变动价格的书面通知文件递交到采购代理机构。</w:t>
      </w:r>
    </w:p>
    <w:p>
      <w:pPr>
        <w:spacing w:line="360" w:lineRule="auto"/>
        <w:ind w:firstLine="480" w:firstLineChars="200"/>
        <w:rPr>
          <w:rFonts w:hint="eastAsia"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rPr>
        <w:t>3</w:t>
      </w:r>
      <w:r>
        <w:rPr>
          <w:rFonts w:ascii="宋体" w:hAnsi="宋体"/>
          <w:color w:val="auto"/>
          <w:sz w:val="24"/>
          <w:highlight w:val="none"/>
        </w:rPr>
        <w:t>.2 在磋商</w:t>
      </w:r>
      <w:r>
        <w:rPr>
          <w:rFonts w:hint="eastAsia" w:ascii="宋体" w:hAnsi="宋体"/>
          <w:color w:val="auto"/>
          <w:sz w:val="24"/>
          <w:highlight w:val="none"/>
        </w:rPr>
        <w:t>响应文件递交</w:t>
      </w:r>
      <w:r>
        <w:rPr>
          <w:rFonts w:ascii="宋体" w:hAnsi="宋体"/>
          <w:color w:val="auto"/>
          <w:sz w:val="24"/>
          <w:highlight w:val="none"/>
        </w:rPr>
        <w:t>截止时间之后，供应商不得对其磋商报价做任何修改或撤回。</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23.3在磋商结束之后，对于供应商正常经营活动必须的资质和证明文件原件（包括但不限于：营业执照、中标通知书、合同等），经审查后予以退还。其他磋商响应文件和资料一律不予退还。</w:t>
      </w:r>
    </w:p>
    <w:p>
      <w:pPr>
        <w:jc w:val="center"/>
        <w:rPr>
          <w:rFonts w:hint="eastAsia" w:ascii="宋体" w:hAnsi="宋体"/>
          <w:b/>
          <w:bCs/>
          <w:color w:val="auto"/>
          <w:sz w:val="24"/>
          <w:highlight w:val="none"/>
        </w:rPr>
      </w:pPr>
      <w:r>
        <w:rPr>
          <w:rFonts w:hint="eastAsia" w:ascii="宋体" w:hAnsi="宋体"/>
          <w:b/>
          <w:bCs/>
          <w:color w:val="auto"/>
          <w:sz w:val="24"/>
          <w:highlight w:val="none"/>
        </w:rPr>
        <w:t>五</w:t>
      </w:r>
      <w:bookmarkEnd w:id="34"/>
      <w:r>
        <w:rPr>
          <w:rFonts w:hint="eastAsia" w:ascii="宋体" w:hAnsi="宋体"/>
          <w:b/>
          <w:bCs/>
          <w:color w:val="auto"/>
          <w:sz w:val="24"/>
          <w:highlight w:val="none"/>
        </w:rPr>
        <w:t>、磋商与评审</w:t>
      </w:r>
    </w:p>
    <w:p>
      <w:pPr>
        <w:spacing w:line="360" w:lineRule="auto"/>
        <w:ind w:firstLine="361" w:firstLineChars="150"/>
        <w:rPr>
          <w:rFonts w:hint="eastAsia" w:ascii="宋体" w:hAnsi="宋体"/>
          <w:b/>
          <w:color w:val="auto"/>
          <w:sz w:val="24"/>
          <w:highlight w:val="none"/>
        </w:rPr>
      </w:pPr>
      <w:r>
        <w:rPr>
          <w:rFonts w:ascii="宋体" w:hAnsi="宋体"/>
          <w:b/>
          <w:color w:val="auto"/>
          <w:sz w:val="24"/>
          <w:highlight w:val="none"/>
        </w:rPr>
        <w:t>2</w:t>
      </w:r>
      <w:r>
        <w:rPr>
          <w:rFonts w:hint="eastAsia" w:ascii="宋体" w:hAnsi="宋体"/>
          <w:b/>
          <w:color w:val="auto"/>
          <w:sz w:val="24"/>
          <w:highlight w:val="none"/>
        </w:rPr>
        <w:t>4</w:t>
      </w:r>
      <w:r>
        <w:rPr>
          <w:rFonts w:ascii="宋体" w:hAnsi="宋体"/>
          <w:b/>
          <w:color w:val="auto"/>
          <w:sz w:val="24"/>
          <w:highlight w:val="none"/>
        </w:rPr>
        <w:t>.</w:t>
      </w:r>
      <w:r>
        <w:rPr>
          <w:rFonts w:hint="eastAsia" w:ascii="宋体" w:hAnsi="宋体"/>
          <w:b/>
          <w:color w:val="auto"/>
          <w:sz w:val="24"/>
          <w:highlight w:val="none"/>
        </w:rPr>
        <w:t>磋商小组和磋商评审原则</w:t>
      </w:r>
    </w:p>
    <w:p>
      <w:pPr>
        <w:spacing w:line="360" w:lineRule="auto"/>
        <w:ind w:firstLine="360" w:firstLineChars="150"/>
        <w:rPr>
          <w:rFonts w:hint="eastAsia" w:ascii="宋体" w:hAnsi="宋体"/>
          <w:color w:val="auto"/>
          <w:sz w:val="24"/>
          <w:highlight w:val="none"/>
        </w:rPr>
      </w:pPr>
      <w:r>
        <w:rPr>
          <w:rFonts w:hint="eastAsia" w:ascii="宋体" w:hAnsi="宋体"/>
          <w:color w:val="auto"/>
          <w:sz w:val="24"/>
          <w:highlight w:val="none"/>
        </w:rPr>
        <w:t>24.1</w:t>
      </w:r>
      <w:r>
        <w:rPr>
          <w:rFonts w:ascii="宋体" w:hAnsi="宋体"/>
          <w:color w:val="auto"/>
          <w:sz w:val="24"/>
          <w:highlight w:val="none"/>
        </w:rPr>
        <w:t>按照《中华人民共和国政府采购法》</w:t>
      </w:r>
      <w:r>
        <w:rPr>
          <w:rFonts w:hint="eastAsia" w:ascii="宋体" w:hAnsi="宋体"/>
          <w:color w:val="auto"/>
          <w:sz w:val="24"/>
          <w:highlight w:val="none"/>
        </w:rPr>
        <w:t>、中华人民共和国2015年第658号国务院令--《中华人民共和国政府采购法实施条例》</w:t>
      </w:r>
      <w:r>
        <w:rPr>
          <w:rFonts w:ascii="宋体" w:hAnsi="宋体"/>
          <w:color w:val="auto"/>
          <w:sz w:val="24"/>
          <w:highlight w:val="none"/>
        </w:rPr>
        <w:t>和中华人民共和国财政部</w:t>
      </w:r>
      <w:r>
        <w:rPr>
          <w:rFonts w:hint="eastAsia" w:ascii="宋体" w:hAnsi="宋体"/>
          <w:color w:val="auto"/>
          <w:sz w:val="24"/>
          <w:highlight w:val="none"/>
        </w:rPr>
        <w:t>2013年</w:t>
      </w:r>
      <w:r>
        <w:rPr>
          <w:rFonts w:ascii="宋体" w:hAnsi="宋体"/>
          <w:color w:val="auto"/>
          <w:sz w:val="24"/>
          <w:highlight w:val="none"/>
        </w:rPr>
        <w:t>第</w:t>
      </w:r>
      <w:r>
        <w:rPr>
          <w:rFonts w:hint="eastAsia" w:ascii="宋体" w:hAnsi="宋体"/>
          <w:color w:val="auto"/>
          <w:sz w:val="24"/>
          <w:highlight w:val="none"/>
        </w:rPr>
        <w:t>74</w:t>
      </w:r>
      <w:r>
        <w:rPr>
          <w:rFonts w:ascii="宋体" w:hAnsi="宋体"/>
          <w:color w:val="auto"/>
          <w:sz w:val="24"/>
          <w:highlight w:val="none"/>
        </w:rPr>
        <w:t>号部长令--《政府采购</w:t>
      </w:r>
      <w:r>
        <w:rPr>
          <w:rFonts w:hint="eastAsia" w:ascii="宋体" w:hAnsi="宋体"/>
          <w:color w:val="auto"/>
          <w:sz w:val="24"/>
          <w:highlight w:val="none"/>
        </w:rPr>
        <w:t>非招标采购方式</w:t>
      </w:r>
      <w:r>
        <w:rPr>
          <w:rFonts w:ascii="宋体" w:hAnsi="宋体"/>
          <w:color w:val="auto"/>
          <w:sz w:val="24"/>
          <w:highlight w:val="none"/>
        </w:rPr>
        <w:t>管理办法》</w:t>
      </w:r>
      <w:r>
        <w:rPr>
          <w:rFonts w:hint="eastAsia" w:ascii="宋体" w:hAnsi="宋体"/>
          <w:color w:val="auto"/>
          <w:sz w:val="24"/>
          <w:highlight w:val="none"/>
        </w:rPr>
        <w:t>、财政部《政府采购竞争性磋商采购方式管理暂行办法》及《财政部关于政府采购竞争性磋商采购方式 管理暂行办法有关问题的补充通知》有关规定</w:t>
      </w:r>
      <w:r>
        <w:rPr>
          <w:rFonts w:ascii="宋体" w:hAnsi="宋体"/>
          <w:color w:val="auto"/>
          <w:sz w:val="24"/>
          <w:highlight w:val="none"/>
        </w:rPr>
        <w:t>，</w:t>
      </w:r>
      <w:r>
        <w:rPr>
          <w:rFonts w:hint="eastAsia" w:ascii="宋体" w:hAnsi="宋体"/>
          <w:color w:val="auto"/>
          <w:sz w:val="24"/>
          <w:highlight w:val="none"/>
        </w:rPr>
        <w:t>采购机构将</w:t>
      </w:r>
      <w:r>
        <w:rPr>
          <w:rFonts w:ascii="宋体" w:hAnsi="宋体"/>
          <w:color w:val="auto"/>
          <w:sz w:val="24"/>
          <w:highlight w:val="none"/>
        </w:rPr>
        <w:t>依法组建</w:t>
      </w:r>
      <w:r>
        <w:rPr>
          <w:rFonts w:hint="eastAsia" w:ascii="宋体" w:hAnsi="宋体"/>
          <w:color w:val="auto"/>
          <w:sz w:val="24"/>
          <w:highlight w:val="none"/>
        </w:rPr>
        <w:t>竞争性磋商小组，依法进行磋商和评审工作。磋商小组由3人以上单数组成。</w:t>
      </w:r>
    </w:p>
    <w:p>
      <w:pPr>
        <w:spacing w:line="360" w:lineRule="auto"/>
        <w:ind w:firstLine="360" w:firstLineChars="150"/>
        <w:rPr>
          <w:rFonts w:hint="eastAsia" w:ascii="宋体" w:hAnsi="宋体"/>
          <w:color w:val="auto"/>
          <w:sz w:val="24"/>
          <w:highlight w:val="none"/>
        </w:rPr>
      </w:pPr>
      <w:r>
        <w:rPr>
          <w:rFonts w:hint="eastAsia" w:ascii="宋体" w:hAnsi="宋体"/>
          <w:color w:val="auto"/>
          <w:sz w:val="24"/>
          <w:highlight w:val="none"/>
        </w:rPr>
        <w:t>24.2</w:t>
      </w:r>
      <w:r>
        <w:rPr>
          <w:rFonts w:ascii="宋体" w:hAnsi="宋体"/>
          <w:color w:val="auto"/>
          <w:sz w:val="24"/>
          <w:highlight w:val="none"/>
        </w:rPr>
        <w:t>磋商文件和</w:t>
      </w:r>
      <w:r>
        <w:rPr>
          <w:rFonts w:hint="eastAsia" w:ascii="宋体" w:hAnsi="宋体"/>
          <w:color w:val="auto"/>
          <w:sz w:val="24"/>
          <w:highlight w:val="none"/>
        </w:rPr>
        <w:t>报价人的</w:t>
      </w:r>
      <w:r>
        <w:rPr>
          <w:rFonts w:ascii="宋体" w:hAnsi="宋体"/>
          <w:color w:val="auto"/>
          <w:sz w:val="24"/>
          <w:highlight w:val="none"/>
        </w:rPr>
        <w:t>响应文件是评审的依据。</w:t>
      </w:r>
    </w:p>
    <w:p>
      <w:pPr>
        <w:spacing w:line="360" w:lineRule="auto"/>
        <w:ind w:firstLine="361" w:firstLineChars="150"/>
        <w:rPr>
          <w:rFonts w:hint="eastAsia" w:ascii="宋体" w:hAnsi="宋体"/>
          <w:b/>
          <w:color w:val="auto"/>
          <w:sz w:val="24"/>
          <w:highlight w:val="none"/>
        </w:rPr>
      </w:pPr>
      <w:r>
        <w:rPr>
          <w:rFonts w:hint="eastAsia" w:ascii="宋体" w:hAnsi="宋体"/>
          <w:b/>
          <w:color w:val="auto"/>
          <w:sz w:val="24"/>
          <w:highlight w:val="none"/>
        </w:rPr>
        <w:t>25.</w:t>
      </w:r>
      <w:r>
        <w:rPr>
          <w:rFonts w:ascii="宋体" w:hAnsi="宋体"/>
          <w:b/>
          <w:color w:val="auto"/>
          <w:sz w:val="24"/>
          <w:highlight w:val="none"/>
        </w:rPr>
        <w:t>磋商</w:t>
      </w:r>
      <w:r>
        <w:rPr>
          <w:rFonts w:hint="eastAsia" w:ascii="宋体" w:hAnsi="宋体"/>
          <w:b/>
          <w:color w:val="auto"/>
          <w:sz w:val="24"/>
          <w:highlight w:val="none"/>
        </w:rPr>
        <w:t>及评审程序</w:t>
      </w:r>
    </w:p>
    <w:p>
      <w:pPr>
        <w:spacing w:line="360" w:lineRule="auto"/>
        <w:ind w:firstLine="360" w:firstLineChars="150"/>
        <w:rPr>
          <w:rFonts w:hint="eastAsia"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rPr>
        <w:t>5</w:t>
      </w:r>
      <w:r>
        <w:rPr>
          <w:rFonts w:ascii="宋体" w:hAnsi="宋体"/>
          <w:color w:val="auto"/>
          <w:sz w:val="24"/>
          <w:highlight w:val="none"/>
        </w:rPr>
        <w:t>.1采购代理机构在规定的时间和地点组织磋商。</w:t>
      </w:r>
    </w:p>
    <w:p>
      <w:pPr>
        <w:spacing w:line="460" w:lineRule="exact"/>
        <w:ind w:firstLine="360" w:firstLineChars="150"/>
        <w:rPr>
          <w:rFonts w:hint="eastAsia" w:ascii="宋体" w:hAnsi="宋体"/>
          <w:color w:val="auto"/>
          <w:sz w:val="24"/>
          <w:highlight w:val="none"/>
        </w:rPr>
      </w:pPr>
      <w:r>
        <w:rPr>
          <w:rFonts w:hint="eastAsia" w:ascii="宋体" w:hAnsi="宋体"/>
          <w:color w:val="auto"/>
          <w:sz w:val="24"/>
          <w:highlight w:val="none"/>
        </w:rPr>
        <w:t>25.2本次磋商的报价次数、磋商程序和最终报价的产生原则见“磋商须知前附表”的规定。</w:t>
      </w:r>
    </w:p>
    <w:p>
      <w:pPr>
        <w:spacing w:line="460" w:lineRule="exact"/>
        <w:ind w:firstLine="360" w:firstLineChars="150"/>
        <w:rPr>
          <w:rFonts w:hint="eastAsia" w:ascii="宋体" w:hAnsi="宋体"/>
          <w:color w:val="auto"/>
          <w:sz w:val="24"/>
          <w:highlight w:val="none"/>
        </w:rPr>
      </w:pPr>
      <w:r>
        <w:rPr>
          <w:rFonts w:hint="eastAsia" w:ascii="宋体" w:hAnsi="宋体"/>
          <w:color w:val="auto"/>
          <w:sz w:val="24"/>
          <w:highlight w:val="none"/>
        </w:rPr>
        <w:t>25.3磋商开始后，</w:t>
      </w:r>
      <w:r>
        <w:rPr>
          <w:rFonts w:ascii="宋体" w:hAnsi="宋体"/>
          <w:color w:val="auto"/>
          <w:sz w:val="24"/>
          <w:highlight w:val="none"/>
        </w:rPr>
        <w:t>磋商小组</w:t>
      </w:r>
      <w:r>
        <w:rPr>
          <w:rFonts w:hint="eastAsia" w:ascii="宋体" w:hAnsi="宋体"/>
          <w:color w:val="auto"/>
          <w:sz w:val="24"/>
          <w:highlight w:val="none"/>
        </w:rPr>
        <w:t>首先</w:t>
      </w:r>
      <w:r>
        <w:rPr>
          <w:rFonts w:ascii="宋体" w:hAnsi="宋体"/>
          <w:color w:val="auto"/>
          <w:sz w:val="24"/>
          <w:highlight w:val="none"/>
        </w:rPr>
        <w:t>对响应文件进行评审，并根据磋商文件规定的程序、评定成交的标准等事项与实质性响应磋商文件要求的</w:t>
      </w:r>
      <w:r>
        <w:rPr>
          <w:rFonts w:hint="eastAsia" w:ascii="宋体" w:hAnsi="宋体"/>
          <w:color w:val="auto"/>
          <w:sz w:val="24"/>
          <w:highlight w:val="none"/>
        </w:rPr>
        <w:t>报价人</w:t>
      </w:r>
      <w:r>
        <w:rPr>
          <w:rFonts w:ascii="宋体" w:hAnsi="宋体"/>
          <w:color w:val="auto"/>
          <w:sz w:val="24"/>
          <w:highlight w:val="none"/>
        </w:rPr>
        <w:t>进行磋商。未实质性响应磋商文件的响应文件按无效处理，磋商小组</w:t>
      </w:r>
      <w:r>
        <w:rPr>
          <w:rFonts w:hint="eastAsia" w:ascii="宋体" w:hAnsi="宋体"/>
          <w:color w:val="auto"/>
          <w:sz w:val="24"/>
          <w:highlight w:val="none"/>
        </w:rPr>
        <w:t>将</w:t>
      </w:r>
      <w:r>
        <w:rPr>
          <w:rFonts w:ascii="宋体" w:hAnsi="宋体"/>
          <w:color w:val="auto"/>
          <w:sz w:val="24"/>
          <w:highlight w:val="none"/>
        </w:rPr>
        <w:t>告知有关</w:t>
      </w:r>
      <w:r>
        <w:rPr>
          <w:rFonts w:hint="eastAsia" w:ascii="宋体" w:hAnsi="宋体"/>
          <w:color w:val="auto"/>
          <w:sz w:val="24"/>
          <w:highlight w:val="none"/>
        </w:rPr>
        <w:t>报价人</w:t>
      </w:r>
      <w:r>
        <w:rPr>
          <w:rFonts w:ascii="宋体" w:hAnsi="宋体"/>
          <w:color w:val="auto"/>
          <w:sz w:val="24"/>
          <w:highlight w:val="none"/>
        </w:rPr>
        <w:t>。</w:t>
      </w:r>
    </w:p>
    <w:p>
      <w:pPr>
        <w:spacing w:line="460" w:lineRule="exact"/>
        <w:ind w:firstLine="360" w:firstLineChars="150"/>
        <w:rPr>
          <w:rFonts w:hint="eastAsia" w:ascii="宋体" w:hAnsi="宋体"/>
          <w:color w:val="auto"/>
          <w:sz w:val="24"/>
          <w:highlight w:val="none"/>
        </w:rPr>
      </w:pPr>
      <w:r>
        <w:rPr>
          <w:rFonts w:hint="eastAsia" w:ascii="宋体" w:hAnsi="宋体"/>
          <w:color w:val="auto"/>
          <w:sz w:val="24"/>
          <w:highlight w:val="none"/>
        </w:rPr>
        <w:t>25.4</w:t>
      </w:r>
      <w:r>
        <w:rPr>
          <w:rFonts w:ascii="宋体" w:hAnsi="宋体"/>
          <w:color w:val="auto"/>
          <w:sz w:val="24"/>
          <w:highlight w:val="none"/>
        </w:rPr>
        <w:t>磋商小组所有成员集中与单一</w:t>
      </w:r>
      <w:r>
        <w:rPr>
          <w:rFonts w:hint="eastAsia" w:ascii="宋体" w:hAnsi="宋体"/>
          <w:color w:val="auto"/>
          <w:sz w:val="24"/>
          <w:highlight w:val="none"/>
        </w:rPr>
        <w:t>报价人</w:t>
      </w:r>
      <w:r>
        <w:rPr>
          <w:rFonts w:ascii="宋体" w:hAnsi="宋体"/>
          <w:color w:val="auto"/>
          <w:sz w:val="24"/>
          <w:highlight w:val="none"/>
        </w:rPr>
        <w:t>分别进行磋商，并给予所有参加磋商的</w:t>
      </w:r>
      <w:r>
        <w:rPr>
          <w:rFonts w:hint="eastAsia" w:ascii="宋体" w:hAnsi="宋体"/>
          <w:color w:val="auto"/>
          <w:sz w:val="24"/>
          <w:highlight w:val="none"/>
        </w:rPr>
        <w:t>报价人</w:t>
      </w:r>
      <w:r>
        <w:rPr>
          <w:rFonts w:ascii="宋体" w:hAnsi="宋体"/>
          <w:color w:val="auto"/>
          <w:sz w:val="24"/>
          <w:highlight w:val="none"/>
        </w:rPr>
        <w:t>平等的磋商机会。</w:t>
      </w:r>
    </w:p>
    <w:p>
      <w:pPr>
        <w:spacing w:line="460" w:lineRule="exact"/>
        <w:ind w:firstLine="360" w:firstLineChars="150"/>
        <w:rPr>
          <w:rFonts w:hint="eastAsia" w:ascii="宋体" w:hAnsi="宋体"/>
          <w:color w:val="auto"/>
          <w:sz w:val="24"/>
          <w:highlight w:val="none"/>
        </w:rPr>
      </w:pPr>
      <w:r>
        <w:rPr>
          <w:rFonts w:hint="eastAsia" w:ascii="宋体" w:hAnsi="宋体"/>
          <w:color w:val="auto"/>
          <w:sz w:val="24"/>
          <w:highlight w:val="none"/>
        </w:rPr>
        <w:t>25.5</w:t>
      </w:r>
      <w:r>
        <w:rPr>
          <w:rFonts w:ascii="宋体" w:hAnsi="宋体"/>
          <w:color w:val="auto"/>
          <w:sz w:val="24"/>
          <w:highlight w:val="none"/>
        </w:rPr>
        <w:t>在磋商过程中，磋商小组可以根据磋商文件和磋商情况实质性变动采购需求中的技术、服务要求以及合同草案条款</w:t>
      </w:r>
      <w:r>
        <w:rPr>
          <w:rFonts w:hint="eastAsia" w:ascii="宋体" w:hAnsi="宋体"/>
          <w:color w:val="auto"/>
          <w:sz w:val="24"/>
          <w:highlight w:val="none"/>
        </w:rPr>
        <w:t>。所有</w:t>
      </w:r>
      <w:r>
        <w:rPr>
          <w:rFonts w:ascii="宋体" w:hAnsi="宋体"/>
          <w:color w:val="auto"/>
          <w:sz w:val="24"/>
          <w:highlight w:val="none"/>
        </w:rPr>
        <w:t>变动</w:t>
      </w:r>
      <w:r>
        <w:rPr>
          <w:rFonts w:hint="eastAsia" w:ascii="宋体" w:hAnsi="宋体"/>
          <w:color w:val="auto"/>
          <w:sz w:val="24"/>
          <w:highlight w:val="none"/>
        </w:rPr>
        <w:t>内容均</w:t>
      </w:r>
      <w:r>
        <w:rPr>
          <w:rFonts w:ascii="宋体" w:hAnsi="宋体"/>
          <w:color w:val="auto"/>
          <w:sz w:val="24"/>
          <w:highlight w:val="none"/>
        </w:rPr>
        <w:t>是磋商文件的有效组成部分，磋商小组</w:t>
      </w:r>
      <w:r>
        <w:rPr>
          <w:rFonts w:hint="eastAsia" w:ascii="宋体" w:hAnsi="宋体"/>
          <w:color w:val="auto"/>
          <w:sz w:val="24"/>
          <w:highlight w:val="none"/>
        </w:rPr>
        <w:t>将</w:t>
      </w:r>
      <w:r>
        <w:rPr>
          <w:rFonts w:ascii="宋体" w:hAnsi="宋体"/>
          <w:color w:val="auto"/>
          <w:sz w:val="24"/>
          <w:highlight w:val="none"/>
        </w:rPr>
        <w:t>以书面形式同时通知所有参加磋商的</w:t>
      </w:r>
      <w:r>
        <w:rPr>
          <w:rFonts w:hint="eastAsia" w:ascii="宋体" w:hAnsi="宋体"/>
          <w:color w:val="auto"/>
          <w:sz w:val="24"/>
          <w:highlight w:val="none"/>
        </w:rPr>
        <w:t>报价人</w:t>
      </w:r>
      <w:r>
        <w:rPr>
          <w:rFonts w:ascii="宋体" w:hAnsi="宋体"/>
          <w:color w:val="auto"/>
          <w:sz w:val="24"/>
          <w:highlight w:val="none"/>
        </w:rPr>
        <w:t>。</w:t>
      </w:r>
    </w:p>
    <w:p>
      <w:pPr>
        <w:spacing w:line="460" w:lineRule="exact"/>
        <w:ind w:firstLine="360" w:firstLineChars="150"/>
        <w:rPr>
          <w:rFonts w:hint="eastAsia" w:ascii="宋体" w:hAnsi="宋体"/>
          <w:color w:val="auto"/>
          <w:sz w:val="24"/>
          <w:highlight w:val="none"/>
        </w:rPr>
      </w:pPr>
      <w:r>
        <w:rPr>
          <w:rFonts w:hint="eastAsia" w:ascii="宋体" w:hAnsi="宋体"/>
          <w:color w:val="auto"/>
          <w:sz w:val="24"/>
          <w:highlight w:val="none"/>
        </w:rPr>
        <w:t>25.6参加磋商的报价人</w:t>
      </w:r>
      <w:r>
        <w:rPr>
          <w:rFonts w:ascii="宋体" w:hAnsi="宋体"/>
          <w:color w:val="auto"/>
          <w:sz w:val="24"/>
          <w:highlight w:val="none"/>
        </w:rPr>
        <w:t>应当按照磋商文件的变动情况和磋商小组的要求重新提交响应文件，并由其法定代表人或授权代表签字或者加盖公章。由授权代表签字的，应当附法定代表人授权书。</w:t>
      </w:r>
    </w:p>
    <w:p>
      <w:pPr>
        <w:spacing w:line="460" w:lineRule="exact"/>
        <w:ind w:firstLine="360" w:firstLineChars="150"/>
        <w:rPr>
          <w:rFonts w:hint="eastAsia" w:ascii="宋体" w:hAnsi="宋体"/>
          <w:color w:val="auto"/>
          <w:sz w:val="24"/>
          <w:highlight w:val="none"/>
        </w:rPr>
      </w:pPr>
      <w:r>
        <w:rPr>
          <w:rFonts w:hint="eastAsia" w:ascii="宋体" w:hAnsi="宋体"/>
          <w:color w:val="auto"/>
          <w:sz w:val="24"/>
          <w:highlight w:val="none"/>
        </w:rPr>
        <w:t>25.7磋商结束后，</w:t>
      </w:r>
      <w:r>
        <w:rPr>
          <w:rFonts w:ascii="宋体" w:hAnsi="宋体"/>
          <w:color w:val="auto"/>
          <w:sz w:val="24"/>
          <w:highlight w:val="none"/>
        </w:rPr>
        <w:t>磋商小组要求所有继续参加磋商的</w:t>
      </w:r>
      <w:r>
        <w:rPr>
          <w:rFonts w:hint="eastAsia" w:ascii="宋体" w:hAnsi="宋体"/>
          <w:color w:val="auto"/>
          <w:sz w:val="24"/>
          <w:highlight w:val="none"/>
        </w:rPr>
        <w:t>报价人</w:t>
      </w:r>
      <w:r>
        <w:rPr>
          <w:rFonts w:ascii="宋体" w:hAnsi="宋体"/>
          <w:color w:val="auto"/>
          <w:sz w:val="24"/>
          <w:highlight w:val="none"/>
        </w:rPr>
        <w:t>在规定时间内提交最后报价，最后报价是</w:t>
      </w:r>
      <w:r>
        <w:rPr>
          <w:rFonts w:hint="eastAsia" w:ascii="宋体" w:hAnsi="宋体"/>
          <w:color w:val="auto"/>
          <w:sz w:val="24"/>
          <w:highlight w:val="none"/>
        </w:rPr>
        <w:t>报价人</w:t>
      </w:r>
      <w:r>
        <w:rPr>
          <w:rFonts w:ascii="宋体" w:hAnsi="宋体"/>
          <w:color w:val="auto"/>
          <w:sz w:val="24"/>
          <w:highlight w:val="none"/>
        </w:rPr>
        <w:t>响应文件的有效组成部分。</w:t>
      </w:r>
    </w:p>
    <w:p>
      <w:pPr>
        <w:spacing w:line="460" w:lineRule="exact"/>
        <w:ind w:firstLine="360" w:firstLineChars="150"/>
        <w:rPr>
          <w:rFonts w:hint="eastAsia" w:ascii="宋体" w:hAnsi="宋体"/>
          <w:color w:val="auto"/>
          <w:sz w:val="24"/>
          <w:highlight w:val="none"/>
        </w:rPr>
      </w:pPr>
      <w:r>
        <w:rPr>
          <w:rFonts w:hint="eastAsia" w:ascii="宋体" w:hAnsi="宋体"/>
          <w:color w:val="auto"/>
          <w:sz w:val="24"/>
          <w:highlight w:val="none"/>
        </w:rPr>
        <w:t>25.8</w:t>
      </w:r>
      <w:r>
        <w:rPr>
          <w:rFonts w:ascii="宋体" w:hAnsi="宋体"/>
          <w:color w:val="auto"/>
          <w:sz w:val="24"/>
          <w:highlight w:val="none"/>
        </w:rPr>
        <w:t>已提交响应文件的</w:t>
      </w:r>
      <w:r>
        <w:rPr>
          <w:rFonts w:hint="eastAsia" w:ascii="宋体" w:hAnsi="宋体"/>
          <w:color w:val="auto"/>
          <w:sz w:val="24"/>
          <w:highlight w:val="none"/>
        </w:rPr>
        <w:t>报价人</w:t>
      </w:r>
      <w:r>
        <w:rPr>
          <w:rFonts w:ascii="宋体" w:hAnsi="宋体"/>
          <w:color w:val="auto"/>
          <w:sz w:val="24"/>
          <w:highlight w:val="none"/>
        </w:rPr>
        <w:t>，在提交最后报价之前，可以根据磋商情况退出磋商。采购机构</w:t>
      </w:r>
      <w:r>
        <w:rPr>
          <w:rFonts w:hint="eastAsia" w:ascii="宋体" w:hAnsi="宋体"/>
          <w:color w:val="auto"/>
          <w:sz w:val="24"/>
          <w:highlight w:val="none"/>
        </w:rPr>
        <w:t>将</w:t>
      </w:r>
      <w:r>
        <w:rPr>
          <w:rFonts w:ascii="宋体" w:hAnsi="宋体"/>
          <w:color w:val="auto"/>
          <w:sz w:val="24"/>
          <w:highlight w:val="none"/>
        </w:rPr>
        <w:t>退还退出磋商的</w:t>
      </w:r>
      <w:r>
        <w:rPr>
          <w:rFonts w:hint="eastAsia" w:ascii="宋体" w:hAnsi="宋体"/>
          <w:color w:val="auto"/>
          <w:sz w:val="24"/>
          <w:highlight w:val="none"/>
        </w:rPr>
        <w:t>报价人</w:t>
      </w:r>
      <w:r>
        <w:rPr>
          <w:rFonts w:ascii="宋体" w:hAnsi="宋体"/>
          <w:color w:val="auto"/>
          <w:sz w:val="24"/>
          <w:highlight w:val="none"/>
        </w:rPr>
        <w:t>的保证金。</w:t>
      </w:r>
    </w:p>
    <w:p>
      <w:pPr>
        <w:spacing w:line="460" w:lineRule="exact"/>
        <w:ind w:firstLine="361" w:firstLineChars="150"/>
        <w:rPr>
          <w:rFonts w:ascii="宋体" w:hAnsi="宋体"/>
          <w:b/>
          <w:color w:val="auto"/>
          <w:sz w:val="24"/>
          <w:highlight w:val="none"/>
        </w:rPr>
      </w:pPr>
      <w:r>
        <w:rPr>
          <w:rFonts w:ascii="宋体" w:hAnsi="宋体"/>
          <w:b/>
          <w:color w:val="auto"/>
          <w:sz w:val="24"/>
          <w:highlight w:val="none"/>
        </w:rPr>
        <w:t>2</w:t>
      </w:r>
      <w:r>
        <w:rPr>
          <w:rFonts w:hint="eastAsia" w:ascii="宋体" w:hAnsi="宋体"/>
          <w:b/>
          <w:color w:val="auto"/>
          <w:sz w:val="24"/>
          <w:highlight w:val="none"/>
        </w:rPr>
        <w:t>6</w:t>
      </w:r>
      <w:r>
        <w:rPr>
          <w:rFonts w:ascii="宋体" w:hAnsi="宋体"/>
          <w:b/>
          <w:color w:val="auto"/>
          <w:sz w:val="24"/>
          <w:highlight w:val="none"/>
        </w:rPr>
        <w:t>．评审过程的保密</w:t>
      </w:r>
    </w:p>
    <w:p>
      <w:pPr>
        <w:spacing w:line="460" w:lineRule="exact"/>
        <w:ind w:firstLine="360" w:firstLineChars="150"/>
        <w:rPr>
          <w:rFonts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rPr>
        <w:t>6</w:t>
      </w:r>
      <w:r>
        <w:rPr>
          <w:rFonts w:ascii="宋体" w:hAnsi="宋体"/>
          <w:color w:val="auto"/>
          <w:sz w:val="24"/>
          <w:highlight w:val="none"/>
        </w:rPr>
        <w:t>.1竞争性磋商小组成员和与评审活动有关的工作人员不得泄露有关磋商响应文件的评审和比较、成交候选人的推荐以及与评审有关的其他情况。</w:t>
      </w:r>
    </w:p>
    <w:p>
      <w:pPr>
        <w:spacing w:line="460" w:lineRule="exact"/>
        <w:ind w:firstLine="360" w:firstLineChars="150"/>
        <w:rPr>
          <w:rFonts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rPr>
        <w:t>6</w:t>
      </w:r>
      <w:r>
        <w:rPr>
          <w:rFonts w:ascii="宋体" w:hAnsi="宋体"/>
          <w:color w:val="auto"/>
          <w:sz w:val="24"/>
          <w:highlight w:val="none"/>
        </w:rPr>
        <w:t>.2在评审过程中，如果供应商试图在磋商响应文件的评审和比较、成交候选人的推荐以及与评审有关的其他方面，向磋商小组、采购人和采购代理机构施加任何影响，</w:t>
      </w:r>
      <w:r>
        <w:rPr>
          <w:rFonts w:hint="eastAsia" w:ascii="宋体" w:hAnsi="宋体"/>
          <w:color w:val="auto"/>
          <w:sz w:val="24"/>
          <w:highlight w:val="none"/>
        </w:rPr>
        <w:t>其</w:t>
      </w:r>
      <w:r>
        <w:rPr>
          <w:rFonts w:ascii="宋体" w:hAnsi="宋体"/>
          <w:color w:val="auto"/>
          <w:sz w:val="24"/>
          <w:highlight w:val="none"/>
        </w:rPr>
        <w:t>磋商</w:t>
      </w:r>
      <w:r>
        <w:rPr>
          <w:rFonts w:hint="eastAsia" w:ascii="宋体" w:hAnsi="宋体"/>
          <w:color w:val="auto"/>
          <w:sz w:val="24"/>
          <w:highlight w:val="none"/>
        </w:rPr>
        <w:t>响应文件</w:t>
      </w:r>
      <w:r>
        <w:rPr>
          <w:rFonts w:ascii="宋体" w:hAnsi="宋体"/>
          <w:color w:val="auto"/>
          <w:sz w:val="24"/>
          <w:highlight w:val="none"/>
        </w:rPr>
        <w:t>将</w:t>
      </w:r>
      <w:r>
        <w:rPr>
          <w:rFonts w:hint="eastAsia" w:ascii="宋体" w:hAnsi="宋体"/>
          <w:color w:val="auto"/>
          <w:sz w:val="24"/>
          <w:highlight w:val="none"/>
        </w:rPr>
        <w:t>按照无效处理</w:t>
      </w:r>
      <w:r>
        <w:rPr>
          <w:rFonts w:ascii="宋体" w:hAnsi="宋体"/>
          <w:color w:val="auto"/>
          <w:sz w:val="24"/>
          <w:highlight w:val="none"/>
        </w:rPr>
        <w:t>。</w:t>
      </w:r>
    </w:p>
    <w:p>
      <w:pPr>
        <w:spacing w:line="460" w:lineRule="exact"/>
        <w:ind w:firstLine="361" w:firstLineChars="150"/>
        <w:rPr>
          <w:rFonts w:ascii="宋体" w:hAnsi="宋体"/>
          <w:b/>
          <w:color w:val="auto"/>
          <w:sz w:val="24"/>
          <w:highlight w:val="none"/>
        </w:rPr>
      </w:pPr>
      <w:r>
        <w:rPr>
          <w:rFonts w:ascii="宋体" w:hAnsi="宋体"/>
          <w:b/>
          <w:color w:val="auto"/>
          <w:sz w:val="24"/>
          <w:highlight w:val="none"/>
        </w:rPr>
        <w:t>2</w:t>
      </w:r>
      <w:r>
        <w:rPr>
          <w:rFonts w:hint="eastAsia" w:ascii="宋体" w:hAnsi="宋体"/>
          <w:b/>
          <w:color w:val="auto"/>
          <w:sz w:val="24"/>
          <w:highlight w:val="none"/>
        </w:rPr>
        <w:t>7</w:t>
      </w:r>
      <w:r>
        <w:rPr>
          <w:rFonts w:ascii="宋体" w:hAnsi="宋体"/>
          <w:b/>
          <w:color w:val="auto"/>
          <w:sz w:val="24"/>
          <w:highlight w:val="none"/>
        </w:rPr>
        <w:t>．评审方法</w:t>
      </w:r>
    </w:p>
    <w:p>
      <w:pPr>
        <w:spacing w:line="460" w:lineRule="exact"/>
        <w:ind w:firstLine="480" w:firstLineChars="200"/>
        <w:rPr>
          <w:rFonts w:hint="eastAsia" w:ascii="宋体" w:hAnsi="宋体"/>
          <w:color w:val="auto"/>
          <w:sz w:val="24"/>
          <w:highlight w:val="none"/>
        </w:rPr>
      </w:pPr>
      <w:r>
        <w:rPr>
          <w:rFonts w:hint="eastAsia" w:ascii="宋体" w:hAnsi="宋体"/>
          <w:color w:val="auto"/>
          <w:sz w:val="24"/>
          <w:highlight w:val="none"/>
        </w:rPr>
        <w:t>按照</w:t>
      </w:r>
      <w:r>
        <w:rPr>
          <w:rFonts w:ascii="宋体" w:hAnsi="宋体"/>
          <w:color w:val="auto"/>
          <w:sz w:val="24"/>
          <w:highlight w:val="none"/>
        </w:rPr>
        <w:t>中华人民共和国财政部</w:t>
      </w:r>
      <w:r>
        <w:rPr>
          <w:rFonts w:hint="eastAsia" w:ascii="宋体" w:hAnsi="宋体"/>
          <w:color w:val="auto"/>
          <w:sz w:val="24"/>
          <w:highlight w:val="none"/>
        </w:rPr>
        <w:t>2013年</w:t>
      </w:r>
      <w:r>
        <w:rPr>
          <w:rFonts w:ascii="宋体" w:hAnsi="宋体"/>
          <w:color w:val="auto"/>
          <w:sz w:val="24"/>
          <w:highlight w:val="none"/>
        </w:rPr>
        <w:t>第</w:t>
      </w:r>
      <w:r>
        <w:rPr>
          <w:rFonts w:hint="eastAsia" w:ascii="宋体" w:hAnsi="宋体"/>
          <w:color w:val="auto"/>
          <w:sz w:val="24"/>
          <w:highlight w:val="none"/>
        </w:rPr>
        <w:t>74</w:t>
      </w:r>
      <w:r>
        <w:rPr>
          <w:rFonts w:ascii="宋体" w:hAnsi="宋体"/>
          <w:color w:val="auto"/>
          <w:sz w:val="24"/>
          <w:highlight w:val="none"/>
        </w:rPr>
        <w:t>号部长令--《政府采购</w:t>
      </w:r>
      <w:r>
        <w:rPr>
          <w:rFonts w:hint="eastAsia" w:ascii="宋体" w:hAnsi="宋体"/>
          <w:color w:val="auto"/>
          <w:sz w:val="24"/>
          <w:highlight w:val="none"/>
        </w:rPr>
        <w:t>非招标采购方式</w:t>
      </w:r>
      <w:r>
        <w:rPr>
          <w:rFonts w:ascii="宋体" w:hAnsi="宋体"/>
          <w:color w:val="auto"/>
          <w:sz w:val="24"/>
          <w:highlight w:val="none"/>
        </w:rPr>
        <w:t>管理办法》</w:t>
      </w:r>
      <w:r>
        <w:rPr>
          <w:rFonts w:hint="eastAsia" w:ascii="宋体" w:hAnsi="宋体"/>
          <w:color w:val="auto"/>
          <w:sz w:val="24"/>
          <w:highlight w:val="none"/>
        </w:rPr>
        <w:t>、财政部《政府采购竞争性磋商采购方式管理暂行办法》及《财政部关于政府采购竞争性磋商采购方式 管理暂行办法有关问题的补充通知》有关规定 ，竞争性磋商小组将从方案质量和服务均能满足磋商文件实质性响应要求，</w:t>
      </w:r>
      <w:r>
        <w:rPr>
          <w:rFonts w:ascii="宋体" w:hAnsi="宋体"/>
          <w:color w:val="auto"/>
          <w:sz w:val="24"/>
          <w:highlight w:val="none"/>
        </w:rPr>
        <w:t>且报价不高于采购预算</w:t>
      </w:r>
      <w:r>
        <w:rPr>
          <w:rFonts w:hint="eastAsia" w:ascii="宋体" w:hAnsi="宋体"/>
          <w:color w:val="auto"/>
          <w:sz w:val="24"/>
          <w:highlight w:val="none"/>
        </w:rPr>
        <w:t>的供应商中，按照综合</w:t>
      </w:r>
      <w:r>
        <w:rPr>
          <w:rFonts w:ascii="宋体" w:hAnsi="宋体"/>
          <w:color w:val="auto"/>
          <w:sz w:val="24"/>
          <w:highlight w:val="none"/>
        </w:rPr>
        <w:t>考评</w:t>
      </w:r>
      <w:r>
        <w:rPr>
          <w:rFonts w:hint="eastAsia" w:ascii="宋体" w:hAnsi="宋体"/>
          <w:color w:val="auto"/>
          <w:sz w:val="24"/>
          <w:highlight w:val="none"/>
        </w:rPr>
        <w:t>得分</w:t>
      </w:r>
      <w:r>
        <w:rPr>
          <w:rFonts w:ascii="宋体" w:hAnsi="宋体"/>
          <w:color w:val="auto"/>
          <w:sz w:val="24"/>
          <w:highlight w:val="none"/>
        </w:rPr>
        <w:t>由高到</w:t>
      </w:r>
      <w:r>
        <w:rPr>
          <w:rFonts w:hint="eastAsia" w:ascii="宋体" w:hAnsi="宋体"/>
          <w:color w:val="auto"/>
          <w:sz w:val="24"/>
          <w:highlight w:val="none"/>
        </w:rPr>
        <w:t>低的顺序提出3名（或2名）成交候选人。</w:t>
      </w:r>
    </w:p>
    <w:p>
      <w:pPr>
        <w:spacing w:line="348" w:lineRule="auto"/>
        <w:jc w:val="center"/>
        <w:rPr>
          <w:rFonts w:hAnsi="宋体"/>
          <w:color w:val="auto"/>
          <w:kern w:val="1"/>
          <w:sz w:val="24"/>
          <w:highlight w:val="none"/>
        </w:rPr>
      </w:pPr>
      <w:r>
        <w:rPr>
          <w:rFonts w:hint="eastAsia" w:ascii="宋体" w:hAnsi="宋体"/>
          <w:b/>
          <w:bCs/>
          <w:color w:val="auto"/>
          <w:sz w:val="24"/>
          <w:highlight w:val="none"/>
        </w:rPr>
        <w:t>六、确定成交人、中标通知与签约</w:t>
      </w:r>
    </w:p>
    <w:p>
      <w:pPr>
        <w:spacing w:line="360" w:lineRule="auto"/>
        <w:ind w:firstLine="482" w:firstLineChars="200"/>
        <w:rPr>
          <w:rFonts w:hint="eastAsia" w:ascii="宋体" w:hAnsi="宋体"/>
          <w:b/>
          <w:color w:val="auto"/>
          <w:sz w:val="24"/>
          <w:highlight w:val="none"/>
        </w:rPr>
      </w:pPr>
      <w:r>
        <w:rPr>
          <w:rFonts w:ascii="宋体" w:hAnsi="宋体"/>
          <w:b/>
          <w:color w:val="auto"/>
          <w:sz w:val="24"/>
          <w:highlight w:val="none"/>
        </w:rPr>
        <w:t>2</w:t>
      </w:r>
      <w:r>
        <w:rPr>
          <w:rFonts w:hint="eastAsia" w:ascii="宋体" w:hAnsi="宋体"/>
          <w:b/>
          <w:color w:val="auto"/>
          <w:sz w:val="24"/>
          <w:highlight w:val="none"/>
        </w:rPr>
        <w:t>8</w:t>
      </w:r>
      <w:r>
        <w:rPr>
          <w:rFonts w:ascii="宋体" w:hAnsi="宋体"/>
          <w:b/>
          <w:color w:val="auto"/>
          <w:sz w:val="24"/>
          <w:highlight w:val="none"/>
        </w:rPr>
        <w:t>．</w:t>
      </w:r>
      <w:r>
        <w:rPr>
          <w:rFonts w:hint="eastAsia" w:ascii="宋体" w:hAnsi="宋体"/>
          <w:b/>
          <w:color w:val="auto"/>
          <w:sz w:val="24"/>
          <w:highlight w:val="none"/>
        </w:rPr>
        <w:t>确定成交人</w:t>
      </w:r>
    </w:p>
    <w:p>
      <w:pPr>
        <w:spacing w:line="360" w:lineRule="auto"/>
        <w:ind w:firstLine="480" w:firstLineChars="200"/>
        <w:rPr>
          <w:rFonts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rPr>
        <w:t>8</w:t>
      </w:r>
      <w:r>
        <w:rPr>
          <w:rFonts w:ascii="宋体" w:hAnsi="宋体"/>
          <w:color w:val="auto"/>
          <w:sz w:val="24"/>
          <w:highlight w:val="none"/>
        </w:rPr>
        <w:t>.1</w:t>
      </w:r>
      <w:r>
        <w:rPr>
          <w:rFonts w:hint="eastAsia" w:ascii="宋体" w:hAnsi="宋体"/>
          <w:color w:val="auto"/>
          <w:sz w:val="24"/>
          <w:highlight w:val="none"/>
        </w:rPr>
        <w:t>磋商小组</w:t>
      </w:r>
      <w:r>
        <w:rPr>
          <w:rFonts w:ascii="宋体" w:hAnsi="宋体"/>
          <w:color w:val="auto"/>
          <w:sz w:val="24"/>
          <w:highlight w:val="none"/>
        </w:rPr>
        <w:t>根据评审方法的规定对供应商进行评审排序，推荐成交候选人，</w:t>
      </w:r>
      <w:r>
        <w:rPr>
          <w:rFonts w:hint="eastAsia" w:ascii="宋体" w:hAnsi="宋体"/>
          <w:color w:val="auto"/>
          <w:sz w:val="24"/>
          <w:highlight w:val="none"/>
        </w:rPr>
        <w:t>形成评审报告</w:t>
      </w:r>
      <w:r>
        <w:rPr>
          <w:rFonts w:ascii="宋体" w:hAnsi="宋体"/>
          <w:color w:val="auto"/>
          <w:sz w:val="24"/>
          <w:highlight w:val="none"/>
        </w:rPr>
        <w:t>。</w:t>
      </w:r>
      <w:r>
        <w:rPr>
          <w:rFonts w:hint="eastAsia" w:ascii="宋体" w:hAnsi="宋体"/>
          <w:color w:val="auto"/>
          <w:sz w:val="24"/>
          <w:highlight w:val="none"/>
        </w:rPr>
        <w:t>评审报告</w:t>
      </w:r>
      <w:r>
        <w:rPr>
          <w:rFonts w:ascii="宋体" w:hAnsi="宋体"/>
          <w:color w:val="auto"/>
          <w:sz w:val="24"/>
          <w:highlight w:val="none"/>
        </w:rPr>
        <w:t>由</w:t>
      </w:r>
      <w:r>
        <w:rPr>
          <w:rFonts w:hint="eastAsia" w:ascii="宋体" w:hAnsi="宋体"/>
          <w:color w:val="auto"/>
          <w:sz w:val="24"/>
          <w:highlight w:val="none"/>
        </w:rPr>
        <w:t>磋商小组成员</w:t>
      </w:r>
      <w:r>
        <w:rPr>
          <w:rFonts w:ascii="宋体" w:hAnsi="宋体"/>
          <w:color w:val="auto"/>
          <w:sz w:val="24"/>
          <w:highlight w:val="none"/>
        </w:rPr>
        <w:t>签字确认。</w:t>
      </w:r>
    </w:p>
    <w:p>
      <w:pPr>
        <w:spacing w:line="360" w:lineRule="auto"/>
        <w:ind w:firstLine="480" w:firstLineChars="200"/>
        <w:rPr>
          <w:rFonts w:hint="eastAsia"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rPr>
        <w:t>8</w:t>
      </w:r>
      <w:r>
        <w:rPr>
          <w:rFonts w:ascii="宋体" w:hAnsi="宋体"/>
          <w:color w:val="auto"/>
          <w:sz w:val="24"/>
          <w:highlight w:val="none"/>
        </w:rPr>
        <w:t>.2采购人从评审报告提出的成交候选人中，根据</w:t>
      </w:r>
      <w:r>
        <w:rPr>
          <w:rFonts w:hint="eastAsia" w:ascii="宋体" w:hAnsi="宋体"/>
          <w:color w:val="auto"/>
          <w:sz w:val="24"/>
          <w:highlight w:val="none"/>
        </w:rPr>
        <w:t>方案</w:t>
      </w:r>
      <w:r>
        <w:rPr>
          <w:rFonts w:ascii="宋体" w:hAnsi="宋体"/>
          <w:color w:val="auto"/>
          <w:sz w:val="24"/>
          <w:highlight w:val="none"/>
        </w:rPr>
        <w:t>质量</w:t>
      </w:r>
      <w:r>
        <w:rPr>
          <w:rFonts w:hint="eastAsia" w:ascii="宋体" w:hAnsi="宋体"/>
          <w:color w:val="auto"/>
          <w:sz w:val="24"/>
          <w:highlight w:val="none"/>
        </w:rPr>
        <w:t>、</w:t>
      </w:r>
      <w:r>
        <w:rPr>
          <w:rFonts w:hint="eastAsia" w:ascii="宋体" w:hAnsi="宋体"/>
          <w:color w:val="auto"/>
          <w:sz w:val="24"/>
          <w:highlight w:val="none"/>
          <w:lang w:eastAsia="zh-CN"/>
        </w:rPr>
        <w:t>工期</w:t>
      </w:r>
      <w:r>
        <w:rPr>
          <w:rFonts w:ascii="宋体" w:hAnsi="宋体"/>
          <w:color w:val="auto"/>
          <w:sz w:val="24"/>
          <w:highlight w:val="none"/>
        </w:rPr>
        <w:t>及最后报价</w:t>
      </w:r>
      <w:r>
        <w:rPr>
          <w:rFonts w:hint="eastAsia" w:ascii="宋体" w:hAnsi="宋体"/>
          <w:color w:val="auto"/>
          <w:sz w:val="24"/>
          <w:highlight w:val="none"/>
        </w:rPr>
        <w:t>综合权衡，</w:t>
      </w:r>
      <w:r>
        <w:rPr>
          <w:rFonts w:ascii="宋体" w:hAnsi="宋体"/>
          <w:color w:val="auto"/>
          <w:sz w:val="24"/>
          <w:highlight w:val="none"/>
        </w:rPr>
        <w:t>确定成交供应商</w:t>
      </w:r>
      <w:r>
        <w:rPr>
          <w:rFonts w:hint="eastAsia" w:ascii="宋体" w:hAnsi="宋体"/>
          <w:color w:val="auto"/>
          <w:sz w:val="24"/>
          <w:highlight w:val="none"/>
        </w:rPr>
        <w:t>。</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28.3采购人也可以书面授权磋商小组直接确定成交供应商。</w:t>
      </w:r>
    </w:p>
    <w:p>
      <w:pPr>
        <w:spacing w:line="360" w:lineRule="auto"/>
        <w:ind w:firstLine="480" w:firstLineChars="200"/>
        <w:rPr>
          <w:rFonts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rPr>
        <w:t>8</w:t>
      </w:r>
      <w:r>
        <w:rPr>
          <w:rFonts w:ascii="宋体" w:hAnsi="宋体"/>
          <w:color w:val="auto"/>
          <w:sz w:val="24"/>
          <w:highlight w:val="none"/>
        </w:rPr>
        <w:t>.4成交供应商确定之后，成交</w:t>
      </w:r>
      <w:r>
        <w:rPr>
          <w:rFonts w:hint="eastAsia" w:ascii="宋体" w:hAnsi="宋体"/>
          <w:color w:val="auto"/>
          <w:sz w:val="24"/>
          <w:highlight w:val="none"/>
        </w:rPr>
        <w:t>公告</w:t>
      </w:r>
      <w:r>
        <w:rPr>
          <w:rFonts w:ascii="宋体" w:hAnsi="宋体"/>
          <w:color w:val="auto"/>
          <w:sz w:val="24"/>
          <w:highlight w:val="none"/>
        </w:rPr>
        <w:t>将在财政部门指定的政府采购信息发布媒体上公</w:t>
      </w:r>
      <w:r>
        <w:rPr>
          <w:rFonts w:hint="eastAsia" w:ascii="宋体" w:hAnsi="宋体"/>
          <w:color w:val="auto"/>
          <w:sz w:val="24"/>
          <w:highlight w:val="none"/>
        </w:rPr>
        <w:t>示</w:t>
      </w:r>
      <w:r>
        <w:rPr>
          <w:rFonts w:ascii="宋体" w:hAnsi="宋体"/>
          <w:color w:val="auto"/>
          <w:sz w:val="24"/>
          <w:highlight w:val="none"/>
        </w:rPr>
        <w:t>。</w:t>
      </w:r>
    </w:p>
    <w:p>
      <w:pPr>
        <w:spacing w:line="360" w:lineRule="auto"/>
        <w:ind w:firstLine="480" w:firstLineChars="200"/>
        <w:rPr>
          <w:rFonts w:hint="eastAsia"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rPr>
        <w:t>8</w:t>
      </w:r>
      <w:r>
        <w:rPr>
          <w:rFonts w:ascii="宋体" w:hAnsi="宋体"/>
          <w:color w:val="auto"/>
          <w:sz w:val="24"/>
          <w:highlight w:val="none"/>
        </w:rPr>
        <w:t>.5供应商对成交公告有异议的，</w:t>
      </w:r>
      <w:r>
        <w:rPr>
          <w:rFonts w:hint="eastAsia" w:ascii="宋体" w:hAnsi="宋体"/>
          <w:color w:val="auto"/>
          <w:sz w:val="24"/>
          <w:highlight w:val="none"/>
        </w:rPr>
        <w:t>按照《中华人民共和国政府采购法》第五十二条之有关规定执行。</w:t>
      </w:r>
      <w:r>
        <w:rPr>
          <w:rFonts w:ascii="宋体" w:hAnsi="宋体"/>
          <w:color w:val="auto"/>
          <w:sz w:val="24"/>
          <w:highlight w:val="none"/>
        </w:rPr>
        <w:t>提出质疑的供应商</w:t>
      </w:r>
      <w:r>
        <w:rPr>
          <w:rFonts w:hint="eastAsia" w:ascii="宋体" w:hAnsi="宋体"/>
          <w:color w:val="auto"/>
          <w:sz w:val="24"/>
          <w:highlight w:val="none"/>
        </w:rPr>
        <w:t>应当有明确的请求和必要的证明材料，</w:t>
      </w:r>
      <w:r>
        <w:rPr>
          <w:rFonts w:ascii="宋体" w:hAnsi="宋体"/>
          <w:color w:val="auto"/>
          <w:sz w:val="24"/>
          <w:highlight w:val="none"/>
        </w:rPr>
        <w:t>应保证提出的质疑内容及相应证明材料的真实性及来源的合法性，并承担相应的法律责任。</w:t>
      </w:r>
    </w:p>
    <w:p>
      <w:pPr>
        <w:spacing w:line="360" w:lineRule="auto"/>
        <w:ind w:firstLine="480" w:firstLineChars="200"/>
        <w:rPr>
          <w:rFonts w:hint="eastAsia"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rPr>
        <w:t>8</w:t>
      </w:r>
      <w:r>
        <w:rPr>
          <w:rFonts w:ascii="宋体" w:hAnsi="宋体"/>
          <w:color w:val="auto"/>
          <w:sz w:val="24"/>
          <w:highlight w:val="none"/>
        </w:rPr>
        <w:t>.6</w:t>
      </w:r>
      <w:r>
        <w:rPr>
          <w:rFonts w:hint="eastAsia" w:ascii="宋体" w:hAnsi="宋体"/>
          <w:color w:val="auto"/>
          <w:sz w:val="24"/>
          <w:highlight w:val="none"/>
        </w:rPr>
        <w:t>成交供应商拒绝与采购人签订合同的，采购人可以按照评审报告推荐的成交人名单排序，确定下一候选人为成交供应商，也可以重新开展政府采购活动。</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29</w:t>
      </w:r>
      <w:r>
        <w:rPr>
          <w:rFonts w:ascii="宋体" w:hAnsi="宋体"/>
          <w:color w:val="auto"/>
          <w:sz w:val="24"/>
          <w:highlight w:val="none"/>
        </w:rPr>
        <w:t>．</w:t>
      </w:r>
      <w:r>
        <w:rPr>
          <w:rFonts w:hint="eastAsia" w:ascii="宋体" w:hAnsi="宋体"/>
          <w:color w:val="auto"/>
          <w:sz w:val="24"/>
          <w:highlight w:val="none"/>
        </w:rPr>
        <w:t>中标</w:t>
      </w:r>
      <w:r>
        <w:rPr>
          <w:rFonts w:ascii="宋体" w:hAnsi="宋体"/>
          <w:color w:val="auto"/>
          <w:sz w:val="24"/>
          <w:highlight w:val="none"/>
        </w:rPr>
        <w:t>通知</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29</w:t>
      </w:r>
      <w:r>
        <w:rPr>
          <w:rFonts w:ascii="宋体" w:hAnsi="宋体"/>
          <w:color w:val="auto"/>
          <w:sz w:val="24"/>
          <w:highlight w:val="none"/>
        </w:rPr>
        <w:t>.1</w:t>
      </w:r>
      <w:r>
        <w:rPr>
          <w:rFonts w:hint="eastAsia" w:ascii="宋体" w:hAnsi="宋体"/>
          <w:color w:val="auto"/>
          <w:sz w:val="24"/>
          <w:highlight w:val="none"/>
        </w:rPr>
        <w:t xml:space="preserve"> 成交供应商确定之后，陕西</w:t>
      </w:r>
      <w:r>
        <w:rPr>
          <w:rFonts w:hint="eastAsia" w:ascii="宋体" w:hAnsi="宋体"/>
          <w:color w:val="auto"/>
          <w:sz w:val="24"/>
          <w:highlight w:val="none"/>
          <w:lang w:eastAsia="zh-CN"/>
        </w:rPr>
        <w:t>博锐特</w:t>
      </w:r>
      <w:r>
        <w:rPr>
          <w:rFonts w:hint="eastAsia" w:ascii="宋体" w:hAnsi="宋体"/>
          <w:color w:val="auto"/>
          <w:sz w:val="24"/>
          <w:highlight w:val="none"/>
        </w:rPr>
        <w:t>项目管理有限公司将</w:t>
      </w:r>
      <w:r>
        <w:rPr>
          <w:rFonts w:ascii="宋体" w:hAnsi="宋体"/>
          <w:color w:val="auto"/>
          <w:sz w:val="24"/>
          <w:highlight w:val="none"/>
        </w:rPr>
        <w:t>发出《</w:t>
      </w:r>
      <w:r>
        <w:rPr>
          <w:rFonts w:hint="eastAsia" w:ascii="宋体" w:hAnsi="宋体"/>
          <w:color w:val="auto"/>
          <w:sz w:val="24"/>
          <w:highlight w:val="none"/>
        </w:rPr>
        <w:t>中标</w:t>
      </w:r>
      <w:r>
        <w:rPr>
          <w:rFonts w:ascii="宋体" w:hAnsi="宋体"/>
          <w:color w:val="auto"/>
          <w:sz w:val="24"/>
          <w:highlight w:val="none"/>
        </w:rPr>
        <w:t xml:space="preserve">通知书》。 </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29</w:t>
      </w:r>
      <w:r>
        <w:rPr>
          <w:rFonts w:ascii="宋体" w:hAnsi="宋体"/>
          <w:color w:val="auto"/>
          <w:sz w:val="24"/>
          <w:highlight w:val="none"/>
        </w:rPr>
        <w:t>.2</w:t>
      </w:r>
      <w:r>
        <w:rPr>
          <w:rFonts w:hint="eastAsia" w:ascii="宋体" w:hAnsi="宋体"/>
          <w:color w:val="auto"/>
          <w:sz w:val="24"/>
          <w:highlight w:val="none"/>
        </w:rPr>
        <w:t>中标</w:t>
      </w:r>
      <w:r>
        <w:rPr>
          <w:rFonts w:ascii="宋体" w:hAnsi="宋体"/>
          <w:color w:val="auto"/>
          <w:sz w:val="24"/>
          <w:highlight w:val="none"/>
        </w:rPr>
        <w:t>通知书对采购人和成交供应商具有同等法律效力。</w:t>
      </w:r>
      <w:r>
        <w:rPr>
          <w:rFonts w:hint="eastAsia" w:ascii="宋体" w:hAnsi="宋体"/>
          <w:color w:val="auto"/>
          <w:sz w:val="24"/>
          <w:highlight w:val="none"/>
        </w:rPr>
        <w:t>中标</w:t>
      </w:r>
      <w:r>
        <w:rPr>
          <w:rFonts w:ascii="宋体" w:hAnsi="宋体"/>
          <w:color w:val="auto"/>
          <w:sz w:val="24"/>
          <w:highlight w:val="none"/>
        </w:rPr>
        <w:t>通知书发出</w:t>
      </w:r>
      <w:r>
        <w:rPr>
          <w:rFonts w:ascii="宋体" w:hAnsi="宋体"/>
          <w:color w:val="auto"/>
          <w:spacing w:val="-6"/>
          <w:sz w:val="24"/>
          <w:highlight w:val="none"/>
        </w:rPr>
        <w:t>之后，采购人改变成交结果，或者成交供应商放弃成交，应当承担相应的法律责任。</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29</w:t>
      </w:r>
      <w:r>
        <w:rPr>
          <w:rFonts w:ascii="宋体" w:hAnsi="宋体"/>
          <w:color w:val="auto"/>
          <w:sz w:val="24"/>
          <w:highlight w:val="none"/>
        </w:rPr>
        <w:t xml:space="preserve">.3 </w:t>
      </w:r>
      <w:r>
        <w:rPr>
          <w:rFonts w:hint="eastAsia" w:ascii="宋体" w:hAnsi="宋体"/>
          <w:color w:val="auto"/>
          <w:sz w:val="24"/>
          <w:highlight w:val="none"/>
        </w:rPr>
        <w:t>中标</w:t>
      </w:r>
      <w:r>
        <w:rPr>
          <w:rFonts w:ascii="宋体" w:hAnsi="宋体"/>
          <w:color w:val="auto"/>
          <w:sz w:val="24"/>
          <w:highlight w:val="none"/>
        </w:rPr>
        <w:t>通知书发出后</w:t>
      </w:r>
      <w:r>
        <w:rPr>
          <w:rFonts w:hint="eastAsia" w:ascii="宋体" w:hAnsi="宋体"/>
          <w:color w:val="auto"/>
          <w:sz w:val="24"/>
          <w:highlight w:val="none"/>
        </w:rPr>
        <w:t>5</w:t>
      </w:r>
      <w:r>
        <w:rPr>
          <w:rFonts w:ascii="宋体" w:hAnsi="宋体"/>
          <w:color w:val="auto"/>
          <w:sz w:val="24"/>
          <w:highlight w:val="none"/>
        </w:rPr>
        <w:t>个工作日内，</w:t>
      </w:r>
      <w:r>
        <w:rPr>
          <w:rFonts w:hint="eastAsia" w:ascii="宋体" w:hAnsi="宋体"/>
          <w:color w:val="auto"/>
          <w:sz w:val="24"/>
          <w:highlight w:val="none"/>
        </w:rPr>
        <w:t>陕西</w:t>
      </w:r>
      <w:r>
        <w:rPr>
          <w:rFonts w:hint="eastAsia" w:ascii="宋体" w:hAnsi="宋体"/>
          <w:color w:val="auto"/>
          <w:sz w:val="24"/>
          <w:highlight w:val="none"/>
          <w:lang w:eastAsia="zh-CN"/>
        </w:rPr>
        <w:t>博锐特</w:t>
      </w:r>
      <w:r>
        <w:rPr>
          <w:rFonts w:hint="eastAsia" w:ascii="宋体" w:hAnsi="宋体"/>
          <w:color w:val="auto"/>
          <w:sz w:val="24"/>
          <w:highlight w:val="none"/>
        </w:rPr>
        <w:t>项目管理有限公司</w:t>
      </w:r>
      <w:r>
        <w:rPr>
          <w:rFonts w:ascii="宋体" w:hAnsi="宋体"/>
          <w:color w:val="auto"/>
          <w:sz w:val="24"/>
          <w:highlight w:val="none"/>
        </w:rPr>
        <w:t>将通知未成交的供应商，</w:t>
      </w:r>
      <w:r>
        <w:rPr>
          <w:rFonts w:hint="eastAsia" w:ascii="宋体" w:hAnsi="宋体"/>
          <w:color w:val="auto"/>
          <w:sz w:val="24"/>
          <w:highlight w:val="none"/>
        </w:rPr>
        <w:t>并</w:t>
      </w:r>
      <w:r>
        <w:rPr>
          <w:rFonts w:ascii="宋体" w:hAnsi="宋体"/>
          <w:color w:val="auto"/>
          <w:sz w:val="24"/>
          <w:highlight w:val="none"/>
        </w:rPr>
        <w:t>退还</w:t>
      </w:r>
      <w:r>
        <w:rPr>
          <w:rFonts w:hint="eastAsia" w:ascii="宋体" w:hAnsi="宋体"/>
          <w:color w:val="auto"/>
          <w:sz w:val="24"/>
          <w:highlight w:val="none"/>
        </w:rPr>
        <w:t>其</w:t>
      </w:r>
      <w:r>
        <w:rPr>
          <w:rFonts w:ascii="宋体" w:hAnsi="宋体"/>
          <w:color w:val="auto"/>
          <w:sz w:val="24"/>
          <w:highlight w:val="none"/>
        </w:rPr>
        <w:t>磋商保证金</w:t>
      </w:r>
      <w:r>
        <w:rPr>
          <w:rFonts w:hint="eastAsia" w:ascii="宋体" w:hAnsi="宋体"/>
          <w:color w:val="auto"/>
          <w:sz w:val="24"/>
          <w:highlight w:val="none"/>
        </w:rPr>
        <w:t>；中标合同签订后5个工作日内退还中标供应商的保证金。</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30</w:t>
      </w:r>
      <w:r>
        <w:rPr>
          <w:rFonts w:ascii="宋体" w:hAnsi="宋体"/>
          <w:color w:val="auto"/>
          <w:sz w:val="24"/>
          <w:highlight w:val="none"/>
        </w:rPr>
        <w:t>. 成交合同的签订</w:t>
      </w:r>
    </w:p>
    <w:p>
      <w:pPr>
        <w:spacing w:line="360" w:lineRule="auto"/>
        <w:ind w:firstLine="480" w:firstLineChars="200"/>
        <w:rPr>
          <w:rFonts w:ascii="宋体" w:hAnsi="宋体"/>
          <w:color w:val="auto"/>
          <w:sz w:val="24"/>
          <w:highlight w:val="none"/>
        </w:rPr>
      </w:pPr>
      <w:r>
        <w:rPr>
          <w:rFonts w:ascii="宋体" w:hAnsi="宋体"/>
          <w:color w:val="auto"/>
          <w:sz w:val="24"/>
          <w:highlight w:val="none"/>
        </w:rPr>
        <w:t>采购人应当自</w:t>
      </w:r>
      <w:r>
        <w:rPr>
          <w:rFonts w:hint="eastAsia" w:ascii="宋体" w:hAnsi="宋体"/>
          <w:color w:val="auto"/>
          <w:sz w:val="24"/>
          <w:highlight w:val="none"/>
        </w:rPr>
        <w:t>中标</w:t>
      </w:r>
      <w:r>
        <w:rPr>
          <w:rFonts w:ascii="宋体" w:hAnsi="宋体"/>
          <w:color w:val="auto"/>
          <w:sz w:val="24"/>
          <w:highlight w:val="none"/>
        </w:rPr>
        <w:t>通知书发出之日起三十日内，按照磋商文件和成交供应商</w:t>
      </w:r>
      <w:r>
        <w:rPr>
          <w:rFonts w:hint="eastAsia" w:ascii="宋体" w:hAnsi="宋体"/>
          <w:color w:val="auto"/>
          <w:sz w:val="24"/>
          <w:highlight w:val="none"/>
        </w:rPr>
        <w:t>的</w:t>
      </w:r>
      <w:r>
        <w:rPr>
          <w:rFonts w:ascii="宋体" w:hAnsi="宋体"/>
          <w:color w:val="auto"/>
          <w:sz w:val="24"/>
          <w:highlight w:val="none"/>
        </w:rPr>
        <w:t>响应文件（包括</w:t>
      </w:r>
      <w:r>
        <w:rPr>
          <w:rFonts w:hint="eastAsia" w:ascii="宋体" w:hAnsi="宋体"/>
          <w:color w:val="auto"/>
          <w:sz w:val="24"/>
          <w:highlight w:val="none"/>
        </w:rPr>
        <w:t>磋商</w:t>
      </w:r>
      <w:r>
        <w:rPr>
          <w:rFonts w:ascii="宋体" w:hAnsi="宋体"/>
          <w:color w:val="auto"/>
          <w:sz w:val="24"/>
          <w:highlight w:val="none"/>
        </w:rPr>
        <w:t>评审中形成的</w:t>
      </w:r>
      <w:r>
        <w:rPr>
          <w:rFonts w:hint="eastAsia" w:ascii="宋体" w:hAnsi="宋体"/>
          <w:color w:val="auto"/>
          <w:sz w:val="24"/>
          <w:highlight w:val="none"/>
        </w:rPr>
        <w:t>最后报价等补充</w:t>
      </w:r>
      <w:r>
        <w:rPr>
          <w:rFonts w:ascii="宋体" w:hAnsi="宋体"/>
          <w:color w:val="auto"/>
          <w:sz w:val="24"/>
          <w:highlight w:val="none"/>
        </w:rPr>
        <w:t>文件），与成交供应商签订书面合同。</w:t>
      </w:r>
      <w:r>
        <w:rPr>
          <w:rFonts w:hint="eastAsia" w:ascii="宋体" w:hAnsi="宋体"/>
          <w:color w:val="auto"/>
          <w:sz w:val="24"/>
          <w:highlight w:val="none"/>
        </w:rPr>
        <w:t>成交供应商无正当理由不得拖延或拒绝与采购人签订书面合同，否则，采购人有权取消该供应商资格、不退还磋商保证金，因此给采购人造成损失的，成交供应商还应赔偿其全部损失）</w:t>
      </w:r>
    </w:p>
    <w:p>
      <w:pPr>
        <w:spacing w:line="460" w:lineRule="exact"/>
        <w:ind w:firstLine="480" w:firstLineChars="200"/>
        <w:rPr>
          <w:rFonts w:ascii="宋体" w:hAnsi="宋体"/>
          <w:color w:val="auto"/>
          <w:sz w:val="24"/>
          <w:highlight w:val="none"/>
        </w:rPr>
      </w:pPr>
      <w:r>
        <w:rPr>
          <w:rFonts w:hint="eastAsia" w:ascii="宋体" w:hAnsi="宋体"/>
          <w:color w:val="auto"/>
          <w:sz w:val="24"/>
          <w:highlight w:val="none"/>
        </w:rPr>
        <w:t>31</w:t>
      </w:r>
      <w:r>
        <w:rPr>
          <w:rFonts w:ascii="宋体" w:hAnsi="宋体"/>
          <w:color w:val="auto"/>
          <w:sz w:val="24"/>
          <w:highlight w:val="none"/>
        </w:rPr>
        <w:t>．</w:t>
      </w:r>
      <w:r>
        <w:rPr>
          <w:rFonts w:hint="eastAsia" w:ascii="宋体" w:hAnsi="宋体"/>
          <w:color w:val="auto"/>
          <w:sz w:val="24"/>
          <w:highlight w:val="none"/>
        </w:rPr>
        <w:t>采购</w:t>
      </w:r>
      <w:r>
        <w:rPr>
          <w:rFonts w:ascii="宋体" w:hAnsi="宋体"/>
          <w:color w:val="auto"/>
          <w:sz w:val="24"/>
          <w:highlight w:val="none"/>
        </w:rPr>
        <w:t>代理服务费</w:t>
      </w:r>
    </w:p>
    <w:p>
      <w:pPr>
        <w:spacing w:line="460" w:lineRule="exact"/>
        <w:ind w:firstLine="480" w:firstLineChars="200"/>
        <w:rPr>
          <w:rFonts w:ascii="宋体" w:hAnsi="宋体"/>
          <w:color w:val="auto"/>
          <w:sz w:val="24"/>
          <w:highlight w:val="none"/>
        </w:rPr>
      </w:pPr>
      <w:r>
        <w:rPr>
          <w:rFonts w:hint="eastAsia" w:ascii="宋体" w:hAnsi="宋体"/>
          <w:color w:val="auto"/>
          <w:sz w:val="24"/>
          <w:highlight w:val="none"/>
        </w:rPr>
        <w:t>31</w:t>
      </w:r>
      <w:r>
        <w:rPr>
          <w:rFonts w:ascii="宋体" w:hAnsi="宋体"/>
          <w:color w:val="auto"/>
          <w:sz w:val="24"/>
          <w:highlight w:val="none"/>
        </w:rPr>
        <w:t>.1</w:t>
      </w:r>
      <w:r>
        <w:rPr>
          <w:rFonts w:hint="eastAsia" w:ascii="宋体" w:hAnsi="宋体"/>
          <w:color w:val="auto"/>
          <w:sz w:val="24"/>
          <w:highlight w:val="none"/>
        </w:rPr>
        <w:t>成交单位</w:t>
      </w:r>
      <w:r>
        <w:rPr>
          <w:rFonts w:ascii="宋体" w:hAnsi="宋体"/>
          <w:color w:val="auto"/>
          <w:sz w:val="24"/>
          <w:highlight w:val="none"/>
        </w:rPr>
        <w:t>应在</w:t>
      </w:r>
      <w:r>
        <w:rPr>
          <w:rFonts w:hint="eastAsia" w:ascii="宋体" w:hAnsi="宋体"/>
          <w:color w:val="auto"/>
          <w:sz w:val="24"/>
          <w:highlight w:val="none"/>
        </w:rPr>
        <w:t>中标</w:t>
      </w:r>
      <w:r>
        <w:rPr>
          <w:rFonts w:ascii="宋体" w:hAnsi="宋体"/>
          <w:color w:val="auto"/>
          <w:sz w:val="24"/>
          <w:highlight w:val="none"/>
        </w:rPr>
        <w:t>通知书</w:t>
      </w:r>
      <w:r>
        <w:rPr>
          <w:rFonts w:hint="eastAsia" w:ascii="宋体" w:hAnsi="宋体"/>
          <w:color w:val="auto"/>
          <w:sz w:val="24"/>
          <w:highlight w:val="none"/>
        </w:rPr>
        <w:t>发出3</w:t>
      </w:r>
      <w:r>
        <w:rPr>
          <w:rFonts w:ascii="宋体" w:hAnsi="宋体"/>
          <w:color w:val="auto"/>
          <w:sz w:val="24"/>
          <w:highlight w:val="none"/>
        </w:rPr>
        <w:t>日内，向</w:t>
      </w:r>
      <w:r>
        <w:rPr>
          <w:rFonts w:hint="eastAsia" w:ascii="宋体" w:hAnsi="宋体"/>
          <w:color w:val="auto"/>
          <w:sz w:val="24"/>
          <w:highlight w:val="none"/>
        </w:rPr>
        <w:t>陕西</w:t>
      </w:r>
      <w:r>
        <w:rPr>
          <w:rFonts w:hint="eastAsia" w:ascii="宋体" w:hAnsi="宋体"/>
          <w:color w:val="auto"/>
          <w:sz w:val="24"/>
          <w:highlight w:val="none"/>
          <w:lang w:eastAsia="zh-CN"/>
        </w:rPr>
        <w:t>博锐特</w:t>
      </w:r>
      <w:r>
        <w:rPr>
          <w:rFonts w:hint="eastAsia" w:ascii="宋体" w:hAnsi="宋体"/>
          <w:color w:val="auto"/>
          <w:sz w:val="24"/>
          <w:highlight w:val="none"/>
        </w:rPr>
        <w:t>项目管理有限公司</w:t>
      </w:r>
      <w:r>
        <w:rPr>
          <w:rFonts w:ascii="宋体" w:hAnsi="宋体"/>
          <w:color w:val="auto"/>
          <w:sz w:val="24"/>
          <w:highlight w:val="none"/>
        </w:rPr>
        <w:t>一次性支付</w:t>
      </w:r>
      <w:r>
        <w:rPr>
          <w:rFonts w:hint="eastAsia" w:ascii="宋体" w:hAnsi="宋体"/>
          <w:color w:val="auto"/>
          <w:sz w:val="24"/>
          <w:highlight w:val="none"/>
        </w:rPr>
        <w:t>采购</w:t>
      </w:r>
      <w:r>
        <w:rPr>
          <w:rFonts w:ascii="宋体" w:hAnsi="宋体"/>
          <w:color w:val="auto"/>
          <w:sz w:val="24"/>
          <w:highlight w:val="none"/>
        </w:rPr>
        <w:t>代理服务费。</w:t>
      </w:r>
    </w:p>
    <w:p>
      <w:pPr>
        <w:spacing w:line="460" w:lineRule="exact"/>
        <w:ind w:firstLine="480" w:firstLineChars="200"/>
        <w:rPr>
          <w:rFonts w:hint="eastAsia" w:ascii="宋体" w:hAnsi="宋体"/>
          <w:color w:val="auto"/>
          <w:sz w:val="24"/>
          <w:highlight w:val="none"/>
        </w:rPr>
      </w:pPr>
      <w:r>
        <w:rPr>
          <w:rFonts w:hint="eastAsia" w:ascii="宋体" w:hAnsi="宋体"/>
          <w:color w:val="auto"/>
          <w:sz w:val="24"/>
          <w:highlight w:val="none"/>
        </w:rPr>
        <w:t>31</w:t>
      </w:r>
      <w:r>
        <w:rPr>
          <w:rFonts w:ascii="宋体" w:hAnsi="宋体"/>
          <w:color w:val="auto"/>
          <w:sz w:val="24"/>
          <w:highlight w:val="none"/>
        </w:rPr>
        <w:t>.2</w:t>
      </w:r>
      <w:r>
        <w:rPr>
          <w:rFonts w:hint="eastAsia" w:ascii="宋体" w:hAnsi="宋体"/>
          <w:color w:val="auto"/>
          <w:sz w:val="24"/>
          <w:highlight w:val="none"/>
        </w:rPr>
        <w:t>采购</w:t>
      </w:r>
      <w:r>
        <w:rPr>
          <w:rFonts w:ascii="宋体" w:hAnsi="宋体"/>
          <w:color w:val="auto"/>
          <w:sz w:val="24"/>
          <w:highlight w:val="none"/>
        </w:rPr>
        <w:t>代理服务费的金额</w:t>
      </w:r>
      <w:r>
        <w:rPr>
          <w:rFonts w:hint="eastAsia" w:ascii="宋体" w:hAnsi="宋体"/>
          <w:color w:val="auto"/>
          <w:sz w:val="24"/>
          <w:highlight w:val="none"/>
        </w:rPr>
        <w:t>参考</w:t>
      </w:r>
      <w:r>
        <w:rPr>
          <w:rFonts w:ascii="宋体" w:hAnsi="宋体"/>
          <w:color w:val="auto"/>
          <w:sz w:val="24"/>
          <w:highlight w:val="none"/>
        </w:rPr>
        <w:t>国家发展计划委员会计价格[2002]1980号文件的规定标准计算。</w:t>
      </w:r>
    </w:p>
    <w:p>
      <w:pPr>
        <w:spacing w:line="460" w:lineRule="exact"/>
        <w:ind w:firstLine="480" w:firstLineChars="200"/>
        <w:rPr>
          <w:rFonts w:ascii="宋体" w:hAnsi="宋体"/>
          <w:color w:val="auto"/>
          <w:sz w:val="24"/>
          <w:highlight w:val="none"/>
        </w:rPr>
      </w:pPr>
      <w:r>
        <w:rPr>
          <w:rFonts w:hint="eastAsia" w:ascii="宋体" w:hAnsi="宋体"/>
          <w:color w:val="auto"/>
          <w:sz w:val="24"/>
          <w:highlight w:val="none"/>
        </w:rPr>
        <w:t>32</w:t>
      </w:r>
      <w:r>
        <w:rPr>
          <w:rFonts w:ascii="宋体" w:hAnsi="宋体"/>
          <w:color w:val="auto"/>
          <w:sz w:val="24"/>
          <w:highlight w:val="none"/>
        </w:rPr>
        <w:t>.其他</w:t>
      </w:r>
    </w:p>
    <w:p>
      <w:pPr>
        <w:spacing w:line="460" w:lineRule="exact"/>
        <w:ind w:firstLine="480" w:firstLineChars="200"/>
        <w:rPr>
          <w:rFonts w:hint="eastAsia" w:ascii="宋体" w:hAnsi="宋体"/>
          <w:color w:val="auto"/>
          <w:sz w:val="24"/>
          <w:highlight w:val="none"/>
        </w:rPr>
      </w:pPr>
      <w:r>
        <w:rPr>
          <w:rFonts w:hint="eastAsia" w:ascii="宋体" w:hAnsi="宋体"/>
          <w:color w:val="auto"/>
          <w:sz w:val="24"/>
          <w:highlight w:val="none"/>
        </w:rPr>
        <w:t>32</w:t>
      </w:r>
      <w:r>
        <w:rPr>
          <w:rFonts w:ascii="宋体" w:hAnsi="宋体"/>
          <w:color w:val="auto"/>
          <w:sz w:val="24"/>
          <w:highlight w:val="none"/>
        </w:rPr>
        <w:t>.1</w:t>
      </w:r>
      <w:r>
        <w:rPr>
          <w:rFonts w:hint="eastAsia" w:ascii="宋体" w:hAnsi="宋体"/>
          <w:color w:val="auto"/>
          <w:sz w:val="24"/>
          <w:highlight w:val="none"/>
        </w:rPr>
        <w:t>磋商开始后，</w:t>
      </w:r>
      <w:r>
        <w:rPr>
          <w:rFonts w:ascii="宋体" w:hAnsi="宋体"/>
          <w:color w:val="auto"/>
          <w:sz w:val="24"/>
          <w:highlight w:val="none"/>
        </w:rPr>
        <w:t>出现下列情形之一的，采购代理机构</w:t>
      </w:r>
      <w:r>
        <w:rPr>
          <w:rFonts w:hint="eastAsia" w:ascii="宋体" w:hAnsi="宋体"/>
          <w:color w:val="auto"/>
          <w:sz w:val="24"/>
          <w:highlight w:val="none"/>
        </w:rPr>
        <w:t>将</w:t>
      </w:r>
      <w:r>
        <w:rPr>
          <w:rFonts w:ascii="宋体" w:hAnsi="宋体"/>
          <w:color w:val="auto"/>
          <w:sz w:val="24"/>
          <w:highlight w:val="none"/>
        </w:rPr>
        <w:t>终止竞争性磋商采购活动，发布项目终止公告并说明原因，重新开展采购活动：</w:t>
      </w:r>
    </w:p>
    <w:p>
      <w:pPr>
        <w:spacing w:line="460" w:lineRule="exact"/>
        <w:ind w:firstLine="480" w:firstLineChars="200"/>
        <w:rPr>
          <w:rFonts w:hint="eastAsia" w:ascii="宋体" w:hAnsi="宋体"/>
          <w:color w:val="auto"/>
          <w:sz w:val="24"/>
          <w:highlight w:val="none"/>
        </w:rPr>
      </w:pPr>
      <w:r>
        <w:rPr>
          <w:rFonts w:ascii="宋体" w:hAnsi="宋体"/>
          <w:color w:val="auto"/>
          <w:sz w:val="24"/>
          <w:highlight w:val="none"/>
        </w:rPr>
        <w:t>（一）因情况变化，不再符合规定的竞争性磋商采购方式适用情形的；</w:t>
      </w:r>
    </w:p>
    <w:p>
      <w:pPr>
        <w:spacing w:line="460" w:lineRule="exact"/>
        <w:ind w:firstLine="480" w:firstLineChars="200"/>
        <w:rPr>
          <w:rFonts w:hint="eastAsia" w:ascii="宋体" w:hAnsi="宋体"/>
          <w:color w:val="auto"/>
          <w:sz w:val="24"/>
          <w:highlight w:val="none"/>
        </w:rPr>
      </w:pPr>
      <w:r>
        <w:rPr>
          <w:rFonts w:ascii="宋体" w:hAnsi="宋体"/>
          <w:color w:val="auto"/>
          <w:sz w:val="24"/>
          <w:highlight w:val="none"/>
        </w:rPr>
        <w:t>（二）出现影响采购公正的违法、违规行为的；</w:t>
      </w:r>
    </w:p>
    <w:p>
      <w:pPr>
        <w:spacing w:line="460" w:lineRule="exact"/>
        <w:ind w:firstLine="480" w:firstLineChars="200"/>
        <w:rPr>
          <w:rFonts w:hint="eastAsia" w:ascii="宋体" w:hAnsi="宋体"/>
          <w:color w:val="auto"/>
          <w:sz w:val="24"/>
          <w:highlight w:val="none"/>
        </w:rPr>
      </w:pPr>
      <w:r>
        <w:rPr>
          <w:rFonts w:ascii="宋体" w:hAnsi="宋体"/>
          <w:color w:val="auto"/>
          <w:sz w:val="24"/>
          <w:highlight w:val="none"/>
        </w:rPr>
        <w:t>（三）在采购过程中符合要求的供应商</w:t>
      </w:r>
      <w:r>
        <w:rPr>
          <w:rFonts w:hint="eastAsia" w:ascii="宋体" w:hAnsi="宋体"/>
          <w:color w:val="auto"/>
          <w:sz w:val="24"/>
          <w:highlight w:val="none"/>
        </w:rPr>
        <w:t>不足</w:t>
      </w:r>
      <w:r>
        <w:rPr>
          <w:rFonts w:hint="eastAsia" w:ascii="宋体" w:hAnsi="宋体"/>
          <w:color w:val="auto"/>
          <w:sz w:val="24"/>
          <w:highlight w:val="none"/>
          <w:lang w:val="en-US" w:eastAsia="zh-CN"/>
        </w:rPr>
        <w:t>3</w:t>
      </w:r>
      <w:r>
        <w:rPr>
          <w:rFonts w:hint="eastAsia" w:ascii="宋体" w:hAnsi="宋体"/>
          <w:color w:val="auto"/>
          <w:sz w:val="24"/>
          <w:highlight w:val="none"/>
        </w:rPr>
        <w:t>家的 ；</w:t>
      </w:r>
    </w:p>
    <w:p>
      <w:pPr>
        <w:spacing w:line="460" w:lineRule="exact"/>
        <w:ind w:firstLine="480" w:firstLineChars="200"/>
        <w:rPr>
          <w:rFonts w:hint="eastAsia" w:ascii="宋体" w:hAnsi="宋体"/>
          <w:color w:val="auto"/>
          <w:sz w:val="24"/>
          <w:highlight w:val="none"/>
        </w:rPr>
      </w:pPr>
      <w:r>
        <w:rPr>
          <w:rFonts w:hint="eastAsia" w:ascii="宋体" w:hAnsi="宋体"/>
          <w:color w:val="auto"/>
          <w:sz w:val="24"/>
          <w:highlight w:val="none"/>
        </w:rPr>
        <w:t>（四）</w:t>
      </w:r>
      <w:r>
        <w:rPr>
          <w:rFonts w:ascii="宋体" w:hAnsi="宋体"/>
          <w:color w:val="auto"/>
          <w:sz w:val="24"/>
          <w:highlight w:val="none"/>
        </w:rPr>
        <w:t>报价未超过采购预算的供应商不足</w:t>
      </w:r>
      <w:r>
        <w:rPr>
          <w:rFonts w:hint="eastAsia" w:ascii="宋体" w:hAnsi="宋体"/>
          <w:color w:val="auto"/>
          <w:sz w:val="24"/>
          <w:highlight w:val="none"/>
          <w:lang w:val="en-US" w:eastAsia="zh-CN"/>
        </w:rPr>
        <w:t>3</w:t>
      </w:r>
      <w:r>
        <w:rPr>
          <w:rFonts w:ascii="宋体" w:hAnsi="宋体"/>
          <w:color w:val="auto"/>
          <w:sz w:val="24"/>
          <w:highlight w:val="none"/>
        </w:rPr>
        <w:t>家的。</w:t>
      </w:r>
    </w:p>
    <w:p>
      <w:pPr>
        <w:spacing w:line="460" w:lineRule="exact"/>
        <w:ind w:firstLine="480" w:firstLineChars="200"/>
        <w:rPr>
          <w:rFonts w:hint="eastAsia" w:ascii="宋体" w:hAnsi="宋体"/>
          <w:color w:val="auto"/>
          <w:sz w:val="24"/>
          <w:highlight w:val="none"/>
        </w:rPr>
      </w:pPr>
      <w:r>
        <w:rPr>
          <w:rFonts w:hint="eastAsia" w:ascii="宋体" w:hAnsi="宋体"/>
          <w:color w:val="auto"/>
          <w:sz w:val="24"/>
          <w:highlight w:val="none"/>
        </w:rPr>
        <w:t>32.2 采购过程中符合要求的供应商（社会资本）</w:t>
      </w:r>
      <w:r>
        <w:rPr>
          <w:rFonts w:ascii="宋体" w:hAnsi="宋体"/>
          <w:color w:val="auto"/>
          <w:sz w:val="24"/>
          <w:highlight w:val="none"/>
        </w:rPr>
        <w:t>不足</w:t>
      </w:r>
      <w:r>
        <w:rPr>
          <w:rFonts w:hint="eastAsia" w:ascii="宋体" w:hAnsi="宋体"/>
          <w:color w:val="auto"/>
          <w:sz w:val="24"/>
          <w:highlight w:val="none"/>
          <w:lang w:val="en-US" w:eastAsia="zh-CN"/>
        </w:rPr>
        <w:t>3</w:t>
      </w:r>
      <w:r>
        <w:rPr>
          <w:rFonts w:ascii="宋体" w:hAnsi="宋体"/>
          <w:color w:val="auto"/>
          <w:sz w:val="24"/>
          <w:highlight w:val="none"/>
        </w:rPr>
        <w:t>家</w:t>
      </w:r>
      <w:r>
        <w:rPr>
          <w:rFonts w:hint="eastAsia" w:ascii="宋体" w:hAnsi="宋体"/>
          <w:color w:val="auto"/>
          <w:sz w:val="24"/>
          <w:highlight w:val="none"/>
        </w:rPr>
        <w:t>的，采购人（项目实施机构）或者采购代理机构应当终止竞争性磋商采购活动。</w:t>
      </w:r>
    </w:p>
    <w:p>
      <w:pPr>
        <w:spacing w:line="46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32.3磋商报价产品符合财库［2004］185号文件精神，进入节能产品政府采购清单（有效期内）的；符合财库[2006]90号文件精神，进入环境标志产品政府采购清单（有效期内）的，提供证明文件，在评审中享受评标价格优惠折扣(详见评审方法)。磋商响应单位属于（财库[2011]181号）文件规定的小微企业的，提供中小企业声明函和（见磋商文件格式附件）和相关证明文件，在评审中享受评审价格优惠折扣 (详见评审方法)。磋商响应单位属于（财库[2014]68号）文件规定的监狱企业的，提供由省级以上监狱管理局、戒毒管理局出具的属于监狱企业的证明文件，视同小微企业，在评审中享受评审价格优惠折扣 (详见评审方法)。</w:t>
      </w:r>
    </w:p>
    <w:p>
      <w:pPr>
        <w:spacing w:line="460" w:lineRule="exact"/>
        <w:rPr>
          <w:rFonts w:hint="eastAsia" w:ascii="宋体" w:hAnsi="宋体"/>
          <w:b/>
          <w:color w:val="auto"/>
          <w:sz w:val="28"/>
          <w:szCs w:val="28"/>
          <w:highlight w:val="none"/>
        </w:rPr>
      </w:pPr>
      <w:bookmarkStart w:id="35" w:name="_Toc23054"/>
    </w:p>
    <w:p>
      <w:pPr>
        <w:jc w:val="center"/>
        <w:outlineLvl w:val="0"/>
        <w:rPr>
          <w:rFonts w:hint="eastAsia" w:ascii="宋体" w:hAnsi="宋体"/>
          <w:b/>
          <w:color w:val="auto"/>
          <w:sz w:val="36"/>
          <w:highlight w:val="none"/>
        </w:rPr>
      </w:pPr>
      <w:r>
        <w:rPr>
          <w:rFonts w:hint="eastAsia" w:ascii="宋体" w:hAnsi="宋体"/>
          <w:b/>
          <w:color w:val="auto"/>
          <w:sz w:val="36"/>
          <w:highlight w:val="none"/>
        </w:rPr>
        <w:br w:type="page"/>
      </w:r>
      <w:bookmarkStart w:id="36" w:name="_Toc29495"/>
      <w:r>
        <w:rPr>
          <w:rFonts w:hint="eastAsia" w:ascii="宋体" w:hAnsi="宋体"/>
          <w:b/>
          <w:color w:val="auto"/>
          <w:sz w:val="36"/>
          <w:highlight w:val="none"/>
        </w:rPr>
        <w:t xml:space="preserve">第三部分  </w:t>
      </w:r>
      <w:bookmarkEnd w:id="35"/>
      <w:r>
        <w:rPr>
          <w:rFonts w:hint="eastAsia" w:ascii="宋体" w:hAnsi="宋体"/>
          <w:b/>
          <w:color w:val="auto"/>
          <w:sz w:val="36"/>
          <w:highlight w:val="none"/>
        </w:rPr>
        <w:t>评审方法</w:t>
      </w:r>
      <w:bookmarkEnd w:id="36"/>
    </w:p>
    <w:p>
      <w:pPr>
        <w:tabs>
          <w:tab w:val="left" w:pos="360"/>
          <w:tab w:val="left" w:pos="540"/>
          <w:tab w:val="left" w:pos="3600"/>
          <w:tab w:val="left" w:pos="3780"/>
          <w:tab w:val="left" w:pos="8460"/>
          <w:tab w:val="left" w:pos="9180"/>
        </w:tabs>
        <w:spacing w:line="360" w:lineRule="auto"/>
        <w:ind w:right="-21" w:firstLine="422"/>
        <w:rPr>
          <w:rFonts w:hint="eastAsia" w:ascii="宋体" w:hAnsi="宋体" w:cs="宋体"/>
          <w:b/>
          <w:color w:val="auto"/>
          <w:kern w:val="1"/>
          <w:sz w:val="24"/>
          <w:highlight w:val="none"/>
        </w:rPr>
      </w:pPr>
      <w:r>
        <w:rPr>
          <w:rFonts w:hint="eastAsia" w:ascii="宋体" w:hAnsi="宋体" w:cs="宋体"/>
          <w:b/>
          <w:color w:val="auto"/>
          <w:kern w:val="1"/>
          <w:sz w:val="24"/>
          <w:highlight w:val="none"/>
        </w:rPr>
        <w:t>一、总  则</w:t>
      </w:r>
    </w:p>
    <w:p>
      <w:pPr>
        <w:spacing w:line="360" w:lineRule="auto"/>
        <w:ind w:left="-61" w:right="-10" w:firstLine="514"/>
        <w:rPr>
          <w:rFonts w:hint="eastAsia" w:ascii="宋体" w:hAnsi="宋体" w:cs="宋体"/>
          <w:bCs/>
          <w:color w:val="auto"/>
          <w:kern w:val="1"/>
          <w:sz w:val="24"/>
          <w:highlight w:val="none"/>
        </w:rPr>
      </w:pPr>
      <w:r>
        <w:rPr>
          <w:rFonts w:hint="eastAsia" w:ascii="宋体" w:hAnsi="宋体" w:cs="宋体"/>
          <w:bCs/>
          <w:color w:val="auto"/>
          <w:kern w:val="1"/>
          <w:sz w:val="24"/>
          <w:highlight w:val="none"/>
        </w:rPr>
        <w:t>第一条 为了做好</w:t>
      </w:r>
      <w:r>
        <w:rPr>
          <w:rFonts w:hint="eastAsia" w:ascii="宋体" w:hAnsi="宋体"/>
          <w:color w:val="auto"/>
          <w:spacing w:val="-6"/>
          <w:sz w:val="24"/>
          <w:highlight w:val="none"/>
          <w:lang w:eastAsia="zh-CN"/>
        </w:rPr>
        <w:t>老庙镇兰山村产业路硬化项目</w:t>
      </w:r>
      <w:r>
        <w:rPr>
          <w:rFonts w:hint="eastAsia" w:ascii="宋体" w:hAnsi="宋体" w:cs="宋体"/>
          <w:bCs/>
          <w:color w:val="auto"/>
          <w:kern w:val="1"/>
          <w:sz w:val="24"/>
          <w:highlight w:val="none"/>
        </w:rPr>
        <w:t>（项目编号：</w:t>
      </w:r>
      <w:r>
        <w:rPr>
          <w:rFonts w:hint="eastAsia" w:ascii="宋体" w:hAnsi="宋体" w:cs="宋体"/>
          <w:color w:val="auto"/>
          <w:sz w:val="24"/>
          <w:szCs w:val="22"/>
          <w:highlight w:val="none"/>
          <w:lang w:val="en-US" w:eastAsia="zh-CN"/>
        </w:rPr>
        <w:t>BRTWN21-009Z</w:t>
      </w:r>
      <w:r>
        <w:rPr>
          <w:rFonts w:hint="eastAsia" w:ascii="宋体" w:hAnsi="宋体" w:cs="宋体"/>
          <w:bCs/>
          <w:color w:val="auto"/>
          <w:kern w:val="1"/>
          <w:sz w:val="24"/>
          <w:highlight w:val="none"/>
        </w:rPr>
        <w:t>）的招标评标工作，保证项目评审工作的正常有序进行，维护采购人、供应商的合法权益，依据《中华人民共和国招标投标法》《中华人民共和国政府采购法》及其它相关法律法规，本着公开、公平、公正的原则，制定评标办法。</w:t>
      </w:r>
    </w:p>
    <w:p>
      <w:pPr>
        <w:spacing w:line="360" w:lineRule="auto"/>
        <w:ind w:left="-61" w:right="-10" w:firstLine="514"/>
        <w:rPr>
          <w:rFonts w:hint="eastAsia" w:ascii="宋体" w:hAnsi="宋体" w:cs="宋体"/>
          <w:bCs/>
          <w:color w:val="auto"/>
          <w:kern w:val="1"/>
          <w:sz w:val="24"/>
          <w:highlight w:val="none"/>
        </w:rPr>
      </w:pPr>
      <w:r>
        <w:rPr>
          <w:rFonts w:hint="eastAsia" w:ascii="宋体" w:hAnsi="宋体" w:cs="宋体"/>
          <w:bCs/>
          <w:color w:val="auto"/>
          <w:kern w:val="1"/>
          <w:sz w:val="24"/>
          <w:highlight w:val="none"/>
        </w:rPr>
        <w:t>第二条 本次项目评标采用综合评标法作为对供应商标书的比较方法。</w:t>
      </w:r>
    </w:p>
    <w:p>
      <w:pPr>
        <w:spacing w:line="360" w:lineRule="auto"/>
        <w:ind w:left="-61" w:right="-10" w:firstLine="514"/>
        <w:rPr>
          <w:rFonts w:hint="eastAsia" w:ascii="宋体" w:hAnsi="宋体" w:cs="宋体"/>
          <w:bCs/>
          <w:color w:val="auto"/>
          <w:kern w:val="1"/>
          <w:sz w:val="24"/>
          <w:highlight w:val="none"/>
        </w:rPr>
      </w:pPr>
      <w:r>
        <w:rPr>
          <w:rFonts w:hint="eastAsia" w:ascii="宋体" w:hAnsi="宋体" w:cs="宋体"/>
          <w:bCs/>
          <w:color w:val="auto"/>
          <w:kern w:val="1"/>
          <w:sz w:val="24"/>
          <w:highlight w:val="none"/>
        </w:rPr>
        <w:t>第三条 政府招标采购监督管理部门负责抽取组织不少于</w:t>
      </w:r>
      <w:r>
        <w:rPr>
          <w:rFonts w:hint="eastAsia" w:ascii="宋体" w:hAnsi="宋体" w:cs="宋体"/>
          <w:bCs/>
          <w:color w:val="auto"/>
          <w:kern w:val="1"/>
          <w:sz w:val="24"/>
          <w:highlight w:val="none"/>
          <w:u w:val="single"/>
          <w:lang w:val="en-US" w:eastAsia="zh-CN"/>
        </w:rPr>
        <w:t>3</w:t>
      </w:r>
      <w:r>
        <w:rPr>
          <w:rFonts w:hint="eastAsia" w:ascii="宋体" w:hAnsi="宋体" w:cs="宋体"/>
          <w:bCs/>
          <w:color w:val="auto"/>
          <w:kern w:val="1"/>
          <w:sz w:val="24"/>
          <w:highlight w:val="none"/>
        </w:rPr>
        <w:t>人组成的评标委员会（以下简称评委会），负责本项目的评标工作。在评标委员会中技术、经济类专家人数不少于委员会专家人数的2/3，采购代理机构负责评标过程中的记录、联络及评委会交办的其他工作。</w:t>
      </w:r>
    </w:p>
    <w:p>
      <w:pPr>
        <w:spacing w:line="360" w:lineRule="auto"/>
        <w:ind w:firstLine="480" w:firstLineChars="200"/>
        <w:rPr>
          <w:rFonts w:hint="eastAsia" w:ascii="宋体" w:hAnsi="宋体"/>
          <w:b/>
          <w:color w:val="auto"/>
          <w:spacing w:val="4"/>
          <w:sz w:val="24"/>
          <w:highlight w:val="none"/>
        </w:rPr>
      </w:pPr>
      <w:r>
        <w:rPr>
          <w:rFonts w:hint="eastAsia" w:ascii="宋体" w:hAnsi="宋体" w:cs="宋体"/>
          <w:bCs/>
          <w:color w:val="auto"/>
          <w:kern w:val="1"/>
          <w:sz w:val="24"/>
          <w:highlight w:val="none"/>
        </w:rPr>
        <w:t>第四条 评委会按照“客观公正，实事求是”的原则，评价参加本次招标的供应商所提供的服务对磋商文件的符合性及响应性。</w:t>
      </w:r>
    </w:p>
    <w:p>
      <w:pPr>
        <w:spacing w:line="360" w:lineRule="auto"/>
        <w:ind w:firstLine="498" w:firstLineChars="200"/>
        <w:rPr>
          <w:rFonts w:hint="eastAsia" w:ascii="宋体" w:hAnsi="宋体"/>
          <w:b/>
          <w:color w:val="auto"/>
          <w:spacing w:val="4"/>
          <w:sz w:val="24"/>
          <w:highlight w:val="none"/>
        </w:rPr>
      </w:pPr>
      <w:r>
        <w:rPr>
          <w:rFonts w:hint="eastAsia" w:ascii="宋体" w:hAnsi="宋体"/>
          <w:b/>
          <w:color w:val="auto"/>
          <w:spacing w:val="4"/>
          <w:sz w:val="24"/>
          <w:highlight w:val="none"/>
        </w:rPr>
        <w:t>二、评审方法</w:t>
      </w:r>
    </w:p>
    <w:p>
      <w:pPr>
        <w:spacing w:line="360" w:lineRule="auto"/>
        <w:ind w:firstLine="496" w:firstLineChars="200"/>
        <w:rPr>
          <w:rFonts w:hint="eastAsia" w:ascii="宋体" w:hAnsi="宋体"/>
          <w:color w:val="auto"/>
          <w:spacing w:val="4"/>
          <w:sz w:val="24"/>
          <w:highlight w:val="none"/>
        </w:rPr>
      </w:pPr>
      <w:r>
        <w:rPr>
          <w:rFonts w:ascii="宋体" w:hAnsi="宋体"/>
          <w:color w:val="auto"/>
          <w:spacing w:val="4"/>
          <w:sz w:val="24"/>
          <w:highlight w:val="none"/>
        </w:rPr>
        <w:t>按照《中华人民共和国政府采购法》</w:t>
      </w:r>
      <w:r>
        <w:rPr>
          <w:rFonts w:hint="eastAsia" w:ascii="宋体" w:hAnsi="宋体"/>
          <w:color w:val="auto"/>
          <w:spacing w:val="4"/>
          <w:sz w:val="24"/>
          <w:highlight w:val="none"/>
        </w:rPr>
        <w:t>、中华人民共和国2015年第658号国务院令--《中华人民共和国政府采购法实施条例》和</w:t>
      </w:r>
      <w:r>
        <w:rPr>
          <w:rFonts w:ascii="宋体" w:hAnsi="宋体"/>
          <w:color w:val="auto"/>
          <w:spacing w:val="4"/>
          <w:sz w:val="24"/>
          <w:highlight w:val="none"/>
        </w:rPr>
        <w:t>中华人民共和国财政部</w:t>
      </w:r>
      <w:r>
        <w:rPr>
          <w:rFonts w:hint="eastAsia" w:ascii="宋体" w:hAnsi="宋体"/>
          <w:color w:val="auto"/>
          <w:spacing w:val="4"/>
          <w:sz w:val="24"/>
          <w:highlight w:val="none"/>
        </w:rPr>
        <w:t>财库〔2014〕214号文件《政府采购竞争性磋商采购方式管理暂行办法》及</w:t>
      </w:r>
      <w:r>
        <w:rPr>
          <w:rFonts w:hint="eastAsia" w:ascii="宋体" w:hAnsi="宋体"/>
          <w:color w:val="auto"/>
          <w:sz w:val="24"/>
          <w:highlight w:val="none"/>
        </w:rPr>
        <w:t>《财政部关于政府采购竞争性磋商采购方式管理暂行办法有关问题的补充通知》</w:t>
      </w:r>
      <w:r>
        <w:rPr>
          <w:rFonts w:hint="eastAsia" w:ascii="宋体" w:hAnsi="宋体"/>
          <w:color w:val="auto"/>
          <w:spacing w:val="4"/>
          <w:sz w:val="24"/>
          <w:highlight w:val="none"/>
        </w:rPr>
        <w:t>的规定，竞争性磋商小组采用综合评分法对提交最后报价的供应商的响应文件和最后报价进行综合评分，按照评审得分由高到低顺序推荐3名(或2名)成交候选供应商。</w:t>
      </w:r>
    </w:p>
    <w:p>
      <w:pPr>
        <w:spacing w:line="360" w:lineRule="auto"/>
        <w:ind w:firstLine="498" w:firstLineChars="200"/>
        <w:rPr>
          <w:rFonts w:hint="eastAsia" w:ascii="宋体" w:hAnsi="宋体"/>
          <w:b/>
          <w:color w:val="auto"/>
          <w:spacing w:val="4"/>
          <w:sz w:val="24"/>
          <w:highlight w:val="none"/>
        </w:rPr>
      </w:pPr>
      <w:r>
        <w:rPr>
          <w:rFonts w:hint="eastAsia" w:ascii="宋体" w:hAnsi="宋体"/>
          <w:b/>
          <w:color w:val="auto"/>
          <w:spacing w:val="4"/>
          <w:sz w:val="24"/>
          <w:highlight w:val="none"/>
        </w:rPr>
        <w:t>三、评审程序</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审查分为初步评审和详细评审。分别按照以下内容对磋商响应文件进行检查，一项不合格即按照无效响应处理。</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1、初步评审：</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1.1资格评审：具体详见后附表。</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1.2形式评审：具体详见后附表。</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1.3响应性评审：具体详见后附表。</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2、响应文件审查</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响应文件审查合格的为实质性响应磋商文件要求的供应商。</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3、详细评审</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按《评审因素及量化指标分解表》对实质性响应磋商文件要求的供应商的响应文件进行评审。</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4、澄清有关问题</w:t>
      </w:r>
    </w:p>
    <w:p>
      <w:pPr>
        <w:spacing w:line="360" w:lineRule="auto"/>
        <w:ind w:firstLine="496" w:firstLineChars="200"/>
        <w:rPr>
          <w:rFonts w:hint="eastAsia" w:ascii="宋体" w:hAnsi="宋体"/>
          <w:color w:val="auto"/>
          <w:spacing w:val="4"/>
          <w:sz w:val="24"/>
          <w:highlight w:val="none"/>
        </w:rPr>
      </w:pPr>
      <w:r>
        <w:rPr>
          <w:rFonts w:ascii="宋体" w:hAnsi="宋体"/>
          <w:color w:val="auto"/>
          <w:spacing w:val="4"/>
          <w:sz w:val="24"/>
          <w:highlight w:val="none"/>
        </w:rPr>
        <w:t>磋商小组在对响应文件的有效性、完整性和响应程度进行审查时，可以要求</w:t>
      </w:r>
      <w:r>
        <w:rPr>
          <w:rFonts w:hint="eastAsia" w:ascii="宋体" w:hAnsi="宋体"/>
          <w:color w:val="auto"/>
          <w:spacing w:val="4"/>
          <w:sz w:val="24"/>
          <w:highlight w:val="none"/>
        </w:rPr>
        <w:t>磋商报价人</w:t>
      </w:r>
      <w:r>
        <w:rPr>
          <w:rFonts w:ascii="宋体" w:hAnsi="宋体"/>
          <w:color w:val="auto"/>
          <w:spacing w:val="4"/>
          <w:sz w:val="24"/>
          <w:highlight w:val="none"/>
        </w:rPr>
        <w:t>对响应文件中含义不明确、同类问题表述不一致或者有明显文字和计算错误的内容等作出必要的澄清、说明或者更正。</w:t>
      </w:r>
      <w:r>
        <w:rPr>
          <w:rFonts w:hint="eastAsia" w:ascii="宋体" w:hAnsi="宋体"/>
          <w:color w:val="auto"/>
          <w:spacing w:val="4"/>
          <w:sz w:val="24"/>
          <w:highlight w:val="none"/>
        </w:rPr>
        <w:t>磋商报价人</w:t>
      </w:r>
      <w:r>
        <w:rPr>
          <w:rFonts w:ascii="宋体" w:hAnsi="宋体"/>
          <w:color w:val="auto"/>
          <w:spacing w:val="4"/>
          <w:sz w:val="24"/>
          <w:highlight w:val="none"/>
        </w:rPr>
        <w:t>的澄清、说明或者更正不得超出响应文件的范围或者改变响应文件的实质性内容。</w:t>
      </w:r>
    </w:p>
    <w:p>
      <w:pPr>
        <w:spacing w:line="360" w:lineRule="auto"/>
        <w:ind w:firstLine="496" w:firstLineChars="200"/>
        <w:rPr>
          <w:rFonts w:hint="eastAsia" w:ascii="宋体" w:hAnsi="宋体"/>
          <w:color w:val="auto"/>
          <w:spacing w:val="4"/>
          <w:sz w:val="24"/>
          <w:highlight w:val="none"/>
        </w:rPr>
      </w:pPr>
      <w:r>
        <w:rPr>
          <w:rFonts w:ascii="宋体" w:hAnsi="宋体"/>
          <w:color w:val="auto"/>
          <w:spacing w:val="4"/>
          <w:sz w:val="24"/>
          <w:highlight w:val="none"/>
        </w:rPr>
        <w:t>磋商小组要求</w:t>
      </w:r>
      <w:r>
        <w:rPr>
          <w:rFonts w:hint="eastAsia" w:ascii="宋体" w:hAnsi="宋体"/>
          <w:color w:val="auto"/>
          <w:spacing w:val="4"/>
          <w:sz w:val="24"/>
          <w:highlight w:val="none"/>
        </w:rPr>
        <w:t>磋商报价人</w:t>
      </w:r>
      <w:r>
        <w:rPr>
          <w:rFonts w:ascii="宋体" w:hAnsi="宋体"/>
          <w:color w:val="auto"/>
          <w:spacing w:val="4"/>
          <w:sz w:val="24"/>
          <w:highlight w:val="none"/>
        </w:rPr>
        <w:t>澄清、说明或者更正响应文件</w:t>
      </w:r>
      <w:r>
        <w:rPr>
          <w:rFonts w:hint="eastAsia" w:ascii="宋体" w:hAnsi="宋体"/>
          <w:color w:val="auto"/>
          <w:spacing w:val="4"/>
          <w:sz w:val="24"/>
          <w:highlight w:val="none"/>
        </w:rPr>
        <w:t>的，</w:t>
      </w:r>
      <w:r>
        <w:rPr>
          <w:rFonts w:ascii="宋体" w:hAnsi="宋体"/>
          <w:color w:val="auto"/>
          <w:spacing w:val="4"/>
          <w:sz w:val="24"/>
          <w:highlight w:val="none"/>
        </w:rPr>
        <w:t>应当以书面形式</w:t>
      </w:r>
      <w:r>
        <w:rPr>
          <w:rFonts w:hint="eastAsia" w:ascii="宋体" w:hAnsi="宋体"/>
          <w:color w:val="auto"/>
          <w:spacing w:val="4"/>
          <w:sz w:val="24"/>
          <w:highlight w:val="none"/>
        </w:rPr>
        <w:t>提</w:t>
      </w:r>
      <w:r>
        <w:rPr>
          <w:rFonts w:ascii="宋体" w:hAnsi="宋体"/>
          <w:color w:val="auto"/>
          <w:spacing w:val="4"/>
          <w:sz w:val="24"/>
          <w:highlight w:val="none"/>
        </w:rPr>
        <w:t>出。</w:t>
      </w:r>
      <w:r>
        <w:rPr>
          <w:rFonts w:hint="eastAsia" w:ascii="宋体" w:hAnsi="宋体"/>
          <w:color w:val="auto"/>
          <w:spacing w:val="4"/>
          <w:sz w:val="24"/>
          <w:highlight w:val="none"/>
        </w:rPr>
        <w:t>磋商报价人</w:t>
      </w:r>
      <w:r>
        <w:rPr>
          <w:rFonts w:ascii="宋体" w:hAnsi="宋体"/>
          <w:color w:val="auto"/>
          <w:spacing w:val="4"/>
          <w:sz w:val="24"/>
          <w:highlight w:val="none"/>
        </w:rPr>
        <w:t>的澄清、说明或者更正应当由法定代表人或其授权代表签字或者加盖公章。由授权代表签字的，应当</w:t>
      </w:r>
      <w:r>
        <w:rPr>
          <w:rFonts w:hint="eastAsia" w:ascii="宋体" w:hAnsi="宋体"/>
          <w:color w:val="auto"/>
          <w:spacing w:val="4"/>
          <w:sz w:val="24"/>
          <w:highlight w:val="none"/>
        </w:rPr>
        <w:t>提供</w:t>
      </w:r>
      <w:r>
        <w:rPr>
          <w:rFonts w:ascii="宋体" w:hAnsi="宋体"/>
          <w:color w:val="auto"/>
          <w:spacing w:val="4"/>
          <w:sz w:val="24"/>
          <w:highlight w:val="none"/>
        </w:rPr>
        <w:t>法定代表人授权书。</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5、磋商小组逐一与</w:t>
      </w:r>
      <w:r>
        <w:rPr>
          <w:rFonts w:ascii="宋体" w:hAnsi="宋体"/>
          <w:color w:val="auto"/>
          <w:spacing w:val="4"/>
          <w:sz w:val="24"/>
          <w:highlight w:val="none"/>
        </w:rPr>
        <w:t>实质性响应磋商文件要求的供应商进行磋商。</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6、政策性价格优惠折扣规定</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经初审并磋商之后，对于所有满足磋商文件全部实质性要求并按照规定提交了最终报价的响应文件，按照以下规则进行评审价格的确定。</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6.1磋商响应分包的所有产品进入节能清单（有效期内）的，其评审价=磋商最终报价*（1-3%）；（不是所有产品的不享受此项优惠）</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6.2磋商响应分包的所有产品进入环境标志产品清单（有效期内）的，其评审价=磋商最终报价*（1-1%）；（不是所有产品的不享受此项优惠）</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6.3磋商报价人为小型和微型企业（含联合体）、监狱企业的评审价计算规则：</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6.3.1本办法所称中小企业（含中型、小型、微型企业，下同）应当同时符合以下条件：</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6.3.1.1符合中小企业划分标准；</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6.3.1.2提供本企业制造的货物、承担的工程或者服务，或者提供其他中小企业制造的货物。</w:t>
      </w:r>
      <w:bookmarkStart w:id="37" w:name="OLE_LINK1"/>
      <w:r>
        <w:rPr>
          <w:rFonts w:hint="eastAsia" w:ascii="宋体" w:hAnsi="宋体"/>
          <w:color w:val="auto"/>
          <w:spacing w:val="4"/>
          <w:sz w:val="24"/>
          <w:highlight w:val="none"/>
        </w:rPr>
        <w:t>本项所称货物不包括使用大型企业注册商标的货物。</w:t>
      </w:r>
      <w:bookmarkEnd w:id="37"/>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6.3.2本规定所称中小企业划分标准，是指国务院有关部门根据企业从业人员、营业收入、资产总额等指标制定的中小企业划型标准（工信部联企业〔2011〕300号）；</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6.3.3小型、微型企业提供有中型企业制造的货物的，视同为中型企业；小型、微型、中型企业提供有大型企业制造的货物的，视同为大型企业。</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6.3.4本办法所称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加政府采购活动时，应当提供由省级以上监狱管理局、戒毒管理局（含新疆生产建设兵团）出具的属于监狱企业的证明文件。</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6.3.5评审价的计算：</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供应商为非联合体的情况：</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小型企业，其评审价=磋商最终报价*（1-6%）；</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微型企业，其评审价=磋商最终报价*（1-8%）；</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监狱企业，其评审价=磋商最终报价*（1-6%）。</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6.4对于不享受以上政策性优惠价格调整的，其评审价=报价人提交的磋商最终报价</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7、比较、评价：</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对所有实质性响应文件进行了评审价确认之后，由竞争性磋商小组各成员按照下列《评审因素及量化指标分解表》规定的内容独立进行综合比较，评价打分。</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8、推荐成交候选供应商名单</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汇总磋商小组成员对每个磋商报价人的综合得分，按照评审得分由高到低顺序推荐3名（或2名）成交候选供应商。</w:t>
      </w:r>
    </w:p>
    <w:p>
      <w:pPr>
        <w:spacing w:line="400" w:lineRule="exact"/>
        <w:jc w:val="center"/>
        <w:rPr>
          <w:rFonts w:hint="eastAsia" w:ascii="宋体" w:hAnsi="宋体"/>
          <w:b/>
          <w:color w:val="auto"/>
          <w:sz w:val="24"/>
          <w:highlight w:val="none"/>
        </w:rPr>
      </w:pPr>
    </w:p>
    <w:p>
      <w:pPr>
        <w:pStyle w:val="2"/>
        <w:rPr>
          <w:rFonts w:hint="eastAsia" w:ascii="宋体" w:hAnsi="宋体"/>
          <w:b/>
          <w:color w:val="auto"/>
          <w:sz w:val="24"/>
          <w:highlight w:val="none"/>
        </w:rPr>
      </w:pPr>
    </w:p>
    <w:p>
      <w:pPr>
        <w:pStyle w:val="2"/>
        <w:rPr>
          <w:rFonts w:hint="eastAsia" w:ascii="宋体" w:hAnsi="宋体"/>
          <w:b/>
          <w:color w:val="auto"/>
          <w:sz w:val="24"/>
          <w:highlight w:val="none"/>
        </w:rPr>
      </w:pPr>
    </w:p>
    <w:p>
      <w:pPr>
        <w:pStyle w:val="2"/>
        <w:rPr>
          <w:rFonts w:hint="eastAsia" w:ascii="宋体" w:hAnsi="宋体"/>
          <w:b/>
          <w:color w:val="auto"/>
          <w:sz w:val="24"/>
          <w:highlight w:val="none"/>
        </w:rPr>
      </w:pPr>
    </w:p>
    <w:p>
      <w:pPr>
        <w:pStyle w:val="2"/>
        <w:rPr>
          <w:rFonts w:hint="eastAsia" w:ascii="宋体" w:hAnsi="宋体"/>
          <w:b/>
          <w:color w:val="auto"/>
          <w:sz w:val="24"/>
          <w:highlight w:val="none"/>
        </w:rPr>
      </w:pPr>
    </w:p>
    <w:p>
      <w:pPr>
        <w:pStyle w:val="2"/>
        <w:rPr>
          <w:rFonts w:hint="eastAsia" w:ascii="宋体" w:hAnsi="宋体"/>
          <w:b/>
          <w:color w:val="auto"/>
          <w:sz w:val="24"/>
          <w:highlight w:val="none"/>
        </w:rPr>
      </w:pPr>
    </w:p>
    <w:p>
      <w:pPr>
        <w:pStyle w:val="2"/>
        <w:rPr>
          <w:rFonts w:hint="eastAsia" w:ascii="宋体" w:hAnsi="宋体"/>
          <w:b/>
          <w:color w:val="auto"/>
          <w:sz w:val="24"/>
          <w:highlight w:val="none"/>
        </w:rPr>
      </w:pPr>
    </w:p>
    <w:p>
      <w:pPr>
        <w:pStyle w:val="2"/>
        <w:rPr>
          <w:rFonts w:hint="eastAsia" w:ascii="宋体" w:hAnsi="宋体"/>
          <w:b/>
          <w:color w:val="auto"/>
          <w:sz w:val="24"/>
          <w:highlight w:val="none"/>
        </w:rPr>
      </w:pPr>
    </w:p>
    <w:p>
      <w:pPr>
        <w:pStyle w:val="2"/>
        <w:rPr>
          <w:rFonts w:hint="eastAsia" w:ascii="宋体" w:hAnsi="宋体"/>
          <w:b/>
          <w:color w:val="auto"/>
          <w:sz w:val="24"/>
          <w:highlight w:val="none"/>
        </w:rPr>
      </w:pPr>
    </w:p>
    <w:p>
      <w:pPr>
        <w:pStyle w:val="2"/>
        <w:rPr>
          <w:rFonts w:hint="eastAsia" w:ascii="宋体" w:hAnsi="宋体"/>
          <w:b/>
          <w:color w:val="auto"/>
          <w:sz w:val="24"/>
          <w:highlight w:val="none"/>
        </w:rPr>
      </w:pPr>
    </w:p>
    <w:p>
      <w:pPr>
        <w:pStyle w:val="2"/>
        <w:rPr>
          <w:rFonts w:hint="eastAsia" w:ascii="宋体" w:hAnsi="宋体"/>
          <w:b/>
          <w:color w:val="auto"/>
          <w:sz w:val="24"/>
          <w:highlight w:val="none"/>
        </w:rPr>
      </w:pPr>
    </w:p>
    <w:p>
      <w:pPr>
        <w:pStyle w:val="2"/>
        <w:rPr>
          <w:rFonts w:hint="eastAsia" w:ascii="宋体" w:hAnsi="宋体"/>
          <w:b/>
          <w:color w:val="auto"/>
          <w:sz w:val="24"/>
          <w:highlight w:val="none"/>
        </w:rPr>
      </w:pPr>
    </w:p>
    <w:p>
      <w:pPr>
        <w:pStyle w:val="2"/>
        <w:rPr>
          <w:rFonts w:hint="eastAsia" w:ascii="宋体" w:hAnsi="宋体"/>
          <w:b/>
          <w:color w:val="auto"/>
          <w:sz w:val="24"/>
          <w:highlight w:val="none"/>
        </w:rPr>
      </w:pPr>
    </w:p>
    <w:p>
      <w:pPr>
        <w:pStyle w:val="2"/>
        <w:rPr>
          <w:rFonts w:hint="eastAsia" w:ascii="宋体" w:hAnsi="宋体"/>
          <w:b/>
          <w:color w:val="auto"/>
          <w:sz w:val="24"/>
          <w:highlight w:val="none"/>
        </w:rPr>
      </w:pPr>
    </w:p>
    <w:p>
      <w:pPr>
        <w:spacing w:line="400" w:lineRule="exact"/>
        <w:jc w:val="center"/>
        <w:rPr>
          <w:rFonts w:hint="eastAsia" w:ascii="宋体" w:hAnsi="宋体"/>
          <w:b/>
          <w:color w:val="auto"/>
          <w:sz w:val="24"/>
          <w:highlight w:val="none"/>
        </w:rPr>
      </w:pPr>
    </w:p>
    <w:p>
      <w:pPr>
        <w:spacing w:line="400" w:lineRule="exact"/>
        <w:jc w:val="center"/>
        <w:rPr>
          <w:rFonts w:hint="eastAsia" w:ascii="宋体" w:hAnsi="宋体"/>
          <w:b/>
          <w:color w:val="auto"/>
          <w:sz w:val="24"/>
          <w:highlight w:val="none"/>
        </w:rPr>
      </w:pPr>
      <w:r>
        <w:rPr>
          <w:rFonts w:hint="eastAsia" w:ascii="宋体" w:hAnsi="宋体"/>
          <w:b/>
          <w:color w:val="auto"/>
          <w:sz w:val="24"/>
          <w:highlight w:val="none"/>
        </w:rPr>
        <w:t>否决投标条件</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A0.总  则</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本附件所集中列示的否决投标条件，是本章“评标办法”的组成部分，是对本章正文部分所规定的否决投标条件的总结和补充，如果出现相互矛盾的情况，以本章正文部分的规定为准。</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A1.否决投标条件</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投标人或其投标文件有下列情形之一的，否决其投标：</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A1.1 有串通投标或弄虚作假或有其他违法行为的。</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A1.2 不按评标委员会要求澄清、说明或补正的。</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A1.3在资格评审、形式评审、响应性评审中，不符合评标方法前附表中规定的任何一项评审标准的。</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A1.4投标文件完整性不符合竞争性磋商文件规定的投标。</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A1.5未按磋商文件规定的格式填写，或者关键内容不全或关键字迹模糊、无法辨认的投标</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A1.6投标人递交两份或多份内容不同的投标文件，或在一份投标文件中对同一招标项目有两个或多个报价的。</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A1.7评标委员会认定投标人以低于成本报价竞标的，且投标人不能合理说明或者不能提供相应证明材料的。</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A1.8响应文件电子版与文字版报价数据不一致的投标。</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A1.9投标人私自改动磋商文件提供的工程量清单中的工程数量的投标。</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A1.10其他经评委会确认的未能实质性响应竞争性磋商文件要求的投标。</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A1.11法律、法规及行业有规定的其他情形。</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A2.串通投标</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有下列情形之一的，属于投标人相互串通投标：</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（1）投标人之间协商投标报价等响应文件的实质性内容；</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（2）投标人之间约定中标人；</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（3）投标人之间约定部分投标人放弃投标或者中标；</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（4）属于同一集团、协会、商会等组织成员的投标人按照该组织要求协同投标；</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（5）投标人之间为谋取中标或者排斥特定投标人而采取的其他联合行动。有下列情形之一的，视为投标人相互串通投标：</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①不同投标人的响应文件由同一单位或者个人编制；</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②不同投标人委托同一单位或者个人办理投标事宜；</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③不同投标人的响应文件载明的项目管理成员为同一人；</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④不同投标人的响应文件异常一致或者投标报价呈规律性差异；</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⑤不同投标人的响应文件相互混装；</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⑥不同投标人的磋商保证金从同一单位或者个人的账户转出。</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A3.弄虚作假</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投标人有下列情形之一的，属于弄虚作假的行为：</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A3.1 使用伪造、变造的许可证件；</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A3.2 提供虚假的财务状况或者业绩；</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A3.3 提供虚假的项目负责人或者主要技术人员简历、劳动关系证明；</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A3.4 提供虚假的信用状况；</w:t>
      </w:r>
    </w:p>
    <w:p>
      <w:pPr>
        <w:spacing w:line="360" w:lineRule="auto"/>
        <w:ind w:firstLine="496" w:firstLineChars="200"/>
        <w:rPr>
          <w:rFonts w:hint="eastAsia" w:ascii="宋体" w:hAnsi="宋体"/>
          <w:color w:val="auto"/>
          <w:spacing w:val="4"/>
          <w:sz w:val="24"/>
          <w:highlight w:val="none"/>
        </w:rPr>
      </w:pPr>
      <w:r>
        <w:rPr>
          <w:rFonts w:hint="eastAsia" w:ascii="宋体" w:hAnsi="宋体"/>
          <w:color w:val="auto"/>
          <w:spacing w:val="4"/>
          <w:sz w:val="24"/>
          <w:highlight w:val="none"/>
        </w:rPr>
        <w:t>A3.5 其他弄虚作假的行为。</w:t>
      </w: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tbl>
      <w:tblPr>
        <w:tblStyle w:val="11"/>
        <w:tblpPr w:leftFromText="180" w:rightFromText="180" w:vertAnchor="text" w:horzAnchor="page" w:tblpX="1503" w:tblpY="6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760"/>
        <w:gridCol w:w="6000"/>
        <w:gridCol w:w="2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80" w:type="dxa"/>
            <w:gridSpan w:val="2"/>
            <w:noWrap w:val="0"/>
            <w:vAlign w:val="center"/>
          </w:tcPr>
          <w:p>
            <w:pPr>
              <w:spacing w:line="380" w:lineRule="exact"/>
              <w:jc w:val="center"/>
              <w:rPr>
                <w:rFonts w:hint="eastAsia" w:ascii="宋体" w:hAnsi="宋体"/>
                <w:b/>
                <w:color w:val="auto"/>
                <w:szCs w:val="21"/>
                <w:highlight w:val="none"/>
              </w:rPr>
            </w:pPr>
            <w:r>
              <w:rPr>
                <w:rFonts w:hint="eastAsia" w:ascii="宋体" w:hAnsi="宋体"/>
                <w:b/>
                <w:color w:val="auto"/>
                <w:szCs w:val="21"/>
                <w:highlight w:val="none"/>
              </w:rPr>
              <w:t>评审内容</w:t>
            </w:r>
          </w:p>
        </w:tc>
        <w:tc>
          <w:tcPr>
            <w:tcW w:w="6000" w:type="dxa"/>
            <w:noWrap w:val="0"/>
            <w:vAlign w:val="center"/>
          </w:tcPr>
          <w:p>
            <w:pPr>
              <w:spacing w:line="380" w:lineRule="exact"/>
              <w:jc w:val="center"/>
              <w:rPr>
                <w:rFonts w:hint="eastAsia" w:ascii="宋体" w:hAnsi="宋体"/>
                <w:b/>
                <w:color w:val="auto"/>
                <w:szCs w:val="21"/>
                <w:highlight w:val="none"/>
              </w:rPr>
            </w:pPr>
            <w:r>
              <w:rPr>
                <w:rFonts w:hint="eastAsia" w:ascii="宋体" w:hAnsi="宋体"/>
                <w:b/>
                <w:color w:val="auto"/>
                <w:szCs w:val="21"/>
                <w:highlight w:val="none"/>
              </w:rPr>
              <w:t>评审因素</w:t>
            </w:r>
          </w:p>
        </w:tc>
        <w:tc>
          <w:tcPr>
            <w:tcW w:w="2140" w:type="dxa"/>
            <w:noWrap w:val="0"/>
            <w:vAlign w:val="center"/>
          </w:tcPr>
          <w:p>
            <w:pPr>
              <w:spacing w:line="380" w:lineRule="exact"/>
              <w:jc w:val="center"/>
              <w:rPr>
                <w:rFonts w:hint="eastAsia" w:ascii="宋体" w:hAnsi="宋体"/>
                <w:b/>
                <w:color w:val="auto"/>
                <w:szCs w:val="21"/>
                <w:highlight w:val="none"/>
              </w:rPr>
            </w:pPr>
            <w:r>
              <w:rPr>
                <w:rFonts w:hint="eastAsia" w:ascii="宋体" w:hAnsi="宋体"/>
                <w:b/>
                <w:color w:val="auto"/>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trPr>
        <w:tc>
          <w:tcPr>
            <w:tcW w:w="420" w:type="dxa"/>
            <w:vMerge w:val="restart"/>
            <w:noWrap w:val="0"/>
            <w:vAlign w:val="center"/>
          </w:tcPr>
          <w:p>
            <w:pPr>
              <w:spacing w:line="380" w:lineRule="exact"/>
              <w:rPr>
                <w:rFonts w:hint="eastAsia" w:ascii="宋体" w:hAnsi="宋体"/>
                <w:color w:val="auto"/>
                <w:szCs w:val="21"/>
                <w:highlight w:val="none"/>
              </w:rPr>
            </w:pPr>
            <w:r>
              <w:rPr>
                <w:rFonts w:hint="eastAsia" w:ascii="宋体" w:hAnsi="宋体"/>
                <w:color w:val="auto"/>
                <w:szCs w:val="21"/>
                <w:highlight w:val="none"/>
              </w:rPr>
              <w:t>初步评审</w:t>
            </w:r>
          </w:p>
        </w:tc>
        <w:tc>
          <w:tcPr>
            <w:tcW w:w="760" w:type="dxa"/>
            <w:vMerge w:val="restart"/>
            <w:noWrap w:val="0"/>
            <w:vAlign w:val="center"/>
          </w:tcPr>
          <w:p>
            <w:pPr>
              <w:spacing w:line="380" w:lineRule="exact"/>
              <w:jc w:val="left"/>
              <w:rPr>
                <w:rFonts w:hint="eastAsia" w:ascii="宋体" w:hAnsi="宋体"/>
                <w:color w:val="auto"/>
                <w:szCs w:val="21"/>
                <w:highlight w:val="none"/>
              </w:rPr>
            </w:pPr>
            <w:r>
              <w:rPr>
                <w:rFonts w:hint="eastAsia" w:ascii="宋体" w:hAnsi="宋体"/>
                <w:color w:val="auto"/>
                <w:szCs w:val="21"/>
                <w:highlight w:val="none"/>
              </w:rPr>
              <w:t>资格评审</w:t>
            </w:r>
          </w:p>
        </w:tc>
        <w:tc>
          <w:tcPr>
            <w:tcW w:w="6000" w:type="dxa"/>
            <w:noWrap w:val="0"/>
            <w:vAlign w:val="center"/>
          </w:tcPr>
          <w:p>
            <w:pPr>
              <w:spacing w:line="500" w:lineRule="exact"/>
              <w:rPr>
                <w:rFonts w:hint="eastAsia" w:ascii="宋体" w:hAnsi="宋体" w:eastAsia="宋体"/>
                <w:color w:val="auto"/>
                <w:szCs w:val="21"/>
                <w:highlight w:val="none"/>
                <w:lang w:eastAsia="zh-CN"/>
              </w:rPr>
            </w:pPr>
            <w:r>
              <w:rPr>
                <w:rFonts w:hint="eastAsia" w:ascii="宋体" w:hAnsi="宋体"/>
                <w:color w:val="auto"/>
                <w:szCs w:val="21"/>
                <w:highlight w:val="none"/>
              </w:rPr>
              <w:t>供应商应具有独立承担民事责任能力的企业法人</w:t>
            </w:r>
            <w:r>
              <w:rPr>
                <w:rFonts w:hint="eastAsia" w:ascii="宋体" w:hAnsi="宋体"/>
                <w:color w:val="auto"/>
                <w:szCs w:val="21"/>
                <w:highlight w:val="none"/>
                <w:lang w:eastAsia="zh-CN"/>
              </w:rPr>
              <w:t>，</w:t>
            </w:r>
            <w:r>
              <w:rPr>
                <w:rFonts w:hint="eastAsia" w:ascii="宋体" w:hAnsi="宋体"/>
                <w:color w:val="auto"/>
                <w:szCs w:val="21"/>
                <w:highlight w:val="none"/>
              </w:rPr>
              <w:t>企业法人应提供营业执照（应有统一社会信用代码）证明文件</w:t>
            </w:r>
            <w:r>
              <w:rPr>
                <w:rFonts w:hint="eastAsia" w:ascii="宋体" w:hAnsi="宋体"/>
                <w:color w:val="auto"/>
                <w:szCs w:val="21"/>
                <w:highlight w:val="none"/>
                <w:lang w:eastAsia="zh-CN"/>
              </w:rPr>
              <w:t>。</w:t>
            </w:r>
          </w:p>
        </w:tc>
        <w:tc>
          <w:tcPr>
            <w:tcW w:w="2140" w:type="dxa"/>
            <w:noWrap w:val="0"/>
            <w:vAlign w:val="center"/>
          </w:tcPr>
          <w:p>
            <w:pPr>
              <w:spacing w:line="380" w:lineRule="exact"/>
              <w:jc w:val="center"/>
              <w:rPr>
                <w:rFonts w:hint="eastAsia" w:ascii="宋体" w:hAnsi="宋体"/>
                <w:color w:val="auto"/>
                <w:szCs w:val="21"/>
                <w:highlight w:val="none"/>
              </w:rPr>
            </w:pPr>
            <w:r>
              <w:rPr>
                <w:rFonts w:hint="eastAsia" w:ascii="宋体" w:hAnsi="宋体"/>
                <w:color w:val="auto"/>
                <w:szCs w:val="21"/>
                <w:highlight w:val="none"/>
              </w:rPr>
              <w:t>符合性评审</w:t>
            </w:r>
          </w:p>
          <w:p>
            <w:pPr>
              <w:spacing w:line="380" w:lineRule="exact"/>
              <w:jc w:val="center"/>
              <w:rPr>
                <w:rFonts w:hint="eastAsia" w:ascii="宋体" w:hAnsi="宋体"/>
                <w:color w:val="auto"/>
                <w:szCs w:val="21"/>
                <w:highlight w:val="none"/>
              </w:rPr>
            </w:pPr>
            <w:r>
              <w:rPr>
                <w:rFonts w:hint="eastAsia" w:ascii="宋体" w:hAnsi="宋体" w:cs="宋体"/>
                <w:color w:val="auto"/>
                <w:sz w:val="21"/>
                <w:szCs w:val="21"/>
                <w:highlight w:val="none"/>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420" w:type="dxa"/>
            <w:vMerge w:val="continue"/>
            <w:noWrap w:val="0"/>
            <w:vAlign w:val="center"/>
          </w:tcPr>
          <w:p>
            <w:pPr>
              <w:spacing w:line="380" w:lineRule="exact"/>
              <w:rPr>
                <w:rFonts w:hint="eastAsia" w:ascii="宋体" w:hAnsi="宋体"/>
                <w:color w:val="auto"/>
                <w:szCs w:val="21"/>
                <w:highlight w:val="none"/>
              </w:rPr>
            </w:pPr>
          </w:p>
        </w:tc>
        <w:tc>
          <w:tcPr>
            <w:tcW w:w="760" w:type="dxa"/>
            <w:vMerge w:val="continue"/>
            <w:noWrap w:val="0"/>
            <w:vAlign w:val="center"/>
          </w:tcPr>
          <w:p>
            <w:pPr>
              <w:spacing w:line="380" w:lineRule="exact"/>
              <w:jc w:val="left"/>
              <w:rPr>
                <w:rFonts w:hint="eastAsia" w:ascii="宋体" w:hAnsi="宋体"/>
                <w:color w:val="auto"/>
                <w:szCs w:val="21"/>
                <w:highlight w:val="none"/>
              </w:rPr>
            </w:pPr>
          </w:p>
        </w:tc>
        <w:tc>
          <w:tcPr>
            <w:tcW w:w="6000" w:type="dxa"/>
            <w:noWrap w:val="0"/>
            <w:vAlign w:val="center"/>
          </w:tcPr>
          <w:p>
            <w:pPr>
              <w:spacing w:line="500" w:lineRule="exact"/>
              <w:rPr>
                <w:rFonts w:hint="eastAsia" w:ascii="宋体" w:hAnsi="宋体"/>
                <w:color w:val="auto"/>
                <w:szCs w:val="21"/>
                <w:highlight w:val="none"/>
              </w:rPr>
            </w:pPr>
            <w:r>
              <w:rPr>
                <w:rFonts w:hint="eastAsia" w:ascii="宋体" w:hAnsi="宋体"/>
                <w:color w:val="auto"/>
                <w:szCs w:val="21"/>
                <w:highlight w:val="none"/>
              </w:rPr>
              <w:t>法定代表人授权委托书原件（附法定代表人、被授权委托人身份证复印件）及被授权委托人身份证</w:t>
            </w:r>
            <w:r>
              <w:rPr>
                <w:rFonts w:hint="eastAsia" w:ascii="宋体" w:hAnsi="宋体"/>
                <w:color w:val="auto"/>
                <w:szCs w:val="21"/>
                <w:highlight w:val="none"/>
                <w:lang w:val="en-US" w:eastAsia="zh-CN"/>
              </w:rPr>
              <w:t>复印件</w:t>
            </w:r>
            <w:r>
              <w:rPr>
                <w:rFonts w:hint="eastAsia" w:ascii="宋体" w:hAnsi="宋体"/>
                <w:color w:val="auto"/>
                <w:szCs w:val="21"/>
                <w:highlight w:val="none"/>
              </w:rPr>
              <w:t>（法定代表人参加投标只须提供法定代表人身份证）</w:t>
            </w:r>
          </w:p>
        </w:tc>
        <w:tc>
          <w:tcPr>
            <w:tcW w:w="2140" w:type="dxa"/>
            <w:vMerge w:val="restart"/>
            <w:noWrap w:val="0"/>
            <w:vAlign w:val="center"/>
          </w:tcPr>
          <w:p>
            <w:pPr>
              <w:spacing w:line="380" w:lineRule="exact"/>
              <w:jc w:val="center"/>
              <w:rPr>
                <w:rFonts w:hint="eastAsia" w:ascii="宋体" w:hAnsi="宋体"/>
                <w:color w:val="auto"/>
                <w:szCs w:val="21"/>
                <w:highlight w:val="none"/>
              </w:rPr>
            </w:pPr>
            <w:r>
              <w:rPr>
                <w:rFonts w:hint="eastAsia" w:ascii="宋体" w:hAnsi="宋体"/>
                <w:color w:val="auto"/>
                <w:szCs w:val="21"/>
                <w:highlight w:val="none"/>
              </w:rPr>
              <w:t>符合性评审</w:t>
            </w:r>
          </w:p>
          <w:p>
            <w:pPr>
              <w:spacing w:line="380" w:lineRule="exact"/>
              <w:jc w:val="center"/>
              <w:rPr>
                <w:rFonts w:hint="eastAsia" w:ascii="宋体" w:hAnsi="宋体"/>
                <w:color w:val="auto"/>
                <w:szCs w:val="21"/>
                <w:highlight w:val="none"/>
              </w:rPr>
            </w:pPr>
            <w:r>
              <w:rPr>
                <w:rFonts w:hint="eastAsia" w:ascii="宋体" w:hAnsi="宋体" w:cs="宋体"/>
                <w:color w:val="auto"/>
                <w:sz w:val="21"/>
                <w:szCs w:val="21"/>
                <w:highlight w:val="none"/>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420" w:type="dxa"/>
            <w:vMerge w:val="continue"/>
            <w:noWrap w:val="0"/>
            <w:vAlign w:val="center"/>
          </w:tcPr>
          <w:p>
            <w:pPr>
              <w:spacing w:line="380" w:lineRule="exact"/>
              <w:rPr>
                <w:rFonts w:hint="eastAsia" w:ascii="宋体" w:hAnsi="宋体"/>
                <w:color w:val="auto"/>
                <w:szCs w:val="21"/>
                <w:highlight w:val="none"/>
              </w:rPr>
            </w:pPr>
          </w:p>
        </w:tc>
        <w:tc>
          <w:tcPr>
            <w:tcW w:w="760" w:type="dxa"/>
            <w:vMerge w:val="continue"/>
            <w:noWrap w:val="0"/>
            <w:vAlign w:val="center"/>
          </w:tcPr>
          <w:p>
            <w:pPr>
              <w:spacing w:line="380" w:lineRule="exact"/>
              <w:jc w:val="left"/>
              <w:rPr>
                <w:rFonts w:hint="eastAsia" w:ascii="宋体" w:hAnsi="宋体"/>
                <w:color w:val="auto"/>
                <w:szCs w:val="21"/>
                <w:highlight w:val="none"/>
              </w:rPr>
            </w:pPr>
          </w:p>
        </w:tc>
        <w:tc>
          <w:tcPr>
            <w:tcW w:w="6000" w:type="dxa"/>
            <w:noWrap w:val="0"/>
            <w:vAlign w:val="center"/>
          </w:tcPr>
          <w:p>
            <w:pPr>
              <w:spacing w:line="500" w:lineRule="exact"/>
              <w:rPr>
                <w:rFonts w:hint="eastAsia" w:ascii="宋体" w:hAnsi="宋体"/>
                <w:color w:val="auto"/>
                <w:szCs w:val="21"/>
                <w:highlight w:val="none"/>
              </w:rPr>
            </w:pPr>
            <w:r>
              <w:rPr>
                <w:rFonts w:hint="eastAsia" w:ascii="宋体" w:hAnsi="宋体"/>
                <w:color w:val="auto"/>
                <w:szCs w:val="21"/>
                <w:highlight w:val="none"/>
              </w:rPr>
              <w:t>具有市政公用工程或建筑工程施工总承包叁级及以上资质</w:t>
            </w:r>
          </w:p>
        </w:tc>
        <w:tc>
          <w:tcPr>
            <w:tcW w:w="2140" w:type="dxa"/>
            <w:noWrap w:val="0"/>
            <w:vAlign w:val="center"/>
          </w:tcPr>
          <w:p>
            <w:pPr>
              <w:spacing w:line="380" w:lineRule="exact"/>
              <w:jc w:val="center"/>
              <w:rPr>
                <w:rFonts w:hint="eastAsia"/>
                <w:color w:val="auto"/>
                <w:highlight w:val="none"/>
              </w:rPr>
            </w:pPr>
            <w:r>
              <w:rPr>
                <w:rFonts w:hint="eastAsia"/>
                <w:color w:val="auto"/>
                <w:highlight w:val="none"/>
              </w:rPr>
              <w:t>符合性评审</w:t>
            </w:r>
          </w:p>
          <w:p>
            <w:pPr>
              <w:spacing w:line="380" w:lineRule="exact"/>
              <w:jc w:val="center"/>
              <w:rPr>
                <w:rFonts w:hint="eastAsia"/>
                <w:color w:val="auto"/>
                <w:highlight w:val="none"/>
              </w:rPr>
            </w:pPr>
            <w:r>
              <w:rPr>
                <w:rFonts w:hint="eastAsia" w:ascii="宋体" w:hAnsi="宋体" w:cs="宋体"/>
                <w:color w:val="auto"/>
                <w:sz w:val="21"/>
                <w:szCs w:val="21"/>
                <w:highlight w:val="none"/>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420" w:type="dxa"/>
            <w:vMerge w:val="continue"/>
            <w:noWrap w:val="0"/>
            <w:vAlign w:val="center"/>
          </w:tcPr>
          <w:p>
            <w:pPr>
              <w:spacing w:line="380" w:lineRule="exact"/>
              <w:rPr>
                <w:rFonts w:hint="eastAsia" w:ascii="宋体" w:hAnsi="宋体"/>
                <w:color w:val="auto"/>
                <w:szCs w:val="21"/>
                <w:highlight w:val="none"/>
              </w:rPr>
            </w:pPr>
          </w:p>
        </w:tc>
        <w:tc>
          <w:tcPr>
            <w:tcW w:w="760" w:type="dxa"/>
            <w:vMerge w:val="continue"/>
            <w:noWrap w:val="0"/>
            <w:vAlign w:val="center"/>
          </w:tcPr>
          <w:p>
            <w:pPr>
              <w:spacing w:line="380" w:lineRule="exact"/>
              <w:jc w:val="left"/>
              <w:rPr>
                <w:rFonts w:hint="eastAsia" w:ascii="宋体" w:hAnsi="宋体"/>
                <w:color w:val="auto"/>
                <w:szCs w:val="21"/>
                <w:highlight w:val="none"/>
              </w:rPr>
            </w:pPr>
          </w:p>
        </w:tc>
        <w:tc>
          <w:tcPr>
            <w:tcW w:w="6000" w:type="dxa"/>
            <w:noWrap w:val="0"/>
            <w:vAlign w:val="center"/>
          </w:tcPr>
          <w:p>
            <w:pPr>
              <w:spacing w:line="500" w:lineRule="exact"/>
              <w:rPr>
                <w:rFonts w:hint="eastAsia" w:ascii="宋体" w:hAnsi="宋体"/>
                <w:color w:val="auto"/>
                <w:szCs w:val="21"/>
                <w:highlight w:val="none"/>
              </w:rPr>
            </w:pPr>
            <w:r>
              <w:rPr>
                <w:rFonts w:hint="eastAsia" w:ascii="宋体" w:hAnsi="宋体"/>
                <w:color w:val="auto"/>
                <w:szCs w:val="21"/>
                <w:highlight w:val="none"/>
              </w:rPr>
              <w:t>须具有建设行政主管部门核发有效的安全生产许可证</w:t>
            </w:r>
          </w:p>
        </w:tc>
        <w:tc>
          <w:tcPr>
            <w:tcW w:w="2140" w:type="dxa"/>
            <w:noWrap w:val="0"/>
            <w:vAlign w:val="center"/>
          </w:tcPr>
          <w:p>
            <w:pPr>
              <w:spacing w:line="380" w:lineRule="exact"/>
              <w:jc w:val="center"/>
              <w:rPr>
                <w:rFonts w:hint="eastAsia" w:ascii="宋体" w:hAnsi="宋体"/>
                <w:color w:val="auto"/>
                <w:szCs w:val="21"/>
                <w:highlight w:val="none"/>
              </w:rPr>
            </w:pPr>
            <w:r>
              <w:rPr>
                <w:rFonts w:hint="eastAsia" w:ascii="宋体" w:hAnsi="宋体"/>
                <w:color w:val="auto"/>
                <w:szCs w:val="21"/>
                <w:highlight w:val="none"/>
              </w:rPr>
              <w:t>符合性评审</w:t>
            </w:r>
          </w:p>
          <w:p>
            <w:pPr>
              <w:spacing w:line="380" w:lineRule="exact"/>
              <w:jc w:val="center"/>
              <w:rPr>
                <w:rFonts w:hint="eastAsia" w:ascii="宋体" w:hAnsi="宋体"/>
                <w:color w:val="auto"/>
                <w:szCs w:val="21"/>
                <w:highlight w:val="none"/>
              </w:rPr>
            </w:pPr>
            <w:r>
              <w:rPr>
                <w:rFonts w:hint="eastAsia" w:ascii="宋体" w:hAnsi="宋体" w:cs="宋体"/>
                <w:color w:val="auto"/>
                <w:sz w:val="21"/>
                <w:szCs w:val="21"/>
                <w:highlight w:val="none"/>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 w:hRule="atLeast"/>
        </w:trPr>
        <w:tc>
          <w:tcPr>
            <w:tcW w:w="420" w:type="dxa"/>
            <w:vMerge w:val="continue"/>
            <w:noWrap w:val="0"/>
            <w:vAlign w:val="center"/>
          </w:tcPr>
          <w:p>
            <w:pPr>
              <w:spacing w:line="380" w:lineRule="exact"/>
              <w:rPr>
                <w:rFonts w:hint="eastAsia" w:ascii="宋体" w:hAnsi="宋体"/>
                <w:color w:val="auto"/>
                <w:szCs w:val="21"/>
                <w:highlight w:val="none"/>
              </w:rPr>
            </w:pPr>
          </w:p>
        </w:tc>
        <w:tc>
          <w:tcPr>
            <w:tcW w:w="760" w:type="dxa"/>
            <w:vMerge w:val="continue"/>
            <w:noWrap w:val="0"/>
            <w:vAlign w:val="center"/>
          </w:tcPr>
          <w:p>
            <w:pPr>
              <w:spacing w:line="380" w:lineRule="exact"/>
              <w:jc w:val="left"/>
              <w:rPr>
                <w:rFonts w:hint="eastAsia" w:ascii="宋体" w:hAnsi="宋体"/>
                <w:color w:val="auto"/>
                <w:szCs w:val="21"/>
                <w:highlight w:val="none"/>
              </w:rPr>
            </w:pPr>
          </w:p>
        </w:tc>
        <w:tc>
          <w:tcPr>
            <w:tcW w:w="6000" w:type="dxa"/>
            <w:noWrap w:val="0"/>
            <w:vAlign w:val="center"/>
          </w:tcPr>
          <w:p>
            <w:pPr>
              <w:spacing w:line="500" w:lineRule="exact"/>
              <w:rPr>
                <w:rFonts w:hint="eastAsia" w:ascii="宋体" w:hAnsi="宋体"/>
                <w:color w:val="auto"/>
                <w:szCs w:val="21"/>
                <w:highlight w:val="none"/>
              </w:rPr>
            </w:pPr>
            <w:r>
              <w:rPr>
                <w:rFonts w:hint="eastAsia" w:ascii="宋体" w:hAnsi="宋体"/>
                <w:color w:val="auto"/>
                <w:szCs w:val="21"/>
                <w:highlight w:val="none"/>
              </w:rPr>
              <w:t>拟派项目经理须具备市政公用工程或建筑工程专业注册建造师二级及以上级资格和安全生产考核证书（此项可提供复印件，须有可识别的二维码并加盖公章），且未负责其他在建工程（须提供无在建工程的相关证明材料或承诺书）</w:t>
            </w:r>
          </w:p>
        </w:tc>
        <w:tc>
          <w:tcPr>
            <w:tcW w:w="2140" w:type="dxa"/>
            <w:noWrap w:val="0"/>
            <w:vAlign w:val="center"/>
          </w:tcPr>
          <w:p>
            <w:pPr>
              <w:spacing w:line="380" w:lineRule="exact"/>
              <w:jc w:val="center"/>
              <w:rPr>
                <w:rFonts w:hint="eastAsia" w:ascii="宋体" w:hAnsi="宋体"/>
                <w:color w:val="auto"/>
                <w:szCs w:val="21"/>
                <w:highlight w:val="none"/>
              </w:rPr>
            </w:pPr>
            <w:r>
              <w:rPr>
                <w:rFonts w:hint="eastAsia" w:ascii="宋体" w:hAnsi="宋体"/>
                <w:color w:val="auto"/>
                <w:szCs w:val="21"/>
                <w:highlight w:val="none"/>
              </w:rPr>
              <w:t>符合性评审</w:t>
            </w:r>
          </w:p>
          <w:p>
            <w:pPr>
              <w:spacing w:line="380" w:lineRule="exact"/>
              <w:jc w:val="center"/>
              <w:rPr>
                <w:rFonts w:hint="eastAsia" w:ascii="宋体" w:hAnsi="宋体"/>
                <w:color w:val="auto"/>
                <w:szCs w:val="21"/>
                <w:highlight w:val="none"/>
              </w:rPr>
            </w:pPr>
            <w:r>
              <w:rPr>
                <w:rFonts w:hint="eastAsia" w:ascii="宋体" w:hAnsi="宋体" w:cs="宋体"/>
                <w:color w:val="auto"/>
                <w:sz w:val="21"/>
                <w:szCs w:val="21"/>
                <w:highlight w:val="none"/>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420" w:type="dxa"/>
            <w:vMerge w:val="continue"/>
            <w:noWrap w:val="0"/>
            <w:vAlign w:val="center"/>
          </w:tcPr>
          <w:p>
            <w:pPr>
              <w:spacing w:line="380" w:lineRule="exact"/>
              <w:rPr>
                <w:rFonts w:hint="eastAsia" w:ascii="宋体" w:hAnsi="宋体"/>
                <w:color w:val="auto"/>
                <w:szCs w:val="21"/>
                <w:highlight w:val="none"/>
              </w:rPr>
            </w:pPr>
          </w:p>
        </w:tc>
        <w:tc>
          <w:tcPr>
            <w:tcW w:w="760" w:type="dxa"/>
            <w:vMerge w:val="continue"/>
            <w:noWrap w:val="0"/>
            <w:vAlign w:val="center"/>
          </w:tcPr>
          <w:p>
            <w:pPr>
              <w:spacing w:line="380" w:lineRule="exact"/>
              <w:jc w:val="left"/>
              <w:rPr>
                <w:rFonts w:hint="eastAsia" w:ascii="宋体" w:hAnsi="宋体"/>
                <w:color w:val="auto"/>
                <w:szCs w:val="21"/>
                <w:highlight w:val="none"/>
              </w:rPr>
            </w:pPr>
          </w:p>
        </w:tc>
        <w:tc>
          <w:tcPr>
            <w:tcW w:w="6000" w:type="dxa"/>
            <w:noWrap w:val="0"/>
            <w:vAlign w:val="center"/>
          </w:tcPr>
          <w:p>
            <w:pPr>
              <w:spacing w:line="500" w:lineRule="exact"/>
              <w:rPr>
                <w:rFonts w:hint="eastAsia" w:ascii="宋体" w:hAnsi="宋体"/>
                <w:color w:val="auto"/>
                <w:szCs w:val="21"/>
                <w:highlight w:val="none"/>
              </w:rPr>
            </w:pPr>
            <w:r>
              <w:rPr>
                <w:rFonts w:hint="eastAsia" w:ascii="宋体" w:hAnsi="宋体"/>
                <w:color w:val="auto"/>
                <w:szCs w:val="21"/>
                <w:highlight w:val="none"/>
              </w:rPr>
              <w:t>省外企业需在陕西建设网“陕西建筑市场监管与诚信信息一体化平台”可查询到企业基本信息（附网站截图加盖单位公章）</w:t>
            </w:r>
          </w:p>
        </w:tc>
        <w:tc>
          <w:tcPr>
            <w:tcW w:w="2140" w:type="dxa"/>
            <w:noWrap w:val="0"/>
            <w:vAlign w:val="center"/>
          </w:tcPr>
          <w:p>
            <w:pPr>
              <w:spacing w:line="380" w:lineRule="exact"/>
              <w:jc w:val="center"/>
              <w:rPr>
                <w:rFonts w:hint="eastAsia"/>
                <w:color w:val="auto"/>
                <w:highlight w:val="none"/>
              </w:rPr>
            </w:pPr>
            <w:r>
              <w:rPr>
                <w:rFonts w:hint="eastAsia"/>
                <w:color w:val="auto"/>
                <w:highlight w:val="none"/>
              </w:rPr>
              <w:t>符合性评审</w:t>
            </w:r>
            <w:r>
              <w:rPr>
                <w:rFonts w:hint="eastAsia" w:ascii="宋体" w:hAnsi="宋体"/>
                <w:color w:val="auto"/>
                <w:szCs w:val="21"/>
                <w:highlight w:val="none"/>
              </w:rPr>
              <w:t>（</w:t>
            </w:r>
            <w:r>
              <w:rPr>
                <w:rFonts w:hint="eastAsia"/>
                <w:color w:val="auto"/>
                <w:highlight w:val="none"/>
              </w:rPr>
              <w:t>网站的截图加盖公章</w:t>
            </w:r>
            <w:r>
              <w:rPr>
                <w:rFonts w:hint="eastAsia" w:ascii="宋体" w:hAnsi="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0" w:type="dxa"/>
            <w:vMerge w:val="continue"/>
            <w:noWrap w:val="0"/>
            <w:vAlign w:val="center"/>
          </w:tcPr>
          <w:p>
            <w:pPr>
              <w:spacing w:line="380" w:lineRule="exact"/>
              <w:rPr>
                <w:rFonts w:hint="eastAsia" w:ascii="宋体" w:hAnsi="宋体"/>
                <w:color w:val="auto"/>
                <w:szCs w:val="21"/>
                <w:highlight w:val="none"/>
              </w:rPr>
            </w:pPr>
          </w:p>
        </w:tc>
        <w:tc>
          <w:tcPr>
            <w:tcW w:w="760" w:type="dxa"/>
            <w:vMerge w:val="continue"/>
            <w:noWrap w:val="0"/>
            <w:vAlign w:val="center"/>
          </w:tcPr>
          <w:p>
            <w:pPr>
              <w:spacing w:line="380" w:lineRule="exact"/>
              <w:jc w:val="left"/>
              <w:rPr>
                <w:rFonts w:hint="eastAsia" w:ascii="宋体" w:hAnsi="宋体"/>
                <w:color w:val="auto"/>
                <w:szCs w:val="21"/>
                <w:highlight w:val="none"/>
              </w:rPr>
            </w:pPr>
          </w:p>
        </w:tc>
        <w:tc>
          <w:tcPr>
            <w:tcW w:w="6000" w:type="dxa"/>
            <w:noWrap w:val="0"/>
            <w:vAlign w:val="center"/>
          </w:tcPr>
          <w:p>
            <w:pPr>
              <w:spacing w:line="500" w:lineRule="exact"/>
              <w:rPr>
                <w:rFonts w:hint="eastAsia" w:ascii="宋体" w:hAnsi="宋体"/>
                <w:color w:val="auto"/>
                <w:szCs w:val="21"/>
                <w:highlight w:val="none"/>
              </w:rPr>
            </w:pPr>
            <w:r>
              <w:rPr>
                <w:rFonts w:hint="eastAsia" w:ascii="宋体" w:hAnsi="宋体"/>
                <w:color w:val="auto"/>
                <w:szCs w:val="21"/>
                <w:highlight w:val="none"/>
              </w:rPr>
              <w:t>须提供</w:t>
            </w:r>
            <w:r>
              <w:rPr>
                <w:rFonts w:hint="eastAsia" w:ascii="宋体" w:hAnsi="宋体"/>
                <w:color w:val="auto"/>
                <w:szCs w:val="21"/>
                <w:highlight w:val="none"/>
                <w:lang w:eastAsia="zh-CN"/>
              </w:rPr>
              <w:t>近两年经过审计的财务报表（若</w:t>
            </w:r>
            <w:r>
              <w:rPr>
                <w:rFonts w:hint="eastAsia" w:ascii="宋体" w:hAnsi="宋体"/>
                <w:color w:val="auto"/>
                <w:szCs w:val="21"/>
                <w:highlight w:val="none"/>
                <w:lang w:val="en-US" w:eastAsia="zh-CN"/>
              </w:rPr>
              <w:t>2020年财务报表未审计，需提供2018年和2019年经审计的财务报表，若2020年财务报表已审计，需提供2019年和2020年经审计的财务报表</w:t>
            </w:r>
            <w:r>
              <w:rPr>
                <w:rFonts w:hint="eastAsia" w:ascii="宋体" w:hAnsi="宋体"/>
                <w:color w:val="auto"/>
                <w:szCs w:val="21"/>
                <w:highlight w:val="none"/>
                <w:lang w:eastAsia="zh-CN"/>
              </w:rPr>
              <w:t>）</w:t>
            </w:r>
            <w:r>
              <w:rPr>
                <w:rFonts w:hint="eastAsia" w:ascii="宋体" w:hAnsi="宋体"/>
                <w:color w:val="auto"/>
                <w:szCs w:val="21"/>
                <w:highlight w:val="none"/>
              </w:rPr>
              <w:t>或开标时间前六个月内其基本存款账户开户银行出具的资信证明（提供基本存款账户证明材料）</w:t>
            </w:r>
          </w:p>
        </w:tc>
        <w:tc>
          <w:tcPr>
            <w:tcW w:w="2140" w:type="dxa"/>
            <w:noWrap w:val="0"/>
            <w:vAlign w:val="center"/>
          </w:tcPr>
          <w:p>
            <w:pPr>
              <w:spacing w:line="380" w:lineRule="exact"/>
              <w:jc w:val="center"/>
              <w:rPr>
                <w:rFonts w:hint="eastAsia" w:ascii="宋体" w:hAnsi="宋体"/>
                <w:color w:val="auto"/>
                <w:szCs w:val="21"/>
                <w:highlight w:val="none"/>
              </w:rPr>
            </w:pPr>
            <w:r>
              <w:rPr>
                <w:rFonts w:hint="eastAsia" w:ascii="宋体" w:hAnsi="宋体"/>
                <w:color w:val="auto"/>
                <w:szCs w:val="21"/>
                <w:highlight w:val="none"/>
              </w:rPr>
              <w:t>符合性评审</w:t>
            </w:r>
          </w:p>
          <w:p>
            <w:pPr>
              <w:spacing w:line="380" w:lineRule="exact"/>
              <w:jc w:val="center"/>
              <w:rPr>
                <w:rFonts w:hint="eastAsia" w:ascii="宋体" w:hAnsi="宋体"/>
                <w:color w:val="auto"/>
                <w:szCs w:val="21"/>
                <w:highlight w:val="none"/>
              </w:rPr>
            </w:pPr>
            <w:r>
              <w:rPr>
                <w:rFonts w:hint="eastAsia" w:ascii="宋体" w:hAnsi="宋体"/>
                <w:color w:val="auto"/>
                <w:szCs w:val="21"/>
                <w:highlight w:val="none"/>
              </w:rPr>
              <w:t>（以加盖公章的复印件为准）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420" w:type="dxa"/>
            <w:vMerge w:val="continue"/>
            <w:noWrap w:val="0"/>
            <w:vAlign w:val="center"/>
          </w:tcPr>
          <w:p>
            <w:pPr>
              <w:spacing w:line="380" w:lineRule="exact"/>
              <w:rPr>
                <w:rFonts w:hint="eastAsia" w:ascii="宋体" w:hAnsi="宋体"/>
                <w:color w:val="auto"/>
                <w:szCs w:val="21"/>
                <w:highlight w:val="none"/>
              </w:rPr>
            </w:pPr>
          </w:p>
        </w:tc>
        <w:tc>
          <w:tcPr>
            <w:tcW w:w="760" w:type="dxa"/>
            <w:vMerge w:val="continue"/>
            <w:noWrap w:val="0"/>
            <w:vAlign w:val="center"/>
          </w:tcPr>
          <w:p>
            <w:pPr>
              <w:spacing w:line="380" w:lineRule="exact"/>
              <w:jc w:val="left"/>
              <w:rPr>
                <w:rFonts w:hint="eastAsia" w:ascii="宋体" w:hAnsi="宋体"/>
                <w:color w:val="auto"/>
                <w:szCs w:val="21"/>
                <w:highlight w:val="none"/>
              </w:rPr>
            </w:pPr>
          </w:p>
        </w:tc>
        <w:tc>
          <w:tcPr>
            <w:tcW w:w="6000" w:type="dxa"/>
            <w:noWrap w:val="0"/>
            <w:vAlign w:val="center"/>
          </w:tcPr>
          <w:p>
            <w:pPr>
              <w:spacing w:line="500" w:lineRule="exact"/>
              <w:rPr>
                <w:rFonts w:hint="eastAsia" w:ascii="宋体" w:hAnsi="宋体"/>
                <w:color w:val="auto"/>
                <w:szCs w:val="21"/>
                <w:highlight w:val="none"/>
              </w:rPr>
            </w:pPr>
            <w:r>
              <w:rPr>
                <w:rFonts w:hint="eastAsia" w:ascii="宋体" w:hAnsi="宋体"/>
                <w:color w:val="auto"/>
                <w:szCs w:val="21"/>
                <w:highlight w:val="none"/>
              </w:rPr>
              <w:t xml:space="preserve">提供磋商响应文件递交截止日前6个月内已缴纳的至少一个月的纳税证明或完税证明（任意税种），依法免税的单位应提供相关证明材料 </w:t>
            </w:r>
          </w:p>
        </w:tc>
        <w:tc>
          <w:tcPr>
            <w:tcW w:w="2140" w:type="dxa"/>
            <w:noWrap w:val="0"/>
            <w:vAlign w:val="center"/>
          </w:tcPr>
          <w:p>
            <w:pPr>
              <w:spacing w:line="380" w:lineRule="exact"/>
              <w:jc w:val="center"/>
              <w:rPr>
                <w:rFonts w:hint="eastAsia" w:ascii="宋体" w:hAnsi="宋体"/>
                <w:color w:val="auto"/>
                <w:szCs w:val="21"/>
                <w:highlight w:val="none"/>
              </w:rPr>
            </w:pPr>
            <w:r>
              <w:rPr>
                <w:rFonts w:hint="eastAsia" w:ascii="宋体" w:hAnsi="宋体"/>
                <w:color w:val="auto"/>
                <w:szCs w:val="21"/>
                <w:highlight w:val="none"/>
              </w:rPr>
              <w:t>符合性评审</w:t>
            </w:r>
          </w:p>
          <w:p>
            <w:pPr>
              <w:spacing w:line="380" w:lineRule="exact"/>
              <w:jc w:val="center"/>
              <w:rPr>
                <w:rFonts w:hint="eastAsia" w:ascii="宋体" w:hAnsi="宋体"/>
                <w:color w:val="auto"/>
                <w:szCs w:val="21"/>
                <w:highlight w:val="none"/>
              </w:rPr>
            </w:pPr>
            <w:r>
              <w:rPr>
                <w:rFonts w:hint="eastAsia"/>
                <w:color w:val="auto"/>
                <w:highlight w:val="none"/>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420" w:type="dxa"/>
            <w:vMerge w:val="continue"/>
            <w:noWrap w:val="0"/>
            <w:vAlign w:val="center"/>
          </w:tcPr>
          <w:p>
            <w:pPr>
              <w:spacing w:line="380" w:lineRule="exact"/>
              <w:rPr>
                <w:rFonts w:hint="eastAsia" w:ascii="宋体" w:hAnsi="宋体"/>
                <w:color w:val="auto"/>
                <w:szCs w:val="21"/>
                <w:highlight w:val="none"/>
              </w:rPr>
            </w:pPr>
          </w:p>
        </w:tc>
        <w:tc>
          <w:tcPr>
            <w:tcW w:w="760" w:type="dxa"/>
            <w:vMerge w:val="continue"/>
            <w:noWrap w:val="0"/>
            <w:vAlign w:val="center"/>
          </w:tcPr>
          <w:p>
            <w:pPr>
              <w:spacing w:line="380" w:lineRule="exact"/>
              <w:jc w:val="left"/>
              <w:rPr>
                <w:rFonts w:hint="eastAsia" w:ascii="宋体" w:hAnsi="宋体"/>
                <w:color w:val="auto"/>
                <w:szCs w:val="21"/>
                <w:highlight w:val="none"/>
              </w:rPr>
            </w:pPr>
          </w:p>
        </w:tc>
        <w:tc>
          <w:tcPr>
            <w:tcW w:w="6000" w:type="dxa"/>
            <w:noWrap w:val="0"/>
            <w:vAlign w:val="center"/>
          </w:tcPr>
          <w:p>
            <w:pPr>
              <w:spacing w:line="500" w:lineRule="exact"/>
              <w:rPr>
                <w:rFonts w:hint="eastAsia" w:ascii="宋体" w:hAnsi="宋体"/>
                <w:color w:val="auto"/>
                <w:szCs w:val="21"/>
                <w:highlight w:val="none"/>
              </w:rPr>
            </w:pPr>
            <w:r>
              <w:rPr>
                <w:rFonts w:hint="eastAsia" w:ascii="宋体" w:hAnsi="宋体"/>
                <w:color w:val="auto"/>
                <w:szCs w:val="21"/>
                <w:highlight w:val="none"/>
              </w:rPr>
              <w:t>提供磋商响应文件递交截止日前6个月内已缴存的至少一个月的社会保障资金缴存单据或社保机构开具的社会保险参保缴费情况证明，依法不需要缴纳社会保障资金的单位应提供相关证明材料；</w:t>
            </w:r>
          </w:p>
        </w:tc>
        <w:tc>
          <w:tcPr>
            <w:tcW w:w="2140" w:type="dxa"/>
            <w:noWrap w:val="0"/>
            <w:vAlign w:val="center"/>
          </w:tcPr>
          <w:p>
            <w:pPr>
              <w:spacing w:line="380" w:lineRule="exact"/>
              <w:jc w:val="center"/>
              <w:rPr>
                <w:rFonts w:hint="eastAsia"/>
                <w:color w:val="auto"/>
                <w:highlight w:val="none"/>
              </w:rPr>
            </w:pPr>
            <w:r>
              <w:rPr>
                <w:rFonts w:hint="eastAsia"/>
                <w:color w:val="auto"/>
                <w:highlight w:val="none"/>
              </w:rPr>
              <w:t>符合性评审</w:t>
            </w:r>
          </w:p>
          <w:p>
            <w:pPr>
              <w:pStyle w:val="2"/>
              <w:rPr>
                <w:rFonts w:hint="eastAsia"/>
                <w:color w:val="auto"/>
                <w:highlight w:val="none"/>
              </w:rPr>
            </w:pPr>
            <w:r>
              <w:rPr>
                <w:rFonts w:hint="eastAsia"/>
                <w:color w:val="auto"/>
                <w:sz w:val="21"/>
                <w:highlight w:val="none"/>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420" w:type="dxa"/>
            <w:vMerge w:val="continue"/>
            <w:noWrap w:val="0"/>
            <w:vAlign w:val="center"/>
          </w:tcPr>
          <w:p>
            <w:pPr>
              <w:spacing w:line="380" w:lineRule="exact"/>
              <w:rPr>
                <w:rFonts w:hint="eastAsia" w:ascii="宋体" w:hAnsi="宋体"/>
                <w:color w:val="auto"/>
                <w:szCs w:val="21"/>
                <w:highlight w:val="none"/>
              </w:rPr>
            </w:pPr>
          </w:p>
        </w:tc>
        <w:tc>
          <w:tcPr>
            <w:tcW w:w="760" w:type="dxa"/>
            <w:vMerge w:val="continue"/>
            <w:noWrap w:val="0"/>
            <w:vAlign w:val="center"/>
          </w:tcPr>
          <w:p>
            <w:pPr>
              <w:spacing w:line="380" w:lineRule="exact"/>
              <w:jc w:val="left"/>
              <w:rPr>
                <w:rFonts w:hint="eastAsia" w:ascii="宋体" w:hAnsi="宋体"/>
                <w:color w:val="auto"/>
                <w:szCs w:val="21"/>
                <w:highlight w:val="none"/>
              </w:rPr>
            </w:pPr>
          </w:p>
        </w:tc>
        <w:tc>
          <w:tcPr>
            <w:tcW w:w="6000" w:type="dxa"/>
            <w:noWrap w:val="0"/>
            <w:vAlign w:val="center"/>
          </w:tcPr>
          <w:p>
            <w:pPr>
              <w:spacing w:line="490" w:lineRule="exact"/>
              <w:rPr>
                <w:rFonts w:hint="eastAsia" w:ascii="宋体" w:hAnsi="宋体"/>
                <w:color w:val="auto"/>
                <w:szCs w:val="21"/>
                <w:highlight w:val="none"/>
              </w:rPr>
            </w:pPr>
            <w:r>
              <w:rPr>
                <w:rFonts w:hint="eastAsia" w:ascii="宋体" w:hAnsi="宋体"/>
                <w:color w:val="auto"/>
                <w:szCs w:val="21"/>
                <w:highlight w:val="none"/>
              </w:rPr>
              <w:t xml:space="preserve">供应商应在投标截止日前未被列入失信被执行人、重大税收违法案件当事人名单、政府采购严重违法失信行为记录名单（处罚期限届满的除外）（以中国执行信息公开网”（http://zxgk.court.gov.cn）“信用中国”网站（www.creditchina.gov.cn）和中国政府采购（www.ccgp.gov.cn）查询结果为准，提供网站截图并加盖供应商公章； </w:t>
            </w:r>
          </w:p>
        </w:tc>
        <w:tc>
          <w:tcPr>
            <w:tcW w:w="2140" w:type="dxa"/>
            <w:noWrap w:val="0"/>
            <w:vAlign w:val="center"/>
          </w:tcPr>
          <w:p>
            <w:pPr>
              <w:spacing w:line="380" w:lineRule="exact"/>
              <w:jc w:val="center"/>
              <w:rPr>
                <w:rFonts w:hint="eastAsia" w:ascii="宋体" w:hAnsi="宋体"/>
                <w:color w:val="auto"/>
                <w:szCs w:val="21"/>
                <w:highlight w:val="none"/>
              </w:rPr>
            </w:pPr>
            <w:r>
              <w:rPr>
                <w:rFonts w:hint="eastAsia" w:ascii="宋体" w:hAnsi="宋体"/>
                <w:color w:val="auto"/>
                <w:szCs w:val="21"/>
                <w:highlight w:val="none"/>
              </w:rPr>
              <w:t>符合性评审</w:t>
            </w:r>
            <w:r>
              <w:rPr>
                <w:rFonts w:hint="eastAsia" w:ascii="宋体" w:hAnsi="宋体" w:cs="宋体"/>
                <w:color w:val="auto"/>
                <w:szCs w:val="21"/>
                <w:highlight w:val="none"/>
              </w:rPr>
              <w:t>（网站截图加盖公章）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420" w:type="dxa"/>
            <w:vMerge w:val="continue"/>
            <w:noWrap w:val="0"/>
            <w:vAlign w:val="center"/>
          </w:tcPr>
          <w:p>
            <w:pPr>
              <w:spacing w:line="380" w:lineRule="exact"/>
              <w:rPr>
                <w:rFonts w:hint="eastAsia" w:ascii="宋体" w:hAnsi="宋体"/>
                <w:color w:val="auto"/>
                <w:szCs w:val="21"/>
                <w:highlight w:val="none"/>
              </w:rPr>
            </w:pPr>
          </w:p>
        </w:tc>
        <w:tc>
          <w:tcPr>
            <w:tcW w:w="760" w:type="dxa"/>
            <w:vMerge w:val="continue"/>
            <w:noWrap w:val="0"/>
            <w:vAlign w:val="center"/>
          </w:tcPr>
          <w:p>
            <w:pPr>
              <w:spacing w:line="380" w:lineRule="exact"/>
              <w:jc w:val="left"/>
              <w:rPr>
                <w:rFonts w:hint="eastAsia" w:ascii="宋体" w:hAnsi="宋体"/>
                <w:color w:val="auto"/>
                <w:szCs w:val="21"/>
                <w:highlight w:val="none"/>
              </w:rPr>
            </w:pPr>
          </w:p>
        </w:tc>
        <w:tc>
          <w:tcPr>
            <w:tcW w:w="6000" w:type="dxa"/>
            <w:noWrap w:val="0"/>
            <w:vAlign w:val="center"/>
          </w:tcPr>
          <w:p>
            <w:pPr>
              <w:spacing w:line="380" w:lineRule="exact"/>
              <w:jc w:val="left"/>
              <w:rPr>
                <w:rFonts w:hint="eastAsia" w:ascii="宋体" w:hAnsi="宋体"/>
                <w:color w:val="auto"/>
                <w:szCs w:val="21"/>
                <w:highlight w:val="none"/>
              </w:rPr>
            </w:pPr>
            <w:r>
              <w:rPr>
                <w:rFonts w:hint="eastAsia" w:ascii="宋体" w:hAnsi="宋体"/>
                <w:color w:val="auto"/>
                <w:szCs w:val="21"/>
                <w:highlight w:val="none"/>
              </w:rPr>
              <w:t>提供近三年内在经营活动中没有重大违法记录的书面声明</w:t>
            </w:r>
          </w:p>
        </w:tc>
        <w:tc>
          <w:tcPr>
            <w:tcW w:w="2140"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符合性评审</w:t>
            </w:r>
          </w:p>
          <w:p>
            <w:pPr>
              <w:spacing w:line="380" w:lineRule="exact"/>
              <w:jc w:val="center"/>
              <w:rPr>
                <w:rFonts w:hint="eastAsia" w:ascii="宋体" w:hAnsi="宋体"/>
                <w:color w:val="auto"/>
                <w:szCs w:val="21"/>
                <w:highlight w:val="none"/>
              </w:rPr>
            </w:pPr>
            <w:r>
              <w:rPr>
                <w:rFonts w:hint="eastAsia" w:ascii="宋体" w:hAnsi="宋体" w:cs="宋体"/>
                <w:color w:val="auto"/>
                <w:sz w:val="21"/>
                <w:szCs w:val="21"/>
                <w:highlight w:val="none"/>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420" w:type="dxa"/>
            <w:vMerge w:val="continue"/>
            <w:noWrap w:val="0"/>
            <w:vAlign w:val="center"/>
          </w:tcPr>
          <w:p>
            <w:pPr>
              <w:spacing w:line="380" w:lineRule="exact"/>
              <w:rPr>
                <w:rFonts w:hint="eastAsia" w:ascii="宋体" w:hAnsi="宋体"/>
                <w:color w:val="auto"/>
                <w:szCs w:val="21"/>
                <w:highlight w:val="none"/>
              </w:rPr>
            </w:pPr>
          </w:p>
        </w:tc>
        <w:tc>
          <w:tcPr>
            <w:tcW w:w="760" w:type="dxa"/>
            <w:vMerge w:val="continue"/>
            <w:noWrap w:val="0"/>
            <w:vAlign w:val="center"/>
          </w:tcPr>
          <w:p>
            <w:pPr>
              <w:spacing w:line="380" w:lineRule="exact"/>
              <w:jc w:val="left"/>
              <w:rPr>
                <w:rFonts w:hint="eastAsia" w:ascii="宋体" w:hAnsi="宋体"/>
                <w:color w:val="auto"/>
                <w:szCs w:val="21"/>
                <w:highlight w:val="none"/>
              </w:rPr>
            </w:pPr>
          </w:p>
        </w:tc>
        <w:tc>
          <w:tcPr>
            <w:tcW w:w="6000" w:type="dxa"/>
            <w:noWrap w:val="0"/>
            <w:vAlign w:val="center"/>
          </w:tcPr>
          <w:p>
            <w:pPr>
              <w:spacing w:line="500" w:lineRule="exact"/>
              <w:rPr>
                <w:rFonts w:hint="eastAsia" w:ascii="宋体" w:hAnsi="宋体"/>
                <w:color w:val="auto"/>
                <w:szCs w:val="21"/>
                <w:highlight w:val="none"/>
              </w:rPr>
            </w:pPr>
            <w:r>
              <w:rPr>
                <w:rFonts w:hint="eastAsia" w:ascii="宋体" w:hAnsi="宋体"/>
                <w:color w:val="auto"/>
                <w:szCs w:val="21"/>
                <w:highlight w:val="none"/>
              </w:rPr>
              <w:t>提供投标保证金转账凭证及开户许可证复印件并加盖单位公章</w:t>
            </w:r>
          </w:p>
        </w:tc>
        <w:tc>
          <w:tcPr>
            <w:tcW w:w="2140" w:type="dxa"/>
            <w:noWrap w:val="0"/>
            <w:vAlign w:val="center"/>
          </w:tcPr>
          <w:p>
            <w:pPr>
              <w:spacing w:line="380" w:lineRule="exact"/>
              <w:jc w:val="center"/>
              <w:rPr>
                <w:rFonts w:hint="eastAsia"/>
                <w:color w:val="auto"/>
                <w:highlight w:val="none"/>
              </w:rPr>
            </w:pPr>
            <w:r>
              <w:rPr>
                <w:rFonts w:hint="eastAsia"/>
                <w:color w:val="auto"/>
                <w:highlight w:val="none"/>
              </w:rPr>
              <w:t>符合性评审</w:t>
            </w:r>
          </w:p>
          <w:p>
            <w:pPr>
              <w:pStyle w:val="2"/>
              <w:rPr>
                <w:rFonts w:hint="eastAsia"/>
                <w:color w:val="auto"/>
                <w:highlight w:val="none"/>
              </w:rPr>
            </w:pPr>
            <w:r>
              <w:rPr>
                <w:rFonts w:hint="eastAsia" w:ascii="宋体" w:hAnsi="宋体" w:cs="宋体"/>
                <w:color w:val="auto"/>
                <w:sz w:val="21"/>
                <w:szCs w:val="21"/>
                <w:highlight w:val="none"/>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420" w:type="dxa"/>
            <w:vMerge w:val="continue"/>
            <w:noWrap w:val="0"/>
            <w:vAlign w:val="center"/>
          </w:tcPr>
          <w:p>
            <w:pPr>
              <w:spacing w:line="380" w:lineRule="exact"/>
              <w:rPr>
                <w:rFonts w:hint="eastAsia" w:ascii="宋体" w:hAnsi="宋体"/>
                <w:color w:val="auto"/>
                <w:szCs w:val="21"/>
                <w:highlight w:val="none"/>
              </w:rPr>
            </w:pPr>
          </w:p>
        </w:tc>
        <w:tc>
          <w:tcPr>
            <w:tcW w:w="8900" w:type="dxa"/>
            <w:gridSpan w:val="3"/>
            <w:noWrap w:val="0"/>
            <w:vAlign w:val="center"/>
          </w:tcPr>
          <w:p>
            <w:pPr>
              <w:pStyle w:val="2"/>
              <w:rPr>
                <w:rFonts w:hint="eastAsia" w:ascii="宋体" w:hAnsi="宋体"/>
                <w:color w:val="auto"/>
                <w:szCs w:val="21"/>
                <w:highlight w:val="none"/>
              </w:rPr>
            </w:pPr>
            <w:r>
              <w:rPr>
                <w:rFonts w:hint="eastAsia" w:ascii="宋体" w:hAnsi="宋体" w:cs="宋体"/>
                <w:b/>
                <w:color w:val="auto"/>
                <w:sz w:val="24"/>
                <w:highlight w:val="none"/>
              </w:rPr>
              <w:t>注：磋商响应文件中附以上证件的复印件并加盖原色章。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420" w:type="dxa"/>
            <w:vMerge w:val="continue"/>
            <w:noWrap w:val="0"/>
            <w:vAlign w:val="center"/>
          </w:tcPr>
          <w:p>
            <w:pPr>
              <w:spacing w:line="380" w:lineRule="exact"/>
              <w:rPr>
                <w:rFonts w:hint="eastAsia" w:ascii="宋体" w:hAnsi="宋体"/>
                <w:color w:val="auto"/>
                <w:szCs w:val="21"/>
                <w:highlight w:val="none"/>
              </w:rPr>
            </w:pPr>
          </w:p>
        </w:tc>
        <w:tc>
          <w:tcPr>
            <w:tcW w:w="760" w:type="dxa"/>
            <w:vMerge w:val="restart"/>
            <w:noWrap w:val="0"/>
            <w:vAlign w:val="center"/>
          </w:tcPr>
          <w:p>
            <w:pPr>
              <w:spacing w:line="380" w:lineRule="exact"/>
              <w:jc w:val="left"/>
              <w:rPr>
                <w:rFonts w:hint="eastAsia" w:ascii="宋体" w:hAnsi="宋体"/>
                <w:color w:val="auto"/>
                <w:szCs w:val="21"/>
                <w:highlight w:val="none"/>
              </w:rPr>
            </w:pPr>
            <w:r>
              <w:rPr>
                <w:rFonts w:hint="eastAsia" w:ascii="宋体" w:hAnsi="宋体"/>
                <w:color w:val="auto"/>
                <w:szCs w:val="21"/>
                <w:highlight w:val="none"/>
              </w:rPr>
              <w:t>形式性评审</w:t>
            </w:r>
          </w:p>
        </w:tc>
        <w:tc>
          <w:tcPr>
            <w:tcW w:w="6000" w:type="dxa"/>
            <w:noWrap w:val="0"/>
            <w:vAlign w:val="center"/>
          </w:tcPr>
          <w:p>
            <w:pPr>
              <w:spacing w:line="500" w:lineRule="exact"/>
              <w:rPr>
                <w:rFonts w:hint="eastAsia" w:ascii="宋体" w:hAnsi="宋体"/>
                <w:color w:val="auto"/>
                <w:szCs w:val="21"/>
                <w:highlight w:val="none"/>
              </w:rPr>
            </w:pPr>
            <w:r>
              <w:rPr>
                <w:rFonts w:hint="eastAsia" w:ascii="宋体" w:hAnsi="宋体"/>
                <w:color w:val="auto"/>
                <w:szCs w:val="21"/>
                <w:highlight w:val="none"/>
              </w:rPr>
              <w:t>供应商名称</w:t>
            </w:r>
          </w:p>
        </w:tc>
        <w:tc>
          <w:tcPr>
            <w:tcW w:w="2140" w:type="dxa"/>
            <w:noWrap w:val="0"/>
            <w:vAlign w:val="center"/>
          </w:tcPr>
          <w:p>
            <w:pPr>
              <w:spacing w:line="500" w:lineRule="exact"/>
              <w:jc w:val="center"/>
              <w:rPr>
                <w:rFonts w:hint="eastAsia" w:ascii="宋体" w:hAnsi="宋体"/>
                <w:color w:val="auto"/>
                <w:szCs w:val="21"/>
                <w:highlight w:val="none"/>
              </w:rPr>
            </w:pPr>
            <w:r>
              <w:rPr>
                <w:rFonts w:hint="eastAsia" w:ascii="宋体" w:hAnsi="宋体"/>
                <w:color w:val="auto"/>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420" w:type="dxa"/>
            <w:vMerge w:val="continue"/>
            <w:noWrap w:val="0"/>
            <w:vAlign w:val="center"/>
          </w:tcPr>
          <w:p>
            <w:pPr>
              <w:spacing w:line="380" w:lineRule="exact"/>
              <w:rPr>
                <w:rFonts w:hint="eastAsia" w:ascii="宋体" w:hAnsi="宋体"/>
                <w:color w:val="auto"/>
                <w:szCs w:val="21"/>
                <w:highlight w:val="none"/>
              </w:rPr>
            </w:pPr>
          </w:p>
        </w:tc>
        <w:tc>
          <w:tcPr>
            <w:tcW w:w="760" w:type="dxa"/>
            <w:vMerge w:val="continue"/>
            <w:noWrap w:val="0"/>
            <w:vAlign w:val="center"/>
          </w:tcPr>
          <w:p>
            <w:pPr>
              <w:spacing w:line="380" w:lineRule="exact"/>
              <w:jc w:val="left"/>
              <w:rPr>
                <w:rFonts w:hint="eastAsia" w:ascii="宋体" w:hAnsi="宋体"/>
                <w:color w:val="auto"/>
                <w:szCs w:val="21"/>
                <w:highlight w:val="none"/>
              </w:rPr>
            </w:pPr>
          </w:p>
        </w:tc>
        <w:tc>
          <w:tcPr>
            <w:tcW w:w="6000" w:type="dxa"/>
            <w:noWrap w:val="0"/>
            <w:vAlign w:val="center"/>
          </w:tcPr>
          <w:p>
            <w:pPr>
              <w:spacing w:line="500" w:lineRule="exact"/>
              <w:rPr>
                <w:rFonts w:hint="eastAsia" w:ascii="宋体" w:hAnsi="宋体"/>
                <w:color w:val="auto"/>
                <w:szCs w:val="21"/>
                <w:highlight w:val="none"/>
              </w:rPr>
            </w:pPr>
            <w:r>
              <w:rPr>
                <w:rFonts w:hint="eastAsia" w:ascii="宋体" w:hAnsi="宋体"/>
                <w:color w:val="auto"/>
                <w:szCs w:val="21"/>
                <w:highlight w:val="none"/>
              </w:rPr>
              <w:t>磋商响应文件签字、盖章</w:t>
            </w:r>
          </w:p>
        </w:tc>
        <w:tc>
          <w:tcPr>
            <w:tcW w:w="2140" w:type="dxa"/>
            <w:noWrap w:val="0"/>
            <w:vAlign w:val="center"/>
          </w:tcPr>
          <w:p>
            <w:pPr>
              <w:spacing w:line="500" w:lineRule="exact"/>
              <w:jc w:val="center"/>
              <w:rPr>
                <w:rFonts w:hint="eastAsia" w:ascii="宋体" w:hAnsi="宋体"/>
                <w:color w:val="auto"/>
                <w:szCs w:val="21"/>
                <w:highlight w:val="none"/>
              </w:rPr>
            </w:pPr>
            <w:r>
              <w:rPr>
                <w:rFonts w:hint="eastAsia" w:ascii="宋体" w:hAnsi="宋体"/>
                <w:color w:val="auto"/>
                <w:szCs w:val="21"/>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20" w:type="dxa"/>
            <w:vMerge w:val="continue"/>
            <w:noWrap w:val="0"/>
            <w:vAlign w:val="center"/>
          </w:tcPr>
          <w:p>
            <w:pPr>
              <w:spacing w:line="380" w:lineRule="exact"/>
              <w:rPr>
                <w:rFonts w:hint="eastAsia" w:ascii="宋体" w:hAnsi="宋体"/>
                <w:color w:val="auto"/>
                <w:szCs w:val="21"/>
                <w:highlight w:val="none"/>
              </w:rPr>
            </w:pPr>
          </w:p>
        </w:tc>
        <w:tc>
          <w:tcPr>
            <w:tcW w:w="760" w:type="dxa"/>
            <w:vMerge w:val="continue"/>
            <w:noWrap w:val="0"/>
            <w:vAlign w:val="center"/>
          </w:tcPr>
          <w:p>
            <w:pPr>
              <w:spacing w:line="380" w:lineRule="exact"/>
              <w:rPr>
                <w:rFonts w:hint="eastAsia" w:ascii="宋体" w:hAnsi="宋体"/>
                <w:color w:val="auto"/>
                <w:szCs w:val="21"/>
                <w:highlight w:val="none"/>
              </w:rPr>
            </w:pPr>
          </w:p>
        </w:tc>
        <w:tc>
          <w:tcPr>
            <w:tcW w:w="6000" w:type="dxa"/>
            <w:noWrap w:val="0"/>
            <w:vAlign w:val="center"/>
          </w:tcPr>
          <w:p>
            <w:pPr>
              <w:spacing w:line="500" w:lineRule="exact"/>
              <w:rPr>
                <w:rFonts w:hint="eastAsia" w:ascii="宋体" w:hAnsi="宋体"/>
                <w:color w:val="auto"/>
                <w:szCs w:val="21"/>
                <w:highlight w:val="none"/>
              </w:rPr>
            </w:pPr>
            <w:r>
              <w:rPr>
                <w:rFonts w:hint="eastAsia" w:ascii="宋体" w:hAnsi="宋体"/>
                <w:color w:val="auto"/>
                <w:szCs w:val="21"/>
                <w:highlight w:val="none"/>
              </w:rPr>
              <w:t>磋商响应文件份数、格式</w:t>
            </w:r>
          </w:p>
        </w:tc>
        <w:tc>
          <w:tcPr>
            <w:tcW w:w="2140" w:type="dxa"/>
            <w:noWrap w:val="0"/>
            <w:vAlign w:val="center"/>
          </w:tcPr>
          <w:p>
            <w:pPr>
              <w:spacing w:line="500" w:lineRule="exact"/>
              <w:jc w:val="center"/>
              <w:rPr>
                <w:rFonts w:hint="eastAsia" w:ascii="宋体" w:hAnsi="宋体"/>
                <w:color w:val="auto"/>
                <w:szCs w:val="21"/>
                <w:highlight w:val="none"/>
              </w:rPr>
            </w:pPr>
            <w:r>
              <w:rPr>
                <w:rFonts w:hint="eastAsia" w:ascii="宋体" w:hAnsi="宋体"/>
                <w:color w:val="auto"/>
                <w:szCs w:val="21"/>
                <w:highlight w:val="none"/>
              </w:rPr>
              <w:t>符合磋商文件的要求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420" w:type="dxa"/>
            <w:vMerge w:val="continue"/>
            <w:noWrap w:val="0"/>
            <w:vAlign w:val="center"/>
          </w:tcPr>
          <w:p>
            <w:pPr>
              <w:spacing w:line="380" w:lineRule="exact"/>
              <w:rPr>
                <w:rFonts w:hint="eastAsia" w:ascii="宋体" w:hAnsi="宋体"/>
                <w:color w:val="auto"/>
                <w:szCs w:val="21"/>
                <w:highlight w:val="none"/>
              </w:rPr>
            </w:pPr>
          </w:p>
        </w:tc>
        <w:tc>
          <w:tcPr>
            <w:tcW w:w="760" w:type="dxa"/>
            <w:vMerge w:val="restart"/>
            <w:noWrap w:val="0"/>
            <w:vAlign w:val="center"/>
          </w:tcPr>
          <w:p>
            <w:pPr>
              <w:spacing w:line="280" w:lineRule="exact"/>
              <w:jc w:val="left"/>
              <w:rPr>
                <w:rFonts w:hint="eastAsia" w:ascii="宋体" w:hAnsi="宋体"/>
                <w:color w:val="auto"/>
                <w:szCs w:val="21"/>
                <w:highlight w:val="none"/>
              </w:rPr>
            </w:pPr>
            <w:r>
              <w:rPr>
                <w:rFonts w:hint="eastAsia" w:ascii="宋体" w:hAnsi="宋体"/>
                <w:color w:val="auto"/>
                <w:szCs w:val="21"/>
                <w:highlight w:val="none"/>
              </w:rPr>
              <w:t>响应性评审</w:t>
            </w:r>
          </w:p>
        </w:tc>
        <w:tc>
          <w:tcPr>
            <w:tcW w:w="6000" w:type="dxa"/>
            <w:noWrap w:val="0"/>
            <w:vAlign w:val="center"/>
          </w:tcPr>
          <w:p>
            <w:pPr>
              <w:spacing w:line="380" w:lineRule="exact"/>
              <w:rPr>
                <w:rFonts w:hint="eastAsia" w:ascii="宋体" w:hAnsi="宋体"/>
                <w:color w:val="auto"/>
                <w:szCs w:val="21"/>
                <w:highlight w:val="none"/>
              </w:rPr>
            </w:pPr>
            <w:r>
              <w:rPr>
                <w:rFonts w:hint="eastAsia" w:ascii="宋体" w:hAnsi="宋体"/>
                <w:color w:val="auto"/>
                <w:szCs w:val="21"/>
                <w:highlight w:val="none"/>
              </w:rPr>
              <w:t>响应内容</w:t>
            </w:r>
          </w:p>
        </w:tc>
        <w:tc>
          <w:tcPr>
            <w:tcW w:w="2140" w:type="dxa"/>
            <w:noWrap w:val="0"/>
            <w:vAlign w:val="center"/>
          </w:tcPr>
          <w:p>
            <w:pPr>
              <w:spacing w:line="380" w:lineRule="exact"/>
              <w:jc w:val="center"/>
              <w:rPr>
                <w:rFonts w:hint="eastAsia" w:ascii="宋体" w:hAnsi="宋体"/>
                <w:color w:val="auto"/>
                <w:szCs w:val="21"/>
                <w:highlight w:val="none"/>
              </w:rPr>
            </w:pPr>
            <w:r>
              <w:rPr>
                <w:rFonts w:hint="eastAsia" w:ascii="宋体" w:hAnsi="宋体"/>
                <w:color w:val="auto"/>
                <w:szCs w:val="21"/>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420" w:type="dxa"/>
            <w:vMerge w:val="continue"/>
            <w:noWrap w:val="0"/>
            <w:vAlign w:val="center"/>
          </w:tcPr>
          <w:p>
            <w:pPr>
              <w:spacing w:line="280" w:lineRule="exact"/>
              <w:rPr>
                <w:rFonts w:hint="eastAsia" w:ascii="宋体" w:hAnsi="宋体"/>
                <w:color w:val="auto"/>
                <w:szCs w:val="21"/>
                <w:highlight w:val="none"/>
              </w:rPr>
            </w:pPr>
          </w:p>
        </w:tc>
        <w:tc>
          <w:tcPr>
            <w:tcW w:w="760" w:type="dxa"/>
            <w:vMerge w:val="continue"/>
            <w:noWrap w:val="0"/>
            <w:vAlign w:val="center"/>
          </w:tcPr>
          <w:p>
            <w:pPr>
              <w:spacing w:line="280" w:lineRule="exact"/>
              <w:jc w:val="left"/>
              <w:rPr>
                <w:rFonts w:hint="eastAsia" w:ascii="宋体" w:hAnsi="宋体"/>
                <w:color w:val="auto"/>
                <w:szCs w:val="21"/>
                <w:highlight w:val="none"/>
              </w:rPr>
            </w:pPr>
          </w:p>
        </w:tc>
        <w:tc>
          <w:tcPr>
            <w:tcW w:w="6000" w:type="dxa"/>
            <w:noWrap w:val="0"/>
            <w:vAlign w:val="center"/>
          </w:tcPr>
          <w:p>
            <w:pPr>
              <w:spacing w:line="500" w:lineRule="exact"/>
              <w:rPr>
                <w:rFonts w:hint="eastAsia" w:ascii="宋体" w:hAnsi="宋体"/>
                <w:color w:val="auto"/>
                <w:szCs w:val="21"/>
                <w:highlight w:val="none"/>
              </w:rPr>
            </w:pPr>
            <w:r>
              <w:rPr>
                <w:rFonts w:hint="eastAsia" w:ascii="宋体" w:hAnsi="宋体"/>
                <w:color w:val="auto"/>
                <w:szCs w:val="21"/>
                <w:highlight w:val="none"/>
              </w:rPr>
              <w:t>工期</w:t>
            </w:r>
          </w:p>
        </w:tc>
        <w:tc>
          <w:tcPr>
            <w:tcW w:w="2140" w:type="dxa"/>
            <w:noWrap w:val="0"/>
            <w:vAlign w:val="center"/>
          </w:tcPr>
          <w:p>
            <w:pPr>
              <w:spacing w:line="500" w:lineRule="exact"/>
              <w:jc w:val="center"/>
              <w:rPr>
                <w:rFonts w:hint="eastAsia" w:ascii="宋体" w:hAnsi="宋体"/>
                <w:color w:val="auto"/>
                <w:szCs w:val="21"/>
                <w:highlight w:val="none"/>
              </w:rPr>
            </w:pPr>
            <w:r>
              <w:rPr>
                <w:rFonts w:hint="eastAsia" w:ascii="宋体" w:hAnsi="宋体"/>
                <w:color w:val="auto"/>
                <w:szCs w:val="21"/>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420" w:type="dxa"/>
            <w:vMerge w:val="continue"/>
            <w:noWrap w:val="0"/>
            <w:vAlign w:val="center"/>
          </w:tcPr>
          <w:p>
            <w:pPr>
              <w:spacing w:line="280" w:lineRule="exact"/>
              <w:rPr>
                <w:rFonts w:hint="eastAsia" w:ascii="宋体" w:hAnsi="宋体"/>
                <w:color w:val="auto"/>
                <w:szCs w:val="21"/>
                <w:highlight w:val="none"/>
              </w:rPr>
            </w:pPr>
          </w:p>
        </w:tc>
        <w:tc>
          <w:tcPr>
            <w:tcW w:w="760" w:type="dxa"/>
            <w:vMerge w:val="continue"/>
            <w:noWrap w:val="0"/>
            <w:vAlign w:val="center"/>
          </w:tcPr>
          <w:p>
            <w:pPr>
              <w:spacing w:line="280" w:lineRule="exact"/>
              <w:rPr>
                <w:rFonts w:hint="eastAsia" w:ascii="宋体" w:hAnsi="宋体"/>
                <w:color w:val="auto"/>
                <w:szCs w:val="21"/>
                <w:highlight w:val="none"/>
              </w:rPr>
            </w:pPr>
          </w:p>
        </w:tc>
        <w:tc>
          <w:tcPr>
            <w:tcW w:w="6000" w:type="dxa"/>
            <w:noWrap w:val="0"/>
            <w:vAlign w:val="center"/>
          </w:tcPr>
          <w:p>
            <w:pPr>
              <w:spacing w:line="500" w:lineRule="exact"/>
              <w:rPr>
                <w:rFonts w:hint="eastAsia" w:ascii="宋体" w:hAnsi="宋体"/>
                <w:color w:val="auto"/>
                <w:szCs w:val="21"/>
                <w:highlight w:val="none"/>
              </w:rPr>
            </w:pPr>
            <w:r>
              <w:rPr>
                <w:rFonts w:hint="eastAsia" w:ascii="宋体" w:hAnsi="宋体"/>
                <w:color w:val="auto"/>
                <w:szCs w:val="21"/>
                <w:highlight w:val="none"/>
              </w:rPr>
              <w:t>磋商响应文件有效期</w:t>
            </w:r>
          </w:p>
        </w:tc>
        <w:tc>
          <w:tcPr>
            <w:tcW w:w="2140" w:type="dxa"/>
            <w:noWrap w:val="0"/>
            <w:vAlign w:val="center"/>
          </w:tcPr>
          <w:p>
            <w:pPr>
              <w:spacing w:line="500" w:lineRule="exact"/>
              <w:jc w:val="center"/>
              <w:rPr>
                <w:rFonts w:hint="eastAsia" w:ascii="宋体" w:hAnsi="宋体"/>
                <w:color w:val="auto"/>
                <w:szCs w:val="21"/>
                <w:highlight w:val="none"/>
              </w:rPr>
            </w:pPr>
            <w:r>
              <w:rPr>
                <w:rFonts w:hint="eastAsia" w:ascii="宋体" w:hAnsi="宋体"/>
                <w:color w:val="auto"/>
                <w:szCs w:val="21"/>
                <w:highlight w:val="none"/>
              </w:rPr>
              <w:t>符合磋商文件要求</w:t>
            </w:r>
          </w:p>
        </w:tc>
      </w:tr>
    </w:tbl>
    <w:p>
      <w:pPr>
        <w:pStyle w:val="6"/>
        <w:jc w:val="center"/>
        <w:rPr>
          <w:rFonts w:hint="eastAsia" w:ascii="宋体" w:hAnsi="宋体"/>
          <w:b/>
          <w:bCs/>
          <w:color w:val="auto"/>
          <w:spacing w:val="4"/>
          <w:sz w:val="28"/>
          <w:szCs w:val="28"/>
          <w:highlight w:val="none"/>
        </w:rPr>
      </w:pPr>
    </w:p>
    <w:p>
      <w:pPr>
        <w:pStyle w:val="6"/>
        <w:jc w:val="center"/>
        <w:rPr>
          <w:rFonts w:hint="eastAsia" w:ascii="宋体" w:hAnsi="宋体"/>
          <w:b/>
          <w:bCs/>
          <w:color w:val="auto"/>
          <w:sz w:val="28"/>
          <w:szCs w:val="28"/>
          <w:highlight w:val="none"/>
        </w:rPr>
      </w:pPr>
      <w:r>
        <w:rPr>
          <w:rFonts w:hint="eastAsia" w:ascii="宋体" w:hAnsi="宋体"/>
          <w:b/>
          <w:bCs/>
          <w:color w:val="auto"/>
          <w:spacing w:val="4"/>
          <w:sz w:val="28"/>
          <w:szCs w:val="28"/>
          <w:highlight w:val="none"/>
        </w:rPr>
        <w:br w:type="page"/>
      </w:r>
      <w:r>
        <w:rPr>
          <w:rFonts w:hint="eastAsia" w:ascii="宋体" w:hAnsi="宋体"/>
          <w:b/>
          <w:bCs/>
          <w:color w:val="auto"/>
          <w:spacing w:val="4"/>
          <w:sz w:val="28"/>
          <w:szCs w:val="28"/>
          <w:highlight w:val="none"/>
        </w:rPr>
        <w:t>评审因素及量化指标分解表</w:t>
      </w:r>
    </w:p>
    <w:p>
      <w:pPr>
        <w:pStyle w:val="6"/>
        <w:rPr>
          <w:color w:val="auto"/>
          <w:highlight w:val="none"/>
        </w:rPr>
      </w:pPr>
    </w:p>
    <w:tbl>
      <w:tblPr>
        <w:tblStyle w:val="11"/>
        <w:tblpPr w:leftFromText="180" w:rightFromText="180" w:vertAnchor="text" w:horzAnchor="page" w:tblpX="1172" w:tblpY="1"/>
        <w:tblOverlap w:val="never"/>
        <w:tblW w:w="92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1978"/>
        <w:gridCol w:w="696"/>
        <w:gridCol w:w="4394"/>
        <w:gridCol w:w="1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975" w:type="dxa"/>
            <w:vMerge w:val="restart"/>
            <w:noWrap w:val="0"/>
            <w:vAlign w:val="center"/>
          </w:tcPr>
          <w:p>
            <w:pPr>
              <w:spacing w:line="320" w:lineRule="exact"/>
              <w:rPr>
                <w:rFonts w:hint="eastAsia" w:ascii="宋体" w:hAnsi="宋体" w:cs="宋体"/>
                <w:bCs/>
                <w:color w:val="auto"/>
                <w:highlight w:val="none"/>
              </w:rPr>
            </w:pPr>
            <w:r>
              <w:rPr>
                <w:rFonts w:hint="eastAsia" w:ascii="宋体" w:hAnsi="宋体" w:cs="宋体"/>
                <w:bCs/>
                <w:color w:val="auto"/>
                <w:highlight w:val="none"/>
              </w:rPr>
              <w:t>技术</w:t>
            </w:r>
          </w:p>
          <w:p>
            <w:pPr>
              <w:spacing w:line="320" w:lineRule="exact"/>
              <w:rPr>
                <w:rFonts w:hint="eastAsia" w:ascii="宋体" w:hAnsi="宋体" w:cs="宋体"/>
                <w:bCs/>
                <w:color w:val="auto"/>
                <w:highlight w:val="none"/>
              </w:rPr>
            </w:pPr>
            <w:r>
              <w:rPr>
                <w:rFonts w:hint="eastAsia" w:ascii="宋体" w:hAnsi="宋体" w:cs="宋体"/>
                <w:bCs/>
                <w:color w:val="auto"/>
                <w:highlight w:val="none"/>
              </w:rPr>
              <w:t>部分</w:t>
            </w:r>
          </w:p>
          <w:p>
            <w:pPr>
              <w:spacing w:line="280" w:lineRule="exact"/>
              <w:rPr>
                <w:rFonts w:hint="eastAsia" w:ascii="宋体" w:hAnsi="宋体"/>
                <w:color w:val="auto"/>
                <w:szCs w:val="21"/>
                <w:highlight w:val="none"/>
              </w:rPr>
            </w:pPr>
            <w:r>
              <w:rPr>
                <w:rFonts w:hint="eastAsia" w:ascii="宋体" w:hAnsi="宋体" w:cs="宋体"/>
                <w:bCs/>
                <w:color w:val="auto"/>
                <w:highlight w:val="none"/>
              </w:rPr>
              <w:t>45分</w:t>
            </w:r>
          </w:p>
        </w:tc>
        <w:tc>
          <w:tcPr>
            <w:tcW w:w="1978" w:type="dxa"/>
            <w:noWrap w:val="0"/>
            <w:vAlign w:val="center"/>
          </w:tcPr>
          <w:p>
            <w:pPr>
              <w:spacing w:line="280" w:lineRule="exact"/>
              <w:jc w:val="center"/>
              <w:rPr>
                <w:rFonts w:hint="eastAsia" w:ascii="宋体" w:hAnsi="宋体"/>
                <w:color w:val="auto"/>
                <w:szCs w:val="21"/>
                <w:highlight w:val="none"/>
              </w:rPr>
            </w:pPr>
            <w:r>
              <w:rPr>
                <w:rFonts w:hint="eastAsia" w:ascii="宋体" w:hAnsi="宋体"/>
                <w:color w:val="auto"/>
                <w:szCs w:val="21"/>
                <w:highlight w:val="none"/>
              </w:rPr>
              <w:t>评审项目</w:t>
            </w:r>
          </w:p>
        </w:tc>
        <w:tc>
          <w:tcPr>
            <w:tcW w:w="696" w:type="dxa"/>
            <w:noWrap w:val="0"/>
            <w:vAlign w:val="center"/>
          </w:tcPr>
          <w:p>
            <w:pPr>
              <w:spacing w:line="280" w:lineRule="exact"/>
              <w:jc w:val="center"/>
              <w:rPr>
                <w:rFonts w:hint="eastAsia" w:ascii="宋体" w:hAnsi="宋体"/>
                <w:color w:val="auto"/>
                <w:szCs w:val="21"/>
                <w:highlight w:val="none"/>
              </w:rPr>
            </w:pPr>
            <w:r>
              <w:rPr>
                <w:rFonts w:hint="eastAsia" w:ascii="宋体" w:hAnsi="宋体"/>
                <w:color w:val="auto"/>
                <w:szCs w:val="21"/>
                <w:highlight w:val="none"/>
              </w:rPr>
              <w:t>分值</w:t>
            </w:r>
          </w:p>
        </w:tc>
        <w:tc>
          <w:tcPr>
            <w:tcW w:w="4394" w:type="dxa"/>
            <w:noWrap w:val="0"/>
            <w:vAlign w:val="center"/>
          </w:tcPr>
          <w:p>
            <w:pPr>
              <w:spacing w:line="280" w:lineRule="exact"/>
              <w:jc w:val="center"/>
              <w:rPr>
                <w:rFonts w:hint="eastAsia" w:ascii="宋体" w:hAnsi="宋体"/>
                <w:color w:val="auto"/>
                <w:szCs w:val="21"/>
                <w:highlight w:val="none"/>
              </w:rPr>
            </w:pPr>
            <w:r>
              <w:rPr>
                <w:rFonts w:hint="eastAsia" w:ascii="宋体" w:hAnsi="宋体"/>
                <w:color w:val="auto"/>
                <w:szCs w:val="21"/>
                <w:highlight w:val="none"/>
              </w:rPr>
              <w:t>评分标准</w:t>
            </w:r>
          </w:p>
        </w:tc>
        <w:tc>
          <w:tcPr>
            <w:tcW w:w="1234" w:type="dxa"/>
            <w:noWrap w:val="0"/>
            <w:vAlign w:val="center"/>
          </w:tcPr>
          <w:p>
            <w:pPr>
              <w:spacing w:line="280" w:lineRule="exact"/>
              <w:jc w:val="center"/>
              <w:rPr>
                <w:rFonts w:hint="eastAsia" w:ascii="宋体" w:hAnsi="宋体"/>
                <w:color w:val="auto"/>
                <w:szCs w:val="21"/>
                <w:highlight w:val="none"/>
              </w:rPr>
            </w:pPr>
            <w:r>
              <w:rPr>
                <w:rFonts w:hint="eastAsia" w:ascii="宋体" w:hAnsi="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975" w:type="dxa"/>
            <w:vMerge w:val="continue"/>
            <w:noWrap w:val="0"/>
            <w:vAlign w:val="center"/>
          </w:tcPr>
          <w:p>
            <w:pPr>
              <w:spacing w:line="280" w:lineRule="exact"/>
              <w:rPr>
                <w:rFonts w:hint="eastAsia" w:ascii="宋体" w:hAnsi="宋体"/>
                <w:color w:val="auto"/>
                <w:szCs w:val="21"/>
                <w:highlight w:val="none"/>
              </w:rPr>
            </w:pPr>
          </w:p>
        </w:tc>
        <w:tc>
          <w:tcPr>
            <w:tcW w:w="1978" w:type="dxa"/>
            <w:noWrap w:val="0"/>
            <w:vAlign w:val="center"/>
          </w:tcPr>
          <w:p>
            <w:pPr>
              <w:spacing w:line="320" w:lineRule="exact"/>
              <w:rPr>
                <w:rFonts w:hint="eastAsia" w:ascii="宋体" w:hAnsi="宋体"/>
                <w:color w:val="auto"/>
                <w:szCs w:val="21"/>
                <w:highlight w:val="none"/>
              </w:rPr>
            </w:pPr>
            <w:r>
              <w:rPr>
                <w:rFonts w:hint="eastAsia" w:ascii="宋体" w:hAnsi="宋体" w:cs="宋体"/>
                <w:bCs/>
                <w:color w:val="auto"/>
                <w:szCs w:val="21"/>
                <w:highlight w:val="none"/>
              </w:rPr>
              <w:t>确保工程质量的技术组织措施</w:t>
            </w:r>
          </w:p>
        </w:tc>
        <w:tc>
          <w:tcPr>
            <w:tcW w:w="696" w:type="dxa"/>
            <w:noWrap w:val="0"/>
            <w:vAlign w:val="center"/>
          </w:tcPr>
          <w:p>
            <w:pPr>
              <w:spacing w:line="320" w:lineRule="exact"/>
              <w:jc w:val="center"/>
              <w:rPr>
                <w:rFonts w:hint="eastAsia" w:ascii="宋体" w:hAnsi="宋体"/>
                <w:color w:val="auto"/>
                <w:szCs w:val="21"/>
                <w:highlight w:val="none"/>
              </w:rPr>
            </w:pPr>
            <w:r>
              <w:rPr>
                <w:rFonts w:hint="eastAsia" w:ascii="宋体" w:hAnsi="宋体" w:cs="宋体"/>
                <w:bCs/>
                <w:color w:val="auto"/>
                <w:highlight w:val="none"/>
              </w:rPr>
              <w:t>5分</w:t>
            </w:r>
          </w:p>
        </w:tc>
        <w:tc>
          <w:tcPr>
            <w:tcW w:w="4394" w:type="dxa"/>
            <w:noWrap w:val="0"/>
            <w:vAlign w:val="center"/>
          </w:tcPr>
          <w:p>
            <w:pPr>
              <w:spacing w:line="320" w:lineRule="exact"/>
              <w:jc w:val="left"/>
              <w:rPr>
                <w:rFonts w:hint="eastAsia" w:ascii="宋体" w:hAnsi="宋体"/>
                <w:color w:val="auto"/>
                <w:szCs w:val="21"/>
                <w:highlight w:val="none"/>
              </w:rPr>
            </w:pPr>
            <w:r>
              <w:rPr>
                <w:rFonts w:hint="eastAsia" w:ascii="宋体" w:hAnsi="宋体" w:cs="宋体"/>
                <w:bCs/>
                <w:color w:val="auto"/>
                <w:szCs w:val="21"/>
                <w:highlight w:val="none"/>
              </w:rPr>
              <w:t>评委根据编制的优劣程度自主赋分，较优得3.5-5分，一般得2-3.5分，较差得0-2分。</w:t>
            </w:r>
          </w:p>
        </w:tc>
        <w:tc>
          <w:tcPr>
            <w:tcW w:w="1234" w:type="dxa"/>
            <w:noWrap w:val="0"/>
            <w:vAlign w:val="center"/>
          </w:tcPr>
          <w:p>
            <w:pPr>
              <w:spacing w:line="280" w:lineRule="exac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trPr>
        <w:tc>
          <w:tcPr>
            <w:tcW w:w="975" w:type="dxa"/>
            <w:vMerge w:val="continue"/>
            <w:noWrap w:val="0"/>
            <w:vAlign w:val="center"/>
          </w:tcPr>
          <w:p>
            <w:pPr>
              <w:spacing w:line="280" w:lineRule="exact"/>
              <w:rPr>
                <w:rFonts w:hint="eastAsia" w:ascii="宋体" w:hAnsi="宋体"/>
                <w:color w:val="auto"/>
                <w:szCs w:val="21"/>
                <w:highlight w:val="none"/>
              </w:rPr>
            </w:pPr>
          </w:p>
        </w:tc>
        <w:tc>
          <w:tcPr>
            <w:tcW w:w="1978" w:type="dxa"/>
            <w:noWrap w:val="0"/>
            <w:vAlign w:val="center"/>
          </w:tcPr>
          <w:p>
            <w:pPr>
              <w:spacing w:line="320" w:lineRule="exact"/>
              <w:rPr>
                <w:rFonts w:hint="eastAsia"/>
                <w:color w:val="auto"/>
                <w:szCs w:val="21"/>
                <w:highlight w:val="none"/>
              </w:rPr>
            </w:pPr>
            <w:r>
              <w:rPr>
                <w:rFonts w:hint="eastAsia" w:ascii="宋体" w:hAnsi="宋体" w:cs="宋体"/>
                <w:bCs/>
                <w:color w:val="auto"/>
                <w:szCs w:val="21"/>
                <w:highlight w:val="none"/>
              </w:rPr>
              <w:t>确保安全生产的技术组织措施</w:t>
            </w:r>
          </w:p>
        </w:tc>
        <w:tc>
          <w:tcPr>
            <w:tcW w:w="696" w:type="dxa"/>
            <w:noWrap w:val="0"/>
            <w:vAlign w:val="center"/>
          </w:tcPr>
          <w:p>
            <w:pPr>
              <w:spacing w:line="320" w:lineRule="exact"/>
              <w:jc w:val="center"/>
              <w:rPr>
                <w:rFonts w:hint="eastAsia" w:ascii="宋体" w:hAnsi="宋体" w:cs="宋体"/>
                <w:color w:val="auto"/>
                <w:szCs w:val="21"/>
                <w:highlight w:val="none"/>
              </w:rPr>
            </w:pPr>
            <w:r>
              <w:rPr>
                <w:rFonts w:hint="eastAsia" w:ascii="宋体" w:hAnsi="宋体" w:cs="宋体"/>
                <w:bCs/>
                <w:color w:val="auto"/>
                <w:highlight w:val="none"/>
              </w:rPr>
              <w:t>5分</w:t>
            </w:r>
          </w:p>
        </w:tc>
        <w:tc>
          <w:tcPr>
            <w:tcW w:w="4394" w:type="dxa"/>
            <w:noWrap w:val="0"/>
            <w:vAlign w:val="center"/>
          </w:tcPr>
          <w:p>
            <w:pPr>
              <w:spacing w:line="320" w:lineRule="exact"/>
              <w:jc w:val="left"/>
              <w:rPr>
                <w:rFonts w:hint="eastAsia" w:ascii="宋体" w:hAnsi="宋体" w:cs="宋体"/>
                <w:color w:val="auto"/>
                <w:szCs w:val="21"/>
                <w:highlight w:val="none"/>
              </w:rPr>
            </w:pPr>
            <w:r>
              <w:rPr>
                <w:rFonts w:hint="eastAsia" w:ascii="宋体" w:hAnsi="宋体" w:cs="宋体"/>
                <w:bCs/>
                <w:color w:val="auto"/>
                <w:szCs w:val="21"/>
                <w:highlight w:val="none"/>
              </w:rPr>
              <w:t>评委根据编制的优劣程度自主赋分，较优得3.5-5分，一般得2-3.5分，较差得0-2分。</w:t>
            </w:r>
          </w:p>
        </w:tc>
        <w:tc>
          <w:tcPr>
            <w:tcW w:w="1234" w:type="dxa"/>
            <w:noWrap w:val="0"/>
            <w:vAlign w:val="center"/>
          </w:tcPr>
          <w:p>
            <w:pPr>
              <w:spacing w:line="280" w:lineRule="exact"/>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975" w:type="dxa"/>
            <w:vMerge w:val="continue"/>
            <w:noWrap w:val="0"/>
            <w:vAlign w:val="center"/>
          </w:tcPr>
          <w:p>
            <w:pPr>
              <w:spacing w:line="280" w:lineRule="exact"/>
              <w:rPr>
                <w:rFonts w:hint="eastAsia" w:ascii="宋体" w:hAnsi="宋体"/>
                <w:color w:val="auto"/>
                <w:szCs w:val="21"/>
                <w:highlight w:val="none"/>
              </w:rPr>
            </w:pPr>
          </w:p>
        </w:tc>
        <w:tc>
          <w:tcPr>
            <w:tcW w:w="1978" w:type="dxa"/>
            <w:noWrap w:val="0"/>
            <w:vAlign w:val="center"/>
          </w:tcPr>
          <w:p>
            <w:pPr>
              <w:spacing w:line="320" w:lineRule="exact"/>
              <w:rPr>
                <w:rFonts w:hint="eastAsia"/>
                <w:color w:val="auto"/>
                <w:szCs w:val="21"/>
                <w:highlight w:val="none"/>
              </w:rPr>
            </w:pPr>
            <w:r>
              <w:rPr>
                <w:rFonts w:hint="eastAsia" w:ascii="宋体" w:hAnsi="宋体" w:cs="宋体"/>
                <w:bCs/>
                <w:color w:val="auto"/>
                <w:szCs w:val="21"/>
                <w:highlight w:val="none"/>
              </w:rPr>
              <w:t>确保文明施工及环境保护的技术组织措施</w:t>
            </w:r>
          </w:p>
        </w:tc>
        <w:tc>
          <w:tcPr>
            <w:tcW w:w="696" w:type="dxa"/>
            <w:noWrap w:val="0"/>
            <w:vAlign w:val="center"/>
          </w:tcPr>
          <w:p>
            <w:pPr>
              <w:spacing w:line="320" w:lineRule="exact"/>
              <w:jc w:val="center"/>
              <w:rPr>
                <w:rFonts w:hint="eastAsia" w:ascii="宋体" w:hAnsi="宋体" w:cs="宋体"/>
                <w:color w:val="auto"/>
                <w:szCs w:val="21"/>
                <w:highlight w:val="none"/>
              </w:rPr>
            </w:pPr>
            <w:r>
              <w:rPr>
                <w:rFonts w:hint="eastAsia" w:ascii="宋体" w:hAnsi="宋体" w:cs="宋体"/>
                <w:bCs/>
                <w:color w:val="auto"/>
                <w:highlight w:val="none"/>
              </w:rPr>
              <w:t>5分</w:t>
            </w:r>
          </w:p>
        </w:tc>
        <w:tc>
          <w:tcPr>
            <w:tcW w:w="4394" w:type="dxa"/>
            <w:noWrap w:val="0"/>
            <w:vAlign w:val="center"/>
          </w:tcPr>
          <w:p>
            <w:pPr>
              <w:spacing w:line="320" w:lineRule="exact"/>
              <w:jc w:val="left"/>
              <w:rPr>
                <w:rFonts w:hint="eastAsia" w:ascii="宋体" w:hAnsi="宋体" w:cs="宋体"/>
                <w:color w:val="auto"/>
                <w:szCs w:val="21"/>
                <w:highlight w:val="none"/>
              </w:rPr>
            </w:pPr>
            <w:r>
              <w:rPr>
                <w:rFonts w:hint="eastAsia" w:ascii="宋体" w:hAnsi="宋体" w:cs="宋体"/>
                <w:bCs/>
                <w:color w:val="auto"/>
                <w:szCs w:val="21"/>
                <w:highlight w:val="none"/>
              </w:rPr>
              <w:t>评委根据编制的优劣程度自主赋分，较优得3.5-5分，一般得2-3.5分，较差得0-2分。</w:t>
            </w:r>
          </w:p>
        </w:tc>
        <w:tc>
          <w:tcPr>
            <w:tcW w:w="1234" w:type="dxa"/>
            <w:noWrap w:val="0"/>
            <w:vAlign w:val="center"/>
          </w:tcPr>
          <w:p>
            <w:pPr>
              <w:spacing w:line="280" w:lineRule="exact"/>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975" w:type="dxa"/>
            <w:vMerge w:val="continue"/>
            <w:noWrap w:val="0"/>
            <w:vAlign w:val="center"/>
          </w:tcPr>
          <w:p>
            <w:pPr>
              <w:spacing w:line="280" w:lineRule="exact"/>
              <w:rPr>
                <w:rFonts w:hint="eastAsia" w:ascii="宋体" w:hAnsi="宋体"/>
                <w:color w:val="auto"/>
                <w:szCs w:val="21"/>
                <w:highlight w:val="none"/>
              </w:rPr>
            </w:pPr>
          </w:p>
        </w:tc>
        <w:tc>
          <w:tcPr>
            <w:tcW w:w="1978" w:type="dxa"/>
            <w:noWrap w:val="0"/>
            <w:vAlign w:val="center"/>
          </w:tcPr>
          <w:p>
            <w:pPr>
              <w:spacing w:line="320" w:lineRule="exact"/>
              <w:rPr>
                <w:rFonts w:hint="eastAsia" w:ascii="宋体" w:hAnsi="宋体" w:cs="宋体"/>
                <w:bCs/>
                <w:color w:val="auto"/>
                <w:szCs w:val="21"/>
                <w:highlight w:val="none"/>
              </w:rPr>
            </w:pPr>
            <w:r>
              <w:rPr>
                <w:rFonts w:hint="eastAsia" w:ascii="宋体" w:hAnsi="宋体" w:cs="宋体"/>
                <w:bCs/>
                <w:color w:val="auto"/>
                <w:szCs w:val="21"/>
                <w:highlight w:val="none"/>
              </w:rPr>
              <w:t>确保工期的技术组织措施及施工进度表（横道图或网络图）</w:t>
            </w:r>
          </w:p>
        </w:tc>
        <w:tc>
          <w:tcPr>
            <w:tcW w:w="696" w:type="dxa"/>
            <w:noWrap w:val="0"/>
            <w:vAlign w:val="center"/>
          </w:tcPr>
          <w:p>
            <w:pPr>
              <w:spacing w:line="320" w:lineRule="exact"/>
              <w:jc w:val="center"/>
              <w:rPr>
                <w:rFonts w:hint="eastAsia" w:ascii="宋体" w:hAnsi="宋体" w:cs="宋体"/>
                <w:color w:val="auto"/>
                <w:szCs w:val="21"/>
                <w:highlight w:val="none"/>
              </w:rPr>
            </w:pPr>
            <w:r>
              <w:rPr>
                <w:rFonts w:hint="eastAsia" w:ascii="宋体" w:hAnsi="宋体" w:cs="宋体"/>
                <w:bCs/>
                <w:color w:val="auto"/>
                <w:highlight w:val="none"/>
              </w:rPr>
              <w:t>5分</w:t>
            </w:r>
          </w:p>
        </w:tc>
        <w:tc>
          <w:tcPr>
            <w:tcW w:w="4394" w:type="dxa"/>
            <w:noWrap w:val="0"/>
            <w:vAlign w:val="center"/>
          </w:tcPr>
          <w:p>
            <w:pPr>
              <w:spacing w:line="320" w:lineRule="exact"/>
              <w:jc w:val="left"/>
              <w:rPr>
                <w:rFonts w:hint="eastAsia" w:ascii="宋体" w:hAnsi="宋体" w:cs="宋体"/>
                <w:color w:val="auto"/>
                <w:szCs w:val="21"/>
                <w:highlight w:val="none"/>
              </w:rPr>
            </w:pPr>
            <w:r>
              <w:rPr>
                <w:rFonts w:hint="eastAsia" w:ascii="宋体" w:hAnsi="宋体" w:cs="宋体"/>
                <w:bCs/>
                <w:color w:val="auto"/>
                <w:szCs w:val="21"/>
                <w:highlight w:val="none"/>
              </w:rPr>
              <w:t>评委根据编制的优劣程度自主赋分，较优得3.5-5分，一般得2-3.5分，较差得0-2分。</w:t>
            </w:r>
          </w:p>
        </w:tc>
        <w:tc>
          <w:tcPr>
            <w:tcW w:w="1234" w:type="dxa"/>
            <w:noWrap w:val="0"/>
            <w:vAlign w:val="center"/>
          </w:tcPr>
          <w:p>
            <w:pPr>
              <w:spacing w:line="280" w:lineRule="exact"/>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975" w:type="dxa"/>
            <w:vMerge w:val="continue"/>
            <w:noWrap w:val="0"/>
            <w:vAlign w:val="center"/>
          </w:tcPr>
          <w:p>
            <w:pPr>
              <w:spacing w:line="280" w:lineRule="exact"/>
              <w:rPr>
                <w:rFonts w:hint="eastAsia" w:ascii="宋体" w:hAnsi="宋体"/>
                <w:color w:val="auto"/>
                <w:szCs w:val="21"/>
                <w:highlight w:val="none"/>
              </w:rPr>
            </w:pPr>
          </w:p>
        </w:tc>
        <w:tc>
          <w:tcPr>
            <w:tcW w:w="1978" w:type="dxa"/>
            <w:noWrap w:val="0"/>
            <w:vAlign w:val="center"/>
          </w:tcPr>
          <w:p>
            <w:pPr>
              <w:spacing w:line="320" w:lineRule="exact"/>
              <w:rPr>
                <w:rFonts w:hint="eastAsia"/>
                <w:color w:val="auto"/>
                <w:szCs w:val="21"/>
                <w:highlight w:val="none"/>
              </w:rPr>
            </w:pPr>
            <w:r>
              <w:rPr>
                <w:rFonts w:hint="eastAsia" w:ascii="宋体" w:hAnsi="宋体" w:cs="宋体"/>
                <w:bCs/>
                <w:color w:val="auto"/>
                <w:szCs w:val="21"/>
                <w:highlight w:val="none"/>
              </w:rPr>
              <w:t>施工方案</w:t>
            </w:r>
          </w:p>
        </w:tc>
        <w:tc>
          <w:tcPr>
            <w:tcW w:w="696" w:type="dxa"/>
            <w:noWrap w:val="0"/>
            <w:vAlign w:val="center"/>
          </w:tcPr>
          <w:p>
            <w:pPr>
              <w:spacing w:line="320" w:lineRule="exact"/>
              <w:jc w:val="center"/>
              <w:rPr>
                <w:rFonts w:hint="eastAsia" w:cs="宋体"/>
                <w:color w:val="auto"/>
                <w:szCs w:val="21"/>
                <w:highlight w:val="none"/>
              </w:rPr>
            </w:pPr>
            <w:r>
              <w:rPr>
                <w:rFonts w:hint="eastAsia" w:ascii="宋体" w:hAnsi="宋体" w:cs="宋体"/>
                <w:bCs/>
                <w:color w:val="auto"/>
                <w:highlight w:val="none"/>
              </w:rPr>
              <w:t>1</w:t>
            </w:r>
            <w:r>
              <w:rPr>
                <w:rFonts w:hint="eastAsia" w:ascii="宋体" w:hAnsi="宋体" w:cs="宋体"/>
                <w:bCs/>
                <w:color w:val="auto"/>
                <w:highlight w:val="none"/>
                <w:lang w:val="en-US" w:eastAsia="zh-CN"/>
              </w:rPr>
              <w:t>0</w:t>
            </w:r>
            <w:r>
              <w:rPr>
                <w:rFonts w:hint="eastAsia" w:ascii="宋体" w:hAnsi="宋体" w:cs="宋体"/>
                <w:bCs/>
                <w:color w:val="auto"/>
                <w:highlight w:val="none"/>
              </w:rPr>
              <w:t>分</w:t>
            </w:r>
          </w:p>
        </w:tc>
        <w:tc>
          <w:tcPr>
            <w:tcW w:w="4394" w:type="dxa"/>
            <w:noWrap w:val="0"/>
            <w:vAlign w:val="center"/>
          </w:tcPr>
          <w:p>
            <w:pPr>
              <w:spacing w:line="320" w:lineRule="exact"/>
              <w:jc w:val="left"/>
              <w:rPr>
                <w:rFonts w:hint="eastAsia" w:cs="宋体"/>
                <w:color w:val="auto"/>
                <w:szCs w:val="21"/>
                <w:highlight w:val="none"/>
              </w:rPr>
            </w:pPr>
            <w:r>
              <w:rPr>
                <w:rFonts w:hint="eastAsia" w:ascii="宋体" w:hAnsi="宋体" w:cs="宋体"/>
                <w:bCs/>
                <w:color w:val="auto"/>
                <w:szCs w:val="21"/>
                <w:highlight w:val="none"/>
              </w:rPr>
              <w:t>评委根据编制的优劣程度自主赋分，较优得</w:t>
            </w:r>
            <w:r>
              <w:rPr>
                <w:rFonts w:hint="eastAsia" w:ascii="宋体" w:hAnsi="宋体" w:cs="宋体"/>
                <w:bCs/>
                <w:color w:val="auto"/>
                <w:szCs w:val="21"/>
                <w:highlight w:val="none"/>
                <w:lang w:val="en-US" w:eastAsia="zh-CN"/>
              </w:rPr>
              <w:t>8</w:t>
            </w:r>
            <w:r>
              <w:rPr>
                <w:rFonts w:hint="eastAsia" w:ascii="宋体" w:hAnsi="宋体" w:cs="宋体"/>
                <w:bCs/>
                <w:color w:val="auto"/>
                <w:szCs w:val="21"/>
                <w:highlight w:val="none"/>
              </w:rPr>
              <w:t>-1</w:t>
            </w:r>
            <w:r>
              <w:rPr>
                <w:rFonts w:hint="eastAsia" w:ascii="宋体" w:hAnsi="宋体" w:cs="宋体"/>
                <w:bCs/>
                <w:color w:val="auto"/>
                <w:szCs w:val="21"/>
                <w:highlight w:val="none"/>
                <w:lang w:val="en-US" w:eastAsia="zh-CN"/>
              </w:rPr>
              <w:t>0</w:t>
            </w:r>
            <w:r>
              <w:rPr>
                <w:rFonts w:hint="eastAsia" w:ascii="宋体" w:hAnsi="宋体" w:cs="宋体"/>
                <w:bCs/>
                <w:color w:val="auto"/>
                <w:szCs w:val="21"/>
                <w:highlight w:val="none"/>
              </w:rPr>
              <w:t>分，一般得</w:t>
            </w:r>
            <w:r>
              <w:rPr>
                <w:rFonts w:hint="eastAsia" w:ascii="宋体" w:hAnsi="宋体" w:cs="宋体"/>
                <w:bCs/>
                <w:color w:val="auto"/>
                <w:szCs w:val="21"/>
                <w:highlight w:val="none"/>
                <w:lang w:val="en-US" w:eastAsia="zh-CN"/>
              </w:rPr>
              <w:t>3</w:t>
            </w: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8</w:t>
            </w:r>
            <w:r>
              <w:rPr>
                <w:rFonts w:hint="eastAsia" w:ascii="宋体" w:hAnsi="宋体" w:cs="宋体"/>
                <w:bCs/>
                <w:color w:val="auto"/>
                <w:szCs w:val="21"/>
                <w:highlight w:val="none"/>
              </w:rPr>
              <w:t>分，较差得0-</w:t>
            </w:r>
            <w:r>
              <w:rPr>
                <w:rFonts w:hint="eastAsia" w:ascii="宋体" w:hAnsi="宋体" w:cs="宋体"/>
                <w:bCs/>
                <w:color w:val="auto"/>
                <w:szCs w:val="21"/>
                <w:highlight w:val="none"/>
                <w:lang w:val="en-US" w:eastAsia="zh-CN"/>
              </w:rPr>
              <w:t>3</w:t>
            </w:r>
            <w:r>
              <w:rPr>
                <w:rFonts w:hint="eastAsia" w:ascii="宋体" w:hAnsi="宋体" w:cs="宋体"/>
                <w:bCs/>
                <w:color w:val="auto"/>
                <w:szCs w:val="21"/>
                <w:highlight w:val="none"/>
              </w:rPr>
              <w:t>分。</w:t>
            </w:r>
          </w:p>
        </w:tc>
        <w:tc>
          <w:tcPr>
            <w:tcW w:w="1234" w:type="dxa"/>
            <w:noWrap w:val="0"/>
            <w:vAlign w:val="center"/>
          </w:tcPr>
          <w:p>
            <w:pPr>
              <w:pStyle w:val="9"/>
              <w:tabs>
                <w:tab w:val="left" w:pos="1146"/>
                <w:tab w:val="left" w:pos="2565"/>
              </w:tabs>
              <w:spacing w:before="0" w:beforeAutospacing="0" w:after="0" w:afterAutospacing="0" w:line="280" w:lineRule="exact"/>
              <w:rPr>
                <w:rFonts w:hint="eastAsia"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975" w:type="dxa"/>
            <w:vMerge w:val="continue"/>
            <w:noWrap w:val="0"/>
            <w:vAlign w:val="center"/>
          </w:tcPr>
          <w:p>
            <w:pPr>
              <w:spacing w:line="280" w:lineRule="exact"/>
              <w:rPr>
                <w:rFonts w:hint="eastAsia" w:ascii="宋体" w:hAnsi="宋体"/>
                <w:color w:val="auto"/>
                <w:szCs w:val="21"/>
                <w:highlight w:val="none"/>
              </w:rPr>
            </w:pPr>
          </w:p>
        </w:tc>
        <w:tc>
          <w:tcPr>
            <w:tcW w:w="1978" w:type="dxa"/>
            <w:noWrap w:val="0"/>
            <w:vAlign w:val="center"/>
          </w:tcPr>
          <w:p>
            <w:pPr>
              <w:spacing w:line="320" w:lineRule="exact"/>
              <w:rPr>
                <w:rFonts w:hint="eastAsia" w:ascii="宋体" w:hAnsi="宋体" w:cs="宋体"/>
                <w:bCs/>
                <w:color w:val="auto"/>
                <w:szCs w:val="21"/>
                <w:highlight w:val="none"/>
              </w:rPr>
            </w:pPr>
            <w:r>
              <w:rPr>
                <w:rFonts w:hint="default"/>
                <w:color w:val="auto"/>
                <w:szCs w:val="21"/>
                <w:highlight w:val="none"/>
                <w:lang w:val="en-US" w:eastAsia="zh-CN"/>
              </w:rPr>
              <w:t>项目经理部组成</w:t>
            </w:r>
            <w:r>
              <w:rPr>
                <w:rFonts w:hint="default"/>
                <w:color w:val="auto"/>
                <w:kern w:val="2"/>
                <w:sz w:val="24"/>
                <w:szCs w:val="24"/>
                <w:lang w:val="en-US" w:eastAsia="zh-CN" w:bidi="ar-SA"/>
              </w:rPr>
              <w:t xml:space="preserve"> </w:t>
            </w:r>
          </w:p>
        </w:tc>
        <w:tc>
          <w:tcPr>
            <w:tcW w:w="696" w:type="dxa"/>
            <w:noWrap w:val="0"/>
            <w:vAlign w:val="center"/>
          </w:tcPr>
          <w:p>
            <w:pPr>
              <w:spacing w:line="320" w:lineRule="exact"/>
              <w:jc w:val="center"/>
              <w:rPr>
                <w:rFonts w:hint="eastAsia" w:ascii="宋体" w:hAnsi="宋体" w:cs="宋体"/>
                <w:bCs/>
                <w:color w:val="auto"/>
                <w:highlight w:val="none"/>
              </w:rPr>
            </w:pPr>
            <w:r>
              <w:rPr>
                <w:rFonts w:hint="eastAsia" w:ascii="宋体" w:hAnsi="宋体" w:cs="宋体"/>
                <w:bCs/>
                <w:color w:val="auto"/>
                <w:highlight w:val="none"/>
              </w:rPr>
              <w:t>5分</w:t>
            </w:r>
          </w:p>
        </w:tc>
        <w:tc>
          <w:tcPr>
            <w:tcW w:w="4394" w:type="dxa"/>
            <w:noWrap w:val="0"/>
            <w:vAlign w:val="center"/>
          </w:tcPr>
          <w:p>
            <w:pPr>
              <w:spacing w:line="320" w:lineRule="exact"/>
              <w:jc w:val="left"/>
              <w:rPr>
                <w:rFonts w:hint="eastAsia" w:ascii="宋体" w:hAnsi="宋体" w:cs="宋体"/>
                <w:bCs/>
                <w:color w:val="auto"/>
                <w:szCs w:val="21"/>
                <w:highlight w:val="none"/>
              </w:rPr>
            </w:pPr>
            <w:r>
              <w:rPr>
                <w:rFonts w:hint="eastAsia" w:ascii="宋体" w:hAnsi="宋体" w:cs="宋体"/>
                <w:bCs/>
                <w:color w:val="auto"/>
                <w:szCs w:val="21"/>
                <w:highlight w:val="none"/>
                <w:lang w:val="en-US" w:eastAsia="zh-CN"/>
              </w:rPr>
              <w:t>评委</w:t>
            </w:r>
            <w:r>
              <w:rPr>
                <w:rFonts w:hint="default" w:ascii="宋体" w:hAnsi="宋体" w:cs="宋体"/>
                <w:bCs/>
                <w:color w:val="auto"/>
                <w:szCs w:val="21"/>
                <w:highlight w:val="none"/>
                <w:lang w:val="en-US" w:eastAsia="zh-CN"/>
              </w:rPr>
              <w:t>根据人员的安排是否合理、完整</w:t>
            </w:r>
            <w:r>
              <w:rPr>
                <w:rFonts w:hint="eastAsia" w:ascii="宋体" w:hAnsi="宋体" w:cs="宋体"/>
                <w:bCs/>
                <w:color w:val="auto"/>
                <w:szCs w:val="21"/>
                <w:highlight w:val="none"/>
              </w:rPr>
              <w:t>自主赋分，较优得3.5-5分，一般得2-3.5分，较差得0-2分。</w:t>
            </w:r>
          </w:p>
        </w:tc>
        <w:tc>
          <w:tcPr>
            <w:tcW w:w="1234" w:type="dxa"/>
            <w:noWrap w:val="0"/>
            <w:vAlign w:val="center"/>
          </w:tcPr>
          <w:p>
            <w:pPr>
              <w:pStyle w:val="9"/>
              <w:tabs>
                <w:tab w:val="left" w:pos="1146"/>
                <w:tab w:val="left" w:pos="2565"/>
              </w:tabs>
              <w:spacing w:before="0" w:beforeAutospacing="0" w:after="0" w:afterAutospacing="0" w:line="280" w:lineRule="exact"/>
              <w:rPr>
                <w:rFonts w:hint="eastAsia"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975" w:type="dxa"/>
            <w:vMerge w:val="continue"/>
            <w:noWrap w:val="0"/>
            <w:vAlign w:val="center"/>
          </w:tcPr>
          <w:p>
            <w:pPr>
              <w:spacing w:line="280" w:lineRule="exact"/>
              <w:rPr>
                <w:rFonts w:hint="eastAsia" w:ascii="宋体" w:hAnsi="宋体"/>
                <w:color w:val="auto"/>
                <w:szCs w:val="21"/>
                <w:highlight w:val="none"/>
              </w:rPr>
            </w:pPr>
          </w:p>
        </w:tc>
        <w:tc>
          <w:tcPr>
            <w:tcW w:w="1978" w:type="dxa"/>
            <w:noWrap w:val="0"/>
            <w:vAlign w:val="center"/>
          </w:tcPr>
          <w:p>
            <w:pPr>
              <w:spacing w:line="320" w:lineRule="exact"/>
              <w:rPr>
                <w:rFonts w:hint="eastAsia"/>
                <w:color w:val="auto"/>
                <w:szCs w:val="21"/>
                <w:highlight w:val="none"/>
              </w:rPr>
            </w:pPr>
            <w:r>
              <w:rPr>
                <w:rFonts w:hint="eastAsia" w:ascii="宋体" w:hAnsi="宋体" w:cs="宋体"/>
                <w:bCs/>
                <w:color w:val="auto"/>
                <w:szCs w:val="21"/>
                <w:highlight w:val="none"/>
              </w:rPr>
              <w:t>施工机械设备配备计划及劳动力配备计划</w:t>
            </w:r>
          </w:p>
        </w:tc>
        <w:tc>
          <w:tcPr>
            <w:tcW w:w="696" w:type="dxa"/>
            <w:noWrap w:val="0"/>
            <w:vAlign w:val="center"/>
          </w:tcPr>
          <w:p>
            <w:pPr>
              <w:spacing w:line="320" w:lineRule="exact"/>
              <w:jc w:val="center"/>
              <w:rPr>
                <w:rFonts w:hint="eastAsia" w:cs="宋体"/>
                <w:color w:val="auto"/>
                <w:szCs w:val="21"/>
                <w:highlight w:val="none"/>
              </w:rPr>
            </w:pPr>
            <w:r>
              <w:rPr>
                <w:rFonts w:hint="eastAsia" w:ascii="宋体" w:hAnsi="宋体" w:cs="宋体"/>
                <w:bCs/>
                <w:color w:val="auto"/>
                <w:highlight w:val="none"/>
              </w:rPr>
              <w:t>5分</w:t>
            </w:r>
          </w:p>
        </w:tc>
        <w:tc>
          <w:tcPr>
            <w:tcW w:w="4394" w:type="dxa"/>
            <w:noWrap w:val="0"/>
            <w:vAlign w:val="center"/>
          </w:tcPr>
          <w:p>
            <w:pPr>
              <w:spacing w:line="320" w:lineRule="exact"/>
              <w:jc w:val="left"/>
              <w:rPr>
                <w:rFonts w:hint="eastAsia" w:cs="宋体"/>
                <w:color w:val="auto"/>
                <w:szCs w:val="21"/>
                <w:highlight w:val="none"/>
              </w:rPr>
            </w:pPr>
            <w:r>
              <w:rPr>
                <w:rFonts w:hint="eastAsia" w:ascii="宋体" w:hAnsi="宋体" w:cs="宋体"/>
                <w:bCs/>
                <w:color w:val="auto"/>
                <w:szCs w:val="21"/>
                <w:highlight w:val="none"/>
              </w:rPr>
              <w:t>评委根据编制的优劣程度自主赋分，较优得3.5-5分，一般得2-3.5分，较差得0-2分。</w:t>
            </w:r>
          </w:p>
        </w:tc>
        <w:tc>
          <w:tcPr>
            <w:tcW w:w="1234" w:type="dxa"/>
            <w:noWrap w:val="0"/>
            <w:vAlign w:val="center"/>
          </w:tcPr>
          <w:p>
            <w:pPr>
              <w:pStyle w:val="9"/>
              <w:tabs>
                <w:tab w:val="left" w:pos="1146"/>
                <w:tab w:val="left" w:pos="2565"/>
              </w:tabs>
              <w:spacing w:before="0" w:beforeAutospacing="0" w:after="0" w:afterAutospacing="0" w:line="280" w:lineRule="exact"/>
              <w:rPr>
                <w:rFonts w:hint="eastAsia"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975" w:type="dxa"/>
            <w:vMerge w:val="continue"/>
            <w:noWrap w:val="0"/>
            <w:vAlign w:val="center"/>
          </w:tcPr>
          <w:p>
            <w:pPr>
              <w:spacing w:line="280" w:lineRule="exact"/>
              <w:rPr>
                <w:rFonts w:hint="eastAsia" w:ascii="宋体" w:hAnsi="宋体"/>
                <w:color w:val="auto"/>
                <w:szCs w:val="21"/>
                <w:highlight w:val="none"/>
              </w:rPr>
            </w:pPr>
          </w:p>
        </w:tc>
        <w:tc>
          <w:tcPr>
            <w:tcW w:w="1978" w:type="dxa"/>
            <w:noWrap w:val="0"/>
            <w:vAlign w:val="center"/>
          </w:tcPr>
          <w:p>
            <w:pPr>
              <w:rPr>
                <w:rFonts w:hint="eastAsia" w:ascii="宋体" w:hAnsi="宋体" w:cs="宋体"/>
                <w:color w:val="auto"/>
                <w:szCs w:val="21"/>
                <w:highlight w:val="none"/>
              </w:rPr>
            </w:pPr>
            <w:r>
              <w:rPr>
                <w:rFonts w:hint="eastAsia" w:ascii="宋体" w:hAnsi="宋体" w:cs="宋体"/>
                <w:color w:val="auto"/>
                <w:szCs w:val="21"/>
                <w:highlight w:val="none"/>
              </w:rPr>
              <w:t>项目风险预测与防范、事故应急预案</w:t>
            </w:r>
          </w:p>
        </w:tc>
        <w:tc>
          <w:tcPr>
            <w:tcW w:w="696" w:type="dxa"/>
            <w:noWrap w:val="0"/>
            <w:vAlign w:val="center"/>
          </w:tcPr>
          <w:p>
            <w:pPr>
              <w:jc w:val="center"/>
              <w:rPr>
                <w:rFonts w:hint="eastAsia" w:ascii="宋体" w:hAnsi="宋体" w:cs="宋体"/>
                <w:color w:val="auto"/>
                <w:szCs w:val="21"/>
                <w:highlight w:val="none"/>
              </w:rPr>
            </w:pPr>
            <w:r>
              <w:rPr>
                <w:rFonts w:hint="eastAsia" w:ascii="宋体" w:hAnsi="宋体" w:cs="宋体"/>
                <w:bCs/>
                <w:color w:val="auto"/>
                <w:highlight w:val="none"/>
              </w:rPr>
              <w:t>5分</w:t>
            </w:r>
          </w:p>
        </w:tc>
        <w:tc>
          <w:tcPr>
            <w:tcW w:w="4394" w:type="dxa"/>
            <w:noWrap w:val="0"/>
            <w:vAlign w:val="center"/>
          </w:tcPr>
          <w:p>
            <w:pPr>
              <w:rPr>
                <w:rFonts w:hint="eastAsia" w:ascii="宋体" w:hAnsi="宋体" w:cs="宋体"/>
                <w:color w:val="auto"/>
                <w:szCs w:val="21"/>
                <w:highlight w:val="none"/>
              </w:rPr>
            </w:pPr>
            <w:r>
              <w:rPr>
                <w:rFonts w:hint="eastAsia" w:ascii="宋体" w:hAnsi="宋体" w:cs="宋体"/>
                <w:color w:val="auto"/>
                <w:szCs w:val="21"/>
                <w:highlight w:val="none"/>
              </w:rPr>
              <w:t>项目风险预测与防范、事故应急预案考虑全面，切实可行，操作性强，经济合理，得5.0分，其他酌情赋0-5分。</w:t>
            </w:r>
          </w:p>
        </w:tc>
        <w:tc>
          <w:tcPr>
            <w:tcW w:w="1234" w:type="dxa"/>
            <w:noWrap w:val="0"/>
            <w:vAlign w:val="center"/>
          </w:tcPr>
          <w:p>
            <w:pPr>
              <w:spacing w:line="280" w:lineRule="exact"/>
              <w:rPr>
                <w:rFonts w:hint="eastAsia"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8" w:hRule="atLeast"/>
        </w:trPr>
        <w:tc>
          <w:tcPr>
            <w:tcW w:w="975" w:type="dxa"/>
            <w:vMerge w:val="restart"/>
            <w:noWrap w:val="0"/>
            <w:vAlign w:val="center"/>
          </w:tcPr>
          <w:p>
            <w:pPr>
              <w:spacing w:line="320" w:lineRule="exact"/>
              <w:jc w:val="center"/>
              <w:rPr>
                <w:rFonts w:hint="eastAsia" w:ascii="宋体" w:hAnsi="宋体" w:cs="宋体"/>
                <w:bCs/>
                <w:color w:val="auto"/>
                <w:highlight w:val="none"/>
              </w:rPr>
            </w:pPr>
            <w:r>
              <w:rPr>
                <w:rFonts w:hint="eastAsia" w:ascii="宋体" w:hAnsi="宋体" w:cs="宋体"/>
                <w:bCs/>
                <w:color w:val="auto"/>
                <w:highlight w:val="none"/>
              </w:rPr>
              <w:t>商务</w:t>
            </w:r>
          </w:p>
          <w:p>
            <w:pPr>
              <w:spacing w:line="320" w:lineRule="exact"/>
              <w:jc w:val="center"/>
              <w:rPr>
                <w:rFonts w:hint="eastAsia" w:ascii="宋体" w:hAnsi="宋体" w:cs="宋体"/>
                <w:bCs/>
                <w:color w:val="auto"/>
                <w:highlight w:val="none"/>
              </w:rPr>
            </w:pPr>
            <w:r>
              <w:rPr>
                <w:rFonts w:hint="eastAsia" w:ascii="宋体" w:hAnsi="宋体" w:cs="宋体"/>
                <w:bCs/>
                <w:color w:val="auto"/>
                <w:highlight w:val="none"/>
              </w:rPr>
              <w:t>部分</w:t>
            </w:r>
          </w:p>
          <w:p>
            <w:pPr>
              <w:spacing w:line="280" w:lineRule="exact"/>
              <w:ind w:firstLine="210" w:firstLineChars="100"/>
              <w:rPr>
                <w:rFonts w:hint="eastAsia" w:ascii="宋体" w:hAnsi="宋体" w:cs="宋体"/>
                <w:bCs/>
                <w:color w:val="auto"/>
                <w:highlight w:val="none"/>
              </w:rPr>
            </w:pPr>
            <w:r>
              <w:rPr>
                <w:rFonts w:hint="eastAsia" w:ascii="宋体" w:hAnsi="宋体" w:cs="宋体"/>
                <w:bCs/>
                <w:color w:val="auto"/>
                <w:highlight w:val="none"/>
              </w:rPr>
              <w:t>55分</w:t>
            </w:r>
          </w:p>
          <w:p>
            <w:pPr>
              <w:spacing w:line="280" w:lineRule="exact"/>
              <w:rPr>
                <w:rFonts w:hint="eastAsia" w:ascii="宋体" w:hAnsi="宋体" w:cs="宋体"/>
                <w:bCs/>
                <w:color w:val="auto"/>
                <w:highlight w:val="none"/>
              </w:rPr>
            </w:pPr>
          </w:p>
        </w:tc>
        <w:tc>
          <w:tcPr>
            <w:tcW w:w="1978" w:type="dxa"/>
            <w:noWrap w:val="0"/>
            <w:vAlign w:val="center"/>
          </w:tcPr>
          <w:p>
            <w:pPr>
              <w:spacing w:line="320" w:lineRule="exact"/>
              <w:jc w:val="center"/>
              <w:rPr>
                <w:rFonts w:hint="eastAsia" w:ascii="宋体" w:hAnsi="宋体" w:cs="宋体"/>
                <w:bCs/>
                <w:color w:val="auto"/>
                <w:szCs w:val="21"/>
                <w:highlight w:val="none"/>
              </w:rPr>
            </w:pPr>
            <w:r>
              <w:rPr>
                <w:rFonts w:hint="eastAsia" w:ascii="宋体" w:hAnsi="宋体" w:cs="宋体"/>
                <w:bCs/>
                <w:color w:val="auto"/>
                <w:szCs w:val="21"/>
                <w:highlight w:val="none"/>
              </w:rPr>
              <w:t>企业类似业绩</w:t>
            </w:r>
          </w:p>
        </w:tc>
        <w:tc>
          <w:tcPr>
            <w:tcW w:w="696" w:type="dxa"/>
            <w:noWrap w:val="0"/>
            <w:vAlign w:val="center"/>
          </w:tcPr>
          <w:p>
            <w:pPr>
              <w:spacing w:line="320" w:lineRule="exact"/>
              <w:jc w:val="center"/>
              <w:rPr>
                <w:rFonts w:hint="eastAsia" w:ascii="宋体" w:hAnsi="宋体" w:cs="宋体"/>
                <w:bCs/>
                <w:color w:val="auto"/>
                <w:highlight w:val="none"/>
              </w:rPr>
            </w:pPr>
            <w:r>
              <w:rPr>
                <w:rFonts w:hint="eastAsia" w:ascii="宋体" w:hAnsi="宋体" w:cs="宋体"/>
                <w:bCs/>
                <w:color w:val="auto"/>
                <w:highlight w:val="none"/>
                <w:lang w:val="en-US" w:eastAsia="zh-CN"/>
              </w:rPr>
              <w:t>6</w:t>
            </w:r>
            <w:r>
              <w:rPr>
                <w:rFonts w:hint="eastAsia" w:ascii="宋体" w:hAnsi="宋体" w:cs="宋体"/>
                <w:bCs/>
                <w:color w:val="auto"/>
                <w:highlight w:val="none"/>
              </w:rPr>
              <w:t>分</w:t>
            </w:r>
          </w:p>
        </w:tc>
        <w:tc>
          <w:tcPr>
            <w:tcW w:w="4394" w:type="dxa"/>
            <w:noWrap w:val="0"/>
            <w:vAlign w:val="center"/>
          </w:tcPr>
          <w:p>
            <w:pPr>
              <w:spacing w:line="320" w:lineRule="exact"/>
              <w:jc w:val="left"/>
              <w:rPr>
                <w:rFonts w:hint="eastAsia" w:ascii="宋体" w:hAnsi="宋体" w:cs="宋体"/>
                <w:bCs/>
                <w:color w:val="auto"/>
                <w:szCs w:val="21"/>
                <w:highlight w:val="none"/>
              </w:rPr>
            </w:pPr>
            <w:r>
              <w:rPr>
                <w:rFonts w:hint="eastAsia" w:ascii="宋体" w:hAnsi="宋体" w:cs="宋体"/>
                <w:bCs/>
                <w:color w:val="auto"/>
                <w:szCs w:val="21"/>
                <w:highlight w:val="none"/>
              </w:rPr>
              <w:t>近</w:t>
            </w:r>
            <w:r>
              <w:rPr>
                <w:rFonts w:hint="eastAsia" w:ascii="宋体" w:hAnsi="宋体" w:cs="宋体"/>
                <w:bCs/>
                <w:color w:val="auto"/>
                <w:szCs w:val="21"/>
                <w:highlight w:val="none"/>
                <w:lang w:eastAsia="zh-CN"/>
              </w:rPr>
              <w:t>三</w:t>
            </w:r>
            <w:r>
              <w:rPr>
                <w:rFonts w:hint="eastAsia" w:ascii="宋体" w:hAnsi="宋体" w:cs="宋体"/>
                <w:bCs/>
                <w:color w:val="auto"/>
                <w:szCs w:val="21"/>
                <w:highlight w:val="none"/>
              </w:rPr>
              <w:t>年完成的类似业绩一项得</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分，最多得</w:t>
            </w:r>
            <w:r>
              <w:rPr>
                <w:rFonts w:hint="eastAsia" w:ascii="宋体" w:hAnsi="宋体" w:cs="宋体"/>
                <w:bCs/>
                <w:color w:val="auto"/>
                <w:szCs w:val="21"/>
                <w:highlight w:val="none"/>
                <w:lang w:val="en-US" w:eastAsia="zh-CN"/>
              </w:rPr>
              <w:t>6</w:t>
            </w:r>
            <w:r>
              <w:rPr>
                <w:rFonts w:hint="eastAsia" w:ascii="宋体" w:hAnsi="宋体" w:cs="宋体"/>
                <w:bCs/>
                <w:color w:val="auto"/>
                <w:szCs w:val="21"/>
                <w:highlight w:val="none"/>
              </w:rPr>
              <w:t>分（提供201</w:t>
            </w:r>
            <w:r>
              <w:rPr>
                <w:rFonts w:hint="eastAsia" w:ascii="宋体" w:hAnsi="宋体" w:cs="宋体"/>
                <w:bCs/>
                <w:color w:val="auto"/>
                <w:szCs w:val="21"/>
                <w:highlight w:val="none"/>
                <w:lang w:val="en-US" w:eastAsia="zh-CN"/>
              </w:rPr>
              <w:t>8</w:t>
            </w:r>
            <w:r>
              <w:rPr>
                <w:rFonts w:hint="eastAsia" w:ascii="宋体" w:hAnsi="宋体" w:cs="宋体"/>
                <w:bCs/>
                <w:color w:val="auto"/>
                <w:szCs w:val="21"/>
                <w:highlight w:val="none"/>
              </w:rPr>
              <w:t>年1月1日至今类似工程：须附类似工程业绩中标通知书或合同专用条款或竣工验收证明材料复印件或扫描件，并加盖公章）。</w:t>
            </w:r>
          </w:p>
        </w:tc>
        <w:tc>
          <w:tcPr>
            <w:tcW w:w="1234" w:type="dxa"/>
            <w:noWrap w:val="0"/>
            <w:vAlign w:val="top"/>
          </w:tcPr>
          <w:p>
            <w:pPr>
              <w:spacing w:line="300" w:lineRule="exact"/>
              <w:rPr>
                <w:rFonts w:hint="eastAsia"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0" w:hRule="atLeast"/>
        </w:trPr>
        <w:tc>
          <w:tcPr>
            <w:tcW w:w="975" w:type="dxa"/>
            <w:vMerge w:val="continue"/>
            <w:noWrap w:val="0"/>
            <w:vAlign w:val="center"/>
          </w:tcPr>
          <w:p>
            <w:pPr>
              <w:spacing w:line="280" w:lineRule="exact"/>
              <w:rPr>
                <w:rFonts w:hint="eastAsia" w:ascii="宋体" w:hAnsi="宋体" w:cs="宋体"/>
                <w:bCs/>
                <w:color w:val="auto"/>
                <w:highlight w:val="none"/>
              </w:rPr>
            </w:pPr>
          </w:p>
        </w:tc>
        <w:tc>
          <w:tcPr>
            <w:tcW w:w="1978" w:type="dxa"/>
            <w:noWrap w:val="0"/>
            <w:vAlign w:val="center"/>
          </w:tcPr>
          <w:p>
            <w:pPr>
              <w:spacing w:line="320" w:lineRule="exact"/>
              <w:jc w:val="center"/>
              <w:rPr>
                <w:rFonts w:hint="eastAsia" w:ascii="宋体" w:hAnsi="宋体" w:cs="宋体"/>
                <w:bCs/>
                <w:color w:val="auto"/>
                <w:szCs w:val="21"/>
                <w:highlight w:val="none"/>
              </w:rPr>
            </w:pPr>
            <w:r>
              <w:rPr>
                <w:rFonts w:hint="eastAsia" w:ascii="宋体" w:hAnsi="宋体" w:cs="宋体"/>
                <w:bCs/>
                <w:color w:val="auto"/>
                <w:highlight w:val="none"/>
              </w:rPr>
              <w:t>项目经理</w:t>
            </w:r>
          </w:p>
        </w:tc>
        <w:tc>
          <w:tcPr>
            <w:tcW w:w="696" w:type="dxa"/>
            <w:noWrap w:val="0"/>
            <w:vAlign w:val="center"/>
          </w:tcPr>
          <w:p>
            <w:pPr>
              <w:spacing w:line="320" w:lineRule="exact"/>
              <w:jc w:val="center"/>
              <w:rPr>
                <w:rFonts w:hint="eastAsia" w:ascii="宋体" w:hAnsi="宋体" w:cs="宋体"/>
                <w:bCs/>
                <w:color w:val="auto"/>
                <w:highlight w:val="none"/>
              </w:rPr>
            </w:pPr>
            <w:r>
              <w:rPr>
                <w:rFonts w:hint="eastAsia" w:ascii="宋体" w:hAnsi="宋体" w:cs="宋体"/>
                <w:bCs/>
                <w:color w:val="auto"/>
                <w:highlight w:val="none"/>
                <w:lang w:val="en-US" w:eastAsia="zh-CN"/>
              </w:rPr>
              <w:t>4</w:t>
            </w:r>
            <w:r>
              <w:rPr>
                <w:rFonts w:hint="eastAsia" w:ascii="宋体" w:hAnsi="宋体" w:cs="宋体"/>
                <w:bCs/>
                <w:color w:val="auto"/>
                <w:highlight w:val="none"/>
              </w:rPr>
              <w:t>分</w:t>
            </w:r>
          </w:p>
        </w:tc>
        <w:tc>
          <w:tcPr>
            <w:tcW w:w="4394" w:type="dxa"/>
            <w:noWrap w:val="0"/>
            <w:vAlign w:val="center"/>
          </w:tcPr>
          <w:p>
            <w:pPr>
              <w:spacing w:line="300" w:lineRule="exact"/>
              <w:jc w:val="left"/>
              <w:rPr>
                <w:rFonts w:hint="eastAsia" w:ascii="宋体" w:hAnsi="宋体" w:cs="宋体"/>
                <w:bCs/>
                <w:color w:val="auto"/>
                <w:szCs w:val="21"/>
                <w:highlight w:val="none"/>
              </w:rPr>
            </w:pPr>
            <w:r>
              <w:rPr>
                <w:rFonts w:hint="eastAsia" w:ascii="宋体" w:hAnsi="宋体" w:cs="宋体"/>
                <w:bCs/>
                <w:color w:val="auto"/>
                <w:szCs w:val="21"/>
                <w:highlight w:val="none"/>
              </w:rPr>
              <w:t>A.近</w:t>
            </w:r>
            <w:r>
              <w:rPr>
                <w:rFonts w:hint="eastAsia" w:ascii="宋体" w:hAnsi="宋体" w:cs="宋体"/>
                <w:bCs/>
                <w:color w:val="auto"/>
                <w:szCs w:val="21"/>
                <w:highlight w:val="none"/>
                <w:lang w:eastAsia="zh-CN"/>
              </w:rPr>
              <w:t>三</w:t>
            </w:r>
            <w:r>
              <w:rPr>
                <w:rFonts w:hint="eastAsia" w:ascii="宋体" w:hAnsi="宋体" w:cs="宋体"/>
                <w:bCs/>
                <w:color w:val="auto"/>
                <w:szCs w:val="21"/>
                <w:highlight w:val="none"/>
              </w:rPr>
              <w:t>年完成的类似业绩一项得1分，最多得</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分（201</w:t>
            </w:r>
            <w:r>
              <w:rPr>
                <w:rFonts w:hint="eastAsia" w:ascii="宋体" w:hAnsi="宋体" w:cs="宋体"/>
                <w:bCs/>
                <w:color w:val="auto"/>
                <w:szCs w:val="21"/>
                <w:highlight w:val="none"/>
                <w:lang w:val="en-US" w:eastAsia="zh-CN"/>
              </w:rPr>
              <w:t>8</w:t>
            </w:r>
            <w:r>
              <w:rPr>
                <w:rFonts w:hint="eastAsia" w:ascii="宋体" w:hAnsi="宋体" w:cs="宋体"/>
                <w:bCs/>
                <w:color w:val="auto"/>
                <w:szCs w:val="21"/>
                <w:highlight w:val="none"/>
              </w:rPr>
              <w:t>年1月1日至今类似工程：须附类似工程业绩中标通知书或合同专用条款或竣工验收证明材料复印件或扫描件，并加盖公章，</w:t>
            </w:r>
            <w:r>
              <w:rPr>
                <w:rFonts w:hint="eastAsia" w:ascii="宋体" w:hAnsi="宋体" w:cs="宋体"/>
                <w:color w:val="auto"/>
                <w:szCs w:val="21"/>
                <w:highlight w:val="none"/>
              </w:rPr>
              <w:t>所提供的业绩须体现项目经理姓名）</w:t>
            </w:r>
            <w:r>
              <w:rPr>
                <w:rFonts w:hint="eastAsia" w:ascii="宋体" w:hAnsi="宋体" w:cs="宋体"/>
                <w:bCs/>
                <w:color w:val="auto"/>
                <w:szCs w:val="21"/>
                <w:highlight w:val="none"/>
              </w:rPr>
              <w:t>；</w:t>
            </w:r>
          </w:p>
          <w:p>
            <w:pPr>
              <w:spacing w:line="300" w:lineRule="exact"/>
              <w:jc w:val="left"/>
              <w:rPr>
                <w:rFonts w:hint="eastAsia" w:ascii="宋体" w:hAnsi="宋体" w:cs="宋体"/>
                <w:bCs/>
                <w:color w:val="auto"/>
                <w:szCs w:val="21"/>
                <w:highlight w:val="none"/>
              </w:rPr>
            </w:pPr>
            <w:r>
              <w:rPr>
                <w:rFonts w:hint="eastAsia" w:ascii="宋体" w:hAnsi="宋体" w:cs="宋体"/>
                <w:bCs/>
                <w:color w:val="auto"/>
                <w:szCs w:val="21"/>
                <w:highlight w:val="none"/>
              </w:rPr>
              <w:t>B.具有相关专业高级工程师及以上职称得2分，具有工程师职称得1分；</w:t>
            </w:r>
            <w:r>
              <w:rPr>
                <w:rFonts w:hint="eastAsia" w:ascii="宋体" w:hAnsi="宋体" w:cs="宋体"/>
                <w:bCs/>
                <w:color w:val="auto"/>
                <w:highlight w:val="none"/>
              </w:rPr>
              <w:t>否则不得分</w:t>
            </w:r>
            <w:r>
              <w:rPr>
                <w:rFonts w:hint="eastAsia" w:ascii="宋体" w:hAnsi="宋体" w:cs="宋体"/>
                <w:bCs/>
                <w:color w:val="auto"/>
                <w:szCs w:val="21"/>
                <w:highlight w:val="none"/>
              </w:rPr>
              <w:t>（以职称证为准）。</w:t>
            </w:r>
          </w:p>
        </w:tc>
        <w:tc>
          <w:tcPr>
            <w:tcW w:w="1234" w:type="dxa"/>
            <w:noWrap w:val="0"/>
            <w:vAlign w:val="center"/>
          </w:tcPr>
          <w:p>
            <w:pPr>
              <w:spacing w:line="320" w:lineRule="exact"/>
              <w:rPr>
                <w:rFonts w:hint="eastAsia"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975" w:type="dxa"/>
            <w:vMerge w:val="continue"/>
            <w:noWrap w:val="0"/>
            <w:vAlign w:val="center"/>
          </w:tcPr>
          <w:p>
            <w:pPr>
              <w:spacing w:line="280" w:lineRule="exact"/>
              <w:rPr>
                <w:rFonts w:hint="eastAsia" w:ascii="宋体" w:hAnsi="宋体" w:cs="宋体"/>
                <w:bCs/>
                <w:color w:val="auto"/>
                <w:highlight w:val="none"/>
              </w:rPr>
            </w:pPr>
          </w:p>
        </w:tc>
        <w:tc>
          <w:tcPr>
            <w:tcW w:w="1978" w:type="dxa"/>
            <w:noWrap w:val="0"/>
            <w:vAlign w:val="center"/>
          </w:tcPr>
          <w:p>
            <w:pPr>
              <w:ind w:firstLine="420" w:firstLineChars="200"/>
              <w:rPr>
                <w:rFonts w:hint="eastAsia" w:ascii="宋体" w:hAnsi="宋体" w:cs="宋体"/>
                <w:bCs/>
                <w:color w:val="auto"/>
                <w:highlight w:val="none"/>
              </w:rPr>
            </w:pPr>
            <w:r>
              <w:rPr>
                <w:rFonts w:hint="eastAsia" w:ascii="宋体" w:hAnsi="宋体" w:cs="宋体"/>
                <w:color w:val="auto"/>
                <w:szCs w:val="21"/>
                <w:highlight w:val="none"/>
              </w:rPr>
              <w:t>技术负责人</w:t>
            </w:r>
          </w:p>
        </w:tc>
        <w:tc>
          <w:tcPr>
            <w:tcW w:w="696" w:type="dxa"/>
            <w:noWrap w:val="0"/>
            <w:vAlign w:val="center"/>
          </w:tcPr>
          <w:p>
            <w:pPr>
              <w:jc w:val="center"/>
              <w:rPr>
                <w:rFonts w:hint="eastAsia" w:ascii="宋体" w:hAnsi="宋体" w:cs="宋体"/>
                <w:bCs/>
                <w:color w:val="auto"/>
                <w:highlight w:val="none"/>
              </w:rPr>
            </w:pPr>
            <w:r>
              <w:rPr>
                <w:rFonts w:hint="eastAsia" w:ascii="宋体" w:hAnsi="宋体" w:cs="宋体"/>
                <w:color w:val="auto"/>
                <w:szCs w:val="21"/>
                <w:highlight w:val="none"/>
              </w:rPr>
              <w:t>2分</w:t>
            </w:r>
          </w:p>
        </w:tc>
        <w:tc>
          <w:tcPr>
            <w:tcW w:w="4394" w:type="dxa"/>
            <w:noWrap w:val="0"/>
            <w:vAlign w:val="center"/>
          </w:tcPr>
          <w:p>
            <w:pPr>
              <w:rPr>
                <w:rFonts w:hint="eastAsia" w:ascii="宋体" w:hAnsi="宋体" w:cs="宋体"/>
                <w:bCs/>
                <w:color w:val="auto"/>
                <w:szCs w:val="21"/>
                <w:highlight w:val="none"/>
              </w:rPr>
            </w:pPr>
            <w:r>
              <w:rPr>
                <w:rFonts w:hint="eastAsia" w:ascii="宋体" w:hAnsi="宋体" w:cs="宋体"/>
                <w:bCs/>
                <w:color w:val="auto"/>
                <w:szCs w:val="21"/>
                <w:highlight w:val="none"/>
              </w:rPr>
              <w:t>具有相关专业高级工程师及以上职称得2分，具有工程师职称得1分；</w:t>
            </w:r>
            <w:r>
              <w:rPr>
                <w:rFonts w:hint="eastAsia" w:ascii="宋体" w:hAnsi="宋体" w:cs="宋体"/>
                <w:bCs/>
                <w:color w:val="auto"/>
                <w:highlight w:val="none"/>
              </w:rPr>
              <w:t>否则不得分</w:t>
            </w:r>
            <w:r>
              <w:rPr>
                <w:rFonts w:hint="eastAsia" w:ascii="宋体" w:hAnsi="宋体" w:cs="宋体"/>
                <w:bCs/>
                <w:color w:val="auto"/>
                <w:szCs w:val="21"/>
                <w:highlight w:val="none"/>
              </w:rPr>
              <w:t>（以职称证为准）</w:t>
            </w:r>
          </w:p>
        </w:tc>
        <w:tc>
          <w:tcPr>
            <w:tcW w:w="1234" w:type="dxa"/>
            <w:noWrap w:val="0"/>
            <w:vAlign w:val="center"/>
          </w:tcPr>
          <w:p>
            <w:pPr>
              <w:spacing w:line="320" w:lineRule="exact"/>
              <w:rPr>
                <w:rFonts w:hint="eastAsia" w:ascii="宋体" w:hAnsi="宋体" w:cs="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975" w:type="dxa"/>
            <w:vMerge w:val="continue"/>
            <w:noWrap w:val="0"/>
            <w:vAlign w:val="center"/>
          </w:tcPr>
          <w:p>
            <w:pPr>
              <w:spacing w:line="280" w:lineRule="exact"/>
              <w:rPr>
                <w:rFonts w:hint="eastAsia" w:ascii="宋体" w:hAnsi="宋体" w:cs="宋体"/>
                <w:bCs/>
                <w:color w:val="auto"/>
                <w:highlight w:val="none"/>
              </w:rPr>
            </w:pPr>
          </w:p>
        </w:tc>
        <w:tc>
          <w:tcPr>
            <w:tcW w:w="1978" w:type="dxa"/>
            <w:noWrap w:val="0"/>
            <w:vAlign w:val="center"/>
          </w:tcPr>
          <w:p>
            <w:pPr>
              <w:spacing w:line="320" w:lineRule="exact"/>
              <w:jc w:val="left"/>
              <w:rPr>
                <w:rFonts w:hint="eastAsia" w:ascii="宋体" w:hAnsi="宋体" w:cs="宋体"/>
                <w:bCs/>
                <w:color w:val="auto"/>
                <w:highlight w:val="none"/>
              </w:rPr>
            </w:pPr>
            <w:r>
              <w:rPr>
                <w:rFonts w:hint="eastAsia" w:ascii="宋体" w:hAnsi="宋体" w:cs="宋体"/>
                <w:bCs/>
                <w:color w:val="auto"/>
                <w:highlight w:val="none"/>
              </w:rPr>
              <w:t>承诺（对磋商文件、农民工工资、不转包、不分包的承诺）</w:t>
            </w:r>
          </w:p>
        </w:tc>
        <w:tc>
          <w:tcPr>
            <w:tcW w:w="696" w:type="dxa"/>
            <w:noWrap w:val="0"/>
            <w:vAlign w:val="center"/>
          </w:tcPr>
          <w:p>
            <w:pPr>
              <w:spacing w:line="320" w:lineRule="exact"/>
              <w:jc w:val="center"/>
              <w:rPr>
                <w:rFonts w:hint="eastAsia" w:ascii="宋体" w:hAnsi="宋体" w:cs="宋体"/>
                <w:bCs/>
                <w:color w:val="auto"/>
                <w:highlight w:val="none"/>
              </w:rPr>
            </w:pPr>
            <w:r>
              <w:rPr>
                <w:rFonts w:hint="eastAsia" w:ascii="宋体" w:hAnsi="宋体" w:cs="宋体"/>
                <w:bCs/>
                <w:color w:val="auto"/>
                <w:highlight w:val="none"/>
              </w:rPr>
              <w:t>3分</w:t>
            </w:r>
          </w:p>
        </w:tc>
        <w:tc>
          <w:tcPr>
            <w:tcW w:w="4394" w:type="dxa"/>
            <w:noWrap w:val="0"/>
            <w:vAlign w:val="center"/>
          </w:tcPr>
          <w:p>
            <w:pPr>
              <w:spacing w:line="320" w:lineRule="exact"/>
              <w:rPr>
                <w:rFonts w:hint="eastAsia" w:ascii="宋体" w:hAnsi="宋体" w:cs="宋体"/>
                <w:bCs/>
                <w:color w:val="auto"/>
                <w:szCs w:val="21"/>
                <w:highlight w:val="none"/>
              </w:rPr>
            </w:pPr>
            <w:r>
              <w:rPr>
                <w:rFonts w:hint="eastAsia" w:ascii="宋体" w:hAnsi="宋体" w:cs="宋体"/>
                <w:bCs/>
                <w:color w:val="auto"/>
                <w:szCs w:val="21"/>
                <w:highlight w:val="none"/>
              </w:rPr>
              <w:t>评委根据编制的优劣程度自主赋分得0-3分。</w:t>
            </w:r>
          </w:p>
        </w:tc>
        <w:tc>
          <w:tcPr>
            <w:tcW w:w="1234" w:type="dxa"/>
            <w:noWrap w:val="0"/>
            <w:vAlign w:val="center"/>
          </w:tcPr>
          <w:p>
            <w:pPr>
              <w:spacing w:line="320" w:lineRule="exact"/>
              <w:jc w:val="center"/>
              <w:rPr>
                <w:rFonts w:hint="eastAsia" w:ascii="宋体" w:hAnsi="宋体" w:cs="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0" w:hRule="atLeast"/>
        </w:trPr>
        <w:tc>
          <w:tcPr>
            <w:tcW w:w="975" w:type="dxa"/>
            <w:vMerge w:val="continue"/>
            <w:noWrap w:val="0"/>
            <w:vAlign w:val="center"/>
          </w:tcPr>
          <w:p>
            <w:pPr>
              <w:spacing w:line="280" w:lineRule="exact"/>
              <w:rPr>
                <w:rFonts w:hint="eastAsia" w:ascii="宋体" w:hAnsi="宋体" w:cs="宋体"/>
                <w:bCs/>
                <w:color w:val="auto"/>
                <w:highlight w:val="none"/>
              </w:rPr>
            </w:pPr>
          </w:p>
        </w:tc>
        <w:tc>
          <w:tcPr>
            <w:tcW w:w="1978" w:type="dxa"/>
            <w:noWrap w:val="0"/>
            <w:vAlign w:val="center"/>
          </w:tcPr>
          <w:p>
            <w:pPr>
              <w:spacing w:line="320" w:lineRule="exact"/>
              <w:ind w:firstLine="630" w:firstLineChars="300"/>
              <w:jc w:val="left"/>
              <w:rPr>
                <w:rFonts w:hint="eastAsia" w:ascii="宋体" w:hAnsi="宋体" w:cs="宋体"/>
                <w:bCs/>
                <w:color w:val="auto"/>
                <w:highlight w:val="none"/>
              </w:rPr>
            </w:pPr>
            <w:r>
              <w:rPr>
                <w:rFonts w:hint="eastAsia" w:ascii="宋体" w:hAnsi="宋体" w:cs="宋体"/>
                <w:bCs/>
                <w:color w:val="auto"/>
                <w:kern w:val="1"/>
                <w:szCs w:val="21"/>
                <w:highlight w:val="none"/>
              </w:rPr>
              <w:t>磋商报价</w:t>
            </w:r>
          </w:p>
        </w:tc>
        <w:tc>
          <w:tcPr>
            <w:tcW w:w="696" w:type="dxa"/>
            <w:noWrap w:val="0"/>
            <w:vAlign w:val="center"/>
          </w:tcPr>
          <w:p>
            <w:pPr>
              <w:spacing w:line="320" w:lineRule="exact"/>
              <w:jc w:val="center"/>
              <w:rPr>
                <w:rFonts w:hint="eastAsia" w:ascii="宋体" w:hAnsi="宋体" w:cs="宋体"/>
                <w:bCs/>
                <w:color w:val="auto"/>
                <w:highlight w:val="none"/>
              </w:rPr>
            </w:pPr>
            <w:r>
              <w:rPr>
                <w:rFonts w:hint="eastAsia" w:ascii="宋体" w:hAnsi="宋体" w:cs="宋体"/>
                <w:bCs/>
                <w:color w:val="auto"/>
                <w:kern w:val="1"/>
                <w:szCs w:val="21"/>
                <w:highlight w:val="none"/>
                <w:lang w:val="en-US" w:eastAsia="zh-CN"/>
              </w:rPr>
              <w:t>40</w:t>
            </w:r>
            <w:r>
              <w:rPr>
                <w:rFonts w:hint="eastAsia" w:ascii="宋体" w:hAnsi="宋体" w:cs="宋体"/>
                <w:bCs/>
                <w:color w:val="auto"/>
                <w:kern w:val="1"/>
                <w:szCs w:val="21"/>
                <w:highlight w:val="none"/>
              </w:rPr>
              <w:t>分</w:t>
            </w:r>
          </w:p>
        </w:tc>
        <w:tc>
          <w:tcPr>
            <w:tcW w:w="4394" w:type="dxa"/>
            <w:noWrap w:val="0"/>
            <w:vAlign w:val="center"/>
          </w:tcPr>
          <w:p>
            <w:pPr>
              <w:spacing w:line="300" w:lineRule="exact"/>
              <w:rPr>
                <w:rFonts w:hint="eastAsia" w:ascii="宋体" w:hAnsi="宋体" w:cs="宋体"/>
                <w:bCs/>
                <w:color w:val="auto"/>
                <w:kern w:val="1"/>
                <w:szCs w:val="21"/>
                <w:highlight w:val="none"/>
              </w:rPr>
            </w:pPr>
            <w:r>
              <w:rPr>
                <w:rFonts w:hint="eastAsia" w:ascii="宋体" w:hAnsi="宋体" w:cs="宋体"/>
                <w:bCs/>
                <w:color w:val="auto"/>
                <w:kern w:val="1"/>
                <w:szCs w:val="21"/>
                <w:highlight w:val="none"/>
              </w:rPr>
              <w:t>①评标基准价的确定：经评标委员会对各供应商资格审查合格后，将有效投标价格最低的作为评标基准价，此项得满分；投标报价大于最高限价的，为无效报价，应作为无效标处理；最低得分为零分。</w:t>
            </w:r>
          </w:p>
          <w:p>
            <w:pPr>
              <w:spacing w:line="300" w:lineRule="exact"/>
              <w:rPr>
                <w:rFonts w:hint="eastAsia" w:ascii="宋体" w:hAnsi="宋体" w:cs="宋体"/>
                <w:bCs/>
                <w:color w:val="auto"/>
                <w:kern w:val="1"/>
                <w:szCs w:val="21"/>
                <w:highlight w:val="none"/>
              </w:rPr>
            </w:pPr>
            <w:r>
              <w:rPr>
                <w:rFonts w:hint="eastAsia" w:ascii="宋体" w:hAnsi="宋体" w:cs="宋体"/>
                <w:bCs/>
                <w:color w:val="auto"/>
                <w:kern w:val="1"/>
                <w:szCs w:val="21"/>
                <w:highlight w:val="none"/>
              </w:rPr>
              <w:t>②根据下列公式计算出各供应商的投标报价与评标基准价的差异率。</w:t>
            </w:r>
          </w:p>
          <w:p>
            <w:pPr>
              <w:spacing w:line="300" w:lineRule="exact"/>
              <w:rPr>
                <w:rFonts w:hint="eastAsia" w:ascii="宋体" w:hAnsi="宋体" w:cs="宋体"/>
                <w:bCs/>
                <w:color w:val="auto"/>
                <w:szCs w:val="21"/>
                <w:highlight w:val="none"/>
              </w:rPr>
            </w:pPr>
            <w:r>
              <w:rPr>
                <w:rFonts w:hint="eastAsia" w:ascii="宋体" w:hAnsi="宋体" w:cs="宋体"/>
                <w:bCs/>
                <w:color w:val="auto"/>
                <w:kern w:val="1"/>
                <w:szCs w:val="21"/>
                <w:highlight w:val="none"/>
              </w:rPr>
              <w:t>其他供应商报价得分=(评标基准价／投标报价)×</w:t>
            </w:r>
            <w:r>
              <w:rPr>
                <w:rFonts w:hint="eastAsia" w:ascii="宋体" w:hAnsi="宋体" w:cs="宋体"/>
                <w:bCs/>
                <w:color w:val="auto"/>
                <w:kern w:val="1"/>
                <w:szCs w:val="21"/>
                <w:highlight w:val="none"/>
                <w:lang w:val="en-US" w:eastAsia="zh-CN"/>
              </w:rPr>
              <w:t>4</w:t>
            </w:r>
            <w:r>
              <w:rPr>
                <w:rFonts w:hint="eastAsia" w:ascii="宋体" w:hAnsi="宋体" w:cs="宋体"/>
                <w:bCs/>
                <w:color w:val="auto"/>
                <w:kern w:val="1"/>
                <w:szCs w:val="21"/>
                <w:highlight w:val="none"/>
              </w:rPr>
              <w:t>0%×100</w:t>
            </w:r>
          </w:p>
        </w:tc>
        <w:tc>
          <w:tcPr>
            <w:tcW w:w="1234" w:type="dxa"/>
            <w:noWrap w:val="0"/>
            <w:vAlign w:val="center"/>
          </w:tcPr>
          <w:p>
            <w:pPr>
              <w:spacing w:line="320" w:lineRule="exact"/>
              <w:jc w:val="center"/>
              <w:rPr>
                <w:rFonts w:hint="eastAsia" w:ascii="宋体" w:hAnsi="宋体" w:cs="宋体"/>
                <w:bCs/>
                <w:color w:val="auto"/>
                <w:highlight w:val="none"/>
              </w:rPr>
            </w:pPr>
            <w:r>
              <w:rPr>
                <w:rFonts w:hint="eastAsia" w:ascii="宋体" w:hAnsi="宋体" w:cs="宋体"/>
                <w:bCs/>
                <w:color w:val="auto"/>
                <w:highlight w:val="none"/>
              </w:rPr>
              <w:t>政策性价格优惠折扣规定详见评标办法第三条第7点。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9277" w:type="dxa"/>
            <w:gridSpan w:val="5"/>
            <w:noWrap w:val="0"/>
            <w:vAlign w:val="center"/>
          </w:tcPr>
          <w:p>
            <w:pPr>
              <w:spacing w:line="320" w:lineRule="exact"/>
              <w:jc w:val="center"/>
              <w:rPr>
                <w:rFonts w:hint="eastAsia" w:ascii="宋体" w:hAnsi="宋体" w:cs="宋体"/>
                <w:bCs/>
                <w:color w:val="auto"/>
                <w:highlight w:val="none"/>
              </w:rPr>
            </w:pPr>
            <w:r>
              <w:rPr>
                <w:rFonts w:hint="eastAsia" w:ascii="宋体" w:hAnsi="宋体" w:cs="宋体"/>
                <w:bCs/>
                <w:color w:val="auto"/>
                <w:kern w:val="1"/>
                <w:szCs w:val="21"/>
                <w:highlight w:val="none"/>
              </w:rPr>
              <w:t>评审小组根据投标人响应文件横向对比，自主赋分，有重大错误、缺项或漏项时该子项不得分。</w:t>
            </w:r>
          </w:p>
        </w:tc>
      </w:tr>
    </w:tbl>
    <w:p>
      <w:pPr>
        <w:jc w:val="center"/>
        <w:outlineLvl w:val="0"/>
        <w:rPr>
          <w:rFonts w:hint="eastAsia" w:ascii="宋体" w:hAnsi="宋体"/>
          <w:b/>
          <w:color w:val="auto"/>
          <w:sz w:val="36"/>
          <w:highlight w:val="none"/>
        </w:rPr>
      </w:pPr>
      <w:bookmarkStart w:id="38" w:name="_Toc14947"/>
      <w:bookmarkStart w:id="39" w:name="_Toc517"/>
    </w:p>
    <w:p>
      <w:pPr>
        <w:jc w:val="center"/>
        <w:outlineLvl w:val="0"/>
        <w:rPr>
          <w:rFonts w:hint="eastAsia" w:ascii="宋体" w:hAnsi="宋体" w:cs="宋体"/>
          <w:bCs/>
          <w:color w:val="auto"/>
          <w:sz w:val="36"/>
          <w:szCs w:val="36"/>
          <w:highlight w:val="none"/>
        </w:rPr>
      </w:pPr>
      <w:r>
        <w:rPr>
          <w:rFonts w:hint="eastAsia" w:ascii="宋体" w:hAnsi="宋体"/>
          <w:b/>
          <w:color w:val="auto"/>
          <w:sz w:val="36"/>
          <w:highlight w:val="none"/>
        </w:rPr>
        <w:br w:type="page"/>
      </w:r>
      <w:bookmarkStart w:id="40" w:name="_Toc1691"/>
      <w:r>
        <w:rPr>
          <w:rFonts w:hint="eastAsia" w:ascii="宋体" w:hAnsi="宋体"/>
          <w:b/>
          <w:color w:val="auto"/>
          <w:sz w:val="36"/>
          <w:highlight w:val="none"/>
        </w:rPr>
        <w:t xml:space="preserve">第四部分  </w:t>
      </w:r>
      <w:bookmarkEnd w:id="38"/>
      <w:r>
        <w:rPr>
          <w:rFonts w:ascii="宋体" w:hAnsi="宋体" w:cs="宋体"/>
          <w:b/>
          <w:color w:val="auto"/>
          <w:kern w:val="1"/>
          <w:sz w:val="36"/>
          <w:szCs w:val="36"/>
          <w:highlight w:val="none"/>
        </w:rPr>
        <w:t>合同文</w:t>
      </w:r>
      <w:r>
        <w:rPr>
          <w:rFonts w:hint="eastAsia" w:ascii="宋体" w:hAnsi="宋体" w:cs="宋体"/>
          <w:b/>
          <w:color w:val="auto"/>
          <w:kern w:val="1"/>
          <w:sz w:val="36"/>
          <w:szCs w:val="36"/>
          <w:highlight w:val="none"/>
        </w:rPr>
        <w:t>本</w:t>
      </w:r>
      <w:r>
        <w:rPr>
          <w:rFonts w:ascii="宋体" w:hAnsi="宋体" w:cs="宋体"/>
          <w:b/>
          <w:color w:val="auto"/>
          <w:kern w:val="1"/>
          <w:sz w:val="36"/>
          <w:szCs w:val="36"/>
          <w:highlight w:val="none"/>
        </w:rPr>
        <w:t>及主要条款</w:t>
      </w:r>
      <w:bookmarkEnd w:id="40"/>
    </w:p>
    <w:p>
      <w:pPr>
        <w:rPr>
          <w:rFonts w:hint="eastAsia" w:ascii="宋体" w:hAnsi="宋体" w:cs="宋体"/>
          <w:bCs/>
          <w:color w:val="auto"/>
          <w:sz w:val="36"/>
          <w:szCs w:val="36"/>
          <w:highlight w:val="none"/>
        </w:rPr>
      </w:pPr>
      <w:r>
        <w:rPr>
          <w:rFonts w:hint="eastAsia" w:ascii="宋体" w:hAnsi="宋体" w:cs="宋体"/>
          <w:bCs/>
          <w:color w:val="auto"/>
          <w:sz w:val="36"/>
          <w:szCs w:val="36"/>
          <w:highlight w:val="none"/>
        </w:rPr>
        <w:t>（GF-2017-0201）</w:t>
      </w:r>
    </w:p>
    <w:p>
      <w:pPr>
        <w:wordWrap w:val="0"/>
        <w:ind w:right="640"/>
        <w:jc w:val="center"/>
        <w:rPr>
          <w:rFonts w:hint="eastAsia" w:ascii="宋体" w:hAnsi="宋体" w:cs="宋体"/>
          <w:bCs/>
          <w:color w:val="auto"/>
          <w:sz w:val="32"/>
          <w:szCs w:val="32"/>
          <w:highlight w:val="none"/>
        </w:rPr>
      </w:pPr>
      <w:r>
        <w:rPr>
          <w:rFonts w:hint="eastAsia" w:ascii="宋体" w:hAnsi="宋体" w:cs="宋体"/>
          <w:bCs/>
          <w:color w:val="auto"/>
          <w:sz w:val="32"/>
          <w:szCs w:val="32"/>
          <w:highlight w:val="none"/>
        </w:rPr>
        <w:t xml:space="preserve"> </w:t>
      </w:r>
    </w:p>
    <w:p>
      <w:pPr>
        <w:wordWrap w:val="0"/>
        <w:ind w:right="640"/>
        <w:jc w:val="center"/>
        <w:rPr>
          <w:rFonts w:hint="eastAsia" w:ascii="宋体" w:hAnsi="宋体" w:cs="宋体"/>
          <w:bCs/>
          <w:color w:val="auto"/>
          <w:sz w:val="32"/>
          <w:szCs w:val="32"/>
          <w:highlight w:val="none"/>
        </w:rPr>
      </w:pPr>
    </w:p>
    <w:p>
      <w:pPr>
        <w:jc w:val="center"/>
        <w:rPr>
          <w:rFonts w:hint="eastAsia" w:ascii="宋体" w:hAnsi="宋体" w:cs="宋体"/>
          <w:bCs/>
          <w:color w:val="auto"/>
          <w:sz w:val="24"/>
          <w:highlight w:val="none"/>
        </w:rPr>
      </w:pPr>
      <w:r>
        <w:rPr>
          <w:rFonts w:hint="eastAsia" w:ascii="宋体" w:hAnsi="宋体" w:cs="宋体"/>
          <w:bCs/>
          <w:color w:val="auto"/>
          <w:sz w:val="52"/>
          <w:szCs w:val="52"/>
          <w:highlight w:val="none"/>
        </w:rPr>
        <w:t>建设工程施工合同</w:t>
      </w:r>
      <w:r>
        <w:rPr>
          <w:rFonts w:hint="eastAsia" w:ascii="宋体" w:hAnsi="宋体" w:cs="宋体"/>
          <w:bCs/>
          <w:color w:val="auto"/>
          <w:sz w:val="52"/>
          <w:szCs w:val="52"/>
          <w:highlight w:val="none"/>
        </w:rPr>
        <w:br w:type="textWrapping"/>
      </w:r>
    </w:p>
    <w:p>
      <w:pPr>
        <w:jc w:val="center"/>
        <w:rPr>
          <w:rFonts w:hint="eastAsia" w:ascii="宋体" w:hAnsi="宋体" w:cs="宋体"/>
          <w:bCs/>
          <w:color w:val="auto"/>
          <w:sz w:val="52"/>
          <w:szCs w:val="52"/>
          <w:highlight w:val="none"/>
        </w:rPr>
      </w:pPr>
      <w:r>
        <w:rPr>
          <w:rFonts w:hint="eastAsia" w:ascii="宋体" w:hAnsi="宋体" w:cs="宋体"/>
          <w:bCs/>
          <w:color w:val="auto"/>
          <w:sz w:val="36"/>
          <w:szCs w:val="36"/>
          <w:highlight w:val="none"/>
        </w:rPr>
        <w:t>（示范文本）</w:t>
      </w:r>
    </w:p>
    <w:p>
      <w:pPr>
        <w:jc w:val="center"/>
        <w:rPr>
          <w:rFonts w:hint="eastAsia" w:ascii="宋体" w:hAnsi="宋体" w:cs="宋体"/>
          <w:bCs/>
          <w:color w:val="auto"/>
          <w:sz w:val="52"/>
          <w:szCs w:val="52"/>
          <w:highlight w:val="none"/>
        </w:rPr>
      </w:pPr>
    </w:p>
    <w:p>
      <w:pPr>
        <w:jc w:val="center"/>
        <w:rPr>
          <w:rFonts w:hint="eastAsia" w:ascii="宋体" w:hAnsi="宋体" w:cs="宋体"/>
          <w:bCs/>
          <w:color w:val="auto"/>
          <w:sz w:val="72"/>
          <w:szCs w:val="72"/>
          <w:highlight w:val="none"/>
        </w:rPr>
      </w:pPr>
    </w:p>
    <w:p>
      <w:pPr>
        <w:jc w:val="center"/>
        <w:rPr>
          <w:rFonts w:hint="eastAsia" w:ascii="宋体" w:hAnsi="宋体" w:cs="宋体"/>
          <w:bCs/>
          <w:color w:val="auto"/>
          <w:sz w:val="72"/>
          <w:szCs w:val="72"/>
          <w:highlight w:val="none"/>
        </w:rPr>
      </w:pPr>
    </w:p>
    <w:p>
      <w:pPr>
        <w:jc w:val="center"/>
        <w:rPr>
          <w:rFonts w:hint="eastAsia" w:ascii="宋体" w:hAnsi="宋体" w:cs="宋体"/>
          <w:bCs/>
          <w:color w:val="auto"/>
          <w:sz w:val="72"/>
          <w:szCs w:val="72"/>
          <w:highlight w:val="none"/>
        </w:rPr>
      </w:pPr>
    </w:p>
    <w:p>
      <w:pPr>
        <w:jc w:val="center"/>
        <w:rPr>
          <w:rFonts w:hint="eastAsia" w:ascii="宋体" w:hAnsi="宋体" w:cs="宋体"/>
          <w:bCs/>
          <w:color w:val="auto"/>
          <w:sz w:val="72"/>
          <w:szCs w:val="72"/>
          <w:highlight w:val="none"/>
        </w:rPr>
      </w:pPr>
    </w:p>
    <w:p>
      <w:pPr>
        <w:rPr>
          <w:rFonts w:hint="eastAsia" w:ascii="宋体" w:hAnsi="宋体" w:cs="宋体"/>
          <w:bCs/>
          <w:color w:val="auto"/>
          <w:sz w:val="28"/>
          <w:szCs w:val="28"/>
          <w:highlight w:val="none"/>
        </w:rPr>
      </w:pPr>
    </w:p>
    <w:p>
      <w:pPr>
        <w:rPr>
          <w:rFonts w:hint="eastAsia" w:ascii="宋体" w:hAnsi="宋体" w:cs="宋体"/>
          <w:bCs/>
          <w:color w:val="auto"/>
          <w:sz w:val="28"/>
          <w:szCs w:val="28"/>
          <w:highlight w:val="none"/>
        </w:rPr>
      </w:pPr>
    </w:p>
    <w:p>
      <w:pPr>
        <w:rPr>
          <w:rFonts w:hint="eastAsia" w:ascii="宋体" w:hAnsi="宋体" w:cs="宋体"/>
          <w:bCs/>
          <w:color w:val="auto"/>
          <w:sz w:val="28"/>
          <w:szCs w:val="28"/>
          <w:highlight w:val="none"/>
        </w:rPr>
      </w:pPr>
    </w:p>
    <w:p>
      <w:pPr>
        <w:rPr>
          <w:rFonts w:hint="eastAsia" w:ascii="宋体" w:hAnsi="宋体" w:cs="宋体"/>
          <w:bCs/>
          <w:color w:val="auto"/>
          <w:sz w:val="28"/>
          <w:szCs w:val="28"/>
          <w:highlight w:val="none"/>
        </w:rPr>
      </w:pPr>
    </w:p>
    <w:p>
      <w:pPr>
        <w:ind w:right="2719" w:rightChars="1295" w:firstLine="2738" w:firstLineChars="1304"/>
        <w:jc w:val="distribute"/>
        <w:rPr>
          <w:rFonts w:hint="eastAsia" w:ascii="宋体" w:hAnsi="宋体" w:cs="宋体"/>
          <w:bCs/>
          <w:color w:val="auto"/>
          <w:sz w:val="32"/>
          <w:szCs w:val="28"/>
          <w:highlight w:val="none"/>
        </w:rPr>
      </w:pPr>
      <w:r>
        <w:rPr>
          <w:rFonts w:hint="eastAsia" w:ascii="宋体" w:hAnsi="宋体" w:cs="宋体"/>
          <w:bCs/>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3970020</wp:posOffset>
                </wp:positionH>
                <wp:positionV relativeFrom="paragraph">
                  <wp:posOffset>120015</wp:posOffset>
                </wp:positionV>
                <wp:extent cx="723900" cy="457200"/>
                <wp:effectExtent l="4445" t="4445" r="14605" b="14605"/>
                <wp:wrapNone/>
                <wp:docPr id="3" name="文本框 3"/>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a:effectLst/>
                      </wps:spPr>
                      <wps:txbx>
                        <w:txbxContent>
                          <w:p>
                            <w:pPr>
                              <w:rPr>
                                <w:rFonts w:ascii="宋体" w:hAnsi="宋体"/>
                                <w:b/>
                                <w:bCs/>
                                <w:sz w:val="32"/>
                              </w:rPr>
                            </w:pPr>
                            <w:r>
                              <w:rPr>
                                <w:rFonts w:hint="eastAsia" w:ascii="宋体" w:hAnsi="宋体"/>
                                <w:b/>
                                <w:bCs/>
                                <w:sz w:val="32"/>
                              </w:rPr>
                              <w:t>制定</w:t>
                            </w:r>
                          </w:p>
                        </w:txbxContent>
                      </wps:txbx>
                      <wps:bodyPr upright="1"/>
                    </wps:wsp>
                  </a:graphicData>
                </a:graphic>
              </wp:anchor>
            </w:drawing>
          </mc:Choice>
          <mc:Fallback>
            <w:pict>
              <v:shape id="_x0000_s1026" o:spid="_x0000_s1026" o:spt="202" type="#_x0000_t202" style="position:absolute;left:0pt;margin-left:312.6pt;margin-top:9.45pt;height:36pt;width:57pt;z-index:251659264;mso-width-relative:page;mso-height-relative:page;" filled="f" stroked="t" coordsize="21600,21600" o:gfxdata="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Qc0tcdgAAAAJAQAADwAAAAAAAAABACAAAAAi&#10;AAAAZHJzL2Rvd25yZXYueG1sUEsBAhQAFAAAAAgAh07iQNpL/CsKAgAAGgQAAA4AAAAAAAAAAQAg&#10;AAAAJwEAAGRycy9lMm9Eb2MueG1sUEsFBgAAAAAGAAYAWQEAAKMFAAAAAA==&#10;">
                <v:fill on="f" focussize="0,0"/>
                <v:stroke color="#FFFFFF" joinstyle="miter"/>
                <v:imagedata o:title=""/>
                <o:lock v:ext="edit" aspectratio="f"/>
                <v:textbox>
                  <w:txbxContent>
                    <w:p>
                      <w:pPr>
                        <w:rPr>
                          <w:rFonts w:ascii="宋体" w:hAnsi="宋体"/>
                          <w:b/>
                          <w:bCs/>
                          <w:sz w:val="32"/>
                        </w:rPr>
                      </w:pPr>
                      <w:r>
                        <w:rPr>
                          <w:rFonts w:hint="eastAsia" w:ascii="宋体" w:hAnsi="宋体"/>
                          <w:b/>
                          <w:bCs/>
                          <w:sz w:val="32"/>
                        </w:rPr>
                        <w:t>制定</w:t>
                      </w:r>
                    </w:p>
                  </w:txbxContent>
                </v:textbox>
              </v:shape>
            </w:pict>
          </mc:Fallback>
        </mc:AlternateContent>
      </w:r>
      <w:r>
        <w:rPr>
          <w:rFonts w:hint="eastAsia" w:ascii="宋体" w:hAnsi="宋体" w:cs="宋体"/>
          <w:bCs/>
          <w:color w:val="auto"/>
          <w:sz w:val="32"/>
          <w:szCs w:val="28"/>
          <w:highlight w:val="none"/>
        </w:rPr>
        <w:t>住房和城乡建设部</w:t>
      </w:r>
    </w:p>
    <w:p>
      <w:pPr>
        <w:ind w:right="2719" w:rightChars="1295" w:firstLine="2739" w:firstLineChars="856"/>
        <w:jc w:val="distribute"/>
        <w:rPr>
          <w:rFonts w:hint="eastAsia" w:ascii="宋体" w:hAnsi="宋体" w:cs="宋体"/>
          <w:bCs/>
          <w:color w:val="auto"/>
          <w:sz w:val="32"/>
          <w:szCs w:val="28"/>
          <w:highlight w:val="none"/>
        </w:rPr>
      </w:pPr>
      <w:r>
        <w:rPr>
          <w:rFonts w:hint="eastAsia" w:ascii="宋体" w:hAnsi="宋体" w:cs="宋体"/>
          <w:bCs/>
          <w:color w:val="auto"/>
          <w:sz w:val="32"/>
          <w:szCs w:val="28"/>
          <w:highlight w:val="none"/>
        </w:rPr>
        <w:t>国家工商行政管理总局</w:t>
      </w:r>
    </w:p>
    <w:p>
      <w:pPr>
        <w:ind w:right="2719" w:rightChars="1295" w:firstLine="2739" w:firstLineChars="856"/>
        <w:jc w:val="distribute"/>
        <w:rPr>
          <w:rFonts w:hint="eastAsia" w:ascii="宋体" w:hAnsi="宋体" w:cs="宋体"/>
          <w:bCs/>
          <w:color w:val="auto"/>
          <w:sz w:val="32"/>
          <w:szCs w:val="28"/>
          <w:highlight w:val="none"/>
        </w:rPr>
      </w:pPr>
    </w:p>
    <w:p>
      <w:pPr>
        <w:rPr>
          <w:rFonts w:hint="eastAsia" w:ascii="宋体" w:hAnsi="宋体" w:cs="宋体"/>
          <w:bCs/>
          <w:color w:val="auto"/>
          <w:highlight w:val="none"/>
        </w:rPr>
      </w:pPr>
    </w:p>
    <w:p>
      <w:pPr>
        <w:pStyle w:val="19"/>
        <w:spacing w:line="500" w:lineRule="exact"/>
        <w:jc w:val="center"/>
        <w:rPr>
          <w:rFonts w:hint="eastAsia" w:ascii="宋体" w:hAnsi="宋体" w:cs="宋体"/>
          <w:bCs/>
          <w:color w:val="auto"/>
          <w:sz w:val="32"/>
          <w:szCs w:val="32"/>
          <w:highlight w:val="none"/>
          <w:lang w:val="zh-CN"/>
        </w:rPr>
      </w:pPr>
      <w:bookmarkStart w:id="41" w:name="_Toc19785"/>
      <w:bookmarkStart w:id="42" w:name="_Toc29333"/>
      <w:bookmarkStart w:id="43" w:name="_Toc296890982"/>
      <w:bookmarkStart w:id="44" w:name="_Toc296503025"/>
      <w:r>
        <w:rPr>
          <w:rFonts w:hint="eastAsia" w:ascii="宋体" w:hAnsi="宋体" w:cs="宋体"/>
          <w:bCs/>
          <w:color w:val="auto"/>
          <w:sz w:val="32"/>
          <w:szCs w:val="32"/>
          <w:highlight w:val="none"/>
          <w:lang w:val="zh-CN"/>
        </w:rPr>
        <w:t>说  明</w:t>
      </w:r>
      <w:bookmarkEnd w:id="41"/>
      <w:bookmarkEnd w:id="42"/>
    </w:p>
    <w:p>
      <w:pPr>
        <w:spacing w:line="50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为了指导建设工程施工合同当事人的签约行为，维护合同当事人的合法权益，依据《中华人民共和国合同法》、《中华人民共和国建筑法》、《中华人民共和国招标投标法》以及相关法律法规，住房</w:t>
      </w:r>
      <w:r>
        <w:rPr>
          <w:rFonts w:hint="eastAsia" w:ascii="宋体" w:hAnsi="宋体" w:cs="宋体"/>
          <w:bCs/>
          <w:color w:val="auto"/>
          <w:sz w:val="24"/>
          <w:highlight w:val="none"/>
          <w:lang w:eastAsia="zh-CN"/>
        </w:rPr>
        <w:t>和</w:t>
      </w:r>
      <w:r>
        <w:rPr>
          <w:rFonts w:hint="eastAsia" w:ascii="宋体" w:hAnsi="宋体" w:cs="宋体"/>
          <w:bCs/>
          <w:color w:val="auto"/>
          <w:sz w:val="24"/>
          <w:highlight w:val="none"/>
        </w:rPr>
        <w:t>城乡建设部、国家工商行政管理总局对《建设工程施工合同（示范文本）》（GF-2013-0201）进行了修订，制定了《建设工程施工合同（示范文本）》（GF-2017-0201）（以下简称《示范文本》）。为了便于合同当事人使用《示范文本》，现就有关问题说明如下：</w:t>
      </w:r>
    </w:p>
    <w:p>
      <w:pPr>
        <w:spacing w:line="50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一、《示范文本》的组成</w:t>
      </w:r>
    </w:p>
    <w:p>
      <w:pPr>
        <w:spacing w:line="50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《示范文本》由合同协议书、通用合同条款和专用合同条款三部分组成。</w:t>
      </w:r>
    </w:p>
    <w:p>
      <w:pPr>
        <w:spacing w:line="50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（一）合同协议书</w:t>
      </w:r>
    </w:p>
    <w:p>
      <w:pPr>
        <w:spacing w:line="50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示范文本》合同协议书共计13条，主要包括：工程概况、合同工期、质量标准、签约合同价和合同价格形式、项目经理、合同文件构成、承诺以及合同生效条件等重要内容，集中约定了合同当事人基本的合同权利义务。</w:t>
      </w:r>
    </w:p>
    <w:p>
      <w:pPr>
        <w:spacing w:line="50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（二）通用合同条款</w:t>
      </w:r>
    </w:p>
    <w:p>
      <w:pPr>
        <w:spacing w:line="50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通用合同条款是合同当事人根据《中华人民共和国建筑法》、《中华人民共和国合同法》等法律法规的规定，就工程建设的实施及相关事项，对合同当事人的权利义务作出的原则性约定。</w:t>
      </w:r>
    </w:p>
    <w:p>
      <w:pPr>
        <w:spacing w:line="50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通用合同条款共计20条，具体条款分别为：一般约定、发包人、承包人、监理人、工程质量、安全文明施工与环境保护、工期和进度、材料与设备、试验与检验、变更、价格调整、合同价格、计量与支付、验收和工程试车、竣工结算、缺陷责任与保修、违约、不可抗力、保险、索赔和争议解决。前述条款安排既考虑了现行法律法规对工程建设的有关要求，也考虑了建设工程施工管理的特殊需要。</w:t>
      </w:r>
    </w:p>
    <w:p>
      <w:pPr>
        <w:spacing w:line="50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（三）专用合同条款</w:t>
      </w:r>
    </w:p>
    <w:p>
      <w:pPr>
        <w:spacing w:line="50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专用合同条款是对通用合同条款原则性约定的细化、完善、补充、修改或另行约定的条款。合同当事人可以根据不同建设工程的特点及具体情况，通过双方的谈判、协商对相应的专用合同条款进行修改补充。在使用专用合同条款时，应注意以下事项：</w:t>
      </w:r>
    </w:p>
    <w:p>
      <w:pPr>
        <w:spacing w:line="500" w:lineRule="exact"/>
        <w:ind w:right="25" w:rightChars="12"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1.专用合同条款的编号应与相应的通用合同条款的编号一致；</w:t>
      </w:r>
    </w:p>
    <w:p>
      <w:pPr>
        <w:spacing w:line="50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2.合同当事人可以通过对专用合同条款的修改，满足具体建设工程的特殊要求，避免直接修改通用合同条款；</w:t>
      </w:r>
    </w:p>
    <w:p>
      <w:pPr>
        <w:spacing w:line="50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3.在专用合同条款中有横道线的地方，合同当事人可针对相应的通用合同条款进行细化、完善、补充、修改或另行约定；如无细化、完善、补充、修改或另行约定，则填写“无”或划“/”。</w:t>
      </w:r>
    </w:p>
    <w:p>
      <w:pPr>
        <w:spacing w:line="50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二、《示范文本》的性质和适用范围</w:t>
      </w:r>
    </w:p>
    <w:p>
      <w:pPr>
        <w:spacing w:line="50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示范文本》为非强制性使用文本。《示范文本》适用于房屋建筑工程、土木工程、线路管道和设备安装工程、装修工程等建设工程的施工承发包活动,合同当事人可结合建设工程具体情况，根据《示范文本》订立合同，并按照法律法规规定和合同约定承担相应的法律责任及合同权利义务。</w:t>
      </w:r>
      <w:bookmarkStart w:id="45" w:name="_Toc351203480"/>
    </w:p>
    <w:p>
      <w:pPr>
        <w:spacing w:line="500" w:lineRule="exact"/>
        <w:ind w:firstLine="480" w:firstLineChars="200"/>
        <w:rPr>
          <w:rFonts w:hint="eastAsia" w:ascii="宋体" w:hAnsi="宋体" w:cs="宋体"/>
          <w:bCs/>
          <w:color w:val="auto"/>
          <w:sz w:val="24"/>
          <w:highlight w:val="none"/>
        </w:rPr>
      </w:pPr>
    </w:p>
    <w:p>
      <w:pPr>
        <w:spacing w:line="500" w:lineRule="exact"/>
        <w:ind w:firstLine="480" w:firstLineChars="200"/>
        <w:rPr>
          <w:rFonts w:hint="eastAsia" w:ascii="宋体" w:hAnsi="宋体" w:cs="宋体"/>
          <w:bCs/>
          <w:color w:val="auto"/>
          <w:sz w:val="24"/>
          <w:highlight w:val="none"/>
        </w:rPr>
      </w:pPr>
    </w:p>
    <w:p>
      <w:pPr>
        <w:spacing w:line="500" w:lineRule="exact"/>
        <w:ind w:firstLine="480" w:firstLineChars="200"/>
        <w:rPr>
          <w:rFonts w:hint="eastAsia" w:ascii="宋体" w:hAnsi="宋体" w:cs="宋体"/>
          <w:bCs/>
          <w:color w:val="auto"/>
          <w:sz w:val="24"/>
          <w:highlight w:val="none"/>
        </w:rPr>
      </w:pPr>
    </w:p>
    <w:p>
      <w:pPr>
        <w:spacing w:line="500" w:lineRule="exact"/>
        <w:ind w:firstLine="480" w:firstLineChars="200"/>
        <w:rPr>
          <w:rFonts w:hint="eastAsia" w:ascii="宋体" w:hAnsi="宋体" w:cs="宋体"/>
          <w:bCs/>
          <w:color w:val="auto"/>
          <w:sz w:val="24"/>
          <w:highlight w:val="none"/>
        </w:rPr>
      </w:pPr>
    </w:p>
    <w:p>
      <w:pPr>
        <w:spacing w:line="500" w:lineRule="exact"/>
        <w:ind w:firstLine="480" w:firstLineChars="200"/>
        <w:rPr>
          <w:rFonts w:hint="eastAsia" w:ascii="宋体" w:hAnsi="宋体" w:cs="宋体"/>
          <w:bCs/>
          <w:color w:val="auto"/>
          <w:sz w:val="24"/>
          <w:highlight w:val="none"/>
        </w:rPr>
      </w:pPr>
    </w:p>
    <w:p>
      <w:pPr>
        <w:spacing w:line="500" w:lineRule="exact"/>
        <w:ind w:firstLine="480" w:firstLineChars="200"/>
        <w:rPr>
          <w:rFonts w:hint="eastAsia" w:ascii="宋体" w:hAnsi="宋体" w:cs="宋体"/>
          <w:bCs/>
          <w:color w:val="auto"/>
          <w:sz w:val="24"/>
          <w:highlight w:val="none"/>
        </w:rPr>
      </w:pPr>
    </w:p>
    <w:p>
      <w:pPr>
        <w:spacing w:line="500" w:lineRule="exact"/>
        <w:ind w:firstLine="480" w:firstLineChars="200"/>
        <w:rPr>
          <w:rFonts w:hint="eastAsia" w:ascii="宋体" w:hAnsi="宋体" w:cs="宋体"/>
          <w:bCs/>
          <w:color w:val="auto"/>
          <w:sz w:val="24"/>
          <w:highlight w:val="none"/>
        </w:rPr>
      </w:pPr>
    </w:p>
    <w:p>
      <w:pPr>
        <w:spacing w:line="500" w:lineRule="exact"/>
        <w:ind w:firstLine="480" w:firstLineChars="200"/>
        <w:rPr>
          <w:rFonts w:hint="eastAsia" w:ascii="宋体" w:hAnsi="宋体" w:cs="宋体"/>
          <w:bCs/>
          <w:color w:val="auto"/>
          <w:sz w:val="24"/>
          <w:highlight w:val="none"/>
        </w:rPr>
      </w:pPr>
    </w:p>
    <w:p>
      <w:pPr>
        <w:spacing w:line="500" w:lineRule="exact"/>
        <w:ind w:firstLine="480" w:firstLineChars="200"/>
        <w:rPr>
          <w:rFonts w:hint="eastAsia" w:ascii="宋体" w:hAnsi="宋体" w:cs="宋体"/>
          <w:bCs/>
          <w:color w:val="auto"/>
          <w:sz w:val="24"/>
          <w:highlight w:val="none"/>
        </w:rPr>
      </w:pPr>
    </w:p>
    <w:p>
      <w:pPr>
        <w:spacing w:line="500" w:lineRule="exact"/>
        <w:ind w:firstLine="480" w:firstLineChars="200"/>
        <w:rPr>
          <w:rFonts w:hint="eastAsia" w:ascii="宋体" w:hAnsi="宋体" w:cs="宋体"/>
          <w:bCs/>
          <w:color w:val="auto"/>
          <w:sz w:val="24"/>
          <w:highlight w:val="none"/>
        </w:rPr>
      </w:pPr>
    </w:p>
    <w:p>
      <w:pPr>
        <w:spacing w:line="500" w:lineRule="exact"/>
        <w:ind w:firstLine="480" w:firstLineChars="200"/>
        <w:rPr>
          <w:rFonts w:hint="eastAsia" w:ascii="宋体" w:hAnsi="宋体" w:cs="宋体"/>
          <w:bCs/>
          <w:color w:val="auto"/>
          <w:sz w:val="24"/>
          <w:highlight w:val="none"/>
        </w:rPr>
      </w:pPr>
    </w:p>
    <w:p>
      <w:pPr>
        <w:spacing w:line="500" w:lineRule="exact"/>
        <w:ind w:firstLine="480" w:firstLineChars="200"/>
        <w:rPr>
          <w:rFonts w:hint="eastAsia" w:ascii="宋体" w:hAnsi="宋体" w:cs="宋体"/>
          <w:bCs/>
          <w:color w:val="auto"/>
          <w:sz w:val="24"/>
          <w:highlight w:val="none"/>
        </w:rPr>
      </w:pPr>
    </w:p>
    <w:p>
      <w:pPr>
        <w:spacing w:line="500" w:lineRule="exact"/>
        <w:ind w:firstLine="480" w:firstLineChars="200"/>
        <w:rPr>
          <w:rFonts w:hint="eastAsia" w:ascii="宋体" w:hAnsi="宋体" w:cs="宋体"/>
          <w:bCs/>
          <w:color w:val="auto"/>
          <w:sz w:val="24"/>
          <w:highlight w:val="none"/>
        </w:rPr>
      </w:pPr>
    </w:p>
    <w:p>
      <w:pPr>
        <w:spacing w:line="500" w:lineRule="exact"/>
        <w:ind w:firstLine="480" w:firstLineChars="200"/>
        <w:rPr>
          <w:rFonts w:hint="eastAsia" w:ascii="宋体" w:hAnsi="宋体" w:cs="宋体"/>
          <w:bCs/>
          <w:color w:val="auto"/>
          <w:sz w:val="24"/>
          <w:highlight w:val="none"/>
        </w:rPr>
      </w:pPr>
    </w:p>
    <w:p>
      <w:pPr>
        <w:spacing w:line="500" w:lineRule="exact"/>
        <w:ind w:firstLine="480" w:firstLineChars="200"/>
        <w:rPr>
          <w:rFonts w:hint="eastAsia" w:ascii="宋体" w:hAnsi="宋体" w:cs="宋体"/>
          <w:bCs/>
          <w:color w:val="auto"/>
          <w:sz w:val="24"/>
          <w:highlight w:val="none"/>
        </w:rPr>
      </w:pPr>
    </w:p>
    <w:p>
      <w:pPr>
        <w:spacing w:line="500" w:lineRule="exact"/>
        <w:ind w:firstLine="480" w:firstLineChars="200"/>
        <w:rPr>
          <w:rFonts w:hint="eastAsia" w:ascii="宋体" w:hAnsi="宋体" w:cs="宋体"/>
          <w:bCs/>
          <w:color w:val="auto"/>
          <w:sz w:val="24"/>
          <w:highlight w:val="none"/>
        </w:rPr>
      </w:pPr>
    </w:p>
    <w:p>
      <w:pPr>
        <w:spacing w:line="500" w:lineRule="exact"/>
        <w:ind w:firstLine="480" w:firstLineChars="200"/>
        <w:rPr>
          <w:rFonts w:hint="eastAsia" w:ascii="宋体" w:hAnsi="宋体" w:cs="宋体"/>
          <w:bCs/>
          <w:color w:val="auto"/>
          <w:sz w:val="24"/>
          <w:highlight w:val="none"/>
        </w:rPr>
      </w:pPr>
    </w:p>
    <w:p>
      <w:pPr>
        <w:spacing w:line="500" w:lineRule="exact"/>
        <w:rPr>
          <w:rFonts w:hint="eastAsia" w:ascii="宋体" w:hAnsi="宋体" w:cs="宋体"/>
          <w:bCs/>
          <w:color w:val="auto"/>
          <w:sz w:val="10"/>
          <w:szCs w:val="10"/>
          <w:highlight w:val="none"/>
        </w:rPr>
      </w:pPr>
    </w:p>
    <w:p>
      <w:pPr>
        <w:jc w:val="center"/>
        <w:rPr>
          <w:rFonts w:hint="eastAsia" w:ascii="宋体" w:hAnsi="宋体" w:cs="宋体"/>
          <w:bCs/>
          <w:color w:val="auto"/>
          <w:sz w:val="32"/>
          <w:szCs w:val="32"/>
          <w:highlight w:val="none"/>
        </w:rPr>
      </w:pPr>
      <w:r>
        <w:rPr>
          <w:rFonts w:hint="eastAsia" w:ascii="宋体" w:hAnsi="宋体" w:cs="宋体"/>
          <w:bCs/>
          <w:color w:val="auto"/>
          <w:sz w:val="32"/>
          <w:szCs w:val="32"/>
          <w:highlight w:val="none"/>
        </w:rPr>
        <w:t>第一部分 合同协议书</w:t>
      </w:r>
      <w:bookmarkEnd w:id="43"/>
      <w:bookmarkEnd w:id="44"/>
      <w:bookmarkEnd w:id="45"/>
    </w:p>
    <w:p>
      <w:pPr>
        <w:spacing w:line="360" w:lineRule="auto"/>
        <w:rPr>
          <w:rFonts w:hint="eastAsia" w:ascii="宋体" w:hAnsi="宋体" w:cs="宋体"/>
          <w:bCs/>
          <w:color w:val="auto"/>
          <w:sz w:val="24"/>
          <w:highlight w:val="none"/>
          <w:u w:val="single"/>
        </w:rPr>
      </w:pPr>
      <w:r>
        <w:rPr>
          <w:rFonts w:hint="eastAsia" w:ascii="宋体" w:hAnsi="宋体" w:cs="宋体"/>
          <w:bCs/>
          <w:color w:val="auto"/>
          <w:sz w:val="24"/>
          <w:highlight w:val="none"/>
        </w:rPr>
        <w:t>发包人（全称）：</w:t>
      </w:r>
      <w:r>
        <w:rPr>
          <w:rFonts w:hint="eastAsia" w:ascii="宋体" w:hAnsi="宋体" w:cs="宋体"/>
          <w:bCs/>
          <w:color w:val="auto"/>
          <w:sz w:val="24"/>
          <w:highlight w:val="none"/>
          <w:u w:val="single"/>
        </w:rPr>
        <w:t>                       </w:t>
      </w:r>
    </w:p>
    <w:p>
      <w:pPr>
        <w:spacing w:line="360" w:lineRule="auto"/>
        <w:rPr>
          <w:rFonts w:hint="eastAsia" w:ascii="宋体" w:hAnsi="宋体" w:cs="宋体"/>
          <w:bCs/>
          <w:color w:val="auto"/>
          <w:sz w:val="24"/>
          <w:highlight w:val="none"/>
          <w:u w:val="single"/>
        </w:rPr>
      </w:pPr>
      <w:r>
        <w:rPr>
          <w:rFonts w:hint="eastAsia" w:ascii="宋体" w:hAnsi="宋体" w:cs="宋体"/>
          <w:bCs/>
          <w:color w:val="auto"/>
          <w:sz w:val="24"/>
          <w:highlight w:val="none"/>
        </w:rPr>
        <w:t>承包人（全称）：</w:t>
      </w:r>
      <w:r>
        <w:rPr>
          <w:rFonts w:hint="eastAsia" w:ascii="宋体" w:hAnsi="宋体" w:cs="宋体"/>
          <w:bCs/>
          <w:color w:val="auto"/>
          <w:sz w:val="24"/>
          <w:highlight w:val="none"/>
          <w:u w:val="single"/>
        </w:rPr>
        <w:t>                       </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根据《中华人民共和国合同法》、《中华人民共和国建筑法》及有关法律规定，遵循平等、自愿、公平和诚实信用的原则，双方就</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工程施工及有关事项协商一致，共同达成如下协议：</w:t>
      </w:r>
      <w:bookmarkStart w:id="46" w:name="_Toc351203481"/>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一、工程概况</w:t>
      </w:r>
      <w:bookmarkEnd w:id="46"/>
    </w:p>
    <w:p>
      <w:pPr>
        <w:spacing w:line="360" w:lineRule="auto"/>
        <w:ind w:firstLine="470" w:firstLineChars="196"/>
        <w:rPr>
          <w:rFonts w:hint="eastAsia" w:ascii="宋体" w:hAnsi="宋体" w:cs="宋体"/>
          <w:bCs/>
          <w:color w:val="auto"/>
          <w:sz w:val="24"/>
          <w:highlight w:val="none"/>
          <w:u w:val="single"/>
        </w:rPr>
      </w:pPr>
      <w:r>
        <w:rPr>
          <w:rFonts w:hint="eastAsia" w:ascii="宋体" w:hAnsi="宋体" w:cs="宋体"/>
          <w:bCs/>
          <w:color w:val="auto"/>
          <w:sz w:val="24"/>
          <w:highlight w:val="none"/>
        </w:rPr>
        <w:t>1.工程名称：</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70" w:firstLineChars="196"/>
        <w:rPr>
          <w:rFonts w:hint="eastAsia" w:ascii="宋体" w:hAnsi="宋体" w:cs="宋体"/>
          <w:bCs/>
          <w:color w:val="auto"/>
          <w:sz w:val="24"/>
          <w:highlight w:val="none"/>
        </w:rPr>
      </w:pPr>
      <w:r>
        <w:rPr>
          <w:rFonts w:hint="eastAsia" w:ascii="宋体" w:hAnsi="宋体" w:cs="宋体"/>
          <w:bCs/>
          <w:color w:val="auto"/>
          <w:sz w:val="24"/>
          <w:highlight w:val="none"/>
        </w:rPr>
        <w:t>2.工程地点：</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70" w:firstLineChars="196"/>
        <w:rPr>
          <w:rFonts w:hint="eastAsia" w:ascii="宋体" w:hAnsi="宋体" w:cs="宋体"/>
          <w:bCs/>
          <w:color w:val="auto"/>
          <w:sz w:val="24"/>
          <w:highlight w:val="none"/>
        </w:rPr>
      </w:pPr>
      <w:r>
        <w:rPr>
          <w:rFonts w:hint="eastAsia" w:ascii="宋体" w:hAnsi="宋体" w:cs="宋体"/>
          <w:bCs/>
          <w:color w:val="auto"/>
          <w:sz w:val="24"/>
          <w:highlight w:val="none"/>
        </w:rPr>
        <w:t>3.工程立项批准文号：</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70" w:firstLineChars="196"/>
        <w:rPr>
          <w:rFonts w:hint="eastAsia" w:ascii="宋体" w:hAnsi="宋体" w:cs="宋体"/>
          <w:bCs/>
          <w:color w:val="auto"/>
          <w:sz w:val="24"/>
          <w:highlight w:val="none"/>
        </w:rPr>
      </w:pPr>
      <w:r>
        <w:rPr>
          <w:rFonts w:hint="eastAsia" w:ascii="宋体" w:hAnsi="宋体" w:cs="宋体"/>
          <w:bCs/>
          <w:color w:val="auto"/>
          <w:sz w:val="24"/>
          <w:highlight w:val="none"/>
        </w:rPr>
        <w:t>4.资金来源：</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70" w:firstLineChars="196"/>
        <w:rPr>
          <w:rFonts w:hint="eastAsia" w:ascii="宋体" w:hAnsi="宋体" w:cs="宋体"/>
          <w:bCs/>
          <w:color w:val="auto"/>
          <w:sz w:val="24"/>
          <w:highlight w:val="none"/>
        </w:rPr>
      </w:pPr>
      <w:r>
        <w:rPr>
          <w:rFonts w:hint="eastAsia" w:ascii="宋体" w:hAnsi="宋体" w:cs="宋体"/>
          <w:bCs/>
          <w:color w:val="auto"/>
          <w:sz w:val="24"/>
          <w:highlight w:val="none"/>
        </w:rPr>
        <w:t>5.工程内容：</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6.工程承包范围：</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bookmarkStart w:id="47" w:name="_Toc351203482"/>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二、合同工期</w:t>
      </w:r>
      <w:bookmarkEnd w:id="47"/>
    </w:p>
    <w:p>
      <w:pPr>
        <w:spacing w:line="360" w:lineRule="auto"/>
        <w:ind w:firstLine="459"/>
        <w:rPr>
          <w:rFonts w:hint="eastAsia" w:ascii="宋体" w:hAnsi="宋体" w:cs="宋体"/>
          <w:bCs/>
          <w:color w:val="auto"/>
          <w:sz w:val="24"/>
          <w:highlight w:val="none"/>
        </w:rPr>
      </w:pPr>
      <w:r>
        <w:rPr>
          <w:rFonts w:hint="eastAsia" w:ascii="宋体" w:hAnsi="宋体" w:cs="宋体"/>
          <w:bCs/>
          <w:color w:val="auto"/>
          <w:sz w:val="24"/>
          <w:highlight w:val="none"/>
        </w:rPr>
        <w:t>计划开工日期：</w:t>
      </w:r>
      <w:r>
        <w:rPr>
          <w:rFonts w:hint="eastAsia" w:ascii="宋体" w:hAnsi="宋体" w:cs="宋体"/>
          <w:bCs/>
          <w:color w:val="auto"/>
          <w:sz w:val="24"/>
          <w:highlight w:val="none"/>
          <w:u w:val="single"/>
        </w:rPr>
        <w:t></w:t>
      </w:r>
      <w:r>
        <w:rPr>
          <w:rFonts w:hint="eastAsia" w:ascii="宋体" w:hAnsi="宋体" w:cs="宋体"/>
          <w:bCs/>
          <w:color w:val="auto"/>
          <w:sz w:val="24"/>
          <w:highlight w:val="none"/>
        </w:rPr>
        <w:t>年</w:t>
      </w:r>
      <w:r>
        <w:rPr>
          <w:rFonts w:hint="eastAsia" w:ascii="宋体" w:hAnsi="宋体" w:cs="宋体"/>
          <w:bCs/>
          <w:color w:val="auto"/>
          <w:sz w:val="24"/>
          <w:highlight w:val="none"/>
          <w:u w:val="single"/>
        </w:rPr>
        <w:t></w:t>
      </w:r>
      <w:r>
        <w:rPr>
          <w:rFonts w:hint="eastAsia" w:ascii="宋体" w:hAnsi="宋体" w:cs="宋体"/>
          <w:bCs/>
          <w:color w:val="auto"/>
          <w:sz w:val="24"/>
          <w:highlight w:val="none"/>
        </w:rPr>
        <w:t>月</w:t>
      </w:r>
      <w:r>
        <w:rPr>
          <w:rFonts w:hint="eastAsia" w:ascii="宋体" w:hAnsi="宋体" w:cs="宋体"/>
          <w:bCs/>
          <w:color w:val="auto"/>
          <w:sz w:val="24"/>
          <w:highlight w:val="none"/>
          <w:u w:val="single"/>
        </w:rPr>
        <w:t></w:t>
      </w:r>
      <w:r>
        <w:rPr>
          <w:rFonts w:hint="eastAsia" w:ascii="宋体" w:hAnsi="宋体" w:cs="宋体"/>
          <w:bCs/>
          <w:color w:val="auto"/>
          <w:sz w:val="24"/>
          <w:highlight w:val="none"/>
        </w:rPr>
        <w:t>日。</w:t>
      </w:r>
    </w:p>
    <w:p>
      <w:pPr>
        <w:spacing w:line="360" w:lineRule="auto"/>
        <w:ind w:firstLine="459"/>
        <w:rPr>
          <w:rFonts w:hint="eastAsia" w:ascii="宋体" w:hAnsi="宋体" w:cs="宋体"/>
          <w:bCs/>
          <w:color w:val="auto"/>
          <w:sz w:val="24"/>
          <w:highlight w:val="none"/>
        </w:rPr>
      </w:pPr>
      <w:r>
        <w:rPr>
          <w:rFonts w:hint="eastAsia" w:ascii="宋体" w:hAnsi="宋体" w:cs="宋体"/>
          <w:bCs/>
          <w:color w:val="auto"/>
          <w:sz w:val="24"/>
          <w:highlight w:val="none"/>
        </w:rPr>
        <w:t>计划竣工日期：</w:t>
      </w:r>
      <w:r>
        <w:rPr>
          <w:rFonts w:hint="eastAsia" w:ascii="宋体" w:hAnsi="宋体" w:cs="宋体"/>
          <w:bCs/>
          <w:color w:val="auto"/>
          <w:sz w:val="24"/>
          <w:highlight w:val="none"/>
          <w:u w:val="single"/>
        </w:rPr>
        <w:t></w:t>
      </w:r>
      <w:r>
        <w:rPr>
          <w:rFonts w:hint="eastAsia" w:ascii="宋体" w:hAnsi="宋体" w:cs="宋体"/>
          <w:bCs/>
          <w:color w:val="auto"/>
          <w:sz w:val="24"/>
          <w:highlight w:val="none"/>
        </w:rPr>
        <w:t>年</w:t>
      </w:r>
      <w:r>
        <w:rPr>
          <w:rFonts w:hint="eastAsia" w:ascii="宋体" w:hAnsi="宋体" w:cs="宋体"/>
          <w:bCs/>
          <w:color w:val="auto"/>
          <w:sz w:val="24"/>
          <w:highlight w:val="none"/>
          <w:u w:val="single"/>
        </w:rPr>
        <w:t></w:t>
      </w:r>
      <w:r>
        <w:rPr>
          <w:rFonts w:hint="eastAsia" w:ascii="宋体" w:hAnsi="宋体" w:cs="宋体"/>
          <w:bCs/>
          <w:color w:val="auto"/>
          <w:sz w:val="24"/>
          <w:highlight w:val="none"/>
        </w:rPr>
        <w:t>月</w:t>
      </w:r>
      <w:r>
        <w:rPr>
          <w:rFonts w:hint="eastAsia" w:ascii="宋体" w:hAnsi="宋体" w:cs="宋体"/>
          <w:bCs/>
          <w:color w:val="auto"/>
          <w:sz w:val="24"/>
          <w:highlight w:val="none"/>
          <w:u w:val="single"/>
        </w:rPr>
        <w:t></w:t>
      </w:r>
      <w:r>
        <w:rPr>
          <w:rFonts w:hint="eastAsia" w:ascii="宋体" w:hAnsi="宋体" w:cs="宋体"/>
          <w:bCs/>
          <w:color w:val="auto"/>
          <w:sz w:val="24"/>
          <w:highlight w:val="none"/>
        </w:rPr>
        <w:t>日。</w:t>
      </w:r>
    </w:p>
    <w:p>
      <w:pPr>
        <w:spacing w:line="360" w:lineRule="auto"/>
        <w:ind w:firstLine="459"/>
        <w:rPr>
          <w:rFonts w:hint="eastAsia" w:ascii="宋体" w:hAnsi="宋体" w:cs="宋体"/>
          <w:bCs/>
          <w:color w:val="auto"/>
          <w:sz w:val="24"/>
          <w:highlight w:val="none"/>
        </w:rPr>
      </w:pPr>
      <w:r>
        <w:rPr>
          <w:rFonts w:hint="eastAsia" w:ascii="宋体" w:hAnsi="宋体" w:cs="宋体"/>
          <w:bCs/>
          <w:color w:val="auto"/>
          <w:sz w:val="24"/>
          <w:highlight w:val="none"/>
        </w:rPr>
        <w:t>工期总日历天数：</w:t>
      </w:r>
      <w:r>
        <w:rPr>
          <w:rFonts w:hint="eastAsia" w:ascii="宋体" w:hAnsi="宋体" w:cs="宋体"/>
          <w:bCs/>
          <w:color w:val="auto"/>
          <w:sz w:val="24"/>
          <w:highlight w:val="none"/>
          <w:u w:val="single"/>
        </w:rPr>
        <w:t></w:t>
      </w:r>
      <w:r>
        <w:rPr>
          <w:rFonts w:hint="eastAsia" w:ascii="宋体" w:hAnsi="宋体" w:cs="宋体"/>
          <w:bCs/>
          <w:color w:val="auto"/>
          <w:sz w:val="24"/>
          <w:highlight w:val="none"/>
        </w:rPr>
        <w:t>天。工期总日历天数与根据前述计划开竣工日期计算的工期天数不一致的，以工期总日历天数为准。</w:t>
      </w:r>
    </w:p>
    <w:p>
      <w:pPr>
        <w:spacing w:before="120" w:after="120" w:line="360" w:lineRule="auto"/>
        <w:jc w:val="left"/>
        <w:rPr>
          <w:rFonts w:hint="eastAsia" w:ascii="宋体" w:hAnsi="宋体" w:cs="宋体"/>
          <w:bCs/>
          <w:color w:val="auto"/>
          <w:sz w:val="24"/>
          <w:highlight w:val="none"/>
        </w:rPr>
      </w:pPr>
      <w:r>
        <w:rPr>
          <w:rFonts w:hint="eastAsia" w:ascii="宋体" w:hAnsi="宋体" w:cs="宋体"/>
          <w:bCs/>
          <w:color w:val="auto"/>
          <w:sz w:val="24"/>
          <w:highlight w:val="none"/>
        </w:rPr>
        <w:t xml:space="preserve">    </w:t>
      </w:r>
      <w:bookmarkStart w:id="48" w:name="_Toc351203483"/>
      <w:r>
        <w:rPr>
          <w:rFonts w:hint="eastAsia" w:ascii="宋体" w:hAnsi="宋体" w:cs="宋体"/>
          <w:bCs/>
          <w:color w:val="auto"/>
          <w:sz w:val="24"/>
          <w:highlight w:val="none"/>
        </w:rPr>
        <w:t>三、质量标准</w:t>
      </w:r>
      <w:bookmarkEnd w:id="48"/>
    </w:p>
    <w:p>
      <w:pPr>
        <w:spacing w:line="360" w:lineRule="auto"/>
        <w:ind w:firstLine="459"/>
        <w:rPr>
          <w:rFonts w:hint="eastAsia" w:ascii="宋体" w:hAnsi="宋体" w:cs="宋体"/>
          <w:bCs/>
          <w:color w:val="auto"/>
          <w:sz w:val="24"/>
          <w:highlight w:val="none"/>
        </w:rPr>
      </w:pPr>
      <w:r>
        <w:rPr>
          <w:rFonts w:hint="eastAsia" w:ascii="宋体" w:hAnsi="宋体" w:cs="宋体"/>
          <w:bCs/>
          <w:color w:val="auto"/>
          <w:sz w:val="24"/>
          <w:highlight w:val="none"/>
        </w:rPr>
        <w:t>工程质量符合</w:t>
      </w:r>
      <w:r>
        <w:rPr>
          <w:rFonts w:hint="eastAsia" w:ascii="宋体" w:hAnsi="宋体" w:cs="宋体"/>
          <w:bCs/>
          <w:color w:val="auto"/>
          <w:sz w:val="24"/>
          <w:highlight w:val="none"/>
          <w:u w:val="single"/>
        </w:rPr>
        <w:t>合格</w:t>
      </w:r>
      <w:r>
        <w:rPr>
          <w:rFonts w:hint="eastAsia" w:ascii="宋体" w:hAnsi="宋体" w:cs="宋体"/>
          <w:bCs/>
          <w:color w:val="auto"/>
          <w:sz w:val="24"/>
          <w:highlight w:val="none"/>
        </w:rPr>
        <w:t>标准。</w:t>
      </w:r>
    </w:p>
    <w:p>
      <w:pPr>
        <w:spacing w:before="120" w:after="120" w:line="360" w:lineRule="auto"/>
        <w:jc w:val="left"/>
        <w:rPr>
          <w:rFonts w:hint="eastAsia" w:ascii="宋体" w:hAnsi="宋体" w:cs="宋体"/>
          <w:bCs/>
          <w:color w:val="auto"/>
          <w:sz w:val="24"/>
          <w:highlight w:val="none"/>
        </w:rPr>
      </w:pPr>
      <w:r>
        <w:rPr>
          <w:rFonts w:hint="eastAsia" w:ascii="宋体" w:hAnsi="宋体" w:cs="宋体"/>
          <w:bCs/>
          <w:color w:val="auto"/>
          <w:sz w:val="24"/>
          <w:highlight w:val="none"/>
        </w:rPr>
        <w:t xml:space="preserve">    </w:t>
      </w:r>
      <w:bookmarkStart w:id="49" w:name="_Toc351203484"/>
      <w:r>
        <w:rPr>
          <w:rFonts w:hint="eastAsia" w:ascii="宋体" w:hAnsi="宋体" w:cs="宋体"/>
          <w:bCs/>
          <w:color w:val="auto"/>
          <w:sz w:val="24"/>
          <w:highlight w:val="none"/>
        </w:rPr>
        <w:t>四、签约合同价与合同价格形式</w:t>
      </w:r>
      <w:bookmarkEnd w:id="49"/>
      <w:r>
        <w:rPr>
          <w:rFonts w:hint="eastAsia" w:ascii="宋体" w:hAnsi="宋体" w:cs="宋体"/>
          <w:bCs/>
          <w:color w:val="auto"/>
          <w:sz w:val="24"/>
          <w:highlight w:val="none"/>
        </w:rPr>
        <w:tab/>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1.签约合同价为：</w:t>
      </w:r>
    </w:p>
    <w:p>
      <w:pPr>
        <w:spacing w:line="360" w:lineRule="auto"/>
        <w:ind w:firstLine="600" w:firstLineChars="250"/>
        <w:rPr>
          <w:rFonts w:hint="eastAsia" w:ascii="宋体" w:hAnsi="宋体" w:cs="宋体"/>
          <w:bCs/>
          <w:color w:val="auto"/>
          <w:sz w:val="24"/>
          <w:highlight w:val="none"/>
        </w:rPr>
      </w:pPr>
      <w:r>
        <w:rPr>
          <w:rFonts w:hint="eastAsia" w:ascii="宋体" w:hAnsi="宋体" w:cs="宋体"/>
          <w:bCs/>
          <w:color w:val="auto"/>
          <w:sz w:val="24"/>
          <w:highlight w:val="none"/>
        </w:rPr>
        <w:t>人民币（大写）</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元)；</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其中：</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（1）安全文明施工费：</w:t>
      </w:r>
    </w:p>
    <w:p>
      <w:pPr>
        <w:spacing w:line="360" w:lineRule="auto"/>
        <w:ind w:firstLine="1080" w:firstLineChars="450"/>
        <w:rPr>
          <w:rFonts w:hint="eastAsia" w:ascii="宋体" w:hAnsi="宋体" w:cs="宋体"/>
          <w:bCs/>
          <w:color w:val="auto"/>
          <w:sz w:val="24"/>
          <w:highlight w:val="none"/>
        </w:rPr>
      </w:pPr>
      <w:r>
        <w:rPr>
          <w:rFonts w:hint="eastAsia" w:ascii="宋体" w:hAnsi="宋体" w:cs="宋体"/>
          <w:bCs/>
          <w:color w:val="auto"/>
          <w:sz w:val="24"/>
          <w:highlight w:val="none"/>
        </w:rPr>
        <w:t>人民币（大写）</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元)；</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（2）材料和工程设备暂估价金额：</w:t>
      </w:r>
    </w:p>
    <w:p>
      <w:pPr>
        <w:spacing w:line="360" w:lineRule="auto"/>
        <w:ind w:firstLine="1080" w:firstLineChars="450"/>
        <w:rPr>
          <w:rFonts w:hint="eastAsia" w:ascii="宋体" w:hAnsi="宋体" w:cs="宋体"/>
          <w:bCs/>
          <w:color w:val="auto"/>
          <w:sz w:val="24"/>
          <w:highlight w:val="none"/>
        </w:rPr>
      </w:pPr>
      <w:r>
        <w:rPr>
          <w:rFonts w:hint="eastAsia" w:ascii="宋体" w:hAnsi="宋体" w:cs="宋体"/>
          <w:bCs/>
          <w:color w:val="auto"/>
          <w:sz w:val="24"/>
          <w:highlight w:val="none"/>
        </w:rPr>
        <w:t>人民币（大写）</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元)；</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（3）专业工程暂估价金额：</w:t>
      </w:r>
    </w:p>
    <w:p>
      <w:pPr>
        <w:spacing w:line="360" w:lineRule="auto"/>
        <w:ind w:firstLine="1080" w:firstLineChars="450"/>
        <w:rPr>
          <w:rFonts w:hint="eastAsia" w:ascii="宋体" w:hAnsi="宋体" w:cs="宋体"/>
          <w:bCs/>
          <w:color w:val="auto"/>
          <w:sz w:val="24"/>
          <w:highlight w:val="none"/>
        </w:rPr>
      </w:pPr>
      <w:r>
        <w:rPr>
          <w:rFonts w:hint="eastAsia" w:ascii="宋体" w:hAnsi="宋体" w:cs="宋体"/>
          <w:bCs/>
          <w:color w:val="auto"/>
          <w:sz w:val="24"/>
          <w:highlight w:val="none"/>
        </w:rPr>
        <w:t>人民币（大写）</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元)；</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（4）暂列金额：</w:t>
      </w:r>
    </w:p>
    <w:p>
      <w:pPr>
        <w:spacing w:line="360" w:lineRule="auto"/>
        <w:ind w:firstLine="1080" w:firstLineChars="450"/>
        <w:rPr>
          <w:rFonts w:hint="eastAsia" w:ascii="宋体" w:hAnsi="宋体" w:cs="宋体"/>
          <w:bCs/>
          <w:color w:val="auto"/>
          <w:sz w:val="24"/>
          <w:highlight w:val="none"/>
        </w:rPr>
      </w:pPr>
      <w:r>
        <w:rPr>
          <w:rFonts w:hint="eastAsia" w:ascii="宋体" w:hAnsi="宋体" w:cs="宋体"/>
          <w:bCs/>
          <w:color w:val="auto"/>
          <w:sz w:val="24"/>
          <w:highlight w:val="none"/>
        </w:rPr>
        <w:t>人民币（大写）</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元)。</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2.合同价格形式：</w:t>
      </w:r>
      <w:r>
        <w:rPr>
          <w:rFonts w:hint="eastAsia" w:ascii="宋体" w:hAnsi="宋体" w:cs="宋体"/>
          <w:bCs/>
          <w:color w:val="auto"/>
          <w:sz w:val="24"/>
          <w:highlight w:val="none"/>
          <w:u w:val="single"/>
        </w:rPr>
        <w:t xml:space="preserve">    </w:t>
      </w:r>
      <w:r>
        <w:rPr>
          <w:rFonts w:hint="eastAsia" w:ascii="宋体" w:hAnsi="宋体" w:cs="宋体"/>
          <w:bCs/>
          <w:color w:val="auto"/>
          <w:kern w:val="1"/>
          <w:sz w:val="24"/>
          <w:highlight w:val="none"/>
          <w:u w:val="single"/>
        </w:rPr>
        <w:t>综合单价</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before="120" w:after="120" w:line="360" w:lineRule="auto"/>
        <w:jc w:val="left"/>
        <w:rPr>
          <w:rFonts w:hint="eastAsia" w:ascii="宋体" w:hAnsi="宋体" w:cs="宋体"/>
          <w:bCs/>
          <w:color w:val="auto"/>
          <w:sz w:val="24"/>
          <w:highlight w:val="none"/>
        </w:rPr>
      </w:pPr>
      <w:r>
        <w:rPr>
          <w:rFonts w:hint="eastAsia" w:ascii="宋体" w:hAnsi="宋体" w:cs="宋体"/>
          <w:bCs/>
          <w:color w:val="auto"/>
          <w:sz w:val="24"/>
          <w:highlight w:val="none"/>
        </w:rPr>
        <w:t xml:space="preserve">    </w:t>
      </w:r>
      <w:bookmarkStart w:id="50" w:name="_Toc351203485"/>
      <w:r>
        <w:rPr>
          <w:rFonts w:hint="eastAsia" w:ascii="宋体" w:hAnsi="宋体" w:cs="宋体"/>
          <w:bCs/>
          <w:color w:val="auto"/>
          <w:sz w:val="24"/>
          <w:highlight w:val="none"/>
        </w:rPr>
        <w:t>五、</w:t>
      </w:r>
      <w:bookmarkEnd w:id="50"/>
      <w:r>
        <w:rPr>
          <w:rFonts w:hint="eastAsia" w:ascii="宋体" w:hAnsi="宋体" w:cs="宋体"/>
          <w:bCs/>
          <w:color w:val="auto"/>
          <w:sz w:val="24"/>
          <w:highlight w:val="none"/>
        </w:rPr>
        <w:t>项目经理</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承包人项目经理：</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p>
    <w:p>
      <w:pPr>
        <w:spacing w:before="120" w:after="120" w:line="360" w:lineRule="auto"/>
        <w:jc w:val="left"/>
        <w:rPr>
          <w:rFonts w:hint="eastAsia" w:ascii="宋体" w:hAnsi="宋体" w:cs="宋体"/>
          <w:bCs/>
          <w:color w:val="auto"/>
          <w:sz w:val="24"/>
          <w:highlight w:val="none"/>
        </w:rPr>
      </w:pPr>
      <w:r>
        <w:rPr>
          <w:rFonts w:hint="eastAsia" w:ascii="宋体" w:hAnsi="宋体" w:cs="宋体"/>
          <w:bCs/>
          <w:color w:val="auto"/>
          <w:sz w:val="24"/>
          <w:highlight w:val="none"/>
        </w:rPr>
        <w:t xml:space="preserve">    </w:t>
      </w:r>
      <w:bookmarkStart w:id="51" w:name="_Toc351203486"/>
      <w:r>
        <w:rPr>
          <w:rFonts w:hint="eastAsia" w:ascii="宋体" w:hAnsi="宋体" w:cs="宋体"/>
          <w:bCs/>
          <w:color w:val="auto"/>
          <w:sz w:val="24"/>
          <w:highlight w:val="none"/>
        </w:rPr>
        <w:t>六、合同文件构成</w:t>
      </w:r>
      <w:bookmarkEnd w:id="51"/>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本协议书与下列文件一起构成合同文件：</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（1）中标通知书（如果有）；</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 xml:space="preserve">（2）投标函及其附录（如果有）； </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（3）专用合同条款及其附件；</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（4）通用合同条款；</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（5）技术标准和要求；</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（6）图纸；</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（7）已标价工程量清单或预算书；</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（8）其他合同文件。</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在合同订立及履行过程中形成的与合同有关的文件均构成合同文件组成部分。</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上述各项合同文件包括合同当事人就该项合同文件所作出的补充和修改，属于同一类内容的文件，应以最新签署的为准。专用合同条款及其附件须经合同当事人签字或盖章。</w:t>
      </w:r>
    </w:p>
    <w:p>
      <w:pPr>
        <w:spacing w:before="120" w:after="120" w:line="360" w:lineRule="auto"/>
        <w:jc w:val="left"/>
        <w:rPr>
          <w:rFonts w:hint="eastAsia" w:ascii="宋体" w:hAnsi="宋体" w:cs="宋体"/>
          <w:bCs/>
          <w:color w:val="auto"/>
          <w:sz w:val="24"/>
          <w:highlight w:val="none"/>
        </w:rPr>
      </w:pPr>
      <w:r>
        <w:rPr>
          <w:rFonts w:hint="eastAsia" w:ascii="宋体" w:hAnsi="宋体" w:cs="宋体"/>
          <w:bCs/>
          <w:color w:val="auto"/>
          <w:sz w:val="24"/>
          <w:highlight w:val="none"/>
        </w:rPr>
        <w:t xml:space="preserve">    </w:t>
      </w:r>
      <w:bookmarkStart w:id="52" w:name="_Toc351203487"/>
      <w:r>
        <w:rPr>
          <w:rFonts w:hint="eastAsia" w:ascii="宋体" w:hAnsi="宋体" w:cs="宋体"/>
          <w:bCs/>
          <w:color w:val="auto"/>
          <w:sz w:val="24"/>
          <w:highlight w:val="none"/>
        </w:rPr>
        <w:t>七、承诺</w:t>
      </w:r>
      <w:bookmarkEnd w:id="52"/>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1.发包人承诺按照法律规定履行项目审批手续、筹集工程建设资金并按照合同约定的期限和方式支付合同价款。</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2.承包人承诺按照法律规定及合同约定组织完成工程施工，确保工程质量和安全，不进行转包及违法分包，并在缺陷责任期及保修期内承担相应的工程维修责任。</w:t>
      </w:r>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3.发包人和承包人通过招投标形式签订合同的，双方理解并承诺不再就同一工程另行签订与合同实质性内容相背离的协议。</w:t>
      </w:r>
    </w:p>
    <w:p>
      <w:pPr>
        <w:widowControl/>
        <w:spacing w:line="460" w:lineRule="exact"/>
        <w:jc w:val="left"/>
        <w:rPr>
          <w:rFonts w:hint="eastAsia" w:ascii="宋体" w:hAnsi="宋体" w:cs="宋体"/>
          <w:bCs/>
          <w:color w:val="auto"/>
          <w:sz w:val="24"/>
          <w:highlight w:val="none"/>
        </w:rPr>
      </w:pPr>
      <w:bookmarkStart w:id="53" w:name="_Toc351203488"/>
      <w:r>
        <w:rPr>
          <w:rFonts w:hint="eastAsia" w:ascii="宋体" w:hAnsi="宋体" w:cs="宋体"/>
          <w:bCs/>
          <w:color w:val="auto"/>
          <w:sz w:val="24"/>
          <w:highlight w:val="none"/>
        </w:rPr>
        <w:t xml:space="preserve">    八、词语含义</w:t>
      </w:r>
      <w:bookmarkEnd w:id="53"/>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本协议书中词语含义与第二部分通用合同条款中赋予的含义相同。</w:t>
      </w:r>
    </w:p>
    <w:p>
      <w:pPr>
        <w:widowControl/>
        <w:spacing w:line="460" w:lineRule="exact"/>
        <w:jc w:val="left"/>
        <w:rPr>
          <w:rFonts w:hint="eastAsia" w:ascii="宋体" w:hAnsi="宋体" w:cs="宋体"/>
          <w:bCs/>
          <w:color w:val="auto"/>
          <w:sz w:val="24"/>
          <w:highlight w:val="none"/>
        </w:rPr>
      </w:pPr>
      <w:r>
        <w:rPr>
          <w:rFonts w:hint="eastAsia" w:ascii="宋体" w:hAnsi="宋体" w:cs="宋体"/>
          <w:bCs/>
          <w:color w:val="auto"/>
          <w:sz w:val="24"/>
          <w:highlight w:val="none"/>
        </w:rPr>
        <w:t xml:space="preserve">    </w:t>
      </w:r>
      <w:bookmarkStart w:id="54" w:name="_Toc351203489"/>
      <w:r>
        <w:rPr>
          <w:rFonts w:hint="eastAsia" w:ascii="宋体" w:hAnsi="宋体" w:cs="宋体"/>
          <w:bCs/>
          <w:color w:val="auto"/>
          <w:sz w:val="24"/>
          <w:highlight w:val="none"/>
        </w:rPr>
        <w:t>九、签订时间</w:t>
      </w:r>
      <w:bookmarkEnd w:id="54"/>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本合同于</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年</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月</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日签订。</w:t>
      </w:r>
    </w:p>
    <w:p>
      <w:pPr>
        <w:widowControl/>
        <w:spacing w:line="460" w:lineRule="exact"/>
        <w:jc w:val="left"/>
        <w:rPr>
          <w:rFonts w:hint="eastAsia" w:ascii="宋体" w:hAnsi="宋体" w:cs="宋体"/>
          <w:bCs/>
          <w:color w:val="auto"/>
          <w:sz w:val="24"/>
          <w:highlight w:val="none"/>
        </w:rPr>
      </w:pPr>
      <w:r>
        <w:rPr>
          <w:rFonts w:hint="eastAsia" w:ascii="宋体" w:hAnsi="宋体" w:cs="宋体"/>
          <w:bCs/>
          <w:color w:val="auto"/>
          <w:sz w:val="24"/>
          <w:highlight w:val="none"/>
        </w:rPr>
        <w:t xml:space="preserve">    </w:t>
      </w:r>
      <w:bookmarkStart w:id="55" w:name="_Toc351203490"/>
      <w:r>
        <w:rPr>
          <w:rFonts w:hint="eastAsia" w:ascii="宋体" w:hAnsi="宋体" w:cs="宋体"/>
          <w:bCs/>
          <w:color w:val="auto"/>
          <w:sz w:val="24"/>
          <w:highlight w:val="none"/>
        </w:rPr>
        <w:t>十、签订地点</w:t>
      </w:r>
      <w:bookmarkEnd w:id="55"/>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本合同在</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签订。</w:t>
      </w:r>
    </w:p>
    <w:p>
      <w:pPr>
        <w:widowControl/>
        <w:spacing w:line="460" w:lineRule="exact"/>
        <w:jc w:val="left"/>
        <w:rPr>
          <w:rFonts w:hint="eastAsia" w:ascii="宋体" w:hAnsi="宋体" w:cs="宋体"/>
          <w:bCs/>
          <w:color w:val="auto"/>
          <w:sz w:val="24"/>
          <w:highlight w:val="none"/>
        </w:rPr>
      </w:pPr>
      <w:r>
        <w:rPr>
          <w:rFonts w:hint="eastAsia" w:ascii="宋体" w:hAnsi="宋体" w:cs="宋体"/>
          <w:bCs/>
          <w:color w:val="auto"/>
          <w:sz w:val="24"/>
          <w:highlight w:val="none"/>
        </w:rPr>
        <w:t xml:space="preserve">    </w:t>
      </w:r>
      <w:bookmarkStart w:id="56" w:name="_Toc351203491"/>
      <w:r>
        <w:rPr>
          <w:rFonts w:hint="eastAsia" w:ascii="宋体" w:hAnsi="宋体" w:cs="宋体"/>
          <w:bCs/>
          <w:color w:val="auto"/>
          <w:sz w:val="24"/>
          <w:highlight w:val="none"/>
        </w:rPr>
        <w:t>十一、补充协议</w:t>
      </w:r>
      <w:bookmarkEnd w:id="56"/>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合同未尽事宜，合同当事人另行签订补充协议，补充协议是合同的组成部分。</w:t>
      </w:r>
    </w:p>
    <w:p>
      <w:pPr>
        <w:widowControl/>
        <w:spacing w:line="460" w:lineRule="exact"/>
        <w:jc w:val="left"/>
        <w:rPr>
          <w:rFonts w:hint="eastAsia" w:ascii="宋体" w:hAnsi="宋体" w:cs="宋体"/>
          <w:bCs/>
          <w:color w:val="auto"/>
          <w:sz w:val="24"/>
          <w:highlight w:val="none"/>
        </w:rPr>
      </w:pPr>
      <w:r>
        <w:rPr>
          <w:rFonts w:hint="eastAsia" w:ascii="宋体" w:hAnsi="宋体" w:cs="宋体"/>
          <w:bCs/>
          <w:color w:val="auto"/>
          <w:sz w:val="24"/>
          <w:highlight w:val="none"/>
        </w:rPr>
        <w:t xml:space="preserve">    </w:t>
      </w:r>
      <w:bookmarkStart w:id="57" w:name="_Toc351203492"/>
      <w:r>
        <w:rPr>
          <w:rFonts w:hint="eastAsia" w:ascii="宋体" w:hAnsi="宋体" w:cs="宋体"/>
          <w:bCs/>
          <w:color w:val="auto"/>
          <w:sz w:val="24"/>
          <w:highlight w:val="none"/>
        </w:rPr>
        <w:t>十二、合同生效</w:t>
      </w:r>
      <w:bookmarkEnd w:id="57"/>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本合同自</w:t>
      </w:r>
      <w:r>
        <w:rPr>
          <w:rFonts w:hint="eastAsia" w:ascii="宋体" w:hAnsi="宋体" w:cs="宋体"/>
          <w:bCs/>
          <w:color w:val="auto"/>
          <w:sz w:val="24"/>
          <w:highlight w:val="none"/>
          <w:u w:val="single"/>
        </w:rPr>
        <w:t xml:space="preserve">  </w:t>
      </w:r>
      <w:r>
        <w:rPr>
          <w:rFonts w:hint="eastAsia" w:ascii="宋体" w:hAnsi="宋体" w:cs="宋体"/>
          <w:bCs/>
          <w:color w:val="auto"/>
          <w:kern w:val="1"/>
          <w:sz w:val="24"/>
          <w:highlight w:val="none"/>
          <w:u w:val="single"/>
        </w:rPr>
        <w:t>发包方和承包方的法定代表人或其授权代理人在协议书上签字并</w:t>
      </w:r>
      <w:r>
        <w:rPr>
          <w:rFonts w:hint="eastAsia" w:ascii="宋体" w:hAnsi="宋体" w:cs="宋体"/>
          <w:bCs/>
          <w:color w:val="auto"/>
          <w:kern w:val="1"/>
          <w:sz w:val="24"/>
          <w:highlight w:val="none"/>
          <w:u w:val="single"/>
          <w:lang w:eastAsia="zh-CN"/>
        </w:rPr>
        <w:t>加</w:t>
      </w:r>
      <w:r>
        <w:rPr>
          <w:rFonts w:hint="eastAsia" w:ascii="宋体" w:hAnsi="宋体" w:cs="宋体"/>
          <w:bCs/>
          <w:color w:val="auto"/>
          <w:kern w:val="1"/>
          <w:sz w:val="24"/>
          <w:highlight w:val="none"/>
          <w:u w:val="single"/>
        </w:rPr>
        <w:t>盖单位</w:t>
      </w:r>
      <w:r>
        <w:rPr>
          <w:rFonts w:hint="eastAsia" w:ascii="宋体" w:hAnsi="宋体" w:cs="宋体"/>
          <w:bCs/>
          <w:color w:val="auto"/>
          <w:kern w:val="1"/>
          <w:sz w:val="24"/>
          <w:highlight w:val="none"/>
          <w:u w:val="single"/>
          <w:lang w:eastAsia="zh-CN"/>
        </w:rPr>
        <w:t>公</w:t>
      </w:r>
      <w:r>
        <w:rPr>
          <w:rFonts w:hint="eastAsia" w:ascii="宋体" w:hAnsi="宋体" w:cs="宋体"/>
          <w:bCs/>
          <w:color w:val="auto"/>
          <w:kern w:val="1"/>
          <w:sz w:val="24"/>
          <w:highlight w:val="none"/>
          <w:u w:val="single"/>
        </w:rPr>
        <w:t>章后</w:t>
      </w:r>
      <w:r>
        <w:rPr>
          <w:rFonts w:hint="eastAsia" w:ascii="宋体" w:hAnsi="宋体" w:cs="宋体"/>
          <w:bCs/>
          <w:color w:val="auto"/>
          <w:kern w:val="1"/>
          <w:sz w:val="24"/>
          <w:highlight w:val="none"/>
          <w:u w:val="single"/>
          <w:lang w:eastAsia="zh-CN"/>
        </w:rPr>
        <w:t>，</w:t>
      </w:r>
      <w:r>
        <w:rPr>
          <w:rFonts w:hint="eastAsia" w:ascii="宋体" w:hAnsi="宋体" w:cs="宋体"/>
          <w:bCs/>
          <w:color w:val="auto"/>
          <w:kern w:val="1"/>
          <w:sz w:val="24"/>
          <w:highlight w:val="none"/>
          <w:u w:val="single"/>
        </w:rPr>
        <w:t>本合同</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生效。</w:t>
      </w:r>
    </w:p>
    <w:p>
      <w:pPr>
        <w:widowControl/>
        <w:spacing w:line="460" w:lineRule="exact"/>
        <w:jc w:val="left"/>
        <w:rPr>
          <w:rFonts w:hint="eastAsia" w:ascii="宋体" w:hAnsi="宋体" w:cs="宋体"/>
          <w:bCs/>
          <w:color w:val="auto"/>
          <w:sz w:val="24"/>
          <w:highlight w:val="none"/>
        </w:rPr>
      </w:pPr>
      <w:r>
        <w:rPr>
          <w:rFonts w:hint="eastAsia" w:ascii="宋体" w:hAnsi="宋体" w:cs="宋体"/>
          <w:bCs/>
          <w:color w:val="auto"/>
          <w:sz w:val="24"/>
          <w:highlight w:val="none"/>
        </w:rPr>
        <w:t xml:space="preserve">    </w:t>
      </w:r>
      <w:bookmarkStart w:id="58" w:name="_Toc351203493"/>
      <w:r>
        <w:rPr>
          <w:rFonts w:hint="eastAsia" w:ascii="宋体" w:hAnsi="宋体" w:cs="宋体"/>
          <w:bCs/>
          <w:color w:val="auto"/>
          <w:sz w:val="24"/>
          <w:highlight w:val="none"/>
        </w:rPr>
        <w:t>十三、合同份数</w:t>
      </w:r>
      <w:bookmarkEnd w:id="58"/>
    </w:p>
    <w:p>
      <w:pPr>
        <w:widowControl/>
        <w:spacing w:line="460" w:lineRule="exact"/>
        <w:jc w:val="left"/>
        <w:rPr>
          <w:rFonts w:hint="eastAsia" w:ascii="宋体" w:hAnsi="宋体" w:cs="宋体"/>
          <w:bCs/>
          <w:color w:val="auto"/>
          <w:sz w:val="24"/>
          <w:highlight w:val="none"/>
        </w:rPr>
      </w:pPr>
      <w:r>
        <w:rPr>
          <w:rFonts w:hint="eastAsia" w:ascii="宋体" w:hAnsi="宋体" w:cs="宋体"/>
          <w:bCs/>
          <w:color w:val="auto"/>
          <w:sz w:val="24"/>
          <w:highlight w:val="none"/>
        </w:rPr>
        <w:t>本合同一式</w:t>
      </w:r>
      <w:r>
        <w:rPr>
          <w:rFonts w:hint="eastAsia" w:ascii="宋体" w:hAnsi="宋体" w:cs="宋体"/>
          <w:bCs/>
          <w:color w:val="auto"/>
          <w:sz w:val="24"/>
          <w:highlight w:val="none"/>
          <w:u w:val="single"/>
        </w:rPr>
        <w:t>陆</w:t>
      </w:r>
      <w:r>
        <w:rPr>
          <w:rFonts w:hint="eastAsia" w:ascii="宋体" w:hAnsi="宋体" w:cs="宋体"/>
          <w:bCs/>
          <w:color w:val="auto"/>
          <w:sz w:val="24"/>
          <w:highlight w:val="none"/>
        </w:rPr>
        <w:t>份，均具有同等法律效力，</w:t>
      </w:r>
      <w:r>
        <w:rPr>
          <w:rFonts w:hint="eastAsia" w:ascii="宋体" w:hAnsi="宋体" w:cs="宋体"/>
          <w:bCs/>
          <w:color w:val="auto"/>
          <w:kern w:val="1"/>
          <w:sz w:val="24"/>
          <w:highlight w:val="none"/>
        </w:rPr>
        <w:t>双方各持正本一份、副本贰份</w:t>
      </w:r>
      <w:r>
        <w:rPr>
          <w:rFonts w:hint="eastAsia" w:ascii="宋体" w:hAnsi="宋体" w:cs="宋体"/>
          <w:bCs/>
          <w:color w:val="auto"/>
          <w:sz w:val="24"/>
          <w:highlight w:val="none"/>
        </w:rPr>
        <w:t>。</w:t>
      </w:r>
    </w:p>
    <w:p>
      <w:pPr>
        <w:spacing w:line="360" w:lineRule="auto"/>
        <w:rPr>
          <w:rFonts w:hint="eastAsia" w:ascii="宋体" w:hAnsi="宋体" w:cs="宋体"/>
          <w:bCs/>
          <w:color w:val="auto"/>
          <w:sz w:val="24"/>
          <w:highlight w:val="none"/>
        </w:rPr>
      </w:pPr>
    </w:p>
    <w:p>
      <w:pPr>
        <w:spacing w:line="360" w:lineRule="auto"/>
        <w:rPr>
          <w:rFonts w:hint="eastAsia" w:ascii="宋体" w:hAnsi="宋体" w:cs="宋体"/>
          <w:bCs/>
          <w:color w:val="auto"/>
          <w:sz w:val="24"/>
          <w:highlight w:val="none"/>
        </w:rPr>
      </w:pPr>
    </w:p>
    <w:p>
      <w:pPr>
        <w:spacing w:line="360" w:lineRule="auto"/>
        <w:rPr>
          <w:rFonts w:hint="eastAsia" w:ascii="宋体" w:hAnsi="宋体" w:cs="宋体"/>
          <w:bCs/>
          <w:color w:val="auto"/>
          <w:sz w:val="24"/>
          <w:highlight w:val="none"/>
          <w:u w:val="single"/>
        </w:rPr>
      </w:pPr>
      <w:r>
        <w:rPr>
          <w:rFonts w:hint="eastAsia" w:ascii="宋体" w:hAnsi="宋体" w:cs="宋体"/>
          <w:bCs/>
          <w:color w:val="auto"/>
          <w:sz w:val="24"/>
          <w:highlight w:val="none"/>
        </w:rPr>
        <w:t>发包人：  (公章)               承包人：  (公章)</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法定代表人                    法定代表人</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或其委托代理人（签字）：      或其委托代理人（签字）：</w:t>
      </w:r>
    </w:p>
    <w:p>
      <w:pPr>
        <w:tabs>
          <w:tab w:val="left" w:pos="4410"/>
        </w:tabs>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组织机构代码：</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 xml:space="preserve">   组织机构代码：</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 xml:space="preserve"> </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地  址：</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 xml:space="preserve">   地  址：</w:t>
      </w:r>
      <w:r>
        <w:rPr>
          <w:rFonts w:hint="eastAsia" w:ascii="宋体" w:hAnsi="宋体" w:cs="宋体"/>
          <w:bCs/>
          <w:color w:val="auto"/>
          <w:sz w:val="24"/>
          <w:highlight w:val="none"/>
          <w:u w:val="single"/>
        </w:rPr>
        <w:t xml:space="preserve">              </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邮政编码：</w:t>
      </w:r>
      <w:r>
        <w:rPr>
          <w:rFonts w:hint="eastAsia" w:ascii="宋体" w:hAnsi="宋体" w:cs="宋体"/>
          <w:bCs/>
          <w:color w:val="auto"/>
          <w:sz w:val="24"/>
          <w:highlight w:val="none"/>
          <w:u w:val="single"/>
        </w:rPr>
        <w:t xml:space="preserve">      </w:t>
      </w:r>
      <w:r>
        <w:rPr>
          <w:rFonts w:hint="eastAsia" w:ascii="宋体" w:hAnsi="宋体" w:cs="宋体"/>
          <w:bCs/>
          <w:color w:val="auto"/>
          <w:sz w:val="24"/>
          <w:highlight w:val="none"/>
        </w:rPr>
        <w:t xml:space="preserve">  邮政编码：</w:t>
      </w:r>
      <w:r>
        <w:rPr>
          <w:rFonts w:hint="eastAsia" w:ascii="宋体" w:hAnsi="宋体" w:cs="宋体"/>
          <w:bCs/>
          <w:color w:val="auto"/>
          <w:sz w:val="24"/>
          <w:highlight w:val="none"/>
          <w:u w:val="single"/>
        </w:rPr>
        <w:t xml:space="preserve">       </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法定代表人：</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 xml:space="preserve">   法定代表人：</w:t>
      </w:r>
      <w:r>
        <w:rPr>
          <w:rFonts w:hint="eastAsia" w:ascii="宋体" w:hAnsi="宋体" w:cs="宋体"/>
          <w:bCs/>
          <w:color w:val="auto"/>
          <w:sz w:val="24"/>
          <w:highlight w:val="none"/>
          <w:u w:val="single"/>
        </w:rPr>
        <w:t xml:space="preserve">                     </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委托代理人：</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委托代理人：</w:t>
      </w:r>
      <w:r>
        <w:rPr>
          <w:rFonts w:hint="eastAsia" w:ascii="宋体" w:hAnsi="宋体" w:cs="宋体"/>
          <w:bCs/>
          <w:color w:val="auto"/>
          <w:sz w:val="24"/>
          <w:highlight w:val="none"/>
          <w:u w:val="single"/>
        </w:rPr>
        <w:t xml:space="preserve">                           </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电  话：</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电  话：</w:t>
      </w:r>
      <w:r>
        <w:rPr>
          <w:rFonts w:hint="eastAsia" w:ascii="宋体" w:hAnsi="宋体" w:cs="宋体"/>
          <w:bCs/>
          <w:color w:val="auto"/>
          <w:sz w:val="24"/>
          <w:highlight w:val="none"/>
          <w:u w:val="single"/>
        </w:rPr>
        <w:t xml:space="preserve">           </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传  真：</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传  真：</w:t>
      </w:r>
      <w:r>
        <w:rPr>
          <w:rFonts w:hint="eastAsia" w:ascii="宋体" w:hAnsi="宋体" w:cs="宋体"/>
          <w:bCs/>
          <w:color w:val="auto"/>
          <w:sz w:val="24"/>
          <w:highlight w:val="none"/>
          <w:u w:val="single"/>
        </w:rPr>
        <w:t xml:space="preserve">         </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电子信箱：</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电子信箱：</w:t>
      </w:r>
      <w:r>
        <w:rPr>
          <w:rFonts w:hint="eastAsia" w:ascii="宋体" w:hAnsi="宋体" w:cs="宋体"/>
          <w:bCs/>
          <w:color w:val="auto"/>
          <w:sz w:val="24"/>
          <w:highlight w:val="none"/>
          <w:u w:val="single"/>
        </w:rPr>
        <w:t xml:space="preserve">       </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开户银行：</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开户银行：</w:t>
      </w:r>
      <w:r>
        <w:rPr>
          <w:rFonts w:hint="eastAsia" w:ascii="宋体" w:hAnsi="宋体" w:cs="宋体"/>
          <w:bCs/>
          <w:color w:val="auto"/>
          <w:sz w:val="24"/>
          <w:highlight w:val="none"/>
          <w:u w:val="single"/>
        </w:rPr>
        <w:t xml:space="preserve">       </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账  号：</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 xml:space="preserve">   账  号：</w:t>
      </w:r>
      <w:r>
        <w:rPr>
          <w:rFonts w:hint="eastAsia" w:ascii="宋体" w:hAnsi="宋体" w:cs="宋体"/>
          <w:bCs/>
          <w:color w:val="auto"/>
          <w:sz w:val="24"/>
          <w:highlight w:val="none"/>
          <w:u w:val="single"/>
        </w:rPr>
        <w:t xml:space="preserve">           </w:t>
      </w:r>
    </w:p>
    <w:p>
      <w:pPr>
        <w:jc w:val="center"/>
        <w:rPr>
          <w:rFonts w:hint="eastAsia" w:ascii="宋体" w:hAnsi="宋体" w:cs="宋体"/>
          <w:bCs/>
          <w:color w:val="auto"/>
          <w:sz w:val="24"/>
          <w:highlight w:val="none"/>
        </w:rPr>
      </w:pPr>
      <w:r>
        <w:rPr>
          <w:rFonts w:hint="eastAsia" w:ascii="宋体" w:hAnsi="宋体" w:cs="宋体"/>
          <w:bCs/>
          <w:color w:val="auto"/>
          <w:sz w:val="24"/>
          <w:highlight w:val="none"/>
        </w:rPr>
        <w:br w:type="page"/>
      </w:r>
      <w:bookmarkStart w:id="59" w:name="_Toc351203494"/>
    </w:p>
    <w:p>
      <w:pPr>
        <w:jc w:val="center"/>
        <w:rPr>
          <w:rFonts w:hint="eastAsia" w:ascii="宋体" w:hAnsi="宋体" w:cs="宋体"/>
          <w:bCs/>
          <w:color w:val="auto"/>
          <w:sz w:val="24"/>
          <w:highlight w:val="none"/>
        </w:rPr>
      </w:pPr>
      <w:r>
        <w:rPr>
          <w:rFonts w:hint="eastAsia" w:ascii="宋体" w:hAnsi="宋体" w:cs="宋体"/>
          <w:bCs/>
          <w:color w:val="auto"/>
          <w:sz w:val="32"/>
          <w:szCs w:val="32"/>
          <w:highlight w:val="none"/>
        </w:rPr>
        <w:t>第二部分 通用合同条款</w:t>
      </w:r>
      <w:bookmarkEnd w:id="59"/>
      <w:bookmarkStart w:id="60" w:name="_Toc337558727"/>
    </w:p>
    <w:p>
      <w:pPr>
        <w:ind w:firstLine="480" w:firstLineChars="200"/>
        <w:jc w:val="left"/>
        <w:rPr>
          <w:rFonts w:hint="eastAsia" w:ascii="宋体" w:hAnsi="宋体" w:cs="宋体"/>
          <w:bCs/>
          <w:color w:val="auto"/>
          <w:sz w:val="24"/>
          <w:highlight w:val="none"/>
        </w:rPr>
      </w:pPr>
    </w:p>
    <w:p>
      <w:pPr>
        <w:jc w:val="left"/>
        <w:rPr>
          <w:rFonts w:hint="eastAsia" w:ascii="宋体" w:hAnsi="宋体" w:cs="宋体"/>
          <w:bCs/>
          <w:color w:val="auto"/>
          <w:sz w:val="24"/>
          <w:highlight w:val="none"/>
        </w:rPr>
      </w:pPr>
      <w:r>
        <w:rPr>
          <w:rFonts w:hint="eastAsia" w:ascii="宋体" w:hAnsi="宋体" w:cs="宋体"/>
          <w:bCs/>
          <w:color w:val="auto"/>
          <w:sz w:val="30"/>
          <w:szCs w:val="30"/>
          <w:highlight w:val="none"/>
        </w:rPr>
        <w:t>执行《建设工程施工合同（示范文本）》（GF-2017-0201）版本</w:t>
      </w: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bookmarkEnd w:id="60"/>
    <w:p>
      <w:pPr>
        <w:jc w:val="center"/>
        <w:rPr>
          <w:rFonts w:hint="eastAsia" w:ascii="宋体" w:hAnsi="宋体" w:cs="宋体"/>
          <w:bCs/>
          <w:color w:val="auto"/>
          <w:sz w:val="32"/>
          <w:szCs w:val="32"/>
          <w:highlight w:val="none"/>
        </w:rPr>
      </w:pPr>
      <w:bookmarkStart w:id="61" w:name="_Toc351203632"/>
      <w:r>
        <w:rPr>
          <w:rFonts w:hint="eastAsia" w:ascii="宋体" w:hAnsi="宋体" w:cs="宋体"/>
          <w:bCs/>
          <w:color w:val="auto"/>
          <w:sz w:val="32"/>
          <w:szCs w:val="32"/>
          <w:highlight w:val="none"/>
        </w:rPr>
        <w:t>第三部分 专用合同条款</w:t>
      </w:r>
      <w:bookmarkEnd w:id="61"/>
    </w:p>
    <w:p>
      <w:pPr>
        <w:spacing w:before="120" w:after="120" w:line="360" w:lineRule="auto"/>
        <w:jc w:val="left"/>
        <w:rPr>
          <w:rFonts w:hint="eastAsia" w:ascii="宋体" w:hAnsi="宋体" w:cs="宋体"/>
          <w:bCs/>
          <w:color w:val="auto"/>
          <w:sz w:val="24"/>
          <w:highlight w:val="none"/>
        </w:rPr>
      </w:pPr>
      <w:bookmarkStart w:id="62" w:name="_Toc351203633"/>
      <w:r>
        <w:rPr>
          <w:rFonts w:hint="eastAsia" w:ascii="宋体" w:hAnsi="宋体" w:cs="宋体"/>
          <w:bCs/>
          <w:color w:val="auto"/>
          <w:sz w:val="24"/>
          <w:highlight w:val="none"/>
        </w:rPr>
        <w:t>1</w:t>
      </w:r>
      <w:bookmarkStart w:id="63" w:name="_Toc296890984"/>
      <w:bookmarkStart w:id="64" w:name="_Toc292559866"/>
      <w:bookmarkStart w:id="65" w:name="_Toc296503156"/>
      <w:bookmarkStart w:id="66" w:name="_Toc292559361"/>
      <w:bookmarkStart w:id="67" w:name="_Toc296891196"/>
      <w:bookmarkStart w:id="68" w:name="_Toc297120456"/>
      <w:bookmarkStart w:id="69" w:name="_Toc296346657"/>
      <w:bookmarkStart w:id="70" w:name="_Toc296944495"/>
      <w:bookmarkStart w:id="71" w:name="_Toc296347155"/>
      <w:bookmarkStart w:id="72" w:name="_Toc297048342"/>
      <w:r>
        <w:rPr>
          <w:rFonts w:hint="eastAsia" w:ascii="宋体" w:hAnsi="宋体" w:cs="宋体"/>
          <w:bCs/>
          <w:color w:val="auto"/>
          <w:sz w:val="24"/>
          <w:highlight w:val="none"/>
        </w:rPr>
        <w:t>. 一般约定</w:t>
      </w:r>
      <w:bookmarkEnd w:id="62"/>
    </w:p>
    <w:bookmarkEnd w:id="63"/>
    <w:bookmarkEnd w:id="64"/>
    <w:bookmarkEnd w:id="65"/>
    <w:bookmarkEnd w:id="66"/>
    <w:bookmarkEnd w:id="67"/>
    <w:bookmarkEnd w:id="68"/>
    <w:bookmarkEnd w:id="69"/>
    <w:bookmarkEnd w:id="70"/>
    <w:bookmarkEnd w:id="71"/>
    <w:bookmarkEnd w:id="72"/>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1.1 词语定义</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1.1.1合同</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1.1.1.10其他合同文件包括：</w:t>
      </w:r>
      <w:r>
        <w:rPr>
          <w:rFonts w:hint="eastAsia" w:ascii="宋体" w:hAnsi="宋体" w:cs="宋体"/>
          <w:bCs/>
          <w:color w:val="auto"/>
          <w:sz w:val="24"/>
          <w:highlight w:val="none"/>
          <w:u w:val="single"/>
        </w:rPr>
        <w:t>履行合同过程中双方总经理以上管理者（或双方工地代表人）书面确认的对合同内容有实质性影响的会议纪要、签证、设计变更等资料</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1.1.2 合同当事人及其他相关方</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1.1.2.4监理人：</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名    称：</w:t>
      </w:r>
      <w:r>
        <w:rPr>
          <w:rFonts w:hint="eastAsia" w:ascii="宋体" w:hAnsi="宋体" w:cs="宋体"/>
          <w:bCs/>
          <w:color w:val="auto"/>
          <w:sz w:val="24"/>
          <w:highlight w:val="none"/>
          <w:u w:val="single"/>
        </w:rPr>
        <w:t xml:space="preserve">           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资质类别和等级：</w:t>
      </w:r>
      <w:r>
        <w:rPr>
          <w:rFonts w:hint="eastAsia" w:ascii="宋体" w:hAnsi="宋体" w:cs="宋体"/>
          <w:bCs/>
          <w:color w:val="auto"/>
          <w:sz w:val="24"/>
          <w:highlight w:val="none"/>
          <w:u w:val="single"/>
        </w:rPr>
        <w:t>            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联系电话：</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电子信箱：</w:t>
      </w:r>
      <w:r>
        <w:rPr>
          <w:rFonts w:hint="eastAsia" w:ascii="宋体" w:hAnsi="宋体" w:cs="宋体"/>
          <w:bCs/>
          <w:color w:val="auto"/>
          <w:sz w:val="24"/>
          <w:highlight w:val="none"/>
          <w:u w:val="single"/>
        </w:rPr>
        <w:t>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通信地址：</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1.1.2.5 设计人：</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名    称：</w:t>
      </w:r>
      <w:r>
        <w:rPr>
          <w:rFonts w:hint="eastAsia" w:ascii="宋体" w:hAnsi="宋体" w:cs="宋体"/>
          <w:bCs/>
          <w:color w:val="auto"/>
          <w:sz w:val="24"/>
          <w:highlight w:val="none"/>
          <w:u w:val="single"/>
        </w:rPr>
        <w:t xml:space="preserve">             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资质类别和等级：</w:t>
      </w:r>
      <w:r>
        <w:rPr>
          <w:rFonts w:hint="eastAsia" w:ascii="宋体" w:hAnsi="宋体" w:cs="宋体"/>
          <w:bCs/>
          <w:color w:val="auto"/>
          <w:sz w:val="24"/>
          <w:highlight w:val="none"/>
          <w:u w:val="single"/>
        </w:rPr>
        <w:t>            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联系电话：</w:t>
      </w:r>
      <w:r>
        <w:rPr>
          <w:rFonts w:hint="eastAsia" w:ascii="宋体" w:hAnsi="宋体" w:cs="宋体"/>
          <w:bCs/>
          <w:color w:val="auto"/>
          <w:sz w:val="24"/>
          <w:highlight w:val="none"/>
          <w:u w:val="single"/>
        </w:rPr>
        <w:t>    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电子信箱：</w:t>
      </w:r>
      <w:r>
        <w:rPr>
          <w:rFonts w:hint="eastAsia" w:ascii="宋体" w:hAnsi="宋体" w:cs="宋体"/>
          <w:bCs/>
          <w:color w:val="auto"/>
          <w:sz w:val="24"/>
          <w:highlight w:val="none"/>
          <w:u w:val="single"/>
        </w:rPr>
        <w:t xml:space="preserve">    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通信地址：</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1.1.3 工程和设备</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1.1.3.7 作为施工现场组成部分的其他场所包括：</w:t>
      </w:r>
      <w:r>
        <w:rPr>
          <w:rFonts w:hint="eastAsia" w:ascii="宋体" w:hAnsi="宋体" w:cs="宋体"/>
          <w:bCs/>
          <w:color w:val="auto"/>
          <w:sz w:val="24"/>
          <w:highlight w:val="none"/>
          <w:u w:val="single"/>
        </w:rPr>
        <w:t xml:space="preserve">  符合通用条款规定的发包方提供的施工场地。</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1.1.3.9 永久占地包括：</w:t>
      </w:r>
      <w:r>
        <w:rPr>
          <w:rFonts w:hint="eastAsia" w:ascii="宋体" w:hAnsi="宋体" w:cs="宋体"/>
          <w:bCs/>
          <w:color w:val="auto"/>
          <w:sz w:val="24"/>
          <w:highlight w:val="none"/>
          <w:u w:val="single"/>
        </w:rPr>
        <w:t xml:space="preserve">    用地红线范围内的本工程施工场所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1.1.3.10 临时占地包括：</w:t>
      </w:r>
      <w:r>
        <w:rPr>
          <w:rFonts w:hint="eastAsia" w:ascii="宋体" w:hAnsi="宋体" w:cs="宋体"/>
          <w:bCs/>
          <w:color w:val="auto"/>
          <w:sz w:val="24"/>
          <w:highlight w:val="none"/>
          <w:u w:val="single"/>
        </w:rPr>
        <w:t xml:space="preserve">      双方在合同履行过程中确定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 xml:space="preserve">1.3法律 </w:t>
      </w:r>
    </w:p>
    <w:p>
      <w:pPr>
        <w:autoSpaceDE w:val="0"/>
        <w:autoSpaceDN w:val="0"/>
        <w:adjustRightInd w:val="0"/>
        <w:spacing w:line="360" w:lineRule="auto"/>
        <w:jc w:val="left"/>
        <w:rPr>
          <w:rFonts w:hint="eastAsia" w:ascii="宋体" w:hAnsi="宋体" w:cs="宋体"/>
          <w:bCs/>
          <w:color w:val="auto"/>
          <w:sz w:val="24"/>
          <w:highlight w:val="none"/>
        </w:rPr>
      </w:pPr>
      <w:r>
        <w:rPr>
          <w:rFonts w:hint="eastAsia" w:ascii="宋体" w:hAnsi="宋体" w:cs="宋体"/>
          <w:bCs/>
          <w:color w:val="auto"/>
          <w:sz w:val="24"/>
          <w:highlight w:val="none"/>
        </w:rPr>
        <w:t>适用于合同的其他规范性文件：</w:t>
      </w:r>
      <w:r>
        <w:rPr>
          <w:rFonts w:hint="eastAsia" w:ascii="宋体" w:hAnsi="宋体" w:cs="宋体"/>
          <w:bCs/>
          <w:color w:val="auto"/>
          <w:sz w:val="24"/>
          <w:highlight w:val="none"/>
          <w:u w:val="single"/>
        </w:rPr>
        <w:t>包括但不限于：《建设工程质量管理条例》、</w:t>
      </w:r>
      <w:r>
        <w:rPr>
          <w:rFonts w:hint="eastAsia" w:ascii="宋体" w:hAnsi="宋体" w:cs="宋体"/>
          <w:bCs/>
          <w:color w:val="auto"/>
          <w:spacing w:val="-4"/>
          <w:sz w:val="24"/>
          <w:highlight w:val="none"/>
          <w:u w:val="single"/>
        </w:rPr>
        <w:t>《中华人民共和国合同法》、《中华人民共和国建筑法》及地方当期强制执行文件等。</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1.4 标准和规范</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1.4.1适用于工程的标准规范包括：</w:t>
      </w:r>
      <w:r>
        <w:rPr>
          <w:rFonts w:hint="eastAsia" w:ascii="宋体" w:hAnsi="宋体" w:cs="宋体"/>
          <w:bCs/>
          <w:color w:val="auto"/>
          <w:sz w:val="24"/>
          <w:highlight w:val="none"/>
          <w:u w:val="single"/>
        </w:rPr>
        <w:t xml:space="preserve">本合同适用国家、行业及工程所在地现行的标准和规范（执行设计和法规明确的标准、规范，未明确的由工程师明确或由承包人提出经工程师书面同意后执行）。 </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1.4.2 发包人提供国外标准、规范的名称：</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发包人提供国外标准、规范的份数：</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发包人提供国外标准、规范的名称：</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left="596" w:leftChars="284"/>
        <w:rPr>
          <w:rFonts w:hint="eastAsia" w:ascii="宋体" w:hAnsi="宋体" w:cs="宋体"/>
          <w:bCs/>
          <w:color w:val="auto"/>
          <w:sz w:val="24"/>
          <w:highlight w:val="none"/>
        </w:rPr>
      </w:pPr>
      <w:r>
        <w:rPr>
          <w:rFonts w:hint="eastAsia" w:ascii="宋体" w:hAnsi="宋体" w:cs="宋体"/>
          <w:bCs/>
          <w:color w:val="auto"/>
          <w:sz w:val="24"/>
          <w:highlight w:val="none"/>
        </w:rPr>
        <w:t>1.4.3发包人对工程的技术标准和功能要求的特殊要求：</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1.5 合同文件的优先顺序</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合同文件组成及优先顺序为：</w:t>
      </w:r>
      <w:r>
        <w:rPr>
          <w:rFonts w:hint="eastAsia" w:ascii="宋体" w:hAnsi="宋体" w:cs="宋体"/>
          <w:bCs/>
          <w:color w:val="auto"/>
          <w:sz w:val="24"/>
          <w:highlight w:val="none"/>
          <w:u w:val="single"/>
        </w:rPr>
        <w:t xml:space="preserve">            执行通用条款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1.6 图纸和承包人文件</w:t>
      </w:r>
      <w:r>
        <w:rPr>
          <w:rFonts w:hint="eastAsia" w:ascii="宋体" w:hAnsi="宋体" w:cs="宋体"/>
          <w:bCs/>
          <w:color w:val="auto"/>
          <w:sz w:val="24"/>
          <w:highlight w:val="none"/>
        </w:rPr>
        <w:tab/>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1.6.1 图纸的提供</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发包人向承包人提供图纸的期限：</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发包人向承包人提供图纸的数量：</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发包人向承包人提供图纸的内容：</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1.6.4 承包人文件</w:t>
      </w:r>
    </w:p>
    <w:p>
      <w:pPr>
        <w:spacing w:line="360" w:lineRule="auto"/>
        <w:ind w:left="596" w:leftChars="284"/>
        <w:jc w:val="left"/>
        <w:rPr>
          <w:rFonts w:hint="eastAsia" w:ascii="宋体" w:hAnsi="宋体" w:cs="宋体"/>
          <w:bCs/>
          <w:color w:val="auto"/>
          <w:sz w:val="24"/>
          <w:highlight w:val="none"/>
        </w:rPr>
      </w:pPr>
      <w:r>
        <w:rPr>
          <w:rFonts w:hint="eastAsia" w:ascii="宋体" w:hAnsi="宋体" w:cs="宋体"/>
          <w:bCs/>
          <w:color w:val="auto"/>
          <w:sz w:val="24"/>
          <w:highlight w:val="none"/>
        </w:rPr>
        <w:t>需要由承包人提供的文件，包括：</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承包人提供的文件的期限为：</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承包人提供的文件的数量为：</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承包人提供的文件的形式为：</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发包人审批承包人文件的期限：</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1.6.5 现场图纸准备</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关于现场图纸准备的约定：</w:t>
      </w:r>
      <w:r>
        <w:rPr>
          <w:rFonts w:hint="eastAsia" w:ascii="宋体" w:hAnsi="宋体" w:cs="宋体"/>
          <w:bCs/>
          <w:color w:val="auto"/>
          <w:sz w:val="24"/>
          <w:highlight w:val="none"/>
          <w:u w:val="single"/>
        </w:rPr>
        <w:t xml:space="preserve">              执行通用条款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1.7 联络</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1.7.1发包人和承包人应当在</w:t>
      </w:r>
      <w:r>
        <w:rPr>
          <w:rFonts w:hint="eastAsia" w:ascii="宋体" w:hAnsi="宋体" w:cs="宋体"/>
          <w:bCs/>
          <w:color w:val="auto"/>
          <w:sz w:val="24"/>
          <w:highlight w:val="none"/>
          <w:u w:val="single"/>
        </w:rPr>
        <w:t>7</w:t>
      </w:r>
      <w:r>
        <w:rPr>
          <w:rFonts w:hint="eastAsia" w:ascii="宋体" w:hAnsi="宋体" w:cs="宋体"/>
          <w:bCs/>
          <w:color w:val="auto"/>
          <w:sz w:val="24"/>
          <w:highlight w:val="none"/>
        </w:rPr>
        <w:t>天内将与合同有关的通知、批准、证明、证书、指示、指令、要求、请求、同意、意见、确定和决定等书面函件送达对方当事人。</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1.7.2 发包人接收文件的地点：</w:t>
      </w:r>
      <w:r>
        <w:rPr>
          <w:rFonts w:hint="eastAsia" w:ascii="宋体" w:hAnsi="宋体" w:cs="宋体"/>
          <w:bCs/>
          <w:color w:val="auto"/>
          <w:sz w:val="24"/>
          <w:highlight w:val="none"/>
          <w:u w:val="single"/>
        </w:rPr>
        <w:t xml:space="preserve">         项目所在地发包人办公室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发包人指定的接收人为：</w:t>
      </w:r>
      <w:r>
        <w:rPr>
          <w:rFonts w:hint="eastAsia" w:ascii="宋体" w:hAnsi="宋体" w:cs="宋体"/>
          <w:bCs/>
          <w:color w:val="auto"/>
          <w:sz w:val="24"/>
          <w:highlight w:val="none"/>
          <w:u w:val="single"/>
        </w:rPr>
        <w:t xml:space="preserve">             发包人驻工地代表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承包人接收文件的地点：</w:t>
      </w:r>
      <w:r>
        <w:rPr>
          <w:rFonts w:hint="eastAsia" w:ascii="宋体" w:hAnsi="宋体" w:cs="宋体"/>
          <w:bCs/>
          <w:color w:val="auto"/>
          <w:sz w:val="24"/>
          <w:highlight w:val="none"/>
          <w:u w:val="single"/>
        </w:rPr>
        <w:t xml:space="preserve">              项目所在地承包人办公室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承包人指定的接收人为：</w:t>
      </w:r>
      <w:r>
        <w:rPr>
          <w:rFonts w:hint="eastAsia" w:ascii="宋体" w:hAnsi="宋体" w:cs="宋体"/>
          <w:bCs/>
          <w:color w:val="auto"/>
          <w:sz w:val="24"/>
          <w:highlight w:val="none"/>
          <w:u w:val="single"/>
        </w:rPr>
        <w:t xml:space="preserve">              承包方项目经理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监理人接收文件的地点：</w:t>
      </w:r>
      <w:r>
        <w:rPr>
          <w:rFonts w:hint="eastAsia" w:ascii="宋体" w:hAnsi="宋体" w:cs="宋体"/>
          <w:bCs/>
          <w:color w:val="auto"/>
          <w:sz w:val="24"/>
          <w:highlight w:val="none"/>
          <w:u w:val="single"/>
        </w:rPr>
        <w:t xml:space="preserve">              项目所在地监理人办公室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监理人指定的接收人为：</w:t>
      </w:r>
      <w:r>
        <w:rPr>
          <w:rFonts w:hint="eastAsia" w:ascii="宋体" w:hAnsi="宋体" w:cs="宋体"/>
          <w:bCs/>
          <w:color w:val="auto"/>
          <w:sz w:val="24"/>
          <w:highlight w:val="none"/>
          <w:u w:val="single"/>
        </w:rPr>
        <w:t xml:space="preserve">              项目总监或总监代表      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1.10 交通运输</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w:t>
      </w:r>
      <w:bookmarkStart w:id="73" w:name="_Toc300934943"/>
      <w:bookmarkStart w:id="74" w:name="_Toc312677986"/>
      <w:bookmarkStart w:id="75" w:name="_Toc303539100"/>
      <w:bookmarkStart w:id="76" w:name="_Toc318581155"/>
      <w:bookmarkStart w:id="77" w:name="_Toc304295521"/>
      <w:r>
        <w:rPr>
          <w:rFonts w:hint="eastAsia" w:ascii="宋体" w:hAnsi="宋体" w:cs="宋体"/>
          <w:bCs/>
          <w:color w:val="auto"/>
          <w:sz w:val="24"/>
          <w:highlight w:val="none"/>
        </w:rPr>
        <w:t>.10.1 出入现场的权利</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关于出入现场的权利的约定：</w:t>
      </w:r>
      <w:r>
        <w:rPr>
          <w:rFonts w:hint="eastAsia" w:ascii="宋体" w:hAnsi="宋体" w:cs="宋体"/>
          <w:bCs/>
          <w:color w:val="auto"/>
          <w:sz w:val="24"/>
          <w:highlight w:val="none"/>
          <w:u w:val="single"/>
        </w:rPr>
        <w:t>由承包人按发包人要求负责取得出入施工现场所需的批准手续和全部权利，以及取得因施工所需修建道路以及其他基础设施的权利，并承担相关手续费用和建设费用。</w:t>
      </w:r>
    </w:p>
    <w:bookmarkEnd w:id="73"/>
    <w:bookmarkEnd w:id="74"/>
    <w:bookmarkEnd w:id="75"/>
    <w:bookmarkEnd w:id="76"/>
    <w:bookmarkEnd w:id="77"/>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w:t>
      </w:r>
      <w:bookmarkStart w:id="78" w:name="_Toc304295522"/>
      <w:bookmarkStart w:id="79" w:name="_Toc318581156"/>
      <w:bookmarkStart w:id="80" w:name="_Toc300934944"/>
      <w:bookmarkStart w:id="81" w:name="_Toc312677987"/>
      <w:bookmarkStart w:id="82" w:name="_Toc303539101"/>
      <w:r>
        <w:rPr>
          <w:rFonts w:hint="eastAsia" w:ascii="宋体" w:hAnsi="宋体" w:cs="宋体"/>
          <w:bCs/>
          <w:color w:val="auto"/>
          <w:sz w:val="24"/>
          <w:highlight w:val="none"/>
        </w:rPr>
        <w:t>.10.3 场内交通</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关于场外交通和场内交通的边界的约定：</w:t>
      </w:r>
      <w:r>
        <w:rPr>
          <w:rFonts w:hint="eastAsia" w:ascii="宋体" w:hAnsi="宋体" w:cs="宋体"/>
          <w:bCs/>
          <w:color w:val="auto"/>
          <w:sz w:val="24"/>
          <w:highlight w:val="none"/>
          <w:u w:val="single"/>
        </w:rPr>
        <w:t xml:space="preserve">           </w:t>
      </w:r>
      <w:r>
        <w:rPr>
          <w:rFonts w:hint="eastAsia" w:ascii="宋体" w:hAnsi="宋体" w:cs="宋体"/>
          <w:bCs/>
          <w:color w:val="auto"/>
          <w:spacing w:val="14"/>
          <w:sz w:val="24"/>
          <w:highlight w:val="none"/>
          <w:u w:val="single"/>
        </w:rPr>
        <w:t>建筑红线</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关于发包人向承包人免费提供满足工程施工需要的场内道路和交通设施的约定：</w:t>
      </w:r>
      <w:r>
        <w:rPr>
          <w:rFonts w:hint="eastAsia" w:ascii="宋体" w:hAnsi="宋体" w:cs="宋体"/>
          <w:bCs/>
          <w:color w:val="auto"/>
          <w:sz w:val="24"/>
          <w:highlight w:val="none"/>
          <w:u w:val="single"/>
        </w:rPr>
        <w:t xml:space="preserve"> </w:t>
      </w:r>
      <w:r>
        <w:rPr>
          <w:rFonts w:hint="eastAsia" w:ascii="宋体" w:hAnsi="宋体" w:cs="宋体"/>
          <w:bCs/>
          <w:color w:val="auto"/>
          <w:spacing w:val="14"/>
          <w:sz w:val="24"/>
          <w:highlight w:val="none"/>
          <w:u w:val="single"/>
        </w:rPr>
        <w:t xml:space="preserve">       /      </w:t>
      </w:r>
      <w:r>
        <w:rPr>
          <w:rFonts w:hint="eastAsia" w:ascii="宋体" w:hAnsi="宋体" w:cs="宋体"/>
          <w:bCs/>
          <w:color w:val="auto"/>
          <w:sz w:val="24"/>
          <w:highlight w:val="none"/>
          <w:u w:val="single"/>
        </w:rPr>
        <w:t></w:t>
      </w:r>
      <w:r>
        <w:rPr>
          <w:rFonts w:hint="eastAsia" w:ascii="宋体" w:hAnsi="宋体" w:cs="宋体"/>
          <w:bCs/>
          <w:color w:val="auto"/>
          <w:sz w:val="24"/>
          <w:highlight w:val="none"/>
        </w:rPr>
        <w:t>。</w:t>
      </w:r>
      <w:bookmarkEnd w:id="78"/>
      <w:bookmarkEnd w:id="79"/>
      <w:bookmarkEnd w:id="80"/>
      <w:bookmarkEnd w:id="81"/>
      <w:bookmarkEnd w:id="82"/>
      <w:r>
        <w:rPr>
          <w:rFonts w:hint="eastAsia" w:ascii="宋体" w:hAnsi="宋体" w:cs="宋体"/>
          <w:bCs/>
          <w:color w:val="auto"/>
          <w:sz w:val="24"/>
          <w:highlight w:val="none"/>
        </w:rPr>
        <w:t xml:space="preserve">  </w:t>
      </w:r>
      <w:bookmarkStart w:id="83" w:name="_Toc318581157"/>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1.10.4超大件和超重件的运输</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运输超大件或超重件所需的道路和桥梁临时加固改造费用和其他有关费用由</w:t>
      </w:r>
      <w:r>
        <w:rPr>
          <w:rFonts w:hint="eastAsia" w:ascii="宋体" w:hAnsi="宋体" w:cs="宋体"/>
          <w:bCs/>
          <w:color w:val="auto"/>
          <w:sz w:val="24"/>
          <w:highlight w:val="none"/>
          <w:u w:val="single"/>
        </w:rPr>
        <w:t xml:space="preserve"> </w:t>
      </w:r>
      <w:r>
        <w:rPr>
          <w:rFonts w:hint="eastAsia" w:ascii="宋体" w:hAnsi="宋体" w:cs="宋体"/>
          <w:bCs/>
          <w:color w:val="auto"/>
          <w:spacing w:val="14"/>
          <w:sz w:val="24"/>
          <w:highlight w:val="none"/>
          <w:u w:val="single"/>
        </w:rPr>
        <w:t>承包方承担</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承担。</w:t>
      </w:r>
    </w:p>
    <w:bookmarkEnd w:id="83"/>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1.11 知识产权</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1.11.1关于发包人提供给承包人的图纸、发包人为实施工程自行编制或委托编制的技术规范以及反映发包人关于合同要求或其他类似性质的文件的著作权的归属：</w:t>
      </w:r>
      <w:r>
        <w:rPr>
          <w:rFonts w:hint="eastAsia" w:ascii="宋体" w:hAnsi="宋体" w:cs="宋体"/>
          <w:bCs/>
          <w:color w:val="auto"/>
          <w:sz w:val="24"/>
          <w:highlight w:val="none"/>
          <w:u w:val="single"/>
        </w:rPr>
        <w:t xml:space="preserve">   执行通用条款   </w:t>
      </w:r>
      <w:r>
        <w:rPr>
          <w:rFonts w:hint="eastAsia" w:ascii="宋体" w:hAnsi="宋体" w:cs="宋体"/>
          <w:bCs/>
          <w:color w:val="auto"/>
          <w:sz w:val="24"/>
          <w:highlight w:val="none"/>
        </w:rPr>
        <w:t>。</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关于发包人提供的上述文件的使用限制的要求：</w:t>
      </w:r>
      <w:r>
        <w:rPr>
          <w:rFonts w:hint="eastAsia" w:ascii="宋体" w:hAnsi="宋体" w:cs="宋体"/>
          <w:bCs/>
          <w:color w:val="auto"/>
          <w:sz w:val="24"/>
          <w:highlight w:val="none"/>
          <w:u w:val="single"/>
        </w:rPr>
        <w:t xml:space="preserve">      执行通用条款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1.11.2 关于承包人为实施工程所编制文件的著作权的归属：</w:t>
      </w:r>
      <w:r>
        <w:rPr>
          <w:rFonts w:hint="eastAsia" w:ascii="宋体" w:hAnsi="宋体" w:cs="宋体"/>
          <w:bCs/>
          <w:color w:val="auto"/>
          <w:sz w:val="24"/>
          <w:highlight w:val="none"/>
          <w:u w:val="single"/>
        </w:rPr>
        <w:t xml:space="preserve">执行通用条款 </w:t>
      </w:r>
      <w:r>
        <w:rPr>
          <w:rFonts w:hint="eastAsia" w:ascii="宋体" w:hAnsi="宋体" w:cs="宋体"/>
          <w:bCs/>
          <w:color w:val="auto"/>
          <w:sz w:val="24"/>
          <w:highlight w:val="none"/>
        </w:rPr>
        <w:t>。</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关于承包人提供的上述文件的使用限制的要求：</w:t>
      </w:r>
      <w:r>
        <w:rPr>
          <w:rFonts w:hint="eastAsia" w:ascii="宋体" w:hAnsi="宋体" w:cs="宋体"/>
          <w:bCs/>
          <w:color w:val="auto"/>
          <w:sz w:val="24"/>
          <w:highlight w:val="none"/>
          <w:u w:val="single"/>
        </w:rPr>
        <w:t xml:space="preserve">      执行通用条款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1.11.4 承包人在施工过程中所采用的专利、专有技术、技术秘密的使用费的承担方式：</w:t>
      </w:r>
      <w:r>
        <w:rPr>
          <w:rFonts w:hint="eastAsia" w:ascii="宋体" w:hAnsi="宋体" w:cs="宋体"/>
          <w:bCs/>
          <w:color w:val="auto"/>
          <w:sz w:val="24"/>
          <w:highlight w:val="none"/>
          <w:u w:val="single"/>
        </w:rPr>
        <w:t xml:space="preserve">                        执行通用条款                   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1.13工程量清单错误的修正</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出现工程量清单错误时，是否调整合同价格：</w:t>
      </w:r>
      <w:r>
        <w:rPr>
          <w:rFonts w:hint="eastAsia" w:ascii="宋体" w:hAnsi="宋体" w:cs="宋体"/>
          <w:bCs/>
          <w:color w:val="auto"/>
          <w:sz w:val="24"/>
          <w:highlight w:val="none"/>
          <w:u w:val="single"/>
        </w:rPr>
        <w:t xml:space="preserve">    按《陕西省建设工程工程量清单计价规则（2009）》  </w:t>
      </w:r>
      <w:r>
        <w:rPr>
          <w:rFonts w:hint="eastAsia" w:ascii="宋体" w:hAnsi="宋体" w:cs="宋体"/>
          <w:bCs/>
          <w:color w:val="auto"/>
          <w:sz w:val="24"/>
          <w:highlight w:val="none"/>
        </w:rPr>
        <w:t>。</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允许调整合同价格的工程量偏差范围：</w:t>
      </w:r>
      <w:r>
        <w:rPr>
          <w:rFonts w:hint="eastAsia" w:ascii="宋体" w:hAnsi="宋体" w:cs="宋体"/>
          <w:bCs/>
          <w:color w:val="auto"/>
          <w:sz w:val="24"/>
          <w:highlight w:val="none"/>
          <w:u w:val="single"/>
        </w:rPr>
        <w:t xml:space="preserve"> 按《陕西省建设工程工程量清单计价规则（2009）》  </w:t>
      </w:r>
      <w:r>
        <w:rPr>
          <w:rFonts w:hint="eastAsia" w:ascii="宋体" w:hAnsi="宋体" w:cs="宋体"/>
          <w:bCs/>
          <w:color w:val="auto"/>
          <w:sz w:val="24"/>
          <w:highlight w:val="none"/>
        </w:rPr>
        <w:t>。</w:t>
      </w:r>
    </w:p>
    <w:p>
      <w:pPr>
        <w:spacing w:before="120" w:after="120" w:line="360" w:lineRule="auto"/>
        <w:jc w:val="left"/>
        <w:rPr>
          <w:rFonts w:hint="eastAsia" w:ascii="宋体" w:hAnsi="宋体" w:cs="宋体"/>
          <w:bCs/>
          <w:color w:val="auto"/>
          <w:sz w:val="24"/>
          <w:highlight w:val="none"/>
        </w:rPr>
      </w:pPr>
      <w:bookmarkStart w:id="84" w:name="_Toc351203634"/>
      <w:r>
        <w:rPr>
          <w:rFonts w:hint="eastAsia" w:ascii="宋体" w:hAnsi="宋体" w:cs="宋体"/>
          <w:bCs/>
          <w:color w:val="auto"/>
          <w:sz w:val="24"/>
          <w:highlight w:val="none"/>
        </w:rPr>
        <w:t>2</w:t>
      </w:r>
      <w:bookmarkStart w:id="85" w:name="_Toc297048343"/>
      <w:bookmarkStart w:id="86" w:name="_Toc296503157"/>
      <w:bookmarkStart w:id="87" w:name="_Toc296890985"/>
      <w:bookmarkStart w:id="88" w:name="_Toc296347156"/>
      <w:bookmarkStart w:id="89" w:name="_Toc296944496"/>
      <w:bookmarkStart w:id="90" w:name="_Toc296346658"/>
      <w:bookmarkStart w:id="91" w:name="_Toc296891197"/>
      <w:bookmarkStart w:id="92" w:name="_Toc297120457"/>
      <w:bookmarkStart w:id="93" w:name="_Toc292559362"/>
      <w:bookmarkStart w:id="94" w:name="_Toc292559867"/>
      <w:r>
        <w:rPr>
          <w:rFonts w:hint="eastAsia" w:ascii="宋体" w:hAnsi="宋体" w:cs="宋体"/>
          <w:bCs/>
          <w:color w:val="auto"/>
          <w:sz w:val="24"/>
          <w:highlight w:val="none"/>
        </w:rPr>
        <w:t>. 发包人</w:t>
      </w:r>
      <w:bookmarkEnd w:id="84"/>
    </w:p>
    <w:bookmarkEnd w:id="85"/>
    <w:bookmarkEnd w:id="86"/>
    <w:bookmarkEnd w:id="87"/>
    <w:bookmarkEnd w:id="88"/>
    <w:bookmarkEnd w:id="89"/>
    <w:bookmarkEnd w:id="90"/>
    <w:bookmarkEnd w:id="91"/>
    <w:bookmarkEnd w:id="92"/>
    <w:bookmarkEnd w:id="93"/>
    <w:bookmarkEnd w:id="94"/>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2.2 发包人代表</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发包人代表：</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姓    名：</w:t>
      </w:r>
      <w:r>
        <w:rPr>
          <w:rFonts w:hint="eastAsia" w:ascii="宋体" w:hAnsi="宋体" w:cs="宋体"/>
          <w:bCs/>
          <w:color w:val="auto"/>
          <w:sz w:val="24"/>
          <w:highlight w:val="none"/>
          <w:u w:val="single"/>
        </w:rPr>
        <w:t> 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身份证号：</w:t>
      </w:r>
      <w:r>
        <w:rPr>
          <w:rFonts w:hint="eastAsia" w:ascii="宋体" w:hAnsi="宋体" w:cs="宋体"/>
          <w:bCs/>
          <w:color w:val="auto"/>
          <w:sz w:val="24"/>
          <w:highlight w:val="none"/>
          <w:u w:val="single"/>
        </w:rPr>
        <w:t> 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职    务：</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联系电话：</w:t>
      </w:r>
      <w:r>
        <w:rPr>
          <w:rFonts w:hint="eastAsia" w:ascii="宋体" w:hAnsi="宋体" w:cs="宋体"/>
          <w:bCs/>
          <w:color w:val="auto"/>
          <w:sz w:val="24"/>
          <w:highlight w:val="none"/>
          <w:u w:val="single"/>
        </w:rPr>
        <w:t>   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电子信箱：</w:t>
      </w:r>
      <w:r>
        <w:rPr>
          <w:rFonts w:hint="eastAsia" w:ascii="宋体" w:hAnsi="宋体" w:cs="宋体"/>
          <w:bCs/>
          <w:color w:val="auto"/>
          <w:sz w:val="24"/>
          <w:highlight w:val="none"/>
          <w:u w:val="single"/>
        </w:rPr>
        <w:t>   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通信地址：</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发包人对发包人代表的授权范围如下：</w:t>
      </w:r>
      <w:r>
        <w:rPr>
          <w:rFonts w:hint="eastAsia" w:ascii="宋体" w:hAnsi="宋体" w:cs="宋体"/>
          <w:bCs/>
          <w:color w:val="auto"/>
          <w:sz w:val="24"/>
          <w:highlight w:val="none"/>
          <w:u w:val="single"/>
        </w:rPr>
        <w:t xml:space="preserve">督促指导监理工程师行使职权，协调施工现场各方面的关系，监督工程质量，进度和安全文明施工中存在的问题，解决有关设计和技术签证，办理、签认现场经济技术签证，审核工程进度报表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2.4 施工现场、施工条件和基础资料的提供</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2.4.1 提供施工现场</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关于发包人移交施工现场的期限要求：</w:t>
      </w:r>
      <w:r>
        <w:rPr>
          <w:rFonts w:hint="eastAsia" w:ascii="宋体" w:hAnsi="宋体" w:cs="宋体"/>
          <w:bCs/>
          <w:color w:val="auto"/>
          <w:sz w:val="24"/>
          <w:highlight w:val="none"/>
          <w:u w:val="single"/>
        </w:rPr>
        <w:t xml:space="preserve">   部分施工场地于合同签约日期以前完成，满足部分工程开工条件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2.4.2 提供施工条件</w:t>
      </w:r>
    </w:p>
    <w:p>
      <w:pPr>
        <w:spacing w:line="360" w:lineRule="auto"/>
        <w:ind w:firstLine="480" w:firstLineChars="200"/>
        <w:rPr>
          <w:rFonts w:hint="eastAsia" w:ascii="宋体" w:hAnsi="宋体" w:cs="宋体"/>
          <w:bCs/>
          <w:color w:val="auto"/>
          <w:sz w:val="24"/>
          <w:highlight w:val="none"/>
          <w:u w:val="single"/>
        </w:rPr>
      </w:pPr>
      <w:r>
        <w:rPr>
          <w:rFonts w:hint="eastAsia" w:ascii="宋体" w:hAnsi="宋体" w:cs="宋体"/>
          <w:bCs/>
          <w:color w:val="auto"/>
          <w:sz w:val="24"/>
          <w:highlight w:val="none"/>
        </w:rPr>
        <w:t>关于发包人应负责提供施工所需要的条件，包括：</w:t>
      </w:r>
      <w:r>
        <w:rPr>
          <w:rFonts w:hint="eastAsia" w:ascii="宋体" w:hAnsi="宋体" w:cs="宋体"/>
          <w:bCs/>
          <w:color w:val="auto"/>
          <w:sz w:val="24"/>
          <w:highlight w:val="none"/>
          <w:u w:val="single"/>
        </w:rPr>
        <w:t xml:space="preserve">  施工用水、施工用电由发包方将指定接点，并满足施工要求，接点至施工现场段管道/管线、计量设备由承包人自行解决，承包人每月底向发包人缴纳水电费（价格执行施工当地价格）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2.5 资金来源证明及支付担保</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发包人提供资金来源证明的期限要求：</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发包人是否提供支付担保：</w:t>
      </w:r>
      <w:r>
        <w:rPr>
          <w:rFonts w:hint="eastAsia" w:ascii="宋体" w:hAnsi="宋体" w:cs="宋体"/>
          <w:bCs/>
          <w:color w:val="auto"/>
          <w:sz w:val="24"/>
          <w:highlight w:val="none"/>
          <w:u w:val="single"/>
        </w:rPr>
        <w:t xml:space="preserve">                   /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u w:val="single"/>
        </w:rPr>
      </w:pPr>
      <w:r>
        <w:rPr>
          <w:rFonts w:hint="eastAsia" w:ascii="宋体" w:hAnsi="宋体" w:cs="宋体"/>
          <w:bCs/>
          <w:color w:val="auto"/>
          <w:sz w:val="24"/>
          <w:highlight w:val="none"/>
        </w:rPr>
        <w:t>发包人提供支付担保的形式：</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p>
    <w:p>
      <w:pPr>
        <w:spacing w:before="120" w:after="120" w:line="360" w:lineRule="auto"/>
        <w:jc w:val="left"/>
        <w:rPr>
          <w:rFonts w:hint="eastAsia" w:ascii="宋体" w:hAnsi="宋体" w:cs="宋体"/>
          <w:bCs/>
          <w:color w:val="auto"/>
          <w:sz w:val="24"/>
          <w:highlight w:val="none"/>
        </w:rPr>
      </w:pPr>
      <w:bookmarkStart w:id="95" w:name="_Toc351203635"/>
      <w:r>
        <w:rPr>
          <w:rFonts w:hint="eastAsia" w:ascii="宋体" w:hAnsi="宋体" w:cs="宋体"/>
          <w:bCs/>
          <w:color w:val="auto"/>
          <w:sz w:val="24"/>
          <w:highlight w:val="none"/>
        </w:rPr>
        <w:t>3</w:t>
      </w:r>
      <w:bookmarkStart w:id="96" w:name="_Toc296891198"/>
      <w:bookmarkStart w:id="97" w:name="_Toc297120458"/>
      <w:bookmarkStart w:id="98" w:name="_Toc297048344"/>
      <w:bookmarkStart w:id="99" w:name="_Toc292559363"/>
      <w:bookmarkStart w:id="100" w:name="_Toc292559868"/>
      <w:bookmarkStart w:id="101" w:name="_Toc296944497"/>
      <w:bookmarkStart w:id="102" w:name="_Toc296347157"/>
      <w:bookmarkStart w:id="103" w:name="_Toc296503158"/>
      <w:bookmarkStart w:id="104" w:name="_Toc296890986"/>
      <w:bookmarkStart w:id="105" w:name="_Toc296346659"/>
      <w:r>
        <w:rPr>
          <w:rFonts w:hint="eastAsia" w:ascii="宋体" w:hAnsi="宋体" w:cs="宋体"/>
          <w:bCs/>
          <w:color w:val="auto"/>
          <w:sz w:val="24"/>
          <w:highlight w:val="none"/>
        </w:rPr>
        <w:t>. 承包人</w:t>
      </w:r>
      <w:bookmarkEnd w:id="95"/>
    </w:p>
    <w:bookmarkEnd w:id="96"/>
    <w:bookmarkEnd w:id="97"/>
    <w:bookmarkEnd w:id="98"/>
    <w:bookmarkEnd w:id="99"/>
    <w:bookmarkEnd w:id="100"/>
    <w:bookmarkEnd w:id="101"/>
    <w:bookmarkEnd w:id="102"/>
    <w:bookmarkEnd w:id="103"/>
    <w:bookmarkEnd w:id="104"/>
    <w:bookmarkEnd w:id="105"/>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3.1 承包人的一般义务</w:t>
      </w:r>
    </w:p>
    <w:p>
      <w:pPr>
        <w:spacing w:line="360" w:lineRule="auto"/>
        <w:ind w:firstLine="240" w:firstLineChars="100"/>
        <w:jc w:val="left"/>
        <w:rPr>
          <w:rFonts w:hint="eastAsia" w:ascii="宋体" w:hAnsi="宋体" w:cs="宋体"/>
          <w:bCs/>
          <w:color w:val="auto"/>
          <w:sz w:val="24"/>
          <w:highlight w:val="none"/>
        </w:rPr>
      </w:pPr>
      <w:r>
        <w:rPr>
          <w:rFonts w:hint="eastAsia" w:ascii="宋体" w:hAnsi="宋体" w:cs="宋体"/>
          <w:bCs/>
          <w:color w:val="auto"/>
          <w:sz w:val="24"/>
          <w:highlight w:val="none"/>
        </w:rPr>
        <w:t>（9）承包人提交的竣工资料的内容：</w:t>
      </w:r>
      <w:r>
        <w:rPr>
          <w:rFonts w:hint="eastAsia" w:ascii="宋体" w:hAnsi="宋体" w:cs="宋体"/>
          <w:bCs/>
          <w:color w:val="auto"/>
          <w:sz w:val="24"/>
          <w:highlight w:val="none"/>
          <w:u w:val="single"/>
        </w:rPr>
        <w:t xml:space="preserve">  承包人向发包人提交完整竣工图纸及竣工图电子文档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承包人需要提交的竣工资料套数：</w:t>
      </w:r>
      <w:r>
        <w:rPr>
          <w:rFonts w:hint="eastAsia" w:ascii="宋体" w:hAnsi="宋体" w:cs="宋体"/>
          <w:bCs/>
          <w:color w:val="auto"/>
          <w:sz w:val="24"/>
          <w:highlight w:val="none"/>
          <w:u w:val="single"/>
        </w:rPr>
        <w:t xml:space="preserve">                四套                </w:t>
      </w:r>
      <w:r>
        <w:rPr>
          <w:rFonts w:hint="eastAsia" w:ascii="宋体" w:hAnsi="宋体" w:cs="宋体"/>
          <w:bCs/>
          <w:color w:val="auto"/>
          <w:sz w:val="24"/>
          <w:highlight w:val="none"/>
        </w:rPr>
        <w:t>。</w:t>
      </w:r>
    </w:p>
    <w:p>
      <w:pPr>
        <w:spacing w:line="360" w:lineRule="auto"/>
        <w:ind w:left="638" w:leftChars="304"/>
        <w:jc w:val="left"/>
        <w:rPr>
          <w:rFonts w:hint="eastAsia" w:ascii="宋体" w:hAnsi="宋体" w:cs="宋体"/>
          <w:bCs/>
          <w:color w:val="auto"/>
          <w:sz w:val="24"/>
          <w:highlight w:val="none"/>
        </w:rPr>
      </w:pPr>
      <w:r>
        <w:rPr>
          <w:rFonts w:hint="eastAsia" w:ascii="宋体" w:hAnsi="宋体" w:cs="宋体"/>
          <w:bCs/>
          <w:color w:val="auto"/>
          <w:sz w:val="24"/>
          <w:highlight w:val="none"/>
        </w:rPr>
        <w:t>承包人提交的竣工资料的费用承担：</w:t>
      </w:r>
      <w:r>
        <w:rPr>
          <w:rFonts w:hint="eastAsia" w:ascii="宋体" w:hAnsi="宋体" w:cs="宋体"/>
          <w:bCs/>
          <w:color w:val="auto"/>
          <w:sz w:val="24"/>
          <w:highlight w:val="none"/>
          <w:u w:val="single"/>
        </w:rPr>
        <w:t xml:space="preserve">          由承包人承担            </w:t>
      </w:r>
      <w:r>
        <w:rPr>
          <w:rFonts w:hint="eastAsia" w:ascii="宋体" w:hAnsi="宋体" w:cs="宋体"/>
          <w:bCs/>
          <w:color w:val="auto"/>
          <w:sz w:val="24"/>
          <w:highlight w:val="none"/>
        </w:rPr>
        <w:t>。</w:t>
      </w:r>
    </w:p>
    <w:p>
      <w:pPr>
        <w:spacing w:line="360" w:lineRule="auto"/>
        <w:ind w:left="638" w:leftChars="304"/>
        <w:jc w:val="left"/>
        <w:rPr>
          <w:rFonts w:hint="eastAsia" w:ascii="宋体" w:hAnsi="宋体" w:cs="宋体"/>
          <w:bCs/>
          <w:color w:val="auto"/>
          <w:sz w:val="24"/>
          <w:highlight w:val="none"/>
        </w:rPr>
      </w:pPr>
      <w:r>
        <w:rPr>
          <w:rFonts w:hint="eastAsia" w:ascii="宋体" w:hAnsi="宋体" w:cs="宋体"/>
          <w:bCs/>
          <w:color w:val="auto"/>
          <w:sz w:val="24"/>
          <w:highlight w:val="none"/>
        </w:rPr>
        <w:t>承包人提交的竣工资料移交时间：</w:t>
      </w:r>
      <w:r>
        <w:rPr>
          <w:rFonts w:hint="eastAsia" w:ascii="宋体" w:hAnsi="宋体" w:cs="宋体"/>
          <w:bCs/>
          <w:color w:val="auto"/>
          <w:sz w:val="24"/>
          <w:highlight w:val="none"/>
          <w:u w:val="single"/>
        </w:rPr>
        <w:t xml:space="preserve">  工程竣工验收合格后2个月内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承包人提交的竣工资料形式要求：</w:t>
      </w:r>
      <w:r>
        <w:rPr>
          <w:rFonts w:hint="eastAsia" w:ascii="宋体" w:hAnsi="宋体" w:cs="宋体"/>
          <w:bCs/>
          <w:color w:val="auto"/>
          <w:sz w:val="24"/>
          <w:highlight w:val="none"/>
          <w:u w:val="single"/>
        </w:rPr>
        <w:t xml:space="preserve">            书面及电子文档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（10）承包人应履行的其他义务：</w:t>
      </w:r>
    </w:p>
    <w:p>
      <w:pPr>
        <w:spacing w:line="42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①每月25日前向监理人提供次月进度计划、本月工程量统计报表和已完工程累计统计报表。若监理人或发包人要求临时提供某些报表和资料，承包人应无条件按监理和发包人要求提供此类报表和资料。</w:t>
      </w:r>
    </w:p>
    <w:p>
      <w:pPr>
        <w:pStyle w:val="9"/>
        <w:spacing w:before="0" w:beforeAutospacing="0" w:after="0" w:afterAutospacing="0" w:line="420" w:lineRule="exact"/>
        <w:ind w:firstLine="480" w:firstLineChars="200"/>
        <w:jc w:val="both"/>
        <w:rPr>
          <w:rFonts w:hint="eastAsia" w:cs="宋体"/>
          <w:bCs/>
          <w:color w:val="auto"/>
          <w:highlight w:val="none"/>
        </w:rPr>
      </w:pPr>
      <w:r>
        <w:rPr>
          <w:rFonts w:hint="eastAsia" w:cs="宋体"/>
          <w:bCs/>
          <w:color w:val="auto"/>
          <w:kern w:val="2"/>
          <w:highlight w:val="none"/>
        </w:rPr>
        <w:fldChar w:fldCharType="begin"/>
      </w:r>
      <w:r>
        <w:rPr>
          <w:rFonts w:hint="eastAsia" w:cs="宋体"/>
          <w:bCs/>
          <w:color w:val="auto"/>
          <w:kern w:val="2"/>
          <w:highlight w:val="none"/>
        </w:rPr>
        <w:instrText xml:space="preserve"> = 2 \* GB3 </w:instrText>
      </w:r>
      <w:r>
        <w:rPr>
          <w:rFonts w:hint="eastAsia" w:cs="宋体"/>
          <w:bCs/>
          <w:color w:val="auto"/>
          <w:kern w:val="2"/>
          <w:highlight w:val="none"/>
        </w:rPr>
        <w:fldChar w:fldCharType="separate"/>
      </w:r>
      <w:r>
        <w:rPr>
          <w:rFonts w:hint="eastAsia" w:cs="宋体"/>
          <w:bCs/>
          <w:color w:val="auto"/>
          <w:kern w:val="2"/>
          <w:highlight w:val="none"/>
        </w:rPr>
        <w:t>②</w:t>
      </w:r>
      <w:r>
        <w:rPr>
          <w:rFonts w:hint="eastAsia" w:cs="宋体"/>
          <w:bCs/>
          <w:color w:val="auto"/>
          <w:kern w:val="2"/>
          <w:highlight w:val="none"/>
        </w:rPr>
        <w:fldChar w:fldCharType="end"/>
      </w:r>
      <w:r>
        <w:rPr>
          <w:rFonts w:hint="eastAsia" w:cs="宋体"/>
          <w:bCs/>
          <w:color w:val="auto"/>
          <w:kern w:val="2"/>
          <w:highlight w:val="none"/>
        </w:rPr>
        <w:t>应提供计划、报表的名称及完成时间：</w:t>
      </w:r>
      <w:r>
        <w:rPr>
          <w:rFonts w:hint="eastAsia" w:cs="宋体"/>
          <w:bCs/>
          <w:color w:val="auto"/>
          <w:kern w:val="2"/>
          <w:highlight w:val="none"/>
          <w:u w:val="single"/>
        </w:rPr>
        <w:t>开工日期前3日内</w:t>
      </w:r>
      <w:r>
        <w:rPr>
          <w:rFonts w:hint="eastAsia" w:cs="宋体"/>
          <w:bCs/>
          <w:color w:val="auto"/>
          <w:kern w:val="2"/>
          <w:highlight w:val="none"/>
        </w:rPr>
        <w:t>提供总体进度计划，</w:t>
      </w:r>
      <w:r>
        <w:rPr>
          <w:rFonts w:hint="eastAsia" w:cs="宋体"/>
          <w:bCs/>
          <w:color w:val="auto"/>
          <w:kern w:val="2"/>
          <w:highlight w:val="none"/>
          <w:u w:val="single"/>
        </w:rPr>
        <w:t>每月25日</w:t>
      </w:r>
      <w:r>
        <w:rPr>
          <w:rFonts w:hint="eastAsia" w:cs="宋体"/>
          <w:bCs/>
          <w:color w:val="auto"/>
          <w:kern w:val="2"/>
          <w:highlight w:val="none"/>
        </w:rPr>
        <w:t>提供本月完成工程量及下月进度计划，且这些工程中的工作进度计划应经发包人签收并确认。</w:t>
      </w:r>
    </w:p>
    <w:p>
      <w:pPr>
        <w:spacing w:line="420" w:lineRule="exact"/>
        <w:ind w:firstLine="480" w:firstLineChars="200"/>
        <w:rPr>
          <w:rFonts w:hint="eastAsia" w:ascii="宋体" w:hAnsi="宋体" w:cs="宋体"/>
          <w:bCs/>
          <w:color w:val="auto"/>
          <w:sz w:val="24"/>
          <w:highlight w:val="none"/>
          <w:u w:val="single"/>
        </w:rPr>
      </w:pP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 3 \* GB3 </w:instrText>
      </w:r>
      <w:r>
        <w:rPr>
          <w:rFonts w:hint="eastAsia" w:ascii="宋体" w:hAnsi="宋体" w:cs="宋体"/>
          <w:bCs/>
          <w:color w:val="auto"/>
          <w:sz w:val="24"/>
          <w:highlight w:val="none"/>
        </w:rPr>
        <w:fldChar w:fldCharType="separate"/>
      </w:r>
      <w:r>
        <w:rPr>
          <w:rFonts w:hint="eastAsia" w:ascii="宋体" w:hAnsi="宋体" w:cs="宋体"/>
          <w:bCs/>
          <w:color w:val="auto"/>
          <w:sz w:val="24"/>
          <w:highlight w:val="none"/>
        </w:rPr>
        <w:t>③</w:t>
      </w:r>
      <w:r>
        <w:rPr>
          <w:rFonts w:hint="eastAsia" w:ascii="宋体" w:hAnsi="宋体" w:cs="宋体"/>
          <w:bCs/>
          <w:color w:val="auto"/>
          <w:sz w:val="24"/>
          <w:highlight w:val="none"/>
        </w:rPr>
        <w:fldChar w:fldCharType="end"/>
      </w:r>
      <w:r>
        <w:rPr>
          <w:rFonts w:hint="eastAsia" w:ascii="宋体" w:hAnsi="宋体" w:cs="宋体"/>
          <w:bCs/>
          <w:color w:val="auto"/>
          <w:sz w:val="24"/>
          <w:highlight w:val="none"/>
        </w:rPr>
        <w:t xml:space="preserve">承担施工安全保卫工作及非夜间施工照明的责任和要求：遵守政府有关部门的相关管理规定，根据工程需要，提供和维修施工使用的照明、围栏设施，负责安全保卫工作，并承担全部责任和相关费用； </w:t>
      </w:r>
    </w:p>
    <w:p>
      <w:pPr>
        <w:pStyle w:val="9"/>
        <w:spacing w:before="0" w:beforeAutospacing="0" w:after="0" w:afterAutospacing="0" w:line="420" w:lineRule="exact"/>
        <w:ind w:firstLine="480" w:firstLineChars="200"/>
        <w:jc w:val="both"/>
        <w:rPr>
          <w:rFonts w:hint="eastAsia" w:cs="宋体"/>
          <w:bCs/>
          <w:color w:val="auto"/>
          <w:kern w:val="2"/>
          <w:highlight w:val="none"/>
        </w:rPr>
      </w:pPr>
      <w:r>
        <w:rPr>
          <w:rFonts w:hint="eastAsia" w:cs="宋体"/>
          <w:bCs/>
          <w:color w:val="auto"/>
          <w:kern w:val="2"/>
          <w:highlight w:val="none"/>
        </w:rPr>
        <w:fldChar w:fldCharType="begin"/>
      </w:r>
      <w:r>
        <w:rPr>
          <w:rFonts w:hint="eastAsia" w:cs="宋体"/>
          <w:bCs/>
          <w:color w:val="auto"/>
          <w:kern w:val="2"/>
          <w:highlight w:val="none"/>
        </w:rPr>
        <w:instrText xml:space="preserve"> = 4 \* GB3 </w:instrText>
      </w:r>
      <w:r>
        <w:rPr>
          <w:rFonts w:hint="eastAsia" w:cs="宋体"/>
          <w:bCs/>
          <w:color w:val="auto"/>
          <w:kern w:val="2"/>
          <w:highlight w:val="none"/>
        </w:rPr>
        <w:fldChar w:fldCharType="separate"/>
      </w:r>
      <w:r>
        <w:rPr>
          <w:rFonts w:hint="eastAsia" w:cs="宋体"/>
          <w:bCs/>
          <w:color w:val="auto"/>
          <w:kern w:val="2"/>
          <w:highlight w:val="none"/>
        </w:rPr>
        <w:t>④</w:t>
      </w:r>
      <w:r>
        <w:rPr>
          <w:rFonts w:hint="eastAsia" w:cs="宋体"/>
          <w:bCs/>
          <w:color w:val="auto"/>
          <w:kern w:val="2"/>
          <w:highlight w:val="none"/>
        </w:rPr>
        <w:fldChar w:fldCharType="end"/>
      </w:r>
      <w:r>
        <w:rPr>
          <w:rFonts w:hint="eastAsia" w:cs="宋体"/>
          <w:bCs/>
          <w:color w:val="auto"/>
          <w:kern w:val="2"/>
          <w:highlight w:val="none"/>
        </w:rPr>
        <w:t>需承包人办理的有关施工场地交通、环卫和施工噪音管理等手续： 承包人应按照政府有关部门对施工场地交通、施工噪音、环境保护、安全生产和文明施工等的管理规定，办理有关手续，采取有效措施做好相关工作并达到县级文明合格工地的标准，承担相应的全部费用；如承包人违反有关管理规定而造成工期及费用损失的，一切责任由承包人自行承担；</w:t>
      </w:r>
    </w:p>
    <w:p>
      <w:pPr>
        <w:pStyle w:val="9"/>
        <w:spacing w:before="0" w:beforeAutospacing="0" w:after="0" w:afterAutospacing="0" w:line="420" w:lineRule="exact"/>
        <w:ind w:firstLine="480" w:firstLineChars="200"/>
        <w:jc w:val="both"/>
        <w:rPr>
          <w:rFonts w:hint="eastAsia" w:cs="宋体"/>
          <w:bCs/>
          <w:color w:val="auto"/>
          <w:highlight w:val="none"/>
          <w:u w:val="single"/>
        </w:rPr>
      </w:pPr>
      <w:r>
        <w:rPr>
          <w:rFonts w:hint="eastAsia" w:cs="宋体"/>
          <w:bCs/>
          <w:color w:val="auto"/>
          <w:kern w:val="2"/>
          <w:highlight w:val="none"/>
        </w:rPr>
        <w:fldChar w:fldCharType="begin"/>
      </w:r>
      <w:r>
        <w:rPr>
          <w:rFonts w:hint="eastAsia" w:cs="宋体"/>
          <w:bCs/>
          <w:color w:val="auto"/>
          <w:kern w:val="2"/>
          <w:highlight w:val="none"/>
        </w:rPr>
        <w:instrText xml:space="preserve"> = 5 \* GB3 </w:instrText>
      </w:r>
      <w:r>
        <w:rPr>
          <w:rFonts w:hint="eastAsia" w:cs="宋体"/>
          <w:bCs/>
          <w:color w:val="auto"/>
          <w:kern w:val="2"/>
          <w:highlight w:val="none"/>
        </w:rPr>
        <w:fldChar w:fldCharType="separate"/>
      </w:r>
      <w:r>
        <w:rPr>
          <w:rFonts w:hint="eastAsia" w:cs="宋体"/>
          <w:bCs/>
          <w:color w:val="auto"/>
          <w:kern w:val="2"/>
          <w:highlight w:val="none"/>
        </w:rPr>
        <w:t>⑤</w:t>
      </w:r>
      <w:r>
        <w:rPr>
          <w:rFonts w:hint="eastAsia" w:cs="宋体"/>
          <w:bCs/>
          <w:color w:val="auto"/>
          <w:kern w:val="2"/>
          <w:highlight w:val="none"/>
        </w:rPr>
        <w:fldChar w:fldCharType="end"/>
      </w:r>
      <w:r>
        <w:rPr>
          <w:rFonts w:hint="eastAsia" w:cs="宋体"/>
          <w:bCs/>
          <w:color w:val="auto"/>
          <w:kern w:val="2"/>
          <w:highlight w:val="none"/>
        </w:rPr>
        <w:t>已完工程成品保护的特殊要求及费用承担：承包人自行承建的在建工程或已完工程未交付发包人之前，承包人应负责工程的保护工作，并承担相应费用，如在保护期间发生损坏，承包人应自费予以修复（如损坏由其他承包人造成且有确凿证据时，承包人应先行自费修复，并向其他承包人索赔）；如承包人损坏其他承包人承建的工程，承包人应承担修复费用，修复费用将在当期付款中扣除；</w:t>
      </w:r>
    </w:p>
    <w:p>
      <w:pPr>
        <w:pStyle w:val="9"/>
        <w:spacing w:before="0" w:beforeAutospacing="0" w:after="0" w:afterAutospacing="0" w:line="420" w:lineRule="exact"/>
        <w:ind w:firstLine="480" w:firstLineChars="200"/>
        <w:jc w:val="both"/>
        <w:rPr>
          <w:rFonts w:hint="eastAsia" w:cs="宋体"/>
          <w:bCs/>
          <w:color w:val="auto"/>
          <w:highlight w:val="none"/>
        </w:rPr>
      </w:pPr>
      <w:r>
        <w:rPr>
          <w:rFonts w:hint="eastAsia" w:cs="宋体"/>
          <w:bCs/>
          <w:color w:val="auto"/>
          <w:kern w:val="2"/>
          <w:highlight w:val="none"/>
        </w:rPr>
        <w:fldChar w:fldCharType="begin"/>
      </w:r>
      <w:r>
        <w:rPr>
          <w:rFonts w:hint="eastAsia" w:cs="宋体"/>
          <w:bCs/>
          <w:color w:val="auto"/>
          <w:kern w:val="2"/>
          <w:highlight w:val="none"/>
        </w:rPr>
        <w:instrText xml:space="preserve"> = 6 \* GB3 </w:instrText>
      </w:r>
      <w:r>
        <w:rPr>
          <w:rFonts w:hint="eastAsia" w:cs="宋体"/>
          <w:bCs/>
          <w:color w:val="auto"/>
          <w:kern w:val="2"/>
          <w:highlight w:val="none"/>
        </w:rPr>
        <w:fldChar w:fldCharType="separate"/>
      </w:r>
      <w:r>
        <w:rPr>
          <w:rFonts w:hint="eastAsia" w:cs="宋体"/>
          <w:bCs/>
          <w:color w:val="auto"/>
          <w:kern w:val="2"/>
          <w:highlight w:val="none"/>
        </w:rPr>
        <w:t>⑥</w:t>
      </w:r>
      <w:r>
        <w:rPr>
          <w:rFonts w:hint="eastAsia" w:cs="宋体"/>
          <w:bCs/>
          <w:color w:val="auto"/>
          <w:kern w:val="2"/>
          <w:highlight w:val="none"/>
        </w:rPr>
        <w:fldChar w:fldCharType="end"/>
      </w:r>
      <w:r>
        <w:rPr>
          <w:rFonts w:hint="eastAsia" w:cs="宋体"/>
          <w:bCs/>
          <w:color w:val="auto"/>
          <w:kern w:val="2"/>
          <w:highlight w:val="none"/>
        </w:rPr>
        <w:t>施工场地周围底下管线和邻近建筑物、构筑物{含文物保护建筑}、古树名木的保护要求及费用承担：承包人应按政府有关部门的规定做好施工场地地下管线和邻近建筑物、构筑物（包括文物保护建筑）、古树名木的保护工作，并承担其费用；</w:t>
      </w:r>
    </w:p>
    <w:p>
      <w:pPr>
        <w:pStyle w:val="9"/>
        <w:spacing w:before="0" w:beforeAutospacing="0" w:after="0" w:afterAutospacing="0" w:line="420" w:lineRule="exact"/>
        <w:ind w:firstLine="480" w:firstLineChars="200"/>
        <w:jc w:val="both"/>
        <w:rPr>
          <w:rFonts w:hint="eastAsia" w:cs="宋体"/>
          <w:bCs/>
          <w:color w:val="auto"/>
          <w:highlight w:val="none"/>
          <w:u w:val="single"/>
        </w:rPr>
      </w:pPr>
      <w:r>
        <w:rPr>
          <w:rFonts w:hint="eastAsia" w:cs="宋体"/>
          <w:bCs/>
          <w:color w:val="auto"/>
          <w:kern w:val="2"/>
          <w:highlight w:val="none"/>
        </w:rPr>
        <w:fldChar w:fldCharType="begin"/>
      </w:r>
      <w:r>
        <w:rPr>
          <w:rFonts w:hint="eastAsia" w:cs="宋体"/>
          <w:bCs/>
          <w:color w:val="auto"/>
          <w:kern w:val="2"/>
          <w:highlight w:val="none"/>
        </w:rPr>
        <w:instrText xml:space="preserve"> = 7 \* GB3 </w:instrText>
      </w:r>
      <w:r>
        <w:rPr>
          <w:rFonts w:hint="eastAsia" w:cs="宋体"/>
          <w:bCs/>
          <w:color w:val="auto"/>
          <w:kern w:val="2"/>
          <w:highlight w:val="none"/>
        </w:rPr>
        <w:fldChar w:fldCharType="separate"/>
      </w:r>
      <w:r>
        <w:rPr>
          <w:rFonts w:hint="eastAsia" w:cs="宋体"/>
          <w:bCs/>
          <w:color w:val="auto"/>
          <w:kern w:val="2"/>
          <w:highlight w:val="none"/>
        </w:rPr>
        <w:t>⑦</w:t>
      </w:r>
      <w:r>
        <w:rPr>
          <w:rFonts w:hint="eastAsia" w:cs="宋体"/>
          <w:bCs/>
          <w:color w:val="auto"/>
          <w:kern w:val="2"/>
          <w:highlight w:val="none"/>
        </w:rPr>
        <w:fldChar w:fldCharType="end"/>
      </w:r>
      <w:r>
        <w:rPr>
          <w:rFonts w:hint="eastAsia" w:cs="宋体"/>
          <w:bCs/>
          <w:color w:val="auto"/>
          <w:kern w:val="2"/>
          <w:highlight w:val="none"/>
        </w:rPr>
        <w:t>施工场地清洁卫生的要求：承包人应按政府有关部门的规定保证施工场地内外的清洁符合环境卫生管理及文明施工的要求并达到县级文明合格工地的标准，承担相应费用及自身违反有关规定造成的损失和罚款；竣工验收7天前承包人应撤出全部施工设备材料及人员、拆除全部临时设施、清理完全部建筑垃圾并自行运出现场（建筑垃圾及弃土的堆场由承包人自行确定，建筑垃圾应包括其他承包人的建筑垃圾），做到工完场清，并承担相应费用；</w:t>
      </w:r>
    </w:p>
    <w:p>
      <w:pPr>
        <w:pStyle w:val="9"/>
        <w:spacing w:before="0" w:beforeAutospacing="0" w:after="0" w:afterAutospacing="0" w:line="420" w:lineRule="exact"/>
        <w:ind w:firstLine="480" w:firstLineChars="200"/>
        <w:jc w:val="both"/>
        <w:rPr>
          <w:rFonts w:hint="eastAsia" w:cs="宋体"/>
          <w:bCs/>
          <w:color w:val="auto"/>
          <w:highlight w:val="none"/>
        </w:rPr>
      </w:pPr>
      <w:r>
        <w:rPr>
          <w:rFonts w:hint="eastAsia" w:cs="宋体"/>
          <w:bCs/>
          <w:color w:val="auto"/>
          <w:kern w:val="2"/>
          <w:highlight w:val="none"/>
        </w:rPr>
        <w:fldChar w:fldCharType="begin"/>
      </w:r>
      <w:r>
        <w:rPr>
          <w:rFonts w:hint="eastAsia" w:cs="宋体"/>
          <w:bCs/>
          <w:color w:val="auto"/>
          <w:kern w:val="2"/>
          <w:highlight w:val="none"/>
        </w:rPr>
        <w:instrText xml:space="preserve"> = 8 \* GB3 </w:instrText>
      </w:r>
      <w:r>
        <w:rPr>
          <w:rFonts w:hint="eastAsia" w:cs="宋体"/>
          <w:bCs/>
          <w:color w:val="auto"/>
          <w:kern w:val="2"/>
          <w:highlight w:val="none"/>
        </w:rPr>
        <w:fldChar w:fldCharType="separate"/>
      </w:r>
      <w:r>
        <w:rPr>
          <w:rFonts w:hint="eastAsia" w:cs="宋体"/>
          <w:bCs/>
          <w:color w:val="auto"/>
          <w:kern w:val="2"/>
          <w:highlight w:val="none"/>
        </w:rPr>
        <w:t>⑧</w:t>
      </w:r>
      <w:r>
        <w:rPr>
          <w:rFonts w:hint="eastAsia" w:cs="宋体"/>
          <w:bCs/>
          <w:color w:val="auto"/>
          <w:kern w:val="2"/>
          <w:highlight w:val="none"/>
        </w:rPr>
        <w:fldChar w:fldCharType="end"/>
      </w:r>
      <w:r>
        <w:rPr>
          <w:rFonts w:hint="eastAsia" w:cs="宋体"/>
          <w:bCs/>
          <w:color w:val="auto"/>
          <w:kern w:val="2"/>
          <w:highlight w:val="none"/>
        </w:rPr>
        <w:t>双方约定承包人应做的其他工作：将发包人提供的施工所需水源、电源接入点接至施工现场，保证施工期间用水用电的需要并承担其费用；建设施工场地红线范围内的临时道路并承担费用，以满足施工运输的需要，保证施工期间的畅通；</w:t>
      </w:r>
    </w:p>
    <w:p>
      <w:pPr>
        <w:spacing w:line="42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 9 \* GB3 </w:instrText>
      </w:r>
      <w:r>
        <w:rPr>
          <w:rFonts w:hint="eastAsia" w:ascii="宋体" w:hAnsi="宋体" w:cs="宋体"/>
          <w:bCs/>
          <w:color w:val="auto"/>
          <w:sz w:val="24"/>
          <w:highlight w:val="none"/>
        </w:rPr>
        <w:fldChar w:fldCharType="separate"/>
      </w:r>
      <w:r>
        <w:rPr>
          <w:rFonts w:hint="eastAsia" w:ascii="宋体" w:hAnsi="宋体" w:cs="宋体"/>
          <w:bCs/>
          <w:color w:val="auto"/>
          <w:sz w:val="24"/>
          <w:highlight w:val="none"/>
        </w:rPr>
        <w:t>⑨</w:t>
      </w:r>
      <w:r>
        <w:rPr>
          <w:rFonts w:hint="eastAsia" w:ascii="宋体" w:hAnsi="宋体" w:cs="宋体"/>
          <w:bCs/>
          <w:color w:val="auto"/>
          <w:sz w:val="24"/>
          <w:highlight w:val="none"/>
        </w:rPr>
        <w:fldChar w:fldCharType="end"/>
      </w:r>
      <w:r>
        <w:rPr>
          <w:rFonts w:hint="eastAsia" w:ascii="宋体" w:hAnsi="宋体" w:cs="宋体"/>
          <w:bCs/>
          <w:color w:val="auto"/>
          <w:sz w:val="24"/>
          <w:highlight w:val="none"/>
        </w:rPr>
        <w:t>如因承包人原因导致发包人发生额外支出时，发包人将从工程款或履约保证金中扣除相应金额。</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3.2 项目经理</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3.2.1 项目经理：</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姓    名：</w:t>
      </w:r>
      <w:r>
        <w:rPr>
          <w:rFonts w:hint="eastAsia" w:ascii="宋体" w:hAnsi="宋体" w:cs="宋体"/>
          <w:bCs/>
          <w:color w:val="auto"/>
          <w:sz w:val="24"/>
          <w:highlight w:val="none"/>
          <w:u w:val="single"/>
        </w:rPr>
        <w:t>  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身份证号：</w:t>
      </w:r>
      <w:r>
        <w:rPr>
          <w:rFonts w:hint="eastAsia" w:ascii="宋体" w:hAnsi="宋体" w:cs="宋体"/>
          <w:bCs/>
          <w:color w:val="auto"/>
          <w:sz w:val="24"/>
          <w:highlight w:val="none"/>
          <w:u w:val="single"/>
        </w:rPr>
        <w:t>  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建造师执业资格等级：</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建造师注册证书号：</w:t>
      </w:r>
      <w:r>
        <w:rPr>
          <w:rFonts w:hint="eastAsia" w:ascii="宋体" w:hAnsi="宋体" w:cs="宋体"/>
          <w:bCs/>
          <w:color w:val="auto"/>
          <w:sz w:val="24"/>
          <w:highlight w:val="none"/>
          <w:u w:val="single"/>
        </w:rPr>
        <w:t>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建造师执业印章号：</w:t>
      </w:r>
      <w:r>
        <w:rPr>
          <w:rFonts w:hint="eastAsia" w:ascii="宋体" w:hAnsi="宋体" w:cs="宋体"/>
          <w:bCs/>
          <w:color w:val="auto"/>
          <w:sz w:val="24"/>
          <w:highlight w:val="none"/>
          <w:u w:val="single"/>
        </w:rPr>
        <w:t>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安全生产考核合格证书号：</w:t>
      </w:r>
      <w:r>
        <w:rPr>
          <w:rFonts w:hint="eastAsia" w:ascii="宋体" w:hAnsi="宋体" w:cs="宋体"/>
          <w:bCs/>
          <w:color w:val="auto"/>
          <w:sz w:val="24"/>
          <w:highlight w:val="none"/>
          <w:u w:val="single"/>
        </w:rPr>
        <w:t>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联系电话：</w:t>
      </w:r>
      <w:r>
        <w:rPr>
          <w:rFonts w:hint="eastAsia" w:ascii="宋体" w:hAnsi="宋体" w:cs="宋体"/>
          <w:bCs/>
          <w:color w:val="auto"/>
          <w:sz w:val="24"/>
          <w:highlight w:val="none"/>
          <w:u w:val="single"/>
        </w:rPr>
        <w:t>  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电子信箱：</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通信地址：</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承包人对项目经理的授权范围如下：</w:t>
      </w:r>
      <w:r>
        <w:rPr>
          <w:rFonts w:hint="eastAsia" w:ascii="宋体" w:hAnsi="宋体" w:cs="宋体"/>
          <w:bCs/>
          <w:color w:val="auto"/>
          <w:sz w:val="24"/>
          <w:highlight w:val="none"/>
          <w:u w:val="single"/>
        </w:rPr>
        <w:t xml:space="preserve">代表承包人负责合同履行，负责处理合同履行过程中与发包人有关的具体事宜，签署各种往来函件，其权利范围以承包人的任命文件或授权文件为准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关于项目经理每月在施工现场的时间要求：</w:t>
      </w:r>
      <w:r>
        <w:rPr>
          <w:rFonts w:hint="eastAsia" w:ascii="宋体" w:hAnsi="宋体" w:cs="宋体"/>
          <w:bCs/>
          <w:color w:val="auto"/>
          <w:sz w:val="24"/>
          <w:highlight w:val="none"/>
          <w:u w:val="single"/>
        </w:rPr>
        <w:t xml:space="preserve">  每月不少于20天；如违约，按2000元/天向发包人支付违约金；考勤由监理人负责，考勤记录由总监理工程师签字确认，每月25日报发包人，发包人代表审核后直接作为扣除违约金的依据</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承包人未提交劳动合同，以及没有为项目经理缴纳社会保险证明的违约责任：</w:t>
      </w:r>
      <w:r>
        <w:rPr>
          <w:rFonts w:hint="eastAsia" w:ascii="宋体" w:hAnsi="宋体" w:cs="宋体"/>
          <w:bCs/>
          <w:color w:val="auto"/>
          <w:sz w:val="24"/>
          <w:highlight w:val="none"/>
          <w:u w:val="single"/>
        </w:rPr>
        <w:t xml:space="preserve">     处以3000元罚款，责令限期提交劳动合同并补缴社会保险。</w:t>
      </w:r>
    </w:p>
    <w:p>
      <w:pPr>
        <w:spacing w:line="360" w:lineRule="auto"/>
        <w:ind w:firstLine="480" w:firstLineChars="200"/>
        <w:rPr>
          <w:rFonts w:hint="eastAsia" w:ascii="宋体" w:hAnsi="宋体" w:cs="宋体"/>
          <w:bCs/>
          <w:color w:val="auto"/>
          <w:sz w:val="24"/>
          <w:highlight w:val="none"/>
          <w:u w:val="single"/>
        </w:rPr>
      </w:pPr>
      <w:r>
        <w:rPr>
          <w:rFonts w:hint="eastAsia" w:ascii="宋体" w:hAnsi="宋体" w:cs="宋体"/>
          <w:bCs/>
          <w:color w:val="auto"/>
          <w:sz w:val="24"/>
          <w:highlight w:val="none"/>
        </w:rPr>
        <w:t>项目经理未经批准，擅自离开施工现场的违约责任：</w:t>
      </w:r>
      <w:r>
        <w:rPr>
          <w:rFonts w:hint="eastAsia" w:ascii="宋体" w:hAnsi="宋体" w:cs="宋体"/>
          <w:bCs/>
          <w:color w:val="auto"/>
          <w:sz w:val="24"/>
          <w:highlight w:val="none"/>
          <w:u w:val="single"/>
        </w:rPr>
        <w:t xml:space="preserve"> 处以500元罚款，承包人承担上述违约给发包人造成的一切损失 </w:t>
      </w:r>
      <w:r>
        <w:rPr>
          <w:rFonts w:hint="eastAsia" w:ascii="宋体" w:hAnsi="宋体" w:cs="宋体"/>
          <w:bCs/>
          <w:color w:val="auto"/>
          <w:sz w:val="24"/>
          <w:highlight w:val="none"/>
        </w:rPr>
        <w:t>。</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3.2.3 承包人擅自更换项目经理的违约责任：</w:t>
      </w:r>
      <w:r>
        <w:rPr>
          <w:rFonts w:hint="eastAsia" w:ascii="宋体" w:hAnsi="宋体" w:cs="宋体"/>
          <w:bCs/>
          <w:color w:val="auto"/>
          <w:sz w:val="24"/>
          <w:highlight w:val="none"/>
          <w:u w:val="single"/>
        </w:rPr>
        <w:t>处以1万元罚款，承包人承担上述违约给发包人造成的一切损失  </w:t>
      </w:r>
      <w:r>
        <w:rPr>
          <w:rFonts w:hint="eastAsia" w:ascii="宋体" w:hAnsi="宋体" w:cs="宋体"/>
          <w:bCs/>
          <w:color w:val="auto"/>
          <w:sz w:val="24"/>
          <w:highlight w:val="none"/>
        </w:rPr>
        <w:t>。</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 xml:space="preserve">    3.2.4 承包人无正当理由拒绝更换经甲方及监理总监认为不称职的项目经理的违约责任：</w:t>
      </w:r>
      <w:r>
        <w:rPr>
          <w:rFonts w:hint="eastAsia" w:ascii="宋体" w:hAnsi="宋体" w:cs="宋体"/>
          <w:bCs/>
          <w:color w:val="auto"/>
          <w:sz w:val="24"/>
          <w:highlight w:val="none"/>
          <w:u w:val="single"/>
        </w:rPr>
        <w:t xml:space="preserve">  处以1万元罚款，承包人承担上述违约给发包人造成的一切损失。</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3.3 承包人人员</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3.3.1 承包人提交项目管理机构及施工现场管理人员安排报告的期限：</w:t>
      </w:r>
      <w:r>
        <w:rPr>
          <w:rFonts w:hint="eastAsia" w:ascii="宋体" w:hAnsi="宋体" w:cs="宋体"/>
          <w:bCs/>
          <w:color w:val="auto"/>
          <w:sz w:val="24"/>
          <w:highlight w:val="none"/>
          <w:u w:val="single"/>
        </w:rPr>
        <w:t xml:space="preserve">  工程开工前2天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3.3.3 承包人无正当理由拒绝撤换经甲方及监理总监认为不称职的主要施工管理人员的违约责任：</w:t>
      </w:r>
      <w:r>
        <w:rPr>
          <w:rFonts w:hint="eastAsia" w:ascii="宋体" w:hAnsi="宋体" w:cs="宋体"/>
          <w:bCs/>
          <w:color w:val="auto"/>
          <w:sz w:val="24"/>
          <w:highlight w:val="none"/>
          <w:u w:val="single"/>
        </w:rPr>
        <w:t xml:space="preserve">  处以3000元罚款，承包人承担上述违约给发包人造成的一切损失。 </w:t>
      </w:r>
    </w:p>
    <w:p>
      <w:pPr>
        <w:spacing w:line="360" w:lineRule="auto"/>
        <w:ind w:firstLine="480" w:firstLineChars="200"/>
        <w:rPr>
          <w:rFonts w:hint="eastAsia" w:ascii="宋体" w:hAnsi="宋体" w:cs="宋体"/>
          <w:bCs/>
          <w:color w:val="auto"/>
          <w:sz w:val="24"/>
          <w:highlight w:val="none"/>
          <w:u w:val="single"/>
        </w:rPr>
      </w:pPr>
      <w:r>
        <w:rPr>
          <w:rFonts w:hint="eastAsia" w:ascii="宋体" w:hAnsi="宋体" w:cs="宋体"/>
          <w:bCs/>
          <w:color w:val="auto"/>
          <w:sz w:val="24"/>
          <w:highlight w:val="none"/>
        </w:rPr>
        <w:t xml:space="preserve">3.3.4 承包人主要施工管理人员离开施工现场的批准要求： </w:t>
      </w:r>
      <w:r>
        <w:rPr>
          <w:rFonts w:hint="eastAsia" w:ascii="宋体" w:hAnsi="宋体" w:cs="宋体"/>
          <w:bCs/>
          <w:color w:val="auto"/>
          <w:sz w:val="24"/>
          <w:highlight w:val="none"/>
          <w:u w:val="single"/>
        </w:rPr>
        <w:t xml:space="preserve"> 由总监理工程师批准，发包人认可后方可离开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3.3.5承包人擅自更换主要施工管理人员的违约责任：</w:t>
      </w:r>
      <w:r>
        <w:rPr>
          <w:rFonts w:hint="eastAsia" w:ascii="宋体" w:hAnsi="宋体" w:cs="宋体"/>
          <w:bCs/>
          <w:color w:val="auto"/>
          <w:sz w:val="24"/>
          <w:highlight w:val="none"/>
          <w:u w:val="single"/>
        </w:rPr>
        <w:t xml:space="preserve">  处以3000元罚款，承包人承担上述违约给发包人造成的一切损失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承包人主要施工管理人员擅自离开施工现场的违约责任：</w:t>
      </w:r>
      <w:r>
        <w:rPr>
          <w:rFonts w:hint="eastAsia" w:ascii="宋体" w:hAnsi="宋体" w:cs="宋体"/>
          <w:bCs/>
          <w:color w:val="auto"/>
          <w:sz w:val="24"/>
          <w:highlight w:val="none"/>
          <w:u w:val="single"/>
        </w:rPr>
        <w:t xml:space="preserve"> 处以300元罚款，承包人承担上述违约给发包人造成的一切损失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w:t>
      </w:r>
      <w:bookmarkStart w:id="106" w:name="_Toc297120459"/>
      <w:bookmarkStart w:id="107" w:name="_Toc300934945"/>
      <w:bookmarkStart w:id="108" w:name="_Toc292559364"/>
      <w:bookmarkStart w:id="109" w:name="_Toc296891199"/>
      <w:bookmarkStart w:id="110" w:name="_Toc297048345"/>
      <w:bookmarkStart w:id="111" w:name="_Toc297123492"/>
      <w:bookmarkStart w:id="112" w:name="_Toc303539102"/>
      <w:bookmarkStart w:id="113" w:name="_Toc296890987"/>
      <w:bookmarkStart w:id="114" w:name="_Toc304295523"/>
      <w:bookmarkStart w:id="115" w:name="_Toc296347158"/>
      <w:bookmarkStart w:id="116" w:name="_Toc297216151"/>
      <w:bookmarkStart w:id="117" w:name="_Toc296346660"/>
      <w:bookmarkStart w:id="118" w:name="_Toc292559869"/>
      <w:bookmarkStart w:id="119" w:name="_Toc312677988"/>
      <w:bookmarkStart w:id="120" w:name="_Toc296503159"/>
      <w:bookmarkStart w:id="121" w:name="_Toc296944498"/>
      <w:r>
        <w:rPr>
          <w:rFonts w:hint="eastAsia" w:ascii="宋体" w:hAnsi="宋体" w:cs="宋体"/>
          <w:bCs/>
          <w:color w:val="auto"/>
          <w:sz w:val="24"/>
          <w:highlight w:val="none"/>
        </w:rPr>
        <w:t>.5 分包</w:t>
      </w:r>
    </w:p>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w:t>
      </w:r>
      <w:bookmarkStart w:id="122" w:name="_Toc296346661"/>
      <w:bookmarkStart w:id="123" w:name="_Toc292559365"/>
      <w:bookmarkStart w:id="124" w:name="_Toc296347159"/>
      <w:bookmarkStart w:id="125" w:name="_Toc297048346"/>
      <w:bookmarkStart w:id="126" w:name="_Toc296503160"/>
      <w:bookmarkStart w:id="127" w:name="_Toc297120460"/>
      <w:bookmarkStart w:id="128" w:name="_Toc296944499"/>
      <w:bookmarkStart w:id="129" w:name="_Toc296891200"/>
      <w:bookmarkStart w:id="130" w:name="_Toc303539103"/>
      <w:bookmarkStart w:id="131" w:name="_Toc304295524"/>
      <w:bookmarkStart w:id="132" w:name="_Toc297123493"/>
      <w:bookmarkStart w:id="133" w:name="_Toc297216152"/>
      <w:bookmarkStart w:id="134" w:name="_Toc300934946"/>
      <w:bookmarkStart w:id="135" w:name="_Toc292559870"/>
      <w:bookmarkStart w:id="136" w:name="_Toc296890988"/>
      <w:bookmarkStart w:id="137" w:name="_Toc318581158"/>
      <w:bookmarkStart w:id="138" w:name="_Toc312677989"/>
      <w:r>
        <w:rPr>
          <w:rFonts w:hint="eastAsia" w:ascii="宋体" w:hAnsi="宋体" w:cs="宋体"/>
          <w:bCs/>
          <w:color w:val="auto"/>
          <w:sz w:val="24"/>
          <w:highlight w:val="none"/>
        </w:rPr>
        <w:t>.5.1 分包的一般约定</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禁止分包的工程包括：</w:t>
      </w:r>
      <w:r>
        <w:rPr>
          <w:rFonts w:hint="eastAsia" w:ascii="宋体" w:hAnsi="宋体" w:cs="宋体"/>
          <w:bCs/>
          <w:color w:val="auto"/>
          <w:sz w:val="24"/>
          <w:highlight w:val="none"/>
          <w:u w:val="single"/>
        </w:rPr>
        <w:t xml:space="preserve">  本工程不允许分包（发包人划定的分包工程除外），确需分包的，须征得发包人同意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u w:val="single"/>
        </w:rPr>
      </w:pPr>
      <w:r>
        <w:rPr>
          <w:rFonts w:hint="eastAsia" w:ascii="宋体" w:hAnsi="宋体" w:cs="宋体"/>
          <w:bCs/>
          <w:color w:val="auto"/>
          <w:sz w:val="24"/>
          <w:highlight w:val="none"/>
        </w:rPr>
        <w:t>主体结构、关键性工作的范围：</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Start w:id="139" w:name="_Toc296890989"/>
      <w:bookmarkStart w:id="140" w:name="_Toc296891201"/>
      <w:bookmarkStart w:id="141" w:name="_Toc296346662"/>
      <w:bookmarkStart w:id="142" w:name="_Toc297048347"/>
      <w:bookmarkStart w:id="143" w:name="_Toc303539104"/>
      <w:bookmarkStart w:id="144" w:name="_Toc296944500"/>
      <w:bookmarkStart w:id="145" w:name="_Toc297216153"/>
      <w:bookmarkStart w:id="146" w:name="_Toc297120461"/>
      <w:bookmarkStart w:id="147" w:name="_Toc297123494"/>
      <w:bookmarkStart w:id="148" w:name="_Toc300934947"/>
      <w:bookmarkStart w:id="149" w:name="_Toc296347160"/>
      <w:bookmarkStart w:id="150" w:name="_Toc296503161"/>
      <w:bookmarkStart w:id="151" w:name="_Toc304295525"/>
    </w:p>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 xml:space="preserve">    3</w:t>
      </w:r>
      <w:bookmarkStart w:id="152" w:name="_Toc312677990"/>
      <w:bookmarkStart w:id="153" w:name="_Toc318581159"/>
      <w:r>
        <w:rPr>
          <w:rFonts w:hint="eastAsia" w:ascii="宋体" w:hAnsi="宋体" w:cs="宋体"/>
          <w:bCs/>
          <w:color w:val="auto"/>
          <w:sz w:val="24"/>
          <w:highlight w:val="none"/>
        </w:rPr>
        <w:t>.5.2分包的确定</w:t>
      </w:r>
    </w:p>
    <w:p>
      <w:pPr>
        <w:spacing w:line="360" w:lineRule="auto"/>
        <w:ind w:firstLine="480" w:firstLineChars="200"/>
        <w:rPr>
          <w:rFonts w:hint="eastAsia" w:ascii="宋体" w:hAnsi="宋体" w:cs="宋体"/>
          <w:bCs/>
          <w:color w:val="auto"/>
          <w:sz w:val="24"/>
          <w:highlight w:val="none"/>
          <w:u w:val="single"/>
        </w:rPr>
      </w:pPr>
      <w:r>
        <w:rPr>
          <w:rFonts w:hint="eastAsia" w:ascii="宋体" w:hAnsi="宋体" w:cs="宋体"/>
          <w:bCs/>
          <w:color w:val="auto"/>
          <w:sz w:val="24"/>
          <w:highlight w:val="none"/>
        </w:rPr>
        <w:t>允许分包的专业工程包括：</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其他关于分包的约定：</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3.5.4 分包合同价款</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关于分包合同价款支付的约定：</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bookmarkEnd w:id="152"/>
    <w:bookmarkEnd w:id="153"/>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3.6 工程照管与成品、半成品保护</w:t>
      </w:r>
    </w:p>
    <w:p>
      <w:pPr>
        <w:spacing w:before="120" w:after="120" w:line="360" w:lineRule="auto"/>
        <w:ind w:firstLine="480" w:firstLineChars="200"/>
        <w:rPr>
          <w:rFonts w:hint="eastAsia" w:ascii="宋体" w:hAnsi="宋体" w:cs="宋体"/>
          <w:bCs/>
          <w:color w:val="auto"/>
          <w:sz w:val="24"/>
          <w:highlight w:val="none"/>
          <w:u w:val="single"/>
        </w:rPr>
      </w:pPr>
      <w:r>
        <w:rPr>
          <w:rFonts w:hint="eastAsia" w:ascii="宋体" w:hAnsi="宋体" w:cs="宋体"/>
          <w:bCs/>
          <w:color w:val="auto"/>
          <w:sz w:val="24"/>
          <w:highlight w:val="none"/>
        </w:rPr>
        <w:t>承包人负责照管工程及工程相关的材料、工程设备的起始时间：</w:t>
      </w:r>
      <w:r>
        <w:rPr>
          <w:rFonts w:hint="eastAsia" w:ascii="宋体" w:hAnsi="宋体" w:cs="宋体"/>
          <w:bCs/>
          <w:color w:val="auto"/>
          <w:sz w:val="24"/>
          <w:highlight w:val="none"/>
          <w:u w:val="single"/>
        </w:rPr>
        <w:t xml:space="preserve"> 设备、人员进场至验收交付使用前由承包人负责保修，无其它特殊要求的，费用由承包人承担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3.7 履约担保</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承包人是否提供履约担保：</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承包人提供履约担保的形式、金额及期限的：</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before="120" w:after="120" w:line="360" w:lineRule="auto"/>
        <w:jc w:val="left"/>
        <w:rPr>
          <w:rFonts w:hint="eastAsia" w:ascii="宋体" w:hAnsi="宋体" w:cs="宋体"/>
          <w:bCs/>
          <w:color w:val="auto"/>
          <w:sz w:val="24"/>
          <w:highlight w:val="none"/>
        </w:rPr>
      </w:pPr>
      <w:bookmarkStart w:id="154" w:name="_Toc351203636"/>
      <w:r>
        <w:rPr>
          <w:rFonts w:hint="eastAsia" w:ascii="宋体" w:hAnsi="宋体" w:cs="宋体"/>
          <w:bCs/>
          <w:color w:val="auto"/>
          <w:sz w:val="24"/>
          <w:highlight w:val="none"/>
        </w:rPr>
        <w:t>4</w:t>
      </w:r>
      <w:bookmarkStart w:id="155" w:name="_Toc296890990"/>
      <w:bookmarkStart w:id="156" w:name="_Toc292559366"/>
      <w:bookmarkStart w:id="157" w:name="_Toc296503162"/>
      <w:bookmarkStart w:id="158" w:name="_Toc267251413"/>
      <w:bookmarkStart w:id="159" w:name="_Toc296347161"/>
      <w:bookmarkStart w:id="160" w:name="_Toc297120462"/>
      <w:bookmarkStart w:id="161" w:name="_Toc292559871"/>
      <w:bookmarkStart w:id="162" w:name="_Toc296346663"/>
      <w:bookmarkStart w:id="163" w:name="_Toc297048348"/>
      <w:bookmarkStart w:id="164" w:name="_Toc296944501"/>
      <w:bookmarkStart w:id="165" w:name="_Toc296891202"/>
      <w:r>
        <w:rPr>
          <w:rFonts w:hint="eastAsia" w:ascii="宋体" w:hAnsi="宋体" w:cs="宋体"/>
          <w:bCs/>
          <w:color w:val="auto"/>
          <w:sz w:val="24"/>
          <w:highlight w:val="none"/>
        </w:rPr>
        <w:t>. 监</w:t>
      </w:r>
      <w:bookmarkEnd w:id="155"/>
      <w:bookmarkEnd w:id="156"/>
      <w:bookmarkEnd w:id="157"/>
      <w:bookmarkEnd w:id="158"/>
      <w:bookmarkEnd w:id="159"/>
      <w:bookmarkEnd w:id="160"/>
      <w:bookmarkEnd w:id="161"/>
      <w:bookmarkEnd w:id="162"/>
      <w:bookmarkEnd w:id="163"/>
      <w:bookmarkEnd w:id="164"/>
      <w:bookmarkEnd w:id="165"/>
      <w:r>
        <w:rPr>
          <w:rFonts w:hint="eastAsia" w:ascii="宋体" w:hAnsi="宋体" w:cs="宋体"/>
          <w:bCs/>
          <w:color w:val="auto"/>
          <w:sz w:val="24"/>
          <w:highlight w:val="none"/>
        </w:rPr>
        <w:t>理人</w:t>
      </w:r>
      <w:bookmarkEnd w:id="154"/>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4.1监理人的一般规定</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关于监理人的监理内容：</w:t>
      </w:r>
      <w:r>
        <w:rPr>
          <w:rFonts w:hint="eastAsia" w:ascii="宋体" w:hAnsi="宋体" w:cs="宋体"/>
          <w:bCs/>
          <w:color w:val="auto"/>
          <w:sz w:val="24"/>
          <w:highlight w:val="none"/>
          <w:u w:val="single"/>
        </w:rPr>
        <w:t xml:space="preserve">  质量、进度、安全、投资控制、合同管理、协调等，详见监理委托合同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关于监理人的监理权限：</w:t>
      </w:r>
      <w:r>
        <w:rPr>
          <w:rFonts w:hint="eastAsia" w:ascii="宋体" w:hAnsi="宋体" w:cs="宋体"/>
          <w:bCs/>
          <w:color w:val="auto"/>
          <w:sz w:val="24"/>
          <w:highlight w:val="none"/>
          <w:u w:val="single"/>
        </w:rPr>
        <w:t xml:space="preserve">               见监理合同                    </w:t>
      </w:r>
      <w:r>
        <w:rPr>
          <w:rFonts w:hint="eastAsia" w:ascii="宋体" w:hAnsi="宋体" w:cs="宋体"/>
          <w:bCs/>
          <w:color w:val="auto"/>
          <w:sz w:val="24"/>
          <w:highlight w:val="none"/>
        </w:rPr>
        <w:t xml:space="preserve">。 </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关于监理人在施工现场的办公场所、生活场所的提供和费用承担的约定：</w:t>
      </w:r>
      <w:r>
        <w:rPr>
          <w:rFonts w:hint="eastAsia" w:ascii="宋体" w:hAnsi="宋体" w:cs="宋体"/>
          <w:bCs/>
          <w:color w:val="auto"/>
          <w:sz w:val="24"/>
          <w:highlight w:val="none"/>
          <w:u w:val="single"/>
        </w:rPr>
        <w:t>见监理合同</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4.2 监理人员</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总监理工程师：</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姓    名：</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职    务：</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监理工程师执业资格证书号：</w:t>
      </w:r>
      <w:r>
        <w:rPr>
          <w:rFonts w:hint="eastAsia" w:ascii="宋体" w:hAnsi="宋体" w:cs="宋体"/>
          <w:bCs/>
          <w:color w:val="auto"/>
          <w:sz w:val="24"/>
          <w:highlight w:val="none"/>
          <w:u w:val="single"/>
        </w:rPr>
        <w:t>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联系电话：</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电子信箱：</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通信地址：</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关于监理人的其他约定：</w:t>
      </w:r>
      <w:r>
        <w:rPr>
          <w:rFonts w:hint="eastAsia" w:ascii="宋体" w:hAnsi="宋体" w:cs="宋体"/>
          <w:bCs/>
          <w:color w:val="auto"/>
          <w:sz w:val="24"/>
          <w:highlight w:val="none"/>
          <w:u w:val="single"/>
        </w:rPr>
        <w:t>  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4.4 商定或确定</w:t>
      </w:r>
    </w:p>
    <w:p>
      <w:pPr>
        <w:spacing w:line="360" w:lineRule="auto"/>
        <w:ind w:firstLine="480" w:firstLineChars="200"/>
        <w:rPr>
          <w:rFonts w:hint="eastAsia" w:ascii="宋体" w:hAnsi="宋体" w:cs="宋体"/>
          <w:bCs/>
          <w:color w:val="auto"/>
          <w:sz w:val="24"/>
          <w:highlight w:val="none"/>
        </w:rPr>
      </w:pPr>
      <w:bookmarkStart w:id="166" w:name="_Toc267251418"/>
      <w:r>
        <w:rPr>
          <w:rFonts w:hint="eastAsia" w:ascii="宋体" w:hAnsi="宋体" w:cs="宋体"/>
          <w:bCs/>
          <w:color w:val="auto"/>
          <w:sz w:val="24"/>
          <w:highlight w:val="none"/>
        </w:rPr>
        <w:t>在发包人和承包人不能通过协商达成一致意见时，发包人授权监理人对以下事项进行确定：</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u w:val="single"/>
        </w:rPr>
        <w:t xml:space="preserve">            工程质量               </w:t>
      </w:r>
      <w:r>
        <w:rPr>
          <w:rFonts w:hint="eastAsia" w:ascii="宋体" w:hAnsi="宋体" w:cs="宋体"/>
          <w:bCs/>
          <w:color w:val="auto"/>
          <w:sz w:val="24"/>
          <w:highlight w:val="none"/>
        </w:rPr>
        <w:t>；</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（2）</w:t>
      </w:r>
      <w:r>
        <w:rPr>
          <w:rFonts w:hint="eastAsia" w:ascii="宋体" w:hAnsi="宋体" w:cs="宋体"/>
          <w:bCs/>
          <w:color w:val="auto"/>
          <w:sz w:val="24"/>
          <w:highlight w:val="none"/>
          <w:u w:val="single"/>
        </w:rPr>
        <w:t xml:space="preserve">            施工安全               </w:t>
      </w:r>
      <w:r>
        <w:rPr>
          <w:rFonts w:hint="eastAsia" w:ascii="宋体" w:hAnsi="宋体" w:cs="宋体"/>
          <w:bCs/>
          <w:color w:val="auto"/>
          <w:sz w:val="24"/>
          <w:highlight w:val="none"/>
        </w:rPr>
        <w:t>；</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（3）</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p>
      <w:pPr>
        <w:spacing w:before="120" w:after="120" w:line="360" w:lineRule="auto"/>
        <w:jc w:val="left"/>
        <w:rPr>
          <w:rFonts w:hint="eastAsia" w:ascii="宋体" w:hAnsi="宋体" w:cs="宋体"/>
          <w:bCs/>
          <w:color w:val="auto"/>
          <w:sz w:val="24"/>
          <w:highlight w:val="none"/>
        </w:rPr>
      </w:pPr>
      <w:bookmarkStart w:id="167" w:name="_Toc351203637"/>
      <w:r>
        <w:rPr>
          <w:rFonts w:hint="eastAsia" w:ascii="宋体" w:hAnsi="宋体" w:cs="宋体"/>
          <w:bCs/>
          <w:color w:val="auto"/>
          <w:sz w:val="24"/>
          <w:highlight w:val="none"/>
        </w:rPr>
        <w:t>5</w:t>
      </w:r>
      <w:bookmarkEnd w:id="166"/>
      <w:bookmarkStart w:id="168" w:name="_Toc296891203"/>
      <w:bookmarkStart w:id="169" w:name="_Toc292559367"/>
      <w:bookmarkStart w:id="170" w:name="_Toc296944502"/>
      <w:bookmarkStart w:id="171" w:name="_Toc297120463"/>
      <w:bookmarkStart w:id="172" w:name="_Toc297048349"/>
      <w:bookmarkStart w:id="173" w:name="_Toc296346664"/>
      <w:bookmarkStart w:id="174" w:name="_Toc296347162"/>
      <w:bookmarkStart w:id="175" w:name="_Toc292559872"/>
      <w:bookmarkStart w:id="176" w:name="_Toc296503163"/>
      <w:bookmarkStart w:id="177" w:name="_Toc296890991"/>
      <w:r>
        <w:rPr>
          <w:rFonts w:hint="eastAsia" w:ascii="宋体" w:hAnsi="宋体" w:cs="宋体"/>
          <w:bCs/>
          <w:color w:val="auto"/>
          <w:sz w:val="24"/>
          <w:highlight w:val="none"/>
        </w:rPr>
        <w:t>. 工程质量</w:t>
      </w:r>
      <w:bookmarkEnd w:id="167"/>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5.1 质量要求</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5</w:t>
      </w:r>
      <w:bookmarkStart w:id="178" w:name="_Toc297123496"/>
      <w:bookmarkStart w:id="179" w:name="_Toc318581164"/>
      <w:bookmarkStart w:id="180" w:name="_Toc297216155"/>
      <w:bookmarkStart w:id="181" w:name="_Toc312677997"/>
      <w:bookmarkStart w:id="182" w:name="_Toc304295527"/>
      <w:bookmarkStart w:id="183" w:name="_Toc303539106"/>
      <w:bookmarkStart w:id="184" w:name="_Toc300934949"/>
      <w:r>
        <w:rPr>
          <w:rFonts w:hint="eastAsia" w:ascii="宋体" w:hAnsi="宋体" w:cs="宋体"/>
          <w:bCs/>
          <w:color w:val="auto"/>
          <w:sz w:val="24"/>
          <w:highlight w:val="none"/>
        </w:rPr>
        <w:t>.1.1 特殊质量标准和要求：</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关于工程奖项的约定：</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5.3 隐蔽工程检查</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5.3.2承包人提前通知监理人隐蔽工程检查的期限的约定：</w:t>
      </w:r>
      <w:r>
        <w:rPr>
          <w:rFonts w:hint="eastAsia" w:ascii="宋体" w:hAnsi="宋体" w:cs="宋体"/>
          <w:bCs/>
          <w:color w:val="auto"/>
          <w:sz w:val="24"/>
          <w:highlight w:val="none"/>
          <w:u w:val="single"/>
        </w:rPr>
        <w:t xml:space="preserve">  共同检查前48小时书面通知监理人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监理人不能按时进行检查时，应提前</w:t>
      </w:r>
      <w:r>
        <w:rPr>
          <w:rFonts w:hint="eastAsia" w:ascii="宋体" w:hAnsi="宋体" w:cs="宋体"/>
          <w:bCs/>
          <w:color w:val="auto"/>
          <w:sz w:val="24"/>
          <w:highlight w:val="none"/>
          <w:u w:val="single"/>
        </w:rPr>
        <w:t xml:space="preserve"> 24  </w:t>
      </w:r>
      <w:r>
        <w:rPr>
          <w:rFonts w:hint="eastAsia" w:ascii="宋体" w:hAnsi="宋体" w:cs="宋体"/>
          <w:bCs/>
          <w:color w:val="auto"/>
          <w:sz w:val="24"/>
          <w:highlight w:val="none"/>
        </w:rPr>
        <w:t>小时提交书面延期要求。</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关于延期最长不得超过：</w:t>
      </w:r>
      <w:r>
        <w:rPr>
          <w:rFonts w:hint="eastAsia" w:ascii="宋体" w:hAnsi="宋体" w:cs="宋体"/>
          <w:bCs/>
          <w:color w:val="auto"/>
          <w:sz w:val="24"/>
          <w:highlight w:val="none"/>
          <w:u w:val="single"/>
        </w:rPr>
        <w:t xml:space="preserve">  48  </w:t>
      </w:r>
      <w:r>
        <w:rPr>
          <w:rFonts w:hint="eastAsia" w:ascii="宋体" w:hAnsi="宋体" w:cs="宋体"/>
          <w:bCs/>
          <w:color w:val="auto"/>
          <w:sz w:val="24"/>
          <w:highlight w:val="none"/>
        </w:rPr>
        <w:t>小时。</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双方约定中间验收部位：</w:t>
      </w:r>
      <w:r>
        <w:rPr>
          <w:rFonts w:hint="eastAsia" w:ascii="宋体" w:hAnsi="宋体" w:cs="宋体"/>
          <w:bCs/>
          <w:color w:val="auto"/>
          <w:sz w:val="24"/>
          <w:highlight w:val="none"/>
          <w:u w:val="single"/>
        </w:rPr>
        <w:t>执行《通用条款》。除按规定进行正常隐蔽工程验收外，中间验收部分为：双方另行确定。</w:t>
      </w:r>
    </w:p>
    <w:p>
      <w:pPr>
        <w:spacing w:before="120" w:after="120" w:line="360" w:lineRule="auto"/>
        <w:jc w:val="left"/>
        <w:rPr>
          <w:rFonts w:hint="eastAsia" w:ascii="宋体" w:hAnsi="宋体" w:cs="宋体"/>
          <w:bCs/>
          <w:color w:val="auto"/>
          <w:sz w:val="24"/>
          <w:highlight w:val="none"/>
        </w:rPr>
      </w:pPr>
      <w:bookmarkStart w:id="185" w:name="_Toc351203638"/>
      <w:r>
        <w:rPr>
          <w:rFonts w:hint="eastAsia" w:ascii="宋体" w:hAnsi="宋体" w:cs="宋体"/>
          <w:bCs/>
          <w:color w:val="auto"/>
          <w:sz w:val="24"/>
          <w:highlight w:val="none"/>
        </w:rPr>
        <w:t>6. 安全文明施工与环境保护</w:t>
      </w:r>
      <w:bookmarkEnd w:id="185"/>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6.1安全文明施工</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6.1.1 项目安全生产的达标目标及相应事项的约定：</w:t>
      </w:r>
      <w:r>
        <w:rPr>
          <w:rFonts w:hint="eastAsia" w:ascii="宋体" w:hAnsi="宋体" w:cs="宋体"/>
          <w:bCs/>
          <w:color w:val="auto"/>
          <w:sz w:val="24"/>
          <w:highlight w:val="none"/>
          <w:u w:val="single"/>
        </w:rPr>
        <w:t xml:space="preserve">  要求达到《建筑施工安全检查标准》（JGJ59-2011）标准</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6.1.4 关于治安保卫的特别约定：</w:t>
      </w:r>
      <w:r>
        <w:rPr>
          <w:rFonts w:hint="eastAsia" w:ascii="宋体" w:hAnsi="宋体" w:cs="宋体"/>
          <w:bCs/>
          <w:color w:val="auto"/>
          <w:sz w:val="24"/>
          <w:highlight w:val="none"/>
          <w:u w:val="single"/>
        </w:rPr>
        <w:t xml:space="preserve">          按通用条款执行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关于编制施工场地治安管理计划的约定：</w:t>
      </w:r>
      <w:r>
        <w:rPr>
          <w:rFonts w:hint="eastAsia" w:ascii="宋体" w:hAnsi="宋体" w:cs="宋体"/>
          <w:bCs/>
          <w:color w:val="auto"/>
          <w:sz w:val="24"/>
          <w:highlight w:val="none"/>
          <w:u w:val="single"/>
        </w:rPr>
        <w:t xml:space="preserve">  开工前提供施工场地治安管理计划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6.1.5 文明施工</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合同当事人对文明施工的要求：</w:t>
      </w:r>
      <w:r>
        <w:rPr>
          <w:rFonts w:hint="eastAsia" w:ascii="宋体" w:hAnsi="宋体" w:cs="宋体"/>
          <w:bCs/>
          <w:color w:val="auto"/>
          <w:sz w:val="24"/>
          <w:highlight w:val="none"/>
          <w:u w:val="single"/>
        </w:rPr>
        <w:t xml:space="preserve"> 达到《建筑施工现场环境与卫生标准》（JGJ146-2004） </w:t>
      </w:r>
      <w:r>
        <w:rPr>
          <w:rFonts w:hint="eastAsia" w:ascii="宋体" w:hAnsi="宋体" w:cs="宋体"/>
          <w:bCs/>
          <w:color w:val="auto"/>
          <w:sz w:val="24"/>
          <w:highlight w:val="none"/>
        </w:rPr>
        <w:t>。</w:t>
      </w:r>
    </w:p>
    <w:p>
      <w:pPr>
        <w:spacing w:line="360" w:lineRule="auto"/>
        <w:ind w:firstLine="480" w:firstLineChars="200"/>
        <w:rPr>
          <w:rFonts w:hint="eastAsia" w:ascii="宋体" w:hAnsi="宋体" w:cs="宋体"/>
          <w:bCs/>
          <w:color w:val="auto"/>
          <w:sz w:val="24"/>
          <w:highlight w:val="none"/>
          <w:u w:val="single"/>
        </w:rPr>
      </w:pPr>
      <w:r>
        <w:rPr>
          <w:rFonts w:hint="eastAsia" w:ascii="宋体" w:hAnsi="宋体" w:cs="宋体"/>
          <w:bCs/>
          <w:color w:val="auto"/>
          <w:sz w:val="24"/>
          <w:highlight w:val="none"/>
        </w:rPr>
        <w:t>6.1.6 关于安全文明施工费支付比例和支付期限的约定：</w:t>
      </w:r>
      <w:r>
        <w:rPr>
          <w:rFonts w:hint="eastAsia" w:ascii="宋体" w:hAnsi="宋体" w:cs="宋体"/>
          <w:bCs/>
          <w:color w:val="auto"/>
          <w:sz w:val="24"/>
          <w:highlight w:val="none"/>
          <w:u w:val="single"/>
        </w:rPr>
        <w:t>纳入合同价格支付。</w:t>
      </w:r>
    </w:p>
    <w:bookmarkEnd w:id="178"/>
    <w:bookmarkEnd w:id="179"/>
    <w:bookmarkEnd w:id="180"/>
    <w:bookmarkEnd w:id="181"/>
    <w:bookmarkEnd w:id="182"/>
    <w:bookmarkEnd w:id="183"/>
    <w:bookmarkEnd w:id="184"/>
    <w:p>
      <w:pPr>
        <w:spacing w:before="120" w:after="120" w:line="360" w:lineRule="auto"/>
        <w:ind w:firstLine="480" w:firstLineChars="200"/>
        <w:jc w:val="left"/>
        <w:rPr>
          <w:rFonts w:hint="eastAsia" w:ascii="宋体" w:hAnsi="宋体" w:cs="宋体"/>
          <w:bCs/>
          <w:color w:val="auto"/>
          <w:sz w:val="24"/>
          <w:highlight w:val="none"/>
        </w:rPr>
      </w:pPr>
      <w:bookmarkStart w:id="186" w:name="_Toc351203639"/>
      <w:r>
        <w:rPr>
          <w:rFonts w:hint="eastAsia" w:ascii="宋体" w:hAnsi="宋体" w:cs="宋体"/>
          <w:bCs/>
          <w:color w:val="auto"/>
          <w:sz w:val="24"/>
          <w:highlight w:val="none"/>
        </w:rPr>
        <w:t>7. 工期和进度</w:t>
      </w:r>
      <w:bookmarkEnd w:id="186"/>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7.1 施工组织设计</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7.1.1 合同当事人约定的施工组织设计应包括的其他内容：</w:t>
      </w:r>
      <w:r>
        <w:rPr>
          <w:rFonts w:hint="eastAsia" w:ascii="宋体" w:hAnsi="宋体" w:cs="宋体"/>
          <w:bCs/>
          <w:color w:val="auto"/>
          <w:sz w:val="24"/>
          <w:highlight w:val="none"/>
          <w:u w:val="single"/>
        </w:rPr>
        <w:t xml:space="preserve">  按磋商文件约定，磋商文件无约定的按通用条款或双方另行约定 </w:t>
      </w:r>
      <w:r>
        <w:rPr>
          <w:rFonts w:hint="eastAsia" w:ascii="宋体" w:hAnsi="宋体" w:cs="宋体"/>
          <w:bCs/>
          <w:color w:val="auto"/>
          <w:sz w:val="24"/>
          <w:highlight w:val="none"/>
        </w:rPr>
        <w:t>。</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7.1.2 施工组织设计的提交和修改</w:t>
      </w:r>
    </w:p>
    <w:p>
      <w:pPr>
        <w:autoSpaceDE w:val="0"/>
        <w:autoSpaceDN w:val="0"/>
        <w:adjustRightInd w:val="0"/>
        <w:spacing w:line="360" w:lineRule="auto"/>
        <w:jc w:val="left"/>
        <w:rPr>
          <w:rFonts w:hint="eastAsia" w:ascii="宋体" w:hAnsi="宋体" w:cs="宋体"/>
          <w:bCs/>
          <w:color w:val="auto"/>
          <w:sz w:val="24"/>
          <w:highlight w:val="none"/>
        </w:rPr>
      </w:pPr>
      <w:r>
        <w:rPr>
          <w:rFonts w:hint="eastAsia" w:ascii="宋体" w:hAnsi="宋体" w:cs="宋体"/>
          <w:bCs/>
          <w:color w:val="auto"/>
          <w:sz w:val="24"/>
          <w:highlight w:val="none"/>
        </w:rPr>
        <w:t>承包人提交详细施工组织设计的期限的约定：</w:t>
      </w:r>
      <w:r>
        <w:rPr>
          <w:rFonts w:hint="eastAsia" w:ascii="宋体" w:hAnsi="宋体" w:cs="宋体"/>
          <w:bCs/>
          <w:color w:val="auto"/>
          <w:sz w:val="24"/>
          <w:highlight w:val="none"/>
          <w:u w:val="single"/>
        </w:rPr>
        <w:t xml:space="preserve">    开工前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发包人和监理人在收到详细的施工组织设计后确认或提出修改意见的期限：</w:t>
      </w:r>
      <w:r>
        <w:rPr>
          <w:rFonts w:hint="eastAsia" w:ascii="宋体" w:hAnsi="宋体" w:cs="宋体"/>
          <w:bCs/>
          <w:color w:val="auto"/>
          <w:sz w:val="24"/>
          <w:highlight w:val="none"/>
          <w:u w:val="single"/>
        </w:rPr>
        <w:t xml:space="preserve"> 收到后7天内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7</w:t>
      </w:r>
      <w:bookmarkStart w:id="187" w:name="_Toc312677479"/>
      <w:bookmarkStart w:id="188" w:name="_Toc297123514"/>
      <w:bookmarkStart w:id="189" w:name="_Toc312678005"/>
      <w:bookmarkStart w:id="190" w:name="_Toc300934966"/>
      <w:bookmarkStart w:id="191" w:name="_Toc304295541"/>
      <w:bookmarkStart w:id="192" w:name="_Toc303539123"/>
      <w:bookmarkStart w:id="193" w:name="_Toc297216173"/>
      <w:r>
        <w:rPr>
          <w:rFonts w:hint="eastAsia" w:ascii="宋体" w:hAnsi="宋体" w:cs="宋体"/>
          <w:bCs/>
          <w:color w:val="auto"/>
          <w:sz w:val="24"/>
          <w:highlight w:val="none"/>
        </w:rPr>
        <w:t>.2 施工进度计划</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7.2.2 施工进度计划的修订</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发包人和监理人在收到修订的施工进度计划后确认或提出修改意见的期限：</w:t>
      </w:r>
      <w:r>
        <w:rPr>
          <w:rFonts w:hint="eastAsia" w:ascii="宋体" w:hAnsi="宋体" w:cs="宋体"/>
          <w:bCs/>
          <w:color w:val="auto"/>
          <w:sz w:val="24"/>
          <w:highlight w:val="none"/>
          <w:u w:val="single"/>
        </w:rPr>
        <w:t xml:space="preserve"> 收到后5天内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7.3 开工</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7.3.1 开工准备</w:t>
      </w:r>
    </w:p>
    <w:p>
      <w:pPr>
        <w:spacing w:line="360" w:lineRule="auto"/>
        <w:ind w:firstLine="480" w:firstLineChars="200"/>
        <w:jc w:val="left"/>
        <w:rPr>
          <w:rFonts w:hint="eastAsia" w:ascii="宋体" w:hAnsi="宋体" w:cs="宋体"/>
          <w:bCs/>
          <w:color w:val="auto"/>
          <w:sz w:val="24"/>
          <w:highlight w:val="none"/>
          <w:u w:val="single"/>
        </w:rPr>
      </w:pPr>
      <w:r>
        <w:rPr>
          <w:rFonts w:hint="eastAsia" w:ascii="宋体" w:hAnsi="宋体" w:cs="宋体"/>
          <w:bCs/>
          <w:color w:val="auto"/>
          <w:sz w:val="24"/>
          <w:highlight w:val="none"/>
        </w:rPr>
        <w:t>关于承包人提交工程开工报审表的期限：</w:t>
      </w:r>
      <w:r>
        <w:rPr>
          <w:rFonts w:hint="eastAsia" w:ascii="宋体" w:hAnsi="宋体" w:cs="宋体"/>
          <w:bCs/>
          <w:color w:val="auto"/>
          <w:sz w:val="24"/>
          <w:highlight w:val="none"/>
          <w:u w:val="single"/>
        </w:rPr>
        <w:t xml:space="preserve">  合同签订后、开工前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关于发包人应完成的其他开工准备工作及期限：</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关于承包人应完成的其他开工准备工作及期限：</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7.3.2开工通知</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因发包人原因造成监理人未能在计划开工日期之日起</w:t>
      </w:r>
      <w:r>
        <w:rPr>
          <w:rFonts w:hint="eastAsia" w:ascii="宋体" w:hAnsi="宋体" w:cs="宋体"/>
          <w:bCs/>
          <w:color w:val="auto"/>
          <w:sz w:val="24"/>
          <w:highlight w:val="none"/>
          <w:u w:val="single"/>
        </w:rPr>
        <w:t xml:space="preserve">  60  </w:t>
      </w:r>
      <w:r>
        <w:rPr>
          <w:rFonts w:hint="eastAsia" w:ascii="宋体" w:hAnsi="宋体" w:cs="宋体"/>
          <w:bCs/>
          <w:color w:val="auto"/>
          <w:sz w:val="24"/>
          <w:highlight w:val="none"/>
        </w:rPr>
        <w:t>天内发出开工通知的，承包人有权提出价格调整要求，或者解除合同。</w:t>
      </w:r>
    </w:p>
    <w:bookmarkEnd w:id="187"/>
    <w:bookmarkEnd w:id="188"/>
    <w:bookmarkEnd w:id="189"/>
    <w:bookmarkEnd w:id="190"/>
    <w:bookmarkEnd w:id="191"/>
    <w:bookmarkEnd w:id="192"/>
    <w:bookmarkEnd w:id="193"/>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7.4 测量放线</w:t>
      </w:r>
    </w:p>
    <w:p>
      <w:pPr>
        <w:spacing w:line="360" w:lineRule="auto"/>
        <w:ind w:firstLine="480" w:firstLineChars="200"/>
        <w:jc w:val="left"/>
        <w:rPr>
          <w:rFonts w:hint="eastAsia" w:ascii="宋体" w:hAnsi="宋体" w:cs="宋体"/>
          <w:bCs/>
          <w:color w:val="auto"/>
          <w:sz w:val="24"/>
          <w:highlight w:val="none"/>
          <w:u w:val="single"/>
        </w:rPr>
      </w:pPr>
      <w:r>
        <w:rPr>
          <w:rFonts w:hint="eastAsia" w:ascii="宋体" w:hAnsi="宋体" w:cs="宋体"/>
          <w:bCs/>
          <w:color w:val="auto"/>
          <w:sz w:val="24"/>
          <w:highlight w:val="none"/>
        </w:rPr>
        <w:t>7.4.1发包人通过监理人向承包人提供测量基准点、基准线和水准点及其书面资料的期限：</w:t>
      </w:r>
      <w:r>
        <w:rPr>
          <w:rFonts w:hint="eastAsia" w:ascii="宋体" w:hAnsi="宋体" w:cs="宋体"/>
          <w:bCs/>
          <w:color w:val="auto"/>
          <w:sz w:val="24"/>
          <w:highlight w:val="none"/>
          <w:u w:val="single"/>
        </w:rPr>
        <w:t xml:space="preserve">      合同签订后、开工前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7</w:t>
      </w:r>
      <w:bookmarkStart w:id="194" w:name="_Toc312677484"/>
      <w:bookmarkStart w:id="195" w:name="_Toc304295546"/>
      <w:bookmarkStart w:id="196" w:name="_Toc303539125"/>
      <w:bookmarkStart w:id="197" w:name="_Toc297123516"/>
      <w:bookmarkStart w:id="198" w:name="_Toc297216175"/>
      <w:bookmarkStart w:id="199" w:name="_Toc312678010"/>
      <w:bookmarkStart w:id="200" w:name="_Toc300934968"/>
      <w:r>
        <w:rPr>
          <w:rFonts w:hint="eastAsia" w:ascii="宋体" w:hAnsi="宋体" w:cs="宋体"/>
          <w:bCs/>
          <w:color w:val="auto"/>
          <w:sz w:val="24"/>
          <w:highlight w:val="none"/>
        </w:rPr>
        <w:t>.5 工期延误</w:t>
      </w:r>
    </w:p>
    <w:bookmarkEnd w:id="194"/>
    <w:bookmarkEnd w:id="195"/>
    <w:bookmarkEnd w:id="196"/>
    <w:bookmarkEnd w:id="197"/>
    <w:bookmarkEnd w:id="198"/>
    <w:bookmarkEnd w:id="199"/>
    <w:bookmarkEnd w:id="200"/>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7.5.1 因发包人原因导致工期延误</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（7）因发包人原因导致工期延误的其他情形：</w:t>
      </w:r>
      <w:r>
        <w:rPr>
          <w:rFonts w:hint="eastAsia" w:ascii="宋体" w:hAnsi="宋体" w:cs="宋体"/>
          <w:bCs/>
          <w:color w:val="auto"/>
          <w:sz w:val="24"/>
          <w:highlight w:val="none"/>
          <w:u w:val="single"/>
        </w:rPr>
        <w:t xml:space="preserve"> ①发包人未按合同规定支付工程款并确实影响施工进度；②重大设计变更而影响施工进度；③政策处理问题影响施工进度；</w:t>
      </w:r>
      <w:r>
        <w:rPr>
          <w:rFonts w:hint="eastAsia" w:ascii="宋体" w:hAnsi="宋体" w:cs="宋体"/>
          <w:bCs/>
          <w:color w:val="auto"/>
          <w:sz w:val="24"/>
          <w:highlight w:val="none"/>
          <w:u w:val="single"/>
        </w:rPr>
        <w:fldChar w:fldCharType="begin"/>
      </w:r>
      <w:r>
        <w:rPr>
          <w:rFonts w:hint="eastAsia" w:ascii="宋体" w:hAnsi="宋体" w:cs="宋体"/>
          <w:bCs/>
          <w:color w:val="auto"/>
          <w:sz w:val="24"/>
          <w:highlight w:val="none"/>
          <w:u w:val="single"/>
        </w:rPr>
        <w:instrText xml:space="preserve"> = 4 \* GB3 </w:instrText>
      </w:r>
      <w:r>
        <w:rPr>
          <w:rFonts w:hint="eastAsia" w:ascii="宋体" w:hAnsi="宋体" w:cs="宋体"/>
          <w:bCs/>
          <w:color w:val="auto"/>
          <w:sz w:val="24"/>
          <w:highlight w:val="none"/>
          <w:u w:val="single"/>
        </w:rPr>
        <w:fldChar w:fldCharType="separate"/>
      </w:r>
      <w:r>
        <w:rPr>
          <w:rFonts w:hint="eastAsia" w:ascii="宋体" w:hAnsi="宋体" w:cs="宋体"/>
          <w:bCs/>
          <w:color w:val="auto"/>
          <w:sz w:val="24"/>
          <w:highlight w:val="none"/>
          <w:u w:val="single"/>
        </w:rPr>
        <w:t>④</w:t>
      </w:r>
      <w:r>
        <w:rPr>
          <w:rFonts w:hint="eastAsia" w:ascii="宋体" w:hAnsi="宋体" w:cs="宋体"/>
          <w:bCs/>
          <w:color w:val="auto"/>
          <w:sz w:val="24"/>
          <w:highlight w:val="none"/>
          <w:u w:val="single"/>
        </w:rPr>
        <w:fldChar w:fldCharType="end"/>
      </w:r>
      <w:r>
        <w:rPr>
          <w:rFonts w:hint="eastAsia" w:ascii="宋体" w:hAnsi="宋体" w:cs="宋体"/>
          <w:bCs/>
          <w:color w:val="auto"/>
          <w:sz w:val="24"/>
          <w:highlight w:val="none"/>
          <w:u w:val="single"/>
        </w:rPr>
        <w:t>不可抗力，此延误工期须在发现后七天内办理签证，逾期不予认可。</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7</w:t>
      </w:r>
      <w:bookmarkStart w:id="201" w:name="_Toc312677486"/>
      <w:bookmarkStart w:id="202" w:name="_Toc318581169"/>
      <w:bookmarkStart w:id="203" w:name="_Toc312678012"/>
      <w:bookmarkStart w:id="204" w:name="_Toc297216177"/>
      <w:bookmarkStart w:id="205" w:name="_Toc300934970"/>
      <w:bookmarkStart w:id="206" w:name="_Toc303539127"/>
      <w:bookmarkStart w:id="207" w:name="_Toc297123518"/>
      <w:bookmarkStart w:id="208" w:name="_Toc304295548"/>
      <w:r>
        <w:rPr>
          <w:rFonts w:hint="eastAsia" w:ascii="宋体" w:hAnsi="宋体" w:cs="宋体"/>
          <w:bCs/>
          <w:color w:val="auto"/>
          <w:sz w:val="24"/>
          <w:highlight w:val="none"/>
        </w:rPr>
        <w:t>.5.2 因承包人原因导致工期延误</w:t>
      </w:r>
    </w:p>
    <w:bookmarkEnd w:id="201"/>
    <w:bookmarkEnd w:id="202"/>
    <w:bookmarkEnd w:id="203"/>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因</w:t>
      </w:r>
      <w:bookmarkStart w:id="209" w:name="_Toc312677487"/>
      <w:bookmarkStart w:id="210" w:name="_Toc312678013"/>
      <w:bookmarkStart w:id="211" w:name="_Toc318581170"/>
      <w:r>
        <w:rPr>
          <w:rFonts w:hint="eastAsia" w:ascii="宋体" w:hAnsi="宋体" w:cs="宋体"/>
          <w:bCs/>
          <w:color w:val="auto"/>
          <w:sz w:val="24"/>
          <w:highlight w:val="none"/>
        </w:rPr>
        <w:t>承包人原因造成工期延误，逾期竣工违约金的计算方法为：</w:t>
      </w:r>
      <w:r>
        <w:rPr>
          <w:rFonts w:hint="eastAsia" w:ascii="宋体" w:hAnsi="宋体" w:cs="宋体"/>
          <w:bCs/>
          <w:color w:val="auto"/>
          <w:sz w:val="24"/>
          <w:highlight w:val="none"/>
          <w:u w:val="single"/>
        </w:rPr>
        <w:t xml:space="preserve">双方另行约定 </w:t>
      </w:r>
      <w:r>
        <w:rPr>
          <w:rFonts w:hint="eastAsia" w:ascii="宋体" w:hAnsi="宋体" w:cs="宋体"/>
          <w:bCs/>
          <w:color w:val="auto"/>
          <w:sz w:val="24"/>
          <w:highlight w:val="none"/>
        </w:rPr>
        <w:t>。</w:t>
      </w:r>
      <w:bookmarkEnd w:id="204"/>
      <w:bookmarkEnd w:id="205"/>
      <w:bookmarkEnd w:id="206"/>
      <w:bookmarkEnd w:id="207"/>
      <w:bookmarkEnd w:id="208"/>
      <w:bookmarkEnd w:id="209"/>
      <w:bookmarkEnd w:id="210"/>
    </w:p>
    <w:bookmarkEnd w:id="211"/>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因承包人原因造成工期延误，逾</w:t>
      </w:r>
      <w:bookmarkStart w:id="212" w:name="_Toc312678014"/>
      <w:bookmarkStart w:id="213" w:name="_Toc318581171"/>
      <w:r>
        <w:rPr>
          <w:rFonts w:hint="eastAsia" w:ascii="宋体" w:hAnsi="宋体" w:cs="宋体"/>
          <w:bCs/>
          <w:color w:val="auto"/>
          <w:sz w:val="24"/>
          <w:highlight w:val="none"/>
        </w:rPr>
        <w:t>期竣工违约金的上限：</w:t>
      </w:r>
      <w:r>
        <w:rPr>
          <w:rFonts w:hint="eastAsia" w:ascii="宋体" w:hAnsi="宋体" w:cs="宋体"/>
          <w:bCs/>
          <w:color w:val="auto"/>
          <w:sz w:val="24"/>
          <w:highlight w:val="none"/>
          <w:u w:val="single"/>
        </w:rPr>
        <w:t xml:space="preserve">总额不超过合同价款的10%  </w:t>
      </w:r>
      <w:r>
        <w:rPr>
          <w:rFonts w:hint="eastAsia" w:ascii="宋体" w:hAnsi="宋体" w:cs="宋体"/>
          <w:bCs/>
          <w:color w:val="auto"/>
          <w:sz w:val="24"/>
          <w:highlight w:val="none"/>
        </w:rPr>
        <w:t>。</w:t>
      </w:r>
    </w:p>
    <w:bookmarkEnd w:id="212"/>
    <w:bookmarkEnd w:id="213"/>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7</w:t>
      </w:r>
      <w:bookmarkStart w:id="214" w:name="_Toc297216178"/>
      <w:bookmarkStart w:id="215" w:name="_Toc297123519"/>
      <w:bookmarkStart w:id="216" w:name="_Toc304295549"/>
      <w:bookmarkStart w:id="217" w:name="_Toc312678015"/>
      <w:bookmarkStart w:id="218" w:name="_Toc300934971"/>
      <w:bookmarkStart w:id="219" w:name="_Toc303539128"/>
      <w:r>
        <w:rPr>
          <w:rFonts w:hint="eastAsia" w:ascii="宋体" w:hAnsi="宋体" w:cs="宋体"/>
          <w:bCs/>
          <w:color w:val="auto"/>
          <w:sz w:val="24"/>
          <w:highlight w:val="none"/>
        </w:rPr>
        <w:t>.6 不</w:t>
      </w:r>
      <w:bookmarkEnd w:id="214"/>
      <w:bookmarkEnd w:id="215"/>
      <w:bookmarkEnd w:id="216"/>
      <w:bookmarkEnd w:id="217"/>
      <w:bookmarkEnd w:id="218"/>
      <w:bookmarkEnd w:id="219"/>
      <w:r>
        <w:rPr>
          <w:rFonts w:hint="eastAsia" w:ascii="宋体" w:hAnsi="宋体" w:cs="宋体"/>
          <w:bCs/>
          <w:color w:val="auto"/>
          <w:sz w:val="24"/>
          <w:highlight w:val="none"/>
        </w:rPr>
        <w:t>利物质条件</w:t>
      </w:r>
    </w:p>
    <w:p>
      <w:pPr>
        <w:spacing w:line="360" w:lineRule="auto"/>
        <w:ind w:firstLine="480" w:firstLineChars="200"/>
        <w:jc w:val="left"/>
        <w:rPr>
          <w:rFonts w:hint="eastAsia" w:ascii="宋体" w:hAnsi="宋体" w:cs="宋体"/>
          <w:bCs/>
          <w:color w:val="auto"/>
          <w:sz w:val="24"/>
          <w:highlight w:val="none"/>
        </w:rPr>
      </w:pPr>
      <w:bookmarkStart w:id="220" w:name="_Toc312678016"/>
      <w:bookmarkStart w:id="221" w:name="_Toc318581172"/>
      <w:bookmarkStart w:id="222" w:name="_Toc304295550"/>
      <w:bookmarkStart w:id="223" w:name="_Toc300934972"/>
      <w:bookmarkStart w:id="224" w:name="_Toc303539129"/>
      <w:bookmarkStart w:id="225" w:name="_Toc297123520"/>
      <w:bookmarkStart w:id="226" w:name="_Toc297216179"/>
      <w:r>
        <w:rPr>
          <w:rFonts w:hint="eastAsia" w:ascii="宋体" w:hAnsi="宋体" w:cs="宋体"/>
          <w:bCs/>
          <w:color w:val="auto"/>
          <w:sz w:val="24"/>
          <w:highlight w:val="none"/>
        </w:rPr>
        <w:t>不利物质条件的其他情形和有关约定：</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bookmarkEnd w:id="220"/>
    <w:bookmarkEnd w:id="221"/>
    <w:bookmarkEnd w:id="222"/>
    <w:bookmarkEnd w:id="223"/>
    <w:bookmarkEnd w:id="224"/>
    <w:bookmarkEnd w:id="225"/>
    <w:bookmarkEnd w:id="226"/>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7</w:t>
      </w:r>
      <w:bookmarkStart w:id="227" w:name="_Toc312678017"/>
      <w:bookmarkStart w:id="228" w:name="_Toc297123521"/>
      <w:bookmarkStart w:id="229" w:name="_Toc300934973"/>
      <w:bookmarkStart w:id="230" w:name="_Toc297216180"/>
      <w:bookmarkStart w:id="231" w:name="_Toc304295551"/>
      <w:bookmarkStart w:id="232" w:name="_Toc303539130"/>
      <w:r>
        <w:rPr>
          <w:rFonts w:hint="eastAsia" w:ascii="宋体" w:hAnsi="宋体" w:cs="宋体"/>
          <w:bCs/>
          <w:color w:val="auto"/>
          <w:sz w:val="24"/>
          <w:highlight w:val="none"/>
        </w:rPr>
        <w:t>.7异常恶劣的气候条件</w:t>
      </w:r>
    </w:p>
    <w:bookmarkEnd w:id="227"/>
    <w:bookmarkEnd w:id="228"/>
    <w:bookmarkEnd w:id="229"/>
    <w:bookmarkEnd w:id="230"/>
    <w:bookmarkEnd w:id="231"/>
    <w:bookmarkEnd w:id="232"/>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发包人和承包人同意以下情形视为异常恶劣的气候条件：</w:t>
      </w:r>
    </w:p>
    <w:p>
      <w:pPr>
        <w:tabs>
          <w:tab w:val="left" w:pos="360"/>
        </w:tabs>
        <w:spacing w:line="500" w:lineRule="exact"/>
        <w:ind w:right="-540" w:rightChars="-257"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u w:val="single"/>
        </w:rPr>
        <w:t xml:space="preserve">   风速达到8级以上10级以内的台风     </w:t>
      </w:r>
      <w:r>
        <w:rPr>
          <w:rFonts w:hint="eastAsia" w:ascii="宋体" w:hAnsi="宋体" w:cs="宋体"/>
          <w:bCs/>
          <w:color w:val="auto"/>
          <w:sz w:val="24"/>
          <w:highlight w:val="none"/>
        </w:rPr>
        <w:t>；</w:t>
      </w:r>
    </w:p>
    <w:p>
      <w:pPr>
        <w:tabs>
          <w:tab w:val="left" w:pos="360"/>
        </w:tabs>
        <w:spacing w:line="500" w:lineRule="exact"/>
        <w:ind w:right="-540" w:rightChars="-257"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（2）</w:t>
      </w:r>
      <w:r>
        <w:rPr>
          <w:rFonts w:hint="eastAsia" w:ascii="宋体" w:hAnsi="宋体" w:cs="宋体"/>
          <w:bCs/>
          <w:color w:val="auto"/>
          <w:sz w:val="24"/>
          <w:highlight w:val="none"/>
          <w:u w:val="single"/>
        </w:rPr>
        <w:t xml:space="preserve">  24小时内降雨量大于250mm的特大暴雨  </w:t>
      </w:r>
      <w:r>
        <w:rPr>
          <w:rFonts w:hint="eastAsia" w:ascii="宋体" w:hAnsi="宋体" w:cs="宋体"/>
          <w:bCs/>
          <w:color w:val="auto"/>
          <w:sz w:val="24"/>
          <w:highlight w:val="none"/>
        </w:rPr>
        <w:t>；</w:t>
      </w:r>
    </w:p>
    <w:p>
      <w:pPr>
        <w:tabs>
          <w:tab w:val="left" w:pos="360"/>
        </w:tabs>
        <w:spacing w:line="500" w:lineRule="exact"/>
        <w:ind w:right="-540" w:rightChars="-257"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w:t>
      </w:r>
      <w:r>
        <w:rPr>
          <w:rFonts w:hint="eastAsia" w:ascii="宋体" w:hAnsi="宋体" w:cs="宋体"/>
          <w:bCs/>
          <w:color w:val="auto"/>
          <w:sz w:val="24"/>
          <w:highlight w:val="none"/>
          <w:u w:val="single"/>
        </w:rPr>
        <w:t xml:space="preserve">  日气温超过42℃或低于-10℃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7.9 提前竣工的奖励</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7.9.2提前竣工的奖励：</w:t>
      </w:r>
      <w:r>
        <w:rPr>
          <w:rFonts w:hint="eastAsia" w:ascii="宋体" w:hAnsi="宋体" w:cs="宋体"/>
          <w:bCs/>
          <w:color w:val="auto"/>
          <w:sz w:val="24"/>
          <w:highlight w:val="none"/>
          <w:u w:val="single"/>
        </w:rPr>
        <w:t xml:space="preserve">     双方另行约定       </w:t>
      </w:r>
      <w:r>
        <w:rPr>
          <w:rFonts w:hint="eastAsia" w:ascii="宋体" w:hAnsi="宋体" w:cs="宋体"/>
          <w:bCs/>
          <w:color w:val="auto"/>
          <w:sz w:val="24"/>
          <w:highlight w:val="none"/>
        </w:rPr>
        <w:t>。</w:t>
      </w:r>
    </w:p>
    <w:p>
      <w:pPr>
        <w:spacing w:before="120" w:after="120" w:line="360" w:lineRule="auto"/>
        <w:rPr>
          <w:rFonts w:hint="eastAsia" w:ascii="宋体" w:hAnsi="宋体" w:cs="宋体"/>
          <w:bCs/>
          <w:color w:val="auto"/>
          <w:sz w:val="24"/>
          <w:highlight w:val="none"/>
        </w:rPr>
      </w:pPr>
      <w:bookmarkStart w:id="233" w:name="_Toc351203640"/>
      <w:r>
        <w:rPr>
          <w:rFonts w:hint="eastAsia" w:ascii="宋体" w:hAnsi="宋体" w:cs="宋体"/>
          <w:bCs/>
          <w:color w:val="auto"/>
          <w:sz w:val="24"/>
          <w:highlight w:val="none"/>
        </w:rPr>
        <w:t>8. 材料与设备</w:t>
      </w:r>
      <w:bookmarkEnd w:id="233"/>
    </w:p>
    <w:bookmarkEnd w:id="168"/>
    <w:bookmarkEnd w:id="169"/>
    <w:bookmarkEnd w:id="170"/>
    <w:bookmarkEnd w:id="171"/>
    <w:bookmarkEnd w:id="172"/>
    <w:bookmarkEnd w:id="173"/>
    <w:bookmarkEnd w:id="174"/>
    <w:bookmarkEnd w:id="175"/>
    <w:bookmarkEnd w:id="176"/>
    <w:bookmarkEnd w:id="177"/>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8</w:t>
      </w:r>
      <w:bookmarkStart w:id="234" w:name="_Toc303539136"/>
      <w:bookmarkStart w:id="235" w:name="_Toc297216186"/>
      <w:bookmarkStart w:id="236" w:name="_Toc297120467"/>
      <w:bookmarkStart w:id="237" w:name="_Toc312678019"/>
      <w:bookmarkStart w:id="238" w:name="_Toc296890995"/>
      <w:bookmarkStart w:id="239" w:name="_Toc297123527"/>
      <w:bookmarkStart w:id="240" w:name="_Toc312677493"/>
      <w:bookmarkStart w:id="241" w:name="_Toc296347166"/>
      <w:bookmarkStart w:id="242" w:name="_Toc292559877"/>
      <w:bookmarkStart w:id="243" w:name="_Toc292559372"/>
      <w:bookmarkStart w:id="244" w:name="_Toc296944506"/>
      <w:bookmarkStart w:id="245" w:name="_Toc296503167"/>
      <w:bookmarkStart w:id="246" w:name="_Toc280868654"/>
      <w:bookmarkStart w:id="247" w:name="_Toc297048353"/>
      <w:bookmarkStart w:id="248" w:name="_Toc300934979"/>
      <w:bookmarkStart w:id="249" w:name="_Toc304295556"/>
      <w:bookmarkStart w:id="250" w:name="_Toc296346668"/>
      <w:bookmarkStart w:id="251" w:name="_Toc296891207"/>
      <w:bookmarkStart w:id="252" w:name="_Toc280868655"/>
      <w:bookmarkStart w:id="253" w:name="_Toc267251424"/>
      <w:bookmarkStart w:id="254" w:name="_Toc280868656"/>
      <w:r>
        <w:rPr>
          <w:rFonts w:hint="eastAsia" w:ascii="宋体" w:hAnsi="宋体" w:cs="宋体"/>
          <w:bCs/>
          <w:color w:val="auto"/>
          <w:sz w:val="24"/>
          <w:highlight w:val="none"/>
        </w:rPr>
        <w:t>.4材料与工程设备的保管与使用</w:t>
      </w:r>
    </w:p>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8</w:t>
      </w:r>
      <w:bookmarkStart w:id="255" w:name="_Toc292559878"/>
      <w:bookmarkStart w:id="256" w:name="_Toc292559373"/>
      <w:bookmarkStart w:id="257" w:name="_Toc296890996"/>
      <w:bookmarkStart w:id="258" w:name="_Toc312677494"/>
      <w:bookmarkStart w:id="259" w:name="_Toc303539137"/>
      <w:bookmarkStart w:id="260" w:name="_Toc296891208"/>
      <w:bookmarkStart w:id="261" w:name="_Toc296944507"/>
      <w:bookmarkStart w:id="262" w:name="_Toc297216187"/>
      <w:bookmarkStart w:id="263" w:name="_Toc297048354"/>
      <w:bookmarkStart w:id="264" w:name="_Toc296347167"/>
      <w:bookmarkStart w:id="265" w:name="_Toc318581173"/>
      <w:bookmarkStart w:id="266" w:name="_Toc296346669"/>
      <w:bookmarkStart w:id="267" w:name="_Toc296503168"/>
      <w:bookmarkStart w:id="268" w:name="_Toc297123528"/>
      <w:bookmarkStart w:id="269" w:name="_Toc300934980"/>
      <w:bookmarkStart w:id="270" w:name="_Toc297120468"/>
      <w:bookmarkStart w:id="271" w:name="_Toc312678020"/>
      <w:bookmarkStart w:id="272" w:name="_Toc304295557"/>
      <w:r>
        <w:rPr>
          <w:rFonts w:hint="eastAsia" w:ascii="宋体" w:hAnsi="宋体" w:cs="宋体"/>
          <w:bCs/>
          <w:color w:val="auto"/>
          <w:sz w:val="24"/>
          <w:highlight w:val="none"/>
        </w:rPr>
        <w:t>.4.1发包人供应的材料设备的保管费用的承担：</w:t>
      </w:r>
      <w:r>
        <w:rPr>
          <w:rFonts w:hint="eastAsia" w:ascii="宋体" w:hAnsi="宋体" w:cs="宋体"/>
          <w:bCs/>
          <w:color w:val="auto"/>
          <w:sz w:val="24"/>
          <w:highlight w:val="none"/>
          <w:u w:val="single"/>
        </w:rPr>
        <w:t xml:space="preserve">     双方另行约定    </w:t>
      </w:r>
      <w:r>
        <w:rPr>
          <w:rFonts w:hint="eastAsia" w:ascii="宋体" w:hAnsi="宋体" w:cs="宋体"/>
          <w:bCs/>
          <w:color w:val="auto"/>
          <w:sz w:val="24"/>
          <w:highlight w:val="none"/>
        </w:rPr>
        <w:t>。</w:t>
      </w:r>
      <w:bookmarkEnd w:id="255"/>
      <w:bookmarkEnd w:id="256"/>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8.6 样品</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8.6.1</w:t>
      </w:r>
      <w:r>
        <w:rPr>
          <w:rFonts w:hint="eastAsia" w:ascii="宋体" w:hAnsi="宋体" w:cs="宋体"/>
          <w:bCs/>
          <w:color w:val="auto"/>
          <w:sz w:val="24"/>
          <w:highlight w:val="none"/>
        </w:rPr>
        <w:tab/>
      </w:r>
      <w:r>
        <w:rPr>
          <w:rFonts w:hint="eastAsia" w:ascii="宋体" w:hAnsi="宋体" w:cs="宋体"/>
          <w:bCs/>
          <w:color w:val="auto"/>
          <w:sz w:val="24"/>
          <w:highlight w:val="none"/>
        </w:rPr>
        <w:t>样品的报送与封存</w:t>
      </w:r>
    </w:p>
    <w:p>
      <w:pPr>
        <w:autoSpaceDE w:val="0"/>
        <w:autoSpaceDN w:val="0"/>
        <w:adjustRightInd w:val="0"/>
        <w:spacing w:line="360" w:lineRule="auto"/>
        <w:ind w:firstLine="456" w:firstLineChars="200"/>
        <w:jc w:val="left"/>
        <w:rPr>
          <w:rFonts w:hint="eastAsia" w:ascii="宋体" w:hAnsi="宋体" w:cs="宋体"/>
          <w:bCs/>
          <w:color w:val="auto"/>
          <w:sz w:val="24"/>
          <w:highlight w:val="none"/>
          <w:u w:val="single"/>
        </w:rPr>
      </w:pPr>
      <w:r>
        <w:rPr>
          <w:rFonts w:hint="eastAsia" w:ascii="宋体" w:hAnsi="宋体" w:cs="宋体"/>
          <w:bCs/>
          <w:color w:val="auto"/>
          <w:spacing w:val="-6"/>
          <w:sz w:val="24"/>
          <w:highlight w:val="none"/>
        </w:rPr>
        <w:t>需要承包人报送样品的材料或工程设备，样品的种类、名称、规格、数量要求</w:t>
      </w:r>
      <w:r>
        <w:rPr>
          <w:rFonts w:hint="eastAsia" w:ascii="宋体" w:hAnsi="宋体" w:cs="宋体"/>
          <w:bCs/>
          <w:color w:val="auto"/>
          <w:sz w:val="24"/>
          <w:highlight w:val="none"/>
        </w:rPr>
        <w:t>：</w:t>
      </w:r>
      <w:r>
        <w:rPr>
          <w:rFonts w:hint="eastAsia" w:ascii="宋体" w:hAnsi="宋体" w:cs="宋体"/>
          <w:bCs/>
          <w:color w:val="auto"/>
          <w:sz w:val="24"/>
          <w:highlight w:val="none"/>
          <w:u w:val="single"/>
        </w:rPr>
        <w:t xml:space="preserve">                                          </w:t>
      </w:r>
    </w:p>
    <w:p>
      <w:pPr>
        <w:autoSpaceDE w:val="0"/>
        <w:autoSpaceDN w:val="0"/>
        <w:adjustRightInd w:val="0"/>
        <w:spacing w:line="360" w:lineRule="auto"/>
        <w:jc w:val="left"/>
        <w:rPr>
          <w:rFonts w:hint="eastAsia" w:ascii="宋体" w:hAnsi="宋体" w:cs="宋体"/>
          <w:bCs/>
          <w:color w:val="auto"/>
          <w:sz w:val="24"/>
          <w:highlight w:val="none"/>
        </w:rPr>
      </w:pPr>
      <w:r>
        <w:rPr>
          <w:rFonts w:hint="eastAsia" w:ascii="宋体" w:hAnsi="宋体" w:cs="宋体"/>
          <w:bCs/>
          <w:color w:val="auto"/>
          <w:sz w:val="24"/>
          <w:highlight w:val="none"/>
          <w:u w:val="single"/>
        </w:rPr>
        <w:t xml:space="preserve">     按管理部门要求和发包人需求确定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8.8 施工设备和临时设施</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8.8.1 承包人提供的施工设备和临时设施</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关于修建临时设施费用承担的约定：</w:t>
      </w:r>
      <w:r>
        <w:rPr>
          <w:rFonts w:hint="eastAsia" w:ascii="宋体" w:hAnsi="宋体" w:cs="宋体"/>
          <w:bCs/>
          <w:color w:val="auto"/>
          <w:sz w:val="24"/>
          <w:highlight w:val="none"/>
          <w:u w:val="single"/>
        </w:rPr>
        <w:t xml:space="preserve">         由承包人承担         </w:t>
      </w:r>
      <w:r>
        <w:rPr>
          <w:rFonts w:hint="eastAsia" w:ascii="宋体" w:hAnsi="宋体" w:cs="宋体"/>
          <w:bCs/>
          <w:color w:val="auto"/>
          <w:sz w:val="24"/>
          <w:highlight w:val="none"/>
        </w:rPr>
        <w:t>。</w:t>
      </w:r>
    </w:p>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p>
      <w:pPr>
        <w:spacing w:before="120" w:after="120" w:line="360" w:lineRule="auto"/>
        <w:jc w:val="left"/>
        <w:rPr>
          <w:rFonts w:hint="eastAsia" w:ascii="宋体" w:hAnsi="宋体" w:cs="宋体"/>
          <w:bCs/>
          <w:color w:val="auto"/>
          <w:sz w:val="24"/>
          <w:highlight w:val="none"/>
        </w:rPr>
      </w:pPr>
      <w:bookmarkStart w:id="273" w:name="_Toc351203641"/>
      <w:r>
        <w:rPr>
          <w:rFonts w:hint="eastAsia" w:ascii="宋体" w:hAnsi="宋体" w:cs="宋体"/>
          <w:bCs/>
          <w:color w:val="auto"/>
          <w:sz w:val="24"/>
          <w:highlight w:val="none"/>
        </w:rPr>
        <w:t>9</w:t>
      </w:r>
      <w:bookmarkEnd w:id="252"/>
      <w:bookmarkEnd w:id="253"/>
      <w:bookmarkEnd w:id="254"/>
      <w:bookmarkStart w:id="274" w:name="_Toc312677495"/>
      <w:bookmarkStart w:id="275" w:name="_Toc300934982"/>
      <w:bookmarkStart w:id="276" w:name="_Toc297123533"/>
      <w:bookmarkStart w:id="277" w:name="_Toc303539139"/>
      <w:bookmarkStart w:id="278" w:name="_Toc297216192"/>
      <w:bookmarkStart w:id="279" w:name="_Toc304295559"/>
      <w:bookmarkStart w:id="280" w:name="_Toc312678021"/>
      <w:bookmarkStart w:id="281" w:name="_Toc267251427"/>
      <w:bookmarkStart w:id="282" w:name="_Toc296891001"/>
      <w:bookmarkStart w:id="283" w:name="_Toc296891213"/>
      <w:bookmarkStart w:id="284" w:name="_Toc296347172"/>
      <w:bookmarkStart w:id="285" w:name="_Toc297120473"/>
      <w:bookmarkStart w:id="286" w:name="_Toc267251428"/>
      <w:bookmarkStart w:id="287" w:name="_Toc296944512"/>
      <w:bookmarkStart w:id="288" w:name="_Toc292559378"/>
      <w:bookmarkStart w:id="289" w:name="_Toc296346674"/>
      <w:bookmarkStart w:id="290" w:name="_Toc296503173"/>
      <w:bookmarkStart w:id="291" w:name="_Toc292559883"/>
      <w:bookmarkStart w:id="292" w:name="_Toc297048359"/>
      <w:r>
        <w:rPr>
          <w:rFonts w:hint="eastAsia" w:ascii="宋体" w:hAnsi="宋体" w:cs="宋体"/>
          <w:bCs/>
          <w:color w:val="auto"/>
          <w:sz w:val="24"/>
          <w:highlight w:val="none"/>
        </w:rPr>
        <w:t>. 试验与检验</w:t>
      </w:r>
      <w:bookmarkEnd w:id="273"/>
    </w:p>
    <w:bookmarkEnd w:id="274"/>
    <w:bookmarkEnd w:id="275"/>
    <w:bookmarkEnd w:id="276"/>
    <w:bookmarkEnd w:id="277"/>
    <w:bookmarkEnd w:id="278"/>
    <w:bookmarkEnd w:id="279"/>
    <w:bookmarkEnd w:id="280"/>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9</w:t>
      </w:r>
      <w:bookmarkStart w:id="293" w:name="_Toc312677496"/>
      <w:bookmarkStart w:id="294" w:name="_Toc300934983"/>
      <w:bookmarkStart w:id="295" w:name="_Toc312678022"/>
      <w:bookmarkStart w:id="296" w:name="_Toc297216193"/>
      <w:bookmarkStart w:id="297" w:name="_Toc297123534"/>
      <w:bookmarkStart w:id="298" w:name="_Toc304295560"/>
      <w:bookmarkStart w:id="299" w:name="_Toc303539140"/>
      <w:r>
        <w:rPr>
          <w:rFonts w:hint="eastAsia" w:ascii="宋体" w:hAnsi="宋体" w:cs="宋体"/>
          <w:bCs/>
          <w:color w:val="auto"/>
          <w:sz w:val="24"/>
          <w:highlight w:val="none"/>
        </w:rPr>
        <w:t>.1试验设备与试验人员</w:t>
      </w:r>
    </w:p>
    <w:bookmarkEnd w:id="293"/>
    <w:bookmarkEnd w:id="294"/>
    <w:bookmarkEnd w:id="295"/>
    <w:bookmarkEnd w:id="296"/>
    <w:bookmarkEnd w:id="297"/>
    <w:bookmarkEnd w:id="298"/>
    <w:bookmarkEnd w:id="299"/>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9</w:t>
      </w:r>
      <w:bookmarkStart w:id="300" w:name="_Toc297216194"/>
      <w:bookmarkStart w:id="301" w:name="_Toc297123535"/>
      <w:bookmarkStart w:id="302" w:name="_Toc304295561"/>
      <w:bookmarkStart w:id="303" w:name="_Toc303539141"/>
      <w:bookmarkStart w:id="304" w:name="_Toc312678023"/>
      <w:bookmarkStart w:id="305" w:name="_Toc300934984"/>
      <w:bookmarkStart w:id="306" w:name="_Toc312677497"/>
      <w:bookmarkStart w:id="307" w:name="_Toc318581174"/>
      <w:r>
        <w:rPr>
          <w:rFonts w:hint="eastAsia" w:ascii="宋体" w:hAnsi="宋体" w:cs="宋体"/>
          <w:bCs/>
          <w:color w:val="auto"/>
          <w:sz w:val="24"/>
          <w:highlight w:val="none"/>
        </w:rPr>
        <w:t>.1.2 试验设备</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施工现场需要配置的试验场所：</w:t>
      </w:r>
      <w:bookmarkEnd w:id="300"/>
      <w:bookmarkEnd w:id="301"/>
      <w:bookmarkEnd w:id="302"/>
      <w:bookmarkEnd w:id="303"/>
      <w:bookmarkEnd w:id="304"/>
      <w:bookmarkEnd w:id="305"/>
      <w:bookmarkEnd w:id="306"/>
      <w:bookmarkStart w:id="308" w:name="_Toc312678024"/>
      <w:bookmarkStart w:id="309" w:name="_Toc297123536"/>
      <w:bookmarkStart w:id="310" w:name="_Toc300934985"/>
      <w:bookmarkStart w:id="311" w:name="_Toc304295562"/>
      <w:bookmarkStart w:id="312" w:name="_Toc303539142"/>
      <w:bookmarkStart w:id="313" w:name="_Toc297216195"/>
      <w:bookmarkStart w:id="314" w:name="_Toc312677498"/>
      <w:r>
        <w:rPr>
          <w:rFonts w:hint="eastAsia" w:ascii="宋体" w:hAnsi="宋体" w:cs="宋体"/>
          <w:bCs/>
          <w:color w:val="auto"/>
          <w:sz w:val="24"/>
          <w:highlight w:val="none"/>
          <w:u w:val="single"/>
        </w:rPr>
        <w:t xml:space="preserve">         按有关规定执行           </w:t>
      </w:r>
      <w:r>
        <w:rPr>
          <w:rFonts w:hint="eastAsia" w:ascii="宋体" w:hAnsi="宋体" w:cs="宋体"/>
          <w:bCs/>
          <w:color w:val="auto"/>
          <w:sz w:val="24"/>
          <w:highlight w:val="none"/>
        </w:rPr>
        <w:t xml:space="preserve">。 </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施工现场需要配备的试验设备：</w:t>
      </w:r>
      <w:r>
        <w:rPr>
          <w:rFonts w:hint="eastAsia" w:ascii="宋体" w:hAnsi="宋体" w:cs="宋体"/>
          <w:bCs/>
          <w:color w:val="auto"/>
          <w:sz w:val="24"/>
          <w:highlight w:val="none"/>
          <w:u w:val="single"/>
        </w:rPr>
        <w:t xml:space="preserve">         按有关规定执行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施工现场需要具备的其他试验条件：</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 xml:space="preserve">9.4 现场工艺试验 </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现场工艺试验的有关约定：</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bookmarkEnd w:id="307"/>
    <w:bookmarkEnd w:id="308"/>
    <w:bookmarkEnd w:id="309"/>
    <w:bookmarkEnd w:id="310"/>
    <w:bookmarkEnd w:id="311"/>
    <w:bookmarkEnd w:id="312"/>
    <w:bookmarkEnd w:id="313"/>
    <w:bookmarkEnd w:id="314"/>
    <w:p>
      <w:pPr>
        <w:spacing w:before="120" w:after="120" w:line="360" w:lineRule="auto"/>
        <w:jc w:val="left"/>
        <w:rPr>
          <w:rFonts w:hint="eastAsia" w:ascii="宋体" w:hAnsi="宋体" w:cs="宋体"/>
          <w:bCs/>
          <w:color w:val="auto"/>
          <w:sz w:val="24"/>
          <w:highlight w:val="none"/>
        </w:rPr>
      </w:pPr>
      <w:bookmarkStart w:id="315" w:name="_Toc351203642"/>
      <w:r>
        <w:rPr>
          <w:rFonts w:hint="eastAsia" w:ascii="宋体" w:hAnsi="宋体" w:cs="宋体"/>
          <w:bCs/>
          <w:color w:val="auto"/>
          <w:sz w:val="24"/>
          <w:highlight w:val="none"/>
        </w:rPr>
        <w:t>1</w:t>
      </w:r>
      <w:bookmarkEnd w:id="281"/>
      <w:bookmarkEnd w:id="282"/>
      <w:bookmarkEnd w:id="283"/>
      <w:bookmarkEnd w:id="284"/>
      <w:bookmarkEnd w:id="285"/>
      <w:bookmarkEnd w:id="286"/>
      <w:bookmarkEnd w:id="287"/>
      <w:bookmarkEnd w:id="288"/>
      <w:bookmarkEnd w:id="289"/>
      <w:bookmarkEnd w:id="290"/>
      <w:bookmarkEnd w:id="291"/>
      <w:bookmarkEnd w:id="292"/>
      <w:bookmarkStart w:id="316" w:name="_Toc296503193"/>
      <w:bookmarkStart w:id="317" w:name="_Toc297216199"/>
      <w:bookmarkStart w:id="318" w:name="_Toc296346694"/>
      <w:bookmarkStart w:id="319" w:name="_Toc292559903"/>
      <w:bookmarkStart w:id="320" w:name="_Toc303539146"/>
      <w:bookmarkStart w:id="321" w:name="_Toc292559398"/>
      <w:bookmarkStart w:id="322" w:name="_Toc296347192"/>
      <w:bookmarkStart w:id="323" w:name="_Toc300934989"/>
      <w:bookmarkStart w:id="324" w:name="_Toc304295566"/>
      <w:bookmarkStart w:id="325" w:name="_Toc297120493"/>
      <w:bookmarkStart w:id="326" w:name="_Toc297123540"/>
      <w:bookmarkStart w:id="327" w:name="_Toc296944532"/>
      <w:bookmarkStart w:id="328" w:name="_Toc296891021"/>
      <w:bookmarkStart w:id="329" w:name="_Toc297048379"/>
      <w:bookmarkStart w:id="330" w:name="_Toc296891233"/>
      <w:bookmarkStart w:id="331" w:name="_Toc312678025"/>
      <w:bookmarkStart w:id="332" w:name="_Toc312677499"/>
      <w:bookmarkStart w:id="333" w:name="_Toc267251439"/>
      <w:bookmarkStart w:id="334" w:name="_Toc267251437"/>
      <w:bookmarkStart w:id="335" w:name="_Toc267251441"/>
      <w:bookmarkStart w:id="336" w:name="_Toc267251440"/>
      <w:bookmarkStart w:id="337" w:name="_Toc267251435"/>
      <w:bookmarkStart w:id="338" w:name="_Toc267251433"/>
      <w:bookmarkStart w:id="339" w:name="_Toc267251442"/>
      <w:r>
        <w:rPr>
          <w:rFonts w:hint="eastAsia" w:ascii="宋体" w:hAnsi="宋体" w:cs="宋体"/>
          <w:bCs/>
          <w:color w:val="auto"/>
          <w:sz w:val="24"/>
          <w:highlight w:val="none"/>
        </w:rPr>
        <w:t>0. 变更</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bookmarkEnd w:id="331"/>
    <w:bookmarkEnd w:id="332"/>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w:t>
      </w:r>
      <w:bookmarkStart w:id="340" w:name="_Toc296891022"/>
      <w:bookmarkStart w:id="341" w:name="_Toc297048380"/>
      <w:bookmarkStart w:id="342" w:name="_Toc312678026"/>
      <w:bookmarkStart w:id="343" w:name="_Toc292559399"/>
      <w:bookmarkStart w:id="344" w:name="_Toc297123541"/>
      <w:bookmarkStart w:id="345" w:name="_Toc296944533"/>
      <w:bookmarkStart w:id="346" w:name="_Toc296347193"/>
      <w:bookmarkStart w:id="347" w:name="_Toc312677500"/>
      <w:bookmarkStart w:id="348" w:name="_Toc296346695"/>
      <w:bookmarkStart w:id="349" w:name="_Toc292559904"/>
      <w:bookmarkStart w:id="350" w:name="_Toc300934990"/>
      <w:bookmarkStart w:id="351" w:name="_Toc303539147"/>
      <w:bookmarkStart w:id="352" w:name="_Toc296891234"/>
      <w:bookmarkStart w:id="353" w:name="_Toc297216200"/>
      <w:bookmarkStart w:id="354" w:name="_Toc297120494"/>
      <w:bookmarkStart w:id="355" w:name="_Toc296503194"/>
      <w:bookmarkStart w:id="356" w:name="_Toc304295567"/>
      <w:r>
        <w:rPr>
          <w:rFonts w:hint="eastAsia" w:ascii="宋体" w:hAnsi="宋体" w:cs="宋体"/>
          <w:bCs/>
          <w:color w:val="auto"/>
          <w:sz w:val="24"/>
          <w:highlight w:val="none"/>
        </w:rPr>
        <w:t>0.1变更的范围</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关于变更的范围的约定：</w:t>
      </w:r>
      <w:r>
        <w:rPr>
          <w:rFonts w:hint="eastAsia" w:ascii="宋体" w:hAnsi="宋体" w:cs="宋体"/>
          <w:bCs/>
          <w:color w:val="auto"/>
          <w:sz w:val="24"/>
          <w:highlight w:val="none"/>
          <w:u w:val="single"/>
        </w:rPr>
        <w:t xml:space="preserve">            执行通用条款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10.4 变更估价</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10.4.1 变更估价原则</w:t>
      </w:r>
    </w:p>
    <w:p>
      <w:pPr>
        <w:spacing w:line="360" w:lineRule="auto"/>
        <w:ind w:firstLine="480" w:firstLineChars="200"/>
        <w:rPr>
          <w:rFonts w:hint="eastAsia" w:ascii="宋体" w:hAnsi="宋体" w:cs="宋体"/>
          <w:bCs/>
          <w:color w:val="auto"/>
          <w:sz w:val="24"/>
          <w:highlight w:val="none"/>
          <w:u w:val="single"/>
        </w:rPr>
      </w:pPr>
      <w:r>
        <w:rPr>
          <w:rFonts w:hint="eastAsia" w:ascii="宋体" w:hAnsi="宋体" w:cs="宋体"/>
          <w:bCs/>
          <w:color w:val="auto"/>
          <w:sz w:val="24"/>
          <w:highlight w:val="none"/>
        </w:rPr>
        <w:t xml:space="preserve">关于变更估价的约定: </w:t>
      </w:r>
      <w:r>
        <w:rPr>
          <w:rFonts w:hint="eastAsia" w:ascii="宋体" w:hAnsi="宋体" w:cs="宋体"/>
          <w:bCs/>
          <w:color w:val="auto"/>
          <w:sz w:val="24"/>
          <w:highlight w:val="none"/>
          <w:u w:val="single"/>
        </w:rPr>
        <w:t xml:space="preserve"> ①合同中有相同或类似工程项目单价的，可以参照合同中相同或类似项目的综合单价计算确定。</w:t>
      </w:r>
    </w:p>
    <w:p>
      <w:pPr>
        <w:spacing w:line="360" w:lineRule="auto"/>
        <w:ind w:firstLine="480" w:firstLineChars="200"/>
        <w:rPr>
          <w:rFonts w:hint="eastAsia" w:ascii="宋体" w:hAnsi="宋体" w:cs="宋体"/>
          <w:bCs/>
          <w:color w:val="auto"/>
          <w:sz w:val="24"/>
          <w:highlight w:val="none"/>
          <w:u w:val="single"/>
        </w:rPr>
      </w:pPr>
      <w:r>
        <w:rPr>
          <w:rFonts w:hint="eastAsia" w:ascii="宋体" w:hAnsi="宋体" w:cs="宋体"/>
          <w:bCs/>
          <w:color w:val="auto"/>
          <w:sz w:val="24"/>
          <w:highlight w:val="none"/>
          <w:u w:val="single"/>
        </w:rPr>
        <w:t>②合同中没有类似工程项目综合单价的，由承包人根据合同中约定的组价原则或参考“计价依据”提出适当的单价，经发包人或其委托的工程造价咨询单位审定后，作为结算的依据。</w:t>
      </w:r>
    </w:p>
    <w:p>
      <w:pPr>
        <w:spacing w:line="360" w:lineRule="auto"/>
        <w:ind w:firstLine="480" w:firstLineChars="200"/>
        <w:rPr>
          <w:rFonts w:hint="eastAsia" w:ascii="宋体" w:hAnsi="宋体" w:cs="宋体"/>
          <w:bCs/>
          <w:color w:val="auto"/>
          <w:sz w:val="24"/>
          <w:highlight w:val="none"/>
          <w:u w:val="single"/>
        </w:rPr>
      </w:pPr>
      <w:r>
        <w:rPr>
          <w:rFonts w:hint="eastAsia" w:ascii="宋体" w:hAnsi="宋体" w:cs="宋体"/>
          <w:bCs/>
          <w:color w:val="auto"/>
          <w:sz w:val="24"/>
          <w:highlight w:val="none"/>
          <w:u w:val="single"/>
        </w:rPr>
        <w:t>③由于清单项目中项目特征或工程内容发生部分变更的，应以原综合单价为基础，仅就变更部分相应定额子目调整综合单价。</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w:t>
      </w:r>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Start w:id="357" w:name="_Toc303539150"/>
      <w:bookmarkStart w:id="358" w:name="_Toc296944536"/>
      <w:bookmarkStart w:id="359" w:name="_Toc297120497"/>
      <w:bookmarkStart w:id="360" w:name="_Toc297048383"/>
      <w:bookmarkStart w:id="361" w:name="_Toc296891025"/>
      <w:bookmarkStart w:id="362" w:name="_Toc292559402"/>
      <w:bookmarkStart w:id="363" w:name="_Toc296503197"/>
      <w:bookmarkStart w:id="364" w:name="_Toc292559907"/>
      <w:bookmarkStart w:id="365" w:name="_Toc296346698"/>
      <w:bookmarkStart w:id="366" w:name="_Toc300934993"/>
      <w:bookmarkStart w:id="367" w:name="_Toc297123544"/>
      <w:bookmarkStart w:id="368" w:name="_Toc297216203"/>
      <w:bookmarkStart w:id="369" w:name="_Toc296347196"/>
      <w:bookmarkStart w:id="370" w:name="_Toc296891237"/>
      <w:bookmarkStart w:id="371" w:name="_Toc312677503"/>
      <w:bookmarkStart w:id="372" w:name="_Toc312678029"/>
      <w:bookmarkStart w:id="373" w:name="_Toc304295570"/>
      <w:r>
        <w:rPr>
          <w:rFonts w:hint="eastAsia" w:ascii="宋体" w:hAnsi="宋体" w:cs="宋体"/>
          <w:bCs/>
          <w:color w:val="auto"/>
          <w:sz w:val="24"/>
          <w:highlight w:val="none"/>
        </w:rPr>
        <w:t>0.5承</w:t>
      </w:r>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Start w:id="374" w:name="_Toc292559408"/>
      <w:bookmarkStart w:id="375" w:name="_Toc296944542"/>
      <w:bookmarkStart w:id="376" w:name="_Toc300934994"/>
      <w:bookmarkStart w:id="377" w:name="_Toc303539151"/>
      <w:bookmarkStart w:id="378" w:name="_Toc297123545"/>
      <w:bookmarkStart w:id="379" w:name="_Toc296346704"/>
      <w:bookmarkStart w:id="380" w:name="_Toc292559913"/>
      <w:bookmarkStart w:id="381" w:name="_Toc297048389"/>
      <w:bookmarkStart w:id="382" w:name="_Toc296347202"/>
      <w:bookmarkStart w:id="383" w:name="_Toc296503203"/>
      <w:bookmarkStart w:id="384" w:name="_Toc297216204"/>
      <w:bookmarkStart w:id="385" w:name="_Toc297120503"/>
      <w:bookmarkStart w:id="386" w:name="_Toc296891031"/>
      <w:bookmarkStart w:id="387" w:name="_Toc296891243"/>
      <w:r>
        <w:rPr>
          <w:rFonts w:hint="eastAsia" w:ascii="宋体" w:hAnsi="宋体" w:cs="宋体"/>
          <w:bCs/>
          <w:color w:val="auto"/>
          <w:sz w:val="24"/>
          <w:highlight w:val="none"/>
        </w:rPr>
        <w:t>包人的合理化建议</w:t>
      </w:r>
    </w:p>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监理人审查承包人合理化建议的期限：</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发包人审批承包人合理化建议的期限：</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jc w:val="left"/>
        <w:rPr>
          <w:rFonts w:hint="eastAsia" w:ascii="宋体" w:hAnsi="宋体" w:cs="宋体"/>
          <w:bCs/>
          <w:color w:val="auto"/>
          <w:sz w:val="24"/>
          <w:highlight w:val="none"/>
          <w:u w:val="single"/>
        </w:rPr>
      </w:pPr>
      <w:r>
        <w:rPr>
          <w:rFonts w:hint="eastAsia" w:ascii="宋体" w:hAnsi="宋体" w:cs="宋体"/>
          <w:bCs/>
          <w:color w:val="auto"/>
          <w:sz w:val="24"/>
          <w:highlight w:val="none"/>
        </w:rPr>
        <w:t>承</w:t>
      </w:r>
      <w:bookmarkStart w:id="388" w:name="_Toc312678030"/>
      <w:bookmarkStart w:id="389" w:name="_Toc318581175"/>
      <w:bookmarkStart w:id="390" w:name="_Toc297120504"/>
      <w:bookmarkStart w:id="391" w:name="_Toc296891032"/>
      <w:bookmarkStart w:id="392" w:name="_Toc296347203"/>
      <w:bookmarkStart w:id="393" w:name="_Toc292559409"/>
      <w:bookmarkStart w:id="394" w:name="_Toc296346705"/>
      <w:bookmarkStart w:id="395" w:name="_Toc297048390"/>
      <w:bookmarkStart w:id="396" w:name="_Toc296891244"/>
      <w:bookmarkStart w:id="397" w:name="_Toc296944543"/>
      <w:bookmarkStart w:id="398" w:name="_Toc297216205"/>
      <w:bookmarkStart w:id="399" w:name="_Toc304295571"/>
      <w:bookmarkStart w:id="400" w:name="_Toc296503204"/>
      <w:bookmarkStart w:id="401" w:name="_Toc297123546"/>
      <w:bookmarkStart w:id="402" w:name="_Toc312677504"/>
      <w:bookmarkStart w:id="403" w:name="_Toc300934995"/>
      <w:bookmarkStart w:id="404" w:name="_Toc303539152"/>
      <w:bookmarkStart w:id="405" w:name="_Toc292559914"/>
      <w:r>
        <w:rPr>
          <w:rFonts w:hint="eastAsia" w:ascii="宋体" w:hAnsi="宋体" w:cs="宋体"/>
          <w:bCs/>
          <w:color w:val="auto"/>
          <w:sz w:val="24"/>
          <w:highlight w:val="none"/>
        </w:rPr>
        <w:t>包人提出的合理化建议降低了合同价格或者提高了工程经济效益的奖励的方法和金额为：</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w:t>
      </w:r>
      <w:bookmarkStart w:id="406" w:name="_Toc292559404"/>
      <w:bookmarkStart w:id="407" w:name="_Toc296944538"/>
      <w:bookmarkStart w:id="408" w:name="_Toc297120499"/>
      <w:bookmarkStart w:id="409" w:name="_Toc303539154"/>
      <w:bookmarkStart w:id="410" w:name="_Toc296346700"/>
      <w:bookmarkStart w:id="411" w:name="_Toc296503199"/>
      <w:bookmarkStart w:id="412" w:name="_Toc297048385"/>
      <w:bookmarkStart w:id="413" w:name="_Toc312678033"/>
      <w:bookmarkStart w:id="414" w:name="_Toc296347198"/>
      <w:bookmarkStart w:id="415" w:name="_Toc297123548"/>
      <w:bookmarkStart w:id="416" w:name="_Toc304295574"/>
      <w:bookmarkStart w:id="417" w:name="_Toc312677507"/>
      <w:bookmarkStart w:id="418" w:name="_Toc296891239"/>
      <w:bookmarkStart w:id="419" w:name="_Toc296891027"/>
      <w:bookmarkStart w:id="420" w:name="_Toc292559909"/>
      <w:bookmarkStart w:id="421" w:name="_Toc300934997"/>
      <w:bookmarkStart w:id="422" w:name="_Toc297216207"/>
      <w:r>
        <w:rPr>
          <w:rFonts w:hint="eastAsia" w:ascii="宋体" w:hAnsi="宋体" w:cs="宋体"/>
          <w:bCs/>
          <w:color w:val="auto"/>
          <w:sz w:val="24"/>
          <w:highlight w:val="none"/>
        </w:rPr>
        <w:t>0.7 暂估价</w:t>
      </w:r>
    </w:p>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暂</w:t>
      </w:r>
      <w:bookmarkStart w:id="423" w:name="_Toc318581176"/>
      <w:bookmarkStart w:id="424" w:name="_Toc312678034"/>
      <w:bookmarkStart w:id="425" w:name="_Toc312677508"/>
      <w:r>
        <w:rPr>
          <w:rFonts w:hint="eastAsia" w:ascii="宋体" w:hAnsi="宋体" w:cs="宋体"/>
          <w:bCs/>
          <w:color w:val="auto"/>
          <w:sz w:val="24"/>
          <w:highlight w:val="none"/>
        </w:rPr>
        <w:t>估价材料和工程设备的明细详见附件6：《暂估价一览表》。</w:t>
      </w:r>
    </w:p>
    <w:bookmarkEnd w:id="423"/>
    <w:bookmarkEnd w:id="424"/>
    <w:bookmarkEnd w:id="425"/>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w:t>
      </w:r>
      <w:bookmarkStart w:id="426" w:name="_Toc312678035"/>
      <w:bookmarkStart w:id="427" w:name="_Toc312677509"/>
      <w:bookmarkStart w:id="428" w:name="_Toc318581177"/>
      <w:r>
        <w:rPr>
          <w:rFonts w:hint="eastAsia" w:ascii="宋体" w:hAnsi="宋体" w:cs="宋体"/>
          <w:bCs/>
          <w:color w:val="auto"/>
          <w:sz w:val="24"/>
          <w:highlight w:val="none"/>
        </w:rPr>
        <w:t>0.7.1 依法必须招标的暂估价项目</w:t>
      </w:r>
    </w:p>
    <w:bookmarkEnd w:id="426"/>
    <w:bookmarkEnd w:id="427"/>
    <w:bookmarkEnd w:id="428"/>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对于依法必须招标的暂估价项目的确认和批准采取第</w:t>
      </w:r>
      <w:r>
        <w:rPr>
          <w:rFonts w:hint="eastAsia" w:ascii="宋体" w:hAnsi="宋体" w:cs="宋体"/>
          <w:bCs/>
          <w:color w:val="auto"/>
          <w:sz w:val="24"/>
          <w:highlight w:val="none"/>
          <w:u w:val="single"/>
        </w:rPr>
        <w:t xml:space="preserve"> 2 </w:t>
      </w:r>
      <w:r>
        <w:rPr>
          <w:rFonts w:hint="eastAsia" w:ascii="宋体" w:hAnsi="宋体" w:cs="宋体"/>
          <w:bCs/>
          <w:color w:val="auto"/>
          <w:sz w:val="24"/>
          <w:highlight w:val="none"/>
        </w:rPr>
        <w:t>种方式确定。</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第1种方式：对于依法必须招标的暂估价项目，由承包人招标，对该暂估价项目的确认和批准按照以下约定执行：</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承包人应当根据施工进度计划，在招标工作启动前14天将招标方案通过监理人报送发包人审查，发包人应当在收到承包人报送的招标方案后7天内批准或提出修改意见。承包人应当按照经过发包人批准的招标方案开展招标工作；</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2）承包人应当根据施工进度计划，提前14天将磋商文件通过监理人报送发包人审批，发包人应当在收到承包人报送的相关文件后7天内完成审批或提出修改意见；发包人有权确定招标控制价并按照法律规定参加评标；</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（3）承包人与供应商、分包人在签订暂估价合同前，应当提前7天将确定的中标候选供应商或中标候选分包人的资料报送发包人，发包人应在收到资料后3天内与承包人</w:t>
      </w:r>
      <w:r>
        <w:rPr>
          <w:rFonts w:hint="eastAsia" w:ascii="宋体" w:hAnsi="宋体" w:cs="宋体"/>
          <w:bCs/>
          <w:color w:val="auto"/>
          <w:spacing w:val="-10"/>
          <w:sz w:val="24"/>
          <w:highlight w:val="none"/>
        </w:rPr>
        <w:t>共同确定中标人；承包人应当在签订合同后7天内，将暂估价合同副本报送发包人留存。</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第2种方式：对于依法必须招标的暂估价项目，由发包人和承包人共同招标确定暂估价供应商或分包人的，承包人应按照施工进度计划，在招标工作启动前14天通知发包人，并提交暂估价招标方案和工作分工。发包人应在收到后7天内确认。确定中标人后，由发包人、承包人与中标人共同签订暂估价合同。</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10.7.2 不属于依法必须招标的暂估价项目</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对于不属于依法必须招标的暂估价项目的确认和批准采取第</w:t>
      </w:r>
      <w:r>
        <w:rPr>
          <w:rFonts w:hint="eastAsia" w:ascii="宋体" w:hAnsi="宋体" w:cs="宋体"/>
          <w:bCs/>
          <w:color w:val="auto"/>
          <w:sz w:val="24"/>
          <w:highlight w:val="none"/>
          <w:u w:val="single"/>
        </w:rPr>
        <w:t xml:space="preserve"> 1 </w:t>
      </w:r>
      <w:r>
        <w:rPr>
          <w:rFonts w:hint="eastAsia" w:ascii="宋体" w:hAnsi="宋体" w:cs="宋体"/>
          <w:bCs/>
          <w:color w:val="auto"/>
          <w:sz w:val="24"/>
          <w:highlight w:val="none"/>
        </w:rPr>
        <w:t xml:space="preserve"> 种方式确定。</w:t>
      </w:r>
    </w:p>
    <w:p>
      <w:pPr>
        <w:spacing w:line="360" w:lineRule="auto"/>
        <w:ind w:firstLine="464" w:firstLineChars="200"/>
        <w:rPr>
          <w:rFonts w:hint="eastAsia" w:ascii="宋体" w:hAnsi="宋体" w:cs="宋体"/>
          <w:bCs/>
          <w:color w:val="auto"/>
          <w:spacing w:val="-4"/>
          <w:sz w:val="24"/>
          <w:highlight w:val="none"/>
        </w:rPr>
      </w:pPr>
      <w:r>
        <w:rPr>
          <w:rFonts w:hint="eastAsia" w:ascii="宋体" w:hAnsi="宋体" w:cs="宋体"/>
          <w:bCs/>
          <w:color w:val="auto"/>
          <w:spacing w:val="-4"/>
          <w:sz w:val="24"/>
          <w:highlight w:val="none"/>
        </w:rPr>
        <w:t>第1种方式：对于不属于依法必须招标的暂估价项目，按本项约定确认和批准：</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承包人应根据施工进度计划，在签订暂估价项目的采购合同、分包合同前28天向监理人提出书面申请。监理人应当在收到申请后3天内报送发包人，发包人应当在收到申请后14天内给予批准或提出修改意见，发包人逾期未予批准或提出修改意见的，视为该书面申请已获得同意；</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（2）发包人认为承包人确定的供应商、分包人无法满足工程质量或合同要求的，发包人可以要求承包人重新确定暂估价项目的供应商、分包人;</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w:t>
      </w:r>
      <w:r>
        <w:rPr>
          <w:rFonts w:hint="eastAsia" w:ascii="宋体" w:hAnsi="宋体" w:cs="宋体"/>
          <w:bCs/>
          <w:color w:val="auto"/>
          <w:spacing w:val="-8"/>
          <w:sz w:val="24"/>
          <w:highlight w:val="none"/>
        </w:rPr>
        <w:t>承包人应当在签订暂估价合同后7天内，将暂估价合同副本报送发包人留存。</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第2种方式：承包人按照第10.7.1项〔依法必须招标的暂估价项目〕约定的第1种方式确定暂估价项目。</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第3种方式：承包人直接实施的暂估价项目</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承包人直接实施的暂估价项目的约定：</w:t>
      </w:r>
      <w:r>
        <w:rPr>
          <w:rFonts w:hint="eastAsia" w:ascii="宋体" w:hAnsi="宋体" w:cs="宋体"/>
          <w:bCs/>
          <w:color w:val="auto"/>
          <w:sz w:val="24"/>
          <w:highlight w:val="none"/>
          <w:u w:val="single"/>
        </w:rPr>
        <w:t xml:space="preserve">  暂估价（或者成活价）材料采购，项目实施期间承包人必须在采购前提出使用计划提请发包人进行认质认价，由承包人提出品牌和价格，报采购人审核同意后执行。 </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10.8 暂列金额</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合同当事人关于暂列金额使用的约定：</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p>
      <w:pPr>
        <w:spacing w:before="120" w:after="120" w:line="360" w:lineRule="auto"/>
        <w:jc w:val="left"/>
        <w:rPr>
          <w:rFonts w:hint="eastAsia" w:ascii="宋体" w:hAnsi="宋体" w:cs="宋体"/>
          <w:bCs/>
          <w:color w:val="auto"/>
          <w:sz w:val="24"/>
          <w:highlight w:val="none"/>
        </w:rPr>
      </w:pPr>
      <w:bookmarkStart w:id="429" w:name="_Toc351203643"/>
      <w:r>
        <w:rPr>
          <w:rFonts w:hint="eastAsia" w:ascii="宋体" w:hAnsi="宋体" w:cs="宋体"/>
          <w:bCs/>
          <w:color w:val="auto"/>
          <w:sz w:val="24"/>
          <w:highlight w:val="none"/>
        </w:rPr>
        <w:t>11. 价格调整</w:t>
      </w:r>
      <w:bookmarkEnd w:id="429"/>
    </w:p>
    <w:p>
      <w:pPr>
        <w:spacing w:after="120" w:line="360" w:lineRule="auto"/>
        <w:ind w:firstLine="480" w:firstLineChars="200"/>
        <w:rPr>
          <w:rFonts w:hint="eastAsia" w:ascii="宋体" w:hAnsi="宋体" w:cs="宋体"/>
          <w:bCs/>
          <w:color w:val="auto"/>
          <w:sz w:val="24"/>
          <w:highlight w:val="none"/>
        </w:rPr>
      </w:pPr>
      <w:bookmarkStart w:id="430" w:name="_Toc296891241"/>
      <w:bookmarkStart w:id="431" w:name="_Toc312678039"/>
      <w:bookmarkStart w:id="432" w:name="_Toc296944540"/>
      <w:bookmarkStart w:id="433" w:name="_Toc297120501"/>
      <w:bookmarkStart w:id="434" w:name="_Toc300935000"/>
      <w:bookmarkStart w:id="435" w:name="_Toc296346702"/>
      <w:bookmarkStart w:id="436" w:name="_Toc303539157"/>
      <w:bookmarkStart w:id="437" w:name="_Toc296503201"/>
      <w:bookmarkStart w:id="438" w:name="_Toc297123550"/>
      <w:bookmarkStart w:id="439" w:name="_Toc296891029"/>
      <w:bookmarkStart w:id="440" w:name="_Toc297048387"/>
      <w:bookmarkStart w:id="441" w:name="_Toc304295577"/>
      <w:bookmarkStart w:id="442" w:name="_Toc296347200"/>
      <w:bookmarkStart w:id="443" w:name="_Toc292559406"/>
      <w:bookmarkStart w:id="444" w:name="_Toc297216209"/>
      <w:bookmarkStart w:id="445" w:name="_Toc292559911"/>
      <w:r>
        <w:rPr>
          <w:rFonts w:hint="eastAsia" w:ascii="宋体" w:hAnsi="宋体" w:cs="宋体"/>
          <w:bCs/>
          <w:color w:val="auto"/>
          <w:sz w:val="24"/>
          <w:highlight w:val="none"/>
        </w:rPr>
        <w:t>11.1 市场价格波动引起的调整</w:t>
      </w:r>
    </w:p>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市场价格波动是否调整合同价格的约定：</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因市场价格波动调整合同价格，采用以下第</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种方式对合同价格进行调整：</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第1种方式：采用价格指数进行价格调整。</w:t>
      </w:r>
    </w:p>
    <w:p>
      <w:pPr>
        <w:spacing w:line="360" w:lineRule="auto"/>
        <w:ind w:firstLine="480" w:firstLineChars="200"/>
        <w:jc w:val="left"/>
        <w:rPr>
          <w:rFonts w:hint="eastAsia" w:ascii="宋体" w:hAnsi="宋体" w:cs="宋体"/>
          <w:bCs/>
          <w:color w:val="auto"/>
          <w:sz w:val="24"/>
          <w:highlight w:val="none"/>
          <w:u w:val="single"/>
        </w:rPr>
      </w:pPr>
      <w:r>
        <w:rPr>
          <w:rFonts w:hint="eastAsia" w:ascii="宋体" w:hAnsi="宋体" w:cs="宋体"/>
          <w:bCs/>
          <w:color w:val="auto"/>
          <w:sz w:val="24"/>
          <w:highlight w:val="none"/>
        </w:rPr>
        <w:t>关于各可调因子、定值和变值权重，以及基本价格指数及其来源的约定：</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第2种方式：采用造价信息进行价格调整。（监理、发包人、承包人三方票据采购价）。</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（2）关于基准价格的约定：</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专用合同条款①承包人在已标价工程量清单或预算书中载明的材料单价低于基准价格的：专用合同条款合同履行期间材料单价涨幅以基准价格为基础超过</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%时，或材料单价跌幅以已标价工程量清单或预算书中载明材料单价为基础超过</w:t>
      </w:r>
      <w:r>
        <w:rPr>
          <w:rFonts w:hint="eastAsia" w:ascii="宋体" w:hAnsi="宋体" w:cs="宋体"/>
          <w:bCs/>
          <w:color w:val="auto"/>
          <w:sz w:val="24"/>
          <w:highlight w:val="none"/>
          <w:u w:val="single"/>
        </w:rPr>
        <w:t xml:space="preserve"> 5 </w:t>
      </w:r>
      <w:r>
        <w:rPr>
          <w:rFonts w:hint="eastAsia" w:ascii="宋体" w:hAnsi="宋体" w:cs="宋体"/>
          <w:bCs/>
          <w:color w:val="auto"/>
          <w:sz w:val="24"/>
          <w:highlight w:val="none"/>
        </w:rPr>
        <w:t>%时，其超过部分据实调整。</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②承包人在已标价工程量清单或预算书中载明的材料单价高于基准价格的：专用合同条款合同履行期间材料单价跌幅以基准价格为基础超过</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%时，材料单价涨幅以已标价工程量清单或预算书中载明材料单价为基础超过</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%时，其超过部分据实调整。</w:t>
      </w:r>
    </w:p>
    <w:p>
      <w:pPr>
        <w:spacing w:line="360" w:lineRule="auto"/>
        <w:ind w:firstLine="645"/>
        <w:jc w:val="left"/>
        <w:rPr>
          <w:rFonts w:hint="eastAsia" w:ascii="宋体" w:hAnsi="宋体" w:cs="宋体"/>
          <w:bCs/>
          <w:color w:val="auto"/>
          <w:sz w:val="24"/>
          <w:highlight w:val="none"/>
        </w:rPr>
      </w:pPr>
      <w:r>
        <w:rPr>
          <w:rFonts w:hint="eastAsia" w:ascii="宋体" w:hAnsi="宋体" w:cs="宋体"/>
          <w:bCs/>
          <w:color w:val="auto"/>
          <w:sz w:val="24"/>
          <w:highlight w:val="none"/>
        </w:rPr>
        <w:t>③承包人在已标价工程量清单或预算书中载明的材料单价等于基准单价的：专用合同条款合同履行期间材料单价涨跌幅以基准单价为基础超过±</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%时，其超过部分据实调整。</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第3种方式：其他价格调整方式：</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bookmarkEnd w:id="333"/>
    <w:bookmarkEnd w:id="334"/>
    <w:bookmarkEnd w:id="335"/>
    <w:bookmarkEnd w:id="336"/>
    <w:bookmarkEnd w:id="337"/>
    <w:bookmarkEnd w:id="338"/>
    <w:p>
      <w:pPr>
        <w:spacing w:before="120" w:after="120" w:line="360" w:lineRule="auto"/>
        <w:jc w:val="left"/>
        <w:rPr>
          <w:rFonts w:hint="eastAsia" w:ascii="宋体" w:hAnsi="宋体" w:cs="宋体"/>
          <w:bCs/>
          <w:color w:val="auto"/>
          <w:sz w:val="24"/>
          <w:highlight w:val="none"/>
        </w:rPr>
      </w:pPr>
      <w:bookmarkStart w:id="446" w:name="_Toc296347204"/>
      <w:bookmarkStart w:id="447" w:name="_Toc296891033"/>
      <w:bookmarkStart w:id="448" w:name="_Toc292559410"/>
      <w:bookmarkStart w:id="449" w:name="_Toc292559915"/>
      <w:bookmarkStart w:id="450" w:name="_Toc296346706"/>
      <w:bookmarkStart w:id="451" w:name="_Toc296891245"/>
      <w:bookmarkStart w:id="452" w:name="_Toc296503205"/>
      <w:bookmarkStart w:id="453" w:name="_Toc297120505"/>
      <w:bookmarkStart w:id="454" w:name="_Toc297048391"/>
      <w:bookmarkStart w:id="455" w:name="_Toc296944544"/>
      <w:bookmarkStart w:id="456" w:name="_Toc351203644"/>
      <w:bookmarkStart w:id="457" w:name="_Toc303539159"/>
      <w:bookmarkStart w:id="458" w:name="_Toc300935002"/>
      <w:bookmarkStart w:id="459" w:name="_Toc304295579"/>
      <w:bookmarkStart w:id="460" w:name="_Toc297123552"/>
      <w:bookmarkStart w:id="461" w:name="_Toc297216211"/>
      <w:bookmarkStart w:id="462" w:name="_Toc312678040"/>
      <w:r>
        <w:rPr>
          <w:rFonts w:hint="eastAsia" w:ascii="宋体" w:hAnsi="宋体" w:cs="宋体"/>
          <w:bCs/>
          <w:color w:val="auto"/>
          <w:sz w:val="24"/>
          <w:highlight w:val="none"/>
        </w:rPr>
        <w:t xml:space="preserve">12. </w:t>
      </w:r>
      <w:bookmarkEnd w:id="446"/>
      <w:bookmarkEnd w:id="447"/>
      <w:bookmarkEnd w:id="448"/>
      <w:bookmarkEnd w:id="449"/>
      <w:bookmarkEnd w:id="450"/>
      <w:bookmarkEnd w:id="451"/>
      <w:bookmarkEnd w:id="452"/>
      <w:bookmarkEnd w:id="453"/>
      <w:bookmarkEnd w:id="454"/>
      <w:bookmarkEnd w:id="455"/>
      <w:r>
        <w:rPr>
          <w:rFonts w:hint="eastAsia" w:ascii="宋体" w:hAnsi="宋体" w:cs="宋体"/>
          <w:bCs/>
          <w:color w:val="auto"/>
          <w:sz w:val="24"/>
          <w:highlight w:val="none"/>
        </w:rPr>
        <w:t>合同价格、计量与支付</w:t>
      </w:r>
      <w:bookmarkEnd w:id="456"/>
    </w:p>
    <w:bookmarkEnd w:id="457"/>
    <w:bookmarkEnd w:id="458"/>
    <w:bookmarkEnd w:id="459"/>
    <w:bookmarkEnd w:id="460"/>
    <w:bookmarkEnd w:id="461"/>
    <w:bookmarkEnd w:id="462"/>
    <w:p>
      <w:pPr>
        <w:spacing w:after="120" w:line="360" w:lineRule="auto"/>
        <w:ind w:firstLine="480" w:firstLineChars="200"/>
        <w:rPr>
          <w:rFonts w:hint="eastAsia" w:ascii="宋体" w:hAnsi="宋体" w:cs="宋体"/>
          <w:bCs/>
          <w:color w:val="auto"/>
          <w:sz w:val="24"/>
          <w:highlight w:val="none"/>
        </w:rPr>
      </w:pPr>
      <w:bookmarkStart w:id="463" w:name="_Toc292559411"/>
      <w:bookmarkStart w:id="464" w:name="_Toc292559916"/>
      <w:bookmarkStart w:id="465" w:name="_Toc267251461"/>
      <w:bookmarkStart w:id="466" w:name="_Toc296503206"/>
      <w:bookmarkStart w:id="467" w:name="_Toc296891034"/>
      <w:bookmarkStart w:id="468" w:name="_Toc296347205"/>
      <w:bookmarkStart w:id="469" w:name="_Toc297120506"/>
      <w:bookmarkStart w:id="470" w:name="_Toc296944545"/>
      <w:bookmarkStart w:id="471" w:name="_Toc297048392"/>
      <w:bookmarkStart w:id="472" w:name="_Toc296346707"/>
      <w:bookmarkStart w:id="473" w:name="_Toc296891246"/>
      <w:bookmarkStart w:id="474" w:name="_Toc312678041"/>
      <w:bookmarkStart w:id="475" w:name="_Toc303539160"/>
      <w:bookmarkStart w:id="476" w:name="_Toc297216212"/>
      <w:bookmarkStart w:id="477" w:name="_Toc297123553"/>
      <w:bookmarkStart w:id="478" w:name="_Toc304295580"/>
      <w:bookmarkStart w:id="479" w:name="_Toc300935003"/>
      <w:r>
        <w:rPr>
          <w:rFonts w:hint="eastAsia" w:ascii="宋体" w:hAnsi="宋体" w:cs="宋体"/>
          <w:bCs/>
          <w:color w:val="auto"/>
          <w:sz w:val="24"/>
          <w:highlight w:val="none"/>
        </w:rPr>
        <w:t>12.1 合</w:t>
      </w:r>
      <w:bookmarkEnd w:id="463"/>
      <w:bookmarkEnd w:id="464"/>
      <w:bookmarkEnd w:id="465"/>
      <w:r>
        <w:rPr>
          <w:rFonts w:hint="eastAsia" w:ascii="宋体" w:hAnsi="宋体" w:cs="宋体"/>
          <w:bCs/>
          <w:color w:val="auto"/>
          <w:sz w:val="24"/>
          <w:highlight w:val="none"/>
        </w:rPr>
        <w:t>同价</w:t>
      </w:r>
      <w:bookmarkEnd w:id="466"/>
      <w:bookmarkEnd w:id="467"/>
      <w:bookmarkEnd w:id="468"/>
      <w:bookmarkEnd w:id="469"/>
      <w:bookmarkEnd w:id="470"/>
      <w:bookmarkEnd w:id="471"/>
      <w:bookmarkEnd w:id="472"/>
      <w:bookmarkEnd w:id="473"/>
      <w:r>
        <w:rPr>
          <w:rFonts w:hint="eastAsia" w:ascii="宋体" w:hAnsi="宋体" w:cs="宋体"/>
          <w:bCs/>
          <w:color w:val="auto"/>
          <w:sz w:val="24"/>
          <w:highlight w:val="none"/>
        </w:rPr>
        <w:t>格形式</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本合同价款采用第</w:t>
      </w:r>
      <w:r>
        <w:rPr>
          <w:rFonts w:hint="eastAsia" w:ascii="宋体" w:hAnsi="宋体" w:cs="宋体"/>
          <w:bCs/>
          <w:color w:val="auto"/>
          <w:sz w:val="24"/>
          <w:highlight w:val="none"/>
          <w:u w:val="single"/>
        </w:rPr>
        <w:t xml:space="preserve"> 1 </w:t>
      </w:r>
      <w:r>
        <w:rPr>
          <w:rFonts w:hint="eastAsia" w:ascii="宋体" w:hAnsi="宋体" w:cs="宋体"/>
          <w:bCs/>
          <w:color w:val="auto"/>
          <w:sz w:val="24"/>
          <w:highlight w:val="none"/>
        </w:rPr>
        <w:t>种方式确定。</w:t>
      </w:r>
    </w:p>
    <w:bookmarkEnd w:id="474"/>
    <w:bookmarkEnd w:id="475"/>
    <w:bookmarkEnd w:id="476"/>
    <w:bookmarkEnd w:id="477"/>
    <w:bookmarkEnd w:id="478"/>
    <w:bookmarkEnd w:id="479"/>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1、单价合同。</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综合单价包含的风险范围：</w:t>
      </w:r>
      <w:r>
        <w:rPr>
          <w:rFonts w:hint="eastAsia" w:ascii="宋体" w:hAnsi="宋体" w:cs="宋体"/>
          <w:bCs/>
          <w:color w:val="auto"/>
          <w:sz w:val="24"/>
          <w:highlight w:val="none"/>
          <w:u w:val="single"/>
        </w:rPr>
        <w:t xml:space="preserve">                        。 </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风险费用的计算方法：</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tabs>
          <w:tab w:val="left" w:pos="525"/>
          <w:tab w:val="left" w:pos="1200"/>
        </w:tabs>
        <w:snapToGrid w:val="0"/>
        <w:spacing w:line="360" w:lineRule="auto"/>
        <w:ind w:firstLine="460" w:firstLineChars="192"/>
        <w:rPr>
          <w:rFonts w:hint="eastAsia" w:ascii="宋体" w:hAnsi="宋体" w:cs="宋体"/>
          <w:bCs/>
          <w:color w:val="auto"/>
          <w:sz w:val="24"/>
          <w:highlight w:val="none"/>
        </w:rPr>
      </w:pPr>
      <w:r>
        <w:rPr>
          <w:rFonts w:hint="eastAsia" w:ascii="宋体" w:hAnsi="宋体" w:cs="宋体"/>
          <w:bCs/>
          <w:color w:val="auto"/>
          <w:sz w:val="24"/>
          <w:highlight w:val="none"/>
        </w:rPr>
        <w:t>风险范围以外合同价格的调整方法：</w:t>
      </w:r>
    </w:p>
    <w:p>
      <w:pPr>
        <w:tabs>
          <w:tab w:val="left" w:pos="525"/>
          <w:tab w:val="left" w:pos="1200"/>
        </w:tabs>
        <w:snapToGrid w:val="0"/>
        <w:spacing w:line="360" w:lineRule="auto"/>
        <w:ind w:firstLine="460" w:firstLineChars="192"/>
        <w:rPr>
          <w:rFonts w:hint="eastAsia" w:ascii="宋体" w:hAnsi="宋体" w:cs="宋体"/>
          <w:bCs/>
          <w:color w:val="auto"/>
          <w:sz w:val="24"/>
          <w:highlight w:val="none"/>
          <w:u w:val="single"/>
        </w:rPr>
      </w:pPr>
      <w:r>
        <w:rPr>
          <w:rFonts w:hint="eastAsia" w:ascii="宋体" w:hAnsi="宋体" w:cs="宋体"/>
          <w:bCs/>
          <w:color w:val="auto"/>
          <w:sz w:val="24"/>
          <w:highlight w:val="none"/>
          <w:u w:val="single"/>
        </w:rPr>
        <w:t>1）凡综合单价中涉及发包人在磋商文件及答疑纪要中规定的指定价项目，结算时按发包人确认的单价与上述指定价的差额，置于综合单价的风险范围外位置。</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u w:val="single"/>
        </w:rPr>
        <w:t xml:space="preserve">2）因工程量清单的工程量有误或设计变更引起的原有清单项目工程量的增减，其增加或减少的工程量，其适用的综合单价按（1）合同中已有适用综合单价的，执行已有综合单价。（2）合同中有类似综合单价的，可参照类似综合单价调整。 （3）合同中没有适用或类似综合单价的，由承包人提出综合单价，经发包人确认后执行。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2、总价合同。</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总价包含的风险范围：</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风险费用的计算方法：</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风险范围以外合同价格的调整方法：</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3、其他价格方式：</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bookmarkStart w:id="480" w:name="_Toc312678042"/>
      <w:bookmarkStart w:id="481" w:name="_Toc303539161"/>
      <w:bookmarkStart w:id="482" w:name="_Toc297123554"/>
      <w:bookmarkStart w:id="483" w:name="_Toc304295581"/>
      <w:bookmarkStart w:id="484" w:name="_Toc297216213"/>
      <w:bookmarkStart w:id="485" w:name="_Toc300935004"/>
      <w:bookmarkStart w:id="486" w:name="_Toc297120507"/>
      <w:bookmarkStart w:id="487" w:name="_Toc292559412"/>
      <w:bookmarkStart w:id="488" w:name="_Toc296891247"/>
      <w:bookmarkStart w:id="489" w:name="_Toc296347206"/>
      <w:bookmarkStart w:id="490" w:name="_Toc296891035"/>
      <w:bookmarkStart w:id="491" w:name="_Toc296346708"/>
      <w:bookmarkStart w:id="492" w:name="_Toc296944546"/>
      <w:bookmarkStart w:id="493" w:name="_Toc296503207"/>
      <w:bookmarkStart w:id="494" w:name="_Toc292559917"/>
      <w:bookmarkStart w:id="495" w:name="_Toc297048393"/>
      <w:r>
        <w:rPr>
          <w:rFonts w:hint="eastAsia" w:ascii="宋体" w:hAnsi="宋体" w:cs="宋体"/>
          <w:bCs/>
          <w:color w:val="auto"/>
          <w:sz w:val="24"/>
          <w:highlight w:val="none"/>
        </w:rPr>
        <w:t>12.2 预付款</w:t>
      </w:r>
    </w:p>
    <w:bookmarkEnd w:id="480"/>
    <w:bookmarkEnd w:id="481"/>
    <w:bookmarkEnd w:id="482"/>
    <w:bookmarkEnd w:id="483"/>
    <w:bookmarkEnd w:id="484"/>
    <w:bookmarkEnd w:id="485"/>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12.2.1 预付款的支付</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预付款支付比例或金额：</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预付款支付期限：</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预付款扣回的方式：</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12.2.2 预付款担保</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承包人提交预付款担保的期限：</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预付款担保的形式为：</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bookmarkEnd w:id="486"/>
    <w:bookmarkEnd w:id="487"/>
    <w:bookmarkEnd w:id="488"/>
    <w:bookmarkEnd w:id="489"/>
    <w:bookmarkEnd w:id="490"/>
    <w:bookmarkEnd w:id="491"/>
    <w:bookmarkEnd w:id="492"/>
    <w:bookmarkEnd w:id="493"/>
    <w:bookmarkEnd w:id="494"/>
    <w:bookmarkEnd w:id="495"/>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12.3 计量</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12.3.1 计量原则</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工程量计算规则：</w:t>
      </w:r>
      <w:r>
        <w:rPr>
          <w:rFonts w:hint="eastAsia" w:ascii="宋体" w:hAnsi="宋体" w:cs="宋体"/>
          <w:bCs/>
          <w:color w:val="auto"/>
          <w:sz w:val="24"/>
          <w:highlight w:val="none"/>
          <w:u w:val="single"/>
        </w:rPr>
        <w:t xml:space="preserve">   陕西省建设工程工程量清单计价规则（2009）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12.3.2 计量周期</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关于计量周期的约定：</w:t>
      </w:r>
      <w:r>
        <w:rPr>
          <w:rFonts w:hint="eastAsia" w:ascii="宋体" w:hAnsi="宋体" w:cs="宋体"/>
          <w:bCs/>
          <w:color w:val="auto"/>
          <w:sz w:val="24"/>
          <w:highlight w:val="none"/>
          <w:u w:val="single"/>
        </w:rPr>
        <w:t xml:space="preserve">            按月计量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12.3.3 单价合同的计量</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关于单价合同计量的约定：</w:t>
      </w:r>
      <w:r>
        <w:rPr>
          <w:rFonts w:hint="eastAsia" w:ascii="宋体" w:hAnsi="宋体" w:cs="宋体"/>
          <w:bCs/>
          <w:color w:val="auto"/>
          <w:sz w:val="24"/>
          <w:highlight w:val="none"/>
          <w:u w:val="single"/>
        </w:rPr>
        <w:t xml:space="preserve">        按月计量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12.3.4 总价合同的计量</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关于总价合同计量的约定：</w:t>
      </w:r>
      <w:r>
        <w:rPr>
          <w:rFonts w:hint="eastAsia" w:ascii="宋体" w:hAnsi="宋体" w:cs="宋体"/>
          <w:bCs/>
          <w:color w:val="auto"/>
          <w:sz w:val="24"/>
          <w:highlight w:val="none"/>
          <w:u w:val="single"/>
        </w:rPr>
        <w:t xml:space="preserve">         按月计量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12.3.5总价合同采用支付分解表计量支付的，是否适用第12.3.4 项〔总价合同的计量〕约定进行计量：</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12.3.6 其他价格形式合同的计量</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其他价格形式的计量方式和程序：</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12.4 工程进度款支付</w:t>
      </w:r>
    </w:p>
    <w:p>
      <w:pPr>
        <w:spacing w:line="360" w:lineRule="auto"/>
        <w:ind w:firstLine="480" w:firstLineChars="200"/>
        <w:jc w:val="left"/>
        <w:rPr>
          <w:rFonts w:hint="eastAsia" w:ascii="宋体" w:hAnsi="宋体" w:cs="宋体"/>
          <w:bCs/>
          <w:color w:val="auto"/>
          <w:sz w:val="24"/>
          <w:highlight w:val="none"/>
        </w:rPr>
      </w:pPr>
      <w:bookmarkStart w:id="496" w:name="_Toc297123556"/>
      <w:bookmarkStart w:id="497" w:name="_Toc296503211"/>
      <w:bookmarkStart w:id="498" w:name="_Toc300935006"/>
      <w:bookmarkStart w:id="499" w:name="_Toc296944550"/>
      <w:bookmarkStart w:id="500" w:name="_Toc296891251"/>
      <w:bookmarkStart w:id="501" w:name="_Toc297048397"/>
      <w:bookmarkStart w:id="502" w:name="_Toc296346712"/>
      <w:bookmarkStart w:id="503" w:name="_Toc292559921"/>
      <w:bookmarkStart w:id="504" w:name="_Toc292559416"/>
      <w:bookmarkStart w:id="505" w:name="_Toc297216215"/>
      <w:bookmarkStart w:id="506" w:name="_Toc296347210"/>
      <w:bookmarkStart w:id="507" w:name="_Toc303539163"/>
      <w:bookmarkStart w:id="508" w:name="_Toc297120511"/>
      <w:bookmarkStart w:id="509" w:name="_Toc296891039"/>
      <w:r>
        <w:rPr>
          <w:rFonts w:hint="eastAsia" w:ascii="宋体" w:hAnsi="宋体" w:cs="宋体"/>
          <w:bCs/>
          <w:color w:val="auto"/>
          <w:sz w:val="24"/>
          <w:highlight w:val="none"/>
        </w:rPr>
        <w:t>12.4.1 付款周期</w:t>
      </w:r>
    </w:p>
    <w:p>
      <w:pPr>
        <w:spacing w:line="360" w:lineRule="auto"/>
        <w:ind w:firstLine="480" w:firstLineChars="200"/>
        <w:rPr>
          <w:rFonts w:ascii="宋体" w:hAnsi="宋体" w:cs="宋体"/>
          <w:bCs/>
          <w:color w:val="auto"/>
          <w:sz w:val="24"/>
          <w:highlight w:val="none"/>
          <w:u w:val="single"/>
        </w:rPr>
      </w:pPr>
      <w:r>
        <w:rPr>
          <w:rFonts w:hint="eastAsia" w:ascii="宋体" w:hAnsi="宋体" w:cs="宋体"/>
          <w:bCs/>
          <w:color w:val="auto"/>
          <w:sz w:val="24"/>
          <w:highlight w:val="none"/>
        </w:rPr>
        <w:t>关于付款周期的约定：</w:t>
      </w:r>
      <w:r>
        <w:rPr>
          <w:rFonts w:hint="eastAsia" w:ascii="宋体" w:hAnsi="宋体" w:cs="宋体"/>
          <w:bCs/>
          <w:color w:val="auto"/>
          <w:sz w:val="24"/>
          <w:highlight w:val="none"/>
          <w:u w:val="single"/>
        </w:rPr>
        <w:t>在发包人资金到位的情况下，分三次支付工程款。工程进度过半后，拨付合同价款的60%作为进度款，工程完工验收合格审计结算后，支付至结算价款的97%（扣除结算价款3%作为质保金）；在发包人资金暂不到位的情况下，承包人不得无故停工。</w:t>
      </w:r>
    </w:p>
    <w:p>
      <w:pPr>
        <w:pStyle w:val="2"/>
        <w:rPr>
          <w:rFonts w:hint="eastAsia"/>
          <w:color w:val="auto"/>
          <w:highlight w:val="none"/>
        </w:rPr>
      </w:pP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12.4.2 进度付款申请单的编制</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关于进度付款申请单编制的约定：</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w:t>
      </w:r>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r>
        <w:rPr>
          <w:rFonts w:hint="eastAsia" w:ascii="宋体" w:hAnsi="宋体" w:cs="宋体"/>
          <w:bCs/>
          <w:color w:val="auto"/>
          <w:sz w:val="24"/>
          <w:highlight w:val="none"/>
        </w:rPr>
        <w:t>2.4.3 进度付款申请单的提交</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（1）单价合同进度付款申请单提交的约定：</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（2）总价合同进度付款申请单提交的约定：</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（3）其他价格形式合同进度付款申请单提交的约定：</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12.4.4 进度款审核和支付</w:t>
      </w:r>
    </w:p>
    <w:p>
      <w:pPr>
        <w:spacing w:line="360" w:lineRule="auto"/>
        <w:ind w:firstLine="480" w:firstLineChars="200"/>
        <w:jc w:val="left"/>
        <w:rPr>
          <w:rFonts w:hint="eastAsia" w:ascii="宋体" w:hAnsi="宋体" w:cs="宋体"/>
          <w:bCs/>
          <w:color w:val="auto"/>
          <w:sz w:val="24"/>
          <w:highlight w:val="none"/>
          <w:u w:val="single"/>
        </w:rPr>
      </w:pPr>
      <w:r>
        <w:rPr>
          <w:rFonts w:hint="eastAsia" w:ascii="宋体" w:hAnsi="宋体" w:cs="宋体"/>
          <w:bCs/>
          <w:color w:val="auto"/>
          <w:sz w:val="24"/>
          <w:highlight w:val="none"/>
        </w:rPr>
        <w:t>（1）监理人审查并报送发包人的期限：</w:t>
      </w:r>
      <w:r>
        <w:rPr>
          <w:rFonts w:hint="eastAsia" w:ascii="宋体" w:hAnsi="宋体" w:cs="宋体"/>
          <w:bCs/>
          <w:color w:val="auto"/>
          <w:sz w:val="24"/>
          <w:highlight w:val="none"/>
          <w:u w:val="single"/>
        </w:rPr>
        <w:t xml:space="preserve">       收到申请7天内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发包人完成审批并签发进度款支付证书的期限：</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（2）发包人支付进度款的期限：</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发包人逾期支付进度款的违约金的计算方式：</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600" w:firstLineChars="250"/>
        <w:jc w:val="left"/>
        <w:rPr>
          <w:rFonts w:hint="eastAsia" w:ascii="宋体" w:hAnsi="宋体" w:cs="宋体"/>
          <w:bCs/>
          <w:color w:val="auto"/>
          <w:sz w:val="24"/>
          <w:highlight w:val="none"/>
        </w:rPr>
      </w:pPr>
      <w:r>
        <w:rPr>
          <w:rFonts w:hint="eastAsia" w:ascii="宋体" w:hAnsi="宋体" w:cs="宋体"/>
          <w:bCs/>
          <w:color w:val="auto"/>
          <w:sz w:val="24"/>
          <w:highlight w:val="none"/>
        </w:rPr>
        <w:t>12.4.6 支付分解表的编制</w:t>
      </w:r>
    </w:p>
    <w:p>
      <w:pPr>
        <w:spacing w:line="360" w:lineRule="auto"/>
        <w:ind w:left="4799" w:leftChars="228" w:hanging="4320" w:hangingChars="1800"/>
        <w:jc w:val="left"/>
        <w:rPr>
          <w:rFonts w:hint="eastAsia" w:ascii="宋体" w:hAnsi="宋体" w:cs="宋体"/>
          <w:bCs/>
          <w:color w:val="auto"/>
          <w:sz w:val="24"/>
          <w:highlight w:val="none"/>
        </w:rPr>
      </w:pPr>
      <w:r>
        <w:rPr>
          <w:rFonts w:hint="eastAsia" w:ascii="宋体" w:hAnsi="宋体" w:cs="宋体"/>
          <w:bCs/>
          <w:color w:val="auto"/>
          <w:sz w:val="24"/>
          <w:highlight w:val="none"/>
        </w:rPr>
        <w:t>2、总价合同支付分解表的编制与审批：</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3、单价合同的总价项目支付分解表的编制与审批：</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bookmarkEnd w:id="339"/>
    <w:p>
      <w:pPr>
        <w:spacing w:before="120" w:after="120" w:line="360" w:lineRule="auto"/>
        <w:jc w:val="left"/>
        <w:rPr>
          <w:rFonts w:hint="eastAsia" w:ascii="宋体" w:hAnsi="宋体" w:cs="宋体"/>
          <w:bCs/>
          <w:color w:val="auto"/>
          <w:sz w:val="24"/>
          <w:highlight w:val="none"/>
        </w:rPr>
      </w:pPr>
      <w:bookmarkStart w:id="510" w:name="_Toc351203645"/>
      <w:bookmarkStart w:id="511" w:name="_Toc297123564"/>
      <w:bookmarkStart w:id="512" w:name="_Toc304295593"/>
      <w:bookmarkStart w:id="513" w:name="_Toc312678053"/>
      <w:bookmarkStart w:id="514" w:name="_Toc296346720"/>
      <w:bookmarkStart w:id="515" w:name="_Toc303539172"/>
      <w:bookmarkStart w:id="516" w:name="_Toc292559424"/>
      <w:bookmarkStart w:id="517" w:name="_Toc296347218"/>
      <w:bookmarkStart w:id="518" w:name="_Toc297048405"/>
      <w:bookmarkStart w:id="519" w:name="_Toc300935015"/>
      <w:bookmarkStart w:id="520" w:name="_Toc292559929"/>
      <w:bookmarkStart w:id="521" w:name="_Toc296891047"/>
      <w:bookmarkStart w:id="522" w:name="_Toc296891259"/>
      <w:bookmarkStart w:id="523" w:name="_Toc297216223"/>
      <w:bookmarkStart w:id="524" w:name="_Toc297120519"/>
      <w:bookmarkStart w:id="525" w:name="_Toc296503219"/>
      <w:bookmarkStart w:id="526" w:name="_Toc296944558"/>
      <w:r>
        <w:rPr>
          <w:rFonts w:hint="eastAsia" w:ascii="宋体" w:hAnsi="宋体" w:cs="宋体"/>
          <w:bCs/>
          <w:color w:val="auto"/>
          <w:sz w:val="24"/>
          <w:highlight w:val="none"/>
        </w:rPr>
        <w:t>13. 验收和工程试车</w:t>
      </w:r>
      <w:bookmarkEnd w:id="510"/>
    </w:p>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13.1 分部分项工程验收</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13.1.2监理人不能按时进行验收时，应提前</w:t>
      </w:r>
      <w:r>
        <w:rPr>
          <w:rFonts w:hint="eastAsia" w:ascii="宋体" w:hAnsi="宋体" w:cs="宋体"/>
          <w:bCs/>
          <w:color w:val="auto"/>
          <w:sz w:val="24"/>
          <w:highlight w:val="none"/>
          <w:u w:val="single"/>
        </w:rPr>
        <w:t xml:space="preserve">   24   </w:t>
      </w:r>
      <w:r>
        <w:rPr>
          <w:rFonts w:hint="eastAsia" w:ascii="宋体" w:hAnsi="宋体" w:cs="宋体"/>
          <w:bCs/>
          <w:color w:val="auto"/>
          <w:sz w:val="24"/>
          <w:highlight w:val="none"/>
        </w:rPr>
        <w:t>小时提交书面延期要求。</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关于延期最长不得超过：</w:t>
      </w:r>
      <w:r>
        <w:rPr>
          <w:rFonts w:hint="eastAsia" w:ascii="宋体" w:hAnsi="宋体" w:cs="宋体"/>
          <w:bCs/>
          <w:color w:val="auto"/>
          <w:sz w:val="24"/>
          <w:highlight w:val="none"/>
          <w:u w:val="single"/>
        </w:rPr>
        <w:t xml:space="preserve">  48    </w:t>
      </w:r>
      <w:r>
        <w:rPr>
          <w:rFonts w:hint="eastAsia" w:ascii="宋体" w:hAnsi="宋体" w:cs="宋体"/>
          <w:bCs/>
          <w:color w:val="auto"/>
          <w:sz w:val="24"/>
          <w:highlight w:val="none"/>
        </w:rPr>
        <w:t>小时。</w:t>
      </w:r>
    </w:p>
    <w:p>
      <w:pPr>
        <w:spacing w:after="120" w:line="360" w:lineRule="auto"/>
        <w:ind w:firstLine="480" w:firstLineChars="200"/>
        <w:rPr>
          <w:rFonts w:hint="eastAsia" w:ascii="宋体" w:hAnsi="宋体" w:cs="宋体"/>
          <w:bCs/>
          <w:color w:val="auto"/>
          <w:sz w:val="24"/>
          <w:highlight w:val="none"/>
        </w:rPr>
      </w:pPr>
      <w:bookmarkStart w:id="527" w:name="_Toc297216224"/>
      <w:bookmarkStart w:id="528" w:name="_Toc296346724"/>
      <w:bookmarkStart w:id="529" w:name="_Toc297048409"/>
      <w:bookmarkStart w:id="530" w:name="_Toc312678056"/>
      <w:bookmarkStart w:id="531" w:name="_Toc296347222"/>
      <w:bookmarkStart w:id="532" w:name="_Toc304295596"/>
      <w:bookmarkStart w:id="533" w:name="_Toc303539173"/>
      <w:bookmarkStart w:id="534" w:name="_Toc296503223"/>
      <w:bookmarkStart w:id="535" w:name="_Toc297123565"/>
      <w:bookmarkStart w:id="536" w:name="_Toc292559933"/>
      <w:bookmarkStart w:id="537" w:name="_Toc296891051"/>
      <w:bookmarkStart w:id="538" w:name="_Toc297120523"/>
      <w:bookmarkStart w:id="539" w:name="_Toc300935016"/>
      <w:bookmarkStart w:id="540" w:name="_Toc292559428"/>
      <w:bookmarkStart w:id="541" w:name="_Toc296891263"/>
      <w:bookmarkStart w:id="542" w:name="_Toc296944562"/>
      <w:bookmarkStart w:id="543" w:name="_Toc267251475"/>
      <w:bookmarkStart w:id="544" w:name="_Toc267251473"/>
      <w:bookmarkStart w:id="545" w:name="_Toc267251474"/>
      <w:bookmarkStart w:id="546" w:name="_Toc267251471"/>
      <w:bookmarkStart w:id="547" w:name="_Toc267251472"/>
      <w:bookmarkStart w:id="548" w:name="_Toc267251470"/>
      <w:bookmarkStart w:id="549" w:name="_Toc267251476"/>
      <w:r>
        <w:rPr>
          <w:rFonts w:hint="eastAsia" w:ascii="宋体" w:hAnsi="宋体" w:cs="宋体"/>
          <w:bCs/>
          <w:color w:val="auto"/>
          <w:sz w:val="24"/>
          <w:highlight w:val="none"/>
        </w:rPr>
        <w:t>13.2 竣工验收</w:t>
      </w:r>
    </w:p>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p>
      <w:pPr>
        <w:spacing w:line="360" w:lineRule="auto"/>
        <w:ind w:firstLine="480" w:firstLineChars="200"/>
        <w:jc w:val="left"/>
        <w:rPr>
          <w:rFonts w:hint="eastAsia" w:ascii="宋体" w:hAnsi="宋体" w:cs="宋体"/>
          <w:bCs/>
          <w:color w:val="auto"/>
          <w:sz w:val="24"/>
          <w:highlight w:val="none"/>
        </w:rPr>
      </w:pPr>
      <w:bookmarkStart w:id="550" w:name="_Toc280868704"/>
      <w:bookmarkStart w:id="551" w:name="_Toc280868705"/>
      <w:bookmarkStart w:id="552" w:name="_Toc280868706"/>
      <w:bookmarkStart w:id="553" w:name="_Toc280868707"/>
      <w:bookmarkStart w:id="554" w:name="_Toc280868708"/>
      <w:bookmarkStart w:id="555" w:name="_Toc280868709"/>
      <w:r>
        <w:rPr>
          <w:rFonts w:hint="eastAsia" w:ascii="宋体" w:hAnsi="宋体" w:cs="宋体"/>
          <w:bCs/>
          <w:color w:val="auto"/>
          <w:sz w:val="24"/>
          <w:highlight w:val="none"/>
        </w:rPr>
        <w:t>13.2.2竣工验收程序</w:t>
      </w:r>
    </w:p>
    <w:bookmarkEnd w:id="550"/>
    <w:p>
      <w:pPr>
        <w:spacing w:line="360" w:lineRule="auto"/>
        <w:ind w:left="4799" w:leftChars="228" w:hanging="4320" w:hangingChars="1800"/>
        <w:jc w:val="left"/>
        <w:rPr>
          <w:rFonts w:hint="eastAsia" w:ascii="宋体" w:hAnsi="宋体" w:cs="宋体"/>
          <w:bCs/>
          <w:color w:val="auto"/>
          <w:sz w:val="24"/>
          <w:highlight w:val="none"/>
        </w:rPr>
      </w:pPr>
      <w:r>
        <w:rPr>
          <w:rFonts w:hint="eastAsia" w:ascii="宋体" w:hAnsi="宋体" w:cs="宋体"/>
          <w:bCs/>
          <w:color w:val="auto"/>
          <w:sz w:val="24"/>
          <w:highlight w:val="none"/>
        </w:rPr>
        <w:t>关于竣工验收程序的约定：</w:t>
      </w:r>
      <w:r>
        <w:rPr>
          <w:rFonts w:hint="eastAsia" w:ascii="宋体" w:hAnsi="宋体" w:cs="宋体"/>
          <w:bCs/>
          <w:color w:val="auto"/>
          <w:sz w:val="24"/>
          <w:highlight w:val="none"/>
          <w:u w:val="single"/>
        </w:rPr>
        <w:t xml:space="preserve">              按通用条款执行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发包人不按照本项约定组织竣工验收、颁发工程接收证书的违约金的计算方法：</w:t>
      </w:r>
      <w:r>
        <w:rPr>
          <w:rFonts w:hint="eastAsia" w:ascii="宋体" w:hAnsi="宋体" w:cs="宋体"/>
          <w:bCs/>
          <w:color w:val="auto"/>
          <w:sz w:val="24"/>
          <w:highlight w:val="none"/>
          <w:u w:val="single"/>
        </w:rPr>
        <w:t xml:space="preserve">   按通用条款执行   </w:t>
      </w:r>
      <w:r>
        <w:rPr>
          <w:rFonts w:hint="eastAsia" w:ascii="宋体" w:hAnsi="宋体" w:cs="宋体"/>
          <w:bCs/>
          <w:color w:val="auto"/>
          <w:sz w:val="24"/>
          <w:highlight w:val="none"/>
        </w:rPr>
        <w:t>。</w:t>
      </w:r>
    </w:p>
    <w:bookmarkEnd w:id="551"/>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13.2.5移交、接收全部与部分工程</w:t>
      </w:r>
    </w:p>
    <w:bookmarkEnd w:id="552"/>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承包人向发包人移交工程的期限：</w:t>
      </w:r>
      <w:r>
        <w:rPr>
          <w:rFonts w:hint="eastAsia" w:ascii="宋体" w:hAnsi="宋体" w:cs="宋体"/>
          <w:bCs/>
          <w:color w:val="auto"/>
          <w:sz w:val="24"/>
          <w:highlight w:val="none"/>
          <w:u w:val="single"/>
        </w:rPr>
        <w:t xml:space="preserve">        颁发工程接收证书后7天内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u w:val="single"/>
        </w:rPr>
      </w:pPr>
      <w:r>
        <w:rPr>
          <w:rFonts w:hint="eastAsia" w:ascii="宋体" w:hAnsi="宋体" w:cs="宋体"/>
          <w:bCs/>
          <w:color w:val="auto"/>
          <w:sz w:val="24"/>
          <w:highlight w:val="none"/>
        </w:rPr>
        <w:t>发包人未按本合同约定接收全部或部分工程的，违约金的计算方法：</w:t>
      </w:r>
      <w:r>
        <w:rPr>
          <w:rFonts w:hint="eastAsia" w:ascii="宋体" w:hAnsi="宋体" w:cs="宋体"/>
          <w:bCs/>
          <w:color w:val="auto"/>
          <w:sz w:val="24"/>
          <w:highlight w:val="none"/>
          <w:u w:val="single"/>
        </w:rPr>
        <w:t xml:space="preserve">  </w:t>
      </w:r>
      <w:r>
        <w:rPr>
          <w:rFonts w:hint="eastAsia" w:ascii="宋体" w:hAnsi="宋体" w:cs="宋体"/>
          <w:bCs/>
          <w:color w:val="auto"/>
          <w:spacing w:val="-32"/>
          <w:sz w:val="24"/>
          <w:highlight w:val="none"/>
          <w:u w:val="single"/>
        </w:rPr>
        <w:t>/</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bookmarkEnd w:id="553"/>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承包人未按时移交工程的，违约金的计算方法为：</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13.3 工程试车</w:t>
      </w:r>
    </w:p>
    <w:bookmarkEnd w:id="554"/>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13.3.1 试车程序</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工程试车内容：</w:t>
      </w:r>
      <w:r>
        <w:rPr>
          <w:rFonts w:hint="eastAsia" w:ascii="宋体" w:hAnsi="宋体" w:cs="宋体"/>
          <w:bCs/>
          <w:color w:val="auto"/>
          <w:sz w:val="24"/>
          <w:highlight w:val="none"/>
          <w:u w:val="single"/>
        </w:rPr>
        <w:t xml:space="preserve">  若需试车，试车费用由承包人承担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（1）单机无负荷试车费用由</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承担；</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（2）无负荷联动试车费用由</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承担。</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13.3.3 投料试车</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关于投料试车相关事项的约定：</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13.6 竣工退场</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13.6.1 竣工退场</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承包人完成竣工退场的期限：</w:t>
      </w:r>
      <w:r>
        <w:rPr>
          <w:rFonts w:hint="eastAsia" w:ascii="宋体" w:hAnsi="宋体" w:cs="宋体"/>
          <w:bCs/>
          <w:color w:val="auto"/>
          <w:sz w:val="24"/>
          <w:highlight w:val="none"/>
          <w:u w:val="single"/>
        </w:rPr>
        <w:t xml:space="preserve">      颁发工程接收证书后3天内     </w:t>
      </w:r>
      <w:r>
        <w:rPr>
          <w:rFonts w:hint="eastAsia" w:ascii="宋体" w:hAnsi="宋体" w:cs="宋体"/>
          <w:bCs/>
          <w:color w:val="auto"/>
          <w:sz w:val="24"/>
          <w:highlight w:val="none"/>
        </w:rPr>
        <w:t>。</w:t>
      </w:r>
    </w:p>
    <w:p>
      <w:pPr>
        <w:spacing w:before="120" w:after="120" w:line="360" w:lineRule="auto"/>
        <w:jc w:val="left"/>
        <w:rPr>
          <w:rFonts w:hint="eastAsia" w:ascii="宋体" w:hAnsi="宋体" w:cs="宋体"/>
          <w:bCs/>
          <w:color w:val="auto"/>
          <w:sz w:val="24"/>
          <w:highlight w:val="none"/>
        </w:rPr>
      </w:pPr>
      <w:bookmarkStart w:id="556" w:name="_Toc351203646"/>
      <w:r>
        <w:rPr>
          <w:rFonts w:hint="eastAsia" w:ascii="宋体" w:hAnsi="宋体" w:cs="宋体"/>
          <w:bCs/>
          <w:color w:val="auto"/>
          <w:sz w:val="24"/>
          <w:highlight w:val="none"/>
        </w:rPr>
        <w:t>14. 竣工结算</w:t>
      </w:r>
      <w:bookmarkEnd w:id="556"/>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14.1 竣工结算申请</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承包人提交竣工结算申请单的期限：</w:t>
      </w:r>
      <w:r>
        <w:rPr>
          <w:rFonts w:hint="eastAsia" w:ascii="宋体" w:hAnsi="宋体" w:cs="宋体"/>
          <w:bCs/>
          <w:color w:val="auto"/>
          <w:sz w:val="24"/>
          <w:highlight w:val="none"/>
          <w:u w:val="single"/>
        </w:rPr>
        <w:t xml:space="preserve">    工程竣工验收合格后28天内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竣工结算申请单应包括的内容：</w:t>
      </w:r>
      <w:r>
        <w:rPr>
          <w:rFonts w:hint="eastAsia" w:ascii="宋体" w:hAnsi="宋体" w:cs="宋体"/>
          <w:bCs/>
          <w:color w:val="auto"/>
          <w:sz w:val="24"/>
          <w:highlight w:val="none"/>
          <w:u w:val="single"/>
        </w:rPr>
        <w:t xml:space="preserve">              执行通用条款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14.2 竣工结算审核</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发包人审批竣工付款申请单的期限：</w:t>
      </w:r>
      <w:r>
        <w:rPr>
          <w:rFonts w:hint="eastAsia" w:ascii="宋体" w:hAnsi="宋体" w:cs="宋体"/>
          <w:bCs/>
          <w:color w:val="auto"/>
          <w:sz w:val="24"/>
          <w:highlight w:val="none"/>
          <w:u w:val="single"/>
        </w:rPr>
        <w:t xml:space="preserve">    收到竣工付款申请单28天内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发包人完成竣工付款的期限：</w:t>
      </w:r>
      <w:r>
        <w:rPr>
          <w:rFonts w:hint="eastAsia" w:ascii="宋体" w:hAnsi="宋体" w:cs="宋体"/>
          <w:bCs/>
          <w:color w:val="auto"/>
          <w:sz w:val="24"/>
          <w:highlight w:val="none"/>
          <w:u w:val="single"/>
        </w:rPr>
        <w:t xml:space="preserve">      签发竣工付款申请单28天内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关于竣工付款证书异议部分复核的方式和程序：</w:t>
      </w:r>
      <w:r>
        <w:rPr>
          <w:rFonts w:hint="eastAsia" w:ascii="宋体" w:hAnsi="宋体" w:cs="宋体"/>
          <w:bCs/>
          <w:color w:val="auto"/>
          <w:sz w:val="24"/>
          <w:highlight w:val="none"/>
          <w:u w:val="single"/>
        </w:rPr>
        <w:t xml:space="preserve">    执行通用条款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14.4 最终结清</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14.4.1 最终结清申请单</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承包人提交最终结清申请单的份数：</w:t>
      </w:r>
      <w:r>
        <w:rPr>
          <w:rFonts w:hint="eastAsia" w:ascii="宋体" w:hAnsi="宋体" w:cs="宋体"/>
          <w:bCs/>
          <w:color w:val="auto"/>
          <w:sz w:val="24"/>
          <w:highlight w:val="none"/>
          <w:u w:val="single"/>
        </w:rPr>
        <w:t xml:space="preserve">               四份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承包人提交最终结算申请单的期限：</w:t>
      </w:r>
      <w:r>
        <w:rPr>
          <w:rFonts w:hint="eastAsia" w:ascii="宋体" w:hAnsi="宋体" w:cs="宋体"/>
          <w:bCs/>
          <w:color w:val="auto"/>
          <w:sz w:val="24"/>
          <w:highlight w:val="none"/>
          <w:u w:val="single"/>
        </w:rPr>
        <w:t xml:space="preserve">    缺陷期满且工程竣工两年后   </w:t>
      </w:r>
      <w:r>
        <w:rPr>
          <w:rFonts w:hint="eastAsia" w:ascii="宋体" w:hAnsi="宋体" w:cs="宋体"/>
          <w:bCs/>
          <w:color w:val="auto"/>
          <w:sz w:val="24"/>
          <w:highlight w:val="none"/>
        </w:rPr>
        <w:t xml:space="preserve">。 </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14.4.2 最终结清证书和支付</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（1）发包人完成最终结清申请单的审批并颁发最终结清证书的期限：</w:t>
      </w:r>
      <w:r>
        <w:rPr>
          <w:rFonts w:hint="eastAsia" w:ascii="宋体" w:hAnsi="宋体" w:cs="宋体"/>
          <w:bCs/>
          <w:color w:val="auto"/>
          <w:sz w:val="24"/>
          <w:highlight w:val="none"/>
          <w:u w:val="single"/>
        </w:rPr>
        <w:t xml:space="preserve"> 收到申请28天内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（2）发包人完成支付的期限：</w:t>
      </w:r>
      <w:r>
        <w:rPr>
          <w:rFonts w:hint="eastAsia" w:ascii="宋体" w:hAnsi="宋体" w:cs="宋体"/>
          <w:bCs/>
          <w:color w:val="auto"/>
          <w:sz w:val="24"/>
          <w:highlight w:val="none"/>
          <w:u w:val="single"/>
        </w:rPr>
        <w:t xml:space="preserve">     申请签发后14天内     </w:t>
      </w:r>
      <w:r>
        <w:rPr>
          <w:rFonts w:hint="eastAsia" w:ascii="宋体" w:hAnsi="宋体" w:cs="宋体"/>
          <w:bCs/>
          <w:color w:val="auto"/>
          <w:sz w:val="24"/>
          <w:highlight w:val="none"/>
        </w:rPr>
        <w:t>。</w:t>
      </w:r>
    </w:p>
    <w:bookmarkEnd w:id="543"/>
    <w:bookmarkEnd w:id="544"/>
    <w:bookmarkEnd w:id="545"/>
    <w:bookmarkEnd w:id="546"/>
    <w:bookmarkEnd w:id="547"/>
    <w:bookmarkEnd w:id="548"/>
    <w:bookmarkEnd w:id="549"/>
    <w:bookmarkEnd w:id="555"/>
    <w:p>
      <w:pPr>
        <w:spacing w:before="120" w:after="120" w:line="360" w:lineRule="auto"/>
        <w:jc w:val="left"/>
        <w:rPr>
          <w:rFonts w:hint="eastAsia" w:ascii="宋体" w:hAnsi="宋体" w:cs="宋体"/>
          <w:bCs/>
          <w:color w:val="auto"/>
          <w:sz w:val="24"/>
          <w:highlight w:val="none"/>
        </w:rPr>
      </w:pPr>
      <w:bookmarkStart w:id="557" w:name="_Toc351203647"/>
      <w:bookmarkStart w:id="558" w:name="_Toc267251483"/>
      <w:bookmarkStart w:id="559" w:name="_Toc267251484"/>
      <w:bookmarkStart w:id="560" w:name="_Toc267251482"/>
      <w:bookmarkStart w:id="561" w:name="_Toc267251485"/>
      <w:bookmarkStart w:id="562" w:name="_Toc267251488"/>
      <w:bookmarkStart w:id="563" w:name="_Toc267251490"/>
      <w:bookmarkStart w:id="564" w:name="_Toc267251489"/>
      <w:bookmarkStart w:id="565" w:name="_Toc267251486"/>
      <w:bookmarkStart w:id="566" w:name="_Toc267251499"/>
      <w:bookmarkStart w:id="567" w:name="_Toc267251495"/>
      <w:bookmarkStart w:id="568" w:name="_Toc267251502"/>
      <w:bookmarkStart w:id="569" w:name="_Toc267251501"/>
      <w:bookmarkStart w:id="570" w:name="_Toc267251497"/>
      <w:bookmarkStart w:id="571" w:name="_Toc267251498"/>
      <w:bookmarkStart w:id="572" w:name="_Toc267251492"/>
      <w:bookmarkStart w:id="573" w:name="_Toc267251494"/>
      <w:bookmarkStart w:id="574" w:name="_Toc267251496"/>
      <w:bookmarkStart w:id="575" w:name="_Toc267251491"/>
      <w:bookmarkStart w:id="576" w:name="_Toc267251493"/>
      <w:bookmarkStart w:id="577" w:name="_Toc267251503"/>
      <w:bookmarkStart w:id="578" w:name="_Toc267251504"/>
      <w:bookmarkStart w:id="579" w:name="_Toc267251506"/>
      <w:bookmarkStart w:id="580" w:name="_Toc267251507"/>
      <w:bookmarkStart w:id="581" w:name="_Toc267251508"/>
      <w:bookmarkStart w:id="582" w:name="_Toc267251514"/>
      <w:bookmarkStart w:id="583" w:name="_Toc267251513"/>
      <w:bookmarkStart w:id="584" w:name="_Toc267251510"/>
      <w:bookmarkStart w:id="585" w:name="_Toc267251509"/>
      <w:bookmarkStart w:id="586" w:name="_Toc267251511"/>
      <w:bookmarkStart w:id="587" w:name="_Toc267251515"/>
      <w:r>
        <w:rPr>
          <w:rFonts w:hint="eastAsia" w:ascii="宋体" w:hAnsi="宋体" w:cs="宋体"/>
          <w:bCs/>
          <w:color w:val="auto"/>
          <w:sz w:val="24"/>
          <w:highlight w:val="none"/>
        </w:rPr>
        <w:t>15. 缺陷责任期与保修</w:t>
      </w:r>
      <w:bookmarkEnd w:id="557"/>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15.2缺陷责任期</w:t>
      </w:r>
      <w:bookmarkEnd w:id="558"/>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缺陷责任期的具体期限：</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15.3 质量保证金</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关于是否扣留质量保证金的约定：</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。在工程项目竣工前，承包人按专用合同条款第3.7条提供履约担保的，发包人不得同时预留工程质量保证金。</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15.3.1 承包人提供质量保证金的方式</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质量保证金采用以下第</w:t>
      </w:r>
      <w:r>
        <w:rPr>
          <w:rFonts w:hint="eastAsia" w:ascii="宋体" w:hAnsi="宋体" w:cs="宋体"/>
          <w:bCs/>
          <w:color w:val="auto"/>
          <w:sz w:val="24"/>
          <w:highlight w:val="none"/>
          <w:u w:val="single"/>
        </w:rPr>
        <w:t xml:space="preserve">  2  </w:t>
      </w:r>
      <w:r>
        <w:rPr>
          <w:rFonts w:hint="eastAsia" w:ascii="宋体" w:hAnsi="宋体" w:cs="宋体"/>
          <w:bCs/>
          <w:color w:val="auto"/>
          <w:sz w:val="24"/>
          <w:highlight w:val="none"/>
        </w:rPr>
        <w:t>种方式：</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（1）质量保证金保函，保证金额为：</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 xml:space="preserve">； </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（2）</w:t>
      </w:r>
      <w:r>
        <w:rPr>
          <w:rFonts w:hint="eastAsia" w:ascii="宋体" w:hAnsi="宋体" w:cs="宋体"/>
          <w:bCs/>
          <w:color w:val="auto"/>
          <w:sz w:val="24"/>
          <w:highlight w:val="none"/>
          <w:u w:val="single"/>
        </w:rPr>
        <w:t xml:space="preserve">  3   </w:t>
      </w:r>
      <w:r>
        <w:rPr>
          <w:rFonts w:hint="eastAsia" w:ascii="宋体" w:hAnsi="宋体" w:cs="宋体"/>
          <w:bCs/>
          <w:color w:val="auto"/>
          <w:sz w:val="24"/>
          <w:highlight w:val="none"/>
        </w:rPr>
        <w:t>%的工程款；</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（3）其他方式:</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 xml:space="preserve">15.3.2 质量保证金的扣留 </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质量保证金的扣留采取以下第</w:t>
      </w:r>
      <w:r>
        <w:rPr>
          <w:rFonts w:hint="eastAsia" w:ascii="宋体" w:hAnsi="宋体" w:cs="宋体"/>
          <w:bCs/>
          <w:color w:val="auto"/>
          <w:sz w:val="24"/>
          <w:highlight w:val="none"/>
          <w:u w:val="single"/>
        </w:rPr>
        <w:t xml:space="preserve">  2  </w:t>
      </w:r>
      <w:r>
        <w:rPr>
          <w:rFonts w:hint="eastAsia" w:ascii="宋体" w:hAnsi="宋体" w:cs="宋体"/>
          <w:bCs/>
          <w:color w:val="auto"/>
          <w:sz w:val="24"/>
          <w:highlight w:val="none"/>
        </w:rPr>
        <w:t>种方式：</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（1）在支付工程进度款时逐次扣留，在此情形下，质量保证金的计算基数不包括预付款的支付、扣回以及价格调整的金额；</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（2）工程竣工结算时一次性扣留质量保证金；</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（3）其他扣留方式:</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关于质量保证金的补充约定：</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bookmarkEnd w:id="559"/>
    <w:bookmarkEnd w:id="560"/>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15.4保修</w:t>
      </w:r>
    </w:p>
    <w:bookmarkEnd w:id="561"/>
    <w:p>
      <w:pPr>
        <w:spacing w:line="360" w:lineRule="auto"/>
        <w:ind w:firstLine="468" w:firstLineChars="195"/>
        <w:jc w:val="left"/>
        <w:rPr>
          <w:rFonts w:hint="eastAsia" w:ascii="宋体" w:hAnsi="宋体" w:cs="宋体"/>
          <w:bCs/>
          <w:color w:val="auto"/>
          <w:sz w:val="24"/>
          <w:highlight w:val="none"/>
        </w:rPr>
      </w:pPr>
      <w:r>
        <w:rPr>
          <w:rFonts w:hint="eastAsia" w:ascii="宋体" w:hAnsi="宋体" w:cs="宋体"/>
          <w:bCs/>
          <w:color w:val="auto"/>
          <w:sz w:val="24"/>
          <w:highlight w:val="none"/>
        </w:rPr>
        <w:t>15.4.1 保修责任</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工程保修期为：</w:t>
      </w:r>
      <w:r>
        <w:rPr>
          <w:rFonts w:hint="eastAsia" w:ascii="宋体" w:hAnsi="宋体" w:cs="宋体"/>
          <w:bCs/>
          <w:color w:val="auto"/>
          <w:sz w:val="24"/>
          <w:highlight w:val="none"/>
          <w:u w:val="single"/>
        </w:rPr>
        <w:t xml:space="preserve">           见工程质量保修书              </w:t>
      </w:r>
      <w:r>
        <w:rPr>
          <w:rFonts w:hint="eastAsia" w:ascii="宋体" w:hAnsi="宋体" w:cs="宋体"/>
          <w:bCs/>
          <w:color w:val="auto"/>
          <w:sz w:val="24"/>
          <w:highlight w:val="none"/>
        </w:rPr>
        <w:t>。</w:t>
      </w:r>
    </w:p>
    <w:p>
      <w:pPr>
        <w:spacing w:line="360" w:lineRule="auto"/>
        <w:ind w:firstLine="468" w:firstLineChars="195"/>
        <w:jc w:val="left"/>
        <w:rPr>
          <w:rFonts w:hint="eastAsia" w:ascii="宋体" w:hAnsi="宋体" w:cs="宋体"/>
          <w:bCs/>
          <w:color w:val="auto"/>
          <w:sz w:val="24"/>
          <w:highlight w:val="none"/>
        </w:rPr>
      </w:pPr>
      <w:r>
        <w:rPr>
          <w:rFonts w:hint="eastAsia" w:ascii="宋体" w:hAnsi="宋体" w:cs="宋体"/>
          <w:bCs/>
          <w:color w:val="auto"/>
          <w:sz w:val="24"/>
          <w:highlight w:val="none"/>
        </w:rPr>
        <w:t>15.4.3 修复通知</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承包人收到保修通知并到达工程现场的合理时间：</w:t>
      </w:r>
      <w:r>
        <w:rPr>
          <w:rFonts w:hint="eastAsia" w:ascii="宋体" w:hAnsi="宋体" w:cs="宋体"/>
          <w:bCs/>
          <w:color w:val="auto"/>
          <w:sz w:val="24"/>
          <w:highlight w:val="none"/>
          <w:u w:val="single"/>
        </w:rPr>
        <w:t xml:space="preserve">  24小时内  </w:t>
      </w:r>
      <w:r>
        <w:rPr>
          <w:rFonts w:hint="eastAsia" w:ascii="宋体" w:hAnsi="宋体" w:cs="宋体"/>
          <w:bCs/>
          <w:color w:val="auto"/>
          <w:sz w:val="24"/>
          <w:highlight w:val="none"/>
        </w:rPr>
        <w:t>。</w:t>
      </w:r>
    </w:p>
    <w:bookmarkEnd w:id="562"/>
    <w:bookmarkEnd w:id="563"/>
    <w:bookmarkEnd w:id="564"/>
    <w:bookmarkEnd w:id="565"/>
    <w:p>
      <w:pPr>
        <w:spacing w:before="120" w:after="120" w:line="360" w:lineRule="auto"/>
        <w:jc w:val="left"/>
        <w:rPr>
          <w:rFonts w:hint="eastAsia" w:ascii="宋体" w:hAnsi="宋体" w:cs="宋体"/>
          <w:bCs/>
          <w:color w:val="auto"/>
          <w:sz w:val="24"/>
          <w:highlight w:val="none"/>
        </w:rPr>
      </w:pPr>
      <w:bookmarkStart w:id="588" w:name="_Toc351203648"/>
      <w:bookmarkStart w:id="589" w:name="_Toc280868717"/>
      <w:bookmarkStart w:id="590" w:name="_Toc280868718"/>
      <w:r>
        <w:rPr>
          <w:rFonts w:hint="eastAsia" w:ascii="宋体" w:hAnsi="宋体" w:cs="宋体"/>
          <w:bCs/>
          <w:color w:val="auto"/>
          <w:sz w:val="24"/>
          <w:highlight w:val="none"/>
        </w:rPr>
        <w:t>16. 违约</w:t>
      </w:r>
      <w:bookmarkEnd w:id="588"/>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16.1 发包人违约</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16.1.1发包人违约的情形</w:t>
      </w:r>
    </w:p>
    <w:p>
      <w:pPr>
        <w:spacing w:line="360" w:lineRule="auto"/>
        <w:ind w:left="1199" w:leftChars="228" w:hanging="720" w:hangingChars="300"/>
        <w:jc w:val="left"/>
        <w:rPr>
          <w:rFonts w:hint="eastAsia" w:ascii="宋体" w:hAnsi="宋体" w:cs="宋体"/>
          <w:bCs/>
          <w:color w:val="auto"/>
          <w:sz w:val="24"/>
          <w:highlight w:val="none"/>
        </w:rPr>
      </w:pPr>
      <w:r>
        <w:rPr>
          <w:rFonts w:hint="eastAsia" w:ascii="宋体" w:hAnsi="宋体" w:cs="宋体"/>
          <w:bCs/>
          <w:color w:val="auto"/>
          <w:sz w:val="24"/>
          <w:highlight w:val="none"/>
        </w:rPr>
        <w:t>发包人违约的其他情形：</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left="1200" w:hanging="1200" w:hangingChars="500"/>
        <w:jc w:val="left"/>
        <w:rPr>
          <w:rFonts w:hint="eastAsia" w:ascii="宋体" w:hAnsi="宋体" w:cs="宋体"/>
          <w:bCs/>
          <w:color w:val="auto"/>
          <w:sz w:val="24"/>
          <w:highlight w:val="none"/>
        </w:rPr>
      </w:pPr>
      <w:r>
        <w:rPr>
          <w:rFonts w:hint="eastAsia" w:ascii="宋体" w:hAnsi="宋体" w:cs="宋体"/>
          <w:bCs/>
          <w:color w:val="auto"/>
          <w:sz w:val="24"/>
          <w:highlight w:val="none"/>
        </w:rPr>
        <w:t xml:space="preserve">    16.1.2 发包人违约的责任</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发包人违约责任的承担方式和计算方法：</w:t>
      </w:r>
    </w:p>
    <w:p>
      <w:pPr>
        <w:spacing w:line="360" w:lineRule="auto"/>
        <w:ind w:firstLine="480" w:firstLineChars="200"/>
        <w:jc w:val="left"/>
        <w:rPr>
          <w:rFonts w:hint="eastAsia" w:ascii="宋体" w:hAnsi="宋体" w:cs="宋体"/>
          <w:bCs/>
          <w:color w:val="auto"/>
          <w:sz w:val="24"/>
          <w:highlight w:val="none"/>
          <w:u w:val="single"/>
        </w:rPr>
      </w:pPr>
      <w:r>
        <w:rPr>
          <w:rFonts w:hint="eastAsia" w:ascii="宋体" w:hAnsi="宋体" w:cs="宋体"/>
          <w:bCs/>
          <w:color w:val="auto"/>
          <w:sz w:val="24"/>
          <w:highlight w:val="none"/>
        </w:rPr>
        <w:t>（1）因发包人原因未能在计划开工日期前7天内下达开工通知的违约责任：</w:t>
      </w:r>
      <w:r>
        <w:rPr>
          <w:rFonts w:hint="eastAsia" w:ascii="宋体" w:hAnsi="宋体" w:cs="宋体"/>
          <w:bCs/>
          <w:color w:val="auto"/>
          <w:sz w:val="24"/>
          <w:highlight w:val="none"/>
          <w:u w:val="single"/>
        </w:rPr>
        <w:t>双方另行确定</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（2）因发包人原因未能按合同约定支付合同价款的违约责任：</w:t>
      </w:r>
      <w:r>
        <w:rPr>
          <w:rFonts w:hint="eastAsia" w:ascii="宋体" w:hAnsi="宋体" w:cs="宋体"/>
          <w:bCs/>
          <w:color w:val="auto"/>
          <w:sz w:val="24"/>
          <w:highlight w:val="none"/>
          <w:u w:val="single"/>
        </w:rPr>
        <w:t>双方另行确定</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（3）发包人违反第10.1款〔变更的范围〕第（2）项约定，自行实施被取消的工作或转由他人实施的违约责任：</w:t>
      </w:r>
      <w:r>
        <w:rPr>
          <w:rFonts w:hint="eastAsia" w:ascii="宋体" w:hAnsi="宋体" w:cs="宋体"/>
          <w:bCs/>
          <w:color w:val="auto"/>
          <w:sz w:val="24"/>
          <w:highlight w:val="none"/>
          <w:u w:val="single"/>
        </w:rPr>
        <w:t>双方另行确定</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（4）发包人提供的材料、工程设备的规格、数量或质量不符合合同约定，或因发包人原因导致交货日期延误或交货地点变更等情况的违约责任：</w:t>
      </w:r>
      <w:r>
        <w:rPr>
          <w:rFonts w:hint="eastAsia" w:ascii="宋体" w:hAnsi="宋体" w:cs="宋体"/>
          <w:bCs/>
          <w:color w:val="auto"/>
          <w:sz w:val="24"/>
          <w:highlight w:val="none"/>
          <w:u w:val="single"/>
        </w:rPr>
        <w:t>双方另行确定</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（5）因发包人违反合同约定造成暂停施工的违约责任：</w:t>
      </w:r>
      <w:r>
        <w:rPr>
          <w:rFonts w:hint="eastAsia" w:ascii="宋体" w:hAnsi="宋体" w:cs="宋体"/>
          <w:bCs/>
          <w:color w:val="auto"/>
          <w:sz w:val="24"/>
          <w:highlight w:val="none"/>
          <w:u w:val="single"/>
        </w:rPr>
        <w:t>双方另行确定</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（6）发包人无正当理由没有在约定期限内发出复工指示，导致承包人无法复工的违约责任：</w:t>
      </w:r>
      <w:r>
        <w:rPr>
          <w:rFonts w:hint="eastAsia" w:ascii="宋体" w:hAnsi="宋体" w:cs="宋体"/>
          <w:bCs/>
          <w:color w:val="auto"/>
          <w:sz w:val="24"/>
          <w:highlight w:val="none"/>
          <w:u w:val="single"/>
        </w:rPr>
        <w:t>双方另行确定</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（7）其他：</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16.1.3 因发包人违约解除合同</w:t>
      </w:r>
    </w:p>
    <w:p>
      <w:pPr>
        <w:autoSpaceDE w:val="0"/>
        <w:autoSpaceDN w:val="0"/>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承包人按16.1.1项〔发包人违约的情形〕约定暂停施工满</w:t>
      </w:r>
      <w:r>
        <w:rPr>
          <w:rFonts w:hint="eastAsia" w:ascii="宋体" w:hAnsi="宋体" w:cs="宋体"/>
          <w:bCs/>
          <w:color w:val="auto"/>
          <w:sz w:val="24"/>
          <w:highlight w:val="none"/>
          <w:u w:val="single"/>
        </w:rPr>
        <w:t xml:space="preserve">  60  </w:t>
      </w:r>
      <w:r>
        <w:rPr>
          <w:rFonts w:hint="eastAsia" w:ascii="宋体" w:hAnsi="宋体" w:cs="宋体"/>
          <w:bCs/>
          <w:color w:val="auto"/>
          <w:sz w:val="24"/>
          <w:highlight w:val="none"/>
        </w:rPr>
        <w:t>天后发包人仍不纠正其违约行为并致使合同目的不能实现的，承包人有权解除合同。</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16.2 承包人违约</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16.2.1 承包人违约的情形</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承包人违约的其他情形：</w:t>
      </w:r>
      <w:r>
        <w:rPr>
          <w:rFonts w:hint="eastAsia" w:ascii="宋体" w:hAnsi="宋体" w:cs="宋体"/>
          <w:bCs/>
          <w:color w:val="auto"/>
          <w:sz w:val="24"/>
          <w:highlight w:val="none"/>
          <w:u w:val="single"/>
        </w:rPr>
        <w:t xml:space="preserve">  双方另行确定  </w:t>
      </w:r>
      <w:r>
        <w:rPr>
          <w:rFonts w:hint="eastAsia" w:ascii="宋体" w:hAnsi="宋体" w:cs="宋体"/>
          <w:bCs/>
          <w:color w:val="auto"/>
          <w:sz w:val="24"/>
          <w:highlight w:val="none"/>
        </w:rPr>
        <w:t>。</w:t>
      </w:r>
    </w:p>
    <w:p>
      <w:pPr>
        <w:spacing w:before="120"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16.2.2承包人违约的责任</w:t>
      </w:r>
    </w:p>
    <w:p>
      <w:pPr>
        <w:spacing w:before="120"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承包人违约责任的承担方式和计算方法：</w:t>
      </w:r>
      <w:r>
        <w:rPr>
          <w:rFonts w:hint="eastAsia" w:ascii="宋体" w:hAnsi="宋体" w:cs="宋体"/>
          <w:bCs/>
          <w:color w:val="auto"/>
          <w:sz w:val="24"/>
          <w:highlight w:val="none"/>
          <w:u w:val="single"/>
        </w:rPr>
        <w:t>由承包人承担全部费用并承担相关法律责任</w:t>
      </w:r>
      <w:r>
        <w:rPr>
          <w:rFonts w:hint="eastAsia" w:ascii="宋体" w:hAnsi="宋体" w:cs="宋体"/>
          <w:bCs/>
          <w:color w:val="auto"/>
          <w:sz w:val="24"/>
          <w:highlight w:val="none"/>
        </w:rPr>
        <w:t xml:space="preserve">。    </w:t>
      </w:r>
    </w:p>
    <w:p>
      <w:pPr>
        <w:spacing w:before="120"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16.2.3 因承包人违约解除合同</w:t>
      </w:r>
    </w:p>
    <w:p>
      <w:pPr>
        <w:spacing w:before="120"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关于承包人违约解除合同的特别约定：</w:t>
      </w:r>
      <w:r>
        <w:rPr>
          <w:rFonts w:hint="eastAsia" w:ascii="宋体" w:hAnsi="宋体" w:cs="宋体"/>
          <w:bCs/>
          <w:color w:val="auto"/>
          <w:sz w:val="24"/>
          <w:highlight w:val="none"/>
          <w:u w:val="single"/>
        </w:rPr>
        <w:t xml:space="preserve">     按通用条款执行        </w:t>
      </w:r>
      <w:r>
        <w:rPr>
          <w:rFonts w:hint="eastAsia" w:ascii="宋体" w:hAnsi="宋体" w:cs="宋体"/>
          <w:bCs/>
          <w:color w:val="auto"/>
          <w:sz w:val="24"/>
          <w:highlight w:val="none"/>
        </w:rPr>
        <w:t>。</w:t>
      </w:r>
    </w:p>
    <w:p>
      <w:pPr>
        <w:spacing w:before="120"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发包人继续使用承包人在施工现场的材料、设备、临时工程、承包人文件和由承包人或以其名义编制的其他文件的费用承担方式：</w:t>
      </w:r>
      <w:r>
        <w:rPr>
          <w:rFonts w:hint="eastAsia" w:ascii="宋体" w:hAnsi="宋体" w:cs="宋体"/>
          <w:bCs/>
          <w:color w:val="auto"/>
          <w:sz w:val="24"/>
          <w:highlight w:val="none"/>
          <w:u w:val="single"/>
        </w:rPr>
        <w:t xml:space="preserve">  双方另行确定   </w:t>
      </w:r>
      <w:r>
        <w:rPr>
          <w:rFonts w:hint="eastAsia" w:ascii="宋体" w:hAnsi="宋体" w:cs="宋体"/>
          <w:bCs/>
          <w:color w:val="auto"/>
          <w:sz w:val="24"/>
          <w:highlight w:val="none"/>
        </w:rPr>
        <w:t>。</w:t>
      </w:r>
    </w:p>
    <w:p>
      <w:pPr>
        <w:spacing w:before="120" w:after="120" w:line="360" w:lineRule="auto"/>
        <w:jc w:val="left"/>
        <w:rPr>
          <w:rFonts w:hint="eastAsia" w:ascii="宋体" w:hAnsi="宋体" w:cs="宋体"/>
          <w:bCs/>
          <w:color w:val="auto"/>
          <w:sz w:val="24"/>
          <w:highlight w:val="none"/>
        </w:rPr>
      </w:pPr>
      <w:bookmarkStart w:id="591" w:name="_Toc351203649"/>
      <w:r>
        <w:rPr>
          <w:rFonts w:hint="eastAsia" w:ascii="宋体" w:hAnsi="宋体" w:cs="宋体"/>
          <w:bCs/>
          <w:color w:val="auto"/>
          <w:sz w:val="24"/>
          <w:highlight w:val="none"/>
        </w:rPr>
        <w:t>17. 不可抗力</w:t>
      </w:r>
      <w:bookmarkEnd w:id="591"/>
      <w:r>
        <w:rPr>
          <w:rFonts w:hint="eastAsia" w:ascii="宋体" w:hAnsi="宋体" w:cs="宋体"/>
          <w:bCs/>
          <w:color w:val="auto"/>
          <w:sz w:val="24"/>
          <w:highlight w:val="none"/>
        </w:rPr>
        <w:t xml:space="preserve"> </w:t>
      </w:r>
      <w:bookmarkEnd w:id="589"/>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17.1 不可抗力的确认</w:t>
      </w:r>
    </w:p>
    <w:p>
      <w:pPr>
        <w:spacing w:line="360" w:lineRule="auto"/>
        <w:ind w:firstLine="480" w:firstLineChars="200"/>
        <w:jc w:val="left"/>
        <w:rPr>
          <w:rFonts w:hint="eastAsia" w:ascii="宋体" w:hAnsi="宋体" w:cs="宋体"/>
          <w:bCs/>
          <w:color w:val="auto"/>
          <w:sz w:val="24"/>
          <w:highlight w:val="none"/>
          <w:u w:val="single"/>
        </w:rPr>
      </w:pPr>
      <w:r>
        <w:rPr>
          <w:rFonts w:hint="eastAsia" w:ascii="宋体" w:hAnsi="宋体" w:cs="宋体"/>
          <w:bCs/>
          <w:color w:val="auto"/>
          <w:sz w:val="24"/>
          <w:highlight w:val="none"/>
        </w:rPr>
        <w:t>除通用合同条款约定的不可抗力事件之外，视为不可抗力的其他情形：</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17.4 因不可抗力解除合同</w:t>
      </w:r>
    </w:p>
    <w:p>
      <w:pPr>
        <w:spacing w:line="360" w:lineRule="auto"/>
        <w:ind w:firstLine="456" w:firstLineChars="200"/>
        <w:jc w:val="left"/>
        <w:rPr>
          <w:rFonts w:hint="eastAsia" w:ascii="宋体" w:hAnsi="宋体" w:cs="宋体"/>
          <w:bCs/>
          <w:color w:val="auto"/>
          <w:sz w:val="24"/>
          <w:highlight w:val="none"/>
        </w:rPr>
      </w:pPr>
      <w:r>
        <w:rPr>
          <w:rFonts w:hint="eastAsia" w:ascii="宋体" w:hAnsi="宋体" w:cs="宋体"/>
          <w:bCs/>
          <w:color w:val="auto"/>
          <w:spacing w:val="-6"/>
          <w:sz w:val="24"/>
          <w:highlight w:val="none"/>
        </w:rPr>
        <w:t>合同解除后，发包人应在商定或确定发包人应支付款项后</w:t>
      </w:r>
      <w:r>
        <w:rPr>
          <w:rFonts w:hint="eastAsia" w:ascii="宋体" w:hAnsi="宋体" w:cs="宋体"/>
          <w:bCs/>
          <w:color w:val="auto"/>
          <w:spacing w:val="-6"/>
          <w:sz w:val="24"/>
          <w:highlight w:val="none"/>
          <w:u w:val="single"/>
        </w:rPr>
        <w:t>60</w:t>
      </w:r>
      <w:r>
        <w:rPr>
          <w:rFonts w:hint="eastAsia" w:ascii="宋体" w:hAnsi="宋体" w:cs="宋体"/>
          <w:bCs/>
          <w:color w:val="auto"/>
          <w:spacing w:val="-6"/>
          <w:sz w:val="24"/>
          <w:highlight w:val="none"/>
        </w:rPr>
        <w:t>天内完成款项的支付。</w:t>
      </w:r>
    </w:p>
    <w:p>
      <w:pPr>
        <w:spacing w:before="120" w:after="120" w:line="360" w:lineRule="auto"/>
        <w:jc w:val="left"/>
        <w:rPr>
          <w:rFonts w:hint="eastAsia" w:ascii="宋体" w:hAnsi="宋体" w:cs="宋体"/>
          <w:bCs/>
          <w:color w:val="auto"/>
          <w:sz w:val="24"/>
          <w:highlight w:val="none"/>
        </w:rPr>
      </w:pPr>
      <w:bookmarkStart w:id="592" w:name="_Toc351203650"/>
      <w:r>
        <w:rPr>
          <w:rFonts w:hint="eastAsia" w:ascii="宋体" w:hAnsi="宋体" w:cs="宋体"/>
          <w:bCs/>
          <w:color w:val="auto"/>
          <w:sz w:val="24"/>
          <w:highlight w:val="none"/>
        </w:rPr>
        <w:t>18. 保险</w:t>
      </w:r>
      <w:bookmarkEnd w:id="592"/>
    </w:p>
    <w:bookmarkEnd w:id="590"/>
    <w:p>
      <w:pPr>
        <w:spacing w:after="120"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18.1 工程保险</w:t>
      </w:r>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关于工程保险的特别约定：</w:t>
      </w:r>
      <w:r>
        <w:rPr>
          <w:rFonts w:hint="eastAsia" w:ascii="宋体" w:hAnsi="宋体" w:cs="宋体"/>
          <w:bCs/>
          <w:color w:val="auto"/>
          <w:sz w:val="24"/>
          <w:highlight w:val="none"/>
          <w:u w:val="single"/>
        </w:rPr>
        <w:t xml:space="preserve">   按通用条款执行   </w:t>
      </w:r>
      <w:r>
        <w:rPr>
          <w:rFonts w:hint="eastAsia" w:ascii="宋体" w:hAnsi="宋体" w:cs="宋体"/>
          <w:bCs/>
          <w:color w:val="auto"/>
          <w:sz w:val="24"/>
          <w:highlight w:val="none"/>
        </w:rPr>
        <w:t>。</w:t>
      </w:r>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18.3 其他保险</w:t>
      </w:r>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关于其他保险的约定：</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承包人是否应为其施工设备等办理财产保险：</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18.7 通知义务</w:t>
      </w:r>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关于变更保险合同时的通知义务的约定：</w:t>
      </w:r>
      <w:r>
        <w:rPr>
          <w:rFonts w:hint="eastAsia" w:ascii="宋体" w:hAnsi="宋体" w:cs="宋体"/>
          <w:bCs/>
          <w:color w:val="auto"/>
          <w:sz w:val="24"/>
          <w:highlight w:val="none"/>
          <w:u w:val="single"/>
        </w:rPr>
        <w:t xml:space="preserve">      按通用条款执行       </w:t>
      </w:r>
      <w:r>
        <w:rPr>
          <w:rFonts w:hint="eastAsia" w:ascii="宋体" w:hAnsi="宋体" w:cs="宋体"/>
          <w:bCs/>
          <w:color w:val="auto"/>
          <w:sz w:val="24"/>
          <w:highlight w:val="none"/>
        </w:rPr>
        <w:t>。</w:t>
      </w:r>
    </w:p>
    <w:bookmarkEnd w:id="566"/>
    <w:bookmarkEnd w:id="567"/>
    <w:bookmarkEnd w:id="568"/>
    <w:bookmarkEnd w:id="569"/>
    <w:bookmarkEnd w:id="570"/>
    <w:bookmarkEnd w:id="571"/>
    <w:bookmarkEnd w:id="572"/>
    <w:bookmarkEnd w:id="573"/>
    <w:bookmarkEnd w:id="574"/>
    <w:bookmarkEnd w:id="575"/>
    <w:bookmarkEnd w:id="576"/>
    <w:bookmarkEnd w:id="577"/>
    <w:p>
      <w:pPr>
        <w:widowControl/>
        <w:spacing w:line="460" w:lineRule="exact"/>
        <w:jc w:val="left"/>
        <w:rPr>
          <w:rFonts w:hint="eastAsia" w:ascii="宋体" w:hAnsi="宋体" w:cs="宋体"/>
          <w:bCs/>
          <w:color w:val="auto"/>
          <w:sz w:val="24"/>
          <w:highlight w:val="none"/>
        </w:rPr>
      </w:pPr>
      <w:bookmarkStart w:id="593" w:name="_Toc351203651"/>
      <w:r>
        <w:rPr>
          <w:rFonts w:hint="eastAsia" w:ascii="宋体" w:hAnsi="宋体" w:cs="宋体"/>
          <w:bCs/>
          <w:color w:val="auto"/>
          <w:sz w:val="24"/>
          <w:highlight w:val="none"/>
        </w:rPr>
        <w:t>20. 争议解决</w:t>
      </w:r>
      <w:bookmarkEnd w:id="593"/>
    </w:p>
    <w:bookmarkEnd w:id="578"/>
    <w:bookmarkEnd w:id="579"/>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20.3 争</w:t>
      </w:r>
      <w:bookmarkEnd w:id="580"/>
      <w:r>
        <w:rPr>
          <w:rFonts w:hint="eastAsia" w:ascii="宋体" w:hAnsi="宋体" w:cs="宋体"/>
          <w:bCs/>
          <w:color w:val="auto"/>
          <w:sz w:val="24"/>
          <w:highlight w:val="none"/>
        </w:rPr>
        <w:t>议评审</w:t>
      </w:r>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合同当事人是否同意将工程争议提交争议评审小组决定：</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 xml:space="preserve">。  </w:t>
      </w:r>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20.3.1 争议评审小组的确定</w:t>
      </w:r>
    </w:p>
    <w:p>
      <w:pPr>
        <w:widowControl/>
        <w:spacing w:line="460" w:lineRule="exact"/>
        <w:ind w:firstLine="480" w:firstLineChars="200"/>
        <w:jc w:val="left"/>
        <w:rPr>
          <w:rFonts w:hint="eastAsia" w:ascii="宋体" w:hAnsi="宋体" w:cs="宋体"/>
          <w:bCs/>
          <w:color w:val="auto"/>
          <w:sz w:val="24"/>
          <w:highlight w:val="none"/>
          <w:u w:val="single"/>
        </w:rPr>
      </w:pPr>
      <w:r>
        <w:rPr>
          <w:rFonts w:hint="eastAsia" w:ascii="宋体" w:hAnsi="宋体" w:cs="宋体"/>
          <w:bCs/>
          <w:color w:val="auto"/>
          <w:sz w:val="24"/>
          <w:highlight w:val="none"/>
        </w:rPr>
        <w:t>争议评审小组成员的确定：</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选定争议评审员的期限：</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争议评审小组成员的报酬承担方式：</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其他事项的约定：</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widowControl/>
        <w:autoSpaceDE w:val="0"/>
        <w:autoSpaceDN w:val="0"/>
        <w:adjustRightInd w:val="0"/>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20.3.2 争议评审小组的决定</w:t>
      </w:r>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合同当事人关于本项的约定：</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20.4仲裁或诉讼</w:t>
      </w:r>
      <w:bookmarkEnd w:id="581"/>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因合同及合同有关事项发生的争议，按下列第</w:t>
      </w:r>
      <w:r>
        <w:rPr>
          <w:rFonts w:hint="eastAsia" w:ascii="宋体" w:hAnsi="宋体" w:cs="宋体"/>
          <w:bCs/>
          <w:color w:val="auto"/>
          <w:sz w:val="24"/>
          <w:highlight w:val="none"/>
          <w:u w:val="single"/>
        </w:rPr>
        <w:t xml:space="preserve">  2  </w:t>
      </w:r>
      <w:r>
        <w:rPr>
          <w:rFonts w:hint="eastAsia" w:ascii="宋体" w:hAnsi="宋体" w:cs="宋体"/>
          <w:bCs/>
          <w:color w:val="auto"/>
          <w:sz w:val="24"/>
          <w:highlight w:val="none"/>
        </w:rPr>
        <w:t>种方式解决：</w:t>
      </w:r>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（1）向</w:t>
      </w:r>
      <w:r>
        <w:rPr>
          <w:rFonts w:hint="eastAsia" w:ascii="宋体" w:hAnsi="宋体" w:cs="宋体"/>
          <w:bCs/>
          <w:color w:val="auto"/>
          <w:sz w:val="24"/>
          <w:highlight w:val="none"/>
          <w:u w:val="single"/>
        </w:rPr>
        <w:t xml:space="preserve">        富平县        </w:t>
      </w:r>
      <w:r>
        <w:rPr>
          <w:rFonts w:hint="eastAsia" w:ascii="宋体" w:hAnsi="宋体" w:cs="宋体"/>
          <w:bCs/>
          <w:color w:val="auto"/>
          <w:sz w:val="24"/>
          <w:highlight w:val="none"/>
        </w:rPr>
        <w:t>仲裁委员会申请仲裁；</w:t>
      </w:r>
    </w:p>
    <w:p>
      <w:pPr>
        <w:widowControl/>
        <w:spacing w:line="46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（2）向</w:t>
      </w:r>
      <w:r>
        <w:rPr>
          <w:rFonts w:hint="eastAsia" w:ascii="宋体" w:hAnsi="宋体" w:cs="宋体"/>
          <w:bCs/>
          <w:color w:val="auto"/>
          <w:sz w:val="24"/>
          <w:highlight w:val="none"/>
          <w:u w:val="single"/>
        </w:rPr>
        <w:t xml:space="preserve">        富平县        </w:t>
      </w:r>
      <w:r>
        <w:rPr>
          <w:rFonts w:hint="eastAsia" w:ascii="宋体" w:hAnsi="宋体" w:cs="宋体"/>
          <w:bCs/>
          <w:color w:val="auto"/>
          <w:sz w:val="24"/>
          <w:highlight w:val="none"/>
        </w:rPr>
        <w:t>人民法院起诉。</w:t>
      </w:r>
      <w:bookmarkEnd w:id="582"/>
      <w:bookmarkEnd w:id="583"/>
      <w:bookmarkEnd w:id="584"/>
      <w:bookmarkEnd w:id="585"/>
      <w:bookmarkEnd w:id="586"/>
      <w:bookmarkEnd w:id="587"/>
    </w:p>
    <w:p>
      <w:pPr>
        <w:widowControl/>
        <w:spacing w:line="460" w:lineRule="exact"/>
        <w:jc w:val="left"/>
        <w:rPr>
          <w:rFonts w:hint="eastAsia" w:ascii="宋体" w:hAnsi="宋体" w:cs="宋体"/>
          <w:bCs/>
          <w:color w:val="auto"/>
          <w:sz w:val="24"/>
          <w:highlight w:val="none"/>
        </w:rPr>
      </w:pPr>
      <w:bookmarkStart w:id="594" w:name="_Toc351203652"/>
    </w:p>
    <w:p>
      <w:pPr>
        <w:widowControl/>
        <w:spacing w:line="460" w:lineRule="exact"/>
        <w:jc w:val="left"/>
        <w:rPr>
          <w:rFonts w:hint="eastAsia" w:ascii="宋体" w:hAnsi="宋体" w:cs="宋体"/>
          <w:bCs/>
          <w:color w:val="auto"/>
          <w:sz w:val="24"/>
          <w:highlight w:val="none"/>
        </w:rPr>
      </w:pPr>
    </w:p>
    <w:p>
      <w:pPr>
        <w:pStyle w:val="2"/>
        <w:rPr>
          <w:rFonts w:hint="eastAsia"/>
          <w:color w:val="auto"/>
          <w:highlight w:val="none"/>
        </w:rPr>
      </w:pPr>
    </w:p>
    <w:p>
      <w:pPr>
        <w:pStyle w:val="2"/>
        <w:rPr>
          <w:rFonts w:hint="eastAsia"/>
          <w:color w:val="auto"/>
          <w:highlight w:val="none"/>
        </w:rPr>
      </w:pPr>
    </w:p>
    <w:p>
      <w:pPr>
        <w:widowControl/>
        <w:spacing w:line="460" w:lineRule="exact"/>
        <w:jc w:val="left"/>
        <w:rPr>
          <w:rFonts w:hint="eastAsia" w:ascii="宋体" w:hAnsi="宋体" w:cs="宋体"/>
          <w:bCs/>
          <w:color w:val="auto"/>
          <w:sz w:val="24"/>
          <w:highlight w:val="none"/>
        </w:rPr>
      </w:pPr>
      <w:r>
        <w:rPr>
          <w:rFonts w:hint="eastAsia" w:ascii="宋体" w:hAnsi="宋体" w:cs="宋体"/>
          <w:bCs/>
          <w:color w:val="auto"/>
          <w:sz w:val="24"/>
          <w:highlight w:val="none"/>
        </w:rPr>
        <w:t>附件</w:t>
      </w:r>
      <w:bookmarkEnd w:id="594"/>
    </w:p>
    <w:p>
      <w:pPr>
        <w:widowControl/>
        <w:spacing w:line="460" w:lineRule="exact"/>
        <w:jc w:val="left"/>
        <w:rPr>
          <w:rFonts w:hint="eastAsia" w:ascii="宋体" w:hAnsi="宋体" w:cs="宋体"/>
          <w:bCs/>
          <w:color w:val="auto"/>
          <w:sz w:val="24"/>
          <w:highlight w:val="none"/>
        </w:rPr>
      </w:pPr>
      <w:r>
        <w:rPr>
          <w:rFonts w:hint="eastAsia" w:ascii="宋体" w:hAnsi="宋体" w:cs="宋体"/>
          <w:bCs/>
          <w:color w:val="auto"/>
          <w:sz w:val="24"/>
          <w:highlight w:val="none"/>
        </w:rPr>
        <w:t>附件1：发包人供应材料设备一览表</w:t>
      </w:r>
    </w:p>
    <w:p>
      <w:pPr>
        <w:widowControl/>
        <w:spacing w:line="460" w:lineRule="exact"/>
        <w:jc w:val="left"/>
        <w:rPr>
          <w:rFonts w:hint="eastAsia" w:ascii="宋体" w:hAnsi="宋体" w:cs="宋体"/>
          <w:bCs/>
          <w:color w:val="auto"/>
          <w:sz w:val="24"/>
          <w:highlight w:val="none"/>
        </w:rPr>
      </w:pPr>
      <w:r>
        <w:rPr>
          <w:rFonts w:hint="eastAsia" w:ascii="宋体" w:hAnsi="宋体" w:cs="宋体"/>
          <w:bCs/>
          <w:color w:val="auto"/>
          <w:sz w:val="24"/>
          <w:highlight w:val="none"/>
        </w:rPr>
        <w:t>附件2：工程质量保修书</w:t>
      </w:r>
    </w:p>
    <w:p>
      <w:pPr>
        <w:widowControl/>
        <w:spacing w:line="460" w:lineRule="exact"/>
        <w:jc w:val="left"/>
        <w:rPr>
          <w:rFonts w:hint="eastAsia" w:ascii="宋体" w:hAnsi="宋体" w:cs="宋体"/>
          <w:bCs/>
          <w:color w:val="auto"/>
          <w:sz w:val="24"/>
          <w:highlight w:val="none"/>
        </w:rPr>
      </w:pPr>
      <w:r>
        <w:rPr>
          <w:rFonts w:hint="eastAsia" w:ascii="宋体" w:hAnsi="宋体" w:cs="宋体"/>
          <w:bCs/>
          <w:color w:val="auto"/>
          <w:sz w:val="24"/>
          <w:highlight w:val="none"/>
        </w:rPr>
        <w:t>附件3：主要建设工程文件目录</w:t>
      </w:r>
    </w:p>
    <w:p>
      <w:pPr>
        <w:widowControl/>
        <w:spacing w:line="460" w:lineRule="exact"/>
        <w:jc w:val="left"/>
        <w:rPr>
          <w:rFonts w:hint="eastAsia" w:ascii="宋体" w:hAnsi="宋体" w:cs="宋体"/>
          <w:bCs/>
          <w:color w:val="auto"/>
          <w:sz w:val="24"/>
          <w:highlight w:val="none"/>
        </w:rPr>
      </w:pPr>
      <w:r>
        <w:rPr>
          <w:rFonts w:hint="eastAsia" w:ascii="宋体" w:hAnsi="宋体" w:cs="宋体"/>
          <w:bCs/>
          <w:color w:val="auto"/>
          <w:sz w:val="24"/>
          <w:highlight w:val="none"/>
        </w:rPr>
        <w:t>附件4：承包人用于本工程施工的机械设备表</w:t>
      </w:r>
    </w:p>
    <w:p>
      <w:pPr>
        <w:widowControl/>
        <w:spacing w:line="460" w:lineRule="exact"/>
        <w:jc w:val="left"/>
        <w:rPr>
          <w:rFonts w:hint="eastAsia" w:ascii="宋体" w:hAnsi="宋体" w:cs="宋体"/>
          <w:bCs/>
          <w:color w:val="auto"/>
          <w:sz w:val="24"/>
          <w:highlight w:val="none"/>
        </w:rPr>
      </w:pPr>
      <w:r>
        <w:rPr>
          <w:rFonts w:hint="eastAsia" w:ascii="宋体" w:hAnsi="宋体" w:cs="宋体"/>
          <w:bCs/>
          <w:color w:val="auto"/>
          <w:sz w:val="24"/>
          <w:highlight w:val="none"/>
        </w:rPr>
        <w:t>附件5：承包人主要施工管理人员表</w:t>
      </w:r>
    </w:p>
    <w:p>
      <w:pPr>
        <w:widowControl/>
        <w:spacing w:line="460" w:lineRule="exact"/>
        <w:jc w:val="left"/>
        <w:rPr>
          <w:rFonts w:hint="eastAsia" w:ascii="宋体" w:hAnsi="宋体" w:cs="宋体"/>
          <w:bCs/>
          <w:color w:val="auto"/>
          <w:sz w:val="24"/>
          <w:highlight w:val="none"/>
        </w:rPr>
      </w:pPr>
      <w:r>
        <w:rPr>
          <w:rFonts w:hint="eastAsia" w:ascii="宋体" w:hAnsi="宋体" w:cs="宋体"/>
          <w:bCs/>
          <w:color w:val="auto"/>
          <w:sz w:val="24"/>
          <w:highlight w:val="none"/>
        </w:rPr>
        <w:t>附件6：履约担保格式</w:t>
      </w:r>
    </w:p>
    <w:p>
      <w:pPr>
        <w:widowControl/>
        <w:spacing w:line="460" w:lineRule="exact"/>
        <w:jc w:val="left"/>
        <w:rPr>
          <w:rFonts w:hint="eastAsia" w:ascii="宋体" w:hAnsi="宋体" w:cs="宋体"/>
          <w:bCs/>
          <w:color w:val="auto"/>
          <w:sz w:val="24"/>
          <w:highlight w:val="none"/>
        </w:rPr>
      </w:pPr>
      <w:r>
        <w:rPr>
          <w:rFonts w:hint="eastAsia" w:ascii="宋体" w:hAnsi="宋体" w:cs="宋体"/>
          <w:bCs/>
          <w:color w:val="auto"/>
          <w:sz w:val="24"/>
          <w:highlight w:val="none"/>
        </w:rPr>
        <w:t>附件7：预付款担保格式</w:t>
      </w:r>
    </w:p>
    <w:p>
      <w:pPr>
        <w:widowControl/>
        <w:spacing w:line="460" w:lineRule="exact"/>
        <w:jc w:val="left"/>
        <w:rPr>
          <w:rFonts w:hint="eastAsia" w:ascii="宋体" w:hAnsi="宋体" w:cs="宋体"/>
          <w:bCs/>
          <w:color w:val="auto"/>
          <w:sz w:val="24"/>
          <w:highlight w:val="none"/>
        </w:rPr>
      </w:pPr>
      <w:r>
        <w:rPr>
          <w:rFonts w:hint="eastAsia" w:ascii="宋体" w:hAnsi="宋体" w:cs="宋体"/>
          <w:bCs/>
          <w:color w:val="auto"/>
          <w:sz w:val="24"/>
          <w:highlight w:val="none"/>
        </w:rPr>
        <w:t>附件8：支付担保格式</w:t>
      </w:r>
    </w:p>
    <w:p>
      <w:pPr>
        <w:widowControl/>
        <w:spacing w:line="460" w:lineRule="exact"/>
        <w:jc w:val="left"/>
        <w:rPr>
          <w:rFonts w:hint="eastAsia" w:ascii="宋体" w:hAnsi="宋体" w:cs="宋体"/>
          <w:bCs/>
          <w:color w:val="auto"/>
          <w:sz w:val="24"/>
          <w:highlight w:val="none"/>
        </w:rPr>
      </w:pPr>
      <w:r>
        <w:rPr>
          <w:rFonts w:hint="eastAsia" w:ascii="宋体" w:hAnsi="宋体" w:cs="宋体"/>
          <w:bCs/>
          <w:color w:val="auto"/>
          <w:sz w:val="24"/>
          <w:highlight w:val="none"/>
        </w:rPr>
        <w:t>附件9：暂估价一览表</w:t>
      </w:r>
    </w:p>
    <w:p>
      <w:pPr>
        <w:widowControl/>
        <w:spacing w:line="460" w:lineRule="exact"/>
        <w:jc w:val="left"/>
        <w:rPr>
          <w:rFonts w:hint="eastAsia" w:ascii="宋体" w:hAnsi="宋体" w:cs="宋体"/>
          <w:bCs/>
          <w:color w:val="auto"/>
          <w:sz w:val="24"/>
          <w:highlight w:val="none"/>
        </w:rPr>
      </w:pPr>
    </w:p>
    <w:p>
      <w:pPr>
        <w:widowControl/>
        <w:spacing w:line="460" w:lineRule="exact"/>
        <w:jc w:val="left"/>
        <w:rPr>
          <w:rFonts w:hint="eastAsia" w:ascii="宋体" w:hAnsi="宋体" w:cs="宋体"/>
          <w:bCs/>
          <w:color w:val="auto"/>
          <w:sz w:val="24"/>
          <w:highlight w:val="none"/>
        </w:rPr>
        <w:sectPr>
          <w:footerReference r:id="rId7" w:type="first"/>
          <w:footerReference r:id="rId6" w:type="default"/>
          <w:pgSz w:w="11906" w:h="16838"/>
          <w:pgMar w:top="1418" w:right="1555" w:bottom="1418" w:left="1531" w:header="851" w:footer="992" w:gutter="0"/>
          <w:pgNumType w:fmt="numberInDash" w:start="1"/>
          <w:cols w:space="720" w:num="1"/>
          <w:titlePg/>
          <w:docGrid w:type="lines" w:linePitch="312" w:charSpace="0"/>
        </w:sectPr>
      </w:pPr>
    </w:p>
    <w:p>
      <w:pPr>
        <w:spacing w:line="440" w:lineRule="exact"/>
        <w:rPr>
          <w:rFonts w:hint="eastAsia" w:ascii="宋体" w:hAnsi="宋体" w:cs="宋体"/>
          <w:bCs/>
          <w:color w:val="auto"/>
          <w:sz w:val="24"/>
          <w:highlight w:val="none"/>
        </w:rPr>
      </w:pPr>
    </w:p>
    <w:p>
      <w:pPr>
        <w:spacing w:line="440" w:lineRule="exact"/>
        <w:rPr>
          <w:rFonts w:hint="eastAsia" w:ascii="宋体" w:hAnsi="宋体" w:cs="宋体"/>
          <w:bCs/>
          <w:color w:val="auto"/>
          <w:sz w:val="24"/>
          <w:highlight w:val="none"/>
        </w:rPr>
      </w:pPr>
      <w:r>
        <w:rPr>
          <w:rFonts w:hint="eastAsia" w:ascii="宋体" w:hAnsi="宋体" w:cs="宋体"/>
          <w:bCs/>
          <w:color w:val="auto"/>
          <w:sz w:val="24"/>
          <w:highlight w:val="none"/>
        </w:rPr>
        <w:t>附</w:t>
      </w:r>
      <w:bookmarkStart w:id="595" w:name="_Toc296346726"/>
      <w:bookmarkStart w:id="596" w:name="_Toc296944564"/>
      <w:bookmarkStart w:id="597" w:name="_Toc296891265"/>
      <w:bookmarkStart w:id="598" w:name="_Toc267261692"/>
      <w:bookmarkStart w:id="599" w:name="_Toc296503225"/>
      <w:bookmarkStart w:id="600" w:name="_Toc296891053"/>
      <w:bookmarkStart w:id="601" w:name="_Toc296347224"/>
      <w:r>
        <w:rPr>
          <w:rFonts w:hint="eastAsia" w:ascii="宋体" w:hAnsi="宋体" w:cs="宋体"/>
          <w:bCs/>
          <w:color w:val="auto"/>
          <w:sz w:val="24"/>
          <w:highlight w:val="none"/>
        </w:rPr>
        <w:t>件1：</w:t>
      </w:r>
    </w:p>
    <w:bookmarkEnd w:id="595"/>
    <w:bookmarkEnd w:id="596"/>
    <w:bookmarkEnd w:id="597"/>
    <w:bookmarkEnd w:id="598"/>
    <w:bookmarkEnd w:id="599"/>
    <w:bookmarkEnd w:id="600"/>
    <w:bookmarkEnd w:id="601"/>
    <w:p>
      <w:pPr>
        <w:spacing w:before="156" w:beforeLines="50" w:after="156" w:afterLines="50" w:line="440" w:lineRule="exact"/>
        <w:jc w:val="center"/>
        <w:rPr>
          <w:rFonts w:hint="eastAsia" w:ascii="宋体" w:hAnsi="宋体" w:cs="宋体"/>
          <w:bCs/>
          <w:color w:val="auto"/>
          <w:sz w:val="24"/>
          <w:highlight w:val="none"/>
        </w:rPr>
      </w:pPr>
      <w:r>
        <w:rPr>
          <w:rFonts w:hint="eastAsia" w:ascii="宋体" w:hAnsi="宋体" w:cs="宋体"/>
          <w:bCs/>
          <w:color w:val="auto"/>
          <w:sz w:val="24"/>
          <w:highlight w:val="none"/>
        </w:rPr>
        <w:t>发包人供应材料设备一览表</w:t>
      </w: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51"/>
        <w:gridCol w:w="1276"/>
        <w:gridCol w:w="1149"/>
        <w:gridCol w:w="758"/>
        <w:gridCol w:w="709"/>
        <w:gridCol w:w="816"/>
        <w:gridCol w:w="751"/>
        <w:gridCol w:w="729"/>
        <w:gridCol w:w="1215"/>
        <w:gridCol w:w="85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51" w:type="dxa"/>
            <w:tcBorders>
              <w:top w:val="single" w:color="auto" w:sz="12" w:space="0"/>
              <w:bottom w:val="double" w:color="auto" w:sz="6" w:space="0"/>
            </w:tcBorders>
            <w:noWrap w:val="0"/>
            <w:vAlign w:val="center"/>
          </w:tcPr>
          <w:p>
            <w:pPr>
              <w:pStyle w:val="2"/>
              <w:keepNext/>
              <w:spacing w:line="440" w:lineRule="exact"/>
              <w:ind w:left="63" w:right="63"/>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序号</w:t>
            </w:r>
          </w:p>
        </w:tc>
        <w:tc>
          <w:tcPr>
            <w:tcW w:w="1276" w:type="dxa"/>
            <w:tcBorders>
              <w:top w:val="single" w:color="auto" w:sz="12" w:space="0"/>
              <w:bottom w:val="double" w:color="auto" w:sz="6" w:space="0"/>
            </w:tcBorders>
            <w:noWrap w:val="0"/>
            <w:vAlign w:val="center"/>
          </w:tcPr>
          <w:p>
            <w:pPr>
              <w:pStyle w:val="2"/>
              <w:keepNext/>
              <w:spacing w:line="440" w:lineRule="exact"/>
              <w:ind w:left="63" w:right="63"/>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材料、</w:t>
            </w:r>
          </w:p>
          <w:p>
            <w:pPr>
              <w:pStyle w:val="2"/>
              <w:keepNext/>
              <w:spacing w:line="440" w:lineRule="exact"/>
              <w:ind w:right="63"/>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设备品种</w:t>
            </w:r>
          </w:p>
        </w:tc>
        <w:tc>
          <w:tcPr>
            <w:tcW w:w="1149" w:type="dxa"/>
            <w:tcBorders>
              <w:top w:val="single" w:color="auto" w:sz="12" w:space="0"/>
              <w:bottom w:val="double" w:color="auto" w:sz="6" w:space="0"/>
            </w:tcBorders>
            <w:noWrap w:val="0"/>
            <w:vAlign w:val="center"/>
          </w:tcPr>
          <w:p>
            <w:pPr>
              <w:pStyle w:val="2"/>
              <w:keepNext/>
              <w:spacing w:line="440" w:lineRule="exact"/>
              <w:ind w:left="63" w:right="63"/>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规格型号</w:t>
            </w:r>
          </w:p>
        </w:tc>
        <w:tc>
          <w:tcPr>
            <w:tcW w:w="758" w:type="dxa"/>
            <w:tcBorders>
              <w:top w:val="single" w:color="auto" w:sz="12" w:space="0"/>
              <w:bottom w:val="double" w:color="auto" w:sz="6" w:space="0"/>
            </w:tcBorders>
            <w:noWrap w:val="0"/>
            <w:vAlign w:val="center"/>
          </w:tcPr>
          <w:p>
            <w:pPr>
              <w:pStyle w:val="2"/>
              <w:keepNext/>
              <w:spacing w:line="440" w:lineRule="exact"/>
              <w:ind w:left="63" w:right="63"/>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单位</w:t>
            </w:r>
          </w:p>
        </w:tc>
        <w:tc>
          <w:tcPr>
            <w:tcW w:w="709" w:type="dxa"/>
            <w:tcBorders>
              <w:top w:val="single" w:color="auto" w:sz="12" w:space="0"/>
              <w:bottom w:val="double" w:color="auto" w:sz="6" w:space="0"/>
            </w:tcBorders>
            <w:noWrap w:val="0"/>
            <w:vAlign w:val="center"/>
          </w:tcPr>
          <w:p>
            <w:pPr>
              <w:pStyle w:val="2"/>
              <w:keepNext/>
              <w:spacing w:line="440" w:lineRule="exact"/>
              <w:ind w:left="63" w:right="63"/>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数量</w:t>
            </w:r>
          </w:p>
        </w:tc>
        <w:tc>
          <w:tcPr>
            <w:tcW w:w="816" w:type="dxa"/>
            <w:tcBorders>
              <w:top w:val="single" w:color="auto" w:sz="12" w:space="0"/>
              <w:bottom w:val="double" w:color="auto" w:sz="6" w:space="0"/>
            </w:tcBorders>
            <w:noWrap w:val="0"/>
            <w:vAlign w:val="center"/>
          </w:tcPr>
          <w:p>
            <w:pPr>
              <w:pStyle w:val="2"/>
              <w:keepNext/>
              <w:spacing w:line="440" w:lineRule="exact"/>
              <w:ind w:left="63" w:right="-170" w:firstLine="105" w:firstLineChars="50"/>
              <w:jc w:val="left"/>
              <w:rPr>
                <w:rFonts w:hint="eastAsia" w:ascii="宋体" w:hAnsi="宋体" w:cs="宋体"/>
                <w:bCs/>
                <w:color w:val="auto"/>
                <w:sz w:val="21"/>
                <w:szCs w:val="21"/>
                <w:highlight w:val="none"/>
              </w:rPr>
            </w:pPr>
            <w:r>
              <w:rPr>
                <w:rFonts w:hint="eastAsia" w:ascii="宋体" w:hAnsi="宋体" w:cs="宋体"/>
                <w:bCs/>
                <w:color w:val="auto"/>
                <w:sz w:val="21"/>
                <w:szCs w:val="21"/>
                <w:highlight w:val="none"/>
              </w:rPr>
              <w:t>单价（元）</w:t>
            </w:r>
          </w:p>
        </w:tc>
        <w:tc>
          <w:tcPr>
            <w:tcW w:w="751" w:type="dxa"/>
            <w:tcBorders>
              <w:top w:val="single" w:color="auto" w:sz="12" w:space="0"/>
              <w:bottom w:val="double" w:color="auto" w:sz="6" w:space="0"/>
            </w:tcBorders>
            <w:noWrap w:val="0"/>
            <w:vAlign w:val="center"/>
          </w:tcPr>
          <w:p>
            <w:pPr>
              <w:pStyle w:val="2"/>
              <w:keepNext/>
              <w:spacing w:line="440" w:lineRule="exact"/>
              <w:ind w:left="63" w:right="63"/>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质量</w:t>
            </w:r>
          </w:p>
          <w:p>
            <w:pPr>
              <w:pStyle w:val="2"/>
              <w:keepNext/>
              <w:spacing w:line="440" w:lineRule="exact"/>
              <w:ind w:left="63" w:right="63"/>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等级</w:t>
            </w:r>
          </w:p>
        </w:tc>
        <w:tc>
          <w:tcPr>
            <w:tcW w:w="729" w:type="dxa"/>
            <w:tcBorders>
              <w:top w:val="single" w:color="auto" w:sz="12" w:space="0"/>
              <w:bottom w:val="double" w:color="auto" w:sz="6" w:space="0"/>
            </w:tcBorders>
            <w:noWrap w:val="0"/>
            <w:vAlign w:val="center"/>
          </w:tcPr>
          <w:p>
            <w:pPr>
              <w:pStyle w:val="2"/>
              <w:keepNext/>
              <w:spacing w:line="440" w:lineRule="exact"/>
              <w:ind w:left="63" w:right="63"/>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供应时间</w:t>
            </w:r>
          </w:p>
        </w:tc>
        <w:tc>
          <w:tcPr>
            <w:tcW w:w="1215" w:type="dxa"/>
            <w:tcBorders>
              <w:top w:val="single" w:color="auto" w:sz="12" w:space="0"/>
              <w:bottom w:val="double" w:color="auto" w:sz="6" w:space="0"/>
            </w:tcBorders>
            <w:noWrap w:val="0"/>
            <w:vAlign w:val="center"/>
          </w:tcPr>
          <w:p>
            <w:pPr>
              <w:pStyle w:val="2"/>
              <w:keepNext/>
              <w:spacing w:line="440" w:lineRule="exact"/>
              <w:ind w:left="63" w:right="63"/>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送达地点</w:t>
            </w:r>
          </w:p>
        </w:tc>
        <w:tc>
          <w:tcPr>
            <w:tcW w:w="851" w:type="dxa"/>
            <w:tcBorders>
              <w:top w:val="single" w:color="auto" w:sz="12" w:space="0"/>
              <w:bottom w:val="double" w:color="auto" w:sz="6" w:space="0"/>
            </w:tcBorders>
            <w:noWrap w:val="0"/>
            <w:vAlign w:val="center"/>
          </w:tcPr>
          <w:p>
            <w:pPr>
              <w:pStyle w:val="2"/>
              <w:keepNext/>
              <w:spacing w:line="440" w:lineRule="exact"/>
              <w:ind w:left="63" w:right="63"/>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76"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149"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8"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09"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16"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1"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29"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15"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51"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tcBorders>
              <w:top w:val="nil"/>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76" w:type="dxa"/>
            <w:tcBorders>
              <w:top w:val="nil"/>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149" w:type="dxa"/>
            <w:tcBorders>
              <w:top w:val="nil"/>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8" w:type="dxa"/>
            <w:tcBorders>
              <w:top w:val="nil"/>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09" w:type="dxa"/>
            <w:tcBorders>
              <w:top w:val="nil"/>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16" w:type="dxa"/>
            <w:tcBorders>
              <w:top w:val="nil"/>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1" w:type="dxa"/>
            <w:tcBorders>
              <w:top w:val="nil"/>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29" w:type="dxa"/>
            <w:tcBorders>
              <w:top w:val="nil"/>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15" w:type="dxa"/>
            <w:tcBorders>
              <w:top w:val="nil"/>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51" w:type="dxa"/>
            <w:tcBorders>
              <w:top w:val="nil"/>
            </w:tcBorders>
            <w:noWrap w:val="0"/>
            <w:vAlign w:val="center"/>
          </w:tcPr>
          <w:p>
            <w:pPr>
              <w:pStyle w:val="2"/>
              <w:keepNext/>
              <w:spacing w:line="440" w:lineRule="exact"/>
              <w:ind w:left="63" w:right="63"/>
              <w:rPr>
                <w:rFonts w:hint="eastAsia" w:ascii="宋体" w:hAnsi="宋体" w:cs="宋体"/>
                <w:bCs/>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76"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14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8"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0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16"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2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15"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76"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14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8"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0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16"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2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15"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76"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14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8"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0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16"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2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15"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76"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14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8"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0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16"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2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15"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76"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14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8"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0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16"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2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15"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76"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14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8"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0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16"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2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15"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rPr>
                <w:rFonts w:hint="eastAsia" w:ascii="宋体" w:hAnsi="宋体" w:cs="宋体"/>
                <w:bCs/>
                <w:color w:val="auto"/>
                <w:szCs w:val="21"/>
                <w:highlight w:val="none"/>
              </w:rPr>
            </w:pPr>
          </w:p>
        </w:tc>
        <w:tc>
          <w:tcPr>
            <w:tcW w:w="1276" w:type="dxa"/>
            <w:noWrap w:val="0"/>
            <w:vAlign w:val="center"/>
          </w:tcPr>
          <w:p>
            <w:pPr>
              <w:jc w:val="center"/>
              <w:rPr>
                <w:rFonts w:hint="eastAsia" w:ascii="宋体" w:hAnsi="宋体" w:cs="宋体"/>
                <w:bCs/>
                <w:color w:val="auto"/>
                <w:szCs w:val="21"/>
                <w:highlight w:val="none"/>
              </w:rPr>
            </w:pPr>
          </w:p>
        </w:tc>
        <w:tc>
          <w:tcPr>
            <w:tcW w:w="1149" w:type="dxa"/>
            <w:noWrap w:val="0"/>
            <w:vAlign w:val="center"/>
          </w:tcPr>
          <w:p>
            <w:pPr>
              <w:jc w:val="center"/>
              <w:rPr>
                <w:rFonts w:hint="eastAsia" w:ascii="宋体" w:hAnsi="宋体" w:cs="宋体"/>
                <w:bCs/>
                <w:color w:val="auto"/>
                <w:szCs w:val="21"/>
                <w:highlight w:val="none"/>
              </w:rPr>
            </w:pPr>
          </w:p>
        </w:tc>
        <w:tc>
          <w:tcPr>
            <w:tcW w:w="758" w:type="dxa"/>
            <w:noWrap w:val="0"/>
            <w:vAlign w:val="center"/>
          </w:tcPr>
          <w:p>
            <w:pPr>
              <w:jc w:val="center"/>
              <w:rPr>
                <w:rFonts w:hint="eastAsia" w:ascii="宋体" w:hAnsi="宋体" w:cs="宋体"/>
                <w:bCs/>
                <w:color w:val="auto"/>
                <w:szCs w:val="21"/>
                <w:highlight w:val="none"/>
              </w:rPr>
            </w:pPr>
          </w:p>
        </w:tc>
        <w:tc>
          <w:tcPr>
            <w:tcW w:w="709" w:type="dxa"/>
            <w:noWrap w:val="0"/>
            <w:vAlign w:val="center"/>
          </w:tcPr>
          <w:p>
            <w:pPr>
              <w:jc w:val="center"/>
              <w:rPr>
                <w:rFonts w:hint="eastAsia" w:ascii="宋体" w:hAnsi="宋体" w:cs="宋体"/>
                <w:bCs/>
                <w:color w:val="auto"/>
                <w:szCs w:val="21"/>
                <w:highlight w:val="none"/>
              </w:rPr>
            </w:pPr>
          </w:p>
        </w:tc>
        <w:tc>
          <w:tcPr>
            <w:tcW w:w="816" w:type="dxa"/>
            <w:noWrap w:val="0"/>
            <w:vAlign w:val="center"/>
          </w:tcPr>
          <w:p>
            <w:pPr>
              <w:jc w:val="center"/>
              <w:rPr>
                <w:rFonts w:hint="eastAsia" w:ascii="宋体" w:hAnsi="宋体" w:cs="宋体"/>
                <w:bCs/>
                <w:color w:val="auto"/>
                <w:szCs w:val="21"/>
                <w:highlight w:val="none"/>
              </w:rPr>
            </w:pPr>
          </w:p>
        </w:tc>
        <w:tc>
          <w:tcPr>
            <w:tcW w:w="751" w:type="dxa"/>
            <w:noWrap w:val="0"/>
            <w:vAlign w:val="center"/>
          </w:tcPr>
          <w:p>
            <w:pPr>
              <w:jc w:val="center"/>
              <w:rPr>
                <w:rFonts w:hint="eastAsia" w:ascii="宋体" w:hAnsi="宋体" w:cs="宋体"/>
                <w:bCs/>
                <w:color w:val="auto"/>
                <w:szCs w:val="21"/>
                <w:highlight w:val="none"/>
              </w:rPr>
            </w:pPr>
          </w:p>
        </w:tc>
        <w:tc>
          <w:tcPr>
            <w:tcW w:w="729" w:type="dxa"/>
            <w:noWrap w:val="0"/>
            <w:vAlign w:val="center"/>
          </w:tcPr>
          <w:p>
            <w:pPr>
              <w:jc w:val="center"/>
              <w:rPr>
                <w:rFonts w:hint="eastAsia" w:ascii="宋体" w:hAnsi="宋体" w:cs="宋体"/>
                <w:bCs/>
                <w:color w:val="auto"/>
                <w:szCs w:val="21"/>
                <w:highlight w:val="none"/>
              </w:rPr>
            </w:pPr>
          </w:p>
        </w:tc>
        <w:tc>
          <w:tcPr>
            <w:tcW w:w="1215" w:type="dxa"/>
            <w:noWrap w:val="0"/>
            <w:vAlign w:val="center"/>
          </w:tcPr>
          <w:p>
            <w:pPr>
              <w:jc w:val="center"/>
              <w:rPr>
                <w:rFonts w:hint="eastAsia" w:ascii="宋体" w:hAnsi="宋体" w:cs="宋体"/>
                <w:bCs/>
                <w:color w:val="auto"/>
                <w:szCs w:val="21"/>
                <w:highlight w:val="none"/>
              </w:rPr>
            </w:pPr>
          </w:p>
        </w:tc>
        <w:tc>
          <w:tcPr>
            <w:tcW w:w="851" w:type="dxa"/>
            <w:noWrap w:val="0"/>
            <w:vAlign w:val="center"/>
          </w:tcPr>
          <w:p>
            <w:pPr>
              <w:jc w:val="center"/>
              <w:rPr>
                <w:rFonts w:hint="eastAsia" w:ascii="宋体" w:hAnsi="宋体" w:cs="宋体"/>
                <w:bCs/>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76"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14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8"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0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16"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729"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1215"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c>
          <w:tcPr>
            <w:tcW w:w="851" w:type="dxa"/>
            <w:noWrap w:val="0"/>
            <w:vAlign w:val="center"/>
          </w:tcPr>
          <w:p>
            <w:pPr>
              <w:pStyle w:val="2"/>
              <w:keepNext/>
              <w:spacing w:line="440" w:lineRule="exact"/>
              <w:ind w:left="63" w:right="63"/>
              <w:rPr>
                <w:rFonts w:hint="eastAsia" w:ascii="宋体" w:hAnsi="宋体" w:cs="宋体"/>
                <w:bCs/>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rPr>
                <w:rFonts w:hint="eastAsia" w:ascii="宋体" w:hAnsi="宋体" w:cs="宋体"/>
                <w:bCs/>
                <w:color w:val="auto"/>
                <w:szCs w:val="21"/>
                <w:highlight w:val="none"/>
              </w:rPr>
            </w:pPr>
          </w:p>
        </w:tc>
        <w:tc>
          <w:tcPr>
            <w:tcW w:w="1276" w:type="dxa"/>
            <w:noWrap w:val="0"/>
            <w:vAlign w:val="center"/>
          </w:tcPr>
          <w:p>
            <w:pPr>
              <w:jc w:val="center"/>
              <w:rPr>
                <w:rFonts w:hint="eastAsia" w:ascii="宋体" w:hAnsi="宋体" w:cs="宋体"/>
                <w:bCs/>
                <w:color w:val="auto"/>
                <w:szCs w:val="21"/>
                <w:highlight w:val="none"/>
              </w:rPr>
            </w:pPr>
          </w:p>
        </w:tc>
        <w:tc>
          <w:tcPr>
            <w:tcW w:w="1149" w:type="dxa"/>
            <w:noWrap w:val="0"/>
            <w:vAlign w:val="center"/>
          </w:tcPr>
          <w:p>
            <w:pPr>
              <w:jc w:val="center"/>
              <w:rPr>
                <w:rFonts w:hint="eastAsia" w:ascii="宋体" w:hAnsi="宋体" w:cs="宋体"/>
                <w:bCs/>
                <w:color w:val="auto"/>
                <w:szCs w:val="21"/>
                <w:highlight w:val="none"/>
              </w:rPr>
            </w:pPr>
          </w:p>
        </w:tc>
        <w:tc>
          <w:tcPr>
            <w:tcW w:w="758" w:type="dxa"/>
            <w:noWrap w:val="0"/>
            <w:vAlign w:val="center"/>
          </w:tcPr>
          <w:p>
            <w:pPr>
              <w:jc w:val="center"/>
              <w:rPr>
                <w:rFonts w:hint="eastAsia" w:ascii="宋体" w:hAnsi="宋体" w:cs="宋体"/>
                <w:bCs/>
                <w:color w:val="auto"/>
                <w:szCs w:val="21"/>
                <w:highlight w:val="none"/>
              </w:rPr>
            </w:pPr>
          </w:p>
        </w:tc>
        <w:tc>
          <w:tcPr>
            <w:tcW w:w="709" w:type="dxa"/>
            <w:noWrap w:val="0"/>
            <w:vAlign w:val="center"/>
          </w:tcPr>
          <w:p>
            <w:pPr>
              <w:jc w:val="center"/>
              <w:rPr>
                <w:rFonts w:hint="eastAsia" w:ascii="宋体" w:hAnsi="宋体" w:cs="宋体"/>
                <w:bCs/>
                <w:color w:val="auto"/>
                <w:szCs w:val="21"/>
                <w:highlight w:val="none"/>
              </w:rPr>
            </w:pPr>
          </w:p>
        </w:tc>
        <w:tc>
          <w:tcPr>
            <w:tcW w:w="816" w:type="dxa"/>
            <w:noWrap w:val="0"/>
            <w:vAlign w:val="center"/>
          </w:tcPr>
          <w:p>
            <w:pPr>
              <w:jc w:val="center"/>
              <w:rPr>
                <w:rFonts w:hint="eastAsia" w:ascii="宋体" w:hAnsi="宋体" w:cs="宋体"/>
                <w:bCs/>
                <w:color w:val="auto"/>
                <w:szCs w:val="21"/>
                <w:highlight w:val="none"/>
              </w:rPr>
            </w:pPr>
          </w:p>
        </w:tc>
        <w:tc>
          <w:tcPr>
            <w:tcW w:w="751" w:type="dxa"/>
            <w:noWrap w:val="0"/>
            <w:vAlign w:val="center"/>
          </w:tcPr>
          <w:p>
            <w:pPr>
              <w:jc w:val="center"/>
              <w:rPr>
                <w:rFonts w:hint="eastAsia" w:ascii="宋体" w:hAnsi="宋体" w:cs="宋体"/>
                <w:bCs/>
                <w:color w:val="auto"/>
                <w:szCs w:val="21"/>
                <w:highlight w:val="none"/>
              </w:rPr>
            </w:pPr>
          </w:p>
        </w:tc>
        <w:tc>
          <w:tcPr>
            <w:tcW w:w="729" w:type="dxa"/>
            <w:noWrap w:val="0"/>
            <w:vAlign w:val="center"/>
          </w:tcPr>
          <w:p>
            <w:pPr>
              <w:jc w:val="center"/>
              <w:rPr>
                <w:rFonts w:hint="eastAsia" w:ascii="宋体" w:hAnsi="宋体" w:cs="宋体"/>
                <w:bCs/>
                <w:color w:val="auto"/>
                <w:szCs w:val="21"/>
                <w:highlight w:val="none"/>
              </w:rPr>
            </w:pPr>
          </w:p>
        </w:tc>
        <w:tc>
          <w:tcPr>
            <w:tcW w:w="1215" w:type="dxa"/>
            <w:noWrap w:val="0"/>
            <w:vAlign w:val="center"/>
          </w:tcPr>
          <w:p>
            <w:pPr>
              <w:jc w:val="center"/>
              <w:rPr>
                <w:rFonts w:hint="eastAsia" w:ascii="宋体" w:hAnsi="宋体" w:cs="宋体"/>
                <w:bCs/>
                <w:color w:val="auto"/>
                <w:szCs w:val="21"/>
                <w:highlight w:val="none"/>
              </w:rPr>
            </w:pPr>
          </w:p>
        </w:tc>
        <w:tc>
          <w:tcPr>
            <w:tcW w:w="851" w:type="dxa"/>
            <w:noWrap w:val="0"/>
            <w:vAlign w:val="center"/>
          </w:tcPr>
          <w:p>
            <w:pPr>
              <w:jc w:val="center"/>
              <w:rPr>
                <w:rFonts w:hint="eastAsia" w:ascii="宋体" w:hAnsi="宋体" w:cs="宋体"/>
                <w:bCs/>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rPr>
                <w:rFonts w:hint="eastAsia" w:ascii="宋体" w:hAnsi="宋体" w:cs="宋体"/>
                <w:bCs/>
                <w:color w:val="auto"/>
                <w:szCs w:val="21"/>
                <w:highlight w:val="none"/>
              </w:rPr>
            </w:pPr>
          </w:p>
        </w:tc>
        <w:tc>
          <w:tcPr>
            <w:tcW w:w="1276" w:type="dxa"/>
            <w:noWrap w:val="0"/>
            <w:vAlign w:val="center"/>
          </w:tcPr>
          <w:p>
            <w:pPr>
              <w:jc w:val="center"/>
              <w:rPr>
                <w:rFonts w:hint="eastAsia" w:ascii="宋体" w:hAnsi="宋体" w:cs="宋体"/>
                <w:bCs/>
                <w:color w:val="auto"/>
                <w:szCs w:val="21"/>
                <w:highlight w:val="none"/>
              </w:rPr>
            </w:pPr>
          </w:p>
        </w:tc>
        <w:tc>
          <w:tcPr>
            <w:tcW w:w="1149" w:type="dxa"/>
            <w:noWrap w:val="0"/>
            <w:vAlign w:val="center"/>
          </w:tcPr>
          <w:p>
            <w:pPr>
              <w:jc w:val="center"/>
              <w:rPr>
                <w:rFonts w:hint="eastAsia" w:ascii="宋体" w:hAnsi="宋体" w:cs="宋体"/>
                <w:bCs/>
                <w:color w:val="auto"/>
                <w:szCs w:val="21"/>
                <w:highlight w:val="none"/>
              </w:rPr>
            </w:pPr>
          </w:p>
        </w:tc>
        <w:tc>
          <w:tcPr>
            <w:tcW w:w="758" w:type="dxa"/>
            <w:noWrap w:val="0"/>
            <w:vAlign w:val="center"/>
          </w:tcPr>
          <w:p>
            <w:pPr>
              <w:jc w:val="center"/>
              <w:rPr>
                <w:rFonts w:hint="eastAsia" w:ascii="宋体" w:hAnsi="宋体" w:cs="宋体"/>
                <w:bCs/>
                <w:color w:val="auto"/>
                <w:szCs w:val="21"/>
                <w:highlight w:val="none"/>
              </w:rPr>
            </w:pPr>
          </w:p>
        </w:tc>
        <w:tc>
          <w:tcPr>
            <w:tcW w:w="709" w:type="dxa"/>
            <w:noWrap w:val="0"/>
            <w:vAlign w:val="center"/>
          </w:tcPr>
          <w:p>
            <w:pPr>
              <w:jc w:val="center"/>
              <w:rPr>
                <w:rFonts w:hint="eastAsia" w:ascii="宋体" w:hAnsi="宋体" w:cs="宋体"/>
                <w:bCs/>
                <w:color w:val="auto"/>
                <w:szCs w:val="21"/>
                <w:highlight w:val="none"/>
              </w:rPr>
            </w:pPr>
          </w:p>
        </w:tc>
        <w:tc>
          <w:tcPr>
            <w:tcW w:w="816" w:type="dxa"/>
            <w:noWrap w:val="0"/>
            <w:vAlign w:val="center"/>
          </w:tcPr>
          <w:p>
            <w:pPr>
              <w:jc w:val="center"/>
              <w:rPr>
                <w:rFonts w:hint="eastAsia" w:ascii="宋体" w:hAnsi="宋体" w:cs="宋体"/>
                <w:bCs/>
                <w:color w:val="auto"/>
                <w:szCs w:val="21"/>
                <w:highlight w:val="none"/>
              </w:rPr>
            </w:pPr>
          </w:p>
        </w:tc>
        <w:tc>
          <w:tcPr>
            <w:tcW w:w="751" w:type="dxa"/>
            <w:noWrap w:val="0"/>
            <w:vAlign w:val="center"/>
          </w:tcPr>
          <w:p>
            <w:pPr>
              <w:jc w:val="center"/>
              <w:rPr>
                <w:rFonts w:hint="eastAsia" w:ascii="宋体" w:hAnsi="宋体" w:cs="宋体"/>
                <w:bCs/>
                <w:color w:val="auto"/>
                <w:szCs w:val="21"/>
                <w:highlight w:val="none"/>
              </w:rPr>
            </w:pPr>
          </w:p>
        </w:tc>
        <w:tc>
          <w:tcPr>
            <w:tcW w:w="729" w:type="dxa"/>
            <w:noWrap w:val="0"/>
            <w:vAlign w:val="center"/>
          </w:tcPr>
          <w:p>
            <w:pPr>
              <w:jc w:val="center"/>
              <w:rPr>
                <w:rFonts w:hint="eastAsia" w:ascii="宋体" w:hAnsi="宋体" w:cs="宋体"/>
                <w:bCs/>
                <w:color w:val="auto"/>
                <w:szCs w:val="21"/>
                <w:highlight w:val="none"/>
              </w:rPr>
            </w:pPr>
          </w:p>
        </w:tc>
        <w:tc>
          <w:tcPr>
            <w:tcW w:w="1215" w:type="dxa"/>
            <w:noWrap w:val="0"/>
            <w:vAlign w:val="center"/>
          </w:tcPr>
          <w:p>
            <w:pPr>
              <w:jc w:val="center"/>
              <w:rPr>
                <w:rFonts w:hint="eastAsia" w:ascii="宋体" w:hAnsi="宋体" w:cs="宋体"/>
                <w:bCs/>
                <w:color w:val="auto"/>
                <w:szCs w:val="21"/>
                <w:highlight w:val="none"/>
              </w:rPr>
            </w:pPr>
          </w:p>
        </w:tc>
        <w:tc>
          <w:tcPr>
            <w:tcW w:w="851" w:type="dxa"/>
            <w:noWrap w:val="0"/>
            <w:vAlign w:val="center"/>
          </w:tcPr>
          <w:p>
            <w:pPr>
              <w:jc w:val="center"/>
              <w:rPr>
                <w:rFonts w:hint="eastAsia" w:ascii="宋体" w:hAnsi="宋体" w:cs="宋体"/>
                <w:bCs/>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rPr>
                <w:rFonts w:hint="eastAsia" w:ascii="宋体" w:hAnsi="宋体" w:cs="宋体"/>
                <w:bCs/>
                <w:color w:val="auto"/>
                <w:szCs w:val="21"/>
                <w:highlight w:val="none"/>
              </w:rPr>
            </w:pPr>
          </w:p>
        </w:tc>
        <w:tc>
          <w:tcPr>
            <w:tcW w:w="1276" w:type="dxa"/>
            <w:noWrap w:val="0"/>
            <w:vAlign w:val="center"/>
          </w:tcPr>
          <w:p>
            <w:pPr>
              <w:jc w:val="center"/>
              <w:rPr>
                <w:rFonts w:hint="eastAsia" w:ascii="宋体" w:hAnsi="宋体" w:cs="宋体"/>
                <w:bCs/>
                <w:color w:val="auto"/>
                <w:szCs w:val="21"/>
                <w:highlight w:val="none"/>
              </w:rPr>
            </w:pPr>
          </w:p>
        </w:tc>
        <w:tc>
          <w:tcPr>
            <w:tcW w:w="1149" w:type="dxa"/>
            <w:noWrap w:val="0"/>
            <w:vAlign w:val="center"/>
          </w:tcPr>
          <w:p>
            <w:pPr>
              <w:jc w:val="center"/>
              <w:rPr>
                <w:rFonts w:hint="eastAsia" w:ascii="宋体" w:hAnsi="宋体" w:cs="宋体"/>
                <w:bCs/>
                <w:color w:val="auto"/>
                <w:szCs w:val="21"/>
                <w:highlight w:val="none"/>
              </w:rPr>
            </w:pPr>
          </w:p>
        </w:tc>
        <w:tc>
          <w:tcPr>
            <w:tcW w:w="758" w:type="dxa"/>
            <w:noWrap w:val="0"/>
            <w:vAlign w:val="center"/>
          </w:tcPr>
          <w:p>
            <w:pPr>
              <w:jc w:val="center"/>
              <w:rPr>
                <w:rFonts w:hint="eastAsia" w:ascii="宋体" w:hAnsi="宋体" w:cs="宋体"/>
                <w:bCs/>
                <w:color w:val="auto"/>
                <w:szCs w:val="21"/>
                <w:highlight w:val="none"/>
              </w:rPr>
            </w:pPr>
          </w:p>
        </w:tc>
        <w:tc>
          <w:tcPr>
            <w:tcW w:w="709" w:type="dxa"/>
            <w:noWrap w:val="0"/>
            <w:vAlign w:val="center"/>
          </w:tcPr>
          <w:p>
            <w:pPr>
              <w:jc w:val="center"/>
              <w:rPr>
                <w:rFonts w:hint="eastAsia" w:ascii="宋体" w:hAnsi="宋体" w:cs="宋体"/>
                <w:bCs/>
                <w:color w:val="auto"/>
                <w:szCs w:val="21"/>
                <w:highlight w:val="none"/>
              </w:rPr>
            </w:pPr>
          </w:p>
        </w:tc>
        <w:tc>
          <w:tcPr>
            <w:tcW w:w="816" w:type="dxa"/>
            <w:noWrap w:val="0"/>
            <w:vAlign w:val="center"/>
          </w:tcPr>
          <w:p>
            <w:pPr>
              <w:jc w:val="center"/>
              <w:rPr>
                <w:rFonts w:hint="eastAsia" w:ascii="宋体" w:hAnsi="宋体" w:cs="宋体"/>
                <w:bCs/>
                <w:color w:val="auto"/>
                <w:szCs w:val="21"/>
                <w:highlight w:val="none"/>
              </w:rPr>
            </w:pPr>
          </w:p>
        </w:tc>
        <w:tc>
          <w:tcPr>
            <w:tcW w:w="751" w:type="dxa"/>
            <w:noWrap w:val="0"/>
            <w:vAlign w:val="center"/>
          </w:tcPr>
          <w:p>
            <w:pPr>
              <w:jc w:val="center"/>
              <w:rPr>
                <w:rFonts w:hint="eastAsia" w:ascii="宋体" w:hAnsi="宋体" w:cs="宋体"/>
                <w:bCs/>
                <w:color w:val="auto"/>
                <w:szCs w:val="21"/>
                <w:highlight w:val="none"/>
              </w:rPr>
            </w:pPr>
          </w:p>
        </w:tc>
        <w:tc>
          <w:tcPr>
            <w:tcW w:w="729" w:type="dxa"/>
            <w:noWrap w:val="0"/>
            <w:vAlign w:val="center"/>
          </w:tcPr>
          <w:p>
            <w:pPr>
              <w:jc w:val="center"/>
              <w:rPr>
                <w:rFonts w:hint="eastAsia" w:ascii="宋体" w:hAnsi="宋体" w:cs="宋体"/>
                <w:bCs/>
                <w:color w:val="auto"/>
                <w:szCs w:val="21"/>
                <w:highlight w:val="none"/>
              </w:rPr>
            </w:pPr>
          </w:p>
        </w:tc>
        <w:tc>
          <w:tcPr>
            <w:tcW w:w="1215" w:type="dxa"/>
            <w:noWrap w:val="0"/>
            <w:vAlign w:val="center"/>
          </w:tcPr>
          <w:p>
            <w:pPr>
              <w:jc w:val="center"/>
              <w:rPr>
                <w:rFonts w:hint="eastAsia" w:ascii="宋体" w:hAnsi="宋体" w:cs="宋体"/>
                <w:bCs/>
                <w:color w:val="auto"/>
                <w:szCs w:val="21"/>
                <w:highlight w:val="none"/>
              </w:rPr>
            </w:pPr>
          </w:p>
        </w:tc>
        <w:tc>
          <w:tcPr>
            <w:tcW w:w="851" w:type="dxa"/>
            <w:noWrap w:val="0"/>
            <w:vAlign w:val="center"/>
          </w:tcPr>
          <w:p>
            <w:pPr>
              <w:jc w:val="center"/>
              <w:rPr>
                <w:rFonts w:hint="eastAsia" w:ascii="宋体" w:hAnsi="宋体" w:cs="宋体"/>
                <w:bCs/>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rPr>
                <w:rFonts w:hint="eastAsia" w:ascii="宋体" w:hAnsi="宋体" w:cs="宋体"/>
                <w:bCs/>
                <w:color w:val="auto"/>
                <w:szCs w:val="21"/>
                <w:highlight w:val="none"/>
              </w:rPr>
            </w:pPr>
          </w:p>
        </w:tc>
        <w:tc>
          <w:tcPr>
            <w:tcW w:w="1276" w:type="dxa"/>
            <w:noWrap w:val="0"/>
            <w:vAlign w:val="center"/>
          </w:tcPr>
          <w:p>
            <w:pPr>
              <w:jc w:val="center"/>
              <w:rPr>
                <w:rFonts w:hint="eastAsia" w:ascii="宋体" w:hAnsi="宋体" w:cs="宋体"/>
                <w:bCs/>
                <w:color w:val="auto"/>
                <w:szCs w:val="21"/>
                <w:highlight w:val="none"/>
              </w:rPr>
            </w:pPr>
          </w:p>
        </w:tc>
        <w:tc>
          <w:tcPr>
            <w:tcW w:w="1149" w:type="dxa"/>
            <w:noWrap w:val="0"/>
            <w:vAlign w:val="center"/>
          </w:tcPr>
          <w:p>
            <w:pPr>
              <w:jc w:val="center"/>
              <w:rPr>
                <w:rFonts w:hint="eastAsia" w:ascii="宋体" w:hAnsi="宋体" w:cs="宋体"/>
                <w:bCs/>
                <w:color w:val="auto"/>
                <w:szCs w:val="21"/>
                <w:highlight w:val="none"/>
              </w:rPr>
            </w:pPr>
          </w:p>
        </w:tc>
        <w:tc>
          <w:tcPr>
            <w:tcW w:w="758" w:type="dxa"/>
            <w:noWrap w:val="0"/>
            <w:vAlign w:val="center"/>
          </w:tcPr>
          <w:p>
            <w:pPr>
              <w:jc w:val="center"/>
              <w:rPr>
                <w:rFonts w:hint="eastAsia" w:ascii="宋体" w:hAnsi="宋体" w:cs="宋体"/>
                <w:bCs/>
                <w:color w:val="auto"/>
                <w:szCs w:val="21"/>
                <w:highlight w:val="none"/>
              </w:rPr>
            </w:pPr>
          </w:p>
        </w:tc>
        <w:tc>
          <w:tcPr>
            <w:tcW w:w="709" w:type="dxa"/>
            <w:noWrap w:val="0"/>
            <w:vAlign w:val="center"/>
          </w:tcPr>
          <w:p>
            <w:pPr>
              <w:jc w:val="center"/>
              <w:rPr>
                <w:rFonts w:hint="eastAsia" w:ascii="宋体" w:hAnsi="宋体" w:cs="宋体"/>
                <w:bCs/>
                <w:color w:val="auto"/>
                <w:szCs w:val="21"/>
                <w:highlight w:val="none"/>
              </w:rPr>
            </w:pPr>
          </w:p>
        </w:tc>
        <w:tc>
          <w:tcPr>
            <w:tcW w:w="816" w:type="dxa"/>
            <w:noWrap w:val="0"/>
            <w:vAlign w:val="center"/>
          </w:tcPr>
          <w:p>
            <w:pPr>
              <w:jc w:val="center"/>
              <w:rPr>
                <w:rFonts w:hint="eastAsia" w:ascii="宋体" w:hAnsi="宋体" w:cs="宋体"/>
                <w:bCs/>
                <w:color w:val="auto"/>
                <w:szCs w:val="21"/>
                <w:highlight w:val="none"/>
              </w:rPr>
            </w:pPr>
          </w:p>
        </w:tc>
        <w:tc>
          <w:tcPr>
            <w:tcW w:w="751" w:type="dxa"/>
            <w:noWrap w:val="0"/>
            <w:vAlign w:val="center"/>
          </w:tcPr>
          <w:p>
            <w:pPr>
              <w:jc w:val="center"/>
              <w:rPr>
                <w:rFonts w:hint="eastAsia" w:ascii="宋体" w:hAnsi="宋体" w:cs="宋体"/>
                <w:bCs/>
                <w:color w:val="auto"/>
                <w:szCs w:val="21"/>
                <w:highlight w:val="none"/>
              </w:rPr>
            </w:pPr>
          </w:p>
        </w:tc>
        <w:tc>
          <w:tcPr>
            <w:tcW w:w="729" w:type="dxa"/>
            <w:noWrap w:val="0"/>
            <w:vAlign w:val="center"/>
          </w:tcPr>
          <w:p>
            <w:pPr>
              <w:jc w:val="center"/>
              <w:rPr>
                <w:rFonts w:hint="eastAsia" w:ascii="宋体" w:hAnsi="宋体" w:cs="宋体"/>
                <w:bCs/>
                <w:color w:val="auto"/>
                <w:szCs w:val="21"/>
                <w:highlight w:val="none"/>
              </w:rPr>
            </w:pPr>
          </w:p>
        </w:tc>
        <w:tc>
          <w:tcPr>
            <w:tcW w:w="1215" w:type="dxa"/>
            <w:noWrap w:val="0"/>
            <w:vAlign w:val="center"/>
          </w:tcPr>
          <w:p>
            <w:pPr>
              <w:jc w:val="center"/>
              <w:rPr>
                <w:rFonts w:hint="eastAsia" w:ascii="宋体" w:hAnsi="宋体" w:cs="宋体"/>
                <w:bCs/>
                <w:color w:val="auto"/>
                <w:szCs w:val="21"/>
                <w:highlight w:val="none"/>
              </w:rPr>
            </w:pPr>
          </w:p>
        </w:tc>
        <w:tc>
          <w:tcPr>
            <w:tcW w:w="851" w:type="dxa"/>
            <w:noWrap w:val="0"/>
            <w:vAlign w:val="center"/>
          </w:tcPr>
          <w:p>
            <w:pPr>
              <w:jc w:val="center"/>
              <w:rPr>
                <w:rFonts w:hint="eastAsia" w:ascii="宋体" w:hAnsi="宋体" w:cs="宋体"/>
                <w:bCs/>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rPr>
                <w:rFonts w:hint="eastAsia" w:ascii="宋体" w:hAnsi="宋体" w:cs="宋体"/>
                <w:bCs/>
                <w:color w:val="auto"/>
                <w:szCs w:val="21"/>
                <w:highlight w:val="none"/>
              </w:rPr>
            </w:pPr>
          </w:p>
        </w:tc>
        <w:tc>
          <w:tcPr>
            <w:tcW w:w="1276" w:type="dxa"/>
            <w:noWrap w:val="0"/>
            <w:vAlign w:val="center"/>
          </w:tcPr>
          <w:p>
            <w:pPr>
              <w:jc w:val="center"/>
              <w:rPr>
                <w:rFonts w:hint="eastAsia" w:ascii="宋体" w:hAnsi="宋体" w:cs="宋体"/>
                <w:bCs/>
                <w:color w:val="auto"/>
                <w:szCs w:val="21"/>
                <w:highlight w:val="none"/>
              </w:rPr>
            </w:pPr>
          </w:p>
        </w:tc>
        <w:tc>
          <w:tcPr>
            <w:tcW w:w="1149" w:type="dxa"/>
            <w:noWrap w:val="0"/>
            <w:vAlign w:val="center"/>
          </w:tcPr>
          <w:p>
            <w:pPr>
              <w:jc w:val="center"/>
              <w:rPr>
                <w:rFonts w:hint="eastAsia" w:ascii="宋体" w:hAnsi="宋体" w:cs="宋体"/>
                <w:bCs/>
                <w:color w:val="auto"/>
                <w:szCs w:val="21"/>
                <w:highlight w:val="none"/>
              </w:rPr>
            </w:pPr>
          </w:p>
        </w:tc>
        <w:tc>
          <w:tcPr>
            <w:tcW w:w="758" w:type="dxa"/>
            <w:noWrap w:val="0"/>
            <w:vAlign w:val="center"/>
          </w:tcPr>
          <w:p>
            <w:pPr>
              <w:jc w:val="center"/>
              <w:rPr>
                <w:rFonts w:hint="eastAsia" w:ascii="宋体" w:hAnsi="宋体" w:cs="宋体"/>
                <w:bCs/>
                <w:color w:val="auto"/>
                <w:szCs w:val="21"/>
                <w:highlight w:val="none"/>
              </w:rPr>
            </w:pPr>
          </w:p>
        </w:tc>
        <w:tc>
          <w:tcPr>
            <w:tcW w:w="709" w:type="dxa"/>
            <w:noWrap w:val="0"/>
            <w:vAlign w:val="center"/>
          </w:tcPr>
          <w:p>
            <w:pPr>
              <w:jc w:val="center"/>
              <w:rPr>
                <w:rFonts w:hint="eastAsia" w:ascii="宋体" w:hAnsi="宋体" w:cs="宋体"/>
                <w:bCs/>
                <w:color w:val="auto"/>
                <w:szCs w:val="21"/>
                <w:highlight w:val="none"/>
              </w:rPr>
            </w:pPr>
          </w:p>
        </w:tc>
        <w:tc>
          <w:tcPr>
            <w:tcW w:w="816" w:type="dxa"/>
            <w:noWrap w:val="0"/>
            <w:vAlign w:val="center"/>
          </w:tcPr>
          <w:p>
            <w:pPr>
              <w:jc w:val="center"/>
              <w:rPr>
                <w:rFonts w:hint="eastAsia" w:ascii="宋体" w:hAnsi="宋体" w:cs="宋体"/>
                <w:bCs/>
                <w:color w:val="auto"/>
                <w:szCs w:val="21"/>
                <w:highlight w:val="none"/>
              </w:rPr>
            </w:pPr>
          </w:p>
        </w:tc>
        <w:tc>
          <w:tcPr>
            <w:tcW w:w="751" w:type="dxa"/>
            <w:noWrap w:val="0"/>
            <w:vAlign w:val="center"/>
          </w:tcPr>
          <w:p>
            <w:pPr>
              <w:jc w:val="center"/>
              <w:rPr>
                <w:rFonts w:hint="eastAsia" w:ascii="宋体" w:hAnsi="宋体" w:cs="宋体"/>
                <w:bCs/>
                <w:color w:val="auto"/>
                <w:szCs w:val="21"/>
                <w:highlight w:val="none"/>
              </w:rPr>
            </w:pPr>
          </w:p>
        </w:tc>
        <w:tc>
          <w:tcPr>
            <w:tcW w:w="729" w:type="dxa"/>
            <w:noWrap w:val="0"/>
            <w:vAlign w:val="center"/>
          </w:tcPr>
          <w:p>
            <w:pPr>
              <w:jc w:val="center"/>
              <w:rPr>
                <w:rFonts w:hint="eastAsia" w:ascii="宋体" w:hAnsi="宋体" w:cs="宋体"/>
                <w:bCs/>
                <w:color w:val="auto"/>
                <w:szCs w:val="21"/>
                <w:highlight w:val="none"/>
              </w:rPr>
            </w:pPr>
          </w:p>
        </w:tc>
        <w:tc>
          <w:tcPr>
            <w:tcW w:w="1215" w:type="dxa"/>
            <w:noWrap w:val="0"/>
            <w:vAlign w:val="center"/>
          </w:tcPr>
          <w:p>
            <w:pPr>
              <w:jc w:val="center"/>
              <w:rPr>
                <w:rFonts w:hint="eastAsia" w:ascii="宋体" w:hAnsi="宋体" w:cs="宋体"/>
                <w:bCs/>
                <w:color w:val="auto"/>
                <w:szCs w:val="21"/>
                <w:highlight w:val="none"/>
              </w:rPr>
            </w:pPr>
          </w:p>
        </w:tc>
        <w:tc>
          <w:tcPr>
            <w:tcW w:w="851" w:type="dxa"/>
            <w:noWrap w:val="0"/>
            <w:vAlign w:val="center"/>
          </w:tcPr>
          <w:p>
            <w:pPr>
              <w:jc w:val="center"/>
              <w:rPr>
                <w:rFonts w:hint="eastAsia" w:ascii="宋体" w:hAnsi="宋体" w:cs="宋体"/>
                <w:bCs/>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rPr>
                <w:rFonts w:hint="eastAsia" w:ascii="宋体" w:hAnsi="宋体" w:cs="宋体"/>
                <w:bCs/>
                <w:color w:val="auto"/>
                <w:szCs w:val="21"/>
                <w:highlight w:val="none"/>
              </w:rPr>
            </w:pPr>
          </w:p>
        </w:tc>
        <w:tc>
          <w:tcPr>
            <w:tcW w:w="1276" w:type="dxa"/>
            <w:noWrap w:val="0"/>
            <w:vAlign w:val="center"/>
          </w:tcPr>
          <w:p>
            <w:pPr>
              <w:jc w:val="center"/>
              <w:rPr>
                <w:rFonts w:hint="eastAsia" w:ascii="宋体" w:hAnsi="宋体" w:cs="宋体"/>
                <w:bCs/>
                <w:color w:val="auto"/>
                <w:szCs w:val="21"/>
                <w:highlight w:val="none"/>
              </w:rPr>
            </w:pPr>
          </w:p>
        </w:tc>
        <w:tc>
          <w:tcPr>
            <w:tcW w:w="1149" w:type="dxa"/>
            <w:noWrap w:val="0"/>
            <w:vAlign w:val="center"/>
          </w:tcPr>
          <w:p>
            <w:pPr>
              <w:jc w:val="center"/>
              <w:rPr>
                <w:rFonts w:hint="eastAsia" w:ascii="宋体" w:hAnsi="宋体" w:cs="宋体"/>
                <w:bCs/>
                <w:color w:val="auto"/>
                <w:szCs w:val="21"/>
                <w:highlight w:val="none"/>
              </w:rPr>
            </w:pPr>
          </w:p>
        </w:tc>
        <w:tc>
          <w:tcPr>
            <w:tcW w:w="758" w:type="dxa"/>
            <w:noWrap w:val="0"/>
            <w:vAlign w:val="center"/>
          </w:tcPr>
          <w:p>
            <w:pPr>
              <w:jc w:val="center"/>
              <w:rPr>
                <w:rFonts w:hint="eastAsia" w:ascii="宋体" w:hAnsi="宋体" w:cs="宋体"/>
                <w:bCs/>
                <w:color w:val="auto"/>
                <w:szCs w:val="21"/>
                <w:highlight w:val="none"/>
              </w:rPr>
            </w:pPr>
          </w:p>
        </w:tc>
        <w:tc>
          <w:tcPr>
            <w:tcW w:w="709" w:type="dxa"/>
            <w:noWrap w:val="0"/>
            <w:vAlign w:val="center"/>
          </w:tcPr>
          <w:p>
            <w:pPr>
              <w:jc w:val="center"/>
              <w:rPr>
                <w:rFonts w:hint="eastAsia" w:ascii="宋体" w:hAnsi="宋体" w:cs="宋体"/>
                <w:bCs/>
                <w:color w:val="auto"/>
                <w:szCs w:val="21"/>
                <w:highlight w:val="none"/>
              </w:rPr>
            </w:pPr>
          </w:p>
        </w:tc>
        <w:tc>
          <w:tcPr>
            <w:tcW w:w="816" w:type="dxa"/>
            <w:noWrap w:val="0"/>
            <w:vAlign w:val="center"/>
          </w:tcPr>
          <w:p>
            <w:pPr>
              <w:jc w:val="center"/>
              <w:rPr>
                <w:rFonts w:hint="eastAsia" w:ascii="宋体" w:hAnsi="宋体" w:cs="宋体"/>
                <w:bCs/>
                <w:color w:val="auto"/>
                <w:szCs w:val="21"/>
                <w:highlight w:val="none"/>
              </w:rPr>
            </w:pPr>
          </w:p>
        </w:tc>
        <w:tc>
          <w:tcPr>
            <w:tcW w:w="751" w:type="dxa"/>
            <w:noWrap w:val="0"/>
            <w:vAlign w:val="center"/>
          </w:tcPr>
          <w:p>
            <w:pPr>
              <w:jc w:val="center"/>
              <w:rPr>
                <w:rFonts w:hint="eastAsia" w:ascii="宋体" w:hAnsi="宋体" w:cs="宋体"/>
                <w:bCs/>
                <w:color w:val="auto"/>
                <w:szCs w:val="21"/>
                <w:highlight w:val="none"/>
              </w:rPr>
            </w:pPr>
          </w:p>
        </w:tc>
        <w:tc>
          <w:tcPr>
            <w:tcW w:w="729" w:type="dxa"/>
            <w:noWrap w:val="0"/>
            <w:vAlign w:val="center"/>
          </w:tcPr>
          <w:p>
            <w:pPr>
              <w:jc w:val="center"/>
              <w:rPr>
                <w:rFonts w:hint="eastAsia" w:ascii="宋体" w:hAnsi="宋体" w:cs="宋体"/>
                <w:bCs/>
                <w:color w:val="auto"/>
                <w:szCs w:val="21"/>
                <w:highlight w:val="none"/>
              </w:rPr>
            </w:pPr>
          </w:p>
        </w:tc>
        <w:tc>
          <w:tcPr>
            <w:tcW w:w="1215" w:type="dxa"/>
            <w:noWrap w:val="0"/>
            <w:vAlign w:val="center"/>
          </w:tcPr>
          <w:p>
            <w:pPr>
              <w:jc w:val="center"/>
              <w:rPr>
                <w:rFonts w:hint="eastAsia" w:ascii="宋体" w:hAnsi="宋体" w:cs="宋体"/>
                <w:bCs/>
                <w:color w:val="auto"/>
                <w:szCs w:val="21"/>
                <w:highlight w:val="none"/>
              </w:rPr>
            </w:pPr>
          </w:p>
        </w:tc>
        <w:tc>
          <w:tcPr>
            <w:tcW w:w="851" w:type="dxa"/>
            <w:noWrap w:val="0"/>
            <w:vAlign w:val="center"/>
          </w:tcPr>
          <w:p>
            <w:pPr>
              <w:jc w:val="center"/>
              <w:rPr>
                <w:rFonts w:hint="eastAsia" w:ascii="宋体" w:hAnsi="宋体" w:cs="宋体"/>
                <w:bCs/>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rPr>
                <w:rFonts w:hint="eastAsia" w:ascii="宋体" w:hAnsi="宋体" w:cs="宋体"/>
                <w:bCs/>
                <w:color w:val="auto"/>
                <w:szCs w:val="21"/>
                <w:highlight w:val="none"/>
              </w:rPr>
            </w:pPr>
          </w:p>
        </w:tc>
        <w:tc>
          <w:tcPr>
            <w:tcW w:w="1276" w:type="dxa"/>
            <w:noWrap w:val="0"/>
            <w:vAlign w:val="center"/>
          </w:tcPr>
          <w:p>
            <w:pPr>
              <w:jc w:val="center"/>
              <w:rPr>
                <w:rFonts w:hint="eastAsia" w:ascii="宋体" w:hAnsi="宋体" w:cs="宋体"/>
                <w:bCs/>
                <w:color w:val="auto"/>
                <w:szCs w:val="21"/>
                <w:highlight w:val="none"/>
              </w:rPr>
            </w:pPr>
          </w:p>
        </w:tc>
        <w:tc>
          <w:tcPr>
            <w:tcW w:w="1149" w:type="dxa"/>
            <w:noWrap w:val="0"/>
            <w:vAlign w:val="center"/>
          </w:tcPr>
          <w:p>
            <w:pPr>
              <w:jc w:val="center"/>
              <w:rPr>
                <w:rFonts w:hint="eastAsia" w:ascii="宋体" w:hAnsi="宋体" w:cs="宋体"/>
                <w:bCs/>
                <w:color w:val="auto"/>
                <w:szCs w:val="21"/>
                <w:highlight w:val="none"/>
              </w:rPr>
            </w:pPr>
          </w:p>
        </w:tc>
        <w:tc>
          <w:tcPr>
            <w:tcW w:w="758" w:type="dxa"/>
            <w:noWrap w:val="0"/>
            <w:vAlign w:val="center"/>
          </w:tcPr>
          <w:p>
            <w:pPr>
              <w:jc w:val="center"/>
              <w:rPr>
                <w:rFonts w:hint="eastAsia" w:ascii="宋体" w:hAnsi="宋体" w:cs="宋体"/>
                <w:bCs/>
                <w:color w:val="auto"/>
                <w:szCs w:val="21"/>
                <w:highlight w:val="none"/>
              </w:rPr>
            </w:pPr>
          </w:p>
        </w:tc>
        <w:tc>
          <w:tcPr>
            <w:tcW w:w="709" w:type="dxa"/>
            <w:noWrap w:val="0"/>
            <w:vAlign w:val="center"/>
          </w:tcPr>
          <w:p>
            <w:pPr>
              <w:jc w:val="center"/>
              <w:rPr>
                <w:rFonts w:hint="eastAsia" w:ascii="宋体" w:hAnsi="宋体" w:cs="宋体"/>
                <w:bCs/>
                <w:color w:val="auto"/>
                <w:szCs w:val="21"/>
                <w:highlight w:val="none"/>
              </w:rPr>
            </w:pPr>
          </w:p>
        </w:tc>
        <w:tc>
          <w:tcPr>
            <w:tcW w:w="816" w:type="dxa"/>
            <w:noWrap w:val="0"/>
            <w:vAlign w:val="center"/>
          </w:tcPr>
          <w:p>
            <w:pPr>
              <w:jc w:val="center"/>
              <w:rPr>
                <w:rFonts w:hint="eastAsia" w:ascii="宋体" w:hAnsi="宋体" w:cs="宋体"/>
                <w:bCs/>
                <w:color w:val="auto"/>
                <w:szCs w:val="21"/>
                <w:highlight w:val="none"/>
              </w:rPr>
            </w:pPr>
          </w:p>
        </w:tc>
        <w:tc>
          <w:tcPr>
            <w:tcW w:w="751" w:type="dxa"/>
            <w:noWrap w:val="0"/>
            <w:vAlign w:val="center"/>
          </w:tcPr>
          <w:p>
            <w:pPr>
              <w:jc w:val="center"/>
              <w:rPr>
                <w:rFonts w:hint="eastAsia" w:ascii="宋体" w:hAnsi="宋体" w:cs="宋体"/>
                <w:bCs/>
                <w:color w:val="auto"/>
                <w:szCs w:val="21"/>
                <w:highlight w:val="none"/>
              </w:rPr>
            </w:pPr>
          </w:p>
        </w:tc>
        <w:tc>
          <w:tcPr>
            <w:tcW w:w="729" w:type="dxa"/>
            <w:noWrap w:val="0"/>
            <w:vAlign w:val="center"/>
          </w:tcPr>
          <w:p>
            <w:pPr>
              <w:jc w:val="center"/>
              <w:rPr>
                <w:rFonts w:hint="eastAsia" w:ascii="宋体" w:hAnsi="宋体" w:cs="宋体"/>
                <w:bCs/>
                <w:color w:val="auto"/>
                <w:szCs w:val="21"/>
                <w:highlight w:val="none"/>
              </w:rPr>
            </w:pPr>
          </w:p>
        </w:tc>
        <w:tc>
          <w:tcPr>
            <w:tcW w:w="1215" w:type="dxa"/>
            <w:noWrap w:val="0"/>
            <w:vAlign w:val="center"/>
          </w:tcPr>
          <w:p>
            <w:pPr>
              <w:jc w:val="center"/>
              <w:rPr>
                <w:rFonts w:hint="eastAsia" w:ascii="宋体" w:hAnsi="宋体" w:cs="宋体"/>
                <w:bCs/>
                <w:color w:val="auto"/>
                <w:szCs w:val="21"/>
                <w:highlight w:val="none"/>
              </w:rPr>
            </w:pPr>
          </w:p>
        </w:tc>
        <w:tc>
          <w:tcPr>
            <w:tcW w:w="851" w:type="dxa"/>
            <w:noWrap w:val="0"/>
            <w:vAlign w:val="center"/>
          </w:tcPr>
          <w:p>
            <w:pPr>
              <w:jc w:val="center"/>
              <w:rPr>
                <w:rFonts w:hint="eastAsia" w:ascii="宋体" w:hAnsi="宋体" w:cs="宋体"/>
                <w:bCs/>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rPr>
                <w:rFonts w:hint="eastAsia" w:ascii="宋体" w:hAnsi="宋体" w:cs="宋体"/>
                <w:bCs/>
                <w:color w:val="auto"/>
                <w:szCs w:val="21"/>
                <w:highlight w:val="none"/>
              </w:rPr>
            </w:pPr>
          </w:p>
        </w:tc>
        <w:tc>
          <w:tcPr>
            <w:tcW w:w="1276" w:type="dxa"/>
            <w:noWrap w:val="0"/>
            <w:vAlign w:val="center"/>
          </w:tcPr>
          <w:p>
            <w:pPr>
              <w:jc w:val="center"/>
              <w:rPr>
                <w:rFonts w:hint="eastAsia" w:ascii="宋体" w:hAnsi="宋体" w:cs="宋体"/>
                <w:bCs/>
                <w:color w:val="auto"/>
                <w:szCs w:val="21"/>
                <w:highlight w:val="none"/>
              </w:rPr>
            </w:pPr>
          </w:p>
        </w:tc>
        <w:tc>
          <w:tcPr>
            <w:tcW w:w="1149" w:type="dxa"/>
            <w:noWrap w:val="0"/>
            <w:vAlign w:val="center"/>
          </w:tcPr>
          <w:p>
            <w:pPr>
              <w:jc w:val="center"/>
              <w:rPr>
                <w:rFonts w:hint="eastAsia" w:ascii="宋体" w:hAnsi="宋体" w:cs="宋体"/>
                <w:bCs/>
                <w:color w:val="auto"/>
                <w:szCs w:val="21"/>
                <w:highlight w:val="none"/>
              </w:rPr>
            </w:pPr>
          </w:p>
        </w:tc>
        <w:tc>
          <w:tcPr>
            <w:tcW w:w="758" w:type="dxa"/>
            <w:noWrap w:val="0"/>
            <w:vAlign w:val="center"/>
          </w:tcPr>
          <w:p>
            <w:pPr>
              <w:jc w:val="center"/>
              <w:rPr>
                <w:rFonts w:hint="eastAsia" w:ascii="宋体" w:hAnsi="宋体" w:cs="宋体"/>
                <w:bCs/>
                <w:color w:val="auto"/>
                <w:szCs w:val="21"/>
                <w:highlight w:val="none"/>
              </w:rPr>
            </w:pPr>
          </w:p>
        </w:tc>
        <w:tc>
          <w:tcPr>
            <w:tcW w:w="709" w:type="dxa"/>
            <w:noWrap w:val="0"/>
            <w:vAlign w:val="center"/>
          </w:tcPr>
          <w:p>
            <w:pPr>
              <w:jc w:val="center"/>
              <w:rPr>
                <w:rFonts w:hint="eastAsia" w:ascii="宋体" w:hAnsi="宋体" w:cs="宋体"/>
                <w:bCs/>
                <w:color w:val="auto"/>
                <w:szCs w:val="21"/>
                <w:highlight w:val="none"/>
              </w:rPr>
            </w:pPr>
          </w:p>
        </w:tc>
        <w:tc>
          <w:tcPr>
            <w:tcW w:w="816" w:type="dxa"/>
            <w:noWrap w:val="0"/>
            <w:vAlign w:val="center"/>
          </w:tcPr>
          <w:p>
            <w:pPr>
              <w:jc w:val="center"/>
              <w:rPr>
                <w:rFonts w:hint="eastAsia" w:ascii="宋体" w:hAnsi="宋体" w:cs="宋体"/>
                <w:bCs/>
                <w:color w:val="auto"/>
                <w:szCs w:val="21"/>
                <w:highlight w:val="none"/>
              </w:rPr>
            </w:pPr>
          </w:p>
        </w:tc>
        <w:tc>
          <w:tcPr>
            <w:tcW w:w="751" w:type="dxa"/>
            <w:noWrap w:val="0"/>
            <w:vAlign w:val="center"/>
          </w:tcPr>
          <w:p>
            <w:pPr>
              <w:jc w:val="center"/>
              <w:rPr>
                <w:rFonts w:hint="eastAsia" w:ascii="宋体" w:hAnsi="宋体" w:cs="宋体"/>
                <w:bCs/>
                <w:color w:val="auto"/>
                <w:szCs w:val="21"/>
                <w:highlight w:val="none"/>
              </w:rPr>
            </w:pPr>
          </w:p>
        </w:tc>
        <w:tc>
          <w:tcPr>
            <w:tcW w:w="729" w:type="dxa"/>
            <w:noWrap w:val="0"/>
            <w:vAlign w:val="center"/>
          </w:tcPr>
          <w:p>
            <w:pPr>
              <w:jc w:val="center"/>
              <w:rPr>
                <w:rFonts w:hint="eastAsia" w:ascii="宋体" w:hAnsi="宋体" w:cs="宋体"/>
                <w:bCs/>
                <w:color w:val="auto"/>
                <w:szCs w:val="21"/>
                <w:highlight w:val="none"/>
              </w:rPr>
            </w:pPr>
          </w:p>
        </w:tc>
        <w:tc>
          <w:tcPr>
            <w:tcW w:w="1215" w:type="dxa"/>
            <w:noWrap w:val="0"/>
            <w:vAlign w:val="center"/>
          </w:tcPr>
          <w:p>
            <w:pPr>
              <w:jc w:val="center"/>
              <w:rPr>
                <w:rFonts w:hint="eastAsia" w:ascii="宋体" w:hAnsi="宋体" w:cs="宋体"/>
                <w:bCs/>
                <w:color w:val="auto"/>
                <w:szCs w:val="21"/>
                <w:highlight w:val="none"/>
              </w:rPr>
            </w:pPr>
          </w:p>
        </w:tc>
        <w:tc>
          <w:tcPr>
            <w:tcW w:w="851" w:type="dxa"/>
            <w:noWrap w:val="0"/>
            <w:vAlign w:val="center"/>
          </w:tcPr>
          <w:p>
            <w:pPr>
              <w:jc w:val="center"/>
              <w:rPr>
                <w:rFonts w:hint="eastAsia" w:ascii="宋体" w:hAnsi="宋体" w:cs="宋体"/>
                <w:bCs/>
                <w:color w:val="auto"/>
                <w:szCs w:val="21"/>
                <w:highlight w:val="none"/>
              </w:rPr>
            </w:pPr>
          </w:p>
        </w:tc>
      </w:tr>
    </w:tbl>
    <w:p>
      <w:pPr>
        <w:spacing w:line="440" w:lineRule="exact"/>
        <w:rPr>
          <w:rFonts w:hint="eastAsia" w:ascii="宋体" w:hAnsi="宋体" w:cs="宋体"/>
          <w:bCs/>
          <w:color w:val="auto"/>
          <w:sz w:val="24"/>
          <w:highlight w:val="none"/>
        </w:rPr>
      </w:pPr>
    </w:p>
    <w:p>
      <w:pPr>
        <w:spacing w:line="440" w:lineRule="exact"/>
        <w:rPr>
          <w:rFonts w:hint="eastAsia" w:ascii="宋体" w:hAnsi="宋体" w:cs="宋体"/>
          <w:bCs/>
          <w:color w:val="auto"/>
          <w:sz w:val="24"/>
          <w:highlight w:val="none"/>
        </w:rPr>
      </w:pPr>
    </w:p>
    <w:p>
      <w:pPr>
        <w:spacing w:line="440" w:lineRule="exact"/>
        <w:rPr>
          <w:rFonts w:hint="eastAsia" w:ascii="宋体" w:hAnsi="宋体" w:cs="宋体"/>
          <w:bCs/>
          <w:color w:val="auto"/>
          <w:sz w:val="24"/>
          <w:highlight w:val="none"/>
        </w:rPr>
      </w:pPr>
      <w:r>
        <w:rPr>
          <w:rFonts w:hint="eastAsia" w:ascii="宋体" w:hAnsi="宋体" w:cs="宋体"/>
          <w:bCs/>
          <w:color w:val="auto"/>
          <w:sz w:val="24"/>
          <w:highlight w:val="none"/>
        </w:rPr>
        <w:t>附</w:t>
      </w:r>
      <w:bookmarkStart w:id="602" w:name="_Toc267261693"/>
      <w:bookmarkStart w:id="603" w:name="_Toc296346727"/>
      <w:bookmarkStart w:id="604" w:name="_Toc296891054"/>
      <w:bookmarkStart w:id="605" w:name="_Toc296944565"/>
      <w:bookmarkStart w:id="606" w:name="_Toc296347225"/>
      <w:bookmarkStart w:id="607" w:name="_Toc296503226"/>
      <w:bookmarkStart w:id="608" w:name="_Toc296891266"/>
      <w:r>
        <w:rPr>
          <w:rFonts w:hint="eastAsia" w:ascii="宋体" w:hAnsi="宋体" w:cs="宋体"/>
          <w:bCs/>
          <w:color w:val="auto"/>
          <w:sz w:val="24"/>
          <w:highlight w:val="none"/>
        </w:rPr>
        <w:t>件2：</w:t>
      </w:r>
      <w:bookmarkEnd w:id="602"/>
      <w:bookmarkEnd w:id="603"/>
      <w:bookmarkEnd w:id="604"/>
      <w:bookmarkEnd w:id="605"/>
      <w:bookmarkEnd w:id="606"/>
      <w:bookmarkEnd w:id="607"/>
      <w:bookmarkEnd w:id="608"/>
      <w:r>
        <w:rPr>
          <w:rFonts w:hint="eastAsia" w:ascii="宋体" w:hAnsi="宋体" w:cs="宋体"/>
          <w:bCs/>
          <w:color w:val="auto"/>
          <w:sz w:val="24"/>
          <w:highlight w:val="none"/>
        </w:rPr>
        <w:t xml:space="preserve">    </w:t>
      </w:r>
    </w:p>
    <w:p>
      <w:pPr>
        <w:spacing w:before="156" w:beforeLines="50" w:after="156" w:afterLines="50" w:line="440" w:lineRule="exact"/>
        <w:jc w:val="center"/>
        <w:rPr>
          <w:rFonts w:hint="eastAsia" w:ascii="宋体" w:hAnsi="宋体" w:cs="宋体"/>
          <w:bCs/>
          <w:color w:val="auto"/>
          <w:sz w:val="24"/>
          <w:highlight w:val="none"/>
        </w:rPr>
      </w:pPr>
      <w:r>
        <w:rPr>
          <w:rFonts w:hint="eastAsia" w:ascii="宋体" w:hAnsi="宋体" w:cs="宋体"/>
          <w:bCs/>
          <w:color w:val="auto"/>
          <w:sz w:val="24"/>
          <w:highlight w:val="none"/>
        </w:rPr>
        <w:t>工程质量保修书</w:t>
      </w:r>
    </w:p>
    <w:p>
      <w:pPr>
        <w:spacing w:line="440" w:lineRule="exact"/>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发包人（全称）：</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 xml:space="preserve"> </w:t>
      </w:r>
    </w:p>
    <w:p>
      <w:pPr>
        <w:spacing w:line="440" w:lineRule="exact"/>
        <w:rPr>
          <w:rFonts w:hint="eastAsia" w:ascii="宋体" w:hAnsi="宋体" w:cs="宋体"/>
          <w:bCs/>
          <w:color w:val="auto"/>
          <w:sz w:val="24"/>
          <w:highlight w:val="none"/>
        </w:rPr>
      </w:pPr>
      <w:r>
        <w:rPr>
          <w:rFonts w:hint="eastAsia" w:ascii="宋体" w:hAnsi="宋体" w:cs="宋体"/>
          <w:bCs/>
          <w:color w:val="auto"/>
          <w:sz w:val="24"/>
          <w:highlight w:val="none"/>
        </w:rPr>
        <w:t>　　承包人（全称）：</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 xml:space="preserve"> </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　　发包人和承包人根据《中华人民共和国建筑法》和《建设工程质量管理条例》，经协商一致就</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（工程全称）签订工程质量保修书。</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　　一、工程质量保修范围和内容</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　　承包人在质量保修期内，按照有关法律规定和合同约定，承担工程质量保修责任。</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　　质量保修范围包括</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以及双方约定的其他项目。具体保修的内容，双方约定如下：</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　　二、质量保修期</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根据《建设工程质量管理条例》及有关规定，工程的质量保修期如下：</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　　质量保修期自工程竣工验收合格之日起计算。</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三、缺陷责任期</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工程缺陷责任期为</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个月，缺陷责任期自工程通过竣工验收之日起计算。单位工程先于全部工程进行验收，单位工程缺陷责任期自单位工程验收合格之日起算。</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缺陷责任期终止后，发包人应退还剩余的质量保证金。</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 xml:space="preserve">    四、质量保修责任</w:t>
      </w:r>
    </w:p>
    <w:p>
      <w:pPr>
        <w:spacing w:line="360" w:lineRule="auto"/>
        <w:ind w:left="105" w:leftChars="50" w:firstLine="491" w:firstLineChars="205"/>
        <w:rPr>
          <w:rFonts w:hint="eastAsia" w:ascii="宋体" w:hAnsi="宋体" w:cs="宋体"/>
          <w:bCs/>
          <w:color w:val="auto"/>
          <w:sz w:val="24"/>
          <w:highlight w:val="none"/>
        </w:rPr>
      </w:pPr>
      <w:r>
        <w:rPr>
          <w:rFonts w:hint="eastAsia" w:ascii="宋体" w:hAnsi="宋体" w:cs="宋体"/>
          <w:bCs/>
          <w:color w:val="auto"/>
          <w:sz w:val="24"/>
          <w:highlight w:val="none"/>
        </w:rPr>
        <w:t>1．属于保修范围、内容的项目，承包人应当在接到保修通知之日起7天内派人保修。承包人不在约定期限内派人保修的，发包人可以委托他人修理。</w:t>
      </w:r>
    </w:p>
    <w:p>
      <w:pPr>
        <w:spacing w:line="360" w:lineRule="auto"/>
        <w:ind w:left="105" w:leftChars="50" w:firstLine="491" w:firstLineChars="205"/>
        <w:rPr>
          <w:rFonts w:hint="eastAsia" w:ascii="宋体" w:hAnsi="宋体" w:cs="宋体"/>
          <w:bCs/>
          <w:color w:val="auto"/>
          <w:sz w:val="24"/>
          <w:highlight w:val="none"/>
        </w:rPr>
      </w:pPr>
      <w:r>
        <w:rPr>
          <w:rFonts w:hint="eastAsia" w:ascii="宋体" w:hAnsi="宋体" w:cs="宋体"/>
          <w:bCs/>
          <w:color w:val="auto"/>
          <w:sz w:val="24"/>
          <w:highlight w:val="none"/>
        </w:rPr>
        <w:t>2．发生紧急事故需抢修的，承包人在接到事故通知后，应当立即到达事故现场抢修。</w:t>
      </w:r>
    </w:p>
    <w:p>
      <w:pPr>
        <w:spacing w:line="360" w:lineRule="auto"/>
        <w:ind w:left="105" w:leftChars="50" w:firstLine="491" w:firstLineChars="205"/>
        <w:rPr>
          <w:rFonts w:hint="eastAsia" w:ascii="宋体" w:hAnsi="宋体" w:cs="宋体"/>
          <w:bCs/>
          <w:color w:val="auto"/>
          <w:sz w:val="24"/>
          <w:highlight w:val="none"/>
        </w:rPr>
      </w:pPr>
      <w:r>
        <w:rPr>
          <w:rFonts w:hint="eastAsia" w:ascii="宋体" w:hAnsi="宋体" w:cs="宋体"/>
          <w:bCs/>
          <w:color w:val="auto"/>
          <w:sz w:val="24"/>
          <w:highlight w:val="none"/>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spacing w:line="360" w:lineRule="auto"/>
        <w:ind w:left="420" w:leftChars="200" w:firstLine="120" w:firstLineChars="50"/>
        <w:rPr>
          <w:rFonts w:hint="eastAsia" w:ascii="宋体" w:hAnsi="宋体" w:cs="宋体"/>
          <w:bCs/>
          <w:color w:val="auto"/>
          <w:sz w:val="24"/>
          <w:highlight w:val="none"/>
        </w:rPr>
      </w:pPr>
      <w:r>
        <w:rPr>
          <w:rFonts w:hint="eastAsia" w:ascii="宋体" w:hAnsi="宋体" w:cs="宋体"/>
          <w:bCs/>
          <w:color w:val="auto"/>
          <w:sz w:val="24"/>
          <w:highlight w:val="none"/>
        </w:rPr>
        <w:t>4．质量保修完成后，由发包人组织验收。</w:t>
      </w:r>
    </w:p>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　　五、保修费用</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保修费用由造成质量缺陷的责任方承担。</w:t>
      </w:r>
    </w:p>
    <w:p>
      <w:pPr>
        <w:widowControl/>
        <w:snapToGrid w:val="0"/>
        <w:spacing w:line="500" w:lineRule="exact"/>
        <w:ind w:left="2272" w:leftChars="225" w:hanging="1800" w:hangingChars="750"/>
        <w:rPr>
          <w:rFonts w:hint="eastAsia" w:ascii="宋体" w:hAnsi="宋体" w:cs="宋体"/>
          <w:color w:val="auto"/>
          <w:sz w:val="24"/>
          <w:highlight w:val="none"/>
        </w:rPr>
      </w:pPr>
      <w:r>
        <w:rPr>
          <w:rFonts w:hint="eastAsia" w:ascii="宋体" w:hAnsi="宋体" w:cs="宋体"/>
          <w:color w:val="auto"/>
          <w:sz w:val="24"/>
          <w:highlight w:val="none"/>
        </w:rPr>
        <w:t>六、</w:t>
      </w:r>
      <w:r>
        <w:rPr>
          <w:rFonts w:hint="eastAsia" w:ascii="宋体" w:hAnsi="宋体"/>
          <w:color w:val="auto"/>
          <w:sz w:val="24"/>
          <w:highlight w:val="none"/>
        </w:rPr>
        <w:t>质量保修金</w:t>
      </w:r>
    </w:p>
    <w:p>
      <w:pPr>
        <w:widowControl/>
        <w:snapToGrid w:val="0"/>
        <w:spacing w:line="500" w:lineRule="exact"/>
        <w:ind w:left="2272" w:leftChars="225" w:hanging="1800" w:hangingChars="750"/>
        <w:rPr>
          <w:rFonts w:hint="eastAsia" w:ascii="宋体" w:hAnsi="宋体"/>
          <w:color w:val="auto"/>
          <w:sz w:val="24"/>
          <w:highlight w:val="none"/>
        </w:rPr>
      </w:pPr>
      <w:r>
        <w:rPr>
          <w:rFonts w:hint="eastAsia" w:ascii="宋体" w:hAnsi="宋体"/>
          <w:color w:val="auto"/>
          <w:sz w:val="24"/>
          <w:highlight w:val="none"/>
        </w:rPr>
        <w:t>1．本工程质量保修金为工程结算价款的3％。</w:t>
      </w:r>
    </w:p>
    <w:p>
      <w:pPr>
        <w:widowControl/>
        <w:snapToGrid w:val="0"/>
        <w:spacing w:line="500" w:lineRule="exact"/>
        <w:ind w:firstLine="480" w:firstLineChars="200"/>
        <w:rPr>
          <w:rFonts w:hint="eastAsia" w:ascii="宋体" w:hAnsi="宋体"/>
          <w:color w:val="auto"/>
          <w:sz w:val="24"/>
          <w:highlight w:val="none"/>
        </w:rPr>
      </w:pPr>
      <w:r>
        <w:rPr>
          <w:rFonts w:hint="eastAsia" w:ascii="宋体" w:hAnsi="宋体"/>
          <w:color w:val="auto"/>
          <w:sz w:val="24"/>
          <w:highlight w:val="none"/>
        </w:rPr>
        <w:t>2.本工程双方约定承包人向发包人支付工程质量保修金金额为</w:t>
      </w:r>
      <w:r>
        <w:rPr>
          <w:rFonts w:hint="eastAsia" w:ascii="宋体" w:hAnsi="宋体"/>
          <w:color w:val="auto"/>
          <w:sz w:val="24"/>
          <w:highlight w:val="none"/>
          <w:u w:val="single"/>
        </w:rPr>
        <w:t xml:space="preserve">            </w:t>
      </w:r>
      <w:r>
        <w:rPr>
          <w:rFonts w:hint="eastAsia" w:ascii="宋体" w:hAnsi="宋体"/>
          <w:color w:val="auto"/>
          <w:sz w:val="24"/>
          <w:highlight w:val="none"/>
        </w:rPr>
        <w:t>（大写）。质量保修金不计利息。</w:t>
      </w:r>
    </w:p>
    <w:p>
      <w:pPr>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七、双方约定的其他工程质量保修事项：</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p>
      <w:pPr>
        <w:spacing w:line="360" w:lineRule="auto"/>
        <w:ind w:firstLine="456" w:firstLineChars="190"/>
        <w:rPr>
          <w:rFonts w:hint="eastAsia" w:ascii="宋体" w:hAnsi="宋体" w:cs="宋体"/>
          <w:bCs/>
          <w:color w:val="auto"/>
          <w:sz w:val="24"/>
          <w:highlight w:val="none"/>
        </w:rPr>
      </w:pPr>
      <w:r>
        <w:rPr>
          <w:rFonts w:hint="eastAsia" w:ascii="宋体" w:hAnsi="宋体" w:cs="宋体"/>
          <w:bCs/>
          <w:color w:val="auto"/>
          <w:sz w:val="24"/>
          <w:highlight w:val="none"/>
        </w:rPr>
        <w:t>工程质量保修书由发包人、承包人在工程竣工验收前共同签署，作为施工合同附件，其有效期限至保修期满。</w:t>
      </w:r>
    </w:p>
    <w:p>
      <w:pPr>
        <w:spacing w:line="360" w:lineRule="auto"/>
        <w:ind w:firstLine="456" w:firstLineChars="190"/>
        <w:rPr>
          <w:rFonts w:hint="eastAsia" w:ascii="宋体" w:hAnsi="宋体" w:cs="宋体"/>
          <w:bCs/>
          <w:color w:val="auto"/>
          <w:sz w:val="24"/>
          <w:highlight w:val="none"/>
        </w:rPr>
      </w:pPr>
    </w:p>
    <w:p>
      <w:pPr>
        <w:spacing w:line="360" w:lineRule="auto"/>
        <w:ind w:firstLine="456" w:firstLineChars="190"/>
        <w:rPr>
          <w:rFonts w:hint="eastAsia" w:ascii="宋体" w:hAnsi="宋体" w:cs="宋体"/>
          <w:bCs/>
          <w:color w:val="auto"/>
          <w:sz w:val="24"/>
          <w:highlight w:val="none"/>
        </w:rPr>
      </w:pPr>
    </w:p>
    <w:p>
      <w:pPr>
        <w:spacing w:line="360" w:lineRule="auto"/>
        <w:ind w:firstLine="456" w:firstLineChars="190"/>
        <w:rPr>
          <w:rFonts w:hint="eastAsia" w:ascii="宋体" w:hAnsi="宋体" w:cs="宋体"/>
          <w:bCs/>
          <w:color w:val="auto"/>
          <w:sz w:val="24"/>
          <w:highlight w:val="none"/>
        </w:rPr>
      </w:pPr>
    </w:p>
    <w:p>
      <w:pPr>
        <w:spacing w:line="360" w:lineRule="auto"/>
        <w:ind w:firstLine="420"/>
        <w:rPr>
          <w:rFonts w:hint="eastAsia" w:ascii="宋体" w:hAnsi="宋体" w:cs="宋体"/>
          <w:bCs/>
          <w:color w:val="auto"/>
          <w:sz w:val="24"/>
          <w:highlight w:val="none"/>
        </w:rPr>
      </w:pP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发包人(公章)：</w:t>
      </w:r>
      <w:r>
        <w:rPr>
          <w:rFonts w:hint="eastAsia" w:ascii="宋体" w:hAnsi="宋体" w:cs="宋体"/>
          <w:bCs/>
          <w:color w:val="auto"/>
          <w:sz w:val="24"/>
          <w:highlight w:val="none"/>
          <w:u w:val="single"/>
        </w:rPr>
        <w:t xml:space="preserve">        </w:t>
      </w:r>
      <w:r>
        <w:rPr>
          <w:rFonts w:hint="eastAsia" w:ascii="宋体" w:hAnsi="宋体" w:cs="宋体"/>
          <w:bCs/>
          <w:color w:val="auto"/>
          <w:sz w:val="24"/>
          <w:highlight w:val="none"/>
        </w:rPr>
        <w:t xml:space="preserve">   承包人(公章)：</w:t>
      </w:r>
      <w:r>
        <w:rPr>
          <w:rFonts w:hint="eastAsia" w:ascii="宋体" w:hAnsi="宋体" w:cs="宋体"/>
          <w:bCs/>
          <w:color w:val="auto"/>
          <w:sz w:val="24"/>
          <w:highlight w:val="none"/>
          <w:u w:val="single"/>
        </w:rPr>
        <w:t xml:space="preserve">            </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地  址：</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 xml:space="preserve">    地  址：</w:t>
      </w:r>
      <w:r>
        <w:rPr>
          <w:rFonts w:hint="eastAsia" w:ascii="宋体" w:hAnsi="宋体" w:cs="宋体"/>
          <w:bCs/>
          <w:color w:val="auto"/>
          <w:sz w:val="24"/>
          <w:highlight w:val="none"/>
          <w:u w:val="single"/>
        </w:rPr>
        <w:t xml:space="preserve">              </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法定代表人(签字)：</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法定代表人(签字)：</w:t>
      </w:r>
      <w:r>
        <w:rPr>
          <w:rFonts w:hint="eastAsia" w:ascii="宋体" w:hAnsi="宋体" w:cs="宋体"/>
          <w:bCs/>
          <w:color w:val="auto"/>
          <w:sz w:val="24"/>
          <w:highlight w:val="none"/>
          <w:u w:val="single"/>
        </w:rPr>
        <w:t xml:space="preserve">                    </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委托代理人(签字)：</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委托代理人(签字)：</w:t>
      </w:r>
      <w:r>
        <w:rPr>
          <w:rFonts w:hint="eastAsia" w:ascii="宋体" w:hAnsi="宋体" w:cs="宋体"/>
          <w:bCs/>
          <w:color w:val="auto"/>
          <w:sz w:val="24"/>
          <w:highlight w:val="none"/>
          <w:u w:val="single"/>
        </w:rPr>
        <w:t xml:space="preserve">               </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电  话：</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电  话：</w:t>
      </w:r>
      <w:r>
        <w:rPr>
          <w:rFonts w:hint="eastAsia" w:ascii="宋体" w:hAnsi="宋体" w:cs="宋体"/>
          <w:bCs/>
          <w:color w:val="auto"/>
          <w:sz w:val="24"/>
          <w:highlight w:val="none"/>
          <w:u w:val="single"/>
        </w:rPr>
        <w:t xml:space="preserve">           </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传  真：</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传  真：</w:t>
      </w:r>
      <w:r>
        <w:rPr>
          <w:rFonts w:hint="eastAsia" w:ascii="宋体" w:hAnsi="宋体" w:cs="宋体"/>
          <w:bCs/>
          <w:color w:val="auto"/>
          <w:sz w:val="24"/>
          <w:highlight w:val="none"/>
          <w:u w:val="single"/>
        </w:rPr>
        <w:t xml:space="preserve">         </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开户银行：</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开户银行：</w:t>
      </w:r>
      <w:r>
        <w:rPr>
          <w:rFonts w:hint="eastAsia" w:ascii="宋体" w:hAnsi="宋体" w:cs="宋体"/>
          <w:bCs/>
          <w:color w:val="auto"/>
          <w:sz w:val="24"/>
          <w:highlight w:val="none"/>
          <w:u w:val="single"/>
        </w:rPr>
        <w:t xml:space="preserve">       </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账  号：</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 xml:space="preserve">    账  号：</w:t>
      </w:r>
      <w:r>
        <w:rPr>
          <w:rFonts w:hint="eastAsia" w:ascii="宋体" w:hAnsi="宋体" w:cs="宋体"/>
          <w:bCs/>
          <w:color w:val="auto"/>
          <w:sz w:val="24"/>
          <w:highlight w:val="none"/>
          <w:u w:val="single"/>
        </w:rPr>
        <w:t xml:space="preserve">           </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邮政编码：</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 xml:space="preserve">    邮政编码：</w:t>
      </w:r>
      <w:r>
        <w:rPr>
          <w:rFonts w:hint="eastAsia" w:ascii="宋体" w:hAnsi="宋体" w:cs="宋体"/>
          <w:bCs/>
          <w:color w:val="auto"/>
          <w:sz w:val="24"/>
          <w:highlight w:val="none"/>
          <w:u w:val="single"/>
        </w:rPr>
        <w:t xml:space="preserve">       </w:t>
      </w:r>
    </w:p>
    <w:p>
      <w:pPr>
        <w:spacing w:line="440" w:lineRule="exact"/>
        <w:rPr>
          <w:rFonts w:hint="eastAsia" w:ascii="宋体" w:hAnsi="宋体" w:cs="宋体"/>
          <w:bCs/>
          <w:color w:val="auto"/>
          <w:sz w:val="24"/>
          <w:highlight w:val="none"/>
        </w:rPr>
      </w:pPr>
      <w:r>
        <w:rPr>
          <w:rFonts w:hint="eastAsia" w:ascii="宋体" w:hAnsi="宋体" w:cs="宋体"/>
          <w:bCs/>
          <w:color w:val="auto"/>
          <w:sz w:val="24"/>
          <w:highlight w:val="none"/>
        </w:rPr>
        <w:br w:type="page"/>
      </w:r>
      <w:r>
        <w:rPr>
          <w:rFonts w:hint="eastAsia" w:ascii="宋体" w:hAnsi="宋体" w:cs="宋体"/>
          <w:bCs/>
          <w:color w:val="auto"/>
          <w:sz w:val="24"/>
          <w:highlight w:val="none"/>
        </w:rPr>
        <w:t>附件3：</w:t>
      </w:r>
    </w:p>
    <w:p>
      <w:pPr>
        <w:spacing w:before="156" w:beforeLines="50" w:after="156" w:afterLines="50" w:line="440" w:lineRule="exact"/>
        <w:jc w:val="center"/>
        <w:rPr>
          <w:rFonts w:hint="eastAsia" w:ascii="宋体" w:hAnsi="宋体" w:cs="宋体"/>
          <w:bCs/>
          <w:color w:val="auto"/>
          <w:sz w:val="24"/>
          <w:highlight w:val="none"/>
        </w:rPr>
      </w:pPr>
      <w:r>
        <w:rPr>
          <w:rFonts w:hint="eastAsia" w:ascii="宋体" w:hAnsi="宋体" w:cs="宋体"/>
          <w:bCs/>
          <w:color w:val="auto"/>
          <w:sz w:val="24"/>
          <w:highlight w:val="none"/>
        </w:rPr>
        <w:t>主要建设工程文件目录</w:t>
      </w: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953"/>
        <w:gridCol w:w="1276"/>
        <w:gridCol w:w="1450"/>
        <w:gridCol w:w="1243"/>
        <w:gridCol w:w="1450"/>
        <w:gridCol w:w="16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53" w:type="dxa"/>
            <w:tcBorders>
              <w:top w:val="single" w:color="auto" w:sz="12" w:space="0"/>
              <w:bottom w:val="doub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文件名称</w:t>
            </w:r>
          </w:p>
        </w:tc>
        <w:tc>
          <w:tcPr>
            <w:tcW w:w="1276" w:type="dxa"/>
            <w:tcBorders>
              <w:top w:val="single" w:color="auto" w:sz="12" w:space="0"/>
              <w:bottom w:val="doub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套数</w:t>
            </w:r>
          </w:p>
        </w:tc>
        <w:tc>
          <w:tcPr>
            <w:tcW w:w="1450" w:type="dxa"/>
            <w:tcBorders>
              <w:top w:val="single" w:color="auto" w:sz="12" w:space="0"/>
              <w:bottom w:val="doub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费用（元）</w:t>
            </w:r>
          </w:p>
        </w:tc>
        <w:tc>
          <w:tcPr>
            <w:tcW w:w="1243" w:type="dxa"/>
            <w:tcBorders>
              <w:top w:val="single" w:color="auto" w:sz="12" w:space="0"/>
              <w:bottom w:val="doub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质量</w:t>
            </w:r>
          </w:p>
        </w:tc>
        <w:tc>
          <w:tcPr>
            <w:tcW w:w="1450" w:type="dxa"/>
            <w:tcBorders>
              <w:top w:val="single" w:color="auto" w:sz="12" w:space="0"/>
              <w:bottom w:val="double" w:color="auto" w:sz="6" w:space="0"/>
            </w:tcBorders>
            <w:noWrap w:val="0"/>
            <w:vAlign w:val="top"/>
          </w:tcPr>
          <w:p>
            <w:pPr>
              <w:spacing w:line="440" w:lineRule="exact"/>
              <w:jc w:val="center"/>
              <w:rPr>
                <w:rFonts w:hint="eastAsia" w:ascii="宋体" w:hAnsi="宋体" w:cs="宋体"/>
                <w:bCs/>
                <w:color w:val="auto"/>
                <w:sz w:val="24"/>
                <w:highlight w:val="none"/>
              </w:rPr>
            </w:pPr>
            <w:r>
              <w:rPr>
                <w:rFonts w:hint="eastAsia" w:ascii="宋体" w:hAnsi="宋体" w:cs="宋体"/>
                <w:bCs/>
                <w:color w:val="auto"/>
                <w:sz w:val="24"/>
                <w:highlight w:val="none"/>
              </w:rPr>
              <w:t>移交时间</w:t>
            </w:r>
          </w:p>
        </w:tc>
        <w:tc>
          <w:tcPr>
            <w:tcW w:w="1667" w:type="dxa"/>
            <w:tcBorders>
              <w:top w:val="single" w:color="auto" w:sz="12" w:space="0"/>
              <w:bottom w:val="double" w:color="auto" w:sz="6" w:space="0"/>
            </w:tcBorders>
            <w:noWrap w:val="0"/>
            <w:vAlign w:val="top"/>
          </w:tcPr>
          <w:p>
            <w:pPr>
              <w:spacing w:line="440" w:lineRule="exact"/>
              <w:jc w:val="center"/>
              <w:rPr>
                <w:rFonts w:hint="eastAsia" w:ascii="宋体" w:hAnsi="宋体" w:cs="宋体"/>
                <w:bCs/>
                <w:color w:val="auto"/>
                <w:sz w:val="24"/>
                <w:highlight w:val="none"/>
              </w:rPr>
            </w:pPr>
            <w:r>
              <w:rPr>
                <w:rFonts w:hint="eastAsia" w:ascii="宋体" w:hAnsi="宋体" w:cs="宋体"/>
                <w:bCs/>
                <w:color w:val="auto"/>
                <w:sz w:val="24"/>
                <w:highlight w:val="none"/>
              </w:rPr>
              <w:t>责任人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276"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243"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667"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276"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243"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667"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276"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243"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667"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276"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243"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667"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276"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243"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667"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276"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243"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667"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276"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243"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667"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276"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243"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667"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rPr>
                <w:rFonts w:hint="eastAsia" w:ascii="宋体" w:hAnsi="宋体" w:cs="宋体"/>
                <w:bCs/>
                <w:color w:val="auto"/>
                <w:sz w:val="24"/>
                <w:highlight w:val="none"/>
              </w:rPr>
            </w:pPr>
          </w:p>
        </w:tc>
        <w:tc>
          <w:tcPr>
            <w:tcW w:w="1276"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243"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667"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276"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243"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667"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rPr>
                <w:rFonts w:hint="eastAsia" w:ascii="宋体" w:hAnsi="宋体" w:cs="宋体"/>
                <w:bCs/>
                <w:color w:val="auto"/>
                <w:sz w:val="24"/>
                <w:highlight w:val="none"/>
              </w:rPr>
            </w:pPr>
          </w:p>
        </w:tc>
        <w:tc>
          <w:tcPr>
            <w:tcW w:w="1276"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243"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667"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rPr>
                <w:rFonts w:hint="eastAsia" w:ascii="宋体" w:hAnsi="宋体" w:cs="宋体"/>
                <w:bCs/>
                <w:color w:val="auto"/>
                <w:sz w:val="24"/>
                <w:highlight w:val="none"/>
              </w:rPr>
            </w:pPr>
          </w:p>
        </w:tc>
        <w:tc>
          <w:tcPr>
            <w:tcW w:w="1276"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243"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667"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rPr>
                <w:rFonts w:hint="eastAsia" w:ascii="宋体" w:hAnsi="宋体" w:cs="宋体"/>
                <w:bCs/>
                <w:color w:val="auto"/>
                <w:sz w:val="24"/>
                <w:highlight w:val="none"/>
              </w:rPr>
            </w:pPr>
          </w:p>
        </w:tc>
        <w:tc>
          <w:tcPr>
            <w:tcW w:w="1276"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243"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667"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rPr>
                <w:rFonts w:hint="eastAsia" w:ascii="宋体" w:hAnsi="宋体" w:cs="宋体"/>
                <w:bCs/>
                <w:color w:val="auto"/>
                <w:sz w:val="24"/>
                <w:highlight w:val="none"/>
              </w:rPr>
            </w:pPr>
          </w:p>
        </w:tc>
        <w:tc>
          <w:tcPr>
            <w:tcW w:w="1276"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243"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667"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rPr>
                <w:rFonts w:hint="eastAsia" w:ascii="宋体" w:hAnsi="宋体" w:cs="宋体"/>
                <w:bCs/>
                <w:color w:val="auto"/>
                <w:sz w:val="24"/>
                <w:highlight w:val="none"/>
              </w:rPr>
            </w:pPr>
          </w:p>
        </w:tc>
        <w:tc>
          <w:tcPr>
            <w:tcW w:w="1276"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243"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667"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rPr>
                <w:rFonts w:hint="eastAsia" w:ascii="宋体" w:hAnsi="宋体" w:cs="宋体"/>
                <w:bCs/>
                <w:color w:val="auto"/>
                <w:sz w:val="24"/>
                <w:highlight w:val="none"/>
              </w:rPr>
            </w:pPr>
          </w:p>
        </w:tc>
        <w:tc>
          <w:tcPr>
            <w:tcW w:w="1276"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243"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667"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rPr>
                <w:rFonts w:hint="eastAsia" w:ascii="宋体" w:hAnsi="宋体" w:cs="宋体"/>
                <w:bCs/>
                <w:color w:val="auto"/>
                <w:sz w:val="24"/>
                <w:highlight w:val="none"/>
              </w:rPr>
            </w:pPr>
          </w:p>
        </w:tc>
        <w:tc>
          <w:tcPr>
            <w:tcW w:w="1276"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243"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667"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rPr>
                <w:rFonts w:hint="eastAsia" w:ascii="宋体" w:hAnsi="宋体" w:cs="宋体"/>
                <w:bCs/>
                <w:color w:val="auto"/>
                <w:sz w:val="24"/>
                <w:highlight w:val="none"/>
              </w:rPr>
            </w:pPr>
          </w:p>
        </w:tc>
        <w:tc>
          <w:tcPr>
            <w:tcW w:w="1276"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243"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667"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rPr>
                <w:rFonts w:hint="eastAsia" w:ascii="宋体" w:hAnsi="宋体" w:cs="宋体"/>
                <w:bCs/>
                <w:color w:val="auto"/>
                <w:sz w:val="24"/>
                <w:highlight w:val="none"/>
              </w:rPr>
            </w:pPr>
          </w:p>
        </w:tc>
        <w:tc>
          <w:tcPr>
            <w:tcW w:w="1276"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243" w:type="dxa"/>
            <w:noWrap w:val="0"/>
            <w:vAlign w:val="top"/>
          </w:tcPr>
          <w:p>
            <w:pPr>
              <w:rPr>
                <w:rFonts w:hint="eastAsia" w:ascii="宋体" w:hAnsi="宋体" w:cs="宋体"/>
                <w:bCs/>
                <w:color w:val="auto"/>
                <w:sz w:val="24"/>
                <w:highlight w:val="none"/>
              </w:rPr>
            </w:pPr>
          </w:p>
        </w:tc>
        <w:tc>
          <w:tcPr>
            <w:tcW w:w="1450" w:type="dxa"/>
            <w:noWrap w:val="0"/>
            <w:vAlign w:val="top"/>
          </w:tcPr>
          <w:p>
            <w:pPr>
              <w:rPr>
                <w:rFonts w:hint="eastAsia" w:ascii="宋体" w:hAnsi="宋体" w:cs="宋体"/>
                <w:bCs/>
                <w:color w:val="auto"/>
                <w:sz w:val="24"/>
                <w:highlight w:val="none"/>
              </w:rPr>
            </w:pPr>
          </w:p>
        </w:tc>
        <w:tc>
          <w:tcPr>
            <w:tcW w:w="1667" w:type="dxa"/>
            <w:noWrap w:val="0"/>
            <w:vAlign w:val="top"/>
          </w:tcPr>
          <w:p>
            <w:pPr>
              <w:rPr>
                <w:rFonts w:hint="eastAsia" w:ascii="宋体" w:hAnsi="宋体" w:cs="宋体"/>
                <w:bCs/>
                <w:color w:val="auto"/>
                <w:sz w:val="24"/>
                <w:highlight w:val="none"/>
              </w:rPr>
            </w:pPr>
          </w:p>
        </w:tc>
      </w:tr>
    </w:tbl>
    <w:p>
      <w:pPr>
        <w:spacing w:line="440" w:lineRule="exact"/>
        <w:rPr>
          <w:rFonts w:hint="eastAsia" w:ascii="宋体" w:hAnsi="宋体" w:cs="宋体"/>
          <w:bCs/>
          <w:color w:val="auto"/>
          <w:sz w:val="24"/>
          <w:highlight w:val="none"/>
        </w:rPr>
      </w:pPr>
    </w:p>
    <w:p>
      <w:pPr>
        <w:spacing w:line="440" w:lineRule="exact"/>
        <w:rPr>
          <w:rFonts w:hint="eastAsia" w:ascii="宋体" w:hAnsi="宋体" w:cs="宋体"/>
          <w:bCs/>
          <w:color w:val="auto"/>
          <w:sz w:val="24"/>
          <w:highlight w:val="none"/>
        </w:rPr>
      </w:pPr>
      <w:r>
        <w:rPr>
          <w:rFonts w:hint="eastAsia" w:ascii="宋体" w:hAnsi="宋体" w:cs="宋体"/>
          <w:bCs/>
          <w:color w:val="auto"/>
          <w:sz w:val="24"/>
          <w:highlight w:val="none"/>
        </w:rPr>
        <w:br w:type="page"/>
      </w:r>
      <w:r>
        <w:rPr>
          <w:rFonts w:hint="eastAsia" w:ascii="宋体" w:hAnsi="宋体" w:cs="宋体"/>
          <w:bCs/>
          <w:color w:val="auto"/>
          <w:sz w:val="24"/>
          <w:highlight w:val="none"/>
        </w:rPr>
        <w:t>附</w:t>
      </w:r>
      <w:bookmarkStart w:id="609" w:name="_Toc296891055"/>
      <w:bookmarkStart w:id="610" w:name="_Toc296346728"/>
      <w:bookmarkStart w:id="611" w:name="_Toc296944566"/>
      <w:bookmarkStart w:id="612" w:name="_Toc267261698"/>
      <w:bookmarkStart w:id="613" w:name="_Toc296347226"/>
      <w:bookmarkStart w:id="614" w:name="_Toc296891267"/>
      <w:bookmarkStart w:id="615" w:name="_Toc296503227"/>
      <w:r>
        <w:rPr>
          <w:rFonts w:hint="eastAsia" w:ascii="宋体" w:hAnsi="宋体" w:cs="宋体"/>
          <w:bCs/>
          <w:color w:val="auto"/>
          <w:sz w:val="24"/>
          <w:highlight w:val="none"/>
        </w:rPr>
        <w:t>件4：</w:t>
      </w:r>
    </w:p>
    <w:bookmarkEnd w:id="609"/>
    <w:bookmarkEnd w:id="610"/>
    <w:bookmarkEnd w:id="611"/>
    <w:bookmarkEnd w:id="612"/>
    <w:bookmarkEnd w:id="613"/>
    <w:bookmarkEnd w:id="614"/>
    <w:bookmarkEnd w:id="615"/>
    <w:p>
      <w:pPr>
        <w:spacing w:before="156" w:beforeLines="50" w:after="156" w:afterLines="50" w:line="440" w:lineRule="exact"/>
        <w:jc w:val="center"/>
        <w:rPr>
          <w:rFonts w:hint="eastAsia" w:ascii="宋体" w:hAnsi="宋体" w:cs="宋体"/>
          <w:bCs/>
          <w:color w:val="auto"/>
          <w:sz w:val="24"/>
          <w:highlight w:val="none"/>
        </w:rPr>
      </w:pPr>
      <w:r>
        <w:rPr>
          <w:rFonts w:hint="eastAsia" w:ascii="宋体" w:hAnsi="宋体" w:cs="宋体"/>
          <w:bCs/>
          <w:color w:val="auto"/>
          <w:sz w:val="24"/>
          <w:highlight w:val="none"/>
        </w:rPr>
        <w:t>承包人用于本工程施工的机械设备表</w:t>
      </w: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62"/>
        <w:gridCol w:w="1418"/>
        <w:gridCol w:w="850"/>
        <w:gridCol w:w="1058"/>
        <w:gridCol w:w="880"/>
        <w:gridCol w:w="1020"/>
        <w:gridCol w:w="1480"/>
        <w:gridCol w:w="1020"/>
        <w:gridCol w:w="92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162" w:type="dxa"/>
            <w:tcBorders>
              <w:top w:val="single" w:color="auto" w:sz="12" w:space="0"/>
              <w:bottom w:val="doub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序号</w:t>
            </w:r>
          </w:p>
        </w:tc>
        <w:tc>
          <w:tcPr>
            <w:tcW w:w="1418" w:type="dxa"/>
            <w:tcBorders>
              <w:top w:val="single" w:color="auto" w:sz="12" w:space="0"/>
              <w:bottom w:val="doub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机械或设备名      称</w:t>
            </w:r>
          </w:p>
        </w:tc>
        <w:tc>
          <w:tcPr>
            <w:tcW w:w="850" w:type="dxa"/>
            <w:tcBorders>
              <w:top w:val="single" w:color="auto" w:sz="12" w:space="0"/>
              <w:bottom w:val="double" w:color="auto" w:sz="6" w:space="0"/>
            </w:tcBorders>
            <w:noWrap w:val="0"/>
            <w:vAlign w:val="center"/>
          </w:tcPr>
          <w:p>
            <w:pPr>
              <w:pStyle w:val="2"/>
              <w:keepNext/>
              <w:spacing w:line="440" w:lineRule="exact"/>
              <w:ind w:left="63" w:right="63"/>
              <w:jc w:val="center"/>
              <w:rPr>
                <w:rFonts w:hint="eastAsia" w:ascii="宋体" w:hAnsi="宋体" w:cs="宋体"/>
                <w:bCs/>
                <w:color w:val="auto"/>
                <w:sz w:val="24"/>
                <w:highlight w:val="none"/>
              </w:rPr>
            </w:pPr>
            <w:r>
              <w:rPr>
                <w:rFonts w:hint="eastAsia" w:ascii="宋体" w:hAnsi="宋体" w:cs="宋体"/>
                <w:bCs/>
                <w:color w:val="auto"/>
                <w:sz w:val="24"/>
                <w:highlight w:val="none"/>
              </w:rPr>
              <w:t>规格型 号</w:t>
            </w:r>
          </w:p>
        </w:tc>
        <w:tc>
          <w:tcPr>
            <w:tcW w:w="1058" w:type="dxa"/>
            <w:tcBorders>
              <w:top w:val="single" w:color="auto" w:sz="12" w:space="0"/>
              <w:bottom w:val="double" w:color="auto" w:sz="6" w:space="0"/>
            </w:tcBorders>
            <w:noWrap w:val="0"/>
            <w:vAlign w:val="center"/>
          </w:tcPr>
          <w:p>
            <w:pPr>
              <w:pStyle w:val="2"/>
              <w:keepNext/>
              <w:spacing w:line="440" w:lineRule="exact"/>
              <w:ind w:left="63" w:right="63"/>
              <w:jc w:val="center"/>
              <w:rPr>
                <w:rFonts w:hint="eastAsia" w:ascii="宋体" w:hAnsi="宋体" w:cs="宋体"/>
                <w:bCs/>
                <w:color w:val="auto"/>
                <w:sz w:val="24"/>
                <w:highlight w:val="none"/>
              </w:rPr>
            </w:pPr>
            <w:r>
              <w:rPr>
                <w:rFonts w:hint="eastAsia" w:ascii="宋体" w:hAnsi="宋体" w:cs="宋体"/>
                <w:bCs/>
                <w:color w:val="auto"/>
                <w:sz w:val="24"/>
                <w:highlight w:val="none"/>
              </w:rPr>
              <w:t>数量</w:t>
            </w:r>
          </w:p>
        </w:tc>
        <w:tc>
          <w:tcPr>
            <w:tcW w:w="880" w:type="dxa"/>
            <w:tcBorders>
              <w:top w:val="single" w:color="auto" w:sz="12" w:space="0"/>
              <w:bottom w:val="double" w:color="auto" w:sz="6" w:space="0"/>
            </w:tcBorders>
            <w:noWrap w:val="0"/>
            <w:vAlign w:val="center"/>
          </w:tcPr>
          <w:p>
            <w:pPr>
              <w:pStyle w:val="2"/>
              <w:keepNext/>
              <w:spacing w:line="440" w:lineRule="exact"/>
              <w:ind w:left="63" w:right="63"/>
              <w:jc w:val="center"/>
              <w:rPr>
                <w:rFonts w:hint="eastAsia" w:ascii="宋体" w:hAnsi="宋体" w:cs="宋体"/>
                <w:bCs/>
                <w:color w:val="auto"/>
                <w:sz w:val="24"/>
                <w:highlight w:val="none"/>
              </w:rPr>
            </w:pPr>
            <w:r>
              <w:rPr>
                <w:rFonts w:hint="eastAsia" w:ascii="宋体" w:hAnsi="宋体" w:cs="宋体"/>
                <w:bCs/>
                <w:color w:val="auto"/>
                <w:sz w:val="24"/>
                <w:highlight w:val="none"/>
              </w:rPr>
              <w:t>产地</w:t>
            </w:r>
          </w:p>
        </w:tc>
        <w:tc>
          <w:tcPr>
            <w:tcW w:w="1020" w:type="dxa"/>
            <w:tcBorders>
              <w:top w:val="single" w:color="auto" w:sz="12" w:space="0"/>
              <w:bottom w:val="double" w:color="auto" w:sz="6" w:space="0"/>
            </w:tcBorders>
            <w:noWrap w:val="0"/>
            <w:vAlign w:val="center"/>
          </w:tcPr>
          <w:p>
            <w:pPr>
              <w:pStyle w:val="2"/>
              <w:keepNext/>
              <w:spacing w:line="440" w:lineRule="exact"/>
              <w:ind w:left="63" w:right="63"/>
              <w:jc w:val="center"/>
              <w:rPr>
                <w:rFonts w:hint="eastAsia" w:ascii="宋体" w:hAnsi="宋体" w:cs="宋体"/>
                <w:bCs/>
                <w:color w:val="auto"/>
                <w:sz w:val="24"/>
                <w:highlight w:val="none"/>
              </w:rPr>
            </w:pPr>
            <w:r>
              <w:rPr>
                <w:rFonts w:hint="eastAsia" w:ascii="宋体" w:hAnsi="宋体" w:cs="宋体"/>
                <w:bCs/>
                <w:color w:val="auto"/>
                <w:sz w:val="24"/>
                <w:highlight w:val="none"/>
              </w:rPr>
              <w:t>制造</w:t>
            </w:r>
          </w:p>
          <w:p>
            <w:pPr>
              <w:pStyle w:val="2"/>
              <w:keepNext/>
              <w:spacing w:line="440" w:lineRule="exact"/>
              <w:ind w:left="63" w:right="63"/>
              <w:jc w:val="center"/>
              <w:rPr>
                <w:rFonts w:hint="eastAsia" w:ascii="宋体" w:hAnsi="宋体" w:cs="宋体"/>
                <w:bCs/>
                <w:color w:val="auto"/>
                <w:sz w:val="24"/>
                <w:highlight w:val="none"/>
              </w:rPr>
            </w:pPr>
            <w:r>
              <w:rPr>
                <w:rFonts w:hint="eastAsia" w:ascii="宋体" w:hAnsi="宋体" w:cs="宋体"/>
                <w:bCs/>
                <w:color w:val="auto"/>
                <w:sz w:val="24"/>
                <w:highlight w:val="none"/>
              </w:rPr>
              <w:t>年份</w:t>
            </w:r>
          </w:p>
        </w:tc>
        <w:tc>
          <w:tcPr>
            <w:tcW w:w="1480" w:type="dxa"/>
            <w:tcBorders>
              <w:top w:val="single" w:color="auto" w:sz="12" w:space="0"/>
              <w:bottom w:val="double" w:color="auto" w:sz="6" w:space="0"/>
            </w:tcBorders>
            <w:noWrap w:val="0"/>
            <w:vAlign w:val="center"/>
          </w:tcPr>
          <w:p>
            <w:pPr>
              <w:pStyle w:val="2"/>
              <w:keepNext/>
              <w:spacing w:line="440" w:lineRule="exact"/>
              <w:ind w:left="63" w:right="63"/>
              <w:jc w:val="center"/>
              <w:rPr>
                <w:rFonts w:hint="eastAsia" w:ascii="宋体" w:hAnsi="宋体" w:cs="宋体"/>
                <w:bCs/>
                <w:color w:val="auto"/>
                <w:sz w:val="24"/>
                <w:highlight w:val="none"/>
              </w:rPr>
            </w:pPr>
            <w:r>
              <w:rPr>
                <w:rFonts w:hint="eastAsia" w:ascii="宋体" w:hAnsi="宋体" w:cs="宋体"/>
                <w:bCs/>
                <w:color w:val="auto"/>
                <w:sz w:val="24"/>
                <w:highlight w:val="none"/>
              </w:rPr>
              <w:t>额定功</w:t>
            </w:r>
          </w:p>
          <w:p>
            <w:pPr>
              <w:pStyle w:val="2"/>
              <w:keepNext/>
              <w:spacing w:line="440" w:lineRule="exact"/>
              <w:ind w:left="63" w:right="63"/>
              <w:jc w:val="center"/>
              <w:rPr>
                <w:rFonts w:hint="eastAsia" w:ascii="宋体" w:hAnsi="宋体" w:cs="宋体"/>
                <w:bCs/>
                <w:color w:val="auto"/>
                <w:sz w:val="24"/>
                <w:highlight w:val="none"/>
              </w:rPr>
            </w:pPr>
            <w:r>
              <w:rPr>
                <w:rFonts w:hint="eastAsia" w:ascii="宋体" w:hAnsi="宋体" w:cs="宋体"/>
                <w:bCs/>
                <w:color w:val="auto"/>
                <w:sz w:val="24"/>
                <w:highlight w:val="none"/>
              </w:rPr>
              <w:t>率(kW)</w:t>
            </w:r>
          </w:p>
        </w:tc>
        <w:tc>
          <w:tcPr>
            <w:tcW w:w="1020" w:type="dxa"/>
            <w:tcBorders>
              <w:top w:val="single" w:color="auto" w:sz="12" w:space="0"/>
              <w:bottom w:val="double" w:color="auto" w:sz="6" w:space="0"/>
            </w:tcBorders>
            <w:noWrap w:val="0"/>
            <w:vAlign w:val="center"/>
          </w:tcPr>
          <w:p>
            <w:pPr>
              <w:pStyle w:val="2"/>
              <w:keepNext/>
              <w:spacing w:line="440" w:lineRule="exact"/>
              <w:ind w:left="63" w:right="63"/>
              <w:jc w:val="center"/>
              <w:rPr>
                <w:rFonts w:hint="eastAsia" w:ascii="宋体" w:hAnsi="宋体" w:cs="宋体"/>
                <w:bCs/>
                <w:color w:val="auto"/>
                <w:sz w:val="24"/>
                <w:highlight w:val="none"/>
              </w:rPr>
            </w:pPr>
            <w:r>
              <w:rPr>
                <w:rFonts w:hint="eastAsia" w:ascii="宋体" w:hAnsi="宋体" w:cs="宋体"/>
                <w:bCs/>
                <w:color w:val="auto"/>
                <w:sz w:val="24"/>
                <w:highlight w:val="none"/>
              </w:rPr>
              <w:t>生产</w:t>
            </w:r>
          </w:p>
          <w:p>
            <w:pPr>
              <w:pStyle w:val="2"/>
              <w:keepNext/>
              <w:spacing w:line="440" w:lineRule="exact"/>
              <w:ind w:left="63" w:right="63"/>
              <w:jc w:val="center"/>
              <w:rPr>
                <w:rFonts w:hint="eastAsia" w:ascii="宋体" w:hAnsi="宋体" w:cs="宋体"/>
                <w:bCs/>
                <w:color w:val="auto"/>
                <w:sz w:val="24"/>
                <w:highlight w:val="none"/>
              </w:rPr>
            </w:pPr>
            <w:r>
              <w:rPr>
                <w:rFonts w:hint="eastAsia" w:ascii="宋体" w:hAnsi="宋体" w:cs="宋体"/>
                <w:bCs/>
                <w:color w:val="auto"/>
                <w:sz w:val="24"/>
                <w:highlight w:val="none"/>
              </w:rPr>
              <w:t>能力</w:t>
            </w:r>
          </w:p>
        </w:tc>
        <w:tc>
          <w:tcPr>
            <w:tcW w:w="921" w:type="dxa"/>
            <w:tcBorders>
              <w:top w:val="single" w:color="auto" w:sz="12" w:space="0"/>
              <w:bottom w:val="doub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418"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850"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058"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880"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480"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921" w:type="dxa"/>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418"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850"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058"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880"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480"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921"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8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5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88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8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921"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8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5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88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8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921"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8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5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88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8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921"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8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5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88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8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921"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8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5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88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8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921"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8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5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88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8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921"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rPr>
                <w:rFonts w:hint="eastAsia" w:ascii="宋体" w:hAnsi="宋体" w:cs="宋体"/>
                <w:bCs/>
                <w:color w:val="auto"/>
                <w:sz w:val="24"/>
                <w:highlight w:val="none"/>
              </w:rPr>
            </w:pPr>
          </w:p>
        </w:tc>
        <w:tc>
          <w:tcPr>
            <w:tcW w:w="1418" w:type="dxa"/>
            <w:noWrap w:val="0"/>
            <w:vAlign w:val="top"/>
          </w:tcPr>
          <w:p>
            <w:pPr>
              <w:rPr>
                <w:rFonts w:hint="eastAsia" w:ascii="宋体" w:hAnsi="宋体" w:cs="宋体"/>
                <w:bCs/>
                <w:color w:val="auto"/>
                <w:sz w:val="24"/>
                <w:highlight w:val="none"/>
              </w:rPr>
            </w:pPr>
          </w:p>
        </w:tc>
        <w:tc>
          <w:tcPr>
            <w:tcW w:w="850" w:type="dxa"/>
            <w:noWrap w:val="0"/>
            <w:vAlign w:val="top"/>
          </w:tcPr>
          <w:p>
            <w:pPr>
              <w:rPr>
                <w:rFonts w:hint="eastAsia" w:ascii="宋体" w:hAnsi="宋体" w:cs="宋体"/>
                <w:bCs/>
                <w:color w:val="auto"/>
                <w:sz w:val="24"/>
                <w:highlight w:val="none"/>
              </w:rPr>
            </w:pPr>
          </w:p>
        </w:tc>
        <w:tc>
          <w:tcPr>
            <w:tcW w:w="1058" w:type="dxa"/>
            <w:noWrap w:val="0"/>
            <w:vAlign w:val="top"/>
          </w:tcPr>
          <w:p>
            <w:pPr>
              <w:rPr>
                <w:rFonts w:hint="eastAsia" w:ascii="宋体" w:hAnsi="宋体" w:cs="宋体"/>
                <w:bCs/>
                <w:color w:val="auto"/>
                <w:sz w:val="24"/>
                <w:highlight w:val="none"/>
              </w:rPr>
            </w:pPr>
          </w:p>
        </w:tc>
        <w:tc>
          <w:tcPr>
            <w:tcW w:w="8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14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921"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85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5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88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48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020"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921"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rPr>
                <w:rFonts w:hint="eastAsia" w:ascii="宋体" w:hAnsi="宋体" w:cs="宋体"/>
                <w:bCs/>
                <w:color w:val="auto"/>
                <w:sz w:val="24"/>
                <w:highlight w:val="none"/>
              </w:rPr>
            </w:pPr>
          </w:p>
        </w:tc>
        <w:tc>
          <w:tcPr>
            <w:tcW w:w="1418" w:type="dxa"/>
            <w:noWrap w:val="0"/>
            <w:vAlign w:val="top"/>
          </w:tcPr>
          <w:p>
            <w:pPr>
              <w:rPr>
                <w:rFonts w:hint="eastAsia" w:ascii="宋体" w:hAnsi="宋体" w:cs="宋体"/>
                <w:bCs/>
                <w:color w:val="auto"/>
                <w:sz w:val="24"/>
                <w:highlight w:val="none"/>
              </w:rPr>
            </w:pPr>
          </w:p>
        </w:tc>
        <w:tc>
          <w:tcPr>
            <w:tcW w:w="850" w:type="dxa"/>
            <w:noWrap w:val="0"/>
            <w:vAlign w:val="top"/>
          </w:tcPr>
          <w:p>
            <w:pPr>
              <w:rPr>
                <w:rFonts w:hint="eastAsia" w:ascii="宋体" w:hAnsi="宋体" w:cs="宋体"/>
                <w:bCs/>
                <w:color w:val="auto"/>
                <w:sz w:val="24"/>
                <w:highlight w:val="none"/>
              </w:rPr>
            </w:pPr>
          </w:p>
        </w:tc>
        <w:tc>
          <w:tcPr>
            <w:tcW w:w="1058" w:type="dxa"/>
            <w:noWrap w:val="0"/>
            <w:vAlign w:val="top"/>
          </w:tcPr>
          <w:p>
            <w:pPr>
              <w:rPr>
                <w:rFonts w:hint="eastAsia" w:ascii="宋体" w:hAnsi="宋体" w:cs="宋体"/>
                <w:bCs/>
                <w:color w:val="auto"/>
                <w:sz w:val="24"/>
                <w:highlight w:val="none"/>
              </w:rPr>
            </w:pPr>
          </w:p>
        </w:tc>
        <w:tc>
          <w:tcPr>
            <w:tcW w:w="8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14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921"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rPr>
                <w:rFonts w:hint="eastAsia" w:ascii="宋体" w:hAnsi="宋体" w:cs="宋体"/>
                <w:bCs/>
                <w:color w:val="auto"/>
                <w:sz w:val="24"/>
                <w:highlight w:val="none"/>
              </w:rPr>
            </w:pPr>
          </w:p>
        </w:tc>
        <w:tc>
          <w:tcPr>
            <w:tcW w:w="1418" w:type="dxa"/>
            <w:noWrap w:val="0"/>
            <w:vAlign w:val="top"/>
          </w:tcPr>
          <w:p>
            <w:pPr>
              <w:rPr>
                <w:rFonts w:hint="eastAsia" w:ascii="宋体" w:hAnsi="宋体" w:cs="宋体"/>
                <w:bCs/>
                <w:color w:val="auto"/>
                <w:sz w:val="24"/>
                <w:highlight w:val="none"/>
              </w:rPr>
            </w:pPr>
          </w:p>
        </w:tc>
        <w:tc>
          <w:tcPr>
            <w:tcW w:w="850" w:type="dxa"/>
            <w:noWrap w:val="0"/>
            <w:vAlign w:val="top"/>
          </w:tcPr>
          <w:p>
            <w:pPr>
              <w:rPr>
                <w:rFonts w:hint="eastAsia" w:ascii="宋体" w:hAnsi="宋体" w:cs="宋体"/>
                <w:bCs/>
                <w:color w:val="auto"/>
                <w:sz w:val="24"/>
                <w:highlight w:val="none"/>
              </w:rPr>
            </w:pPr>
          </w:p>
        </w:tc>
        <w:tc>
          <w:tcPr>
            <w:tcW w:w="1058" w:type="dxa"/>
            <w:noWrap w:val="0"/>
            <w:vAlign w:val="top"/>
          </w:tcPr>
          <w:p>
            <w:pPr>
              <w:rPr>
                <w:rFonts w:hint="eastAsia" w:ascii="宋体" w:hAnsi="宋体" w:cs="宋体"/>
                <w:bCs/>
                <w:color w:val="auto"/>
                <w:sz w:val="24"/>
                <w:highlight w:val="none"/>
              </w:rPr>
            </w:pPr>
          </w:p>
        </w:tc>
        <w:tc>
          <w:tcPr>
            <w:tcW w:w="8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14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921"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rPr>
                <w:rFonts w:hint="eastAsia" w:ascii="宋体" w:hAnsi="宋体" w:cs="宋体"/>
                <w:bCs/>
                <w:color w:val="auto"/>
                <w:sz w:val="24"/>
                <w:highlight w:val="none"/>
              </w:rPr>
            </w:pPr>
          </w:p>
        </w:tc>
        <w:tc>
          <w:tcPr>
            <w:tcW w:w="1418" w:type="dxa"/>
            <w:noWrap w:val="0"/>
            <w:vAlign w:val="top"/>
          </w:tcPr>
          <w:p>
            <w:pPr>
              <w:rPr>
                <w:rFonts w:hint="eastAsia" w:ascii="宋体" w:hAnsi="宋体" w:cs="宋体"/>
                <w:bCs/>
                <w:color w:val="auto"/>
                <w:sz w:val="24"/>
                <w:highlight w:val="none"/>
              </w:rPr>
            </w:pPr>
          </w:p>
        </w:tc>
        <w:tc>
          <w:tcPr>
            <w:tcW w:w="850" w:type="dxa"/>
            <w:noWrap w:val="0"/>
            <w:vAlign w:val="top"/>
          </w:tcPr>
          <w:p>
            <w:pPr>
              <w:rPr>
                <w:rFonts w:hint="eastAsia" w:ascii="宋体" w:hAnsi="宋体" w:cs="宋体"/>
                <w:bCs/>
                <w:color w:val="auto"/>
                <w:sz w:val="24"/>
                <w:highlight w:val="none"/>
              </w:rPr>
            </w:pPr>
          </w:p>
        </w:tc>
        <w:tc>
          <w:tcPr>
            <w:tcW w:w="1058" w:type="dxa"/>
            <w:noWrap w:val="0"/>
            <w:vAlign w:val="top"/>
          </w:tcPr>
          <w:p>
            <w:pPr>
              <w:rPr>
                <w:rFonts w:hint="eastAsia" w:ascii="宋体" w:hAnsi="宋体" w:cs="宋体"/>
                <w:bCs/>
                <w:color w:val="auto"/>
                <w:sz w:val="24"/>
                <w:highlight w:val="none"/>
              </w:rPr>
            </w:pPr>
          </w:p>
        </w:tc>
        <w:tc>
          <w:tcPr>
            <w:tcW w:w="8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14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921"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rPr>
                <w:rFonts w:hint="eastAsia" w:ascii="宋体" w:hAnsi="宋体" w:cs="宋体"/>
                <w:bCs/>
                <w:color w:val="auto"/>
                <w:sz w:val="24"/>
                <w:highlight w:val="none"/>
              </w:rPr>
            </w:pPr>
          </w:p>
        </w:tc>
        <w:tc>
          <w:tcPr>
            <w:tcW w:w="1418" w:type="dxa"/>
            <w:noWrap w:val="0"/>
            <w:vAlign w:val="top"/>
          </w:tcPr>
          <w:p>
            <w:pPr>
              <w:rPr>
                <w:rFonts w:hint="eastAsia" w:ascii="宋体" w:hAnsi="宋体" w:cs="宋体"/>
                <w:bCs/>
                <w:color w:val="auto"/>
                <w:sz w:val="24"/>
                <w:highlight w:val="none"/>
              </w:rPr>
            </w:pPr>
          </w:p>
        </w:tc>
        <w:tc>
          <w:tcPr>
            <w:tcW w:w="850" w:type="dxa"/>
            <w:noWrap w:val="0"/>
            <w:vAlign w:val="top"/>
          </w:tcPr>
          <w:p>
            <w:pPr>
              <w:rPr>
                <w:rFonts w:hint="eastAsia" w:ascii="宋体" w:hAnsi="宋体" w:cs="宋体"/>
                <w:bCs/>
                <w:color w:val="auto"/>
                <w:sz w:val="24"/>
                <w:highlight w:val="none"/>
              </w:rPr>
            </w:pPr>
          </w:p>
        </w:tc>
        <w:tc>
          <w:tcPr>
            <w:tcW w:w="1058" w:type="dxa"/>
            <w:noWrap w:val="0"/>
            <w:vAlign w:val="top"/>
          </w:tcPr>
          <w:p>
            <w:pPr>
              <w:rPr>
                <w:rFonts w:hint="eastAsia" w:ascii="宋体" w:hAnsi="宋体" w:cs="宋体"/>
                <w:bCs/>
                <w:color w:val="auto"/>
                <w:sz w:val="24"/>
                <w:highlight w:val="none"/>
              </w:rPr>
            </w:pPr>
          </w:p>
        </w:tc>
        <w:tc>
          <w:tcPr>
            <w:tcW w:w="8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14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921"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rPr>
                <w:rFonts w:hint="eastAsia" w:ascii="宋体" w:hAnsi="宋体" w:cs="宋体"/>
                <w:bCs/>
                <w:color w:val="auto"/>
                <w:sz w:val="24"/>
                <w:highlight w:val="none"/>
              </w:rPr>
            </w:pPr>
          </w:p>
        </w:tc>
        <w:tc>
          <w:tcPr>
            <w:tcW w:w="1418" w:type="dxa"/>
            <w:noWrap w:val="0"/>
            <w:vAlign w:val="top"/>
          </w:tcPr>
          <w:p>
            <w:pPr>
              <w:rPr>
                <w:rFonts w:hint="eastAsia" w:ascii="宋体" w:hAnsi="宋体" w:cs="宋体"/>
                <w:bCs/>
                <w:color w:val="auto"/>
                <w:sz w:val="24"/>
                <w:highlight w:val="none"/>
              </w:rPr>
            </w:pPr>
          </w:p>
        </w:tc>
        <w:tc>
          <w:tcPr>
            <w:tcW w:w="850" w:type="dxa"/>
            <w:noWrap w:val="0"/>
            <w:vAlign w:val="top"/>
          </w:tcPr>
          <w:p>
            <w:pPr>
              <w:rPr>
                <w:rFonts w:hint="eastAsia" w:ascii="宋体" w:hAnsi="宋体" w:cs="宋体"/>
                <w:bCs/>
                <w:color w:val="auto"/>
                <w:sz w:val="24"/>
                <w:highlight w:val="none"/>
              </w:rPr>
            </w:pPr>
          </w:p>
        </w:tc>
        <w:tc>
          <w:tcPr>
            <w:tcW w:w="1058" w:type="dxa"/>
            <w:noWrap w:val="0"/>
            <w:vAlign w:val="top"/>
          </w:tcPr>
          <w:p>
            <w:pPr>
              <w:rPr>
                <w:rFonts w:hint="eastAsia" w:ascii="宋体" w:hAnsi="宋体" w:cs="宋体"/>
                <w:bCs/>
                <w:color w:val="auto"/>
                <w:sz w:val="24"/>
                <w:highlight w:val="none"/>
              </w:rPr>
            </w:pPr>
          </w:p>
        </w:tc>
        <w:tc>
          <w:tcPr>
            <w:tcW w:w="8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14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921"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rPr>
                <w:rFonts w:hint="eastAsia" w:ascii="宋体" w:hAnsi="宋体" w:cs="宋体"/>
                <w:bCs/>
                <w:color w:val="auto"/>
                <w:sz w:val="24"/>
                <w:highlight w:val="none"/>
              </w:rPr>
            </w:pPr>
          </w:p>
        </w:tc>
        <w:tc>
          <w:tcPr>
            <w:tcW w:w="1418" w:type="dxa"/>
            <w:noWrap w:val="0"/>
            <w:vAlign w:val="top"/>
          </w:tcPr>
          <w:p>
            <w:pPr>
              <w:rPr>
                <w:rFonts w:hint="eastAsia" w:ascii="宋体" w:hAnsi="宋体" w:cs="宋体"/>
                <w:bCs/>
                <w:color w:val="auto"/>
                <w:sz w:val="24"/>
                <w:highlight w:val="none"/>
              </w:rPr>
            </w:pPr>
          </w:p>
        </w:tc>
        <w:tc>
          <w:tcPr>
            <w:tcW w:w="850" w:type="dxa"/>
            <w:noWrap w:val="0"/>
            <w:vAlign w:val="top"/>
          </w:tcPr>
          <w:p>
            <w:pPr>
              <w:rPr>
                <w:rFonts w:hint="eastAsia" w:ascii="宋体" w:hAnsi="宋体" w:cs="宋体"/>
                <w:bCs/>
                <w:color w:val="auto"/>
                <w:sz w:val="24"/>
                <w:highlight w:val="none"/>
              </w:rPr>
            </w:pPr>
          </w:p>
        </w:tc>
        <w:tc>
          <w:tcPr>
            <w:tcW w:w="1058" w:type="dxa"/>
            <w:noWrap w:val="0"/>
            <w:vAlign w:val="top"/>
          </w:tcPr>
          <w:p>
            <w:pPr>
              <w:rPr>
                <w:rFonts w:hint="eastAsia" w:ascii="宋体" w:hAnsi="宋体" w:cs="宋体"/>
                <w:bCs/>
                <w:color w:val="auto"/>
                <w:sz w:val="24"/>
                <w:highlight w:val="none"/>
              </w:rPr>
            </w:pPr>
          </w:p>
        </w:tc>
        <w:tc>
          <w:tcPr>
            <w:tcW w:w="8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14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921"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rPr>
                <w:rFonts w:hint="eastAsia" w:ascii="宋体" w:hAnsi="宋体" w:cs="宋体"/>
                <w:bCs/>
                <w:color w:val="auto"/>
                <w:sz w:val="24"/>
                <w:highlight w:val="none"/>
              </w:rPr>
            </w:pPr>
          </w:p>
        </w:tc>
        <w:tc>
          <w:tcPr>
            <w:tcW w:w="1418" w:type="dxa"/>
            <w:noWrap w:val="0"/>
            <w:vAlign w:val="top"/>
          </w:tcPr>
          <w:p>
            <w:pPr>
              <w:rPr>
                <w:rFonts w:hint="eastAsia" w:ascii="宋体" w:hAnsi="宋体" w:cs="宋体"/>
                <w:bCs/>
                <w:color w:val="auto"/>
                <w:sz w:val="24"/>
                <w:highlight w:val="none"/>
              </w:rPr>
            </w:pPr>
          </w:p>
        </w:tc>
        <w:tc>
          <w:tcPr>
            <w:tcW w:w="850" w:type="dxa"/>
            <w:noWrap w:val="0"/>
            <w:vAlign w:val="top"/>
          </w:tcPr>
          <w:p>
            <w:pPr>
              <w:rPr>
                <w:rFonts w:hint="eastAsia" w:ascii="宋体" w:hAnsi="宋体" w:cs="宋体"/>
                <w:bCs/>
                <w:color w:val="auto"/>
                <w:sz w:val="24"/>
                <w:highlight w:val="none"/>
              </w:rPr>
            </w:pPr>
          </w:p>
        </w:tc>
        <w:tc>
          <w:tcPr>
            <w:tcW w:w="1058" w:type="dxa"/>
            <w:noWrap w:val="0"/>
            <w:vAlign w:val="top"/>
          </w:tcPr>
          <w:p>
            <w:pPr>
              <w:rPr>
                <w:rFonts w:hint="eastAsia" w:ascii="宋体" w:hAnsi="宋体" w:cs="宋体"/>
                <w:bCs/>
                <w:color w:val="auto"/>
                <w:sz w:val="24"/>
                <w:highlight w:val="none"/>
              </w:rPr>
            </w:pPr>
          </w:p>
        </w:tc>
        <w:tc>
          <w:tcPr>
            <w:tcW w:w="8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14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921"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rPr>
                <w:rFonts w:hint="eastAsia" w:ascii="宋体" w:hAnsi="宋体" w:cs="宋体"/>
                <w:bCs/>
                <w:color w:val="auto"/>
                <w:sz w:val="24"/>
                <w:highlight w:val="none"/>
              </w:rPr>
            </w:pPr>
          </w:p>
        </w:tc>
        <w:tc>
          <w:tcPr>
            <w:tcW w:w="1418" w:type="dxa"/>
            <w:noWrap w:val="0"/>
            <w:vAlign w:val="top"/>
          </w:tcPr>
          <w:p>
            <w:pPr>
              <w:rPr>
                <w:rFonts w:hint="eastAsia" w:ascii="宋体" w:hAnsi="宋体" w:cs="宋体"/>
                <w:bCs/>
                <w:color w:val="auto"/>
                <w:sz w:val="24"/>
                <w:highlight w:val="none"/>
              </w:rPr>
            </w:pPr>
          </w:p>
        </w:tc>
        <w:tc>
          <w:tcPr>
            <w:tcW w:w="850" w:type="dxa"/>
            <w:noWrap w:val="0"/>
            <w:vAlign w:val="top"/>
          </w:tcPr>
          <w:p>
            <w:pPr>
              <w:rPr>
                <w:rFonts w:hint="eastAsia" w:ascii="宋体" w:hAnsi="宋体" w:cs="宋体"/>
                <w:bCs/>
                <w:color w:val="auto"/>
                <w:sz w:val="24"/>
                <w:highlight w:val="none"/>
              </w:rPr>
            </w:pPr>
          </w:p>
        </w:tc>
        <w:tc>
          <w:tcPr>
            <w:tcW w:w="1058" w:type="dxa"/>
            <w:noWrap w:val="0"/>
            <w:vAlign w:val="top"/>
          </w:tcPr>
          <w:p>
            <w:pPr>
              <w:rPr>
                <w:rFonts w:hint="eastAsia" w:ascii="宋体" w:hAnsi="宋体" w:cs="宋体"/>
                <w:bCs/>
                <w:color w:val="auto"/>
                <w:sz w:val="24"/>
                <w:highlight w:val="none"/>
              </w:rPr>
            </w:pPr>
          </w:p>
        </w:tc>
        <w:tc>
          <w:tcPr>
            <w:tcW w:w="8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14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921" w:type="dxa"/>
            <w:noWrap w:val="0"/>
            <w:vAlign w:val="top"/>
          </w:tcPr>
          <w:p>
            <w:pPr>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rPr>
                <w:rFonts w:hint="eastAsia" w:ascii="宋体" w:hAnsi="宋体" w:cs="宋体"/>
                <w:bCs/>
                <w:color w:val="auto"/>
                <w:sz w:val="24"/>
                <w:highlight w:val="none"/>
              </w:rPr>
            </w:pPr>
          </w:p>
        </w:tc>
        <w:tc>
          <w:tcPr>
            <w:tcW w:w="1418" w:type="dxa"/>
            <w:noWrap w:val="0"/>
            <w:vAlign w:val="top"/>
          </w:tcPr>
          <w:p>
            <w:pPr>
              <w:rPr>
                <w:rFonts w:hint="eastAsia" w:ascii="宋体" w:hAnsi="宋体" w:cs="宋体"/>
                <w:bCs/>
                <w:color w:val="auto"/>
                <w:sz w:val="24"/>
                <w:highlight w:val="none"/>
              </w:rPr>
            </w:pPr>
          </w:p>
        </w:tc>
        <w:tc>
          <w:tcPr>
            <w:tcW w:w="850" w:type="dxa"/>
            <w:noWrap w:val="0"/>
            <w:vAlign w:val="top"/>
          </w:tcPr>
          <w:p>
            <w:pPr>
              <w:rPr>
                <w:rFonts w:hint="eastAsia" w:ascii="宋体" w:hAnsi="宋体" w:cs="宋体"/>
                <w:bCs/>
                <w:color w:val="auto"/>
                <w:sz w:val="24"/>
                <w:highlight w:val="none"/>
              </w:rPr>
            </w:pPr>
          </w:p>
        </w:tc>
        <w:tc>
          <w:tcPr>
            <w:tcW w:w="1058" w:type="dxa"/>
            <w:noWrap w:val="0"/>
            <w:vAlign w:val="top"/>
          </w:tcPr>
          <w:p>
            <w:pPr>
              <w:rPr>
                <w:rFonts w:hint="eastAsia" w:ascii="宋体" w:hAnsi="宋体" w:cs="宋体"/>
                <w:bCs/>
                <w:color w:val="auto"/>
                <w:sz w:val="24"/>
                <w:highlight w:val="none"/>
              </w:rPr>
            </w:pPr>
          </w:p>
        </w:tc>
        <w:tc>
          <w:tcPr>
            <w:tcW w:w="8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1480" w:type="dxa"/>
            <w:noWrap w:val="0"/>
            <w:vAlign w:val="top"/>
          </w:tcPr>
          <w:p>
            <w:pPr>
              <w:rPr>
                <w:rFonts w:hint="eastAsia" w:ascii="宋体" w:hAnsi="宋体" w:cs="宋体"/>
                <w:bCs/>
                <w:color w:val="auto"/>
                <w:sz w:val="24"/>
                <w:highlight w:val="none"/>
              </w:rPr>
            </w:pPr>
          </w:p>
        </w:tc>
        <w:tc>
          <w:tcPr>
            <w:tcW w:w="1020" w:type="dxa"/>
            <w:noWrap w:val="0"/>
            <w:vAlign w:val="top"/>
          </w:tcPr>
          <w:p>
            <w:pPr>
              <w:rPr>
                <w:rFonts w:hint="eastAsia" w:ascii="宋体" w:hAnsi="宋体" w:cs="宋体"/>
                <w:bCs/>
                <w:color w:val="auto"/>
                <w:sz w:val="24"/>
                <w:highlight w:val="none"/>
              </w:rPr>
            </w:pPr>
          </w:p>
        </w:tc>
        <w:tc>
          <w:tcPr>
            <w:tcW w:w="921" w:type="dxa"/>
            <w:noWrap w:val="0"/>
            <w:vAlign w:val="top"/>
          </w:tcPr>
          <w:p>
            <w:pPr>
              <w:rPr>
                <w:rFonts w:hint="eastAsia" w:ascii="宋体" w:hAnsi="宋体" w:cs="宋体"/>
                <w:bCs/>
                <w:color w:val="auto"/>
                <w:sz w:val="24"/>
                <w:highlight w:val="none"/>
              </w:rPr>
            </w:pPr>
          </w:p>
        </w:tc>
      </w:tr>
    </w:tbl>
    <w:p>
      <w:pPr>
        <w:spacing w:line="440" w:lineRule="exact"/>
        <w:rPr>
          <w:rFonts w:hint="eastAsia" w:ascii="宋体" w:hAnsi="宋体" w:cs="宋体"/>
          <w:bCs/>
          <w:color w:val="auto"/>
          <w:sz w:val="24"/>
          <w:highlight w:val="none"/>
        </w:rPr>
      </w:pPr>
    </w:p>
    <w:p>
      <w:pPr>
        <w:spacing w:line="440" w:lineRule="exact"/>
        <w:rPr>
          <w:rFonts w:hint="eastAsia" w:ascii="宋体" w:hAnsi="宋体" w:cs="宋体"/>
          <w:bCs/>
          <w:color w:val="auto"/>
          <w:sz w:val="24"/>
          <w:highlight w:val="none"/>
        </w:rPr>
      </w:pPr>
      <w:r>
        <w:rPr>
          <w:rFonts w:hint="eastAsia" w:ascii="宋体" w:hAnsi="宋体" w:cs="宋体"/>
          <w:bCs/>
          <w:color w:val="auto"/>
          <w:sz w:val="24"/>
          <w:highlight w:val="none"/>
        </w:rPr>
        <w:t>附</w:t>
      </w:r>
      <w:bookmarkStart w:id="616" w:name="_Toc267261699"/>
      <w:bookmarkStart w:id="617" w:name="_Toc296891056"/>
      <w:bookmarkStart w:id="618" w:name="_Toc296346729"/>
      <w:bookmarkStart w:id="619" w:name="_Toc296891268"/>
      <w:bookmarkStart w:id="620" w:name="_Toc296347227"/>
      <w:bookmarkStart w:id="621" w:name="_Toc296503228"/>
      <w:bookmarkStart w:id="622" w:name="_Toc296944567"/>
      <w:r>
        <w:rPr>
          <w:rFonts w:hint="eastAsia" w:ascii="宋体" w:hAnsi="宋体" w:cs="宋体"/>
          <w:bCs/>
          <w:color w:val="auto"/>
          <w:sz w:val="24"/>
          <w:highlight w:val="none"/>
        </w:rPr>
        <w:t>件5：</w:t>
      </w:r>
    </w:p>
    <w:bookmarkEnd w:id="616"/>
    <w:bookmarkEnd w:id="617"/>
    <w:bookmarkEnd w:id="618"/>
    <w:bookmarkEnd w:id="619"/>
    <w:bookmarkEnd w:id="620"/>
    <w:bookmarkEnd w:id="621"/>
    <w:bookmarkEnd w:id="622"/>
    <w:p>
      <w:pPr>
        <w:spacing w:before="156" w:beforeLines="50" w:after="156" w:afterLines="50" w:line="440" w:lineRule="exact"/>
        <w:jc w:val="center"/>
        <w:rPr>
          <w:rFonts w:hint="eastAsia" w:ascii="宋体" w:hAnsi="宋体" w:cs="宋体"/>
          <w:bCs/>
          <w:color w:val="auto"/>
          <w:sz w:val="24"/>
          <w:highlight w:val="none"/>
        </w:rPr>
      </w:pPr>
      <w:r>
        <w:rPr>
          <w:rFonts w:hint="eastAsia" w:ascii="宋体" w:hAnsi="宋体" w:cs="宋体"/>
          <w:bCs/>
          <w:color w:val="auto"/>
          <w:sz w:val="24"/>
          <w:highlight w:val="none"/>
        </w:rPr>
        <w:t>承包人主要施工管理人员表</w:t>
      </w: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871"/>
        <w:gridCol w:w="1418"/>
        <w:gridCol w:w="1134"/>
        <w:gridCol w:w="1134"/>
        <w:gridCol w:w="42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12" w:space="0"/>
              <w:bottom w:val="doub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名    称</w:t>
            </w:r>
          </w:p>
        </w:tc>
        <w:tc>
          <w:tcPr>
            <w:tcW w:w="1418" w:type="dxa"/>
            <w:tcBorders>
              <w:top w:val="single" w:color="auto" w:sz="12" w:space="0"/>
              <w:bottom w:val="doub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姓名</w:t>
            </w:r>
          </w:p>
        </w:tc>
        <w:tc>
          <w:tcPr>
            <w:tcW w:w="1134" w:type="dxa"/>
            <w:tcBorders>
              <w:top w:val="single" w:color="auto" w:sz="12" w:space="0"/>
              <w:bottom w:val="doub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职务</w:t>
            </w:r>
          </w:p>
        </w:tc>
        <w:tc>
          <w:tcPr>
            <w:tcW w:w="1134" w:type="dxa"/>
            <w:tcBorders>
              <w:top w:val="single" w:color="auto" w:sz="12" w:space="0"/>
              <w:bottom w:val="doub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职称</w:t>
            </w:r>
          </w:p>
        </w:tc>
        <w:tc>
          <w:tcPr>
            <w:tcW w:w="4252" w:type="dxa"/>
            <w:tcBorders>
              <w:top w:val="single" w:color="auto" w:sz="12" w:space="0"/>
              <w:bottom w:val="doub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主要资历、经验及承担过的项目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doub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bottom w:val="nil"/>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项目主管</w:t>
            </w:r>
          </w:p>
        </w:tc>
        <w:tc>
          <w:tcPr>
            <w:tcW w:w="1418"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tcBorders>
              <w:top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1871" w:type="dxa"/>
            <w:tcBorders>
              <w:top w:val="single" w:color="auto" w:sz="6" w:space="0"/>
              <w:bottom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bottom w:val="nil"/>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其他人员</w:t>
            </w: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bottom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sing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二、现场人员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1871" w:type="dxa"/>
            <w:tcBorders>
              <w:top w:val="sing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项目经理</w:t>
            </w: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项目副经理</w:t>
            </w: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技术负责人</w:t>
            </w: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造价管理</w:t>
            </w: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1871" w:type="dxa"/>
            <w:tcBorders>
              <w:top w:val="sing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质量管理</w:t>
            </w: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材料管理</w:t>
            </w: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计划管理</w:t>
            </w: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安全管理</w:t>
            </w: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1871" w:type="dxa"/>
            <w:vMerge w:val="restart"/>
            <w:tcBorders>
              <w:top w:val="single" w:color="auto" w:sz="6" w:space="0"/>
            </w:tcBorders>
            <w:noWrap w:val="0"/>
            <w:vAlign w:val="center"/>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其他人员</w:t>
            </w: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noWrap w:val="0"/>
            <w:vAlign w:val="center"/>
          </w:tcPr>
          <w:p>
            <w:pPr>
              <w:pStyle w:val="2"/>
              <w:keepNext/>
              <w:spacing w:line="440" w:lineRule="exact"/>
              <w:ind w:left="63" w:right="63"/>
              <w:rPr>
                <w:rFonts w:hint="eastAsia" w:ascii="宋体" w:hAnsi="宋体" w:cs="宋体"/>
                <w:bCs/>
                <w:color w:val="auto"/>
                <w:sz w:val="24"/>
                <w:highlight w:val="none"/>
              </w:rPr>
            </w:pPr>
          </w:p>
        </w:tc>
        <w:tc>
          <w:tcPr>
            <w:tcW w:w="1418" w:type="dxa"/>
            <w:tcBorders>
              <w:bottom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tcBorders>
              <w:bottom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tcBorders>
              <w:bottom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tcBorders>
              <w:bottom w:val="nil"/>
            </w:tcBorders>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noWrap w:val="0"/>
            <w:vAlign w:val="center"/>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noWrap w:val="0"/>
            <w:vAlign w:val="center"/>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1871" w:type="dxa"/>
            <w:vMerge w:val="continue"/>
            <w:noWrap w:val="0"/>
            <w:vAlign w:val="center"/>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noWrap w:val="0"/>
            <w:vAlign w:val="center"/>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tcBorders>
              <w:bottom w:val="single" w:color="auto" w:sz="12"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418" w:type="dxa"/>
            <w:tcBorders>
              <w:bottom w:val="single" w:color="auto" w:sz="12"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tcBorders>
              <w:bottom w:val="single" w:color="auto" w:sz="12"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1134" w:type="dxa"/>
            <w:tcBorders>
              <w:bottom w:val="single" w:color="auto" w:sz="12"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c>
          <w:tcPr>
            <w:tcW w:w="4252" w:type="dxa"/>
            <w:tcBorders>
              <w:bottom w:val="single" w:color="auto" w:sz="12" w:space="0"/>
            </w:tcBorders>
            <w:noWrap w:val="0"/>
            <w:vAlign w:val="center"/>
          </w:tcPr>
          <w:p>
            <w:pPr>
              <w:pStyle w:val="2"/>
              <w:keepNext/>
              <w:spacing w:line="440" w:lineRule="exact"/>
              <w:ind w:left="63" w:right="63"/>
              <w:rPr>
                <w:rFonts w:hint="eastAsia" w:ascii="宋体" w:hAnsi="宋体" w:cs="宋体"/>
                <w:bCs/>
                <w:color w:val="auto"/>
                <w:sz w:val="24"/>
                <w:highlight w:val="none"/>
              </w:rPr>
            </w:pPr>
          </w:p>
        </w:tc>
      </w:tr>
    </w:tbl>
    <w:p>
      <w:pPr>
        <w:spacing w:line="440" w:lineRule="exact"/>
        <w:rPr>
          <w:rFonts w:hint="eastAsia" w:ascii="宋体" w:hAnsi="宋体" w:cs="宋体"/>
          <w:bCs/>
          <w:color w:val="auto"/>
          <w:sz w:val="24"/>
          <w:highlight w:val="none"/>
        </w:rPr>
      </w:pPr>
      <w:r>
        <w:rPr>
          <w:rFonts w:hint="eastAsia" w:ascii="宋体" w:hAnsi="宋体" w:cs="宋体"/>
          <w:bCs/>
          <w:color w:val="auto"/>
          <w:sz w:val="24"/>
          <w:highlight w:val="none"/>
        </w:rPr>
        <w:br w:type="page"/>
      </w:r>
      <w:bookmarkStart w:id="623" w:name="_Toc267261701"/>
      <w:r>
        <w:rPr>
          <w:rFonts w:hint="eastAsia" w:ascii="宋体" w:hAnsi="宋体" w:cs="宋体"/>
          <w:bCs/>
          <w:color w:val="auto"/>
          <w:sz w:val="24"/>
          <w:highlight w:val="none"/>
        </w:rPr>
        <w:t>附</w:t>
      </w:r>
      <w:bookmarkStart w:id="624" w:name="_Toc296503229"/>
      <w:bookmarkStart w:id="625" w:name="_Toc296891269"/>
      <w:bookmarkStart w:id="626" w:name="_Toc296347228"/>
      <w:bookmarkStart w:id="627" w:name="_Toc296891057"/>
      <w:bookmarkStart w:id="628" w:name="_Toc296944568"/>
      <w:bookmarkStart w:id="629" w:name="_Toc296346730"/>
      <w:r>
        <w:rPr>
          <w:rFonts w:hint="eastAsia" w:ascii="宋体" w:hAnsi="宋体" w:cs="宋体"/>
          <w:bCs/>
          <w:color w:val="auto"/>
          <w:sz w:val="24"/>
          <w:highlight w:val="none"/>
        </w:rPr>
        <w:t>件6：</w:t>
      </w:r>
    </w:p>
    <w:p>
      <w:pPr>
        <w:spacing w:before="156" w:beforeLines="50" w:after="156" w:afterLines="50" w:line="440" w:lineRule="exact"/>
        <w:jc w:val="center"/>
        <w:rPr>
          <w:rFonts w:hint="eastAsia" w:ascii="宋体" w:hAnsi="宋体"/>
          <w:color w:val="auto"/>
          <w:sz w:val="24"/>
          <w:highlight w:val="none"/>
        </w:rPr>
      </w:pPr>
      <w:r>
        <w:rPr>
          <w:rFonts w:hint="eastAsia" w:ascii="宋体" w:hAnsi="宋体"/>
          <w:color w:val="auto"/>
          <w:sz w:val="24"/>
          <w:highlight w:val="none"/>
        </w:rPr>
        <w:t>履约担保</w:t>
      </w:r>
    </w:p>
    <w:p>
      <w:pPr>
        <w:spacing w:line="440" w:lineRule="exact"/>
        <w:rPr>
          <w:rFonts w:hint="eastAsia" w:ascii="宋体" w:hAnsi="宋体"/>
          <w:color w:val="auto"/>
          <w:sz w:val="24"/>
          <w:highlight w:val="none"/>
        </w:rPr>
      </w:pPr>
      <w:r>
        <w:rPr>
          <w:rFonts w:hint="eastAsia" w:ascii="宋体" w:hAnsi="宋体"/>
          <w:color w:val="auto"/>
          <w:sz w:val="24"/>
          <w:highlight w:val="none"/>
          <w:u w:val="single"/>
        </w:rPr>
        <w:t xml:space="preserve">             </w:t>
      </w:r>
      <w:r>
        <w:rPr>
          <w:rFonts w:hint="eastAsia" w:ascii="宋体" w:hAnsi="宋体"/>
          <w:color w:val="auto"/>
          <w:sz w:val="24"/>
          <w:highlight w:val="none"/>
          <w:u w:val="single"/>
        </w:rPr>
        <w:tab/>
      </w:r>
      <w:r>
        <w:rPr>
          <w:rFonts w:hint="eastAsia" w:ascii="宋体" w:hAnsi="宋体"/>
          <w:color w:val="auto"/>
          <w:sz w:val="24"/>
          <w:highlight w:val="none"/>
        </w:rPr>
        <w:t>（发包人名称）：</w:t>
      </w:r>
    </w:p>
    <w:p>
      <w:pPr>
        <w:spacing w:line="440" w:lineRule="exact"/>
        <w:rPr>
          <w:rFonts w:hint="eastAsia" w:ascii="宋体" w:hAnsi="宋体"/>
          <w:color w:val="auto"/>
          <w:sz w:val="24"/>
          <w:highlight w:val="none"/>
        </w:rPr>
      </w:pPr>
      <w:r>
        <w:rPr>
          <w:rFonts w:hint="eastAsia" w:ascii="宋体" w:hAnsi="宋体"/>
          <w:color w:val="auto"/>
          <w:sz w:val="24"/>
          <w:highlight w:val="none"/>
        </w:rPr>
        <w:t xml:space="preserve"> </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鉴于</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（发包人名称，以下简称“发包人”）与 </w:t>
      </w:r>
      <w:r>
        <w:rPr>
          <w:rFonts w:hint="eastAsia" w:ascii="宋体" w:hAnsi="宋体"/>
          <w:color w:val="auto"/>
          <w:sz w:val="24"/>
          <w:highlight w:val="none"/>
          <w:u w:val="single"/>
        </w:rPr>
        <w:t xml:space="preserve">               </w:t>
      </w:r>
      <w:r>
        <w:rPr>
          <w:rFonts w:hint="eastAsia" w:ascii="宋体" w:hAnsi="宋体"/>
          <w:color w:val="auto"/>
          <w:sz w:val="24"/>
          <w:highlight w:val="none"/>
        </w:rPr>
        <w:t>（承包人名称）（以下称“承包人”）于</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日就</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（工程名称）施工及有关事项协商一致共同签订《建设工程施工合同》。我方愿意无条件地、不可撤销地就承包人履行与你方签订的合同，向你方提供连带责任担保。 </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 担保金额人民币（大写）</w:t>
      </w:r>
      <w:r>
        <w:rPr>
          <w:rFonts w:hint="eastAsia" w:ascii="宋体" w:hAnsi="宋体"/>
          <w:color w:val="auto"/>
          <w:sz w:val="24"/>
          <w:highlight w:val="none"/>
          <w:u w:val="single"/>
        </w:rPr>
        <w:t xml:space="preserve">            </w:t>
      </w:r>
      <w:r>
        <w:rPr>
          <w:rFonts w:hint="eastAsia" w:ascii="宋体" w:hAnsi="宋体"/>
          <w:color w:val="auto"/>
          <w:sz w:val="24"/>
          <w:highlight w:val="none"/>
        </w:rPr>
        <w:t>元（¥</w:t>
      </w:r>
      <w:r>
        <w:rPr>
          <w:rFonts w:hint="eastAsia" w:ascii="宋体" w:hAnsi="宋体"/>
          <w:color w:val="auto"/>
          <w:sz w:val="24"/>
          <w:highlight w:val="none"/>
          <w:u w:val="single"/>
        </w:rPr>
        <w:t xml:space="preserve">           </w:t>
      </w:r>
      <w:r>
        <w:rPr>
          <w:rFonts w:hint="eastAsia" w:ascii="宋体" w:hAnsi="宋体"/>
          <w:color w:val="auto"/>
          <w:sz w:val="24"/>
          <w:highlight w:val="none"/>
        </w:rPr>
        <w:t>）。</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 担保有效期自你方与承包人签订的合同生效之日起至你方签发或应签发工程接收证书之日止。</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 在本担保有效期内，因承包人违反合同约定的义务给你方造成经济损失时，我方在收到你方以书面形式提出的在担保金额内的赔偿要求后，在7天内无条件支付。</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4. 你方和承包人按合同约定变更合同时，我方承担本担保规定的义务不变。</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5. 因本保函发生的纠纷，可由双方协商解决，协商不成的，任何一方均可提请</w:t>
      </w:r>
      <w:r>
        <w:rPr>
          <w:rFonts w:hint="eastAsia" w:ascii="宋体" w:hAnsi="宋体"/>
          <w:color w:val="auto"/>
          <w:sz w:val="24"/>
          <w:highlight w:val="none"/>
          <w:u w:val="single"/>
        </w:rPr>
        <w:t xml:space="preserve">        </w:t>
      </w:r>
      <w:r>
        <w:rPr>
          <w:rFonts w:hint="eastAsia" w:ascii="宋体" w:hAnsi="宋体"/>
          <w:color w:val="auto"/>
          <w:sz w:val="24"/>
          <w:highlight w:val="none"/>
        </w:rPr>
        <w:t>仲裁委员会仲裁。</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6. 本保函自我方法定代表人（或其授权代理人）签字并加盖公章之日起生效。</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w:t>
      </w:r>
    </w:p>
    <w:p>
      <w:pPr>
        <w:spacing w:line="360" w:lineRule="auto"/>
        <w:ind w:firstLine="2640" w:firstLineChars="1100"/>
        <w:rPr>
          <w:rFonts w:hint="eastAsia" w:ascii="宋体" w:hAnsi="宋体"/>
          <w:color w:val="auto"/>
          <w:sz w:val="24"/>
          <w:highlight w:val="none"/>
        </w:rPr>
      </w:pPr>
      <w:r>
        <w:rPr>
          <w:rFonts w:hint="eastAsia" w:ascii="宋体" w:hAnsi="宋体"/>
          <w:color w:val="auto"/>
          <w:sz w:val="24"/>
          <w:highlight w:val="none"/>
        </w:rPr>
        <w:t>担 保 人：</w:t>
      </w:r>
      <w:r>
        <w:rPr>
          <w:rFonts w:hint="eastAsia" w:ascii="宋体" w:hAnsi="宋体"/>
          <w:color w:val="auto"/>
          <w:sz w:val="24"/>
          <w:highlight w:val="none"/>
          <w:u w:val="single"/>
        </w:rPr>
        <w:t xml:space="preserve">                           </w:t>
      </w:r>
      <w:r>
        <w:rPr>
          <w:rFonts w:hint="eastAsia" w:ascii="宋体" w:hAnsi="宋体"/>
          <w:color w:val="auto"/>
          <w:sz w:val="24"/>
          <w:highlight w:val="none"/>
        </w:rPr>
        <w:t>（盖单位章）</w:t>
      </w:r>
    </w:p>
    <w:p>
      <w:pPr>
        <w:spacing w:line="360" w:lineRule="auto"/>
        <w:ind w:firstLine="2640" w:firstLineChars="1100"/>
        <w:rPr>
          <w:rFonts w:hint="eastAsia" w:ascii="宋体" w:hAnsi="宋体"/>
          <w:color w:val="auto"/>
          <w:sz w:val="24"/>
          <w:highlight w:val="none"/>
        </w:rPr>
      </w:pPr>
      <w:r>
        <w:rPr>
          <w:rFonts w:hint="eastAsia" w:ascii="宋体" w:hAnsi="宋体"/>
          <w:color w:val="auto"/>
          <w:sz w:val="24"/>
          <w:highlight w:val="none"/>
        </w:rPr>
        <w:t>法定代表人或其委托代理人：</w:t>
      </w:r>
      <w:r>
        <w:rPr>
          <w:rFonts w:hint="eastAsia" w:ascii="宋体" w:hAnsi="宋体"/>
          <w:color w:val="auto"/>
          <w:sz w:val="24"/>
          <w:highlight w:val="none"/>
          <w:u w:val="single"/>
        </w:rPr>
        <w:t xml:space="preserve">               </w:t>
      </w:r>
      <w:r>
        <w:rPr>
          <w:rFonts w:hint="eastAsia" w:ascii="宋体" w:hAnsi="宋体"/>
          <w:color w:val="auto"/>
          <w:sz w:val="24"/>
          <w:highlight w:val="none"/>
        </w:rPr>
        <w:t>（签字）</w:t>
      </w:r>
    </w:p>
    <w:p>
      <w:pPr>
        <w:spacing w:line="360" w:lineRule="auto"/>
        <w:ind w:firstLine="2640" w:firstLineChars="1100"/>
        <w:rPr>
          <w:rFonts w:hint="eastAsia" w:ascii="宋体" w:hAnsi="宋体"/>
          <w:color w:val="auto"/>
          <w:sz w:val="24"/>
          <w:highlight w:val="none"/>
          <w:u w:val="single"/>
        </w:rPr>
      </w:pPr>
      <w:r>
        <w:rPr>
          <w:rFonts w:hint="eastAsia" w:ascii="宋体" w:hAnsi="宋体"/>
          <w:color w:val="auto"/>
          <w:sz w:val="24"/>
          <w:highlight w:val="none"/>
        </w:rPr>
        <w:t>地    址：</w:t>
      </w:r>
      <w:r>
        <w:rPr>
          <w:rFonts w:hint="eastAsia" w:ascii="宋体" w:hAnsi="宋体"/>
          <w:color w:val="auto"/>
          <w:sz w:val="24"/>
          <w:highlight w:val="none"/>
          <w:u w:val="single"/>
        </w:rPr>
        <w:t xml:space="preserve">                                    ，</w:t>
      </w:r>
    </w:p>
    <w:p>
      <w:pPr>
        <w:spacing w:line="360" w:lineRule="auto"/>
        <w:ind w:firstLine="2640" w:firstLineChars="1100"/>
        <w:rPr>
          <w:rFonts w:hint="eastAsia" w:ascii="宋体" w:hAnsi="宋体"/>
          <w:color w:val="auto"/>
          <w:sz w:val="24"/>
          <w:highlight w:val="none"/>
          <w:u w:val="single"/>
        </w:rPr>
      </w:pPr>
      <w:r>
        <w:rPr>
          <w:rFonts w:hint="eastAsia" w:ascii="宋体" w:hAnsi="宋体"/>
          <w:color w:val="auto"/>
          <w:sz w:val="24"/>
          <w:highlight w:val="none"/>
        </w:rPr>
        <w:t>邮政编码：</w:t>
      </w:r>
      <w:r>
        <w:rPr>
          <w:rFonts w:hint="eastAsia" w:ascii="宋体" w:hAnsi="宋体"/>
          <w:color w:val="auto"/>
          <w:sz w:val="24"/>
          <w:highlight w:val="none"/>
          <w:u w:val="single"/>
        </w:rPr>
        <w:t xml:space="preserve">                                    ，</w:t>
      </w:r>
    </w:p>
    <w:p>
      <w:pPr>
        <w:spacing w:line="360" w:lineRule="auto"/>
        <w:ind w:firstLine="2640" w:firstLineChars="1100"/>
        <w:rPr>
          <w:rFonts w:hint="eastAsia" w:ascii="宋体" w:hAnsi="宋体"/>
          <w:color w:val="auto"/>
          <w:sz w:val="24"/>
          <w:highlight w:val="none"/>
          <w:u w:val="single"/>
        </w:rPr>
      </w:pPr>
      <w:r>
        <w:rPr>
          <w:rFonts w:hint="eastAsia" w:ascii="宋体" w:hAnsi="宋体"/>
          <w:color w:val="auto"/>
          <w:sz w:val="24"/>
          <w:highlight w:val="none"/>
        </w:rPr>
        <w:t>电    话：</w:t>
      </w:r>
      <w:r>
        <w:rPr>
          <w:rFonts w:hint="eastAsia" w:ascii="宋体" w:hAnsi="宋体"/>
          <w:color w:val="auto"/>
          <w:sz w:val="24"/>
          <w:highlight w:val="none"/>
          <w:u w:val="single"/>
        </w:rPr>
        <w:t xml:space="preserve">                                    ， </w:t>
      </w:r>
    </w:p>
    <w:p>
      <w:pPr>
        <w:spacing w:line="360" w:lineRule="auto"/>
        <w:ind w:firstLine="2640" w:firstLineChars="1100"/>
        <w:rPr>
          <w:rFonts w:hint="eastAsia" w:ascii="宋体" w:hAnsi="宋体"/>
          <w:color w:val="auto"/>
          <w:sz w:val="24"/>
          <w:highlight w:val="none"/>
        </w:rPr>
      </w:pPr>
      <w:r>
        <w:rPr>
          <w:rFonts w:hint="eastAsia" w:ascii="宋体" w:hAnsi="宋体"/>
          <w:color w:val="auto"/>
          <w:sz w:val="24"/>
          <w:highlight w:val="none"/>
        </w:rPr>
        <w:t>传    真：</w:t>
      </w:r>
      <w:r>
        <w:rPr>
          <w:rFonts w:hint="eastAsia" w:ascii="宋体" w:hAnsi="宋体"/>
          <w:color w:val="auto"/>
          <w:sz w:val="24"/>
          <w:highlight w:val="none"/>
          <w:u w:val="single"/>
        </w:rPr>
        <w:t xml:space="preserve">                                    ，</w:t>
      </w:r>
    </w:p>
    <w:p>
      <w:pPr>
        <w:spacing w:line="360" w:lineRule="auto"/>
        <w:ind w:left="1519" w:hanging="1519" w:hangingChars="633"/>
        <w:rPr>
          <w:rFonts w:hint="eastAsia" w:ascii="宋体" w:hAnsi="宋体"/>
          <w:color w:val="auto"/>
          <w:sz w:val="24"/>
          <w:highlight w:val="none"/>
        </w:rPr>
      </w:pPr>
      <w:r>
        <w:rPr>
          <w:rFonts w:hint="eastAsia" w:ascii="宋体" w:hAnsi="宋体"/>
          <w:color w:val="auto"/>
          <w:sz w:val="24"/>
          <w:highlight w:val="non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spacing w:line="360" w:lineRule="auto"/>
        <w:rPr>
          <w:rFonts w:hint="eastAsia" w:ascii="宋体" w:hAnsi="宋体"/>
          <w:color w:val="auto"/>
          <w:sz w:val="24"/>
          <w:highlight w:val="none"/>
        </w:rPr>
      </w:pPr>
      <w:r>
        <w:rPr>
          <w:rFonts w:hint="eastAsia" w:ascii="宋体" w:hAnsi="宋体"/>
          <w:color w:val="auto"/>
          <w:sz w:val="24"/>
          <w:highlight w:val="none"/>
        </w:rPr>
        <w:t>附件7：</w:t>
      </w:r>
    </w:p>
    <w:p>
      <w:pPr>
        <w:spacing w:before="156" w:beforeLines="50" w:after="156" w:afterLines="50" w:line="440" w:lineRule="exact"/>
        <w:jc w:val="center"/>
        <w:rPr>
          <w:rFonts w:hint="eastAsia" w:ascii="宋体" w:hAnsi="宋体"/>
          <w:color w:val="auto"/>
          <w:sz w:val="24"/>
          <w:highlight w:val="none"/>
        </w:rPr>
      </w:pPr>
      <w:r>
        <w:rPr>
          <w:rFonts w:hint="eastAsia" w:ascii="宋体" w:hAnsi="宋体"/>
          <w:color w:val="auto"/>
          <w:sz w:val="24"/>
          <w:highlight w:val="none"/>
        </w:rPr>
        <w:t>预付款担保</w:t>
      </w:r>
    </w:p>
    <w:p>
      <w:pPr>
        <w:spacing w:line="360" w:lineRule="auto"/>
        <w:rPr>
          <w:rFonts w:hint="eastAsia" w:ascii="宋体" w:hAnsi="宋体"/>
          <w:color w:val="auto"/>
          <w:sz w:val="24"/>
          <w:highlight w:val="none"/>
        </w:rPr>
      </w:pPr>
      <w:r>
        <w:rPr>
          <w:rFonts w:hint="eastAsia" w:ascii="宋体" w:hAnsi="宋体"/>
          <w:color w:val="auto"/>
          <w:sz w:val="24"/>
          <w:highlight w:val="none"/>
          <w:u w:val="single"/>
        </w:rPr>
        <w:t xml:space="preserve">            </w:t>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（发包人名称）：</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根据</w:t>
      </w:r>
      <w:r>
        <w:rPr>
          <w:rFonts w:hint="eastAsia" w:ascii="宋体" w:hAnsi="宋体"/>
          <w:color w:val="auto"/>
          <w:sz w:val="24"/>
          <w:highlight w:val="none"/>
          <w:u w:val="single"/>
        </w:rPr>
        <w:t xml:space="preserve">       </w:t>
      </w:r>
      <w:r>
        <w:rPr>
          <w:rFonts w:hint="eastAsia" w:ascii="宋体" w:hAnsi="宋体"/>
          <w:color w:val="auto"/>
          <w:sz w:val="24"/>
          <w:highlight w:val="none"/>
        </w:rPr>
        <w:t>（承包人名称）（以下称“承包人”）与</w:t>
      </w:r>
      <w:r>
        <w:rPr>
          <w:rFonts w:hint="eastAsia" w:ascii="宋体" w:hAnsi="宋体"/>
          <w:color w:val="auto"/>
          <w:sz w:val="24"/>
          <w:highlight w:val="none"/>
          <w:u w:val="single"/>
        </w:rPr>
        <w:t xml:space="preserve">        </w:t>
      </w:r>
      <w:r>
        <w:rPr>
          <w:rFonts w:hint="eastAsia" w:ascii="宋体" w:hAnsi="宋体"/>
          <w:color w:val="auto"/>
          <w:sz w:val="24"/>
          <w:highlight w:val="none"/>
        </w:rPr>
        <w:t>（发包人名称）（以下简称“发包人”）于</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日签订的</w:t>
      </w:r>
      <w:r>
        <w:rPr>
          <w:rFonts w:hint="eastAsia" w:ascii="宋体" w:hAnsi="宋体"/>
          <w:color w:val="auto"/>
          <w:sz w:val="24"/>
          <w:highlight w:val="none"/>
          <w:u w:val="single"/>
        </w:rPr>
        <w:t xml:space="preserve">                 </w:t>
      </w:r>
      <w:r>
        <w:rPr>
          <w:rFonts w:hint="eastAsia" w:ascii="宋体" w:hAnsi="宋体"/>
          <w:color w:val="auto"/>
          <w:sz w:val="24"/>
          <w:highlight w:val="none"/>
        </w:rPr>
        <w:t>（工程名称）《建设工程施工合同》，承包人按约定的金额向你方提交一份预付款担保，即有权得到你方支付相等金额的预付款。我方愿意就你方提供给承包人的预付款为承包人提供连带责任担保。</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 担保金额人民币（大写）</w:t>
      </w:r>
      <w:r>
        <w:rPr>
          <w:rFonts w:hint="eastAsia" w:ascii="宋体" w:hAnsi="宋体"/>
          <w:color w:val="auto"/>
          <w:sz w:val="24"/>
          <w:highlight w:val="none"/>
          <w:u w:val="single"/>
        </w:rPr>
        <w:t xml:space="preserve">              </w:t>
      </w:r>
      <w:r>
        <w:rPr>
          <w:rFonts w:hint="eastAsia" w:ascii="宋体" w:hAnsi="宋体"/>
          <w:color w:val="auto"/>
          <w:sz w:val="24"/>
          <w:highlight w:val="none"/>
        </w:rPr>
        <w:t>元（¥</w:t>
      </w:r>
      <w:r>
        <w:rPr>
          <w:rFonts w:hint="eastAsia" w:ascii="宋体" w:hAnsi="宋体"/>
          <w:color w:val="auto"/>
          <w:sz w:val="24"/>
          <w:highlight w:val="none"/>
          <w:u w:val="single"/>
        </w:rPr>
        <w:t xml:space="preserve">           </w:t>
      </w:r>
      <w:r>
        <w:rPr>
          <w:rFonts w:hint="eastAsia" w:ascii="宋体" w:hAnsi="宋体"/>
          <w:color w:val="auto"/>
          <w:sz w:val="24"/>
          <w:highlight w:val="none"/>
        </w:rPr>
        <w:t>）。</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 担保有效期自预付款支付给承包人起生效，至你方签发的进度款支付证书说明已完全扣清止。</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 在本保函有效期内，因承包人违反合同约定的义务而要求收回预付款时，我方在收到你方的书面通知后，在７天内无条件支付。但本保函的担保金额，在任何时候不应超过预付款金额减去你方按合同约定在向承包人签发的进度款支付证书中扣除的金额。</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4. 你方和承包人按合同约定变更合同时，我方承担本保函规定的义务不变。</w:t>
      </w:r>
    </w:p>
    <w:p>
      <w:pPr>
        <w:spacing w:line="360" w:lineRule="auto"/>
        <w:ind w:firstLine="480" w:firstLineChars="200"/>
        <w:jc w:val="left"/>
        <w:rPr>
          <w:rFonts w:hint="eastAsia" w:ascii="宋体" w:hAnsi="宋体"/>
          <w:color w:val="auto"/>
          <w:sz w:val="24"/>
          <w:highlight w:val="none"/>
        </w:rPr>
      </w:pPr>
      <w:r>
        <w:rPr>
          <w:rFonts w:hint="eastAsia" w:ascii="宋体" w:hAnsi="宋体"/>
          <w:color w:val="auto"/>
          <w:sz w:val="24"/>
          <w:highlight w:val="none"/>
        </w:rPr>
        <w:t>5. 因本保函发生的纠纷，可由双方协商解决，协商不成的，任何一方均可提请</w:t>
      </w:r>
      <w:r>
        <w:rPr>
          <w:rFonts w:hint="eastAsia" w:ascii="宋体" w:hAnsi="宋体"/>
          <w:color w:val="auto"/>
          <w:sz w:val="24"/>
          <w:highlight w:val="none"/>
          <w:u w:val="single"/>
        </w:rPr>
        <w:t xml:space="preserve">        </w:t>
      </w:r>
      <w:r>
        <w:rPr>
          <w:rFonts w:hint="eastAsia" w:ascii="宋体" w:hAnsi="宋体"/>
          <w:color w:val="auto"/>
          <w:sz w:val="24"/>
          <w:highlight w:val="none"/>
        </w:rPr>
        <w:t>仲裁委员会仲裁。</w:t>
      </w:r>
    </w:p>
    <w:p>
      <w:pPr>
        <w:spacing w:line="360" w:lineRule="auto"/>
        <w:ind w:firstLine="480" w:firstLineChars="200"/>
        <w:jc w:val="left"/>
        <w:rPr>
          <w:rFonts w:hint="eastAsia" w:ascii="宋体" w:hAnsi="宋体"/>
          <w:color w:val="auto"/>
          <w:sz w:val="24"/>
          <w:highlight w:val="none"/>
        </w:rPr>
      </w:pPr>
      <w:r>
        <w:rPr>
          <w:rFonts w:hint="eastAsia" w:ascii="宋体" w:hAnsi="宋体"/>
          <w:color w:val="auto"/>
          <w:sz w:val="24"/>
          <w:highlight w:val="none"/>
        </w:rPr>
        <w:t>6. 本保函自我方法定代表人（或其授权代理人）签字并加盖公章之日起生效。</w:t>
      </w:r>
    </w:p>
    <w:p>
      <w:pPr>
        <w:spacing w:line="360" w:lineRule="auto"/>
        <w:ind w:firstLine="1920" w:firstLineChars="800"/>
        <w:rPr>
          <w:rFonts w:hint="eastAsia" w:ascii="宋体" w:hAnsi="宋体"/>
          <w:color w:val="auto"/>
          <w:sz w:val="24"/>
          <w:highlight w:val="none"/>
        </w:rPr>
      </w:pPr>
      <w:r>
        <w:rPr>
          <w:rFonts w:hint="eastAsia" w:ascii="宋体" w:hAnsi="宋体"/>
          <w:color w:val="auto"/>
          <w:sz w:val="24"/>
          <w:highlight w:val="none"/>
        </w:rPr>
        <w:t>担保人：</w:t>
      </w:r>
      <w:r>
        <w:rPr>
          <w:rFonts w:hint="eastAsia" w:ascii="宋体" w:hAnsi="宋体"/>
          <w:color w:val="auto"/>
          <w:sz w:val="24"/>
          <w:highlight w:val="none"/>
          <w:u w:val="single"/>
        </w:rPr>
        <w:t xml:space="preserve">                               </w:t>
      </w:r>
      <w:r>
        <w:rPr>
          <w:rFonts w:hint="eastAsia" w:ascii="宋体" w:hAnsi="宋体"/>
          <w:color w:val="auto"/>
          <w:sz w:val="24"/>
          <w:highlight w:val="none"/>
        </w:rPr>
        <w:t>（盖单位章）</w:t>
      </w:r>
    </w:p>
    <w:p>
      <w:pPr>
        <w:spacing w:line="360" w:lineRule="auto"/>
        <w:ind w:firstLine="1920" w:firstLineChars="800"/>
        <w:rPr>
          <w:rFonts w:hint="eastAsia" w:ascii="宋体" w:hAnsi="宋体"/>
          <w:color w:val="auto"/>
          <w:sz w:val="24"/>
          <w:highlight w:val="none"/>
        </w:rPr>
      </w:pPr>
      <w:r>
        <w:rPr>
          <w:rFonts w:hint="eastAsia" w:ascii="宋体" w:hAnsi="宋体"/>
          <w:color w:val="auto"/>
          <w:sz w:val="24"/>
          <w:highlight w:val="none"/>
        </w:rPr>
        <w:t>法定代表人或其委托代理人：</w:t>
      </w:r>
      <w:r>
        <w:rPr>
          <w:rFonts w:hint="eastAsia" w:ascii="宋体" w:hAnsi="宋体"/>
          <w:color w:val="auto"/>
          <w:sz w:val="24"/>
          <w:highlight w:val="none"/>
          <w:u w:val="single"/>
        </w:rPr>
        <w:t xml:space="preserve">                 </w:t>
      </w:r>
      <w:r>
        <w:rPr>
          <w:rFonts w:hint="eastAsia" w:ascii="宋体" w:hAnsi="宋体"/>
          <w:color w:val="auto"/>
          <w:sz w:val="24"/>
          <w:highlight w:val="none"/>
        </w:rPr>
        <w:t>（签字）</w:t>
      </w:r>
    </w:p>
    <w:p>
      <w:pPr>
        <w:spacing w:line="360" w:lineRule="auto"/>
        <w:ind w:firstLine="1920" w:firstLineChars="800"/>
        <w:rPr>
          <w:rFonts w:hint="eastAsia" w:ascii="宋体" w:hAnsi="宋体"/>
          <w:color w:val="auto"/>
          <w:sz w:val="24"/>
          <w:highlight w:val="none"/>
        </w:rPr>
      </w:pPr>
      <w:r>
        <w:rPr>
          <w:rFonts w:hint="eastAsia" w:ascii="宋体" w:hAnsi="宋体"/>
          <w:color w:val="auto"/>
          <w:sz w:val="24"/>
          <w:highlight w:val="none"/>
        </w:rPr>
        <w:t>地    址：</w:t>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ab/>
      </w:r>
    </w:p>
    <w:p>
      <w:pPr>
        <w:spacing w:line="360" w:lineRule="auto"/>
        <w:ind w:firstLine="1920" w:firstLineChars="800"/>
        <w:rPr>
          <w:rFonts w:hint="eastAsia" w:ascii="宋体" w:hAnsi="宋体"/>
          <w:color w:val="auto"/>
          <w:sz w:val="24"/>
          <w:highlight w:val="none"/>
          <w:u w:val="single"/>
        </w:rPr>
      </w:pPr>
      <w:r>
        <w:rPr>
          <w:rFonts w:hint="eastAsia" w:ascii="宋体" w:hAnsi="宋体"/>
          <w:color w:val="auto"/>
          <w:sz w:val="24"/>
          <w:highlight w:val="none"/>
        </w:rPr>
        <w:t>电    话：</w:t>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r>
        <w:rPr>
          <w:rFonts w:hint="eastAsia" w:ascii="宋体" w:hAnsi="宋体"/>
          <w:color w:val="auto"/>
          <w:sz w:val="24"/>
          <w:highlight w:val="none"/>
          <w:u w:val="single"/>
        </w:rPr>
        <w:tab/>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spacing w:line="440" w:lineRule="exact"/>
        <w:rPr>
          <w:rFonts w:hint="eastAsia" w:ascii="宋体" w:hAnsi="宋体"/>
          <w:color w:val="auto"/>
          <w:sz w:val="24"/>
          <w:highlight w:val="none"/>
        </w:rPr>
      </w:pPr>
      <w:r>
        <w:rPr>
          <w:rFonts w:hint="eastAsia" w:ascii="宋体" w:hAnsi="宋体"/>
          <w:color w:val="auto"/>
          <w:sz w:val="24"/>
          <w:highlight w:val="none"/>
        </w:rPr>
        <w:t xml:space="preserve">附件8:  </w:t>
      </w:r>
    </w:p>
    <w:p>
      <w:pPr>
        <w:spacing w:before="156" w:beforeLines="50" w:after="156" w:afterLines="50" w:line="440" w:lineRule="exact"/>
        <w:jc w:val="center"/>
        <w:rPr>
          <w:rFonts w:hint="eastAsia" w:ascii="宋体" w:hAnsi="宋体"/>
          <w:color w:val="auto"/>
          <w:sz w:val="24"/>
          <w:highlight w:val="none"/>
        </w:rPr>
      </w:pPr>
      <w:r>
        <w:rPr>
          <w:rFonts w:hint="eastAsia" w:ascii="宋体" w:hAnsi="宋体"/>
          <w:color w:val="auto"/>
          <w:sz w:val="24"/>
          <w:highlight w:val="none"/>
        </w:rPr>
        <w:t>支付担保</w:t>
      </w:r>
    </w:p>
    <w:p>
      <w:pPr>
        <w:spacing w:line="440" w:lineRule="exact"/>
        <w:jc w:val="left"/>
        <w:rPr>
          <w:rFonts w:hint="eastAsia" w:ascii="宋体" w:hAnsi="宋体"/>
          <w:color w:val="auto"/>
          <w:sz w:val="24"/>
          <w:highlight w:val="none"/>
        </w:rPr>
      </w:pPr>
      <w:r>
        <w:rPr>
          <w:rFonts w:hint="eastAsia" w:ascii="宋体" w:hAnsi="宋体"/>
          <w:color w:val="auto"/>
          <w:sz w:val="24"/>
          <w:highlight w:val="none"/>
          <w:u w:val="single"/>
        </w:rPr>
        <w:t xml:space="preserve">             </w:t>
      </w:r>
      <w:r>
        <w:rPr>
          <w:rFonts w:hint="eastAsia" w:ascii="宋体" w:hAnsi="宋体"/>
          <w:color w:val="auto"/>
          <w:sz w:val="24"/>
          <w:highlight w:val="none"/>
        </w:rPr>
        <w:t>（承包人）：</w:t>
      </w:r>
    </w:p>
    <w:p>
      <w:pPr>
        <w:spacing w:line="440" w:lineRule="exact"/>
        <w:jc w:val="left"/>
        <w:rPr>
          <w:rFonts w:hint="eastAsia" w:ascii="宋体" w:hAnsi="宋体"/>
          <w:color w:val="auto"/>
          <w:sz w:val="24"/>
          <w:highlight w:val="none"/>
        </w:rPr>
      </w:pPr>
      <w:r>
        <w:rPr>
          <w:rFonts w:hint="eastAsia" w:ascii="宋体" w:hAnsi="宋体"/>
          <w:color w:val="auto"/>
          <w:sz w:val="24"/>
          <w:highlight w:val="none"/>
        </w:rPr>
        <w:t xml:space="preserve"> </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鉴于你方作为承包人已经与</w:t>
      </w:r>
      <w:r>
        <w:rPr>
          <w:rFonts w:hint="eastAsia" w:ascii="宋体" w:hAnsi="宋体"/>
          <w:color w:val="auto"/>
          <w:sz w:val="24"/>
          <w:highlight w:val="none"/>
          <w:u w:val="single"/>
        </w:rPr>
        <w:t xml:space="preserve">             </w:t>
      </w:r>
      <w:r>
        <w:rPr>
          <w:rFonts w:hint="eastAsia" w:ascii="宋体" w:hAnsi="宋体"/>
          <w:color w:val="auto"/>
          <w:sz w:val="24"/>
          <w:highlight w:val="none"/>
        </w:rPr>
        <w:t>（发包人名称）（以下称“发包人”）于</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日签订了</w:t>
      </w:r>
      <w:r>
        <w:rPr>
          <w:rFonts w:hint="eastAsia" w:ascii="宋体" w:hAnsi="宋体"/>
          <w:color w:val="auto"/>
          <w:sz w:val="24"/>
          <w:highlight w:val="none"/>
          <w:u w:val="single"/>
        </w:rPr>
        <w:t xml:space="preserve">           </w:t>
      </w:r>
      <w:r>
        <w:rPr>
          <w:rFonts w:hint="eastAsia" w:ascii="宋体" w:hAnsi="宋体"/>
          <w:color w:val="auto"/>
          <w:sz w:val="24"/>
          <w:highlight w:val="none"/>
        </w:rPr>
        <w:t>（工程名称）《建设工程施工合同》（以下称“主合同”），应发包人的申请，我方愿就发包人履行主合同约定的工程款支付义务以保证的方式向你方提供如下担保：</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一、保证的范围及保证金额</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1. 我方的保证范围是主合同约定的工程款。</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2. 本保函所称主合同约定的工程款是指主合同约定的除工程质量保证金以外的合同价款。</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3. 我方保证的金额是主合同约定的工程款的</w:t>
      </w:r>
      <w:r>
        <w:rPr>
          <w:rFonts w:hint="eastAsia" w:ascii="宋体" w:hAnsi="宋体"/>
          <w:color w:val="auto"/>
          <w:sz w:val="24"/>
          <w:highlight w:val="none"/>
          <w:u w:val="single"/>
        </w:rPr>
        <w:t xml:space="preserve">      </w:t>
      </w:r>
      <w:r>
        <w:rPr>
          <w:rFonts w:hint="eastAsia" w:ascii="宋体" w:hAnsi="宋体"/>
          <w:color w:val="auto"/>
          <w:sz w:val="24"/>
          <w:highlight w:val="none"/>
        </w:rPr>
        <w:t>%，数额最高不超过人民币元（大写：</w:t>
      </w:r>
      <w:r>
        <w:rPr>
          <w:rFonts w:hint="eastAsia" w:ascii="宋体" w:hAnsi="宋体"/>
          <w:color w:val="auto"/>
          <w:sz w:val="24"/>
          <w:highlight w:val="none"/>
          <w:u w:val="single"/>
        </w:rPr>
        <w:t xml:space="preserve">        </w:t>
      </w:r>
      <w:r>
        <w:rPr>
          <w:rFonts w:hint="eastAsia" w:ascii="宋体" w:hAnsi="宋体"/>
          <w:color w:val="auto"/>
          <w:sz w:val="24"/>
          <w:highlight w:val="none"/>
        </w:rPr>
        <w:t>）。</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二、保证的方式及保证期间</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1. 我方保证的方式为：连带责任保证。</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2. 我方保证的期间为：自本合同生效之日起至主合同约定的工程款支付完毕之日后</w:t>
      </w:r>
      <w:r>
        <w:rPr>
          <w:rFonts w:hint="eastAsia" w:ascii="宋体" w:hAnsi="宋体"/>
          <w:color w:val="auto"/>
          <w:sz w:val="24"/>
          <w:highlight w:val="none"/>
          <w:u w:val="single"/>
        </w:rPr>
        <w:t xml:space="preserve">    </w:t>
      </w:r>
      <w:r>
        <w:rPr>
          <w:rFonts w:hint="eastAsia" w:ascii="宋体" w:hAnsi="宋体"/>
          <w:color w:val="auto"/>
          <w:sz w:val="24"/>
          <w:highlight w:val="none"/>
        </w:rPr>
        <w:t>日内。</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3. 你方与发包人协议变更工程款支付日期的，经我方书面同意后，保证期间按照变更后的支付日期做相应调整。</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三、承担保证责任的形式</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我方承担保证责任的形式是代为支付。发包人未按主合同约定向你方支付工程款的，由我方在保证金额内代为支付。</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四、代偿的安排</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1. 你方要求我方承担保证责任的，应向我方发出书面索赔通知及发包人未支付主合同约定工程款的证明材料。索赔通知应写明要求索赔的金额，支付款项应到达的账号。</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2. 在出现你方与发包人因工程质量发生争议，发包人拒绝向你方支付工程款的情形时，你方要求我方履行保证责任代为支付的，需提供符合相应条件要求的工程质量检测机构出具的质量说明材料。</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3. 我方收到你方的书面索赔通知及相应的证明材料后７天内无条件支付。</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五、保证责任的解除</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1. 在本保函承诺的保证期间内，你方未书面向我方主张保证责任的，自保证期间届满次日起，我方保证责任解除。</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2. 发包人按主合同约定履行了工程款的全部支付义务的，自本保函承诺的保证期间届满次日起，我方保证责任解除。</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3. 我方按照本保函向你方履行保证责任所支付金额达到本保函保证金额时，自我方向你方支付（支付款项从我方账户划出）之日起，保证责任即解除。</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4. 按照法律法规的规定或出现应解除我方保证责任的其他情形的，我方在本保函项下的保证责任亦解除。</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5. 我方解除保证责任后，你方应自我方保证责任解除之日起</w:t>
      </w:r>
      <w:r>
        <w:rPr>
          <w:rFonts w:hint="eastAsia" w:ascii="宋体" w:hAnsi="宋体"/>
          <w:color w:val="auto"/>
          <w:sz w:val="24"/>
          <w:highlight w:val="none"/>
          <w:u w:val="single"/>
        </w:rPr>
        <w:t xml:space="preserve">  </w:t>
      </w:r>
      <w:r>
        <w:rPr>
          <w:rFonts w:hint="eastAsia" w:ascii="宋体" w:hAnsi="宋体"/>
          <w:color w:val="auto"/>
          <w:sz w:val="24"/>
          <w:highlight w:val="none"/>
        </w:rPr>
        <w:t>个工作日内，将本保函原件返还我方。</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六、免责条款</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1. 因你方违约致使发包人不能履行义务的，我方不承担保证责任。</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2. 依照法律法规的规定或你方与发包人的另行约定，免除发包人部分或全部义务的，我方亦免除其相应的保证责任。</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3. 你方与发包人协议变更主合同的，如加重发包人责任致使我方保证责任加重的，需征得我方书面同意，否则我方不再承担因此而加重部分的保证责任，但主合同第10条〔变更〕约定的变更不受本款限制。</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4. 因不可抗力造成发包人不能履行义务的，我方不承担保证责任。</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七、争议解决</w:t>
      </w:r>
    </w:p>
    <w:p>
      <w:pPr>
        <w:autoSpaceDE w:val="0"/>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因本保函或本保函相关事项发生的纠纷，可由双方协商解决，协商不成的，按下列第</w:t>
      </w:r>
      <w:r>
        <w:rPr>
          <w:rFonts w:hint="eastAsia" w:ascii="宋体" w:hAnsi="宋体"/>
          <w:color w:val="auto"/>
          <w:sz w:val="24"/>
          <w:highlight w:val="none"/>
          <w:u w:val="single"/>
        </w:rPr>
        <w:t xml:space="preserve">     </w:t>
      </w:r>
      <w:r>
        <w:rPr>
          <w:rFonts w:hint="eastAsia" w:ascii="宋体" w:hAnsi="宋体"/>
          <w:color w:val="auto"/>
          <w:sz w:val="24"/>
          <w:highlight w:val="none"/>
        </w:rPr>
        <w:t>种方式解决：</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（1）向</w:t>
      </w:r>
      <w:r>
        <w:rPr>
          <w:rFonts w:hint="eastAsia" w:ascii="宋体" w:hAnsi="宋体"/>
          <w:color w:val="auto"/>
          <w:sz w:val="24"/>
          <w:highlight w:val="none"/>
          <w:u w:val="single"/>
        </w:rPr>
        <w:t xml:space="preserve">                     </w:t>
      </w:r>
      <w:r>
        <w:rPr>
          <w:rFonts w:hint="eastAsia" w:ascii="宋体" w:hAnsi="宋体"/>
          <w:color w:val="auto"/>
          <w:sz w:val="24"/>
          <w:highlight w:val="none"/>
        </w:rPr>
        <w:t>仲裁委员会申请仲裁；</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（2）向</w:t>
      </w:r>
      <w:r>
        <w:rPr>
          <w:rFonts w:hint="eastAsia" w:ascii="宋体" w:hAnsi="宋体"/>
          <w:color w:val="auto"/>
          <w:sz w:val="24"/>
          <w:highlight w:val="none"/>
          <w:u w:val="single"/>
        </w:rPr>
        <w:t xml:space="preserve">                     </w:t>
      </w:r>
      <w:r>
        <w:rPr>
          <w:rFonts w:hint="eastAsia" w:ascii="宋体" w:hAnsi="宋体"/>
          <w:color w:val="auto"/>
          <w:sz w:val="24"/>
          <w:highlight w:val="none"/>
        </w:rPr>
        <w:t>人民法院起诉。</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八、保函的生效</w:t>
      </w:r>
    </w:p>
    <w:p>
      <w:pPr>
        <w:autoSpaceDE w:val="0"/>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本保函自我方法定代表人（或其授权代理人）签字并加盖公章之日起生效。</w:t>
      </w:r>
    </w:p>
    <w:p>
      <w:pPr>
        <w:spacing w:line="360" w:lineRule="auto"/>
        <w:ind w:right="600"/>
        <w:jc w:val="left"/>
        <w:rPr>
          <w:rFonts w:hint="eastAsia" w:ascii="宋体" w:hAnsi="宋体"/>
          <w:color w:val="auto"/>
          <w:sz w:val="24"/>
          <w:highlight w:val="none"/>
        </w:rPr>
      </w:pPr>
      <w:r>
        <w:rPr>
          <w:rFonts w:hint="eastAsia" w:ascii="宋体" w:hAnsi="宋体"/>
          <w:color w:val="auto"/>
          <w:sz w:val="24"/>
          <w:highlight w:val="none"/>
        </w:rPr>
        <w:t xml:space="preserve"> </w:t>
      </w:r>
    </w:p>
    <w:p>
      <w:pPr>
        <w:spacing w:line="360" w:lineRule="auto"/>
        <w:ind w:right="600" w:firstLine="1440" w:firstLineChars="600"/>
        <w:jc w:val="left"/>
        <w:rPr>
          <w:rFonts w:hint="eastAsia" w:ascii="宋体" w:hAnsi="宋体"/>
          <w:color w:val="auto"/>
          <w:sz w:val="24"/>
          <w:highlight w:val="none"/>
        </w:rPr>
      </w:pPr>
      <w:r>
        <w:rPr>
          <w:rFonts w:hint="eastAsia" w:ascii="宋体" w:hAnsi="宋体"/>
          <w:color w:val="auto"/>
          <w:sz w:val="24"/>
          <w:highlight w:val="none"/>
        </w:rPr>
        <w:t>担保人：</w:t>
      </w:r>
      <w:r>
        <w:rPr>
          <w:rFonts w:hint="eastAsia" w:ascii="宋体" w:hAnsi="宋体"/>
          <w:color w:val="auto"/>
          <w:sz w:val="24"/>
          <w:highlight w:val="none"/>
          <w:u w:val="single"/>
        </w:rPr>
        <w:t xml:space="preserve">                                   </w:t>
      </w:r>
      <w:r>
        <w:rPr>
          <w:rFonts w:hint="eastAsia" w:ascii="宋体" w:hAnsi="宋体"/>
          <w:color w:val="auto"/>
          <w:sz w:val="24"/>
          <w:highlight w:val="none"/>
        </w:rPr>
        <w:t>（盖章）</w:t>
      </w:r>
    </w:p>
    <w:p>
      <w:pPr>
        <w:spacing w:line="360" w:lineRule="auto"/>
        <w:ind w:right="1200" w:firstLine="1440" w:firstLineChars="600"/>
        <w:rPr>
          <w:rFonts w:hint="eastAsia" w:ascii="宋体" w:hAnsi="宋体"/>
          <w:color w:val="auto"/>
          <w:sz w:val="24"/>
          <w:highlight w:val="none"/>
        </w:rPr>
      </w:pPr>
      <w:r>
        <w:rPr>
          <w:rFonts w:hint="eastAsia" w:ascii="宋体" w:hAnsi="宋体"/>
          <w:color w:val="auto"/>
          <w:sz w:val="24"/>
          <w:highlight w:val="none"/>
        </w:rPr>
        <w:t>法定代表人或委托代理人：</w:t>
      </w:r>
      <w:r>
        <w:rPr>
          <w:rFonts w:hint="eastAsia" w:ascii="宋体" w:hAnsi="宋体"/>
          <w:color w:val="auto"/>
          <w:sz w:val="24"/>
          <w:highlight w:val="none"/>
          <w:u w:val="single"/>
        </w:rPr>
        <w:t xml:space="preserve">                   </w:t>
      </w:r>
      <w:r>
        <w:rPr>
          <w:rFonts w:hint="eastAsia" w:ascii="宋体" w:hAnsi="宋体"/>
          <w:color w:val="auto"/>
          <w:sz w:val="24"/>
          <w:highlight w:val="none"/>
        </w:rPr>
        <w:t>（签字）</w:t>
      </w:r>
    </w:p>
    <w:p>
      <w:pPr>
        <w:spacing w:line="360" w:lineRule="auto"/>
        <w:ind w:firstLine="1440" w:firstLineChars="600"/>
        <w:jc w:val="left"/>
        <w:rPr>
          <w:rFonts w:hint="eastAsia" w:ascii="宋体" w:hAnsi="宋体"/>
          <w:color w:val="auto"/>
          <w:sz w:val="24"/>
          <w:highlight w:val="none"/>
        </w:rPr>
      </w:pPr>
      <w:r>
        <w:rPr>
          <w:rFonts w:hint="eastAsia" w:ascii="宋体" w:hAnsi="宋体"/>
          <w:color w:val="auto"/>
          <w:sz w:val="24"/>
          <w:highlight w:val="none"/>
        </w:rPr>
        <w:t>地    址：</w:t>
      </w:r>
      <w:r>
        <w:rPr>
          <w:rFonts w:hint="eastAsia" w:ascii="宋体" w:hAnsi="宋体"/>
          <w:color w:val="auto"/>
          <w:sz w:val="24"/>
          <w:highlight w:val="none"/>
          <w:u w:val="single"/>
        </w:rPr>
        <w:t xml:space="preserve">                                        ，</w:t>
      </w:r>
    </w:p>
    <w:p>
      <w:pPr>
        <w:spacing w:line="360" w:lineRule="auto"/>
        <w:ind w:firstLine="1440" w:firstLineChars="600"/>
        <w:jc w:val="left"/>
        <w:rPr>
          <w:rFonts w:hint="eastAsia" w:ascii="宋体" w:hAnsi="宋体"/>
          <w:color w:val="auto"/>
          <w:sz w:val="24"/>
          <w:highlight w:val="none"/>
        </w:rPr>
      </w:pPr>
      <w:r>
        <w:rPr>
          <w:rFonts w:hint="eastAsia" w:ascii="宋体" w:hAnsi="宋体"/>
          <w:color w:val="auto"/>
          <w:sz w:val="24"/>
          <w:highlight w:val="none"/>
        </w:rPr>
        <w:t>邮政编码：</w:t>
      </w:r>
      <w:r>
        <w:rPr>
          <w:rFonts w:hint="eastAsia" w:ascii="宋体" w:hAnsi="宋体"/>
          <w:color w:val="auto"/>
          <w:sz w:val="24"/>
          <w:highlight w:val="none"/>
          <w:u w:val="single"/>
        </w:rPr>
        <w:t xml:space="preserve">                                        ，</w:t>
      </w:r>
    </w:p>
    <w:p>
      <w:pPr>
        <w:spacing w:line="360" w:lineRule="auto"/>
        <w:ind w:firstLine="1440" w:firstLineChars="600"/>
        <w:jc w:val="left"/>
        <w:rPr>
          <w:rFonts w:hint="eastAsia" w:ascii="宋体" w:hAnsi="宋体"/>
          <w:color w:val="auto"/>
          <w:sz w:val="24"/>
          <w:highlight w:val="none"/>
        </w:rPr>
      </w:pPr>
      <w:r>
        <w:rPr>
          <w:rFonts w:hint="eastAsia" w:ascii="宋体" w:hAnsi="宋体"/>
          <w:color w:val="auto"/>
          <w:sz w:val="24"/>
          <w:highlight w:val="none"/>
        </w:rPr>
        <w:t>传    真：</w:t>
      </w:r>
      <w:r>
        <w:rPr>
          <w:rFonts w:hint="eastAsia" w:ascii="宋体" w:hAnsi="宋体"/>
          <w:color w:val="auto"/>
          <w:sz w:val="24"/>
          <w:highlight w:val="none"/>
          <w:u w:val="single"/>
        </w:rPr>
        <w:t xml:space="preserve">                                        ，</w:t>
      </w:r>
    </w:p>
    <w:p>
      <w:pPr>
        <w:spacing w:line="360" w:lineRule="auto"/>
        <w:ind w:right="150" w:firstLine="480" w:firstLineChars="200"/>
        <w:jc w:val="left"/>
        <w:rPr>
          <w:rFonts w:hint="eastAsia" w:ascii="宋体" w:hAnsi="宋体"/>
          <w:color w:val="auto"/>
          <w:sz w:val="24"/>
          <w:highlight w:val="none"/>
        </w:rPr>
      </w:pPr>
      <w:r>
        <w:rPr>
          <w:rFonts w:hint="eastAsia" w:ascii="宋体" w:hAnsi="宋体"/>
          <w:color w:val="auto"/>
          <w:sz w:val="24"/>
          <w:highlight w:val="non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p>
    <w:p>
      <w:pPr>
        <w:pStyle w:val="2"/>
        <w:rPr>
          <w:rFonts w:hint="eastAsia" w:ascii="宋体" w:hAnsi="宋体" w:cs="宋体"/>
          <w:bCs/>
          <w:color w:val="auto"/>
          <w:sz w:val="24"/>
          <w:highlight w:val="none"/>
        </w:rPr>
      </w:pPr>
      <w:r>
        <w:rPr>
          <w:rFonts w:hint="eastAsia" w:ascii="宋体" w:hAnsi="宋体" w:cs="宋体"/>
          <w:bCs/>
          <w:color w:val="auto"/>
          <w:sz w:val="24"/>
          <w:highlight w:val="none"/>
        </w:rPr>
        <w:t>附件9：</w:t>
      </w:r>
    </w:p>
    <w:p>
      <w:pPr>
        <w:pStyle w:val="2"/>
        <w:rPr>
          <w:rFonts w:hint="eastAsia" w:ascii="宋体" w:hAnsi="宋体" w:cs="宋体"/>
          <w:bCs/>
          <w:color w:val="auto"/>
          <w:sz w:val="24"/>
          <w:highlight w:val="none"/>
        </w:rPr>
      </w:pPr>
    </w:p>
    <w:bookmarkEnd w:id="623"/>
    <w:bookmarkEnd w:id="624"/>
    <w:bookmarkEnd w:id="625"/>
    <w:bookmarkEnd w:id="626"/>
    <w:bookmarkEnd w:id="627"/>
    <w:bookmarkEnd w:id="628"/>
    <w:bookmarkEnd w:id="629"/>
    <w:p>
      <w:pPr>
        <w:spacing w:before="156" w:beforeLines="50" w:after="156" w:afterLines="50" w:line="440" w:lineRule="exact"/>
        <w:jc w:val="center"/>
        <w:rPr>
          <w:rFonts w:hint="eastAsia" w:ascii="宋体" w:hAnsi="宋体" w:cs="宋体"/>
          <w:bCs/>
          <w:color w:val="auto"/>
          <w:sz w:val="24"/>
          <w:highlight w:val="none"/>
        </w:rPr>
      </w:pPr>
      <w:r>
        <w:rPr>
          <w:rFonts w:hint="eastAsia" w:ascii="宋体" w:hAnsi="宋体" w:cs="宋体"/>
          <w:bCs/>
          <w:color w:val="auto"/>
          <w:sz w:val="24"/>
          <w:highlight w:val="none"/>
        </w:rPr>
        <w:t>9-1：材料暂估价表</w:t>
      </w: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993"/>
        <w:gridCol w:w="1984"/>
        <w:gridCol w:w="851"/>
        <w:gridCol w:w="774"/>
        <w:gridCol w:w="1352"/>
        <w:gridCol w:w="1418"/>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tcBorders>
              <w:top w:val="single" w:color="auto" w:sz="12" w:space="0"/>
              <w:bottom w:val="double" w:color="auto" w:sz="6" w:space="0"/>
            </w:tcBorders>
            <w:noWrap w:val="0"/>
            <w:vAlign w:val="top"/>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序号</w:t>
            </w:r>
          </w:p>
        </w:tc>
        <w:tc>
          <w:tcPr>
            <w:tcW w:w="1984" w:type="dxa"/>
            <w:tcBorders>
              <w:top w:val="single" w:color="auto" w:sz="12" w:space="0"/>
              <w:bottom w:val="double" w:color="auto" w:sz="6" w:space="0"/>
            </w:tcBorders>
            <w:noWrap w:val="0"/>
            <w:vAlign w:val="top"/>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名称</w:t>
            </w:r>
          </w:p>
        </w:tc>
        <w:tc>
          <w:tcPr>
            <w:tcW w:w="851" w:type="dxa"/>
            <w:tcBorders>
              <w:top w:val="single" w:color="auto" w:sz="12" w:space="0"/>
              <w:bottom w:val="double" w:color="auto" w:sz="6" w:space="0"/>
            </w:tcBorders>
            <w:noWrap w:val="0"/>
            <w:vAlign w:val="top"/>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单位</w:t>
            </w:r>
          </w:p>
        </w:tc>
        <w:tc>
          <w:tcPr>
            <w:tcW w:w="774" w:type="dxa"/>
            <w:tcBorders>
              <w:top w:val="single" w:color="auto" w:sz="12" w:space="0"/>
              <w:bottom w:val="double" w:color="auto" w:sz="6" w:space="0"/>
            </w:tcBorders>
            <w:noWrap w:val="0"/>
            <w:vAlign w:val="top"/>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数量</w:t>
            </w:r>
          </w:p>
        </w:tc>
        <w:tc>
          <w:tcPr>
            <w:tcW w:w="1352" w:type="dxa"/>
            <w:tcBorders>
              <w:top w:val="single" w:color="auto" w:sz="12" w:space="0"/>
              <w:bottom w:val="double" w:color="auto" w:sz="6" w:space="0"/>
            </w:tcBorders>
            <w:noWrap w:val="0"/>
            <w:vAlign w:val="top"/>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单价（元）</w:t>
            </w:r>
          </w:p>
        </w:tc>
        <w:tc>
          <w:tcPr>
            <w:tcW w:w="1418" w:type="dxa"/>
            <w:tcBorders>
              <w:top w:val="single" w:color="auto" w:sz="12" w:space="0"/>
              <w:bottom w:val="double" w:color="auto" w:sz="6" w:space="0"/>
            </w:tcBorders>
            <w:noWrap w:val="0"/>
            <w:vAlign w:val="top"/>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合价（元）</w:t>
            </w:r>
          </w:p>
        </w:tc>
        <w:tc>
          <w:tcPr>
            <w:tcW w:w="1701" w:type="dxa"/>
            <w:tcBorders>
              <w:top w:val="single" w:color="auto" w:sz="12" w:space="0"/>
              <w:bottom w:val="double" w:color="auto" w:sz="6" w:space="0"/>
            </w:tcBorders>
            <w:noWrap w:val="0"/>
            <w:vAlign w:val="top"/>
          </w:tcPr>
          <w:p>
            <w:pPr>
              <w:pStyle w:val="2"/>
              <w:keepNext/>
              <w:spacing w:line="440" w:lineRule="exact"/>
              <w:ind w:left="63" w:right="63"/>
              <w:rPr>
                <w:rFonts w:hint="eastAsia" w:ascii="宋体" w:hAnsi="宋体" w:cs="宋体"/>
                <w:bCs/>
                <w:color w:val="auto"/>
                <w:sz w:val="24"/>
                <w:highlight w:val="none"/>
              </w:rPr>
            </w:pPr>
            <w:r>
              <w:rPr>
                <w:rFonts w:hint="eastAsia" w:ascii="宋体" w:hAnsi="宋体" w:cs="宋体"/>
                <w:bCs/>
                <w:color w:val="auto"/>
                <w:sz w:val="24"/>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tcBorders>
              <w:top w:val="double" w:color="auto" w:sz="6" w:space="0"/>
              <w:bottom w:val="single" w:color="auto" w:sz="6" w:space="0"/>
            </w:tcBorders>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tcBorders>
              <w:top w:val="double" w:color="auto" w:sz="6" w:space="0"/>
              <w:bottom w:val="single" w:color="auto" w:sz="6" w:space="0"/>
            </w:tcBorders>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tcBorders>
              <w:top w:val="double" w:color="auto" w:sz="6" w:space="0"/>
              <w:bottom w:val="single" w:color="auto" w:sz="6" w:space="0"/>
            </w:tcBorders>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tcBorders>
              <w:top w:val="double" w:color="auto" w:sz="6" w:space="0"/>
              <w:bottom w:val="single" w:color="auto" w:sz="6" w:space="0"/>
            </w:tcBorders>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tcBorders>
              <w:top w:val="double" w:color="auto" w:sz="6" w:space="0"/>
              <w:bottom w:val="single" w:color="auto" w:sz="6" w:space="0"/>
            </w:tcBorders>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tcBorders>
              <w:top w:val="double" w:color="auto" w:sz="6" w:space="0"/>
              <w:bottom w:val="single" w:color="auto" w:sz="6" w:space="0"/>
            </w:tcBorders>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tcBorders>
              <w:top w:val="double" w:color="auto" w:sz="6" w:space="0"/>
              <w:bottom w:val="single" w:color="auto" w:sz="6" w:space="0"/>
            </w:tcBorders>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tcBorders>
              <w:top w:val="nil"/>
            </w:tcBorders>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tcBorders>
              <w:top w:val="nil"/>
            </w:tcBorders>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tcBorders>
              <w:top w:val="nil"/>
            </w:tcBorders>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tcBorders>
              <w:top w:val="nil"/>
            </w:tcBorders>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tcBorders>
              <w:top w:val="nil"/>
            </w:tcBorders>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tcBorders>
              <w:top w:val="nil"/>
            </w:tcBorders>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tcBorders>
              <w:top w:val="nil"/>
            </w:tcBorders>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93"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98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851"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774"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352"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418" w:type="dxa"/>
            <w:noWrap w:val="0"/>
            <w:vAlign w:val="top"/>
          </w:tcPr>
          <w:p>
            <w:pPr>
              <w:pStyle w:val="2"/>
              <w:keepNext/>
              <w:spacing w:line="440" w:lineRule="exact"/>
              <w:ind w:left="63" w:right="63"/>
              <w:rPr>
                <w:rFonts w:hint="eastAsia" w:ascii="宋体" w:hAnsi="宋体" w:cs="宋体"/>
                <w:bCs/>
                <w:color w:val="auto"/>
                <w:sz w:val="24"/>
                <w:highlight w:val="none"/>
              </w:rPr>
            </w:pPr>
          </w:p>
        </w:tc>
        <w:tc>
          <w:tcPr>
            <w:tcW w:w="1701" w:type="dxa"/>
            <w:noWrap w:val="0"/>
            <w:vAlign w:val="top"/>
          </w:tcPr>
          <w:p>
            <w:pPr>
              <w:pStyle w:val="2"/>
              <w:keepNext/>
              <w:spacing w:line="440" w:lineRule="exact"/>
              <w:ind w:left="63" w:right="63"/>
              <w:rPr>
                <w:rFonts w:hint="eastAsia" w:ascii="宋体" w:hAnsi="宋体" w:cs="宋体"/>
                <w:bCs/>
                <w:color w:val="auto"/>
                <w:sz w:val="24"/>
                <w:highlight w:val="none"/>
              </w:rPr>
            </w:pPr>
          </w:p>
        </w:tc>
      </w:tr>
    </w:tbl>
    <w:p>
      <w:pPr>
        <w:spacing w:before="156" w:beforeLines="50" w:after="156" w:afterLines="50" w:line="440" w:lineRule="exact"/>
        <w:rPr>
          <w:rFonts w:hint="eastAsia" w:ascii="宋体" w:hAnsi="宋体" w:cs="宋体"/>
          <w:bCs/>
          <w:color w:val="auto"/>
          <w:sz w:val="24"/>
          <w:highlight w:val="none"/>
        </w:rPr>
      </w:pPr>
    </w:p>
    <w:p>
      <w:pPr>
        <w:spacing w:before="156" w:beforeLines="50" w:after="156" w:afterLines="50" w:line="440" w:lineRule="exact"/>
        <w:rPr>
          <w:rFonts w:hint="eastAsia" w:ascii="宋体" w:hAnsi="宋体" w:cs="宋体"/>
          <w:bCs/>
          <w:color w:val="auto"/>
          <w:sz w:val="24"/>
          <w:highlight w:val="none"/>
        </w:rPr>
      </w:pPr>
    </w:p>
    <w:p>
      <w:pPr>
        <w:spacing w:before="156" w:beforeLines="50" w:after="156" w:afterLines="50" w:line="440" w:lineRule="exact"/>
        <w:rPr>
          <w:rFonts w:hint="eastAsia" w:ascii="宋体" w:hAnsi="宋体" w:cs="宋体"/>
          <w:bCs/>
          <w:color w:val="auto"/>
          <w:sz w:val="24"/>
          <w:highlight w:val="none"/>
        </w:rPr>
      </w:pPr>
    </w:p>
    <w:p>
      <w:pPr>
        <w:spacing w:before="156" w:beforeLines="50" w:after="156" w:afterLines="50" w:line="440" w:lineRule="exact"/>
        <w:jc w:val="center"/>
        <w:rPr>
          <w:rFonts w:hint="eastAsia" w:ascii="宋体" w:hAnsi="宋体"/>
          <w:color w:val="auto"/>
          <w:sz w:val="24"/>
          <w:highlight w:val="none"/>
        </w:rPr>
      </w:pPr>
      <w:r>
        <w:rPr>
          <w:rFonts w:hint="eastAsia" w:ascii="宋体" w:hAnsi="宋体"/>
          <w:color w:val="auto"/>
          <w:sz w:val="24"/>
          <w:highlight w:val="none"/>
        </w:rPr>
        <w:t>9-2：工程设备暂估价表</w:t>
      </w:r>
    </w:p>
    <w:tbl>
      <w:tblPr>
        <w:tblStyle w:val="11"/>
        <w:tblW w:w="0" w:type="auto"/>
        <w:tblInd w:w="-34" w:type="dxa"/>
        <w:tblLayout w:type="fixed"/>
        <w:tblCellMar>
          <w:top w:w="0" w:type="dxa"/>
          <w:left w:w="28" w:type="dxa"/>
          <w:bottom w:w="0" w:type="dxa"/>
          <w:right w:w="28" w:type="dxa"/>
        </w:tblCellMar>
      </w:tblPr>
      <w:tblGrid>
        <w:gridCol w:w="993"/>
        <w:gridCol w:w="1984"/>
        <w:gridCol w:w="851"/>
        <w:gridCol w:w="774"/>
        <w:gridCol w:w="1352"/>
        <w:gridCol w:w="1418"/>
        <w:gridCol w:w="1701"/>
      </w:tblGrid>
      <w:tr>
        <w:tblPrEx>
          <w:tblCellMar>
            <w:top w:w="0" w:type="dxa"/>
            <w:left w:w="28" w:type="dxa"/>
            <w:bottom w:w="0" w:type="dxa"/>
            <w:right w:w="28" w:type="dxa"/>
          </w:tblCellMar>
        </w:tblPrEx>
        <w:tc>
          <w:tcPr>
            <w:tcW w:w="993" w:type="dxa"/>
            <w:tcBorders>
              <w:top w:val="single" w:color="auto" w:sz="12" w:space="0"/>
              <w:left w:val="single" w:color="auto" w:sz="12" w:space="0"/>
              <w:bottom w:val="double" w:color="auto" w:sz="2"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r>
              <w:rPr>
                <w:rFonts w:hint="eastAsia" w:ascii="宋体" w:hAnsi="宋体"/>
                <w:color w:val="auto"/>
                <w:sz w:val="24"/>
                <w:highlight w:val="none"/>
              </w:rPr>
              <w:t>序号</w:t>
            </w:r>
          </w:p>
        </w:tc>
        <w:tc>
          <w:tcPr>
            <w:tcW w:w="1984" w:type="dxa"/>
            <w:tcBorders>
              <w:top w:val="single" w:color="auto" w:sz="12" w:space="0"/>
              <w:left w:val="single" w:color="auto" w:sz="6" w:space="0"/>
              <w:bottom w:val="double" w:color="auto" w:sz="2"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r>
              <w:rPr>
                <w:rFonts w:hint="eastAsia" w:ascii="宋体" w:hAnsi="宋体"/>
                <w:color w:val="auto"/>
                <w:sz w:val="24"/>
                <w:highlight w:val="none"/>
              </w:rPr>
              <w:t>名称</w:t>
            </w:r>
          </w:p>
        </w:tc>
        <w:tc>
          <w:tcPr>
            <w:tcW w:w="851" w:type="dxa"/>
            <w:tcBorders>
              <w:top w:val="single" w:color="auto" w:sz="12" w:space="0"/>
              <w:left w:val="single" w:color="auto" w:sz="6" w:space="0"/>
              <w:bottom w:val="double" w:color="auto" w:sz="2"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r>
              <w:rPr>
                <w:rFonts w:hint="eastAsia" w:ascii="宋体" w:hAnsi="宋体"/>
                <w:color w:val="auto"/>
                <w:sz w:val="24"/>
                <w:highlight w:val="none"/>
              </w:rPr>
              <w:t>单位</w:t>
            </w:r>
          </w:p>
        </w:tc>
        <w:tc>
          <w:tcPr>
            <w:tcW w:w="774" w:type="dxa"/>
            <w:tcBorders>
              <w:top w:val="single" w:color="auto" w:sz="12" w:space="0"/>
              <w:left w:val="single" w:color="auto" w:sz="6" w:space="0"/>
              <w:bottom w:val="double" w:color="auto" w:sz="2"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r>
              <w:rPr>
                <w:rFonts w:hint="eastAsia" w:ascii="宋体" w:hAnsi="宋体"/>
                <w:color w:val="auto"/>
                <w:sz w:val="24"/>
                <w:highlight w:val="none"/>
              </w:rPr>
              <w:t>数量</w:t>
            </w:r>
          </w:p>
        </w:tc>
        <w:tc>
          <w:tcPr>
            <w:tcW w:w="1352" w:type="dxa"/>
            <w:tcBorders>
              <w:top w:val="single" w:color="auto" w:sz="12" w:space="0"/>
              <w:left w:val="single" w:color="auto" w:sz="6" w:space="0"/>
              <w:bottom w:val="double" w:color="auto" w:sz="2"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r>
              <w:rPr>
                <w:rFonts w:hint="eastAsia" w:ascii="宋体" w:hAnsi="宋体"/>
                <w:color w:val="auto"/>
                <w:sz w:val="24"/>
                <w:highlight w:val="none"/>
              </w:rPr>
              <w:t>单价（元）</w:t>
            </w:r>
          </w:p>
        </w:tc>
        <w:tc>
          <w:tcPr>
            <w:tcW w:w="1418" w:type="dxa"/>
            <w:tcBorders>
              <w:top w:val="single" w:color="auto" w:sz="12" w:space="0"/>
              <w:left w:val="single" w:color="auto" w:sz="6" w:space="0"/>
              <w:bottom w:val="double" w:color="auto" w:sz="2"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r>
              <w:rPr>
                <w:rFonts w:hint="eastAsia" w:ascii="宋体" w:hAnsi="宋体"/>
                <w:color w:val="auto"/>
                <w:sz w:val="24"/>
                <w:highlight w:val="none"/>
              </w:rPr>
              <w:t>合价（元）</w:t>
            </w:r>
          </w:p>
        </w:tc>
        <w:tc>
          <w:tcPr>
            <w:tcW w:w="1701" w:type="dxa"/>
            <w:tcBorders>
              <w:top w:val="single" w:color="auto" w:sz="12" w:space="0"/>
              <w:left w:val="single" w:color="auto" w:sz="6" w:space="0"/>
              <w:bottom w:val="double" w:color="auto" w:sz="2"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r>
              <w:rPr>
                <w:rFonts w:hint="eastAsia" w:ascii="宋体" w:hAnsi="宋体"/>
                <w:color w:val="auto"/>
                <w:sz w:val="24"/>
                <w:highlight w:val="none"/>
              </w:rPr>
              <w:t>备注</w:t>
            </w:r>
          </w:p>
        </w:tc>
      </w:tr>
      <w:tr>
        <w:tblPrEx>
          <w:tblCellMar>
            <w:top w:w="0" w:type="dxa"/>
            <w:left w:w="28" w:type="dxa"/>
            <w:bottom w:w="0" w:type="dxa"/>
            <w:right w:w="28" w:type="dxa"/>
          </w:tblCellMar>
        </w:tblPrEx>
        <w:tc>
          <w:tcPr>
            <w:tcW w:w="993" w:type="dxa"/>
            <w:tcBorders>
              <w:top w:val="double" w:color="auto" w:sz="2"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double" w:color="auto" w:sz="2"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double" w:color="auto" w:sz="2"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double" w:color="auto" w:sz="2"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double" w:color="auto" w:sz="2"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double" w:color="auto" w:sz="2"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double" w:color="auto" w:sz="2"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nil"/>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nil"/>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nil"/>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nil"/>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nil"/>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nil"/>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nil"/>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993" w:type="dxa"/>
            <w:tcBorders>
              <w:top w:val="single" w:color="auto" w:sz="6" w:space="0"/>
              <w:left w:val="single" w:color="auto" w:sz="12" w:space="0"/>
              <w:bottom w:val="single" w:color="auto" w:sz="12"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12"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851" w:type="dxa"/>
            <w:tcBorders>
              <w:top w:val="single" w:color="auto" w:sz="6" w:space="0"/>
              <w:left w:val="single" w:color="auto" w:sz="6" w:space="0"/>
              <w:bottom w:val="single" w:color="auto" w:sz="12"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774" w:type="dxa"/>
            <w:tcBorders>
              <w:top w:val="single" w:color="auto" w:sz="6" w:space="0"/>
              <w:left w:val="single" w:color="auto" w:sz="6" w:space="0"/>
              <w:bottom w:val="single" w:color="auto" w:sz="12"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352" w:type="dxa"/>
            <w:tcBorders>
              <w:top w:val="single" w:color="auto" w:sz="6" w:space="0"/>
              <w:left w:val="single" w:color="auto" w:sz="6" w:space="0"/>
              <w:bottom w:val="single" w:color="auto" w:sz="12"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418" w:type="dxa"/>
            <w:tcBorders>
              <w:top w:val="single" w:color="auto" w:sz="6" w:space="0"/>
              <w:left w:val="single" w:color="auto" w:sz="6" w:space="0"/>
              <w:bottom w:val="single" w:color="auto" w:sz="12"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701" w:type="dxa"/>
            <w:tcBorders>
              <w:top w:val="single" w:color="auto" w:sz="6" w:space="0"/>
              <w:left w:val="single" w:color="auto" w:sz="6" w:space="0"/>
              <w:bottom w:val="single" w:color="auto" w:sz="12"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bl>
    <w:p>
      <w:pPr>
        <w:spacing w:line="440" w:lineRule="exact"/>
        <w:rPr>
          <w:rFonts w:hint="eastAsia" w:ascii="宋体" w:hAnsi="宋体"/>
          <w:color w:val="auto"/>
          <w:sz w:val="24"/>
          <w:highlight w:val="none"/>
        </w:rPr>
      </w:pPr>
      <w:r>
        <w:rPr>
          <w:rFonts w:hint="eastAsia" w:ascii="宋体" w:hAnsi="宋体"/>
          <w:color w:val="auto"/>
          <w:sz w:val="24"/>
          <w:highlight w:val="none"/>
        </w:rPr>
        <w:t xml:space="preserve"> </w:t>
      </w:r>
    </w:p>
    <w:p>
      <w:pPr>
        <w:jc w:val="center"/>
        <w:outlineLvl w:val="0"/>
        <w:rPr>
          <w:rFonts w:hint="eastAsia" w:ascii="宋体" w:hAnsi="宋体"/>
          <w:b/>
          <w:color w:val="auto"/>
          <w:sz w:val="36"/>
          <w:highlight w:val="none"/>
        </w:rPr>
      </w:pPr>
    </w:p>
    <w:p>
      <w:pPr>
        <w:spacing w:before="156" w:beforeLines="50" w:after="156" w:afterLines="50" w:line="440" w:lineRule="exact"/>
        <w:jc w:val="center"/>
        <w:rPr>
          <w:rFonts w:hint="eastAsia" w:ascii="宋体" w:hAnsi="宋体"/>
          <w:color w:val="auto"/>
          <w:sz w:val="24"/>
          <w:highlight w:val="none"/>
        </w:rPr>
      </w:pPr>
      <w:r>
        <w:rPr>
          <w:rFonts w:hint="eastAsia" w:ascii="宋体" w:hAnsi="宋体"/>
          <w:color w:val="auto"/>
          <w:sz w:val="24"/>
          <w:highlight w:val="none"/>
        </w:rPr>
        <w:t>9-3：专业工程暂估价表</w:t>
      </w:r>
    </w:p>
    <w:tbl>
      <w:tblPr>
        <w:tblStyle w:val="11"/>
        <w:tblW w:w="0" w:type="auto"/>
        <w:tblInd w:w="80" w:type="dxa"/>
        <w:tblLayout w:type="fixed"/>
        <w:tblCellMar>
          <w:top w:w="0" w:type="dxa"/>
          <w:left w:w="28" w:type="dxa"/>
          <w:bottom w:w="0" w:type="dxa"/>
          <w:right w:w="28" w:type="dxa"/>
        </w:tblCellMar>
      </w:tblPr>
      <w:tblGrid>
        <w:gridCol w:w="879"/>
        <w:gridCol w:w="1984"/>
        <w:gridCol w:w="4678"/>
        <w:gridCol w:w="1276"/>
      </w:tblGrid>
      <w:tr>
        <w:tblPrEx>
          <w:tblCellMar>
            <w:top w:w="0" w:type="dxa"/>
            <w:left w:w="28" w:type="dxa"/>
            <w:bottom w:w="0" w:type="dxa"/>
            <w:right w:w="28" w:type="dxa"/>
          </w:tblCellMar>
        </w:tblPrEx>
        <w:tc>
          <w:tcPr>
            <w:tcW w:w="879" w:type="dxa"/>
            <w:tcBorders>
              <w:top w:val="single" w:color="auto" w:sz="12" w:space="0"/>
              <w:left w:val="single" w:color="auto" w:sz="12" w:space="0"/>
              <w:bottom w:val="double" w:color="auto" w:sz="2"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r>
              <w:rPr>
                <w:rFonts w:hint="eastAsia" w:ascii="宋体" w:hAnsi="宋体"/>
                <w:color w:val="auto"/>
                <w:sz w:val="24"/>
                <w:highlight w:val="none"/>
              </w:rPr>
              <w:t>序号</w:t>
            </w:r>
          </w:p>
        </w:tc>
        <w:tc>
          <w:tcPr>
            <w:tcW w:w="1984" w:type="dxa"/>
            <w:tcBorders>
              <w:top w:val="single" w:color="auto" w:sz="12" w:space="0"/>
              <w:left w:val="single" w:color="auto" w:sz="6" w:space="0"/>
              <w:bottom w:val="double" w:color="auto" w:sz="2"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r>
              <w:rPr>
                <w:rFonts w:hint="eastAsia" w:ascii="宋体" w:hAnsi="宋体"/>
                <w:color w:val="auto"/>
                <w:sz w:val="24"/>
                <w:highlight w:val="none"/>
              </w:rPr>
              <w:t>专业工程名称</w:t>
            </w:r>
          </w:p>
        </w:tc>
        <w:tc>
          <w:tcPr>
            <w:tcW w:w="4678" w:type="dxa"/>
            <w:tcBorders>
              <w:top w:val="single" w:color="auto" w:sz="12" w:space="0"/>
              <w:left w:val="single" w:color="auto" w:sz="6" w:space="0"/>
              <w:bottom w:val="double" w:color="auto" w:sz="2"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r>
              <w:rPr>
                <w:rFonts w:hint="eastAsia" w:ascii="宋体" w:hAnsi="宋体"/>
                <w:color w:val="auto"/>
                <w:sz w:val="24"/>
                <w:highlight w:val="none"/>
              </w:rPr>
              <w:t>工程内容</w:t>
            </w:r>
          </w:p>
        </w:tc>
        <w:tc>
          <w:tcPr>
            <w:tcW w:w="1276" w:type="dxa"/>
            <w:tcBorders>
              <w:top w:val="single" w:color="auto" w:sz="12" w:space="0"/>
              <w:left w:val="single" w:color="auto" w:sz="6" w:space="0"/>
              <w:bottom w:val="double" w:color="auto" w:sz="2"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r>
              <w:rPr>
                <w:rFonts w:hint="eastAsia" w:ascii="宋体" w:hAnsi="宋体"/>
                <w:color w:val="auto"/>
                <w:sz w:val="24"/>
                <w:highlight w:val="none"/>
              </w:rPr>
              <w:t>金额</w:t>
            </w:r>
          </w:p>
        </w:tc>
      </w:tr>
      <w:tr>
        <w:tblPrEx>
          <w:tblCellMar>
            <w:top w:w="0" w:type="dxa"/>
            <w:left w:w="28" w:type="dxa"/>
            <w:bottom w:w="0" w:type="dxa"/>
            <w:right w:w="28" w:type="dxa"/>
          </w:tblCellMar>
        </w:tblPrEx>
        <w:tc>
          <w:tcPr>
            <w:tcW w:w="879" w:type="dxa"/>
            <w:tcBorders>
              <w:top w:val="double" w:color="auto" w:sz="2"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double" w:color="auto" w:sz="2"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double" w:color="auto" w:sz="2"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double" w:color="auto" w:sz="2"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nil"/>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nil"/>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nil"/>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nil"/>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c>
          <w:tcPr>
            <w:tcW w:w="879" w:type="dxa"/>
            <w:tcBorders>
              <w:top w:val="nil"/>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nil"/>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nil"/>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nil"/>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spacing w:line="440" w:lineRule="exact"/>
              <w:ind w:left="63" w:right="63"/>
              <w:rPr>
                <w:rFonts w:ascii="宋体" w:hAnsi="宋体"/>
                <w:color w:val="auto"/>
                <w:sz w:val="24"/>
                <w:highlight w:val="none"/>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p>
        </w:tc>
      </w:tr>
      <w:tr>
        <w:tblPrEx>
          <w:tblCellMar>
            <w:top w:w="0" w:type="dxa"/>
            <w:left w:w="28" w:type="dxa"/>
            <w:bottom w:w="0" w:type="dxa"/>
            <w:right w:w="28" w:type="dxa"/>
          </w:tblCellMar>
        </w:tblPrEx>
        <w:tc>
          <w:tcPr>
            <w:tcW w:w="8817" w:type="dxa"/>
            <w:gridSpan w:val="4"/>
            <w:tcBorders>
              <w:top w:val="single" w:color="auto" w:sz="6" w:space="0"/>
              <w:left w:val="single" w:color="auto" w:sz="12" w:space="0"/>
              <w:bottom w:val="single" w:color="auto" w:sz="12" w:space="0"/>
              <w:right w:val="single" w:color="auto" w:sz="12" w:space="0"/>
            </w:tcBorders>
            <w:noWrap w:val="0"/>
            <w:vAlign w:val="top"/>
          </w:tcPr>
          <w:p>
            <w:pPr>
              <w:pStyle w:val="2"/>
              <w:keepNext/>
              <w:spacing w:line="440" w:lineRule="exact"/>
              <w:ind w:left="63" w:right="63"/>
              <w:rPr>
                <w:rFonts w:ascii="宋体" w:hAnsi="宋体"/>
                <w:color w:val="auto"/>
                <w:sz w:val="24"/>
                <w:highlight w:val="none"/>
              </w:rPr>
            </w:pPr>
            <w:r>
              <w:rPr>
                <w:rFonts w:hint="eastAsia" w:ascii="宋体" w:hAnsi="宋体"/>
                <w:color w:val="auto"/>
                <w:sz w:val="24"/>
                <w:highlight w:val="none"/>
              </w:rPr>
              <w:t>小计：</w:t>
            </w:r>
          </w:p>
        </w:tc>
      </w:tr>
    </w:tbl>
    <w:p>
      <w:pPr>
        <w:spacing w:before="156" w:beforeLines="50" w:after="156" w:afterLines="50" w:line="440" w:lineRule="exact"/>
        <w:rPr>
          <w:rFonts w:hint="eastAsia" w:ascii="宋体" w:hAnsi="宋体" w:cs="宋体"/>
          <w:bCs/>
          <w:color w:val="auto"/>
          <w:sz w:val="24"/>
          <w:highlight w:val="none"/>
        </w:rPr>
      </w:pPr>
    </w:p>
    <w:p>
      <w:pPr>
        <w:jc w:val="center"/>
        <w:outlineLvl w:val="0"/>
        <w:rPr>
          <w:rFonts w:hint="eastAsia" w:ascii="宋体" w:hAnsi="宋体"/>
          <w:b/>
          <w:color w:val="auto"/>
          <w:sz w:val="36"/>
          <w:highlight w:val="none"/>
        </w:rPr>
      </w:pPr>
    </w:p>
    <w:p>
      <w:pPr>
        <w:jc w:val="center"/>
        <w:outlineLvl w:val="0"/>
        <w:rPr>
          <w:rFonts w:hint="eastAsia" w:ascii="宋体" w:hAnsi="宋体"/>
          <w:b/>
          <w:bCs/>
          <w:color w:val="auto"/>
          <w:sz w:val="36"/>
          <w:szCs w:val="36"/>
          <w:highlight w:val="none"/>
        </w:rPr>
      </w:pPr>
      <w:bookmarkStart w:id="630" w:name="_Toc5533"/>
      <w:r>
        <w:rPr>
          <w:rFonts w:hint="eastAsia" w:ascii="宋体" w:hAnsi="宋体"/>
          <w:b/>
          <w:color w:val="auto"/>
          <w:sz w:val="36"/>
          <w:highlight w:val="none"/>
        </w:rPr>
        <w:t xml:space="preserve">第五部分  </w:t>
      </w:r>
      <w:r>
        <w:rPr>
          <w:rFonts w:hint="eastAsia" w:ascii="宋体" w:hAnsi="宋体"/>
          <w:b/>
          <w:bCs/>
          <w:color w:val="auto"/>
          <w:sz w:val="36"/>
          <w:szCs w:val="36"/>
          <w:highlight w:val="none"/>
        </w:rPr>
        <w:t>磋商响应文件格式</w:t>
      </w:r>
      <w:bookmarkEnd w:id="39"/>
      <w:bookmarkEnd w:id="630"/>
    </w:p>
    <w:p>
      <w:pPr>
        <w:tabs>
          <w:tab w:val="left" w:pos="315"/>
          <w:tab w:val="left" w:pos="8820"/>
        </w:tabs>
        <w:ind w:right="266" w:rightChars="127"/>
        <w:jc w:val="center"/>
        <w:rPr>
          <w:rFonts w:hint="eastAsia" w:ascii="宋体" w:hAnsi="宋体"/>
          <w:bCs/>
          <w:color w:val="auto"/>
          <w:sz w:val="36"/>
          <w:szCs w:val="36"/>
          <w:highlight w:val="none"/>
        </w:rPr>
      </w:pPr>
    </w:p>
    <w:p>
      <w:pPr>
        <w:pStyle w:val="6"/>
        <w:rPr>
          <w:rFonts w:hint="eastAsia"/>
          <w:color w:val="auto"/>
          <w:highlight w:val="none"/>
        </w:rPr>
      </w:pPr>
    </w:p>
    <w:p>
      <w:pPr>
        <w:tabs>
          <w:tab w:val="left" w:pos="315"/>
          <w:tab w:val="left" w:pos="8820"/>
        </w:tabs>
        <w:ind w:right="266" w:rightChars="127"/>
        <w:jc w:val="center"/>
        <w:rPr>
          <w:rFonts w:hint="eastAsia" w:ascii="宋体" w:hAnsi="宋体"/>
          <w:b/>
          <w:color w:val="auto"/>
          <w:sz w:val="44"/>
          <w:szCs w:val="44"/>
          <w:highlight w:val="none"/>
        </w:rPr>
      </w:pPr>
      <w:r>
        <w:rPr>
          <w:rFonts w:hint="eastAsia"/>
          <w:b/>
          <w:bCs/>
          <w:color w:val="auto"/>
          <w:sz w:val="44"/>
          <w:szCs w:val="40"/>
          <w:highlight w:val="none"/>
          <w:lang w:eastAsia="zh-CN"/>
        </w:rPr>
        <w:t>老庙镇兰山村产业路硬化项目</w:t>
      </w:r>
      <w:r>
        <w:rPr>
          <w:rFonts w:hint="eastAsia" w:ascii="宋体" w:hAnsi="宋体" w:cs="宋体"/>
          <w:b/>
          <w:color w:val="auto"/>
          <w:sz w:val="36"/>
          <w:szCs w:val="36"/>
          <w:highlight w:val="none"/>
        </w:rPr>
        <w:t xml:space="preserve"> </w:t>
      </w:r>
    </w:p>
    <w:p>
      <w:pPr>
        <w:spacing w:line="360" w:lineRule="auto"/>
        <w:jc w:val="center"/>
        <w:rPr>
          <w:rFonts w:hint="eastAsia" w:ascii="宋体" w:hAnsi="宋体"/>
          <w:b/>
          <w:color w:val="auto"/>
          <w:sz w:val="72"/>
          <w:szCs w:val="72"/>
          <w:highlight w:val="none"/>
        </w:rPr>
      </w:pPr>
    </w:p>
    <w:p>
      <w:pPr>
        <w:spacing w:line="360" w:lineRule="auto"/>
        <w:jc w:val="center"/>
        <w:rPr>
          <w:rFonts w:hint="eastAsia" w:ascii="宋体" w:hAnsi="宋体"/>
          <w:b/>
          <w:color w:val="auto"/>
          <w:sz w:val="72"/>
          <w:szCs w:val="72"/>
          <w:highlight w:val="none"/>
        </w:rPr>
      </w:pPr>
      <w:r>
        <w:rPr>
          <w:rFonts w:hint="eastAsia" w:ascii="宋体" w:hAnsi="宋体"/>
          <w:b/>
          <w:color w:val="auto"/>
          <w:sz w:val="72"/>
          <w:szCs w:val="72"/>
          <w:highlight w:val="none"/>
        </w:rPr>
        <w:t>磋商响应文件</w:t>
      </w:r>
    </w:p>
    <w:p>
      <w:pPr>
        <w:ind w:firstLine="160" w:firstLineChars="50"/>
        <w:rPr>
          <w:rFonts w:hint="eastAsia" w:ascii="宋体" w:hAnsi="宋体"/>
          <w:b/>
          <w:color w:val="auto"/>
          <w:sz w:val="32"/>
          <w:szCs w:val="32"/>
          <w:highlight w:val="none"/>
        </w:rPr>
      </w:pPr>
    </w:p>
    <w:p>
      <w:pPr>
        <w:ind w:firstLine="160" w:firstLineChars="50"/>
        <w:rPr>
          <w:rFonts w:hint="eastAsia" w:ascii="宋体" w:hAnsi="宋体"/>
          <w:b/>
          <w:color w:val="auto"/>
          <w:sz w:val="32"/>
          <w:szCs w:val="32"/>
          <w:highlight w:val="none"/>
        </w:rPr>
      </w:pPr>
    </w:p>
    <w:p>
      <w:pPr>
        <w:ind w:firstLine="160" w:firstLineChars="50"/>
        <w:rPr>
          <w:rFonts w:hint="eastAsia" w:ascii="宋体" w:hAnsi="宋体"/>
          <w:b/>
          <w:color w:val="auto"/>
          <w:sz w:val="32"/>
          <w:szCs w:val="32"/>
          <w:highlight w:val="none"/>
        </w:rPr>
      </w:pPr>
    </w:p>
    <w:p>
      <w:pPr>
        <w:rPr>
          <w:rFonts w:hint="eastAsia" w:ascii="宋体" w:hAnsi="宋体"/>
          <w:b/>
          <w:color w:val="auto"/>
          <w:sz w:val="32"/>
          <w:szCs w:val="32"/>
          <w:highlight w:val="none"/>
        </w:rPr>
      </w:pPr>
    </w:p>
    <w:p>
      <w:pPr>
        <w:pStyle w:val="2"/>
        <w:rPr>
          <w:rFonts w:hint="eastAsia" w:ascii="宋体" w:hAnsi="宋体"/>
          <w:b/>
          <w:color w:val="auto"/>
          <w:sz w:val="32"/>
          <w:szCs w:val="32"/>
          <w:highlight w:val="none"/>
        </w:rPr>
      </w:pPr>
    </w:p>
    <w:p>
      <w:pPr>
        <w:rPr>
          <w:rFonts w:hint="eastAsia" w:ascii="宋体" w:hAnsi="宋体"/>
          <w:b/>
          <w:color w:val="auto"/>
          <w:sz w:val="32"/>
          <w:szCs w:val="32"/>
          <w:highlight w:val="none"/>
        </w:rPr>
      </w:pPr>
    </w:p>
    <w:p>
      <w:pPr>
        <w:pStyle w:val="2"/>
        <w:rPr>
          <w:rFonts w:hint="eastAsia"/>
          <w:color w:val="auto"/>
          <w:highlight w:val="none"/>
        </w:rPr>
      </w:pPr>
    </w:p>
    <w:p>
      <w:pPr>
        <w:pStyle w:val="6"/>
        <w:rPr>
          <w:rFonts w:hint="eastAsia"/>
          <w:color w:val="auto"/>
          <w:highlight w:val="none"/>
        </w:rPr>
      </w:pPr>
    </w:p>
    <w:p>
      <w:pPr>
        <w:spacing w:line="800" w:lineRule="exact"/>
        <w:ind w:firstLine="480" w:firstLineChars="150"/>
        <w:rPr>
          <w:rFonts w:hint="eastAsia" w:ascii="宋体" w:hAnsi="宋体"/>
          <w:b/>
          <w:color w:val="auto"/>
          <w:highlight w:val="none"/>
          <w:u w:val="single"/>
        </w:rPr>
      </w:pPr>
      <w:r>
        <w:rPr>
          <w:rFonts w:hint="eastAsia" w:ascii="宋体" w:hAnsi="宋体"/>
          <w:b/>
          <w:color w:val="auto"/>
          <w:sz w:val="32"/>
          <w:szCs w:val="32"/>
          <w:highlight w:val="none"/>
        </w:rPr>
        <w:t>项  目 编 号：</w:t>
      </w:r>
      <w:r>
        <w:rPr>
          <w:rFonts w:hint="eastAsia" w:ascii="宋体" w:hAnsi="宋体"/>
          <w:b/>
          <w:color w:val="auto"/>
          <w:highlight w:val="none"/>
          <w:u w:val="single"/>
        </w:rPr>
        <w:t xml:space="preserve">                                                . </w:t>
      </w:r>
    </w:p>
    <w:p>
      <w:pPr>
        <w:spacing w:line="800" w:lineRule="exact"/>
        <w:ind w:firstLine="480" w:firstLineChars="150"/>
        <w:rPr>
          <w:rFonts w:hint="eastAsia" w:ascii="宋体" w:hAnsi="宋体"/>
          <w:b/>
          <w:color w:val="auto"/>
          <w:highlight w:val="none"/>
          <w:u w:val="single"/>
        </w:rPr>
      </w:pPr>
      <w:r>
        <w:rPr>
          <w:rFonts w:hint="eastAsia" w:ascii="宋体" w:hAnsi="宋体"/>
          <w:b/>
          <w:color w:val="auto"/>
          <w:sz w:val="32"/>
          <w:szCs w:val="32"/>
          <w:highlight w:val="none"/>
        </w:rPr>
        <w:t>供   应   商：</w:t>
      </w:r>
      <w:r>
        <w:rPr>
          <w:rFonts w:hint="eastAsia" w:ascii="宋体" w:hAnsi="宋体"/>
          <w:b/>
          <w:color w:val="auto"/>
          <w:highlight w:val="none"/>
          <w:u w:val="single"/>
        </w:rPr>
        <w:t xml:space="preserve">                                    </w:t>
      </w:r>
      <w:r>
        <w:rPr>
          <w:rFonts w:hint="eastAsia" w:ascii="宋体" w:hAnsi="宋体"/>
          <w:b/>
          <w:color w:val="auto"/>
          <w:sz w:val="32"/>
          <w:szCs w:val="32"/>
          <w:highlight w:val="none"/>
          <w:u w:val="single"/>
        </w:rPr>
        <w:t>（</w:t>
      </w:r>
      <w:r>
        <w:rPr>
          <w:rFonts w:hint="eastAsia" w:ascii="宋体" w:hAnsi="宋体"/>
          <w:b/>
          <w:color w:val="auto"/>
          <w:highlight w:val="none"/>
          <w:u w:val="single"/>
        </w:rPr>
        <w:t xml:space="preserve"> </w:t>
      </w:r>
      <w:r>
        <w:rPr>
          <w:rFonts w:hint="eastAsia" w:ascii="宋体" w:hAnsi="宋体"/>
          <w:b/>
          <w:color w:val="auto"/>
          <w:sz w:val="32"/>
          <w:szCs w:val="32"/>
          <w:highlight w:val="none"/>
          <w:u w:val="single"/>
        </w:rPr>
        <w:t>盖章）</w:t>
      </w:r>
      <w:r>
        <w:rPr>
          <w:rFonts w:hint="eastAsia" w:ascii="宋体" w:hAnsi="宋体"/>
          <w:b/>
          <w:color w:val="auto"/>
          <w:highlight w:val="none"/>
          <w:u w:val="single"/>
        </w:rPr>
        <w:t xml:space="preserve">.  </w:t>
      </w:r>
    </w:p>
    <w:p>
      <w:pPr>
        <w:spacing w:line="440" w:lineRule="exact"/>
        <w:ind w:firstLine="480" w:firstLineChars="150"/>
        <w:rPr>
          <w:rFonts w:hint="eastAsia" w:ascii="宋体" w:hAnsi="宋体"/>
          <w:b/>
          <w:color w:val="auto"/>
          <w:sz w:val="32"/>
          <w:szCs w:val="32"/>
          <w:highlight w:val="none"/>
        </w:rPr>
      </w:pPr>
      <w:r>
        <w:rPr>
          <w:rFonts w:hint="eastAsia" w:ascii="宋体" w:hAnsi="宋体"/>
          <w:b/>
          <w:color w:val="auto"/>
          <w:sz w:val="32"/>
          <w:szCs w:val="32"/>
          <w:highlight w:val="none"/>
        </w:rPr>
        <w:t>法定代表人或</w:t>
      </w:r>
    </w:p>
    <w:p>
      <w:pPr>
        <w:spacing w:line="440" w:lineRule="exact"/>
        <w:ind w:firstLine="480" w:firstLineChars="150"/>
        <w:rPr>
          <w:rFonts w:hint="eastAsia" w:ascii="宋体" w:hAnsi="宋体"/>
          <w:b/>
          <w:color w:val="auto"/>
          <w:highlight w:val="none"/>
          <w:u w:val="single"/>
        </w:rPr>
      </w:pPr>
      <w:r>
        <w:rPr>
          <w:rFonts w:hint="eastAsia" w:ascii="宋体" w:hAnsi="宋体"/>
          <w:b/>
          <w:color w:val="auto"/>
          <w:sz w:val="32"/>
          <w:szCs w:val="32"/>
          <w:highlight w:val="none"/>
        </w:rPr>
        <w:t xml:space="preserve">其委托代理人： </w:t>
      </w:r>
      <w:r>
        <w:rPr>
          <w:rFonts w:hint="eastAsia" w:ascii="宋体" w:hAnsi="宋体"/>
          <w:b/>
          <w:color w:val="auto"/>
          <w:highlight w:val="none"/>
          <w:u w:val="single"/>
        </w:rPr>
        <w:t xml:space="preserve">                          </w:t>
      </w:r>
      <w:r>
        <w:rPr>
          <w:rFonts w:hint="eastAsia" w:ascii="宋体" w:hAnsi="宋体"/>
          <w:b/>
          <w:color w:val="auto"/>
          <w:sz w:val="32"/>
          <w:szCs w:val="32"/>
          <w:highlight w:val="none"/>
          <w:u w:val="single"/>
        </w:rPr>
        <w:t>（签字或盖章）</w:t>
      </w:r>
      <w:r>
        <w:rPr>
          <w:rFonts w:hint="eastAsia" w:ascii="宋体" w:hAnsi="宋体"/>
          <w:b/>
          <w:color w:val="auto"/>
          <w:highlight w:val="none"/>
          <w:u w:val="single"/>
        </w:rPr>
        <w:t xml:space="preserve">  </w:t>
      </w:r>
    </w:p>
    <w:p>
      <w:pPr>
        <w:spacing w:line="440" w:lineRule="exact"/>
        <w:ind w:firstLine="315" w:firstLineChars="150"/>
        <w:rPr>
          <w:rFonts w:hint="eastAsia" w:ascii="宋体" w:hAnsi="宋体"/>
          <w:b/>
          <w:color w:val="auto"/>
          <w:highlight w:val="none"/>
          <w:u w:val="single"/>
        </w:rPr>
      </w:pPr>
      <w:r>
        <w:rPr>
          <w:rFonts w:hint="eastAsia" w:ascii="宋体" w:hAnsi="宋体"/>
          <w:b/>
          <w:color w:val="auto"/>
          <w:highlight w:val="none"/>
          <w:u w:val="single"/>
        </w:rPr>
        <w:t xml:space="preserve"> </w:t>
      </w:r>
    </w:p>
    <w:p>
      <w:pPr>
        <w:rPr>
          <w:rFonts w:hint="eastAsia" w:ascii="宋体" w:hAnsi="宋体"/>
          <w:b/>
          <w:color w:val="auto"/>
          <w:highlight w:val="none"/>
          <w:u w:val="single"/>
        </w:rPr>
      </w:pPr>
    </w:p>
    <w:p>
      <w:pPr>
        <w:ind w:firstLine="480" w:firstLineChars="150"/>
        <w:rPr>
          <w:rFonts w:hint="eastAsia" w:ascii="宋体" w:hAnsi="宋体"/>
          <w:b/>
          <w:color w:val="auto"/>
          <w:sz w:val="32"/>
          <w:szCs w:val="32"/>
          <w:highlight w:val="none"/>
        </w:rPr>
      </w:pPr>
      <w:r>
        <w:rPr>
          <w:rFonts w:hint="eastAsia" w:ascii="宋体" w:hAnsi="宋体"/>
          <w:b/>
          <w:color w:val="auto"/>
          <w:sz w:val="32"/>
          <w:szCs w:val="32"/>
          <w:highlight w:val="none"/>
        </w:rPr>
        <w:t>日        期：</w:t>
      </w: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rPr>
        <w:t>年</w:t>
      </w: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rPr>
        <w:t>月</w:t>
      </w: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rPr>
        <w:t>日</w:t>
      </w:r>
    </w:p>
    <w:p>
      <w:pPr>
        <w:pStyle w:val="20"/>
        <w:jc w:val="both"/>
        <w:rPr>
          <w:rFonts w:hint="eastAsia" w:hAnsi="宋体"/>
          <w:color w:val="auto"/>
          <w:sz w:val="10"/>
          <w:szCs w:val="10"/>
          <w:highlight w:val="none"/>
        </w:rPr>
      </w:pPr>
    </w:p>
    <w:p>
      <w:pPr>
        <w:pStyle w:val="20"/>
        <w:jc w:val="both"/>
        <w:rPr>
          <w:rFonts w:hint="eastAsia" w:hAnsi="宋体"/>
          <w:bCs/>
          <w:color w:val="auto"/>
          <w:sz w:val="10"/>
          <w:szCs w:val="10"/>
          <w:highlight w:val="none"/>
        </w:rPr>
      </w:pPr>
    </w:p>
    <w:p>
      <w:pPr>
        <w:pStyle w:val="20"/>
        <w:rPr>
          <w:rFonts w:hint="eastAsia" w:hAnsi="宋体"/>
          <w:bCs/>
          <w:color w:val="auto"/>
          <w:sz w:val="32"/>
          <w:szCs w:val="32"/>
          <w:highlight w:val="none"/>
        </w:rPr>
      </w:pPr>
      <w:r>
        <w:rPr>
          <w:rFonts w:hint="eastAsia" w:hAnsi="宋体"/>
          <w:bCs/>
          <w:color w:val="auto"/>
          <w:sz w:val="32"/>
          <w:szCs w:val="32"/>
          <w:highlight w:val="none"/>
        </w:rPr>
        <w:t>一、法定代表人身份证明书</w:t>
      </w:r>
    </w:p>
    <w:p>
      <w:pPr>
        <w:rPr>
          <w:rFonts w:hint="eastAsia" w:ascii="宋体" w:hAnsi="宋体"/>
          <w:color w:val="auto"/>
          <w:sz w:val="28"/>
          <w:highlight w:val="none"/>
          <w:u w:val="thick"/>
        </w:rPr>
      </w:pPr>
    </w:p>
    <w:p>
      <w:pPr>
        <w:spacing w:line="360" w:lineRule="auto"/>
        <w:ind w:firstLine="307"/>
        <w:rPr>
          <w:rFonts w:ascii="宋体" w:hAnsi="宋体" w:cs="宋体"/>
          <w:color w:val="auto"/>
          <w:kern w:val="1"/>
          <w:sz w:val="28"/>
          <w:highlight w:val="none"/>
          <w:u w:val="single"/>
        </w:rPr>
      </w:pPr>
      <w:r>
        <w:rPr>
          <w:rFonts w:ascii="宋体" w:hAnsi="宋体" w:cs="宋体"/>
          <w:color w:val="auto"/>
          <w:kern w:val="1"/>
          <w:sz w:val="24"/>
          <w:highlight w:val="none"/>
        </w:rPr>
        <w:t>供应商单位名称</w:t>
      </w:r>
      <w:r>
        <w:rPr>
          <w:rFonts w:ascii="宋体" w:hAnsi="宋体" w:cs="宋体"/>
          <w:color w:val="auto"/>
          <w:kern w:val="1"/>
          <w:sz w:val="28"/>
          <w:highlight w:val="none"/>
        </w:rPr>
        <w:t>：</w:t>
      </w:r>
      <w:r>
        <w:rPr>
          <w:rFonts w:hint="eastAsia" w:ascii="宋体" w:hAnsi="宋体" w:cs="宋体"/>
          <w:color w:val="auto"/>
          <w:kern w:val="1"/>
          <w:sz w:val="32"/>
          <w:szCs w:val="32"/>
          <w:highlight w:val="none"/>
          <w:u w:val="single"/>
        </w:rPr>
        <w:t xml:space="preserve">                                 </w:t>
      </w:r>
      <w:r>
        <w:rPr>
          <w:rFonts w:hint="eastAsia" w:ascii="宋体" w:hAnsi="宋体" w:cs="宋体"/>
          <w:color w:val="auto"/>
          <w:kern w:val="1"/>
          <w:sz w:val="32"/>
          <w:szCs w:val="32"/>
          <w:highlight w:val="none"/>
        </w:rPr>
        <w:t xml:space="preserve">、      </w:t>
      </w:r>
      <w:r>
        <w:rPr>
          <w:rFonts w:ascii="宋体" w:hAnsi="宋体" w:cs="宋体"/>
          <w:color w:val="auto"/>
          <w:kern w:val="1"/>
          <w:sz w:val="28"/>
          <w:highlight w:val="none"/>
        </w:rPr>
        <w:t xml:space="preserve">                                </w:t>
      </w:r>
      <w:r>
        <w:rPr>
          <w:rFonts w:ascii="宋体" w:hAnsi="宋体" w:cs="宋体"/>
          <w:color w:val="auto"/>
          <w:kern w:val="1"/>
          <w:sz w:val="28"/>
          <w:highlight w:val="none"/>
          <w:u w:val="single"/>
        </w:rPr>
        <w:t xml:space="preserve"> </w:t>
      </w:r>
    </w:p>
    <w:p>
      <w:pPr>
        <w:spacing w:line="360" w:lineRule="auto"/>
        <w:ind w:firstLine="307"/>
        <w:rPr>
          <w:rFonts w:ascii="宋体" w:hAnsi="宋体" w:cs="宋体"/>
          <w:color w:val="auto"/>
          <w:kern w:val="1"/>
          <w:sz w:val="24"/>
          <w:highlight w:val="none"/>
          <w:u w:val="single"/>
        </w:rPr>
      </w:pPr>
      <w:r>
        <w:rPr>
          <w:rFonts w:ascii="宋体" w:hAnsi="宋体" w:cs="宋体"/>
          <w:color w:val="auto"/>
          <w:kern w:val="1"/>
          <w:sz w:val="24"/>
          <w:highlight w:val="none"/>
        </w:rPr>
        <w:t>供应商单位性质：</w:t>
      </w:r>
      <w:r>
        <w:rPr>
          <w:rFonts w:hint="eastAsia" w:ascii="宋体" w:hAnsi="宋体" w:cs="宋体"/>
          <w:color w:val="auto"/>
          <w:kern w:val="1"/>
          <w:sz w:val="24"/>
          <w:highlight w:val="none"/>
          <w:u w:val="single"/>
        </w:rPr>
        <w:t xml:space="preserve">                                             、</w:t>
      </w:r>
      <w:r>
        <w:rPr>
          <w:rFonts w:hint="eastAsia" w:ascii="宋体" w:hAnsi="宋体" w:cs="宋体"/>
          <w:color w:val="auto"/>
          <w:kern w:val="1"/>
          <w:sz w:val="32"/>
          <w:szCs w:val="32"/>
          <w:highlight w:val="none"/>
          <w:u w:val="single"/>
        </w:rPr>
        <w:t xml:space="preserve">   </w:t>
      </w:r>
      <w:r>
        <w:rPr>
          <w:rFonts w:ascii="宋体" w:hAnsi="宋体" w:cs="宋体"/>
          <w:color w:val="auto"/>
          <w:kern w:val="1"/>
          <w:sz w:val="24"/>
          <w:highlight w:val="none"/>
          <w:u w:val="single"/>
        </w:rPr>
        <w:t xml:space="preserve">                                            </w:t>
      </w:r>
    </w:p>
    <w:p>
      <w:pPr>
        <w:spacing w:line="360" w:lineRule="auto"/>
        <w:ind w:firstLine="360"/>
        <w:rPr>
          <w:rFonts w:ascii="宋体" w:hAnsi="宋体" w:cs="宋体"/>
          <w:color w:val="auto"/>
          <w:kern w:val="1"/>
          <w:sz w:val="24"/>
          <w:highlight w:val="none"/>
          <w:u w:val="single"/>
        </w:rPr>
      </w:pPr>
      <w:r>
        <w:rPr>
          <w:rFonts w:ascii="宋体" w:hAnsi="宋体" w:cs="宋体"/>
          <w:color w:val="auto"/>
          <w:kern w:val="1"/>
          <w:sz w:val="24"/>
          <w:highlight w:val="none"/>
        </w:rPr>
        <w:t xml:space="preserve">地        址： </w:t>
      </w:r>
      <w:r>
        <w:rPr>
          <w:rFonts w:ascii="宋体" w:hAnsi="宋体" w:cs="宋体"/>
          <w:color w:val="auto"/>
          <w:kern w:val="1"/>
          <w:sz w:val="24"/>
          <w:highlight w:val="none"/>
          <w:u w:val="single"/>
        </w:rPr>
        <w:t xml:space="preserve"> </w:t>
      </w:r>
      <w:r>
        <w:rPr>
          <w:rFonts w:hint="eastAsia" w:ascii="宋体" w:hAnsi="宋体" w:cs="宋体"/>
          <w:color w:val="auto"/>
          <w:kern w:val="1"/>
          <w:sz w:val="24"/>
          <w:highlight w:val="none"/>
          <w:u w:val="single"/>
        </w:rPr>
        <w:t xml:space="preserve">                                            、</w:t>
      </w:r>
      <w:r>
        <w:rPr>
          <w:rFonts w:hint="eastAsia" w:ascii="宋体" w:hAnsi="宋体" w:cs="宋体"/>
          <w:color w:val="auto"/>
          <w:kern w:val="1"/>
          <w:sz w:val="32"/>
          <w:szCs w:val="32"/>
          <w:highlight w:val="none"/>
        </w:rPr>
        <w:t xml:space="preserve"> </w:t>
      </w:r>
      <w:r>
        <w:rPr>
          <w:rFonts w:ascii="宋体" w:hAnsi="宋体" w:cs="宋体"/>
          <w:color w:val="auto"/>
          <w:kern w:val="1"/>
          <w:sz w:val="24"/>
          <w:highlight w:val="none"/>
        </w:rPr>
        <w:t xml:space="preserve">                                          </w:t>
      </w:r>
      <w:r>
        <w:rPr>
          <w:rFonts w:ascii="宋体" w:hAnsi="宋体" w:cs="宋体"/>
          <w:color w:val="auto"/>
          <w:kern w:val="1"/>
          <w:sz w:val="24"/>
          <w:highlight w:val="none"/>
          <w:u w:val="single"/>
        </w:rPr>
        <w:t xml:space="preserve">  </w:t>
      </w:r>
      <w:r>
        <w:rPr>
          <w:rFonts w:hint="eastAsia" w:ascii="宋体" w:hAnsi="宋体" w:cs="宋体"/>
          <w:color w:val="auto"/>
          <w:kern w:val="1"/>
          <w:sz w:val="24"/>
          <w:highlight w:val="none"/>
          <w:u w:val="single"/>
        </w:rPr>
        <w:t xml:space="preserve">  </w:t>
      </w:r>
    </w:p>
    <w:p>
      <w:pPr>
        <w:spacing w:line="360" w:lineRule="auto"/>
        <w:ind w:firstLine="305"/>
        <w:rPr>
          <w:rFonts w:ascii="宋体" w:hAnsi="宋体" w:cs="宋体"/>
          <w:color w:val="auto"/>
          <w:kern w:val="1"/>
          <w:sz w:val="28"/>
          <w:highlight w:val="none"/>
        </w:rPr>
      </w:pPr>
      <w:r>
        <w:rPr>
          <w:rFonts w:ascii="宋体" w:hAnsi="宋体" w:cs="宋体"/>
          <w:color w:val="auto"/>
          <w:kern w:val="1"/>
          <w:sz w:val="24"/>
          <w:highlight w:val="none"/>
        </w:rPr>
        <w:t>成立时间：</w:t>
      </w:r>
      <w:r>
        <w:rPr>
          <w:rFonts w:ascii="宋体" w:hAnsi="宋体" w:cs="宋体"/>
          <w:color w:val="auto"/>
          <w:kern w:val="1"/>
          <w:sz w:val="28"/>
          <w:highlight w:val="none"/>
          <w:u w:val="single"/>
        </w:rPr>
        <w:t xml:space="preserve">           </w:t>
      </w:r>
      <w:r>
        <w:rPr>
          <w:rFonts w:ascii="宋体" w:hAnsi="宋体" w:cs="宋体"/>
          <w:color w:val="auto"/>
          <w:kern w:val="1"/>
          <w:sz w:val="24"/>
          <w:highlight w:val="none"/>
        </w:rPr>
        <w:t>年</w:t>
      </w:r>
      <w:r>
        <w:rPr>
          <w:rFonts w:ascii="宋体" w:hAnsi="宋体" w:cs="宋体"/>
          <w:color w:val="auto"/>
          <w:kern w:val="1"/>
          <w:sz w:val="24"/>
          <w:highlight w:val="none"/>
          <w:u w:val="single"/>
        </w:rPr>
        <w:t xml:space="preserve"> </w:t>
      </w:r>
      <w:r>
        <w:rPr>
          <w:rFonts w:ascii="宋体" w:hAnsi="宋体" w:cs="宋体"/>
          <w:color w:val="auto"/>
          <w:kern w:val="1"/>
          <w:sz w:val="28"/>
          <w:highlight w:val="none"/>
          <w:u w:val="single"/>
        </w:rPr>
        <w:t xml:space="preserve">            </w:t>
      </w:r>
      <w:r>
        <w:rPr>
          <w:rFonts w:ascii="宋体" w:hAnsi="宋体" w:cs="宋体"/>
          <w:color w:val="auto"/>
          <w:kern w:val="1"/>
          <w:sz w:val="24"/>
          <w:highlight w:val="none"/>
        </w:rPr>
        <w:t>月</w:t>
      </w:r>
      <w:r>
        <w:rPr>
          <w:rFonts w:ascii="宋体" w:hAnsi="宋体" w:cs="宋体"/>
          <w:color w:val="auto"/>
          <w:kern w:val="1"/>
          <w:sz w:val="28"/>
          <w:highlight w:val="none"/>
          <w:u w:val="single"/>
        </w:rPr>
        <w:t xml:space="preserve">               </w:t>
      </w:r>
      <w:r>
        <w:rPr>
          <w:rFonts w:ascii="宋体" w:hAnsi="宋体" w:cs="宋体"/>
          <w:color w:val="auto"/>
          <w:kern w:val="1"/>
          <w:sz w:val="24"/>
          <w:highlight w:val="none"/>
          <w:u w:val="single"/>
        </w:rPr>
        <w:t xml:space="preserve"> </w:t>
      </w:r>
      <w:r>
        <w:rPr>
          <w:rFonts w:ascii="宋体" w:hAnsi="宋体" w:cs="宋体"/>
          <w:color w:val="auto"/>
          <w:kern w:val="1"/>
          <w:sz w:val="24"/>
          <w:highlight w:val="none"/>
        </w:rPr>
        <w:t>日</w:t>
      </w:r>
    </w:p>
    <w:p>
      <w:pPr>
        <w:spacing w:line="360" w:lineRule="auto"/>
        <w:ind w:firstLine="307"/>
        <w:rPr>
          <w:rFonts w:ascii="宋体" w:hAnsi="宋体" w:cs="宋体"/>
          <w:color w:val="auto"/>
          <w:kern w:val="1"/>
          <w:sz w:val="24"/>
          <w:highlight w:val="none"/>
          <w:u w:val="single"/>
        </w:rPr>
      </w:pPr>
      <w:r>
        <w:rPr>
          <w:rFonts w:ascii="宋体" w:hAnsi="宋体" w:cs="宋体"/>
          <w:color w:val="auto"/>
          <w:kern w:val="1"/>
          <w:sz w:val="24"/>
          <w:highlight w:val="none"/>
        </w:rPr>
        <w:t>经营期限：</w:t>
      </w:r>
      <w:r>
        <w:rPr>
          <w:rFonts w:hint="eastAsia" w:ascii="宋体" w:hAnsi="宋体" w:cs="宋体"/>
          <w:color w:val="auto"/>
          <w:kern w:val="1"/>
          <w:sz w:val="32"/>
          <w:szCs w:val="32"/>
          <w:highlight w:val="none"/>
          <w:u w:val="single"/>
        </w:rPr>
        <w:t xml:space="preserve">                       </w:t>
      </w:r>
      <w:r>
        <w:rPr>
          <w:rFonts w:ascii="宋体" w:hAnsi="宋体" w:cs="宋体"/>
          <w:color w:val="auto"/>
          <w:kern w:val="1"/>
          <w:sz w:val="24"/>
          <w:highlight w:val="none"/>
          <w:u w:val="single"/>
        </w:rPr>
        <w:t xml:space="preserve">                </w:t>
      </w:r>
      <w:r>
        <w:rPr>
          <w:rFonts w:hint="eastAsia" w:ascii="宋体" w:hAnsi="宋体" w:cs="宋体"/>
          <w:color w:val="auto"/>
          <w:kern w:val="1"/>
          <w:sz w:val="24"/>
          <w:highlight w:val="none"/>
          <w:u w:val="single"/>
        </w:rPr>
        <w:t xml:space="preserve">   </w:t>
      </w:r>
      <w:r>
        <w:rPr>
          <w:rFonts w:ascii="宋体" w:hAnsi="宋体" w:cs="宋体"/>
          <w:color w:val="auto"/>
          <w:kern w:val="1"/>
          <w:sz w:val="24"/>
          <w:highlight w:val="none"/>
          <w:u w:val="single"/>
        </w:rPr>
        <w:t xml:space="preserve"> </w:t>
      </w:r>
      <w:r>
        <w:rPr>
          <w:rFonts w:hint="eastAsia" w:ascii="宋体" w:hAnsi="宋体" w:cs="宋体"/>
          <w:color w:val="auto"/>
          <w:kern w:val="1"/>
          <w:sz w:val="24"/>
          <w:highlight w:val="none"/>
          <w:u w:val="single"/>
        </w:rPr>
        <w:t>.</w:t>
      </w:r>
      <w:r>
        <w:rPr>
          <w:rFonts w:ascii="宋体" w:hAnsi="宋体" w:cs="宋体"/>
          <w:color w:val="auto"/>
          <w:kern w:val="1"/>
          <w:sz w:val="24"/>
          <w:highlight w:val="none"/>
          <w:u w:val="single"/>
        </w:rPr>
        <w:t xml:space="preserve">    </w:t>
      </w:r>
    </w:p>
    <w:p>
      <w:pPr>
        <w:spacing w:line="360" w:lineRule="auto"/>
        <w:ind w:left="854" w:hanging="480"/>
        <w:rPr>
          <w:rFonts w:hint="eastAsia" w:ascii="宋体" w:hAnsi="宋体" w:cs="宋体"/>
          <w:color w:val="auto"/>
          <w:kern w:val="1"/>
          <w:sz w:val="28"/>
          <w:highlight w:val="none"/>
          <w:u w:val="single"/>
        </w:rPr>
      </w:pPr>
      <w:r>
        <w:rPr>
          <w:rFonts w:ascii="宋体" w:hAnsi="宋体" w:cs="宋体"/>
          <w:color w:val="auto"/>
          <w:kern w:val="1"/>
          <w:sz w:val="24"/>
          <w:highlight w:val="none"/>
        </w:rPr>
        <w:t>姓    名：</w:t>
      </w:r>
      <w:r>
        <w:rPr>
          <w:rFonts w:ascii="宋体" w:hAnsi="宋体" w:cs="宋体"/>
          <w:color w:val="auto"/>
          <w:kern w:val="1"/>
          <w:sz w:val="28"/>
          <w:highlight w:val="none"/>
          <w:u w:val="single"/>
        </w:rPr>
        <w:t xml:space="preserve">   </w:t>
      </w:r>
      <w:r>
        <w:rPr>
          <w:rFonts w:hint="eastAsia" w:ascii="宋体" w:hAnsi="宋体" w:cs="宋体"/>
          <w:color w:val="auto"/>
          <w:kern w:val="1"/>
          <w:sz w:val="28"/>
          <w:highlight w:val="none"/>
          <w:u w:val="single"/>
        </w:rPr>
        <w:t xml:space="preserve">  </w:t>
      </w:r>
      <w:r>
        <w:rPr>
          <w:rFonts w:ascii="宋体" w:hAnsi="宋体" w:cs="宋体"/>
          <w:color w:val="auto"/>
          <w:kern w:val="1"/>
          <w:sz w:val="28"/>
          <w:highlight w:val="none"/>
          <w:u w:val="single"/>
        </w:rPr>
        <w:t xml:space="preserve">  </w:t>
      </w:r>
      <w:r>
        <w:rPr>
          <w:rFonts w:ascii="宋体" w:hAnsi="宋体" w:cs="宋体"/>
          <w:color w:val="auto"/>
          <w:kern w:val="1"/>
          <w:sz w:val="24"/>
          <w:highlight w:val="none"/>
        </w:rPr>
        <w:t>性别</w:t>
      </w:r>
      <w:r>
        <w:rPr>
          <w:rFonts w:ascii="宋体" w:hAnsi="宋体" w:cs="宋体"/>
          <w:color w:val="auto"/>
          <w:kern w:val="1"/>
          <w:sz w:val="28"/>
          <w:highlight w:val="none"/>
        </w:rPr>
        <w:t>：</w:t>
      </w:r>
      <w:r>
        <w:rPr>
          <w:rFonts w:ascii="宋体" w:hAnsi="宋体" w:cs="宋体"/>
          <w:color w:val="auto"/>
          <w:kern w:val="1"/>
          <w:sz w:val="28"/>
          <w:highlight w:val="none"/>
          <w:u w:val="single"/>
        </w:rPr>
        <w:t xml:space="preserve">      </w:t>
      </w:r>
      <w:r>
        <w:rPr>
          <w:rFonts w:ascii="宋体" w:hAnsi="宋体" w:cs="宋体"/>
          <w:color w:val="auto"/>
          <w:kern w:val="1"/>
          <w:sz w:val="24"/>
          <w:highlight w:val="none"/>
        </w:rPr>
        <w:t>年龄</w:t>
      </w:r>
      <w:r>
        <w:rPr>
          <w:rFonts w:ascii="宋体" w:hAnsi="宋体" w:cs="宋体"/>
          <w:color w:val="auto"/>
          <w:kern w:val="1"/>
          <w:sz w:val="28"/>
          <w:highlight w:val="none"/>
        </w:rPr>
        <w:t>：</w:t>
      </w:r>
      <w:r>
        <w:rPr>
          <w:rFonts w:ascii="宋体" w:hAnsi="宋体" w:cs="宋体"/>
          <w:color w:val="auto"/>
          <w:kern w:val="1"/>
          <w:sz w:val="28"/>
          <w:highlight w:val="none"/>
          <w:u w:val="single"/>
        </w:rPr>
        <w:t xml:space="preserve">       </w:t>
      </w:r>
      <w:r>
        <w:rPr>
          <w:rFonts w:ascii="宋体" w:hAnsi="宋体" w:cs="宋体"/>
          <w:color w:val="auto"/>
          <w:kern w:val="1"/>
          <w:sz w:val="24"/>
          <w:highlight w:val="none"/>
        </w:rPr>
        <w:t>职务</w:t>
      </w:r>
      <w:r>
        <w:rPr>
          <w:rFonts w:ascii="宋体" w:hAnsi="宋体" w:cs="宋体"/>
          <w:color w:val="auto"/>
          <w:kern w:val="1"/>
          <w:sz w:val="28"/>
          <w:highlight w:val="none"/>
        </w:rPr>
        <w:t>：</w:t>
      </w:r>
      <w:r>
        <w:rPr>
          <w:rFonts w:ascii="宋体" w:hAnsi="宋体" w:cs="宋体"/>
          <w:color w:val="auto"/>
          <w:kern w:val="1"/>
          <w:sz w:val="28"/>
          <w:highlight w:val="none"/>
          <w:u w:val="single"/>
        </w:rPr>
        <w:t xml:space="preserve">    </w:t>
      </w:r>
      <w:r>
        <w:rPr>
          <w:rFonts w:hint="eastAsia" w:ascii="宋体" w:hAnsi="宋体" w:cs="宋体"/>
          <w:color w:val="auto"/>
          <w:kern w:val="1"/>
          <w:sz w:val="28"/>
          <w:highlight w:val="none"/>
          <w:u w:val="single"/>
        </w:rPr>
        <w:t xml:space="preserve">  </w:t>
      </w:r>
      <w:r>
        <w:rPr>
          <w:rFonts w:ascii="宋体" w:hAnsi="宋体" w:cs="宋体"/>
          <w:color w:val="auto"/>
          <w:kern w:val="1"/>
          <w:sz w:val="28"/>
          <w:highlight w:val="none"/>
          <w:u w:val="single"/>
        </w:rPr>
        <w:t xml:space="preserve">  </w:t>
      </w:r>
      <w:r>
        <w:rPr>
          <w:rFonts w:hint="eastAsia" w:ascii="宋体" w:hAnsi="宋体" w:cs="宋体"/>
          <w:color w:val="auto"/>
          <w:kern w:val="1"/>
          <w:sz w:val="28"/>
          <w:highlight w:val="none"/>
          <w:u w:val="single"/>
        </w:rPr>
        <w:t>.</w:t>
      </w:r>
    </w:p>
    <w:p>
      <w:pPr>
        <w:spacing w:line="360" w:lineRule="auto"/>
        <w:ind w:firstLine="307"/>
        <w:rPr>
          <w:rFonts w:ascii="宋体" w:hAnsi="宋体" w:cs="宋体"/>
          <w:color w:val="auto"/>
          <w:kern w:val="1"/>
          <w:sz w:val="28"/>
          <w:highlight w:val="none"/>
        </w:rPr>
      </w:pPr>
      <w:r>
        <w:rPr>
          <w:rFonts w:ascii="宋体" w:hAnsi="宋体" w:cs="宋体"/>
          <w:color w:val="auto"/>
          <w:kern w:val="1"/>
          <w:sz w:val="24"/>
          <w:highlight w:val="none"/>
        </w:rPr>
        <w:t>系</w:t>
      </w:r>
      <w:r>
        <w:rPr>
          <w:rFonts w:ascii="宋体" w:hAnsi="宋体" w:cs="宋体"/>
          <w:color w:val="auto"/>
          <w:kern w:val="1"/>
          <w:sz w:val="28"/>
          <w:highlight w:val="none"/>
          <w:u w:val="single"/>
        </w:rPr>
        <w:t xml:space="preserve">                                         </w:t>
      </w:r>
      <w:r>
        <w:rPr>
          <w:rFonts w:ascii="宋体" w:hAnsi="宋体" w:cs="宋体"/>
          <w:color w:val="auto"/>
          <w:kern w:val="1"/>
          <w:sz w:val="24"/>
          <w:highlight w:val="none"/>
        </w:rPr>
        <w:t>的法定代表人</w:t>
      </w:r>
    </w:p>
    <w:p>
      <w:pPr>
        <w:spacing w:line="360" w:lineRule="auto"/>
        <w:ind w:firstLine="199"/>
        <w:rPr>
          <w:rFonts w:ascii="宋体" w:hAnsi="宋体" w:cs="宋体"/>
          <w:color w:val="auto"/>
          <w:kern w:val="1"/>
          <w:sz w:val="28"/>
          <w:highlight w:val="none"/>
          <w:u w:val="single"/>
        </w:rPr>
      </w:pPr>
      <w:r>
        <w:rPr>
          <w:rFonts w:ascii="宋体" w:hAnsi="宋体" w:cs="宋体"/>
          <w:color w:val="auto"/>
          <w:kern w:val="1"/>
          <w:sz w:val="28"/>
          <w:highlight w:val="none"/>
        </w:rPr>
        <w:t>（</w:t>
      </w:r>
      <w:r>
        <w:rPr>
          <w:rFonts w:ascii="宋体" w:hAnsi="宋体" w:cs="宋体"/>
          <w:color w:val="auto"/>
          <w:kern w:val="1"/>
          <w:sz w:val="24"/>
          <w:highlight w:val="none"/>
        </w:rPr>
        <w:t>身份证号码</w:t>
      </w:r>
      <w:r>
        <w:rPr>
          <w:rFonts w:ascii="宋体" w:hAnsi="宋体" w:cs="宋体"/>
          <w:color w:val="auto"/>
          <w:kern w:val="1"/>
          <w:sz w:val="28"/>
          <w:highlight w:val="none"/>
        </w:rPr>
        <w:t xml:space="preserve"> </w:t>
      </w:r>
      <w:r>
        <w:rPr>
          <w:rFonts w:ascii="宋体" w:hAnsi="宋体" w:cs="宋体"/>
          <w:color w:val="auto"/>
          <w:kern w:val="1"/>
          <w:sz w:val="28"/>
          <w:highlight w:val="none"/>
          <w:u w:val="single"/>
        </w:rPr>
        <w:t xml:space="preserve">                                      </w:t>
      </w:r>
      <w:r>
        <w:rPr>
          <w:rFonts w:ascii="宋体" w:hAnsi="宋体" w:cs="宋体"/>
          <w:color w:val="auto"/>
          <w:kern w:val="1"/>
          <w:sz w:val="28"/>
          <w:highlight w:val="none"/>
        </w:rPr>
        <w:t xml:space="preserve"> ）。</w:t>
      </w:r>
    </w:p>
    <w:p>
      <w:pPr>
        <w:spacing w:line="360" w:lineRule="auto"/>
        <w:ind w:firstLine="960"/>
        <w:rPr>
          <w:rFonts w:ascii="宋体" w:hAnsi="宋体" w:cs="宋体"/>
          <w:color w:val="auto"/>
          <w:kern w:val="1"/>
          <w:sz w:val="24"/>
          <w:highlight w:val="none"/>
        </w:rPr>
      </w:pPr>
      <w:r>
        <w:rPr>
          <w:rFonts w:ascii="宋体" w:hAnsi="宋体" w:cs="宋体"/>
          <w:color w:val="auto"/>
          <w:kern w:val="1"/>
          <w:sz w:val="24"/>
          <w:highlight w:val="none"/>
        </w:rPr>
        <w:t>特此证明。</w:t>
      </w:r>
    </w:p>
    <w:p>
      <w:pPr>
        <w:spacing w:line="480" w:lineRule="auto"/>
        <w:rPr>
          <w:rFonts w:hint="eastAsia" w:ascii="宋体" w:hAnsi="宋体" w:cs="宋体"/>
          <w:color w:val="auto"/>
          <w:sz w:val="24"/>
          <w:highlight w:val="none"/>
        </w:rPr>
      </w:pPr>
    </w:p>
    <w:p>
      <w:pPr>
        <w:ind w:right="700"/>
        <w:rPr>
          <w:rFonts w:ascii="宋体" w:hAnsi="宋体" w:cs="宋体"/>
          <w:color w:val="auto"/>
          <w:kern w:val="1"/>
          <w:sz w:val="28"/>
          <w:highlight w:val="none"/>
        </w:rPr>
      </w:pPr>
    </w:p>
    <w:tbl>
      <w:tblPr>
        <w:tblStyle w:val="11"/>
        <w:tblpPr w:leftFromText="180" w:rightFromText="180" w:vertAnchor="text" w:horzAnchor="page" w:tblpX="3162" w:tblpY="4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0" w:hRule="atLeast"/>
        </w:trPr>
        <w:tc>
          <w:tcPr>
            <w:tcW w:w="6360" w:type="dxa"/>
            <w:noWrap w:val="0"/>
            <w:vAlign w:val="top"/>
          </w:tcPr>
          <w:p>
            <w:pPr>
              <w:spacing w:line="400" w:lineRule="exact"/>
              <w:rPr>
                <w:rFonts w:ascii="宋体" w:hAnsi="宋体" w:cs="宋体"/>
                <w:b/>
                <w:color w:val="auto"/>
                <w:kern w:val="1"/>
                <w:sz w:val="24"/>
                <w:highlight w:val="none"/>
              </w:rPr>
            </w:pPr>
          </w:p>
          <w:p>
            <w:pPr>
              <w:spacing w:line="400" w:lineRule="exact"/>
              <w:rPr>
                <w:rFonts w:ascii="宋体" w:hAnsi="宋体" w:cs="宋体"/>
                <w:b/>
                <w:color w:val="auto"/>
                <w:kern w:val="1"/>
                <w:sz w:val="24"/>
                <w:highlight w:val="none"/>
              </w:rPr>
            </w:pPr>
          </w:p>
          <w:p>
            <w:pPr>
              <w:spacing w:line="400" w:lineRule="exact"/>
              <w:rPr>
                <w:rFonts w:ascii="宋体" w:hAnsi="宋体" w:cs="宋体"/>
                <w:b/>
                <w:color w:val="auto"/>
                <w:kern w:val="1"/>
                <w:sz w:val="24"/>
                <w:highlight w:val="none"/>
              </w:rPr>
            </w:pPr>
          </w:p>
          <w:p>
            <w:pPr>
              <w:spacing w:line="400" w:lineRule="exact"/>
              <w:rPr>
                <w:rFonts w:ascii="宋体" w:hAnsi="宋体" w:cs="宋体"/>
                <w:b/>
                <w:color w:val="auto"/>
                <w:kern w:val="1"/>
                <w:sz w:val="24"/>
                <w:highlight w:val="none"/>
              </w:rPr>
            </w:pPr>
          </w:p>
          <w:p>
            <w:pPr>
              <w:spacing w:line="400" w:lineRule="exact"/>
              <w:ind w:firstLine="480" w:firstLineChars="200"/>
              <w:rPr>
                <w:rFonts w:ascii="宋体" w:hAnsi="宋体" w:cs="宋体"/>
                <w:b/>
                <w:color w:val="auto"/>
                <w:kern w:val="1"/>
                <w:sz w:val="24"/>
                <w:highlight w:val="none"/>
              </w:rPr>
            </w:pPr>
            <w:r>
              <w:rPr>
                <w:rFonts w:hint="eastAsia" w:ascii="宋体" w:hAnsi="宋体" w:cs="宋体"/>
                <w:b/>
                <w:color w:val="auto"/>
                <w:sz w:val="24"/>
                <w:szCs w:val="22"/>
                <w:highlight w:val="none"/>
              </w:rPr>
              <w:t>附：法定代表人</w:t>
            </w:r>
            <w:r>
              <w:rPr>
                <w:rFonts w:hint="eastAsia" w:ascii="宋体" w:hAnsi="宋体" w:cs="宋体"/>
                <w:b/>
                <w:color w:val="auto"/>
                <w:sz w:val="24"/>
                <w:highlight w:val="none"/>
              </w:rPr>
              <w:t>身份证正、反面复印件或扫描件</w:t>
            </w:r>
          </w:p>
          <w:p>
            <w:pPr>
              <w:spacing w:line="400" w:lineRule="exact"/>
              <w:rPr>
                <w:rFonts w:ascii="宋体" w:hAnsi="宋体" w:cs="宋体"/>
                <w:b/>
                <w:color w:val="auto"/>
                <w:kern w:val="1"/>
                <w:sz w:val="24"/>
                <w:highlight w:val="none"/>
              </w:rPr>
            </w:pPr>
          </w:p>
          <w:p>
            <w:pPr>
              <w:spacing w:line="400" w:lineRule="exact"/>
              <w:rPr>
                <w:rFonts w:ascii="宋体" w:hAnsi="宋体" w:cs="宋体"/>
                <w:b/>
                <w:color w:val="auto"/>
                <w:kern w:val="1"/>
                <w:sz w:val="24"/>
                <w:highlight w:val="none"/>
              </w:rPr>
            </w:pPr>
          </w:p>
          <w:p>
            <w:pPr>
              <w:spacing w:line="400" w:lineRule="exact"/>
              <w:rPr>
                <w:rFonts w:ascii="宋体" w:hAnsi="宋体" w:cs="宋体"/>
                <w:b/>
                <w:color w:val="auto"/>
                <w:kern w:val="1"/>
                <w:sz w:val="24"/>
                <w:highlight w:val="none"/>
              </w:rPr>
            </w:pPr>
          </w:p>
        </w:tc>
      </w:tr>
    </w:tbl>
    <w:p>
      <w:pPr>
        <w:ind w:right="700"/>
        <w:rPr>
          <w:rFonts w:ascii="宋体" w:hAnsi="宋体" w:cs="宋体"/>
          <w:color w:val="auto"/>
          <w:kern w:val="1"/>
          <w:sz w:val="28"/>
          <w:highlight w:val="none"/>
        </w:rPr>
      </w:pPr>
    </w:p>
    <w:p>
      <w:pPr>
        <w:ind w:right="700" w:firstLine="358"/>
        <w:jc w:val="center"/>
        <w:rPr>
          <w:rFonts w:hint="eastAsia" w:ascii="宋体" w:hAnsi="宋体" w:cs="宋体"/>
          <w:color w:val="auto"/>
          <w:kern w:val="1"/>
          <w:sz w:val="28"/>
          <w:highlight w:val="none"/>
        </w:rPr>
      </w:pPr>
    </w:p>
    <w:p>
      <w:pPr>
        <w:ind w:right="700" w:firstLine="358"/>
        <w:jc w:val="center"/>
        <w:rPr>
          <w:rFonts w:hint="eastAsia" w:ascii="宋体" w:hAnsi="宋体" w:cs="宋体"/>
          <w:color w:val="auto"/>
          <w:kern w:val="1"/>
          <w:sz w:val="28"/>
          <w:highlight w:val="none"/>
        </w:rPr>
      </w:pPr>
    </w:p>
    <w:p>
      <w:pPr>
        <w:ind w:right="700" w:firstLine="358"/>
        <w:jc w:val="center"/>
        <w:rPr>
          <w:rFonts w:ascii="宋体" w:hAnsi="宋体" w:cs="宋体"/>
          <w:color w:val="auto"/>
          <w:kern w:val="1"/>
          <w:sz w:val="28"/>
          <w:highlight w:val="none"/>
        </w:rPr>
      </w:pPr>
    </w:p>
    <w:p>
      <w:pPr>
        <w:ind w:right="700" w:firstLine="358"/>
        <w:jc w:val="center"/>
        <w:rPr>
          <w:rFonts w:ascii="宋体" w:hAnsi="宋体" w:cs="宋体"/>
          <w:color w:val="auto"/>
          <w:kern w:val="1"/>
          <w:sz w:val="28"/>
          <w:highlight w:val="none"/>
        </w:rPr>
      </w:pPr>
    </w:p>
    <w:p>
      <w:pPr>
        <w:spacing w:line="480" w:lineRule="auto"/>
        <w:ind w:right="700" w:firstLine="3600"/>
        <w:rPr>
          <w:rFonts w:ascii="宋体" w:hAnsi="宋体" w:cs="宋体"/>
          <w:color w:val="auto"/>
          <w:kern w:val="1"/>
          <w:sz w:val="24"/>
          <w:highlight w:val="none"/>
        </w:rPr>
      </w:pPr>
    </w:p>
    <w:p>
      <w:pPr>
        <w:spacing w:line="480" w:lineRule="auto"/>
        <w:ind w:right="700" w:firstLine="3600"/>
        <w:rPr>
          <w:rFonts w:hint="eastAsia" w:ascii="宋体" w:hAnsi="宋体" w:cs="宋体"/>
          <w:color w:val="auto"/>
          <w:kern w:val="1"/>
          <w:sz w:val="24"/>
          <w:highlight w:val="none"/>
        </w:rPr>
      </w:pPr>
    </w:p>
    <w:p>
      <w:pPr>
        <w:spacing w:line="480" w:lineRule="auto"/>
        <w:ind w:right="700" w:firstLine="3600"/>
        <w:rPr>
          <w:rFonts w:ascii="宋体" w:hAnsi="宋体" w:cs="宋体"/>
          <w:color w:val="auto"/>
          <w:kern w:val="1"/>
          <w:sz w:val="28"/>
          <w:highlight w:val="none"/>
          <w:u w:val="single"/>
        </w:rPr>
      </w:pPr>
      <w:r>
        <w:rPr>
          <w:rFonts w:ascii="宋体" w:hAnsi="宋体" w:cs="宋体"/>
          <w:color w:val="auto"/>
          <w:kern w:val="1"/>
          <w:sz w:val="24"/>
          <w:highlight w:val="none"/>
        </w:rPr>
        <w:t>供应商单位</w:t>
      </w:r>
      <w:r>
        <w:rPr>
          <w:rFonts w:ascii="宋体" w:hAnsi="宋体" w:cs="宋体"/>
          <w:color w:val="auto"/>
          <w:kern w:val="1"/>
          <w:sz w:val="28"/>
          <w:highlight w:val="none"/>
        </w:rPr>
        <w:t>：</w:t>
      </w:r>
      <w:r>
        <w:rPr>
          <w:rFonts w:ascii="宋体" w:hAnsi="宋体" w:cs="宋体"/>
          <w:color w:val="auto"/>
          <w:kern w:val="1"/>
          <w:sz w:val="28"/>
          <w:highlight w:val="none"/>
          <w:u w:val="single"/>
        </w:rPr>
        <w:t xml:space="preserve">            </w:t>
      </w:r>
      <w:r>
        <w:rPr>
          <w:rFonts w:ascii="宋体" w:hAnsi="宋体" w:cs="宋体"/>
          <w:color w:val="auto"/>
          <w:kern w:val="1"/>
          <w:sz w:val="24"/>
          <w:highlight w:val="none"/>
          <w:u w:val="single"/>
        </w:rPr>
        <w:t>（盖公章）</w:t>
      </w:r>
    </w:p>
    <w:p>
      <w:pPr>
        <w:spacing w:line="480" w:lineRule="auto"/>
        <w:ind w:firstLine="269"/>
        <w:jc w:val="right"/>
        <w:rPr>
          <w:rFonts w:ascii="宋体" w:hAnsi="宋体" w:cs="宋体"/>
          <w:color w:val="auto"/>
          <w:kern w:val="1"/>
          <w:highlight w:val="none"/>
        </w:rPr>
      </w:pPr>
    </w:p>
    <w:p>
      <w:pPr>
        <w:spacing w:line="480" w:lineRule="auto"/>
        <w:rPr>
          <w:rFonts w:ascii="宋体" w:hAnsi="宋体" w:cs="宋体"/>
          <w:color w:val="auto"/>
          <w:kern w:val="1"/>
          <w:sz w:val="24"/>
          <w:highlight w:val="none"/>
        </w:rPr>
      </w:pPr>
      <w:r>
        <w:rPr>
          <w:rFonts w:ascii="宋体" w:hAnsi="宋体" w:cs="宋体"/>
          <w:color w:val="auto"/>
          <w:kern w:val="1"/>
          <w:sz w:val="28"/>
          <w:highlight w:val="none"/>
        </w:rPr>
        <w:t xml:space="preserve">                         </w:t>
      </w:r>
      <w:r>
        <w:rPr>
          <w:rFonts w:ascii="宋体" w:hAnsi="宋体" w:cs="宋体"/>
          <w:color w:val="auto"/>
          <w:kern w:val="1"/>
          <w:sz w:val="24"/>
          <w:highlight w:val="none"/>
        </w:rPr>
        <w:t xml:space="preserve"> 日   期：</w:t>
      </w:r>
      <w:r>
        <w:rPr>
          <w:rFonts w:ascii="宋体" w:hAnsi="宋体" w:cs="宋体"/>
          <w:color w:val="auto"/>
          <w:kern w:val="1"/>
          <w:sz w:val="24"/>
          <w:highlight w:val="none"/>
          <w:u w:val="single"/>
        </w:rPr>
        <w:t xml:space="preserve">      </w:t>
      </w:r>
      <w:r>
        <w:rPr>
          <w:rFonts w:ascii="宋体" w:hAnsi="宋体" w:cs="宋体"/>
          <w:color w:val="auto"/>
          <w:kern w:val="1"/>
          <w:sz w:val="24"/>
          <w:highlight w:val="none"/>
        </w:rPr>
        <w:t>年</w:t>
      </w:r>
      <w:r>
        <w:rPr>
          <w:rFonts w:ascii="宋体" w:hAnsi="宋体" w:cs="宋体"/>
          <w:color w:val="auto"/>
          <w:kern w:val="1"/>
          <w:sz w:val="24"/>
          <w:highlight w:val="none"/>
          <w:u w:val="single"/>
        </w:rPr>
        <w:t xml:space="preserve">     </w:t>
      </w:r>
      <w:r>
        <w:rPr>
          <w:rFonts w:ascii="宋体" w:hAnsi="宋体" w:cs="宋体"/>
          <w:color w:val="auto"/>
          <w:kern w:val="1"/>
          <w:sz w:val="24"/>
          <w:highlight w:val="none"/>
        </w:rPr>
        <w:t>月</w:t>
      </w:r>
      <w:r>
        <w:rPr>
          <w:rFonts w:ascii="宋体" w:hAnsi="宋体" w:cs="宋体"/>
          <w:color w:val="auto"/>
          <w:kern w:val="1"/>
          <w:sz w:val="24"/>
          <w:highlight w:val="none"/>
          <w:u w:val="single"/>
        </w:rPr>
        <w:t xml:space="preserve">      </w:t>
      </w:r>
      <w:r>
        <w:rPr>
          <w:rFonts w:ascii="宋体" w:hAnsi="宋体" w:cs="宋体"/>
          <w:color w:val="auto"/>
          <w:kern w:val="1"/>
          <w:sz w:val="24"/>
          <w:highlight w:val="none"/>
        </w:rPr>
        <w:t>日</w:t>
      </w:r>
    </w:p>
    <w:p>
      <w:pPr>
        <w:pStyle w:val="6"/>
        <w:rPr>
          <w:rFonts w:hint="eastAsia" w:ascii="宋体" w:hAnsi="宋体"/>
          <w:color w:val="auto"/>
          <w:sz w:val="24"/>
          <w:highlight w:val="none"/>
        </w:rPr>
      </w:pPr>
    </w:p>
    <w:p>
      <w:pPr>
        <w:pStyle w:val="20"/>
        <w:rPr>
          <w:rFonts w:hint="eastAsia" w:hAnsi="宋体"/>
          <w:bCs/>
          <w:color w:val="auto"/>
          <w:sz w:val="32"/>
          <w:szCs w:val="32"/>
          <w:highlight w:val="none"/>
        </w:rPr>
      </w:pPr>
      <w:r>
        <w:rPr>
          <w:rFonts w:hint="eastAsia" w:hAnsi="宋体"/>
          <w:bCs/>
          <w:color w:val="auto"/>
          <w:sz w:val="32"/>
          <w:szCs w:val="32"/>
          <w:highlight w:val="none"/>
        </w:rPr>
        <w:t>二、法定代表人授权委托书</w:t>
      </w:r>
    </w:p>
    <w:p>
      <w:pPr>
        <w:pStyle w:val="21"/>
        <w:spacing w:before="0" w:after="0" w:line="420" w:lineRule="exact"/>
        <w:ind w:firstLineChars="200"/>
        <w:rPr>
          <w:rFonts w:hint="eastAsia" w:ascii="宋体" w:hAnsi="宋体"/>
          <w:color w:val="auto"/>
          <w:kern w:val="2"/>
          <w:szCs w:val="21"/>
          <w:highlight w:val="none"/>
        </w:rPr>
      </w:pPr>
    </w:p>
    <w:p>
      <w:pPr>
        <w:pStyle w:val="21"/>
        <w:spacing w:before="0" w:after="0" w:line="480" w:lineRule="auto"/>
        <w:ind w:firstLineChars="200"/>
        <w:rPr>
          <w:rFonts w:hint="eastAsia" w:ascii="宋体" w:hAnsi="宋体"/>
          <w:color w:val="auto"/>
          <w:kern w:val="2"/>
          <w:highlight w:val="none"/>
        </w:rPr>
      </w:pPr>
      <w:r>
        <w:rPr>
          <w:rFonts w:hint="eastAsia" w:ascii="宋体" w:hAnsi="宋体"/>
          <w:color w:val="auto"/>
          <w:kern w:val="2"/>
          <w:highlight w:val="none"/>
        </w:rPr>
        <w:t>本授权书声明：</w:t>
      </w:r>
      <w:r>
        <w:rPr>
          <w:rFonts w:hint="eastAsia" w:ascii="宋体" w:hAnsi="宋体"/>
          <w:color w:val="auto"/>
          <w:kern w:val="2"/>
          <w:highlight w:val="none"/>
          <w:u w:val="single"/>
        </w:rPr>
        <w:t xml:space="preserve">         </w:t>
      </w:r>
      <w:r>
        <w:rPr>
          <w:rFonts w:hint="eastAsia" w:ascii="宋体" w:hAnsi="宋体"/>
          <w:color w:val="auto"/>
          <w:kern w:val="2"/>
          <w:highlight w:val="none"/>
        </w:rPr>
        <w:t>（供应商名称）</w:t>
      </w:r>
      <w:r>
        <w:rPr>
          <w:rFonts w:hint="eastAsia" w:ascii="宋体" w:hAnsi="宋体"/>
          <w:color w:val="auto"/>
          <w:kern w:val="2"/>
          <w:highlight w:val="none"/>
          <w:u w:val="single"/>
        </w:rPr>
        <w:t xml:space="preserve">             </w:t>
      </w:r>
      <w:r>
        <w:rPr>
          <w:rFonts w:hint="eastAsia" w:ascii="宋体" w:hAnsi="宋体"/>
          <w:color w:val="auto"/>
          <w:kern w:val="2"/>
          <w:highlight w:val="none"/>
        </w:rPr>
        <w:t>（法定代表人姓名、职务）授权</w:t>
      </w:r>
      <w:r>
        <w:rPr>
          <w:rFonts w:hint="eastAsia" w:ascii="宋体" w:hAnsi="宋体"/>
          <w:color w:val="auto"/>
          <w:kern w:val="2"/>
          <w:highlight w:val="none"/>
          <w:u w:val="single"/>
        </w:rPr>
        <w:t xml:space="preserve">         </w:t>
      </w:r>
      <w:r>
        <w:rPr>
          <w:rFonts w:hint="eastAsia" w:ascii="宋体" w:hAnsi="宋体"/>
          <w:color w:val="auto"/>
          <w:kern w:val="2"/>
          <w:highlight w:val="none"/>
        </w:rPr>
        <w:t>（被授权人的姓名、职务）为我方就</w:t>
      </w:r>
      <w:r>
        <w:rPr>
          <w:rFonts w:hint="eastAsia" w:ascii="宋体" w:hAnsi="宋体"/>
          <w:color w:val="auto"/>
          <w:kern w:val="2"/>
          <w:highlight w:val="none"/>
          <w:u w:val="single"/>
        </w:rPr>
        <w:t xml:space="preserve">           </w:t>
      </w:r>
      <w:r>
        <w:rPr>
          <w:rFonts w:hint="eastAsia" w:ascii="宋体" w:hAnsi="宋体"/>
          <w:color w:val="auto"/>
          <w:kern w:val="2"/>
          <w:highlight w:val="none"/>
        </w:rPr>
        <w:t>（项目名称）的合法代理人，以本公司名义全权处理</w:t>
      </w:r>
      <w:r>
        <w:rPr>
          <w:rFonts w:hint="eastAsia" w:ascii="宋体" w:hAnsi="宋体"/>
          <w:color w:val="auto"/>
          <w:spacing w:val="-6"/>
          <w:kern w:val="2"/>
          <w:highlight w:val="none"/>
        </w:rPr>
        <w:t>一切与该项目招标有关的事务。</w:t>
      </w:r>
    </w:p>
    <w:p>
      <w:pPr>
        <w:spacing w:line="480" w:lineRule="auto"/>
        <w:ind w:firstLine="480" w:firstLineChars="200"/>
        <w:rPr>
          <w:rFonts w:hint="eastAsia" w:ascii="宋体" w:hAnsi="宋体"/>
          <w:color w:val="auto"/>
          <w:sz w:val="24"/>
          <w:highlight w:val="none"/>
        </w:rPr>
      </w:pPr>
      <w:r>
        <w:rPr>
          <w:rFonts w:hint="eastAsia" w:ascii="宋体" w:hAnsi="宋体"/>
          <w:color w:val="auto"/>
          <w:sz w:val="24"/>
          <w:highlight w:val="none"/>
        </w:rPr>
        <w:t>委托期限：</w:t>
      </w:r>
      <w:r>
        <w:rPr>
          <w:rFonts w:hint="eastAsia" w:ascii="宋体" w:hAnsi="宋体" w:cs="宋体"/>
          <w:color w:val="auto"/>
          <w:spacing w:val="-6"/>
          <w:sz w:val="22"/>
          <w:szCs w:val="28"/>
          <w:highlight w:val="none"/>
          <w:u w:val="single"/>
        </w:rPr>
        <w:t xml:space="preserve">        </w:t>
      </w:r>
      <w:r>
        <w:rPr>
          <w:rFonts w:hint="eastAsia" w:ascii="宋体" w:hAnsi="宋体" w:cs="宋体"/>
          <w:color w:val="auto"/>
          <w:spacing w:val="-6"/>
          <w:sz w:val="22"/>
          <w:szCs w:val="28"/>
          <w:highlight w:val="none"/>
        </w:rPr>
        <w:t>。</w:t>
      </w:r>
    </w:p>
    <w:p>
      <w:pPr>
        <w:pStyle w:val="21"/>
        <w:spacing w:before="0" w:after="0"/>
        <w:ind w:firstLineChars="200"/>
        <w:rPr>
          <w:rFonts w:hint="eastAsia" w:ascii="宋体" w:hAnsi="宋体"/>
          <w:color w:val="auto"/>
          <w:kern w:val="2"/>
          <w:highlight w:val="none"/>
        </w:rPr>
      </w:pPr>
    </w:p>
    <w:p>
      <w:pPr>
        <w:pStyle w:val="21"/>
        <w:spacing w:before="0" w:after="0" w:line="480" w:lineRule="auto"/>
        <w:ind w:firstLine="1920" w:firstLineChars="800"/>
        <w:rPr>
          <w:rFonts w:hint="eastAsia" w:ascii="宋体" w:hAnsi="宋体"/>
          <w:color w:val="auto"/>
          <w:kern w:val="2"/>
          <w:highlight w:val="none"/>
          <w:u w:val="single"/>
        </w:rPr>
      </w:pPr>
      <w:r>
        <w:rPr>
          <w:rFonts w:hint="eastAsia" w:ascii="宋体" w:hAnsi="宋体"/>
          <w:color w:val="auto"/>
          <w:kern w:val="2"/>
          <w:highlight w:val="none"/>
        </w:rPr>
        <w:t>代理人：</w:t>
      </w:r>
      <w:r>
        <w:rPr>
          <w:rFonts w:hint="eastAsia" w:ascii="宋体" w:hAnsi="宋体"/>
          <w:color w:val="auto"/>
          <w:kern w:val="2"/>
          <w:highlight w:val="none"/>
          <w:u w:val="single"/>
        </w:rPr>
        <w:t xml:space="preserve">       （签字）</w:t>
      </w:r>
      <w:r>
        <w:rPr>
          <w:rFonts w:hint="eastAsia" w:ascii="宋体" w:hAnsi="宋体"/>
          <w:color w:val="auto"/>
          <w:kern w:val="2"/>
          <w:highlight w:val="none"/>
        </w:rPr>
        <w:t>性别：</w:t>
      </w:r>
      <w:r>
        <w:rPr>
          <w:rFonts w:hint="eastAsia" w:ascii="宋体" w:hAnsi="宋体"/>
          <w:color w:val="auto"/>
          <w:kern w:val="2"/>
          <w:highlight w:val="none"/>
          <w:u w:val="single"/>
        </w:rPr>
        <w:t xml:space="preserve">       </w:t>
      </w:r>
      <w:r>
        <w:rPr>
          <w:rFonts w:hint="eastAsia" w:ascii="宋体" w:hAnsi="宋体"/>
          <w:color w:val="auto"/>
          <w:kern w:val="2"/>
          <w:highlight w:val="none"/>
        </w:rPr>
        <w:t>年龄：</w:t>
      </w:r>
      <w:r>
        <w:rPr>
          <w:rFonts w:hint="eastAsia" w:ascii="宋体" w:hAnsi="宋体"/>
          <w:color w:val="auto"/>
          <w:kern w:val="2"/>
          <w:highlight w:val="none"/>
          <w:u w:val="single"/>
        </w:rPr>
        <w:t xml:space="preserve">        .   </w:t>
      </w:r>
    </w:p>
    <w:p>
      <w:pPr>
        <w:pStyle w:val="21"/>
        <w:spacing w:before="0" w:after="0" w:line="480" w:lineRule="auto"/>
        <w:ind w:firstLine="1920" w:firstLineChars="800"/>
        <w:rPr>
          <w:rFonts w:hint="eastAsia" w:ascii="宋体" w:hAnsi="宋体"/>
          <w:color w:val="auto"/>
          <w:kern w:val="2"/>
          <w:highlight w:val="none"/>
          <w:u w:val="single"/>
        </w:rPr>
      </w:pPr>
      <w:r>
        <w:rPr>
          <w:rFonts w:hint="eastAsia" w:ascii="宋体" w:hAnsi="宋体"/>
          <w:color w:val="auto"/>
          <w:kern w:val="2"/>
          <w:highlight w:val="none"/>
        </w:rPr>
        <w:t>身份证号码：</w:t>
      </w:r>
      <w:r>
        <w:rPr>
          <w:rFonts w:hint="eastAsia" w:ascii="宋体" w:hAnsi="宋体"/>
          <w:color w:val="auto"/>
          <w:kern w:val="2"/>
          <w:highlight w:val="none"/>
          <w:u w:val="single"/>
        </w:rPr>
        <w:t xml:space="preserve">                        </w:t>
      </w:r>
      <w:r>
        <w:rPr>
          <w:rFonts w:hint="eastAsia" w:ascii="宋体" w:hAnsi="宋体"/>
          <w:color w:val="auto"/>
          <w:kern w:val="2"/>
          <w:highlight w:val="none"/>
        </w:rPr>
        <w:t>职务：</w:t>
      </w:r>
      <w:r>
        <w:rPr>
          <w:rFonts w:hint="eastAsia" w:ascii="宋体" w:hAnsi="宋体"/>
          <w:color w:val="auto"/>
          <w:kern w:val="2"/>
          <w:highlight w:val="none"/>
          <w:u w:val="single"/>
        </w:rPr>
        <w:t xml:space="preserve">        .      </w:t>
      </w:r>
    </w:p>
    <w:p>
      <w:pPr>
        <w:pStyle w:val="21"/>
        <w:spacing w:before="0" w:after="0" w:line="480" w:lineRule="auto"/>
        <w:ind w:firstLine="1920" w:firstLineChars="800"/>
        <w:rPr>
          <w:rFonts w:hint="eastAsia" w:ascii="宋体" w:hAnsi="宋体"/>
          <w:color w:val="auto"/>
          <w:highlight w:val="none"/>
        </w:rPr>
      </w:pPr>
      <w:r>
        <w:rPr>
          <w:rFonts w:hint="eastAsia" w:ascii="宋体" w:hAnsi="宋体"/>
          <w:color w:val="auto"/>
          <w:kern w:val="2"/>
          <w:highlight w:val="none"/>
        </w:rPr>
        <w:t>供应商单位：</w:t>
      </w:r>
      <w:r>
        <w:rPr>
          <w:rFonts w:hint="eastAsia" w:ascii="宋体" w:hAnsi="宋体"/>
          <w:color w:val="auto"/>
          <w:kern w:val="2"/>
          <w:highlight w:val="none"/>
          <w:u w:val="single"/>
        </w:rPr>
        <w:t xml:space="preserve">                              （盖章）</w:t>
      </w:r>
    </w:p>
    <w:p>
      <w:pPr>
        <w:pStyle w:val="21"/>
        <w:spacing w:before="0" w:after="0" w:line="480" w:lineRule="auto"/>
        <w:ind w:firstLine="1920" w:firstLineChars="800"/>
        <w:rPr>
          <w:rFonts w:hint="eastAsia" w:ascii="宋体" w:hAnsi="宋体"/>
          <w:color w:val="auto"/>
          <w:kern w:val="2"/>
          <w:highlight w:val="none"/>
          <w:u w:val="single"/>
        </w:rPr>
      </w:pPr>
      <w:r>
        <w:rPr>
          <w:rFonts w:hint="eastAsia" w:ascii="宋体" w:hAnsi="宋体"/>
          <w:color w:val="auto"/>
          <w:kern w:val="2"/>
          <w:highlight w:val="none"/>
        </w:rPr>
        <w:t>法定代表人：</w:t>
      </w:r>
      <w:r>
        <w:rPr>
          <w:rFonts w:hint="eastAsia" w:ascii="宋体" w:hAnsi="宋体"/>
          <w:color w:val="auto"/>
          <w:kern w:val="2"/>
          <w:highlight w:val="none"/>
          <w:u w:val="single"/>
        </w:rPr>
        <w:t xml:space="preserve">                        （签字或盖章）</w:t>
      </w:r>
    </w:p>
    <w:p>
      <w:pPr>
        <w:pStyle w:val="21"/>
        <w:spacing w:before="0" w:after="0" w:line="480" w:lineRule="auto"/>
        <w:ind w:firstLine="1920" w:firstLineChars="800"/>
        <w:rPr>
          <w:rFonts w:hint="eastAsia" w:ascii="宋体" w:hAnsi="宋体"/>
          <w:color w:val="auto"/>
          <w:kern w:val="2"/>
          <w:highlight w:val="none"/>
        </w:rPr>
      </w:pPr>
      <w:r>
        <w:rPr>
          <w:rFonts w:hint="eastAsia" w:ascii="宋体" w:hAnsi="宋体"/>
          <w:color w:val="auto"/>
          <w:kern w:val="2"/>
          <w:highlight w:val="none"/>
        </w:rPr>
        <w:t>授权委托日期：</w:t>
      </w:r>
      <w:r>
        <w:rPr>
          <w:rFonts w:hint="eastAsia" w:ascii="宋体" w:hAnsi="宋体"/>
          <w:color w:val="auto"/>
          <w:kern w:val="2"/>
          <w:highlight w:val="none"/>
          <w:u w:val="single"/>
        </w:rPr>
        <w:t xml:space="preserve">          </w:t>
      </w:r>
      <w:r>
        <w:rPr>
          <w:rFonts w:hint="eastAsia" w:ascii="宋体" w:hAnsi="宋体"/>
          <w:color w:val="auto"/>
          <w:kern w:val="2"/>
          <w:highlight w:val="none"/>
        </w:rPr>
        <w:t>年</w:t>
      </w:r>
      <w:r>
        <w:rPr>
          <w:rFonts w:hint="eastAsia" w:ascii="宋体" w:hAnsi="宋体"/>
          <w:color w:val="auto"/>
          <w:kern w:val="2"/>
          <w:highlight w:val="none"/>
          <w:u w:val="single"/>
        </w:rPr>
        <w:t xml:space="preserve">         </w:t>
      </w:r>
      <w:r>
        <w:rPr>
          <w:rFonts w:hint="eastAsia" w:ascii="宋体" w:hAnsi="宋体"/>
          <w:color w:val="auto"/>
          <w:kern w:val="2"/>
          <w:highlight w:val="none"/>
        </w:rPr>
        <w:t>月</w:t>
      </w:r>
      <w:r>
        <w:rPr>
          <w:rFonts w:hint="eastAsia" w:ascii="宋体" w:hAnsi="宋体"/>
          <w:color w:val="auto"/>
          <w:kern w:val="2"/>
          <w:highlight w:val="none"/>
          <w:u w:val="single"/>
        </w:rPr>
        <w:t xml:space="preserve">           </w:t>
      </w:r>
      <w:r>
        <w:rPr>
          <w:rFonts w:hint="eastAsia" w:ascii="宋体" w:hAnsi="宋体"/>
          <w:color w:val="auto"/>
          <w:kern w:val="2"/>
          <w:highlight w:val="none"/>
        </w:rPr>
        <w:t>日</w:t>
      </w:r>
    </w:p>
    <w:tbl>
      <w:tblPr>
        <w:tblStyle w:val="11"/>
        <w:tblpPr w:leftFromText="180" w:rightFromText="180" w:vertAnchor="text" w:horzAnchor="page" w:tblpX="2255" w:tblpY="2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9" w:hRule="atLeast"/>
        </w:trPr>
        <w:tc>
          <w:tcPr>
            <w:tcW w:w="76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cs="宋体"/>
                <w:bCs/>
                <w:color w:val="auto"/>
                <w:kern w:val="1"/>
                <w:sz w:val="24"/>
                <w:highlight w:val="none"/>
              </w:rPr>
            </w:pPr>
            <w:r>
              <w:rPr>
                <w:rFonts w:hint="eastAsia" w:ascii="宋体" w:hAnsi="宋体" w:cs="宋体"/>
                <w:b/>
                <w:color w:val="auto"/>
                <w:sz w:val="24"/>
                <w:szCs w:val="22"/>
                <w:highlight w:val="none"/>
              </w:rPr>
              <w:t>附：法定代表人、委托代理人身份证明身份证正、反面复印件或扫描件</w:t>
            </w:r>
          </w:p>
          <w:p>
            <w:pPr>
              <w:spacing w:line="400" w:lineRule="exact"/>
              <w:jc w:val="center"/>
              <w:rPr>
                <w:rFonts w:hint="eastAsia" w:ascii="宋体" w:hAnsi="宋体" w:cs="宋体"/>
                <w:b/>
                <w:color w:val="auto"/>
                <w:kern w:val="1"/>
                <w:sz w:val="24"/>
                <w:highlight w:val="none"/>
              </w:rPr>
            </w:pPr>
          </w:p>
        </w:tc>
      </w:tr>
    </w:tbl>
    <w:p>
      <w:pPr>
        <w:pStyle w:val="21"/>
        <w:spacing w:before="0" w:after="0"/>
        <w:ind w:firstLine="1440" w:firstLineChars="600"/>
        <w:rPr>
          <w:rFonts w:hint="eastAsia" w:ascii="宋体" w:hAnsi="宋体"/>
          <w:color w:val="auto"/>
          <w:highlight w:val="none"/>
        </w:rPr>
      </w:pPr>
    </w:p>
    <w:p>
      <w:pPr>
        <w:spacing w:line="400" w:lineRule="exact"/>
        <w:rPr>
          <w:rFonts w:hint="eastAsia" w:ascii="宋体" w:hAnsi="宋体" w:cs="宋体"/>
          <w:b/>
          <w:bCs/>
          <w:color w:val="auto"/>
          <w:sz w:val="24"/>
          <w:highlight w:val="none"/>
        </w:rPr>
      </w:pPr>
    </w:p>
    <w:p>
      <w:pPr>
        <w:spacing w:line="400" w:lineRule="exact"/>
        <w:rPr>
          <w:rFonts w:hint="eastAsia" w:ascii="宋体" w:hAnsi="宋体" w:cs="宋体"/>
          <w:b/>
          <w:bCs/>
          <w:color w:val="auto"/>
          <w:sz w:val="24"/>
          <w:highlight w:val="none"/>
        </w:rPr>
      </w:pPr>
    </w:p>
    <w:p>
      <w:pPr>
        <w:spacing w:line="400" w:lineRule="exact"/>
        <w:rPr>
          <w:rFonts w:hint="eastAsia" w:ascii="宋体" w:hAnsi="宋体" w:cs="宋体"/>
          <w:b/>
          <w:bCs/>
          <w:color w:val="auto"/>
          <w:sz w:val="24"/>
          <w:highlight w:val="none"/>
        </w:rPr>
      </w:pPr>
    </w:p>
    <w:p>
      <w:pPr>
        <w:spacing w:line="400" w:lineRule="exact"/>
        <w:rPr>
          <w:rFonts w:hint="eastAsia" w:ascii="宋体" w:hAnsi="宋体" w:cs="宋体"/>
          <w:b/>
          <w:bCs/>
          <w:color w:val="auto"/>
          <w:sz w:val="24"/>
          <w:highlight w:val="none"/>
        </w:rPr>
      </w:pPr>
    </w:p>
    <w:p>
      <w:pPr>
        <w:spacing w:line="400" w:lineRule="exact"/>
        <w:rPr>
          <w:rFonts w:hint="eastAsia" w:ascii="宋体" w:hAnsi="宋体" w:cs="宋体"/>
          <w:b/>
          <w:bCs/>
          <w:color w:val="auto"/>
          <w:sz w:val="24"/>
          <w:highlight w:val="none"/>
        </w:rPr>
      </w:pPr>
    </w:p>
    <w:p>
      <w:pPr>
        <w:spacing w:line="400" w:lineRule="exact"/>
        <w:rPr>
          <w:rFonts w:hint="eastAsia" w:ascii="宋体" w:hAnsi="宋体" w:cs="宋体"/>
          <w:b/>
          <w:bCs/>
          <w:color w:val="auto"/>
          <w:sz w:val="24"/>
          <w:highlight w:val="none"/>
        </w:rPr>
      </w:pPr>
    </w:p>
    <w:p>
      <w:pPr>
        <w:spacing w:line="400" w:lineRule="exact"/>
        <w:rPr>
          <w:rFonts w:hint="eastAsia" w:ascii="宋体" w:hAnsi="宋体" w:cs="宋体"/>
          <w:b/>
          <w:bCs/>
          <w:color w:val="auto"/>
          <w:sz w:val="24"/>
          <w:highlight w:val="none"/>
        </w:rPr>
      </w:pPr>
    </w:p>
    <w:p>
      <w:pPr>
        <w:spacing w:line="400" w:lineRule="exact"/>
        <w:rPr>
          <w:rFonts w:hint="eastAsia" w:ascii="宋体" w:hAnsi="宋体" w:cs="宋体"/>
          <w:b/>
          <w:bCs/>
          <w:color w:val="auto"/>
          <w:sz w:val="24"/>
          <w:highlight w:val="none"/>
        </w:rPr>
      </w:pPr>
    </w:p>
    <w:p>
      <w:pPr>
        <w:spacing w:line="400" w:lineRule="exact"/>
        <w:rPr>
          <w:rFonts w:hint="eastAsia" w:ascii="宋体" w:hAnsi="宋体" w:cs="宋体"/>
          <w:b/>
          <w:bCs/>
          <w:color w:val="auto"/>
          <w:sz w:val="24"/>
          <w:highlight w:val="none"/>
        </w:rPr>
      </w:pPr>
    </w:p>
    <w:p>
      <w:pPr>
        <w:spacing w:line="400" w:lineRule="exact"/>
        <w:rPr>
          <w:rFonts w:hint="eastAsia" w:ascii="宋体" w:hAnsi="宋体" w:cs="宋体"/>
          <w:b/>
          <w:bCs/>
          <w:color w:val="auto"/>
          <w:sz w:val="24"/>
          <w:highlight w:val="none"/>
        </w:rPr>
      </w:pPr>
    </w:p>
    <w:p>
      <w:pPr>
        <w:spacing w:line="400" w:lineRule="exact"/>
        <w:rPr>
          <w:rFonts w:hint="eastAsia" w:ascii="宋体" w:hAnsi="宋体" w:cs="宋体"/>
          <w:b/>
          <w:bCs/>
          <w:color w:val="auto"/>
          <w:sz w:val="24"/>
          <w:highlight w:val="none"/>
        </w:rPr>
      </w:pPr>
    </w:p>
    <w:p>
      <w:pPr>
        <w:pStyle w:val="6"/>
        <w:rPr>
          <w:rFonts w:hint="eastAsia"/>
          <w:color w:val="auto"/>
          <w:highlight w:val="none"/>
        </w:rPr>
      </w:pPr>
    </w:p>
    <w:p>
      <w:pPr>
        <w:spacing w:line="400" w:lineRule="exact"/>
        <w:rPr>
          <w:rFonts w:hint="eastAsia" w:ascii="宋体" w:hAnsi="宋体" w:cs="宋体"/>
          <w:b/>
          <w:bCs/>
          <w:color w:val="auto"/>
          <w:sz w:val="24"/>
          <w:highlight w:val="none"/>
        </w:rPr>
      </w:pPr>
    </w:p>
    <w:p>
      <w:pPr>
        <w:spacing w:line="400" w:lineRule="exact"/>
        <w:rPr>
          <w:rFonts w:hint="eastAsia" w:ascii="宋体" w:hAnsi="宋体" w:cs="宋体"/>
          <w:b/>
          <w:bCs/>
          <w:color w:val="auto"/>
          <w:sz w:val="24"/>
          <w:highlight w:val="none"/>
        </w:rPr>
      </w:pPr>
    </w:p>
    <w:p>
      <w:pPr>
        <w:pStyle w:val="6"/>
        <w:rPr>
          <w:rFonts w:hint="eastAsia" w:ascii="宋体" w:hAnsi="宋体"/>
          <w:color w:val="auto"/>
          <w:sz w:val="24"/>
          <w:highlight w:val="none"/>
        </w:rPr>
      </w:pPr>
      <w:bookmarkStart w:id="631" w:name="_Toc356155575"/>
    </w:p>
    <w:p>
      <w:pPr>
        <w:pStyle w:val="2"/>
        <w:spacing w:line="440" w:lineRule="exact"/>
        <w:jc w:val="center"/>
        <w:rPr>
          <w:rFonts w:hint="eastAsia" w:ascii="宋体" w:hAnsi="宋体"/>
          <w:b/>
          <w:color w:val="auto"/>
          <w:sz w:val="32"/>
          <w:szCs w:val="32"/>
          <w:highlight w:val="none"/>
        </w:rPr>
      </w:pPr>
      <w:r>
        <w:rPr>
          <w:rFonts w:hint="eastAsia" w:ascii="宋体" w:hAnsi="宋体"/>
          <w:b/>
          <w:bCs/>
          <w:color w:val="auto"/>
          <w:sz w:val="32"/>
          <w:szCs w:val="32"/>
          <w:highlight w:val="none"/>
        </w:rPr>
        <w:br w:type="page"/>
      </w:r>
      <w:r>
        <w:rPr>
          <w:rFonts w:hint="eastAsia" w:ascii="宋体" w:hAnsi="宋体"/>
          <w:b/>
          <w:bCs/>
          <w:color w:val="auto"/>
          <w:sz w:val="32"/>
          <w:szCs w:val="32"/>
          <w:highlight w:val="none"/>
        </w:rPr>
        <w:t>三、</w:t>
      </w:r>
      <w:bookmarkEnd w:id="631"/>
      <w:r>
        <w:rPr>
          <w:rFonts w:hint="eastAsia" w:ascii="宋体" w:hAnsi="宋体"/>
          <w:b/>
          <w:bCs/>
          <w:color w:val="auto"/>
          <w:sz w:val="32"/>
          <w:szCs w:val="32"/>
          <w:highlight w:val="none"/>
        </w:rPr>
        <w:t>磋商响应函</w:t>
      </w:r>
    </w:p>
    <w:p>
      <w:pPr>
        <w:spacing w:line="400" w:lineRule="atLeast"/>
        <w:rPr>
          <w:rFonts w:hint="eastAsia" w:ascii="宋体" w:hAnsi="宋体" w:cs="仿宋"/>
          <w:color w:val="auto"/>
          <w:sz w:val="24"/>
          <w:highlight w:val="none"/>
        </w:rPr>
      </w:pPr>
    </w:p>
    <w:p>
      <w:pPr>
        <w:spacing w:line="460" w:lineRule="exact"/>
        <w:rPr>
          <w:rFonts w:hint="eastAsia" w:ascii="宋体" w:hAnsi="宋体" w:cs="仿宋"/>
          <w:color w:val="auto"/>
          <w:sz w:val="24"/>
          <w:highlight w:val="none"/>
        </w:rPr>
      </w:pPr>
      <w:r>
        <w:rPr>
          <w:rFonts w:hint="eastAsia" w:ascii="宋体" w:hAnsi="宋体" w:cs="仿宋"/>
          <w:color w:val="auto"/>
          <w:sz w:val="24"/>
          <w:highlight w:val="none"/>
        </w:rPr>
        <w:t>致：</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（采购人）</w:t>
      </w:r>
    </w:p>
    <w:p>
      <w:pPr>
        <w:pStyle w:val="22"/>
        <w:spacing w:line="460" w:lineRule="exact"/>
        <w:ind w:firstLine="480"/>
        <w:rPr>
          <w:rFonts w:hint="eastAsia" w:ascii="宋体" w:hAnsi="宋体" w:cs="仿宋"/>
          <w:b/>
          <w:color w:val="auto"/>
          <w:sz w:val="24"/>
          <w:szCs w:val="24"/>
          <w:highlight w:val="none"/>
        </w:rPr>
      </w:pPr>
      <w:r>
        <w:rPr>
          <w:rFonts w:hint="eastAsia" w:ascii="宋体" w:hAnsi="宋体" w:cs="仿宋"/>
          <w:color w:val="auto"/>
          <w:sz w:val="24"/>
          <w:szCs w:val="24"/>
          <w:highlight w:val="none"/>
        </w:rPr>
        <w:t>根据贵方为</w:t>
      </w:r>
      <w:r>
        <w:rPr>
          <w:rFonts w:hint="eastAsia" w:ascii="宋体" w:hAnsi="宋体" w:cs="仿宋"/>
          <w:color w:val="auto"/>
          <w:sz w:val="24"/>
          <w:szCs w:val="24"/>
          <w:highlight w:val="none"/>
          <w:u w:val="single"/>
        </w:rPr>
        <w:t xml:space="preserve">            </w:t>
      </w:r>
      <w:r>
        <w:rPr>
          <w:rFonts w:hint="eastAsia" w:ascii="宋体" w:hAnsi="宋体" w:cs="仿宋"/>
          <w:color w:val="auto"/>
          <w:sz w:val="24"/>
          <w:szCs w:val="24"/>
          <w:highlight w:val="none"/>
        </w:rPr>
        <w:t>（采购项目名称）</w:t>
      </w:r>
      <w:r>
        <w:rPr>
          <w:rFonts w:hint="eastAsia" w:ascii="宋体" w:hAnsi="宋体" w:cs="仿宋"/>
          <w:color w:val="auto"/>
          <w:sz w:val="24"/>
          <w:szCs w:val="24"/>
          <w:highlight w:val="none"/>
          <w:u w:val="single"/>
        </w:rPr>
        <w:t xml:space="preserve">        </w:t>
      </w:r>
      <w:r>
        <w:rPr>
          <w:rFonts w:hint="eastAsia" w:ascii="宋体" w:hAnsi="宋体" w:cs="仿宋"/>
          <w:color w:val="auto"/>
          <w:sz w:val="24"/>
          <w:szCs w:val="24"/>
          <w:highlight w:val="none"/>
        </w:rPr>
        <w:t>（采购项目编号）的竞争性磋商文件，正式授权</w:t>
      </w:r>
      <w:r>
        <w:rPr>
          <w:rFonts w:hint="eastAsia" w:ascii="宋体" w:hAnsi="宋体" w:cs="仿宋"/>
          <w:color w:val="auto"/>
          <w:sz w:val="24"/>
          <w:szCs w:val="24"/>
          <w:highlight w:val="none"/>
          <w:u w:val="single"/>
        </w:rPr>
        <w:t xml:space="preserve">        </w:t>
      </w:r>
      <w:r>
        <w:rPr>
          <w:rFonts w:hint="eastAsia" w:ascii="宋体" w:hAnsi="宋体" w:cs="仿宋"/>
          <w:color w:val="auto"/>
          <w:sz w:val="24"/>
          <w:szCs w:val="24"/>
          <w:highlight w:val="none"/>
        </w:rPr>
        <w:t>(被授权人的姓名、职务)代表</w:t>
      </w:r>
      <w:r>
        <w:rPr>
          <w:rFonts w:hint="eastAsia" w:ascii="宋体" w:hAnsi="宋体" w:cs="仿宋"/>
          <w:color w:val="auto"/>
          <w:sz w:val="24"/>
          <w:szCs w:val="24"/>
          <w:highlight w:val="none"/>
          <w:u w:val="single"/>
        </w:rPr>
        <w:t xml:space="preserve">          </w:t>
      </w:r>
      <w:r>
        <w:rPr>
          <w:rFonts w:hint="eastAsia" w:ascii="宋体" w:hAnsi="宋体" w:cs="仿宋"/>
          <w:color w:val="auto"/>
          <w:sz w:val="24"/>
          <w:szCs w:val="24"/>
          <w:highlight w:val="none"/>
        </w:rPr>
        <w:t>(供应商名称)提交磋商响应文件正本</w:t>
      </w:r>
      <w:r>
        <w:rPr>
          <w:rFonts w:hint="eastAsia" w:ascii="宋体" w:hAnsi="宋体" w:cs="仿宋"/>
          <w:color w:val="auto"/>
          <w:sz w:val="24"/>
          <w:szCs w:val="24"/>
          <w:highlight w:val="none"/>
          <w:u w:val="single"/>
        </w:rPr>
        <w:t xml:space="preserve">   </w:t>
      </w:r>
      <w:r>
        <w:rPr>
          <w:rFonts w:hint="eastAsia" w:ascii="宋体" w:hAnsi="宋体" w:cs="仿宋"/>
          <w:color w:val="auto"/>
          <w:sz w:val="24"/>
          <w:szCs w:val="24"/>
          <w:highlight w:val="none"/>
        </w:rPr>
        <w:t>份、副本</w:t>
      </w:r>
      <w:r>
        <w:rPr>
          <w:rFonts w:hint="eastAsia" w:ascii="宋体" w:hAnsi="宋体" w:cs="仿宋"/>
          <w:color w:val="auto"/>
          <w:sz w:val="24"/>
          <w:szCs w:val="24"/>
          <w:highlight w:val="none"/>
          <w:u w:val="single"/>
        </w:rPr>
        <w:t xml:space="preserve">   </w:t>
      </w:r>
      <w:r>
        <w:rPr>
          <w:rFonts w:hint="eastAsia" w:ascii="宋体" w:hAnsi="宋体" w:cs="仿宋"/>
          <w:color w:val="auto"/>
          <w:sz w:val="24"/>
          <w:szCs w:val="24"/>
          <w:highlight w:val="none"/>
        </w:rPr>
        <w:t>份、电子</w:t>
      </w:r>
      <w:r>
        <w:rPr>
          <w:rFonts w:hint="eastAsia" w:ascii="宋体" w:hAnsi="宋体" w:cs="仿宋"/>
          <w:color w:val="auto"/>
          <w:sz w:val="24"/>
          <w:szCs w:val="24"/>
          <w:highlight w:val="none"/>
          <w:lang w:eastAsia="zh-CN"/>
        </w:rPr>
        <w:t>文件</w:t>
      </w:r>
      <w:r>
        <w:rPr>
          <w:rFonts w:hint="eastAsia" w:ascii="宋体" w:hAnsi="宋体" w:cs="仿宋"/>
          <w:color w:val="auto"/>
          <w:sz w:val="24"/>
          <w:szCs w:val="24"/>
          <w:highlight w:val="none"/>
          <w:u w:val="single"/>
        </w:rPr>
        <w:t xml:space="preserve">   </w:t>
      </w:r>
      <w:r>
        <w:rPr>
          <w:rFonts w:hint="eastAsia" w:ascii="宋体" w:hAnsi="宋体" w:cs="仿宋"/>
          <w:color w:val="auto"/>
          <w:sz w:val="24"/>
          <w:szCs w:val="24"/>
          <w:highlight w:val="none"/>
        </w:rPr>
        <w:t>份。</w:t>
      </w:r>
    </w:p>
    <w:p>
      <w:pPr>
        <w:spacing w:line="460" w:lineRule="exact"/>
        <w:ind w:firstLine="480"/>
        <w:rPr>
          <w:rFonts w:hint="eastAsia" w:ascii="宋体" w:hAnsi="宋体" w:cs="仿宋"/>
          <w:color w:val="auto"/>
          <w:sz w:val="24"/>
          <w:highlight w:val="none"/>
        </w:rPr>
      </w:pPr>
      <w:r>
        <w:rPr>
          <w:rFonts w:hint="eastAsia" w:ascii="宋体" w:hAnsi="宋体" w:cs="仿宋"/>
          <w:color w:val="auto"/>
          <w:sz w:val="24"/>
          <w:highlight w:val="none"/>
        </w:rPr>
        <w:t>(1) 磋商响应函；</w:t>
      </w:r>
    </w:p>
    <w:p>
      <w:pPr>
        <w:spacing w:line="460" w:lineRule="exact"/>
        <w:ind w:firstLine="480"/>
        <w:rPr>
          <w:rFonts w:hint="eastAsia" w:ascii="宋体" w:hAnsi="宋体" w:cs="仿宋"/>
          <w:color w:val="auto"/>
          <w:sz w:val="24"/>
          <w:highlight w:val="none"/>
        </w:rPr>
      </w:pPr>
      <w:r>
        <w:rPr>
          <w:rFonts w:hint="eastAsia" w:ascii="宋体" w:hAnsi="宋体" w:cs="仿宋"/>
          <w:color w:val="auto"/>
          <w:sz w:val="24"/>
          <w:highlight w:val="none"/>
        </w:rPr>
        <w:t>(2) 磋商报价表；</w:t>
      </w:r>
    </w:p>
    <w:p>
      <w:pPr>
        <w:spacing w:line="460" w:lineRule="exact"/>
        <w:ind w:firstLine="480"/>
        <w:rPr>
          <w:rFonts w:hint="eastAsia" w:ascii="宋体" w:hAnsi="宋体" w:cs="仿宋"/>
          <w:color w:val="auto"/>
          <w:sz w:val="24"/>
          <w:highlight w:val="none"/>
        </w:rPr>
      </w:pPr>
      <w:r>
        <w:rPr>
          <w:rFonts w:hint="eastAsia" w:ascii="宋体" w:hAnsi="宋体" w:cs="仿宋"/>
          <w:color w:val="auto"/>
          <w:sz w:val="24"/>
          <w:highlight w:val="none"/>
        </w:rPr>
        <w:t>(3) 按磋商须知要求提供的全部文件和磋商文件要求的响应文件；</w:t>
      </w:r>
    </w:p>
    <w:p>
      <w:pPr>
        <w:spacing w:line="460" w:lineRule="exact"/>
        <w:ind w:firstLine="480"/>
        <w:rPr>
          <w:rFonts w:hint="eastAsia" w:ascii="宋体" w:hAnsi="宋体" w:cs="仿宋"/>
          <w:color w:val="auto"/>
          <w:sz w:val="24"/>
          <w:highlight w:val="none"/>
        </w:rPr>
      </w:pPr>
      <w:r>
        <w:rPr>
          <w:rFonts w:hint="eastAsia" w:ascii="宋体" w:hAnsi="宋体" w:cs="仿宋"/>
          <w:color w:val="auto"/>
          <w:sz w:val="24"/>
          <w:highlight w:val="none"/>
        </w:rPr>
        <w:t>(4) 供应商资格证明文件；</w:t>
      </w:r>
    </w:p>
    <w:p>
      <w:pPr>
        <w:spacing w:line="460" w:lineRule="exact"/>
        <w:ind w:firstLine="480"/>
        <w:rPr>
          <w:rFonts w:hint="eastAsia" w:ascii="宋体" w:hAnsi="宋体" w:cs="仿宋"/>
          <w:color w:val="auto"/>
          <w:sz w:val="24"/>
          <w:highlight w:val="none"/>
        </w:rPr>
      </w:pPr>
      <w:r>
        <w:rPr>
          <w:rFonts w:hint="eastAsia" w:ascii="宋体" w:hAnsi="宋体" w:cs="仿宋"/>
          <w:color w:val="auto"/>
          <w:sz w:val="24"/>
          <w:highlight w:val="none"/>
        </w:rPr>
        <w:t>(5) 我公司已交纳磋商保证金，金额为</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w:t>
      </w:r>
    </w:p>
    <w:p>
      <w:pPr>
        <w:spacing w:line="460" w:lineRule="exact"/>
        <w:rPr>
          <w:rFonts w:hint="eastAsia" w:ascii="宋体" w:hAnsi="宋体" w:cs="仿宋"/>
          <w:color w:val="auto"/>
          <w:sz w:val="24"/>
          <w:highlight w:val="none"/>
        </w:rPr>
      </w:pPr>
      <w:r>
        <w:rPr>
          <w:rFonts w:hint="eastAsia" w:ascii="宋体" w:hAnsi="宋体" w:cs="仿宋"/>
          <w:color w:val="auto"/>
          <w:sz w:val="24"/>
          <w:highlight w:val="none"/>
        </w:rPr>
        <w:tab/>
      </w:r>
      <w:r>
        <w:rPr>
          <w:rFonts w:hint="eastAsia" w:ascii="宋体" w:hAnsi="宋体" w:cs="仿宋"/>
          <w:color w:val="auto"/>
          <w:sz w:val="24"/>
          <w:highlight w:val="none"/>
        </w:rPr>
        <w:t>据此函，签字代表宣布同意如下：</w:t>
      </w:r>
    </w:p>
    <w:p>
      <w:pPr>
        <w:numPr>
          <w:ilvl w:val="0"/>
          <w:numId w:val="3"/>
        </w:numPr>
        <w:spacing w:line="460" w:lineRule="exact"/>
        <w:ind w:firstLine="420"/>
        <w:rPr>
          <w:rFonts w:hint="eastAsia" w:ascii="宋体" w:hAnsi="宋体" w:cs="仿宋"/>
          <w:color w:val="auto"/>
          <w:sz w:val="24"/>
          <w:highlight w:val="none"/>
        </w:rPr>
      </w:pPr>
      <w:r>
        <w:rPr>
          <w:rFonts w:hint="eastAsia" w:ascii="宋体" w:hAnsi="宋体" w:cs="仿宋"/>
          <w:color w:val="auto"/>
          <w:sz w:val="24"/>
          <w:highlight w:val="none"/>
        </w:rPr>
        <w:t>供应商将按磋商文件的规定履行合同责任和义务；</w:t>
      </w:r>
    </w:p>
    <w:p>
      <w:pPr>
        <w:numPr>
          <w:ilvl w:val="0"/>
          <w:numId w:val="3"/>
        </w:numPr>
        <w:spacing w:line="460" w:lineRule="exact"/>
        <w:ind w:firstLine="420"/>
        <w:rPr>
          <w:rFonts w:hint="eastAsia" w:ascii="宋体" w:hAnsi="宋体" w:cs="仿宋"/>
          <w:color w:val="auto"/>
          <w:sz w:val="24"/>
          <w:highlight w:val="none"/>
        </w:rPr>
      </w:pPr>
      <w:r>
        <w:rPr>
          <w:rFonts w:hint="eastAsia" w:ascii="宋体" w:hAnsi="宋体" w:cs="仿宋"/>
          <w:color w:val="auto"/>
          <w:sz w:val="24"/>
          <w:highlight w:val="none"/>
        </w:rPr>
        <w:t>供应商已详细审查全部磋商文件，包括修改文件（如有的话）以及全部参考资料和有关附件。我们完全理解并同意放弃对这方面有不明及误解的权利；</w:t>
      </w:r>
    </w:p>
    <w:p>
      <w:pPr>
        <w:spacing w:line="460" w:lineRule="exact"/>
        <w:ind w:firstLine="420"/>
        <w:rPr>
          <w:rFonts w:hint="eastAsia" w:ascii="宋体" w:hAnsi="宋体" w:cs="仿宋"/>
          <w:color w:val="auto"/>
          <w:sz w:val="24"/>
          <w:highlight w:val="none"/>
        </w:rPr>
      </w:pPr>
      <w:r>
        <w:rPr>
          <w:rFonts w:hint="eastAsia" w:ascii="宋体" w:hAnsi="宋体" w:cs="仿宋"/>
          <w:color w:val="auto"/>
          <w:sz w:val="24"/>
          <w:highlight w:val="none"/>
        </w:rPr>
        <w:t>3、磋商报价自递交响应文件截止之日起有效期为</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个日历天；</w:t>
      </w:r>
    </w:p>
    <w:p>
      <w:pPr>
        <w:spacing w:line="460" w:lineRule="exact"/>
        <w:ind w:firstLine="420"/>
        <w:rPr>
          <w:rFonts w:hint="eastAsia" w:ascii="宋体" w:hAnsi="宋体" w:cs="仿宋"/>
          <w:color w:val="auto"/>
          <w:sz w:val="24"/>
          <w:highlight w:val="none"/>
        </w:rPr>
      </w:pPr>
      <w:r>
        <w:rPr>
          <w:rFonts w:hint="eastAsia" w:ascii="宋体" w:hAnsi="宋体" w:cs="仿宋"/>
          <w:color w:val="auto"/>
          <w:sz w:val="24"/>
          <w:highlight w:val="none"/>
        </w:rPr>
        <w:t>4、如果在规定的宣读磋商报价时间后，供应商在磋商有效期内撤回磋商报价；或成交后未按磋商文件中磋商须知规定的向采购代理机构交纳足额的招标代理服务费，其磋商保证金将被贵方没收；</w:t>
      </w:r>
    </w:p>
    <w:p>
      <w:pPr>
        <w:spacing w:line="460" w:lineRule="exact"/>
        <w:ind w:firstLine="420"/>
        <w:rPr>
          <w:rFonts w:hint="eastAsia" w:ascii="宋体" w:hAnsi="宋体" w:cs="仿宋"/>
          <w:color w:val="auto"/>
          <w:sz w:val="24"/>
          <w:highlight w:val="none"/>
        </w:rPr>
      </w:pPr>
      <w:r>
        <w:rPr>
          <w:rFonts w:hint="eastAsia" w:ascii="宋体" w:hAnsi="宋体" w:cs="仿宋"/>
          <w:color w:val="auto"/>
          <w:sz w:val="24"/>
          <w:highlight w:val="none"/>
        </w:rPr>
        <w:t>5、 供应商同意提供按照贵方可能要求的与其报价有关的一切数据或资料，完全理解贵方不一定要接受最低价的磋商报价或收到的任何磋商报价。</w:t>
      </w:r>
    </w:p>
    <w:p>
      <w:pPr>
        <w:spacing w:line="460" w:lineRule="exact"/>
        <w:ind w:firstLine="420"/>
        <w:rPr>
          <w:rFonts w:hint="eastAsia" w:ascii="宋体" w:hAnsi="宋体" w:cs="仿宋"/>
          <w:color w:val="auto"/>
          <w:sz w:val="24"/>
          <w:highlight w:val="none"/>
        </w:rPr>
      </w:pPr>
      <w:r>
        <w:rPr>
          <w:rFonts w:hint="eastAsia" w:ascii="宋体" w:hAnsi="宋体" w:cs="仿宋"/>
          <w:color w:val="auto"/>
          <w:sz w:val="24"/>
          <w:highlight w:val="none"/>
        </w:rPr>
        <w:t>6、与本磋商有关的一切正式往来通讯请寄：</w:t>
      </w:r>
    </w:p>
    <w:p>
      <w:pPr>
        <w:spacing w:line="460" w:lineRule="exact"/>
        <w:rPr>
          <w:rFonts w:hint="eastAsia" w:ascii="宋体" w:hAnsi="宋体" w:cs="仿宋"/>
          <w:color w:val="auto"/>
          <w:sz w:val="24"/>
          <w:highlight w:val="none"/>
        </w:rPr>
      </w:pPr>
      <w:r>
        <w:rPr>
          <w:rFonts w:hint="eastAsia" w:ascii="宋体" w:hAnsi="宋体" w:cs="仿宋"/>
          <w:color w:val="auto"/>
          <w:sz w:val="24"/>
          <w:highlight w:val="none"/>
        </w:rPr>
        <w:tab/>
      </w:r>
      <w:r>
        <w:rPr>
          <w:rFonts w:hint="eastAsia" w:ascii="宋体" w:hAnsi="宋体" w:cs="仿宋"/>
          <w:color w:val="auto"/>
          <w:sz w:val="24"/>
          <w:highlight w:val="none"/>
        </w:rPr>
        <w:t>地址：</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 xml:space="preserve"> 邮编：</w:t>
      </w:r>
      <w:r>
        <w:rPr>
          <w:rFonts w:hint="eastAsia" w:ascii="宋体" w:hAnsi="宋体" w:cs="仿宋"/>
          <w:color w:val="auto"/>
          <w:sz w:val="24"/>
          <w:highlight w:val="none"/>
          <w:u w:val="single"/>
        </w:rPr>
        <w:t xml:space="preserve">                       .</w:t>
      </w:r>
    </w:p>
    <w:p>
      <w:pPr>
        <w:spacing w:line="460" w:lineRule="exact"/>
        <w:rPr>
          <w:rFonts w:hint="eastAsia" w:ascii="宋体" w:hAnsi="宋体" w:cs="仿宋"/>
          <w:color w:val="auto"/>
          <w:sz w:val="24"/>
          <w:highlight w:val="none"/>
        </w:rPr>
      </w:pPr>
      <w:r>
        <w:rPr>
          <w:rFonts w:hint="eastAsia" w:ascii="宋体" w:hAnsi="宋体" w:cs="仿宋"/>
          <w:color w:val="auto"/>
          <w:sz w:val="24"/>
          <w:highlight w:val="none"/>
        </w:rPr>
        <w:tab/>
      </w:r>
      <w:r>
        <w:rPr>
          <w:rFonts w:hint="eastAsia" w:ascii="宋体" w:hAnsi="宋体" w:cs="仿宋"/>
          <w:color w:val="auto"/>
          <w:sz w:val="24"/>
          <w:highlight w:val="none"/>
        </w:rPr>
        <w:t>电话：</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 xml:space="preserve"> 传真：</w:t>
      </w:r>
      <w:r>
        <w:rPr>
          <w:rFonts w:hint="eastAsia" w:ascii="宋体" w:hAnsi="宋体" w:cs="仿宋"/>
          <w:color w:val="auto"/>
          <w:sz w:val="24"/>
          <w:highlight w:val="none"/>
          <w:u w:val="single"/>
        </w:rPr>
        <w:t xml:space="preserve">                       .</w:t>
      </w:r>
    </w:p>
    <w:p>
      <w:pPr>
        <w:spacing w:line="480" w:lineRule="auto"/>
        <w:ind w:right="-161"/>
        <w:rPr>
          <w:rFonts w:hint="eastAsia" w:ascii="宋体" w:hAnsi="宋体" w:cs="仿宋"/>
          <w:color w:val="auto"/>
          <w:sz w:val="24"/>
          <w:highlight w:val="none"/>
        </w:rPr>
      </w:pPr>
      <w:r>
        <w:rPr>
          <w:rFonts w:hint="eastAsia" w:ascii="宋体" w:hAnsi="宋体" w:cs="仿宋"/>
          <w:color w:val="auto"/>
          <w:sz w:val="24"/>
          <w:highlight w:val="none"/>
        </w:rPr>
        <w:tab/>
      </w:r>
      <w:r>
        <w:rPr>
          <w:rFonts w:hint="eastAsia" w:ascii="宋体" w:hAnsi="宋体" w:cs="仿宋"/>
          <w:color w:val="auto"/>
          <w:sz w:val="24"/>
          <w:highlight w:val="none"/>
        </w:rPr>
        <w:t>供应商代表姓名、职务（印刷体）：</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br w:type="textWrapping"/>
      </w:r>
      <w:r>
        <w:rPr>
          <w:rFonts w:hint="eastAsia" w:ascii="宋体" w:hAnsi="宋体" w:cs="仿宋"/>
          <w:color w:val="auto"/>
          <w:sz w:val="24"/>
          <w:highlight w:val="none"/>
        </w:rPr>
        <w:tab/>
      </w:r>
      <w:bookmarkStart w:id="632" w:name="OLE_LINK50"/>
      <w:r>
        <w:rPr>
          <w:rFonts w:hint="eastAsia" w:ascii="宋体" w:hAnsi="宋体" w:cs="仿宋"/>
          <w:color w:val="auto"/>
          <w:sz w:val="24"/>
          <w:highlight w:val="none"/>
        </w:rPr>
        <w:t>供应商名称：</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（盖章）</w:t>
      </w:r>
    </w:p>
    <w:p>
      <w:pPr>
        <w:spacing w:line="480" w:lineRule="auto"/>
        <w:ind w:firstLine="480"/>
        <w:rPr>
          <w:rFonts w:hint="eastAsia" w:ascii="宋体" w:hAnsi="宋体" w:cs="仿宋"/>
          <w:color w:val="auto"/>
          <w:sz w:val="24"/>
          <w:highlight w:val="none"/>
        </w:rPr>
      </w:pPr>
      <w:r>
        <w:rPr>
          <w:rFonts w:hint="eastAsia" w:ascii="宋体" w:hAnsi="宋体" w:cs="仿宋"/>
          <w:color w:val="auto"/>
          <w:sz w:val="24"/>
          <w:highlight w:val="none"/>
        </w:rPr>
        <w:t>法定代表人或被授权代表：</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（签字或盖章）</w:t>
      </w:r>
    </w:p>
    <w:p>
      <w:pPr>
        <w:spacing w:line="480" w:lineRule="auto"/>
        <w:ind w:firstLine="480"/>
        <w:rPr>
          <w:rFonts w:hint="eastAsia" w:ascii="宋体" w:hAnsi="宋体" w:cs="仿宋"/>
          <w:color w:val="auto"/>
          <w:highlight w:val="none"/>
        </w:rPr>
      </w:pPr>
      <w:r>
        <w:rPr>
          <w:rFonts w:hint="eastAsia" w:ascii="宋体" w:hAnsi="宋体" w:cs="仿宋"/>
          <w:color w:val="auto"/>
          <w:sz w:val="24"/>
          <w:highlight w:val="none"/>
        </w:rPr>
        <w:t xml:space="preserve">日  期： </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年</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月</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日</w:t>
      </w:r>
      <w:bookmarkEnd w:id="632"/>
      <w:bookmarkStart w:id="633" w:name="_Toc2261"/>
    </w:p>
    <w:p>
      <w:pPr>
        <w:pStyle w:val="6"/>
        <w:rPr>
          <w:rFonts w:hint="eastAsia" w:ascii="宋体" w:hAnsi="宋体"/>
          <w:color w:val="auto"/>
          <w:sz w:val="24"/>
          <w:highlight w:val="none"/>
        </w:rPr>
      </w:pPr>
    </w:p>
    <w:p>
      <w:pPr>
        <w:adjustRightInd w:val="0"/>
        <w:spacing w:line="480" w:lineRule="auto"/>
        <w:jc w:val="center"/>
        <w:textAlignment w:val="baseline"/>
        <w:rPr>
          <w:rFonts w:hint="eastAsia" w:ascii="宋体" w:hAnsi="宋体" w:cs="仿宋"/>
          <w:b/>
          <w:bCs/>
          <w:color w:val="auto"/>
          <w:sz w:val="32"/>
          <w:szCs w:val="32"/>
          <w:highlight w:val="none"/>
        </w:rPr>
      </w:pPr>
      <w:r>
        <w:rPr>
          <w:rFonts w:hint="eastAsia" w:ascii="宋体" w:hAnsi="宋体" w:cs="仿宋"/>
          <w:b/>
          <w:bCs/>
          <w:color w:val="auto"/>
          <w:sz w:val="32"/>
          <w:szCs w:val="32"/>
          <w:highlight w:val="none"/>
        </w:rPr>
        <w:t xml:space="preserve"> </w:t>
      </w:r>
      <w:bookmarkStart w:id="634" w:name="OLE_LINK42"/>
      <w:r>
        <w:rPr>
          <w:rFonts w:hint="eastAsia" w:ascii="宋体" w:hAnsi="宋体" w:cs="仿宋"/>
          <w:b/>
          <w:bCs/>
          <w:color w:val="auto"/>
          <w:sz w:val="32"/>
          <w:szCs w:val="32"/>
          <w:highlight w:val="none"/>
        </w:rPr>
        <w:t>磋商报价表</w:t>
      </w:r>
      <w:bookmarkEnd w:id="633"/>
    </w:p>
    <w:bookmarkEnd w:id="634"/>
    <w:tbl>
      <w:tblPr>
        <w:tblStyle w:val="11"/>
        <w:tblW w:w="0" w:type="auto"/>
        <w:tblInd w:w="438"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010"/>
        <w:gridCol w:w="6780"/>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11" w:hRule="atLeast"/>
        </w:trPr>
        <w:tc>
          <w:tcPr>
            <w:tcW w:w="2010" w:type="dxa"/>
            <w:tcBorders>
              <w:bottom w:val="single" w:color="auto" w:sz="4" w:space="0"/>
            </w:tcBorders>
            <w:noWrap w:val="0"/>
            <w:vAlign w:val="bottom"/>
          </w:tcPr>
          <w:p>
            <w:pPr>
              <w:spacing w:line="480" w:lineRule="auto"/>
              <w:jc w:val="center"/>
              <w:rPr>
                <w:rFonts w:hint="eastAsia" w:ascii="宋体" w:hAnsi="宋体" w:cs="仿宋"/>
                <w:caps/>
                <w:color w:val="auto"/>
                <w:sz w:val="24"/>
                <w:highlight w:val="none"/>
              </w:rPr>
            </w:pPr>
            <w:bookmarkStart w:id="635" w:name="_Hlt491766443"/>
            <w:bookmarkStart w:id="636" w:name="_Toc385992405"/>
            <w:bookmarkStart w:id="637" w:name="_Toc497712138"/>
            <w:bookmarkStart w:id="638" w:name="_Toc389620245"/>
            <w:bookmarkStart w:id="639" w:name="_Toc246928964"/>
            <w:bookmarkStart w:id="640" w:name="_Toc492955464"/>
            <w:bookmarkStart w:id="641" w:name="_Toc497551825"/>
            <w:bookmarkStart w:id="642" w:name="_Toc497546923"/>
            <w:bookmarkStart w:id="643" w:name="_Toc497711590"/>
            <w:r>
              <w:rPr>
                <w:rFonts w:hint="eastAsia" w:ascii="宋体" w:hAnsi="宋体" w:cs="仿宋"/>
                <w:color w:val="auto"/>
                <w:sz w:val="24"/>
                <w:highlight w:val="none"/>
              </w:rPr>
              <w:t>采购项目名称</w:t>
            </w:r>
          </w:p>
        </w:tc>
        <w:tc>
          <w:tcPr>
            <w:tcW w:w="6780" w:type="dxa"/>
            <w:noWrap w:val="0"/>
            <w:vAlign w:val="center"/>
          </w:tcPr>
          <w:p>
            <w:pPr>
              <w:spacing w:line="480" w:lineRule="auto"/>
              <w:jc w:val="center"/>
              <w:rPr>
                <w:rFonts w:hint="eastAsia" w:ascii="宋体" w:hAnsi="宋体" w:cs="仿宋"/>
                <w:caps/>
                <w:color w:val="auto"/>
                <w:sz w:val="24"/>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83" w:hRule="atLeast"/>
        </w:trPr>
        <w:tc>
          <w:tcPr>
            <w:tcW w:w="2010" w:type="dxa"/>
            <w:tcBorders>
              <w:bottom w:val="single" w:color="auto" w:sz="4" w:space="0"/>
            </w:tcBorders>
            <w:noWrap w:val="0"/>
            <w:vAlign w:val="bottom"/>
          </w:tcPr>
          <w:p>
            <w:pPr>
              <w:spacing w:line="480" w:lineRule="auto"/>
              <w:jc w:val="center"/>
              <w:rPr>
                <w:rFonts w:hint="eastAsia" w:ascii="宋体" w:hAnsi="宋体" w:cs="仿宋"/>
                <w:color w:val="auto"/>
                <w:sz w:val="24"/>
                <w:highlight w:val="none"/>
              </w:rPr>
            </w:pPr>
            <w:r>
              <w:rPr>
                <w:rFonts w:hint="eastAsia" w:ascii="宋体" w:hAnsi="宋体" w:cs="仿宋"/>
                <w:color w:val="auto"/>
                <w:sz w:val="24"/>
                <w:highlight w:val="none"/>
              </w:rPr>
              <w:t>采购项目编号</w:t>
            </w:r>
          </w:p>
        </w:tc>
        <w:tc>
          <w:tcPr>
            <w:tcW w:w="6780" w:type="dxa"/>
            <w:tcBorders>
              <w:bottom w:val="single" w:color="auto" w:sz="4" w:space="0"/>
            </w:tcBorders>
            <w:noWrap w:val="0"/>
            <w:vAlign w:val="center"/>
          </w:tcPr>
          <w:p>
            <w:pPr>
              <w:spacing w:line="480" w:lineRule="auto"/>
              <w:jc w:val="center"/>
              <w:rPr>
                <w:rFonts w:hint="eastAsia" w:ascii="宋体" w:hAnsi="宋体" w:cs="仿宋"/>
                <w:caps/>
                <w:color w:val="auto"/>
                <w:sz w:val="24"/>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861" w:hRule="atLeast"/>
        </w:trPr>
        <w:tc>
          <w:tcPr>
            <w:tcW w:w="2010" w:type="dxa"/>
            <w:noWrap w:val="0"/>
            <w:vAlign w:val="bottom"/>
          </w:tcPr>
          <w:p>
            <w:pPr>
              <w:spacing w:line="480" w:lineRule="auto"/>
              <w:jc w:val="center"/>
              <w:rPr>
                <w:rFonts w:hint="eastAsia" w:ascii="宋体" w:hAnsi="宋体" w:cs="仿宋"/>
                <w:color w:val="auto"/>
                <w:sz w:val="24"/>
                <w:highlight w:val="none"/>
              </w:rPr>
            </w:pPr>
            <w:r>
              <w:rPr>
                <w:rFonts w:hint="eastAsia" w:ascii="宋体" w:hAnsi="宋体" w:cs="仿宋"/>
                <w:color w:val="auto"/>
                <w:sz w:val="24"/>
                <w:highlight w:val="none"/>
              </w:rPr>
              <w:t>供应商</w:t>
            </w:r>
          </w:p>
        </w:tc>
        <w:tc>
          <w:tcPr>
            <w:tcW w:w="6780" w:type="dxa"/>
            <w:noWrap w:val="0"/>
            <w:vAlign w:val="center"/>
          </w:tcPr>
          <w:p>
            <w:pPr>
              <w:spacing w:line="480" w:lineRule="auto"/>
              <w:jc w:val="center"/>
              <w:rPr>
                <w:rFonts w:hint="eastAsia" w:ascii="宋体" w:hAnsi="宋体" w:cs="仿宋"/>
                <w:color w:val="auto"/>
                <w:sz w:val="24"/>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861" w:hRule="atLeast"/>
        </w:trPr>
        <w:tc>
          <w:tcPr>
            <w:tcW w:w="2010" w:type="dxa"/>
            <w:noWrap w:val="0"/>
            <w:vAlign w:val="bottom"/>
          </w:tcPr>
          <w:p>
            <w:pPr>
              <w:spacing w:line="480" w:lineRule="auto"/>
              <w:jc w:val="center"/>
              <w:rPr>
                <w:rFonts w:hint="eastAsia" w:ascii="宋体" w:hAnsi="宋体" w:cs="仿宋"/>
                <w:color w:val="auto"/>
                <w:sz w:val="24"/>
                <w:highlight w:val="none"/>
              </w:rPr>
            </w:pPr>
            <w:r>
              <w:rPr>
                <w:rFonts w:hint="eastAsia" w:ascii="宋体" w:hAnsi="宋体" w:cs="仿宋"/>
                <w:color w:val="auto"/>
                <w:sz w:val="24"/>
                <w:highlight w:val="none"/>
              </w:rPr>
              <w:t>项目经理</w:t>
            </w:r>
          </w:p>
        </w:tc>
        <w:tc>
          <w:tcPr>
            <w:tcW w:w="6780" w:type="dxa"/>
            <w:noWrap w:val="0"/>
            <w:vAlign w:val="center"/>
          </w:tcPr>
          <w:p>
            <w:pPr>
              <w:spacing w:line="480" w:lineRule="auto"/>
              <w:jc w:val="center"/>
              <w:rPr>
                <w:rFonts w:hint="eastAsia" w:ascii="宋体" w:hAnsi="宋体" w:cs="仿宋"/>
                <w:color w:val="auto"/>
                <w:sz w:val="24"/>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861" w:hRule="atLeast"/>
        </w:trPr>
        <w:tc>
          <w:tcPr>
            <w:tcW w:w="2010" w:type="dxa"/>
            <w:noWrap w:val="0"/>
            <w:vAlign w:val="bottom"/>
          </w:tcPr>
          <w:p>
            <w:pPr>
              <w:spacing w:line="480" w:lineRule="auto"/>
              <w:jc w:val="center"/>
              <w:rPr>
                <w:rFonts w:hint="eastAsia" w:ascii="宋体" w:hAnsi="宋体" w:cs="仿宋"/>
                <w:color w:val="auto"/>
                <w:sz w:val="24"/>
                <w:highlight w:val="none"/>
              </w:rPr>
            </w:pPr>
            <w:r>
              <w:rPr>
                <w:rFonts w:hint="eastAsia" w:ascii="宋体" w:hAnsi="宋体" w:cs="仿宋"/>
                <w:color w:val="auto"/>
                <w:sz w:val="24"/>
                <w:highlight w:val="none"/>
              </w:rPr>
              <w:t>质量标准</w:t>
            </w:r>
          </w:p>
        </w:tc>
        <w:tc>
          <w:tcPr>
            <w:tcW w:w="6780" w:type="dxa"/>
            <w:noWrap w:val="0"/>
            <w:vAlign w:val="center"/>
          </w:tcPr>
          <w:p>
            <w:pPr>
              <w:spacing w:line="480" w:lineRule="auto"/>
              <w:jc w:val="center"/>
              <w:rPr>
                <w:rFonts w:hint="eastAsia" w:ascii="宋体" w:hAnsi="宋体" w:cs="仿宋"/>
                <w:color w:val="auto"/>
                <w:sz w:val="24"/>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861" w:hRule="atLeast"/>
        </w:trPr>
        <w:tc>
          <w:tcPr>
            <w:tcW w:w="2010" w:type="dxa"/>
            <w:noWrap w:val="0"/>
            <w:vAlign w:val="center"/>
          </w:tcPr>
          <w:p>
            <w:pPr>
              <w:spacing w:line="480" w:lineRule="auto"/>
              <w:jc w:val="center"/>
              <w:rPr>
                <w:rFonts w:hint="eastAsia" w:ascii="宋体" w:hAnsi="宋体" w:cs="仿宋"/>
                <w:color w:val="auto"/>
                <w:sz w:val="24"/>
                <w:highlight w:val="none"/>
              </w:rPr>
            </w:pPr>
            <w:r>
              <w:rPr>
                <w:rFonts w:hint="eastAsia" w:ascii="宋体" w:hAnsi="宋体" w:cs="仿宋"/>
                <w:color w:val="auto"/>
                <w:sz w:val="24"/>
                <w:highlight w:val="none"/>
              </w:rPr>
              <w:t>磋商报价（元）</w:t>
            </w:r>
          </w:p>
        </w:tc>
        <w:tc>
          <w:tcPr>
            <w:tcW w:w="6780" w:type="dxa"/>
            <w:noWrap w:val="0"/>
            <w:vAlign w:val="center"/>
          </w:tcPr>
          <w:p>
            <w:pPr>
              <w:spacing w:before="100" w:beforeAutospacing="1" w:after="100" w:afterAutospacing="1" w:line="480" w:lineRule="auto"/>
              <w:jc w:val="left"/>
              <w:rPr>
                <w:rFonts w:hint="eastAsia" w:ascii="宋体" w:hAnsi="宋体" w:cs="仿宋"/>
                <w:color w:val="auto"/>
                <w:sz w:val="24"/>
                <w:highlight w:val="none"/>
              </w:rPr>
            </w:pPr>
            <w:r>
              <w:rPr>
                <w:rFonts w:hint="eastAsia" w:ascii="宋体" w:hAnsi="宋体" w:cs="仿宋"/>
                <w:color w:val="auto"/>
                <w:sz w:val="24"/>
                <w:highlight w:val="none"/>
              </w:rPr>
              <w:t>大写：</w:t>
            </w:r>
          </w:p>
          <w:p>
            <w:pPr>
              <w:spacing w:before="100" w:beforeAutospacing="1" w:after="100" w:afterAutospacing="1" w:line="480" w:lineRule="auto"/>
              <w:jc w:val="left"/>
              <w:rPr>
                <w:rFonts w:hint="eastAsia" w:ascii="宋体" w:hAnsi="宋体" w:cs="仿宋"/>
                <w:color w:val="auto"/>
                <w:sz w:val="24"/>
                <w:highlight w:val="none"/>
              </w:rPr>
            </w:pPr>
            <w:r>
              <w:rPr>
                <w:rFonts w:hint="eastAsia" w:ascii="宋体" w:hAnsi="宋体" w:cs="仿宋"/>
                <w:color w:val="auto"/>
                <w:sz w:val="24"/>
                <w:highlight w:val="none"/>
              </w:rPr>
              <w:t>小写：</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92" w:hRule="atLeast"/>
        </w:trPr>
        <w:tc>
          <w:tcPr>
            <w:tcW w:w="8790" w:type="dxa"/>
            <w:gridSpan w:val="2"/>
            <w:noWrap w:val="0"/>
            <w:vAlign w:val="center"/>
          </w:tcPr>
          <w:p>
            <w:pPr>
              <w:spacing w:line="480" w:lineRule="auto"/>
              <w:ind w:firstLine="480" w:firstLineChars="200"/>
              <w:jc w:val="left"/>
              <w:rPr>
                <w:rFonts w:hint="eastAsia" w:ascii="宋体" w:hAnsi="宋体" w:cs="仿宋"/>
                <w:color w:val="auto"/>
                <w:sz w:val="24"/>
                <w:highlight w:val="none"/>
              </w:rPr>
            </w:pPr>
            <w:r>
              <w:rPr>
                <w:rFonts w:hint="eastAsia" w:ascii="宋体" w:hAnsi="宋体" w:cs="仿宋"/>
                <w:color w:val="auto"/>
                <w:sz w:val="24"/>
                <w:highlight w:val="none"/>
              </w:rPr>
              <w:t>工  期：</w:t>
            </w:r>
          </w:p>
        </w:tc>
      </w:tr>
    </w:tbl>
    <w:p>
      <w:pPr>
        <w:spacing w:line="380" w:lineRule="exact"/>
        <w:ind w:left="2" w:firstLine="480" w:firstLineChars="200"/>
        <w:rPr>
          <w:rFonts w:hint="eastAsia" w:ascii="宋体" w:hAnsi="宋体" w:cs="宋体"/>
          <w:color w:val="auto"/>
          <w:sz w:val="24"/>
          <w:highlight w:val="none"/>
          <w:lang w:val="zh-CN"/>
        </w:rPr>
      </w:pPr>
      <w:r>
        <w:rPr>
          <w:rFonts w:ascii="宋体" w:hAnsi="宋体" w:cs="宋体"/>
          <w:b/>
          <w:bCs/>
          <w:color w:val="auto"/>
          <w:kern w:val="0"/>
          <w:sz w:val="24"/>
          <w:highlight w:val="none"/>
          <w:lang w:bidi="ar"/>
        </w:rPr>
        <w:t>注：</w:t>
      </w:r>
      <w:r>
        <w:rPr>
          <w:rFonts w:hint="eastAsia" w:ascii="宋体" w:hAnsi="宋体" w:cs="宋体"/>
          <w:color w:val="auto"/>
          <w:sz w:val="24"/>
          <w:highlight w:val="none"/>
        </w:rPr>
        <w:t>1、</w:t>
      </w:r>
      <w:r>
        <w:rPr>
          <w:rFonts w:hint="eastAsia" w:ascii="宋体" w:hAnsi="宋体" w:cs="宋体"/>
          <w:color w:val="auto"/>
          <w:sz w:val="24"/>
          <w:highlight w:val="none"/>
          <w:lang w:val="zh-CN"/>
        </w:rPr>
        <w:t>报价均应包含</w:t>
      </w:r>
      <w:r>
        <w:rPr>
          <w:rFonts w:hint="eastAsia" w:ascii="宋体" w:hAnsi="宋体" w:cs="宋体"/>
          <w:color w:val="auto"/>
          <w:sz w:val="24"/>
          <w:highlight w:val="none"/>
        </w:rPr>
        <w:t>供应商</w:t>
      </w:r>
      <w:r>
        <w:rPr>
          <w:rFonts w:hint="eastAsia" w:ascii="宋体" w:hAnsi="宋体" w:cs="宋体"/>
          <w:color w:val="auto"/>
          <w:sz w:val="24"/>
          <w:highlight w:val="none"/>
          <w:lang w:val="zh-CN"/>
        </w:rPr>
        <w:t>需交纳的税费。</w:t>
      </w:r>
    </w:p>
    <w:p>
      <w:pPr>
        <w:spacing w:line="380" w:lineRule="exact"/>
        <w:ind w:left="2" w:firstLine="960" w:firstLineChars="400"/>
        <w:rPr>
          <w:rFonts w:hint="eastAsia" w:ascii="宋体" w:hAnsi="宋体" w:cs="宋体"/>
          <w:color w:val="auto"/>
          <w:sz w:val="24"/>
          <w:highlight w:val="none"/>
          <w:lang w:val="zh-CN"/>
        </w:rPr>
      </w:pPr>
      <w:r>
        <w:rPr>
          <w:rFonts w:hint="eastAsia" w:ascii="宋体" w:hAnsi="宋体" w:cs="宋体"/>
          <w:color w:val="auto"/>
          <w:sz w:val="24"/>
          <w:highlight w:val="none"/>
        </w:rPr>
        <w:t>2、</w:t>
      </w:r>
      <w:r>
        <w:rPr>
          <w:rFonts w:hint="eastAsia" w:ascii="宋体" w:hAnsi="宋体" w:cs="宋体"/>
          <w:color w:val="auto"/>
          <w:sz w:val="24"/>
          <w:highlight w:val="none"/>
          <w:lang w:val="zh-CN"/>
        </w:rPr>
        <w:t>投标报价为</w:t>
      </w:r>
      <w:r>
        <w:rPr>
          <w:rFonts w:hint="eastAsia" w:ascii="宋体" w:hAnsi="宋体" w:cs="宋体"/>
          <w:color w:val="auto"/>
          <w:sz w:val="24"/>
          <w:highlight w:val="none"/>
        </w:rPr>
        <w:t>本次的</w:t>
      </w:r>
      <w:r>
        <w:rPr>
          <w:rFonts w:hint="eastAsia" w:ascii="宋体" w:hAnsi="宋体" w:cs="宋体"/>
          <w:color w:val="auto"/>
          <w:sz w:val="24"/>
          <w:highlight w:val="none"/>
          <w:lang w:val="zh-CN"/>
        </w:rPr>
        <w:t>所有费用，不做调整。</w:t>
      </w:r>
    </w:p>
    <w:p>
      <w:pPr>
        <w:spacing w:line="480" w:lineRule="auto"/>
        <w:ind w:right="-161"/>
        <w:rPr>
          <w:rFonts w:hint="eastAsia" w:ascii="宋体" w:hAnsi="宋体" w:cs="仿宋"/>
          <w:color w:val="auto"/>
          <w:sz w:val="28"/>
          <w:szCs w:val="28"/>
          <w:highlight w:val="none"/>
        </w:rPr>
      </w:pPr>
      <w:r>
        <w:rPr>
          <w:rFonts w:hint="eastAsia" w:ascii="宋体" w:hAnsi="宋体" w:cs="仿宋"/>
          <w:color w:val="auto"/>
          <w:sz w:val="28"/>
          <w:szCs w:val="28"/>
          <w:highlight w:val="none"/>
        </w:rPr>
        <w:t xml:space="preserve">            </w:t>
      </w:r>
    </w:p>
    <w:p>
      <w:pPr>
        <w:spacing w:line="480" w:lineRule="auto"/>
        <w:ind w:right="-161"/>
        <w:rPr>
          <w:rFonts w:hint="eastAsia" w:ascii="宋体" w:hAnsi="宋体" w:cs="仿宋"/>
          <w:color w:val="auto"/>
          <w:sz w:val="28"/>
          <w:szCs w:val="28"/>
          <w:highlight w:val="none"/>
        </w:rPr>
      </w:pPr>
    </w:p>
    <w:p>
      <w:pPr>
        <w:spacing w:line="480" w:lineRule="auto"/>
        <w:ind w:right="-161"/>
        <w:rPr>
          <w:rFonts w:hint="eastAsia" w:ascii="宋体" w:hAnsi="宋体" w:cs="仿宋"/>
          <w:color w:val="auto"/>
          <w:sz w:val="24"/>
          <w:highlight w:val="none"/>
          <w:u w:val="single"/>
        </w:rPr>
      </w:pPr>
      <w:r>
        <w:rPr>
          <w:rFonts w:hint="eastAsia" w:ascii="宋体" w:hAnsi="宋体" w:cs="仿宋"/>
          <w:color w:val="auto"/>
          <w:sz w:val="28"/>
          <w:szCs w:val="28"/>
          <w:highlight w:val="none"/>
        </w:rPr>
        <w:t xml:space="preserve">          </w:t>
      </w:r>
      <w:r>
        <w:rPr>
          <w:rFonts w:hint="eastAsia" w:ascii="宋体" w:hAnsi="宋体" w:cs="仿宋"/>
          <w:color w:val="auto"/>
          <w:sz w:val="24"/>
          <w:highlight w:val="none"/>
        </w:rPr>
        <w:t xml:space="preserve"> </w:t>
      </w:r>
    </w:p>
    <w:p>
      <w:pPr>
        <w:spacing w:line="480" w:lineRule="auto"/>
        <w:ind w:right="-161"/>
        <w:rPr>
          <w:rFonts w:hint="eastAsia" w:ascii="宋体" w:hAnsi="宋体" w:cs="仿宋"/>
          <w:color w:val="auto"/>
          <w:sz w:val="24"/>
          <w:highlight w:val="none"/>
        </w:rPr>
      </w:pPr>
      <w:r>
        <w:rPr>
          <w:rFonts w:hint="eastAsia" w:ascii="宋体" w:hAnsi="宋体" w:cs="仿宋"/>
          <w:color w:val="auto"/>
          <w:sz w:val="24"/>
          <w:highlight w:val="none"/>
        </w:rPr>
        <w:t xml:space="preserve">              供应商名称：</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（盖章）</w:t>
      </w:r>
    </w:p>
    <w:p>
      <w:pPr>
        <w:spacing w:line="480" w:lineRule="auto"/>
        <w:rPr>
          <w:rFonts w:hint="eastAsia" w:ascii="宋体" w:hAnsi="宋体" w:cs="仿宋"/>
          <w:color w:val="auto"/>
          <w:sz w:val="24"/>
          <w:highlight w:val="none"/>
        </w:rPr>
      </w:pPr>
      <w:r>
        <w:rPr>
          <w:rFonts w:hint="eastAsia" w:ascii="宋体" w:hAnsi="宋体" w:cs="仿宋"/>
          <w:color w:val="auto"/>
          <w:sz w:val="24"/>
          <w:highlight w:val="none"/>
        </w:rPr>
        <w:t xml:space="preserve">              法定代表人或被授权代表：</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（签字或盖章）</w:t>
      </w:r>
    </w:p>
    <w:p>
      <w:pPr>
        <w:spacing w:line="480" w:lineRule="auto"/>
        <w:ind w:firstLine="1680" w:firstLineChars="700"/>
        <w:rPr>
          <w:rFonts w:hint="eastAsia" w:ascii="宋体" w:hAnsi="宋体" w:cs="仿宋"/>
          <w:color w:val="auto"/>
          <w:sz w:val="24"/>
          <w:highlight w:val="none"/>
        </w:rPr>
      </w:pPr>
      <w:r>
        <w:rPr>
          <w:rFonts w:hint="eastAsia" w:ascii="宋体" w:hAnsi="宋体" w:cs="仿宋"/>
          <w:color w:val="auto"/>
          <w:sz w:val="24"/>
          <w:highlight w:val="none"/>
        </w:rPr>
        <w:t xml:space="preserve">日  期： </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年</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月</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日</w:t>
      </w:r>
    </w:p>
    <w:p>
      <w:pPr>
        <w:rPr>
          <w:rFonts w:hint="eastAsia" w:ascii="宋体" w:hAnsi="宋体" w:cs="仿宋"/>
          <w:color w:val="auto"/>
          <w:sz w:val="28"/>
          <w:szCs w:val="28"/>
          <w:highlight w:val="none"/>
          <w:u w:val="single"/>
        </w:rPr>
      </w:pPr>
    </w:p>
    <w:bookmarkEnd w:id="635"/>
    <w:bookmarkEnd w:id="636"/>
    <w:bookmarkEnd w:id="637"/>
    <w:bookmarkEnd w:id="638"/>
    <w:bookmarkEnd w:id="639"/>
    <w:bookmarkEnd w:id="640"/>
    <w:bookmarkEnd w:id="641"/>
    <w:bookmarkEnd w:id="642"/>
    <w:bookmarkEnd w:id="643"/>
    <w:p>
      <w:pPr>
        <w:spacing w:line="360" w:lineRule="auto"/>
        <w:rPr>
          <w:rFonts w:hint="eastAsia" w:ascii="宋体" w:hAnsi="宋体" w:cs="仿宋"/>
          <w:color w:val="auto"/>
          <w:sz w:val="28"/>
          <w:szCs w:val="28"/>
          <w:highlight w:val="none"/>
        </w:rPr>
      </w:pPr>
      <w:bookmarkStart w:id="644" w:name="_Toc323734129"/>
    </w:p>
    <w:bookmarkEnd w:id="644"/>
    <w:p>
      <w:pPr>
        <w:pStyle w:val="2"/>
        <w:rPr>
          <w:rFonts w:hint="eastAsia"/>
          <w:color w:val="auto"/>
          <w:highlight w:val="none"/>
        </w:rPr>
      </w:pPr>
    </w:p>
    <w:p>
      <w:pPr>
        <w:pStyle w:val="2"/>
        <w:rPr>
          <w:rFonts w:hint="eastAsia"/>
          <w:color w:val="auto"/>
          <w:highlight w:val="none"/>
        </w:rPr>
      </w:pPr>
    </w:p>
    <w:p>
      <w:pPr>
        <w:spacing w:line="360" w:lineRule="auto"/>
        <w:jc w:val="center"/>
        <w:rPr>
          <w:rFonts w:hint="eastAsia" w:ascii="宋体" w:hAnsi="宋体"/>
          <w:b/>
          <w:bCs/>
          <w:color w:val="auto"/>
          <w:sz w:val="32"/>
          <w:szCs w:val="32"/>
          <w:highlight w:val="none"/>
        </w:rPr>
      </w:pPr>
      <w:bookmarkStart w:id="645" w:name="OLE_LINK59"/>
      <w:bookmarkStart w:id="646" w:name="_Toc29094"/>
      <w:r>
        <w:rPr>
          <w:rFonts w:hint="eastAsia" w:ascii="宋体" w:hAnsi="宋体"/>
          <w:b/>
          <w:bCs/>
          <w:color w:val="auto"/>
          <w:sz w:val="32"/>
          <w:szCs w:val="32"/>
          <w:highlight w:val="none"/>
        </w:rPr>
        <w:t>四、</w:t>
      </w:r>
      <w:bookmarkEnd w:id="645"/>
      <w:bookmarkEnd w:id="646"/>
      <w:r>
        <w:rPr>
          <w:rFonts w:hint="eastAsia" w:ascii="宋体" w:hAnsi="宋体"/>
          <w:b/>
          <w:bCs/>
          <w:color w:val="auto"/>
          <w:sz w:val="32"/>
          <w:szCs w:val="32"/>
          <w:highlight w:val="none"/>
        </w:rPr>
        <w:t>确保工程质量的技术组织措施</w:t>
      </w:r>
    </w:p>
    <w:p>
      <w:pPr>
        <w:spacing w:line="240" w:lineRule="exact"/>
        <w:jc w:val="center"/>
        <w:rPr>
          <w:rFonts w:hint="eastAsia" w:ascii="宋体" w:hAnsi="宋体"/>
          <w:b/>
          <w:bCs/>
          <w:color w:val="auto"/>
          <w:sz w:val="32"/>
          <w:szCs w:val="32"/>
          <w:highlight w:val="none"/>
        </w:rPr>
      </w:pPr>
    </w:p>
    <w:p>
      <w:pPr>
        <w:spacing w:line="360" w:lineRule="auto"/>
        <w:jc w:val="center"/>
        <w:rPr>
          <w:rFonts w:hint="eastAsia"/>
          <w:b/>
          <w:color w:val="auto"/>
          <w:kern w:val="1"/>
          <w:sz w:val="24"/>
          <w:highlight w:val="none"/>
        </w:rPr>
      </w:pPr>
      <w:r>
        <w:rPr>
          <w:rFonts w:hint="eastAsia"/>
          <w:b/>
          <w:color w:val="auto"/>
          <w:kern w:val="1"/>
          <w:sz w:val="24"/>
          <w:highlight w:val="none"/>
        </w:rPr>
        <w:t>（格式投标人自拟）</w:t>
      </w: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pStyle w:val="2"/>
        <w:rPr>
          <w:rFonts w:hint="eastAsia"/>
          <w:color w:val="auto"/>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spacing w:line="360" w:lineRule="auto"/>
        <w:ind w:firstLine="240" w:firstLineChars="100"/>
        <w:rPr>
          <w:rFonts w:hint="eastAsia" w:ascii="宋体" w:hAnsi="宋体"/>
          <w:color w:val="auto"/>
          <w:sz w:val="24"/>
          <w:szCs w:val="36"/>
          <w:highlight w:val="none"/>
        </w:rPr>
      </w:pPr>
    </w:p>
    <w:p>
      <w:pPr>
        <w:rPr>
          <w:rFonts w:hint="eastAsia" w:hAnsi="宋体" w:cs="仿宋"/>
          <w:b/>
          <w:bCs/>
          <w:color w:val="auto"/>
          <w:sz w:val="30"/>
          <w:szCs w:val="30"/>
          <w:highlight w:val="none"/>
        </w:rPr>
      </w:pPr>
      <w:bookmarkStart w:id="647" w:name="_Toc245714180"/>
      <w:bookmarkStart w:id="648" w:name="_Toc307819811"/>
      <w:bookmarkStart w:id="649" w:name="_Toc356157331"/>
    </w:p>
    <w:p>
      <w:pPr>
        <w:spacing w:line="360" w:lineRule="auto"/>
        <w:jc w:val="center"/>
        <w:rPr>
          <w:rFonts w:hint="eastAsia" w:ascii="宋体" w:hAnsi="宋体"/>
          <w:b/>
          <w:bCs/>
          <w:color w:val="auto"/>
          <w:sz w:val="32"/>
          <w:szCs w:val="32"/>
          <w:highlight w:val="none"/>
        </w:rPr>
      </w:pPr>
    </w:p>
    <w:p>
      <w:pPr>
        <w:spacing w:line="360" w:lineRule="auto"/>
        <w:jc w:val="center"/>
        <w:rPr>
          <w:rFonts w:hint="eastAsia" w:ascii="宋体" w:hAnsi="宋体"/>
          <w:b/>
          <w:bCs/>
          <w:color w:val="auto"/>
          <w:sz w:val="32"/>
          <w:szCs w:val="32"/>
          <w:highlight w:val="none"/>
        </w:rPr>
      </w:pPr>
      <w:r>
        <w:rPr>
          <w:rFonts w:hint="eastAsia" w:ascii="宋体" w:hAnsi="宋体"/>
          <w:b/>
          <w:bCs/>
          <w:color w:val="auto"/>
          <w:sz w:val="32"/>
          <w:szCs w:val="32"/>
          <w:highlight w:val="none"/>
        </w:rPr>
        <w:t>五、确保安全生产的技术组织措施</w:t>
      </w:r>
    </w:p>
    <w:p>
      <w:pPr>
        <w:spacing w:line="240" w:lineRule="exact"/>
        <w:jc w:val="center"/>
        <w:rPr>
          <w:rFonts w:hint="eastAsia" w:ascii="宋体" w:hAnsi="宋体"/>
          <w:b/>
          <w:bCs/>
          <w:color w:val="auto"/>
          <w:sz w:val="32"/>
          <w:szCs w:val="32"/>
          <w:highlight w:val="none"/>
        </w:rPr>
      </w:pPr>
    </w:p>
    <w:p>
      <w:pPr>
        <w:spacing w:line="360" w:lineRule="auto"/>
        <w:jc w:val="center"/>
        <w:rPr>
          <w:rFonts w:hint="eastAsia" w:ascii="宋体" w:hAnsi="宋体"/>
          <w:b/>
          <w:bCs/>
          <w:color w:val="auto"/>
          <w:sz w:val="24"/>
          <w:highlight w:val="none"/>
        </w:rPr>
      </w:pPr>
      <w:r>
        <w:rPr>
          <w:rFonts w:hint="eastAsia" w:ascii="宋体" w:hAnsi="宋体"/>
          <w:b/>
          <w:bCs/>
          <w:color w:val="auto"/>
          <w:sz w:val="24"/>
          <w:highlight w:val="none"/>
        </w:rPr>
        <w:t>（格式投标人自拟）</w:t>
      </w:r>
    </w:p>
    <w:p>
      <w:pPr>
        <w:jc w:val="center"/>
        <w:rPr>
          <w:b/>
          <w:color w:val="auto"/>
          <w:kern w:val="1"/>
          <w:sz w:val="24"/>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spacing w:line="360" w:lineRule="auto"/>
        <w:jc w:val="center"/>
        <w:rPr>
          <w:rFonts w:hint="eastAsia" w:ascii="宋体" w:hAnsi="宋体"/>
          <w:b/>
          <w:bCs/>
          <w:color w:val="auto"/>
          <w:sz w:val="32"/>
          <w:szCs w:val="32"/>
          <w:highlight w:val="none"/>
        </w:rPr>
      </w:pPr>
      <w:r>
        <w:rPr>
          <w:rFonts w:hint="eastAsia" w:ascii="宋体" w:hAnsi="宋体"/>
          <w:b/>
          <w:bCs/>
          <w:color w:val="auto"/>
          <w:sz w:val="32"/>
          <w:szCs w:val="32"/>
          <w:highlight w:val="none"/>
        </w:rPr>
        <w:t>六、确保文明施工及环境保护的技术组织措施</w:t>
      </w:r>
    </w:p>
    <w:p>
      <w:pPr>
        <w:pStyle w:val="20"/>
        <w:rPr>
          <w:rFonts w:hint="eastAsia" w:hAnsi="宋体" w:cs="宋体"/>
          <w:b w:val="0"/>
          <w:bCs/>
          <w:color w:val="auto"/>
          <w:sz w:val="21"/>
          <w:szCs w:val="21"/>
          <w:highlight w:val="none"/>
        </w:rPr>
      </w:pPr>
    </w:p>
    <w:p>
      <w:pPr>
        <w:spacing w:line="360" w:lineRule="auto"/>
        <w:jc w:val="center"/>
        <w:rPr>
          <w:rFonts w:hint="eastAsia" w:ascii="宋体" w:hAnsi="宋体"/>
          <w:b/>
          <w:bCs/>
          <w:color w:val="auto"/>
          <w:sz w:val="24"/>
          <w:highlight w:val="none"/>
        </w:rPr>
      </w:pPr>
      <w:r>
        <w:rPr>
          <w:rFonts w:hint="eastAsia" w:ascii="宋体" w:hAnsi="宋体"/>
          <w:b/>
          <w:bCs/>
          <w:color w:val="auto"/>
          <w:sz w:val="24"/>
          <w:highlight w:val="none"/>
        </w:rPr>
        <w:t>（格式投标人自拟）</w:t>
      </w:r>
    </w:p>
    <w:p>
      <w:pPr>
        <w:jc w:val="left"/>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jc w:val="center"/>
        <w:rPr>
          <w:b/>
          <w:color w:val="auto"/>
          <w:kern w:val="1"/>
          <w:sz w:val="28"/>
          <w:szCs w:val="28"/>
          <w:highlight w:val="none"/>
        </w:rPr>
      </w:pPr>
    </w:p>
    <w:p>
      <w:pPr>
        <w:pStyle w:val="6"/>
        <w:rPr>
          <w:rFonts w:hint="eastAsia" w:ascii="宋体" w:hAnsi="宋体"/>
          <w:color w:val="auto"/>
          <w:sz w:val="24"/>
          <w:highlight w:val="none"/>
        </w:rPr>
      </w:pPr>
    </w:p>
    <w:p>
      <w:pPr>
        <w:spacing w:line="360" w:lineRule="auto"/>
        <w:jc w:val="center"/>
        <w:rPr>
          <w:rFonts w:hint="eastAsia" w:ascii="宋体" w:hAnsi="宋体"/>
          <w:b/>
          <w:bCs/>
          <w:color w:val="auto"/>
          <w:sz w:val="32"/>
          <w:szCs w:val="32"/>
          <w:highlight w:val="none"/>
        </w:rPr>
      </w:pPr>
      <w:r>
        <w:rPr>
          <w:rFonts w:hint="eastAsia" w:ascii="宋体" w:hAnsi="宋体"/>
          <w:b/>
          <w:bCs/>
          <w:color w:val="auto"/>
          <w:sz w:val="32"/>
          <w:szCs w:val="32"/>
          <w:highlight w:val="none"/>
        </w:rPr>
        <w:t>七、确保工期的技术组织措施及施工进度表</w:t>
      </w:r>
    </w:p>
    <w:p>
      <w:pPr>
        <w:pStyle w:val="20"/>
        <w:rPr>
          <w:rFonts w:hint="eastAsia" w:hAnsi="宋体" w:cs="宋体"/>
          <w:b w:val="0"/>
          <w:bCs/>
          <w:color w:val="auto"/>
          <w:sz w:val="21"/>
          <w:szCs w:val="21"/>
          <w:highlight w:val="none"/>
        </w:rPr>
      </w:pPr>
    </w:p>
    <w:p>
      <w:pPr>
        <w:pStyle w:val="20"/>
        <w:rPr>
          <w:rFonts w:hint="eastAsia" w:hAnsi="宋体" w:cs="宋体"/>
          <w:color w:val="auto"/>
          <w:sz w:val="24"/>
          <w:szCs w:val="24"/>
          <w:highlight w:val="none"/>
        </w:rPr>
      </w:pPr>
      <w:r>
        <w:rPr>
          <w:rFonts w:hint="eastAsia" w:hAnsi="宋体" w:cs="宋体"/>
          <w:color w:val="auto"/>
          <w:sz w:val="24"/>
          <w:szCs w:val="24"/>
          <w:highlight w:val="none"/>
        </w:rPr>
        <w:t>（格式投标人自拟）</w:t>
      </w: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pStyle w:val="6"/>
        <w:rPr>
          <w:rFonts w:hint="eastAsia" w:ascii="宋体" w:hAnsi="宋体" w:cs="仿宋"/>
          <w:b/>
          <w:bCs/>
          <w:color w:val="auto"/>
          <w:sz w:val="30"/>
          <w:szCs w:val="30"/>
          <w:highlight w:val="none"/>
        </w:rPr>
      </w:pPr>
    </w:p>
    <w:p>
      <w:pPr>
        <w:spacing w:line="360" w:lineRule="auto"/>
        <w:jc w:val="center"/>
        <w:rPr>
          <w:rFonts w:hint="eastAsia" w:ascii="宋体" w:hAnsi="宋体"/>
          <w:b/>
          <w:bCs/>
          <w:color w:val="auto"/>
          <w:sz w:val="32"/>
          <w:szCs w:val="32"/>
          <w:highlight w:val="none"/>
        </w:rPr>
      </w:pPr>
      <w:r>
        <w:rPr>
          <w:rFonts w:hint="eastAsia" w:ascii="宋体" w:hAnsi="宋体"/>
          <w:b/>
          <w:bCs/>
          <w:color w:val="auto"/>
          <w:sz w:val="32"/>
          <w:szCs w:val="32"/>
          <w:highlight w:val="none"/>
        </w:rPr>
        <w:t>八、施工方案</w:t>
      </w:r>
    </w:p>
    <w:p>
      <w:pPr>
        <w:pStyle w:val="20"/>
        <w:rPr>
          <w:rFonts w:hint="eastAsia" w:hAnsi="宋体" w:cs="宋体"/>
          <w:b w:val="0"/>
          <w:bCs/>
          <w:color w:val="auto"/>
          <w:sz w:val="21"/>
          <w:szCs w:val="21"/>
          <w:highlight w:val="none"/>
        </w:rPr>
      </w:pPr>
    </w:p>
    <w:p>
      <w:pPr>
        <w:pStyle w:val="20"/>
        <w:rPr>
          <w:rFonts w:hint="eastAsia" w:hAnsi="宋体" w:cs="宋体"/>
          <w:color w:val="auto"/>
          <w:sz w:val="24"/>
          <w:szCs w:val="24"/>
          <w:highlight w:val="none"/>
        </w:rPr>
      </w:pPr>
      <w:r>
        <w:rPr>
          <w:rFonts w:hint="eastAsia" w:hAnsi="宋体" w:cs="宋体"/>
          <w:color w:val="auto"/>
          <w:sz w:val="24"/>
          <w:szCs w:val="24"/>
          <w:highlight w:val="none"/>
        </w:rPr>
        <w:t>（格式投标人自拟）</w:t>
      </w:r>
    </w:p>
    <w:p>
      <w:pPr>
        <w:jc w:val="center"/>
        <w:rPr>
          <w:rFonts w:hint="eastAsia"/>
          <w:b/>
          <w:color w:val="auto"/>
          <w:kern w:val="1"/>
          <w:sz w:val="28"/>
          <w:szCs w:val="28"/>
          <w:highlight w:val="none"/>
        </w:rPr>
      </w:pPr>
    </w:p>
    <w:p>
      <w:pPr>
        <w:jc w:val="center"/>
        <w:rPr>
          <w:rFonts w:hint="eastAsia"/>
          <w:b/>
          <w:color w:val="auto"/>
          <w:kern w:val="1"/>
          <w:sz w:val="28"/>
          <w:szCs w:val="28"/>
          <w:highlight w:val="none"/>
        </w:rPr>
      </w:pPr>
    </w:p>
    <w:p>
      <w:pPr>
        <w:jc w:val="center"/>
        <w:rPr>
          <w:rFonts w:hint="eastAsia"/>
          <w:b/>
          <w:color w:val="auto"/>
          <w:kern w:val="1"/>
          <w:sz w:val="28"/>
          <w:szCs w:val="28"/>
          <w:highlight w:val="none"/>
        </w:rPr>
      </w:pPr>
    </w:p>
    <w:p>
      <w:pPr>
        <w:jc w:val="center"/>
        <w:rPr>
          <w:rFonts w:hint="eastAsia"/>
          <w:b/>
          <w:color w:val="auto"/>
          <w:kern w:val="1"/>
          <w:sz w:val="28"/>
          <w:szCs w:val="28"/>
          <w:highlight w:val="none"/>
        </w:rPr>
      </w:pPr>
    </w:p>
    <w:p>
      <w:pPr>
        <w:jc w:val="center"/>
        <w:rPr>
          <w:rFonts w:hint="eastAsia"/>
          <w:b/>
          <w:color w:val="auto"/>
          <w:kern w:val="1"/>
          <w:sz w:val="28"/>
          <w:szCs w:val="28"/>
          <w:highlight w:val="none"/>
        </w:rPr>
      </w:pPr>
    </w:p>
    <w:p>
      <w:pPr>
        <w:jc w:val="center"/>
        <w:rPr>
          <w:rFonts w:hint="eastAsia"/>
          <w:b/>
          <w:color w:val="auto"/>
          <w:kern w:val="1"/>
          <w:sz w:val="28"/>
          <w:szCs w:val="28"/>
          <w:highlight w:val="none"/>
        </w:rPr>
      </w:pPr>
    </w:p>
    <w:p>
      <w:pPr>
        <w:jc w:val="center"/>
        <w:rPr>
          <w:rFonts w:hint="eastAsia"/>
          <w:b/>
          <w:color w:val="auto"/>
          <w:kern w:val="1"/>
          <w:sz w:val="28"/>
          <w:szCs w:val="28"/>
          <w:highlight w:val="none"/>
        </w:rPr>
      </w:pPr>
    </w:p>
    <w:p>
      <w:pPr>
        <w:jc w:val="center"/>
        <w:rPr>
          <w:rFonts w:hint="eastAsia"/>
          <w:b/>
          <w:color w:val="auto"/>
          <w:kern w:val="1"/>
          <w:sz w:val="28"/>
          <w:szCs w:val="28"/>
          <w:highlight w:val="none"/>
        </w:rPr>
      </w:pPr>
    </w:p>
    <w:p>
      <w:pPr>
        <w:jc w:val="center"/>
        <w:rPr>
          <w:rFonts w:hint="eastAsia"/>
          <w:b/>
          <w:color w:val="auto"/>
          <w:kern w:val="1"/>
          <w:sz w:val="28"/>
          <w:szCs w:val="28"/>
          <w:highlight w:val="none"/>
        </w:rPr>
      </w:pPr>
    </w:p>
    <w:p>
      <w:pPr>
        <w:jc w:val="center"/>
        <w:rPr>
          <w:rFonts w:hint="eastAsia"/>
          <w:b/>
          <w:color w:val="auto"/>
          <w:kern w:val="1"/>
          <w:sz w:val="28"/>
          <w:szCs w:val="28"/>
          <w:highlight w:val="none"/>
        </w:rPr>
      </w:pPr>
    </w:p>
    <w:p>
      <w:pPr>
        <w:jc w:val="center"/>
        <w:rPr>
          <w:rFonts w:hint="eastAsia"/>
          <w:b/>
          <w:color w:val="auto"/>
          <w:kern w:val="1"/>
          <w:sz w:val="28"/>
          <w:szCs w:val="28"/>
          <w:highlight w:val="none"/>
        </w:rPr>
      </w:pPr>
    </w:p>
    <w:p>
      <w:pPr>
        <w:jc w:val="center"/>
        <w:rPr>
          <w:rFonts w:hint="eastAsia"/>
          <w:b/>
          <w:color w:val="auto"/>
          <w:kern w:val="1"/>
          <w:sz w:val="28"/>
          <w:szCs w:val="28"/>
          <w:highlight w:val="none"/>
        </w:rPr>
      </w:pPr>
    </w:p>
    <w:p>
      <w:pPr>
        <w:jc w:val="center"/>
        <w:rPr>
          <w:rFonts w:hint="eastAsia"/>
          <w:b/>
          <w:color w:val="auto"/>
          <w:kern w:val="1"/>
          <w:sz w:val="28"/>
          <w:szCs w:val="28"/>
          <w:highlight w:val="none"/>
        </w:rPr>
      </w:pPr>
    </w:p>
    <w:p>
      <w:pPr>
        <w:jc w:val="center"/>
        <w:rPr>
          <w:rFonts w:hint="eastAsia"/>
          <w:b/>
          <w:color w:val="auto"/>
          <w:kern w:val="1"/>
          <w:sz w:val="28"/>
          <w:szCs w:val="28"/>
          <w:highlight w:val="none"/>
        </w:rPr>
      </w:pPr>
    </w:p>
    <w:p>
      <w:pPr>
        <w:pStyle w:val="2"/>
        <w:rPr>
          <w:rFonts w:hint="eastAsia"/>
          <w:color w:val="auto"/>
          <w:highlight w:val="none"/>
        </w:rPr>
      </w:pPr>
    </w:p>
    <w:p>
      <w:pPr>
        <w:pStyle w:val="6"/>
        <w:rPr>
          <w:rFonts w:hint="eastAsia"/>
          <w:b/>
          <w:color w:val="auto"/>
          <w:kern w:val="1"/>
          <w:sz w:val="28"/>
          <w:szCs w:val="28"/>
          <w:highlight w:val="none"/>
        </w:rPr>
      </w:pPr>
    </w:p>
    <w:p>
      <w:pPr>
        <w:pStyle w:val="6"/>
        <w:rPr>
          <w:rFonts w:hint="eastAsia"/>
          <w:b/>
          <w:color w:val="auto"/>
          <w:kern w:val="1"/>
          <w:sz w:val="28"/>
          <w:szCs w:val="28"/>
          <w:highlight w:val="none"/>
        </w:rPr>
      </w:pPr>
    </w:p>
    <w:p>
      <w:pPr>
        <w:pStyle w:val="6"/>
        <w:rPr>
          <w:rFonts w:hint="eastAsia"/>
          <w:b/>
          <w:color w:val="auto"/>
          <w:kern w:val="1"/>
          <w:sz w:val="28"/>
          <w:szCs w:val="28"/>
          <w:highlight w:val="none"/>
        </w:rPr>
      </w:pPr>
    </w:p>
    <w:p>
      <w:pPr>
        <w:pStyle w:val="6"/>
        <w:rPr>
          <w:rFonts w:hint="eastAsia"/>
          <w:b/>
          <w:color w:val="auto"/>
          <w:kern w:val="1"/>
          <w:sz w:val="28"/>
          <w:szCs w:val="28"/>
          <w:highlight w:val="none"/>
        </w:rPr>
      </w:pPr>
    </w:p>
    <w:p>
      <w:pPr>
        <w:pStyle w:val="6"/>
        <w:rPr>
          <w:rFonts w:hint="eastAsia"/>
          <w:b/>
          <w:color w:val="auto"/>
          <w:kern w:val="1"/>
          <w:sz w:val="28"/>
          <w:szCs w:val="28"/>
          <w:highlight w:val="none"/>
        </w:rPr>
      </w:pPr>
    </w:p>
    <w:p>
      <w:pPr>
        <w:pStyle w:val="6"/>
        <w:rPr>
          <w:rFonts w:hint="eastAsia"/>
          <w:b/>
          <w:color w:val="auto"/>
          <w:kern w:val="1"/>
          <w:sz w:val="28"/>
          <w:szCs w:val="28"/>
          <w:highlight w:val="none"/>
        </w:rPr>
      </w:pPr>
    </w:p>
    <w:p>
      <w:pPr>
        <w:pStyle w:val="6"/>
        <w:rPr>
          <w:rFonts w:hint="eastAsia"/>
          <w:b/>
          <w:color w:val="auto"/>
          <w:kern w:val="1"/>
          <w:sz w:val="28"/>
          <w:szCs w:val="28"/>
          <w:highlight w:val="none"/>
        </w:rPr>
      </w:pPr>
    </w:p>
    <w:p>
      <w:pPr>
        <w:pStyle w:val="6"/>
        <w:rPr>
          <w:rFonts w:hint="eastAsia"/>
          <w:b/>
          <w:color w:val="auto"/>
          <w:kern w:val="1"/>
          <w:sz w:val="28"/>
          <w:szCs w:val="28"/>
          <w:highlight w:val="none"/>
        </w:rPr>
      </w:pPr>
    </w:p>
    <w:p>
      <w:pPr>
        <w:pStyle w:val="6"/>
        <w:rPr>
          <w:rFonts w:hint="eastAsia"/>
          <w:b/>
          <w:color w:val="auto"/>
          <w:kern w:val="1"/>
          <w:sz w:val="28"/>
          <w:szCs w:val="28"/>
          <w:highlight w:val="none"/>
        </w:rPr>
      </w:pPr>
    </w:p>
    <w:p>
      <w:pPr>
        <w:pStyle w:val="20"/>
        <w:numPr>
          <w:ilvl w:val="0"/>
          <w:numId w:val="4"/>
        </w:numPr>
        <w:jc w:val="center"/>
        <w:rPr>
          <w:rFonts w:hint="default" w:hAnsi="宋体"/>
          <w:bCs/>
          <w:color w:val="auto"/>
          <w:kern w:val="2"/>
          <w:sz w:val="32"/>
          <w:szCs w:val="32"/>
          <w:highlight w:val="none"/>
          <w:lang w:val="en-US" w:eastAsia="zh-CN"/>
        </w:rPr>
      </w:pPr>
      <w:r>
        <w:rPr>
          <w:rFonts w:hint="default" w:hAnsi="宋体"/>
          <w:bCs/>
          <w:color w:val="auto"/>
          <w:kern w:val="2"/>
          <w:sz w:val="32"/>
          <w:szCs w:val="32"/>
          <w:highlight w:val="none"/>
          <w:lang w:val="en-US" w:eastAsia="zh-CN"/>
        </w:rPr>
        <w:t>项目经理部组成</w:t>
      </w:r>
    </w:p>
    <w:p>
      <w:pPr>
        <w:pStyle w:val="20"/>
        <w:rPr>
          <w:rFonts w:hint="eastAsia" w:hAnsi="宋体" w:cs="宋体"/>
          <w:color w:val="auto"/>
          <w:sz w:val="24"/>
          <w:szCs w:val="24"/>
          <w:highlight w:val="none"/>
        </w:rPr>
      </w:pPr>
      <w:r>
        <w:rPr>
          <w:rFonts w:hint="eastAsia" w:hAnsi="宋体" w:cs="宋体"/>
          <w:color w:val="auto"/>
          <w:sz w:val="24"/>
          <w:szCs w:val="24"/>
          <w:highlight w:val="none"/>
        </w:rPr>
        <w:t>（格式投标人自拟）</w:t>
      </w: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widowControl/>
        <w:numPr>
          <w:ilvl w:val="0"/>
          <w:numId w:val="0"/>
        </w:numPr>
        <w:jc w:val="center"/>
        <w:rPr>
          <w:rFonts w:hint="default" w:hAnsi="宋体"/>
          <w:bCs/>
          <w:color w:val="auto"/>
          <w:kern w:val="2"/>
          <w:sz w:val="32"/>
          <w:szCs w:val="32"/>
          <w:highlight w:val="none"/>
          <w:lang w:val="en-US" w:eastAsia="zh-CN"/>
        </w:rPr>
      </w:pPr>
    </w:p>
    <w:p>
      <w:pPr>
        <w:pStyle w:val="20"/>
        <w:numPr>
          <w:ilvl w:val="0"/>
          <w:numId w:val="0"/>
        </w:numPr>
        <w:jc w:val="center"/>
        <w:rPr>
          <w:rFonts w:hint="eastAsia" w:hAnsi="宋体" w:cs="宋体"/>
          <w:b w:val="0"/>
          <w:bCs/>
          <w:color w:val="auto"/>
          <w:sz w:val="28"/>
          <w:szCs w:val="28"/>
          <w:highlight w:val="none"/>
        </w:rPr>
      </w:pPr>
      <w:r>
        <w:rPr>
          <w:rFonts w:hint="eastAsia" w:hAnsi="宋体"/>
          <w:bCs/>
          <w:color w:val="auto"/>
          <w:kern w:val="2"/>
          <w:sz w:val="32"/>
          <w:szCs w:val="32"/>
          <w:highlight w:val="none"/>
          <w:lang w:eastAsia="zh-CN"/>
        </w:rPr>
        <w:t>十</w:t>
      </w:r>
      <w:r>
        <w:rPr>
          <w:rFonts w:hint="eastAsia" w:hAnsi="宋体"/>
          <w:bCs/>
          <w:color w:val="auto"/>
          <w:kern w:val="2"/>
          <w:sz w:val="32"/>
          <w:szCs w:val="32"/>
          <w:highlight w:val="none"/>
        </w:rPr>
        <w:t>、施工机械设备配备计划及劳动力配备计划</w:t>
      </w:r>
    </w:p>
    <w:p>
      <w:pPr>
        <w:pStyle w:val="20"/>
        <w:rPr>
          <w:rFonts w:hint="eastAsia" w:hAnsi="宋体" w:cs="宋体"/>
          <w:b w:val="0"/>
          <w:bCs/>
          <w:color w:val="auto"/>
          <w:sz w:val="21"/>
          <w:szCs w:val="21"/>
          <w:highlight w:val="none"/>
        </w:rPr>
      </w:pPr>
    </w:p>
    <w:p>
      <w:pPr>
        <w:spacing w:before="280" w:after="290" w:line="360" w:lineRule="exact"/>
        <w:jc w:val="center"/>
        <w:rPr>
          <w:rFonts w:hint="eastAsia" w:ascii="宋体" w:hAnsi="宋体" w:cs="宋体"/>
          <w:bCs/>
          <w:color w:val="auto"/>
          <w:sz w:val="24"/>
          <w:highlight w:val="none"/>
        </w:rPr>
      </w:pPr>
      <w:r>
        <w:rPr>
          <w:rFonts w:hint="eastAsia" w:ascii="宋体" w:hAnsi="宋体" w:cs="宋体"/>
          <w:bCs/>
          <w:color w:val="auto"/>
          <w:sz w:val="24"/>
          <w:highlight w:val="none"/>
        </w:rPr>
        <w:t>附表一：拟投入本工程的主要施工设备表</w:t>
      </w:r>
    </w:p>
    <w:tbl>
      <w:tblPr>
        <w:tblStyle w:val="11"/>
        <w:tblW w:w="0" w:type="auto"/>
        <w:jc w:val="center"/>
        <w:tblLayout w:type="fixed"/>
        <w:tblCellMar>
          <w:top w:w="0" w:type="dxa"/>
          <w:left w:w="108" w:type="dxa"/>
          <w:bottom w:w="0" w:type="dxa"/>
          <w:right w:w="108" w:type="dxa"/>
        </w:tblCellMar>
      </w:tblPr>
      <w:tblGrid>
        <w:gridCol w:w="717"/>
        <w:gridCol w:w="1176"/>
        <w:gridCol w:w="791"/>
        <w:gridCol w:w="812"/>
        <w:gridCol w:w="812"/>
        <w:gridCol w:w="1072"/>
        <w:gridCol w:w="936"/>
        <w:gridCol w:w="835"/>
        <w:gridCol w:w="939"/>
        <w:gridCol w:w="835"/>
      </w:tblGrid>
      <w:tr>
        <w:tblPrEx>
          <w:tblCellMar>
            <w:top w:w="0" w:type="dxa"/>
            <w:left w:w="108" w:type="dxa"/>
            <w:bottom w:w="0" w:type="dxa"/>
            <w:right w:w="108" w:type="dxa"/>
          </w:tblCellMar>
        </w:tblPrEx>
        <w:trPr>
          <w:trHeight w:val="917"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序号</w:t>
            </w:r>
          </w:p>
        </w:tc>
        <w:tc>
          <w:tcPr>
            <w:tcW w:w="117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设备名称</w:t>
            </w:r>
          </w:p>
        </w:tc>
        <w:tc>
          <w:tcPr>
            <w:tcW w:w="791"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型号</w:t>
            </w:r>
          </w:p>
          <w:p>
            <w:pPr>
              <w:jc w:val="center"/>
              <w:rPr>
                <w:rFonts w:hint="eastAsia" w:ascii="宋体" w:hAnsi="宋体" w:cs="宋体"/>
                <w:bCs/>
                <w:color w:val="auto"/>
                <w:sz w:val="24"/>
                <w:highlight w:val="none"/>
              </w:rPr>
            </w:pPr>
            <w:r>
              <w:rPr>
                <w:rFonts w:hint="eastAsia" w:ascii="宋体" w:hAnsi="宋体" w:cs="宋体"/>
                <w:bCs/>
                <w:color w:val="auto"/>
                <w:sz w:val="24"/>
                <w:highlight w:val="none"/>
              </w:rPr>
              <w:t>规格</w:t>
            </w:r>
          </w:p>
        </w:tc>
        <w:tc>
          <w:tcPr>
            <w:tcW w:w="81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数量</w:t>
            </w:r>
          </w:p>
        </w:tc>
        <w:tc>
          <w:tcPr>
            <w:tcW w:w="81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国别</w:t>
            </w:r>
          </w:p>
          <w:p>
            <w:pPr>
              <w:jc w:val="center"/>
              <w:rPr>
                <w:rFonts w:hint="eastAsia" w:ascii="宋体" w:hAnsi="宋体" w:cs="宋体"/>
                <w:bCs/>
                <w:color w:val="auto"/>
                <w:sz w:val="24"/>
                <w:highlight w:val="none"/>
              </w:rPr>
            </w:pPr>
            <w:r>
              <w:rPr>
                <w:rFonts w:hint="eastAsia" w:ascii="宋体" w:hAnsi="宋体" w:cs="宋体"/>
                <w:bCs/>
                <w:color w:val="auto"/>
                <w:sz w:val="24"/>
                <w:highlight w:val="none"/>
              </w:rPr>
              <w:t>产地</w:t>
            </w:r>
          </w:p>
        </w:tc>
        <w:tc>
          <w:tcPr>
            <w:tcW w:w="10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制造</w:t>
            </w:r>
          </w:p>
          <w:p>
            <w:pPr>
              <w:jc w:val="center"/>
              <w:rPr>
                <w:rFonts w:hint="eastAsia" w:ascii="宋体" w:hAnsi="宋体" w:cs="宋体"/>
                <w:bCs/>
                <w:color w:val="auto"/>
                <w:sz w:val="24"/>
                <w:highlight w:val="none"/>
              </w:rPr>
            </w:pPr>
            <w:r>
              <w:rPr>
                <w:rFonts w:hint="eastAsia" w:ascii="宋体" w:hAnsi="宋体" w:cs="宋体"/>
                <w:bCs/>
                <w:color w:val="auto"/>
                <w:sz w:val="24"/>
                <w:highlight w:val="none"/>
              </w:rPr>
              <w:t>年份</w:t>
            </w:r>
          </w:p>
        </w:tc>
        <w:tc>
          <w:tcPr>
            <w:tcW w:w="93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额定</w:t>
            </w:r>
          </w:p>
          <w:p>
            <w:pPr>
              <w:jc w:val="center"/>
              <w:rPr>
                <w:rFonts w:hint="eastAsia" w:ascii="宋体" w:hAnsi="宋体" w:cs="宋体"/>
                <w:bCs/>
                <w:color w:val="auto"/>
                <w:sz w:val="24"/>
                <w:highlight w:val="none"/>
              </w:rPr>
            </w:pPr>
            <w:r>
              <w:rPr>
                <w:rFonts w:hint="eastAsia" w:ascii="宋体" w:hAnsi="宋体" w:cs="宋体"/>
                <w:bCs/>
                <w:color w:val="auto"/>
                <w:sz w:val="24"/>
                <w:highlight w:val="none"/>
              </w:rPr>
              <w:t>功率</w:t>
            </w:r>
          </w:p>
          <w:p>
            <w:pPr>
              <w:jc w:val="center"/>
              <w:rPr>
                <w:rFonts w:hint="eastAsia" w:ascii="宋体" w:hAnsi="宋体" w:cs="宋体"/>
                <w:bCs/>
                <w:color w:val="auto"/>
                <w:sz w:val="24"/>
                <w:highlight w:val="none"/>
              </w:rPr>
            </w:pPr>
            <w:r>
              <w:rPr>
                <w:rFonts w:hint="eastAsia" w:ascii="宋体" w:hAnsi="宋体" w:cs="宋体"/>
                <w:bCs/>
                <w:color w:val="auto"/>
                <w:sz w:val="24"/>
                <w:highlight w:val="none"/>
              </w:rPr>
              <w:t>( KW )</w:t>
            </w:r>
          </w:p>
        </w:tc>
        <w:tc>
          <w:tcPr>
            <w:tcW w:w="83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生产</w:t>
            </w:r>
          </w:p>
          <w:p>
            <w:pPr>
              <w:jc w:val="center"/>
              <w:rPr>
                <w:rFonts w:hint="eastAsia" w:ascii="宋体" w:hAnsi="宋体" w:cs="宋体"/>
                <w:bCs/>
                <w:color w:val="auto"/>
                <w:sz w:val="24"/>
                <w:highlight w:val="none"/>
              </w:rPr>
            </w:pPr>
            <w:r>
              <w:rPr>
                <w:rFonts w:hint="eastAsia" w:ascii="宋体" w:hAnsi="宋体" w:cs="宋体"/>
                <w:bCs/>
                <w:color w:val="auto"/>
                <w:sz w:val="24"/>
                <w:highlight w:val="none"/>
              </w:rPr>
              <w:t>能力</w:t>
            </w:r>
          </w:p>
        </w:tc>
        <w:tc>
          <w:tcPr>
            <w:tcW w:w="939" w:type="dxa"/>
            <w:tcBorders>
              <w:top w:val="single" w:color="auto" w:sz="4" w:space="0"/>
              <w:left w:val="nil"/>
              <w:bottom w:val="single" w:color="auto" w:sz="4" w:space="0"/>
              <w:right w:val="single" w:color="auto" w:sz="4" w:space="0"/>
            </w:tcBorders>
            <w:noWrap w:val="0"/>
            <w:vAlign w:val="center"/>
          </w:tcPr>
          <w:p>
            <w:pPr>
              <w:rPr>
                <w:rFonts w:hint="eastAsia" w:ascii="宋体" w:hAnsi="宋体" w:cs="宋体"/>
                <w:bCs/>
                <w:color w:val="auto"/>
                <w:sz w:val="24"/>
                <w:highlight w:val="none"/>
              </w:rPr>
            </w:pPr>
            <w:r>
              <w:rPr>
                <w:rFonts w:hint="eastAsia" w:ascii="宋体" w:hAnsi="宋体" w:cs="宋体"/>
                <w:bCs/>
                <w:color w:val="auto"/>
                <w:sz w:val="24"/>
                <w:highlight w:val="none"/>
              </w:rPr>
              <w:t>用于施</w:t>
            </w:r>
          </w:p>
          <w:p>
            <w:pPr>
              <w:rPr>
                <w:rFonts w:hint="eastAsia" w:ascii="宋体" w:hAnsi="宋体" w:cs="宋体"/>
                <w:bCs/>
                <w:color w:val="auto"/>
                <w:sz w:val="24"/>
                <w:highlight w:val="none"/>
              </w:rPr>
            </w:pPr>
            <w:r>
              <w:rPr>
                <w:rFonts w:hint="eastAsia" w:ascii="宋体" w:hAnsi="宋体" w:cs="宋体"/>
                <w:bCs/>
                <w:color w:val="auto"/>
                <w:sz w:val="24"/>
                <w:highlight w:val="none"/>
              </w:rPr>
              <w:t>工部位</w:t>
            </w:r>
          </w:p>
        </w:tc>
        <w:tc>
          <w:tcPr>
            <w:tcW w:w="83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备注</w:t>
            </w: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ind w:firstLine="480" w:firstLineChars="200"/>
              <w:rPr>
                <w:rFonts w:hint="eastAsia" w:ascii="宋体" w:hAnsi="宋体" w:cs="宋体"/>
                <w:bCs/>
                <w:color w:val="auto"/>
                <w:sz w:val="24"/>
                <w:highlight w:val="none"/>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727"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727"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727"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cs="宋体"/>
                <w:bCs/>
                <w:color w:val="auto"/>
                <w:sz w:val="24"/>
                <w:highlight w:val="none"/>
              </w:rPr>
            </w:pPr>
          </w:p>
        </w:tc>
      </w:tr>
    </w:tbl>
    <w:p>
      <w:pPr>
        <w:rPr>
          <w:rFonts w:hint="eastAsia" w:ascii="宋体" w:hAnsi="宋体" w:cs="宋体"/>
          <w:bCs/>
          <w:color w:val="auto"/>
          <w:highlight w:val="none"/>
        </w:rPr>
      </w:pPr>
      <w:r>
        <w:rPr>
          <w:rFonts w:hint="eastAsia" w:ascii="宋体" w:hAnsi="宋体" w:cs="宋体"/>
          <w:bCs/>
          <w:color w:val="auto"/>
          <w:highlight w:val="none"/>
        </w:rPr>
        <w:t xml:space="preserve"> </w:t>
      </w:r>
    </w:p>
    <w:p>
      <w:pPr>
        <w:spacing w:before="280" w:after="290" w:line="40" w:lineRule="exact"/>
        <w:jc w:val="left"/>
        <w:rPr>
          <w:rFonts w:hint="eastAsia" w:ascii="宋体" w:hAnsi="宋体" w:cs="宋体"/>
          <w:bCs/>
          <w:color w:val="auto"/>
          <w:szCs w:val="21"/>
          <w:highlight w:val="none"/>
        </w:rPr>
      </w:pPr>
    </w:p>
    <w:p>
      <w:pPr>
        <w:spacing w:before="280" w:after="290" w:line="40" w:lineRule="exact"/>
        <w:jc w:val="left"/>
        <w:rPr>
          <w:rFonts w:hint="eastAsia" w:ascii="宋体" w:hAnsi="宋体" w:cs="宋体"/>
          <w:bCs/>
          <w:color w:val="auto"/>
          <w:szCs w:val="21"/>
          <w:highlight w:val="none"/>
        </w:rPr>
      </w:pPr>
    </w:p>
    <w:p>
      <w:pPr>
        <w:spacing w:before="280" w:after="290" w:line="40" w:lineRule="exact"/>
        <w:jc w:val="left"/>
        <w:rPr>
          <w:rFonts w:hint="eastAsia" w:ascii="宋体" w:hAnsi="宋体" w:cs="宋体"/>
          <w:bCs/>
          <w:color w:val="auto"/>
          <w:szCs w:val="21"/>
          <w:highlight w:val="none"/>
        </w:rPr>
      </w:pPr>
    </w:p>
    <w:p>
      <w:pPr>
        <w:spacing w:before="280" w:after="290" w:line="40" w:lineRule="exact"/>
        <w:jc w:val="left"/>
        <w:rPr>
          <w:rFonts w:hint="eastAsia" w:ascii="宋体" w:hAnsi="宋体" w:cs="宋体"/>
          <w:bCs/>
          <w:color w:val="auto"/>
          <w:szCs w:val="21"/>
          <w:highlight w:val="none"/>
        </w:rPr>
      </w:pPr>
    </w:p>
    <w:p>
      <w:pPr>
        <w:spacing w:before="280" w:after="290" w:line="40" w:lineRule="exact"/>
        <w:jc w:val="left"/>
        <w:rPr>
          <w:rFonts w:hint="eastAsia" w:ascii="宋体" w:hAnsi="宋体" w:cs="宋体"/>
          <w:bCs/>
          <w:color w:val="auto"/>
          <w:szCs w:val="21"/>
          <w:highlight w:val="none"/>
        </w:rPr>
      </w:pPr>
    </w:p>
    <w:p>
      <w:pPr>
        <w:spacing w:before="280" w:after="290" w:line="40" w:lineRule="exact"/>
        <w:jc w:val="left"/>
        <w:rPr>
          <w:rFonts w:hint="eastAsia" w:ascii="宋体" w:hAnsi="宋体" w:cs="宋体"/>
          <w:bCs/>
          <w:color w:val="auto"/>
          <w:szCs w:val="21"/>
          <w:highlight w:val="none"/>
        </w:rPr>
      </w:pPr>
    </w:p>
    <w:p>
      <w:pPr>
        <w:spacing w:before="280" w:after="290" w:line="360" w:lineRule="exact"/>
        <w:jc w:val="center"/>
        <w:rPr>
          <w:rFonts w:hint="eastAsia" w:ascii="宋体" w:hAnsi="宋体" w:cs="宋体"/>
          <w:bCs/>
          <w:color w:val="auto"/>
          <w:sz w:val="24"/>
          <w:highlight w:val="none"/>
        </w:rPr>
      </w:pPr>
      <w:r>
        <w:rPr>
          <w:rFonts w:hint="eastAsia" w:ascii="宋体" w:hAnsi="宋体" w:cs="宋体"/>
          <w:bCs/>
          <w:color w:val="auto"/>
          <w:sz w:val="24"/>
          <w:highlight w:val="none"/>
        </w:rPr>
        <w:t>附表二：劳动力计划表</w:t>
      </w:r>
    </w:p>
    <w:p>
      <w:pPr>
        <w:spacing w:line="360" w:lineRule="auto"/>
        <w:ind w:firstLine="7920" w:firstLineChars="3300"/>
        <w:rPr>
          <w:rFonts w:hint="eastAsia" w:ascii="宋体" w:hAnsi="宋体" w:cs="宋体"/>
          <w:bCs/>
          <w:color w:val="auto"/>
          <w:sz w:val="24"/>
          <w:highlight w:val="none"/>
        </w:rPr>
      </w:pPr>
      <w:r>
        <w:rPr>
          <w:rFonts w:hint="eastAsia" w:ascii="宋体" w:hAnsi="宋体" w:cs="宋体"/>
          <w:bCs/>
          <w:color w:val="auto"/>
          <w:sz w:val="24"/>
          <w:highlight w:val="none"/>
        </w:rPr>
        <w:t>单位：人</w:t>
      </w:r>
    </w:p>
    <w:tbl>
      <w:tblPr>
        <w:tblStyle w:val="11"/>
        <w:tblW w:w="0" w:type="auto"/>
        <w:tblInd w:w="0" w:type="dxa"/>
        <w:tblLayout w:type="fixed"/>
        <w:tblCellMar>
          <w:top w:w="0" w:type="dxa"/>
          <w:left w:w="108" w:type="dxa"/>
          <w:bottom w:w="0" w:type="dxa"/>
          <w:right w:w="108" w:type="dxa"/>
        </w:tblCellMar>
      </w:tblPr>
      <w:tblGrid>
        <w:gridCol w:w="846"/>
        <w:gridCol w:w="1257"/>
        <w:gridCol w:w="1257"/>
        <w:gridCol w:w="1258"/>
        <w:gridCol w:w="1257"/>
        <w:gridCol w:w="1258"/>
        <w:gridCol w:w="1257"/>
        <w:gridCol w:w="1258"/>
      </w:tblGrid>
      <w:tr>
        <w:tblPrEx>
          <w:tblCellMar>
            <w:top w:w="0" w:type="dxa"/>
            <w:left w:w="108" w:type="dxa"/>
            <w:bottom w:w="0" w:type="dxa"/>
            <w:right w:w="108" w:type="dxa"/>
          </w:tblCellMar>
        </w:tblPrEx>
        <w:trPr>
          <w:trHeight w:val="907" w:hRule="atLeast"/>
        </w:trPr>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工种</w:t>
            </w:r>
          </w:p>
        </w:tc>
        <w:tc>
          <w:tcPr>
            <w:tcW w:w="8802" w:type="dxa"/>
            <w:gridSpan w:val="7"/>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jc w:val="center"/>
              <w:rPr>
                <w:rFonts w:hint="eastAsia" w:ascii="宋体" w:hAnsi="宋体" w:cs="宋体"/>
                <w:bCs/>
                <w:color w:val="auto"/>
                <w:sz w:val="24"/>
                <w:highlight w:val="none"/>
              </w:rPr>
            </w:pPr>
            <w:r>
              <w:rPr>
                <w:rFonts w:hint="eastAsia" w:ascii="宋体" w:hAnsi="宋体" w:cs="宋体"/>
                <w:bCs/>
                <w:color w:val="auto"/>
                <w:sz w:val="24"/>
                <w:highlight w:val="none"/>
              </w:rPr>
              <w:t>按工程施工阶段投入劳动力情况</w:t>
            </w: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r>
        <w:tblPrEx>
          <w:tblCellMar>
            <w:top w:w="0" w:type="dxa"/>
            <w:left w:w="108" w:type="dxa"/>
            <w:bottom w:w="0" w:type="dxa"/>
            <w:right w:w="108" w:type="dxa"/>
          </w:tblCellMar>
        </w:tblPrEx>
        <w:tc>
          <w:tcPr>
            <w:tcW w:w="846"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c>
          <w:tcPr>
            <w:tcW w:w="1258"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cs="宋体"/>
                <w:bCs/>
                <w:color w:val="auto"/>
                <w:sz w:val="24"/>
                <w:highlight w:val="none"/>
              </w:rPr>
            </w:pPr>
          </w:p>
        </w:tc>
      </w:tr>
    </w:tbl>
    <w:p>
      <w:pPr>
        <w:pStyle w:val="20"/>
        <w:rPr>
          <w:rFonts w:hint="eastAsia" w:hAnsi="宋体" w:cs="宋体"/>
          <w:b w:val="0"/>
          <w:bCs/>
          <w:color w:val="auto"/>
          <w:highlight w:val="none"/>
        </w:rPr>
      </w:pPr>
    </w:p>
    <w:p>
      <w:pPr>
        <w:pStyle w:val="20"/>
        <w:rPr>
          <w:rFonts w:hint="eastAsia" w:hAnsi="宋体" w:cs="宋体"/>
          <w:b w:val="0"/>
          <w:bCs/>
          <w:color w:val="auto"/>
          <w:highlight w:val="none"/>
        </w:rPr>
      </w:pPr>
    </w:p>
    <w:p>
      <w:pPr>
        <w:pStyle w:val="20"/>
        <w:rPr>
          <w:rFonts w:hint="eastAsia" w:hAnsi="宋体" w:cs="宋体"/>
          <w:b w:val="0"/>
          <w:bCs/>
          <w:color w:val="auto"/>
          <w:highlight w:val="none"/>
        </w:rPr>
      </w:pPr>
    </w:p>
    <w:p>
      <w:pPr>
        <w:pStyle w:val="20"/>
        <w:rPr>
          <w:rFonts w:hint="eastAsia" w:hAnsi="宋体" w:cs="宋体"/>
          <w:b w:val="0"/>
          <w:bCs/>
          <w:color w:val="auto"/>
          <w:highlight w:val="none"/>
        </w:rPr>
      </w:pPr>
    </w:p>
    <w:p>
      <w:pPr>
        <w:pStyle w:val="20"/>
        <w:numPr>
          <w:ilvl w:val="0"/>
          <w:numId w:val="0"/>
        </w:numPr>
        <w:jc w:val="center"/>
        <w:rPr>
          <w:rFonts w:hint="eastAsia" w:hAnsi="宋体"/>
          <w:bCs/>
          <w:color w:val="auto"/>
          <w:kern w:val="2"/>
          <w:sz w:val="32"/>
          <w:szCs w:val="32"/>
          <w:highlight w:val="none"/>
        </w:rPr>
      </w:pPr>
      <w:r>
        <w:rPr>
          <w:rFonts w:hint="eastAsia" w:hAnsi="宋体"/>
          <w:bCs/>
          <w:color w:val="auto"/>
          <w:kern w:val="2"/>
          <w:sz w:val="32"/>
          <w:szCs w:val="32"/>
          <w:highlight w:val="none"/>
        </w:rPr>
        <w:br w:type="page"/>
      </w:r>
      <w:r>
        <w:rPr>
          <w:rFonts w:hint="eastAsia" w:hAnsi="宋体"/>
          <w:bCs/>
          <w:color w:val="auto"/>
          <w:kern w:val="2"/>
          <w:sz w:val="32"/>
          <w:szCs w:val="32"/>
          <w:highlight w:val="none"/>
          <w:lang w:eastAsia="zh-CN"/>
        </w:rPr>
        <w:t>十一、</w:t>
      </w:r>
      <w:r>
        <w:rPr>
          <w:rFonts w:hint="eastAsia" w:hAnsi="宋体"/>
          <w:bCs/>
          <w:color w:val="auto"/>
          <w:kern w:val="2"/>
          <w:sz w:val="32"/>
          <w:szCs w:val="32"/>
          <w:highlight w:val="none"/>
        </w:rPr>
        <w:t>项目风险预测与防范、事故应急预案</w:t>
      </w:r>
    </w:p>
    <w:p>
      <w:pPr>
        <w:pStyle w:val="20"/>
        <w:rPr>
          <w:rFonts w:hint="eastAsia" w:hAnsi="宋体" w:cs="宋体"/>
          <w:color w:val="auto"/>
          <w:sz w:val="24"/>
          <w:szCs w:val="24"/>
          <w:highlight w:val="none"/>
        </w:rPr>
      </w:pPr>
    </w:p>
    <w:p>
      <w:pPr>
        <w:pStyle w:val="20"/>
        <w:rPr>
          <w:rFonts w:hint="eastAsia" w:hAnsi="宋体" w:cs="宋体"/>
          <w:color w:val="auto"/>
          <w:sz w:val="24"/>
          <w:szCs w:val="24"/>
          <w:highlight w:val="none"/>
        </w:rPr>
      </w:pPr>
      <w:r>
        <w:rPr>
          <w:rFonts w:hint="eastAsia" w:hAnsi="宋体" w:cs="宋体"/>
          <w:color w:val="auto"/>
          <w:sz w:val="24"/>
          <w:szCs w:val="24"/>
          <w:highlight w:val="none"/>
        </w:rPr>
        <w:t>（格式投标人自拟）</w:t>
      </w:r>
    </w:p>
    <w:p>
      <w:pPr>
        <w:pStyle w:val="20"/>
        <w:numPr>
          <w:ilvl w:val="0"/>
          <w:numId w:val="0"/>
        </w:numPr>
        <w:jc w:val="center"/>
        <w:rPr>
          <w:rFonts w:hint="eastAsia" w:hAnsi="宋体"/>
          <w:bCs/>
          <w:color w:val="auto"/>
          <w:kern w:val="2"/>
          <w:sz w:val="32"/>
          <w:szCs w:val="32"/>
          <w:highlight w:val="none"/>
        </w:rPr>
      </w:pPr>
      <w:r>
        <w:rPr>
          <w:rFonts w:hint="eastAsia" w:hAnsi="宋体"/>
          <w:bCs/>
          <w:color w:val="auto"/>
          <w:kern w:val="2"/>
          <w:sz w:val="32"/>
          <w:szCs w:val="32"/>
          <w:highlight w:val="none"/>
        </w:rPr>
        <w:br w:type="page"/>
      </w:r>
      <w:r>
        <w:rPr>
          <w:rFonts w:hint="eastAsia" w:hAnsi="宋体"/>
          <w:bCs/>
          <w:color w:val="auto"/>
          <w:kern w:val="2"/>
          <w:sz w:val="32"/>
          <w:szCs w:val="32"/>
          <w:highlight w:val="none"/>
          <w:lang w:eastAsia="zh-CN"/>
        </w:rPr>
        <w:t>十二、</w:t>
      </w:r>
      <w:r>
        <w:rPr>
          <w:rFonts w:hint="eastAsia" w:hAnsi="宋体"/>
          <w:bCs/>
          <w:color w:val="auto"/>
          <w:kern w:val="2"/>
          <w:sz w:val="32"/>
          <w:szCs w:val="32"/>
          <w:highlight w:val="none"/>
        </w:rPr>
        <w:t>近</w:t>
      </w:r>
      <w:r>
        <w:rPr>
          <w:rFonts w:hint="eastAsia" w:hAnsi="宋体"/>
          <w:bCs/>
          <w:color w:val="auto"/>
          <w:kern w:val="2"/>
          <w:sz w:val="32"/>
          <w:szCs w:val="32"/>
          <w:highlight w:val="none"/>
          <w:lang w:eastAsia="zh-CN"/>
        </w:rPr>
        <w:t>三</w:t>
      </w:r>
      <w:r>
        <w:rPr>
          <w:rFonts w:hint="eastAsia" w:hAnsi="宋体"/>
          <w:bCs/>
          <w:color w:val="auto"/>
          <w:kern w:val="2"/>
          <w:sz w:val="32"/>
          <w:szCs w:val="32"/>
          <w:highlight w:val="none"/>
        </w:rPr>
        <w:t>年完成的类似项目情况表</w:t>
      </w:r>
    </w:p>
    <w:p>
      <w:pPr>
        <w:spacing w:before="280" w:after="290" w:line="360" w:lineRule="exact"/>
        <w:jc w:val="center"/>
        <w:rPr>
          <w:rFonts w:hint="eastAsia" w:ascii="宋体" w:hAnsi="宋体" w:cs="宋体"/>
          <w:bCs/>
          <w:color w:val="auto"/>
          <w:sz w:val="24"/>
          <w:highlight w:val="none"/>
        </w:rPr>
      </w:pPr>
      <w:r>
        <w:rPr>
          <w:rFonts w:hint="eastAsia" w:ascii="宋体" w:hAnsi="宋体" w:cs="宋体"/>
          <w:bCs/>
          <w:color w:val="auto"/>
          <w:sz w:val="24"/>
          <w:highlight w:val="none"/>
        </w:rPr>
        <w:t>附表一：汇总表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1594"/>
        <w:gridCol w:w="1539"/>
        <w:gridCol w:w="1963"/>
        <w:gridCol w:w="1963"/>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10" w:type="dxa"/>
            <w:gridSpan w:val="6"/>
            <w:noWrap w:val="0"/>
            <w:vAlign w:val="top"/>
          </w:tcPr>
          <w:p>
            <w:pPr>
              <w:pStyle w:val="20"/>
              <w:rPr>
                <w:rFonts w:hint="eastAsia" w:hAnsi="宋体" w:cs="宋体"/>
                <w:b w:val="0"/>
                <w:bCs/>
                <w:color w:val="auto"/>
                <w:sz w:val="28"/>
                <w:szCs w:val="28"/>
                <w:highlight w:val="none"/>
              </w:rPr>
            </w:pPr>
            <w:r>
              <w:rPr>
                <w:rFonts w:hint="eastAsia" w:hAnsi="宋体" w:cs="宋体"/>
                <w:b w:val="0"/>
                <w:bCs/>
                <w:color w:val="auto"/>
                <w:sz w:val="28"/>
                <w:szCs w:val="28"/>
                <w:highlight w:val="none"/>
              </w:rPr>
              <w:t>企业类似业绩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r>
              <w:rPr>
                <w:rFonts w:hint="eastAsia" w:hAnsi="宋体" w:cs="宋体"/>
                <w:b w:val="0"/>
                <w:bCs/>
                <w:color w:val="auto"/>
                <w:sz w:val="24"/>
                <w:szCs w:val="24"/>
                <w:highlight w:val="none"/>
              </w:rPr>
              <w:t>序号</w:t>
            </w:r>
          </w:p>
        </w:tc>
        <w:tc>
          <w:tcPr>
            <w:tcW w:w="1594" w:type="dxa"/>
            <w:noWrap w:val="0"/>
            <w:vAlign w:val="center"/>
          </w:tcPr>
          <w:p>
            <w:pPr>
              <w:pStyle w:val="20"/>
              <w:rPr>
                <w:rFonts w:hint="eastAsia" w:hAnsi="宋体" w:cs="宋体"/>
                <w:b w:val="0"/>
                <w:bCs/>
                <w:color w:val="auto"/>
                <w:sz w:val="24"/>
                <w:szCs w:val="24"/>
                <w:highlight w:val="none"/>
              </w:rPr>
            </w:pPr>
            <w:r>
              <w:rPr>
                <w:rFonts w:hint="eastAsia" w:hAnsi="宋体" w:cs="宋体"/>
                <w:b w:val="0"/>
                <w:bCs/>
                <w:color w:val="auto"/>
                <w:sz w:val="24"/>
                <w:szCs w:val="24"/>
                <w:highlight w:val="none"/>
              </w:rPr>
              <w:t>开、竣工时间</w:t>
            </w:r>
          </w:p>
        </w:tc>
        <w:tc>
          <w:tcPr>
            <w:tcW w:w="1539" w:type="dxa"/>
            <w:noWrap w:val="0"/>
            <w:vAlign w:val="center"/>
          </w:tcPr>
          <w:p>
            <w:pPr>
              <w:pStyle w:val="20"/>
              <w:rPr>
                <w:rFonts w:hint="eastAsia" w:hAnsi="宋体" w:cs="宋体"/>
                <w:b w:val="0"/>
                <w:bCs/>
                <w:color w:val="auto"/>
                <w:sz w:val="24"/>
                <w:szCs w:val="24"/>
                <w:highlight w:val="none"/>
              </w:rPr>
            </w:pPr>
            <w:r>
              <w:rPr>
                <w:rFonts w:hint="eastAsia" w:hAnsi="宋体" w:cs="宋体"/>
                <w:b w:val="0"/>
                <w:bCs/>
                <w:color w:val="auto"/>
                <w:sz w:val="24"/>
                <w:szCs w:val="24"/>
                <w:highlight w:val="none"/>
              </w:rPr>
              <w:t>项目名称</w:t>
            </w:r>
          </w:p>
        </w:tc>
        <w:tc>
          <w:tcPr>
            <w:tcW w:w="1963" w:type="dxa"/>
            <w:noWrap w:val="0"/>
            <w:vAlign w:val="center"/>
          </w:tcPr>
          <w:p>
            <w:pPr>
              <w:pStyle w:val="20"/>
              <w:rPr>
                <w:rFonts w:hint="eastAsia" w:hAnsi="宋体" w:cs="宋体"/>
                <w:b w:val="0"/>
                <w:bCs/>
                <w:color w:val="auto"/>
                <w:sz w:val="24"/>
                <w:szCs w:val="24"/>
                <w:highlight w:val="none"/>
              </w:rPr>
            </w:pPr>
            <w:r>
              <w:rPr>
                <w:rFonts w:hint="eastAsia" w:hAnsi="宋体" w:cs="宋体"/>
                <w:b w:val="0"/>
                <w:bCs/>
                <w:color w:val="auto"/>
                <w:sz w:val="24"/>
                <w:szCs w:val="24"/>
                <w:highlight w:val="none"/>
              </w:rPr>
              <w:t>项目经理</w:t>
            </w:r>
          </w:p>
        </w:tc>
        <w:tc>
          <w:tcPr>
            <w:tcW w:w="1963" w:type="dxa"/>
            <w:noWrap w:val="0"/>
            <w:vAlign w:val="center"/>
          </w:tcPr>
          <w:p>
            <w:pPr>
              <w:pStyle w:val="20"/>
              <w:rPr>
                <w:rFonts w:hint="eastAsia" w:hAnsi="宋体" w:cs="宋体"/>
                <w:b w:val="0"/>
                <w:bCs/>
                <w:color w:val="auto"/>
                <w:sz w:val="24"/>
                <w:szCs w:val="24"/>
                <w:highlight w:val="none"/>
              </w:rPr>
            </w:pPr>
            <w:r>
              <w:rPr>
                <w:rFonts w:hint="eastAsia" w:hAnsi="宋体" w:cs="宋体"/>
                <w:b w:val="0"/>
                <w:bCs/>
                <w:color w:val="auto"/>
                <w:sz w:val="24"/>
                <w:szCs w:val="24"/>
                <w:highlight w:val="none"/>
              </w:rPr>
              <w:t>中标金额</w:t>
            </w:r>
          </w:p>
        </w:tc>
        <w:tc>
          <w:tcPr>
            <w:tcW w:w="1960" w:type="dxa"/>
            <w:noWrap w:val="0"/>
            <w:vAlign w:val="center"/>
          </w:tcPr>
          <w:p>
            <w:pPr>
              <w:pStyle w:val="20"/>
              <w:rPr>
                <w:rFonts w:hint="eastAsia" w:hAnsi="宋体" w:cs="宋体"/>
                <w:b w:val="0"/>
                <w:bCs/>
                <w:color w:val="auto"/>
                <w:sz w:val="24"/>
                <w:szCs w:val="24"/>
                <w:highlight w:val="none"/>
              </w:rPr>
            </w:pPr>
            <w:r>
              <w:rPr>
                <w:rFonts w:hint="eastAsia" w:hAnsi="宋体" w:cs="宋体"/>
                <w:b w:val="0"/>
                <w:bCs/>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p>
        </w:tc>
        <w:tc>
          <w:tcPr>
            <w:tcW w:w="1594" w:type="dxa"/>
            <w:noWrap w:val="0"/>
            <w:vAlign w:val="center"/>
          </w:tcPr>
          <w:p>
            <w:pPr>
              <w:pStyle w:val="20"/>
              <w:rPr>
                <w:rFonts w:hint="eastAsia" w:hAnsi="宋体" w:cs="宋体"/>
                <w:b w:val="0"/>
                <w:bCs/>
                <w:color w:val="auto"/>
                <w:sz w:val="24"/>
                <w:szCs w:val="24"/>
                <w:highlight w:val="none"/>
              </w:rPr>
            </w:pPr>
          </w:p>
        </w:tc>
        <w:tc>
          <w:tcPr>
            <w:tcW w:w="1539"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0" w:type="dxa"/>
            <w:noWrap w:val="0"/>
            <w:vAlign w:val="center"/>
          </w:tcPr>
          <w:p>
            <w:pPr>
              <w:pStyle w:val="20"/>
              <w:rPr>
                <w:rFonts w:hint="eastAsia" w:hAnsi="宋体" w:cs="宋体"/>
                <w:b w:val="0"/>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p>
        </w:tc>
        <w:tc>
          <w:tcPr>
            <w:tcW w:w="1594" w:type="dxa"/>
            <w:noWrap w:val="0"/>
            <w:vAlign w:val="center"/>
          </w:tcPr>
          <w:p>
            <w:pPr>
              <w:pStyle w:val="20"/>
              <w:rPr>
                <w:rFonts w:hint="eastAsia" w:hAnsi="宋体" w:cs="宋体"/>
                <w:b w:val="0"/>
                <w:bCs/>
                <w:color w:val="auto"/>
                <w:sz w:val="24"/>
                <w:szCs w:val="24"/>
                <w:highlight w:val="none"/>
              </w:rPr>
            </w:pPr>
          </w:p>
        </w:tc>
        <w:tc>
          <w:tcPr>
            <w:tcW w:w="1539"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0" w:type="dxa"/>
            <w:noWrap w:val="0"/>
            <w:vAlign w:val="center"/>
          </w:tcPr>
          <w:p>
            <w:pPr>
              <w:pStyle w:val="20"/>
              <w:rPr>
                <w:rFonts w:hint="eastAsia" w:hAnsi="宋体" w:cs="宋体"/>
                <w:b w:val="0"/>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p>
        </w:tc>
        <w:tc>
          <w:tcPr>
            <w:tcW w:w="1594" w:type="dxa"/>
            <w:noWrap w:val="0"/>
            <w:vAlign w:val="center"/>
          </w:tcPr>
          <w:p>
            <w:pPr>
              <w:pStyle w:val="20"/>
              <w:rPr>
                <w:rFonts w:hint="eastAsia" w:hAnsi="宋体" w:cs="宋体"/>
                <w:b w:val="0"/>
                <w:bCs/>
                <w:color w:val="auto"/>
                <w:sz w:val="24"/>
                <w:szCs w:val="24"/>
                <w:highlight w:val="none"/>
              </w:rPr>
            </w:pPr>
          </w:p>
        </w:tc>
        <w:tc>
          <w:tcPr>
            <w:tcW w:w="1539"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0" w:type="dxa"/>
            <w:noWrap w:val="0"/>
            <w:vAlign w:val="center"/>
          </w:tcPr>
          <w:p>
            <w:pPr>
              <w:pStyle w:val="20"/>
              <w:rPr>
                <w:rFonts w:hint="eastAsia" w:hAnsi="宋体" w:cs="宋体"/>
                <w:b w:val="0"/>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p>
        </w:tc>
        <w:tc>
          <w:tcPr>
            <w:tcW w:w="1594" w:type="dxa"/>
            <w:noWrap w:val="0"/>
            <w:vAlign w:val="center"/>
          </w:tcPr>
          <w:p>
            <w:pPr>
              <w:pStyle w:val="20"/>
              <w:rPr>
                <w:rFonts w:hint="eastAsia" w:hAnsi="宋体" w:cs="宋体"/>
                <w:b w:val="0"/>
                <w:bCs/>
                <w:color w:val="auto"/>
                <w:sz w:val="24"/>
                <w:szCs w:val="24"/>
                <w:highlight w:val="none"/>
              </w:rPr>
            </w:pPr>
          </w:p>
        </w:tc>
        <w:tc>
          <w:tcPr>
            <w:tcW w:w="1539"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0" w:type="dxa"/>
            <w:noWrap w:val="0"/>
            <w:vAlign w:val="center"/>
          </w:tcPr>
          <w:p>
            <w:pPr>
              <w:pStyle w:val="20"/>
              <w:rPr>
                <w:rFonts w:hint="eastAsia" w:hAnsi="宋体" w:cs="宋体"/>
                <w:b w:val="0"/>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p>
        </w:tc>
        <w:tc>
          <w:tcPr>
            <w:tcW w:w="1594" w:type="dxa"/>
            <w:noWrap w:val="0"/>
            <w:vAlign w:val="center"/>
          </w:tcPr>
          <w:p>
            <w:pPr>
              <w:pStyle w:val="20"/>
              <w:rPr>
                <w:rFonts w:hint="eastAsia" w:hAnsi="宋体" w:cs="宋体"/>
                <w:b w:val="0"/>
                <w:bCs/>
                <w:color w:val="auto"/>
                <w:sz w:val="24"/>
                <w:szCs w:val="24"/>
                <w:highlight w:val="none"/>
              </w:rPr>
            </w:pPr>
          </w:p>
        </w:tc>
        <w:tc>
          <w:tcPr>
            <w:tcW w:w="1539"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0" w:type="dxa"/>
            <w:noWrap w:val="0"/>
            <w:vAlign w:val="center"/>
          </w:tcPr>
          <w:p>
            <w:pPr>
              <w:pStyle w:val="20"/>
              <w:rPr>
                <w:rFonts w:hint="eastAsia" w:hAnsi="宋体" w:cs="宋体"/>
                <w:b w:val="0"/>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p>
        </w:tc>
        <w:tc>
          <w:tcPr>
            <w:tcW w:w="1594" w:type="dxa"/>
            <w:noWrap w:val="0"/>
            <w:vAlign w:val="center"/>
          </w:tcPr>
          <w:p>
            <w:pPr>
              <w:pStyle w:val="20"/>
              <w:rPr>
                <w:rFonts w:hint="eastAsia" w:hAnsi="宋体" w:cs="宋体"/>
                <w:b w:val="0"/>
                <w:bCs/>
                <w:color w:val="auto"/>
                <w:sz w:val="24"/>
                <w:szCs w:val="24"/>
                <w:highlight w:val="none"/>
              </w:rPr>
            </w:pPr>
          </w:p>
        </w:tc>
        <w:tc>
          <w:tcPr>
            <w:tcW w:w="1539"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0" w:type="dxa"/>
            <w:noWrap w:val="0"/>
            <w:vAlign w:val="center"/>
          </w:tcPr>
          <w:p>
            <w:pPr>
              <w:pStyle w:val="20"/>
              <w:rPr>
                <w:rFonts w:hint="eastAsia" w:hAnsi="宋体" w:cs="宋体"/>
                <w:b w:val="0"/>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p>
        </w:tc>
        <w:tc>
          <w:tcPr>
            <w:tcW w:w="1594" w:type="dxa"/>
            <w:noWrap w:val="0"/>
            <w:vAlign w:val="center"/>
          </w:tcPr>
          <w:p>
            <w:pPr>
              <w:pStyle w:val="20"/>
              <w:rPr>
                <w:rFonts w:hint="eastAsia" w:hAnsi="宋体" w:cs="宋体"/>
                <w:b w:val="0"/>
                <w:bCs/>
                <w:color w:val="auto"/>
                <w:sz w:val="24"/>
                <w:szCs w:val="24"/>
                <w:highlight w:val="none"/>
              </w:rPr>
            </w:pPr>
          </w:p>
        </w:tc>
        <w:tc>
          <w:tcPr>
            <w:tcW w:w="1539"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0" w:type="dxa"/>
            <w:noWrap w:val="0"/>
            <w:vAlign w:val="center"/>
          </w:tcPr>
          <w:p>
            <w:pPr>
              <w:pStyle w:val="20"/>
              <w:rPr>
                <w:rFonts w:hint="eastAsia" w:hAnsi="宋体" w:cs="宋体"/>
                <w:b w:val="0"/>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p>
        </w:tc>
        <w:tc>
          <w:tcPr>
            <w:tcW w:w="1594" w:type="dxa"/>
            <w:noWrap w:val="0"/>
            <w:vAlign w:val="center"/>
          </w:tcPr>
          <w:p>
            <w:pPr>
              <w:pStyle w:val="20"/>
              <w:rPr>
                <w:rFonts w:hint="eastAsia" w:hAnsi="宋体" w:cs="宋体"/>
                <w:b w:val="0"/>
                <w:bCs/>
                <w:color w:val="auto"/>
                <w:sz w:val="24"/>
                <w:szCs w:val="24"/>
                <w:highlight w:val="none"/>
              </w:rPr>
            </w:pPr>
          </w:p>
        </w:tc>
        <w:tc>
          <w:tcPr>
            <w:tcW w:w="1539"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0" w:type="dxa"/>
            <w:noWrap w:val="0"/>
            <w:vAlign w:val="center"/>
          </w:tcPr>
          <w:p>
            <w:pPr>
              <w:pStyle w:val="20"/>
              <w:rPr>
                <w:rFonts w:hint="eastAsia" w:hAnsi="宋体" w:cs="宋体"/>
                <w:b w:val="0"/>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9810" w:type="dxa"/>
            <w:gridSpan w:val="6"/>
            <w:noWrap w:val="0"/>
            <w:vAlign w:val="center"/>
          </w:tcPr>
          <w:p>
            <w:pPr>
              <w:pStyle w:val="20"/>
              <w:rPr>
                <w:rFonts w:hint="eastAsia" w:hAnsi="宋体" w:cs="宋体"/>
                <w:b w:val="0"/>
                <w:bCs/>
                <w:color w:val="auto"/>
                <w:sz w:val="28"/>
                <w:szCs w:val="28"/>
                <w:highlight w:val="none"/>
              </w:rPr>
            </w:pPr>
            <w:r>
              <w:rPr>
                <w:rFonts w:hint="eastAsia" w:hAnsi="宋体" w:cs="宋体"/>
                <w:b w:val="0"/>
                <w:bCs/>
                <w:color w:val="auto"/>
                <w:sz w:val="28"/>
                <w:szCs w:val="28"/>
                <w:highlight w:val="none"/>
              </w:rPr>
              <w:t>项目经理类似业绩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r>
              <w:rPr>
                <w:rFonts w:hint="eastAsia" w:hAnsi="宋体" w:cs="宋体"/>
                <w:b w:val="0"/>
                <w:bCs/>
                <w:color w:val="auto"/>
                <w:sz w:val="24"/>
                <w:szCs w:val="24"/>
                <w:highlight w:val="none"/>
              </w:rPr>
              <w:t>序号</w:t>
            </w:r>
          </w:p>
        </w:tc>
        <w:tc>
          <w:tcPr>
            <w:tcW w:w="1594" w:type="dxa"/>
            <w:noWrap w:val="0"/>
            <w:vAlign w:val="center"/>
          </w:tcPr>
          <w:p>
            <w:pPr>
              <w:pStyle w:val="20"/>
              <w:rPr>
                <w:rFonts w:hint="eastAsia" w:hAnsi="宋体" w:cs="宋体"/>
                <w:b w:val="0"/>
                <w:bCs/>
                <w:color w:val="auto"/>
                <w:sz w:val="24"/>
                <w:szCs w:val="24"/>
                <w:highlight w:val="none"/>
              </w:rPr>
            </w:pPr>
            <w:r>
              <w:rPr>
                <w:rFonts w:hint="eastAsia" w:hAnsi="宋体" w:cs="宋体"/>
                <w:b w:val="0"/>
                <w:bCs/>
                <w:color w:val="auto"/>
                <w:sz w:val="24"/>
                <w:szCs w:val="24"/>
                <w:highlight w:val="none"/>
              </w:rPr>
              <w:t>开、竣工时间</w:t>
            </w:r>
          </w:p>
        </w:tc>
        <w:tc>
          <w:tcPr>
            <w:tcW w:w="1539" w:type="dxa"/>
            <w:noWrap w:val="0"/>
            <w:vAlign w:val="center"/>
          </w:tcPr>
          <w:p>
            <w:pPr>
              <w:pStyle w:val="20"/>
              <w:rPr>
                <w:rFonts w:hint="eastAsia" w:hAnsi="宋体" w:cs="宋体"/>
                <w:b w:val="0"/>
                <w:bCs/>
                <w:color w:val="auto"/>
                <w:sz w:val="24"/>
                <w:szCs w:val="24"/>
                <w:highlight w:val="none"/>
              </w:rPr>
            </w:pPr>
            <w:r>
              <w:rPr>
                <w:rFonts w:hint="eastAsia" w:hAnsi="宋体" w:cs="宋体"/>
                <w:b w:val="0"/>
                <w:bCs/>
                <w:color w:val="auto"/>
                <w:sz w:val="24"/>
                <w:szCs w:val="24"/>
                <w:highlight w:val="none"/>
              </w:rPr>
              <w:t>项目名称</w:t>
            </w:r>
          </w:p>
        </w:tc>
        <w:tc>
          <w:tcPr>
            <w:tcW w:w="1963" w:type="dxa"/>
            <w:noWrap w:val="0"/>
            <w:vAlign w:val="center"/>
          </w:tcPr>
          <w:p>
            <w:pPr>
              <w:pStyle w:val="20"/>
              <w:rPr>
                <w:rFonts w:hint="eastAsia" w:hAnsi="宋体" w:cs="宋体"/>
                <w:b w:val="0"/>
                <w:bCs/>
                <w:color w:val="auto"/>
                <w:sz w:val="24"/>
                <w:szCs w:val="24"/>
                <w:highlight w:val="none"/>
              </w:rPr>
            </w:pPr>
            <w:r>
              <w:rPr>
                <w:rFonts w:hint="eastAsia" w:hAnsi="宋体" w:cs="宋体"/>
                <w:b w:val="0"/>
                <w:bCs/>
                <w:color w:val="auto"/>
                <w:sz w:val="24"/>
                <w:szCs w:val="24"/>
                <w:highlight w:val="none"/>
              </w:rPr>
              <w:t>项目经理</w:t>
            </w:r>
          </w:p>
        </w:tc>
        <w:tc>
          <w:tcPr>
            <w:tcW w:w="1963" w:type="dxa"/>
            <w:noWrap w:val="0"/>
            <w:vAlign w:val="center"/>
          </w:tcPr>
          <w:p>
            <w:pPr>
              <w:pStyle w:val="20"/>
              <w:rPr>
                <w:rFonts w:hint="eastAsia" w:hAnsi="宋体" w:cs="宋体"/>
                <w:b w:val="0"/>
                <w:bCs/>
                <w:color w:val="auto"/>
                <w:sz w:val="24"/>
                <w:szCs w:val="24"/>
                <w:highlight w:val="none"/>
              </w:rPr>
            </w:pPr>
            <w:r>
              <w:rPr>
                <w:rFonts w:hint="eastAsia" w:hAnsi="宋体" w:cs="宋体"/>
                <w:b w:val="0"/>
                <w:bCs/>
                <w:color w:val="auto"/>
                <w:sz w:val="24"/>
                <w:szCs w:val="24"/>
                <w:highlight w:val="none"/>
              </w:rPr>
              <w:t>中标金额</w:t>
            </w:r>
          </w:p>
        </w:tc>
        <w:tc>
          <w:tcPr>
            <w:tcW w:w="1960" w:type="dxa"/>
            <w:noWrap w:val="0"/>
            <w:vAlign w:val="center"/>
          </w:tcPr>
          <w:p>
            <w:pPr>
              <w:pStyle w:val="20"/>
              <w:rPr>
                <w:rFonts w:hint="eastAsia" w:hAnsi="宋体" w:cs="宋体"/>
                <w:b w:val="0"/>
                <w:bCs/>
                <w:color w:val="auto"/>
                <w:sz w:val="24"/>
                <w:szCs w:val="24"/>
                <w:highlight w:val="none"/>
              </w:rPr>
            </w:pPr>
            <w:r>
              <w:rPr>
                <w:rFonts w:hint="eastAsia" w:hAnsi="宋体" w:cs="宋体"/>
                <w:b w:val="0"/>
                <w:bCs/>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p>
        </w:tc>
        <w:tc>
          <w:tcPr>
            <w:tcW w:w="1594" w:type="dxa"/>
            <w:noWrap w:val="0"/>
            <w:vAlign w:val="center"/>
          </w:tcPr>
          <w:p>
            <w:pPr>
              <w:pStyle w:val="20"/>
              <w:rPr>
                <w:rFonts w:hint="eastAsia" w:hAnsi="宋体" w:cs="宋体"/>
                <w:b w:val="0"/>
                <w:bCs/>
                <w:color w:val="auto"/>
                <w:sz w:val="24"/>
                <w:szCs w:val="24"/>
                <w:highlight w:val="none"/>
              </w:rPr>
            </w:pPr>
          </w:p>
        </w:tc>
        <w:tc>
          <w:tcPr>
            <w:tcW w:w="1539"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0" w:type="dxa"/>
            <w:noWrap w:val="0"/>
            <w:vAlign w:val="center"/>
          </w:tcPr>
          <w:p>
            <w:pPr>
              <w:pStyle w:val="20"/>
              <w:rPr>
                <w:rFonts w:hint="eastAsia" w:hAnsi="宋体" w:cs="宋体"/>
                <w:b w:val="0"/>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p>
        </w:tc>
        <w:tc>
          <w:tcPr>
            <w:tcW w:w="1594" w:type="dxa"/>
            <w:noWrap w:val="0"/>
            <w:vAlign w:val="center"/>
          </w:tcPr>
          <w:p>
            <w:pPr>
              <w:pStyle w:val="20"/>
              <w:rPr>
                <w:rFonts w:hint="eastAsia" w:hAnsi="宋体" w:cs="宋体"/>
                <w:b w:val="0"/>
                <w:bCs/>
                <w:color w:val="auto"/>
                <w:sz w:val="24"/>
                <w:szCs w:val="24"/>
                <w:highlight w:val="none"/>
              </w:rPr>
            </w:pPr>
          </w:p>
        </w:tc>
        <w:tc>
          <w:tcPr>
            <w:tcW w:w="1539"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0" w:type="dxa"/>
            <w:noWrap w:val="0"/>
            <w:vAlign w:val="center"/>
          </w:tcPr>
          <w:p>
            <w:pPr>
              <w:pStyle w:val="20"/>
              <w:rPr>
                <w:rFonts w:hint="eastAsia" w:hAnsi="宋体" w:cs="宋体"/>
                <w:b w:val="0"/>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p>
        </w:tc>
        <w:tc>
          <w:tcPr>
            <w:tcW w:w="1594" w:type="dxa"/>
            <w:noWrap w:val="0"/>
            <w:vAlign w:val="center"/>
          </w:tcPr>
          <w:p>
            <w:pPr>
              <w:pStyle w:val="20"/>
              <w:rPr>
                <w:rFonts w:hint="eastAsia" w:hAnsi="宋体" w:cs="宋体"/>
                <w:b w:val="0"/>
                <w:bCs/>
                <w:color w:val="auto"/>
                <w:sz w:val="24"/>
                <w:szCs w:val="24"/>
                <w:highlight w:val="none"/>
              </w:rPr>
            </w:pPr>
          </w:p>
        </w:tc>
        <w:tc>
          <w:tcPr>
            <w:tcW w:w="1539"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0" w:type="dxa"/>
            <w:noWrap w:val="0"/>
            <w:vAlign w:val="center"/>
          </w:tcPr>
          <w:p>
            <w:pPr>
              <w:pStyle w:val="20"/>
              <w:rPr>
                <w:rFonts w:hint="eastAsia" w:hAnsi="宋体" w:cs="宋体"/>
                <w:b w:val="0"/>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p>
        </w:tc>
        <w:tc>
          <w:tcPr>
            <w:tcW w:w="1594" w:type="dxa"/>
            <w:noWrap w:val="0"/>
            <w:vAlign w:val="center"/>
          </w:tcPr>
          <w:p>
            <w:pPr>
              <w:pStyle w:val="20"/>
              <w:rPr>
                <w:rFonts w:hint="eastAsia" w:hAnsi="宋体" w:cs="宋体"/>
                <w:b w:val="0"/>
                <w:bCs/>
                <w:color w:val="auto"/>
                <w:sz w:val="24"/>
                <w:szCs w:val="24"/>
                <w:highlight w:val="none"/>
              </w:rPr>
            </w:pPr>
          </w:p>
        </w:tc>
        <w:tc>
          <w:tcPr>
            <w:tcW w:w="1539"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0" w:type="dxa"/>
            <w:noWrap w:val="0"/>
            <w:vAlign w:val="center"/>
          </w:tcPr>
          <w:p>
            <w:pPr>
              <w:pStyle w:val="20"/>
              <w:rPr>
                <w:rFonts w:hint="eastAsia" w:hAnsi="宋体" w:cs="宋体"/>
                <w:b w:val="0"/>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p>
        </w:tc>
        <w:tc>
          <w:tcPr>
            <w:tcW w:w="1594" w:type="dxa"/>
            <w:noWrap w:val="0"/>
            <w:vAlign w:val="center"/>
          </w:tcPr>
          <w:p>
            <w:pPr>
              <w:pStyle w:val="20"/>
              <w:rPr>
                <w:rFonts w:hint="eastAsia" w:hAnsi="宋体" w:cs="宋体"/>
                <w:b w:val="0"/>
                <w:bCs/>
                <w:color w:val="auto"/>
                <w:sz w:val="24"/>
                <w:szCs w:val="24"/>
                <w:highlight w:val="none"/>
              </w:rPr>
            </w:pPr>
          </w:p>
        </w:tc>
        <w:tc>
          <w:tcPr>
            <w:tcW w:w="1539"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0" w:type="dxa"/>
            <w:noWrap w:val="0"/>
            <w:vAlign w:val="center"/>
          </w:tcPr>
          <w:p>
            <w:pPr>
              <w:pStyle w:val="20"/>
              <w:rPr>
                <w:rFonts w:hint="eastAsia" w:hAnsi="宋体" w:cs="宋体"/>
                <w:b w:val="0"/>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p>
        </w:tc>
        <w:tc>
          <w:tcPr>
            <w:tcW w:w="1594" w:type="dxa"/>
            <w:noWrap w:val="0"/>
            <w:vAlign w:val="center"/>
          </w:tcPr>
          <w:p>
            <w:pPr>
              <w:pStyle w:val="20"/>
              <w:rPr>
                <w:rFonts w:hint="eastAsia" w:hAnsi="宋体" w:cs="宋体"/>
                <w:b w:val="0"/>
                <w:bCs/>
                <w:color w:val="auto"/>
                <w:sz w:val="24"/>
                <w:szCs w:val="24"/>
                <w:highlight w:val="none"/>
              </w:rPr>
            </w:pPr>
          </w:p>
        </w:tc>
        <w:tc>
          <w:tcPr>
            <w:tcW w:w="1539"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0" w:type="dxa"/>
            <w:noWrap w:val="0"/>
            <w:vAlign w:val="center"/>
          </w:tcPr>
          <w:p>
            <w:pPr>
              <w:pStyle w:val="20"/>
              <w:rPr>
                <w:rFonts w:hint="eastAsia" w:hAnsi="宋体" w:cs="宋体"/>
                <w:b w:val="0"/>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1" w:type="dxa"/>
            <w:noWrap w:val="0"/>
            <w:vAlign w:val="center"/>
          </w:tcPr>
          <w:p>
            <w:pPr>
              <w:pStyle w:val="20"/>
              <w:rPr>
                <w:rFonts w:hint="eastAsia" w:hAnsi="宋体" w:cs="宋体"/>
                <w:b w:val="0"/>
                <w:bCs/>
                <w:color w:val="auto"/>
                <w:sz w:val="24"/>
                <w:szCs w:val="24"/>
                <w:highlight w:val="none"/>
              </w:rPr>
            </w:pPr>
          </w:p>
        </w:tc>
        <w:tc>
          <w:tcPr>
            <w:tcW w:w="1594" w:type="dxa"/>
            <w:noWrap w:val="0"/>
            <w:vAlign w:val="center"/>
          </w:tcPr>
          <w:p>
            <w:pPr>
              <w:pStyle w:val="20"/>
              <w:rPr>
                <w:rFonts w:hint="eastAsia" w:hAnsi="宋体" w:cs="宋体"/>
                <w:b w:val="0"/>
                <w:bCs/>
                <w:color w:val="auto"/>
                <w:sz w:val="24"/>
                <w:szCs w:val="24"/>
                <w:highlight w:val="none"/>
              </w:rPr>
            </w:pPr>
          </w:p>
        </w:tc>
        <w:tc>
          <w:tcPr>
            <w:tcW w:w="1539"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3" w:type="dxa"/>
            <w:noWrap w:val="0"/>
            <w:vAlign w:val="center"/>
          </w:tcPr>
          <w:p>
            <w:pPr>
              <w:pStyle w:val="20"/>
              <w:rPr>
                <w:rFonts w:hint="eastAsia" w:hAnsi="宋体" w:cs="宋体"/>
                <w:b w:val="0"/>
                <w:bCs/>
                <w:color w:val="auto"/>
                <w:sz w:val="24"/>
                <w:szCs w:val="24"/>
                <w:highlight w:val="none"/>
              </w:rPr>
            </w:pPr>
          </w:p>
        </w:tc>
        <w:tc>
          <w:tcPr>
            <w:tcW w:w="1960" w:type="dxa"/>
            <w:noWrap w:val="0"/>
            <w:vAlign w:val="center"/>
          </w:tcPr>
          <w:p>
            <w:pPr>
              <w:pStyle w:val="20"/>
              <w:rPr>
                <w:rFonts w:hint="eastAsia" w:hAnsi="宋体" w:cs="宋体"/>
                <w:b w:val="0"/>
                <w:bCs/>
                <w:color w:val="auto"/>
                <w:sz w:val="24"/>
                <w:szCs w:val="24"/>
                <w:highlight w:val="none"/>
              </w:rPr>
            </w:pPr>
          </w:p>
        </w:tc>
      </w:tr>
    </w:tbl>
    <w:p>
      <w:pPr>
        <w:spacing w:before="280" w:after="290" w:line="360" w:lineRule="exact"/>
        <w:jc w:val="center"/>
        <w:rPr>
          <w:rFonts w:hint="eastAsia" w:ascii="宋体" w:hAnsi="宋体" w:cs="宋体"/>
          <w:bCs/>
          <w:color w:val="auto"/>
          <w:highlight w:val="none"/>
        </w:rPr>
      </w:pPr>
    </w:p>
    <w:p>
      <w:pPr>
        <w:spacing w:before="280" w:after="290" w:line="360" w:lineRule="exact"/>
        <w:jc w:val="center"/>
        <w:rPr>
          <w:rFonts w:hint="eastAsia" w:ascii="宋体" w:hAnsi="宋体" w:cs="宋体"/>
          <w:bCs/>
          <w:color w:val="auto"/>
          <w:sz w:val="24"/>
          <w:highlight w:val="none"/>
        </w:rPr>
      </w:pPr>
      <w:r>
        <w:rPr>
          <w:rFonts w:hint="eastAsia" w:ascii="宋体" w:hAnsi="宋体" w:cs="宋体"/>
          <w:bCs/>
          <w:color w:val="auto"/>
          <w:sz w:val="24"/>
          <w:highlight w:val="none"/>
        </w:rPr>
        <w:t>附表二：近</w:t>
      </w:r>
      <w:r>
        <w:rPr>
          <w:rFonts w:hint="eastAsia" w:ascii="宋体" w:hAnsi="宋体" w:cs="宋体"/>
          <w:bCs/>
          <w:color w:val="auto"/>
          <w:sz w:val="24"/>
          <w:highlight w:val="none"/>
          <w:lang w:eastAsia="zh-CN"/>
        </w:rPr>
        <w:t>三</w:t>
      </w:r>
      <w:r>
        <w:rPr>
          <w:rFonts w:hint="eastAsia" w:ascii="宋体" w:hAnsi="宋体" w:cs="宋体"/>
          <w:bCs/>
          <w:color w:val="auto"/>
          <w:sz w:val="24"/>
          <w:highlight w:val="none"/>
        </w:rPr>
        <w:t>年完成的类似项目情况表</w:t>
      </w:r>
    </w:p>
    <w:tbl>
      <w:tblPr>
        <w:tblStyle w:val="11"/>
        <w:tblpPr w:leftFromText="180" w:rightFromText="180" w:vertAnchor="text" w:horzAnchor="page" w:tblpX="1152" w:tblpY="1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3"/>
        <w:gridCol w:w="7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623" w:type="dxa"/>
            <w:noWrap w:val="0"/>
            <w:vAlign w:val="center"/>
          </w:tcPr>
          <w:p>
            <w:pPr>
              <w:topLinePunct/>
              <w:spacing w:line="440" w:lineRule="exact"/>
              <w:jc w:val="center"/>
              <w:rPr>
                <w:rFonts w:hint="eastAsia" w:ascii="宋体" w:hAnsi="宋体" w:cs="宋体"/>
                <w:bCs/>
                <w:color w:val="auto"/>
                <w:szCs w:val="21"/>
                <w:highlight w:val="none"/>
              </w:rPr>
            </w:pPr>
            <w:r>
              <w:rPr>
                <w:rFonts w:hint="eastAsia" w:ascii="宋体" w:hAnsi="宋体" w:cs="宋体"/>
                <w:bCs/>
                <w:color w:val="auto"/>
                <w:szCs w:val="21"/>
                <w:highlight w:val="none"/>
              </w:rPr>
              <w:t>项目名称</w:t>
            </w:r>
          </w:p>
        </w:tc>
        <w:tc>
          <w:tcPr>
            <w:tcW w:w="7231" w:type="dxa"/>
            <w:noWrap w:val="0"/>
            <w:vAlign w:val="top"/>
          </w:tcPr>
          <w:p>
            <w:pPr>
              <w:topLinePunct/>
              <w:spacing w:line="440" w:lineRule="exact"/>
              <w:rPr>
                <w:rFonts w:hint="eastAsia"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623" w:type="dxa"/>
            <w:noWrap w:val="0"/>
            <w:vAlign w:val="center"/>
          </w:tcPr>
          <w:p>
            <w:pPr>
              <w:topLinePunct/>
              <w:spacing w:line="440" w:lineRule="exact"/>
              <w:jc w:val="center"/>
              <w:rPr>
                <w:rFonts w:hint="eastAsia" w:ascii="宋体" w:hAnsi="宋体" w:cs="宋体"/>
                <w:bCs/>
                <w:color w:val="auto"/>
                <w:szCs w:val="21"/>
                <w:highlight w:val="none"/>
              </w:rPr>
            </w:pPr>
            <w:r>
              <w:rPr>
                <w:rFonts w:hint="eastAsia" w:ascii="宋体" w:hAnsi="宋体" w:cs="宋体"/>
                <w:bCs/>
                <w:color w:val="auto"/>
                <w:szCs w:val="21"/>
                <w:highlight w:val="none"/>
              </w:rPr>
              <w:t>项目所在地</w:t>
            </w:r>
          </w:p>
        </w:tc>
        <w:tc>
          <w:tcPr>
            <w:tcW w:w="7231" w:type="dxa"/>
            <w:noWrap w:val="0"/>
            <w:vAlign w:val="top"/>
          </w:tcPr>
          <w:p>
            <w:pPr>
              <w:topLinePunct/>
              <w:spacing w:line="440" w:lineRule="exact"/>
              <w:rPr>
                <w:rFonts w:hint="eastAsia"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623" w:type="dxa"/>
            <w:noWrap w:val="0"/>
            <w:vAlign w:val="center"/>
          </w:tcPr>
          <w:p>
            <w:pPr>
              <w:topLinePunct/>
              <w:spacing w:line="440" w:lineRule="exact"/>
              <w:jc w:val="center"/>
              <w:rPr>
                <w:rFonts w:hint="eastAsia" w:ascii="宋体" w:hAnsi="宋体" w:cs="宋体"/>
                <w:bCs/>
                <w:color w:val="auto"/>
                <w:szCs w:val="21"/>
                <w:highlight w:val="none"/>
              </w:rPr>
            </w:pPr>
            <w:r>
              <w:rPr>
                <w:rFonts w:hint="eastAsia" w:ascii="宋体" w:hAnsi="宋体" w:cs="宋体"/>
                <w:bCs/>
                <w:color w:val="auto"/>
                <w:szCs w:val="21"/>
                <w:highlight w:val="none"/>
              </w:rPr>
              <w:t>发包人名称</w:t>
            </w:r>
          </w:p>
        </w:tc>
        <w:tc>
          <w:tcPr>
            <w:tcW w:w="7231" w:type="dxa"/>
            <w:noWrap w:val="0"/>
            <w:vAlign w:val="top"/>
          </w:tcPr>
          <w:p>
            <w:pPr>
              <w:topLinePunct/>
              <w:spacing w:line="440" w:lineRule="exact"/>
              <w:rPr>
                <w:rFonts w:hint="eastAsia"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623" w:type="dxa"/>
            <w:noWrap w:val="0"/>
            <w:vAlign w:val="center"/>
          </w:tcPr>
          <w:p>
            <w:pPr>
              <w:topLinePunct/>
              <w:spacing w:line="440" w:lineRule="exact"/>
              <w:jc w:val="center"/>
              <w:rPr>
                <w:rFonts w:hint="eastAsia" w:ascii="宋体" w:hAnsi="宋体" w:cs="宋体"/>
                <w:bCs/>
                <w:color w:val="auto"/>
                <w:szCs w:val="21"/>
                <w:highlight w:val="none"/>
              </w:rPr>
            </w:pPr>
            <w:r>
              <w:rPr>
                <w:rFonts w:hint="eastAsia" w:ascii="宋体" w:hAnsi="宋体" w:cs="宋体"/>
                <w:bCs/>
                <w:color w:val="auto"/>
                <w:szCs w:val="21"/>
                <w:highlight w:val="none"/>
              </w:rPr>
              <w:t>发包人地址</w:t>
            </w:r>
          </w:p>
        </w:tc>
        <w:tc>
          <w:tcPr>
            <w:tcW w:w="7231" w:type="dxa"/>
            <w:noWrap w:val="0"/>
            <w:vAlign w:val="top"/>
          </w:tcPr>
          <w:p>
            <w:pPr>
              <w:topLinePunct/>
              <w:spacing w:line="440" w:lineRule="exact"/>
              <w:rPr>
                <w:rFonts w:hint="eastAsia"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623" w:type="dxa"/>
            <w:noWrap w:val="0"/>
            <w:vAlign w:val="center"/>
          </w:tcPr>
          <w:p>
            <w:pPr>
              <w:topLinePunct/>
              <w:spacing w:line="440" w:lineRule="exact"/>
              <w:jc w:val="center"/>
              <w:rPr>
                <w:rFonts w:hint="eastAsia" w:ascii="宋体" w:hAnsi="宋体" w:cs="宋体"/>
                <w:bCs/>
                <w:color w:val="auto"/>
                <w:szCs w:val="21"/>
                <w:highlight w:val="none"/>
              </w:rPr>
            </w:pPr>
            <w:r>
              <w:rPr>
                <w:rFonts w:hint="eastAsia" w:ascii="宋体" w:hAnsi="宋体" w:cs="宋体"/>
                <w:bCs/>
                <w:color w:val="auto"/>
                <w:szCs w:val="21"/>
                <w:highlight w:val="none"/>
              </w:rPr>
              <w:t>发包人电话</w:t>
            </w:r>
          </w:p>
        </w:tc>
        <w:tc>
          <w:tcPr>
            <w:tcW w:w="7231" w:type="dxa"/>
            <w:noWrap w:val="0"/>
            <w:vAlign w:val="top"/>
          </w:tcPr>
          <w:p>
            <w:pPr>
              <w:topLinePunct/>
              <w:spacing w:line="440" w:lineRule="exact"/>
              <w:rPr>
                <w:rFonts w:hint="eastAsia"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623" w:type="dxa"/>
            <w:noWrap w:val="0"/>
            <w:vAlign w:val="center"/>
          </w:tcPr>
          <w:p>
            <w:pPr>
              <w:topLinePunct/>
              <w:spacing w:line="440" w:lineRule="exact"/>
              <w:jc w:val="center"/>
              <w:rPr>
                <w:rFonts w:hint="eastAsia" w:ascii="宋体" w:hAnsi="宋体" w:cs="宋体"/>
                <w:bCs/>
                <w:color w:val="auto"/>
                <w:szCs w:val="21"/>
                <w:highlight w:val="none"/>
              </w:rPr>
            </w:pPr>
            <w:r>
              <w:rPr>
                <w:rFonts w:hint="eastAsia" w:ascii="宋体" w:hAnsi="宋体" w:cs="宋体"/>
                <w:bCs/>
                <w:color w:val="auto"/>
                <w:szCs w:val="21"/>
                <w:highlight w:val="none"/>
              </w:rPr>
              <w:t>合同价格</w:t>
            </w:r>
          </w:p>
        </w:tc>
        <w:tc>
          <w:tcPr>
            <w:tcW w:w="7231" w:type="dxa"/>
            <w:noWrap w:val="0"/>
            <w:vAlign w:val="top"/>
          </w:tcPr>
          <w:p>
            <w:pPr>
              <w:topLinePunct/>
              <w:spacing w:line="440" w:lineRule="exact"/>
              <w:rPr>
                <w:rFonts w:hint="eastAsia"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623" w:type="dxa"/>
            <w:noWrap w:val="0"/>
            <w:vAlign w:val="center"/>
          </w:tcPr>
          <w:p>
            <w:pPr>
              <w:topLinePunct/>
              <w:spacing w:line="440" w:lineRule="exact"/>
              <w:jc w:val="center"/>
              <w:rPr>
                <w:rFonts w:hint="eastAsia" w:ascii="宋体" w:hAnsi="宋体" w:cs="宋体"/>
                <w:bCs/>
                <w:color w:val="auto"/>
                <w:szCs w:val="21"/>
                <w:highlight w:val="none"/>
              </w:rPr>
            </w:pPr>
            <w:r>
              <w:rPr>
                <w:rFonts w:hint="eastAsia" w:ascii="宋体" w:hAnsi="宋体" w:cs="宋体"/>
                <w:bCs/>
                <w:color w:val="auto"/>
                <w:szCs w:val="21"/>
                <w:highlight w:val="none"/>
              </w:rPr>
              <w:t>开工日期</w:t>
            </w:r>
          </w:p>
        </w:tc>
        <w:tc>
          <w:tcPr>
            <w:tcW w:w="7231" w:type="dxa"/>
            <w:noWrap w:val="0"/>
            <w:vAlign w:val="top"/>
          </w:tcPr>
          <w:p>
            <w:pPr>
              <w:topLinePunct/>
              <w:spacing w:line="440" w:lineRule="exact"/>
              <w:rPr>
                <w:rFonts w:hint="eastAsia"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623" w:type="dxa"/>
            <w:noWrap w:val="0"/>
            <w:vAlign w:val="center"/>
          </w:tcPr>
          <w:p>
            <w:pPr>
              <w:topLinePunct/>
              <w:spacing w:line="440" w:lineRule="exact"/>
              <w:jc w:val="center"/>
              <w:rPr>
                <w:rFonts w:hint="eastAsia" w:ascii="宋体" w:hAnsi="宋体" w:cs="宋体"/>
                <w:bCs/>
                <w:color w:val="auto"/>
                <w:szCs w:val="21"/>
                <w:highlight w:val="none"/>
              </w:rPr>
            </w:pPr>
            <w:r>
              <w:rPr>
                <w:rFonts w:hint="eastAsia" w:ascii="宋体" w:hAnsi="宋体" w:cs="宋体"/>
                <w:bCs/>
                <w:color w:val="auto"/>
                <w:highlight w:val="none"/>
              </w:rPr>
              <w:t>竣工</w:t>
            </w:r>
            <w:r>
              <w:rPr>
                <w:rFonts w:hint="eastAsia" w:ascii="宋体" w:hAnsi="宋体" w:cs="宋体"/>
                <w:bCs/>
                <w:color w:val="auto"/>
                <w:szCs w:val="21"/>
                <w:highlight w:val="none"/>
              </w:rPr>
              <w:t>日期</w:t>
            </w:r>
          </w:p>
        </w:tc>
        <w:tc>
          <w:tcPr>
            <w:tcW w:w="7231" w:type="dxa"/>
            <w:noWrap w:val="0"/>
            <w:vAlign w:val="top"/>
          </w:tcPr>
          <w:p>
            <w:pPr>
              <w:topLinePunct/>
              <w:spacing w:line="440" w:lineRule="exact"/>
              <w:rPr>
                <w:rFonts w:hint="eastAsia"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623" w:type="dxa"/>
            <w:noWrap w:val="0"/>
            <w:vAlign w:val="center"/>
          </w:tcPr>
          <w:p>
            <w:pPr>
              <w:topLinePunct/>
              <w:spacing w:line="440" w:lineRule="exact"/>
              <w:jc w:val="center"/>
              <w:rPr>
                <w:rFonts w:hint="eastAsia" w:ascii="宋体" w:hAnsi="宋体" w:cs="宋体"/>
                <w:bCs/>
                <w:color w:val="auto"/>
                <w:szCs w:val="21"/>
                <w:highlight w:val="none"/>
              </w:rPr>
            </w:pPr>
            <w:r>
              <w:rPr>
                <w:rFonts w:hint="eastAsia" w:ascii="宋体" w:hAnsi="宋体" w:cs="宋体"/>
                <w:bCs/>
                <w:color w:val="auto"/>
                <w:szCs w:val="21"/>
                <w:highlight w:val="none"/>
              </w:rPr>
              <w:t>承担的工作</w:t>
            </w:r>
          </w:p>
        </w:tc>
        <w:tc>
          <w:tcPr>
            <w:tcW w:w="7231" w:type="dxa"/>
            <w:noWrap w:val="0"/>
            <w:vAlign w:val="top"/>
          </w:tcPr>
          <w:p>
            <w:pPr>
              <w:topLinePunct/>
              <w:spacing w:line="440" w:lineRule="exact"/>
              <w:rPr>
                <w:rFonts w:hint="eastAsia"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623" w:type="dxa"/>
            <w:noWrap w:val="0"/>
            <w:vAlign w:val="center"/>
          </w:tcPr>
          <w:p>
            <w:pPr>
              <w:topLinePunct/>
              <w:spacing w:line="440" w:lineRule="exact"/>
              <w:jc w:val="center"/>
              <w:rPr>
                <w:rFonts w:hint="eastAsia" w:ascii="宋体" w:hAnsi="宋体" w:cs="宋体"/>
                <w:bCs/>
                <w:color w:val="auto"/>
                <w:szCs w:val="21"/>
                <w:highlight w:val="none"/>
              </w:rPr>
            </w:pPr>
            <w:r>
              <w:rPr>
                <w:rFonts w:hint="eastAsia" w:ascii="宋体" w:hAnsi="宋体" w:cs="宋体"/>
                <w:bCs/>
                <w:color w:val="auto"/>
                <w:szCs w:val="21"/>
                <w:highlight w:val="none"/>
              </w:rPr>
              <w:t>工程质量</w:t>
            </w:r>
          </w:p>
        </w:tc>
        <w:tc>
          <w:tcPr>
            <w:tcW w:w="7231" w:type="dxa"/>
            <w:noWrap w:val="0"/>
            <w:vAlign w:val="top"/>
          </w:tcPr>
          <w:p>
            <w:pPr>
              <w:topLinePunct/>
              <w:spacing w:line="440" w:lineRule="exact"/>
              <w:rPr>
                <w:rFonts w:hint="eastAsia"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623" w:type="dxa"/>
            <w:noWrap w:val="0"/>
            <w:vAlign w:val="center"/>
          </w:tcPr>
          <w:p>
            <w:pPr>
              <w:topLinePunct/>
              <w:spacing w:line="440" w:lineRule="exact"/>
              <w:jc w:val="center"/>
              <w:rPr>
                <w:rFonts w:hint="eastAsia" w:ascii="宋体" w:hAnsi="宋体" w:cs="宋体"/>
                <w:bCs/>
                <w:color w:val="auto"/>
                <w:szCs w:val="21"/>
                <w:highlight w:val="none"/>
              </w:rPr>
            </w:pPr>
            <w:r>
              <w:rPr>
                <w:rFonts w:hint="eastAsia" w:ascii="宋体" w:hAnsi="宋体" w:cs="宋体"/>
                <w:bCs/>
                <w:color w:val="auto"/>
                <w:szCs w:val="21"/>
                <w:highlight w:val="none"/>
              </w:rPr>
              <w:t>项目经理</w:t>
            </w:r>
          </w:p>
        </w:tc>
        <w:tc>
          <w:tcPr>
            <w:tcW w:w="7231" w:type="dxa"/>
            <w:noWrap w:val="0"/>
            <w:vAlign w:val="top"/>
          </w:tcPr>
          <w:p>
            <w:pPr>
              <w:topLinePunct/>
              <w:spacing w:line="440" w:lineRule="exact"/>
              <w:rPr>
                <w:rFonts w:hint="eastAsia"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623" w:type="dxa"/>
            <w:noWrap w:val="0"/>
            <w:vAlign w:val="center"/>
          </w:tcPr>
          <w:p>
            <w:pPr>
              <w:topLinePunct/>
              <w:spacing w:line="440" w:lineRule="exact"/>
              <w:jc w:val="center"/>
              <w:rPr>
                <w:rFonts w:hint="eastAsia" w:ascii="宋体" w:hAnsi="宋体" w:cs="宋体"/>
                <w:bCs/>
                <w:color w:val="auto"/>
                <w:szCs w:val="21"/>
                <w:highlight w:val="none"/>
              </w:rPr>
            </w:pPr>
            <w:r>
              <w:rPr>
                <w:rFonts w:hint="eastAsia" w:ascii="宋体" w:hAnsi="宋体" w:cs="宋体"/>
                <w:bCs/>
                <w:color w:val="auto"/>
                <w:szCs w:val="21"/>
                <w:highlight w:val="none"/>
              </w:rPr>
              <w:t>技术负责人</w:t>
            </w:r>
          </w:p>
        </w:tc>
        <w:tc>
          <w:tcPr>
            <w:tcW w:w="7231" w:type="dxa"/>
            <w:noWrap w:val="0"/>
            <w:vAlign w:val="top"/>
          </w:tcPr>
          <w:p>
            <w:pPr>
              <w:topLinePunct/>
              <w:spacing w:line="440" w:lineRule="exact"/>
              <w:rPr>
                <w:rFonts w:hint="eastAsia"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623" w:type="dxa"/>
            <w:noWrap w:val="0"/>
            <w:vAlign w:val="center"/>
          </w:tcPr>
          <w:p>
            <w:pPr>
              <w:topLinePunct/>
              <w:spacing w:line="440" w:lineRule="exact"/>
              <w:jc w:val="center"/>
              <w:rPr>
                <w:rFonts w:hint="eastAsia" w:ascii="宋体" w:hAnsi="宋体" w:cs="宋体"/>
                <w:bCs/>
                <w:color w:val="auto"/>
                <w:szCs w:val="21"/>
                <w:highlight w:val="none"/>
              </w:rPr>
            </w:pPr>
            <w:r>
              <w:rPr>
                <w:rFonts w:hint="eastAsia" w:ascii="宋体" w:hAnsi="宋体" w:cs="宋体"/>
                <w:bCs/>
                <w:color w:val="auto"/>
                <w:szCs w:val="21"/>
                <w:highlight w:val="none"/>
              </w:rPr>
              <w:t>总监理工程师及电话</w:t>
            </w:r>
          </w:p>
        </w:tc>
        <w:tc>
          <w:tcPr>
            <w:tcW w:w="7231" w:type="dxa"/>
            <w:noWrap w:val="0"/>
            <w:vAlign w:val="top"/>
          </w:tcPr>
          <w:p>
            <w:pPr>
              <w:topLinePunct/>
              <w:spacing w:line="440" w:lineRule="exact"/>
              <w:rPr>
                <w:rFonts w:hint="eastAsia"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trPr>
        <w:tc>
          <w:tcPr>
            <w:tcW w:w="2623" w:type="dxa"/>
            <w:noWrap w:val="0"/>
            <w:vAlign w:val="center"/>
          </w:tcPr>
          <w:p>
            <w:pPr>
              <w:topLinePunct/>
              <w:spacing w:line="440" w:lineRule="exact"/>
              <w:jc w:val="center"/>
              <w:rPr>
                <w:rFonts w:hint="eastAsia" w:ascii="宋体" w:hAnsi="宋体" w:cs="宋体"/>
                <w:bCs/>
                <w:color w:val="auto"/>
                <w:szCs w:val="21"/>
                <w:highlight w:val="none"/>
              </w:rPr>
            </w:pPr>
            <w:r>
              <w:rPr>
                <w:rFonts w:hint="eastAsia" w:ascii="宋体" w:hAnsi="宋体" w:cs="宋体"/>
                <w:bCs/>
                <w:color w:val="auto"/>
                <w:szCs w:val="21"/>
                <w:highlight w:val="none"/>
              </w:rPr>
              <w:t>项目描述</w:t>
            </w:r>
          </w:p>
        </w:tc>
        <w:tc>
          <w:tcPr>
            <w:tcW w:w="7231" w:type="dxa"/>
            <w:noWrap w:val="0"/>
            <w:vAlign w:val="top"/>
          </w:tcPr>
          <w:p>
            <w:pPr>
              <w:topLinePunct/>
              <w:spacing w:line="440" w:lineRule="exact"/>
              <w:rPr>
                <w:rFonts w:hint="eastAsia" w:ascii="宋体" w:hAnsi="宋体" w:cs="宋体"/>
                <w:bCs/>
                <w:color w:val="auto"/>
                <w:szCs w:val="21"/>
                <w:highlight w:val="none"/>
              </w:rPr>
            </w:pPr>
          </w:p>
          <w:p>
            <w:pPr>
              <w:topLinePunct/>
              <w:spacing w:line="440" w:lineRule="exact"/>
              <w:rPr>
                <w:rFonts w:hint="eastAsia" w:ascii="宋体" w:hAnsi="宋体" w:cs="宋体"/>
                <w:bCs/>
                <w:color w:val="auto"/>
                <w:szCs w:val="21"/>
                <w:highlight w:val="none"/>
              </w:rPr>
            </w:pPr>
          </w:p>
          <w:p>
            <w:pPr>
              <w:topLinePunct/>
              <w:spacing w:line="440" w:lineRule="exact"/>
              <w:rPr>
                <w:rFonts w:hint="eastAsia" w:ascii="宋体" w:hAnsi="宋体" w:cs="宋体"/>
                <w:bCs/>
                <w:color w:val="auto"/>
                <w:szCs w:val="21"/>
                <w:highlight w:val="none"/>
              </w:rPr>
            </w:pPr>
          </w:p>
          <w:p>
            <w:pPr>
              <w:topLinePunct/>
              <w:spacing w:line="440" w:lineRule="exact"/>
              <w:rPr>
                <w:rFonts w:hint="eastAsia"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623" w:type="dxa"/>
            <w:noWrap w:val="0"/>
            <w:vAlign w:val="center"/>
          </w:tcPr>
          <w:p>
            <w:pPr>
              <w:topLinePunct/>
              <w:spacing w:line="440" w:lineRule="exact"/>
              <w:jc w:val="center"/>
              <w:rPr>
                <w:rFonts w:hint="eastAsia" w:ascii="宋体" w:hAnsi="宋体" w:cs="宋体"/>
                <w:bCs/>
                <w:color w:val="auto"/>
                <w:szCs w:val="21"/>
                <w:highlight w:val="none"/>
              </w:rPr>
            </w:pPr>
            <w:r>
              <w:rPr>
                <w:rFonts w:hint="eastAsia" w:ascii="宋体" w:hAnsi="宋体" w:cs="宋体"/>
                <w:bCs/>
                <w:color w:val="auto"/>
                <w:szCs w:val="21"/>
                <w:highlight w:val="none"/>
              </w:rPr>
              <w:t>备注</w:t>
            </w:r>
          </w:p>
        </w:tc>
        <w:tc>
          <w:tcPr>
            <w:tcW w:w="7231" w:type="dxa"/>
            <w:noWrap w:val="0"/>
            <w:vAlign w:val="top"/>
          </w:tcPr>
          <w:p>
            <w:pPr>
              <w:topLinePunct/>
              <w:spacing w:line="440" w:lineRule="exact"/>
              <w:rPr>
                <w:rFonts w:hint="eastAsia" w:ascii="宋体" w:hAnsi="宋体" w:cs="宋体"/>
                <w:bCs/>
                <w:color w:val="auto"/>
                <w:szCs w:val="21"/>
                <w:highlight w:val="none"/>
              </w:rPr>
            </w:pPr>
          </w:p>
        </w:tc>
      </w:tr>
    </w:tbl>
    <w:p>
      <w:pPr>
        <w:spacing w:line="400" w:lineRule="exact"/>
        <w:rPr>
          <w:rFonts w:hint="eastAsia" w:ascii="宋体" w:hAnsi="宋体" w:cs="宋体"/>
          <w:bCs/>
          <w:color w:val="auto"/>
          <w:highlight w:val="none"/>
        </w:rPr>
      </w:pPr>
      <w:r>
        <w:rPr>
          <w:rFonts w:hint="eastAsia" w:ascii="宋体" w:hAnsi="宋体" w:cs="宋体"/>
          <w:bCs/>
          <w:color w:val="auto"/>
          <w:highlight w:val="none"/>
        </w:rPr>
        <w:t xml:space="preserve"> </w:t>
      </w:r>
    </w:p>
    <w:p>
      <w:pPr>
        <w:rPr>
          <w:rFonts w:hint="eastAsia" w:ascii="宋体" w:hAnsi="宋体" w:cs="宋体"/>
          <w:bCs/>
          <w:color w:val="auto"/>
          <w:szCs w:val="21"/>
          <w:highlight w:val="none"/>
        </w:rPr>
      </w:pPr>
      <w:r>
        <w:rPr>
          <w:rFonts w:hint="eastAsia" w:ascii="宋体" w:hAnsi="宋体" w:cs="宋体"/>
          <w:bCs/>
          <w:color w:val="auto"/>
          <w:szCs w:val="21"/>
          <w:highlight w:val="none"/>
        </w:rPr>
        <w:t>注：1.每张表格只填写一个工程，并标明表序</w:t>
      </w:r>
      <w:r>
        <w:rPr>
          <w:rFonts w:hint="eastAsia" w:ascii="宋体" w:hAnsi="宋体"/>
          <w:color w:val="auto"/>
          <w:szCs w:val="21"/>
          <w:highlight w:val="none"/>
        </w:rPr>
        <w:t>（企业业绩及项目经理业绩通用此表）</w:t>
      </w:r>
      <w:r>
        <w:rPr>
          <w:rFonts w:hint="eastAsia" w:ascii="宋体" w:hAnsi="宋体" w:cs="宋体"/>
          <w:bCs/>
          <w:color w:val="auto"/>
          <w:szCs w:val="21"/>
          <w:highlight w:val="none"/>
        </w:rPr>
        <w:t>；</w:t>
      </w:r>
    </w:p>
    <w:p>
      <w:pPr>
        <w:numPr>
          <w:ilvl w:val="0"/>
          <w:numId w:val="5"/>
        </w:numPr>
        <w:ind w:left="630" w:leftChars="200" w:hanging="210" w:hangingChars="100"/>
        <w:rPr>
          <w:rFonts w:hint="eastAsia" w:ascii="宋体" w:hAnsi="宋体" w:cs="宋体"/>
          <w:bCs/>
          <w:color w:val="auto"/>
          <w:szCs w:val="21"/>
          <w:highlight w:val="none"/>
        </w:rPr>
      </w:pPr>
      <w:r>
        <w:rPr>
          <w:rFonts w:hint="eastAsia" w:ascii="宋体" w:hAnsi="宋体" w:cs="宋体"/>
          <w:bCs/>
          <w:color w:val="auto"/>
          <w:szCs w:val="21"/>
          <w:highlight w:val="none"/>
        </w:rPr>
        <w:t>类似项目业绩须附中标通知书或合同专用条款或竣工验收证明材料的复印件或扫描件；</w:t>
      </w:r>
    </w:p>
    <w:p>
      <w:pPr>
        <w:ind w:firstLine="420" w:firstLineChars="200"/>
        <w:rPr>
          <w:color w:val="auto"/>
          <w:highlight w:val="none"/>
        </w:rPr>
      </w:pPr>
      <w:r>
        <w:rPr>
          <w:rFonts w:hint="eastAsia" w:ascii="宋体" w:hAnsi="宋体" w:cs="宋体"/>
          <w:bCs/>
          <w:color w:val="auto"/>
          <w:szCs w:val="21"/>
          <w:highlight w:val="none"/>
        </w:rPr>
        <w:t>3、项目经理类似业绩须附</w:t>
      </w:r>
      <w:r>
        <w:rPr>
          <w:rFonts w:hint="eastAsia" w:ascii="宋体" w:hAnsi="宋体" w:cs="宋体"/>
          <w:color w:val="auto"/>
          <w:szCs w:val="21"/>
          <w:highlight w:val="none"/>
        </w:rPr>
        <w:t>中标通知书或合同专用条款或竣工验收证明材料复印件或扫描件，并加盖公章，所提供业绩须体现项目经理姓名）；</w:t>
      </w:r>
    </w:p>
    <w:p>
      <w:pPr>
        <w:ind w:left="210" w:leftChars="100" w:firstLine="210" w:firstLineChars="100"/>
        <w:rPr>
          <w:rFonts w:hint="eastAsia" w:ascii="宋体" w:hAnsi="宋体" w:cs="宋体"/>
          <w:bCs/>
          <w:color w:val="auto"/>
          <w:szCs w:val="21"/>
          <w:highlight w:val="none"/>
        </w:rPr>
        <w:sectPr>
          <w:headerReference r:id="rId8" w:type="default"/>
          <w:footerReference r:id="rId9" w:type="default"/>
          <w:footerReference r:id="rId10" w:type="even"/>
          <w:pgSz w:w="11906" w:h="16838"/>
          <w:pgMar w:top="1418" w:right="1134" w:bottom="1418" w:left="1134" w:header="851" w:footer="992" w:gutter="0"/>
          <w:pgNumType w:fmt="numberInDash"/>
          <w:cols w:space="720" w:num="1"/>
          <w:docGrid w:type="linesAndChars" w:linePitch="312" w:charSpace="0"/>
        </w:sectPr>
      </w:pPr>
      <w:r>
        <w:rPr>
          <w:rFonts w:hint="eastAsia" w:ascii="宋体" w:hAnsi="宋体" w:cs="宋体"/>
          <w:bCs/>
          <w:color w:val="auto"/>
          <w:szCs w:val="21"/>
          <w:highlight w:val="none"/>
        </w:rPr>
        <w:t>4.如近年来，投标申请人法人机构发生合法变更或重组或法人名称变更时，应提供相关部门的合法批件或其他相关证明材料来证明其所附业绩的继承性</w:t>
      </w:r>
    </w:p>
    <w:p>
      <w:pPr>
        <w:pStyle w:val="20"/>
        <w:jc w:val="center"/>
        <w:rPr>
          <w:rFonts w:hint="eastAsia" w:hAnsi="宋体"/>
          <w:bCs/>
          <w:color w:val="auto"/>
          <w:kern w:val="2"/>
          <w:sz w:val="32"/>
          <w:szCs w:val="32"/>
          <w:highlight w:val="none"/>
        </w:rPr>
      </w:pPr>
      <w:r>
        <w:rPr>
          <w:rFonts w:hint="eastAsia" w:hAnsi="宋体"/>
          <w:bCs/>
          <w:color w:val="auto"/>
          <w:kern w:val="2"/>
          <w:sz w:val="32"/>
          <w:szCs w:val="32"/>
          <w:highlight w:val="none"/>
        </w:rPr>
        <w:t>十</w:t>
      </w:r>
      <w:r>
        <w:rPr>
          <w:rFonts w:hint="eastAsia" w:hAnsi="宋体"/>
          <w:bCs/>
          <w:color w:val="auto"/>
          <w:kern w:val="2"/>
          <w:sz w:val="32"/>
          <w:szCs w:val="32"/>
          <w:highlight w:val="none"/>
          <w:lang w:eastAsia="zh-CN"/>
        </w:rPr>
        <w:t>三</w:t>
      </w:r>
      <w:r>
        <w:rPr>
          <w:rFonts w:hint="eastAsia" w:hAnsi="宋体"/>
          <w:bCs/>
          <w:color w:val="auto"/>
          <w:kern w:val="2"/>
          <w:sz w:val="32"/>
          <w:szCs w:val="32"/>
          <w:highlight w:val="none"/>
        </w:rPr>
        <w:t>、承诺书</w:t>
      </w:r>
    </w:p>
    <w:p>
      <w:pPr>
        <w:pStyle w:val="20"/>
        <w:rPr>
          <w:rFonts w:hint="eastAsia" w:hAnsi="宋体" w:cs="宋体"/>
          <w:b w:val="0"/>
          <w:bCs/>
          <w:color w:val="auto"/>
          <w:highlight w:val="none"/>
        </w:rPr>
      </w:pPr>
    </w:p>
    <w:p>
      <w:pPr>
        <w:spacing w:line="560" w:lineRule="exact"/>
        <w:ind w:firstLine="432" w:firstLineChars="180"/>
        <w:rPr>
          <w:rFonts w:hint="eastAsia" w:ascii="宋体" w:hAnsi="宋体" w:cs="宋体"/>
          <w:bCs/>
          <w:color w:val="auto"/>
          <w:sz w:val="24"/>
          <w:highlight w:val="none"/>
        </w:rPr>
      </w:pPr>
      <w:r>
        <w:rPr>
          <w:rFonts w:hint="eastAsia" w:ascii="宋体" w:hAnsi="宋体" w:cs="宋体"/>
          <w:bCs/>
          <w:color w:val="auto"/>
          <w:sz w:val="24"/>
          <w:highlight w:val="none"/>
        </w:rPr>
        <w:t>1、对竞争性磋商文件的承诺；</w:t>
      </w:r>
    </w:p>
    <w:p>
      <w:pPr>
        <w:spacing w:line="560" w:lineRule="exact"/>
        <w:ind w:firstLine="432" w:firstLineChars="180"/>
        <w:rPr>
          <w:rFonts w:hint="eastAsia" w:ascii="宋体" w:hAnsi="宋体" w:cs="宋体"/>
          <w:bCs/>
          <w:color w:val="auto"/>
          <w:sz w:val="24"/>
          <w:highlight w:val="none"/>
        </w:rPr>
      </w:pPr>
      <w:r>
        <w:rPr>
          <w:rFonts w:hint="eastAsia" w:ascii="宋体" w:hAnsi="宋体" w:cs="宋体"/>
          <w:bCs/>
          <w:color w:val="auto"/>
          <w:sz w:val="24"/>
          <w:highlight w:val="none"/>
        </w:rPr>
        <w:t>2、对农民工工资支付方面的承诺；</w:t>
      </w:r>
    </w:p>
    <w:p>
      <w:pPr>
        <w:spacing w:line="560" w:lineRule="exact"/>
        <w:ind w:firstLine="432" w:firstLineChars="180"/>
        <w:rPr>
          <w:rFonts w:hint="eastAsia" w:ascii="宋体" w:hAnsi="宋体" w:cs="宋体"/>
          <w:bCs/>
          <w:color w:val="auto"/>
          <w:sz w:val="24"/>
          <w:highlight w:val="none"/>
        </w:rPr>
      </w:pPr>
      <w:r>
        <w:rPr>
          <w:rFonts w:hint="eastAsia" w:ascii="宋体" w:hAnsi="宋体" w:cs="宋体"/>
          <w:bCs/>
          <w:color w:val="auto"/>
          <w:sz w:val="24"/>
          <w:highlight w:val="none"/>
        </w:rPr>
        <w:t>3、不转包、不分包的承诺；</w:t>
      </w:r>
    </w:p>
    <w:p>
      <w:pPr>
        <w:spacing w:line="560" w:lineRule="exact"/>
        <w:ind w:firstLine="432" w:firstLineChars="180"/>
        <w:rPr>
          <w:rFonts w:hint="eastAsia" w:ascii="宋体" w:hAnsi="宋体" w:cs="宋体"/>
          <w:bCs/>
          <w:color w:val="auto"/>
          <w:sz w:val="24"/>
          <w:highlight w:val="none"/>
        </w:rPr>
      </w:pPr>
      <w:r>
        <w:rPr>
          <w:rFonts w:hint="eastAsia" w:ascii="宋体" w:hAnsi="宋体" w:cs="宋体"/>
          <w:bCs/>
          <w:color w:val="auto"/>
          <w:sz w:val="24"/>
          <w:highlight w:val="none"/>
        </w:rPr>
        <w:t>4、项目经理无在建工程承诺；</w:t>
      </w:r>
    </w:p>
    <w:p>
      <w:pPr>
        <w:spacing w:line="560" w:lineRule="exact"/>
        <w:ind w:firstLine="432" w:firstLineChars="180"/>
        <w:rPr>
          <w:rFonts w:hint="eastAsia" w:ascii="宋体" w:hAnsi="宋体" w:cs="宋体"/>
          <w:bCs/>
          <w:color w:val="auto"/>
          <w:sz w:val="24"/>
          <w:highlight w:val="none"/>
        </w:rPr>
      </w:pPr>
      <w:r>
        <w:rPr>
          <w:rFonts w:hint="eastAsia" w:ascii="宋体" w:hAnsi="宋体" w:cs="宋体"/>
          <w:bCs/>
          <w:color w:val="auto"/>
          <w:sz w:val="24"/>
          <w:highlight w:val="none"/>
        </w:rPr>
        <w:t>5、补充意见。</w:t>
      </w:r>
    </w:p>
    <w:p>
      <w:pPr>
        <w:spacing w:line="560" w:lineRule="exact"/>
        <w:ind w:firstLine="504" w:firstLineChars="180"/>
        <w:rPr>
          <w:rFonts w:hint="eastAsia" w:ascii="宋体" w:hAnsi="宋体" w:cs="宋体"/>
          <w:bCs/>
          <w:color w:val="auto"/>
          <w:sz w:val="28"/>
          <w:highlight w:val="none"/>
        </w:rPr>
      </w:pPr>
    </w:p>
    <w:p>
      <w:pPr>
        <w:spacing w:line="560" w:lineRule="exact"/>
        <w:ind w:firstLine="504" w:firstLineChars="180"/>
        <w:rPr>
          <w:rFonts w:hint="eastAsia" w:ascii="宋体" w:hAnsi="宋体" w:cs="宋体"/>
          <w:bCs/>
          <w:color w:val="auto"/>
          <w:sz w:val="28"/>
          <w:highlight w:val="none"/>
        </w:rPr>
      </w:pPr>
    </w:p>
    <w:p>
      <w:pPr>
        <w:spacing w:line="560" w:lineRule="exact"/>
        <w:ind w:firstLine="504" w:firstLineChars="180"/>
        <w:rPr>
          <w:rFonts w:hint="eastAsia" w:ascii="宋体" w:hAnsi="宋体" w:cs="宋体"/>
          <w:bCs/>
          <w:color w:val="auto"/>
          <w:sz w:val="28"/>
          <w:highlight w:val="none"/>
        </w:rPr>
      </w:pPr>
    </w:p>
    <w:p>
      <w:pPr>
        <w:spacing w:line="360" w:lineRule="auto"/>
        <w:jc w:val="center"/>
        <w:outlineLvl w:val="0"/>
        <w:rPr>
          <w:rFonts w:hint="eastAsia" w:ascii="宋体" w:hAnsi="宋体" w:cs="宋体"/>
          <w:bCs/>
          <w:color w:val="auto"/>
          <w:kern w:val="1"/>
          <w:sz w:val="36"/>
          <w:szCs w:val="36"/>
          <w:highlight w:val="none"/>
        </w:rPr>
      </w:pPr>
    </w:p>
    <w:p>
      <w:pPr>
        <w:spacing w:line="360" w:lineRule="auto"/>
        <w:jc w:val="center"/>
        <w:outlineLvl w:val="0"/>
        <w:rPr>
          <w:rFonts w:hint="eastAsia" w:ascii="宋体" w:hAnsi="宋体" w:cs="宋体"/>
          <w:bCs/>
          <w:color w:val="auto"/>
          <w:kern w:val="1"/>
          <w:sz w:val="36"/>
          <w:szCs w:val="36"/>
          <w:highlight w:val="none"/>
        </w:rPr>
      </w:pPr>
    </w:p>
    <w:p>
      <w:pPr>
        <w:spacing w:line="360" w:lineRule="auto"/>
        <w:jc w:val="center"/>
        <w:outlineLvl w:val="0"/>
        <w:rPr>
          <w:rFonts w:hint="eastAsia" w:ascii="宋体" w:hAnsi="宋体" w:cs="宋体"/>
          <w:bCs/>
          <w:color w:val="auto"/>
          <w:kern w:val="1"/>
          <w:sz w:val="36"/>
          <w:szCs w:val="36"/>
          <w:highlight w:val="none"/>
        </w:rPr>
      </w:pPr>
    </w:p>
    <w:p>
      <w:pPr>
        <w:wordWrap w:val="0"/>
        <w:ind w:right="700"/>
        <w:rPr>
          <w:rFonts w:hint="eastAsia" w:ascii="宋体" w:hAnsi="宋体" w:cs="宋体"/>
          <w:bCs/>
          <w:color w:val="auto"/>
          <w:sz w:val="28"/>
          <w:highlight w:val="none"/>
        </w:rPr>
      </w:pPr>
    </w:p>
    <w:p>
      <w:pPr>
        <w:wordWrap w:val="0"/>
        <w:ind w:right="700" w:firstLine="358" w:firstLineChars="128"/>
        <w:jc w:val="center"/>
        <w:rPr>
          <w:rFonts w:hint="eastAsia" w:ascii="宋体" w:hAnsi="宋体" w:cs="宋体"/>
          <w:bCs/>
          <w:color w:val="auto"/>
          <w:sz w:val="24"/>
          <w:highlight w:val="none"/>
          <w:u w:val="single"/>
        </w:rPr>
      </w:pPr>
      <w:r>
        <w:rPr>
          <w:rFonts w:hint="eastAsia" w:ascii="宋体" w:hAnsi="宋体" w:cs="宋体"/>
          <w:bCs/>
          <w:color w:val="auto"/>
          <w:sz w:val="28"/>
          <w:highlight w:val="none"/>
        </w:rPr>
        <w:t xml:space="preserve">                        </w:t>
      </w:r>
      <w:r>
        <w:rPr>
          <w:rFonts w:hint="eastAsia" w:ascii="宋体" w:hAnsi="宋体" w:cs="宋体"/>
          <w:bCs/>
          <w:color w:val="auto"/>
          <w:sz w:val="24"/>
          <w:highlight w:val="none"/>
        </w:rPr>
        <w:t>供应商：</w:t>
      </w:r>
      <w:r>
        <w:rPr>
          <w:rFonts w:hint="eastAsia" w:ascii="宋体" w:hAnsi="宋体" w:cs="宋体"/>
          <w:bCs/>
          <w:color w:val="auto"/>
          <w:sz w:val="24"/>
          <w:highlight w:val="none"/>
          <w:u w:val="single"/>
        </w:rPr>
        <w:t xml:space="preserve">            （盖公章）</w:t>
      </w:r>
    </w:p>
    <w:p>
      <w:pPr>
        <w:ind w:firstLine="307" w:firstLineChars="128"/>
        <w:jc w:val="right"/>
        <w:rPr>
          <w:rFonts w:hint="eastAsia" w:ascii="宋体" w:hAnsi="宋体" w:cs="宋体"/>
          <w:bCs/>
          <w:color w:val="auto"/>
          <w:sz w:val="24"/>
          <w:highlight w:val="none"/>
        </w:rPr>
      </w:pPr>
    </w:p>
    <w:p>
      <w:pPr>
        <w:ind w:firstLine="307" w:firstLineChars="128"/>
        <w:jc w:val="right"/>
        <w:rPr>
          <w:rFonts w:hint="eastAsia" w:ascii="宋体" w:hAnsi="宋体" w:cs="宋体"/>
          <w:bCs/>
          <w:color w:val="auto"/>
          <w:sz w:val="24"/>
          <w:highlight w:val="none"/>
        </w:rPr>
      </w:pPr>
    </w:p>
    <w:p>
      <w:pPr>
        <w:spacing w:line="560" w:lineRule="exact"/>
        <w:ind w:firstLine="432" w:firstLineChars="180"/>
        <w:rPr>
          <w:rFonts w:hint="eastAsia" w:ascii="宋体" w:hAnsi="宋体" w:cs="宋体"/>
          <w:bCs/>
          <w:color w:val="auto"/>
          <w:sz w:val="24"/>
          <w:highlight w:val="none"/>
        </w:rPr>
      </w:pPr>
      <w:r>
        <w:rPr>
          <w:rFonts w:hint="eastAsia" w:ascii="宋体" w:hAnsi="宋体" w:cs="宋体"/>
          <w:bCs/>
          <w:color w:val="auto"/>
          <w:sz w:val="24"/>
          <w:highlight w:val="none"/>
        </w:rPr>
        <w:t xml:space="preserve">                             日  期：</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年</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月 </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日</w:t>
      </w:r>
    </w:p>
    <w:p>
      <w:pPr>
        <w:spacing w:line="360" w:lineRule="auto"/>
        <w:jc w:val="center"/>
        <w:outlineLvl w:val="0"/>
        <w:rPr>
          <w:rFonts w:hint="eastAsia" w:ascii="宋体" w:hAnsi="宋体" w:cs="宋体"/>
          <w:bCs/>
          <w:color w:val="auto"/>
          <w:kern w:val="1"/>
          <w:sz w:val="36"/>
          <w:szCs w:val="36"/>
          <w:highlight w:val="none"/>
        </w:rPr>
      </w:pPr>
      <w:r>
        <w:rPr>
          <w:rFonts w:hint="eastAsia" w:ascii="宋体" w:hAnsi="宋体" w:cs="宋体"/>
          <w:bCs/>
          <w:color w:val="auto"/>
          <w:kern w:val="1"/>
          <w:sz w:val="36"/>
          <w:szCs w:val="36"/>
          <w:highlight w:val="none"/>
        </w:rPr>
        <w:t xml:space="preserve"> </w:t>
      </w:r>
    </w:p>
    <w:p>
      <w:pPr>
        <w:spacing w:line="360" w:lineRule="auto"/>
        <w:jc w:val="center"/>
        <w:outlineLvl w:val="0"/>
        <w:rPr>
          <w:rFonts w:hint="eastAsia" w:ascii="宋体" w:hAnsi="宋体" w:cs="宋体"/>
          <w:bCs/>
          <w:color w:val="auto"/>
          <w:kern w:val="1"/>
          <w:sz w:val="36"/>
          <w:szCs w:val="36"/>
          <w:highlight w:val="none"/>
        </w:rPr>
      </w:pPr>
    </w:p>
    <w:p>
      <w:pPr>
        <w:spacing w:line="360" w:lineRule="auto"/>
        <w:jc w:val="center"/>
        <w:outlineLvl w:val="0"/>
        <w:rPr>
          <w:rFonts w:hint="eastAsia" w:ascii="宋体" w:hAnsi="宋体" w:cs="宋体"/>
          <w:bCs/>
          <w:color w:val="auto"/>
          <w:kern w:val="1"/>
          <w:sz w:val="36"/>
          <w:szCs w:val="36"/>
          <w:highlight w:val="none"/>
        </w:rPr>
      </w:pPr>
    </w:p>
    <w:p>
      <w:pPr>
        <w:spacing w:line="360" w:lineRule="auto"/>
        <w:jc w:val="center"/>
        <w:outlineLvl w:val="0"/>
        <w:rPr>
          <w:rFonts w:hint="eastAsia" w:ascii="宋体" w:hAnsi="宋体" w:cs="宋体"/>
          <w:bCs/>
          <w:color w:val="auto"/>
          <w:kern w:val="1"/>
          <w:sz w:val="36"/>
          <w:szCs w:val="36"/>
          <w:highlight w:val="none"/>
        </w:rPr>
      </w:pPr>
    </w:p>
    <w:p>
      <w:pPr>
        <w:tabs>
          <w:tab w:val="left" w:pos="1245"/>
        </w:tabs>
        <w:spacing w:line="360" w:lineRule="auto"/>
        <w:ind w:firstLine="705" w:firstLineChars="294"/>
        <w:rPr>
          <w:rFonts w:hint="eastAsia" w:ascii="宋体" w:hAnsi="宋体" w:cs="宋体"/>
          <w:bCs/>
          <w:color w:val="auto"/>
          <w:sz w:val="24"/>
          <w:highlight w:val="none"/>
        </w:rPr>
      </w:pPr>
    </w:p>
    <w:p>
      <w:pPr>
        <w:spacing w:line="400" w:lineRule="exact"/>
        <w:rPr>
          <w:rFonts w:hint="eastAsia" w:ascii="宋体" w:hAnsi="宋体" w:cs="宋体"/>
          <w:bCs/>
          <w:color w:val="auto"/>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r>
        <w:rPr>
          <w:rFonts w:hint="eastAsia" w:hAnsi="宋体"/>
          <w:bCs/>
          <w:color w:val="auto"/>
          <w:kern w:val="2"/>
          <w:sz w:val="32"/>
          <w:szCs w:val="32"/>
          <w:highlight w:val="none"/>
        </w:rPr>
        <w:t>十</w:t>
      </w:r>
      <w:r>
        <w:rPr>
          <w:rFonts w:hint="eastAsia" w:hAnsi="宋体"/>
          <w:bCs/>
          <w:color w:val="auto"/>
          <w:kern w:val="2"/>
          <w:sz w:val="32"/>
          <w:szCs w:val="32"/>
          <w:highlight w:val="none"/>
          <w:lang w:eastAsia="zh-CN"/>
        </w:rPr>
        <w:t>四</w:t>
      </w:r>
      <w:r>
        <w:rPr>
          <w:rFonts w:hint="eastAsia" w:hAnsi="宋体"/>
          <w:bCs/>
          <w:color w:val="auto"/>
          <w:kern w:val="2"/>
          <w:sz w:val="32"/>
          <w:szCs w:val="32"/>
          <w:highlight w:val="none"/>
        </w:rPr>
        <w:t>、项目机构组成</w:t>
      </w:r>
    </w:p>
    <w:tbl>
      <w:tblPr>
        <w:tblStyle w:val="11"/>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14"/>
        <w:gridCol w:w="884"/>
        <w:gridCol w:w="884"/>
        <w:gridCol w:w="1231"/>
        <w:gridCol w:w="1057"/>
        <w:gridCol w:w="1526"/>
        <w:gridCol w:w="212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14" w:type="dxa"/>
            <w:noWrap w:val="0"/>
            <w:vAlign w:val="center"/>
          </w:tcPr>
          <w:p>
            <w:pPr>
              <w:jc w:val="center"/>
              <w:rPr>
                <w:rFonts w:hint="eastAsia" w:ascii="宋体" w:hAnsi="宋体" w:cs="宋体"/>
                <w:bCs/>
                <w:color w:val="auto"/>
                <w:highlight w:val="none"/>
              </w:rPr>
            </w:pPr>
            <w:r>
              <w:rPr>
                <w:rFonts w:hint="eastAsia" w:ascii="宋体" w:hAnsi="宋体" w:cs="宋体"/>
                <w:bCs/>
                <w:color w:val="auto"/>
                <w:highlight w:val="none"/>
              </w:rPr>
              <w:t>姓名</w:t>
            </w:r>
          </w:p>
        </w:tc>
        <w:tc>
          <w:tcPr>
            <w:tcW w:w="884" w:type="dxa"/>
            <w:noWrap w:val="0"/>
            <w:vAlign w:val="center"/>
          </w:tcPr>
          <w:p>
            <w:pPr>
              <w:jc w:val="center"/>
              <w:rPr>
                <w:rFonts w:hint="eastAsia" w:ascii="宋体" w:hAnsi="宋体" w:cs="宋体"/>
                <w:bCs/>
                <w:color w:val="auto"/>
                <w:highlight w:val="none"/>
              </w:rPr>
            </w:pPr>
            <w:r>
              <w:rPr>
                <w:rFonts w:hint="eastAsia" w:ascii="宋体" w:hAnsi="宋体" w:cs="宋体"/>
                <w:bCs/>
                <w:color w:val="auto"/>
                <w:highlight w:val="none"/>
              </w:rPr>
              <w:t>性别</w:t>
            </w:r>
          </w:p>
        </w:tc>
        <w:tc>
          <w:tcPr>
            <w:tcW w:w="884" w:type="dxa"/>
            <w:noWrap w:val="0"/>
            <w:vAlign w:val="center"/>
          </w:tcPr>
          <w:p>
            <w:pPr>
              <w:jc w:val="center"/>
              <w:rPr>
                <w:rFonts w:hint="eastAsia" w:ascii="宋体" w:hAnsi="宋体" w:cs="宋体"/>
                <w:bCs/>
                <w:color w:val="auto"/>
                <w:highlight w:val="none"/>
              </w:rPr>
            </w:pPr>
            <w:r>
              <w:rPr>
                <w:rFonts w:hint="eastAsia" w:ascii="宋体" w:hAnsi="宋体" w:cs="宋体"/>
                <w:bCs/>
                <w:color w:val="auto"/>
                <w:highlight w:val="none"/>
              </w:rPr>
              <w:t>年龄</w:t>
            </w:r>
          </w:p>
        </w:tc>
        <w:tc>
          <w:tcPr>
            <w:tcW w:w="1231" w:type="dxa"/>
            <w:noWrap w:val="0"/>
            <w:vAlign w:val="center"/>
          </w:tcPr>
          <w:p>
            <w:pPr>
              <w:jc w:val="center"/>
              <w:rPr>
                <w:rFonts w:hint="eastAsia" w:ascii="宋体" w:hAnsi="宋体" w:cs="宋体"/>
                <w:bCs/>
                <w:color w:val="auto"/>
                <w:highlight w:val="none"/>
              </w:rPr>
            </w:pPr>
            <w:r>
              <w:rPr>
                <w:rFonts w:hint="eastAsia" w:ascii="宋体" w:hAnsi="宋体" w:cs="宋体"/>
                <w:bCs/>
                <w:color w:val="auto"/>
                <w:highlight w:val="none"/>
              </w:rPr>
              <w:t>职称</w:t>
            </w:r>
          </w:p>
        </w:tc>
        <w:tc>
          <w:tcPr>
            <w:tcW w:w="1057" w:type="dxa"/>
            <w:noWrap w:val="0"/>
            <w:vAlign w:val="center"/>
          </w:tcPr>
          <w:p>
            <w:pPr>
              <w:jc w:val="center"/>
              <w:rPr>
                <w:rFonts w:hint="eastAsia" w:ascii="宋体" w:hAnsi="宋体" w:cs="宋体"/>
                <w:bCs/>
                <w:color w:val="auto"/>
                <w:highlight w:val="none"/>
              </w:rPr>
            </w:pPr>
            <w:r>
              <w:rPr>
                <w:rFonts w:hint="eastAsia" w:ascii="宋体" w:hAnsi="宋体" w:cs="宋体"/>
                <w:bCs/>
                <w:color w:val="auto"/>
                <w:highlight w:val="none"/>
              </w:rPr>
              <w:t>专业</w:t>
            </w:r>
          </w:p>
        </w:tc>
        <w:tc>
          <w:tcPr>
            <w:tcW w:w="1526" w:type="dxa"/>
            <w:noWrap w:val="0"/>
            <w:vAlign w:val="center"/>
          </w:tcPr>
          <w:p>
            <w:pPr>
              <w:jc w:val="center"/>
              <w:rPr>
                <w:rFonts w:hint="eastAsia" w:ascii="宋体" w:hAnsi="宋体" w:cs="宋体"/>
                <w:bCs/>
                <w:color w:val="auto"/>
                <w:highlight w:val="none"/>
              </w:rPr>
            </w:pPr>
            <w:r>
              <w:rPr>
                <w:rFonts w:hint="eastAsia" w:ascii="宋体" w:hAnsi="宋体" w:cs="宋体"/>
                <w:bCs/>
                <w:color w:val="auto"/>
                <w:highlight w:val="none"/>
              </w:rPr>
              <w:t>资格证书编号</w:t>
            </w:r>
          </w:p>
        </w:tc>
        <w:tc>
          <w:tcPr>
            <w:tcW w:w="2126" w:type="dxa"/>
            <w:noWrap w:val="0"/>
            <w:vAlign w:val="center"/>
          </w:tcPr>
          <w:p>
            <w:pPr>
              <w:jc w:val="center"/>
              <w:rPr>
                <w:rFonts w:hint="eastAsia" w:ascii="宋体" w:hAnsi="宋体" w:cs="宋体"/>
                <w:bCs/>
                <w:color w:val="auto"/>
                <w:highlight w:val="none"/>
              </w:rPr>
            </w:pPr>
            <w:r>
              <w:rPr>
                <w:rFonts w:hint="eastAsia" w:ascii="宋体" w:hAnsi="宋体" w:cs="宋体"/>
                <w:bCs/>
                <w:color w:val="auto"/>
                <w:highlight w:val="none"/>
              </w:rPr>
              <w:t>拟在本项目中</w:t>
            </w:r>
          </w:p>
          <w:p>
            <w:pPr>
              <w:jc w:val="center"/>
              <w:rPr>
                <w:rFonts w:hint="eastAsia" w:ascii="宋体" w:hAnsi="宋体" w:cs="宋体"/>
                <w:bCs/>
                <w:color w:val="auto"/>
                <w:highlight w:val="none"/>
              </w:rPr>
            </w:pPr>
            <w:r>
              <w:rPr>
                <w:rFonts w:hint="eastAsia" w:ascii="宋体" w:hAnsi="宋体" w:cs="宋体"/>
                <w:bCs/>
                <w:color w:val="auto"/>
                <w:highlight w:val="none"/>
              </w:rPr>
              <w:t>担任的工作或岗位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884" w:type="dxa"/>
            <w:noWrap w:val="0"/>
            <w:vAlign w:val="center"/>
          </w:tcPr>
          <w:p>
            <w:pPr>
              <w:jc w:val="center"/>
              <w:rPr>
                <w:rFonts w:hint="eastAsia" w:ascii="宋体" w:hAnsi="宋体" w:cs="宋体"/>
                <w:bCs/>
                <w:color w:val="auto"/>
                <w:highlight w:val="none"/>
              </w:rPr>
            </w:pPr>
          </w:p>
        </w:tc>
        <w:tc>
          <w:tcPr>
            <w:tcW w:w="1231" w:type="dxa"/>
            <w:noWrap w:val="0"/>
            <w:vAlign w:val="center"/>
          </w:tcPr>
          <w:p>
            <w:pPr>
              <w:jc w:val="center"/>
              <w:rPr>
                <w:rFonts w:hint="eastAsia" w:ascii="宋体" w:hAnsi="宋体" w:cs="宋体"/>
                <w:bCs/>
                <w:color w:val="auto"/>
                <w:highlight w:val="none"/>
              </w:rPr>
            </w:pPr>
          </w:p>
        </w:tc>
        <w:tc>
          <w:tcPr>
            <w:tcW w:w="1057" w:type="dxa"/>
            <w:noWrap w:val="0"/>
            <w:vAlign w:val="center"/>
          </w:tcPr>
          <w:p>
            <w:pPr>
              <w:jc w:val="center"/>
              <w:rPr>
                <w:rFonts w:hint="eastAsia" w:ascii="宋体" w:hAnsi="宋体" w:cs="宋体"/>
                <w:bCs/>
                <w:color w:val="auto"/>
                <w:highlight w:val="none"/>
              </w:rPr>
            </w:pPr>
          </w:p>
        </w:tc>
        <w:tc>
          <w:tcPr>
            <w:tcW w:w="1526" w:type="dxa"/>
            <w:noWrap w:val="0"/>
            <w:vAlign w:val="center"/>
          </w:tcPr>
          <w:p>
            <w:pPr>
              <w:jc w:val="center"/>
              <w:rPr>
                <w:rFonts w:hint="eastAsia" w:ascii="宋体" w:hAnsi="宋体" w:cs="宋体"/>
                <w:bCs/>
                <w:color w:val="auto"/>
                <w:highlight w:val="none"/>
              </w:rPr>
            </w:pPr>
          </w:p>
        </w:tc>
        <w:tc>
          <w:tcPr>
            <w:tcW w:w="2126" w:type="dxa"/>
            <w:noWrap w:val="0"/>
            <w:vAlign w:val="center"/>
          </w:tcPr>
          <w:p>
            <w:pPr>
              <w:jc w:val="center"/>
              <w:rPr>
                <w:rFonts w:hint="eastAsia" w:ascii="宋体" w:hAnsi="宋体" w:cs="宋体"/>
                <w:bCs/>
                <w:color w:val="auto"/>
                <w:highlight w:val="none"/>
              </w:rPr>
            </w:pPr>
          </w:p>
        </w:tc>
      </w:tr>
    </w:tbl>
    <w:p>
      <w:pPr>
        <w:ind w:left="210" w:leftChars="100" w:firstLine="105" w:firstLineChars="50"/>
        <w:rPr>
          <w:rFonts w:hint="eastAsia" w:ascii="宋体" w:hAnsi="宋体" w:cs="宋体"/>
          <w:bCs/>
          <w:color w:val="auto"/>
          <w:szCs w:val="21"/>
          <w:highlight w:val="none"/>
        </w:rPr>
      </w:pPr>
      <w:r>
        <w:rPr>
          <w:rFonts w:hint="eastAsia" w:ascii="宋体" w:hAnsi="宋体" w:cs="宋体"/>
          <w:bCs/>
          <w:color w:val="auto"/>
          <w:szCs w:val="21"/>
          <w:highlight w:val="none"/>
        </w:rPr>
        <w:t>注：后附项目部组成人员的相关证件。</w:t>
      </w:r>
    </w:p>
    <w:p>
      <w:pPr>
        <w:rPr>
          <w:rFonts w:hint="eastAsia" w:ascii="宋体" w:hAnsi="宋体" w:cs="宋体"/>
          <w:bCs/>
          <w:color w:val="auto"/>
          <w:highlight w:val="none"/>
        </w:rPr>
      </w:pPr>
    </w:p>
    <w:p>
      <w:pPr>
        <w:rPr>
          <w:rFonts w:hint="eastAsia" w:ascii="宋体" w:hAnsi="宋体" w:cs="宋体"/>
          <w:bCs/>
          <w:color w:val="auto"/>
          <w:highlight w:val="none"/>
        </w:rPr>
      </w:pPr>
    </w:p>
    <w:p>
      <w:pPr>
        <w:spacing w:line="360" w:lineRule="auto"/>
        <w:rPr>
          <w:rFonts w:hint="eastAsia" w:ascii="宋体" w:hAnsi="宋体" w:cs="宋体"/>
          <w:bCs/>
          <w:color w:val="auto"/>
          <w:highlight w:val="none"/>
        </w:rPr>
      </w:pPr>
    </w:p>
    <w:p>
      <w:pPr>
        <w:spacing w:line="360" w:lineRule="auto"/>
        <w:jc w:val="center"/>
        <w:rPr>
          <w:rFonts w:hint="eastAsia" w:ascii="宋体" w:hAnsi="宋体" w:cs="仿宋"/>
          <w:b/>
          <w:color w:val="auto"/>
          <w:sz w:val="30"/>
          <w:szCs w:val="30"/>
          <w:highlight w:val="none"/>
        </w:rPr>
      </w:pPr>
      <w:r>
        <w:rPr>
          <w:rFonts w:hint="eastAsia" w:ascii="宋体" w:hAnsi="宋体" w:cs="仿宋"/>
          <w:b/>
          <w:color w:val="auto"/>
          <w:sz w:val="30"/>
          <w:szCs w:val="30"/>
          <w:highlight w:val="none"/>
        </w:rPr>
        <w:br w:type="page"/>
      </w:r>
      <w:r>
        <w:rPr>
          <w:rFonts w:hint="eastAsia" w:ascii="宋体" w:hAnsi="宋体" w:cs="仿宋"/>
          <w:b/>
          <w:color w:val="auto"/>
          <w:sz w:val="30"/>
          <w:szCs w:val="30"/>
          <w:highlight w:val="none"/>
        </w:rPr>
        <w:t>十</w:t>
      </w:r>
      <w:r>
        <w:rPr>
          <w:rFonts w:hint="eastAsia" w:ascii="宋体" w:hAnsi="宋体" w:cs="仿宋"/>
          <w:b/>
          <w:color w:val="auto"/>
          <w:sz w:val="30"/>
          <w:szCs w:val="30"/>
          <w:highlight w:val="none"/>
          <w:lang w:eastAsia="zh-CN"/>
        </w:rPr>
        <w:t>五</w:t>
      </w:r>
      <w:r>
        <w:rPr>
          <w:rFonts w:hint="eastAsia" w:ascii="宋体" w:hAnsi="宋体" w:cs="仿宋"/>
          <w:b/>
          <w:color w:val="auto"/>
          <w:sz w:val="30"/>
          <w:szCs w:val="30"/>
          <w:highlight w:val="none"/>
        </w:rPr>
        <w:t>、</w:t>
      </w:r>
      <w:r>
        <w:rPr>
          <w:rFonts w:ascii="宋体" w:hAnsi="宋体" w:cs="仿宋"/>
          <w:b/>
          <w:color w:val="auto"/>
          <w:sz w:val="30"/>
          <w:szCs w:val="30"/>
          <w:highlight w:val="none"/>
        </w:rPr>
        <w:t>陕</w:t>
      </w:r>
      <w:r>
        <w:rPr>
          <w:rFonts w:hint="eastAsia" w:ascii="宋体" w:hAnsi="宋体" w:cs="仿宋"/>
          <w:b/>
          <w:color w:val="auto"/>
          <w:sz w:val="30"/>
          <w:szCs w:val="30"/>
          <w:highlight w:val="none"/>
        </w:rPr>
        <w:t>西省政府采购供应商拒绝政府采购领域商业贿赂承诺书</w:t>
      </w:r>
    </w:p>
    <w:p>
      <w:pPr>
        <w:widowControl/>
        <w:spacing w:line="360" w:lineRule="auto"/>
        <w:ind w:left="239" w:leftChars="114" w:firstLine="470" w:firstLineChars="196"/>
        <w:jc w:val="left"/>
        <w:rPr>
          <w:rFonts w:hint="eastAsia" w:ascii="宋体" w:hAnsi="宋体" w:cs="宋体"/>
          <w:color w:val="auto"/>
          <w:kern w:val="0"/>
          <w:sz w:val="24"/>
          <w:highlight w:val="none"/>
        </w:rPr>
      </w:pPr>
    </w:p>
    <w:p>
      <w:pPr>
        <w:widowControl/>
        <w:spacing w:line="360" w:lineRule="auto"/>
        <w:ind w:left="239" w:leftChars="114" w:firstLine="470" w:firstLineChars="196"/>
        <w:jc w:val="left"/>
        <w:rPr>
          <w:rFonts w:hint="eastAsia" w:ascii="宋体" w:hAnsi="宋体" w:cs="宋体"/>
          <w:color w:val="auto"/>
          <w:kern w:val="0"/>
          <w:sz w:val="24"/>
          <w:highlight w:val="none"/>
        </w:rPr>
      </w:pPr>
      <w:r>
        <w:rPr>
          <w:rFonts w:ascii="宋体" w:hAnsi="宋体" w:cs="宋体"/>
          <w:color w:val="auto"/>
          <w:kern w:val="0"/>
          <w:sz w:val="24"/>
          <w:highlight w:val="none"/>
        </w:rPr>
        <w:t>为响应党中央、国务院关于治理政府采购领域商业贿赂行为的号召，我公司在此庄严承诺：</w:t>
      </w:r>
      <w:r>
        <w:rPr>
          <w:rFonts w:ascii="宋体" w:hAnsi="宋体" w:cs="宋体"/>
          <w:color w:val="auto"/>
          <w:kern w:val="0"/>
          <w:sz w:val="24"/>
          <w:highlight w:val="none"/>
        </w:rPr>
        <w:br w:type="textWrapping"/>
      </w:r>
      <w:r>
        <w:rPr>
          <w:rFonts w:ascii="宋体" w:hAnsi="宋体" w:cs="宋体"/>
          <w:color w:val="auto"/>
          <w:kern w:val="0"/>
          <w:sz w:val="24"/>
          <w:highlight w:val="none"/>
        </w:rPr>
        <w:t>1、在参与政府采购活动中遵纪守法、诚信经营、公平竞标。</w:t>
      </w:r>
      <w:r>
        <w:rPr>
          <w:rFonts w:ascii="宋体" w:hAnsi="宋体" w:cs="宋体"/>
          <w:color w:val="auto"/>
          <w:kern w:val="0"/>
          <w:sz w:val="24"/>
          <w:highlight w:val="none"/>
        </w:rPr>
        <w:br w:type="textWrapping"/>
      </w:r>
      <w:r>
        <w:rPr>
          <w:rFonts w:ascii="宋体" w:hAnsi="宋体" w:cs="宋体"/>
          <w:color w:val="auto"/>
          <w:kern w:val="0"/>
          <w:sz w:val="24"/>
          <w:highlight w:val="none"/>
        </w:rPr>
        <w:t>2、不向政府采购人、采购代理机构和政府采购评审专家进行任何形式的商业贿赂以谋取交易机会。</w:t>
      </w:r>
      <w:r>
        <w:rPr>
          <w:rFonts w:ascii="宋体" w:hAnsi="宋体" w:cs="宋体"/>
          <w:color w:val="auto"/>
          <w:kern w:val="0"/>
          <w:sz w:val="24"/>
          <w:highlight w:val="none"/>
        </w:rPr>
        <w:br w:type="textWrapping"/>
      </w:r>
      <w:r>
        <w:rPr>
          <w:rFonts w:ascii="宋体" w:hAnsi="宋体" w:cs="宋体"/>
          <w:color w:val="auto"/>
          <w:kern w:val="0"/>
          <w:sz w:val="24"/>
          <w:highlight w:val="none"/>
        </w:rPr>
        <w:t>3、不向政府采购代理机构和采购人提供虚假资质文件或采用虚假</w:t>
      </w:r>
      <w:r>
        <w:rPr>
          <w:rFonts w:hint="eastAsia" w:ascii="宋体" w:hAnsi="宋体" w:cs="宋体"/>
          <w:color w:val="auto"/>
          <w:kern w:val="0"/>
          <w:sz w:val="24"/>
          <w:highlight w:val="none"/>
        </w:rPr>
        <w:t>磋商</w:t>
      </w:r>
      <w:r>
        <w:rPr>
          <w:rFonts w:ascii="宋体" w:hAnsi="宋体" w:cs="宋体"/>
          <w:color w:val="auto"/>
          <w:kern w:val="0"/>
          <w:sz w:val="24"/>
          <w:highlight w:val="none"/>
        </w:rPr>
        <w:t>方式参与政府采购市场竞争并谋取成交。</w:t>
      </w:r>
      <w:r>
        <w:rPr>
          <w:rFonts w:ascii="宋体" w:hAnsi="宋体" w:cs="宋体"/>
          <w:color w:val="auto"/>
          <w:kern w:val="0"/>
          <w:sz w:val="24"/>
          <w:highlight w:val="none"/>
        </w:rPr>
        <w:br w:type="textWrapping"/>
      </w:r>
      <w:r>
        <w:rPr>
          <w:rFonts w:ascii="宋体" w:hAnsi="宋体" w:cs="宋体"/>
          <w:color w:val="auto"/>
          <w:kern w:val="0"/>
          <w:sz w:val="24"/>
          <w:highlight w:val="none"/>
        </w:rPr>
        <w:t>4、不采取“围、</w:t>
      </w:r>
      <w:r>
        <w:rPr>
          <w:rFonts w:hint="eastAsia" w:ascii="宋体" w:hAnsi="宋体" w:cs="宋体"/>
          <w:color w:val="auto"/>
          <w:kern w:val="0"/>
          <w:sz w:val="24"/>
          <w:highlight w:val="none"/>
        </w:rPr>
        <w:t>陪</w:t>
      </w:r>
      <w:r>
        <w:rPr>
          <w:rFonts w:ascii="宋体" w:hAnsi="宋体" w:cs="宋体"/>
          <w:color w:val="auto"/>
          <w:kern w:val="0"/>
          <w:sz w:val="24"/>
          <w:highlight w:val="none"/>
        </w:rPr>
        <w:t>”等商业欺诈手段获得政府采购定单。</w:t>
      </w:r>
      <w:r>
        <w:rPr>
          <w:rFonts w:ascii="宋体" w:hAnsi="宋体" w:cs="宋体"/>
          <w:color w:val="auto"/>
          <w:kern w:val="0"/>
          <w:sz w:val="24"/>
          <w:highlight w:val="none"/>
        </w:rPr>
        <w:br w:type="textWrapping"/>
      </w:r>
      <w:r>
        <w:rPr>
          <w:rFonts w:ascii="宋体" w:hAnsi="宋体" w:cs="宋体"/>
          <w:color w:val="auto"/>
          <w:kern w:val="0"/>
          <w:sz w:val="24"/>
          <w:highlight w:val="none"/>
        </w:rPr>
        <w:t>5、不采取不正当手段诋毁、排挤其他供应商。</w:t>
      </w:r>
      <w:r>
        <w:rPr>
          <w:rFonts w:ascii="宋体" w:hAnsi="宋体" w:cs="宋体"/>
          <w:color w:val="auto"/>
          <w:kern w:val="0"/>
          <w:sz w:val="24"/>
          <w:highlight w:val="none"/>
        </w:rPr>
        <w:br w:type="textWrapping"/>
      </w:r>
      <w:r>
        <w:rPr>
          <w:rFonts w:ascii="宋体" w:hAnsi="宋体" w:cs="宋体"/>
          <w:color w:val="auto"/>
          <w:kern w:val="0"/>
          <w:sz w:val="24"/>
          <w:highlight w:val="none"/>
        </w:rPr>
        <w:t>6、不在提供商品和服务时“偷梁换柱、以次充好”损害采购人的合法权益。</w:t>
      </w:r>
      <w:r>
        <w:rPr>
          <w:rFonts w:ascii="宋体" w:hAnsi="宋体" w:cs="宋体"/>
          <w:color w:val="auto"/>
          <w:kern w:val="0"/>
          <w:sz w:val="24"/>
          <w:highlight w:val="none"/>
        </w:rPr>
        <w:br w:type="textWrapping"/>
      </w:r>
      <w:r>
        <w:rPr>
          <w:rFonts w:ascii="宋体" w:hAnsi="宋体" w:cs="宋体"/>
          <w:color w:val="auto"/>
          <w:kern w:val="0"/>
          <w:sz w:val="24"/>
          <w:highlight w:val="none"/>
        </w:rPr>
        <w:t>7、不与采购人、采购代理机构政府采购评审专家或其它供应商恶意串通，进行质疑和投诉，维护政府采购市场秩序。</w:t>
      </w:r>
      <w:r>
        <w:rPr>
          <w:rFonts w:ascii="宋体" w:hAnsi="宋体" w:cs="宋体"/>
          <w:color w:val="auto"/>
          <w:kern w:val="0"/>
          <w:sz w:val="24"/>
          <w:highlight w:val="none"/>
        </w:rPr>
        <w:br w:type="textWrapping"/>
      </w:r>
      <w:r>
        <w:rPr>
          <w:rFonts w:ascii="宋体" w:hAnsi="宋体" w:cs="宋体"/>
          <w:color w:val="auto"/>
          <w:kern w:val="0"/>
          <w:sz w:val="24"/>
          <w:highlight w:val="none"/>
        </w:rPr>
        <w:t>8、尊重和接受政府采购监督管理部门的监督和政府采购代理机构采购要求，承担因违约行为给采购人造成的损失。</w:t>
      </w:r>
      <w:r>
        <w:rPr>
          <w:rFonts w:ascii="宋体" w:hAnsi="宋体" w:cs="宋体"/>
          <w:color w:val="auto"/>
          <w:kern w:val="0"/>
          <w:sz w:val="24"/>
          <w:highlight w:val="none"/>
        </w:rPr>
        <w:br w:type="textWrapping"/>
      </w:r>
      <w:r>
        <w:rPr>
          <w:rFonts w:ascii="宋体" w:hAnsi="宋体" w:cs="宋体"/>
          <w:color w:val="auto"/>
          <w:kern w:val="0"/>
          <w:sz w:val="24"/>
          <w:highlight w:val="none"/>
        </w:rPr>
        <w:t>9、不发生其他有悖于政府采购公开、公平、公正和诚信原则的行为。</w:t>
      </w:r>
      <w:r>
        <w:rPr>
          <w:rFonts w:ascii="宋体" w:hAnsi="宋体" w:cs="宋体"/>
          <w:color w:val="auto"/>
          <w:kern w:val="0"/>
          <w:sz w:val="24"/>
          <w:highlight w:val="none"/>
        </w:rPr>
        <w:br w:type="textWrapping"/>
      </w:r>
    </w:p>
    <w:p>
      <w:pPr>
        <w:spacing w:line="480" w:lineRule="auto"/>
        <w:ind w:right="-161"/>
        <w:rPr>
          <w:rFonts w:hint="eastAsia" w:ascii="宋体" w:hAnsi="宋体" w:cs="仿宋"/>
          <w:color w:val="auto"/>
          <w:sz w:val="24"/>
          <w:highlight w:val="none"/>
        </w:rPr>
      </w:pPr>
      <w:r>
        <w:rPr>
          <w:rFonts w:hint="eastAsia" w:ascii="宋体" w:hAnsi="宋体" w:cs="仿宋"/>
          <w:color w:val="auto"/>
          <w:sz w:val="24"/>
          <w:highlight w:val="none"/>
        </w:rPr>
        <w:t xml:space="preserve">              供应商名称：</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（盖章）</w:t>
      </w:r>
    </w:p>
    <w:p>
      <w:pPr>
        <w:spacing w:line="480" w:lineRule="auto"/>
        <w:rPr>
          <w:rFonts w:hint="eastAsia" w:ascii="宋体" w:hAnsi="宋体" w:cs="仿宋"/>
          <w:color w:val="auto"/>
          <w:sz w:val="24"/>
          <w:highlight w:val="none"/>
        </w:rPr>
      </w:pPr>
      <w:r>
        <w:rPr>
          <w:rFonts w:hint="eastAsia" w:ascii="宋体" w:hAnsi="宋体" w:cs="仿宋"/>
          <w:color w:val="auto"/>
          <w:sz w:val="24"/>
          <w:highlight w:val="none"/>
        </w:rPr>
        <w:t xml:space="preserve">              法定代表人或被授权代表：</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（签字或盖章）</w:t>
      </w:r>
    </w:p>
    <w:p>
      <w:pPr>
        <w:spacing w:line="480" w:lineRule="auto"/>
        <w:ind w:firstLine="1680" w:firstLineChars="700"/>
        <w:rPr>
          <w:rFonts w:hint="eastAsia" w:ascii="宋体" w:hAnsi="宋体" w:cs="仿宋"/>
          <w:color w:val="auto"/>
          <w:sz w:val="24"/>
          <w:highlight w:val="none"/>
        </w:rPr>
      </w:pPr>
      <w:r>
        <w:rPr>
          <w:rFonts w:hint="eastAsia" w:ascii="宋体" w:hAnsi="宋体" w:cs="仿宋"/>
          <w:color w:val="auto"/>
          <w:sz w:val="24"/>
          <w:highlight w:val="none"/>
        </w:rPr>
        <w:t xml:space="preserve">日  期： </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年</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月</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日</w:t>
      </w:r>
    </w:p>
    <w:p>
      <w:pPr>
        <w:rPr>
          <w:rFonts w:hint="eastAsia" w:ascii="宋体" w:hAnsi="宋体"/>
          <w:color w:val="auto"/>
          <w:highlight w:val="none"/>
        </w:rPr>
      </w:pPr>
    </w:p>
    <w:p>
      <w:pPr>
        <w:rPr>
          <w:rFonts w:hint="eastAsia" w:ascii="宋体" w:hAnsi="宋体"/>
          <w:color w:val="auto"/>
          <w:highlight w:val="none"/>
        </w:rPr>
      </w:pPr>
    </w:p>
    <w:p>
      <w:pPr>
        <w:rPr>
          <w:rFonts w:hint="eastAsia" w:ascii="宋体" w:hAnsi="宋体"/>
          <w:color w:val="auto"/>
          <w:highlight w:val="none"/>
        </w:rPr>
      </w:pPr>
    </w:p>
    <w:p>
      <w:pPr>
        <w:rPr>
          <w:rFonts w:hint="eastAsia" w:hAnsi="宋体"/>
          <w:bCs/>
          <w:color w:val="auto"/>
          <w:highlight w:val="none"/>
        </w:rPr>
      </w:pPr>
    </w:p>
    <w:p>
      <w:pPr>
        <w:rPr>
          <w:rFonts w:hint="eastAsia"/>
          <w:color w:val="auto"/>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p>
      <w:pPr>
        <w:spacing w:line="360" w:lineRule="auto"/>
        <w:jc w:val="center"/>
        <w:rPr>
          <w:rFonts w:hint="eastAsia"/>
          <w:color w:val="auto"/>
          <w:highlight w:val="none"/>
        </w:rPr>
      </w:pPr>
      <w:r>
        <w:rPr>
          <w:rFonts w:hint="eastAsia" w:ascii="宋体" w:hAnsi="宋体" w:cs="仿宋"/>
          <w:b/>
          <w:color w:val="auto"/>
          <w:sz w:val="30"/>
          <w:szCs w:val="30"/>
          <w:highlight w:val="none"/>
        </w:rPr>
        <w:br w:type="page"/>
      </w:r>
      <w:r>
        <w:rPr>
          <w:rFonts w:hint="eastAsia" w:ascii="宋体" w:hAnsi="宋体" w:cs="仿宋"/>
          <w:b/>
          <w:color w:val="auto"/>
          <w:sz w:val="30"/>
          <w:szCs w:val="30"/>
          <w:highlight w:val="none"/>
        </w:rPr>
        <w:t>十</w:t>
      </w:r>
      <w:r>
        <w:rPr>
          <w:rFonts w:hint="eastAsia" w:ascii="宋体" w:hAnsi="宋体" w:cs="仿宋"/>
          <w:b/>
          <w:color w:val="auto"/>
          <w:sz w:val="30"/>
          <w:szCs w:val="30"/>
          <w:highlight w:val="none"/>
          <w:lang w:eastAsia="zh-CN"/>
        </w:rPr>
        <w:t>六</w:t>
      </w:r>
      <w:r>
        <w:rPr>
          <w:rFonts w:hint="eastAsia" w:ascii="宋体" w:hAnsi="宋体" w:cs="仿宋"/>
          <w:b/>
          <w:color w:val="auto"/>
          <w:sz w:val="30"/>
          <w:szCs w:val="30"/>
          <w:highlight w:val="none"/>
        </w:rPr>
        <w:t>、资格审查资料</w:t>
      </w:r>
    </w:p>
    <w:p>
      <w:pPr>
        <w:keepNext w:val="0"/>
        <w:keepLines w:val="0"/>
        <w:pageBreakBefore w:val="0"/>
        <w:kinsoku/>
        <w:wordWrap/>
        <w:overflowPunct/>
        <w:topLinePunct w:val="0"/>
        <w:autoSpaceDE w:val="0"/>
        <w:autoSpaceDN/>
        <w:bidi w:val="0"/>
        <w:adjustRightInd/>
        <w:snapToGrid/>
        <w:spacing w:line="410" w:lineRule="exact"/>
        <w:ind w:right="420" w:firstLine="480" w:firstLineChars="200"/>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1、供应商应具有独立承担民事责任能力的企业法人,企业法人应提供营业执照（应有统一社会信用代码）证明文件；</w:t>
      </w:r>
    </w:p>
    <w:p>
      <w:pPr>
        <w:keepNext w:val="0"/>
        <w:keepLines w:val="0"/>
        <w:pageBreakBefore w:val="0"/>
        <w:kinsoku/>
        <w:wordWrap/>
        <w:overflowPunct/>
        <w:topLinePunct w:val="0"/>
        <w:autoSpaceDE w:val="0"/>
        <w:autoSpaceDN/>
        <w:bidi w:val="0"/>
        <w:adjustRightInd/>
        <w:snapToGrid/>
        <w:spacing w:line="410" w:lineRule="exact"/>
        <w:ind w:right="420" w:firstLine="480" w:firstLineChars="200"/>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2、法定代表人授权书（附法定代表人、被授权人身份证复印件）及被授权人身份证（法定代表人直接参加磋商，须提供法定代表人身份证明及身份证原件）；</w:t>
      </w:r>
    </w:p>
    <w:p>
      <w:pPr>
        <w:keepNext w:val="0"/>
        <w:keepLines w:val="0"/>
        <w:pageBreakBefore w:val="0"/>
        <w:kinsoku/>
        <w:wordWrap/>
        <w:overflowPunct/>
        <w:topLinePunct w:val="0"/>
        <w:autoSpaceDE w:val="0"/>
        <w:autoSpaceDN/>
        <w:bidi w:val="0"/>
        <w:adjustRightInd/>
        <w:snapToGrid/>
        <w:spacing w:line="410" w:lineRule="exact"/>
        <w:ind w:right="420" w:firstLine="480" w:firstLineChars="200"/>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3、具有市政公用工程或建筑工程施工总承包叁级及以上资质；</w:t>
      </w:r>
    </w:p>
    <w:p>
      <w:pPr>
        <w:keepNext w:val="0"/>
        <w:keepLines w:val="0"/>
        <w:pageBreakBefore w:val="0"/>
        <w:kinsoku/>
        <w:wordWrap/>
        <w:overflowPunct/>
        <w:topLinePunct w:val="0"/>
        <w:autoSpaceDE w:val="0"/>
        <w:autoSpaceDN/>
        <w:bidi w:val="0"/>
        <w:adjustRightInd/>
        <w:snapToGrid/>
        <w:spacing w:line="410" w:lineRule="exact"/>
        <w:ind w:right="420" w:firstLine="480" w:firstLineChars="200"/>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4、须具有建设行政主管部门核发有效的安全生产许可证；</w:t>
      </w:r>
    </w:p>
    <w:p>
      <w:pPr>
        <w:keepNext w:val="0"/>
        <w:keepLines w:val="0"/>
        <w:pageBreakBefore w:val="0"/>
        <w:kinsoku/>
        <w:wordWrap/>
        <w:overflowPunct/>
        <w:topLinePunct w:val="0"/>
        <w:autoSpaceDE w:val="0"/>
        <w:autoSpaceDN/>
        <w:bidi w:val="0"/>
        <w:adjustRightInd/>
        <w:snapToGrid/>
        <w:spacing w:line="410" w:lineRule="exact"/>
        <w:ind w:right="420" w:firstLine="480" w:firstLineChars="200"/>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5、拟派项目经理须具备市政公用工程或建筑工程专业注册建造师二级及以上级资格和安全生产考核证书（此项可提供复印件，须有可识别的二维码并加盖公章），且未负责其他在建工程（须提供无在建工程的相关证明材料或承诺书）；</w:t>
      </w:r>
    </w:p>
    <w:p>
      <w:pPr>
        <w:keepNext w:val="0"/>
        <w:keepLines w:val="0"/>
        <w:pageBreakBefore w:val="0"/>
        <w:kinsoku/>
        <w:wordWrap/>
        <w:overflowPunct/>
        <w:topLinePunct w:val="0"/>
        <w:autoSpaceDE w:val="0"/>
        <w:autoSpaceDN/>
        <w:bidi w:val="0"/>
        <w:adjustRightInd/>
        <w:snapToGrid/>
        <w:spacing w:line="410" w:lineRule="exact"/>
        <w:ind w:right="420" w:firstLine="480" w:firstLineChars="200"/>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6、省外企业需在陕西建设网“陕西建筑市场监管与诚信信息一体化平台”可查询到企业基本信息（附网站截图并加盖单位公章）；</w:t>
      </w:r>
    </w:p>
    <w:p>
      <w:pPr>
        <w:keepNext w:val="0"/>
        <w:keepLines w:val="0"/>
        <w:pageBreakBefore w:val="0"/>
        <w:kinsoku/>
        <w:wordWrap/>
        <w:overflowPunct/>
        <w:topLinePunct w:val="0"/>
        <w:autoSpaceDE w:val="0"/>
        <w:autoSpaceDN/>
        <w:bidi w:val="0"/>
        <w:adjustRightInd/>
        <w:snapToGrid/>
        <w:spacing w:line="410" w:lineRule="exact"/>
        <w:ind w:right="420" w:firstLine="480" w:firstLineChars="200"/>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7、财务状况报告：须提供</w:t>
      </w:r>
      <w:r>
        <w:rPr>
          <w:rFonts w:hint="eastAsia" w:ascii="宋体" w:hAnsi="宋体" w:cs="宋体"/>
          <w:color w:val="auto"/>
          <w:kern w:val="0"/>
          <w:sz w:val="24"/>
          <w:highlight w:val="none"/>
          <w:lang w:eastAsia="zh-CN"/>
        </w:rPr>
        <w:t>近两年经过审计的财务报表（若</w:t>
      </w:r>
      <w:r>
        <w:rPr>
          <w:rFonts w:hint="eastAsia" w:ascii="宋体" w:hAnsi="宋体" w:cs="宋体"/>
          <w:color w:val="auto"/>
          <w:kern w:val="0"/>
          <w:sz w:val="24"/>
          <w:highlight w:val="none"/>
          <w:lang w:val="en-US" w:eastAsia="zh-CN"/>
        </w:rPr>
        <w:t>2020年财务报表未审计，需提供2018年和2019年经审计的财务报表，若2020年财务报表已审计，需提供2019年和2020年经审计的财务报表</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rPr>
        <w:t>或开标时间前六个月内其基本存款账户开户银行出具的资信证明（提供基本存款账户证明材料）；</w:t>
      </w:r>
    </w:p>
    <w:p>
      <w:pPr>
        <w:keepNext w:val="0"/>
        <w:keepLines w:val="0"/>
        <w:pageBreakBefore w:val="0"/>
        <w:kinsoku/>
        <w:wordWrap/>
        <w:overflowPunct/>
        <w:topLinePunct w:val="0"/>
        <w:autoSpaceDE w:val="0"/>
        <w:autoSpaceDN/>
        <w:bidi w:val="0"/>
        <w:adjustRightInd/>
        <w:snapToGrid/>
        <w:spacing w:line="410" w:lineRule="exact"/>
        <w:ind w:right="420" w:firstLine="480" w:firstLineChars="200"/>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 xml:space="preserve">8、税收缴纳证明：提供磋商响应文件递交截止日前6个月内已缴纳的至少一个月的纳税证明或完税证明（任意税种），依法免税的单位应提供相关证明材料； </w:t>
      </w:r>
    </w:p>
    <w:p>
      <w:pPr>
        <w:keepNext w:val="0"/>
        <w:keepLines w:val="0"/>
        <w:pageBreakBefore w:val="0"/>
        <w:kinsoku/>
        <w:wordWrap/>
        <w:overflowPunct/>
        <w:topLinePunct w:val="0"/>
        <w:autoSpaceDE w:val="0"/>
        <w:autoSpaceDN/>
        <w:bidi w:val="0"/>
        <w:adjustRightInd/>
        <w:snapToGrid/>
        <w:spacing w:line="410" w:lineRule="exact"/>
        <w:ind w:right="420" w:firstLine="480" w:firstLineChars="200"/>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9、社会保障资金缴纳证明：提供磋商响应文件递交截止日前6个月内已缴存的至少一个月的社会保障资金缴存单据或社保机构开具的社会保险参保缴费情况证明，依法不需要缴纳社会保障资金的单位应提供相关证明材料；</w:t>
      </w:r>
    </w:p>
    <w:p>
      <w:pPr>
        <w:keepNext w:val="0"/>
        <w:keepLines w:val="0"/>
        <w:pageBreakBefore w:val="0"/>
        <w:kinsoku/>
        <w:wordWrap/>
        <w:overflowPunct/>
        <w:topLinePunct w:val="0"/>
        <w:autoSpaceDE w:val="0"/>
        <w:autoSpaceDN/>
        <w:bidi w:val="0"/>
        <w:adjustRightInd/>
        <w:snapToGrid/>
        <w:spacing w:line="410" w:lineRule="exact"/>
        <w:ind w:right="420" w:firstLine="480" w:firstLineChars="200"/>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 xml:space="preserve">10、供应商应在投标截止日前未被列入失信被执行人、重大税收违法案件当事人名单、政府采购严重违法失信行为记录名单（处罚期限届满的除外）（以中国执行信息公开网”（http://zxgk.court.gov.cn）“信用中国”网站（www.creditchina.gov.cn）和中国政府采购（www.ccgp.gov.cn）查询结果为准，提供网站截图并加盖供应商公章； </w:t>
      </w:r>
    </w:p>
    <w:p>
      <w:pPr>
        <w:keepNext w:val="0"/>
        <w:keepLines w:val="0"/>
        <w:pageBreakBefore w:val="0"/>
        <w:kinsoku/>
        <w:wordWrap/>
        <w:overflowPunct/>
        <w:topLinePunct w:val="0"/>
        <w:autoSpaceDE w:val="0"/>
        <w:autoSpaceDN/>
        <w:bidi w:val="0"/>
        <w:adjustRightInd/>
        <w:snapToGrid/>
        <w:spacing w:line="410" w:lineRule="exact"/>
        <w:ind w:right="420" w:firstLine="480" w:firstLineChars="200"/>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11、提供近三年内在经营活动中没有重大违法记录的书面声明；</w:t>
      </w:r>
    </w:p>
    <w:p>
      <w:pPr>
        <w:pStyle w:val="23"/>
        <w:keepNext w:val="0"/>
        <w:keepLines w:val="0"/>
        <w:pageBreakBefore w:val="0"/>
        <w:widowControl/>
        <w:kinsoku/>
        <w:wordWrap/>
        <w:overflowPunct/>
        <w:topLinePunct w:val="0"/>
        <w:autoSpaceDE w:val="0"/>
        <w:autoSpaceDN/>
        <w:bidi w:val="0"/>
        <w:adjustRightInd/>
        <w:snapToGrid/>
        <w:spacing w:before="0" w:line="410" w:lineRule="exact"/>
        <w:ind w:firstLine="480" w:firstLineChars="200"/>
        <w:textAlignment w:val="auto"/>
        <w:rPr>
          <w:rFonts w:cs="宋体"/>
          <w:color w:val="auto"/>
          <w:sz w:val="24"/>
          <w:szCs w:val="24"/>
          <w:highlight w:val="none"/>
        </w:rPr>
      </w:pPr>
      <w:r>
        <w:rPr>
          <w:rFonts w:cs="宋体"/>
          <w:b w:val="0"/>
          <w:bCs/>
          <w:color w:val="auto"/>
          <w:sz w:val="24"/>
          <w:szCs w:val="24"/>
          <w:highlight w:val="none"/>
        </w:rPr>
        <w:t>12、提供投标保证金转账凭证及开户许可证复印件并加盖单位公章或投标担保函；</w:t>
      </w:r>
      <w:r>
        <w:rPr>
          <w:rFonts w:cs="宋体"/>
          <w:color w:val="auto"/>
          <w:sz w:val="24"/>
          <w:szCs w:val="24"/>
          <w:highlight w:val="none"/>
        </w:rPr>
        <w:t xml:space="preserve">  </w:t>
      </w:r>
    </w:p>
    <w:p>
      <w:pPr>
        <w:pStyle w:val="23"/>
        <w:widowControl/>
        <w:autoSpaceDE w:val="0"/>
        <w:spacing w:before="0" w:line="480" w:lineRule="exact"/>
        <w:ind w:firstLine="482" w:firstLineChars="200"/>
        <w:rPr>
          <w:rFonts w:hint="eastAsia" w:ascii="宋体" w:hAnsi="宋体"/>
          <w:color w:val="auto"/>
          <w:sz w:val="24"/>
          <w:highlight w:val="none"/>
        </w:rPr>
      </w:pPr>
      <w:r>
        <w:rPr>
          <w:rFonts w:cs="宋体"/>
          <w:color w:val="auto"/>
          <w:sz w:val="24"/>
          <w:szCs w:val="24"/>
          <w:highlight w:val="none"/>
        </w:rPr>
        <w:t xml:space="preserve"> </w:t>
      </w:r>
      <w:r>
        <w:rPr>
          <w:bCs/>
          <w:color w:val="auto"/>
          <w:sz w:val="24"/>
          <w:highlight w:val="none"/>
        </w:rPr>
        <w:t>注：磋商文件中附以上证件的复印件并加盖原色章。</w:t>
      </w:r>
    </w:p>
    <w:p>
      <w:pPr>
        <w:spacing w:line="360" w:lineRule="auto"/>
        <w:jc w:val="left"/>
        <w:rPr>
          <w:rFonts w:hint="eastAsia" w:ascii="宋体" w:hAnsi="宋体"/>
          <w:color w:val="auto"/>
          <w:sz w:val="32"/>
          <w:szCs w:val="32"/>
          <w:highlight w:val="none"/>
        </w:rPr>
      </w:pPr>
    </w:p>
    <w:p>
      <w:pPr>
        <w:spacing w:line="360" w:lineRule="auto"/>
        <w:jc w:val="left"/>
        <w:rPr>
          <w:rFonts w:hint="eastAsia" w:ascii="宋体" w:hAnsi="宋体"/>
          <w:b/>
          <w:bCs/>
          <w:color w:val="auto"/>
          <w:sz w:val="32"/>
          <w:szCs w:val="32"/>
          <w:highlight w:val="none"/>
        </w:rPr>
      </w:pPr>
      <w:r>
        <w:rPr>
          <w:rFonts w:hint="eastAsia" w:ascii="宋体" w:hAnsi="宋体"/>
          <w:color w:val="auto"/>
          <w:sz w:val="32"/>
          <w:szCs w:val="32"/>
          <w:highlight w:val="none"/>
        </w:rPr>
        <w:t>参考格式：</w:t>
      </w:r>
    </w:p>
    <w:p>
      <w:pPr>
        <w:spacing w:line="360" w:lineRule="auto"/>
        <w:jc w:val="center"/>
        <w:rPr>
          <w:rFonts w:hint="eastAsia" w:ascii="宋体" w:hAnsi="宋体"/>
          <w:b/>
          <w:bCs/>
          <w:color w:val="auto"/>
          <w:sz w:val="32"/>
          <w:szCs w:val="32"/>
          <w:highlight w:val="none"/>
        </w:rPr>
      </w:pPr>
      <w:r>
        <w:rPr>
          <w:rFonts w:hint="eastAsia" w:ascii="宋体" w:hAnsi="宋体"/>
          <w:b/>
          <w:bCs/>
          <w:color w:val="auto"/>
          <w:sz w:val="32"/>
          <w:szCs w:val="32"/>
          <w:highlight w:val="none"/>
        </w:rPr>
        <w:t>近三年无重大违法记录书面声明</w:t>
      </w:r>
    </w:p>
    <w:p>
      <w:pPr>
        <w:rPr>
          <w:rFonts w:hint="eastAsia"/>
          <w:color w:val="auto"/>
          <w:highlight w:val="none"/>
        </w:rPr>
      </w:pPr>
    </w:p>
    <w:p>
      <w:pPr>
        <w:spacing w:line="360" w:lineRule="auto"/>
        <w:rPr>
          <w:rFonts w:hint="eastAsia" w:ascii="宋体" w:hAnsi="宋体"/>
          <w:color w:val="auto"/>
          <w:sz w:val="24"/>
          <w:highlight w:val="none"/>
        </w:rPr>
      </w:pPr>
      <w:r>
        <w:rPr>
          <w:rFonts w:hint="eastAsia" w:ascii="宋体" w:hAnsi="宋体"/>
          <w:color w:val="auto"/>
          <w:sz w:val="24"/>
          <w:highlight w:val="none"/>
          <w:u w:val="single"/>
        </w:rPr>
        <w:t xml:space="preserve">             </w:t>
      </w:r>
      <w:r>
        <w:rPr>
          <w:rFonts w:hint="eastAsia" w:ascii="宋体" w:hAnsi="宋体"/>
          <w:color w:val="auto"/>
          <w:sz w:val="24"/>
          <w:highlight w:val="none"/>
        </w:rPr>
        <w:t>（采购人名称）：</w:t>
      </w:r>
    </w:p>
    <w:p>
      <w:pPr>
        <w:widowControl/>
        <w:spacing w:line="700" w:lineRule="exact"/>
        <w:ind w:firstLine="480"/>
        <w:jc w:val="left"/>
        <w:rPr>
          <w:rFonts w:hint="eastAsia" w:ascii="宋体" w:hAnsi="宋体"/>
          <w:color w:val="auto"/>
          <w:sz w:val="24"/>
          <w:highlight w:val="none"/>
        </w:rPr>
      </w:pPr>
      <w:r>
        <w:rPr>
          <w:rFonts w:hint="eastAsia" w:ascii="宋体" w:hAnsi="宋体"/>
          <w:color w:val="auto"/>
          <w:sz w:val="24"/>
          <w:highlight w:val="none"/>
        </w:rPr>
        <w:t>我方参加贵单位“</w:t>
      </w:r>
      <w:r>
        <w:rPr>
          <w:rFonts w:hint="eastAsia" w:ascii="宋体" w:hAnsi="宋体"/>
          <w:color w:val="auto"/>
          <w:sz w:val="24"/>
          <w:highlight w:val="none"/>
          <w:u w:val="single"/>
        </w:rPr>
        <w:t xml:space="preserve">             </w:t>
      </w:r>
      <w:r>
        <w:rPr>
          <w:rFonts w:hint="eastAsia" w:ascii="宋体" w:hAnsi="宋体"/>
          <w:color w:val="auto"/>
          <w:sz w:val="24"/>
          <w:highlight w:val="none"/>
        </w:rPr>
        <w:t>”（项目名称）投标的申请，现我方向你方慎重承诺：</w:t>
      </w:r>
    </w:p>
    <w:p>
      <w:pPr>
        <w:widowControl/>
        <w:spacing w:line="700" w:lineRule="exact"/>
        <w:ind w:firstLine="480"/>
        <w:jc w:val="left"/>
        <w:rPr>
          <w:rFonts w:hint="eastAsia" w:ascii="宋体" w:hAnsi="宋体"/>
          <w:color w:val="auto"/>
          <w:sz w:val="24"/>
          <w:highlight w:val="none"/>
        </w:rPr>
      </w:pPr>
      <w:r>
        <w:rPr>
          <w:rFonts w:hint="eastAsia" w:ascii="宋体" w:hAnsi="宋体"/>
          <w:color w:val="auto"/>
          <w:sz w:val="24"/>
          <w:highlight w:val="none"/>
        </w:rPr>
        <w:t>近三年公司企业财务和经营状况良好，具备履行合同能力，无不良经营行为，无重大违法记录，未处于被责令停业、投标资格被取消或者财产被接管、冻结和破产状态，无因投标申请人违约或不恰当履约引起的合同争议纠纷及仲裁和诉讼记录。如果我方经本工程评标委员会评定为第一中标候选人，在公示期间被他人举报并经招标投标监管机构核实，确认存在上述不良记录，你方即可取消我方第一中标候选人资格，并同意投标保证金不予退还。</w:t>
      </w:r>
    </w:p>
    <w:p>
      <w:pPr>
        <w:spacing w:line="360" w:lineRule="auto"/>
        <w:ind w:firstLine="480"/>
        <w:rPr>
          <w:rFonts w:hint="eastAsia" w:ascii="宋体" w:hAnsi="宋体"/>
          <w:color w:val="auto"/>
          <w:sz w:val="24"/>
          <w:highlight w:val="none"/>
        </w:rPr>
      </w:pPr>
    </w:p>
    <w:p>
      <w:pPr>
        <w:spacing w:line="360" w:lineRule="auto"/>
        <w:ind w:firstLine="480"/>
        <w:rPr>
          <w:rFonts w:hint="eastAsia" w:ascii="宋体" w:hAnsi="宋体"/>
          <w:color w:val="auto"/>
          <w:sz w:val="24"/>
          <w:highlight w:val="none"/>
        </w:rPr>
      </w:pPr>
    </w:p>
    <w:p>
      <w:pPr>
        <w:spacing w:line="360" w:lineRule="auto"/>
        <w:ind w:firstLine="480"/>
        <w:rPr>
          <w:rFonts w:hint="eastAsia" w:ascii="宋体" w:hAnsi="宋体"/>
          <w:color w:val="auto"/>
          <w:sz w:val="24"/>
          <w:highlight w:val="none"/>
        </w:rPr>
      </w:pPr>
    </w:p>
    <w:p>
      <w:pPr>
        <w:spacing w:line="480" w:lineRule="auto"/>
        <w:ind w:right="-161"/>
        <w:rPr>
          <w:rFonts w:hint="eastAsia" w:ascii="宋体" w:hAnsi="宋体" w:cs="仿宋"/>
          <w:color w:val="auto"/>
          <w:sz w:val="24"/>
          <w:highlight w:val="none"/>
        </w:rPr>
      </w:pPr>
      <w:r>
        <w:rPr>
          <w:rFonts w:hint="eastAsia" w:ascii="宋体" w:hAnsi="宋体"/>
          <w:color w:val="auto"/>
          <w:sz w:val="24"/>
          <w:highlight w:val="none"/>
        </w:rPr>
        <w:t xml:space="preserve">              </w:t>
      </w:r>
      <w:r>
        <w:rPr>
          <w:rFonts w:hint="eastAsia" w:ascii="宋体" w:hAnsi="宋体" w:cs="仿宋"/>
          <w:color w:val="auto"/>
          <w:sz w:val="24"/>
          <w:highlight w:val="none"/>
        </w:rPr>
        <w:t>供应商名称：</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（盖章）</w:t>
      </w:r>
    </w:p>
    <w:p>
      <w:pPr>
        <w:spacing w:line="480" w:lineRule="auto"/>
        <w:rPr>
          <w:rFonts w:hint="eastAsia" w:ascii="宋体" w:hAnsi="宋体" w:cs="仿宋"/>
          <w:color w:val="auto"/>
          <w:sz w:val="24"/>
          <w:highlight w:val="none"/>
        </w:rPr>
      </w:pPr>
      <w:r>
        <w:rPr>
          <w:rFonts w:hint="eastAsia" w:ascii="宋体" w:hAnsi="宋体" w:cs="仿宋"/>
          <w:color w:val="auto"/>
          <w:sz w:val="24"/>
          <w:highlight w:val="none"/>
        </w:rPr>
        <w:t xml:space="preserve">              法定代表人或被授权代表：</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（签字或盖章）</w:t>
      </w:r>
    </w:p>
    <w:p>
      <w:pPr>
        <w:spacing w:line="480" w:lineRule="auto"/>
        <w:ind w:firstLine="1680" w:firstLineChars="700"/>
        <w:rPr>
          <w:rFonts w:hint="eastAsia" w:ascii="宋体" w:hAnsi="宋体" w:cs="仿宋"/>
          <w:color w:val="auto"/>
          <w:sz w:val="24"/>
          <w:highlight w:val="none"/>
        </w:rPr>
      </w:pPr>
      <w:r>
        <w:rPr>
          <w:rFonts w:hint="eastAsia" w:ascii="宋体" w:hAnsi="宋体" w:cs="仿宋"/>
          <w:color w:val="auto"/>
          <w:sz w:val="24"/>
          <w:highlight w:val="none"/>
        </w:rPr>
        <w:t xml:space="preserve">日  期： </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年</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月</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日</w:t>
      </w:r>
    </w:p>
    <w:p>
      <w:pPr>
        <w:spacing w:line="360" w:lineRule="auto"/>
        <w:ind w:firstLine="480"/>
        <w:rPr>
          <w:rFonts w:hint="eastAsia" w:ascii="宋体" w:hAnsi="宋体"/>
          <w:color w:val="auto"/>
          <w:sz w:val="24"/>
          <w:highlight w:val="none"/>
        </w:rPr>
      </w:pPr>
    </w:p>
    <w:p>
      <w:pPr>
        <w:rPr>
          <w:rFonts w:hint="eastAsia"/>
          <w:color w:val="auto"/>
          <w:kern w:val="1"/>
          <w:sz w:val="36"/>
          <w:szCs w:val="36"/>
          <w:highlight w:val="none"/>
        </w:rPr>
      </w:pPr>
    </w:p>
    <w:p>
      <w:pPr>
        <w:pStyle w:val="2"/>
        <w:rPr>
          <w:rFonts w:hint="eastAsia" w:ascii="宋体" w:hAnsi="宋体" w:cs="宋体"/>
          <w:bCs/>
          <w:color w:val="auto"/>
          <w:highlight w:val="none"/>
        </w:rPr>
      </w:pPr>
    </w:p>
    <w:p>
      <w:pPr>
        <w:pStyle w:val="2"/>
        <w:rPr>
          <w:rFonts w:hint="eastAsia" w:ascii="宋体" w:hAnsi="宋体" w:cs="宋体"/>
          <w:bCs/>
          <w:color w:val="auto"/>
          <w:highlight w:val="none"/>
        </w:rPr>
      </w:pPr>
    </w:p>
    <w:p>
      <w:pPr>
        <w:spacing w:line="360" w:lineRule="auto"/>
        <w:rPr>
          <w:rFonts w:hint="eastAsia" w:ascii="宋体" w:hAnsi="宋体"/>
          <w:b/>
          <w:bCs/>
          <w:color w:val="auto"/>
          <w:sz w:val="24"/>
          <w:highlight w:val="none"/>
        </w:rPr>
      </w:pPr>
    </w:p>
    <w:p>
      <w:pPr>
        <w:pStyle w:val="2"/>
        <w:rPr>
          <w:rFonts w:hint="eastAsia" w:ascii="宋体" w:hAnsi="宋体"/>
          <w:b/>
          <w:bCs/>
          <w:color w:val="auto"/>
          <w:sz w:val="24"/>
          <w:highlight w:val="none"/>
        </w:rPr>
      </w:pPr>
    </w:p>
    <w:p>
      <w:pPr>
        <w:rPr>
          <w:rFonts w:hint="eastAsia"/>
        </w:rPr>
      </w:pPr>
    </w:p>
    <w:p>
      <w:pPr>
        <w:pStyle w:val="2"/>
        <w:rPr>
          <w:rFonts w:hint="eastAsia" w:ascii="宋体" w:hAnsi="宋体"/>
          <w:b/>
          <w:bCs/>
          <w:color w:val="auto"/>
          <w:sz w:val="24"/>
          <w:highlight w:val="none"/>
        </w:rPr>
      </w:pPr>
    </w:p>
    <w:p>
      <w:pPr>
        <w:spacing w:line="360" w:lineRule="auto"/>
        <w:jc w:val="center"/>
        <w:rPr>
          <w:rFonts w:hint="eastAsia" w:ascii="宋体" w:hAnsi="宋体" w:cs="仿宋"/>
          <w:b/>
          <w:color w:val="auto"/>
          <w:sz w:val="30"/>
          <w:szCs w:val="30"/>
          <w:highlight w:val="none"/>
        </w:rPr>
      </w:pPr>
      <w:r>
        <w:rPr>
          <w:rFonts w:hint="eastAsia" w:ascii="宋体" w:hAnsi="宋体"/>
          <w:b/>
          <w:bCs/>
          <w:color w:val="auto"/>
          <w:sz w:val="32"/>
          <w:szCs w:val="32"/>
          <w:highlight w:val="none"/>
        </w:rPr>
        <w:t>十</w:t>
      </w:r>
      <w:r>
        <w:rPr>
          <w:rFonts w:hint="eastAsia" w:ascii="宋体" w:hAnsi="宋体"/>
          <w:b/>
          <w:bCs/>
          <w:color w:val="auto"/>
          <w:sz w:val="32"/>
          <w:szCs w:val="32"/>
          <w:highlight w:val="none"/>
          <w:lang w:eastAsia="zh-CN"/>
        </w:rPr>
        <w:t>七</w:t>
      </w:r>
      <w:r>
        <w:rPr>
          <w:rFonts w:hint="eastAsia" w:ascii="宋体" w:hAnsi="宋体"/>
          <w:b/>
          <w:bCs/>
          <w:color w:val="auto"/>
          <w:sz w:val="32"/>
          <w:szCs w:val="32"/>
          <w:highlight w:val="none"/>
        </w:rPr>
        <w:t>、</w:t>
      </w:r>
      <w:r>
        <w:rPr>
          <w:rFonts w:hint="eastAsia" w:ascii="宋体" w:hAnsi="宋体" w:cs="仿宋"/>
          <w:b/>
          <w:color w:val="auto"/>
          <w:sz w:val="30"/>
          <w:szCs w:val="30"/>
          <w:highlight w:val="none"/>
        </w:rPr>
        <w:t>中小企业声明函</w:t>
      </w:r>
    </w:p>
    <w:p>
      <w:pPr>
        <w:spacing w:line="440" w:lineRule="exact"/>
        <w:ind w:firstLine="480" w:firstLineChars="200"/>
        <w:rPr>
          <w:rFonts w:hint="eastAsia" w:ascii="宋体" w:hAnsi="宋体"/>
          <w:color w:val="auto"/>
          <w:sz w:val="24"/>
          <w:highlight w:val="none"/>
        </w:rPr>
      </w:pP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本公司郑重声明，根据《政府采购促进中小企业发展暂行办法》（财库[2011]181号）的规定，本公司为</w:t>
      </w:r>
      <w:r>
        <w:rPr>
          <w:rFonts w:hint="eastAsia" w:ascii="宋体" w:hAnsi="宋体"/>
          <w:color w:val="auto"/>
          <w:sz w:val="24"/>
          <w:highlight w:val="none"/>
          <w:u w:val="single"/>
        </w:rPr>
        <w:t>　（请填写：中型、小型、微型）　</w:t>
      </w:r>
      <w:r>
        <w:rPr>
          <w:rFonts w:hint="eastAsia" w:ascii="宋体" w:hAnsi="宋体"/>
          <w:color w:val="auto"/>
          <w:sz w:val="24"/>
          <w:highlight w:val="none"/>
        </w:rPr>
        <w:t>企业。即，本公司同时满足以下条件：</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1、根据《工业和信息化部、国家统计局、国家发展和改革委员会、财政部关于印发中小企业划型标准规定的通知》（工信部联企业[2011]300号）规定的划分标准，本公司为</w:t>
      </w:r>
      <w:r>
        <w:rPr>
          <w:rFonts w:hint="eastAsia" w:ascii="宋体" w:hAnsi="宋体"/>
          <w:color w:val="auto"/>
          <w:sz w:val="24"/>
          <w:highlight w:val="none"/>
          <w:u w:val="single"/>
        </w:rPr>
        <w:t>　（请填写：中型、小型、微型）　</w:t>
      </w:r>
      <w:r>
        <w:rPr>
          <w:rFonts w:hint="eastAsia" w:ascii="宋体" w:hAnsi="宋体"/>
          <w:color w:val="auto"/>
          <w:sz w:val="24"/>
          <w:highlight w:val="none"/>
        </w:rPr>
        <w:t>企业。</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2、本公司参加</w:t>
      </w:r>
      <w:r>
        <w:rPr>
          <w:rFonts w:hint="eastAsia" w:ascii="宋体" w:hAnsi="宋体"/>
          <w:color w:val="auto"/>
          <w:sz w:val="24"/>
          <w:highlight w:val="none"/>
          <w:u w:val="single"/>
        </w:rPr>
        <w:t>　　（采购人）　　</w:t>
      </w:r>
      <w:r>
        <w:rPr>
          <w:rFonts w:hint="eastAsia" w:ascii="宋体" w:hAnsi="宋体"/>
          <w:color w:val="auto"/>
          <w:sz w:val="24"/>
          <w:highlight w:val="none"/>
        </w:rPr>
        <w:t>的</w:t>
      </w:r>
      <w:r>
        <w:rPr>
          <w:rFonts w:hint="eastAsia" w:ascii="宋体" w:hAnsi="宋体"/>
          <w:color w:val="auto"/>
          <w:sz w:val="24"/>
          <w:highlight w:val="none"/>
          <w:u w:val="single"/>
        </w:rPr>
        <w:t>　　（采购项目）</w:t>
      </w:r>
      <w:r>
        <w:rPr>
          <w:rFonts w:hint="eastAsia" w:ascii="宋体" w:hAnsi="宋体"/>
          <w:color w:val="auto"/>
          <w:sz w:val="24"/>
          <w:highlight w:val="none"/>
        </w:rPr>
        <w:t>采购活动提供本企业制造的货物，由本企业承担工程、提供服务，或者提供其他</w:t>
      </w:r>
      <w:r>
        <w:rPr>
          <w:rFonts w:hint="eastAsia" w:ascii="宋体" w:hAnsi="宋体"/>
          <w:color w:val="auto"/>
          <w:sz w:val="24"/>
          <w:highlight w:val="none"/>
          <w:u w:val="single"/>
        </w:rPr>
        <w:t>　（请填写：中型、小型、微型）　</w:t>
      </w:r>
      <w:r>
        <w:rPr>
          <w:rFonts w:hint="eastAsia" w:ascii="宋体" w:hAnsi="宋体"/>
          <w:color w:val="auto"/>
          <w:sz w:val="24"/>
          <w:highlight w:val="none"/>
        </w:rPr>
        <w:t>企业制造的货物。本条所称货物不包括使用大型企业注册商标的货物。</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 xml:space="preserve">本公司对上述声明的真实性负责。如有虚假，将依法承担相应责任。    </w:t>
      </w:r>
    </w:p>
    <w:p>
      <w:pPr>
        <w:jc w:val="center"/>
        <w:rPr>
          <w:rFonts w:hint="eastAsia" w:ascii="宋体" w:hAnsi="宋体" w:cs="宋体"/>
          <w:b/>
          <w:bCs/>
          <w:color w:val="auto"/>
          <w:sz w:val="36"/>
          <w:szCs w:val="20"/>
          <w:highlight w:val="none"/>
        </w:rPr>
      </w:pPr>
    </w:p>
    <w:p>
      <w:pPr>
        <w:tabs>
          <w:tab w:val="left" w:pos="465"/>
          <w:tab w:val="left" w:pos="780"/>
        </w:tabs>
        <w:spacing w:line="360" w:lineRule="auto"/>
        <w:rPr>
          <w:rFonts w:hint="eastAsia" w:ascii="宋体" w:hAnsi="宋体"/>
          <w:color w:val="auto"/>
          <w:sz w:val="24"/>
          <w:highlight w:val="none"/>
        </w:rPr>
      </w:pPr>
      <w:r>
        <w:rPr>
          <w:rFonts w:hint="eastAsia" w:ascii="宋体" w:hAnsi="宋体"/>
          <w:color w:val="auto"/>
          <w:sz w:val="24"/>
          <w:highlight w:val="none"/>
        </w:rPr>
        <w:t>注：1、中型、小型或微型企业投标时须提交本函并注明企业类型（须提交相关机关或部门出具的证明材料）；监狱企业投标时须提交本函和由省级以上监狱管理局、戒毒管理局(含新疆生产建设兵团)出具的监狱企业证明文件。</w:t>
      </w:r>
    </w:p>
    <w:p>
      <w:pPr>
        <w:tabs>
          <w:tab w:val="left" w:pos="465"/>
          <w:tab w:val="left" w:pos="780"/>
        </w:tabs>
        <w:spacing w:line="360" w:lineRule="auto"/>
        <w:ind w:firstLine="480" w:firstLineChars="200"/>
        <w:rPr>
          <w:rFonts w:ascii="宋体" w:hAnsi="宋体"/>
          <w:color w:val="auto"/>
          <w:sz w:val="24"/>
          <w:highlight w:val="none"/>
        </w:rPr>
      </w:pPr>
      <w:r>
        <w:rPr>
          <w:rFonts w:hint="eastAsia" w:ascii="宋体" w:hAnsi="宋体"/>
          <w:color w:val="auto"/>
          <w:sz w:val="24"/>
          <w:highlight w:val="none"/>
        </w:rPr>
        <w:t>2、非中型、小型或微型企业投标时不需要填写此声明函，但不得改动投标文件格式。</w:t>
      </w:r>
    </w:p>
    <w:p>
      <w:pPr>
        <w:spacing w:before="157" w:beforeLines="50"/>
        <w:ind w:right="480" w:firstLine="4160" w:firstLineChars="1300"/>
        <w:rPr>
          <w:rFonts w:hint="eastAsia" w:ascii="仿宋_GB2312" w:hAnsi="宋体" w:eastAsia="仿宋_GB2312"/>
          <w:color w:val="auto"/>
          <w:spacing w:val="20"/>
          <w:sz w:val="28"/>
          <w:szCs w:val="28"/>
          <w:highlight w:val="none"/>
        </w:rPr>
      </w:pPr>
    </w:p>
    <w:p>
      <w:pPr>
        <w:pStyle w:val="6"/>
        <w:rPr>
          <w:rFonts w:hint="eastAsia"/>
          <w:color w:val="auto"/>
          <w:highlight w:val="none"/>
        </w:rPr>
      </w:pPr>
    </w:p>
    <w:p>
      <w:pPr>
        <w:tabs>
          <w:tab w:val="left" w:pos="465"/>
          <w:tab w:val="left" w:pos="780"/>
        </w:tabs>
        <w:spacing w:line="360" w:lineRule="auto"/>
        <w:ind w:firstLine="4560" w:firstLineChars="1900"/>
        <w:rPr>
          <w:rFonts w:hint="eastAsia" w:ascii="宋体" w:hAnsi="宋体"/>
          <w:color w:val="auto"/>
          <w:sz w:val="24"/>
          <w:highlight w:val="none"/>
        </w:rPr>
      </w:pPr>
      <w:r>
        <w:rPr>
          <w:rFonts w:hint="eastAsia" w:ascii="宋体" w:hAnsi="宋体"/>
          <w:color w:val="auto"/>
          <w:sz w:val="24"/>
          <w:highlight w:val="none"/>
        </w:rPr>
        <w:t>企业名称（盖章）：</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w:t>
      </w:r>
    </w:p>
    <w:p>
      <w:pPr>
        <w:tabs>
          <w:tab w:val="left" w:pos="465"/>
          <w:tab w:val="left" w:pos="780"/>
        </w:tabs>
        <w:spacing w:line="360" w:lineRule="auto"/>
        <w:ind w:firstLine="4560" w:firstLineChars="1900"/>
        <w:rPr>
          <w:rFonts w:hint="eastAsia" w:ascii="宋体" w:hAnsi="宋体" w:cs="宋体"/>
          <w:color w:val="auto"/>
          <w:spacing w:val="-4"/>
          <w:kern w:val="1"/>
          <w:sz w:val="24"/>
          <w:highlight w:val="none"/>
          <w:u w:val="single"/>
        </w:rPr>
      </w:pPr>
      <w:r>
        <w:rPr>
          <w:rFonts w:hint="eastAsia" w:ascii="宋体" w:hAnsi="宋体"/>
          <w:color w:val="auto"/>
          <w:sz w:val="24"/>
          <w:highlight w:val="none"/>
        </w:rPr>
        <w:t xml:space="preserve">日  期： </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r>
        <w:rPr>
          <w:rFonts w:hint="eastAsia" w:ascii="仿宋_GB2312" w:hAnsi="宋体" w:eastAsia="仿宋_GB2312"/>
          <w:color w:val="auto"/>
          <w:sz w:val="28"/>
          <w:szCs w:val="28"/>
          <w:highlight w:val="none"/>
          <w:u w:val="single"/>
        </w:rPr>
        <w:t xml:space="preserve">   </w:t>
      </w:r>
    </w:p>
    <w:p>
      <w:pPr>
        <w:pStyle w:val="6"/>
        <w:rPr>
          <w:rFonts w:hint="eastAsia" w:hAnsi="宋体"/>
          <w:b/>
          <w:bCs/>
          <w:color w:val="auto"/>
          <w:highlight w:val="none"/>
        </w:rPr>
      </w:pPr>
      <w:r>
        <w:rPr>
          <w:rFonts w:hint="eastAsia" w:hAnsi="宋体"/>
          <w:b/>
          <w:bCs/>
          <w:color w:val="auto"/>
          <w:highlight w:val="none"/>
        </w:rPr>
        <w:t xml:space="preserve"> </w:t>
      </w:r>
    </w:p>
    <w:p>
      <w:pPr>
        <w:pStyle w:val="6"/>
        <w:rPr>
          <w:rFonts w:hint="eastAsia" w:hAnsi="宋体"/>
          <w:b/>
          <w:bCs/>
          <w:color w:val="auto"/>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
        <w:rPr>
          <w:rFonts w:hint="eastAsia" w:ascii="宋体" w:hAnsi="宋体" w:cs="宋体"/>
          <w:bCs/>
          <w:color w:val="auto"/>
          <w:highlight w:val="none"/>
        </w:rPr>
      </w:pPr>
    </w:p>
    <w:p>
      <w:pPr>
        <w:pStyle w:val="9"/>
        <w:snapToGrid w:val="0"/>
        <w:spacing w:beforeAutospacing="0" w:afterAutospacing="0" w:line="324" w:lineRule="auto"/>
        <w:jc w:val="center"/>
        <w:rPr>
          <w:rFonts w:hint="eastAsia"/>
          <w:b/>
          <w:bCs/>
          <w:color w:val="auto"/>
          <w:sz w:val="32"/>
          <w:szCs w:val="32"/>
          <w:highlight w:val="none"/>
        </w:rPr>
      </w:pPr>
      <w:r>
        <w:rPr>
          <w:rFonts w:hint="eastAsia"/>
          <w:b/>
          <w:bCs/>
          <w:color w:val="auto"/>
          <w:kern w:val="2"/>
          <w:sz w:val="32"/>
          <w:szCs w:val="32"/>
          <w:highlight w:val="none"/>
        </w:rPr>
        <w:t>十</w:t>
      </w:r>
      <w:r>
        <w:rPr>
          <w:rFonts w:hint="eastAsia"/>
          <w:b/>
          <w:bCs/>
          <w:color w:val="auto"/>
          <w:kern w:val="2"/>
          <w:sz w:val="32"/>
          <w:szCs w:val="32"/>
          <w:highlight w:val="none"/>
          <w:lang w:eastAsia="zh-CN"/>
        </w:rPr>
        <w:t>八</w:t>
      </w:r>
      <w:r>
        <w:rPr>
          <w:rFonts w:hint="eastAsia"/>
          <w:b/>
          <w:bCs/>
          <w:color w:val="auto"/>
          <w:kern w:val="2"/>
          <w:sz w:val="32"/>
          <w:szCs w:val="32"/>
          <w:highlight w:val="none"/>
        </w:rPr>
        <w:t>、</w:t>
      </w:r>
      <w:r>
        <w:rPr>
          <w:rFonts w:hint="eastAsia"/>
          <w:b/>
          <w:bCs/>
          <w:color w:val="auto"/>
          <w:sz w:val="32"/>
          <w:szCs w:val="32"/>
          <w:highlight w:val="none"/>
        </w:rPr>
        <w:t>关于信用担保的说明</w:t>
      </w:r>
    </w:p>
    <w:p>
      <w:pPr>
        <w:pStyle w:val="9"/>
        <w:snapToGrid w:val="0"/>
        <w:spacing w:beforeAutospacing="0" w:afterAutospacing="0" w:line="324" w:lineRule="auto"/>
        <w:jc w:val="center"/>
        <w:rPr>
          <w:rFonts w:hint="eastAsia"/>
          <w:b/>
          <w:bCs/>
          <w:color w:val="auto"/>
          <w:sz w:val="32"/>
          <w:szCs w:val="32"/>
          <w:highlight w:val="none"/>
        </w:rPr>
      </w:pPr>
      <w:r>
        <w:rPr>
          <w:rFonts w:hint="eastAsia"/>
          <w:b/>
          <w:bCs/>
          <w:color w:val="auto"/>
          <w:sz w:val="32"/>
          <w:szCs w:val="32"/>
          <w:highlight w:val="none"/>
        </w:rPr>
        <w:t>关于信用担保的说明</w:t>
      </w:r>
    </w:p>
    <w:p>
      <w:pPr>
        <w:snapToGrid w:val="0"/>
        <w:spacing w:before="240"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1、供应商在磋商、履约、融资等环节可自愿选择采取信用担保的形式。</w:t>
      </w:r>
    </w:p>
    <w:p>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2、供应商可以自愿选择是否采取投标担保函（格式见附件二）的形式交纳磋商保证金，也可以自愿选择是否采取履约担保函（格式见附件三）的形式交纳履约保证金。</w:t>
      </w:r>
    </w:p>
    <w:p>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3、我省确定中国投资担保有限公司、陕西省信用再担保有限责任公司、西安市经济技术投资担保有限公司等三家试点专业担保机构为担保机构。</w:t>
      </w:r>
    </w:p>
    <w:p>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联系方式如下：</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8"/>
        <w:gridCol w:w="3344"/>
        <w:gridCol w:w="1263"/>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8" w:type="dxa"/>
            <w:noWrap w:val="0"/>
            <w:vAlign w:val="center"/>
          </w:tcPr>
          <w:p>
            <w:pPr>
              <w:snapToGrid w:val="0"/>
              <w:rPr>
                <w:rFonts w:hint="eastAsia" w:ascii="宋体" w:hAnsi="宋体" w:cs="宋体"/>
                <w:color w:val="auto"/>
                <w:kern w:val="0"/>
                <w:sz w:val="24"/>
                <w:highlight w:val="none"/>
              </w:rPr>
            </w:pPr>
            <w:r>
              <w:rPr>
                <w:rFonts w:hint="eastAsia" w:ascii="宋体" w:hAnsi="宋体" w:cs="宋体"/>
                <w:color w:val="auto"/>
                <w:kern w:val="0"/>
                <w:sz w:val="24"/>
                <w:highlight w:val="none"/>
              </w:rPr>
              <w:t>单位名称</w:t>
            </w:r>
          </w:p>
        </w:tc>
        <w:tc>
          <w:tcPr>
            <w:tcW w:w="3344" w:type="dxa"/>
            <w:noWrap w:val="0"/>
            <w:vAlign w:val="center"/>
          </w:tcPr>
          <w:p>
            <w:pPr>
              <w:snapToGrid w:val="0"/>
              <w:rPr>
                <w:rFonts w:hint="eastAsia" w:ascii="宋体" w:hAnsi="宋体" w:cs="宋体"/>
                <w:color w:val="auto"/>
                <w:kern w:val="0"/>
                <w:sz w:val="24"/>
                <w:highlight w:val="none"/>
              </w:rPr>
            </w:pPr>
            <w:r>
              <w:rPr>
                <w:rFonts w:hint="eastAsia" w:ascii="宋体" w:hAnsi="宋体" w:cs="宋体"/>
                <w:color w:val="auto"/>
                <w:kern w:val="0"/>
                <w:sz w:val="24"/>
                <w:highlight w:val="none"/>
              </w:rPr>
              <w:t>地址</w:t>
            </w:r>
          </w:p>
        </w:tc>
        <w:tc>
          <w:tcPr>
            <w:tcW w:w="1263" w:type="dxa"/>
            <w:noWrap w:val="0"/>
            <w:vAlign w:val="center"/>
          </w:tcPr>
          <w:p>
            <w:pPr>
              <w:snapToGrid w:val="0"/>
              <w:rPr>
                <w:rFonts w:hint="eastAsia" w:ascii="宋体" w:hAnsi="宋体" w:cs="宋体"/>
                <w:color w:val="auto"/>
                <w:kern w:val="0"/>
                <w:sz w:val="24"/>
                <w:highlight w:val="none"/>
              </w:rPr>
            </w:pPr>
            <w:r>
              <w:rPr>
                <w:rFonts w:hint="eastAsia" w:ascii="宋体" w:hAnsi="宋体" w:cs="宋体"/>
                <w:color w:val="auto"/>
                <w:kern w:val="0"/>
                <w:sz w:val="24"/>
                <w:highlight w:val="none"/>
              </w:rPr>
              <w:t>联系人</w:t>
            </w:r>
          </w:p>
        </w:tc>
        <w:tc>
          <w:tcPr>
            <w:tcW w:w="2083" w:type="dxa"/>
            <w:noWrap w:val="0"/>
            <w:vAlign w:val="center"/>
          </w:tcPr>
          <w:p>
            <w:pPr>
              <w:snapToGrid w:val="0"/>
              <w:rPr>
                <w:rFonts w:hint="eastAsia" w:ascii="宋体" w:hAnsi="宋体" w:cs="宋体"/>
                <w:color w:val="auto"/>
                <w:kern w:val="0"/>
                <w:sz w:val="24"/>
                <w:highlight w:val="none"/>
              </w:rPr>
            </w:pPr>
            <w:r>
              <w:rPr>
                <w:rFonts w:hint="eastAsia" w:ascii="宋体" w:hAnsi="宋体" w:cs="宋体"/>
                <w:color w:val="auto"/>
                <w:sz w:val="24"/>
                <w:highlight w:val="none"/>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8" w:type="dxa"/>
            <w:noWrap w:val="0"/>
            <w:vAlign w:val="center"/>
          </w:tcPr>
          <w:p>
            <w:pPr>
              <w:snapToGrid w:val="0"/>
              <w:rPr>
                <w:rFonts w:hint="eastAsia" w:ascii="宋体" w:hAnsi="宋体" w:cs="宋体"/>
                <w:color w:val="auto"/>
                <w:kern w:val="0"/>
                <w:sz w:val="24"/>
                <w:highlight w:val="none"/>
              </w:rPr>
            </w:pPr>
            <w:r>
              <w:rPr>
                <w:rFonts w:hint="eastAsia" w:ascii="宋体" w:hAnsi="宋体" w:cs="宋体"/>
                <w:color w:val="auto"/>
                <w:kern w:val="0"/>
                <w:sz w:val="24"/>
                <w:highlight w:val="none"/>
              </w:rPr>
              <w:t>中国投资担保有限公司</w:t>
            </w:r>
          </w:p>
        </w:tc>
        <w:tc>
          <w:tcPr>
            <w:tcW w:w="3344" w:type="dxa"/>
            <w:noWrap w:val="0"/>
            <w:vAlign w:val="center"/>
          </w:tcPr>
          <w:p>
            <w:pPr>
              <w:snapToGrid w:val="0"/>
              <w:rPr>
                <w:rFonts w:hint="eastAsia" w:ascii="宋体" w:hAnsi="宋体" w:cs="宋体"/>
                <w:color w:val="auto"/>
                <w:kern w:val="0"/>
                <w:sz w:val="24"/>
                <w:highlight w:val="none"/>
              </w:rPr>
            </w:pPr>
            <w:r>
              <w:rPr>
                <w:rFonts w:hint="eastAsia" w:ascii="宋体" w:hAnsi="宋体" w:cs="宋体"/>
                <w:color w:val="auto"/>
                <w:kern w:val="0"/>
                <w:sz w:val="24"/>
                <w:highlight w:val="none"/>
              </w:rPr>
              <w:t>北京市海淀区西三环北路100号金玉大厦写字楼9层</w:t>
            </w:r>
          </w:p>
        </w:tc>
        <w:tc>
          <w:tcPr>
            <w:tcW w:w="1263" w:type="dxa"/>
            <w:noWrap w:val="0"/>
            <w:vAlign w:val="center"/>
          </w:tcPr>
          <w:p>
            <w:pPr>
              <w:snapToGrid w:val="0"/>
              <w:rPr>
                <w:rFonts w:hint="eastAsia" w:ascii="宋体" w:hAnsi="宋体" w:cs="宋体"/>
                <w:color w:val="auto"/>
                <w:kern w:val="0"/>
                <w:sz w:val="24"/>
                <w:highlight w:val="none"/>
              </w:rPr>
            </w:pPr>
            <w:r>
              <w:rPr>
                <w:rFonts w:hint="eastAsia" w:ascii="宋体" w:hAnsi="宋体" w:cs="宋体"/>
                <w:color w:val="auto"/>
                <w:kern w:val="0"/>
                <w:sz w:val="24"/>
                <w:highlight w:val="none"/>
              </w:rPr>
              <w:t>何嘉</w:t>
            </w:r>
          </w:p>
        </w:tc>
        <w:tc>
          <w:tcPr>
            <w:tcW w:w="2083" w:type="dxa"/>
            <w:noWrap w:val="0"/>
            <w:vAlign w:val="center"/>
          </w:tcPr>
          <w:p>
            <w:pPr>
              <w:snapToGrid w:val="0"/>
              <w:rPr>
                <w:rFonts w:hint="eastAsia" w:ascii="宋体" w:hAnsi="宋体" w:cs="宋体"/>
                <w:color w:val="auto"/>
                <w:kern w:val="0"/>
                <w:sz w:val="24"/>
                <w:highlight w:val="none"/>
              </w:rPr>
            </w:pPr>
            <w:r>
              <w:rPr>
                <w:rFonts w:hint="eastAsia" w:ascii="宋体" w:hAnsi="宋体" w:cs="宋体"/>
                <w:color w:val="auto"/>
                <w:kern w:val="0"/>
                <w:sz w:val="24"/>
                <w:highlight w:val="none"/>
              </w:rPr>
              <w:t>010-88822659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8" w:type="dxa"/>
            <w:noWrap w:val="0"/>
            <w:vAlign w:val="center"/>
          </w:tcPr>
          <w:p>
            <w:pPr>
              <w:snapToGrid w:val="0"/>
              <w:rPr>
                <w:rFonts w:hint="eastAsia" w:ascii="宋体" w:hAnsi="宋体" w:cs="宋体"/>
                <w:color w:val="auto"/>
                <w:kern w:val="0"/>
                <w:sz w:val="24"/>
                <w:highlight w:val="none"/>
              </w:rPr>
            </w:pPr>
            <w:r>
              <w:rPr>
                <w:rFonts w:hint="eastAsia" w:ascii="宋体" w:hAnsi="宋体" w:cs="宋体"/>
                <w:color w:val="auto"/>
                <w:kern w:val="0"/>
                <w:sz w:val="24"/>
                <w:highlight w:val="none"/>
              </w:rPr>
              <w:t>陕西省信用再担保有限责任公司</w:t>
            </w:r>
          </w:p>
        </w:tc>
        <w:tc>
          <w:tcPr>
            <w:tcW w:w="3344" w:type="dxa"/>
            <w:noWrap w:val="0"/>
            <w:vAlign w:val="center"/>
          </w:tcPr>
          <w:p>
            <w:pPr>
              <w:snapToGrid w:val="0"/>
              <w:rPr>
                <w:rFonts w:hint="eastAsia" w:ascii="宋体" w:hAnsi="宋体" w:cs="宋体"/>
                <w:color w:val="auto"/>
                <w:kern w:val="0"/>
                <w:sz w:val="24"/>
                <w:highlight w:val="none"/>
              </w:rPr>
            </w:pPr>
            <w:r>
              <w:rPr>
                <w:rFonts w:hint="eastAsia" w:ascii="宋体" w:hAnsi="宋体" w:cs="宋体"/>
                <w:color w:val="auto"/>
                <w:kern w:val="0"/>
                <w:sz w:val="24"/>
                <w:highlight w:val="none"/>
              </w:rPr>
              <w:t>西安市高新区唐延路3号旺座国际B座25层</w:t>
            </w:r>
          </w:p>
        </w:tc>
        <w:tc>
          <w:tcPr>
            <w:tcW w:w="1263" w:type="dxa"/>
            <w:noWrap w:val="0"/>
            <w:vAlign w:val="center"/>
          </w:tcPr>
          <w:p>
            <w:pPr>
              <w:snapToGrid w:val="0"/>
              <w:rPr>
                <w:rFonts w:hint="eastAsia" w:ascii="宋体" w:hAnsi="宋体" w:cs="宋体"/>
                <w:color w:val="auto"/>
                <w:kern w:val="0"/>
                <w:sz w:val="24"/>
                <w:highlight w:val="none"/>
              </w:rPr>
            </w:pPr>
            <w:r>
              <w:rPr>
                <w:rFonts w:hint="eastAsia" w:ascii="宋体" w:hAnsi="宋体" w:cs="宋体"/>
                <w:color w:val="auto"/>
                <w:kern w:val="0"/>
                <w:sz w:val="24"/>
                <w:highlight w:val="none"/>
              </w:rPr>
              <w:t>尹劭青</w:t>
            </w:r>
          </w:p>
        </w:tc>
        <w:tc>
          <w:tcPr>
            <w:tcW w:w="2083" w:type="dxa"/>
            <w:noWrap w:val="0"/>
            <w:vAlign w:val="center"/>
          </w:tcPr>
          <w:p>
            <w:pPr>
              <w:snapToGrid w:val="0"/>
              <w:rPr>
                <w:rFonts w:hint="eastAsia" w:ascii="宋体" w:hAnsi="宋体" w:cs="宋体"/>
                <w:color w:val="auto"/>
                <w:kern w:val="0"/>
                <w:sz w:val="24"/>
                <w:highlight w:val="none"/>
              </w:rPr>
            </w:pPr>
            <w:r>
              <w:rPr>
                <w:rFonts w:hint="eastAsia" w:ascii="宋体" w:hAnsi="宋体" w:cs="宋体"/>
                <w:color w:val="auto"/>
                <w:kern w:val="0"/>
                <w:sz w:val="24"/>
                <w:highlight w:val="none"/>
              </w:rPr>
              <w:t>029-88606032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068" w:type="dxa"/>
            <w:noWrap w:val="0"/>
            <w:vAlign w:val="center"/>
          </w:tcPr>
          <w:p>
            <w:pPr>
              <w:snapToGrid w:val="0"/>
              <w:rPr>
                <w:rFonts w:hint="eastAsia" w:ascii="宋体" w:hAnsi="宋体" w:cs="宋体"/>
                <w:color w:val="auto"/>
                <w:kern w:val="0"/>
                <w:sz w:val="24"/>
                <w:highlight w:val="none"/>
              </w:rPr>
            </w:pPr>
            <w:r>
              <w:rPr>
                <w:rFonts w:hint="eastAsia" w:ascii="宋体" w:hAnsi="宋体" w:cs="宋体"/>
                <w:color w:val="auto"/>
                <w:kern w:val="0"/>
                <w:sz w:val="24"/>
                <w:highlight w:val="none"/>
              </w:rPr>
              <w:t>西安市经济技术投资担保有限公司</w:t>
            </w:r>
          </w:p>
        </w:tc>
        <w:tc>
          <w:tcPr>
            <w:tcW w:w="3344" w:type="dxa"/>
            <w:noWrap w:val="0"/>
            <w:vAlign w:val="center"/>
          </w:tcPr>
          <w:p>
            <w:pPr>
              <w:snapToGrid w:val="0"/>
              <w:rPr>
                <w:rFonts w:hint="eastAsia" w:ascii="宋体" w:hAnsi="宋体" w:cs="宋体"/>
                <w:color w:val="auto"/>
                <w:kern w:val="0"/>
                <w:sz w:val="24"/>
                <w:highlight w:val="none"/>
              </w:rPr>
            </w:pPr>
            <w:r>
              <w:rPr>
                <w:rFonts w:hint="eastAsia" w:ascii="宋体" w:hAnsi="宋体" w:cs="宋体"/>
                <w:color w:val="auto"/>
                <w:kern w:val="0"/>
                <w:sz w:val="24"/>
                <w:highlight w:val="none"/>
              </w:rPr>
              <w:t>西安市太白北路320号</w:t>
            </w:r>
          </w:p>
        </w:tc>
        <w:tc>
          <w:tcPr>
            <w:tcW w:w="1263" w:type="dxa"/>
            <w:noWrap w:val="0"/>
            <w:vAlign w:val="center"/>
          </w:tcPr>
          <w:p>
            <w:pPr>
              <w:snapToGrid w:val="0"/>
              <w:rPr>
                <w:rFonts w:hint="eastAsia" w:ascii="宋体" w:hAnsi="宋体" w:cs="宋体"/>
                <w:color w:val="auto"/>
                <w:kern w:val="0"/>
                <w:sz w:val="24"/>
                <w:highlight w:val="none"/>
              </w:rPr>
            </w:pPr>
            <w:r>
              <w:rPr>
                <w:rFonts w:hint="eastAsia" w:ascii="宋体" w:hAnsi="宋体" w:cs="宋体"/>
                <w:color w:val="auto"/>
                <w:kern w:val="0"/>
                <w:sz w:val="24"/>
                <w:highlight w:val="none"/>
              </w:rPr>
              <w:t>许艳茹</w:t>
            </w:r>
          </w:p>
        </w:tc>
        <w:tc>
          <w:tcPr>
            <w:tcW w:w="2083" w:type="dxa"/>
            <w:noWrap w:val="0"/>
            <w:vAlign w:val="center"/>
          </w:tcPr>
          <w:p>
            <w:pPr>
              <w:snapToGrid w:val="0"/>
              <w:rPr>
                <w:rFonts w:hint="eastAsia" w:ascii="宋体" w:hAnsi="宋体" w:cs="宋体"/>
                <w:color w:val="auto"/>
                <w:kern w:val="0"/>
                <w:sz w:val="24"/>
                <w:highlight w:val="none"/>
              </w:rPr>
            </w:pPr>
            <w:r>
              <w:rPr>
                <w:rFonts w:hint="eastAsia" w:ascii="宋体" w:hAnsi="宋体" w:cs="宋体"/>
                <w:color w:val="auto"/>
                <w:kern w:val="0"/>
                <w:sz w:val="24"/>
                <w:highlight w:val="none"/>
              </w:rPr>
              <w:t>029-88480371</w:t>
            </w:r>
          </w:p>
        </w:tc>
      </w:tr>
    </w:tbl>
    <w:p>
      <w:pPr>
        <w:pStyle w:val="9"/>
        <w:snapToGrid w:val="0"/>
        <w:spacing w:line="336" w:lineRule="auto"/>
        <w:jc w:val="both"/>
        <w:rPr>
          <w:rFonts w:hint="eastAsia"/>
          <w:b/>
          <w:bCs/>
          <w:color w:val="auto"/>
          <w:sz w:val="21"/>
          <w:szCs w:val="21"/>
          <w:highlight w:val="none"/>
        </w:rPr>
      </w:pPr>
    </w:p>
    <w:p>
      <w:pPr>
        <w:pStyle w:val="9"/>
        <w:snapToGrid w:val="0"/>
        <w:spacing w:line="336" w:lineRule="auto"/>
        <w:jc w:val="both"/>
        <w:rPr>
          <w:rFonts w:hint="eastAsia"/>
          <w:b/>
          <w:bCs/>
          <w:color w:val="auto"/>
          <w:sz w:val="21"/>
          <w:szCs w:val="21"/>
          <w:highlight w:val="none"/>
        </w:rPr>
      </w:pPr>
    </w:p>
    <w:p>
      <w:pPr>
        <w:pStyle w:val="9"/>
        <w:snapToGrid w:val="0"/>
        <w:spacing w:line="336" w:lineRule="auto"/>
        <w:jc w:val="both"/>
        <w:rPr>
          <w:rFonts w:hint="eastAsia"/>
          <w:b/>
          <w:bCs/>
          <w:color w:val="auto"/>
          <w:sz w:val="21"/>
          <w:szCs w:val="21"/>
          <w:highlight w:val="none"/>
        </w:rPr>
      </w:pPr>
    </w:p>
    <w:p>
      <w:pPr>
        <w:pStyle w:val="9"/>
        <w:snapToGrid w:val="0"/>
        <w:spacing w:line="336" w:lineRule="auto"/>
        <w:jc w:val="both"/>
        <w:rPr>
          <w:rFonts w:hint="eastAsia"/>
          <w:b/>
          <w:bCs/>
          <w:color w:val="auto"/>
          <w:sz w:val="21"/>
          <w:szCs w:val="21"/>
          <w:highlight w:val="none"/>
        </w:rPr>
      </w:pPr>
    </w:p>
    <w:p>
      <w:pPr>
        <w:pStyle w:val="9"/>
        <w:snapToGrid w:val="0"/>
        <w:spacing w:line="336" w:lineRule="auto"/>
        <w:jc w:val="both"/>
        <w:rPr>
          <w:rFonts w:hint="eastAsia"/>
          <w:b/>
          <w:bCs/>
          <w:color w:val="auto"/>
          <w:sz w:val="21"/>
          <w:szCs w:val="21"/>
          <w:highlight w:val="none"/>
        </w:rPr>
      </w:pPr>
    </w:p>
    <w:p>
      <w:pPr>
        <w:pStyle w:val="9"/>
        <w:snapToGrid w:val="0"/>
        <w:spacing w:line="336" w:lineRule="auto"/>
        <w:jc w:val="both"/>
        <w:rPr>
          <w:rFonts w:hint="eastAsia"/>
          <w:b/>
          <w:bCs/>
          <w:color w:val="auto"/>
          <w:sz w:val="21"/>
          <w:szCs w:val="21"/>
          <w:highlight w:val="none"/>
        </w:rPr>
      </w:pPr>
    </w:p>
    <w:p>
      <w:pPr>
        <w:pStyle w:val="9"/>
        <w:snapToGrid w:val="0"/>
        <w:spacing w:line="336" w:lineRule="auto"/>
        <w:jc w:val="both"/>
        <w:rPr>
          <w:rFonts w:hint="eastAsia"/>
          <w:b/>
          <w:bCs/>
          <w:color w:val="auto"/>
          <w:sz w:val="21"/>
          <w:szCs w:val="21"/>
          <w:highlight w:val="none"/>
        </w:rPr>
      </w:pPr>
    </w:p>
    <w:p>
      <w:pPr>
        <w:pStyle w:val="9"/>
        <w:snapToGrid w:val="0"/>
        <w:spacing w:line="336" w:lineRule="auto"/>
        <w:jc w:val="both"/>
        <w:rPr>
          <w:rFonts w:hint="eastAsia"/>
          <w:b/>
          <w:bCs/>
          <w:color w:val="auto"/>
          <w:sz w:val="21"/>
          <w:szCs w:val="21"/>
          <w:highlight w:val="none"/>
        </w:rPr>
      </w:pPr>
    </w:p>
    <w:p>
      <w:pPr>
        <w:pStyle w:val="9"/>
        <w:snapToGrid w:val="0"/>
        <w:spacing w:line="336" w:lineRule="auto"/>
        <w:jc w:val="both"/>
        <w:rPr>
          <w:rFonts w:hint="eastAsia"/>
          <w:b/>
          <w:bCs/>
          <w:color w:val="auto"/>
          <w:sz w:val="21"/>
          <w:szCs w:val="21"/>
          <w:highlight w:val="none"/>
        </w:rPr>
      </w:pPr>
    </w:p>
    <w:p>
      <w:pPr>
        <w:pStyle w:val="9"/>
        <w:snapToGrid w:val="0"/>
        <w:spacing w:line="336" w:lineRule="auto"/>
        <w:jc w:val="both"/>
        <w:rPr>
          <w:rFonts w:hint="eastAsia"/>
          <w:b/>
          <w:bCs/>
          <w:color w:val="auto"/>
          <w:sz w:val="21"/>
          <w:szCs w:val="21"/>
          <w:highlight w:val="none"/>
        </w:rPr>
      </w:pPr>
    </w:p>
    <w:p>
      <w:pPr>
        <w:pStyle w:val="9"/>
        <w:snapToGrid w:val="0"/>
        <w:spacing w:line="336" w:lineRule="auto"/>
        <w:ind w:firstLine="2891" w:firstLineChars="1200"/>
        <w:jc w:val="both"/>
        <w:rPr>
          <w:rFonts w:hint="eastAsia"/>
          <w:b/>
          <w:bCs/>
          <w:color w:val="auto"/>
          <w:highlight w:val="none"/>
        </w:rPr>
      </w:pPr>
    </w:p>
    <w:p>
      <w:pPr>
        <w:pStyle w:val="9"/>
        <w:snapToGrid w:val="0"/>
        <w:spacing w:line="336" w:lineRule="auto"/>
        <w:ind w:firstLine="2891" w:firstLineChars="1200"/>
        <w:jc w:val="both"/>
        <w:rPr>
          <w:rFonts w:hint="eastAsia"/>
          <w:color w:val="auto"/>
          <w:highlight w:val="none"/>
        </w:rPr>
      </w:pPr>
      <w:r>
        <w:rPr>
          <w:rFonts w:hint="eastAsia"/>
          <w:b/>
          <w:bCs/>
          <w:color w:val="auto"/>
          <w:highlight w:val="none"/>
        </w:rPr>
        <w:t>政府采购投标担保函 （如有）</w:t>
      </w:r>
    </w:p>
    <w:p>
      <w:pPr>
        <w:pStyle w:val="9"/>
        <w:snapToGrid w:val="0"/>
        <w:spacing w:beforeAutospacing="0" w:afterAutospacing="0" w:line="360" w:lineRule="auto"/>
        <w:jc w:val="center"/>
        <w:rPr>
          <w:rFonts w:hint="eastAsia"/>
          <w:color w:val="auto"/>
          <w:highlight w:val="none"/>
        </w:rPr>
      </w:pPr>
      <w:r>
        <w:rPr>
          <w:rFonts w:hint="eastAsia"/>
          <w:color w:val="auto"/>
          <w:highlight w:val="none"/>
        </w:rPr>
        <w:t xml:space="preserve">                                         编号：</w:t>
      </w:r>
    </w:p>
    <w:p>
      <w:pPr>
        <w:pStyle w:val="9"/>
        <w:snapToGrid w:val="0"/>
        <w:spacing w:beforeAutospacing="0" w:afterAutospacing="0" w:line="360" w:lineRule="auto"/>
        <w:jc w:val="both"/>
        <w:rPr>
          <w:rFonts w:hint="eastAsia"/>
          <w:color w:val="auto"/>
          <w:highlight w:val="none"/>
        </w:rPr>
      </w:pPr>
      <w:r>
        <w:rPr>
          <w:rFonts w:hint="eastAsia"/>
          <w:color w:val="auto"/>
          <w:highlight w:val="none"/>
          <w:u w:val="single"/>
        </w:rPr>
        <w:t xml:space="preserve">                  </w:t>
      </w:r>
      <w:r>
        <w:rPr>
          <w:rFonts w:hint="eastAsia"/>
          <w:color w:val="auto"/>
          <w:highlight w:val="none"/>
        </w:rPr>
        <w:t xml:space="preserve">（采购人或采购代理机构）： </w:t>
      </w:r>
    </w:p>
    <w:p>
      <w:pPr>
        <w:pStyle w:val="9"/>
        <w:snapToGrid w:val="0"/>
        <w:spacing w:beforeAutospacing="0" w:afterAutospacing="0" w:line="360" w:lineRule="auto"/>
        <w:rPr>
          <w:rFonts w:hint="eastAsia"/>
          <w:color w:val="auto"/>
          <w:highlight w:val="none"/>
        </w:rPr>
      </w:pPr>
      <w:r>
        <w:rPr>
          <w:rFonts w:hint="eastAsia"/>
          <w:color w:val="auto"/>
          <w:highlight w:val="none"/>
          <w:u w:val="single"/>
        </w:rPr>
        <w:t xml:space="preserve">                  </w:t>
      </w:r>
      <w:r>
        <w:rPr>
          <w:rFonts w:hint="eastAsia"/>
          <w:color w:val="auto"/>
          <w:highlight w:val="none"/>
        </w:rPr>
        <w:t xml:space="preserve">（采购人或采购代理机构）： </w:t>
      </w:r>
    </w:p>
    <w:p>
      <w:pPr>
        <w:pStyle w:val="9"/>
        <w:snapToGrid w:val="0"/>
        <w:spacing w:beforeAutospacing="0" w:afterAutospacing="0" w:line="360" w:lineRule="auto"/>
        <w:ind w:firstLine="540"/>
        <w:rPr>
          <w:rFonts w:hint="eastAsia"/>
          <w:color w:val="auto"/>
          <w:highlight w:val="none"/>
        </w:rPr>
      </w:pPr>
      <w:r>
        <w:rPr>
          <w:rFonts w:hint="eastAsia"/>
          <w:color w:val="auto"/>
          <w:highlight w:val="none"/>
        </w:rPr>
        <w:t>鉴于</w:t>
      </w:r>
      <w:r>
        <w:rPr>
          <w:rFonts w:hint="eastAsia"/>
          <w:color w:val="auto"/>
          <w:highlight w:val="none"/>
          <w:u w:val="single"/>
        </w:rPr>
        <w:t xml:space="preserve">            </w:t>
      </w:r>
      <w:r>
        <w:rPr>
          <w:rFonts w:hint="eastAsia"/>
          <w:color w:val="auto"/>
          <w:highlight w:val="none"/>
        </w:rPr>
        <w:t>（以下简称“供应商”）拟参加编号</w:t>
      </w:r>
      <w:r>
        <w:rPr>
          <w:rFonts w:hint="eastAsia"/>
          <w:color w:val="auto"/>
          <w:highlight w:val="none"/>
          <w:u w:val="single"/>
        </w:rPr>
        <w:t xml:space="preserve">          </w:t>
      </w:r>
      <w:r>
        <w:rPr>
          <w:rFonts w:hint="eastAsia"/>
          <w:color w:val="auto"/>
          <w:highlight w:val="none"/>
        </w:rPr>
        <w:t>的</w:t>
      </w:r>
      <w:r>
        <w:rPr>
          <w:rFonts w:hint="eastAsia"/>
          <w:color w:val="auto"/>
          <w:highlight w:val="none"/>
          <w:u w:val="single"/>
        </w:rPr>
        <w:t xml:space="preserve">           </w:t>
      </w:r>
      <w:r>
        <w:rPr>
          <w:rFonts w:hint="eastAsia"/>
          <w:color w:val="auto"/>
          <w:highlight w:val="none"/>
        </w:rPr>
        <w:t xml:space="preserve">  </w:t>
      </w:r>
    </w:p>
    <w:p>
      <w:pPr>
        <w:pStyle w:val="9"/>
        <w:snapToGrid w:val="0"/>
        <w:spacing w:beforeAutospacing="0" w:afterAutospacing="0" w:line="360" w:lineRule="auto"/>
        <w:rPr>
          <w:rFonts w:hint="eastAsia"/>
          <w:color w:val="auto"/>
          <w:highlight w:val="none"/>
        </w:rPr>
      </w:pPr>
      <w:r>
        <w:rPr>
          <w:rFonts w:hint="eastAsia"/>
          <w:color w:val="auto"/>
          <w:highlight w:val="none"/>
        </w:rPr>
        <w:t xml:space="preserve">项目（以下简称“本项目”）投标，根据本项目磋商文件，供应商参加投标时应向你方交纳磋商保证金，且可以投标担保函的形式交纳磋商保证金。应供应商的申请，我方以保证的方式向你方提供如下磋商保证金担保： </w:t>
      </w:r>
    </w:p>
    <w:p>
      <w:pPr>
        <w:pStyle w:val="9"/>
        <w:snapToGrid w:val="0"/>
        <w:spacing w:beforeAutospacing="0" w:afterAutospacing="0" w:line="360" w:lineRule="auto"/>
        <w:rPr>
          <w:rFonts w:hint="eastAsia"/>
          <w:color w:val="auto"/>
          <w:highlight w:val="none"/>
        </w:rPr>
      </w:pPr>
      <w:r>
        <w:rPr>
          <w:rFonts w:hint="eastAsia"/>
          <w:color w:val="auto"/>
          <w:highlight w:val="none"/>
        </w:rPr>
        <w:t xml:space="preserve">一、保证责任的情形及保证金额 </w:t>
      </w:r>
    </w:p>
    <w:p>
      <w:pPr>
        <w:pStyle w:val="9"/>
        <w:snapToGrid w:val="0"/>
        <w:spacing w:beforeAutospacing="0" w:afterAutospacing="0" w:line="360" w:lineRule="auto"/>
        <w:ind w:firstLine="210"/>
        <w:rPr>
          <w:rFonts w:hint="eastAsia"/>
          <w:color w:val="auto"/>
          <w:highlight w:val="none"/>
        </w:rPr>
      </w:pPr>
      <w:r>
        <w:rPr>
          <w:rFonts w:hint="eastAsia"/>
          <w:color w:val="auto"/>
          <w:highlight w:val="none"/>
        </w:rPr>
        <w:t xml:space="preserve">（一）在供应商出现下列情形之一时，我方承担保证责任： </w:t>
      </w:r>
    </w:p>
    <w:p>
      <w:pPr>
        <w:pStyle w:val="9"/>
        <w:snapToGrid w:val="0"/>
        <w:spacing w:beforeAutospacing="0" w:afterAutospacing="0" w:line="360" w:lineRule="auto"/>
        <w:ind w:firstLine="420"/>
        <w:rPr>
          <w:rFonts w:hint="eastAsia"/>
          <w:color w:val="auto"/>
          <w:highlight w:val="none"/>
        </w:rPr>
      </w:pPr>
      <w:r>
        <w:rPr>
          <w:rFonts w:hint="eastAsia"/>
          <w:color w:val="auto"/>
          <w:highlight w:val="none"/>
        </w:rPr>
        <w:t xml:space="preserve">1．中标后供应商无正当理由不与采购人或者采购代理机构签订《政府采购合同》； </w:t>
      </w:r>
    </w:p>
    <w:p>
      <w:pPr>
        <w:pStyle w:val="9"/>
        <w:snapToGrid w:val="0"/>
        <w:spacing w:beforeAutospacing="0" w:afterAutospacing="0" w:line="360" w:lineRule="auto"/>
        <w:ind w:firstLine="420"/>
        <w:rPr>
          <w:rFonts w:hint="eastAsia"/>
          <w:color w:val="auto"/>
          <w:highlight w:val="none"/>
        </w:rPr>
      </w:pPr>
      <w:r>
        <w:rPr>
          <w:rFonts w:hint="eastAsia"/>
          <w:color w:val="auto"/>
          <w:highlight w:val="none"/>
        </w:rPr>
        <w:t xml:space="preserve">2．磋商文件规定的供应商应当缴纳保证金的其他情形。 </w:t>
      </w:r>
    </w:p>
    <w:p>
      <w:pPr>
        <w:pStyle w:val="9"/>
        <w:snapToGrid w:val="0"/>
        <w:spacing w:beforeAutospacing="0" w:afterAutospacing="0" w:line="360" w:lineRule="auto"/>
        <w:ind w:firstLine="210"/>
        <w:rPr>
          <w:rFonts w:hint="eastAsia"/>
          <w:color w:val="auto"/>
          <w:highlight w:val="none"/>
        </w:rPr>
      </w:pPr>
      <w:r>
        <w:rPr>
          <w:rFonts w:hint="eastAsia"/>
          <w:color w:val="auto"/>
          <w:highlight w:val="none"/>
        </w:rPr>
        <w:t>（二）我方承担保证责任的最高金额为人民币</w:t>
      </w:r>
      <w:r>
        <w:rPr>
          <w:rFonts w:hint="eastAsia"/>
          <w:color w:val="auto"/>
          <w:highlight w:val="none"/>
          <w:u w:val="single"/>
        </w:rPr>
        <w:t xml:space="preserve">      </w:t>
      </w:r>
      <w:r>
        <w:rPr>
          <w:rFonts w:hint="eastAsia"/>
          <w:color w:val="auto"/>
          <w:highlight w:val="none"/>
        </w:rPr>
        <w:t>元（大写</w:t>
      </w:r>
      <w:r>
        <w:rPr>
          <w:rFonts w:hint="eastAsia"/>
          <w:color w:val="auto"/>
          <w:highlight w:val="none"/>
          <w:u w:val="single"/>
        </w:rPr>
        <w:t xml:space="preserve">            </w:t>
      </w:r>
      <w:r>
        <w:rPr>
          <w:rFonts w:hint="eastAsia"/>
          <w:color w:val="auto"/>
          <w:highlight w:val="none"/>
        </w:rPr>
        <w:t xml:space="preserve">），即本项目的磋商保证金金额。 </w:t>
      </w:r>
    </w:p>
    <w:p>
      <w:pPr>
        <w:pStyle w:val="9"/>
        <w:snapToGrid w:val="0"/>
        <w:spacing w:beforeAutospacing="0" w:afterAutospacing="0" w:line="360" w:lineRule="auto"/>
        <w:rPr>
          <w:rFonts w:hint="eastAsia"/>
          <w:color w:val="auto"/>
          <w:highlight w:val="none"/>
        </w:rPr>
      </w:pPr>
      <w:r>
        <w:rPr>
          <w:rFonts w:hint="eastAsia"/>
          <w:color w:val="auto"/>
          <w:highlight w:val="none"/>
        </w:rPr>
        <w:t xml:space="preserve">二、保证的方式及保证期间 </w:t>
      </w:r>
    </w:p>
    <w:p>
      <w:pPr>
        <w:pStyle w:val="9"/>
        <w:snapToGrid w:val="0"/>
        <w:spacing w:beforeAutospacing="0" w:afterAutospacing="0" w:line="360" w:lineRule="auto"/>
        <w:ind w:firstLine="420"/>
        <w:rPr>
          <w:rFonts w:hint="eastAsia"/>
          <w:color w:val="auto"/>
          <w:highlight w:val="none"/>
        </w:rPr>
      </w:pPr>
      <w:r>
        <w:rPr>
          <w:rFonts w:hint="eastAsia"/>
          <w:color w:val="auto"/>
          <w:highlight w:val="none"/>
        </w:rPr>
        <w:t xml:space="preserve">我方保证的方式为：连带责任保证。 </w:t>
      </w:r>
    </w:p>
    <w:p>
      <w:pPr>
        <w:pStyle w:val="9"/>
        <w:snapToGrid w:val="0"/>
        <w:spacing w:beforeAutospacing="0" w:afterAutospacing="0" w:line="360" w:lineRule="auto"/>
        <w:ind w:firstLine="420"/>
        <w:rPr>
          <w:rFonts w:hint="eastAsia"/>
          <w:color w:val="auto"/>
          <w:highlight w:val="none"/>
        </w:rPr>
      </w:pPr>
      <w:r>
        <w:rPr>
          <w:rFonts w:hint="eastAsia"/>
          <w:color w:val="auto"/>
          <w:highlight w:val="none"/>
        </w:rPr>
        <w:t>我方的保证期间为：自本保函生效之日起</w:t>
      </w:r>
      <w:r>
        <w:rPr>
          <w:rFonts w:hint="eastAsia"/>
          <w:color w:val="auto"/>
          <w:highlight w:val="none"/>
          <w:u w:val="single"/>
        </w:rPr>
        <w:t xml:space="preserve">    </w:t>
      </w:r>
      <w:r>
        <w:rPr>
          <w:rFonts w:hint="eastAsia"/>
          <w:color w:val="auto"/>
          <w:highlight w:val="none"/>
        </w:rPr>
        <w:t xml:space="preserve">个月止。 </w:t>
      </w:r>
    </w:p>
    <w:p>
      <w:pPr>
        <w:pStyle w:val="9"/>
        <w:snapToGrid w:val="0"/>
        <w:spacing w:beforeAutospacing="0" w:afterAutospacing="0" w:line="360" w:lineRule="auto"/>
        <w:rPr>
          <w:rFonts w:hint="eastAsia"/>
          <w:color w:val="auto"/>
          <w:highlight w:val="none"/>
        </w:rPr>
      </w:pPr>
      <w:r>
        <w:rPr>
          <w:rFonts w:hint="eastAsia"/>
          <w:color w:val="auto"/>
          <w:highlight w:val="none"/>
        </w:rPr>
        <w:t xml:space="preserve">三、承担保证责任的程序 </w:t>
      </w:r>
    </w:p>
    <w:p>
      <w:pPr>
        <w:pStyle w:val="9"/>
        <w:snapToGrid w:val="0"/>
        <w:spacing w:beforeAutospacing="0" w:afterAutospacing="0" w:line="360" w:lineRule="auto"/>
        <w:ind w:firstLine="420"/>
        <w:rPr>
          <w:rFonts w:hint="eastAsia"/>
          <w:color w:val="auto"/>
          <w:highlight w:val="none"/>
        </w:rPr>
      </w:pPr>
      <w:r>
        <w:rPr>
          <w:rFonts w:hint="eastAsia"/>
          <w:color w:val="auto"/>
          <w:highlight w:val="none"/>
        </w:rPr>
        <w:t xml:space="preserve">1．你方要求我方承担保证责任的，应在本保函保证期间内向我方发出书面索赔通知。索赔通知应写明要求索赔的金额，支付款项应到达的账号，并附有证明供应商发生我方应承担保证责任情形的事实材料。 </w:t>
      </w:r>
    </w:p>
    <w:p>
      <w:pPr>
        <w:pStyle w:val="9"/>
        <w:snapToGrid w:val="0"/>
        <w:spacing w:beforeAutospacing="0" w:afterAutospacing="0" w:line="360" w:lineRule="auto"/>
        <w:ind w:firstLine="420"/>
        <w:rPr>
          <w:rFonts w:hint="eastAsia"/>
          <w:color w:val="auto"/>
          <w:highlight w:val="none"/>
        </w:rPr>
      </w:pPr>
      <w:r>
        <w:rPr>
          <w:rFonts w:hint="eastAsia"/>
          <w:color w:val="auto"/>
          <w:highlight w:val="none"/>
        </w:rPr>
        <w:t>2．我方在收到索赔通知及相关证明材料后，在</w:t>
      </w:r>
      <w:r>
        <w:rPr>
          <w:rFonts w:hint="eastAsia"/>
          <w:color w:val="auto"/>
          <w:highlight w:val="none"/>
          <w:u w:val="single"/>
        </w:rPr>
        <w:t xml:space="preserve">   </w:t>
      </w:r>
      <w:r>
        <w:rPr>
          <w:rFonts w:hint="eastAsia"/>
          <w:color w:val="auto"/>
          <w:highlight w:val="none"/>
        </w:rPr>
        <w:t xml:space="preserve">个工作日内进行审查，符合应承担保证责任情形的，我方应按照你方的要求代供应商向你方支付磋商保证金。 </w:t>
      </w:r>
    </w:p>
    <w:p>
      <w:pPr>
        <w:pStyle w:val="9"/>
        <w:snapToGrid w:val="0"/>
        <w:spacing w:beforeAutospacing="0" w:afterAutospacing="0" w:line="360" w:lineRule="auto"/>
        <w:rPr>
          <w:rFonts w:hint="eastAsia"/>
          <w:color w:val="auto"/>
          <w:highlight w:val="none"/>
        </w:rPr>
      </w:pPr>
      <w:r>
        <w:rPr>
          <w:rFonts w:hint="eastAsia"/>
          <w:color w:val="auto"/>
          <w:highlight w:val="none"/>
        </w:rPr>
        <w:t xml:space="preserve">四、保证责任的终止 </w:t>
      </w:r>
    </w:p>
    <w:p>
      <w:pPr>
        <w:pStyle w:val="9"/>
        <w:snapToGrid w:val="0"/>
        <w:spacing w:beforeAutospacing="0" w:afterAutospacing="0" w:line="360" w:lineRule="auto"/>
        <w:ind w:firstLine="420"/>
        <w:rPr>
          <w:rFonts w:hint="eastAsia"/>
          <w:color w:val="auto"/>
          <w:highlight w:val="none"/>
        </w:rPr>
      </w:pPr>
      <w:r>
        <w:rPr>
          <w:rFonts w:hint="eastAsia"/>
          <w:color w:val="auto"/>
          <w:highlight w:val="none"/>
        </w:rPr>
        <w:t xml:space="preserve">1．保证期间届满你方未向我方书面主张保证责任的，自保证期间届满次日起，我方保证责任自动终止。 </w:t>
      </w:r>
    </w:p>
    <w:p>
      <w:pPr>
        <w:pStyle w:val="9"/>
        <w:snapToGrid w:val="0"/>
        <w:spacing w:beforeAutospacing="0" w:afterAutospacing="0" w:line="360" w:lineRule="auto"/>
        <w:ind w:firstLine="420"/>
        <w:rPr>
          <w:rFonts w:hint="eastAsia"/>
          <w:color w:val="auto"/>
          <w:highlight w:val="none"/>
        </w:rPr>
      </w:pPr>
      <w:r>
        <w:rPr>
          <w:rFonts w:hint="eastAsia"/>
          <w:color w:val="auto"/>
          <w:highlight w:val="none"/>
        </w:rPr>
        <w:t xml:space="preserve">2．我方按照本保函向你方履行了保证责任后，自我方向你方支付款项（支付款项从我方账户划出）之日起，保证责任终止。 </w:t>
      </w:r>
    </w:p>
    <w:p>
      <w:pPr>
        <w:pStyle w:val="9"/>
        <w:snapToGrid w:val="0"/>
        <w:spacing w:beforeAutospacing="0" w:afterAutospacing="0" w:line="360" w:lineRule="auto"/>
        <w:ind w:firstLine="420"/>
        <w:rPr>
          <w:rFonts w:hint="eastAsia"/>
          <w:color w:val="auto"/>
          <w:highlight w:val="none"/>
        </w:rPr>
      </w:pPr>
      <w:r>
        <w:rPr>
          <w:rFonts w:hint="eastAsia"/>
          <w:color w:val="auto"/>
          <w:highlight w:val="none"/>
        </w:rPr>
        <w:t xml:space="preserve">3．按照法律法规的规定或出现我方保证责任终止的其它情形的，我方在本保函项下的保证责任亦终止。 </w:t>
      </w:r>
    </w:p>
    <w:p>
      <w:pPr>
        <w:pStyle w:val="9"/>
        <w:snapToGrid w:val="0"/>
        <w:spacing w:beforeAutospacing="0" w:afterAutospacing="0" w:line="360" w:lineRule="auto"/>
        <w:rPr>
          <w:rFonts w:hint="eastAsia"/>
          <w:color w:val="auto"/>
          <w:highlight w:val="none"/>
        </w:rPr>
      </w:pPr>
      <w:r>
        <w:rPr>
          <w:rFonts w:hint="eastAsia"/>
          <w:color w:val="auto"/>
          <w:highlight w:val="none"/>
        </w:rPr>
        <w:t xml:space="preserve">五、免责条款 </w:t>
      </w:r>
    </w:p>
    <w:p>
      <w:pPr>
        <w:pStyle w:val="9"/>
        <w:snapToGrid w:val="0"/>
        <w:spacing w:beforeAutospacing="0" w:afterAutospacing="0" w:line="360" w:lineRule="auto"/>
        <w:ind w:firstLine="420"/>
        <w:rPr>
          <w:rFonts w:hint="eastAsia"/>
          <w:color w:val="auto"/>
          <w:highlight w:val="none"/>
        </w:rPr>
      </w:pPr>
      <w:r>
        <w:rPr>
          <w:rFonts w:hint="eastAsia"/>
          <w:color w:val="auto"/>
          <w:highlight w:val="none"/>
        </w:rPr>
        <w:t xml:space="preserve">1．依照法律规定或你方与供应商的另行约定，全部或者部分免除供应商磋商保证金义务时，我方亦免除相应的保证责任。 </w:t>
      </w:r>
    </w:p>
    <w:p>
      <w:pPr>
        <w:pStyle w:val="9"/>
        <w:snapToGrid w:val="0"/>
        <w:spacing w:beforeAutospacing="0" w:afterAutospacing="0" w:line="360" w:lineRule="auto"/>
        <w:ind w:firstLine="420"/>
        <w:rPr>
          <w:rFonts w:hint="eastAsia"/>
          <w:color w:val="auto"/>
          <w:highlight w:val="none"/>
        </w:rPr>
      </w:pPr>
      <w:r>
        <w:rPr>
          <w:rFonts w:hint="eastAsia"/>
          <w:color w:val="auto"/>
          <w:highlight w:val="none"/>
        </w:rPr>
        <w:t xml:space="preserve">2．因你方原因致使供应商发生本保函第一条第（一）款约定情形的，我方不承担保证责任。 </w:t>
      </w:r>
    </w:p>
    <w:p>
      <w:pPr>
        <w:pStyle w:val="9"/>
        <w:snapToGrid w:val="0"/>
        <w:spacing w:beforeAutospacing="0" w:afterAutospacing="0" w:line="360" w:lineRule="auto"/>
        <w:ind w:firstLine="420"/>
        <w:rPr>
          <w:rFonts w:hint="eastAsia"/>
          <w:color w:val="auto"/>
          <w:highlight w:val="none"/>
        </w:rPr>
      </w:pPr>
      <w:r>
        <w:rPr>
          <w:rFonts w:hint="eastAsia"/>
          <w:color w:val="auto"/>
          <w:highlight w:val="none"/>
        </w:rPr>
        <w:t xml:space="preserve">3．因不可抗力造成供应商发生本保函第一条约定情形的，我方不承担保证责任。 </w:t>
      </w:r>
    </w:p>
    <w:p>
      <w:pPr>
        <w:pStyle w:val="9"/>
        <w:snapToGrid w:val="0"/>
        <w:spacing w:beforeAutospacing="0" w:afterAutospacing="0" w:line="360" w:lineRule="auto"/>
        <w:ind w:firstLine="420"/>
        <w:rPr>
          <w:rFonts w:hint="eastAsia"/>
          <w:color w:val="auto"/>
          <w:highlight w:val="none"/>
        </w:rPr>
      </w:pPr>
      <w:r>
        <w:rPr>
          <w:rFonts w:hint="eastAsia"/>
          <w:color w:val="auto"/>
          <w:highlight w:val="none"/>
        </w:rPr>
        <w:t xml:space="preserve">4．你方或其他有权机关对磋商文件进行任何澄清或修改，加重我方保证责任的，我方对加重部分不承担保证责任，但该澄清或修改经我方事先书面同意的除外。 </w:t>
      </w:r>
    </w:p>
    <w:p>
      <w:pPr>
        <w:pStyle w:val="9"/>
        <w:snapToGrid w:val="0"/>
        <w:spacing w:beforeAutospacing="0" w:afterAutospacing="0" w:line="360" w:lineRule="auto"/>
        <w:rPr>
          <w:rFonts w:hint="eastAsia"/>
          <w:color w:val="auto"/>
          <w:highlight w:val="none"/>
        </w:rPr>
      </w:pPr>
      <w:r>
        <w:rPr>
          <w:rFonts w:hint="eastAsia"/>
          <w:color w:val="auto"/>
          <w:highlight w:val="none"/>
        </w:rPr>
        <w:t xml:space="preserve">六、争议的解决 </w:t>
      </w:r>
    </w:p>
    <w:p>
      <w:pPr>
        <w:pStyle w:val="9"/>
        <w:snapToGrid w:val="0"/>
        <w:spacing w:beforeAutospacing="0" w:afterAutospacing="0" w:line="360" w:lineRule="auto"/>
        <w:ind w:firstLine="420"/>
        <w:rPr>
          <w:rFonts w:hint="eastAsia"/>
          <w:color w:val="auto"/>
          <w:highlight w:val="none"/>
        </w:rPr>
      </w:pPr>
      <w:r>
        <w:rPr>
          <w:rFonts w:hint="eastAsia"/>
          <w:color w:val="auto"/>
          <w:highlight w:val="none"/>
        </w:rPr>
        <w:t>因本保函发生的纠纷，由你我双方协商解决，协商不成的，通过诉讼程序解决，诉讼管辖地法院为</w:t>
      </w:r>
      <w:r>
        <w:rPr>
          <w:rFonts w:hint="eastAsia"/>
          <w:color w:val="auto"/>
          <w:highlight w:val="none"/>
          <w:u w:val="single"/>
        </w:rPr>
        <w:t xml:space="preserve">          </w:t>
      </w:r>
      <w:r>
        <w:rPr>
          <w:rFonts w:hint="eastAsia"/>
          <w:color w:val="auto"/>
          <w:highlight w:val="none"/>
        </w:rPr>
        <w:t xml:space="preserve">法院。 </w:t>
      </w:r>
    </w:p>
    <w:p>
      <w:pPr>
        <w:pStyle w:val="9"/>
        <w:snapToGrid w:val="0"/>
        <w:spacing w:beforeAutospacing="0" w:afterAutospacing="0" w:line="360" w:lineRule="auto"/>
        <w:rPr>
          <w:rFonts w:hint="eastAsia"/>
          <w:color w:val="auto"/>
          <w:highlight w:val="none"/>
        </w:rPr>
      </w:pPr>
      <w:r>
        <w:rPr>
          <w:rFonts w:hint="eastAsia"/>
          <w:color w:val="auto"/>
          <w:highlight w:val="none"/>
        </w:rPr>
        <w:t xml:space="preserve">七、保函的生效 </w:t>
      </w:r>
    </w:p>
    <w:p>
      <w:pPr>
        <w:pStyle w:val="9"/>
        <w:snapToGrid w:val="0"/>
        <w:spacing w:beforeAutospacing="0" w:afterAutospacing="0" w:line="360" w:lineRule="auto"/>
        <w:ind w:firstLine="420"/>
        <w:rPr>
          <w:rFonts w:hint="eastAsia"/>
          <w:color w:val="auto"/>
          <w:highlight w:val="none"/>
        </w:rPr>
      </w:pPr>
      <w:r>
        <w:rPr>
          <w:rFonts w:hint="eastAsia"/>
          <w:color w:val="auto"/>
          <w:highlight w:val="none"/>
        </w:rPr>
        <w:t xml:space="preserve">本保函自我方加盖公章之日起生效。 </w:t>
      </w:r>
    </w:p>
    <w:p>
      <w:pPr>
        <w:pStyle w:val="9"/>
        <w:snapToGrid w:val="0"/>
        <w:spacing w:beforeAutospacing="0" w:afterAutospacing="0" w:line="360" w:lineRule="auto"/>
        <w:ind w:firstLine="5565"/>
        <w:rPr>
          <w:rFonts w:hint="eastAsia"/>
          <w:color w:val="auto"/>
          <w:highlight w:val="none"/>
        </w:rPr>
      </w:pPr>
      <w:r>
        <w:rPr>
          <w:rFonts w:hint="eastAsia"/>
          <w:color w:val="auto"/>
          <w:highlight w:val="none"/>
        </w:rPr>
        <w:t xml:space="preserve">保证人：（公章） </w:t>
      </w:r>
    </w:p>
    <w:p>
      <w:pPr>
        <w:pStyle w:val="9"/>
        <w:snapToGrid w:val="0"/>
        <w:spacing w:beforeAutospacing="0" w:afterAutospacing="0" w:line="360" w:lineRule="auto"/>
        <w:jc w:val="center"/>
        <w:rPr>
          <w:rFonts w:hint="eastAsia" w:cs="仿宋"/>
          <w:b/>
          <w:color w:val="auto"/>
          <w:sz w:val="30"/>
          <w:szCs w:val="30"/>
          <w:highlight w:val="none"/>
        </w:rPr>
      </w:pPr>
      <w:r>
        <w:rPr>
          <w:rFonts w:hint="eastAsia"/>
          <w:color w:val="auto"/>
          <w:highlight w:val="none"/>
        </w:rPr>
        <w:t xml:space="preserve">年   月    日 </w:t>
      </w:r>
      <w:r>
        <w:rPr>
          <w:rFonts w:hint="eastAsia"/>
          <w:b/>
          <w:bCs/>
          <w:color w:val="auto"/>
          <w:kern w:val="2"/>
          <w:sz w:val="32"/>
          <w:szCs w:val="32"/>
          <w:highlight w:val="none"/>
        </w:rPr>
        <w:br w:type="page"/>
      </w:r>
      <w:r>
        <w:rPr>
          <w:rFonts w:hint="eastAsia"/>
          <w:b/>
          <w:bCs/>
          <w:color w:val="auto"/>
          <w:kern w:val="2"/>
          <w:sz w:val="32"/>
          <w:szCs w:val="32"/>
          <w:highlight w:val="none"/>
        </w:rPr>
        <w:t>十</w:t>
      </w:r>
      <w:r>
        <w:rPr>
          <w:rFonts w:hint="eastAsia"/>
          <w:b/>
          <w:bCs/>
          <w:color w:val="auto"/>
          <w:kern w:val="2"/>
          <w:sz w:val="32"/>
          <w:szCs w:val="32"/>
          <w:highlight w:val="none"/>
          <w:lang w:eastAsia="zh-CN"/>
        </w:rPr>
        <w:t>九</w:t>
      </w:r>
      <w:r>
        <w:rPr>
          <w:rFonts w:hint="eastAsia"/>
          <w:b/>
          <w:bCs/>
          <w:color w:val="auto"/>
          <w:kern w:val="2"/>
          <w:sz w:val="32"/>
          <w:szCs w:val="32"/>
          <w:highlight w:val="none"/>
        </w:rPr>
        <w:t>、其他相关证明、证件等资料</w:t>
      </w:r>
    </w:p>
    <w:p>
      <w:pPr>
        <w:pStyle w:val="20"/>
        <w:spacing w:line="600" w:lineRule="exact"/>
        <w:ind w:firstLine="420" w:firstLineChars="175"/>
        <w:jc w:val="left"/>
        <w:rPr>
          <w:rFonts w:hint="eastAsia" w:hAnsi="宋体"/>
          <w:b w:val="0"/>
          <w:color w:val="auto"/>
          <w:kern w:val="2"/>
          <w:sz w:val="24"/>
          <w:szCs w:val="24"/>
          <w:highlight w:val="none"/>
        </w:rPr>
      </w:pPr>
      <w:r>
        <w:rPr>
          <w:rFonts w:hint="eastAsia" w:hAnsi="宋体"/>
          <w:b w:val="0"/>
          <w:color w:val="auto"/>
          <w:kern w:val="2"/>
          <w:sz w:val="24"/>
          <w:szCs w:val="24"/>
          <w:highlight w:val="none"/>
          <w:lang w:eastAsia="zh-CN"/>
        </w:rPr>
        <w:t>供</w:t>
      </w:r>
      <w:r>
        <w:rPr>
          <w:rFonts w:hint="eastAsia" w:hAnsi="宋体"/>
          <w:b w:val="0"/>
          <w:color w:val="auto"/>
          <w:kern w:val="2"/>
          <w:sz w:val="24"/>
          <w:szCs w:val="24"/>
          <w:highlight w:val="none"/>
        </w:rPr>
        <w:t>应商根据竞争性磋商文件规定和要求提供的其他相关资料及评标办法中其他相关加分、计分证明等。</w:t>
      </w: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p>
    <w:p>
      <w:pPr>
        <w:pStyle w:val="20"/>
        <w:rPr>
          <w:rFonts w:hint="eastAsia" w:hAnsi="宋体"/>
          <w:bCs/>
          <w:color w:val="auto"/>
          <w:kern w:val="2"/>
          <w:sz w:val="32"/>
          <w:szCs w:val="32"/>
          <w:highlight w:val="none"/>
        </w:rPr>
      </w:pPr>
      <w:r>
        <w:rPr>
          <w:rFonts w:hint="eastAsia" w:hAnsi="宋体"/>
          <w:bCs/>
          <w:color w:val="auto"/>
          <w:kern w:val="2"/>
          <w:sz w:val="32"/>
          <w:szCs w:val="32"/>
          <w:highlight w:val="none"/>
          <w:lang w:eastAsia="zh-CN"/>
        </w:rPr>
        <w:t>二十</w:t>
      </w:r>
      <w:r>
        <w:rPr>
          <w:rFonts w:hint="eastAsia" w:hAnsi="宋体"/>
          <w:bCs/>
          <w:color w:val="auto"/>
          <w:kern w:val="2"/>
          <w:sz w:val="32"/>
          <w:szCs w:val="32"/>
          <w:highlight w:val="none"/>
        </w:rPr>
        <w:t>、已标价工程量清单</w:t>
      </w:r>
    </w:p>
    <w:p>
      <w:pPr>
        <w:rPr>
          <w:rFonts w:hint="eastAsia" w:ascii="宋体" w:hAnsi="宋体" w:cs="宋体"/>
          <w:bCs/>
          <w:color w:val="auto"/>
          <w:sz w:val="30"/>
          <w:szCs w:val="30"/>
          <w:highlight w:val="none"/>
        </w:rPr>
      </w:pPr>
    </w:p>
    <w:p>
      <w:pPr>
        <w:spacing w:line="500" w:lineRule="exact"/>
        <w:jc w:val="center"/>
        <w:rPr>
          <w:rFonts w:hint="eastAsia" w:ascii="宋体" w:hAnsi="宋体" w:cs="宋体"/>
          <w:bCs/>
          <w:color w:val="auto"/>
          <w:sz w:val="30"/>
          <w:szCs w:val="30"/>
          <w:highlight w:val="none"/>
        </w:rPr>
      </w:pPr>
      <w:r>
        <w:rPr>
          <w:rFonts w:hint="eastAsia" w:ascii="宋体" w:hAnsi="宋体" w:cs="宋体"/>
          <w:bCs/>
          <w:color w:val="auto"/>
          <w:sz w:val="30"/>
          <w:szCs w:val="30"/>
          <w:highlight w:val="none"/>
          <w:u w:val="single"/>
        </w:rPr>
        <w:t xml:space="preserve">                                          </w:t>
      </w:r>
      <w:r>
        <w:rPr>
          <w:rFonts w:hint="eastAsia" w:ascii="宋体" w:hAnsi="宋体" w:cs="宋体"/>
          <w:bCs/>
          <w:color w:val="auto"/>
          <w:sz w:val="30"/>
          <w:szCs w:val="30"/>
          <w:highlight w:val="none"/>
        </w:rPr>
        <w:t>施工招标</w:t>
      </w:r>
    </w:p>
    <w:p>
      <w:pPr>
        <w:rPr>
          <w:rFonts w:hint="eastAsia" w:ascii="宋体" w:hAnsi="宋体" w:cs="宋体"/>
          <w:bCs/>
          <w:color w:val="auto"/>
          <w:highlight w:val="none"/>
        </w:rPr>
      </w:pPr>
    </w:p>
    <w:p>
      <w:pPr>
        <w:rPr>
          <w:rFonts w:hint="eastAsia" w:ascii="宋体" w:hAnsi="宋体" w:cs="宋体"/>
          <w:bCs/>
          <w:color w:val="auto"/>
          <w:highlight w:val="none"/>
        </w:rPr>
      </w:pPr>
    </w:p>
    <w:p>
      <w:pPr>
        <w:rPr>
          <w:rFonts w:hint="eastAsia" w:ascii="宋体" w:hAnsi="宋体" w:cs="宋体"/>
          <w:bCs/>
          <w:color w:val="auto"/>
          <w:highlight w:val="none"/>
        </w:rPr>
      </w:pPr>
    </w:p>
    <w:p>
      <w:pPr>
        <w:jc w:val="center"/>
        <w:rPr>
          <w:rFonts w:hint="eastAsia" w:ascii="宋体" w:hAnsi="宋体" w:cs="宋体"/>
          <w:bCs/>
          <w:color w:val="auto"/>
          <w:spacing w:val="117"/>
          <w:sz w:val="52"/>
          <w:szCs w:val="52"/>
          <w:highlight w:val="none"/>
        </w:rPr>
      </w:pPr>
      <w:r>
        <w:rPr>
          <w:rFonts w:hint="eastAsia" w:ascii="宋体" w:hAnsi="宋体" w:cs="宋体"/>
          <w:bCs/>
          <w:color w:val="auto"/>
          <w:spacing w:val="117"/>
          <w:sz w:val="52"/>
          <w:szCs w:val="52"/>
          <w:highlight w:val="none"/>
        </w:rPr>
        <w:t>工程量清单计价表</w:t>
      </w:r>
    </w:p>
    <w:p>
      <w:pPr>
        <w:rPr>
          <w:rFonts w:hint="eastAsia" w:ascii="宋体" w:hAnsi="宋体" w:cs="宋体"/>
          <w:bCs/>
          <w:color w:val="auto"/>
          <w:highlight w:val="none"/>
        </w:rPr>
      </w:pPr>
    </w:p>
    <w:p>
      <w:pPr>
        <w:rPr>
          <w:rFonts w:hint="eastAsia" w:ascii="宋体" w:hAnsi="宋体" w:cs="宋体"/>
          <w:bCs/>
          <w:color w:val="auto"/>
          <w:highlight w:val="none"/>
        </w:rPr>
      </w:pPr>
    </w:p>
    <w:p>
      <w:pPr>
        <w:rPr>
          <w:rFonts w:hint="eastAsia" w:ascii="宋体" w:hAnsi="宋体" w:cs="宋体"/>
          <w:bCs/>
          <w:color w:val="auto"/>
          <w:highlight w:val="none"/>
        </w:rPr>
      </w:pPr>
    </w:p>
    <w:p>
      <w:pPr>
        <w:rPr>
          <w:rFonts w:hint="eastAsia" w:ascii="宋体" w:hAnsi="宋体" w:cs="宋体"/>
          <w:bCs/>
          <w:color w:val="auto"/>
          <w:highlight w:val="none"/>
        </w:rPr>
      </w:pPr>
    </w:p>
    <w:p>
      <w:pPr>
        <w:rPr>
          <w:rFonts w:hint="eastAsia" w:ascii="宋体" w:hAnsi="宋体" w:cs="宋体"/>
          <w:bCs/>
          <w:color w:val="auto"/>
          <w:highlight w:val="none"/>
        </w:rPr>
      </w:pPr>
    </w:p>
    <w:p>
      <w:pPr>
        <w:rPr>
          <w:rFonts w:hint="eastAsia" w:ascii="宋体" w:hAnsi="宋体" w:cs="宋体"/>
          <w:bCs/>
          <w:color w:val="auto"/>
          <w:highlight w:val="none"/>
        </w:rPr>
      </w:pPr>
    </w:p>
    <w:p>
      <w:pPr>
        <w:rPr>
          <w:rFonts w:hint="eastAsia" w:ascii="宋体" w:hAnsi="宋体" w:cs="宋体"/>
          <w:bCs/>
          <w:color w:val="auto"/>
          <w:highlight w:val="none"/>
        </w:rPr>
      </w:pPr>
    </w:p>
    <w:p>
      <w:pPr>
        <w:pStyle w:val="2"/>
        <w:rPr>
          <w:rFonts w:hint="eastAsia"/>
          <w:color w:val="auto"/>
          <w:highlight w:val="none"/>
        </w:rPr>
      </w:pPr>
    </w:p>
    <w:p>
      <w:pPr>
        <w:rPr>
          <w:rFonts w:hint="eastAsia" w:ascii="宋体" w:hAnsi="宋体" w:cs="宋体"/>
          <w:bCs/>
          <w:color w:val="auto"/>
          <w:highlight w:val="none"/>
        </w:rPr>
      </w:pPr>
    </w:p>
    <w:p>
      <w:pPr>
        <w:rPr>
          <w:rFonts w:hint="eastAsia" w:ascii="宋体" w:hAnsi="宋体" w:cs="宋体"/>
          <w:bCs/>
          <w:color w:val="auto"/>
          <w:highlight w:val="none"/>
        </w:rPr>
      </w:pPr>
    </w:p>
    <w:p>
      <w:pPr>
        <w:rPr>
          <w:rFonts w:hint="eastAsia" w:ascii="宋体" w:hAnsi="宋体" w:cs="宋体"/>
          <w:bCs/>
          <w:color w:val="auto"/>
          <w:highlight w:val="none"/>
        </w:rPr>
      </w:pPr>
    </w:p>
    <w:p>
      <w:pPr>
        <w:rPr>
          <w:rFonts w:hint="eastAsia" w:ascii="宋体" w:hAnsi="宋体" w:cs="宋体"/>
          <w:bCs/>
          <w:color w:val="auto"/>
          <w:highlight w:val="none"/>
        </w:rPr>
      </w:pPr>
    </w:p>
    <w:p>
      <w:pPr>
        <w:rPr>
          <w:rFonts w:hint="eastAsia" w:ascii="宋体" w:hAnsi="宋体" w:cs="宋体"/>
          <w:bCs/>
          <w:color w:val="auto"/>
          <w:highlight w:val="none"/>
        </w:rPr>
      </w:pPr>
    </w:p>
    <w:p>
      <w:pPr>
        <w:rPr>
          <w:rFonts w:hint="eastAsia" w:ascii="宋体" w:hAnsi="宋体" w:cs="宋体"/>
          <w:bCs/>
          <w:color w:val="auto"/>
          <w:highlight w:val="none"/>
        </w:rPr>
      </w:pPr>
    </w:p>
    <w:p>
      <w:pPr>
        <w:rPr>
          <w:rFonts w:hint="eastAsia" w:ascii="宋体" w:hAnsi="宋体" w:cs="宋体"/>
          <w:bCs/>
          <w:color w:val="auto"/>
          <w:highlight w:val="none"/>
        </w:rPr>
      </w:pPr>
    </w:p>
    <w:p>
      <w:pPr>
        <w:rPr>
          <w:rFonts w:hint="eastAsia" w:ascii="宋体" w:hAnsi="宋体" w:cs="宋体"/>
          <w:bCs/>
          <w:color w:val="auto"/>
          <w:sz w:val="24"/>
          <w:highlight w:val="none"/>
        </w:rPr>
      </w:pPr>
      <w:r>
        <w:rPr>
          <w:rFonts w:hint="eastAsia" w:ascii="宋体" w:hAnsi="宋体" w:cs="宋体"/>
          <w:bCs/>
          <w:color w:val="auto"/>
          <w:sz w:val="24"/>
          <w:highlight w:val="none"/>
        </w:rPr>
        <w:t>编 制  单 位：</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（盖   章）</w:t>
      </w: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r>
        <w:rPr>
          <w:rFonts w:hint="eastAsia" w:ascii="宋体" w:hAnsi="宋体" w:cs="宋体"/>
          <w:bCs/>
          <w:color w:val="auto"/>
          <w:sz w:val="24"/>
          <w:highlight w:val="none"/>
        </w:rPr>
        <w:t>法定代表人：</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（签字或盖章）</w:t>
      </w: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pacing w:val="-10"/>
          <w:sz w:val="24"/>
          <w:highlight w:val="none"/>
        </w:rPr>
      </w:pPr>
      <w:r>
        <w:rPr>
          <w:rFonts w:hint="eastAsia" w:ascii="宋体" w:hAnsi="宋体" w:cs="宋体"/>
          <w:bCs/>
          <w:color w:val="auto"/>
          <w:spacing w:val="-10"/>
          <w:sz w:val="24"/>
          <w:highlight w:val="none"/>
        </w:rPr>
        <w:t>造价师(员)及注册号</w:t>
      </w:r>
      <w:r>
        <w:rPr>
          <w:rFonts w:hint="eastAsia" w:ascii="宋体" w:hAnsi="宋体" w:cs="宋体"/>
          <w:bCs/>
          <w:color w:val="auto"/>
          <w:sz w:val="24"/>
          <w:highlight w:val="none"/>
        </w:rPr>
        <w:t>：</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（签字并盖执业印章）</w:t>
      </w: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rPr>
      </w:pPr>
    </w:p>
    <w:p>
      <w:pPr>
        <w:rPr>
          <w:rFonts w:hint="eastAsia" w:ascii="宋体" w:hAnsi="宋体" w:cs="宋体"/>
          <w:bCs/>
          <w:color w:val="auto"/>
          <w:sz w:val="24"/>
          <w:highlight w:val="none"/>
          <w:u w:val="single"/>
        </w:rPr>
      </w:pPr>
      <w:r>
        <w:rPr>
          <w:rFonts w:hint="eastAsia" w:ascii="宋体" w:hAnsi="宋体" w:cs="宋体"/>
          <w:bCs/>
          <w:color w:val="auto"/>
          <w:sz w:val="24"/>
          <w:highlight w:val="none"/>
        </w:rPr>
        <w:t>编 制  时 间：</w:t>
      </w:r>
      <w:r>
        <w:rPr>
          <w:rFonts w:hint="eastAsia" w:ascii="宋体" w:hAnsi="宋体" w:cs="宋体"/>
          <w:bCs/>
          <w:color w:val="auto"/>
          <w:sz w:val="24"/>
          <w:highlight w:val="none"/>
          <w:u w:val="single"/>
        </w:rPr>
        <w:t xml:space="preserve">                                                  .</w:t>
      </w:r>
    </w:p>
    <w:p>
      <w:pPr>
        <w:rPr>
          <w:rFonts w:hint="eastAsia" w:ascii="宋体" w:hAnsi="宋体" w:cs="宋体"/>
          <w:bCs/>
          <w:color w:val="auto"/>
          <w:sz w:val="24"/>
          <w:highlight w:val="none"/>
        </w:rPr>
      </w:pPr>
    </w:p>
    <w:p>
      <w:pPr>
        <w:pStyle w:val="20"/>
        <w:rPr>
          <w:rFonts w:hint="eastAsia" w:hAnsi="宋体" w:cs="宋体"/>
          <w:b w:val="0"/>
          <w:bCs/>
          <w:color w:val="auto"/>
          <w:highlight w:val="none"/>
        </w:rPr>
      </w:pPr>
    </w:p>
    <w:p>
      <w:pPr>
        <w:widowControl/>
        <w:spacing w:line="240" w:lineRule="exact"/>
        <w:rPr>
          <w:rFonts w:hint="eastAsia" w:ascii="宋体" w:hAnsi="宋体" w:cs="宋体"/>
          <w:bCs/>
          <w:color w:val="auto"/>
          <w:sz w:val="10"/>
          <w:szCs w:val="10"/>
          <w:highlight w:val="none"/>
        </w:rPr>
      </w:pPr>
    </w:p>
    <w:p>
      <w:pPr>
        <w:widowControl/>
        <w:spacing w:line="240" w:lineRule="exact"/>
        <w:rPr>
          <w:rFonts w:hint="eastAsia" w:ascii="宋体" w:hAnsi="宋体" w:cs="宋体"/>
          <w:bCs/>
          <w:color w:val="auto"/>
          <w:sz w:val="10"/>
          <w:szCs w:val="10"/>
          <w:highlight w:val="none"/>
        </w:rPr>
      </w:pPr>
    </w:p>
    <w:p>
      <w:pPr>
        <w:spacing w:line="560" w:lineRule="exact"/>
        <w:jc w:val="center"/>
        <w:rPr>
          <w:rFonts w:hint="eastAsia" w:ascii="宋体" w:hAnsi="宋体" w:cs="宋体"/>
          <w:bCs/>
          <w:color w:val="auto"/>
          <w:sz w:val="30"/>
          <w:szCs w:val="30"/>
          <w:highlight w:val="none"/>
        </w:rPr>
      </w:pPr>
      <w:r>
        <w:rPr>
          <w:rFonts w:hint="eastAsia" w:ascii="宋体" w:hAnsi="宋体" w:cs="宋体"/>
          <w:bCs/>
          <w:color w:val="auto"/>
          <w:sz w:val="30"/>
          <w:szCs w:val="30"/>
          <w:highlight w:val="none"/>
        </w:rPr>
        <w:t>已标价工程量清单</w:t>
      </w:r>
    </w:p>
    <w:p>
      <w:pPr>
        <w:tabs>
          <w:tab w:val="left" w:pos="540"/>
          <w:tab w:val="left" w:pos="780"/>
        </w:tabs>
        <w:spacing w:line="480" w:lineRule="auto"/>
        <w:ind w:left="420"/>
        <w:rPr>
          <w:rFonts w:hint="eastAsia" w:ascii="宋体" w:hAnsi="宋体" w:cs="宋体"/>
          <w:bCs/>
          <w:color w:val="auto"/>
          <w:spacing w:val="1"/>
          <w:sz w:val="24"/>
          <w:highlight w:val="none"/>
        </w:rPr>
      </w:pPr>
    </w:p>
    <w:p>
      <w:pPr>
        <w:jc w:val="center"/>
        <w:rPr>
          <w:rFonts w:hint="eastAsia" w:ascii="宋体" w:hAnsi="宋体" w:cs="宋体"/>
          <w:bCs/>
          <w:color w:val="auto"/>
          <w:sz w:val="30"/>
          <w:szCs w:val="30"/>
          <w:highlight w:val="none"/>
        </w:rPr>
      </w:pPr>
      <w:r>
        <w:rPr>
          <w:rFonts w:hint="eastAsia" w:ascii="宋体" w:hAnsi="宋体" w:cs="宋体"/>
          <w:bCs/>
          <w:color w:val="auto"/>
          <w:sz w:val="30"/>
          <w:szCs w:val="30"/>
          <w:highlight w:val="none"/>
        </w:rPr>
        <w:t>（表格格式仅供参考，以软件生成格式为准）</w:t>
      </w:r>
    </w:p>
    <w:p>
      <w:pPr>
        <w:tabs>
          <w:tab w:val="left" w:pos="540"/>
        </w:tabs>
        <w:spacing w:line="480" w:lineRule="auto"/>
        <w:rPr>
          <w:rFonts w:hint="eastAsia" w:ascii="宋体" w:hAnsi="宋体" w:cs="宋体"/>
          <w:bCs/>
          <w:color w:val="auto"/>
          <w:sz w:val="24"/>
          <w:highlight w:val="none"/>
        </w:rPr>
      </w:pP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（1）投标报价说明；</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（2）投标主要指标汇总表；</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（3）工程项目总造价表；</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（4）单项工程造价汇总表；</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（5）单位工程造价汇总表；</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（6）分部分项工程量清单计价表；</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（7）措施项目清单计价表；</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（8）其他项目清单计价表；</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（9）规费、税金项目清单计价表；</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（10）计日工计价表；</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（11）总承包服务费计价表；</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（12）分部分项工程量清单综合单价分析表；</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（13）暂列金额明细表</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（14）专业工程暂估价明细表</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（15）甲供材料、设备数量及单价明细表</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（16）主要材料、设备单价明细表</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（17）其他需要的表格：</w:t>
      </w:r>
    </w:p>
    <w:p>
      <w:pPr>
        <w:spacing w:line="360" w:lineRule="auto"/>
        <w:ind w:firstLine="480"/>
        <w:rPr>
          <w:rFonts w:hint="eastAsia" w:ascii="宋体" w:hAnsi="宋体" w:cs="宋体"/>
          <w:bCs/>
          <w:color w:val="auto"/>
          <w:sz w:val="24"/>
          <w:highlight w:val="none"/>
        </w:rPr>
      </w:pPr>
      <w:r>
        <w:rPr>
          <w:rFonts w:hint="eastAsia" w:ascii="宋体" w:hAnsi="宋体" w:cs="宋体"/>
          <w:bCs/>
          <w:color w:val="auto"/>
          <w:sz w:val="24"/>
          <w:highlight w:val="none"/>
        </w:rPr>
        <w:t>————————————————————————————————</w:t>
      </w:r>
    </w:p>
    <w:p>
      <w:pPr>
        <w:jc w:val="center"/>
        <w:rPr>
          <w:rFonts w:hint="eastAsia" w:ascii="宋体" w:hAnsi="宋体" w:cs="宋体"/>
          <w:bCs/>
          <w:color w:val="auto"/>
          <w:sz w:val="44"/>
          <w:szCs w:val="44"/>
          <w:highlight w:val="none"/>
        </w:rPr>
      </w:pPr>
    </w:p>
    <w:p>
      <w:pPr>
        <w:jc w:val="center"/>
        <w:rPr>
          <w:rFonts w:hint="eastAsia" w:ascii="宋体" w:hAnsi="宋体" w:cs="宋体"/>
          <w:bCs/>
          <w:color w:val="auto"/>
          <w:sz w:val="44"/>
          <w:szCs w:val="44"/>
          <w:highlight w:val="none"/>
        </w:rPr>
      </w:pPr>
    </w:p>
    <w:p>
      <w:pPr>
        <w:jc w:val="center"/>
        <w:rPr>
          <w:rFonts w:hint="eastAsia" w:ascii="宋体" w:hAnsi="宋体" w:cs="宋体"/>
          <w:bCs/>
          <w:color w:val="auto"/>
          <w:sz w:val="44"/>
          <w:szCs w:val="44"/>
          <w:highlight w:val="none"/>
        </w:rPr>
      </w:pPr>
    </w:p>
    <w:p>
      <w:pPr>
        <w:jc w:val="center"/>
        <w:rPr>
          <w:rFonts w:hint="eastAsia" w:ascii="宋体" w:hAnsi="宋体" w:cs="宋体"/>
          <w:bCs/>
          <w:color w:val="auto"/>
          <w:sz w:val="44"/>
          <w:szCs w:val="44"/>
          <w:highlight w:val="none"/>
        </w:rPr>
      </w:pPr>
    </w:p>
    <w:p>
      <w:pPr>
        <w:rPr>
          <w:rFonts w:hint="eastAsia" w:ascii="宋体" w:hAnsi="宋体" w:cs="宋体"/>
          <w:bCs/>
          <w:color w:val="auto"/>
          <w:sz w:val="44"/>
          <w:szCs w:val="44"/>
          <w:highlight w:val="none"/>
        </w:rPr>
      </w:pPr>
    </w:p>
    <w:p>
      <w:pPr>
        <w:spacing w:line="560" w:lineRule="exact"/>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投标报价说明</w:t>
      </w:r>
    </w:p>
    <w:p>
      <w:pPr>
        <w:spacing w:line="240" w:lineRule="atLeast"/>
        <w:rPr>
          <w:rFonts w:hint="eastAsia" w:ascii="宋体" w:hAnsi="宋体" w:cs="宋体"/>
          <w:bCs/>
          <w:color w:val="auto"/>
          <w:sz w:val="24"/>
          <w:highlight w:val="none"/>
        </w:rPr>
      </w:pPr>
    </w:p>
    <w:p>
      <w:pPr>
        <w:spacing w:line="560" w:lineRule="exact"/>
        <w:ind w:firstLine="480"/>
        <w:rPr>
          <w:rFonts w:hint="eastAsia" w:ascii="宋体" w:hAnsi="宋体" w:cs="宋体"/>
          <w:bCs/>
          <w:color w:val="auto"/>
          <w:sz w:val="24"/>
          <w:highlight w:val="none"/>
        </w:rPr>
      </w:pPr>
      <w:r>
        <w:rPr>
          <w:rFonts w:hint="eastAsia" w:ascii="宋体" w:hAnsi="宋体" w:cs="宋体"/>
          <w:bCs/>
          <w:color w:val="auto"/>
          <w:sz w:val="24"/>
          <w:highlight w:val="none"/>
        </w:rPr>
        <w:t>1.本报价依据了本工程投标须知和合同文件的有关条款进行编制。</w:t>
      </w:r>
    </w:p>
    <w:p>
      <w:pPr>
        <w:spacing w:line="560" w:lineRule="exact"/>
        <w:ind w:firstLine="480"/>
        <w:rPr>
          <w:rFonts w:hint="eastAsia" w:ascii="宋体" w:hAnsi="宋体" w:cs="宋体"/>
          <w:bCs/>
          <w:color w:val="auto"/>
          <w:sz w:val="24"/>
          <w:highlight w:val="none"/>
        </w:rPr>
      </w:pPr>
      <w:r>
        <w:rPr>
          <w:rFonts w:hint="eastAsia" w:ascii="宋体" w:hAnsi="宋体" w:cs="宋体"/>
          <w:bCs/>
          <w:color w:val="auto"/>
          <w:sz w:val="24"/>
          <w:highlight w:val="none"/>
        </w:rPr>
        <w:t>2.工程量清单报价表中所填入的综合单价和合价均包括人工费、材料费、机械费、管理费、利润以及采用固定价格的工程所测算的风险金等全部费用。</w:t>
      </w:r>
    </w:p>
    <w:p>
      <w:pPr>
        <w:spacing w:line="560" w:lineRule="exact"/>
        <w:ind w:firstLine="480"/>
        <w:rPr>
          <w:rFonts w:hint="eastAsia" w:ascii="宋体" w:hAnsi="宋体" w:cs="宋体"/>
          <w:bCs/>
          <w:color w:val="auto"/>
          <w:sz w:val="24"/>
          <w:highlight w:val="none"/>
        </w:rPr>
      </w:pPr>
      <w:r>
        <w:rPr>
          <w:rFonts w:hint="eastAsia" w:ascii="宋体" w:hAnsi="宋体" w:cs="宋体"/>
          <w:bCs/>
          <w:color w:val="auto"/>
          <w:sz w:val="24"/>
          <w:highlight w:val="none"/>
        </w:rPr>
        <w:t>3.措施项目报价表中所填入的措施项目报价，包括为完成本工程项目必须采取的措施所发生的费用。</w:t>
      </w:r>
    </w:p>
    <w:p>
      <w:pPr>
        <w:spacing w:line="560" w:lineRule="exact"/>
        <w:ind w:firstLine="480"/>
        <w:rPr>
          <w:rFonts w:hint="eastAsia" w:ascii="宋体" w:hAnsi="宋体" w:cs="宋体"/>
          <w:bCs/>
          <w:color w:val="auto"/>
          <w:sz w:val="24"/>
          <w:highlight w:val="none"/>
        </w:rPr>
      </w:pPr>
      <w:r>
        <w:rPr>
          <w:rFonts w:hint="eastAsia" w:ascii="宋体" w:hAnsi="宋体" w:cs="宋体"/>
          <w:bCs/>
          <w:color w:val="auto"/>
          <w:sz w:val="24"/>
          <w:highlight w:val="none"/>
        </w:rPr>
        <w:t>4.其他项目报价表中所填入的其他项目报价，包括工程量清单报价表和措施项目报价表以外，为完成本工程项目施工可能发生的其他费用。</w:t>
      </w:r>
    </w:p>
    <w:p>
      <w:pPr>
        <w:spacing w:line="560" w:lineRule="exact"/>
        <w:ind w:firstLine="480"/>
        <w:rPr>
          <w:rFonts w:hint="eastAsia" w:ascii="宋体" w:hAnsi="宋体" w:cs="宋体"/>
          <w:bCs/>
          <w:color w:val="auto"/>
          <w:sz w:val="24"/>
          <w:highlight w:val="none"/>
        </w:rPr>
      </w:pPr>
      <w:r>
        <w:rPr>
          <w:rFonts w:hint="eastAsia" w:ascii="宋体" w:hAnsi="宋体" w:cs="宋体"/>
          <w:bCs/>
          <w:color w:val="auto"/>
          <w:sz w:val="24"/>
          <w:highlight w:val="none"/>
        </w:rPr>
        <w:t>5.本工程量清单报价表中的每一单项均应填写单价和合价，对没有填写单价和合价的项目费用，视为已包括在工程量清单的其他单价或合价之中。</w:t>
      </w:r>
    </w:p>
    <w:p>
      <w:pPr>
        <w:spacing w:line="560" w:lineRule="exact"/>
        <w:ind w:firstLine="480"/>
        <w:rPr>
          <w:rFonts w:hint="eastAsia" w:ascii="宋体" w:hAnsi="宋体" w:cs="宋体"/>
          <w:bCs/>
          <w:color w:val="auto"/>
          <w:sz w:val="24"/>
          <w:highlight w:val="none"/>
        </w:rPr>
      </w:pPr>
      <w:r>
        <w:rPr>
          <w:rFonts w:hint="eastAsia" w:ascii="宋体" w:hAnsi="宋体" w:cs="宋体"/>
          <w:bCs/>
          <w:color w:val="auto"/>
          <w:sz w:val="24"/>
          <w:highlight w:val="none"/>
        </w:rPr>
        <w:t>6.本报价的币种为</w:t>
      </w:r>
      <w:r>
        <w:rPr>
          <w:rFonts w:hint="eastAsia" w:ascii="宋体" w:hAnsi="宋体" w:cs="宋体"/>
          <w:bCs/>
          <w:color w:val="auto"/>
          <w:sz w:val="24"/>
          <w:highlight w:val="none"/>
          <w:u w:val="single"/>
        </w:rPr>
        <w:t xml:space="preserve">  人民币  </w:t>
      </w:r>
      <w:r>
        <w:rPr>
          <w:rFonts w:hint="eastAsia" w:ascii="宋体" w:hAnsi="宋体" w:cs="宋体"/>
          <w:bCs/>
          <w:color w:val="auto"/>
          <w:sz w:val="24"/>
          <w:highlight w:val="none"/>
        </w:rPr>
        <w:t>。</w:t>
      </w:r>
    </w:p>
    <w:p>
      <w:pPr>
        <w:spacing w:line="560" w:lineRule="exact"/>
        <w:ind w:firstLine="480"/>
        <w:rPr>
          <w:rFonts w:hint="eastAsia" w:ascii="宋体" w:hAnsi="宋体" w:cs="宋体"/>
          <w:bCs/>
          <w:color w:val="auto"/>
          <w:sz w:val="24"/>
          <w:highlight w:val="none"/>
        </w:rPr>
      </w:pPr>
      <w:r>
        <w:rPr>
          <w:rFonts w:hint="eastAsia" w:ascii="宋体" w:hAnsi="宋体" w:cs="宋体"/>
          <w:bCs/>
          <w:color w:val="auto"/>
          <w:sz w:val="24"/>
          <w:highlight w:val="none"/>
        </w:rPr>
        <w:t>7.供应商应将投标报价需要说明的事项，用文字书写与投标报价表一并报送。</w:t>
      </w:r>
    </w:p>
    <w:p>
      <w:pPr>
        <w:pStyle w:val="20"/>
        <w:spacing w:line="360" w:lineRule="auto"/>
        <w:rPr>
          <w:rFonts w:hint="eastAsia" w:hAnsi="宋体" w:cs="宋体"/>
          <w:b w:val="0"/>
          <w:bCs/>
          <w:color w:val="auto"/>
          <w:spacing w:val="-24"/>
          <w:szCs w:val="36"/>
          <w:highlight w:val="none"/>
        </w:rPr>
      </w:pPr>
    </w:p>
    <w:p>
      <w:pPr>
        <w:pStyle w:val="20"/>
        <w:spacing w:line="360" w:lineRule="auto"/>
        <w:rPr>
          <w:rFonts w:hint="eastAsia" w:hAnsi="宋体" w:cs="宋体"/>
          <w:b w:val="0"/>
          <w:bCs/>
          <w:color w:val="auto"/>
          <w:spacing w:val="-24"/>
          <w:szCs w:val="36"/>
          <w:highlight w:val="none"/>
        </w:rPr>
      </w:pPr>
    </w:p>
    <w:p>
      <w:pPr>
        <w:pStyle w:val="20"/>
        <w:spacing w:line="360" w:lineRule="auto"/>
        <w:rPr>
          <w:rFonts w:hint="eastAsia" w:hAnsi="宋体" w:cs="宋体"/>
          <w:b w:val="0"/>
          <w:bCs/>
          <w:color w:val="auto"/>
          <w:spacing w:val="-24"/>
          <w:szCs w:val="36"/>
          <w:highlight w:val="none"/>
        </w:rPr>
      </w:pPr>
    </w:p>
    <w:p>
      <w:pPr>
        <w:pStyle w:val="20"/>
        <w:spacing w:line="360" w:lineRule="auto"/>
        <w:rPr>
          <w:rFonts w:hint="eastAsia" w:hAnsi="宋体" w:cs="宋体"/>
          <w:b w:val="0"/>
          <w:bCs/>
          <w:color w:val="auto"/>
          <w:spacing w:val="-24"/>
          <w:szCs w:val="36"/>
          <w:highlight w:val="none"/>
        </w:rPr>
      </w:pPr>
    </w:p>
    <w:p>
      <w:pPr>
        <w:pStyle w:val="20"/>
        <w:spacing w:line="360" w:lineRule="auto"/>
        <w:rPr>
          <w:rFonts w:hint="eastAsia" w:hAnsi="宋体" w:cs="宋体"/>
          <w:b w:val="0"/>
          <w:bCs/>
          <w:color w:val="auto"/>
          <w:spacing w:val="-24"/>
          <w:szCs w:val="36"/>
          <w:highlight w:val="none"/>
        </w:rPr>
      </w:pPr>
    </w:p>
    <w:p>
      <w:pPr>
        <w:pStyle w:val="20"/>
        <w:spacing w:line="360" w:lineRule="auto"/>
        <w:rPr>
          <w:rFonts w:hint="eastAsia" w:hAnsi="宋体" w:cs="宋体"/>
          <w:b w:val="0"/>
          <w:bCs/>
          <w:color w:val="auto"/>
          <w:spacing w:val="-24"/>
          <w:szCs w:val="36"/>
          <w:highlight w:val="none"/>
        </w:rPr>
      </w:pPr>
    </w:p>
    <w:p>
      <w:pPr>
        <w:pStyle w:val="20"/>
        <w:spacing w:line="360" w:lineRule="auto"/>
        <w:rPr>
          <w:rFonts w:hint="eastAsia" w:hAnsi="宋体" w:cs="宋体"/>
          <w:b w:val="0"/>
          <w:bCs/>
          <w:color w:val="auto"/>
          <w:spacing w:val="-24"/>
          <w:szCs w:val="36"/>
          <w:highlight w:val="none"/>
        </w:rPr>
      </w:pPr>
    </w:p>
    <w:p>
      <w:pPr>
        <w:pStyle w:val="20"/>
        <w:spacing w:line="360" w:lineRule="auto"/>
        <w:rPr>
          <w:rFonts w:hint="eastAsia" w:hAnsi="宋体" w:cs="宋体"/>
          <w:b w:val="0"/>
          <w:bCs/>
          <w:color w:val="auto"/>
          <w:spacing w:val="-24"/>
          <w:szCs w:val="36"/>
          <w:highlight w:val="none"/>
        </w:rPr>
      </w:pPr>
    </w:p>
    <w:p>
      <w:pPr>
        <w:widowControl/>
        <w:spacing w:line="240" w:lineRule="exact"/>
        <w:rPr>
          <w:rFonts w:hint="eastAsia" w:ascii="宋体" w:hAnsi="宋体" w:cs="宋体"/>
          <w:bCs/>
          <w:color w:val="auto"/>
          <w:sz w:val="10"/>
          <w:szCs w:val="10"/>
          <w:highlight w:val="none"/>
        </w:rPr>
      </w:pPr>
    </w:p>
    <w:p>
      <w:pPr>
        <w:pStyle w:val="6"/>
        <w:rPr>
          <w:rFonts w:hint="eastAsia" w:ascii="宋体" w:hAnsi="宋体" w:cs="宋体"/>
          <w:bCs/>
          <w:color w:val="auto"/>
          <w:sz w:val="10"/>
          <w:szCs w:val="10"/>
          <w:highlight w:val="none"/>
        </w:rPr>
      </w:pPr>
    </w:p>
    <w:p>
      <w:pPr>
        <w:pStyle w:val="6"/>
        <w:rPr>
          <w:rFonts w:hint="eastAsia" w:ascii="宋体" w:hAnsi="宋体" w:cs="宋体"/>
          <w:bCs/>
          <w:color w:val="auto"/>
          <w:sz w:val="10"/>
          <w:szCs w:val="10"/>
          <w:highlight w:val="none"/>
        </w:rPr>
      </w:pPr>
    </w:p>
    <w:p>
      <w:pPr>
        <w:pStyle w:val="6"/>
        <w:rPr>
          <w:rFonts w:hint="eastAsia" w:ascii="宋体" w:hAnsi="宋体" w:cs="宋体"/>
          <w:bCs/>
          <w:color w:val="auto"/>
          <w:sz w:val="10"/>
          <w:szCs w:val="10"/>
          <w:highlight w:val="none"/>
        </w:rPr>
      </w:pPr>
    </w:p>
    <w:p>
      <w:pPr>
        <w:widowControl/>
        <w:spacing w:line="240" w:lineRule="exact"/>
        <w:rPr>
          <w:rFonts w:hint="eastAsia" w:ascii="宋体" w:hAnsi="宋体" w:cs="宋体"/>
          <w:bCs/>
          <w:color w:val="auto"/>
          <w:sz w:val="10"/>
          <w:szCs w:val="10"/>
          <w:highlight w:val="none"/>
        </w:rPr>
      </w:pPr>
    </w:p>
    <w:p>
      <w:pPr>
        <w:rPr>
          <w:rFonts w:hint="eastAsia" w:ascii="宋体" w:hAnsi="宋体" w:cs="宋体"/>
          <w:bCs/>
          <w:color w:val="auto"/>
          <w:sz w:val="28"/>
          <w:szCs w:val="28"/>
          <w:highlight w:val="none"/>
        </w:rPr>
      </w:pPr>
    </w:p>
    <w:p>
      <w:pPr>
        <w:pStyle w:val="2"/>
        <w:rPr>
          <w:rFonts w:hint="eastAsia"/>
          <w:color w:val="auto"/>
          <w:highlight w:val="none"/>
        </w:rPr>
      </w:pPr>
    </w:p>
    <w:p>
      <w:pPr>
        <w:jc w:val="center"/>
        <w:rPr>
          <w:rFonts w:hint="eastAsia" w:ascii="宋体" w:hAnsi="宋体" w:cs="宋体"/>
          <w:bCs/>
          <w:color w:val="auto"/>
          <w:sz w:val="24"/>
          <w:highlight w:val="none"/>
        </w:rPr>
      </w:pPr>
      <w:r>
        <w:rPr>
          <w:rFonts w:hint="eastAsia" w:ascii="宋体" w:hAnsi="宋体" w:cs="宋体"/>
          <w:bCs/>
          <w:color w:val="auto"/>
          <w:sz w:val="28"/>
          <w:szCs w:val="28"/>
          <w:highlight w:val="none"/>
        </w:rPr>
        <w:t>投标主要指标汇总表</w:t>
      </w:r>
    </w:p>
    <w:p>
      <w:pPr>
        <w:rPr>
          <w:rFonts w:hint="eastAsia" w:ascii="宋体" w:hAnsi="宋体" w:cs="宋体"/>
          <w:bCs/>
          <w:color w:val="auto"/>
          <w:sz w:val="24"/>
          <w:highlight w:val="none"/>
        </w:rPr>
      </w:pPr>
      <w:r>
        <w:rPr>
          <w:rFonts w:hint="eastAsia" w:ascii="宋体" w:hAnsi="宋体" w:cs="宋体"/>
          <w:bCs/>
          <w:color w:val="auto"/>
          <w:sz w:val="24"/>
          <w:highlight w:val="none"/>
        </w:rPr>
        <w:t xml:space="preserve">工程名称： </w:t>
      </w:r>
    </w:p>
    <w:tbl>
      <w:tblPr>
        <w:tblStyle w:val="11"/>
        <w:tblW w:w="0" w:type="auto"/>
        <w:tblInd w:w="-108" w:type="dxa"/>
        <w:tblLayout w:type="fixed"/>
        <w:tblCellMar>
          <w:top w:w="0" w:type="dxa"/>
          <w:left w:w="0" w:type="dxa"/>
          <w:bottom w:w="0" w:type="dxa"/>
          <w:right w:w="0" w:type="dxa"/>
        </w:tblCellMar>
      </w:tblPr>
      <w:tblGrid>
        <w:gridCol w:w="2961"/>
        <w:gridCol w:w="1557"/>
        <w:gridCol w:w="4367"/>
      </w:tblGrid>
      <w:tr>
        <w:tblPrEx>
          <w:tblCellMar>
            <w:top w:w="0" w:type="dxa"/>
            <w:left w:w="0" w:type="dxa"/>
            <w:bottom w:w="0" w:type="dxa"/>
            <w:right w:w="0" w:type="dxa"/>
          </w:tblCellMar>
        </w:tblPrEx>
        <w:trPr>
          <w:trHeight w:val="567" w:hRule="atLeast"/>
        </w:trPr>
        <w:tc>
          <w:tcPr>
            <w:tcW w:w="29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项目名称</w:t>
            </w:r>
          </w:p>
        </w:tc>
        <w:tc>
          <w:tcPr>
            <w:tcW w:w="15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单位</w:t>
            </w:r>
          </w:p>
        </w:tc>
        <w:tc>
          <w:tcPr>
            <w:tcW w:w="43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投标数量</w:t>
            </w:r>
          </w:p>
        </w:tc>
      </w:tr>
      <w:tr>
        <w:tblPrEx>
          <w:tblCellMar>
            <w:top w:w="0" w:type="dxa"/>
            <w:left w:w="0" w:type="dxa"/>
            <w:bottom w:w="0" w:type="dxa"/>
            <w:right w:w="0" w:type="dxa"/>
          </w:tblCellMar>
        </w:tblPrEx>
        <w:trPr>
          <w:trHeight w:val="567" w:hRule="atLeast"/>
        </w:trPr>
        <w:tc>
          <w:tcPr>
            <w:tcW w:w="29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投标报价</w:t>
            </w:r>
          </w:p>
        </w:tc>
        <w:tc>
          <w:tcPr>
            <w:tcW w:w="15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元</w:t>
            </w:r>
          </w:p>
        </w:tc>
        <w:tc>
          <w:tcPr>
            <w:tcW w:w="43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trHeight w:val="567" w:hRule="atLeast"/>
        </w:trPr>
        <w:tc>
          <w:tcPr>
            <w:tcW w:w="29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措施项目费</w:t>
            </w:r>
          </w:p>
        </w:tc>
        <w:tc>
          <w:tcPr>
            <w:tcW w:w="15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元</w:t>
            </w:r>
          </w:p>
        </w:tc>
        <w:tc>
          <w:tcPr>
            <w:tcW w:w="43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trHeight w:val="567" w:hRule="atLeast"/>
        </w:trPr>
        <w:tc>
          <w:tcPr>
            <w:tcW w:w="29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安全文明施工措施费</w:t>
            </w:r>
          </w:p>
        </w:tc>
        <w:tc>
          <w:tcPr>
            <w:tcW w:w="15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元</w:t>
            </w:r>
          </w:p>
        </w:tc>
        <w:tc>
          <w:tcPr>
            <w:tcW w:w="43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trHeight w:val="567" w:hRule="atLeast"/>
        </w:trPr>
        <w:tc>
          <w:tcPr>
            <w:tcW w:w="29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投标工期</w:t>
            </w:r>
          </w:p>
        </w:tc>
        <w:tc>
          <w:tcPr>
            <w:tcW w:w="15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日历天</w:t>
            </w:r>
          </w:p>
        </w:tc>
        <w:tc>
          <w:tcPr>
            <w:tcW w:w="43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trHeight w:val="567" w:hRule="atLeast"/>
        </w:trPr>
        <w:tc>
          <w:tcPr>
            <w:tcW w:w="29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工程质量</w:t>
            </w:r>
          </w:p>
        </w:tc>
        <w:tc>
          <w:tcPr>
            <w:tcW w:w="15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标准</w:t>
            </w:r>
          </w:p>
        </w:tc>
        <w:tc>
          <w:tcPr>
            <w:tcW w:w="43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trHeight w:val="567" w:hRule="atLeast"/>
        </w:trPr>
        <w:tc>
          <w:tcPr>
            <w:tcW w:w="29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项目经理</w:t>
            </w:r>
          </w:p>
        </w:tc>
        <w:tc>
          <w:tcPr>
            <w:tcW w:w="15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43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bl>
    <w:p>
      <w:pPr>
        <w:rPr>
          <w:rFonts w:hint="eastAsia" w:ascii="宋体" w:hAnsi="宋体" w:cs="宋体"/>
          <w:bCs/>
          <w:color w:val="auto"/>
          <w:sz w:val="24"/>
          <w:highlight w:val="none"/>
        </w:rPr>
      </w:pPr>
    </w:p>
    <w:p>
      <w:pPr>
        <w:tabs>
          <w:tab w:val="left" w:pos="7517"/>
        </w:tabs>
        <w:rPr>
          <w:rFonts w:hint="eastAsia" w:ascii="宋体" w:hAnsi="宋体" w:cs="宋体"/>
          <w:bCs/>
          <w:color w:val="auto"/>
          <w:sz w:val="24"/>
          <w:highlight w:val="none"/>
        </w:rPr>
      </w:pPr>
    </w:p>
    <w:p>
      <w:pPr>
        <w:tabs>
          <w:tab w:val="left" w:pos="7517"/>
        </w:tabs>
        <w:rPr>
          <w:rFonts w:hint="eastAsia" w:ascii="宋体" w:hAnsi="宋体" w:cs="宋体"/>
          <w:bCs/>
          <w:color w:val="auto"/>
          <w:sz w:val="24"/>
          <w:highlight w:val="none"/>
        </w:rPr>
      </w:pPr>
    </w:p>
    <w:p>
      <w:pPr>
        <w:tabs>
          <w:tab w:val="left" w:pos="7517"/>
        </w:tabs>
        <w:rPr>
          <w:rFonts w:hint="eastAsia" w:ascii="宋体" w:hAnsi="宋体" w:cs="宋体"/>
          <w:bCs/>
          <w:color w:val="auto"/>
          <w:sz w:val="24"/>
          <w:highlight w:val="none"/>
        </w:rPr>
      </w:pPr>
    </w:p>
    <w:p>
      <w:pPr>
        <w:tabs>
          <w:tab w:val="left" w:pos="7517"/>
        </w:tabs>
        <w:rPr>
          <w:rFonts w:hint="eastAsia" w:ascii="宋体" w:hAnsi="宋体" w:cs="宋体"/>
          <w:bCs/>
          <w:color w:val="auto"/>
          <w:sz w:val="24"/>
          <w:highlight w:val="none"/>
        </w:rPr>
      </w:pPr>
    </w:p>
    <w:p>
      <w:pPr>
        <w:ind w:firstLine="1920" w:firstLineChars="800"/>
        <w:rPr>
          <w:rFonts w:hint="eastAsia" w:ascii="宋体" w:hAnsi="宋体" w:cs="宋体"/>
          <w:bCs/>
          <w:color w:val="auto"/>
          <w:sz w:val="24"/>
          <w:highlight w:val="none"/>
        </w:rPr>
      </w:pPr>
      <w:r>
        <w:rPr>
          <w:rFonts w:hint="eastAsia" w:ascii="宋体" w:hAnsi="宋体" w:cs="宋体"/>
          <w:bCs/>
          <w:color w:val="auto"/>
          <w:sz w:val="24"/>
          <w:highlight w:val="none"/>
        </w:rPr>
        <w:t>供应商名称：</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（盖章）</w:t>
      </w:r>
      <w:r>
        <w:rPr>
          <w:rFonts w:hint="eastAsia" w:ascii="宋体" w:hAnsi="宋体" w:cs="宋体"/>
          <w:bCs/>
          <w:color w:val="auto"/>
          <w:sz w:val="24"/>
          <w:highlight w:val="none"/>
          <w:u w:val="single"/>
        </w:rPr>
        <w:t xml:space="preserve"> </w:t>
      </w:r>
    </w:p>
    <w:p>
      <w:pPr>
        <w:rPr>
          <w:rFonts w:hint="eastAsia" w:ascii="宋体" w:hAnsi="宋体" w:cs="宋体"/>
          <w:bCs/>
          <w:color w:val="auto"/>
          <w:sz w:val="24"/>
          <w:highlight w:val="none"/>
        </w:rPr>
      </w:pPr>
      <w:r>
        <w:rPr>
          <w:rFonts w:hint="eastAsia" w:ascii="宋体" w:hAnsi="宋体" w:cs="宋体"/>
          <w:bCs/>
          <w:color w:val="auto"/>
          <w:sz w:val="24"/>
          <w:highlight w:val="none"/>
        </w:rPr>
        <w:t xml:space="preserve">  </w:t>
      </w:r>
    </w:p>
    <w:p>
      <w:pPr>
        <w:ind w:firstLine="1920" w:firstLineChars="800"/>
        <w:rPr>
          <w:rFonts w:hint="eastAsia" w:ascii="宋体" w:hAnsi="宋体" w:cs="宋体"/>
          <w:bCs/>
          <w:color w:val="auto"/>
          <w:sz w:val="24"/>
          <w:highlight w:val="none"/>
        </w:rPr>
      </w:pPr>
      <w:r>
        <w:rPr>
          <w:rFonts w:hint="eastAsia" w:ascii="宋体" w:hAnsi="宋体" w:cs="宋体"/>
          <w:bCs/>
          <w:color w:val="auto"/>
          <w:sz w:val="24"/>
          <w:highlight w:val="none"/>
        </w:rPr>
        <w:t>法定代表人或</w:t>
      </w:r>
      <w:r>
        <w:rPr>
          <w:rFonts w:hint="eastAsia" w:ascii="宋体" w:hAnsi="宋体" w:cs="仿宋"/>
          <w:color w:val="auto"/>
          <w:sz w:val="24"/>
          <w:highlight w:val="none"/>
        </w:rPr>
        <w:t>被授权代表</w:t>
      </w:r>
      <w:r>
        <w:rPr>
          <w:rFonts w:hint="eastAsia" w:ascii="宋体" w:hAnsi="宋体" w:cs="宋体"/>
          <w:bCs/>
          <w:color w:val="auto"/>
          <w:sz w:val="24"/>
          <w:highlight w:val="none"/>
        </w:rPr>
        <w:t>：</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（签字或盖章）</w:t>
      </w:r>
      <w:r>
        <w:rPr>
          <w:rFonts w:hint="eastAsia" w:ascii="宋体" w:hAnsi="宋体" w:cs="宋体"/>
          <w:bCs/>
          <w:color w:val="auto"/>
          <w:sz w:val="24"/>
          <w:highlight w:val="none"/>
          <w:u w:val="single"/>
        </w:rPr>
        <w:t xml:space="preserve"> </w:t>
      </w:r>
    </w:p>
    <w:p>
      <w:pPr>
        <w:rPr>
          <w:rFonts w:hint="eastAsia" w:ascii="宋体" w:hAnsi="宋体" w:cs="宋体"/>
          <w:bCs/>
          <w:color w:val="auto"/>
          <w:sz w:val="24"/>
          <w:highlight w:val="none"/>
        </w:rPr>
      </w:pPr>
    </w:p>
    <w:p>
      <w:pPr>
        <w:ind w:firstLine="1920" w:firstLineChars="800"/>
        <w:rPr>
          <w:rFonts w:hint="eastAsia" w:ascii="宋体" w:hAnsi="宋体" w:cs="宋体"/>
          <w:bCs/>
          <w:color w:val="auto"/>
          <w:sz w:val="24"/>
          <w:highlight w:val="none"/>
        </w:rPr>
      </w:pPr>
      <w:r>
        <w:rPr>
          <w:rFonts w:hint="eastAsia" w:ascii="宋体" w:hAnsi="宋体" w:cs="宋体"/>
          <w:bCs/>
          <w:color w:val="auto"/>
          <w:sz w:val="24"/>
          <w:highlight w:val="none"/>
        </w:rPr>
        <w:t>单位地址：</w:t>
      </w:r>
      <w:r>
        <w:rPr>
          <w:rFonts w:hint="eastAsia" w:ascii="宋体" w:hAnsi="宋体" w:cs="宋体"/>
          <w:bCs/>
          <w:color w:val="auto"/>
          <w:sz w:val="24"/>
          <w:highlight w:val="none"/>
          <w:u w:val="single"/>
        </w:rPr>
        <w:t xml:space="preserve">                                       .</w:t>
      </w:r>
    </w:p>
    <w:p>
      <w:pPr>
        <w:rPr>
          <w:rFonts w:hint="eastAsia" w:ascii="宋体" w:hAnsi="宋体" w:cs="宋体"/>
          <w:bCs/>
          <w:color w:val="auto"/>
          <w:sz w:val="24"/>
          <w:highlight w:val="none"/>
        </w:rPr>
      </w:pPr>
    </w:p>
    <w:p>
      <w:pPr>
        <w:ind w:firstLine="1920" w:firstLineChars="800"/>
        <w:rPr>
          <w:rFonts w:hint="eastAsia" w:ascii="宋体" w:hAnsi="宋体" w:cs="宋体"/>
          <w:bCs/>
          <w:color w:val="auto"/>
          <w:sz w:val="24"/>
          <w:highlight w:val="none"/>
        </w:rPr>
      </w:pPr>
      <w:r>
        <w:rPr>
          <w:rFonts w:hint="eastAsia" w:ascii="宋体" w:hAnsi="宋体" w:cs="宋体"/>
          <w:bCs/>
          <w:color w:val="auto"/>
          <w:sz w:val="24"/>
          <w:highlight w:val="none"/>
        </w:rPr>
        <w:t>邮编：</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电话：</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传真：</w:t>
      </w:r>
      <w:r>
        <w:rPr>
          <w:rFonts w:hint="eastAsia" w:ascii="宋体" w:hAnsi="宋体" w:cs="宋体"/>
          <w:bCs/>
          <w:color w:val="auto"/>
          <w:sz w:val="24"/>
          <w:highlight w:val="none"/>
          <w:u w:val="single"/>
        </w:rPr>
        <w:t xml:space="preserve">            .</w:t>
      </w:r>
    </w:p>
    <w:p>
      <w:pPr>
        <w:rPr>
          <w:rFonts w:hint="eastAsia" w:ascii="宋体" w:hAnsi="宋体" w:cs="宋体"/>
          <w:bCs/>
          <w:color w:val="auto"/>
          <w:sz w:val="24"/>
          <w:highlight w:val="none"/>
        </w:rPr>
      </w:pPr>
    </w:p>
    <w:p>
      <w:pPr>
        <w:ind w:firstLine="1920" w:firstLineChars="800"/>
        <w:rPr>
          <w:rFonts w:hint="eastAsia" w:ascii="宋体" w:hAnsi="宋体" w:cs="宋体"/>
          <w:bCs/>
          <w:color w:val="auto"/>
          <w:sz w:val="24"/>
          <w:highlight w:val="none"/>
        </w:rPr>
      </w:pPr>
      <w:r>
        <w:rPr>
          <w:rFonts w:hint="eastAsia" w:ascii="宋体" w:hAnsi="宋体" w:cs="宋体"/>
          <w:bCs/>
          <w:color w:val="auto"/>
          <w:sz w:val="24"/>
          <w:highlight w:val="none"/>
        </w:rPr>
        <w:t>日期：</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 xml:space="preserve"> 年</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月</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日</w:t>
      </w:r>
    </w:p>
    <w:p>
      <w:pPr>
        <w:pStyle w:val="20"/>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pStyle w:val="20"/>
        <w:jc w:val="both"/>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pStyle w:val="20"/>
        <w:rPr>
          <w:rFonts w:hint="eastAsia" w:hAnsi="宋体" w:cs="宋体"/>
          <w:b w:val="0"/>
          <w:bCs/>
          <w:color w:val="auto"/>
          <w:sz w:val="24"/>
          <w:highlight w:val="none"/>
        </w:rPr>
      </w:pPr>
    </w:p>
    <w:p>
      <w:pPr>
        <w:jc w:val="center"/>
        <w:rPr>
          <w:rFonts w:hint="eastAsia" w:ascii="宋体" w:hAnsi="宋体" w:cs="宋体"/>
          <w:bCs/>
          <w:color w:val="auto"/>
          <w:sz w:val="30"/>
          <w:szCs w:val="30"/>
          <w:highlight w:val="none"/>
        </w:rPr>
      </w:pPr>
      <w:r>
        <w:rPr>
          <w:rFonts w:hint="eastAsia" w:ascii="宋体" w:hAnsi="宋体" w:cs="宋体"/>
          <w:bCs/>
          <w:color w:val="auto"/>
          <w:sz w:val="30"/>
          <w:szCs w:val="30"/>
          <w:highlight w:val="none"/>
          <w:u w:val="single"/>
        </w:rPr>
        <w:t xml:space="preserve">                                          </w:t>
      </w:r>
      <w:r>
        <w:rPr>
          <w:rFonts w:hint="eastAsia" w:ascii="宋体" w:hAnsi="宋体" w:cs="宋体"/>
          <w:bCs/>
          <w:color w:val="auto"/>
          <w:sz w:val="30"/>
          <w:szCs w:val="30"/>
          <w:highlight w:val="none"/>
        </w:rPr>
        <w:t>施工招标</w:t>
      </w:r>
    </w:p>
    <w:p>
      <w:pPr>
        <w:rPr>
          <w:rFonts w:hint="eastAsia" w:ascii="宋体" w:hAnsi="宋体" w:cs="宋体"/>
          <w:bCs/>
          <w:color w:val="auto"/>
          <w:sz w:val="28"/>
          <w:highlight w:val="none"/>
        </w:rPr>
      </w:pPr>
    </w:p>
    <w:p>
      <w:pPr>
        <w:rPr>
          <w:rFonts w:hint="eastAsia" w:ascii="宋体" w:hAnsi="宋体" w:cs="宋体"/>
          <w:bCs/>
          <w:color w:val="auto"/>
          <w:sz w:val="28"/>
          <w:highlight w:val="none"/>
        </w:rPr>
      </w:pPr>
    </w:p>
    <w:p>
      <w:pPr>
        <w:jc w:val="center"/>
        <w:rPr>
          <w:rFonts w:hint="eastAsia" w:ascii="宋体" w:hAnsi="宋体" w:cs="宋体"/>
          <w:bCs/>
          <w:color w:val="auto"/>
          <w:kern w:val="1"/>
          <w:sz w:val="48"/>
          <w:szCs w:val="48"/>
          <w:highlight w:val="none"/>
        </w:rPr>
      </w:pPr>
      <w:r>
        <w:rPr>
          <w:rFonts w:hint="eastAsia" w:ascii="宋体" w:hAnsi="宋体" w:cs="宋体"/>
          <w:bCs/>
          <w:color w:val="auto"/>
          <w:kern w:val="1"/>
          <w:sz w:val="48"/>
          <w:szCs w:val="48"/>
          <w:highlight w:val="none"/>
        </w:rPr>
        <w:t>投 标 总 价</w:t>
      </w:r>
    </w:p>
    <w:p>
      <w:pPr>
        <w:ind w:firstLine="499"/>
        <w:jc w:val="center"/>
        <w:rPr>
          <w:rFonts w:hint="eastAsia" w:ascii="宋体" w:hAnsi="宋体" w:cs="宋体"/>
          <w:bCs/>
          <w:color w:val="auto"/>
          <w:sz w:val="24"/>
          <w:highlight w:val="none"/>
          <w:u w:val="single"/>
        </w:rPr>
      </w:pPr>
    </w:p>
    <w:p>
      <w:pPr>
        <w:ind w:firstLine="499"/>
        <w:jc w:val="center"/>
        <w:rPr>
          <w:rFonts w:hint="eastAsia" w:ascii="宋体" w:hAnsi="宋体" w:cs="宋体"/>
          <w:bCs/>
          <w:color w:val="auto"/>
          <w:sz w:val="24"/>
          <w:highlight w:val="none"/>
          <w:u w:val="single"/>
        </w:rPr>
      </w:pPr>
    </w:p>
    <w:p>
      <w:pPr>
        <w:rPr>
          <w:rFonts w:hint="eastAsia" w:ascii="宋体" w:hAnsi="宋体" w:cs="宋体"/>
          <w:bCs/>
          <w:color w:val="auto"/>
          <w:sz w:val="30"/>
          <w:szCs w:val="30"/>
          <w:highlight w:val="none"/>
          <w:u w:val="single"/>
        </w:rPr>
      </w:pPr>
    </w:p>
    <w:p>
      <w:pPr>
        <w:ind w:left="700"/>
        <w:jc w:val="center"/>
        <w:rPr>
          <w:rFonts w:hint="eastAsia" w:ascii="宋体" w:hAnsi="宋体" w:cs="宋体"/>
          <w:bCs/>
          <w:color w:val="auto"/>
          <w:sz w:val="30"/>
          <w:szCs w:val="30"/>
          <w:highlight w:val="none"/>
        </w:rPr>
      </w:pPr>
      <w:r>
        <w:rPr>
          <w:rFonts w:hint="eastAsia" w:ascii="宋体" w:hAnsi="宋体" w:cs="宋体"/>
          <w:bCs/>
          <w:color w:val="auto"/>
          <w:sz w:val="30"/>
          <w:szCs w:val="30"/>
          <w:highlight w:val="none"/>
        </w:rPr>
        <w:t>投标总价（小写）：</w:t>
      </w:r>
      <w:r>
        <w:rPr>
          <w:rFonts w:hint="eastAsia" w:ascii="宋体" w:hAnsi="宋体" w:cs="宋体"/>
          <w:bCs/>
          <w:color w:val="auto"/>
          <w:sz w:val="30"/>
          <w:szCs w:val="30"/>
          <w:highlight w:val="none"/>
          <w:u w:val="single"/>
        </w:rPr>
        <w:t xml:space="preserve">　　                               </w:t>
      </w:r>
      <w:r>
        <w:rPr>
          <w:rFonts w:hint="eastAsia" w:ascii="宋体" w:hAnsi="宋体" w:cs="宋体"/>
          <w:bCs/>
          <w:color w:val="auto"/>
          <w:sz w:val="30"/>
          <w:szCs w:val="30"/>
          <w:highlight w:val="none"/>
        </w:rPr>
        <w:t>.</w:t>
      </w:r>
    </w:p>
    <w:p>
      <w:pPr>
        <w:ind w:left="700" w:firstLine="624"/>
        <w:jc w:val="center"/>
        <w:rPr>
          <w:rFonts w:hint="eastAsia" w:ascii="宋体" w:hAnsi="宋体" w:cs="宋体"/>
          <w:bCs/>
          <w:color w:val="auto"/>
          <w:sz w:val="30"/>
          <w:szCs w:val="30"/>
          <w:highlight w:val="none"/>
          <w:u w:val="single"/>
        </w:rPr>
      </w:pPr>
    </w:p>
    <w:p>
      <w:pPr>
        <w:ind w:left="700" w:firstLine="624"/>
        <w:jc w:val="center"/>
        <w:rPr>
          <w:rFonts w:hint="eastAsia" w:ascii="宋体" w:hAnsi="宋体" w:cs="宋体"/>
          <w:bCs/>
          <w:color w:val="auto"/>
          <w:sz w:val="30"/>
          <w:szCs w:val="30"/>
          <w:highlight w:val="none"/>
          <w:u w:val="single"/>
        </w:rPr>
      </w:pPr>
    </w:p>
    <w:p>
      <w:pPr>
        <w:pStyle w:val="5"/>
        <w:widowControl/>
        <w:spacing w:line="240" w:lineRule="auto"/>
        <w:ind w:firstLine="1800"/>
        <w:jc w:val="center"/>
        <w:rPr>
          <w:rFonts w:hint="eastAsia" w:ascii="宋体" w:hAnsi="宋体" w:cs="宋体"/>
          <w:bCs/>
          <w:color w:val="auto"/>
          <w:sz w:val="30"/>
          <w:szCs w:val="30"/>
          <w:highlight w:val="none"/>
        </w:rPr>
      </w:pPr>
      <w:r>
        <w:rPr>
          <w:rFonts w:hint="eastAsia" w:ascii="宋体" w:hAnsi="宋体" w:cs="宋体"/>
          <w:bCs/>
          <w:color w:val="auto"/>
          <w:sz w:val="30"/>
          <w:szCs w:val="30"/>
          <w:highlight w:val="none"/>
        </w:rPr>
        <w:t>（大写）：</w:t>
      </w:r>
      <w:r>
        <w:rPr>
          <w:rFonts w:hint="eastAsia" w:ascii="宋体" w:hAnsi="宋体" w:cs="宋体"/>
          <w:bCs/>
          <w:color w:val="auto"/>
          <w:sz w:val="30"/>
          <w:szCs w:val="30"/>
          <w:highlight w:val="none"/>
          <w:u w:val="single"/>
        </w:rPr>
        <w:t xml:space="preserve">　　                               </w:t>
      </w:r>
      <w:r>
        <w:rPr>
          <w:rFonts w:hint="eastAsia" w:ascii="宋体" w:hAnsi="宋体" w:cs="宋体"/>
          <w:bCs/>
          <w:color w:val="auto"/>
          <w:sz w:val="30"/>
          <w:szCs w:val="30"/>
          <w:highlight w:val="none"/>
        </w:rPr>
        <w:t>.</w:t>
      </w:r>
    </w:p>
    <w:p>
      <w:pPr>
        <w:pStyle w:val="5"/>
        <w:widowControl/>
        <w:spacing w:line="240" w:lineRule="auto"/>
        <w:ind w:left="700" w:firstLine="570"/>
        <w:rPr>
          <w:rFonts w:hint="eastAsia" w:ascii="宋体" w:hAnsi="宋体" w:cs="宋体"/>
          <w:bCs/>
          <w:color w:val="auto"/>
          <w:sz w:val="30"/>
          <w:szCs w:val="30"/>
          <w:highlight w:val="none"/>
        </w:rPr>
      </w:pPr>
    </w:p>
    <w:p>
      <w:pPr>
        <w:tabs>
          <w:tab w:val="left" w:pos="1800"/>
        </w:tabs>
        <w:ind w:left="700"/>
        <w:jc w:val="center"/>
        <w:rPr>
          <w:rFonts w:hint="eastAsia" w:ascii="宋体" w:hAnsi="宋体" w:cs="宋体"/>
          <w:bCs/>
          <w:color w:val="auto"/>
          <w:sz w:val="30"/>
          <w:szCs w:val="30"/>
          <w:highlight w:val="none"/>
        </w:rPr>
      </w:pPr>
      <w:r>
        <w:rPr>
          <w:rFonts w:hint="eastAsia" w:ascii="宋体" w:hAnsi="宋体" w:cs="宋体"/>
          <w:bCs/>
          <w:color w:val="auto"/>
          <w:sz w:val="30"/>
          <w:szCs w:val="30"/>
          <w:highlight w:val="none"/>
        </w:rPr>
        <w:t>供  应  商：</w:t>
      </w:r>
      <w:r>
        <w:rPr>
          <w:rFonts w:hint="eastAsia" w:ascii="宋体" w:hAnsi="宋体" w:cs="宋体"/>
          <w:bCs/>
          <w:color w:val="auto"/>
          <w:sz w:val="30"/>
          <w:szCs w:val="30"/>
          <w:highlight w:val="none"/>
          <w:u w:val="single"/>
        </w:rPr>
        <w:t xml:space="preserve">　　                         </w:t>
      </w:r>
      <w:r>
        <w:rPr>
          <w:rFonts w:hint="eastAsia" w:ascii="宋体" w:hAnsi="宋体" w:cs="宋体"/>
          <w:bCs/>
          <w:color w:val="auto"/>
          <w:sz w:val="30"/>
          <w:szCs w:val="30"/>
          <w:highlight w:val="none"/>
        </w:rPr>
        <w:t>（单位盖章）</w:t>
      </w:r>
    </w:p>
    <w:p>
      <w:pPr>
        <w:tabs>
          <w:tab w:val="left" w:pos="1800"/>
        </w:tabs>
        <w:ind w:left="700" w:firstLine="624"/>
        <w:jc w:val="center"/>
        <w:rPr>
          <w:rFonts w:hint="eastAsia" w:ascii="宋体" w:hAnsi="宋体" w:cs="宋体"/>
          <w:bCs/>
          <w:color w:val="auto"/>
          <w:sz w:val="30"/>
          <w:szCs w:val="30"/>
          <w:highlight w:val="none"/>
        </w:rPr>
      </w:pPr>
    </w:p>
    <w:p>
      <w:pPr>
        <w:ind w:firstLine="750"/>
        <w:rPr>
          <w:rFonts w:hint="eastAsia" w:ascii="宋体" w:hAnsi="宋体" w:cs="宋体"/>
          <w:bCs/>
          <w:color w:val="auto"/>
          <w:sz w:val="30"/>
          <w:szCs w:val="30"/>
          <w:highlight w:val="none"/>
        </w:rPr>
      </w:pPr>
      <w:r>
        <w:rPr>
          <w:rFonts w:hint="eastAsia" w:ascii="宋体" w:hAnsi="宋体" w:cs="宋体"/>
          <w:bCs/>
          <w:color w:val="auto"/>
          <w:sz w:val="30"/>
          <w:szCs w:val="30"/>
          <w:highlight w:val="none"/>
        </w:rPr>
        <w:t>法定代表人</w:t>
      </w:r>
    </w:p>
    <w:p>
      <w:pPr>
        <w:ind w:firstLine="750"/>
        <w:rPr>
          <w:rFonts w:hint="eastAsia" w:ascii="宋体" w:hAnsi="宋体" w:cs="宋体"/>
          <w:bCs/>
          <w:color w:val="auto"/>
          <w:sz w:val="30"/>
          <w:szCs w:val="30"/>
          <w:highlight w:val="none"/>
        </w:rPr>
      </w:pPr>
      <w:r>
        <w:rPr>
          <w:rFonts w:hint="eastAsia" w:ascii="宋体" w:hAnsi="宋体" w:cs="宋体"/>
          <w:bCs/>
          <w:color w:val="auto"/>
          <w:sz w:val="30"/>
          <w:szCs w:val="30"/>
          <w:highlight w:val="none"/>
        </w:rPr>
        <w:t>或其</w:t>
      </w:r>
      <w:r>
        <w:rPr>
          <w:rFonts w:hint="eastAsia" w:ascii="宋体" w:hAnsi="宋体" w:cs="宋体"/>
          <w:bCs/>
          <w:color w:val="auto"/>
          <w:sz w:val="28"/>
          <w:szCs w:val="28"/>
          <w:highlight w:val="none"/>
        </w:rPr>
        <w:t>授权</w:t>
      </w:r>
      <w:r>
        <w:rPr>
          <w:rFonts w:hint="eastAsia" w:ascii="宋体" w:hAnsi="宋体" w:cs="宋体"/>
          <w:bCs/>
          <w:color w:val="auto"/>
          <w:sz w:val="30"/>
          <w:szCs w:val="30"/>
          <w:highlight w:val="none"/>
        </w:rPr>
        <w:t>人：</w:t>
      </w:r>
      <w:r>
        <w:rPr>
          <w:rFonts w:hint="eastAsia" w:ascii="宋体" w:hAnsi="宋体" w:cs="宋体"/>
          <w:bCs/>
          <w:color w:val="auto"/>
          <w:sz w:val="30"/>
          <w:szCs w:val="30"/>
          <w:highlight w:val="none"/>
          <w:u w:val="single"/>
        </w:rPr>
        <w:t xml:space="preserve">　　                         </w:t>
      </w:r>
      <w:r>
        <w:rPr>
          <w:rFonts w:hint="eastAsia" w:ascii="宋体" w:hAnsi="宋体" w:cs="宋体"/>
          <w:bCs/>
          <w:color w:val="auto"/>
          <w:sz w:val="30"/>
          <w:szCs w:val="30"/>
          <w:highlight w:val="none"/>
        </w:rPr>
        <w:t>（签字</w:t>
      </w:r>
      <w:r>
        <w:rPr>
          <w:rFonts w:hint="eastAsia" w:ascii="宋体" w:hAnsi="宋体" w:cs="宋体"/>
          <w:bCs/>
          <w:color w:val="auto"/>
          <w:sz w:val="28"/>
          <w:szCs w:val="28"/>
          <w:highlight w:val="none"/>
        </w:rPr>
        <w:t>或</w:t>
      </w:r>
      <w:r>
        <w:rPr>
          <w:rFonts w:hint="eastAsia" w:ascii="宋体" w:hAnsi="宋体" w:cs="宋体"/>
          <w:bCs/>
          <w:color w:val="auto"/>
          <w:sz w:val="30"/>
          <w:szCs w:val="30"/>
          <w:highlight w:val="none"/>
        </w:rPr>
        <w:t>盖章）</w:t>
      </w:r>
    </w:p>
    <w:p>
      <w:pPr>
        <w:rPr>
          <w:rFonts w:hint="eastAsia" w:ascii="宋体" w:hAnsi="宋体" w:cs="宋体"/>
          <w:bCs/>
          <w:color w:val="auto"/>
          <w:sz w:val="30"/>
          <w:szCs w:val="30"/>
          <w:highlight w:val="none"/>
        </w:rPr>
      </w:pPr>
    </w:p>
    <w:p>
      <w:pPr>
        <w:ind w:firstLine="750"/>
        <w:rPr>
          <w:rFonts w:hint="eastAsia" w:ascii="宋体" w:hAnsi="宋体" w:cs="宋体"/>
          <w:bCs/>
          <w:color w:val="auto"/>
          <w:sz w:val="30"/>
          <w:szCs w:val="30"/>
          <w:highlight w:val="none"/>
        </w:rPr>
      </w:pPr>
      <w:r>
        <w:rPr>
          <w:rFonts w:hint="eastAsia" w:ascii="宋体" w:hAnsi="宋体" w:cs="宋体"/>
          <w:bCs/>
          <w:color w:val="auto"/>
          <w:sz w:val="30"/>
          <w:szCs w:val="30"/>
          <w:highlight w:val="none"/>
        </w:rPr>
        <w:t>编  制  人：</w:t>
      </w:r>
      <w:r>
        <w:rPr>
          <w:rFonts w:hint="eastAsia" w:ascii="宋体" w:hAnsi="宋体" w:cs="宋体"/>
          <w:bCs/>
          <w:color w:val="auto"/>
          <w:sz w:val="30"/>
          <w:szCs w:val="30"/>
          <w:highlight w:val="none"/>
          <w:u w:val="single"/>
        </w:rPr>
        <w:t xml:space="preserve">                </w:t>
      </w:r>
      <w:r>
        <w:rPr>
          <w:rFonts w:hint="eastAsia" w:ascii="宋体" w:hAnsi="宋体" w:cs="宋体"/>
          <w:bCs/>
          <w:color w:val="auto"/>
          <w:sz w:val="30"/>
          <w:szCs w:val="30"/>
          <w:highlight w:val="none"/>
        </w:rPr>
        <w:t>(造价人员签字并盖专用章)</w:t>
      </w:r>
    </w:p>
    <w:p>
      <w:pPr>
        <w:rPr>
          <w:rFonts w:hint="eastAsia" w:ascii="宋体" w:hAnsi="宋体" w:cs="宋体"/>
          <w:bCs/>
          <w:color w:val="auto"/>
          <w:sz w:val="30"/>
          <w:szCs w:val="30"/>
          <w:highlight w:val="none"/>
        </w:rPr>
      </w:pPr>
    </w:p>
    <w:p>
      <w:pPr>
        <w:ind w:firstLine="2250"/>
        <w:rPr>
          <w:rFonts w:hint="eastAsia" w:ascii="宋体" w:hAnsi="宋体" w:cs="宋体"/>
          <w:bCs/>
          <w:color w:val="auto"/>
          <w:sz w:val="32"/>
          <w:szCs w:val="32"/>
          <w:highlight w:val="none"/>
        </w:rPr>
      </w:pPr>
      <w:r>
        <w:rPr>
          <w:rFonts w:hint="eastAsia" w:ascii="宋体" w:hAnsi="宋体" w:cs="宋体"/>
          <w:bCs/>
          <w:color w:val="auto"/>
          <w:sz w:val="30"/>
          <w:szCs w:val="30"/>
          <w:highlight w:val="none"/>
        </w:rPr>
        <w:t>编制时间：      年      月     日</w:t>
      </w:r>
    </w:p>
    <w:p>
      <w:pPr>
        <w:jc w:val="center"/>
        <w:rPr>
          <w:rFonts w:hint="eastAsia" w:ascii="宋体" w:hAnsi="宋体" w:cs="宋体"/>
          <w:bCs/>
          <w:color w:val="auto"/>
          <w:sz w:val="32"/>
          <w:szCs w:val="32"/>
          <w:highlight w:val="none"/>
        </w:rPr>
      </w:pPr>
    </w:p>
    <w:p>
      <w:pPr>
        <w:jc w:val="center"/>
        <w:rPr>
          <w:rFonts w:hint="eastAsia" w:ascii="宋体" w:hAnsi="宋体" w:cs="宋体"/>
          <w:bCs/>
          <w:color w:val="auto"/>
          <w:sz w:val="32"/>
          <w:szCs w:val="32"/>
          <w:highlight w:val="none"/>
        </w:rPr>
      </w:pPr>
    </w:p>
    <w:p>
      <w:pPr>
        <w:jc w:val="center"/>
        <w:rPr>
          <w:rFonts w:hint="eastAsia" w:ascii="宋体" w:hAnsi="宋体" w:cs="宋体"/>
          <w:bCs/>
          <w:color w:val="auto"/>
          <w:sz w:val="32"/>
          <w:szCs w:val="32"/>
          <w:highlight w:val="none"/>
        </w:rPr>
      </w:pPr>
      <w:r>
        <w:rPr>
          <w:rFonts w:hint="eastAsia" w:ascii="宋体" w:hAnsi="宋体" w:cs="宋体"/>
          <w:bCs/>
          <w:color w:val="auto"/>
          <w:sz w:val="32"/>
          <w:szCs w:val="32"/>
          <w:highlight w:val="none"/>
        </w:rPr>
        <w:t>工程项目总造价表</w:t>
      </w:r>
    </w:p>
    <w:p>
      <w:pPr>
        <w:jc w:val="center"/>
        <w:rPr>
          <w:rFonts w:hint="eastAsia" w:ascii="宋体" w:hAnsi="宋体" w:cs="宋体"/>
          <w:bCs/>
          <w:color w:val="auto"/>
          <w:sz w:val="36"/>
          <w:szCs w:val="36"/>
          <w:highlight w:val="none"/>
        </w:rPr>
      </w:pPr>
    </w:p>
    <w:p>
      <w:pPr>
        <w:rPr>
          <w:rFonts w:hint="eastAsia" w:ascii="宋体" w:hAnsi="宋体" w:cs="宋体"/>
          <w:bCs/>
          <w:color w:val="auto"/>
          <w:sz w:val="24"/>
          <w:highlight w:val="none"/>
        </w:rPr>
      </w:pPr>
      <w:r>
        <w:rPr>
          <w:rFonts w:hint="eastAsia" w:ascii="宋体" w:hAnsi="宋体" w:cs="宋体"/>
          <w:bCs/>
          <w:color w:val="auto"/>
          <w:sz w:val="24"/>
          <w:highlight w:val="none"/>
        </w:rPr>
        <w:t>项目名称：                                           第  页  共  页</w:t>
      </w:r>
    </w:p>
    <w:tbl>
      <w:tblPr>
        <w:tblStyle w:val="11"/>
        <w:tblW w:w="0" w:type="auto"/>
        <w:tblInd w:w="0" w:type="dxa"/>
        <w:tblLayout w:type="fixed"/>
        <w:tblCellMar>
          <w:top w:w="0" w:type="dxa"/>
          <w:left w:w="108" w:type="dxa"/>
          <w:bottom w:w="0" w:type="dxa"/>
          <w:right w:w="108" w:type="dxa"/>
        </w:tblCellMar>
      </w:tblPr>
      <w:tblGrid>
        <w:gridCol w:w="528"/>
        <w:gridCol w:w="945"/>
        <w:gridCol w:w="636"/>
        <w:gridCol w:w="1254"/>
        <w:gridCol w:w="945"/>
        <w:gridCol w:w="1076"/>
        <w:gridCol w:w="636"/>
        <w:gridCol w:w="493"/>
        <w:gridCol w:w="876"/>
        <w:gridCol w:w="1434"/>
      </w:tblGrid>
      <w:tr>
        <w:tblPrEx>
          <w:tblCellMar>
            <w:top w:w="0" w:type="dxa"/>
            <w:left w:w="108" w:type="dxa"/>
            <w:bottom w:w="0" w:type="dxa"/>
            <w:right w:w="108" w:type="dxa"/>
          </w:tblCellMar>
        </w:tblPrEx>
        <w:trPr>
          <w:cantSplit/>
          <w:trHeight w:val="570" w:hRule="atLeast"/>
        </w:trPr>
        <w:tc>
          <w:tcPr>
            <w:tcW w:w="528"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序号</w:t>
            </w:r>
          </w:p>
        </w:tc>
        <w:tc>
          <w:tcPr>
            <w:tcW w:w="94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工程</w:t>
            </w:r>
          </w:p>
          <w:p>
            <w:pPr>
              <w:jc w:val="center"/>
              <w:rPr>
                <w:rFonts w:hint="eastAsia" w:ascii="宋体" w:hAnsi="宋体" w:cs="宋体"/>
                <w:bCs/>
                <w:color w:val="auto"/>
                <w:sz w:val="24"/>
                <w:highlight w:val="none"/>
              </w:rPr>
            </w:pPr>
            <w:r>
              <w:rPr>
                <w:rFonts w:hint="eastAsia" w:ascii="宋体" w:hAnsi="宋体" w:cs="宋体"/>
                <w:bCs/>
                <w:color w:val="auto"/>
                <w:sz w:val="24"/>
                <w:highlight w:val="none"/>
              </w:rPr>
              <w:t>名称</w:t>
            </w:r>
          </w:p>
        </w:tc>
        <w:tc>
          <w:tcPr>
            <w:tcW w:w="636"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金</w:t>
            </w:r>
          </w:p>
          <w:p>
            <w:pPr>
              <w:jc w:val="center"/>
              <w:rPr>
                <w:rFonts w:hint="eastAsia" w:ascii="宋体" w:hAnsi="宋体" w:cs="宋体"/>
                <w:bCs/>
                <w:color w:val="auto"/>
                <w:sz w:val="24"/>
                <w:highlight w:val="none"/>
              </w:rPr>
            </w:pPr>
            <w:r>
              <w:rPr>
                <w:rFonts w:hint="eastAsia" w:ascii="宋体" w:hAnsi="宋体" w:cs="宋体"/>
                <w:bCs/>
                <w:color w:val="auto"/>
                <w:sz w:val="24"/>
                <w:highlight w:val="none"/>
              </w:rPr>
              <w:t>额</w:t>
            </w:r>
          </w:p>
        </w:tc>
        <w:tc>
          <w:tcPr>
            <w:tcW w:w="6714"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其中：（元）</w:t>
            </w:r>
          </w:p>
        </w:tc>
      </w:tr>
      <w:tr>
        <w:tblPrEx>
          <w:tblCellMar>
            <w:top w:w="0" w:type="dxa"/>
            <w:left w:w="108" w:type="dxa"/>
            <w:bottom w:w="0" w:type="dxa"/>
            <w:right w:w="108" w:type="dxa"/>
          </w:tblCellMar>
        </w:tblPrEx>
        <w:trPr>
          <w:cantSplit/>
          <w:trHeight w:val="58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4"/>
                <w:highlight w:val="none"/>
              </w:rPr>
            </w:pPr>
          </w:p>
        </w:tc>
        <w:tc>
          <w:tcPr>
            <w:tcW w:w="94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4"/>
                <w:highlight w:val="none"/>
              </w:rPr>
            </w:pPr>
          </w:p>
        </w:tc>
        <w:tc>
          <w:tcPr>
            <w:tcW w:w="636"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分部分项合计</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eastAsia" w:ascii="宋体" w:hAnsi="宋体" w:cs="宋体"/>
                <w:bCs/>
                <w:color w:val="auto"/>
                <w:sz w:val="24"/>
                <w:highlight w:val="none"/>
              </w:rPr>
            </w:pPr>
            <w:r>
              <w:rPr>
                <w:rFonts w:hint="eastAsia" w:ascii="宋体" w:hAnsi="宋体" w:cs="宋体"/>
                <w:bCs/>
                <w:color w:val="auto"/>
                <w:sz w:val="24"/>
                <w:highlight w:val="none"/>
              </w:rPr>
              <w:t>措施项目合计</w:t>
            </w:r>
          </w:p>
        </w:tc>
        <w:tc>
          <w:tcPr>
            <w:tcW w:w="10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其他项目合计</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规</w:t>
            </w:r>
          </w:p>
          <w:p>
            <w:pPr>
              <w:jc w:val="center"/>
              <w:rPr>
                <w:rFonts w:hint="eastAsia" w:ascii="宋体" w:hAnsi="宋体" w:cs="宋体"/>
                <w:bCs/>
                <w:color w:val="auto"/>
                <w:sz w:val="24"/>
                <w:highlight w:val="none"/>
              </w:rPr>
            </w:pPr>
            <w:r>
              <w:rPr>
                <w:rFonts w:hint="eastAsia" w:ascii="宋体" w:hAnsi="宋体" w:cs="宋体"/>
                <w:bCs/>
                <w:color w:val="auto"/>
                <w:sz w:val="24"/>
                <w:highlight w:val="none"/>
              </w:rPr>
              <w:t>费</w:t>
            </w: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税</w:t>
            </w:r>
          </w:p>
          <w:p>
            <w:pPr>
              <w:jc w:val="center"/>
              <w:rPr>
                <w:rFonts w:hint="eastAsia" w:ascii="宋体" w:hAnsi="宋体" w:cs="宋体"/>
                <w:bCs/>
                <w:color w:val="auto"/>
                <w:sz w:val="24"/>
                <w:highlight w:val="none"/>
              </w:rPr>
            </w:pPr>
            <w:r>
              <w:rPr>
                <w:rFonts w:hint="eastAsia" w:ascii="宋体" w:hAnsi="宋体" w:cs="宋体"/>
                <w:bCs/>
                <w:color w:val="auto"/>
                <w:sz w:val="24"/>
                <w:highlight w:val="none"/>
              </w:rPr>
              <w:t>金</w:t>
            </w:r>
          </w:p>
        </w:tc>
        <w:tc>
          <w:tcPr>
            <w:tcW w:w="8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劳保</w:t>
            </w:r>
          </w:p>
          <w:p>
            <w:pPr>
              <w:jc w:val="center"/>
              <w:rPr>
                <w:rFonts w:hint="eastAsia" w:ascii="宋体" w:hAnsi="宋体" w:cs="宋体"/>
                <w:bCs/>
                <w:color w:val="auto"/>
                <w:sz w:val="24"/>
                <w:highlight w:val="none"/>
              </w:rPr>
            </w:pPr>
            <w:r>
              <w:rPr>
                <w:rFonts w:hint="eastAsia" w:ascii="宋体" w:hAnsi="宋体" w:cs="宋体"/>
                <w:bCs/>
                <w:color w:val="auto"/>
                <w:sz w:val="24"/>
                <w:highlight w:val="none"/>
              </w:rPr>
              <w:t>费用</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安全文明</w:t>
            </w:r>
          </w:p>
          <w:p>
            <w:pPr>
              <w:jc w:val="center"/>
              <w:rPr>
                <w:rFonts w:hint="eastAsia" w:ascii="宋体" w:hAnsi="宋体" w:cs="宋体"/>
                <w:bCs/>
                <w:color w:val="auto"/>
                <w:sz w:val="24"/>
                <w:highlight w:val="none"/>
              </w:rPr>
            </w:pPr>
            <w:r>
              <w:rPr>
                <w:rFonts w:hint="eastAsia" w:ascii="宋体" w:hAnsi="宋体" w:cs="宋体"/>
                <w:bCs/>
                <w:color w:val="auto"/>
                <w:sz w:val="24"/>
                <w:highlight w:val="none"/>
              </w:rPr>
              <w:t>施工费</w:t>
            </w: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r>
        <w:tblPrEx>
          <w:tblCellMar>
            <w:top w:w="0" w:type="dxa"/>
            <w:left w:w="108" w:type="dxa"/>
            <w:bottom w:w="0" w:type="dxa"/>
            <w:right w:w="108" w:type="dxa"/>
          </w:tblCellMar>
        </w:tblPrEx>
        <w:trPr>
          <w:trHeight w:val="567" w:hRule="atLeast"/>
        </w:trPr>
        <w:tc>
          <w:tcPr>
            <w:tcW w:w="528"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25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0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63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493"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876"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cs="宋体"/>
                <w:bCs/>
                <w:color w:val="auto"/>
                <w:sz w:val="24"/>
                <w:highlight w:val="none"/>
              </w:rPr>
            </w:pPr>
          </w:p>
        </w:tc>
      </w:tr>
    </w:tbl>
    <w:p>
      <w:pPr>
        <w:tabs>
          <w:tab w:val="left" w:pos="540"/>
        </w:tabs>
        <w:spacing w:line="480" w:lineRule="auto"/>
        <w:ind w:left="1174" w:hanging="720"/>
        <w:rPr>
          <w:rFonts w:hint="eastAsia" w:ascii="宋体" w:hAnsi="宋体" w:cs="宋体"/>
          <w:bCs/>
          <w:color w:val="auto"/>
          <w:sz w:val="24"/>
          <w:highlight w:val="none"/>
        </w:rPr>
      </w:pPr>
    </w:p>
    <w:p>
      <w:pPr>
        <w:widowControl/>
        <w:spacing w:line="240" w:lineRule="exact"/>
        <w:rPr>
          <w:rFonts w:hint="eastAsia" w:ascii="宋体" w:hAnsi="宋体" w:cs="宋体"/>
          <w:bCs/>
          <w:color w:val="auto"/>
          <w:sz w:val="10"/>
          <w:szCs w:val="10"/>
          <w:highlight w:val="none"/>
        </w:rPr>
      </w:pPr>
    </w:p>
    <w:p>
      <w:pPr>
        <w:widowControl/>
        <w:spacing w:line="240" w:lineRule="exact"/>
        <w:rPr>
          <w:rFonts w:hint="eastAsia" w:ascii="宋体" w:hAnsi="宋体" w:cs="宋体"/>
          <w:bCs/>
          <w:color w:val="auto"/>
          <w:sz w:val="10"/>
          <w:szCs w:val="10"/>
          <w:highlight w:val="none"/>
        </w:rPr>
      </w:pPr>
    </w:p>
    <w:p>
      <w:pPr>
        <w:widowControl/>
        <w:spacing w:line="240" w:lineRule="exact"/>
        <w:rPr>
          <w:rFonts w:hint="eastAsia" w:ascii="宋体" w:hAnsi="宋体" w:cs="宋体"/>
          <w:bCs/>
          <w:color w:val="auto"/>
          <w:sz w:val="10"/>
          <w:szCs w:val="10"/>
          <w:highlight w:val="none"/>
        </w:rPr>
      </w:pPr>
    </w:p>
    <w:p>
      <w:pPr>
        <w:jc w:val="center"/>
        <w:rPr>
          <w:rFonts w:hint="eastAsia" w:ascii="宋体" w:hAnsi="宋体" w:cs="宋体"/>
          <w:bCs/>
          <w:color w:val="auto"/>
          <w:sz w:val="28"/>
          <w:highlight w:val="none"/>
        </w:rPr>
      </w:pPr>
      <w:r>
        <w:rPr>
          <w:rFonts w:hint="eastAsia" w:ascii="宋体" w:hAnsi="宋体" w:cs="宋体"/>
          <w:bCs/>
          <w:color w:val="auto"/>
          <w:sz w:val="32"/>
          <w:highlight w:val="none"/>
        </w:rPr>
        <w:t>单项工程造价汇总表</w:t>
      </w:r>
    </w:p>
    <w:p>
      <w:pPr>
        <w:rPr>
          <w:rFonts w:hint="eastAsia" w:ascii="宋体" w:hAnsi="宋体" w:cs="宋体"/>
          <w:bCs/>
          <w:color w:val="auto"/>
          <w:sz w:val="28"/>
          <w:highlight w:val="none"/>
        </w:rPr>
      </w:pPr>
      <w:r>
        <w:rPr>
          <w:rFonts w:hint="eastAsia" w:ascii="宋体" w:hAnsi="宋体" w:cs="宋体"/>
          <w:bCs/>
          <w:color w:val="auto"/>
          <w:sz w:val="28"/>
          <w:highlight w:val="none"/>
        </w:rPr>
        <w:t>工程名称：                                     第  页 共  页</w:t>
      </w:r>
    </w:p>
    <w:tbl>
      <w:tblPr>
        <w:tblStyle w:val="11"/>
        <w:tblW w:w="0" w:type="auto"/>
        <w:tblInd w:w="-108" w:type="dxa"/>
        <w:tblLayout w:type="fixed"/>
        <w:tblCellMar>
          <w:top w:w="0" w:type="dxa"/>
          <w:left w:w="0" w:type="dxa"/>
          <w:bottom w:w="0" w:type="dxa"/>
          <w:right w:w="0" w:type="dxa"/>
        </w:tblCellMar>
      </w:tblPr>
      <w:tblGrid>
        <w:gridCol w:w="842"/>
        <w:gridCol w:w="5466"/>
        <w:gridCol w:w="2577"/>
      </w:tblGrid>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序号</w:t>
            </w: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单位工程名称</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造价(元)</w:t>
            </w: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54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630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合计</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bl>
    <w:p>
      <w:pPr>
        <w:widowControl/>
        <w:spacing w:line="240" w:lineRule="exact"/>
        <w:rPr>
          <w:rFonts w:hint="eastAsia" w:ascii="宋体" w:hAnsi="宋体" w:cs="宋体"/>
          <w:bCs/>
          <w:color w:val="auto"/>
          <w:sz w:val="10"/>
          <w:szCs w:val="10"/>
          <w:highlight w:val="none"/>
        </w:rPr>
      </w:pPr>
    </w:p>
    <w:p>
      <w:pPr>
        <w:widowControl/>
        <w:spacing w:line="240" w:lineRule="exact"/>
        <w:rPr>
          <w:rFonts w:hint="eastAsia" w:ascii="宋体" w:hAnsi="宋体" w:cs="宋体"/>
          <w:bCs/>
          <w:color w:val="auto"/>
          <w:sz w:val="10"/>
          <w:szCs w:val="10"/>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28"/>
          <w:highlight w:val="none"/>
        </w:rPr>
      </w:pPr>
      <w:r>
        <w:rPr>
          <w:rFonts w:hint="eastAsia" w:ascii="宋体" w:hAnsi="宋体" w:cs="宋体"/>
          <w:bCs/>
          <w:color w:val="auto"/>
          <w:sz w:val="32"/>
          <w:highlight w:val="none"/>
        </w:rPr>
        <w:t>单位工程造价汇总表</w:t>
      </w:r>
    </w:p>
    <w:p>
      <w:pPr>
        <w:rPr>
          <w:rFonts w:hint="eastAsia" w:ascii="宋体" w:hAnsi="宋体" w:cs="宋体"/>
          <w:bCs/>
          <w:color w:val="auto"/>
          <w:sz w:val="28"/>
          <w:highlight w:val="none"/>
        </w:rPr>
      </w:pPr>
      <w:r>
        <w:rPr>
          <w:rFonts w:hint="eastAsia" w:ascii="宋体" w:hAnsi="宋体" w:cs="宋体"/>
          <w:bCs/>
          <w:color w:val="auto"/>
          <w:sz w:val="28"/>
          <w:highlight w:val="none"/>
        </w:rPr>
        <w:t>工程名称：                                     第  页共  页</w:t>
      </w:r>
    </w:p>
    <w:tbl>
      <w:tblPr>
        <w:tblStyle w:val="11"/>
        <w:tblW w:w="0" w:type="auto"/>
        <w:tblInd w:w="-108" w:type="dxa"/>
        <w:tblLayout w:type="fixed"/>
        <w:tblCellMar>
          <w:top w:w="0" w:type="dxa"/>
          <w:left w:w="0" w:type="dxa"/>
          <w:bottom w:w="0" w:type="dxa"/>
          <w:right w:w="0" w:type="dxa"/>
        </w:tblCellMar>
      </w:tblPr>
      <w:tblGrid>
        <w:gridCol w:w="1263"/>
        <w:gridCol w:w="5250"/>
        <w:gridCol w:w="2372"/>
      </w:tblGrid>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序号</w:t>
            </w: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项 目 名 称</w:t>
            </w: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造  价(元)</w:t>
            </w: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126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525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6513" w:type="dxa"/>
            <w:gridSpan w:val="2"/>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合  计</w:t>
            </w:r>
          </w:p>
        </w:tc>
        <w:tc>
          <w:tcPr>
            <w:tcW w:w="237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bl>
    <w:p>
      <w:pPr>
        <w:widowControl/>
        <w:spacing w:line="240" w:lineRule="exact"/>
        <w:rPr>
          <w:rFonts w:hint="eastAsia" w:ascii="宋体" w:hAnsi="宋体" w:cs="宋体"/>
          <w:bCs/>
          <w:color w:val="auto"/>
          <w:sz w:val="10"/>
          <w:szCs w:val="10"/>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r>
        <w:rPr>
          <w:rFonts w:hint="eastAsia" w:ascii="宋体" w:hAnsi="宋体" w:cs="宋体"/>
          <w:bCs/>
          <w:color w:val="auto"/>
          <w:sz w:val="32"/>
          <w:highlight w:val="none"/>
        </w:rPr>
        <w:t>分部分项工程量清单计价表</w:t>
      </w:r>
    </w:p>
    <w:p>
      <w:pPr>
        <w:rPr>
          <w:rFonts w:hint="eastAsia" w:ascii="宋体" w:hAnsi="宋体" w:cs="宋体"/>
          <w:bCs/>
          <w:color w:val="auto"/>
          <w:sz w:val="28"/>
          <w:highlight w:val="none"/>
        </w:rPr>
      </w:pPr>
    </w:p>
    <w:p>
      <w:pPr>
        <w:rPr>
          <w:rFonts w:hint="eastAsia" w:ascii="宋体" w:hAnsi="宋体" w:cs="宋体"/>
          <w:bCs/>
          <w:color w:val="auto"/>
          <w:sz w:val="28"/>
          <w:highlight w:val="none"/>
        </w:rPr>
      </w:pPr>
      <w:r>
        <w:rPr>
          <w:rFonts w:hint="eastAsia" w:ascii="宋体" w:hAnsi="宋体" w:cs="宋体"/>
          <w:bCs/>
          <w:color w:val="auto"/>
          <w:sz w:val="28"/>
          <w:highlight w:val="none"/>
        </w:rPr>
        <w:t>工程名称：                 专业：               第  页 共  页</w:t>
      </w:r>
    </w:p>
    <w:tbl>
      <w:tblPr>
        <w:tblStyle w:val="11"/>
        <w:tblW w:w="0" w:type="auto"/>
        <w:tblInd w:w="-108" w:type="dxa"/>
        <w:tblLayout w:type="fixed"/>
        <w:tblCellMar>
          <w:top w:w="0" w:type="dxa"/>
          <w:left w:w="0" w:type="dxa"/>
          <w:bottom w:w="0" w:type="dxa"/>
          <w:right w:w="0" w:type="dxa"/>
        </w:tblCellMar>
      </w:tblPr>
      <w:tblGrid>
        <w:gridCol w:w="843"/>
        <w:gridCol w:w="1470"/>
        <w:gridCol w:w="1575"/>
        <w:gridCol w:w="1207"/>
        <w:gridCol w:w="1208"/>
        <w:gridCol w:w="1500"/>
        <w:gridCol w:w="1082"/>
      </w:tblGrid>
      <w:tr>
        <w:tblPrEx>
          <w:tblCellMar>
            <w:top w:w="0" w:type="dxa"/>
            <w:left w:w="0" w:type="dxa"/>
            <w:bottom w:w="0" w:type="dxa"/>
            <w:right w:w="0" w:type="dxa"/>
          </w:tblCellMar>
        </w:tblPrEx>
        <w:trPr>
          <w:cantSplit/>
        </w:trPr>
        <w:tc>
          <w:tcPr>
            <w:tcW w:w="843"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序号</w:t>
            </w:r>
          </w:p>
        </w:tc>
        <w:tc>
          <w:tcPr>
            <w:tcW w:w="1470"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项目编码</w:t>
            </w:r>
          </w:p>
        </w:tc>
        <w:tc>
          <w:tcPr>
            <w:tcW w:w="157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项目名称</w:t>
            </w:r>
          </w:p>
        </w:tc>
        <w:tc>
          <w:tcPr>
            <w:tcW w:w="1207"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计量</w:t>
            </w:r>
          </w:p>
          <w:p>
            <w:pPr>
              <w:jc w:val="center"/>
              <w:rPr>
                <w:rFonts w:hint="eastAsia" w:ascii="宋体" w:hAnsi="宋体" w:cs="宋体"/>
                <w:bCs/>
                <w:color w:val="auto"/>
                <w:sz w:val="28"/>
                <w:highlight w:val="none"/>
              </w:rPr>
            </w:pPr>
            <w:r>
              <w:rPr>
                <w:rFonts w:hint="eastAsia" w:ascii="宋体" w:hAnsi="宋体" w:cs="宋体"/>
                <w:bCs/>
                <w:color w:val="auto"/>
                <w:sz w:val="28"/>
                <w:highlight w:val="none"/>
              </w:rPr>
              <w:t>单位</w:t>
            </w:r>
          </w:p>
        </w:tc>
        <w:tc>
          <w:tcPr>
            <w:tcW w:w="1208"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工程</w:t>
            </w:r>
          </w:p>
          <w:p>
            <w:pPr>
              <w:jc w:val="center"/>
              <w:rPr>
                <w:rFonts w:hint="eastAsia" w:ascii="宋体" w:hAnsi="宋体" w:cs="宋体"/>
                <w:bCs/>
                <w:color w:val="auto"/>
                <w:sz w:val="28"/>
                <w:highlight w:val="none"/>
              </w:rPr>
            </w:pPr>
            <w:r>
              <w:rPr>
                <w:rFonts w:hint="eastAsia" w:ascii="宋体" w:hAnsi="宋体" w:cs="宋体"/>
                <w:bCs/>
                <w:color w:val="auto"/>
                <w:sz w:val="28"/>
                <w:highlight w:val="none"/>
              </w:rPr>
              <w:t>数量</w:t>
            </w:r>
          </w:p>
        </w:tc>
        <w:tc>
          <w:tcPr>
            <w:tcW w:w="258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金额(元)</w:t>
            </w:r>
          </w:p>
        </w:tc>
      </w:tr>
      <w:tr>
        <w:tblPrEx>
          <w:tblCellMar>
            <w:top w:w="0" w:type="dxa"/>
            <w:left w:w="0" w:type="dxa"/>
            <w:bottom w:w="0" w:type="dxa"/>
            <w:right w:w="0" w:type="dxa"/>
          </w:tblCellMar>
        </w:tblPrEx>
        <w:trPr>
          <w:cantSplit/>
        </w:trPr>
        <w:tc>
          <w:tcPr>
            <w:tcW w:w="843"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147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1207"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120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综合单价</w:t>
            </w:r>
          </w:p>
        </w:tc>
        <w:tc>
          <w:tcPr>
            <w:tcW w:w="108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合价</w:t>
            </w: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47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75"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0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08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47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75"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0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08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47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75"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0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08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47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75"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0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08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47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75"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0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08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47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75"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0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08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47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75"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0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08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47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75"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0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08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47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75"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0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08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47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75"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0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08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47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75"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0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08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47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75"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0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08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47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75"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0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08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47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75"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0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08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3888"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本页合计</w:t>
            </w:r>
          </w:p>
        </w:tc>
        <w:tc>
          <w:tcPr>
            <w:tcW w:w="120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0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08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r>
        <w:tblPrEx>
          <w:tblCellMar>
            <w:top w:w="0" w:type="dxa"/>
            <w:left w:w="0" w:type="dxa"/>
            <w:bottom w:w="0" w:type="dxa"/>
            <w:right w:w="0" w:type="dxa"/>
          </w:tblCellMar>
        </w:tblPrEx>
        <w:trPr>
          <w:trHeight w:val="567" w:hRule="atLeast"/>
        </w:trPr>
        <w:tc>
          <w:tcPr>
            <w:tcW w:w="3888"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合计</w:t>
            </w:r>
          </w:p>
        </w:tc>
        <w:tc>
          <w:tcPr>
            <w:tcW w:w="120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20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50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c>
          <w:tcPr>
            <w:tcW w:w="1082"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cs="宋体"/>
                <w:bCs/>
                <w:color w:val="auto"/>
                <w:sz w:val="28"/>
                <w:highlight w:val="none"/>
                <w:u w:val="single"/>
              </w:rPr>
            </w:pPr>
          </w:p>
        </w:tc>
      </w:tr>
    </w:tbl>
    <w:p>
      <w:pPr>
        <w:rPr>
          <w:rFonts w:hint="eastAsia" w:ascii="宋体" w:hAnsi="宋体" w:cs="宋体"/>
          <w:bCs/>
          <w:color w:val="auto"/>
          <w:sz w:val="32"/>
          <w:highlight w:val="none"/>
        </w:rPr>
      </w:pPr>
    </w:p>
    <w:p>
      <w:pPr>
        <w:jc w:val="center"/>
        <w:rPr>
          <w:rFonts w:hint="eastAsia"/>
          <w:color w:val="auto"/>
          <w:highlight w:val="none"/>
        </w:rPr>
      </w:pPr>
      <w:r>
        <w:rPr>
          <w:rFonts w:hint="eastAsia" w:ascii="宋体" w:hAnsi="宋体" w:cs="宋体"/>
          <w:bCs/>
          <w:color w:val="auto"/>
          <w:sz w:val="32"/>
          <w:highlight w:val="none"/>
        </w:rPr>
        <w:t>措施项目清单计价表</w:t>
      </w:r>
    </w:p>
    <w:p>
      <w:pPr>
        <w:rPr>
          <w:rFonts w:hint="eastAsia" w:ascii="宋体" w:hAnsi="宋体" w:cs="宋体"/>
          <w:bCs/>
          <w:color w:val="auto"/>
          <w:sz w:val="28"/>
          <w:highlight w:val="none"/>
        </w:rPr>
      </w:pPr>
      <w:r>
        <w:rPr>
          <w:rFonts w:hint="eastAsia" w:ascii="宋体" w:hAnsi="宋体" w:cs="宋体"/>
          <w:bCs/>
          <w:color w:val="auto"/>
          <w:sz w:val="28"/>
          <w:highlight w:val="none"/>
        </w:rPr>
        <w:t>工程名称：                 专业：               第  页 共  页</w:t>
      </w:r>
    </w:p>
    <w:tbl>
      <w:tblPr>
        <w:tblStyle w:val="11"/>
        <w:tblW w:w="0" w:type="auto"/>
        <w:tblInd w:w="-108" w:type="dxa"/>
        <w:tblLayout w:type="fixed"/>
        <w:tblCellMar>
          <w:top w:w="0" w:type="dxa"/>
          <w:left w:w="0" w:type="dxa"/>
          <w:bottom w:w="0" w:type="dxa"/>
          <w:right w:w="0" w:type="dxa"/>
        </w:tblCellMar>
      </w:tblPr>
      <w:tblGrid>
        <w:gridCol w:w="843"/>
        <w:gridCol w:w="2625"/>
        <w:gridCol w:w="1260"/>
        <w:gridCol w:w="1155"/>
        <w:gridCol w:w="1501"/>
        <w:gridCol w:w="1501"/>
      </w:tblGrid>
      <w:tr>
        <w:tblPrEx>
          <w:tblCellMar>
            <w:top w:w="0" w:type="dxa"/>
            <w:left w:w="0" w:type="dxa"/>
            <w:bottom w:w="0" w:type="dxa"/>
            <w:right w:w="0" w:type="dxa"/>
          </w:tblCellMar>
        </w:tblPrEx>
        <w:trPr>
          <w:cantSplit/>
        </w:trPr>
        <w:tc>
          <w:tcPr>
            <w:tcW w:w="843"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序号</w:t>
            </w:r>
          </w:p>
        </w:tc>
        <w:tc>
          <w:tcPr>
            <w:tcW w:w="262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项 目 名 称</w:t>
            </w:r>
          </w:p>
        </w:tc>
        <w:tc>
          <w:tcPr>
            <w:tcW w:w="1260"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计量</w:t>
            </w:r>
          </w:p>
          <w:p>
            <w:pPr>
              <w:jc w:val="center"/>
              <w:rPr>
                <w:rFonts w:hint="eastAsia" w:ascii="宋体" w:hAnsi="宋体" w:cs="宋体"/>
                <w:bCs/>
                <w:color w:val="auto"/>
                <w:sz w:val="28"/>
                <w:highlight w:val="none"/>
              </w:rPr>
            </w:pPr>
            <w:r>
              <w:rPr>
                <w:rFonts w:hint="eastAsia" w:ascii="宋体" w:hAnsi="宋体" w:cs="宋体"/>
                <w:bCs/>
                <w:color w:val="auto"/>
                <w:sz w:val="28"/>
                <w:highlight w:val="none"/>
              </w:rPr>
              <w:t>单位</w:t>
            </w:r>
          </w:p>
        </w:tc>
        <w:tc>
          <w:tcPr>
            <w:tcW w:w="115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工程</w:t>
            </w:r>
          </w:p>
          <w:p>
            <w:pPr>
              <w:jc w:val="center"/>
              <w:rPr>
                <w:rFonts w:hint="eastAsia" w:ascii="宋体" w:hAnsi="宋体" w:cs="宋体"/>
                <w:bCs/>
                <w:color w:val="auto"/>
                <w:sz w:val="28"/>
                <w:highlight w:val="none"/>
              </w:rPr>
            </w:pPr>
            <w:r>
              <w:rPr>
                <w:rFonts w:hint="eastAsia" w:ascii="宋体" w:hAnsi="宋体" w:cs="宋体"/>
                <w:bCs/>
                <w:color w:val="auto"/>
                <w:sz w:val="28"/>
                <w:highlight w:val="none"/>
              </w:rPr>
              <w:t>数量</w:t>
            </w:r>
          </w:p>
        </w:tc>
        <w:tc>
          <w:tcPr>
            <w:tcW w:w="300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金额(元)</w:t>
            </w:r>
          </w:p>
        </w:tc>
      </w:tr>
      <w:tr>
        <w:tblPrEx>
          <w:tblCellMar>
            <w:top w:w="0" w:type="dxa"/>
            <w:left w:w="0" w:type="dxa"/>
            <w:bottom w:w="0" w:type="dxa"/>
            <w:right w:w="0" w:type="dxa"/>
          </w:tblCellMar>
        </w:tblPrEx>
        <w:trPr>
          <w:cantSplit/>
        </w:trPr>
        <w:tc>
          <w:tcPr>
            <w:tcW w:w="843"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262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126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115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综合单价</w:t>
            </w: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合价</w:t>
            </w: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r>
              <w:rPr>
                <w:rFonts w:hint="eastAsia" w:ascii="宋体" w:hAnsi="宋体" w:cs="宋体"/>
                <w:bCs/>
                <w:color w:val="auto"/>
                <w:sz w:val="28"/>
                <w:highlight w:val="none"/>
              </w:rPr>
              <w:t>合 计</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u w:val="singl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bl>
    <w:p>
      <w:pPr>
        <w:widowControl/>
        <w:spacing w:line="240" w:lineRule="exact"/>
        <w:rPr>
          <w:rFonts w:hint="eastAsia" w:ascii="宋体" w:hAnsi="宋体" w:cs="宋体"/>
          <w:bCs/>
          <w:color w:val="auto"/>
          <w:sz w:val="10"/>
          <w:szCs w:val="10"/>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28"/>
          <w:highlight w:val="none"/>
        </w:rPr>
      </w:pPr>
      <w:r>
        <w:rPr>
          <w:rFonts w:hint="eastAsia" w:ascii="宋体" w:hAnsi="宋体" w:cs="宋体"/>
          <w:bCs/>
          <w:color w:val="auto"/>
          <w:sz w:val="32"/>
          <w:highlight w:val="none"/>
        </w:rPr>
        <w:t>其他项目清单计价表</w:t>
      </w:r>
    </w:p>
    <w:p>
      <w:pPr>
        <w:rPr>
          <w:rFonts w:hint="eastAsia" w:ascii="宋体" w:hAnsi="宋体" w:cs="宋体"/>
          <w:bCs/>
          <w:color w:val="auto"/>
          <w:sz w:val="28"/>
          <w:highlight w:val="none"/>
        </w:rPr>
      </w:pPr>
      <w:r>
        <w:rPr>
          <w:rFonts w:hint="eastAsia" w:ascii="宋体" w:hAnsi="宋体" w:cs="宋体"/>
          <w:bCs/>
          <w:color w:val="auto"/>
          <w:sz w:val="28"/>
          <w:highlight w:val="none"/>
        </w:rPr>
        <w:t>工程名称：                 专业：               第  页 共  页</w:t>
      </w:r>
    </w:p>
    <w:tbl>
      <w:tblPr>
        <w:tblStyle w:val="11"/>
        <w:tblW w:w="8885" w:type="dxa"/>
        <w:tblInd w:w="-108" w:type="dxa"/>
        <w:tblLayout w:type="fixed"/>
        <w:tblCellMar>
          <w:top w:w="0" w:type="dxa"/>
          <w:left w:w="0" w:type="dxa"/>
          <w:bottom w:w="0" w:type="dxa"/>
          <w:right w:w="0" w:type="dxa"/>
        </w:tblCellMar>
      </w:tblPr>
      <w:tblGrid>
        <w:gridCol w:w="843"/>
        <w:gridCol w:w="3255"/>
        <w:gridCol w:w="945"/>
        <w:gridCol w:w="945"/>
        <w:gridCol w:w="1376"/>
        <w:gridCol w:w="1521"/>
      </w:tblGrid>
      <w:tr>
        <w:tblPrEx>
          <w:tblCellMar>
            <w:top w:w="0" w:type="dxa"/>
            <w:left w:w="0" w:type="dxa"/>
            <w:bottom w:w="0" w:type="dxa"/>
            <w:right w:w="0" w:type="dxa"/>
          </w:tblCellMar>
        </w:tblPrEx>
        <w:trPr>
          <w:cantSplit/>
        </w:trPr>
        <w:tc>
          <w:tcPr>
            <w:tcW w:w="843"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序号</w:t>
            </w:r>
          </w:p>
        </w:tc>
        <w:tc>
          <w:tcPr>
            <w:tcW w:w="325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项目名称</w:t>
            </w:r>
          </w:p>
        </w:tc>
        <w:tc>
          <w:tcPr>
            <w:tcW w:w="94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计量</w:t>
            </w:r>
          </w:p>
          <w:p>
            <w:pPr>
              <w:jc w:val="center"/>
              <w:rPr>
                <w:rFonts w:hint="eastAsia" w:ascii="宋体" w:hAnsi="宋体" w:cs="宋体"/>
                <w:bCs/>
                <w:color w:val="auto"/>
                <w:sz w:val="28"/>
                <w:highlight w:val="none"/>
              </w:rPr>
            </w:pPr>
            <w:r>
              <w:rPr>
                <w:rFonts w:hint="eastAsia" w:ascii="宋体" w:hAnsi="宋体" w:cs="宋体"/>
                <w:bCs/>
                <w:color w:val="auto"/>
                <w:sz w:val="28"/>
                <w:highlight w:val="none"/>
              </w:rPr>
              <w:t>单位</w:t>
            </w:r>
          </w:p>
        </w:tc>
        <w:tc>
          <w:tcPr>
            <w:tcW w:w="94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工程</w:t>
            </w:r>
          </w:p>
          <w:p>
            <w:pPr>
              <w:jc w:val="center"/>
              <w:rPr>
                <w:rFonts w:hint="eastAsia" w:ascii="宋体" w:hAnsi="宋体" w:cs="宋体"/>
                <w:bCs/>
                <w:color w:val="auto"/>
                <w:sz w:val="28"/>
                <w:highlight w:val="none"/>
              </w:rPr>
            </w:pPr>
            <w:r>
              <w:rPr>
                <w:rFonts w:hint="eastAsia" w:ascii="宋体" w:hAnsi="宋体" w:cs="宋体"/>
                <w:bCs/>
                <w:color w:val="auto"/>
                <w:sz w:val="28"/>
                <w:highlight w:val="none"/>
              </w:rPr>
              <w:t>数量</w:t>
            </w:r>
          </w:p>
        </w:tc>
        <w:tc>
          <w:tcPr>
            <w:tcW w:w="289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金  额(元)</w:t>
            </w:r>
          </w:p>
        </w:tc>
      </w:tr>
      <w:tr>
        <w:tblPrEx>
          <w:tblCellMar>
            <w:top w:w="0" w:type="dxa"/>
            <w:left w:w="0" w:type="dxa"/>
            <w:bottom w:w="0" w:type="dxa"/>
            <w:right w:w="0" w:type="dxa"/>
          </w:tblCellMar>
        </w:tblPrEx>
        <w:trPr>
          <w:cantSplit/>
        </w:trPr>
        <w:tc>
          <w:tcPr>
            <w:tcW w:w="843"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325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94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94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综合单价</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合  价</w:t>
            </w: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合  计</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p>
        </w:tc>
      </w:tr>
    </w:tbl>
    <w:p>
      <w:pPr>
        <w:widowControl/>
        <w:spacing w:line="240" w:lineRule="exact"/>
        <w:rPr>
          <w:rFonts w:hint="eastAsia" w:ascii="宋体" w:hAnsi="宋体" w:cs="宋体"/>
          <w:bCs/>
          <w:color w:val="auto"/>
          <w:sz w:val="10"/>
          <w:szCs w:val="10"/>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28"/>
          <w:szCs w:val="28"/>
          <w:highlight w:val="none"/>
        </w:rPr>
      </w:pPr>
      <w:r>
        <w:rPr>
          <w:rFonts w:hint="eastAsia" w:ascii="宋体" w:hAnsi="宋体" w:cs="宋体"/>
          <w:bCs/>
          <w:color w:val="auto"/>
          <w:sz w:val="32"/>
          <w:highlight w:val="none"/>
        </w:rPr>
        <w:t>规费、税金项目清单计价表</w:t>
      </w:r>
    </w:p>
    <w:p>
      <w:pPr>
        <w:rPr>
          <w:rFonts w:hint="eastAsia" w:ascii="宋体" w:hAnsi="宋体" w:cs="宋体"/>
          <w:bCs/>
          <w:color w:val="auto"/>
          <w:sz w:val="28"/>
          <w:szCs w:val="28"/>
          <w:highlight w:val="none"/>
        </w:rPr>
      </w:pPr>
      <w:r>
        <w:rPr>
          <w:rFonts w:hint="eastAsia" w:ascii="宋体" w:hAnsi="宋体" w:cs="宋体"/>
          <w:bCs/>
          <w:color w:val="auto"/>
          <w:sz w:val="28"/>
          <w:szCs w:val="28"/>
          <w:highlight w:val="none"/>
        </w:rPr>
        <w:t>工程名称：                 专业：               第  页 共  页</w:t>
      </w:r>
    </w:p>
    <w:tbl>
      <w:tblPr>
        <w:tblStyle w:val="11"/>
        <w:tblW w:w="0" w:type="auto"/>
        <w:tblInd w:w="-108" w:type="dxa"/>
        <w:tblLayout w:type="fixed"/>
        <w:tblCellMar>
          <w:top w:w="0" w:type="dxa"/>
          <w:left w:w="0" w:type="dxa"/>
          <w:bottom w:w="0" w:type="dxa"/>
          <w:right w:w="0" w:type="dxa"/>
        </w:tblCellMar>
      </w:tblPr>
      <w:tblGrid>
        <w:gridCol w:w="843"/>
        <w:gridCol w:w="3255"/>
        <w:gridCol w:w="945"/>
        <w:gridCol w:w="945"/>
        <w:gridCol w:w="1376"/>
        <w:gridCol w:w="1521"/>
      </w:tblGrid>
      <w:tr>
        <w:tblPrEx>
          <w:tblCellMar>
            <w:top w:w="0" w:type="dxa"/>
            <w:left w:w="0" w:type="dxa"/>
            <w:bottom w:w="0" w:type="dxa"/>
            <w:right w:w="0" w:type="dxa"/>
          </w:tblCellMar>
        </w:tblPrEx>
        <w:trPr>
          <w:cantSplit/>
        </w:trPr>
        <w:tc>
          <w:tcPr>
            <w:tcW w:w="843"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序号</w:t>
            </w:r>
          </w:p>
        </w:tc>
        <w:tc>
          <w:tcPr>
            <w:tcW w:w="325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项目名称</w:t>
            </w:r>
          </w:p>
        </w:tc>
        <w:tc>
          <w:tcPr>
            <w:tcW w:w="94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计量</w:t>
            </w:r>
          </w:p>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单位</w:t>
            </w:r>
          </w:p>
        </w:tc>
        <w:tc>
          <w:tcPr>
            <w:tcW w:w="94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工程</w:t>
            </w:r>
          </w:p>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数量</w:t>
            </w:r>
          </w:p>
        </w:tc>
        <w:tc>
          <w:tcPr>
            <w:tcW w:w="289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金  额(元)</w:t>
            </w:r>
          </w:p>
        </w:tc>
      </w:tr>
      <w:tr>
        <w:tblPrEx>
          <w:tblCellMar>
            <w:top w:w="0" w:type="dxa"/>
            <w:left w:w="0" w:type="dxa"/>
            <w:bottom w:w="0" w:type="dxa"/>
            <w:right w:w="0" w:type="dxa"/>
          </w:tblCellMar>
        </w:tblPrEx>
        <w:trPr>
          <w:cantSplit/>
        </w:trPr>
        <w:tc>
          <w:tcPr>
            <w:tcW w:w="843"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szCs w:val="28"/>
                <w:highlight w:val="none"/>
              </w:rPr>
            </w:pPr>
          </w:p>
        </w:tc>
        <w:tc>
          <w:tcPr>
            <w:tcW w:w="325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szCs w:val="28"/>
                <w:highlight w:val="none"/>
              </w:rPr>
            </w:pPr>
          </w:p>
        </w:tc>
        <w:tc>
          <w:tcPr>
            <w:tcW w:w="94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szCs w:val="28"/>
                <w:highlight w:val="none"/>
              </w:rPr>
            </w:pPr>
          </w:p>
        </w:tc>
        <w:tc>
          <w:tcPr>
            <w:tcW w:w="94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综合单价</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合  价</w:t>
            </w: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cantSplit/>
          <w:trHeight w:val="567" w:hRule="atLeast"/>
        </w:trPr>
        <w:tc>
          <w:tcPr>
            <w:tcW w:w="736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规费合计</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cantSplit/>
          <w:trHeight w:val="567" w:hRule="atLeast"/>
        </w:trPr>
        <w:tc>
          <w:tcPr>
            <w:tcW w:w="736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安全及文明施工措施费合计</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cantSplit/>
          <w:trHeight w:val="567" w:hRule="atLeast"/>
        </w:trPr>
        <w:tc>
          <w:tcPr>
            <w:tcW w:w="736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税金合计</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bl>
    <w:p>
      <w:pPr>
        <w:widowControl/>
        <w:spacing w:line="240" w:lineRule="exact"/>
        <w:rPr>
          <w:rFonts w:hint="eastAsia" w:ascii="宋体" w:hAnsi="宋体" w:cs="宋体"/>
          <w:bCs/>
          <w:color w:val="auto"/>
          <w:sz w:val="10"/>
          <w:szCs w:val="10"/>
          <w:highlight w:val="none"/>
        </w:rPr>
      </w:pPr>
    </w:p>
    <w:p>
      <w:pPr>
        <w:pStyle w:val="6"/>
        <w:rPr>
          <w:rFonts w:hint="eastAsia"/>
          <w:color w:val="auto"/>
          <w:highlight w:val="none"/>
        </w:rPr>
      </w:pPr>
    </w:p>
    <w:p>
      <w:pPr>
        <w:jc w:val="center"/>
        <w:rPr>
          <w:rFonts w:hint="eastAsia" w:ascii="宋体" w:hAnsi="宋体" w:cs="宋体"/>
          <w:bCs/>
          <w:color w:val="auto"/>
          <w:sz w:val="28"/>
          <w:szCs w:val="28"/>
          <w:highlight w:val="none"/>
        </w:rPr>
      </w:pPr>
      <w:r>
        <w:rPr>
          <w:rFonts w:hint="eastAsia" w:ascii="宋体" w:hAnsi="宋体" w:cs="宋体"/>
          <w:bCs/>
          <w:color w:val="auto"/>
          <w:sz w:val="32"/>
          <w:highlight w:val="none"/>
        </w:rPr>
        <w:br w:type="page"/>
      </w:r>
      <w:r>
        <w:rPr>
          <w:rFonts w:hint="eastAsia" w:ascii="宋体" w:hAnsi="宋体" w:cs="宋体"/>
          <w:bCs/>
          <w:color w:val="auto"/>
          <w:sz w:val="32"/>
          <w:highlight w:val="none"/>
        </w:rPr>
        <w:t>计日工计价表</w:t>
      </w:r>
    </w:p>
    <w:p>
      <w:pPr>
        <w:rPr>
          <w:rFonts w:hint="eastAsia" w:ascii="宋体" w:hAnsi="宋体" w:cs="宋体"/>
          <w:bCs/>
          <w:color w:val="auto"/>
          <w:sz w:val="28"/>
          <w:szCs w:val="28"/>
          <w:highlight w:val="none"/>
        </w:rPr>
      </w:pPr>
      <w:r>
        <w:rPr>
          <w:rFonts w:hint="eastAsia" w:ascii="宋体" w:hAnsi="宋体" w:cs="宋体"/>
          <w:bCs/>
          <w:color w:val="auto"/>
          <w:sz w:val="28"/>
          <w:szCs w:val="28"/>
          <w:highlight w:val="none"/>
        </w:rPr>
        <w:t>工程名称：                 专业：               第  页 共  页</w:t>
      </w:r>
    </w:p>
    <w:tbl>
      <w:tblPr>
        <w:tblStyle w:val="11"/>
        <w:tblW w:w="0" w:type="auto"/>
        <w:tblInd w:w="-108" w:type="dxa"/>
        <w:tblLayout w:type="fixed"/>
        <w:tblCellMar>
          <w:top w:w="0" w:type="dxa"/>
          <w:left w:w="0" w:type="dxa"/>
          <w:bottom w:w="0" w:type="dxa"/>
          <w:right w:w="0" w:type="dxa"/>
        </w:tblCellMar>
      </w:tblPr>
      <w:tblGrid>
        <w:gridCol w:w="843"/>
        <w:gridCol w:w="3255"/>
        <w:gridCol w:w="945"/>
        <w:gridCol w:w="945"/>
        <w:gridCol w:w="1376"/>
        <w:gridCol w:w="1521"/>
      </w:tblGrid>
      <w:tr>
        <w:tblPrEx>
          <w:tblCellMar>
            <w:top w:w="0" w:type="dxa"/>
            <w:left w:w="0" w:type="dxa"/>
            <w:bottom w:w="0" w:type="dxa"/>
            <w:right w:w="0" w:type="dxa"/>
          </w:tblCellMar>
        </w:tblPrEx>
        <w:trPr>
          <w:cantSplit/>
        </w:trPr>
        <w:tc>
          <w:tcPr>
            <w:tcW w:w="843"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序号</w:t>
            </w:r>
          </w:p>
        </w:tc>
        <w:tc>
          <w:tcPr>
            <w:tcW w:w="325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项目名称</w:t>
            </w:r>
          </w:p>
        </w:tc>
        <w:tc>
          <w:tcPr>
            <w:tcW w:w="94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单位</w:t>
            </w:r>
          </w:p>
        </w:tc>
        <w:tc>
          <w:tcPr>
            <w:tcW w:w="94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暂定</w:t>
            </w:r>
          </w:p>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数量</w:t>
            </w:r>
          </w:p>
        </w:tc>
        <w:tc>
          <w:tcPr>
            <w:tcW w:w="289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金  额(元)</w:t>
            </w:r>
          </w:p>
        </w:tc>
      </w:tr>
      <w:tr>
        <w:tblPrEx>
          <w:tblCellMar>
            <w:top w:w="0" w:type="dxa"/>
            <w:left w:w="0" w:type="dxa"/>
            <w:bottom w:w="0" w:type="dxa"/>
            <w:right w:w="0" w:type="dxa"/>
          </w:tblCellMar>
        </w:tblPrEx>
        <w:trPr>
          <w:cantSplit/>
        </w:trPr>
        <w:tc>
          <w:tcPr>
            <w:tcW w:w="843"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szCs w:val="28"/>
                <w:highlight w:val="none"/>
              </w:rPr>
            </w:pPr>
          </w:p>
        </w:tc>
        <w:tc>
          <w:tcPr>
            <w:tcW w:w="325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szCs w:val="28"/>
                <w:highlight w:val="none"/>
              </w:rPr>
            </w:pPr>
          </w:p>
        </w:tc>
        <w:tc>
          <w:tcPr>
            <w:tcW w:w="94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szCs w:val="28"/>
                <w:highlight w:val="none"/>
              </w:rPr>
            </w:pPr>
          </w:p>
        </w:tc>
        <w:tc>
          <w:tcPr>
            <w:tcW w:w="94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综合单价</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合  价</w:t>
            </w: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1</w:t>
            </w: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人工</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736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人工费小计</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2</w:t>
            </w: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材料</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736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材料费小计</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3</w:t>
            </w: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机械</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736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机械费小计</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736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总  计</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bl>
    <w:p>
      <w:pPr>
        <w:jc w:val="center"/>
        <w:rPr>
          <w:rFonts w:hint="eastAsia" w:ascii="宋体" w:hAnsi="宋体" w:cs="宋体"/>
          <w:bCs/>
          <w:color w:val="auto"/>
          <w:sz w:val="28"/>
          <w:highlight w:val="none"/>
        </w:rPr>
      </w:pPr>
      <w:r>
        <w:rPr>
          <w:rFonts w:hint="eastAsia" w:ascii="宋体" w:hAnsi="宋体" w:cs="宋体"/>
          <w:bCs/>
          <w:color w:val="auto"/>
          <w:sz w:val="32"/>
          <w:highlight w:val="none"/>
        </w:rPr>
        <w:t>总承包服务费计价表</w:t>
      </w:r>
    </w:p>
    <w:p>
      <w:pPr>
        <w:rPr>
          <w:rFonts w:hint="eastAsia" w:ascii="宋体" w:hAnsi="宋体" w:cs="宋体"/>
          <w:bCs/>
          <w:color w:val="auto"/>
          <w:sz w:val="28"/>
          <w:highlight w:val="none"/>
        </w:rPr>
      </w:pPr>
      <w:r>
        <w:rPr>
          <w:rFonts w:hint="eastAsia" w:ascii="宋体" w:hAnsi="宋体" w:cs="宋体"/>
          <w:bCs/>
          <w:color w:val="auto"/>
          <w:sz w:val="28"/>
          <w:highlight w:val="none"/>
        </w:rPr>
        <w:t>工程名称：                 专业：               第  页 共  页</w:t>
      </w:r>
    </w:p>
    <w:tbl>
      <w:tblPr>
        <w:tblStyle w:val="11"/>
        <w:tblW w:w="0" w:type="auto"/>
        <w:tblInd w:w="-108" w:type="dxa"/>
        <w:tblLayout w:type="fixed"/>
        <w:tblCellMar>
          <w:top w:w="0" w:type="dxa"/>
          <w:left w:w="0" w:type="dxa"/>
          <w:bottom w:w="0" w:type="dxa"/>
          <w:right w:w="0" w:type="dxa"/>
        </w:tblCellMar>
      </w:tblPr>
      <w:tblGrid>
        <w:gridCol w:w="843"/>
        <w:gridCol w:w="3255"/>
        <w:gridCol w:w="945"/>
        <w:gridCol w:w="945"/>
        <w:gridCol w:w="1376"/>
        <w:gridCol w:w="1521"/>
      </w:tblGrid>
      <w:tr>
        <w:tblPrEx>
          <w:tblCellMar>
            <w:top w:w="0" w:type="dxa"/>
            <w:left w:w="0" w:type="dxa"/>
            <w:bottom w:w="0" w:type="dxa"/>
            <w:right w:w="0" w:type="dxa"/>
          </w:tblCellMar>
        </w:tblPrEx>
        <w:trPr>
          <w:cantSplit/>
        </w:trPr>
        <w:tc>
          <w:tcPr>
            <w:tcW w:w="843"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序号</w:t>
            </w:r>
          </w:p>
        </w:tc>
        <w:tc>
          <w:tcPr>
            <w:tcW w:w="325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项目名称</w:t>
            </w:r>
          </w:p>
        </w:tc>
        <w:tc>
          <w:tcPr>
            <w:tcW w:w="94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计量</w:t>
            </w:r>
          </w:p>
          <w:p>
            <w:pPr>
              <w:jc w:val="center"/>
              <w:rPr>
                <w:rFonts w:hint="eastAsia" w:ascii="宋体" w:hAnsi="宋体" w:cs="宋体"/>
                <w:bCs/>
                <w:color w:val="auto"/>
                <w:sz w:val="28"/>
                <w:highlight w:val="none"/>
              </w:rPr>
            </w:pPr>
            <w:r>
              <w:rPr>
                <w:rFonts w:hint="eastAsia" w:ascii="宋体" w:hAnsi="宋体" w:cs="宋体"/>
                <w:bCs/>
                <w:color w:val="auto"/>
                <w:sz w:val="28"/>
                <w:highlight w:val="none"/>
              </w:rPr>
              <w:t>单位</w:t>
            </w:r>
          </w:p>
        </w:tc>
        <w:tc>
          <w:tcPr>
            <w:tcW w:w="94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工程</w:t>
            </w:r>
          </w:p>
          <w:p>
            <w:pPr>
              <w:jc w:val="center"/>
              <w:rPr>
                <w:rFonts w:hint="eastAsia" w:ascii="宋体" w:hAnsi="宋体" w:cs="宋体"/>
                <w:bCs/>
                <w:color w:val="auto"/>
                <w:sz w:val="28"/>
                <w:highlight w:val="none"/>
              </w:rPr>
            </w:pPr>
            <w:r>
              <w:rPr>
                <w:rFonts w:hint="eastAsia" w:ascii="宋体" w:hAnsi="宋体" w:cs="宋体"/>
                <w:bCs/>
                <w:color w:val="auto"/>
                <w:sz w:val="28"/>
                <w:highlight w:val="none"/>
              </w:rPr>
              <w:t>数量</w:t>
            </w:r>
          </w:p>
        </w:tc>
        <w:tc>
          <w:tcPr>
            <w:tcW w:w="289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金  额(元)</w:t>
            </w:r>
          </w:p>
        </w:tc>
      </w:tr>
      <w:tr>
        <w:tblPrEx>
          <w:tblCellMar>
            <w:top w:w="0" w:type="dxa"/>
            <w:left w:w="0" w:type="dxa"/>
            <w:bottom w:w="0" w:type="dxa"/>
            <w:right w:w="0" w:type="dxa"/>
          </w:tblCellMar>
        </w:tblPrEx>
        <w:trPr>
          <w:cantSplit/>
        </w:trPr>
        <w:tc>
          <w:tcPr>
            <w:tcW w:w="843"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325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94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94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bCs/>
                <w:color w:val="auto"/>
                <w:sz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综合单价</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highlight w:val="none"/>
              </w:rPr>
            </w:pPr>
            <w:r>
              <w:rPr>
                <w:rFonts w:hint="eastAsia" w:ascii="宋体" w:hAnsi="宋体" w:cs="宋体"/>
                <w:bCs/>
                <w:color w:val="auto"/>
                <w:sz w:val="28"/>
                <w:highlight w:val="none"/>
              </w:rPr>
              <w:t>合  价</w:t>
            </w: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32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3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r>
        <w:tblPrEx>
          <w:tblCellMar>
            <w:top w:w="0" w:type="dxa"/>
            <w:left w:w="0" w:type="dxa"/>
            <w:bottom w:w="0" w:type="dxa"/>
            <w:right w:w="0" w:type="dxa"/>
          </w:tblCellMar>
        </w:tblPrEx>
        <w:trPr>
          <w:trHeight w:val="567" w:hRule="atLeast"/>
        </w:trPr>
        <w:tc>
          <w:tcPr>
            <w:tcW w:w="736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rPr>
              <w:t>合  计</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8"/>
                <w:szCs w:val="28"/>
                <w:highlight w:val="none"/>
              </w:rPr>
            </w:pPr>
          </w:p>
        </w:tc>
      </w:tr>
    </w:tbl>
    <w:p>
      <w:pPr>
        <w:widowControl/>
        <w:spacing w:line="240" w:lineRule="exact"/>
        <w:rPr>
          <w:rFonts w:hint="eastAsia" w:ascii="宋体" w:hAnsi="宋体" w:cs="宋体"/>
          <w:bCs/>
          <w:color w:val="auto"/>
          <w:sz w:val="10"/>
          <w:szCs w:val="10"/>
          <w:highlight w:val="none"/>
        </w:rPr>
      </w:pPr>
    </w:p>
    <w:p>
      <w:pPr>
        <w:jc w:val="center"/>
        <w:rPr>
          <w:rFonts w:hint="eastAsia" w:ascii="宋体" w:hAnsi="宋体" w:cs="宋体"/>
          <w:bCs/>
          <w:color w:val="auto"/>
          <w:sz w:val="32"/>
          <w:highlight w:val="none"/>
        </w:rPr>
      </w:pPr>
      <w:r>
        <w:rPr>
          <w:rFonts w:hint="eastAsia" w:ascii="宋体" w:hAnsi="宋体" w:cs="宋体"/>
          <w:bCs/>
          <w:color w:val="auto"/>
          <w:sz w:val="32"/>
          <w:highlight w:val="none"/>
        </w:rPr>
        <w:t>分部分项工程量清单计价表</w:t>
      </w:r>
    </w:p>
    <w:p>
      <w:pPr>
        <w:rPr>
          <w:rFonts w:hint="eastAsia" w:ascii="宋体" w:hAnsi="宋体" w:cs="宋体"/>
          <w:bCs/>
          <w:color w:val="auto"/>
          <w:sz w:val="28"/>
          <w:highlight w:val="none"/>
        </w:rPr>
      </w:pPr>
      <w:r>
        <w:rPr>
          <w:rFonts w:hint="eastAsia" w:ascii="宋体" w:hAnsi="宋体" w:cs="宋体"/>
          <w:bCs/>
          <w:color w:val="auto"/>
          <w:sz w:val="28"/>
          <w:highlight w:val="none"/>
        </w:rPr>
        <w:t>工程名称：              专业          第   页共   页</w:t>
      </w:r>
    </w:p>
    <w:tbl>
      <w:tblPr>
        <w:tblStyle w:val="11"/>
        <w:tblW w:w="0" w:type="auto"/>
        <w:tblInd w:w="108" w:type="dxa"/>
        <w:tblLayout w:type="fixed"/>
        <w:tblCellMar>
          <w:top w:w="0" w:type="dxa"/>
          <w:left w:w="0" w:type="dxa"/>
          <w:bottom w:w="0" w:type="dxa"/>
          <w:right w:w="0" w:type="dxa"/>
        </w:tblCellMar>
      </w:tblPr>
      <w:tblGrid>
        <w:gridCol w:w="772"/>
        <w:gridCol w:w="1246"/>
        <w:gridCol w:w="2858"/>
        <w:gridCol w:w="1070"/>
        <w:gridCol w:w="1070"/>
        <w:gridCol w:w="1070"/>
        <w:gridCol w:w="1070"/>
      </w:tblGrid>
      <w:tr>
        <w:tblPrEx>
          <w:tblCellMar>
            <w:top w:w="0" w:type="dxa"/>
            <w:left w:w="0" w:type="dxa"/>
            <w:bottom w:w="0" w:type="dxa"/>
            <w:right w:w="0" w:type="dxa"/>
          </w:tblCellMar>
        </w:tblPrEx>
        <w:trPr>
          <w:trHeight w:val="397" w:hRule="atLeast"/>
        </w:trPr>
        <w:tc>
          <w:tcPr>
            <w:tcW w:w="772" w:type="dxa"/>
            <w:vMerge w:val="restart"/>
            <w:tcBorders>
              <w:top w:val="single" w:color="000000" w:sz="12" w:space="0"/>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 w:val="20"/>
                <w:szCs w:val="20"/>
                <w:highlight w:val="none"/>
              </w:rPr>
            </w:pPr>
            <w:r>
              <w:rPr>
                <w:rFonts w:hint="eastAsia" w:ascii="宋体" w:hAnsi="宋体" w:cs="宋体"/>
                <w:bCs/>
                <w:color w:val="auto"/>
                <w:sz w:val="20"/>
                <w:szCs w:val="20"/>
                <w:highlight w:val="none"/>
              </w:rPr>
              <w:t>序号</w:t>
            </w:r>
          </w:p>
        </w:tc>
        <w:tc>
          <w:tcPr>
            <w:tcW w:w="1246" w:type="dxa"/>
            <w:vMerge w:val="restart"/>
            <w:tcBorders>
              <w:top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 w:val="20"/>
                <w:szCs w:val="20"/>
                <w:highlight w:val="none"/>
              </w:rPr>
            </w:pPr>
            <w:r>
              <w:rPr>
                <w:rFonts w:hint="eastAsia" w:ascii="宋体" w:hAnsi="宋体" w:cs="宋体"/>
                <w:bCs/>
                <w:color w:val="auto"/>
                <w:sz w:val="20"/>
                <w:szCs w:val="20"/>
                <w:highlight w:val="none"/>
              </w:rPr>
              <w:t>项目编码</w:t>
            </w:r>
          </w:p>
        </w:tc>
        <w:tc>
          <w:tcPr>
            <w:tcW w:w="2858" w:type="dxa"/>
            <w:vMerge w:val="restart"/>
            <w:tcBorders>
              <w:top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 w:val="20"/>
                <w:szCs w:val="20"/>
                <w:highlight w:val="none"/>
              </w:rPr>
            </w:pPr>
            <w:r>
              <w:rPr>
                <w:rFonts w:hint="eastAsia" w:ascii="宋体" w:hAnsi="宋体" w:cs="宋体"/>
                <w:bCs/>
                <w:color w:val="auto"/>
                <w:sz w:val="20"/>
                <w:szCs w:val="20"/>
                <w:highlight w:val="none"/>
              </w:rPr>
              <w:t>项目名称</w:t>
            </w:r>
          </w:p>
        </w:tc>
        <w:tc>
          <w:tcPr>
            <w:tcW w:w="1070" w:type="dxa"/>
            <w:vMerge w:val="restart"/>
            <w:tcBorders>
              <w:top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 w:val="20"/>
                <w:szCs w:val="20"/>
                <w:highlight w:val="none"/>
              </w:rPr>
            </w:pPr>
            <w:r>
              <w:rPr>
                <w:rFonts w:hint="eastAsia" w:ascii="宋体" w:hAnsi="宋体" w:cs="宋体"/>
                <w:bCs/>
                <w:color w:val="auto"/>
                <w:sz w:val="20"/>
                <w:szCs w:val="20"/>
                <w:highlight w:val="none"/>
              </w:rPr>
              <w:t>计量单位</w:t>
            </w:r>
          </w:p>
        </w:tc>
        <w:tc>
          <w:tcPr>
            <w:tcW w:w="1070" w:type="dxa"/>
            <w:vMerge w:val="restart"/>
            <w:tcBorders>
              <w:top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 w:val="20"/>
                <w:szCs w:val="20"/>
                <w:highlight w:val="none"/>
              </w:rPr>
            </w:pPr>
            <w:r>
              <w:rPr>
                <w:rFonts w:hint="eastAsia" w:ascii="宋体" w:hAnsi="宋体" w:cs="宋体"/>
                <w:bCs/>
                <w:color w:val="auto"/>
                <w:sz w:val="20"/>
                <w:szCs w:val="20"/>
                <w:highlight w:val="none"/>
              </w:rPr>
              <w:t>工程数量</w:t>
            </w:r>
          </w:p>
        </w:tc>
        <w:tc>
          <w:tcPr>
            <w:tcW w:w="2140" w:type="dxa"/>
            <w:gridSpan w:val="2"/>
            <w:tcBorders>
              <w:top w:val="single" w:color="000000" w:sz="12" w:space="0"/>
              <w:bottom w:val="single" w:color="000000" w:sz="8" w:space="0"/>
              <w:right w:val="single" w:color="000000" w:sz="12" w:space="0"/>
            </w:tcBorders>
            <w:noWrap w:val="0"/>
            <w:vAlign w:val="center"/>
          </w:tcPr>
          <w:p>
            <w:pPr>
              <w:spacing w:line="360" w:lineRule="auto"/>
              <w:jc w:val="center"/>
              <w:rPr>
                <w:rFonts w:hint="eastAsia" w:ascii="宋体" w:hAnsi="宋体" w:cs="宋体"/>
                <w:bCs/>
                <w:color w:val="auto"/>
                <w:sz w:val="20"/>
                <w:szCs w:val="20"/>
                <w:highlight w:val="none"/>
              </w:rPr>
            </w:pPr>
            <w:r>
              <w:rPr>
                <w:rFonts w:hint="eastAsia" w:ascii="宋体" w:hAnsi="宋体" w:cs="宋体"/>
                <w:bCs/>
                <w:color w:val="auto"/>
                <w:sz w:val="20"/>
                <w:szCs w:val="20"/>
                <w:highlight w:val="none"/>
              </w:rPr>
              <w:t>金</w:t>
            </w:r>
            <w:r>
              <w:rPr>
                <w:rFonts w:hint="eastAsia" w:ascii="宋体" w:hAnsi="宋体" w:cs="宋体"/>
                <w:bCs/>
                <w:color w:val="auto"/>
                <w:sz w:val="20"/>
                <w:szCs w:val="20"/>
                <w:highlight w:val="none"/>
                <w:lang w:val="en-GB"/>
              </w:rPr>
              <w:t xml:space="preserve">   </w:t>
            </w:r>
            <w:r>
              <w:rPr>
                <w:rFonts w:hint="eastAsia" w:ascii="宋体" w:hAnsi="宋体" w:cs="宋体"/>
                <w:bCs/>
                <w:color w:val="auto"/>
                <w:sz w:val="20"/>
                <w:szCs w:val="20"/>
                <w:highlight w:val="none"/>
              </w:rPr>
              <w:t>额（元）</w:t>
            </w:r>
          </w:p>
        </w:tc>
      </w:tr>
      <w:tr>
        <w:tblPrEx>
          <w:tblCellMar>
            <w:top w:w="0" w:type="dxa"/>
            <w:left w:w="0" w:type="dxa"/>
            <w:bottom w:w="0" w:type="dxa"/>
            <w:right w:w="0" w:type="dxa"/>
          </w:tblCellMar>
        </w:tblPrEx>
        <w:trPr>
          <w:trHeight w:val="397" w:hRule="atLeast"/>
        </w:trPr>
        <w:tc>
          <w:tcPr>
            <w:tcW w:w="772" w:type="dxa"/>
            <w:vMerge w:val="continue"/>
            <w:tcBorders>
              <w:top w:val="single" w:color="000000" w:sz="12" w:space="0"/>
              <w:left w:val="single" w:color="000000" w:sz="12" w:space="0"/>
              <w:bottom w:val="single" w:color="000000" w:sz="8" w:space="0"/>
              <w:right w:val="single" w:color="000000" w:sz="8" w:space="0"/>
            </w:tcBorders>
            <w:noWrap w:val="0"/>
            <w:vAlign w:val="center"/>
          </w:tcPr>
          <w:p>
            <w:pPr>
              <w:rPr>
                <w:rFonts w:hint="eastAsia" w:ascii="宋体" w:hAnsi="宋体" w:cs="宋体"/>
                <w:bCs/>
                <w:color w:val="auto"/>
                <w:sz w:val="20"/>
                <w:szCs w:val="20"/>
                <w:highlight w:val="none"/>
              </w:rPr>
            </w:pPr>
          </w:p>
        </w:tc>
        <w:tc>
          <w:tcPr>
            <w:tcW w:w="1246" w:type="dxa"/>
            <w:vMerge w:val="continue"/>
            <w:tcBorders>
              <w:top w:val="single" w:color="000000" w:sz="12" w:space="0"/>
              <w:bottom w:val="single" w:color="000000" w:sz="8" w:space="0"/>
              <w:right w:val="single" w:color="000000" w:sz="8" w:space="0"/>
            </w:tcBorders>
            <w:noWrap w:val="0"/>
            <w:vAlign w:val="center"/>
          </w:tcPr>
          <w:p>
            <w:pPr>
              <w:rPr>
                <w:rFonts w:hint="eastAsia" w:ascii="宋体" w:hAnsi="宋体" w:cs="宋体"/>
                <w:bCs/>
                <w:color w:val="auto"/>
                <w:sz w:val="20"/>
                <w:szCs w:val="20"/>
                <w:highlight w:val="none"/>
              </w:rPr>
            </w:pPr>
          </w:p>
        </w:tc>
        <w:tc>
          <w:tcPr>
            <w:tcW w:w="2858" w:type="dxa"/>
            <w:vMerge w:val="continue"/>
            <w:tcBorders>
              <w:top w:val="single" w:color="000000" w:sz="12" w:space="0"/>
              <w:bottom w:val="single" w:color="000000" w:sz="8" w:space="0"/>
              <w:right w:val="single" w:color="000000" w:sz="8" w:space="0"/>
            </w:tcBorders>
            <w:noWrap w:val="0"/>
            <w:vAlign w:val="center"/>
          </w:tcPr>
          <w:p>
            <w:pPr>
              <w:rPr>
                <w:rFonts w:hint="eastAsia" w:ascii="宋体" w:hAnsi="宋体" w:cs="宋体"/>
                <w:bCs/>
                <w:color w:val="auto"/>
                <w:sz w:val="20"/>
                <w:szCs w:val="20"/>
                <w:highlight w:val="none"/>
              </w:rPr>
            </w:pPr>
          </w:p>
        </w:tc>
        <w:tc>
          <w:tcPr>
            <w:tcW w:w="1070" w:type="dxa"/>
            <w:vMerge w:val="continue"/>
            <w:tcBorders>
              <w:top w:val="single" w:color="000000" w:sz="12" w:space="0"/>
              <w:bottom w:val="single" w:color="000000" w:sz="8" w:space="0"/>
              <w:right w:val="single" w:color="000000" w:sz="8" w:space="0"/>
            </w:tcBorders>
            <w:noWrap w:val="0"/>
            <w:vAlign w:val="center"/>
          </w:tcPr>
          <w:p>
            <w:pPr>
              <w:rPr>
                <w:rFonts w:hint="eastAsia" w:ascii="宋体" w:hAnsi="宋体" w:cs="宋体"/>
                <w:bCs/>
                <w:color w:val="auto"/>
                <w:sz w:val="20"/>
                <w:szCs w:val="20"/>
                <w:highlight w:val="none"/>
              </w:rPr>
            </w:pPr>
          </w:p>
        </w:tc>
        <w:tc>
          <w:tcPr>
            <w:tcW w:w="1070" w:type="dxa"/>
            <w:vMerge w:val="continue"/>
            <w:tcBorders>
              <w:top w:val="single" w:color="000000" w:sz="12" w:space="0"/>
              <w:bottom w:val="single" w:color="000000" w:sz="8" w:space="0"/>
              <w:right w:val="single" w:color="000000" w:sz="8" w:space="0"/>
            </w:tcBorders>
            <w:noWrap w:val="0"/>
            <w:vAlign w:val="center"/>
          </w:tcPr>
          <w:p>
            <w:pPr>
              <w:rPr>
                <w:rFonts w:hint="eastAsia" w:ascii="宋体" w:hAnsi="宋体" w:cs="宋体"/>
                <w:bCs/>
                <w:color w:val="auto"/>
                <w:sz w:val="20"/>
                <w:szCs w:val="20"/>
                <w:highlight w:val="none"/>
              </w:rPr>
            </w:pPr>
          </w:p>
        </w:tc>
        <w:tc>
          <w:tcPr>
            <w:tcW w:w="1070" w:type="dxa"/>
            <w:tcBorders>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 w:val="20"/>
                <w:szCs w:val="20"/>
                <w:highlight w:val="none"/>
              </w:rPr>
            </w:pPr>
            <w:r>
              <w:rPr>
                <w:rFonts w:hint="eastAsia" w:ascii="宋体" w:hAnsi="宋体" w:cs="宋体"/>
                <w:bCs/>
                <w:color w:val="auto"/>
                <w:sz w:val="20"/>
                <w:szCs w:val="20"/>
                <w:highlight w:val="none"/>
              </w:rPr>
              <w:t>综合单价</w:t>
            </w:r>
          </w:p>
        </w:tc>
        <w:tc>
          <w:tcPr>
            <w:tcW w:w="1070" w:type="dxa"/>
            <w:tcBorders>
              <w:bottom w:val="single" w:color="000000" w:sz="8" w:space="0"/>
              <w:right w:val="single" w:color="000000" w:sz="12" w:space="0"/>
            </w:tcBorders>
            <w:noWrap w:val="0"/>
            <w:vAlign w:val="center"/>
          </w:tcPr>
          <w:p>
            <w:pPr>
              <w:spacing w:line="360" w:lineRule="auto"/>
              <w:jc w:val="center"/>
              <w:rPr>
                <w:rFonts w:hint="eastAsia" w:ascii="宋体" w:hAnsi="宋体" w:cs="宋体"/>
                <w:bCs/>
                <w:color w:val="auto"/>
                <w:sz w:val="20"/>
                <w:szCs w:val="20"/>
                <w:highlight w:val="none"/>
              </w:rPr>
            </w:pPr>
            <w:r>
              <w:rPr>
                <w:rFonts w:hint="eastAsia" w:ascii="宋体" w:hAnsi="宋体" w:cs="宋体"/>
                <w:bCs/>
                <w:color w:val="auto"/>
                <w:sz w:val="20"/>
                <w:szCs w:val="20"/>
                <w:highlight w:val="none"/>
              </w:rPr>
              <w:t>合</w:t>
            </w:r>
            <w:r>
              <w:rPr>
                <w:rFonts w:hint="eastAsia" w:ascii="宋体" w:hAnsi="宋体" w:cs="宋体"/>
                <w:bCs/>
                <w:color w:val="auto"/>
                <w:sz w:val="20"/>
                <w:szCs w:val="20"/>
                <w:highlight w:val="none"/>
                <w:lang w:val="en-GB"/>
              </w:rPr>
              <w:t xml:space="preserve">  </w:t>
            </w:r>
            <w:r>
              <w:rPr>
                <w:rFonts w:hint="eastAsia" w:ascii="宋体" w:hAnsi="宋体" w:cs="宋体"/>
                <w:bCs/>
                <w:color w:val="auto"/>
                <w:sz w:val="20"/>
                <w:szCs w:val="20"/>
                <w:highlight w:val="none"/>
              </w:rPr>
              <w:t>价</w:t>
            </w:r>
          </w:p>
        </w:tc>
      </w:tr>
      <w:tr>
        <w:tblPrEx>
          <w:tblCellMar>
            <w:top w:w="0" w:type="dxa"/>
            <w:left w:w="0" w:type="dxa"/>
            <w:bottom w:w="0" w:type="dxa"/>
            <w:right w:w="0" w:type="dxa"/>
          </w:tblCellMar>
        </w:tblPrEx>
        <w:trPr>
          <w:trHeight w:val="510" w:hRule="atLeast"/>
        </w:trPr>
        <w:tc>
          <w:tcPr>
            <w:tcW w:w="772" w:type="dxa"/>
            <w:tcBorders>
              <w:left w:val="single" w:color="000000" w:sz="12" w:space="0"/>
              <w:bottom w:val="single" w:color="000000" w:sz="8" w:space="0"/>
              <w:right w:val="single" w:color="000000" w:sz="8" w:space="0"/>
            </w:tcBorders>
            <w:noWrap w:val="0"/>
            <w:tcMar>
              <w:left w:w="108" w:type="dxa"/>
              <w:right w:w="108" w:type="dxa"/>
            </w:tcMar>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246"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2858"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r>
      <w:tr>
        <w:tblPrEx>
          <w:tblCellMar>
            <w:top w:w="0" w:type="dxa"/>
            <w:left w:w="0" w:type="dxa"/>
            <w:bottom w:w="0" w:type="dxa"/>
            <w:right w:w="0" w:type="dxa"/>
          </w:tblCellMar>
        </w:tblPrEx>
        <w:trPr>
          <w:trHeight w:val="510" w:hRule="atLeast"/>
        </w:trPr>
        <w:tc>
          <w:tcPr>
            <w:tcW w:w="772" w:type="dxa"/>
            <w:tcBorders>
              <w:left w:val="single" w:color="000000" w:sz="12" w:space="0"/>
              <w:bottom w:val="single" w:color="000000" w:sz="8" w:space="0"/>
              <w:right w:val="single" w:color="000000" w:sz="8" w:space="0"/>
            </w:tcBorders>
            <w:noWrap w:val="0"/>
            <w:tcMar>
              <w:left w:w="108" w:type="dxa"/>
              <w:right w:w="108" w:type="dxa"/>
            </w:tcMar>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246"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2858"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r>
      <w:tr>
        <w:tblPrEx>
          <w:tblCellMar>
            <w:top w:w="0" w:type="dxa"/>
            <w:left w:w="0" w:type="dxa"/>
            <w:bottom w:w="0" w:type="dxa"/>
            <w:right w:w="0" w:type="dxa"/>
          </w:tblCellMar>
        </w:tblPrEx>
        <w:trPr>
          <w:trHeight w:val="510" w:hRule="atLeast"/>
        </w:trPr>
        <w:tc>
          <w:tcPr>
            <w:tcW w:w="772" w:type="dxa"/>
            <w:tcBorders>
              <w:left w:val="single" w:color="000000" w:sz="12" w:space="0"/>
              <w:bottom w:val="single" w:color="000000" w:sz="8" w:space="0"/>
              <w:right w:val="single" w:color="000000" w:sz="8" w:space="0"/>
            </w:tcBorders>
            <w:noWrap w:val="0"/>
            <w:tcMar>
              <w:left w:w="108" w:type="dxa"/>
              <w:right w:w="108" w:type="dxa"/>
            </w:tcMar>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246"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2858"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r>
      <w:tr>
        <w:tblPrEx>
          <w:tblCellMar>
            <w:top w:w="0" w:type="dxa"/>
            <w:left w:w="0" w:type="dxa"/>
            <w:bottom w:w="0" w:type="dxa"/>
            <w:right w:w="0" w:type="dxa"/>
          </w:tblCellMar>
        </w:tblPrEx>
        <w:trPr>
          <w:trHeight w:val="510" w:hRule="atLeast"/>
        </w:trPr>
        <w:tc>
          <w:tcPr>
            <w:tcW w:w="772" w:type="dxa"/>
            <w:tcBorders>
              <w:left w:val="single" w:color="000000" w:sz="12" w:space="0"/>
              <w:bottom w:val="single" w:color="000000" w:sz="8" w:space="0"/>
              <w:right w:val="single" w:color="000000" w:sz="8" w:space="0"/>
            </w:tcBorders>
            <w:noWrap w:val="0"/>
            <w:tcMar>
              <w:left w:w="108" w:type="dxa"/>
              <w:right w:w="108" w:type="dxa"/>
            </w:tcMar>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246"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2858"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r>
      <w:tr>
        <w:tblPrEx>
          <w:tblCellMar>
            <w:top w:w="0" w:type="dxa"/>
            <w:left w:w="0" w:type="dxa"/>
            <w:bottom w:w="0" w:type="dxa"/>
            <w:right w:w="0" w:type="dxa"/>
          </w:tblCellMar>
        </w:tblPrEx>
        <w:trPr>
          <w:trHeight w:val="510" w:hRule="atLeast"/>
        </w:trPr>
        <w:tc>
          <w:tcPr>
            <w:tcW w:w="772" w:type="dxa"/>
            <w:tcBorders>
              <w:left w:val="single" w:color="000000" w:sz="12" w:space="0"/>
              <w:bottom w:val="single" w:color="000000" w:sz="8" w:space="0"/>
              <w:right w:val="single" w:color="000000" w:sz="8" w:space="0"/>
            </w:tcBorders>
            <w:noWrap w:val="0"/>
            <w:tcMar>
              <w:left w:w="108" w:type="dxa"/>
              <w:right w:w="108" w:type="dxa"/>
            </w:tcMar>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246"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2858"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r>
      <w:tr>
        <w:tblPrEx>
          <w:tblCellMar>
            <w:top w:w="0" w:type="dxa"/>
            <w:left w:w="0" w:type="dxa"/>
            <w:bottom w:w="0" w:type="dxa"/>
            <w:right w:w="0" w:type="dxa"/>
          </w:tblCellMar>
        </w:tblPrEx>
        <w:trPr>
          <w:trHeight w:val="510" w:hRule="atLeast"/>
        </w:trPr>
        <w:tc>
          <w:tcPr>
            <w:tcW w:w="772" w:type="dxa"/>
            <w:tcBorders>
              <w:left w:val="single" w:color="000000" w:sz="12" w:space="0"/>
              <w:bottom w:val="single" w:color="000000" w:sz="8" w:space="0"/>
              <w:right w:val="single" w:color="000000" w:sz="8" w:space="0"/>
            </w:tcBorders>
            <w:noWrap w:val="0"/>
            <w:tcMar>
              <w:left w:w="108" w:type="dxa"/>
              <w:right w:w="108" w:type="dxa"/>
            </w:tcMar>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246"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2858"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r>
      <w:tr>
        <w:tblPrEx>
          <w:tblCellMar>
            <w:top w:w="0" w:type="dxa"/>
            <w:left w:w="0" w:type="dxa"/>
            <w:bottom w:w="0" w:type="dxa"/>
            <w:right w:w="0" w:type="dxa"/>
          </w:tblCellMar>
        </w:tblPrEx>
        <w:trPr>
          <w:trHeight w:val="510" w:hRule="atLeast"/>
        </w:trPr>
        <w:tc>
          <w:tcPr>
            <w:tcW w:w="772" w:type="dxa"/>
            <w:tcBorders>
              <w:left w:val="single" w:color="000000" w:sz="12" w:space="0"/>
              <w:bottom w:val="single" w:color="000000" w:sz="8" w:space="0"/>
              <w:right w:val="single" w:color="000000" w:sz="8" w:space="0"/>
            </w:tcBorders>
            <w:noWrap w:val="0"/>
            <w:tcMar>
              <w:left w:w="108" w:type="dxa"/>
              <w:right w:w="108" w:type="dxa"/>
            </w:tcMar>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246"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2858"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r>
      <w:tr>
        <w:tblPrEx>
          <w:tblCellMar>
            <w:top w:w="0" w:type="dxa"/>
            <w:left w:w="0" w:type="dxa"/>
            <w:bottom w:w="0" w:type="dxa"/>
            <w:right w:w="0" w:type="dxa"/>
          </w:tblCellMar>
        </w:tblPrEx>
        <w:trPr>
          <w:trHeight w:val="510" w:hRule="atLeast"/>
        </w:trPr>
        <w:tc>
          <w:tcPr>
            <w:tcW w:w="772" w:type="dxa"/>
            <w:tcBorders>
              <w:left w:val="single" w:color="000000" w:sz="12" w:space="0"/>
              <w:bottom w:val="single" w:color="000000" w:sz="8" w:space="0"/>
              <w:right w:val="single" w:color="000000" w:sz="8" w:space="0"/>
            </w:tcBorders>
            <w:noWrap w:val="0"/>
            <w:tcMar>
              <w:left w:w="108" w:type="dxa"/>
              <w:right w:w="108" w:type="dxa"/>
            </w:tcMar>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246"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2858"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r>
      <w:tr>
        <w:tblPrEx>
          <w:tblCellMar>
            <w:top w:w="0" w:type="dxa"/>
            <w:left w:w="0" w:type="dxa"/>
            <w:bottom w:w="0" w:type="dxa"/>
            <w:right w:w="0" w:type="dxa"/>
          </w:tblCellMar>
        </w:tblPrEx>
        <w:trPr>
          <w:trHeight w:val="510" w:hRule="atLeast"/>
        </w:trPr>
        <w:tc>
          <w:tcPr>
            <w:tcW w:w="772" w:type="dxa"/>
            <w:tcBorders>
              <w:left w:val="single" w:color="000000" w:sz="12" w:space="0"/>
              <w:bottom w:val="single" w:color="000000" w:sz="8" w:space="0"/>
              <w:right w:val="single" w:color="000000" w:sz="8" w:space="0"/>
            </w:tcBorders>
            <w:noWrap w:val="0"/>
            <w:tcMar>
              <w:left w:w="108" w:type="dxa"/>
              <w:right w:w="108" w:type="dxa"/>
            </w:tcMar>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246"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2858"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r>
      <w:tr>
        <w:tblPrEx>
          <w:tblCellMar>
            <w:top w:w="0" w:type="dxa"/>
            <w:left w:w="0" w:type="dxa"/>
            <w:bottom w:w="0" w:type="dxa"/>
            <w:right w:w="0" w:type="dxa"/>
          </w:tblCellMar>
        </w:tblPrEx>
        <w:trPr>
          <w:trHeight w:val="510" w:hRule="atLeast"/>
        </w:trPr>
        <w:tc>
          <w:tcPr>
            <w:tcW w:w="772" w:type="dxa"/>
            <w:tcBorders>
              <w:left w:val="single" w:color="000000" w:sz="12" w:space="0"/>
              <w:bottom w:val="single" w:color="000000" w:sz="8" w:space="0"/>
              <w:right w:val="single" w:color="000000" w:sz="8" w:space="0"/>
            </w:tcBorders>
            <w:noWrap w:val="0"/>
            <w:tcMar>
              <w:left w:w="108" w:type="dxa"/>
              <w:right w:w="108" w:type="dxa"/>
            </w:tcMar>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246"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2858"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r>
      <w:tr>
        <w:tblPrEx>
          <w:tblCellMar>
            <w:top w:w="0" w:type="dxa"/>
            <w:left w:w="0" w:type="dxa"/>
            <w:bottom w:w="0" w:type="dxa"/>
            <w:right w:w="0" w:type="dxa"/>
          </w:tblCellMar>
        </w:tblPrEx>
        <w:trPr>
          <w:trHeight w:val="510" w:hRule="atLeast"/>
        </w:trPr>
        <w:tc>
          <w:tcPr>
            <w:tcW w:w="772" w:type="dxa"/>
            <w:tcBorders>
              <w:left w:val="single" w:color="000000" w:sz="12" w:space="0"/>
              <w:bottom w:val="single" w:color="000000" w:sz="8" w:space="0"/>
              <w:right w:val="single" w:color="000000" w:sz="8" w:space="0"/>
            </w:tcBorders>
            <w:noWrap w:val="0"/>
            <w:tcMar>
              <w:left w:w="108" w:type="dxa"/>
              <w:right w:w="108" w:type="dxa"/>
            </w:tcMar>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246"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2858"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r>
      <w:tr>
        <w:tblPrEx>
          <w:tblCellMar>
            <w:top w:w="0" w:type="dxa"/>
            <w:left w:w="0" w:type="dxa"/>
            <w:bottom w:w="0" w:type="dxa"/>
            <w:right w:w="0" w:type="dxa"/>
          </w:tblCellMar>
        </w:tblPrEx>
        <w:trPr>
          <w:trHeight w:val="510" w:hRule="atLeast"/>
        </w:trPr>
        <w:tc>
          <w:tcPr>
            <w:tcW w:w="4876" w:type="dxa"/>
            <w:gridSpan w:val="3"/>
            <w:tcBorders>
              <w:left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本页合计</w:t>
            </w:r>
          </w:p>
        </w:tc>
        <w:tc>
          <w:tcPr>
            <w:tcW w:w="1070" w:type="dxa"/>
            <w:tcBorders>
              <w:bottom w:val="single" w:color="000000" w:sz="8" w:space="0"/>
              <w:right w:val="single" w:color="000000" w:sz="8" w:space="0"/>
            </w:tcBorders>
            <w:noWrap w:val="0"/>
            <w:tcMar>
              <w:left w:w="108" w:type="dxa"/>
              <w:right w:w="108" w:type="dxa"/>
            </w:tcMar>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r>
      <w:tr>
        <w:tblPrEx>
          <w:tblCellMar>
            <w:top w:w="0" w:type="dxa"/>
            <w:left w:w="0" w:type="dxa"/>
            <w:bottom w:w="0" w:type="dxa"/>
            <w:right w:w="0" w:type="dxa"/>
          </w:tblCellMar>
        </w:tblPrEx>
        <w:trPr>
          <w:trHeight w:val="510" w:hRule="atLeast"/>
        </w:trPr>
        <w:tc>
          <w:tcPr>
            <w:tcW w:w="4876" w:type="dxa"/>
            <w:gridSpan w:val="3"/>
            <w:tcBorders>
              <w:left w:val="single" w:color="000000" w:sz="12" w:space="0"/>
              <w:bottom w:val="single" w:color="000000" w:sz="12"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合</w:t>
            </w:r>
            <w:r>
              <w:rPr>
                <w:rFonts w:hint="eastAsia" w:ascii="宋体" w:hAnsi="宋体" w:cs="宋体"/>
                <w:bCs/>
                <w:color w:val="auto"/>
                <w:sz w:val="24"/>
                <w:highlight w:val="none"/>
                <w:lang w:val="en-GB"/>
              </w:rPr>
              <w:t xml:space="preserve">    </w:t>
            </w:r>
            <w:r>
              <w:rPr>
                <w:rFonts w:hint="eastAsia" w:ascii="宋体" w:hAnsi="宋体" w:cs="宋体"/>
                <w:bCs/>
                <w:color w:val="auto"/>
                <w:sz w:val="24"/>
                <w:highlight w:val="none"/>
              </w:rPr>
              <w:t>计</w:t>
            </w:r>
          </w:p>
        </w:tc>
        <w:tc>
          <w:tcPr>
            <w:tcW w:w="1070" w:type="dxa"/>
            <w:tcBorders>
              <w:bottom w:val="single" w:color="000000" w:sz="12" w:space="0"/>
              <w:right w:val="single" w:color="000000" w:sz="8" w:space="0"/>
            </w:tcBorders>
            <w:noWrap w:val="0"/>
            <w:tcMar>
              <w:left w:w="108" w:type="dxa"/>
              <w:right w:w="108" w:type="dxa"/>
            </w:tcMar>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12"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12"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c>
          <w:tcPr>
            <w:tcW w:w="1070" w:type="dxa"/>
            <w:tcBorders>
              <w:bottom w:val="single" w:color="000000" w:sz="12"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lang w:val="en-GB"/>
              </w:rPr>
              <w:t> </w:t>
            </w:r>
          </w:p>
        </w:tc>
      </w:tr>
    </w:tbl>
    <w:p>
      <w:pPr>
        <w:widowControl/>
        <w:spacing w:line="240" w:lineRule="exact"/>
        <w:rPr>
          <w:rFonts w:hint="eastAsia" w:ascii="宋体" w:hAnsi="宋体" w:cs="宋体"/>
          <w:bCs/>
          <w:color w:val="auto"/>
          <w:sz w:val="10"/>
          <w:szCs w:val="10"/>
          <w:highlight w:val="none"/>
        </w:rPr>
      </w:pPr>
      <w:r>
        <w:rPr>
          <w:rFonts w:hint="eastAsia" w:ascii="宋体" w:hAnsi="宋体" w:cs="宋体"/>
          <w:bCs/>
          <w:color w:val="auto"/>
          <w:highlight w:val="none"/>
        </w:rPr>
        <w:br w:type="page"/>
      </w:r>
    </w:p>
    <w:p>
      <w:pPr>
        <w:jc w:val="center"/>
        <w:rPr>
          <w:rFonts w:hint="eastAsia" w:ascii="宋体" w:hAnsi="宋体" w:cs="宋体"/>
          <w:bCs/>
          <w:color w:val="auto"/>
          <w:sz w:val="28"/>
          <w:highlight w:val="none"/>
        </w:rPr>
      </w:pPr>
      <w:r>
        <w:rPr>
          <w:rFonts w:hint="eastAsia" w:ascii="宋体" w:hAnsi="宋体" w:cs="宋体"/>
          <w:bCs/>
          <w:color w:val="auto"/>
          <w:sz w:val="32"/>
          <w:highlight w:val="none"/>
        </w:rPr>
        <w:t>分部分项工程量清单综合单价分析表</w:t>
      </w:r>
    </w:p>
    <w:p>
      <w:pPr>
        <w:jc w:val="left"/>
        <w:rPr>
          <w:rFonts w:hint="eastAsia" w:ascii="宋体" w:hAnsi="宋体" w:cs="宋体"/>
          <w:bCs/>
          <w:color w:val="auto"/>
          <w:sz w:val="28"/>
          <w:highlight w:val="none"/>
        </w:rPr>
      </w:pPr>
      <w:r>
        <w:rPr>
          <w:rFonts w:hint="eastAsia" w:ascii="宋体" w:hAnsi="宋体" w:cs="宋体"/>
          <w:bCs/>
          <w:color w:val="auto"/>
          <w:sz w:val="28"/>
          <w:highlight w:val="none"/>
        </w:rPr>
        <w:t>工程名称：        专业         第   页共   页</w:t>
      </w:r>
    </w:p>
    <w:tbl>
      <w:tblPr>
        <w:tblStyle w:val="11"/>
        <w:tblW w:w="0" w:type="auto"/>
        <w:tblInd w:w="108" w:type="dxa"/>
        <w:tblLayout w:type="fixed"/>
        <w:tblCellMar>
          <w:top w:w="0" w:type="dxa"/>
          <w:left w:w="0" w:type="dxa"/>
          <w:bottom w:w="0" w:type="dxa"/>
          <w:right w:w="0" w:type="dxa"/>
        </w:tblCellMar>
      </w:tblPr>
      <w:tblGrid>
        <w:gridCol w:w="627"/>
        <w:gridCol w:w="900"/>
        <w:gridCol w:w="882"/>
        <w:gridCol w:w="558"/>
        <w:gridCol w:w="741"/>
        <w:gridCol w:w="784"/>
        <w:gridCol w:w="700"/>
        <w:gridCol w:w="733"/>
        <w:gridCol w:w="822"/>
        <w:gridCol w:w="720"/>
        <w:gridCol w:w="720"/>
        <w:gridCol w:w="770"/>
      </w:tblGrid>
      <w:tr>
        <w:tblPrEx>
          <w:tblCellMar>
            <w:top w:w="0" w:type="dxa"/>
            <w:left w:w="0" w:type="dxa"/>
            <w:bottom w:w="0" w:type="dxa"/>
            <w:right w:w="0" w:type="dxa"/>
          </w:tblCellMar>
        </w:tblPrEx>
        <w:trPr>
          <w:trHeight w:val="397" w:hRule="atLeast"/>
        </w:trPr>
        <w:tc>
          <w:tcPr>
            <w:tcW w:w="627" w:type="dxa"/>
            <w:vMerge w:val="restart"/>
            <w:tcBorders>
              <w:top w:val="single" w:color="000000" w:sz="12" w:space="0"/>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18"/>
                <w:szCs w:val="18"/>
                <w:highlight w:val="none"/>
              </w:rPr>
              <w:t>序号</w:t>
            </w:r>
          </w:p>
        </w:tc>
        <w:tc>
          <w:tcPr>
            <w:tcW w:w="900" w:type="dxa"/>
            <w:vMerge w:val="restart"/>
            <w:tcBorders>
              <w:top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18"/>
                <w:szCs w:val="18"/>
                <w:highlight w:val="none"/>
              </w:rPr>
              <w:t>项目编码</w:t>
            </w:r>
          </w:p>
        </w:tc>
        <w:tc>
          <w:tcPr>
            <w:tcW w:w="882" w:type="dxa"/>
            <w:vMerge w:val="restart"/>
            <w:tcBorders>
              <w:top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18"/>
                <w:szCs w:val="18"/>
                <w:highlight w:val="none"/>
              </w:rPr>
              <w:t>项目名称</w:t>
            </w:r>
          </w:p>
        </w:tc>
        <w:tc>
          <w:tcPr>
            <w:tcW w:w="558" w:type="dxa"/>
            <w:vMerge w:val="restart"/>
            <w:tcBorders>
              <w:top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18"/>
                <w:szCs w:val="18"/>
                <w:highlight w:val="none"/>
              </w:rPr>
              <w:t>单位</w:t>
            </w:r>
          </w:p>
        </w:tc>
        <w:tc>
          <w:tcPr>
            <w:tcW w:w="741" w:type="dxa"/>
            <w:vMerge w:val="restart"/>
            <w:tcBorders>
              <w:top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 w:val="18"/>
                <w:szCs w:val="18"/>
                <w:highlight w:val="none"/>
              </w:rPr>
            </w:pPr>
            <w:r>
              <w:rPr>
                <w:rFonts w:hint="eastAsia" w:ascii="宋体" w:hAnsi="宋体" w:cs="宋体"/>
                <w:bCs/>
                <w:color w:val="auto"/>
                <w:sz w:val="18"/>
                <w:szCs w:val="18"/>
                <w:highlight w:val="none"/>
              </w:rPr>
              <w:t>组价</w:t>
            </w:r>
          </w:p>
          <w:p>
            <w:pPr>
              <w:spacing w:line="360" w:lineRule="auto"/>
              <w:jc w:val="center"/>
              <w:rPr>
                <w:rFonts w:hint="eastAsia" w:ascii="宋体" w:hAnsi="宋体" w:cs="宋体"/>
                <w:bCs/>
                <w:color w:val="auto"/>
                <w:szCs w:val="21"/>
                <w:highlight w:val="none"/>
              </w:rPr>
            </w:pPr>
            <w:r>
              <w:rPr>
                <w:rFonts w:hint="eastAsia" w:ascii="宋体" w:hAnsi="宋体" w:cs="宋体"/>
                <w:bCs/>
                <w:color w:val="auto"/>
                <w:sz w:val="18"/>
                <w:szCs w:val="18"/>
                <w:highlight w:val="none"/>
              </w:rPr>
              <w:t>依据</w:t>
            </w:r>
          </w:p>
        </w:tc>
        <w:tc>
          <w:tcPr>
            <w:tcW w:w="5249" w:type="dxa"/>
            <w:gridSpan w:val="7"/>
            <w:tcBorders>
              <w:top w:val="single" w:color="000000" w:sz="12" w:space="0"/>
              <w:bottom w:val="single" w:color="000000" w:sz="8" w:space="0"/>
              <w:right w:val="single" w:color="000000" w:sz="12"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18"/>
                <w:szCs w:val="18"/>
                <w:highlight w:val="none"/>
              </w:rPr>
              <w:t>综 合 单 价（元）</w:t>
            </w:r>
          </w:p>
        </w:tc>
      </w:tr>
      <w:tr>
        <w:tblPrEx>
          <w:tblCellMar>
            <w:top w:w="0" w:type="dxa"/>
            <w:left w:w="0" w:type="dxa"/>
            <w:bottom w:w="0" w:type="dxa"/>
            <w:right w:w="0" w:type="dxa"/>
          </w:tblCellMar>
        </w:tblPrEx>
        <w:trPr>
          <w:trHeight w:val="397" w:hRule="atLeast"/>
        </w:trPr>
        <w:tc>
          <w:tcPr>
            <w:tcW w:w="627" w:type="dxa"/>
            <w:vMerge w:val="continue"/>
            <w:tcBorders>
              <w:top w:val="single" w:color="000000" w:sz="12" w:space="0"/>
              <w:left w:val="single" w:color="000000" w:sz="12" w:space="0"/>
              <w:bottom w:val="single" w:color="000000" w:sz="8" w:space="0"/>
              <w:right w:val="single" w:color="000000" w:sz="8" w:space="0"/>
            </w:tcBorders>
            <w:noWrap w:val="0"/>
            <w:vAlign w:val="center"/>
          </w:tcPr>
          <w:p>
            <w:pPr>
              <w:rPr>
                <w:rFonts w:hint="eastAsia" w:ascii="宋体" w:hAnsi="宋体" w:cs="宋体"/>
                <w:bCs/>
                <w:color w:val="auto"/>
                <w:szCs w:val="21"/>
                <w:highlight w:val="none"/>
              </w:rPr>
            </w:pPr>
          </w:p>
        </w:tc>
        <w:tc>
          <w:tcPr>
            <w:tcW w:w="900" w:type="dxa"/>
            <w:vMerge w:val="continue"/>
            <w:tcBorders>
              <w:top w:val="single" w:color="000000" w:sz="12" w:space="0"/>
              <w:bottom w:val="single" w:color="000000" w:sz="8" w:space="0"/>
              <w:right w:val="single" w:color="000000" w:sz="8" w:space="0"/>
            </w:tcBorders>
            <w:noWrap w:val="0"/>
            <w:vAlign w:val="center"/>
          </w:tcPr>
          <w:p>
            <w:pPr>
              <w:rPr>
                <w:rFonts w:hint="eastAsia" w:ascii="宋体" w:hAnsi="宋体" w:cs="宋体"/>
                <w:bCs/>
                <w:color w:val="auto"/>
                <w:szCs w:val="21"/>
                <w:highlight w:val="none"/>
              </w:rPr>
            </w:pPr>
          </w:p>
        </w:tc>
        <w:tc>
          <w:tcPr>
            <w:tcW w:w="882" w:type="dxa"/>
            <w:vMerge w:val="continue"/>
            <w:tcBorders>
              <w:top w:val="single" w:color="000000" w:sz="12" w:space="0"/>
              <w:bottom w:val="single" w:color="000000" w:sz="8" w:space="0"/>
              <w:right w:val="single" w:color="000000" w:sz="8" w:space="0"/>
            </w:tcBorders>
            <w:noWrap w:val="0"/>
            <w:vAlign w:val="center"/>
          </w:tcPr>
          <w:p>
            <w:pPr>
              <w:rPr>
                <w:rFonts w:hint="eastAsia" w:ascii="宋体" w:hAnsi="宋体" w:cs="宋体"/>
                <w:bCs/>
                <w:color w:val="auto"/>
                <w:szCs w:val="21"/>
                <w:highlight w:val="none"/>
              </w:rPr>
            </w:pPr>
          </w:p>
        </w:tc>
        <w:tc>
          <w:tcPr>
            <w:tcW w:w="558" w:type="dxa"/>
            <w:vMerge w:val="continue"/>
            <w:tcBorders>
              <w:top w:val="single" w:color="000000" w:sz="12" w:space="0"/>
              <w:bottom w:val="single" w:color="000000" w:sz="8" w:space="0"/>
              <w:right w:val="single" w:color="000000" w:sz="8" w:space="0"/>
            </w:tcBorders>
            <w:noWrap w:val="0"/>
            <w:vAlign w:val="center"/>
          </w:tcPr>
          <w:p>
            <w:pPr>
              <w:rPr>
                <w:rFonts w:hint="eastAsia" w:ascii="宋体" w:hAnsi="宋体" w:cs="宋体"/>
                <w:bCs/>
                <w:color w:val="auto"/>
                <w:szCs w:val="21"/>
                <w:highlight w:val="none"/>
              </w:rPr>
            </w:pPr>
          </w:p>
        </w:tc>
        <w:tc>
          <w:tcPr>
            <w:tcW w:w="741" w:type="dxa"/>
            <w:vMerge w:val="continue"/>
            <w:tcBorders>
              <w:top w:val="single" w:color="000000" w:sz="12" w:space="0"/>
              <w:bottom w:val="single" w:color="000000" w:sz="8" w:space="0"/>
              <w:right w:val="single" w:color="000000" w:sz="8" w:space="0"/>
            </w:tcBorders>
            <w:noWrap w:val="0"/>
            <w:vAlign w:val="center"/>
          </w:tcPr>
          <w:p>
            <w:pPr>
              <w:rPr>
                <w:rFonts w:hint="eastAsia" w:ascii="宋体" w:hAnsi="宋体" w:cs="宋体"/>
                <w:bCs/>
                <w:color w:val="auto"/>
                <w:szCs w:val="21"/>
                <w:highlight w:val="none"/>
              </w:rPr>
            </w:pPr>
          </w:p>
        </w:tc>
        <w:tc>
          <w:tcPr>
            <w:tcW w:w="4479" w:type="dxa"/>
            <w:gridSpan w:val="6"/>
            <w:tcBorders>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18"/>
                <w:szCs w:val="18"/>
                <w:highlight w:val="none"/>
              </w:rPr>
              <w:t>其</w:t>
            </w:r>
            <w:r>
              <w:rPr>
                <w:rFonts w:hint="eastAsia" w:ascii="宋体" w:hAnsi="宋体" w:cs="宋体"/>
                <w:bCs/>
                <w:color w:val="auto"/>
                <w:sz w:val="18"/>
                <w:szCs w:val="18"/>
                <w:highlight w:val="none"/>
                <w:lang w:val="en-GB"/>
              </w:rPr>
              <w:t xml:space="preserve">      </w:t>
            </w:r>
            <w:r>
              <w:rPr>
                <w:rFonts w:hint="eastAsia" w:ascii="宋体" w:hAnsi="宋体" w:cs="宋体"/>
                <w:bCs/>
                <w:color w:val="auto"/>
                <w:sz w:val="18"/>
                <w:szCs w:val="18"/>
                <w:highlight w:val="none"/>
              </w:rPr>
              <w:t>中</w:t>
            </w:r>
          </w:p>
        </w:tc>
        <w:tc>
          <w:tcPr>
            <w:tcW w:w="770" w:type="dxa"/>
            <w:vMerge w:val="restart"/>
            <w:tcBorders>
              <w:bottom w:val="single" w:color="000000" w:sz="8" w:space="0"/>
              <w:right w:val="single" w:color="000000" w:sz="12"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18"/>
                <w:szCs w:val="18"/>
                <w:highlight w:val="none"/>
              </w:rPr>
              <w:t>合 计</w:t>
            </w:r>
          </w:p>
        </w:tc>
      </w:tr>
      <w:tr>
        <w:tblPrEx>
          <w:tblCellMar>
            <w:top w:w="0" w:type="dxa"/>
            <w:left w:w="0" w:type="dxa"/>
            <w:bottom w:w="0" w:type="dxa"/>
            <w:right w:w="0" w:type="dxa"/>
          </w:tblCellMar>
        </w:tblPrEx>
        <w:trPr>
          <w:trHeight w:val="397" w:hRule="atLeast"/>
        </w:trPr>
        <w:tc>
          <w:tcPr>
            <w:tcW w:w="627" w:type="dxa"/>
            <w:vMerge w:val="continue"/>
            <w:tcBorders>
              <w:top w:val="single" w:color="000000" w:sz="12" w:space="0"/>
              <w:left w:val="single" w:color="000000" w:sz="12" w:space="0"/>
              <w:bottom w:val="single" w:color="000000" w:sz="8" w:space="0"/>
              <w:right w:val="single" w:color="000000" w:sz="8" w:space="0"/>
            </w:tcBorders>
            <w:noWrap w:val="0"/>
            <w:vAlign w:val="center"/>
          </w:tcPr>
          <w:p>
            <w:pPr>
              <w:rPr>
                <w:rFonts w:hint="eastAsia" w:ascii="宋体" w:hAnsi="宋体" w:cs="宋体"/>
                <w:bCs/>
                <w:color w:val="auto"/>
                <w:szCs w:val="21"/>
                <w:highlight w:val="none"/>
              </w:rPr>
            </w:pPr>
          </w:p>
        </w:tc>
        <w:tc>
          <w:tcPr>
            <w:tcW w:w="900" w:type="dxa"/>
            <w:vMerge w:val="continue"/>
            <w:tcBorders>
              <w:top w:val="single" w:color="000000" w:sz="12" w:space="0"/>
              <w:bottom w:val="single" w:color="000000" w:sz="8" w:space="0"/>
              <w:right w:val="single" w:color="000000" w:sz="8" w:space="0"/>
            </w:tcBorders>
            <w:noWrap w:val="0"/>
            <w:vAlign w:val="center"/>
          </w:tcPr>
          <w:p>
            <w:pPr>
              <w:rPr>
                <w:rFonts w:hint="eastAsia" w:ascii="宋体" w:hAnsi="宋体" w:cs="宋体"/>
                <w:bCs/>
                <w:color w:val="auto"/>
                <w:szCs w:val="21"/>
                <w:highlight w:val="none"/>
              </w:rPr>
            </w:pPr>
          </w:p>
        </w:tc>
        <w:tc>
          <w:tcPr>
            <w:tcW w:w="882" w:type="dxa"/>
            <w:vMerge w:val="continue"/>
            <w:tcBorders>
              <w:top w:val="single" w:color="000000" w:sz="12" w:space="0"/>
              <w:bottom w:val="single" w:color="000000" w:sz="8" w:space="0"/>
              <w:right w:val="single" w:color="000000" w:sz="8" w:space="0"/>
            </w:tcBorders>
            <w:noWrap w:val="0"/>
            <w:vAlign w:val="center"/>
          </w:tcPr>
          <w:p>
            <w:pPr>
              <w:rPr>
                <w:rFonts w:hint="eastAsia" w:ascii="宋体" w:hAnsi="宋体" w:cs="宋体"/>
                <w:bCs/>
                <w:color w:val="auto"/>
                <w:szCs w:val="21"/>
                <w:highlight w:val="none"/>
              </w:rPr>
            </w:pPr>
          </w:p>
        </w:tc>
        <w:tc>
          <w:tcPr>
            <w:tcW w:w="558" w:type="dxa"/>
            <w:vMerge w:val="continue"/>
            <w:tcBorders>
              <w:top w:val="single" w:color="000000" w:sz="12" w:space="0"/>
              <w:bottom w:val="single" w:color="000000" w:sz="8" w:space="0"/>
              <w:right w:val="single" w:color="000000" w:sz="8" w:space="0"/>
            </w:tcBorders>
            <w:noWrap w:val="0"/>
            <w:vAlign w:val="center"/>
          </w:tcPr>
          <w:p>
            <w:pPr>
              <w:rPr>
                <w:rFonts w:hint="eastAsia" w:ascii="宋体" w:hAnsi="宋体" w:cs="宋体"/>
                <w:bCs/>
                <w:color w:val="auto"/>
                <w:szCs w:val="21"/>
                <w:highlight w:val="none"/>
              </w:rPr>
            </w:pPr>
          </w:p>
        </w:tc>
        <w:tc>
          <w:tcPr>
            <w:tcW w:w="741" w:type="dxa"/>
            <w:vMerge w:val="continue"/>
            <w:tcBorders>
              <w:top w:val="single" w:color="000000" w:sz="12" w:space="0"/>
              <w:bottom w:val="single" w:color="000000" w:sz="8" w:space="0"/>
              <w:right w:val="single" w:color="000000" w:sz="8" w:space="0"/>
            </w:tcBorders>
            <w:noWrap w:val="0"/>
            <w:vAlign w:val="center"/>
          </w:tcPr>
          <w:p>
            <w:pPr>
              <w:rPr>
                <w:rFonts w:hint="eastAsia" w:ascii="宋体" w:hAnsi="宋体" w:cs="宋体"/>
                <w:bCs/>
                <w:color w:val="auto"/>
                <w:szCs w:val="21"/>
                <w:highlight w:val="none"/>
              </w:rPr>
            </w:pPr>
          </w:p>
        </w:tc>
        <w:tc>
          <w:tcPr>
            <w:tcW w:w="784" w:type="dxa"/>
            <w:tcBorders>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18"/>
                <w:szCs w:val="18"/>
                <w:highlight w:val="none"/>
              </w:rPr>
              <w:t>人工费</w:t>
            </w:r>
          </w:p>
        </w:tc>
        <w:tc>
          <w:tcPr>
            <w:tcW w:w="700" w:type="dxa"/>
            <w:tcBorders>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18"/>
                <w:szCs w:val="18"/>
                <w:highlight w:val="none"/>
              </w:rPr>
              <w:t>材料费</w:t>
            </w:r>
          </w:p>
        </w:tc>
        <w:tc>
          <w:tcPr>
            <w:tcW w:w="733" w:type="dxa"/>
            <w:tcBorders>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18"/>
                <w:szCs w:val="18"/>
                <w:highlight w:val="none"/>
              </w:rPr>
              <w:t>机械费</w:t>
            </w:r>
          </w:p>
        </w:tc>
        <w:tc>
          <w:tcPr>
            <w:tcW w:w="822" w:type="dxa"/>
            <w:tcBorders>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18"/>
                <w:szCs w:val="18"/>
                <w:highlight w:val="none"/>
              </w:rPr>
              <w:t>风 险</w:t>
            </w:r>
          </w:p>
        </w:tc>
        <w:tc>
          <w:tcPr>
            <w:tcW w:w="720" w:type="dxa"/>
            <w:tcBorders>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18"/>
                <w:szCs w:val="18"/>
                <w:highlight w:val="none"/>
              </w:rPr>
              <w:t>管理费</w:t>
            </w:r>
          </w:p>
        </w:tc>
        <w:tc>
          <w:tcPr>
            <w:tcW w:w="720" w:type="dxa"/>
            <w:tcBorders>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18"/>
                <w:szCs w:val="18"/>
                <w:highlight w:val="none"/>
              </w:rPr>
              <w:t>利 润</w:t>
            </w:r>
          </w:p>
        </w:tc>
        <w:tc>
          <w:tcPr>
            <w:tcW w:w="770" w:type="dxa"/>
            <w:vMerge w:val="continue"/>
            <w:tcBorders>
              <w:bottom w:val="single" w:color="000000" w:sz="8" w:space="0"/>
              <w:right w:val="single" w:color="000000" w:sz="12" w:space="0"/>
            </w:tcBorders>
            <w:noWrap w:val="0"/>
            <w:vAlign w:val="center"/>
          </w:tcPr>
          <w:p>
            <w:pPr>
              <w:rPr>
                <w:rFonts w:hint="eastAsia" w:ascii="宋体" w:hAnsi="宋体" w:cs="宋体"/>
                <w:bCs/>
                <w:color w:val="auto"/>
                <w:szCs w:val="21"/>
                <w:highlight w:val="none"/>
              </w:rPr>
            </w:pP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18"/>
                <w:szCs w:val="18"/>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18"/>
                <w:szCs w:val="18"/>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18"/>
                <w:szCs w:val="18"/>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18"/>
                <w:szCs w:val="18"/>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18"/>
                <w:szCs w:val="18"/>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18"/>
                <w:szCs w:val="18"/>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18"/>
                <w:szCs w:val="18"/>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18"/>
                <w:szCs w:val="18"/>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18"/>
                <w:szCs w:val="18"/>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18"/>
                <w:szCs w:val="18"/>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18"/>
                <w:szCs w:val="18"/>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18"/>
                <w:szCs w:val="18"/>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8"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r>
        <w:tblPrEx>
          <w:tblCellMar>
            <w:top w:w="0" w:type="dxa"/>
            <w:left w:w="0" w:type="dxa"/>
            <w:bottom w:w="0" w:type="dxa"/>
            <w:right w:w="0" w:type="dxa"/>
          </w:tblCellMar>
        </w:tblPrEx>
        <w:trPr>
          <w:trHeight w:val="510" w:hRule="atLeast"/>
        </w:trPr>
        <w:tc>
          <w:tcPr>
            <w:tcW w:w="627" w:type="dxa"/>
            <w:tcBorders>
              <w:left w:val="single" w:color="000000" w:sz="12" w:space="0"/>
              <w:bottom w:val="single" w:color="000000" w:sz="12" w:space="0"/>
              <w:right w:val="single" w:color="000000" w:sz="8" w:space="0"/>
            </w:tcBorders>
            <w:noWrap w:val="0"/>
            <w:tcMar>
              <w:left w:w="108" w:type="dxa"/>
              <w:right w:w="108" w:type="dxa"/>
            </w:tcMar>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900" w:type="dxa"/>
            <w:tcBorders>
              <w:bottom w:val="single" w:color="000000" w:sz="12"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82" w:type="dxa"/>
            <w:tcBorders>
              <w:bottom w:val="single" w:color="000000" w:sz="12"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558" w:type="dxa"/>
            <w:tcBorders>
              <w:bottom w:val="single" w:color="000000" w:sz="12"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41" w:type="dxa"/>
            <w:tcBorders>
              <w:bottom w:val="single" w:color="000000" w:sz="12"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84" w:type="dxa"/>
            <w:tcBorders>
              <w:bottom w:val="single" w:color="000000" w:sz="12"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00" w:type="dxa"/>
            <w:tcBorders>
              <w:bottom w:val="single" w:color="000000" w:sz="12"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33" w:type="dxa"/>
            <w:tcBorders>
              <w:bottom w:val="single" w:color="000000" w:sz="12"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822" w:type="dxa"/>
            <w:tcBorders>
              <w:bottom w:val="single" w:color="000000" w:sz="12"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12"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20" w:type="dxa"/>
            <w:tcBorders>
              <w:bottom w:val="single" w:color="000000" w:sz="12"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c>
          <w:tcPr>
            <w:tcW w:w="770" w:type="dxa"/>
            <w:tcBorders>
              <w:bottom w:val="single" w:color="000000" w:sz="12" w:space="0"/>
              <w:right w:val="single" w:color="000000" w:sz="12"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lang w:val="en-GB"/>
              </w:rPr>
              <w:t> </w:t>
            </w:r>
          </w:p>
        </w:tc>
      </w:tr>
    </w:tbl>
    <w:p>
      <w:pPr>
        <w:rPr>
          <w:rFonts w:hint="eastAsia" w:ascii="宋体" w:hAnsi="宋体" w:cs="宋体"/>
          <w:bCs/>
          <w:color w:val="auto"/>
          <w:sz w:val="32"/>
          <w:highlight w:val="none"/>
        </w:rPr>
      </w:pPr>
    </w:p>
    <w:p>
      <w:pPr>
        <w:rPr>
          <w:rFonts w:hint="eastAsia" w:ascii="宋体" w:hAnsi="宋体" w:cs="宋体"/>
          <w:bCs/>
          <w:color w:val="auto"/>
          <w:sz w:val="32"/>
          <w:highlight w:val="none"/>
        </w:rPr>
      </w:pPr>
    </w:p>
    <w:p>
      <w:pPr>
        <w:widowControl/>
        <w:spacing w:line="240" w:lineRule="exact"/>
        <w:rPr>
          <w:rFonts w:hint="eastAsia" w:ascii="宋体" w:hAnsi="宋体" w:cs="宋体"/>
          <w:bCs/>
          <w:color w:val="auto"/>
          <w:sz w:val="10"/>
          <w:szCs w:val="10"/>
          <w:highlight w:val="none"/>
        </w:rPr>
      </w:pPr>
    </w:p>
    <w:p>
      <w:pPr>
        <w:jc w:val="both"/>
        <w:rPr>
          <w:rFonts w:hint="eastAsia" w:ascii="宋体" w:hAnsi="宋体" w:cs="宋体"/>
          <w:bCs/>
          <w:color w:val="auto"/>
          <w:sz w:val="32"/>
          <w:highlight w:val="none"/>
        </w:rPr>
      </w:pPr>
    </w:p>
    <w:p>
      <w:pPr>
        <w:jc w:val="center"/>
        <w:rPr>
          <w:rFonts w:hint="eastAsia" w:ascii="宋体" w:hAnsi="宋体" w:cs="宋体"/>
          <w:bCs/>
          <w:color w:val="auto"/>
          <w:sz w:val="28"/>
          <w:highlight w:val="none"/>
        </w:rPr>
      </w:pPr>
      <w:r>
        <w:rPr>
          <w:rFonts w:hint="eastAsia" w:ascii="宋体" w:hAnsi="宋体" w:cs="宋体"/>
          <w:bCs/>
          <w:color w:val="auto"/>
          <w:sz w:val="32"/>
          <w:highlight w:val="none"/>
        </w:rPr>
        <w:t>暂列金额明细表</w:t>
      </w:r>
    </w:p>
    <w:p>
      <w:pPr>
        <w:rPr>
          <w:rFonts w:hint="eastAsia" w:ascii="宋体" w:hAnsi="宋体" w:cs="宋体"/>
          <w:bCs/>
          <w:color w:val="auto"/>
          <w:sz w:val="28"/>
          <w:highlight w:val="none"/>
        </w:rPr>
      </w:pPr>
      <w:r>
        <w:rPr>
          <w:rFonts w:hint="eastAsia" w:ascii="宋体" w:hAnsi="宋体" w:cs="宋体"/>
          <w:bCs/>
          <w:color w:val="auto"/>
          <w:sz w:val="28"/>
          <w:highlight w:val="none"/>
        </w:rPr>
        <w:t>工程名称:                   专业     第   页共   页</w:t>
      </w:r>
    </w:p>
    <w:tbl>
      <w:tblPr>
        <w:tblStyle w:val="11"/>
        <w:tblW w:w="0" w:type="auto"/>
        <w:tblInd w:w="108" w:type="dxa"/>
        <w:tblLayout w:type="fixed"/>
        <w:tblCellMar>
          <w:top w:w="0" w:type="dxa"/>
          <w:left w:w="0" w:type="dxa"/>
          <w:bottom w:w="0" w:type="dxa"/>
          <w:right w:w="0" w:type="dxa"/>
        </w:tblCellMar>
      </w:tblPr>
      <w:tblGrid>
        <w:gridCol w:w="939"/>
        <w:gridCol w:w="5670"/>
        <w:gridCol w:w="1260"/>
        <w:gridCol w:w="1260"/>
      </w:tblGrid>
      <w:tr>
        <w:tblPrEx>
          <w:tblCellMar>
            <w:top w:w="0" w:type="dxa"/>
            <w:left w:w="0" w:type="dxa"/>
            <w:bottom w:w="0" w:type="dxa"/>
            <w:right w:w="0" w:type="dxa"/>
          </w:tblCellMar>
        </w:tblPrEx>
        <w:trPr>
          <w:trHeight w:val="887" w:hRule="atLeast"/>
        </w:trPr>
        <w:tc>
          <w:tcPr>
            <w:tcW w:w="939" w:type="dxa"/>
            <w:tcBorders>
              <w:top w:val="single" w:color="000000" w:sz="12" w:space="0"/>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序号</w:t>
            </w:r>
          </w:p>
        </w:tc>
        <w:tc>
          <w:tcPr>
            <w:tcW w:w="5670" w:type="dxa"/>
            <w:tcBorders>
              <w:top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xml:space="preserve">项 目 名 称 </w:t>
            </w:r>
          </w:p>
        </w:tc>
        <w:tc>
          <w:tcPr>
            <w:tcW w:w="1260" w:type="dxa"/>
            <w:tcBorders>
              <w:top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计量单位</w:t>
            </w:r>
          </w:p>
        </w:tc>
        <w:tc>
          <w:tcPr>
            <w:tcW w:w="1260" w:type="dxa"/>
            <w:tcBorders>
              <w:top w:val="single" w:color="000000" w:sz="12" w:space="0"/>
              <w:bottom w:val="single" w:color="000000" w:sz="8" w:space="0"/>
              <w:right w:val="single" w:color="000000" w:sz="12"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暂定金额（元）</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567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567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567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12"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5670" w:type="dxa"/>
            <w:tcBorders>
              <w:bottom w:val="single" w:color="000000" w:sz="12"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12"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12"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bl>
    <w:p>
      <w:pPr>
        <w:widowControl/>
        <w:spacing w:line="240" w:lineRule="exact"/>
        <w:rPr>
          <w:rFonts w:hint="eastAsia" w:ascii="宋体" w:hAnsi="宋体" w:cs="宋体"/>
          <w:bCs/>
          <w:color w:val="auto"/>
          <w:sz w:val="10"/>
          <w:szCs w:val="10"/>
          <w:highlight w:val="none"/>
        </w:rPr>
      </w:pPr>
      <w:r>
        <w:rPr>
          <w:rFonts w:hint="eastAsia" w:ascii="宋体" w:hAnsi="宋体" w:cs="宋体"/>
          <w:bCs/>
          <w:color w:val="auto"/>
          <w:sz w:val="28"/>
          <w:highlight w:val="none"/>
        </w:rPr>
        <w:t> </w:t>
      </w:r>
      <w:r>
        <w:rPr>
          <w:rFonts w:hint="eastAsia" w:ascii="宋体" w:hAnsi="宋体" w:cs="宋体"/>
          <w:bCs/>
          <w:color w:val="auto"/>
          <w:sz w:val="28"/>
          <w:highlight w:val="none"/>
        </w:rPr>
        <w:br w:type="page"/>
      </w:r>
    </w:p>
    <w:p>
      <w:pPr>
        <w:jc w:val="center"/>
        <w:rPr>
          <w:rFonts w:hint="eastAsia" w:ascii="宋体" w:hAnsi="宋体" w:cs="宋体"/>
          <w:bCs/>
          <w:color w:val="auto"/>
          <w:sz w:val="28"/>
          <w:highlight w:val="none"/>
        </w:rPr>
      </w:pPr>
      <w:r>
        <w:rPr>
          <w:rFonts w:hint="eastAsia" w:ascii="宋体" w:hAnsi="宋体" w:cs="宋体"/>
          <w:bCs/>
          <w:color w:val="auto"/>
          <w:sz w:val="32"/>
          <w:highlight w:val="none"/>
        </w:rPr>
        <w:t>专业工程暂估价明细表</w:t>
      </w:r>
    </w:p>
    <w:p>
      <w:pPr>
        <w:jc w:val="left"/>
        <w:rPr>
          <w:rFonts w:hint="eastAsia" w:ascii="宋体" w:hAnsi="宋体" w:cs="宋体"/>
          <w:bCs/>
          <w:color w:val="auto"/>
          <w:sz w:val="28"/>
          <w:highlight w:val="none"/>
        </w:rPr>
      </w:pPr>
      <w:r>
        <w:rPr>
          <w:rFonts w:hint="eastAsia" w:ascii="宋体" w:hAnsi="宋体" w:cs="宋体"/>
          <w:bCs/>
          <w:color w:val="auto"/>
          <w:sz w:val="28"/>
          <w:highlight w:val="none"/>
        </w:rPr>
        <w:t>工程名称:         专业             第  页共  页</w:t>
      </w:r>
    </w:p>
    <w:tbl>
      <w:tblPr>
        <w:tblStyle w:val="11"/>
        <w:tblW w:w="0" w:type="auto"/>
        <w:tblInd w:w="108" w:type="dxa"/>
        <w:tblLayout w:type="fixed"/>
        <w:tblCellMar>
          <w:top w:w="0" w:type="dxa"/>
          <w:left w:w="0" w:type="dxa"/>
          <w:bottom w:w="0" w:type="dxa"/>
          <w:right w:w="0" w:type="dxa"/>
        </w:tblCellMar>
      </w:tblPr>
      <w:tblGrid>
        <w:gridCol w:w="939"/>
        <w:gridCol w:w="5670"/>
        <w:gridCol w:w="1260"/>
        <w:gridCol w:w="1260"/>
      </w:tblGrid>
      <w:tr>
        <w:tblPrEx>
          <w:tblCellMar>
            <w:top w:w="0" w:type="dxa"/>
            <w:left w:w="0" w:type="dxa"/>
            <w:bottom w:w="0" w:type="dxa"/>
            <w:right w:w="0" w:type="dxa"/>
          </w:tblCellMar>
        </w:tblPrEx>
        <w:trPr>
          <w:trHeight w:val="887" w:hRule="atLeast"/>
        </w:trPr>
        <w:tc>
          <w:tcPr>
            <w:tcW w:w="939" w:type="dxa"/>
            <w:tcBorders>
              <w:top w:val="single" w:color="000000" w:sz="12" w:space="0"/>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序号</w:t>
            </w:r>
          </w:p>
        </w:tc>
        <w:tc>
          <w:tcPr>
            <w:tcW w:w="5670" w:type="dxa"/>
            <w:tcBorders>
              <w:top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项 目 名 称</w:t>
            </w:r>
          </w:p>
        </w:tc>
        <w:tc>
          <w:tcPr>
            <w:tcW w:w="1260" w:type="dxa"/>
            <w:tcBorders>
              <w:top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计量单位</w:t>
            </w:r>
          </w:p>
        </w:tc>
        <w:tc>
          <w:tcPr>
            <w:tcW w:w="1260" w:type="dxa"/>
            <w:tcBorders>
              <w:top w:val="single" w:color="000000" w:sz="12" w:space="0"/>
              <w:bottom w:val="single" w:color="000000" w:sz="8" w:space="0"/>
              <w:right w:val="single" w:color="000000" w:sz="12"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暂估单价（元）</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567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rPr>
              <w:t> </w:t>
            </w:r>
          </w:p>
        </w:tc>
        <w:tc>
          <w:tcPr>
            <w:tcW w:w="126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567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567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567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12"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5670" w:type="dxa"/>
            <w:tcBorders>
              <w:bottom w:val="single" w:color="000000" w:sz="12"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12"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12"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bl>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widowControl/>
        <w:spacing w:line="240" w:lineRule="exact"/>
        <w:rPr>
          <w:rFonts w:hint="eastAsia" w:ascii="宋体" w:hAnsi="宋体" w:cs="宋体"/>
          <w:bCs/>
          <w:color w:val="auto"/>
          <w:sz w:val="10"/>
          <w:szCs w:val="10"/>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28"/>
          <w:highlight w:val="none"/>
        </w:rPr>
      </w:pPr>
      <w:r>
        <w:rPr>
          <w:rFonts w:hint="eastAsia" w:ascii="宋体" w:hAnsi="宋体" w:cs="宋体"/>
          <w:bCs/>
          <w:color w:val="auto"/>
          <w:sz w:val="32"/>
          <w:highlight w:val="none"/>
        </w:rPr>
        <w:t>甲供材料、设备数量及单价明细表</w:t>
      </w:r>
    </w:p>
    <w:p>
      <w:pPr>
        <w:rPr>
          <w:rFonts w:hint="eastAsia" w:ascii="宋体" w:hAnsi="宋体" w:cs="宋体"/>
          <w:bCs/>
          <w:color w:val="auto"/>
          <w:sz w:val="28"/>
          <w:highlight w:val="none"/>
        </w:rPr>
      </w:pPr>
      <w:r>
        <w:rPr>
          <w:rFonts w:hint="eastAsia" w:ascii="宋体" w:hAnsi="宋体" w:cs="宋体"/>
          <w:bCs/>
          <w:color w:val="auto"/>
          <w:sz w:val="28"/>
          <w:highlight w:val="none"/>
        </w:rPr>
        <w:t>工程名称:              专业       第   页共   页</w:t>
      </w:r>
    </w:p>
    <w:tbl>
      <w:tblPr>
        <w:tblStyle w:val="11"/>
        <w:tblW w:w="0" w:type="auto"/>
        <w:tblInd w:w="108" w:type="dxa"/>
        <w:tblLayout w:type="fixed"/>
        <w:tblCellMar>
          <w:top w:w="0" w:type="dxa"/>
          <w:left w:w="0" w:type="dxa"/>
          <w:bottom w:w="0" w:type="dxa"/>
          <w:right w:w="0" w:type="dxa"/>
        </w:tblCellMar>
      </w:tblPr>
      <w:tblGrid>
        <w:gridCol w:w="939"/>
        <w:gridCol w:w="1800"/>
        <w:gridCol w:w="3510"/>
        <w:gridCol w:w="720"/>
        <w:gridCol w:w="900"/>
        <w:gridCol w:w="1260"/>
      </w:tblGrid>
      <w:tr>
        <w:tblPrEx>
          <w:tblCellMar>
            <w:top w:w="0" w:type="dxa"/>
            <w:left w:w="0" w:type="dxa"/>
            <w:bottom w:w="0" w:type="dxa"/>
            <w:right w:w="0" w:type="dxa"/>
          </w:tblCellMar>
        </w:tblPrEx>
        <w:trPr>
          <w:trHeight w:val="680" w:hRule="atLeast"/>
        </w:trPr>
        <w:tc>
          <w:tcPr>
            <w:tcW w:w="939" w:type="dxa"/>
            <w:tcBorders>
              <w:top w:val="single" w:color="000000" w:sz="12" w:space="0"/>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序号</w:t>
            </w:r>
          </w:p>
        </w:tc>
        <w:tc>
          <w:tcPr>
            <w:tcW w:w="1800" w:type="dxa"/>
            <w:tcBorders>
              <w:top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xml:space="preserve">材料设备编码 </w:t>
            </w:r>
          </w:p>
        </w:tc>
        <w:tc>
          <w:tcPr>
            <w:tcW w:w="3510" w:type="dxa"/>
            <w:tcBorders>
              <w:top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名称、规格、型号</w:t>
            </w:r>
          </w:p>
        </w:tc>
        <w:tc>
          <w:tcPr>
            <w:tcW w:w="720" w:type="dxa"/>
            <w:tcBorders>
              <w:top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单位</w:t>
            </w:r>
          </w:p>
        </w:tc>
        <w:tc>
          <w:tcPr>
            <w:tcW w:w="900" w:type="dxa"/>
            <w:tcBorders>
              <w:top w:val="single" w:color="000000" w:sz="12" w:space="0"/>
              <w:bottom w:val="single" w:color="000000" w:sz="8" w:space="0"/>
              <w:right w:val="single" w:color="000000" w:sz="8"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数量</w:t>
            </w:r>
          </w:p>
        </w:tc>
        <w:tc>
          <w:tcPr>
            <w:tcW w:w="1260" w:type="dxa"/>
            <w:tcBorders>
              <w:top w:val="single" w:color="000000" w:sz="12" w:space="0"/>
              <w:bottom w:val="single" w:color="000000" w:sz="8" w:space="0"/>
              <w:right w:val="single" w:color="000000" w:sz="12" w:space="0"/>
            </w:tcBorders>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单价（元）</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8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highlight w:val="none"/>
              </w:rPr>
              <w:t> </w:t>
            </w:r>
          </w:p>
        </w:tc>
        <w:tc>
          <w:tcPr>
            <w:tcW w:w="351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72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90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8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351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72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90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8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351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72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90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8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351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72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90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8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351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72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90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8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351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72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90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8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351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72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90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8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351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72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90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8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351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72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90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8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351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72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90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8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351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72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90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8"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800" w:type="dxa"/>
            <w:tcBorders>
              <w:bottom w:val="single" w:color="000000" w:sz="8"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351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72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900" w:type="dxa"/>
            <w:tcBorders>
              <w:bottom w:val="single" w:color="000000" w:sz="8"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8"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r>
        <w:tblPrEx>
          <w:tblCellMar>
            <w:top w:w="0" w:type="dxa"/>
            <w:left w:w="0" w:type="dxa"/>
            <w:bottom w:w="0" w:type="dxa"/>
            <w:right w:w="0" w:type="dxa"/>
          </w:tblCellMar>
        </w:tblPrEx>
        <w:trPr>
          <w:trHeight w:val="510" w:hRule="atLeast"/>
        </w:trPr>
        <w:tc>
          <w:tcPr>
            <w:tcW w:w="939" w:type="dxa"/>
            <w:tcBorders>
              <w:left w:val="single" w:color="000000" w:sz="12" w:space="0"/>
              <w:bottom w:val="single" w:color="000000" w:sz="12" w:space="0"/>
              <w:right w:val="single" w:color="000000" w:sz="8" w:space="0"/>
            </w:tcBorders>
            <w:noWrap w:val="0"/>
            <w:tcMar>
              <w:left w:w="108" w:type="dxa"/>
              <w:right w:w="108" w:type="dxa"/>
            </w:tcMar>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800" w:type="dxa"/>
            <w:tcBorders>
              <w:bottom w:val="single" w:color="000000" w:sz="12" w:space="0"/>
              <w:right w:val="single" w:color="000000" w:sz="8" w:space="0"/>
            </w:tcBorders>
            <w:noWrap w:val="0"/>
            <w:vAlign w:val="center"/>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3510" w:type="dxa"/>
            <w:tcBorders>
              <w:bottom w:val="single" w:color="000000" w:sz="12"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720" w:type="dxa"/>
            <w:tcBorders>
              <w:bottom w:val="single" w:color="000000" w:sz="12"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900" w:type="dxa"/>
            <w:tcBorders>
              <w:bottom w:val="single" w:color="000000" w:sz="12" w:space="0"/>
              <w:right w:val="single" w:color="000000" w:sz="8"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c>
          <w:tcPr>
            <w:tcW w:w="1260" w:type="dxa"/>
            <w:tcBorders>
              <w:bottom w:val="single" w:color="000000" w:sz="12" w:space="0"/>
              <w:right w:val="single" w:color="000000" w:sz="12" w:space="0"/>
            </w:tcBorders>
            <w:noWrap w:val="0"/>
            <w:vAlign w:val="top"/>
          </w:tcPr>
          <w:p>
            <w:pPr>
              <w:spacing w:line="360" w:lineRule="auto"/>
              <w:rPr>
                <w:rFonts w:hint="eastAsia" w:ascii="宋体" w:hAnsi="宋体" w:cs="宋体"/>
                <w:bCs/>
                <w:color w:val="auto"/>
                <w:szCs w:val="21"/>
                <w:highlight w:val="none"/>
              </w:rPr>
            </w:pPr>
            <w:r>
              <w:rPr>
                <w:rFonts w:hint="eastAsia" w:ascii="宋体" w:hAnsi="宋体" w:cs="宋体"/>
                <w:bCs/>
                <w:color w:val="auto"/>
                <w:sz w:val="24"/>
                <w:highlight w:val="none"/>
              </w:rPr>
              <w:t> </w:t>
            </w:r>
          </w:p>
        </w:tc>
      </w:tr>
    </w:tbl>
    <w:p>
      <w:pPr>
        <w:jc w:val="center"/>
        <w:rPr>
          <w:rFonts w:hint="eastAsia" w:ascii="宋体" w:hAnsi="宋体" w:cs="宋体"/>
          <w:bCs/>
          <w:color w:val="auto"/>
          <w:sz w:val="32"/>
          <w:highlight w:val="none"/>
        </w:rPr>
      </w:pPr>
      <w:r>
        <w:rPr>
          <w:rFonts w:hint="eastAsia" w:ascii="宋体" w:hAnsi="宋体" w:cs="宋体"/>
          <w:bCs/>
          <w:color w:val="auto"/>
          <w:sz w:val="32"/>
          <w:highlight w:val="none"/>
        </w:rPr>
        <w:t> </w:t>
      </w: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widowControl/>
        <w:spacing w:line="240" w:lineRule="exact"/>
        <w:rPr>
          <w:rFonts w:hint="eastAsia" w:ascii="宋体" w:hAnsi="宋体" w:cs="宋体"/>
          <w:bCs/>
          <w:color w:val="auto"/>
          <w:sz w:val="10"/>
          <w:szCs w:val="10"/>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28"/>
          <w:highlight w:val="none"/>
        </w:rPr>
      </w:pPr>
      <w:r>
        <w:rPr>
          <w:rFonts w:hint="eastAsia" w:ascii="宋体" w:hAnsi="宋体" w:cs="宋体"/>
          <w:bCs/>
          <w:color w:val="auto"/>
          <w:sz w:val="32"/>
          <w:highlight w:val="none"/>
        </w:rPr>
        <w:t>主要材料、设备单价明细表</w:t>
      </w:r>
    </w:p>
    <w:p>
      <w:pPr>
        <w:rPr>
          <w:rFonts w:hint="eastAsia" w:ascii="宋体" w:hAnsi="宋体" w:cs="宋体"/>
          <w:bCs/>
          <w:color w:val="auto"/>
          <w:sz w:val="28"/>
          <w:highlight w:val="none"/>
        </w:rPr>
      </w:pPr>
      <w:r>
        <w:rPr>
          <w:rFonts w:hint="eastAsia" w:ascii="宋体" w:hAnsi="宋体" w:cs="宋体"/>
          <w:bCs/>
          <w:color w:val="auto"/>
          <w:sz w:val="28"/>
          <w:highlight w:val="none"/>
        </w:rPr>
        <w:t>工程名称：                 专业：               第  页 共  页</w:t>
      </w:r>
    </w:p>
    <w:tbl>
      <w:tblPr>
        <w:tblStyle w:val="11"/>
        <w:tblW w:w="0" w:type="auto"/>
        <w:tblInd w:w="-108" w:type="dxa"/>
        <w:tblLayout w:type="fixed"/>
        <w:tblCellMar>
          <w:top w:w="0" w:type="dxa"/>
          <w:left w:w="0" w:type="dxa"/>
          <w:bottom w:w="0" w:type="dxa"/>
          <w:right w:w="0" w:type="dxa"/>
        </w:tblCellMar>
      </w:tblPr>
      <w:tblGrid>
        <w:gridCol w:w="843"/>
        <w:gridCol w:w="1805"/>
        <w:gridCol w:w="2080"/>
        <w:gridCol w:w="709"/>
        <w:gridCol w:w="1365"/>
        <w:gridCol w:w="840"/>
        <w:gridCol w:w="1155"/>
      </w:tblGrid>
      <w:tr>
        <w:tblPrEx>
          <w:tblCellMar>
            <w:top w:w="0" w:type="dxa"/>
            <w:left w:w="0" w:type="dxa"/>
            <w:bottom w:w="0" w:type="dxa"/>
            <w:right w:w="0" w:type="dxa"/>
          </w:tblCellMar>
        </w:tblPrEx>
        <w:trPr>
          <w:cantSplit/>
          <w:trHeight w:val="50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序号</w:t>
            </w: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编码</w:t>
            </w: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名称、规格、型号</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单位</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数量</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单价</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r>
              <w:rPr>
                <w:rFonts w:hint="eastAsia" w:ascii="宋体" w:hAnsi="宋体" w:cs="宋体"/>
                <w:bCs/>
                <w:color w:val="auto"/>
                <w:sz w:val="24"/>
                <w:highlight w:val="none"/>
              </w:rPr>
              <w:t>备注</w:t>
            </w: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r>
        <w:tblPrEx>
          <w:tblCellMar>
            <w:top w:w="0" w:type="dxa"/>
            <w:left w:w="0" w:type="dxa"/>
            <w:bottom w:w="0" w:type="dxa"/>
            <w:right w:w="0" w:type="dxa"/>
          </w:tblCellMar>
        </w:tblPrEx>
        <w:trPr>
          <w:cantSplit/>
          <w:trHeight w:val="567" w:hRule="atLeast"/>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8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Cs/>
                <w:color w:val="auto"/>
                <w:sz w:val="24"/>
                <w:highlight w:val="none"/>
              </w:rPr>
            </w:pPr>
          </w:p>
        </w:tc>
      </w:tr>
    </w:tbl>
    <w:p>
      <w:pPr>
        <w:rPr>
          <w:rFonts w:hint="eastAsia" w:ascii="宋体" w:hAnsi="宋体" w:cs="宋体"/>
          <w:bCs/>
          <w:color w:val="auto"/>
          <w:highlight w:val="none"/>
        </w:rPr>
      </w:pPr>
    </w:p>
    <w:p>
      <w:pPr>
        <w:jc w:val="center"/>
        <w:rPr>
          <w:rFonts w:hint="eastAsia" w:ascii="宋体" w:hAnsi="宋体" w:cs="宋体"/>
          <w:bCs/>
          <w:color w:val="auto"/>
          <w:spacing w:val="10"/>
          <w:sz w:val="30"/>
          <w:szCs w:val="30"/>
          <w:highlight w:val="none"/>
        </w:rPr>
      </w:pPr>
    </w:p>
    <w:p>
      <w:pPr>
        <w:jc w:val="center"/>
        <w:rPr>
          <w:rFonts w:hint="eastAsia" w:ascii="宋体" w:hAnsi="宋体" w:cs="宋体"/>
          <w:bCs/>
          <w:color w:val="auto"/>
          <w:spacing w:val="10"/>
          <w:sz w:val="30"/>
          <w:szCs w:val="30"/>
          <w:highlight w:val="none"/>
        </w:rPr>
      </w:pPr>
    </w:p>
    <w:p>
      <w:pPr>
        <w:jc w:val="center"/>
        <w:rPr>
          <w:rFonts w:hint="eastAsia" w:ascii="宋体" w:hAnsi="宋体" w:cs="宋体"/>
          <w:bCs/>
          <w:color w:val="auto"/>
          <w:spacing w:val="10"/>
          <w:sz w:val="30"/>
          <w:szCs w:val="30"/>
          <w:highlight w:val="none"/>
        </w:rPr>
      </w:pPr>
    </w:p>
    <w:p>
      <w:pPr>
        <w:jc w:val="center"/>
        <w:rPr>
          <w:rFonts w:hint="eastAsia" w:ascii="宋体" w:hAnsi="宋体" w:cs="宋体"/>
          <w:bCs/>
          <w:color w:val="auto"/>
          <w:spacing w:val="10"/>
          <w:sz w:val="30"/>
          <w:szCs w:val="30"/>
          <w:highlight w:val="none"/>
        </w:rPr>
      </w:pPr>
    </w:p>
    <w:p>
      <w:pPr>
        <w:widowControl/>
        <w:spacing w:line="240" w:lineRule="exact"/>
        <w:rPr>
          <w:rFonts w:hint="eastAsia" w:ascii="宋体" w:hAnsi="宋体" w:cs="宋体"/>
          <w:bCs/>
          <w:color w:val="auto"/>
          <w:sz w:val="10"/>
          <w:szCs w:val="10"/>
          <w:highlight w:val="none"/>
        </w:rPr>
      </w:pPr>
    </w:p>
    <w:p>
      <w:pPr>
        <w:widowControl/>
        <w:spacing w:line="240" w:lineRule="exact"/>
        <w:rPr>
          <w:rFonts w:hint="eastAsia" w:ascii="宋体" w:hAnsi="宋体" w:cs="宋体"/>
          <w:bCs/>
          <w:color w:val="auto"/>
          <w:sz w:val="10"/>
          <w:szCs w:val="10"/>
          <w:highlight w:val="none"/>
        </w:rPr>
      </w:pPr>
    </w:p>
    <w:p>
      <w:pPr>
        <w:jc w:val="center"/>
        <w:rPr>
          <w:rFonts w:hint="eastAsia" w:ascii="宋体" w:hAnsi="宋体" w:cs="宋体"/>
          <w:bCs/>
          <w:color w:val="auto"/>
          <w:sz w:val="32"/>
          <w:highlight w:val="none"/>
        </w:rPr>
      </w:pPr>
      <w:r>
        <w:rPr>
          <w:rFonts w:hint="eastAsia" w:ascii="宋体" w:hAnsi="宋体" w:cs="宋体"/>
          <w:bCs/>
          <w:color w:val="auto"/>
          <w:sz w:val="32"/>
          <w:highlight w:val="none"/>
        </w:rPr>
        <w:t>其他需要的表格</w:t>
      </w: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jc w:val="center"/>
        <w:rPr>
          <w:rFonts w:hint="eastAsia" w:ascii="宋体" w:hAnsi="宋体" w:cs="宋体"/>
          <w:bCs/>
          <w:color w:val="auto"/>
          <w:sz w:val="32"/>
          <w:highlight w:val="none"/>
        </w:rPr>
      </w:pPr>
    </w:p>
    <w:p>
      <w:pPr>
        <w:rPr>
          <w:rFonts w:hint="eastAsia" w:ascii="宋体" w:hAnsi="宋体" w:cs="宋体"/>
          <w:bCs/>
          <w:color w:val="auto"/>
          <w:sz w:val="32"/>
          <w:highlight w:val="none"/>
        </w:rPr>
      </w:pPr>
    </w:p>
    <w:p>
      <w:pPr>
        <w:rPr>
          <w:rFonts w:hint="eastAsia" w:ascii="宋体" w:hAnsi="宋体" w:cs="宋体"/>
          <w:bCs/>
          <w:color w:val="auto"/>
          <w:sz w:val="32"/>
          <w:highlight w:val="none"/>
        </w:rPr>
      </w:pPr>
    </w:p>
    <w:p>
      <w:pPr>
        <w:rPr>
          <w:rFonts w:hint="eastAsia" w:ascii="宋体" w:hAnsi="宋体" w:cs="宋体"/>
          <w:bCs/>
          <w:color w:val="auto"/>
          <w:sz w:val="32"/>
          <w:highlight w:val="none"/>
        </w:rPr>
      </w:pPr>
    </w:p>
    <w:p>
      <w:pPr>
        <w:rPr>
          <w:rFonts w:hint="eastAsia" w:ascii="宋体" w:hAnsi="宋体" w:cs="宋体"/>
          <w:bCs/>
          <w:color w:val="auto"/>
          <w:sz w:val="32"/>
          <w:highlight w:val="none"/>
        </w:rPr>
      </w:pPr>
    </w:p>
    <w:p>
      <w:pPr>
        <w:rPr>
          <w:rFonts w:hint="eastAsia" w:ascii="宋体" w:hAnsi="宋体" w:cs="宋体"/>
          <w:bCs/>
          <w:color w:val="auto"/>
          <w:sz w:val="32"/>
          <w:highlight w:val="none"/>
        </w:rPr>
      </w:pPr>
    </w:p>
    <w:p>
      <w:pPr>
        <w:pStyle w:val="6"/>
        <w:rPr>
          <w:rFonts w:hint="eastAsia" w:ascii="宋体" w:hAnsi="宋体"/>
          <w:color w:val="auto"/>
          <w:sz w:val="24"/>
          <w:highlight w:val="none"/>
        </w:rPr>
      </w:pPr>
    </w:p>
    <w:p>
      <w:pPr>
        <w:pStyle w:val="6"/>
        <w:rPr>
          <w:rFonts w:hint="eastAsia" w:ascii="宋体" w:hAnsi="宋体"/>
          <w:color w:val="auto"/>
          <w:sz w:val="24"/>
          <w:highlight w:val="none"/>
        </w:rPr>
      </w:pPr>
    </w:p>
    <w:bookmarkEnd w:id="647"/>
    <w:bookmarkEnd w:id="648"/>
    <w:bookmarkEnd w:id="649"/>
    <w:p>
      <w:pPr>
        <w:jc w:val="center"/>
        <w:outlineLvl w:val="0"/>
        <w:rPr>
          <w:rFonts w:hint="eastAsia" w:ascii="宋体" w:hAnsi="宋体"/>
          <w:b/>
          <w:color w:val="auto"/>
          <w:sz w:val="36"/>
          <w:highlight w:val="none"/>
        </w:rPr>
      </w:pPr>
      <w:bookmarkStart w:id="650" w:name="_Toc16636"/>
    </w:p>
    <w:p>
      <w:pPr>
        <w:jc w:val="center"/>
        <w:outlineLvl w:val="0"/>
        <w:rPr>
          <w:rFonts w:hint="eastAsia" w:ascii="宋体" w:hAnsi="宋体"/>
          <w:b/>
          <w:color w:val="auto"/>
          <w:sz w:val="36"/>
          <w:highlight w:val="none"/>
        </w:rPr>
      </w:pPr>
      <w:bookmarkStart w:id="651" w:name="_Toc19126"/>
      <w:r>
        <w:rPr>
          <w:rFonts w:hint="eastAsia" w:ascii="宋体" w:hAnsi="宋体"/>
          <w:b/>
          <w:color w:val="auto"/>
          <w:sz w:val="36"/>
          <w:highlight w:val="none"/>
        </w:rPr>
        <w:t>第六部分 工程量清单</w:t>
      </w:r>
      <w:bookmarkEnd w:id="650"/>
      <w:bookmarkEnd w:id="651"/>
    </w:p>
    <w:p>
      <w:pPr>
        <w:tabs>
          <w:tab w:val="left" w:pos="4620"/>
        </w:tabs>
        <w:spacing w:line="360" w:lineRule="auto"/>
        <w:ind w:firstLine="361" w:firstLineChars="150"/>
        <w:jc w:val="center"/>
        <w:rPr>
          <w:rFonts w:hint="eastAsia" w:ascii="宋体" w:hAnsi="宋体" w:eastAsia="宋体"/>
          <w:b/>
          <w:color w:val="auto"/>
          <w:sz w:val="24"/>
          <w:highlight w:val="none"/>
          <w:lang w:eastAsia="zh-CN"/>
        </w:rPr>
      </w:pPr>
    </w:p>
    <w:p>
      <w:pPr>
        <w:jc w:val="center"/>
        <w:rPr>
          <w:rFonts w:hint="eastAsia" w:ascii="宋体" w:hAnsi="宋体" w:cs="宋体"/>
          <w:bCs/>
          <w:color w:val="auto"/>
          <w:kern w:val="1"/>
          <w:sz w:val="36"/>
          <w:highlight w:val="none"/>
        </w:rPr>
      </w:pPr>
    </w:p>
    <w:p>
      <w:pPr>
        <w:pStyle w:val="6"/>
        <w:rPr>
          <w:rFonts w:hint="eastAsia"/>
          <w:color w:val="auto"/>
          <w:highlight w:val="none"/>
        </w:rPr>
      </w:pPr>
    </w:p>
    <w:p>
      <w:pPr>
        <w:spacing w:line="360" w:lineRule="auto"/>
        <w:rPr>
          <w:rFonts w:ascii="宋体" w:hAnsi="宋体" w:cs="宋体"/>
          <w:b/>
          <w:bCs/>
          <w:color w:val="auto"/>
          <w:sz w:val="24"/>
          <w:highlight w:val="none"/>
        </w:rPr>
      </w:pPr>
    </w:p>
    <w:p>
      <w:pPr>
        <w:rPr>
          <w:color w:val="auto"/>
          <w:highlight w:val="none"/>
        </w:rPr>
      </w:pPr>
    </w:p>
    <w:p>
      <w:pPr>
        <w:pStyle w:val="6"/>
        <w:rPr>
          <w:rFonts w:hint="eastAsia" w:ascii="宋体" w:hAnsi="宋体" w:cs="宋体"/>
          <w:bCs/>
          <w:color w:val="auto"/>
          <w:kern w:val="1"/>
          <w:sz w:val="36"/>
          <w:highlight w:val="none"/>
        </w:rPr>
      </w:pPr>
    </w:p>
    <w:p>
      <w:pPr>
        <w:pStyle w:val="6"/>
        <w:rPr>
          <w:rFonts w:hint="eastAsia" w:ascii="宋体" w:hAnsi="宋体" w:cs="宋体"/>
          <w:bCs/>
          <w:color w:val="auto"/>
          <w:kern w:val="1"/>
          <w:sz w:val="36"/>
          <w:highlight w:val="none"/>
        </w:rPr>
      </w:pPr>
    </w:p>
    <w:p>
      <w:pPr>
        <w:pStyle w:val="20"/>
        <w:rPr>
          <w:rFonts w:hint="eastAsia" w:hAnsi="宋体"/>
          <w:color w:val="auto"/>
          <w:highlight w:val="none"/>
        </w:rPr>
      </w:pPr>
    </w:p>
    <w:p/>
    <w:p/>
    <w:sectPr>
      <w:headerReference r:id="rId11" w:type="default"/>
      <w:footerReference r:id="rId12" w:type="default"/>
      <w:pgSz w:w="11906" w:h="16838"/>
      <w:pgMar w:top="1134" w:right="1701" w:bottom="584" w:left="1701" w:header="851" w:footer="992" w:gutter="0"/>
      <w:pgNumType w:fmt="numberInDash"/>
      <w:cols w:space="72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r>
      <mc:AlternateContent>
        <mc:Choice Requires="wps">
          <w:drawing>
            <wp:anchor distT="0" distB="0" distL="114300" distR="114300" simplePos="0" relativeHeight="251659264" behindDoc="0" locked="0" layoutInCell="1" allowOverlap="1">
              <wp:simplePos x="0" y="0"/>
              <wp:positionH relativeFrom="margin">
                <wp:posOffset>161925</wp:posOffset>
              </wp:positionH>
              <wp:positionV relativeFrom="paragraph">
                <wp:posOffset>0</wp:posOffset>
              </wp:positionV>
              <wp:extent cx="1595120" cy="15684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595120" cy="156845"/>
                      </a:xfrm>
                      <a:prstGeom prst="rect">
                        <a:avLst/>
                      </a:prstGeom>
                      <a:noFill/>
                      <a:ln>
                        <a:noFill/>
                      </a:ln>
                      <a:effectLst/>
                    </wps:spPr>
                    <wps:txbx>
                      <w:txbxContent>
                        <w:p>
                          <w:pPr>
                            <w:pStyle w:val="6"/>
                            <w:rPr>
                              <w:rFonts w:hint="eastAsia"/>
                            </w:rPr>
                          </w:pPr>
                        </w:p>
                      </w:txbxContent>
                    </wps:txbx>
                    <wps:bodyPr lIns="0" tIns="0" rIns="0" bIns="0" upright="0"/>
                  </wps:wsp>
                </a:graphicData>
              </a:graphic>
            </wp:anchor>
          </w:drawing>
        </mc:Choice>
        <mc:Fallback>
          <w:pict>
            <v:shape id="_x0000_s1026" o:spid="_x0000_s1026" o:spt="202" type="#_x0000_t202" style="position:absolute;left:0pt;margin-left:12.75pt;margin-top:0pt;height:12.35pt;width:125.6pt;mso-position-horizontal-relative:margin;z-index:251659264;mso-width-relative:page;mso-height-relative:page;" filled="f" stroked="f" coordsize="21600,21600" o:gfxdata="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SJS20NYAAAAGAQAADwAAAAAAAAABACAAAAAiAAAAZHJzL2Rvd25yZXYueG1sUEsB&#10;AhQAFAAAAAgAh07iQMXHyh++AQAAgAMAAA4AAAAAAAAAAQAgAAAAJQEAAGRycy9lMm9Eb2MueG1s&#10;UEsFBgAAAAAGAAYAWQEAAFUFAAAAAA==&#10;">
              <v:fill on="f" focussize="0,0"/>
              <v:stroke on="f"/>
              <v:imagedata o:title=""/>
              <o:lock v:ext="edit" aspectratio="f"/>
              <v:textbox inset="0mm,0mm,0mm,0mm">
                <w:txbxContent>
                  <w:p>
                    <w:pPr>
                      <w:pStyle w:val="6"/>
                      <w:rPr>
                        <w:rFonts w:hint="eastAsia"/>
                      </w:rPr>
                    </w:pP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eastAsia="仿宋_GB2312"/>
        <w:sz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72845" cy="18542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72845" cy="185420"/>
                      </a:xfrm>
                      <a:prstGeom prst="rect">
                        <a:avLst/>
                      </a:prstGeom>
                      <a:noFill/>
                      <a:ln>
                        <a:noFill/>
                      </a:ln>
                      <a:effectLst/>
                    </wps:spPr>
                    <wps:txbx>
                      <w:txbxContent>
                        <w:p>
                          <w:pPr>
                            <w:pStyle w:val="6"/>
                            <w:rPr>
                              <w:rFonts w:hint="eastAsia"/>
                            </w:rPr>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wps:txbx>
                    <wps:bodyPr lIns="0" tIns="0" rIns="0" bIns="0" upright="0"/>
                  </wps:wsp>
                </a:graphicData>
              </a:graphic>
            </wp:anchor>
          </w:drawing>
        </mc:Choice>
        <mc:Fallback>
          <w:pict>
            <v:shape id="_x0000_s1026" o:spid="_x0000_s1026" o:spt="202" type="#_x0000_t202" style="position:absolute;left:0pt;margin-top:0pt;height:14.6pt;width:92.35pt;mso-position-horizontal:center;mso-position-horizontal-relative:margin;z-index:251660288;mso-width-relative:page;mso-height-relative:page;" filled="f" stroked="f" coordsize="21600,21600" o:gfxdata="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NlWRE1AAAAAQBAAAPAAAAAAAAAAEAIAAAACIAAABkcnMvZG93bnJldi54bWxQSwEC&#10;FAAUAAAACACHTuJAwgUjW78BAACAAwAADgAAAAAAAAABACAAAAAjAQAAZHJzL2Uyb0RvYy54bWxQ&#10;SwUGAAAAAAYABgBZAQAAVAUAAAAA&#10;">
              <v:fill on="f" focussize="0,0"/>
              <v:stroke on="f"/>
              <v:imagedata o:title=""/>
              <o:lock v:ext="edit" aspectratio="f"/>
              <v:textbox inset="0mm,0mm,0mm,0mm">
                <w:txbxContent>
                  <w:p>
                    <w:pPr>
                      <w:pStyle w:val="6"/>
                      <w:rPr>
                        <w:rFonts w:hint="eastAsia"/>
                      </w:rPr>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eastAsia"/>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rPr>
                              <w:rFonts w:hint="eastAsia"/>
                            </w:rPr>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S3tjc0BAACnAwAADgAAAGRycy9lMm9Eb2MueG1srVNLbtswEN0X6B0I&#10;7mspR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S3tjc0BAACnAwAADgAAAAAAAAABACAAAAAeAQAAZHJzL2Uy&#10;b0RvYy54bWxQSwUGAAAAAAYABgBZAQAAXQUAAAAA&#10;">
              <v:fill on="f" focussize="0,0"/>
              <v:stroke on="f"/>
              <v:imagedata o:title=""/>
              <o:lock v:ext="edit" aspectratio="f"/>
              <v:textbox inset="0mm,0mm,0mm,0mm" style="mso-fit-shape-to-text:t;">
                <w:txbxContent>
                  <w:p>
                    <w:pPr>
                      <w:pStyle w:val="6"/>
                      <w:rPr>
                        <w:rFonts w:hint="eastAsia"/>
                      </w:rPr>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rPr>
                              <w:rFonts w:hint="eastAsia"/>
                            </w:rPr>
                          </w:pPr>
                          <w:r>
                            <w:rPr>
                              <w:rFonts w:hint="eastAsia"/>
                            </w:rPr>
                            <w:fldChar w:fldCharType="begin"/>
                          </w:r>
                          <w:r>
                            <w:rPr>
                              <w:rFonts w:hint="eastAsia"/>
                            </w:rPr>
                            <w:instrText xml:space="preserve"> PAGE  \* MERGEFORMAT </w:instrText>
                          </w:r>
                          <w:r>
                            <w:rPr>
                              <w:rFonts w:hint="eastAsia"/>
                            </w:rPr>
                            <w:fldChar w:fldCharType="separate"/>
                          </w:r>
                          <w:r>
                            <w:t>- 81 -</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kRMfazAEAAKcDAAAOAAAAAAAAAAEAIAAAAB4BAABkcnMvZTJv&#10;RG9jLnhtbFBLBQYAAAAABgAGAFkBAABcBQAAAAA=&#10;">
              <v:fill on="f" focussize="0,0"/>
              <v:stroke on="f"/>
              <v:imagedata o:title=""/>
              <o:lock v:ext="edit" aspectratio="f"/>
              <v:textbox inset="0mm,0mm,0mm,0mm" style="mso-fit-shape-to-text:t;">
                <w:txbxContent>
                  <w:p>
                    <w:pPr>
                      <w:pStyle w:val="6"/>
                      <w:rPr>
                        <w:rFonts w:hint="eastAsia"/>
                      </w:rPr>
                    </w:pPr>
                    <w:r>
                      <w:rPr>
                        <w:rFonts w:hint="eastAsia"/>
                      </w:rPr>
                      <w:fldChar w:fldCharType="begin"/>
                    </w:r>
                    <w:r>
                      <w:rPr>
                        <w:rFonts w:hint="eastAsia"/>
                      </w:rPr>
                      <w:instrText xml:space="preserve"> PAGE  \* MERGEFORMAT </w:instrText>
                    </w:r>
                    <w:r>
                      <w:rPr>
                        <w:rFonts w:hint="eastAsia"/>
                      </w:rPr>
                      <w:fldChar w:fldCharType="separate"/>
                    </w:r>
                    <w:r>
                      <w:t>- 81 -</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4"/>
      </w:rPr>
    </w:pPr>
    <w:r>
      <w:fldChar w:fldCharType="begin"/>
    </w:r>
    <w:r>
      <w:rPr>
        <w:rStyle w:val="14"/>
      </w:rPr>
      <w:instrText xml:space="preserve">PAGE  </w:instrText>
    </w:r>
    <w:r>
      <w:fldChar w:fldCharType="end"/>
    </w:r>
  </w:p>
  <w:p>
    <w:pPr>
      <w:pStyle w:val="6"/>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rPr>
                              <w:rFonts w:hint="eastAsia"/>
                            </w:rPr>
                          </w:pPr>
                          <w:r>
                            <w:rPr>
                              <w:rFonts w:hint="eastAsia"/>
                            </w:rPr>
                            <w:fldChar w:fldCharType="begin"/>
                          </w:r>
                          <w:r>
                            <w:rPr>
                              <w:rFonts w:hint="eastAsia"/>
                            </w:rPr>
                            <w:instrText xml:space="preserve"> PAGE  \* MERGEFORMAT </w:instrText>
                          </w:r>
                          <w:r>
                            <w:rPr>
                              <w:rFonts w:hint="eastAsia"/>
                            </w:rPr>
                            <w:fldChar w:fldCharType="separate"/>
                          </w:r>
                          <w:r>
                            <w:t>- 86 -</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NPPqHM0BAACnAwAADgAAAAAAAAABACAAAAAeAQAAZHJzL2Uy&#10;b0RvYy54bWxQSwUGAAAAAAYABgBZAQAAXQUAAAAA&#10;">
              <v:fill on="f" focussize="0,0"/>
              <v:stroke on="f"/>
              <v:imagedata o:title=""/>
              <o:lock v:ext="edit" aspectratio="f"/>
              <v:textbox inset="0mm,0mm,0mm,0mm" style="mso-fit-shape-to-text:t;">
                <w:txbxContent>
                  <w:p>
                    <w:pPr>
                      <w:pStyle w:val="6"/>
                      <w:rPr>
                        <w:rFonts w:hint="eastAsia"/>
                      </w:rPr>
                    </w:pPr>
                    <w:r>
                      <w:rPr>
                        <w:rFonts w:hint="eastAsia"/>
                      </w:rPr>
                      <w:fldChar w:fldCharType="begin"/>
                    </w:r>
                    <w:r>
                      <w:rPr>
                        <w:rFonts w:hint="eastAsia"/>
                      </w:rPr>
                      <w:instrText xml:space="preserve"> PAGE  \* MERGEFORMAT </w:instrText>
                    </w:r>
                    <w:r>
                      <w:rPr>
                        <w:rFonts w:hint="eastAsia"/>
                      </w:rPr>
                      <w:fldChar w:fldCharType="separate"/>
                    </w:r>
                    <w:r>
                      <w:t>- 86 -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ascii="宋体" w:hAnsi="宋体"/>
        <w:szCs w:val="21"/>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FF2A63"/>
    <w:multiLevelType w:val="singleLevel"/>
    <w:tmpl w:val="B5FF2A63"/>
    <w:lvl w:ilvl="0" w:tentative="0">
      <w:start w:val="2"/>
      <w:numFmt w:val="decimal"/>
      <w:suff w:val="nothing"/>
      <w:lvlText w:val="%1、"/>
      <w:lvlJc w:val="left"/>
    </w:lvl>
  </w:abstractNum>
  <w:abstractNum w:abstractNumId="1">
    <w:nsid w:val="17FA0618"/>
    <w:multiLevelType w:val="singleLevel"/>
    <w:tmpl w:val="17FA0618"/>
    <w:lvl w:ilvl="0" w:tentative="0">
      <w:start w:val="9"/>
      <w:numFmt w:val="chineseCounting"/>
      <w:suff w:val="nothing"/>
      <w:lvlText w:val="%1、"/>
      <w:lvlJc w:val="left"/>
      <w:rPr>
        <w:rFonts w:hint="eastAsia"/>
      </w:rPr>
    </w:lvl>
  </w:abstractNum>
  <w:abstractNum w:abstractNumId="2">
    <w:nsid w:val="55DBC918"/>
    <w:multiLevelType w:val="singleLevel"/>
    <w:tmpl w:val="55DBC918"/>
    <w:lvl w:ilvl="0" w:tentative="0">
      <w:start w:val="2"/>
      <w:numFmt w:val="decimal"/>
      <w:suff w:val="nothing"/>
      <w:lvlText w:val="%1."/>
      <w:lvlJc w:val="left"/>
    </w:lvl>
  </w:abstractNum>
  <w:abstractNum w:abstractNumId="3">
    <w:nsid w:val="5A825990"/>
    <w:multiLevelType w:val="singleLevel"/>
    <w:tmpl w:val="5A825990"/>
    <w:lvl w:ilvl="0" w:tentative="0">
      <w:start w:val="1"/>
      <w:numFmt w:val="decimal"/>
      <w:suff w:val="nothing"/>
      <w:lvlText w:val="%1、"/>
      <w:lvlJc w:val="left"/>
    </w:lvl>
  </w:abstractNum>
  <w:abstractNum w:abstractNumId="4">
    <w:nsid w:val="5A826B26"/>
    <w:multiLevelType w:val="singleLevel"/>
    <w:tmpl w:val="5A826B26"/>
    <w:lvl w:ilvl="0" w:tentative="0">
      <w:start w:val="4"/>
      <w:numFmt w:val="chineseCounting"/>
      <w:suff w:val="nothing"/>
      <w:lvlText w:val="%1、"/>
      <w:lvlJc w:val="left"/>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FD7B1A"/>
    <w:rsid w:val="225A5C2C"/>
    <w:rsid w:val="672C416A"/>
    <w:rsid w:val="6C2961BF"/>
    <w:rsid w:val="765732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outlineLvl w:val="0"/>
    </w:p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8"/>
    </w:rPr>
  </w:style>
  <w:style w:type="paragraph" w:styleId="4">
    <w:name w:val="Normal Indent"/>
    <w:basedOn w:val="1"/>
    <w:qFormat/>
    <w:uiPriority w:val="0"/>
    <w:pPr>
      <w:widowControl/>
      <w:autoSpaceDE/>
      <w:autoSpaceDN/>
      <w:adjustRightInd/>
      <w:ind w:firstLine="420" w:firstLineChars="200"/>
    </w:pPr>
    <w:rPr>
      <w:rFonts w:ascii="Times New Roman"/>
      <w:sz w:val="20"/>
      <w:szCs w:val="20"/>
    </w:rPr>
  </w:style>
  <w:style w:type="paragraph" w:styleId="5">
    <w:name w:val="annotation text"/>
    <w:basedOn w:val="1"/>
    <w:semiHidden/>
    <w:qFormat/>
    <w:uiPriority w:val="0"/>
    <w:pPr>
      <w:adjustRightInd w:val="0"/>
      <w:spacing w:line="360" w:lineRule="atLeast"/>
      <w:jc w:val="left"/>
    </w:pPr>
    <w:rPr>
      <w:kern w:val="0"/>
      <w:sz w:val="24"/>
      <w:szCs w:val="20"/>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style>
  <w:style w:type="paragraph" w:styleId="9">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10">
    <w:name w:val="Body Text First Indent"/>
    <w:basedOn w:val="2"/>
    <w:semiHidden/>
    <w:qFormat/>
    <w:uiPriority w:val="99"/>
    <w:pPr>
      <w:spacing w:line="360" w:lineRule="auto"/>
      <w:ind w:firstLine="420"/>
    </w:pPr>
    <w:rPr>
      <w:rFonts w:ascii="宋体" w:hAnsi="宋体"/>
    </w:rPr>
  </w:style>
  <w:style w:type="character" w:styleId="13">
    <w:name w:val="Strong"/>
    <w:basedOn w:val="12"/>
    <w:qFormat/>
    <w:uiPriority w:val="0"/>
    <w:rPr>
      <w:b/>
    </w:rPr>
  </w:style>
  <w:style w:type="character" w:styleId="14">
    <w:name w:val="page number"/>
    <w:basedOn w:val="12"/>
    <w:qFormat/>
    <w:uiPriority w:val="0"/>
  </w:style>
  <w:style w:type="character" w:styleId="15">
    <w:name w:val="Emphasis"/>
    <w:basedOn w:val="12"/>
    <w:qFormat/>
    <w:uiPriority w:val="0"/>
    <w:rPr>
      <w:i/>
    </w:rPr>
  </w:style>
  <w:style w:type="character" w:styleId="16">
    <w:name w:val="Hyperlink"/>
    <w:basedOn w:val="12"/>
    <w:qFormat/>
    <w:uiPriority w:val="0"/>
    <w:rPr>
      <w:color w:val="0000FF"/>
      <w:u w:val="single"/>
    </w:rPr>
  </w:style>
  <w:style w:type="paragraph" w:customStyle="1" w:styleId="17">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xl31"/>
    <w:basedOn w:val="1"/>
    <w:qFormat/>
    <w:uiPriority w:val="0"/>
    <w:pPr>
      <w:widowControl/>
      <w:spacing w:before="100" w:beforeAutospacing="1" w:after="100" w:afterAutospacing="1"/>
      <w:jc w:val="center"/>
    </w:pPr>
    <w:rPr>
      <w:rFonts w:ascii="宋体" w:hAnsi="宋体" w:eastAsia="仿宋_GB2312"/>
      <w:b/>
      <w:bCs/>
      <w:kern w:val="0"/>
      <w:sz w:val="28"/>
      <w:szCs w:val="28"/>
    </w:rPr>
  </w:style>
  <w:style w:type="paragraph" w:customStyle="1" w:styleId="19">
    <w:name w:val="_Style 5"/>
    <w:basedOn w:val="3"/>
    <w:next w:val="1"/>
    <w:qFormat/>
    <w:uiPriority w:val="0"/>
    <w:pPr>
      <w:outlineLvl w:val="9"/>
    </w:pPr>
  </w:style>
  <w:style w:type="paragraph" w:customStyle="1" w:styleId="20">
    <w:name w:val="目录"/>
    <w:basedOn w:val="1"/>
    <w:qFormat/>
    <w:uiPriority w:val="0"/>
    <w:pPr>
      <w:widowControl/>
      <w:jc w:val="center"/>
    </w:pPr>
    <w:rPr>
      <w:rFonts w:ascii="宋体"/>
      <w:b/>
      <w:kern w:val="0"/>
      <w:sz w:val="36"/>
      <w:szCs w:val="20"/>
    </w:rPr>
  </w:style>
  <w:style w:type="paragraph" w:customStyle="1" w:styleId="21">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22">
    <w:name w:val="列出段落1"/>
    <w:basedOn w:val="1"/>
    <w:qFormat/>
    <w:uiPriority w:val="99"/>
    <w:pPr>
      <w:ind w:firstLine="420" w:firstLineChars="200"/>
    </w:pPr>
    <w:rPr>
      <w:rFonts w:ascii="Calibri" w:hAnsi="Calibri"/>
      <w:szCs w:val="20"/>
    </w:rPr>
  </w:style>
  <w:style w:type="paragraph" w:customStyle="1" w:styleId="23">
    <w:name w:val="title1"/>
    <w:basedOn w:val="1"/>
    <w:qFormat/>
    <w:uiPriority w:val="0"/>
    <w:pPr>
      <w:spacing w:before="150" w:beforeAutospacing="0" w:after="0" w:afterAutospacing="0"/>
      <w:ind w:left="0" w:right="0" w:firstLine="0"/>
      <w:jc w:val="left"/>
    </w:pPr>
    <w:rPr>
      <w:rFonts w:hint="eastAsia" w:ascii="宋体" w:hAnsi="宋体" w:eastAsia="宋体" w:cs="宋体"/>
      <w:b/>
      <w:kern w:val="0"/>
      <w:sz w:val="22"/>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2021-06-04T03:51:00Z</dcterms:created>
  <dc:creator>Administrator</dc:creator>
  <cp:lastModifiedBy>日月同辉丶꯭꫞</cp:lastModifiedBy>
  <cp:lastPrinted>2021-06-04T03:56:00Z</cp:lastPrinted>
  <dcterms:modified xsi:type="dcterms:W3CDTF">2021-07-12T11:42:23Z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A2112E6687A9465688475C16616CC9C3</vt:lpwstr>
  </property>
</Properties>
</file>