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right="707" w:rightChars="250"/>
        <w:jc w:val="center"/>
        <w:rPr>
          <w:rFonts w:ascii="宋体" w:hAnsi="宋体" w:eastAsia="宋体"/>
          <w:b/>
          <w:bCs/>
          <w:kern w:val="0"/>
          <w:sz w:val="40"/>
          <w:szCs w:val="40"/>
        </w:rPr>
      </w:pPr>
    </w:p>
    <w:p>
      <w:pPr>
        <w:spacing w:line="240" w:lineRule="auto"/>
        <w:ind w:right="707" w:rightChars="250"/>
        <w:jc w:val="center"/>
        <w:rPr>
          <w:rFonts w:ascii="宋体" w:hAnsi="宋体" w:eastAsia="宋体"/>
          <w:b/>
          <w:bCs/>
          <w:kern w:val="0"/>
          <w:sz w:val="40"/>
          <w:szCs w:val="40"/>
        </w:rPr>
      </w:pPr>
      <w:r>
        <w:rPr>
          <w:rFonts w:hint="eastAsia" w:ascii="宋体" w:hAnsi="宋体" w:eastAsia="宋体"/>
          <w:b/>
          <w:bCs/>
          <w:kern w:val="0"/>
          <w:sz w:val="40"/>
          <w:szCs w:val="40"/>
        </w:rPr>
        <w:t xml:space="preserve">  略阳县荣程中学国家教育考试网上巡查系统</w:t>
      </w:r>
    </w:p>
    <w:p>
      <w:pPr>
        <w:spacing w:line="240" w:lineRule="auto"/>
        <w:ind w:right="707" w:rightChars="250"/>
        <w:jc w:val="center"/>
        <w:rPr>
          <w:rFonts w:ascii="宋体" w:hAnsi="宋体" w:eastAsia="宋体"/>
          <w:b/>
          <w:bCs/>
          <w:kern w:val="0"/>
          <w:sz w:val="40"/>
          <w:szCs w:val="40"/>
        </w:rPr>
      </w:pPr>
      <w:r>
        <w:rPr>
          <w:rFonts w:hint="eastAsia" w:ascii="宋体" w:hAnsi="宋体" w:eastAsia="宋体"/>
          <w:b/>
          <w:bCs/>
          <w:kern w:val="0"/>
          <w:sz w:val="40"/>
          <w:szCs w:val="40"/>
        </w:rPr>
        <w:t>采购项目</w:t>
      </w:r>
    </w:p>
    <w:p>
      <w:pPr>
        <w:spacing w:line="240" w:lineRule="auto"/>
        <w:ind w:right="707" w:rightChars="250"/>
        <w:jc w:val="center"/>
        <w:rPr>
          <w:rFonts w:ascii="宋体" w:hAnsi="宋体" w:eastAsia="宋体"/>
          <w:kern w:val="0"/>
          <w:sz w:val="36"/>
          <w:szCs w:val="36"/>
        </w:rPr>
      </w:pPr>
    </w:p>
    <w:p>
      <w:pPr>
        <w:spacing w:line="240" w:lineRule="auto"/>
        <w:ind w:right="707" w:rightChars="250"/>
        <w:jc w:val="center"/>
        <w:rPr>
          <w:rFonts w:ascii="宋体" w:hAnsi="宋体" w:eastAsia="宋体"/>
          <w:kern w:val="0"/>
          <w:sz w:val="36"/>
          <w:szCs w:val="36"/>
        </w:rPr>
      </w:pPr>
    </w:p>
    <w:p>
      <w:pPr>
        <w:spacing w:line="240" w:lineRule="auto"/>
        <w:ind w:firstLine="963" w:firstLineChars="100"/>
        <w:rPr>
          <w:rFonts w:ascii="宋体" w:hAnsi="宋体" w:eastAsia="宋体"/>
          <w:kern w:val="0"/>
          <w:sz w:val="96"/>
          <w:szCs w:val="96"/>
        </w:rPr>
      </w:pPr>
      <w:r>
        <w:rPr>
          <w:rFonts w:ascii="宋体" w:hAnsi="宋体" w:eastAsia="宋体"/>
          <w:kern w:val="0"/>
          <w:sz w:val="96"/>
          <w:szCs w:val="96"/>
        </w:rPr>
        <w:t>竞争性磋商文件</w:t>
      </w:r>
    </w:p>
    <w:p>
      <w:pPr>
        <w:spacing w:line="240" w:lineRule="auto"/>
        <w:ind w:right="707" w:rightChars="250"/>
        <w:jc w:val="center"/>
        <w:rPr>
          <w:rFonts w:ascii="宋体" w:hAnsi="宋体" w:eastAsia="宋体"/>
          <w:b/>
          <w:bCs/>
          <w:kern w:val="0"/>
          <w:sz w:val="40"/>
          <w:szCs w:val="40"/>
        </w:rPr>
      </w:pPr>
      <w:r>
        <w:rPr>
          <w:rFonts w:hint="eastAsia" w:ascii="宋体" w:hAnsi="宋体" w:eastAsia="宋体"/>
          <w:b/>
          <w:bCs/>
          <w:kern w:val="0"/>
          <w:sz w:val="40"/>
          <w:szCs w:val="40"/>
        </w:rPr>
        <w:t>招标编号：HCZC-2018-013</w:t>
      </w:r>
    </w:p>
    <w:p>
      <w:pPr>
        <w:spacing w:line="240" w:lineRule="auto"/>
        <w:ind w:right="707" w:rightChars="250"/>
        <w:jc w:val="center"/>
        <w:rPr>
          <w:rFonts w:ascii="宋体" w:hAnsi="宋体" w:eastAsia="宋体"/>
          <w:b/>
          <w:bCs/>
          <w:kern w:val="0"/>
          <w:sz w:val="40"/>
          <w:szCs w:val="40"/>
        </w:rPr>
      </w:pPr>
    </w:p>
    <w:p>
      <w:pPr>
        <w:spacing w:line="240" w:lineRule="auto"/>
        <w:ind w:right="707" w:rightChars="250"/>
        <w:jc w:val="center"/>
        <w:rPr>
          <w:rFonts w:ascii="宋体" w:hAnsi="宋体" w:eastAsia="宋体"/>
          <w:b/>
          <w:bCs/>
          <w:kern w:val="0"/>
          <w:sz w:val="40"/>
          <w:szCs w:val="40"/>
        </w:rPr>
      </w:pPr>
    </w:p>
    <w:p>
      <w:pPr>
        <w:spacing w:line="240" w:lineRule="auto"/>
        <w:jc w:val="center"/>
        <w:rPr>
          <w:rFonts w:ascii="宋体" w:hAnsi="宋体" w:eastAsia="宋体"/>
          <w:kern w:val="0"/>
          <w:sz w:val="36"/>
          <w:szCs w:val="36"/>
        </w:rPr>
      </w:pPr>
    </w:p>
    <w:p>
      <w:pPr>
        <w:spacing w:line="240" w:lineRule="auto"/>
        <w:jc w:val="center"/>
        <w:rPr>
          <w:rFonts w:ascii="宋体" w:hAnsi="宋体" w:eastAsia="宋体"/>
          <w:kern w:val="0"/>
          <w:sz w:val="36"/>
          <w:szCs w:val="36"/>
        </w:rPr>
      </w:pPr>
    </w:p>
    <w:p>
      <w:pPr>
        <w:spacing w:line="240" w:lineRule="auto"/>
        <w:jc w:val="center"/>
        <w:rPr>
          <w:rFonts w:ascii="宋体" w:hAnsi="宋体" w:eastAsia="宋体"/>
          <w:kern w:val="0"/>
          <w:sz w:val="36"/>
          <w:szCs w:val="36"/>
        </w:rPr>
      </w:pPr>
    </w:p>
    <w:p>
      <w:pPr>
        <w:spacing w:line="240" w:lineRule="auto"/>
        <w:ind w:right="707" w:rightChars="250"/>
        <w:jc w:val="left"/>
        <w:rPr>
          <w:rFonts w:ascii="宋体" w:hAnsi="宋体" w:eastAsia="宋体"/>
          <w:b/>
          <w:bCs/>
          <w:kern w:val="0"/>
          <w:sz w:val="40"/>
          <w:szCs w:val="40"/>
        </w:rPr>
      </w:pPr>
      <w:r>
        <w:rPr>
          <w:rFonts w:hint="eastAsia" w:ascii="宋体" w:hAnsi="宋体" w:eastAsia="宋体"/>
          <w:b/>
          <w:bCs/>
          <w:kern w:val="0"/>
          <w:sz w:val="40"/>
          <w:szCs w:val="40"/>
        </w:rPr>
        <w:t>采 购 人：略阳县荣程中学</w:t>
      </w:r>
    </w:p>
    <w:p>
      <w:pPr>
        <w:spacing w:line="240" w:lineRule="auto"/>
        <w:ind w:right="707" w:rightChars="250"/>
        <w:jc w:val="left"/>
        <w:rPr>
          <w:rFonts w:ascii="宋体" w:hAnsi="宋体" w:eastAsia="宋体"/>
          <w:b/>
          <w:bCs/>
          <w:kern w:val="0"/>
          <w:sz w:val="40"/>
          <w:szCs w:val="40"/>
        </w:rPr>
      </w:pPr>
    </w:p>
    <w:p>
      <w:pPr>
        <w:spacing w:line="240" w:lineRule="auto"/>
        <w:ind w:right="707" w:rightChars="250"/>
        <w:jc w:val="left"/>
        <w:rPr>
          <w:rFonts w:ascii="宋体" w:hAnsi="宋体" w:eastAsia="宋体"/>
          <w:b/>
          <w:bCs/>
          <w:kern w:val="0"/>
          <w:sz w:val="40"/>
          <w:szCs w:val="40"/>
        </w:rPr>
      </w:pPr>
      <w:r>
        <w:rPr>
          <w:rFonts w:hint="eastAsia" w:ascii="宋体" w:hAnsi="宋体" w:eastAsia="宋体"/>
          <w:b/>
          <w:bCs/>
          <w:kern w:val="0"/>
          <w:sz w:val="40"/>
          <w:szCs w:val="40"/>
        </w:rPr>
        <w:t>采购代理：华春建设工程项目管理有限责任公司</w:t>
      </w:r>
    </w:p>
    <w:p>
      <w:pPr>
        <w:spacing w:line="240" w:lineRule="auto"/>
        <w:ind w:right="707" w:rightChars="250"/>
        <w:jc w:val="left"/>
        <w:rPr>
          <w:rFonts w:ascii="宋体" w:hAnsi="宋体" w:eastAsia="宋体"/>
          <w:b/>
          <w:bCs/>
          <w:kern w:val="0"/>
          <w:sz w:val="40"/>
          <w:szCs w:val="40"/>
        </w:rPr>
      </w:pPr>
    </w:p>
    <w:p>
      <w:pPr>
        <w:spacing w:line="240" w:lineRule="auto"/>
        <w:ind w:right="707" w:rightChars="250"/>
        <w:jc w:val="left"/>
        <w:rPr>
          <w:rFonts w:ascii="宋体" w:hAnsi="宋体" w:eastAsia="宋体"/>
          <w:b/>
          <w:bCs/>
          <w:kern w:val="0"/>
          <w:sz w:val="40"/>
          <w:szCs w:val="40"/>
        </w:rPr>
      </w:pPr>
      <w:r>
        <w:rPr>
          <w:rFonts w:hint="eastAsia" w:ascii="宋体" w:hAnsi="宋体" w:eastAsia="宋体"/>
          <w:b/>
          <w:bCs/>
          <w:kern w:val="0"/>
          <w:sz w:val="40"/>
          <w:szCs w:val="40"/>
        </w:rPr>
        <w:t>采购日期：二零一八年十二月</w:t>
      </w:r>
      <w:r>
        <w:rPr>
          <w:rFonts w:hint="eastAsia" w:ascii="宋体" w:hAnsi="宋体" w:eastAsia="宋体"/>
          <w:b/>
          <w:bCs/>
          <w:kern w:val="0"/>
          <w:sz w:val="40"/>
          <w:szCs w:val="40"/>
          <w:lang w:eastAsia="zh-CN"/>
        </w:rPr>
        <w:t>二十四</w:t>
      </w:r>
      <w:r>
        <w:rPr>
          <w:rFonts w:hint="eastAsia" w:ascii="宋体" w:hAnsi="宋体" w:eastAsia="宋体"/>
          <w:b/>
          <w:bCs/>
          <w:kern w:val="0"/>
          <w:sz w:val="40"/>
          <w:szCs w:val="40"/>
        </w:rPr>
        <w:t>日</w:t>
      </w:r>
    </w:p>
    <w:p>
      <w:pPr>
        <w:spacing w:line="240" w:lineRule="auto"/>
        <w:jc w:val="center"/>
        <w:rPr>
          <w:rFonts w:ascii="宋体" w:hAnsi="宋体" w:eastAsia="宋体"/>
          <w:kern w:val="0"/>
          <w:sz w:val="36"/>
          <w:szCs w:val="36"/>
        </w:rPr>
      </w:pPr>
    </w:p>
    <w:p>
      <w:pPr>
        <w:spacing w:line="240" w:lineRule="auto"/>
        <w:jc w:val="center"/>
        <w:rPr>
          <w:rFonts w:ascii="宋体" w:hAnsi="宋体" w:eastAsia="宋体"/>
          <w:b/>
          <w:kern w:val="0"/>
          <w:sz w:val="44"/>
          <w:szCs w:val="44"/>
        </w:rPr>
      </w:pPr>
      <w:r>
        <w:rPr>
          <w:rFonts w:ascii="宋体" w:hAnsi="宋体" w:eastAsia="宋体"/>
          <w:b/>
          <w:kern w:val="0"/>
          <w:sz w:val="44"/>
          <w:szCs w:val="44"/>
        </w:rPr>
        <w:t>目  录</w:t>
      </w:r>
    </w:p>
    <w:p>
      <w:pPr>
        <w:spacing w:line="240" w:lineRule="auto"/>
        <w:jc w:val="center"/>
        <w:rPr>
          <w:rFonts w:ascii="宋体" w:hAnsi="宋体" w:eastAsia="宋体"/>
          <w:b/>
          <w:kern w:val="0"/>
          <w:sz w:val="36"/>
          <w:szCs w:val="36"/>
        </w:rPr>
      </w:pPr>
    </w:p>
    <w:p>
      <w:pPr>
        <w:tabs>
          <w:tab w:val="right" w:leader="hyphen" w:pos="8504"/>
        </w:tabs>
        <w:ind w:left="2381" w:leftChars="200" w:right="849" w:rightChars="300" w:hanging="1815" w:hangingChars="500"/>
        <w:rPr>
          <w:rFonts w:ascii="宋体" w:hAnsi="宋体" w:eastAsia="宋体"/>
          <w:kern w:val="0"/>
          <w:sz w:val="36"/>
        </w:rPr>
      </w:pPr>
      <w:r>
        <w:rPr>
          <w:rFonts w:ascii="宋体" w:hAnsi="宋体" w:eastAsia="宋体"/>
          <w:kern w:val="0"/>
          <w:sz w:val="36"/>
        </w:rPr>
        <w:fldChar w:fldCharType="begin"/>
      </w:r>
      <w:r>
        <w:rPr>
          <w:rFonts w:ascii="宋体" w:hAnsi="宋体" w:eastAsia="宋体"/>
          <w:kern w:val="0"/>
          <w:sz w:val="36"/>
        </w:rPr>
        <w:instrText xml:space="preserve"> TOC \o "1-1" \h \z \u </w:instrText>
      </w:r>
      <w:r>
        <w:rPr>
          <w:rFonts w:ascii="宋体" w:hAnsi="宋体" w:eastAsia="宋体"/>
          <w:kern w:val="0"/>
          <w:sz w:val="36"/>
        </w:rPr>
        <w:fldChar w:fldCharType="separate"/>
      </w:r>
      <w:r>
        <w:fldChar w:fldCharType="begin"/>
      </w:r>
      <w:r>
        <w:instrText xml:space="preserve"> HYPERLINK \l "_Toc445407250" </w:instrText>
      </w:r>
      <w:r>
        <w:fldChar w:fldCharType="separate"/>
      </w:r>
      <w:r>
        <w:rPr>
          <w:rStyle w:val="16"/>
          <w:rFonts w:hint="eastAsia" w:ascii="宋体" w:hAnsi="宋体" w:eastAsia="宋体"/>
          <w:kern w:val="0"/>
          <w:sz w:val="36"/>
        </w:rPr>
        <w:t>第一章</w:t>
      </w:r>
      <w:r>
        <w:rPr>
          <w:rStyle w:val="16"/>
          <w:rFonts w:ascii="宋体" w:hAnsi="宋体" w:eastAsia="宋体"/>
          <w:kern w:val="0"/>
          <w:sz w:val="36"/>
        </w:rPr>
        <w:t xml:space="preserve">  </w:t>
      </w:r>
      <w:r>
        <w:rPr>
          <w:rStyle w:val="16"/>
          <w:rFonts w:hint="eastAsia" w:ascii="宋体" w:hAnsi="宋体" w:eastAsia="宋体"/>
          <w:kern w:val="0"/>
          <w:sz w:val="36"/>
        </w:rPr>
        <w:t>磋商公告</w:t>
      </w:r>
      <w:r>
        <w:rPr>
          <w:rStyle w:val="16"/>
          <w:rFonts w:hint="eastAsia" w:ascii="宋体" w:hAnsi="宋体" w:eastAsia="宋体"/>
          <w:kern w:val="0"/>
          <w:sz w:val="36"/>
        </w:rPr>
        <w:fldChar w:fldCharType="end"/>
      </w:r>
    </w:p>
    <w:p>
      <w:pPr>
        <w:tabs>
          <w:tab w:val="right" w:leader="hyphen" w:pos="8504"/>
        </w:tabs>
        <w:ind w:left="2381" w:leftChars="200" w:right="849" w:rightChars="300" w:hanging="1815" w:hangingChars="500"/>
        <w:rPr>
          <w:rFonts w:ascii="宋体" w:hAnsi="宋体" w:eastAsia="宋体"/>
          <w:kern w:val="0"/>
          <w:sz w:val="36"/>
        </w:rPr>
      </w:pPr>
    </w:p>
    <w:p>
      <w:pPr>
        <w:tabs>
          <w:tab w:val="right" w:leader="hyphen" w:pos="8504"/>
        </w:tabs>
        <w:ind w:left="1981" w:leftChars="200" w:right="849" w:rightChars="300" w:hanging="1415" w:hangingChars="500"/>
        <w:rPr>
          <w:rFonts w:ascii="宋体" w:hAnsi="宋体" w:eastAsia="宋体"/>
          <w:kern w:val="0"/>
          <w:sz w:val="36"/>
        </w:rPr>
      </w:pPr>
      <w:r>
        <w:fldChar w:fldCharType="begin"/>
      </w:r>
      <w:r>
        <w:instrText xml:space="preserve"> HYPERLINK \l "_Toc445407251" </w:instrText>
      </w:r>
      <w:r>
        <w:fldChar w:fldCharType="separate"/>
      </w:r>
      <w:r>
        <w:rPr>
          <w:rStyle w:val="16"/>
          <w:rFonts w:hint="eastAsia" w:ascii="宋体" w:hAnsi="宋体" w:eastAsia="宋体"/>
          <w:kern w:val="0"/>
          <w:sz w:val="36"/>
        </w:rPr>
        <w:t>第二章</w:t>
      </w:r>
      <w:r>
        <w:rPr>
          <w:rStyle w:val="16"/>
          <w:rFonts w:ascii="宋体" w:hAnsi="宋体" w:eastAsia="宋体"/>
          <w:kern w:val="0"/>
          <w:sz w:val="36"/>
        </w:rPr>
        <w:t xml:space="preserve">  </w:t>
      </w:r>
      <w:r>
        <w:rPr>
          <w:rStyle w:val="16"/>
          <w:rFonts w:hint="eastAsia" w:ascii="宋体" w:hAnsi="宋体" w:eastAsia="宋体"/>
          <w:kern w:val="0"/>
          <w:sz w:val="36"/>
        </w:rPr>
        <w:t>供应商须知</w:t>
      </w:r>
      <w:r>
        <w:rPr>
          <w:rStyle w:val="16"/>
          <w:rFonts w:hint="eastAsia" w:ascii="宋体" w:hAnsi="宋体" w:eastAsia="宋体"/>
          <w:kern w:val="0"/>
          <w:sz w:val="36"/>
        </w:rPr>
        <w:fldChar w:fldCharType="end"/>
      </w:r>
    </w:p>
    <w:p>
      <w:pPr>
        <w:tabs>
          <w:tab w:val="right" w:leader="hyphen" w:pos="8504"/>
        </w:tabs>
        <w:ind w:left="2381" w:leftChars="200" w:right="849" w:rightChars="300" w:hanging="1815" w:hangingChars="500"/>
        <w:rPr>
          <w:rFonts w:ascii="宋体" w:hAnsi="宋体" w:eastAsia="宋体"/>
          <w:kern w:val="0"/>
          <w:sz w:val="36"/>
        </w:rPr>
      </w:pPr>
    </w:p>
    <w:p>
      <w:pPr>
        <w:tabs>
          <w:tab w:val="right" w:leader="hyphen" w:pos="8504"/>
        </w:tabs>
        <w:ind w:left="1981" w:leftChars="200" w:right="849" w:rightChars="300" w:hanging="1415" w:hangingChars="500"/>
        <w:rPr>
          <w:rFonts w:ascii="宋体" w:hAnsi="宋体" w:eastAsia="宋体"/>
          <w:kern w:val="0"/>
          <w:sz w:val="36"/>
        </w:rPr>
      </w:pPr>
      <w:r>
        <w:fldChar w:fldCharType="begin"/>
      </w:r>
      <w:r>
        <w:instrText xml:space="preserve"> HYPERLINK \l "_Toc445407252" </w:instrText>
      </w:r>
      <w:r>
        <w:fldChar w:fldCharType="separate"/>
      </w:r>
      <w:r>
        <w:rPr>
          <w:rStyle w:val="16"/>
          <w:rFonts w:hint="eastAsia" w:ascii="宋体" w:hAnsi="宋体" w:eastAsia="宋体"/>
          <w:kern w:val="0"/>
          <w:sz w:val="36"/>
        </w:rPr>
        <w:t>第三章</w:t>
      </w:r>
      <w:r>
        <w:rPr>
          <w:rStyle w:val="16"/>
          <w:rFonts w:ascii="宋体" w:hAnsi="宋体" w:eastAsia="宋体"/>
          <w:kern w:val="0"/>
          <w:sz w:val="36"/>
        </w:rPr>
        <w:t xml:space="preserve">  </w:t>
      </w:r>
      <w:r>
        <w:rPr>
          <w:rStyle w:val="16"/>
          <w:rFonts w:hint="eastAsia" w:ascii="宋体" w:hAnsi="宋体" w:eastAsia="宋体"/>
          <w:kern w:val="0"/>
          <w:sz w:val="36"/>
        </w:rPr>
        <w:t>磋商内容及技术要求</w:t>
      </w:r>
      <w:r>
        <w:rPr>
          <w:rStyle w:val="16"/>
          <w:rFonts w:hint="eastAsia" w:ascii="宋体" w:hAnsi="宋体" w:eastAsia="宋体"/>
          <w:kern w:val="0"/>
          <w:sz w:val="36"/>
        </w:rPr>
        <w:fldChar w:fldCharType="end"/>
      </w:r>
    </w:p>
    <w:p>
      <w:pPr>
        <w:tabs>
          <w:tab w:val="right" w:leader="hyphen" w:pos="8504"/>
        </w:tabs>
        <w:ind w:left="2381" w:leftChars="200" w:right="849" w:rightChars="300" w:hanging="1815" w:hangingChars="500"/>
        <w:rPr>
          <w:rFonts w:ascii="宋体" w:hAnsi="宋体" w:eastAsia="宋体"/>
          <w:kern w:val="0"/>
          <w:sz w:val="36"/>
        </w:rPr>
      </w:pPr>
    </w:p>
    <w:p>
      <w:pPr>
        <w:tabs>
          <w:tab w:val="right" w:leader="hyphen" w:pos="8504"/>
        </w:tabs>
        <w:ind w:left="1981" w:leftChars="200" w:right="849" w:rightChars="300" w:hanging="1415" w:hangingChars="500"/>
        <w:rPr>
          <w:rFonts w:ascii="宋体" w:hAnsi="宋体" w:eastAsia="宋体"/>
          <w:kern w:val="0"/>
          <w:sz w:val="36"/>
        </w:rPr>
      </w:pPr>
      <w:r>
        <w:fldChar w:fldCharType="begin"/>
      </w:r>
      <w:r>
        <w:instrText xml:space="preserve"> HYPERLINK \l "_Toc445407253" </w:instrText>
      </w:r>
      <w:r>
        <w:fldChar w:fldCharType="separate"/>
      </w:r>
      <w:r>
        <w:rPr>
          <w:rStyle w:val="16"/>
          <w:rFonts w:hint="eastAsia" w:ascii="宋体" w:hAnsi="宋体" w:eastAsia="宋体"/>
          <w:kern w:val="0"/>
          <w:sz w:val="36"/>
        </w:rPr>
        <w:t>第四章</w:t>
      </w:r>
      <w:r>
        <w:rPr>
          <w:rStyle w:val="16"/>
          <w:rFonts w:ascii="宋体" w:hAnsi="宋体" w:eastAsia="宋体"/>
          <w:kern w:val="0"/>
          <w:sz w:val="36"/>
        </w:rPr>
        <w:t xml:space="preserve">  </w:t>
      </w:r>
      <w:r>
        <w:rPr>
          <w:rStyle w:val="16"/>
          <w:rFonts w:hint="eastAsia" w:ascii="宋体" w:hAnsi="宋体" w:eastAsia="宋体"/>
          <w:kern w:val="0"/>
          <w:sz w:val="36"/>
        </w:rPr>
        <w:t>合同草案条款</w:t>
      </w:r>
      <w:r>
        <w:rPr>
          <w:rStyle w:val="16"/>
          <w:rFonts w:hint="eastAsia" w:ascii="宋体" w:hAnsi="宋体" w:eastAsia="宋体"/>
          <w:kern w:val="0"/>
          <w:sz w:val="36"/>
        </w:rPr>
        <w:fldChar w:fldCharType="end"/>
      </w:r>
    </w:p>
    <w:p>
      <w:pPr>
        <w:tabs>
          <w:tab w:val="right" w:leader="hyphen" w:pos="8504"/>
        </w:tabs>
        <w:ind w:left="2381" w:leftChars="200" w:right="849" w:rightChars="300" w:hanging="1815" w:hangingChars="500"/>
        <w:rPr>
          <w:rFonts w:ascii="宋体" w:hAnsi="宋体" w:eastAsia="宋体"/>
          <w:kern w:val="0"/>
          <w:sz w:val="36"/>
        </w:rPr>
      </w:pPr>
    </w:p>
    <w:p>
      <w:pPr>
        <w:tabs>
          <w:tab w:val="right" w:leader="hyphen" w:pos="8504"/>
        </w:tabs>
        <w:ind w:left="1981" w:leftChars="200" w:right="849" w:rightChars="300" w:hanging="1415" w:hangingChars="500"/>
        <w:rPr>
          <w:rFonts w:ascii="宋体" w:hAnsi="宋体" w:eastAsia="宋体"/>
          <w:kern w:val="0"/>
          <w:sz w:val="36"/>
        </w:rPr>
      </w:pPr>
      <w:r>
        <w:fldChar w:fldCharType="begin"/>
      </w:r>
      <w:r>
        <w:instrText xml:space="preserve"> HYPERLINK \l "_Toc445407254" </w:instrText>
      </w:r>
      <w:r>
        <w:fldChar w:fldCharType="separate"/>
      </w:r>
      <w:r>
        <w:rPr>
          <w:rStyle w:val="16"/>
          <w:rFonts w:hint="eastAsia" w:ascii="宋体" w:hAnsi="宋体" w:eastAsia="宋体"/>
          <w:kern w:val="0"/>
          <w:sz w:val="36"/>
        </w:rPr>
        <w:t>第五章</w:t>
      </w:r>
      <w:r>
        <w:rPr>
          <w:rStyle w:val="16"/>
          <w:rFonts w:ascii="宋体" w:hAnsi="宋体" w:eastAsia="宋体"/>
          <w:kern w:val="0"/>
          <w:sz w:val="36"/>
        </w:rPr>
        <w:t xml:space="preserve">  </w:t>
      </w:r>
      <w:r>
        <w:rPr>
          <w:rStyle w:val="16"/>
          <w:rFonts w:hint="eastAsia" w:ascii="宋体" w:hAnsi="宋体" w:eastAsia="宋体"/>
          <w:kern w:val="0"/>
          <w:sz w:val="36"/>
        </w:rPr>
        <w:t>响应文件构成及格式</w:t>
      </w:r>
      <w:r>
        <w:rPr>
          <w:rStyle w:val="16"/>
          <w:rFonts w:hint="eastAsia" w:ascii="宋体" w:hAnsi="宋体" w:eastAsia="宋体"/>
          <w:kern w:val="0"/>
          <w:sz w:val="36"/>
        </w:rPr>
        <w:fldChar w:fldCharType="end"/>
      </w:r>
    </w:p>
    <w:p>
      <w:pPr>
        <w:tabs>
          <w:tab w:val="right" w:leader="hyphen" w:pos="8504"/>
        </w:tabs>
        <w:ind w:left="2381" w:leftChars="200" w:right="849" w:rightChars="300" w:hanging="1815" w:hangingChars="500"/>
        <w:rPr>
          <w:rFonts w:ascii="宋体" w:hAnsi="宋体" w:eastAsia="宋体"/>
          <w:kern w:val="0"/>
          <w:sz w:val="36"/>
          <w:szCs w:val="36"/>
        </w:rPr>
      </w:pPr>
      <w:r>
        <w:rPr>
          <w:rFonts w:ascii="宋体" w:hAnsi="宋体" w:eastAsia="宋体"/>
          <w:kern w:val="0"/>
          <w:sz w:val="36"/>
        </w:rPr>
        <w:fldChar w:fldCharType="end"/>
      </w:r>
    </w:p>
    <w:p>
      <w:pPr>
        <w:jc w:val="left"/>
        <w:rPr>
          <w:rFonts w:ascii="宋体" w:hAnsi="宋体" w:eastAsia="宋体"/>
          <w:kern w:val="0"/>
          <w:sz w:val="36"/>
          <w:szCs w:val="36"/>
        </w:rPr>
      </w:pPr>
      <w:r>
        <w:rPr>
          <w:rFonts w:ascii="宋体" w:hAnsi="宋体" w:eastAsia="宋体"/>
          <w:kern w:val="0"/>
          <w:sz w:val="36"/>
          <w:szCs w:val="36"/>
        </w:rPr>
        <w:br w:type="page"/>
      </w:r>
    </w:p>
    <w:p>
      <w:pPr>
        <w:pStyle w:val="2"/>
        <w:rPr>
          <w:rFonts w:ascii="宋体" w:hAnsi="宋体" w:eastAsia="宋体"/>
          <w:kern w:val="0"/>
        </w:rPr>
      </w:pPr>
      <w:bookmarkStart w:id="0" w:name="_Toc445407250"/>
      <w:r>
        <w:rPr>
          <w:rFonts w:ascii="宋体" w:hAnsi="宋体" w:eastAsia="宋体"/>
          <w:kern w:val="0"/>
        </w:rPr>
        <w:t>第一章  磋商</w:t>
      </w:r>
      <w:bookmarkEnd w:id="0"/>
      <w:r>
        <w:rPr>
          <w:rFonts w:hint="eastAsia" w:ascii="宋体" w:hAnsi="宋体" w:eastAsia="宋体"/>
          <w:kern w:val="0"/>
        </w:rPr>
        <w:t>公告</w:t>
      </w:r>
    </w:p>
    <w:p>
      <w:pPr>
        <w:pStyle w:val="13"/>
        <w:shd w:val="clear" w:color="auto" w:fill="FFFFFF"/>
        <w:spacing w:before="0" w:beforeAutospacing="0" w:after="0" w:afterAutospacing="0"/>
        <w:ind w:firstLine="600"/>
        <w:rPr>
          <w:rFonts w:ascii="宋体" w:hAnsi="宋体" w:eastAsia="宋体" w:cstheme="minorBidi"/>
          <w:sz w:val="28"/>
        </w:rPr>
      </w:pPr>
      <w:bookmarkStart w:id="1" w:name="_Toc445407251"/>
      <w:r>
        <w:rPr>
          <w:rFonts w:hint="eastAsia" w:ascii="宋体" w:hAnsi="宋体" w:eastAsia="宋体" w:cstheme="minorBidi"/>
          <w:sz w:val="28"/>
        </w:rPr>
        <w:t>华春建设工程项目管理有限责任公司受略阳县荣程中学的委托，对该单位已通过政府采购主管审批的“略阳县荣程中学国家教育考试网上巡查系统采购项目”以竞争性磋商的方式组织采购，现欢迎符合资格条件的供应商参与投标。</w:t>
      </w:r>
    </w:p>
    <w:p>
      <w:pPr>
        <w:pStyle w:val="13"/>
        <w:numPr>
          <w:ilvl w:val="0"/>
          <w:numId w:val="1"/>
        </w:numPr>
        <w:shd w:val="clear" w:color="auto" w:fill="FFFFFF"/>
        <w:spacing w:before="0" w:beforeAutospacing="0" w:after="0" w:afterAutospacing="0"/>
        <w:ind w:left="566" w:leftChars="200"/>
        <w:rPr>
          <w:rFonts w:ascii="宋体" w:hAnsi="宋体" w:eastAsia="宋体" w:cstheme="minorBidi"/>
          <w:b/>
          <w:bCs/>
          <w:sz w:val="28"/>
        </w:rPr>
      </w:pPr>
      <w:r>
        <w:rPr>
          <w:rFonts w:hint="eastAsia" w:ascii="宋体" w:hAnsi="宋体" w:eastAsia="宋体" w:cstheme="minorBidi"/>
          <w:b/>
          <w:bCs/>
          <w:sz w:val="28"/>
        </w:rPr>
        <w:t>招标编号、项目名称、采购内容及要求</w:t>
      </w:r>
    </w:p>
    <w:p>
      <w:pPr>
        <w:pStyle w:val="13"/>
        <w:shd w:val="clear" w:color="auto" w:fill="FFFFFF"/>
        <w:spacing w:before="0" w:beforeAutospacing="0" w:after="0" w:afterAutospacing="0"/>
        <w:ind w:left="566" w:leftChars="200"/>
        <w:rPr>
          <w:rFonts w:ascii="宋体" w:hAnsi="宋体" w:eastAsia="宋体" w:cstheme="minorBidi"/>
          <w:sz w:val="28"/>
        </w:rPr>
      </w:pPr>
      <w:r>
        <w:rPr>
          <w:rFonts w:hint="eastAsia" w:ascii="宋体" w:hAnsi="宋体" w:eastAsia="宋体" w:cstheme="minorBidi"/>
          <w:sz w:val="28"/>
        </w:rPr>
        <w:t>1、招标编号：HCZC-2018-013</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2、项目名称：略阳县荣程中学国家教育考试网上巡查系统采购项目</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3、采购内容：（详见磋商文件），采购预算98.05万元。</w:t>
      </w:r>
    </w:p>
    <w:p>
      <w:pPr>
        <w:pStyle w:val="13"/>
        <w:shd w:val="clear" w:color="auto" w:fill="FFFFFF"/>
        <w:spacing w:before="0" w:beforeAutospacing="0" w:after="0" w:afterAutospacing="0"/>
        <w:ind w:firstLine="849" w:firstLineChars="300"/>
        <w:rPr>
          <w:rFonts w:ascii="宋体" w:hAnsi="宋体" w:eastAsia="宋体" w:cstheme="minorBidi"/>
          <w:sz w:val="28"/>
        </w:rPr>
      </w:pPr>
      <w:r>
        <w:rPr>
          <w:rFonts w:hint="eastAsia" w:ascii="宋体" w:hAnsi="宋体" w:eastAsia="宋体" w:cstheme="minorBidi"/>
          <w:sz w:val="28"/>
        </w:rPr>
        <w:t>项目用途：自用    资金性质：财政资金</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4、具体技术参数及其他要求详见磋商文件及图纸</w:t>
      </w:r>
    </w:p>
    <w:p>
      <w:pPr>
        <w:pStyle w:val="13"/>
        <w:shd w:val="clear" w:color="auto" w:fill="FFFFFF"/>
        <w:spacing w:before="0" w:beforeAutospacing="0" w:after="0" w:afterAutospacing="0"/>
        <w:ind w:firstLine="420"/>
        <w:rPr>
          <w:rFonts w:ascii="宋体" w:hAnsi="宋体" w:eastAsia="宋体" w:cstheme="minorBidi"/>
          <w:b/>
          <w:bCs/>
          <w:sz w:val="28"/>
        </w:rPr>
      </w:pPr>
      <w:r>
        <w:rPr>
          <w:rFonts w:hint="eastAsia" w:ascii="宋体" w:hAnsi="宋体" w:eastAsia="宋体" w:cstheme="minorBidi"/>
          <w:b/>
          <w:bCs/>
          <w:sz w:val="28"/>
        </w:rPr>
        <w:t>二、投标资格要求：</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（1）基本资格条件：符合《中华人民共和国政府采购法》第二十二条的规定；</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（2）特定资格条件：</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 xml:space="preserve">1、具有独立承担民事责任能力的法人、其他组织或自然人，并出具合法有效的营业执照或事业单位法人证书等国家规定的相关证明，自然人参与的提供其身份证明 </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 xml:space="preserve">2、法定代表人授权书及被授权人身份证（法定代表人直接磋商只须提交其身份证原件） </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3、本项目不接受联合体磋商</w:t>
      </w:r>
    </w:p>
    <w:p>
      <w:pPr>
        <w:pStyle w:val="13"/>
        <w:shd w:val="clear" w:color="auto" w:fill="FFFFFF"/>
        <w:spacing w:before="0" w:beforeAutospacing="0" w:after="0" w:afterAutospacing="0"/>
        <w:ind w:firstLine="420"/>
        <w:rPr>
          <w:rFonts w:ascii="宋体" w:hAnsi="宋体" w:eastAsia="宋体" w:cstheme="minorBidi"/>
          <w:b/>
          <w:bCs/>
          <w:sz w:val="28"/>
        </w:rPr>
      </w:pPr>
      <w:r>
        <w:rPr>
          <w:rFonts w:hint="eastAsia" w:ascii="宋体" w:hAnsi="宋体" w:eastAsia="宋体" w:cstheme="minorBidi"/>
          <w:b/>
          <w:bCs/>
          <w:sz w:val="28"/>
        </w:rPr>
        <w:t>三、采购项目需要落实的政府采购政策</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依据《中华人民共和国政府采购法》和《中华人民共和国政府采购实施条例》的有关规定，落实政府采购政策，详见招标文件：</w:t>
      </w:r>
    </w:p>
    <w:p>
      <w:pPr>
        <w:pStyle w:val="13"/>
        <w:numPr>
          <w:ilvl w:val="0"/>
          <w:numId w:val="2"/>
        </w:numPr>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 xml:space="preserve">政府采购促进中小企业发展暂行办法的通知--财库[2011]181号 </w:t>
      </w:r>
    </w:p>
    <w:p>
      <w:pPr>
        <w:pStyle w:val="13"/>
        <w:numPr>
          <w:ilvl w:val="0"/>
          <w:numId w:val="2"/>
        </w:numPr>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财政部司法部关于政府采购支持监狱企业发展有关问题的通知--财库[2014]68号</w:t>
      </w:r>
    </w:p>
    <w:p>
      <w:pPr>
        <w:pStyle w:val="13"/>
        <w:numPr>
          <w:ilvl w:val="0"/>
          <w:numId w:val="2"/>
        </w:numPr>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国务院办公厅关于建立政府强制采购节能产品制度的通知--国办发[2007]51号</w:t>
      </w:r>
    </w:p>
    <w:p>
      <w:pPr>
        <w:pStyle w:val="13"/>
        <w:numPr>
          <w:ilvl w:val="0"/>
          <w:numId w:val="2"/>
        </w:numPr>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节能产品政府采购实施意见--财库[2004]185号</w:t>
      </w:r>
    </w:p>
    <w:p>
      <w:pPr>
        <w:pStyle w:val="13"/>
        <w:shd w:val="clear" w:color="auto" w:fill="FFFFFF"/>
        <w:spacing w:before="0" w:beforeAutospacing="0" w:after="0" w:afterAutospacing="0"/>
        <w:ind w:firstLine="566" w:firstLineChars="200"/>
        <w:rPr>
          <w:rFonts w:ascii="宋体" w:hAnsi="宋体" w:eastAsia="宋体" w:cstheme="minorBidi"/>
          <w:sz w:val="28"/>
        </w:rPr>
      </w:pPr>
      <w:r>
        <w:rPr>
          <w:rFonts w:hint="eastAsia" w:ascii="宋体" w:hAnsi="宋体" w:eastAsia="宋体" w:cstheme="minorBidi"/>
          <w:sz w:val="28"/>
        </w:rPr>
        <w:t>5、环境标志产品政府采购实施的意见--财库[2006]90号</w:t>
      </w:r>
    </w:p>
    <w:p>
      <w:pPr>
        <w:pStyle w:val="13"/>
        <w:shd w:val="clear" w:color="auto" w:fill="FFFFFF"/>
        <w:spacing w:before="0" w:beforeAutospacing="0" w:after="0" w:afterAutospacing="0"/>
        <w:ind w:firstLine="566"/>
        <w:rPr>
          <w:rFonts w:ascii="宋体" w:hAnsi="宋体" w:eastAsia="宋体" w:cstheme="minorBidi"/>
          <w:sz w:val="28"/>
        </w:rPr>
      </w:pPr>
      <w:r>
        <w:rPr>
          <w:rFonts w:hint="eastAsia" w:ascii="宋体" w:hAnsi="宋体" w:eastAsia="宋体" w:cstheme="minorBidi"/>
          <w:sz w:val="28"/>
        </w:rPr>
        <w:t>6、关于促进残疾人就业政府采购政策的通知--财库[2017]141号</w:t>
      </w:r>
    </w:p>
    <w:p>
      <w:pPr>
        <w:pStyle w:val="13"/>
        <w:shd w:val="clear" w:color="auto" w:fill="FFFFFF"/>
        <w:spacing w:before="0" w:beforeAutospacing="0" w:after="0" w:afterAutospacing="0"/>
        <w:ind w:firstLine="566"/>
        <w:rPr>
          <w:rFonts w:ascii="宋体" w:hAnsi="宋体" w:eastAsia="宋体" w:cstheme="minorBidi"/>
          <w:sz w:val="28"/>
        </w:rPr>
      </w:pPr>
    </w:p>
    <w:p>
      <w:pPr>
        <w:pStyle w:val="13"/>
        <w:shd w:val="clear" w:color="auto" w:fill="FFFFFF"/>
        <w:spacing w:before="0" w:beforeAutospacing="0" w:after="0" w:afterAutospacing="0"/>
        <w:ind w:firstLine="566"/>
        <w:rPr>
          <w:rFonts w:ascii="宋体" w:hAnsi="宋体" w:eastAsia="宋体" w:cstheme="minorBidi"/>
          <w:sz w:val="28"/>
        </w:rPr>
      </w:pPr>
    </w:p>
    <w:p>
      <w:pPr>
        <w:pStyle w:val="13"/>
        <w:shd w:val="clear" w:color="auto" w:fill="FFFFFF"/>
        <w:spacing w:before="0" w:beforeAutospacing="0" w:after="0" w:afterAutospacing="0"/>
        <w:ind w:firstLine="420"/>
        <w:rPr>
          <w:rFonts w:ascii="宋体" w:hAnsi="宋体" w:eastAsia="宋体" w:cstheme="minorBidi"/>
          <w:b/>
          <w:bCs/>
          <w:sz w:val="28"/>
        </w:rPr>
      </w:pPr>
      <w:r>
        <w:rPr>
          <w:rFonts w:hint="eastAsia" w:ascii="宋体" w:hAnsi="宋体" w:eastAsia="宋体" w:cstheme="minorBidi"/>
          <w:b/>
          <w:bCs/>
          <w:sz w:val="28"/>
        </w:rPr>
        <w:t>四、报名、文件发售等相关事宜  </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1、磋商文件发售时间：2018年12月2</w:t>
      </w:r>
      <w:r>
        <w:rPr>
          <w:rFonts w:hint="eastAsia" w:ascii="宋体" w:hAnsi="宋体" w:eastAsia="宋体" w:cstheme="minorBidi"/>
          <w:sz w:val="28"/>
          <w:lang w:val="en-US" w:eastAsia="zh-CN"/>
        </w:rPr>
        <w:t>6</w:t>
      </w:r>
      <w:r>
        <w:rPr>
          <w:rFonts w:hint="eastAsia" w:ascii="宋体" w:hAnsi="宋体" w:eastAsia="宋体" w:cstheme="minorBidi"/>
          <w:sz w:val="28"/>
        </w:rPr>
        <w:t>日至201</w:t>
      </w:r>
      <w:r>
        <w:rPr>
          <w:rFonts w:hint="eastAsia" w:ascii="宋体" w:hAnsi="宋体" w:eastAsia="宋体" w:cstheme="minorBidi"/>
          <w:sz w:val="28"/>
          <w:lang w:val="en-US" w:eastAsia="zh-CN"/>
        </w:rPr>
        <w:t>9</w:t>
      </w:r>
      <w:r>
        <w:rPr>
          <w:rFonts w:hint="eastAsia" w:ascii="宋体" w:hAnsi="宋体" w:eastAsia="宋体" w:cstheme="minorBidi"/>
          <w:sz w:val="28"/>
        </w:rPr>
        <w:t>年1月</w:t>
      </w:r>
      <w:r>
        <w:rPr>
          <w:rFonts w:hint="eastAsia" w:ascii="宋体" w:hAnsi="宋体" w:eastAsia="宋体" w:cstheme="minorBidi"/>
          <w:sz w:val="28"/>
          <w:lang w:val="en-US" w:eastAsia="zh-CN"/>
        </w:rPr>
        <w:t>3</w:t>
      </w:r>
      <w:r>
        <w:rPr>
          <w:rFonts w:hint="eastAsia" w:ascii="宋体" w:hAnsi="宋体" w:eastAsia="宋体" w:cstheme="minorBidi"/>
          <w:sz w:val="28"/>
        </w:rPr>
        <w:t>日，8：00-12：00， 14：00-17：30。（节假日除外）</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2、发售地点：汉中市中航尚街体育场北门（华春建设工程项目管理有限责任公司） </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3、文件资料费：每套</w:t>
      </w:r>
      <w:r>
        <w:rPr>
          <w:rFonts w:hint="eastAsia" w:ascii="宋体" w:hAnsi="宋体" w:eastAsia="宋体" w:cstheme="minorBidi"/>
          <w:sz w:val="28"/>
          <w:lang w:val="en-US" w:eastAsia="zh-CN"/>
        </w:rPr>
        <w:t>5</w:t>
      </w:r>
      <w:r>
        <w:rPr>
          <w:rFonts w:hint="eastAsia" w:ascii="宋体" w:hAnsi="宋体" w:eastAsia="宋体" w:cstheme="minorBidi"/>
          <w:sz w:val="28"/>
        </w:rPr>
        <w:t>00.00元，售后不退。</w:t>
      </w:r>
    </w:p>
    <w:p>
      <w:pPr>
        <w:pStyle w:val="13"/>
        <w:shd w:val="clear" w:color="auto" w:fill="FFFFFF"/>
        <w:spacing w:before="0" w:beforeAutospacing="0" w:after="0" w:afterAutospacing="0"/>
        <w:ind w:firstLine="566" w:firstLineChars="200"/>
        <w:rPr>
          <w:rFonts w:ascii="宋体" w:hAnsi="宋体" w:eastAsia="宋体" w:cstheme="minorBidi"/>
          <w:sz w:val="28"/>
        </w:rPr>
      </w:pPr>
      <w:r>
        <w:rPr>
          <w:rFonts w:hint="eastAsia" w:ascii="宋体" w:hAnsi="宋体" w:eastAsia="宋体" w:cstheme="minorBidi"/>
          <w:sz w:val="28"/>
        </w:rPr>
        <w:t>4、供应商报名时，须提供单位介绍信或授权委托书、经办人身份证；</w:t>
      </w:r>
    </w:p>
    <w:p>
      <w:pPr>
        <w:pStyle w:val="13"/>
        <w:shd w:val="clear" w:color="auto" w:fill="FFFFFF"/>
        <w:spacing w:before="0" w:beforeAutospacing="0" w:after="0" w:afterAutospacing="0"/>
        <w:ind w:firstLine="420"/>
        <w:rPr>
          <w:rFonts w:ascii="宋体" w:hAnsi="宋体" w:eastAsia="宋体" w:cstheme="minorBidi"/>
          <w:sz w:val="28"/>
        </w:rPr>
      </w:pPr>
      <w:r>
        <w:rPr>
          <w:rFonts w:hint="eastAsia" w:ascii="宋体" w:hAnsi="宋体" w:eastAsia="宋体" w:cstheme="minorBidi"/>
          <w:b/>
          <w:bCs/>
          <w:sz w:val="28"/>
        </w:rPr>
        <w:t>五、投标文件的递交及开标时间地点：</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1、递交时间：2019年1月</w:t>
      </w:r>
      <w:r>
        <w:rPr>
          <w:rFonts w:hint="eastAsia" w:ascii="宋体" w:hAnsi="宋体" w:eastAsia="宋体" w:cstheme="minorBidi"/>
          <w:sz w:val="28"/>
          <w:lang w:val="en-US" w:eastAsia="zh-CN"/>
        </w:rPr>
        <w:t>11</w:t>
      </w:r>
      <w:r>
        <w:rPr>
          <w:rFonts w:hint="eastAsia" w:ascii="宋体" w:hAnsi="宋体" w:eastAsia="宋体" w:cstheme="minorBidi"/>
          <w:sz w:val="28"/>
        </w:rPr>
        <w:t>日下午14:30-15:00</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2、开标时间：2019年1月</w:t>
      </w:r>
      <w:r>
        <w:rPr>
          <w:rFonts w:hint="eastAsia" w:ascii="宋体" w:hAnsi="宋体" w:eastAsia="宋体" w:cstheme="minorBidi"/>
          <w:sz w:val="28"/>
          <w:lang w:val="en-US" w:eastAsia="zh-CN"/>
        </w:rPr>
        <w:t>11</w:t>
      </w:r>
      <w:r>
        <w:rPr>
          <w:rFonts w:hint="eastAsia" w:ascii="宋体" w:hAnsi="宋体" w:eastAsia="宋体" w:cstheme="minorBidi"/>
          <w:sz w:val="28"/>
        </w:rPr>
        <w:t>日下午15:00</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3、开标地点：汉中市中航尚街体育场北门（华春建设工程项目管理有限责任公司会议室） </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4、逾期送达的或者未送达指定地点的投标文件，将被拒绝接受。</w:t>
      </w:r>
    </w:p>
    <w:p>
      <w:pPr>
        <w:pStyle w:val="13"/>
        <w:shd w:val="clear" w:color="auto" w:fill="FFFFFF"/>
        <w:spacing w:before="0" w:beforeAutospacing="0" w:after="0" w:afterAutospacing="0"/>
        <w:ind w:firstLine="420"/>
        <w:rPr>
          <w:rFonts w:ascii="宋体" w:hAnsi="宋体" w:eastAsia="宋体" w:cstheme="minorBidi"/>
          <w:b/>
          <w:bCs/>
          <w:sz w:val="28"/>
        </w:rPr>
      </w:pPr>
      <w:r>
        <w:rPr>
          <w:rFonts w:hint="eastAsia" w:ascii="宋体" w:hAnsi="宋体" w:eastAsia="宋体" w:cstheme="minorBidi"/>
          <w:b/>
          <w:bCs/>
          <w:sz w:val="28"/>
        </w:rPr>
        <w:t>六、信息发布及其他事项</w:t>
      </w:r>
    </w:p>
    <w:p>
      <w:pPr>
        <w:pStyle w:val="13"/>
        <w:shd w:val="clear" w:color="auto" w:fill="FFFFFF"/>
        <w:spacing w:before="0" w:beforeAutospacing="0" w:after="0" w:afterAutospacing="0"/>
        <w:ind w:firstLine="600"/>
        <w:rPr>
          <w:rFonts w:ascii="宋体" w:hAnsi="宋体" w:eastAsia="宋体" w:cstheme="minorBidi"/>
          <w:sz w:val="28"/>
        </w:rPr>
      </w:pPr>
      <w:r>
        <w:rPr>
          <w:rFonts w:hint="eastAsia" w:ascii="宋体" w:hAnsi="宋体" w:eastAsia="宋体" w:cstheme="minorBidi"/>
          <w:sz w:val="28"/>
        </w:rPr>
        <w:t>有关本次招标采购的事项若存在实质性变动或修改，均以《陕西省政府采购网》发布的公告信息为准。</w:t>
      </w:r>
    </w:p>
    <w:p>
      <w:pPr>
        <w:pStyle w:val="13"/>
        <w:shd w:val="clear" w:color="auto" w:fill="FFFFFF"/>
        <w:spacing w:before="0" w:beforeAutospacing="0" w:after="0" w:afterAutospacing="0"/>
        <w:ind w:firstLine="420"/>
        <w:rPr>
          <w:rFonts w:ascii="宋体" w:hAnsi="宋体" w:eastAsia="宋体" w:cstheme="minorBidi"/>
          <w:b/>
          <w:bCs/>
          <w:sz w:val="28"/>
        </w:rPr>
      </w:pPr>
      <w:r>
        <w:rPr>
          <w:rFonts w:hint="eastAsia" w:ascii="宋体" w:hAnsi="宋体" w:eastAsia="宋体" w:cstheme="minorBidi"/>
          <w:b/>
          <w:bCs/>
          <w:sz w:val="28"/>
        </w:rPr>
        <w:t>七、其他事项</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采购人：略阳县荣程中学    </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地址：略阳县县内</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联系人：</w:t>
      </w:r>
      <w:r>
        <w:rPr>
          <w:rFonts w:hint="eastAsia" w:ascii="宋体" w:hAnsi="宋体" w:eastAsia="宋体" w:cstheme="minorBidi"/>
          <w:sz w:val="28"/>
          <w:lang w:eastAsia="zh-CN"/>
        </w:rPr>
        <w:t>胡</w:t>
      </w:r>
      <w:r>
        <w:rPr>
          <w:rFonts w:hint="eastAsia" w:ascii="宋体" w:hAnsi="宋体" w:eastAsia="宋体" w:cstheme="minorBidi"/>
          <w:sz w:val="28"/>
        </w:rPr>
        <w:t>先生   电话：</w:t>
      </w:r>
      <w:r>
        <w:rPr>
          <w:rFonts w:hint="eastAsia" w:ascii="宋体" w:hAnsi="宋体" w:eastAsia="宋体" w:cstheme="minorBidi"/>
          <w:sz w:val="28"/>
          <w:lang w:val="en-US" w:eastAsia="zh-CN"/>
        </w:rPr>
        <w:t>17762189823</w:t>
      </w:r>
      <w:r>
        <w:rPr>
          <w:rFonts w:hint="eastAsia" w:ascii="宋体" w:hAnsi="宋体" w:eastAsia="宋体" w:cstheme="minorBidi"/>
          <w:sz w:val="28"/>
        </w:rPr>
        <w:t> </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采购代理：华春建设工程项目管理有限责任公司   </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联系人：田女士  电话：0916-2245665</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采购代理机构联系方式：0916-2245665</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开户名称：华春建设工程项目管理有限责任公司</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开户银行：中国银行西安南二环支行</w:t>
      </w:r>
    </w:p>
    <w:p>
      <w:pPr>
        <w:pStyle w:val="13"/>
        <w:shd w:val="clear" w:color="auto" w:fill="FFFFFF"/>
        <w:spacing w:before="0" w:beforeAutospacing="0" w:after="0" w:afterAutospacing="0"/>
        <w:ind w:firstLine="480"/>
        <w:rPr>
          <w:rFonts w:ascii="宋体" w:hAnsi="宋体" w:eastAsia="宋体" w:cstheme="minorBidi"/>
          <w:sz w:val="28"/>
        </w:rPr>
      </w:pPr>
      <w:r>
        <w:rPr>
          <w:rFonts w:hint="eastAsia" w:ascii="宋体" w:hAnsi="宋体" w:eastAsia="宋体" w:cstheme="minorBidi"/>
          <w:sz w:val="28"/>
        </w:rPr>
        <w:t>账 号：102807336850</w:t>
      </w:r>
    </w:p>
    <w:p>
      <w:pPr>
        <w:spacing w:line="440" w:lineRule="exact"/>
        <w:ind w:firstLine="566" w:firstLineChars="200"/>
        <w:rPr>
          <w:rFonts w:ascii="宋体" w:hAnsi="宋体" w:eastAsia="宋体"/>
          <w:kern w:val="0"/>
        </w:rPr>
      </w:pPr>
    </w:p>
    <w:p>
      <w:pPr>
        <w:pStyle w:val="13"/>
        <w:shd w:val="clear" w:color="auto" w:fill="FFFFFF"/>
        <w:spacing w:before="0" w:beforeAutospacing="0" w:after="0" w:afterAutospacing="0" w:line="450" w:lineRule="atLeast"/>
        <w:ind w:firstLine="480"/>
        <w:rPr>
          <w:rFonts w:ascii="宋体" w:hAnsi="宋体" w:eastAsia="宋体" w:cstheme="minorBidi"/>
          <w:sz w:val="28"/>
        </w:rPr>
      </w:pPr>
    </w:p>
    <w:p>
      <w:pPr>
        <w:pStyle w:val="13"/>
        <w:shd w:val="clear" w:color="auto" w:fill="FFFFFF"/>
        <w:spacing w:before="0" w:beforeAutospacing="0" w:after="0" w:afterAutospacing="0" w:line="450" w:lineRule="atLeast"/>
        <w:ind w:firstLine="480"/>
        <w:rPr>
          <w:rFonts w:ascii="宋体" w:hAnsi="宋体" w:eastAsia="宋体" w:cstheme="minorBidi"/>
          <w:sz w:val="28"/>
        </w:rPr>
      </w:pPr>
    </w:p>
    <w:p>
      <w:pPr>
        <w:pStyle w:val="13"/>
        <w:shd w:val="clear" w:color="auto" w:fill="FFFFFF"/>
        <w:spacing w:before="0" w:beforeAutospacing="0" w:after="0" w:afterAutospacing="0" w:line="450" w:lineRule="atLeast"/>
        <w:ind w:firstLine="480"/>
        <w:rPr>
          <w:rFonts w:ascii="宋体" w:hAnsi="宋体" w:eastAsia="宋体" w:cstheme="minorBidi"/>
          <w:sz w:val="28"/>
        </w:rPr>
      </w:pPr>
    </w:p>
    <w:p>
      <w:pPr>
        <w:pStyle w:val="13"/>
        <w:shd w:val="clear" w:color="auto" w:fill="FFFFFF"/>
        <w:spacing w:before="0" w:beforeAutospacing="0" w:after="0" w:afterAutospacing="0" w:line="450" w:lineRule="atLeast"/>
        <w:ind w:firstLine="480"/>
        <w:rPr>
          <w:rFonts w:ascii="宋体" w:hAnsi="宋体" w:eastAsia="宋体" w:cstheme="minorBidi"/>
          <w:sz w:val="28"/>
        </w:rPr>
      </w:pPr>
    </w:p>
    <w:p>
      <w:pPr>
        <w:pStyle w:val="13"/>
        <w:shd w:val="clear" w:color="auto" w:fill="FFFFFF"/>
        <w:spacing w:before="0" w:beforeAutospacing="0" w:after="0" w:afterAutospacing="0" w:line="450" w:lineRule="atLeast"/>
        <w:ind w:firstLine="4245" w:firstLineChars="1500"/>
        <w:rPr>
          <w:rFonts w:ascii="宋体" w:hAnsi="宋体" w:eastAsia="宋体" w:cstheme="minorBidi"/>
          <w:sz w:val="28"/>
        </w:rPr>
      </w:pPr>
      <w:r>
        <w:rPr>
          <w:rFonts w:hint="eastAsia" w:ascii="宋体" w:hAnsi="宋体" w:eastAsia="宋体" w:cstheme="minorBidi"/>
          <w:sz w:val="28"/>
        </w:rPr>
        <w:t>华春建设工程项目管理有限责任公司</w:t>
      </w:r>
    </w:p>
    <w:p>
      <w:pPr>
        <w:pStyle w:val="13"/>
        <w:shd w:val="clear" w:color="auto" w:fill="FFFFFF"/>
        <w:spacing w:before="0" w:beforeAutospacing="0" w:after="0" w:afterAutospacing="0" w:line="450" w:lineRule="atLeast"/>
        <w:ind w:firstLine="5449" w:firstLineChars="1926"/>
        <w:rPr>
          <w:rFonts w:ascii="宋体" w:hAnsi="宋体" w:eastAsia="宋体" w:cstheme="minorBidi"/>
          <w:sz w:val="28"/>
        </w:rPr>
      </w:pPr>
      <w:r>
        <w:rPr>
          <w:rFonts w:hint="eastAsia" w:ascii="宋体" w:hAnsi="宋体" w:eastAsia="宋体" w:cstheme="minorBidi"/>
          <w:sz w:val="28"/>
        </w:rPr>
        <w:t>日期：2018年12月</w:t>
      </w:r>
      <w:r>
        <w:rPr>
          <w:rFonts w:hint="eastAsia" w:ascii="宋体" w:hAnsi="宋体" w:eastAsia="宋体" w:cstheme="minorBidi"/>
          <w:sz w:val="28"/>
          <w:lang w:val="en-US" w:eastAsia="zh-CN"/>
        </w:rPr>
        <w:t>24</w:t>
      </w:r>
      <w:r>
        <w:rPr>
          <w:rFonts w:hint="eastAsia" w:ascii="宋体" w:hAnsi="宋体" w:eastAsia="宋体" w:cstheme="minorBidi"/>
          <w:sz w:val="28"/>
        </w:rPr>
        <w:t>日</w:t>
      </w:r>
    </w:p>
    <w:p>
      <w:pPr>
        <w:pStyle w:val="2"/>
        <w:rPr>
          <w:rFonts w:ascii="宋体" w:hAnsi="宋体" w:eastAsia="宋体"/>
          <w:kern w:val="0"/>
        </w:rPr>
      </w:pPr>
      <w:r>
        <w:rPr>
          <w:rFonts w:ascii="宋体" w:hAnsi="宋体" w:eastAsia="宋体"/>
          <w:kern w:val="0"/>
        </w:rPr>
        <w:t>第二章  供应商须知</w:t>
      </w:r>
      <w:bookmarkEnd w:id="1"/>
    </w:p>
    <w:p>
      <w:pPr>
        <w:pStyle w:val="3"/>
        <w:rPr>
          <w:rFonts w:ascii="宋体" w:hAnsi="宋体" w:eastAsia="宋体"/>
          <w:kern w:val="0"/>
        </w:rPr>
      </w:pPr>
      <w:r>
        <w:rPr>
          <w:rFonts w:ascii="宋体" w:hAnsi="宋体" w:eastAsia="宋体"/>
          <w:kern w:val="0"/>
        </w:rPr>
        <w:t>一、名词解释</w:t>
      </w:r>
    </w:p>
    <w:p>
      <w:pPr>
        <w:ind w:firstLine="566" w:firstLineChars="200"/>
        <w:rPr>
          <w:rFonts w:ascii="宋体" w:hAnsi="宋体" w:eastAsia="宋体"/>
          <w:kern w:val="0"/>
        </w:rPr>
      </w:pPr>
      <w:r>
        <w:rPr>
          <w:rFonts w:ascii="宋体" w:hAnsi="宋体" w:eastAsia="宋体"/>
          <w:kern w:val="0"/>
        </w:rPr>
        <w:t>（一）</w:t>
      </w:r>
      <w:r>
        <w:rPr>
          <w:rFonts w:hint="eastAsia" w:ascii="宋体" w:hAnsi="宋体" w:eastAsia="宋体"/>
          <w:kern w:val="0"/>
        </w:rPr>
        <w:t>采购单位</w:t>
      </w:r>
      <w:r>
        <w:rPr>
          <w:rFonts w:ascii="宋体" w:hAnsi="宋体" w:eastAsia="宋体"/>
          <w:kern w:val="0"/>
        </w:rPr>
        <w:t>：</w:t>
      </w:r>
      <w:r>
        <w:rPr>
          <w:rFonts w:hint="eastAsia" w:ascii="宋体" w:hAnsi="宋体" w:eastAsia="宋体"/>
          <w:kern w:val="0"/>
        </w:rPr>
        <w:t>略阳县荣程中学</w:t>
      </w:r>
    </w:p>
    <w:p>
      <w:pPr>
        <w:ind w:firstLine="566" w:firstLineChars="200"/>
        <w:rPr>
          <w:rFonts w:ascii="宋体" w:hAnsi="宋体" w:eastAsia="宋体"/>
          <w:kern w:val="0"/>
        </w:rPr>
      </w:pPr>
      <w:r>
        <w:rPr>
          <w:rFonts w:ascii="宋体" w:hAnsi="宋体" w:eastAsia="宋体"/>
          <w:kern w:val="0"/>
        </w:rPr>
        <w:t>（二）供应商：凡参与本次磋商，具有相关资格的法人/其他组织。</w:t>
      </w:r>
    </w:p>
    <w:p>
      <w:pPr>
        <w:pStyle w:val="3"/>
        <w:rPr>
          <w:rFonts w:ascii="宋体" w:hAnsi="宋体" w:eastAsia="宋体"/>
          <w:kern w:val="0"/>
        </w:rPr>
      </w:pPr>
      <w:r>
        <w:rPr>
          <w:rFonts w:ascii="宋体" w:hAnsi="宋体" w:eastAsia="宋体"/>
          <w:kern w:val="0"/>
        </w:rPr>
        <w:t>二、供应商注意事项</w:t>
      </w:r>
    </w:p>
    <w:p>
      <w:pPr>
        <w:ind w:firstLine="566" w:firstLineChars="200"/>
        <w:rPr>
          <w:rFonts w:ascii="宋体" w:hAnsi="宋体" w:eastAsia="宋体"/>
          <w:b/>
          <w:kern w:val="0"/>
        </w:rPr>
      </w:pPr>
      <w:r>
        <w:rPr>
          <w:rFonts w:ascii="宋体" w:hAnsi="宋体" w:eastAsia="宋体"/>
          <w:b/>
          <w:kern w:val="0"/>
        </w:rPr>
        <w:t>（一）对磋商供应商的限制</w:t>
      </w:r>
    </w:p>
    <w:p>
      <w:pPr>
        <w:ind w:firstLine="566" w:firstLineChars="200"/>
        <w:rPr>
          <w:rFonts w:ascii="宋体" w:hAnsi="宋体" w:eastAsia="宋体"/>
          <w:kern w:val="0"/>
        </w:rPr>
      </w:pPr>
      <w:r>
        <w:rPr>
          <w:rFonts w:hint="eastAsia" w:ascii="宋体" w:hAnsi="宋体" w:eastAsia="宋体"/>
          <w:kern w:val="0"/>
        </w:rPr>
        <w:t>1、单位负责人为同一人或者存在直接控股、管理关系的不同供应商，不得参加同一合同项下的政府采购活动。</w:t>
      </w:r>
    </w:p>
    <w:p>
      <w:pPr>
        <w:ind w:firstLine="566" w:firstLineChars="200"/>
        <w:rPr>
          <w:rFonts w:ascii="宋体" w:hAnsi="宋体" w:eastAsia="宋体"/>
          <w:kern w:val="0"/>
        </w:rPr>
      </w:pPr>
      <w:r>
        <w:rPr>
          <w:rFonts w:hint="eastAsia" w:ascii="宋体" w:hAnsi="宋体" w:eastAsia="宋体"/>
          <w:kern w:val="0"/>
        </w:rPr>
        <w:t>2、因供应商提供虚假材料、围标、串标、无故不签署合同、无故退标、履约失信等违法违规行为经认定情况属实造成项目废标的，不得再参加该项目重新组织的采购活动。</w:t>
      </w:r>
    </w:p>
    <w:p>
      <w:pPr>
        <w:ind w:firstLine="566" w:firstLineChars="200"/>
        <w:rPr>
          <w:rFonts w:ascii="宋体" w:hAnsi="宋体" w:eastAsia="宋体"/>
          <w:b/>
          <w:kern w:val="0"/>
        </w:rPr>
      </w:pPr>
      <w:r>
        <w:rPr>
          <w:rFonts w:ascii="宋体" w:hAnsi="宋体" w:eastAsia="宋体"/>
          <w:b/>
          <w:kern w:val="0"/>
        </w:rPr>
        <w:t>（二）询问</w:t>
      </w:r>
    </w:p>
    <w:p>
      <w:pPr>
        <w:ind w:firstLine="566" w:firstLineChars="200"/>
        <w:rPr>
          <w:rFonts w:ascii="宋体" w:hAnsi="宋体" w:eastAsia="宋体"/>
          <w:color w:val="C00000"/>
          <w:kern w:val="0"/>
        </w:rPr>
      </w:pPr>
      <w:r>
        <w:rPr>
          <w:rFonts w:ascii="宋体" w:hAnsi="宋体" w:eastAsia="宋体"/>
          <w:kern w:val="0"/>
        </w:rPr>
        <w:t>供应商对政府采购活动事项有疑问的，可以向集中采购机构或采购人提出询问。集中采购机构或采购人</w:t>
      </w:r>
      <w:r>
        <w:rPr>
          <w:rFonts w:hint="eastAsia" w:ascii="宋体" w:hAnsi="宋体" w:eastAsia="宋体"/>
          <w:kern w:val="0"/>
        </w:rPr>
        <w:t>将</w:t>
      </w:r>
      <w:r>
        <w:rPr>
          <w:rFonts w:ascii="宋体" w:hAnsi="宋体" w:eastAsia="宋体"/>
          <w:kern w:val="0"/>
        </w:rPr>
        <w:t>在3个工作日内对供应商依法提出的询问作出答复。</w:t>
      </w:r>
    </w:p>
    <w:p>
      <w:pPr>
        <w:ind w:firstLine="566" w:firstLineChars="200"/>
        <w:rPr>
          <w:rFonts w:ascii="宋体" w:hAnsi="宋体" w:eastAsia="宋体"/>
          <w:b/>
          <w:kern w:val="0"/>
        </w:rPr>
      </w:pPr>
      <w:r>
        <w:rPr>
          <w:rFonts w:ascii="宋体" w:hAnsi="宋体" w:eastAsia="宋体"/>
          <w:b/>
          <w:kern w:val="0"/>
        </w:rPr>
        <w:t>（三）质疑和投诉</w:t>
      </w:r>
    </w:p>
    <w:p>
      <w:pPr>
        <w:ind w:firstLine="566" w:firstLineChars="200"/>
        <w:rPr>
          <w:rFonts w:ascii="宋体" w:hAnsi="宋体" w:eastAsia="宋体"/>
          <w:kern w:val="0"/>
        </w:rPr>
      </w:pPr>
      <w:r>
        <w:rPr>
          <w:rFonts w:hint="eastAsia" w:ascii="宋体" w:hAnsi="宋体" w:eastAsia="宋体"/>
          <w:kern w:val="0"/>
        </w:rPr>
        <w:t>1、供应商认为采购文件、采购过程、成交结果使自己的权益受到损害的，可以在知道或应知其权益受到损害之日起7个工作日内以书面形式向采购人提出。</w:t>
      </w:r>
    </w:p>
    <w:p>
      <w:pPr>
        <w:ind w:firstLine="566" w:firstLineChars="200"/>
        <w:rPr>
          <w:rFonts w:ascii="宋体" w:hAnsi="宋体" w:eastAsia="宋体"/>
          <w:kern w:val="0"/>
        </w:rPr>
      </w:pPr>
      <w:r>
        <w:rPr>
          <w:rFonts w:ascii="宋体" w:hAnsi="宋体" w:eastAsia="宋体"/>
          <w:kern w:val="0"/>
        </w:rPr>
        <w:t>联</w:t>
      </w:r>
      <w:r>
        <w:rPr>
          <w:rFonts w:hint="eastAsia" w:ascii="宋体" w:hAnsi="宋体" w:eastAsia="宋体"/>
          <w:kern w:val="0"/>
        </w:rPr>
        <w:t xml:space="preserve"> </w:t>
      </w:r>
      <w:r>
        <w:rPr>
          <w:rFonts w:ascii="宋体" w:hAnsi="宋体" w:eastAsia="宋体"/>
          <w:kern w:val="0"/>
        </w:rPr>
        <w:t>系</w:t>
      </w:r>
      <w:r>
        <w:rPr>
          <w:rFonts w:hint="eastAsia" w:ascii="宋体" w:hAnsi="宋体" w:eastAsia="宋体"/>
          <w:kern w:val="0"/>
        </w:rPr>
        <w:t xml:space="preserve"> </w:t>
      </w:r>
      <w:r>
        <w:rPr>
          <w:rFonts w:ascii="宋体" w:hAnsi="宋体" w:eastAsia="宋体"/>
          <w:kern w:val="0"/>
        </w:rPr>
        <w:t>人：</w:t>
      </w:r>
      <w:r>
        <w:rPr>
          <w:rFonts w:hint="eastAsia" w:ascii="宋体" w:hAnsi="宋体" w:eastAsia="宋体"/>
          <w:kern w:val="0"/>
          <w:lang w:eastAsia="zh-CN"/>
        </w:rPr>
        <w:t>胡</w:t>
      </w:r>
      <w:r>
        <w:rPr>
          <w:rFonts w:hint="eastAsia" w:ascii="宋体" w:hAnsi="宋体" w:eastAsia="宋体"/>
          <w:kern w:val="0"/>
        </w:rPr>
        <w:t>先生</w:t>
      </w:r>
    </w:p>
    <w:p>
      <w:pPr>
        <w:ind w:firstLine="566" w:firstLineChars="200"/>
        <w:rPr>
          <w:rFonts w:hint="eastAsia" w:ascii="宋体" w:hAnsi="宋体" w:eastAsia="宋体"/>
          <w:kern w:val="0"/>
          <w:lang w:val="en-US" w:eastAsia="zh-CN"/>
        </w:rPr>
      </w:pPr>
      <w:r>
        <w:rPr>
          <w:rFonts w:ascii="宋体" w:hAnsi="宋体" w:eastAsia="宋体"/>
          <w:kern w:val="0"/>
        </w:rPr>
        <w:t>联系电话：</w:t>
      </w:r>
      <w:r>
        <w:rPr>
          <w:rFonts w:hint="eastAsia" w:ascii="宋体" w:hAnsi="宋体" w:eastAsia="宋体"/>
          <w:kern w:val="0"/>
          <w:lang w:val="en-US" w:eastAsia="zh-CN"/>
        </w:rPr>
        <w:t>17762189823</w:t>
      </w:r>
    </w:p>
    <w:p>
      <w:pPr>
        <w:ind w:firstLine="566" w:firstLineChars="200"/>
        <w:rPr>
          <w:rFonts w:ascii="宋体" w:hAnsi="宋体" w:eastAsia="宋体"/>
          <w:kern w:val="0"/>
        </w:rPr>
      </w:pPr>
      <w:r>
        <w:rPr>
          <w:rFonts w:hint="eastAsia" w:ascii="宋体" w:hAnsi="宋体" w:eastAsia="宋体"/>
          <w:kern w:val="0"/>
        </w:rPr>
        <w:t>2、供应商对政府采购开评标程序提出质疑的，可以在知道或应知其权益受到损害之日起7个工作日内以书面形式向集中采购机构提出：</w:t>
      </w:r>
    </w:p>
    <w:p>
      <w:pPr>
        <w:pStyle w:val="13"/>
        <w:shd w:val="clear" w:color="auto" w:fill="FFFFFF"/>
        <w:spacing w:before="0" w:beforeAutospacing="0" w:after="0" w:afterAutospacing="0"/>
        <w:ind w:firstLine="480"/>
        <w:rPr>
          <w:rFonts w:ascii="宋体" w:hAnsi="宋体" w:eastAsia="宋体" w:cstheme="minorBidi"/>
          <w:sz w:val="28"/>
        </w:rPr>
      </w:pPr>
      <w:r>
        <w:rPr>
          <w:rFonts w:ascii="宋体" w:hAnsi="宋体" w:eastAsia="宋体"/>
        </w:rPr>
        <w:t>受理</w:t>
      </w:r>
      <w:r>
        <w:rPr>
          <w:rFonts w:hint="eastAsia" w:ascii="宋体" w:hAnsi="宋体" w:eastAsia="宋体"/>
        </w:rPr>
        <w:t>单位</w:t>
      </w:r>
      <w:r>
        <w:rPr>
          <w:rFonts w:ascii="宋体" w:hAnsi="宋体" w:eastAsia="宋体"/>
        </w:rPr>
        <w:t>：</w:t>
      </w:r>
      <w:r>
        <w:rPr>
          <w:rFonts w:hint="eastAsia" w:ascii="宋体" w:hAnsi="宋体" w:eastAsia="宋体" w:cstheme="minorBidi"/>
          <w:sz w:val="28"/>
        </w:rPr>
        <w:t>汉中市中航尚街体育场北门（华春建设工程项目管理有限责任公司） </w:t>
      </w:r>
    </w:p>
    <w:p>
      <w:pPr>
        <w:ind w:firstLine="566" w:firstLineChars="200"/>
        <w:rPr>
          <w:rFonts w:ascii="宋体" w:hAnsi="宋体" w:eastAsia="宋体"/>
          <w:kern w:val="0"/>
        </w:rPr>
      </w:pPr>
      <w:r>
        <w:rPr>
          <w:rFonts w:ascii="宋体" w:hAnsi="宋体" w:eastAsia="宋体"/>
          <w:kern w:val="0"/>
        </w:rPr>
        <w:t>联系电话：0</w:t>
      </w:r>
      <w:r>
        <w:rPr>
          <w:rFonts w:hint="eastAsia" w:ascii="宋体" w:hAnsi="宋体" w:eastAsia="宋体"/>
          <w:kern w:val="0"/>
        </w:rPr>
        <w:t>916</w:t>
      </w:r>
      <w:r>
        <w:rPr>
          <w:rFonts w:ascii="宋体" w:hAnsi="宋体" w:eastAsia="宋体"/>
          <w:kern w:val="0"/>
        </w:rPr>
        <w:t>-</w:t>
      </w:r>
      <w:r>
        <w:rPr>
          <w:rFonts w:hint="eastAsia" w:ascii="宋体" w:hAnsi="宋体" w:eastAsia="宋体"/>
          <w:kern w:val="0"/>
        </w:rPr>
        <w:t>2245665</w:t>
      </w:r>
    </w:p>
    <w:p>
      <w:pPr>
        <w:ind w:firstLine="566" w:firstLineChars="200"/>
        <w:rPr>
          <w:rFonts w:ascii="宋体" w:hAnsi="宋体" w:eastAsia="宋体"/>
          <w:kern w:val="0"/>
        </w:rPr>
      </w:pPr>
      <w:r>
        <w:rPr>
          <w:rFonts w:ascii="宋体" w:hAnsi="宋体" w:eastAsia="宋体"/>
          <w:kern w:val="0"/>
        </w:rPr>
        <w:t>3</w:t>
      </w:r>
      <w:r>
        <w:rPr>
          <w:rFonts w:hint="eastAsia" w:ascii="宋体" w:hAnsi="宋体" w:eastAsia="宋体"/>
          <w:kern w:val="0"/>
        </w:rPr>
        <w:t>、在法定质疑期内，针对同一采购程序环节的质疑应当一次性提出。采购人、集中采购机构将在收到书面质疑后7个工作日内做出答复，并以书面形式通知质疑人和其他有关供应商。</w:t>
      </w:r>
    </w:p>
    <w:p>
      <w:pPr>
        <w:ind w:firstLine="566" w:firstLineChars="200"/>
        <w:rPr>
          <w:rFonts w:ascii="宋体" w:hAnsi="宋体" w:eastAsia="宋体"/>
          <w:kern w:val="0"/>
        </w:rPr>
      </w:pPr>
      <w:r>
        <w:rPr>
          <w:rFonts w:ascii="宋体" w:hAnsi="宋体" w:eastAsia="宋体"/>
          <w:kern w:val="0"/>
        </w:rPr>
        <w:t>4</w:t>
      </w:r>
      <w:r>
        <w:rPr>
          <w:rFonts w:hint="eastAsia" w:ascii="宋体" w:hAnsi="宋体" w:eastAsia="宋体"/>
          <w:kern w:val="0"/>
        </w:rPr>
        <w:t>、供应商为自然人的，应当由本人签字；供应商为法人或者其他组织的，应当由法定代表人、主要负责人，或者其授权代表签字或者盖章，并加盖公章，公章不得以合同章或其他印章代替。供应商委托代理人提出质疑的，应当同时提交供应商签署的授权委托书。</w:t>
      </w:r>
    </w:p>
    <w:p>
      <w:pPr>
        <w:ind w:firstLine="566" w:firstLineChars="200"/>
        <w:rPr>
          <w:rFonts w:ascii="宋体" w:hAnsi="宋体" w:eastAsia="宋体"/>
          <w:kern w:val="0"/>
        </w:rPr>
      </w:pPr>
      <w:r>
        <w:rPr>
          <w:rFonts w:ascii="宋体" w:hAnsi="宋体" w:eastAsia="宋体"/>
          <w:kern w:val="0"/>
        </w:rPr>
        <w:t>5、有下列情形之一的，属于无效质疑，集中采购机构和采购人可不予受理：</w:t>
      </w:r>
    </w:p>
    <w:p>
      <w:pPr>
        <w:ind w:firstLine="566" w:firstLineChars="200"/>
        <w:rPr>
          <w:rFonts w:ascii="宋体" w:hAnsi="宋体" w:eastAsia="宋体"/>
          <w:kern w:val="0"/>
        </w:rPr>
      </w:pPr>
      <w:r>
        <w:rPr>
          <w:rFonts w:ascii="宋体" w:hAnsi="宋体" w:eastAsia="宋体"/>
          <w:kern w:val="0"/>
        </w:rPr>
        <w:t>（1）</w:t>
      </w:r>
      <w:r>
        <w:rPr>
          <w:rFonts w:hint="eastAsia" w:ascii="宋体" w:hAnsi="宋体" w:eastAsia="宋体"/>
          <w:kern w:val="0"/>
        </w:rPr>
        <w:t>对采购文件提出质疑的质疑人不是依法获取采购文件的潜在供应商；对采购过程、成交结果提出质疑的质疑人不是参与本次政府采购项目的供应商；</w:t>
      </w:r>
    </w:p>
    <w:p>
      <w:pPr>
        <w:ind w:firstLine="566" w:firstLineChars="200"/>
        <w:rPr>
          <w:rFonts w:ascii="宋体" w:hAnsi="宋体" w:eastAsia="宋体"/>
          <w:kern w:val="0"/>
        </w:rPr>
      </w:pPr>
      <w:r>
        <w:rPr>
          <w:rFonts w:ascii="宋体" w:hAnsi="宋体" w:eastAsia="宋体"/>
          <w:kern w:val="0"/>
        </w:rPr>
        <w:t>（2）超过</w:t>
      </w:r>
      <w:r>
        <w:rPr>
          <w:rFonts w:hint="eastAsia" w:ascii="宋体" w:hAnsi="宋体" w:eastAsia="宋体"/>
          <w:kern w:val="0"/>
        </w:rPr>
        <w:t>法定期限或未以书面形式提出的；</w:t>
      </w:r>
    </w:p>
    <w:p>
      <w:pPr>
        <w:ind w:firstLine="566" w:firstLineChars="200"/>
        <w:rPr>
          <w:rFonts w:ascii="宋体" w:hAnsi="宋体" w:eastAsia="宋体"/>
          <w:kern w:val="0"/>
        </w:rPr>
      </w:pPr>
      <w:r>
        <w:rPr>
          <w:rFonts w:ascii="宋体" w:hAnsi="宋体" w:eastAsia="宋体"/>
          <w:kern w:val="0"/>
        </w:rPr>
        <w:t>（3）</w:t>
      </w:r>
      <w:r>
        <w:rPr>
          <w:rFonts w:hint="eastAsia" w:ascii="宋体" w:hAnsi="宋体" w:eastAsia="宋体"/>
          <w:kern w:val="0"/>
        </w:rPr>
        <w:t>缺乏必要的证明材料，或捏造事实、提供虚假材料，或以非法手段取得证明材料的；</w:t>
      </w:r>
    </w:p>
    <w:p>
      <w:pPr>
        <w:ind w:firstLine="566" w:firstLineChars="200"/>
        <w:rPr>
          <w:rFonts w:ascii="宋体" w:hAnsi="宋体" w:eastAsia="宋体"/>
          <w:kern w:val="0"/>
        </w:rPr>
      </w:pPr>
      <w:r>
        <w:rPr>
          <w:rFonts w:ascii="宋体" w:hAnsi="宋体" w:eastAsia="宋体"/>
          <w:kern w:val="0"/>
        </w:rPr>
        <w:t>（4）质疑</w:t>
      </w:r>
      <w:r>
        <w:rPr>
          <w:rFonts w:hint="eastAsia" w:ascii="宋体" w:hAnsi="宋体" w:eastAsia="宋体"/>
          <w:kern w:val="0"/>
        </w:rPr>
        <w:t>函</w:t>
      </w:r>
      <w:r>
        <w:rPr>
          <w:rFonts w:ascii="宋体" w:hAnsi="宋体" w:eastAsia="宋体"/>
          <w:kern w:val="0"/>
        </w:rPr>
        <w:t>没有合法有效的签字、盖章或授权的；</w:t>
      </w:r>
    </w:p>
    <w:p>
      <w:pPr>
        <w:ind w:firstLine="566" w:firstLineChars="200"/>
        <w:rPr>
          <w:rFonts w:ascii="宋体" w:hAnsi="宋体" w:eastAsia="宋体"/>
          <w:kern w:val="0"/>
        </w:rPr>
      </w:pPr>
      <w:r>
        <w:rPr>
          <w:rFonts w:ascii="宋体" w:hAnsi="宋体" w:eastAsia="宋体"/>
          <w:kern w:val="0"/>
        </w:rPr>
        <w:t>（5）</w:t>
      </w:r>
      <w:r>
        <w:rPr>
          <w:rFonts w:hint="eastAsia" w:ascii="宋体" w:hAnsi="宋体" w:eastAsia="宋体"/>
          <w:kern w:val="0"/>
        </w:rPr>
        <w:t>针对同一采购程序环节又提出其他质疑事项的，或质疑答复后就同一事项再次提出质疑的；</w:t>
      </w:r>
    </w:p>
    <w:p>
      <w:pPr>
        <w:ind w:firstLine="566" w:firstLineChars="200"/>
        <w:rPr>
          <w:rFonts w:ascii="宋体" w:hAnsi="宋体" w:eastAsia="宋体"/>
          <w:kern w:val="0"/>
        </w:rPr>
      </w:pPr>
      <w:r>
        <w:rPr>
          <w:rFonts w:ascii="宋体" w:hAnsi="宋体" w:eastAsia="宋体"/>
          <w:kern w:val="0"/>
        </w:rPr>
        <w:t>（6）不符合法律、法规、规章和政府采购监管机构规定的其他条件的。</w:t>
      </w:r>
    </w:p>
    <w:p>
      <w:pPr>
        <w:ind w:firstLine="566" w:firstLineChars="200"/>
        <w:rPr>
          <w:rFonts w:ascii="宋体" w:hAnsi="宋体" w:eastAsia="宋体"/>
          <w:kern w:val="0"/>
        </w:rPr>
      </w:pPr>
      <w:r>
        <w:rPr>
          <w:rFonts w:ascii="宋体" w:hAnsi="宋体" w:eastAsia="宋体"/>
          <w:kern w:val="0"/>
        </w:rPr>
        <w:t>6、</w:t>
      </w:r>
      <w:r>
        <w:rPr>
          <w:rFonts w:hint="eastAsia" w:ascii="宋体" w:hAnsi="宋体" w:eastAsia="宋体"/>
          <w:kern w:val="0"/>
        </w:rPr>
        <w:t>质疑供应商对采购人、集中采购机构的答复不满意，或者采购人、集中采购机构未在规定的时间内做出答复的，可以在答复期满后15个工作日内按照《政府采购质疑和投诉办法》（财政部94号令）相关规定向政府采购监管机构提出投诉。供应商投诉的事项不得超出已质疑事项的范围。</w:t>
      </w:r>
    </w:p>
    <w:p>
      <w:pPr>
        <w:ind w:firstLine="566" w:firstLineChars="200"/>
        <w:rPr>
          <w:rFonts w:ascii="宋体" w:hAnsi="宋体" w:eastAsia="宋体"/>
          <w:b/>
          <w:kern w:val="0"/>
        </w:rPr>
      </w:pPr>
      <w:r>
        <w:rPr>
          <w:rFonts w:ascii="宋体" w:hAnsi="宋体" w:eastAsia="宋体"/>
          <w:kern w:val="0"/>
        </w:rPr>
        <w:t>7</w:t>
      </w:r>
      <w:r>
        <w:rPr>
          <w:rFonts w:hint="eastAsia" w:ascii="宋体" w:hAnsi="宋体" w:eastAsia="宋体"/>
          <w:kern w:val="0"/>
        </w:rPr>
        <w:t>、</w:t>
      </w:r>
      <w:r>
        <w:rPr>
          <w:rFonts w:hint="eastAsia" w:ascii="宋体" w:hAnsi="宋体" w:eastAsia="宋体"/>
          <w:b/>
          <w:kern w:val="0"/>
        </w:rPr>
        <w:t>对捏造事实、提供虚假材料进行质疑、投诉的行为予以严肃处理：</w:t>
      </w:r>
    </w:p>
    <w:p>
      <w:pPr>
        <w:ind w:firstLine="566" w:firstLineChars="200"/>
        <w:rPr>
          <w:rFonts w:ascii="宋体" w:hAnsi="宋体" w:eastAsia="宋体"/>
          <w:kern w:val="0"/>
        </w:rPr>
      </w:pPr>
      <w:r>
        <w:rPr>
          <w:rFonts w:hint="eastAsia" w:ascii="宋体" w:hAnsi="宋体" w:eastAsia="宋体"/>
          <w:kern w:val="0"/>
        </w:rPr>
        <w:t>依据《政府采购质疑和投诉办法》（财政部94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pPr>
        <w:ind w:firstLine="566" w:firstLineChars="200"/>
        <w:rPr>
          <w:rFonts w:ascii="宋体" w:hAnsi="宋体" w:eastAsia="宋体"/>
          <w:b/>
          <w:kern w:val="0"/>
        </w:rPr>
      </w:pPr>
      <w:r>
        <w:rPr>
          <w:rFonts w:ascii="宋体" w:hAnsi="宋体" w:eastAsia="宋体"/>
          <w:kern w:val="0"/>
        </w:rPr>
        <w:t>8</w:t>
      </w:r>
      <w:r>
        <w:rPr>
          <w:rFonts w:hint="eastAsia" w:ascii="宋体" w:hAnsi="宋体" w:eastAsia="宋体"/>
          <w:kern w:val="0"/>
        </w:rPr>
        <w:t>、</w:t>
      </w:r>
      <w:r>
        <w:rPr>
          <w:rFonts w:hint="eastAsia" w:ascii="宋体" w:hAnsi="宋体" w:eastAsia="宋体"/>
          <w:b/>
          <w:kern w:val="0"/>
        </w:rPr>
        <w:t>对捏造事实诬告陷害他人、诽谤他人的法律适用：</w:t>
      </w:r>
    </w:p>
    <w:p>
      <w:pPr>
        <w:ind w:firstLine="566" w:firstLineChars="200"/>
        <w:rPr>
          <w:rFonts w:ascii="宋体" w:hAnsi="宋体" w:eastAsia="宋体"/>
          <w:kern w:val="0"/>
        </w:rPr>
      </w:pPr>
      <w:r>
        <w:rPr>
          <w:rFonts w:hint="eastAsia" w:ascii="宋体" w:hAnsi="宋体" w:eastAsia="宋体"/>
          <w:kern w:val="0"/>
        </w:rPr>
        <w:t>《中华人民共和国刑法》第</w:t>
      </w:r>
      <w:r>
        <w:rPr>
          <w:rFonts w:ascii="宋体" w:hAnsi="宋体" w:eastAsia="宋体"/>
          <w:kern w:val="0"/>
        </w:rPr>
        <w:t>243</w:t>
      </w:r>
      <w:r>
        <w:rPr>
          <w:rFonts w:hint="eastAsia" w:ascii="宋体" w:hAnsi="宋体" w:eastAsia="宋体"/>
          <w:kern w:val="0"/>
        </w:rPr>
        <w:t>条【诬告陷害罪】捏造事实诬告陷害他人，意图使他人受刑事追究，情节严重的，处三年以下有期徒刑、拘役或者管制；造成严重后果的，处三年以上十年以下有期徒刑。</w:t>
      </w:r>
    </w:p>
    <w:p>
      <w:pPr>
        <w:ind w:firstLine="566" w:firstLineChars="200"/>
        <w:rPr>
          <w:rFonts w:ascii="宋体" w:hAnsi="宋体" w:eastAsia="宋体"/>
          <w:kern w:val="0"/>
        </w:rPr>
      </w:pPr>
      <w:r>
        <w:rPr>
          <w:rFonts w:hint="eastAsia" w:ascii="宋体" w:hAnsi="宋体" w:eastAsia="宋体"/>
          <w:kern w:val="0"/>
        </w:rPr>
        <w:t>《中华人民共和国刑法》第</w:t>
      </w:r>
      <w:r>
        <w:rPr>
          <w:rFonts w:ascii="宋体" w:hAnsi="宋体" w:eastAsia="宋体"/>
          <w:kern w:val="0"/>
        </w:rPr>
        <w:t>246</w:t>
      </w:r>
      <w:r>
        <w:rPr>
          <w:rFonts w:hint="eastAsia" w:ascii="宋体" w:hAnsi="宋体" w:eastAsia="宋体"/>
          <w:kern w:val="0"/>
        </w:rPr>
        <w:t>条【侮辱罪、诽谤罪】以暴力或者其他方法公然侮辱他人或者捏造事实诽谤他人，情节严重的，处三年以下有期徒刑、拘役、管制或者剥夺政治权利。</w:t>
      </w:r>
    </w:p>
    <w:p>
      <w:pPr>
        <w:ind w:firstLine="566" w:firstLineChars="200"/>
        <w:rPr>
          <w:rFonts w:ascii="宋体" w:hAnsi="宋体" w:eastAsia="宋体"/>
          <w:b/>
          <w:kern w:val="0"/>
        </w:rPr>
      </w:pPr>
      <w:bookmarkStart w:id="2" w:name="■CH2_ImportGoods■"/>
      <w:r>
        <w:rPr>
          <w:rFonts w:hint="eastAsia" w:ascii="宋体" w:hAnsi="宋体" w:eastAsia="宋体"/>
          <w:b/>
          <w:kern w:val="0"/>
        </w:rPr>
        <w:t>（四</w:t>
      </w:r>
      <w:r>
        <w:rPr>
          <w:rFonts w:ascii="宋体" w:hAnsi="宋体" w:eastAsia="宋体"/>
          <w:b/>
          <w:kern w:val="0"/>
        </w:rPr>
        <w:t>）</w:t>
      </w:r>
      <w:r>
        <w:rPr>
          <w:rFonts w:hint="eastAsia" w:ascii="宋体" w:hAnsi="宋体" w:eastAsia="宋体"/>
          <w:b/>
          <w:kern w:val="0"/>
        </w:rPr>
        <w:t>关于</w:t>
      </w:r>
      <w:r>
        <w:rPr>
          <w:rFonts w:ascii="宋体" w:hAnsi="宋体" w:eastAsia="宋体"/>
          <w:b/>
          <w:kern w:val="0"/>
        </w:rPr>
        <w:t>进口</w:t>
      </w:r>
      <w:r>
        <w:rPr>
          <w:rFonts w:hint="eastAsia" w:ascii="宋体" w:hAnsi="宋体" w:eastAsia="宋体"/>
          <w:b/>
          <w:kern w:val="0"/>
        </w:rPr>
        <w:t>产品</w:t>
      </w:r>
    </w:p>
    <w:p>
      <w:pPr>
        <w:ind w:firstLine="566" w:firstLineChars="200"/>
        <w:rPr>
          <w:rFonts w:ascii="宋体" w:hAnsi="宋体" w:eastAsia="宋体"/>
          <w:b/>
          <w:kern w:val="0"/>
        </w:rPr>
      </w:pPr>
      <w:r>
        <w:rPr>
          <w:rFonts w:hint="eastAsia" w:ascii="宋体" w:hAnsi="宋体" w:eastAsia="宋体"/>
          <w:kern w:val="0"/>
        </w:rPr>
        <w:t>进口产品是指通过中国海关报关验放进入中国境内且产自关境外的产品。根据</w:t>
      </w:r>
      <w:r>
        <w:rPr>
          <w:rFonts w:ascii="宋体" w:hAnsi="宋体" w:eastAsia="宋体"/>
          <w:kern w:val="0"/>
        </w:rPr>
        <w:t>《</w:t>
      </w:r>
      <w:r>
        <w:rPr>
          <w:rFonts w:hint="eastAsia" w:ascii="宋体" w:hAnsi="宋体" w:eastAsia="宋体"/>
          <w:kern w:val="0"/>
        </w:rPr>
        <w:t>关于</w:t>
      </w:r>
      <w:r>
        <w:rPr>
          <w:rFonts w:ascii="宋体" w:hAnsi="宋体" w:eastAsia="宋体"/>
          <w:kern w:val="0"/>
        </w:rPr>
        <w:t>政府采购进口产品管理有关问题的通知》</w:t>
      </w:r>
      <w:r>
        <w:rPr>
          <w:rFonts w:hint="eastAsia" w:ascii="宋体" w:hAnsi="宋体" w:eastAsia="宋体"/>
          <w:kern w:val="0"/>
        </w:rPr>
        <w:t>（财办</w:t>
      </w:r>
      <w:r>
        <w:rPr>
          <w:rFonts w:ascii="宋体" w:hAnsi="宋体" w:eastAsia="宋体"/>
          <w:kern w:val="0"/>
        </w:rPr>
        <w:t>库</w:t>
      </w:r>
      <w:r>
        <w:rPr>
          <w:rFonts w:hint="eastAsia" w:ascii="宋体" w:hAnsi="宋体" w:eastAsia="宋体"/>
          <w:kern w:val="0"/>
        </w:rPr>
        <w:t>〔2008〕248号</w:t>
      </w:r>
      <w:r>
        <w:rPr>
          <w:rFonts w:ascii="宋体" w:hAnsi="宋体" w:eastAsia="宋体"/>
          <w:kern w:val="0"/>
        </w:rPr>
        <w:t>）</w:t>
      </w:r>
      <w:r>
        <w:rPr>
          <w:rFonts w:hint="eastAsia" w:ascii="宋体" w:hAnsi="宋体" w:eastAsia="宋体"/>
          <w:kern w:val="0"/>
        </w:rPr>
        <w:t>有关</w:t>
      </w:r>
      <w:r>
        <w:rPr>
          <w:rFonts w:ascii="宋体" w:hAnsi="宋体" w:eastAsia="宋体"/>
          <w:kern w:val="0"/>
        </w:rPr>
        <w:t>规定，</w:t>
      </w:r>
      <w:r>
        <w:rPr>
          <w:rFonts w:hint="eastAsia" w:ascii="宋体" w:hAnsi="宋体" w:eastAsia="宋体"/>
          <w:kern w:val="0"/>
        </w:rPr>
        <w:t>磋商文件未明确</w:t>
      </w:r>
      <w:r>
        <w:rPr>
          <w:rFonts w:ascii="宋体" w:hAnsi="宋体" w:eastAsia="宋体"/>
          <w:kern w:val="0"/>
        </w:rPr>
        <w:t>规定</w:t>
      </w:r>
      <w:r>
        <w:rPr>
          <w:rFonts w:hint="eastAsia" w:ascii="宋体" w:hAnsi="宋体" w:eastAsia="宋体"/>
          <w:kern w:val="0"/>
        </w:rPr>
        <w:t>“</w:t>
      </w:r>
      <w:r>
        <w:rPr>
          <w:rFonts w:ascii="宋体" w:hAnsi="宋体" w:eastAsia="宋体"/>
          <w:kern w:val="0"/>
        </w:rPr>
        <w:t>不允许进口产品</w:t>
      </w:r>
      <w:r>
        <w:rPr>
          <w:rFonts w:hint="eastAsia" w:ascii="宋体" w:hAnsi="宋体" w:eastAsia="宋体"/>
          <w:kern w:val="0"/>
        </w:rPr>
        <w:t>参与磋商”</w:t>
      </w:r>
      <w:r>
        <w:rPr>
          <w:rFonts w:ascii="宋体" w:hAnsi="宋体" w:eastAsia="宋体"/>
          <w:kern w:val="0"/>
        </w:rPr>
        <w:t>的，视为拒绝进口产品参加。</w:t>
      </w:r>
      <w:r>
        <w:rPr>
          <w:rFonts w:hint="eastAsia" w:ascii="宋体" w:hAnsi="宋体" w:eastAsia="宋体"/>
          <w:kern w:val="0"/>
        </w:rPr>
        <w:t>磋商文件</w:t>
      </w:r>
      <w:r>
        <w:rPr>
          <w:rFonts w:ascii="宋体" w:hAnsi="宋体" w:eastAsia="宋体"/>
          <w:kern w:val="0"/>
        </w:rPr>
        <w:t>明确</w:t>
      </w:r>
      <w:r>
        <w:rPr>
          <w:rFonts w:hint="eastAsia" w:ascii="宋体" w:hAnsi="宋体" w:eastAsia="宋体"/>
          <w:kern w:val="0"/>
        </w:rPr>
        <w:t>规定“</w:t>
      </w:r>
      <w:r>
        <w:rPr>
          <w:rFonts w:ascii="宋体" w:hAnsi="宋体" w:eastAsia="宋体"/>
          <w:kern w:val="0"/>
        </w:rPr>
        <w:t>允许进口产品参与</w:t>
      </w:r>
      <w:r>
        <w:rPr>
          <w:rFonts w:hint="eastAsia" w:ascii="宋体" w:hAnsi="宋体" w:eastAsia="宋体"/>
          <w:kern w:val="0"/>
        </w:rPr>
        <w:t>磋商”</w:t>
      </w:r>
      <w:r>
        <w:rPr>
          <w:rFonts w:ascii="宋体" w:hAnsi="宋体" w:eastAsia="宋体"/>
          <w:kern w:val="0"/>
        </w:rPr>
        <w:t>的，</w:t>
      </w:r>
      <w:r>
        <w:rPr>
          <w:rFonts w:hint="eastAsia" w:ascii="宋体" w:hAnsi="宋体" w:eastAsia="宋体"/>
          <w:kern w:val="0"/>
        </w:rPr>
        <w:t>满足需求</w:t>
      </w:r>
      <w:r>
        <w:rPr>
          <w:rFonts w:ascii="宋体" w:hAnsi="宋体" w:eastAsia="宋体"/>
          <w:kern w:val="0"/>
        </w:rPr>
        <w:t>的</w:t>
      </w:r>
      <w:r>
        <w:rPr>
          <w:rFonts w:hint="eastAsia" w:ascii="宋体" w:hAnsi="宋体" w:eastAsia="宋体"/>
          <w:kern w:val="0"/>
        </w:rPr>
        <w:t>国内</w:t>
      </w:r>
      <w:r>
        <w:rPr>
          <w:rFonts w:ascii="宋体" w:hAnsi="宋体" w:eastAsia="宋体"/>
          <w:kern w:val="0"/>
        </w:rPr>
        <w:t>产品</w:t>
      </w:r>
      <w:r>
        <w:rPr>
          <w:rFonts w:hint="eastAsia" w:ascii="宋体" w:hAnsi="宋体" w:eastAsia="宋体"/>
          <w:kern w:val="0"/>
        </w:rPr>
        <w:t>仍然</w:t>
      </w:r>
      <w:r>
        <w:rPr>
          <w:rFonts w:ascii="宋体" w:hAnsi="宋体" w:eastAsia="宋体"/>
          <w:kern w:val="0"/>
        </w:rPr>
        <w:t>可以参加</w:t>
      </w:r>
      <w:r>
        <w:rPr>
          <w:rFonts w:hint="eastAsia" w:ascii="宋体" w:hAnsi="宋体" w:eastAsia="宋体"/>
          <w:kern w:val="0"/>
        </w:rPr>
        <w:t>磋商</w:t>
      </w:r>
      <w:r>
        <w:rPr>
          <w:rFonts w:ascii="宋体" w:hAnsi="宋体" w:eastAsia="宋体"/>
          <w:kern w:val="0"/>
        </w:rPr>
        <w:t>。</w:t>
      </w:r>
    </w:p>
    <w:bookmarkEnd w:id="2"/>
    <w:p>
      <w:pPr>
        <w:ind w:firstLine="566" w:firstLineChars="200"/>
        <w:rPr>
          <w:rFonts w:ascii="宋体" w:hAnsi="宋体" w:eastAsia="宋体"/>
          <w:kern w:val="0"/>
        </w:rPr>
      </w:pPr>
      <w:bookmarkStart w:id="3" w:name="■AcceptUnion_CH2_A■"/>
      <w:r>
        <w:rPr>
          <w:rFonts w:hint="eastAsia" w:ascii="宋体" w:hAnsi="宋体" w:eastAsia="宋体"/>
          <w:b/>
          <w:kern w:val="0"/>
        </w:rPr>
        <w:t>（五）</w:t>
      </w:r>
      <w:bookmarkEnd w:id="3"/>
      <w:bookmarkStart w:id="4" w:name="■CH2_SECT_ENDED■"/>
      <w:r>
        <w:rPr>
          <w:rFonts w:ascii="宋体" w:hAnsi="宋体" w:eastAsia="宋体"/>
          <w:b/>
          <w:kern w:val="0"/>
        </w:rPr>
        <w:t>供应商的</w:t>
      </w:r>
      <w:r>
        <w:rPr>
          <w:rFonts w:hint="eastAsia" w:ascii="宋体" w:hAnsi="宋体" w:eastAsia="宋体"/>
          <w:b/>
          <w:kern w:val="0"/>
        </w:rPr>
        <w:t>磋商</w:t>
      </w:r>
      <w:r>
        <w:rPr>
          <w:rFonts w:ascii="宋体" w:hAnsi="宋体" w:eastAsia="宋体"/>
          <w:b/>
          <w:kern w:val="0"/>
        </w:rPr>
        <w:t>费用自理</w:t>
      </w:r>
      <w:r>
        <w:rPr>
          <w:rFonts w:hint="eastAsia" w:ascii="宋体" w:hAnsi="宋体" w:eastAsia="宋体"/>
          <w:b/>
          <w:kern w:val="0"/>
        </w:rPr>
        <w:t>，由中标供应商支付采购代理服务费用</w:t>
      </w:r>
      <w:r>
        <w:rPr>
          <w:rFonts w:ascii="宋体" w:hAnsi="宋体" w:eastAsia="宋体"/>
          <w:b/>
          <w:kern w:val="0"/>
        </w:rPr>
        <w:t>。</w:t>
      </w:r>
      <w:bookmarkEnd w:id="4"/>
    </w:p>
    <w:p>
      <w:pPr>
        <w:pStyle w:val="3"/>
        <w:rPr>
          <w:rFonts w:ascii="宋体" w:hAnsi="宋体" w:eastAsia="宋体"/>
          <w:kern w:val="0"/>
        </w:rPr>
      </w:pPr>
      <w:r>
        <w:rPr>
          <w:rFonts w:ascii="宋体" w:hAnsi="宋体" w:eastAsia="宋体"/>
          <w:kern w:val="0"/>
        </w:rPr>
        <w:t>三、磋商文件</w:t>
      </w:r>
    </w:p>
    <w:p>
      <w:pPr>
        <w:ind w:firstLine="566" w:firstLineChars="200"/>
        <w:rPr>
          <w:rFonts w:ascii="宋体" w:hAnsi="宋体" w:eastAsia="宋体"/>
          <w:b/>
          <w:kern w:val="0"/>
        </w:rPr>
      </w:pPr>
      <w:r>
        <w:rPr>
          <w:rFonts w:ascii="宋体" w:hAnsi="宋体" w:eastAsia="宋体"/>
          <w:b/>
          <w:kern w:val="0"/>
        </w:rPr>
        <w:t>（一）磋商文件包括下列内容</w:t>
      </w:r>
    </w:p>
    <w:p>
      <w:pPr>
        <w:ind w:firstLine="566" w:firstLineChars="200"/>
        <w:rPr>
          <w:rFonts w:ascii="宋体" w:hAnsi="宋体" w:eastAsia="宋体"/>
          <w:kern w:val="0"/>
        </w:rPr>
      </w:pPr>
      <w:r>
        <w:rPr>
          <w:rFonts w:hint="eastAsia" w:ascii="宋体" w:hAnsi="宋体" w:eastAsia="宋体"/>
          <w:kern w:val="0"/>
        </w:rPr>
        <w:t>第一章　磋商公告</w:t>
      </w:r>
    </w:p>
    <w:p>
      <w:pPr>
        <w:ind w:firstLine="566" w:firstLineChars="200"/>
        <w:rPr>
          <w:rFonts w:ascii="宋体" w:hAnsi="宋体" w:eastAsia="宋体"/>
          <w:kern w:val="0"/>
        </w:rPr>
      </w:pPr>
      <w:r>
        <w:rPr>
          <w:rFonts w:hint="eastAsia" w:ascii="宋体" w:hAnsi="宋体" w:eastAsia="宋体"/>
          <w:kern w:val="0"/>
        </w:rPr>
        <w:t>第二章　供应商须知</w:t>
      </w:r>
    </w:p>
    <w:p>
      <w:pPr>
        <w:ind w:firstLine="566" w:firstLineChars="200"/>
        <w:rPr>
          <w:rFonts w:ascii="宋体" w:hAnsi="宋体" w:eastAsia="宋体"/>
          <w:kern w:val="0"/>
        </w:rPr>
      </w:pPr>
      <w:r>
        <w:rPr>
          <w:rFonts w:hint="eastAsia" w:ascii="宋体" w:hAnsi="宋体" w:eastAsia="宋体"/>
          <w:kern w:val="0"/>
        </w:rPr>
        <w:t>第三章　磋商内容及技术要求</w:t>
      </w:r>
    </w:p>
    <w:p>
      <w:pPr>
        <w:ind w:firstLine="566" w:firstLineChars="200"/>
        <w:rPr>
          <w:rFonts w:ascii="宋体" w:hAnsi="宋体" w:eastAsia="宋体"/>
          <w:kern w:val="0"/>
        </w:rPr>
      </w:pPr>
      <w:r>
        <w:rPr>
          <w:rFonts w:hint="eastAsia" w:ascii="宋体" w:hAnsi="宋体" w:eastAsia="宋体"/>
          <w:kern w:val="0"/>
        </w:rPr>
        <w:t>第四章　合同草案条款</w:t>
      </w:r>
    </w:p>
    <w:p>
      <w:pPr>
        <w:ind w:firstLine="566" w:firstLineChars="200"/>
        <w:rPr>
          <w:rFonts w:ascii="宋体" w:hAnsi="宋体" w:eastAsia="宋体"/>
          <w:kern w:val="0"/>
        </w:rPr>
      </w:pPr>
      <w:r>
        <w:rPr>
          <w:rFonts w:hint="eastAsia" w:ascii="宋体" w:hAnsi="宋体" w:eastAsia="宋体"/>
          <w:kern w:val="0"/>
        </w:rPr>
        <w:t>第五章　响应文件构成及格式</w:t>
      </w:r>
    </w:p>
    <w:p>
      <w:pPr>
        <w:ind w:firstLine="566" w:firstLineChars="200"/>
        <w:rPr>
          <w:rFonts w:ascii="宋体" w:hAnsi="宋体" w:eastAsia="宋体"/>
          <w:b/>
          <w:kern w:val="0"/>
        </w:rPr>
      </w:pPr>
      <w:r>
        <w:rPr>
          <w:rFonts w:ascii="宋体" w:hAnsi="宋体" w:eastAsia="宋体"/>
          <w:b/>
          <w:kern w:val="0"/>
        </w:rPr>
        <w:t>（二）磋商文件的检查及阅读</w:t>
      </w:r>
    </w:p>
    <w:p>
      <w:pPr>
        <w:ind w:firstLine="566" w:firstLineChars="200"/>
        <w:rPr>
          <w:rFonts w:ascii="宋体" w:hAnsi="宋体" w:eastAsia="宋体"/>
          <w:kern w:val="0"/>
        </w:rPr>
      </w:pPr>
      <w:r>
        <w:rPr>
          <w:rFonts w:ascii="宋体" w:hAnsi="宋体" w:eastAsia="宋体"/>
          <w:kern w:val="0"/>
        </w:rPr>
        <w:t>供应商下载磋商文件后应仔细阅读检查磋商文件中的所有内容，按照磋商文件中所列事项、条款、规范要求及格式，在响应文件中对磋商文件做出实质性的响应，并按磋商文件的要求提交全部资料。</w:t>
      </w:r>
    </w:p>
    <w:p>
      <w:pPr>
        <w:ind w:firstLine="566" w:firstLineChars="200"/>
        <w:rPr>
          <w:rFonts w:ascii="宋体" w:hAnsi="宋体" w:eastAsia="宋体"/>
          <w:color w:val="C00000"/>
          <w:kern w:val="0"/>
        </w:rPr>
      </w:pPr>
      <w:r>
        <w:rPr>
          <w:rFonts w:ascii="宋体" w:hAnsi="宋体" w:eastAsia="宋体"/>
          <w:kern w:val="0"/>
        </w:rPr>
        <w:t>项目废标后重新组织磋商的，集中采购机构将重新编制、发布新版磋商文件，供应商应按新版磋商文件重新编制响应文件。原磋商文件及响应文件失效。</w:t>
      </w:r>
    </w:p>
    <w:p>
      <w:pPr>
        <w:ind w:firstLine="566" w:firstLineChars="200"/>
        <w:rPr>
          <w:rFonts w:ascii="宋体" w:hAnsi="宋体" w:eastAsia="宋体"/>
          <w:b/>
          <w:kern w:val="0"/>
        </w:rPr>
      </w:pPr>
      <w:r>
        <w:rPr>
          <w:rFonts w:ascii="宋体" w:hAnsi="宋体" w:eastAsia="宋体"/>
          <w:b/>
          <w:kern w:val="0"/>
        </w:rPr>
        <w:t>（三）磋商文件的修改、澄清</w:t>
      </w:r>
    </w:p>
    <w:p>
      <w:pPr>
        <w:ind w:firstLine="566" w:firstLineChars="200"/>
        <w:rPr>
          <w:rFonts w:ascii="宋体" w:hAnsi="宋体" w:eastAsia="宋体"/>
          <w:kern w:val="0"/>
        </w:rPr>
      </w:pPr>
      <w:r>
        <w:rPr>
          <w:rFonts w:ascii="宋体" w:hAnsi="宋体" w:eastAsia="宋体"/>
          <w:kern w:val="0"/>
        </w:rPr>
        <w:t>1、提交首次响应文件截止之日前，集中采购机构可对已发出的磋商文件进行必要的澄清或者修改，澄清或者修改的内容作为磋商文件的组成部分。澄清或修改的内容可能影响响应文件编制的，集中采购机构</w:t>
      </w:r>
      <w:r>
        <w:rPr>
          <w:rFonts w:hint="eastAsia" w:ascii="宋体" w:hAnsi="宋体" w:eastAsia="宋体"/>
          <w:kern w:val="0"/>
        </w:rPr>
        <w:t>将</w:t>
      </w:r>
      <w:r>
        <w:rPr>
          <w:rFonts w:ascii="宋体" w:hAnsi="宋体" w:eastAsia="宋体"/>
          <w:kern w:val="0"/>
        </w:rPr>
        <w:t>在提交首次响应文件截止之日3</w:t>
      </w:r>
      <w:r>
        <w:rPr>
          <w:rFonts w:hint="eastAsia" w:ascii="宋体" w:hAnsi="宋体" w:eastAsia="宋体"/>
          <w:kern w:val="0"/>
        </w:rPr>
        <w:t>个</w:t>
      </w:r>
      <w:r>
        <w:rPr>
          <w:rFonts w:ascii="宋体" w:hAnsi="宋体" w:eastAsia="宋体"/>
          <w:kern w:val="0"/>
        </w:rPr>
        <w:t>工作日前，在财政部门指定的政府采购信息发布媒体上发布变更公告，不足3</w:t>
      </w:r>
      <w:r>
        <w:rPr>
          <w:rFonts w:hint="eastAsia" w:ascii="宋体" w:hAnsi="宋体" w:eastAsia="宋体"/>
          <w:kern w:val="0"/>
        </w:rPr>
        <w:t>个</w:t>
      </w:r>
      <w:r>
        <w:rPr>
          <w:rFonts w:ascii="宋体" w:hAnsi="宋体" w:eastAsia="宋体"/>
          <w:kern w:val="0"/>
        </w:rPr>
        <w:t>工作日的，</w:t>
      </w:r>
      <w:r>
        <w:rPr>
          <w:rFonts w:hint="eastAsia" w:ascii="宋体" w:hAnsi="宋体" w:eastAsia="宋体"/>
          <w:kern w:val="0"/>
        </w:rPr>
        <w:t>将</w:t>
      </w:r>
      <w:r>
        <w:rPr>
          <w:rFonts w:ascii="宋体" w:hAnsi="宋体" w:eastAsia="宋体"/>
          <w:kern w:val="0"/>
        </w:rPr>
        <w:t>顺延提交首次响应文件截止时间。</w:t>
      </w:r>
    </w:p>
    <w:p>
      <w:pPr>
        <w:ind w:firstLine="566" w:firstLineChars="200"/>
        <w:rPr>
          <w:rFonts w:ascii="宋体" w:hAnsi="宋体" w:eastAsia="宋体"/>
          <w:kern w:val="0"/>
        </w:rPr>
      </w:pPr>
      <w:r>
        <w:rPr>
          <w:rFonts w:ascii="宋体" w:hAnsi="宋体" w:eastAsia="宋体"/>
          <w:kern w:val="0"/>
        </w:rPr>
        <w:t>2、</w:t>
      </w:r>
      <w:r>
        <w:rPr>
          <w:rFonts w:hint="eastAsia" w:ascii="宋体" w:hAnsi="宋体" w:eastAsia="宋体"/>
          <w:kern w:val="0"/>
        </w:rPr>
        <w:t>供应商对磋商文件有质疑的，应在磋商文件公告期届满之日起七个工作日内（但最晚不得超过提交首次响应文件截止时间前2个工作日）以书面形式提出，采购人或集中采购机构将以书面形式予以答复；在此之后提出的针对磋商文件的质疑为无效质疑。答复的内容可能影响响应文件编制的，</w:t>
      </w:r>
      <w:r>
        <w:rPr>
          <w:rFonts w:ascii="宋体" w:hAnsi="宋体" w:eastAsia="宋体"/>
          <w:kern w:val="0"/>
        </w:rPr>
        <w:t>将</w:t>
      </w:r>
      <w:r>
        <w:rPr>
          <w:rFonts w:hint="eastAsia" w:ascii="宋体" w:hAnsi="宋体" w:eastAsia="宋体"/>
          <w:kern w:val="0"/>
        </w:rPr>
        <w:t>在财政部门指定的政府采购信息发布媒体上发布变更公告。</w:t>
      </w:r>
    </w:p>
    <w:p>
      <w:pPr>
        <w:ind w:firstLine="566" w:firstLineChars="200"/>
        <w:rPr>
          <w:rFonts w:ascii="宋体" w:hAnsi="宋体" w:eastAsia="宋体"/>
          <w:kern w:val="0"/>
        </w:rPr>
      </w:pPr>
      <w:r>
        <w:rPr>
          <w:rFonts w:ascii="宋体" w:hAnsi="宋体" w:eastAsia="宋体"/>
          <w:kern w:val="0"/>
        </w:rPr>
        <w:t>3、集中采购机构可以视采购具体情况，暂停项目的执行或延长提交首次响应文件截止时间和磋商开启时间，但至少会在磋商文件要求的提交首次响应文件的截止时间2个工作日前，在财政部门指定的政府采购信息发布媒体上发布变更公告。不足</w:t>
      </w:r>
      <w:r>
        <w:rPr>
          <w:rFonts w:hint="eastAsia" w:ascii="宋体" w:hAnsi="宋体" w:eastAsia="宋体"/>
          <w:kern w:val="0"/>
        </w:rPr>
        <w:t>2个工作日的，将视情另行通知。</w:t>
      </w:r>
    </w:p>
    <w:p>
      <w:pPr>
        <w:ind w:firstLine="566" w:firstLineChars="200"/>
        <w:rPr>
          <w:rFonts w:ascii="宋体" w:hAnsi="宋体" w:eastAsia="宋体"/>
          <w:b/>
          <w:kern w:val="0"/>
        </w:rPr>
      </w:pPr>
      <w:r>
        <w:rPr>
          <w:rFonts w:ascii="宋体" w:hAnsi="宋体" w:eastAsia="宋体"/>
          <w:b/>
          <w:kern w:val="0"/>
        </w:rPr>
        <w:t>（四）磋商文件的解释权归</w:t>
      </w:r>
      <w:r>
        <w:rPr>
          <w:rFonts w:hint="eastAsia" w:ascii="宋体" w:hAnsi="宋体" w:eastAsia="宋体"/>
          <w:b/>
          <w:kern w:val="0"/>
        </w:rPr>
        <w:t>采购单位所有</w:t>
      </w:r>
      <w:r>
        <w:rPr>
          <w:rFonts w:ascii="宋体" w:hAnsi="宋体" w:eastAsia="宋体"/>
          <w:b/>
          <w:kern w:val="0"/>
        </w:rPr>
        <w:t>。</w:t>
      </w:r>
    </w:p>
    <w:p>
      <w:pPr>
        <w:pStyle w:val="3"/>
        <w:rPr>
          <w:rFonts w:ascii="宋体" w:hAnsi="宋体" w:eastAsia="宋体"/>
          <w:kern w:val="0"/>
        </w:rPr>
      </w:pPr>
      <w:r>
        <w:rPr>
          <w:rFonts w:ascii="宋体" w:hAnsi="宋体" w:eastAsia="宋体"/>
          <w:kern w:val="0"/>
        </w:rPr>
        <w:t>四、磋商保证金</w:t>
      </w:r>
    </w:p>
    <w:p>
      <w:pPr>
        <w:spacing w:line="360" w:lineRule="exact"/>
        <w:ind w:firstLine="566" w:firstLineChars="200"/>
        <w:rPr>
          <w:rFonts w:ascii="宋体" w:hAnsi="宋体" w:eastAsia="宋体"/>
          <w:b/>
          <w:kern w:val="0"/>
        </w:rPr>
      </w:pPr>
      <w:r>
        <w:rPr>
          <w:rFonts w:ascii="宋体" w:hAnsi="宋体" w:eastAsia="宋体"/>
          <w:b/>
          <w:kern w:val="0"/>
        </w:rPr>
        <w:t>（一）交纳</w:t>
      </w:r>
      <w:r>
        <w:rPr>
          <w:rFonts w:hint="eastAsia" w:ascii="宋体" w:hAnsi="宋体" w:eastAsia="宋体"/>
          <w:b/>
          <w:kern w:val="0"/>
        </w:rPr>
        <w:t>磋商</w:t>
      </w:r>
      <w:r>
        <w:rPr>
          <w:rFonts w:ascii="宋体" w:hAnsi="宋体" w:eastAsia="宋体"/>
          <w:b/>
          <w:kern w:val="0"/>
        </w:rPr>
        <w:t>保证金及换票</w:t>
      </w:r>
    </w:p>
    <w:p>
      <w:pPr>
        <w:spacing w:line="360" w:lineRule="exact"/>
        <w:ind w:firstLine="566" w:firstLineChars="200"/>
        <w:rPr>
          <w:rFonts w:ascii="宋体" w:hAnsi="宋体" w:eastAsia="宋体"/>
          <w:kern w:val="0"/>
        </w:rPr>
      </w:pPr>
      <w:r>
        <w:rPr>
          <w:rFonts w:hint="eastAsia" w:ascii="宋体" w:hAnsi="宋体" w:eastAsia="宋体"/>
          <w:kern w:val="0"/>
        </w:rPr>
        <w:t>供应商最晚应在</w:t>
      </w:r>
      <w:bookmarkStart w:id="5" w:name="■CH2_SubmitBondDeadline■"/>
      <w:r>
        <w:rPr>
          <w:rFonts w:hint="eastAsia" w:ascii="宋体" w:hAnsi="宋体" w:eastAsia="宋体"/>
          <w:kern w:val="0"/>
        </w:rPr>
        <w:t>提交首次响应文件截止时间</w:t>
      </w:r>
      <w:bookmarkEnd w:id="5"/>
      <w:r>
        <w:rPr>
          <w:rFonts w:hint="eastAsia" w:ascii="宋体" w:hAnsi="宋体" w:eastAsia="宋体"/>
          <w:kern w:val="0"/>
        </w:rPr>
        <w:t>前一工作日（17:00前）办结磋商保证金</w:t>
      </w:r>
      <w:r>
        <w:rPr>
          <w:rFonts w:hint="default" w:ascii="Arial" w:hAnsi="Arial" w:eastAsia="宋体" w:cs="Arial"/>
          <w:kern w:val="0"/>
        </w:rPr>
        <w:t>¥</w:t>
      </w:r>
      <w:r>
        <w:rPr>
          <w:rFonts w:hint="eastAsia" w:ascii="宋体" w:hAnsi="宋体" w:eastAsia="宋体"/>
          <w:kern w:val="0"/>
          <w:lang w:val="en-US" w:eastAsia="zh-CN"/>
        </w:rPr>
        <w:t>2000.00元（大写：贰仟元整）</w:t>
      </w:r>
      <w:r>
        <w:rPr>
          <w:rFonts w:hint="eastAsia" w:ascii="宋体" w:hAnsi="宋体" w:eastAsia="宋体"/>
          <w:kern w:val="0"/>
        </w:rPr>
        <w:t>交纳及换票手续。</w:t>
      </w:r>
    </w:p>
    <w:p>
      <w:pPr>
        <w:spacing w:line="360" w:lineRule="exact"/>
        <w:ind w:firstLine="566" w:firstLineChars="200"/>
        <w:rPr>
          <w:rFonts w:ascii="宋体" w:hAnsi="宋体" w:eastAsia="宋体"/>
          <w:kern w:val="0"/>
        </w:rPr>
      </w:pPr>
      <w:r>
        <w:rPr>
          <w:rFonts w:ascii="宋体" w:hAnsi="宋体" w:eastAsia="宋体"/>
          <w:kern w:val="0"/>
        </w:rPr>
        <w:t>1、供应商</w:t>
      </w:r>
      <w:r>
        <w:rPr>
          <w:rFonts w:hint="eastAsia" w:ascii="宋体" w:hAnsi="宋体" w:eastAsia="宋体"/>
          <w:kern w:val="0"/>
        </w:rPr>
        <w:t>可</w:t>
      </w:r>
      <w:r>
        <w:rPr>
          <w:rFonts w:ascii="宋体" w:hAnsi="宋体" w:eastAsia="宋体"/>
          <w:kern w:val="0"/>
        </w:rPr>
        <w:t>通过支票、电汇、网银、磋商担保函中的任何一种非现金形式，交纳磋商保证金。</w:t>
      </w:r>
      <w:r>
        <w:rPr>
          <w:rFonts w:hint="eastAsia" w:ascii="宋体" w:hAnsi="宋体" w:eastAsia="宋体"/>
          <w:kern w:val="0"/>
        </w:rPr>
        <w:t>其中</w:t>
      </w:r>
      <w:r>
        <w:rPr>
          <w:rFonts w:ascii="宋体" w:hAnsi="宋体" w:eastAsia="宋体"/>
          <w:kern w:val="0"/>
        </w:rPr>
        <w:t>以支票、电汇、网银形式交纳的，应从其基本存款账户将磋商保证金足额交纳至以下账户：</w:t>
      </w:r>
    </w:p>
    <w:p>
      <w:pPr>
        <w:spacing w:line="360" w:lineRule="exact"/>
        <w:ind w:firstLine="566" w:firstLineChars="200"/>
        <w:rPr>
          <w:rFonts w:ascii="宋体" w:hAnsi="宋体" w:eastAsia="宋体"/>
          <w:kern w:val="0"/>
        </w:rPr>
      </w:pPr>
      <w:r>
        <w:rPr>
          <w:rFonts w:hint="eastAsia" w:ascii="宋体" w:hAnsi="宋体" w:eastAsia="宋体"/>
          <w:kern w:val="0"/>
        </w:rPr>
        <w:t>开户名称：华春建设工程项目管理有限责任公司汉中分公司 </w:t>
      </w:r>
    </w:p>
    <w:p>
      <w:pPr>
        <w:spacing w:line="360" w:lineRule="exact"/>
        <w:ind w:firstLine="566" w:firstLineChars="200"/>
        <w:rPr>
          <w:rFonts w:ascii="宋体" w:hAnsi="宋体" w:eastAsia="宋体"/>
          <w:kern w:val="0"/>
        </w:rPr>
      </w:pPr>
      <w:r>
        <w:rPr>
          <w:rFonts w:hint="eastAsia" w:ascii="宋体" w:hAnsi="宋体" w:eastAsia="宋体"/>
          <w:kern w:val="0"/>
        </w:rPr>
        <w:t>开 户 行：中国银行汉中分行营业部</w:t>
      </w:r>
    </w:p>
    <w:p>
      <w:pPr>
        <w:spacing w:line="360" w:lineRule="exact"/>
        <w:ind w:firstLine="566" w:firstLineChars="200"/>
        <w:rPr>
          <w:rFonts w:ascii="宋体" w:hAnsi="宋体" w:eastAsia="宋体"/>
          <w:color w:val="C00000"/>
          <w:kern w:val="0"/>
        </w:rPr>
      </w:pPr>
      <w:r>
        <w:rPr>
          <w:rFonts w:hint="eastAsia" w:ascii="宋体" w:hAnsi="宋体" w:eastAsia="宋体"/>
          <w:kern w:val="0"/>
        </w:rPr>
        <w:t xml:space="preserve">账  </w:t>
      </w:r>
      <w:r>
        <w:rPr>
          <w:rFonts w:hint="eastAsia" w:ascii="宋体" w:hAnsi="宋体" w:eastAsia="宋体"/>
          <w:kern w:val="0"/>
          <w:lang w:val="en-US" w:eastAsia="zh-CN"/>
        </w:rPr>
        <w:t xml:space="preserve"> </w:t>
      </w:r>
      <w:r>
        <w:rPr>
          <w:rFonts w:hint="eastAsia" w:ascii="宋体" w:hAnsi="宋体" w:eastAsia="宋体"/>
          <w:kern w:val="0"/>
        </w:rPr>
        <w:t xml:space="preserve"> 号：103244754018</w:t>
      </w:r>
    </w:p>
    <w:p>
      <w:pPr>
        <w:spacing w:line="360" w:lineRule="exact"/>
        <w:ind w:firstLine="566" w:firstLineChars="200"/>
        <w:rPr>
          <w:rFonts w:ascii="宋体" w:hAnsi="宋体" w:eastAsia="宋体"/>
          <w:kern w:val="0"/>
        </w:rPr>
      </w:pPr>
      <w:r>
        <w:rPr>
          <w:rFonts w:ascii="宋体" w:hAnsi="宋体" w:eastAsia="宋体"/>
          <w:kern w:val="0"/>
        </w:rPr>
        <w:t>2、供应商在确认磋商保证金到账后，凭</w:t>
      </w:r>
      <w:r>
        <w:rPr>
          <w:rFonts w:hint="eastAsia" w:ascii="宋体" w:hAnsi="宋体" w:eastAsia="宋体"/>
          <w:kern w:val="0"/>
        </w:rPr>
        <w:t>下述</w:t>
      </w:r>
      <w:r>
        <w:rPr>
          <w:rFonts w:ascii="宋体" w:hAnsi="宋体" w:eastAsia="宋体"/>
          <w:kern w:val="0"/>
        </w:rPr>
        <w:t>相关资料到集中采购机构办理保证金换票手续。</w:t>
      </w:r>
      <w:r>
        <w:rPr>
          <w:rFonts w:hint="eastAsia" w:ascii="宋体" w:hAnsi="宋体" w:eastAsia="宋体"/>
          <w:kern w:val="0"/>
        </w:rPr>
        <w:t>如遇特殊情况无法及时换票，应于换票截止时间前联系保证金业务室进行登记，</w:t>
      </w:r>
      <w:r>
        <w:rPr>
          <w:rFonts w:ascii="宋体" w:hAnsi="宋体" w:eastAsia="宋体"/>
          <w:kern w:val="0"/>
        </w:rPr>
        <w:t>开标当天无特殊情况一律不予换票</w:t>
      </w:r>
      <w:r>
        <w:rPr>
          <w:rFonts w:hint="eastAsia" w:ascii="宋体" w:hAnsi="宋体" w:eastAsia="宋体"/>
          <w:kern w:val="0"/>
        </w:rPr>
        <w:t>。</w:t>
      </w:r>
      <w:r>
        <w:rPr>
          <w:rFonts w:ascii="宋体" w:hAnsi="宋体" w:eastAsia="宋体"/>
          <w:kern w:val="0"/>
        </w:rPr>
        <w:t>外地供应商如需异地办理换票手续，可拨打保证金业务室联系电话进行咨询</w:t>
      </w:r>
      <w:r>
        <w:rPr>
          <w:rFonts w:hint="eastAsia" w:ascii="宋体" w:hAnsi="宋体" w:eastAsia="宋体"/>
          <w:kern w:val="0"/>
        </w:rPr>
        <w:t>。</w:t>
      </w:r>
    </w:p>
    <w:p>
      <w:pPr>
        <w:spacing w:line="360" w:lineRule="exact"/>
        <w:ind w:firstLine="566" w:firstLineChars="200"/>
        <w:rPr>
          <w:rFonts w:ascii="宋体" w:hAnsi="宋体" w:eastAsia="宋体"/>
          <w:kern w:val="0"/>
        </w:rPr>
      </w:pPr>
      <w:r>
        <w:rPr>
          <w:rFonts w:ascii="宋体" w:hAnsi="宋体" w:eastAsia="宋体"/>
          <w:kern w:val="0"/>
        </w:rPr>
        <w:t>（1）交纳保证金的银行回单（进账单、电汇单、电</w:t>
      </w:r>
      <w:r>
        <w:rPr>
          <w:rFonts w:hint="eastAsia" w:ascii="宋体" w:hAnsi="宋体" w:eastAsia="宋体"/>
          <w:w w:val="1"/>
          <w:kern w:val="0"/>
        </w:rPr>
        <w:t xml:space="preserve"> </w:t>
      </w:r>
      <w:r>
        <w:rPr>
          <w:rFonts w:ascii="宋体" w:hAnsi="宋体" w:eastAsia="宋体"/>
          <w:kern w:val="0"/>
        </w:rPr>
        <w:t>子回单）原件，或加盖供应商单位公章的复印件；</w:t>
      </w:r>
    </w:p>
    <w:p>
      <w:pPr>
        <w:spacing w:line="360" w:lineRule="exact"/>
        <w:ind w:firstLine="566" w:firstLineChars="200"/>
        <w:rPr>
          <w:rFonts w:ascii="宋体" w:hAnsi="宋体" w:eastAsia="宋体"/>
          <w:color w:val="C00000"/>
          <w:kern w:val="0"/>
        </w:rPr>
      </w:pPr>
      <w:r>
        <w:rPr>
          <w:rFonts w:ascii="宋体" w:hAnsi="宋体" w:eastAsia="宋体"/>
          <w:kern w:val="0"/>
        </w:rPr>
        <w:t>（2）基本存款账户开户许可证原件及加盖公章的复印件（基本存款账户资料已在本集中采购机构备案且未发生变更的供应商可不提供）；</w:t>
      </w:r>
    </w:p>
    <w:p>
      <w:pPr>
        <w:ind w:firstLine="566" w:firstLineChars="200"/>
        <w:rPr>
          <w:rFonts w:ascii="宋体" w:hAnsi="宋体" w:eastAsia="宋体"/>
          <w:b/>
          <w:kern w:val="0"/>
        </w:rPr>
      </w:pPr>
      <w:r>
        <w:rPr>
          <w:rFonts w:ascii="宋体" w:hAnsi="宋体" w:eastAsia="宋体"/>
          <w:b/>
          <w:kern w:val="0"/>
        </w:rPr>
        <w:t>（</w:t>
      </w:r>
      <w:r>
        <w:rPr>
          <w:rFonts w:hint="eastAsia" w:ascii="宋体" w:hAnsi="宋体" w:eastAsia="宋体"/>
          <w:b/>
          <w:kern w:val="0"/>
        </w:rPr>
        <w:t>二</w:t>
      </w:r>
      <w:r>
        <w:rPr>
          <w:rFonts w:ascii="宋体" w:hAnsi="宋体" w:eastAsia="宋体"/>
          <w:b/>
          <w:kern w:val="0"/>
        </w:rPr>
        <w:t>）供应商有下列情形之一的，</w:t>
      </w:r>
      <w:r>
        <w:rPr>
          <w:rFonts w:hint="eastAsia" w:ascii="宋体" w:hAnsi="宋体" w:eastAsia="宋体"/>
          <w:b/>
          <w:kern w:val="0"/>
        </w:rPr>
        <w:t>保证金</w:t>
      </w:r>
      <w:r>
        <w:rPr>
          <w:rFonts w:ascii="宋体" w:hAnsi="宋体" w:eastAsia="宋体"/>
          <w:b/>
          <w:kern w:val="0"/>
        </w:rPr>
        <w:t>不予退还：</w:t>
      </w:r>
    </w:p>
    <w:p>
      <w:pPr>
        <w:ind w:firstLine="566" w:firstLineChars="200"/>
        <w:rPr>
          <w:rFonts w:ascii="宋体" w:hAnsi="宋体" w:eastAsia="宋体"/>
          <w:kern w:val="0"/>
        </w:rPr>
      </w:pPr>
      <w:r>
        <w:rPr>
          <w:rFonts w:ascii="宋体" w:hAnsi="宋体" w:eastAsia="宋体"/>
          <w:kern w:val="0"/>
        </w:rPr>
        <w:t>1</w:t>
      </w:r>
      <w:r>
        <w:rPr>
          <w:rFonts w:hint="eastAsia" w:ascii="宋体" w:hAnsi="宋体" w:eastAsia="宋体"/>
          <w:kern w:val="0"/>
        </w:rPr>
        <w:t>、在提交响应文件截止时间后撤回响应文件的；</w:t>
      </w:r>
    </w:p>
    <w:p>
      <w:pPr>
        <w:ind w:firstLine="566" w:firstLineChars="200"/>
        <w:rPr>
          <w:rFonts w:ascii="宋体" w:hAnsi="宋体" w:eastAsia="宋体"/>
          <w:kern w:val="0"/>
        </w:rPr>
      </w:pPr>
      <w:r>
        <w:rPr>
          <w:rFonts w:ascii="宋体" w:hAnsi="宋体" w:eastAsia="宋体"/>
          <w:kern w:val="0"/>
        </w:rPr>
        <w:t>2、</w:t>
      </w:r>
      <w:r>
        <w:rPr>
          <w:rFonts w:hint="eastAsia" w:ascii="宋体" w:hAnsi="宋体" w:eastAsia="宋体"/>
          <w:kern w:val="0"/>
        </w:rPr>
        <w:t>在响应文件中</w:t>
      </w:r>
      <w:r>
        <w:rPr>
          <w:rFonts w:ascii="宋体" w:hAnsi="宋体" w:eastAsia="宋体"/>
          <w:kern w:val="0"/>
        </w:rPr>
        <w:t>提供虚假资料</w:t>
      </w:r>
      <w:r>
        <w:rPr>
          <w:rFonts w:hint="eastAsia" w:ascii="宋体" w:hAnsi="宋体" w:eastAsia="宋体"/>
          <w:kern w:val="0"/>
        </w:rPr>
        <w:t>的</w:t>
      </w:r>
      <w:r>
        <w:rPr>
          <w:rFonts w:ascii="宋体" w:hAnsi="宋体" w:eastAsia="宋体"/>
          <w:kern w:val="0"/>
        </w:rPr>
        <w:t>；</w:t>
      </w:r>
    </w:p>
    <w:p>
      <w:pPr>
        <w:ind w:firstLine="566" w:firstLineChars="200"/>
        <w:rPr>
          <w:rFonts w:ascii="宋体" w:hAnsi="宋体" w:eastAsia="宋体"/>
          <w:kern w:val="0"/>
        </w:rPr>
      </w:pPr>
      <w:r>
        <w:rPr>
          <w:rFonts w:ascii="宋体" w:hAnsi="宋体" w:eastAsia="宋体"/>
          <w:kern w:val="0"/>
        </w:rPr>
        <w:t>3、</w:t>
      </w:r>
      <w:r>
        <w:rPr>
          <w:rFonts w:hint="eastAsia" w:ascii="宋体" w:hAnsi="宋体" w:eastAsia="宋体"/>
          <w:kern w:val="0"/>
        </w:rPr>
        <w:t>除因不可抗力或磋商文件认可的情形以外，成交供应商不与采购人签订合同的；</w:t>
      </w:r>
    </w:p>
    <w:p>
      <w:pPr>
        <w:ind w:firstLine="566" w:firstLineChars="200"/>
        <w:rPr>
          <w:rFonts w:ascii="宋体" w:hAnsi="宋体" w:eastAsia="宋体"/>
          <w:kern w:val="0"/>
        </w:rPr>
      </w:pPr>
      <w:r>
        <w:rPr>
          <w:rFonts w:ascii="宋体" w:hAnsi="宋体" w:eastAsia="宋体"/>
          <w:kern w:val="0"/>
        </w:rPr>
        <w:t>4、与采购人、集中采购机构、其他供应商恶意串通</w:t>
      </w:r>
      <w:r>
        <w:rPr>
          <w:rFonts w:hint="eastAsia" w:ascii="宋体" w:hAnsi="宋体" w:eastAsia="宋体"/>
          <w:kern w:val="0"/>
        </w:rPr>
        <w:t>的</w:t>
      </w:r>
      <w:r>
        <w:rPr>
          <w:rFonts w:ascii="宋体" w:hAnsi="宋体" w:eastAsia="宋体"/>
          <w:kern w:val="0"/>
        </w:rPr>
        <w:t>；</w:t>
      </w:r>
    </w:p>
    <w:p>
      <w:pPr>
        <w:ind w:firstLine="566" w:firstLineChars="200"/>
        <w:rPr>
          <w:rFonts w:ascii="宋体" w:hAnsi="宋体" w:eastAsia="宋体"/>
          <w:kern w:val="0"/>
        </w:rPr>
      </w:pPr>
      <w:r>
        <w:rPr>
          <w:rFonts w:ascii="宋体" w:hAnsi="宋体" w:eastAsia="宋体"/>
          <w:kern w:val="0"/>
        </w:rPr>
        <w:t>5、向</w:t>
      </w:r>
      <w:r>
        <w:rPr>
          <w:rFonts w:hint="eastAsia" w:ascii="宋体" w:hAnsi="宋体" w:eastAsia="宋体"/>
          <w:kern w:val="0"/>
        </w:rPr>
        <w:t>采购人、</w:t>
      </w:r>
      <w:r>
        <w:rPr>
          <w:rFonts w:ascii="宋体" w:hAnsi="宋体" w:eastAsia="宋体"/>
          <w:kern w:val="0"/>
        </w:rPr>
        <w:t>集中采购机构行贿或者提供其他不正当利益</w:t>
      </w:r>
      <w:r>
        <w:rPr>
          <w:rFonts w:hint="eastAsia" w:ascii="宋体" w:hAnsi="宋体" w:eastAsia="宋体"/>
          <w:kern w:val="0"/>
        </w:rPr>
        <w:t>的</w:t>
      </w:r>
      <w:r>
        <w:rPr>
          <w:rFonts w:ascii="宋体" w:hAnsi="宋体" w:eastAsia="宋体"/>
          <w:kern w:val="0"/>
        </w:rPr>
        <w:t>；</w:t>
      </w:r>
    </w:p>
    <w:p>
      <w:pPr>
        <w:ind w:firstLine="566" w:firstLineChars="200"/>
        <w:rPr>
          <w:rFonts w:ascii="宋体" w:hAnsi="宋体" w:eastAsia="宋体"/>
          <w:kern w:val="0"/>
        </w:rPr>
      </w:pPr>
      <w:r>
        <w:rPr>
          <w:rFonts w:hint="eastAsia" w:ascii="宋体" w:hAnsi="宋体" w:eastAsia="宋体"/>
          <w:kern w:val="0"/>
        </w:rPr>
        <w:t>6、磋商文件规定的其他情形。</w:t>
      </w:r>
    </w:p>
    <w:p>
      <w:pPr>
        <w:pStyle w:val="3"/>
        <w:rPr>
          <w:rFonts w:ascii="宋体" w:hAnsi="宋体" w:eastAsia="宋体"/>
          <w:kern w:val="0"/>
        </w:rPr>
      </w:pPr>
      <w:r>
        <w:rPr>
          <w:rFonts w:ascii="宋体" w:hAnsi="宋体" w:eastAsia="宋体"/>
          <w:kern w:val="0"/>
        </w:rPr>
        <w:t>五、磋商报价</w:t>
      </w:r>
    </w:p>
    <w:p>
      <w:pPr>
        <w:ind w:firstLine="566" w:firstLineChars="200"/>
        <w:rPr>
          <w:rFonts w:ascii="宋体" w:hAnsi="宋体" w:eastAsia="宋体"/>
          <w:kern w:val="0"/>
        </w:rPr>
      </w:pPr>
      <w:r>
        <w:rPr>
          <w:rFonts w:hint="eastAsia" w:ascii="宋体" w:hAnsi="宋体" w:eastAsia="宋体"/>
          <w:kern w:val="0"/>
        </w:rPr>
        <w:t>磋商报价是供应商响应磋商项目要求的全部工作内容的价格体现，包括完成采购内容所需的直接费、间接费、利润、税金及其它相关的一切费用。供应商在报价时应充分考虑所有可能发生的费用，磋商文件未列明，而供应商认为应当计取的费用均应列入报价中。报价时不论是否计取，采购人均按已计取对待。</w:t>
      </w:r>
    </w:p>
    <w:p>
      <w:pPr>
        <w:ind w:firstLine="566" w:firstLineChars="200"/>
        <w:rPr>
          <w:rFonts w:ascii="宋体" w:hAnsi="宋体" w:eastAsia="宋体"/>
          <w:kern w:val="0"/>
        </w:rPr>
      </w:pPr>
      <w:r>
        <w:rPr>
          <w:rFonts w:ascii="宋体" w:hAnsi="宋体" w:eastAsia="宋体"/>
          <w:kern w:val="0"/>
        </w:rPr>
        <w:t>（一）供应商应严格按照《响应文件构成及格式》第二部分</w:t>
      </w:r>
      <w:r>
        <w:rPr>
          <w:rFonts w:hint="eastAsia" w:ascii="宋体" w:hAnsi="宋体" w:eastAsia="宋体"/>
          <w:kern w:val="0"/>
        </w:rPr>
        <w:t>“磋商报价表”</w:t>
      </w:r>
      <w:r>
        <w:rPr>
          <w:rFonts w:ascii="宋体" w:hAnsi="宋体" w:eastAsia="宋体"/>
          <w:kern w:val="0"/>
        </w:rPr>
        <w:t>中的相关要求填写分类报价和其他需要响应的内容。</w:t>
      </w:r>
    </w:p>
    <w:p>
      <w:pPr>
        <w:ind w:firstLine="566" w:firstLineChars="200"/>
        <w:rPr>
          <w:rFonts w:ascii="宋体" w:hAnsi="宋体" w:eastAsia="宋体"/>
          <w:kern w:val="0"/>
        </w:rPr>
      </w:pPr>
      <w:r>
        <w:rPr>
          <w:rFonts w:ascii="宋体" w:hAnsi="宋体" w:eastAsia="宋体"/>
          <w:kern w:val="0"/>
        </w:rPr>
        <w:t>（二）</w:t>
      </w:r>
      <w:r>
        <w:rPr>
          <w:rFonts w:hint="eastAsia" w:ascii="宋体" w:hAnsi="宋体" w:eastAsia="宋体"/>
          <w:kern w:val="0"/>
        </w:rPr>
        <w:t>磋商</w:t>
      </w:r>
      <w:r>
        <w:rPr>
          <w:rFonts w:ascii="宋体" w:hAnsi="宋体" w:eastAsia="宋体"/>
          <w:kern w:val="0"/>
        </w:rPr>
        <w:t>报价一般</w:t>
      </w:r>
      <w:r>
        <w:rPr>
          <w:rFonts w:hint="eastAsia" w:ascii="宋体" w:hAnsi="宋体" w:eastAsia="宋体"/>
          <w:kern w:val="0"/>
        </w:rPr>
        <w:t>情况</w:t>
      </w:r>
      <w:r>
        <w:rPr>
          <w:rFonts w:ascii="宋体" w:hAnsi="宋体" w:eastAsia="宋体"/>
          <w:kern w:val="0"/>
        </w:rPr>
        <w:t>下采取</w:t>
      </w:r>
      <w:r>
        <w:rPr>
          <w:rFonts w:hint="eastAsia" w:ascii="宋体" w:hAnsi="宋体" w:eastAsia="宋体"/>
          <w:kern w:val="0"/>
        </w:rPr>
        <w:t>二</w:t>
      </w:r>
      <w:r>
        <w:rPr>
          <w:rFonts w:ascii="宋体" w:hAnsi="宋体" w:eastAsia="宋体"/>
          <w:kern w:val="0"/>
        </w:rPr>
        <w:t>次（最后）报价的办法。第一次报价进行公开唱标，在完成有关程序（资格审查）后，磋商小组在与各合格供应商进行单独磋商后，在规定的时间内，给各合格供应商一次最后报价的机会。最后报价经公开唱标后，作为计算价格分值的依据。</w:t>
      </w:r>
    </w:p>
    <w:p>
      <w:pPr>
        <w:ind w:firstLine="566" w:firstLineChars="200"/>
        <w:rPr>
          <w:rFonts w:ascii="宋体" w:hAnsi="宋体" w:eastAsia="宋体"/>
          <w:kern w:val="0"/>
        </w:rPr>
      </w:pPr>
      <w:r>
        <w:rPr>
          <w:rFonts w:ascii="宋体" w:hAnsi="宋体" w:eastAsia="宋体"/>
          <w:kern w:val="0"/>
        </w:rPr>
        <w:t>（三）磋商报价货币：</w:t>
      </w:r>
      <w:r>
        <w:rPr>
          <w:rFonts w:ascii="宋体" w:hAnsi="宋体" w:eastAsia="宋体"/>
          <w:color w:val="C00000"/>
          <w:kern w:val="0"/>
          <w:u w:val="single"/>
        </w:rPr>
        <w:t>人民币</w:t>
      </w:r>
      <w:r>
        <w:rPr>
          <w:rFonts w:ascii="宋体" w:hAnsi="宋体" w:eastAsia="宋体"/>
          <w:kern w:val="0"/>
        </w:rPr>
        <w:t>；单位：</w:t>
      </w:r>
      <w:r>
        <w:rPr>
          <w:rFonts w:ascii="宋体" w:hAnsi="宋体" w:eastAsia="宋体"/>
          <w:color w:val="C00000"/>
          <w:kern w:val="0"/>
          <w:u w:val="single"/>
        </w:rPr>
        <w:t>元</w:t>
      </w:r>
      <w:r>
        <w:rPr>
          <w:rFonts w:ascii="宋体" w:hAnsi="宋体" w:eastAsia="宋体"/>
          <w:kern w:val="0"/>
        </w:rPr>
        <w:t>，精确到小数点后两位。</w:t>
      </w:r>
    </w:p>
    <w:p>
      <w:pPr>
        <w:ind w:firstLine="566" w:firstLineChars="200"/>
        <w:rPr>
          <w:rFonts w:ascii="宋体" w:hAnsi="宋体" w:eastAsia="宋体"/>
          <w:kern w:val="0"/>
        </w:rPr>
      </w:pPr>
      <w:r>
        <w:rPr>
          <w:rFonts w:ascii="宋体" w:hAnsi="宋体" w:eastAsia="宋体"/>
          <w:kern w:val="0"/>
        </w:rPr>
        <w:t>（四）磋商报价金额的小写与大写不一致时，以大写为准。</w:t>
      </w:r>
    </w:p>
    <w:p>
      <w:pPr>
        <w:ind w:firstLine="566" w:firstLineChars="200"/>
        <w:rPr>
          <w:rFonts w:ascii="宋体" w:hAnsi="宋体" w:eastAsia="宋体"/>
          <w:kern w:val="0"/>
        </w:rPr>
      </w:pPr>
      <w:r>
        <w:rPr>
          <w:rFonts w:hint="eastAsia" w:ascii="宋体" w:hAnsi="宋体" w:eastAsia="宋体"/>
          <w:kern w:val="0"/>
        </w:rPr>
        <w:t>（五</w:t>
      </w:r>
      <w:r>
        <w:rPr>
          <w:rFonts w:ascii="宋体" w:hAnsi="宋体" w:eastAsia="宋体"/>
          <w:kern w:val="0"/>
        </w:rPr>
        <w:t>）因供应商对磋商文件理解不透、误解、疏漏或对市场行情了解不清造成的后果和风险，均由供应商自己负责。</w:t>
      </w:r>
    </w:p>
    <w:p>
      <w:pPr>
        <w:pStyle w:val="3"/>
        <w:rPr>
          <w:rFonts w:ascii="宋体" w:hAnsi="宋体" w:eastAsia="宋体"/>
          <w:kern w:val="0"/>
        </w:rPr>
      </w:pPr>
      <w:r>
        <w:rPr>
          <w:rFonts w:ascii="宋体" w:hAnsi="宋体" w:eastAsia="宋体"/>
          <w:kern w:val="0"/>
        </w:rPr>
        <w:t>六、磋商文件的式样、签署及有效期</w:t>
      </w:r>
    </w:p>
    <w:p>
      <w:pPr>
        <w:ind w:firstLine="566" w:firstLineChars="200"/>
        <w:rPr>
          <w:rFonts w:ascii="宋体" w:hAnsi="宋体" w:eastAsia="宋体"/>
          <w:b/>
          <w:kern w:val="0"/>
        </w:rPr>
      </w:pPr>
      <w:r>
        <w:rPr>
          <w:rFonts w:ascii="宋体" w:hAnsi="宋体" w:eastAsia="宋体"/>
          <w:b/>
          <w:kern w:val="0"/>
        </w:rPr>
        <w:t>（一）磋商文件式样</w:t>
      </w:r>
    </w:p>
    <w:p>
      <w:pPr>
        <w:ind w:firstLine="566" w:firstLineChars="200"/>
        <w:rPr>
          <w:rFonts w:ascii="宋体" w:hAnsi="宋体" w:eastAsia="宋体"/>
          <w:kern w:val="0"/>
        </w:rPr>
      </w:pPr>
      <w:r>
        <w:rPr>
          <w:rFonts w:ascii="宋体" w:hAnsi="宋体" w:eastAsia="宋体"/>
          <w:kern w:val="0"/>
        </w:rPr>
        <w:t>1、供应商依照磋商文件第五章《响应文件构成及格式》给定形式进行编制，正本</w:t>
      </w:r>
      <w:r>
        <w:rPr>
          <w:rFonts w:hint="eastAsia" w:ascii="宋体" w:hAnsi="宋体" w:eastAsia="宋体"/>
          <w:kern w:val="0"/>
        </w:rPr>
        <w:t>一份、</w:t>
      </w:r>
      <w:r>
        <w:rPr>
          <w:rFonts w:ascii="宋体" w:hAnsi="宋体" w:eastAsia="宋体"/>
          <w:kern w:val="0"/>
        </w:rPr>
        <w:t>副本</w:t>
      </w:r>
      <w:r>
        <w:rPr>
          <w:rFonts w:hint="eastAsia" w:ascii="宋体" w:hAnsi="宋体" w:eastAsia="宋体"/>
          <w:kern w:val="0"/>
        </w:rPr>
        <w:t>二份</w:t>
      </w:r>
      <w:r>
        <w:rPr>
          <w:rFonts w:ascii="宋体" w:hAnsi="宋体" w:eastAsia="宋体"/>
          <w:kern w:val="0"/>
        </w:rPr>
        <w:t>分别装订成册。响应文件正副本内容应当一致，若正本内容和副本内容不符，以正本为准。</w:t>
      </w:r>
    </w:p>
    <w:p>
      <w:pPr>
        <w:ind w:firstLine="566" w:firstLineChars="200"/>
        <w:rPr>
          <w:rFonts w:ascii="宋体" w:hAnsi="宋体" w:eastAsia="宋体"/>
          <w:kern w:val="0"/>
        </w:rPr>
      </w:pPr>
      <w:r>
        <w:rPr>
          <w:rFonts w:hint="eastAsia" w:ascii="宋体" w:hAnsi="宋体" w:eastAsia="宋体"/>
          <w:kern w:val="0"/>
        </w:rPr>
        <w:t>2、响应文件的正本和全部的副本均须打印或用兰（黑）色墨水书写，统一标码，在每页正下方标明“第几页　共几页”等字样。由于编排混乱导致响应文件被误读或查找不到，或因字迹潦草或表达不清所导致的不利后果，由磋商供应商自行承担。</w:t>
      </w:r>
    </w:p>
    <w:p>
      <w:pPr>
        <w:ind w:firstLine="566" w:firstLineChars="200"/>
        <w:rPr>
          <w:rFonts w:ascii="宋体" w:hAnsi="宋体" w:eastAsia="宋体"/>
          <w:kern w:val="0"/>
        </w:rPr>
      </w:pPr>
      <w:r>
        <w:rPr>
          <w:rFonts w:hint="eastAsia" w:ascii="宋体" w:hAnsi="宋体" w:eastAsia="宋体"/>
          <w:kern w:val="0"/>
        </w:rPr>
        <w:t>3、响应文件装订方式：</w:t>
      </w:r>
      <w:r>
        <w:rPr>
          <w:rFonts w:hint="eastAsia" w:ascii="宋体" w:hAnsi="宋体" w:eastAsia="宋体"/>
          <w:color w:val="C00000"/>
          <w:kern w:val="0"/>
          <w:u w:val="single"/>
        </w:rPr>
        <w:t>胶订</w:t>
      </w:r>
      <w:r>
        <w:rPr>
          <w:rFonts w:hint="eastAsia" w:ascii="宋体" w:hAnsi="宋体" w:eastAsia="宋体"/>
          <w:kern w:val="0"/>
        </w:rPr>
        <w:t>（图纸及特殊文件除外）。</w:t>
      </w:r>
      <w:r>
        <w:rPr>
          <w:rFonts w:hint="eastAsia" w:ascii="宋体" w:hAnsi="宋体" w:eastAsia="宋体"/>
          <w:color w:val="C00000"/>
          <w:kern w:val="0"/>
        </w:rPr>
        <w:t>未按要求装订的，视为无效响应文件。</w:t>
      </w:r>
    </w:p>
    <w:p>
      <w:pPr>
        <w:ind w:firstLine="566" w:firstLineChars="200"/>
        <w:rPr>
          <w:rFonts w:ascii="宋体" w:hAnsi="宋体" w:eastAsia="宋体"/>
          <w:kern w:val="0"/>
        </w:rPr>
      </w:pPr>
      <w:r>
        <w:rPr>
          <w:rFonts w:hint="eastAsia" w:ascii="宋体" w:hAnsi="宋体" w:eastAsia="宋体"/>
          <w:kern w:val="0"/>
        </w:rPr>
        <w:t>4、磋商活动的所有文件、资料、函电文字均使用</w:t>
      </w:r>
      <w:r>
        <w:rPr>
          <w:rFonts w:hint="eastAsia" w:ascii="宋体" w:hAnsi="宋体" w:eastAsia="宋体"/>
          <w:color w:val="C00000"/>
          <w:kern w:val="0"/>
        </w:rPr>
        <w:t>简体中文</w:t>
      </w:r>
      <w:r>
        <w:rPr>
          <w:rFonts w:hint="eastAsia" w:ascii="宋体" w:hAnsi="宋体" w:eastAsia="宋体"/>
          <w:kern w:val="0"/>
        </w:rPr>
        <w:t>，确需提交用其他语言形成的资料，必须翻译成简体中文，如有差异，以简体中文为准。</w:t>
      </w:r>
    </w:p>
    <w:p>
      <w:pPr>
        <w:ind w:firstLine="566" w:firstLineChars="200"/>
        <w:rPr>
          <w:rFonts w:ascii="宋体" w:hAnsi="宋体" w:eastAsia="宋体"/>
          <w:kern w:val="0"/>
        </w:rPr>
      </w:pPr>
      <w:r>
        <w:rPr>
          <w:rFonts w:hint="eastAsia" w:ascii="宋体" w:hAnsi="宋体" w:eastAsia="宋体"/>
          <w:kern w:val="0"/>
        </w:rPr>
        <w:t>5、响应文件的计量单位应使用中华人民共和国法定计量单位，但磋商文件另有规定的除外。</w:t>
      </w:r>
    </w:p>
    <w:p>
      <w:pPr>
        <w:ind w:firstLine="566" w:firstLineChars="200"/>
        <w:rPr>
          <w:rFonts w:ascii="宋体" w:hAnsi="宋体" w:eastAsia="宋体"/>
          <w:b/>
          <w:kern w:val="0"/>
        </w:rPr>
      </w:pPr>
      <w:r>
        <w:rPr>
          <w:rFonts w:ascii="宋体" w:hAnsi="宋体" w:eastAsia="宋体"/>
          <w:b/>
          <w:kern w:val="0"/>
        </w:rPr>
        <w:t>（二）响应文件签署</w:t>
      </w:r>
    </w:p>
    <w:p>
      <w:pPr>
        <w:ind w:firstLine="566" w:firstLineChars="200"/>
        <w:rPr>
          <w:rFonts w:ascii="宋体" w:hAnsi="宋体" w:eastAsia="宋体"/>
          <w:kern w:val="0"/>
        </w:rPr>
      </w:pPr>
      <w:r>
        <w:rPr>
          <w:rFonts w:hint="eastAsia" w:ascii="宋体" w:hAnsi="宋体" w:eastAsia="宋体"/>
          <w:kern w:val="0"/>
        </w:rPr>
        <w:t>1、供应商应按照磋商文件第一章“供应商资格要求”及第五章“响应文件构成及格式”中指明的要求进行签署、盖章。</w:t>
      </w:r>
    </w:p>
    <w:p>
      <w:pPr>
        <w:ind w:firstLine="566" w:firstLineChars="200"/>
        <w:rPr>
          <w:rFonts w:ascii="宋体" w:hAnsi="宋体" w:eastAsia="宋体"/>
          <w:kern w:val="0"/>
        </w:rPr>
      </w:pPr>
      <w:r>
        <w:rPr>
          <w:rFonts w:ascii="宋体" w:hAnsi="宋体" w:eastAsia="宋体"/>
          <w:kern w:val="0"/>
        </w:rPr>
        <w:t>2、除对错、漏处作必要修改外，响应文件不得行间插字、涂改和增删。所做修改处，必须有供应商的法定代表人或被授权人签字或盖章。</w:t>
      </w:r>
    </w:p>
    <w:p>
      <w:pPr>
        <w:ind w:firstLine="566" w:firstLineChars="200"/>
        <w:rPr>
          <w:rFonts w:ascii="宋体" w:hAnsi="宋体" w:eastAsia="宋体"/>
          <w:kern w:val="0"/>
        </w:rPr>
      </w:pPr>
    </w:p>
    <w:p>
      <w:pPr>
        <w:ind w:firstLine="566" w:firstLineChars="200"/>
        <w:rPr>
          <w:rFonts w:ascii="宋体" w:hAnsi="宋体" w:eastAsia="宋体"/>
          <w:b/>
          <w:kern w:val="0"/>
        </w:rPr>
      </w:pPr>
      <w:r>
        <w:rPr>
          <w:rFonts w:ascii="宋体" w:hAnsi="宋体" w:eastAsia="宋体"/>
          <w:b/>
          <w:kern w:val="0"/>
        </w:rPr>
        <w:t>（三）响应文件有效期</w:t>
      </w:r>
    </w:p>
    <w:p>
      <w:pPr>
        <w:ind w:firstLine="566" w:firstLineChars="200"/>
        <w:rPr>
          <w:rFonts w:ascii="宋体" w:hAnsi="宋体" w:eastAsia="宋体"/>
          <w:kern w:val="0"/>
        </w:rPr>
      </w:pPr>
      <w:r>
        <w:rPr>
          <w:rFonts w:ascii="宋体" w:hAnsi="宋体" w:eastAsia="宋体"/>
          <w:kern w:val="0"/>
        </w:rPr>
        <w:t>响应文件有效期为</w:t>
      </w:r>
      <w:r>
        <w:rPr>
          <w:rFonts w:ascii="宋体" w:hAnsi="宋体" w:eastAsia="宋体"/>
          <w:color w:val="C00000"/>
          <w:kern w:val="0"/>
        </w:rPr>
        <w:t>自磋商之日起90个日历日</w:t>
      </w:r>
      <w:r>
        <w:rPr>
          <w:rFonts w:ascii="宋体" w:hAnsi="宋体" w:eastAsia="宋体"/>
          <w:kern w:val="0"/>
        </w:rPr>
        <w:t>。如成交，延长至合同执行完毕时止。</w:t>
      </w:r>
    </w:p>
    <w:p>
      <w:pPr>
        <w:pStyle w:val="3"/>
        <w:rPr>
          <w:rFonts w:ascii="宋体" w:hAnsi="宋体" w:eastAsia="宋体"/>
          <w:kern w:val="0"/>
        </w:rPr>
      </w:pPr>
      <w:r>
        <w:rPr>
          <w:rFonts w:ascii="宋体" w:hAnsi="宋体" w:eastAsia="宋体"/>
          <w:kern w:val="0"/>
        </w:rPr>
        <w:t>七、响应文件的提交</w:t>
      </w:r>
      <w:r>
        <w:rPr>
          <w:rFonts w:hint="eastAsia" w:ascii="宋体" w:hAnsi="宋体" w:eastAsia="宋体"/>
          <w:kern w:val="0"/>
        </w:rPr>
        <w:t>、</w:t>
      </w:r>
      <w:r>
        <w:rPr>
          <w:rFonts w:ascii="宋体" w:hAnsi="宋体" w:eastAsia="宋体"/>
          <w:kern w:val="0"/>
        </w:rPr>
        <w:t>修改</w:t>
      </w:r>
      <w:r>
        <w:rPr>
          <w:rFonts w:hint="eastAsia" w:ascii="宋体" w:hAnsi="宋体" w:eastAsia="宋体"/>
          <w:kern w:val="0"/>
        </w:rPr>
        <w:t>和</w:t>
      </w:r>
      <w:r>
        <w:rPr>
          <w:rFonts w:ascii="宋体" w:hAnsi="宋体" w:eastAsia="宋体"/>
          <w:kern w:val="0"/>
        </w:rPr>
        <w:t>撤回</w:t>
      </w:r>
    </w:p>
    <w:p>
      <w:pPr>
        <w:ind w:firstLine="566" w:firstLineChars="200"/>
        <w:rPr>
          <w:rFonts w:ascii="宋体" w:hAnsi="宋体" w:eastAsia="宋体"/>
          <w:b/>
          <w:kern w:val="0"/>
        </w:rPr>
      </w:pPr>
      <w:r>
        <w:rPr>
          <w:rFonts w:ascii="宋体" w:hAnsi="宋体" w:eastAsia="宋体"/>
          <w:b/>
          <w:kern w:val="0"/>
        </w:rPr>
        <w:t>（一）响应文件的密封</w:t>
      </w:r>
    </w:p>
    <w:p>
      <w:pPr>
        <w:ind w:firstLine="566" w:firstLineChars="200"/>
        <w:rPr>
          <w:rFonts w:ascii="宋体" w:hAnsi="宋体" w:eastAsia="宋体"/>
          <w:b/>
          <w:kern w:val="0"/>
        </w:rPr>
      </w:pPr>
      <w:r>
        <w:rPr>
          <w:rFonts w:ascii="宋体" w:hAnsi="宋体" w:eastAsia="宋体"/>
          <w:kern w:val="0"/>
        </w:rPr>
        <w:t>供应商应将响应文件的正本</w:t>
      </w:r>
      <w:r>
        <w:rPr>
          <w:rFonts w:hint="eastAsia" w:ascii="宋体" w:hAnsi="宋体" w:eastAsia="宋体"/>
          <w:kern w:val="0"/>
        </w:rPr>
        <w:t>单独</w:t>
      </w:r>
      <w:r>
        <w:rPr>
          <w:rFonts w:ascii="宋体" w:hAnsi="宋体" w:eastAsia="宋体"/>
          <w:kern w:val="0"/>
        </w:rPr>
        <w:t>密封，副本可以一起密封或</w:t>
      </w:r>
      <w:r>
        <w:rPr>
          <w:rFonts w:hint="eastAsia" w:ascii="宋体" w:hAnsi="宋体" w:eastAsia="宋体"/>
          <w:kern w:val="0"/>
        </w:rPr>
        <w:t>分别</w:t>
      </w:r>
      <w:r>
        <w:rPr>
          <w:rFonts w:ascii="宋体" w:hAnsi="宋体" w:eastAsia="宋体"/>
          <w:kern w:val="0"/>
        </w:rPr>
        <w:t>密封。</w:t>
      </w:r>
      <w:r>
        <w:rPr>
          <w:rFonts w:hint="eastAsia" w:ascii="宋体" w:hAnsi="宋体" w:eastAsia="宋体"/>
          <w:kern w:val="0"/>
        </w:rPr>
        <w:t>封口处应密封牢固，并按磋商</w:t>
      </w:r>
      <w:r>
        <w:rPr>
          <w:rFonts w:ascii="宋体" w:hAnsi="宋体" w:eastAsia="宋体"/>
          <w:kern w:val="0"/>
        </w:rPr>
        <w:t>文件第五章第七部分《响应文件封袋标识式样》</w:t>
      </w:r>
      <w:r>
        <w:rPr>
          <w:rFonts w:hint="eastAsia" w:ascii="宋体" w:hAnsi="宋体" w:eastAsia="宋体"/>
          <w:kern w:val="0"/>
        </w:rPr>
        <w:t>在封袋正面或背面加贴标识，同时注明“</w:t>
      </w:r>
      <w:r>
        <w:rPr>
          <w:rFonts w:hint="eastAsia" w:ascii="宋体" w:hAnsi="宋体" w:eastAsia="宋体"/>
          <w:color w:val="C00000"/>
          <w:kern w:val="0"/>
        </w:rPr>
        <w:t>正本</w:t>
      </w:r>
      <w:r>
        <w:rPr>
          <w:rFonts w:hint="eastAsia" w:ascii="宋体" w:hAnsi="宋体" w:eastAsia="宋体"/>
          <w:kern w:val="0"/>
        </w:rPr>
        <w:t>”或“</w:t>
      </w:r>
      <w:r>
        <w:rPr>
          <w:rFonts w:hint="eastAsia" w:ascii="宋体" w:hAnsi="宋体" w:eastAsia="宋体"/>
          <w:color w:val="C00000"/>
          <w:kern w:val="0"/>
        </w:rPr>
        <w:t>副本</w:t>
      </w:r>
      <w:r>
        <w:rPr>
          <w:rFonts w:hint="eastAsia" w:ascii="宋体" w:hAnsi="宋体" w:eastAsia="宋体"/>
          <w:kern w:val="0"/>
        </w:rPr>
        <w:t>”</w:t>
      </w:r>
      <w:r>
        <w:rPr>
          <w:rFonts w:ascii="宋体" w:hAnsi="宋体" w:eastAsia="宋体"/>
          <w:kern w:val="0"/>
        </w:rPr>
        <w:t>字样</w:t>
      </w:r>
      <w:r>
        <w:rPr>
          <w:rFonts w:hint="eastAsia" w:ascii="宋体" w:hAnsi="宋体" w:eastAsia="宋体"/>
          <w:kern w:val="0"/>
        </w:rPr>
        <w:t>。</w:t>
      </w:r>
    </w:p>
    <w:p>
      <w:pPr>
        <w:ind w:firstLine="566" w:firstLineChars="200"/>
        <w:rPr>
          <w:rFonts w:ascii="宋体" w:hAnsi="宋体" w:eastAsia="宋体"/>
          <w:b/>
          <w:kern w:val="0"/>
        </w:rPr>
      </w:pPr>
      <w:r>
        <w:rPr>
          <w:rFonts w:ascii="宋体" w:hAnsi="宋体" w:eastAsia="宋体"/>
          <w:b/>
          <w:kern w:val="0"/>
        </w:rPr>
        <w:t>（二）响应文件的提交</w:t>
      </w:r>
    </w:p>
    <w:p>
      <w:pPr>
        <w:ind w:firstLine="566" w:firstLineChars="200"/>
        <w:rPr>
          <w:rFonts w:ascii="宋体" w:hAnsi="宋体" w:eastAsia="宋体"/>
          <w:kern w:val="0"/>
        </w:rPr>
      </w:pPr>
      <w:r>
        <w:rPr>
          <w:rFonts w:hint="eastAsia" w:ascii="宋体" w:hAnsi="宋体" w:eastAsia="宋体"/>
          <w:color w:val="C00000"/>
          <w:kern w:val="0"/>
        </w:rPr>
        <w:t>响应文件应当在开启当日，并于提交首次响应文件截止时间前送达开启地点。不接受电子邮件、传真及邮寄等方式递交的响应文件</w:t>
      </w:r>
      <w:r>
        <w:rPr>
          <w:rFonts w:hint="eastAsia" w:ascii="宋体" w:hAnsi="宋体" w:eastAsia="宋体"/>
          <w:color w:val="C00000"/>
          <w:kern w:val="0"/>
          <w:lang w:val="en-US" w:eastAsia="zh-CN"/>
        </w:rPr>
        <w:t xml:space="preserve"> </w:t>
      </w:r>
      <w:bookmarkStart w:id="10" w:name="_GoBack"/>
      <w:bookmarkEnd w:id="10"/>
      <w:r>
        <w:rPr>
          <w:rFonts w:hint="eastAsia" w:ascii="宋体" w:hAnsi="宋体" w:eastAsia="宋体"/>
          <w:color w:val="C00000"/>
          <w:kern w:val="0"/>
        </w:rPr>
        <w:t>。</w:t>
      </w:r>
    </w:p>
    <w:p>
      <w:pPr>
        <w:ind w:firstLine="566" w:firstLineChars="200"/>
        <w:rPr>
          <w:rFonts w:ascii="宋体" w:hAnsi="宋体" w:eastAsia="宋体"/>
          <w:b/>
          <w:kern w:val="0"/>
        </w:rPr>
      </w:pPr>
      <w:r>
        <w:rPr>
          <w:rFonts w:ascii="宋体" w:hAnsi="宋体" w:eastAsia="宋体"/>
          <w:b/>
          <w:kern w:val="0"/>
        </w:rPr>
        <w:t>（三）</w:t>
      </w:r>
      <w:r>
        <w:rPr>
          <w:rFonts w:hint="eastAsia" w:ascii="宋体" w:hAnsi="宋体" w:eastAsia="宋体"/>
          <w:b/>
          <w:kern w:val="0"/>
        </w:rPr>
        <w:t>响应</w:t>
      </w:r>
      <w:r>
        <w:rPr>
          <w:rFonts w:ascii="宋体" w:hAnsi="宋体" w:eastAsia="宋体"/>
          <w:b/>
          <w:kern w:val="0"/>
        </w:rPr>
        <w:t>文件的修改</w:t>
      </w:r>
      <w:r>
        <w:rPr>
          <w:rFonts w:hint="eastAsia" w:ascii="宋体" w:hAnsi="宋体" w:eastAsia="宋体"/>
          <w:b/>
          <w:kern w:val="0"/>
        </w:rPr>
        <w:t>和</w:t>
      </w:r>
      <w:r>
        <w:rPr>
          <w:rFonts w:ascii="宋体" w:hAnsi="宋体" w:eastAsia="宋体"/>
          <w:b/>
          <w:kern w:val="0"/>
        </w:rPr>
        <w:t>撤回</w:t>
      </w:r>
    </w:p>
    <w:p>
      <w:pPr>
        <w:ind w:firstLine="566" w:firstLineChars="200"/>
        <w:rPr>
          <w:rFonts w:ascii="宋体" w:hAnsi="宋体" w:eastAsia="宋体"/>
          <w:kern w:val="0"/>
        </w:rPr>
      </w:pPr>
      <w:r>
        <w:rPr>
          <w:rFonts w:hint="eastAsia" w:ascii="宋体" w:hAnsi="宋体" w:eastAsia="宋体"/>
          <w:kern w:val="0"/>
        </w:rPr>
        <w:t>1、供应商</w:t>
      </w:r>
      <w:r>
        <w:rPr>
          <w:rFonts w:ascii="宋体" w:hAnsi="宋体" w:eastAsia="宋体"/>
          <w:kern w:val="0"/>
        </w:rPr>
        <w:t>在递交</w:t>
      </w:r>
      <w:r>
        <w:rPr>
          <w:rFonts w:hint="eastAsia" w:ascii="宋体" w:hAnsi="宋体" w:eastAsia="宋体"/>
          <w:kern w:val="0"/>
        </w:rPr>
        <w:t>响应</w:t>
      </w:r>
      <w:r>
        <w:rPr>
          <w:rFonts w:ascii="宋体" w:hAnsi="宋体" w:eastAsia="宋体"/>
          <w:kern w:val="0"/>
        </w:rPr>
        <w:t>文件后，</w:t>
      </w:r>
      <w:r>
        <w:rPr>
          <w:rFonts w:hint="eastAsia" w:ascii="宋体" w:hAnsi="宋体" w:eastAsia="宋体"/>
          <w:kern w:val="0"/>
        </w:rPr>
        <w:t>在</w:t>
      </w:r>
      <w:r>
        <w:rPr>
          <w:rFonts w:ascii="宋体" w:hAnsi="宋体" w:eastAsia="宋体"/>
          <w:kern w:val="0"/>
        </w:rPr>
        <w:t>提交</w:t>
      </w:r>
      <w:r>
        <w:rPr>
          <w:rFonts w:hint="eastAsia" w:ascii="宋体" w:hAnsi="宋体" w:eastAsia="宋体"/>
          <w:kern w:val="0"/>
        </w:rPr>
        <w:t>响应</w:t>
      </w:r>
      <w:r>
        <w:rPr>
          <w:rFonts w:ascii="宋体" w:hAnsi="宋体" w:eastAsia="宋体"/>
          <w:kern w:val="0"/>
        </w:rPr>
        <w:t>文件截止时间前，</w:t>
      </w:r>
      <w:r>
        <w:rPr>
          <w:rFonts w:hint="eastAsia" w:ascii="宋体" w:hAnsi="宋体" w:eastAsia="宋体"/>
          <w:kern w:val="0"/>
        </w:rPr>
        <w:t>可以对所提交</w:t>
      </w:r>
      <w:r>
        <w:rPr>
          <w:rFonts w:ascii="宋体" w:hAnsi="宋体" w:eastAsia="宋体"/>
          <w:kern w:val="0"/>
        </w:rPr>
        <w:t>的</w:t>
      </w:r>
      <w:r>
        <w:rPr>
          <w:rFonts w:hint="eastAsia" w:ascii="宋体" w:hAnsi="宋体" w:eastAsia="宋体"/>
          <w:kern w:val="0"/>
        </w:rPr>
        <w:t>响应</w:t>
      </w:r>
      <w:r>
        <w:rPr>
          <w:rFonts w:ascii="宋体" w:hAnsi="宋体" w:eastAsia="宋体"/>
          <w:kern w:val="0"/>
        </w:rPr>
        <w:t>文件进行补充、修改或撤回，并以书面形式通知集中采购机构</w:t>
      </w:r>
      <w:r>
        <w:rPr>
          <w:rFonts w:hint="eastAsia" w:ascii="宋体" w:hAnsi="宋体" w:eastAsia="宋体"/>
          <w:kern w:val="0"/>
        </w:rPr>
        <w:t>。</w:t>
      </w:r>
      <w:r>
        <w:rPr>
          <w:rFonts w:ascii="宋体" w:hAnsi="宋体" w:eastAsia="宋体"/>
          <w:kern w:val="0"/>
        </w:rPr>
        <w:t>补充</w:t>
      </w:r>
      <w:r>
        <w:rPr>
          <w:rFonts w:hint="eastAsia" w:ascii="宋体" w:hAnsi="宋体" w:eastAsia="宋体"/>
          <w:kern w:val="0"/>
        </w:rPr>
        <w:t>、</w:t>
      </w:r>
      <w:r>
        <w:rPr>
          <w:rFonts w:ascii="宋体" w:hAnsi="宋体" w:eastAsia="宋体"/>
          <w:kern w:val="0"/>
        </w:rPr>
        <w:t>修改</w:t>
      </w:r>
      <w:r>
        <w:rPr>
          <w:rFonts w:hint="eastAsia" w:ascii="宋体" w:hAnsi="宋体" w:eastAsia="宋体"/>
          <w:kern w:val="0"/>
        </w:rPr>
        <w:t>的</w:t>
      </w:r>
      <w:r>
        <w:rPr>
          <w:rFonts w:ascii="宋体" w:hAnsi="宋体" w:eastAsia="宋体"/>
          <w:kern w:val="0"/>
        </w:rPr>
        <w:t>内容为</w:t>
      </w:r>
      <w:r>
        <w:rPr>
          <w:rFonts w:hint="eastAsia" w:ascii="宋体" w:hAnsi="宋体" w:eastAsia="宋体"/>
          <w:kern w:val="0"/>
        </w:rPr>
        <w:t>响应</w:t>
      </w:r>
      <w:r>
        <w:rPr>
          <w:rFonts w:ascii="宋体" w:hAnsi="宋体" w:eastAsia="宋体"/>
          <w:kern w:val="0"/>
        </w:rPr>
        <w:t>文件的组成部分</w:t>
      </w:r>
      <w:r>
        <w:rPr>
          <w:rFonts w:hint="eastAsia" w:ascii="宋体" w:hAnsi="宋体" w:eastAsia="宋体"/>
          <w:kern w:val="0"/>
        </w:rPr>
        <w:t>。补充、修改的内容与响应文件不一致的，以补充、修改的内容为准。</w:t>
      </w:r>
    </w:p>
    <w:p>
      <w:pPr>
        <w:ind w:firstLine="566" w:firstLineChars="200"/>
        <w:rPr>
          <w:rFonts w:ascii="宋体" w:hAnsi="宋体" w:eastAsia="宋体"/>
          <w:kern w:val="0"/>
        </w:rPr>
      </w:pPr>
      <w:r>
        <w:rPr>
          <w:rFonts w:ascii="宋体" w:hAnsi="宋体" w:eastAsia="宋体"/>
          <w:kern w:val="0"/>
        </w:rPr>
        <w:t>2</w:t>
      </w:r>
      <w:r>
        <w:rPr>
          <w:rFonts w:hint="eastAsia" w:ascii="宋体" w:hAnsi="宋体" w:eastAsia="宋体"/>
          <w:kern w:val="0"/>
        </w:rPr>
        <w:t>、补充、</w:t>
      </w:r>
      <w:r>
        <w:rPr>
          <w:rFonts w:ascii="宋体" w:hAnsi="宋体" w:eastAsia="宋体"/>
          <w:kern w:val="0"/>
        </w:rPr>
        <w:t>修改</w:t>
      </w:r>
      <w:r>
        <w:rPr>
          <w:rFonts w:hint="eastAsia" w:ascii="宋体" w:hAnsi="宋体" w:eastAsia="宋体"/>
          <w:kern w:val="0"/>
        </w:rPr>
        <w:t>或</w:t>
      </w:r>
      <w:r>
        <w:rPr>
          <w:rFonts w:ascii="宋体" w:hAnsi="宋体" w:eastAsia="宋体"/>
          <w:kern w:val="0"/>
        </w:rPr>
        <w:t>撤回的内容应按</w:t>
      </w:r>
      <w:r>
        <w:rPr>
          <w:rFonts w:hint="eastAsia" w:ascii="宋体" w:hAnsi="宋体" w:eastAsia="宋体"/>
          <w:kern w:val="0"/>
        </w:rPr>
        <w:t>前述</w:t>
      </w:r>
      <w:r>
        <w:rPr>
          <w:rFonts w:ascii="宋体" w:hAnsi="宋体" w:eastAsia="宋体"/>
          <w:kern w:val="0"/>
        </w:rPr>
        <w:t>要求编制、</w:t>
      </w:r>
      <w:r>
        <w:rPr>
          <w:rFonts w:hint="eastAsia" w:ascii="宋体" w:hAnsi="宋体" w:eastAsia="宋体"/>
          <w:kern w:val="0"/>
        </w:rPr>
        <w:t>签署</w:t>
      </w:r>
      <w:r>
        <w:rPr>
          <w:rFonts w:ascii="宋体" w:hAnsi="宋体" w:eastAsia="宋体"/>
          <w:kern w:val="0"/>
        </w:rPr>
        <w:t>、密封、标记，并在封套上加注</w:t>
      </w:r>
      <w:r>
        <w:rPr>
          <w:rFonts w:hint="eastAsia" w:ascii="宋体" w:hAnsi="宋体" w:eastAsia="宋体"/>
          <w:kern w:val="0"/>
        </w:rPr>
        <w:t>“补充”、“修改”或“撤回”</w:t>
      </w:r>
      <w:r>
        <w:rPr>
          <w:rFonts w:ascii="宋体" w:hAnsi="宋体" w:eastAsia="宋体"/>
          <w:kern w:val="0"/>
        </w:rPr>
        <w:t>字样。</w:t>
      </w:r>
    </w:p>
    <w:p>
      <w:pPr>
        <w:ind w:firstLine="566" w:firstLineChars="200"/>
        <w:rPr>
          <w:rFonts w:ascii="宋体" w:hAnsi="宋体" w:eastAsia="宋体"/>
          <w:b/>
          <w:kern w:val="0"/>
        </w:rPr>
      </w:pPr>
      <w:r>
        <w:rPr>
          <w:rFonts w:ascii="宋体" w:hAnsi="宋体" w:eastAsia="宋体"/>
          <w:b/>
          <w:kern w:val="0"/>
        </w:rPr>
        <w:t>（四）供应商提交响应文件时，出现下列情况之一的，其响应文件将被拒绝接收：</w:t>
      </w:r>
    </w:p>
    <w:p>
      <w:pPr>
        <w:ind w:firstLine="566" w:firstLineChars="200"/>
        <w:rPr>
          <w:rFonts w:ascii="宋体" w:hAnsi="宋体" w:eastAsia="宋体"/>
          <w:kern w:val="0"/>
        </w:rPr>
      </w:pPr>
      <w:r>
        <w:rPr>
          <w:rFonts w:ascii="宋体" w:hAnsi="宋体" w:eastAsia="宋体"/>
          <w:kern w:val="0"/>
        </w:rPr>
        <w:t>1、逾期送达的；</w:t>
      </w:r>
    </w:p>
    <w:p>
      <w:pPr>
        <w:ind w:firstLine="566" w:firstLineChars="200"/>
        <w:rPr>
          <w:rFonts w:ascii="宋体" w:hAnsi="宋体" w:eastAsia="宋体"/>
          <w:kern w:val="0"/>
        </w:rPr>
      </w:pPr>
      <w:r>
        <w:rPr>
          <w:rFonts w:ascii="宋体" w:hAnsi="宋体" w:eastAsia="宋体"/>
          <w:kern w:val="0"/>
        </w:rPr>
        <w:t>2、未按磋商文件要求密封的；</w:t>
      </w:r>
    </w:p>
    <w:p>
      <w:pPr>
        <w:ind w:firstLine="566" w:firstLineChars="200"/>
        <w:rPr>
          <w:rFonts w:ascii="宋体" w:hAnsi="宋体" w:eastAsia="宋体"/>
          <w:kern w:val="0"/>
        </w:rPr>
      </w:pPr>
      <w:r>
        <w:rPr>
          <w:rFonts w:ascii="宋体" w:hAnsi="宋体" w:eastAsia="宋体"/>
          <w:kern w:val="0"/>
        </w:rPr>
        <w:t>3、提交的响应文件与本项目不相符的；</w:t>
      </w:r>
    </w:p>
    <w:p>
      <w:pPr>
        <w:ind w:firstLine="566" w:firstLineChars="200"/>
        <w:rPr>
          <w:rFonts w:ascii="宋体" w:hAnsi="宋体" w:eastAsia="宋体"/>
          <w:kern w:val="0"/>
        </w:rPr>
      </w:pPr>
      <w:r>
        <w:rPr>
          <w:rFonts w:ascii="宋体" w:hAnsi="宋体" w:eastAsia="宋体"/>
          <w:kern w:val="0"/>
        </w:rPr>
        <w:t>4、未换取磋商保证金交纳</w:t>
      </w:r>
      <w:r>
        <w:rPr>
          <w:rFonts w:hint="eastAsia" w:ascii="宋体" w:hAnsi="宋体" w:eastAsia="宋体"/>
          <w:kern w:val="0"/>
        </w:rPr>
        <w:t>凭据</w:t>
      </w:r>
      <w:r>
        <w:rPr>
          <w:rFonts w:ascii="宋体" w:hAnsi="宋体" w:eastAsia="宋体"/>
          <w:kern w:val="0"/>
        </w:rPr>
        <w:t>或供应商名称与</w:t>
      </w:r>
      <w:r>
        <w:rPr>
          <w:rFonts w:hint="eastAsia" w:ascii="宋体" w:hAnsi="宋体" w:eastAsia="宋体"/>
          <w:kern w:val="0"/>
        </w:rPr>
        <w:t>凭据</w:t>
      </w:r>
      <w:r>
        <w:rPr>
          <w:rFonts w:ascii="宋体" w:hAnsi="宋体" w:eastAsia="宋体"/>
          <w:kern w:val="0"/>
        </w:rPr>
        <w:t>上的名称不相符的；</w:t>
      </w:r>
    </w:p>
    <w:p>
      <w:pPr>
        <w:ind w:firstLine="566" w:firstLineChars="200"/>
        <w:rPr>
          <w:rFonts w:ascii="宋体" w:hAnsi="宋体" w:eastAsia="宋体"/>
          <w:kern w:val="0"/>
        </w:rPr>
      </w:pPr>
      <w:r>
        <w:rPr>
          <w:rFonts w:ascii="宋体" w:hAnsi="宋体" w:eastAsia="宋体"/>
          <w:kern w:val="0"/>
        </w:rPr>
        <w:t>5、响应文件的封袋未按磋商文件第五章第七部分《响应文件封袋标识式样》标明的。</w:t>
      </w:r>
    </w:p>
    <w:p>
      <w:pPr>
        <w:pStyle w:val="3"/>
        <w:rPr>
          <w:rFonts w:ascii="宋体" w:hAnsi="宋体" w:eastAsia="宋体"/>
          <w:kern w:val="0"/>
        </w:rPr>
      </w:pPr>
      <w:r>
        <w:rPr>
          <w:rFonts w:ascii="宋体" w:hAnsi="宋体" w:eastAsia="宋体"/>
          <w:kern w:val="0"/>
        </w:rPr>
        <w:t>八、组织磋商</w:t>
      </w:r>
    </w:p>
    <w:p>
      <w:pPr>
        <w:ind w:firstLine="566" w:firstLineChars="200"/>
        <w:rPr>
          <w:rFonts w:ascii="宋体" w:hAnsi="宋体" w:eastAsia="宋体"/>
          <w:kern w:val="0"/>
        </w:rPr>
      </w:pPr>
      <w:r>
        <w:rPr>
          <w:rFonts w:ascii="宋体" w:hAnsi="宋体" w:eastAsia="宋体"/>
          <w:kern w:val="0"/>
        </w:rPr>
        <w:t>（一）集中采购机构组织磋商工作，整个过程受政府采购监管机构的监督、管理。</w:t>
      </w:r>
    </w:p>
    <w:p>
      <w:pPr>
        <w:ind w:firstLine="566" w:firstLineChars="200"/>
        <w:rPr>
          <w:rFonts w:ascii="宋体" w:hAnsi="宋体" w:eastAsia="宋体"/>
          <w:kern w:val="0"/>
        </w:rPr>
      </w:pPr>
      <w:r>
        <w:rPr>
          <w:rFonts w:ascii="宋体" w:hAnsi="宋体" w:eastAsia="宋体"/>
          <w:kern w:val="0"/>
        </w:rPr>
        <w:t>（二）为了确保磋商工作的公平、公正，依据政府采购法和政府采购相关法规、规章，成立磋商小组，</w:t>
      </w:r>
      <w:r>
        <w:rPr>
          <w:rFonts w:hint="eastAsia" w:ascii="宋体" w:hAnsi="宋体" w:eastAsia="宋体"/>
          <w:kern w:val="0"/>
        </w:rPr>
        <w:t>磋商小组由采购人代表和评审专家共三人以上单数组成（包含一名甲方代表），其中评审专家人数不少于磋商小组成员总数的</w:t>
      </w:r>
      <w:r>
        <w:rPr>
          <w:rFonts w:ascii="宋体" w:hAnsi="宋体" w:eastAsia="宋体"/>
          <w:kern w:val="0"/>
        </w:rPr>
        <w:t>三分之二。</w:t>
      </w:r>
    </w:p>
    <w:p>
      <w:pPr>
        <w:ind w:firstLine="566" w:firstLineChars="200"/>
        <w:rPr>
          <w:rFonts w:ascii="宋体" w:hAnsi="宋体" w:eastAsia="宋体"/>
          <w:kern w:val="0"/>
        </w:rPr>
      </w:pPr>
      <w:r>
        <w:rPr>
          <w:rFonts w:ascii="宋体" w:hAnsi="宋体" w:eastAsia="宋体"/>
          <w:kern w:val="0"/>
        </w:rPr>
        <w:t>（三）集中采购机构在规定的时间和地点组织磋商，供应商必须派法定代表人或被授权人参加，并签名报到。</w:t>
      </w:r>
    </w:p>
    <w:p>
      <w:pPr>
        <w:ind w:firstLine="566" w:firstLineChars="200"/>
        <w:rPr>
          <w:rFonts w:ascii="宋体" w:hAnsi="宋体" w:eastAsia="宋体"/>
          <w:kern w:val="0"/>
        </w:rPr>
      </w:pPr>
      <w:r>
        <w:rPr>
          <w:rFonts w:ascii="宋体" w:hAnsi="宋体" w:eastAsia="宋体"/>
          <w:kern w:val="0"/>
        </w:rPr>
        <w:t>（四）磋商大会上，集中采购机构对经检查的有效响应文件，依据提交顺序，以公开唱标的形式，将第一次磋商报价表的内容公布。供应商的最后报价，在磋商、澄清等程序后进行。</w:t>
      </w:r>
    </w:p>
    <w:p>
      <w:pPr>
        <w:ind w:firstLine="566" w:firstLineChars="200"/>
        <w:rPr>
          <w:rFonts w:ascii="宋体" w:hAnsi="宋体" w:eastAsia="宋体"/>
          <w:kern w:val="0"/>
        </w:rPr>
      </w:pPr>
      <w:r>
        <w:rPr>
          <w:rFonts w:ascii="宋体" w:hAnsi="宋体" w:eastAsia="宋体"/>
          <w:kern w:val="0"/>
        </w:rPr>
        <w:t>（五）采购人与成交供应商正式签订政府采购合同前，凡与审查、磋商、澄清、评审过程中有关的所有资料和内容，磋商小组成员及集中采购机构工作人员均负有保密责任，不得向外透露。</w:t>
      </w:r>
    </w:p>
    <w:p>
      <w:pPr>
        <w:pStyle w:val="3"/>
        <w:rPr>
          <w:rFonts w:ascii="宋体" w:hAnsi="宋体" w:eastAsia="宋体"/>
          <w:kern w:val="0"/>
        </w:rPr>
      </w:pPr>
      <w:r>
        <w:rPr>
          <w:rFonts w:hint="eastAsia" w:ascii="宋体" w:hAnsi="宋体" w:eastAsia="宋体"/>
          <w:kern w:val="0"/>
        </w:rPr>
        <w:t>九、磋商方法及程序</w:t>
      </w:r>
    </w:p>
    <w:p>
      <w:pPr>
        <w:ind w:firstLine="566" w:firstLineChars="200"/>
        <w:rPr>
          <w:rFonts w:ascii="宋体" w:hAnsi="宋体" w:eastAsia="宋体"/>
          <w:kern w:val="0"/>
        </w:rPr>
      </w:pPr>
      <w:r>
        <w:rPr>
          <w:rFonts w:hint="eastAsia" w:ascii="宋体" w:hAnsi="宋体" w:eastAsia="宋体"/>
          <w:b/>
          <w:kern w:val="0"/>
        </w:rPr>
        <w:t>（一）磋商方法</w:t>
      </w:r>
      <w:r>
        <w:rPr>
          <w:rFonts w:hint="eastAsia" w:ascii="宋体" w:hAnsi="宋体" w:eastAsia="宋体"/>
          <w:kern w:val="0"/>
        </w:rPr>
        <w:t>：综合评分法。</w:t>
      </w:r>
    </w:p>
    <w:p>
      <w:pPr>
        <w:ind w:firstLine="566" w:firstLineChars="200"/>
        <w:rPr>
          <w:rFonts w:ascii="宋体" w:hAnsi="宋体" w:eastAsia="宋体"/>
          <w:kern w:val="0"/>
        </w:rPr>
      </w:pPr>
      <w:r>
        <w:rPr>
          <w:rFonts w:hint="eastAsia" w:ascii="宋体" w:hAnsi="宋体" w:eastAsia="宋体"/>
          <w:kern w:val="0"/>
        </w:rPr>
        <w:t>响应文件满足磋商文件全部实质性要求且按照评审因素的量化指标评审得分最高的供应商为成交候选人。</w:t>
      </w:r>
    </w:p>
    <w:p>
      <w:pPr>
        <w:ind w:firstLine="566" w:firstLineChars="200"/>
        <w:rPr>
          <w:rFonts w:ascii="宋体" w:hAnsi="宋体" w:eastAsia="宋体"/>
          <w:kern w:val="0"/>
        </w:rPr>
      </w:pPr>
      <w:r>
        <w:rPr>
          <w:rFonts w:hint="eastAsia" w:ascii="宋体" w:hAnsi="宋体" w:eastAsia="宋体"/>
          <w:b/>
          <w:kern w:val="0"/>
        </w:rPr>
        <w:t>（二）磋商程序</w:t>
      </w:r>
      <w:r>
        <w:rPr>
          <w:rFonts w:hint="eastAsia" w:ascii="宋体" w:hAnsi="宋体" w:eastAsia="宋体"/>
          <w:kern w:val="0"/>
        </w:rPr>
        <w:t>：供应商资格性</w:t>
      </w:r>
      <w:r>
        <w:rPr>
          <w:rFonts w:ascii="宋体" w:hAnsi="宋体" w:eastAsia="宋体"/>
          <w:kern w:val="0"/>
        </w:rPr>
        <w:t>审查通过后，</w:t>
      </w:r>
      <w:r>
        <w:rPr>
          <w:rFonts w:hint="eastAsia" w:ascii="宋体" w:hAnsi="宋体" w:eastAsia="宋体"/>
          <w:bCs/>
          <w:kern w:val="0"/>
        </w:rPr>
        <w:t>磋商小组再对响应文件的有效性、完整性和响应程度等进行</w:t>
      </w:r>
      <w:r>
        <w:rPr>
          <w:rFonts w:ascii="宋体" w:hAnsi="宋体" w:eastAsia="宋体"/>
          <w:bCs/>
          <w:kern w:val="0"/>
        </w:rPr>
        <w:t>审查，</w:t>
      </w:r>
      <w:r>
        <w:rPr>
          <w:rFonts w:hint="eastAsia" w:ascii="宋体" w:hAnsi="宋体" w:eastAsia="宋体"/>
          <w:bCs/>
          <w:kern w:val="0"/>
        </w:rPr>
        <w:t>全部评审合格的供应商进入最后的综合打分，按最后得分由高向低排序，推荐成交候选供应商。其程序如下：</w:t>
      </w:r>
    </w:p>
    <w:p>
      <w:pPr>
        <w:ind w:firstLine="566" w:firstLineChars="200"/>
        <w:rPr>
          <w:rFonts w:ascii="宋体" w:hAnsi="宋体" w:eastAsia="宋体"/>
          <w:b/>
          <w:kern w:val="0"/>
        </w:rPr>
      </w:pPr>
      <w:r>
        <w:rPr>
          <w:rFonts w:ascii="宋体" w:hAnsi="宋体" w:eastAsia="宋体"/>
          <w:b/>
          <w:kern w:val="0"/>
        </w:rPr>
        <w:t>1</w:t>
      </w:r>
      <w:r>
        <w:rPr>
          <w:rFonts w:hint="eastAsia" w:ascii="宋体" w:hAnsi="宋体" w:eastAsia="宋体"/>
          <w:b/>
          <w:kern w:val="0"/>
        </w:rPr>
        <w:t>、资格性审查</w:t>
      </w:r>
    </w:p>
    <w:p>
      <w:pPr>
        <w:ind w:firstLine="566" w:firstLineChars="200"/>
        <w:rPr>
          <w:rFonts w:ascii="宋体" w:hAnsi="宋体" w:eastAsia="宋体"/>
          <w:kern w:val="0"/>
        </w:rPr>
      </w:pPr>
      <w:r>
        <w:rPr>
          <w:rFonts w:hint="eastAsia" w:ascii="宋体" w:hAnsi="宋体" w:eastAsia="宋体"/>
          <w:kern w:val="0"/>
        </w:rPr>
        <w:t>依据法律法规和磋商文件的规定，对响应文件中的资格证明进行审查，以确定磋商供应商是否具备磋商资格。</w:t>
      </w:r>
    </w:p>
    <w:p>
      <w:pPr>
        <w:ind w:firstLine="566" w:firstLineChars="200"/>
        <w:rPr>
          <w:rFonts w:ascii="宋体" w:hAnsi="宋体" w:eastAsia="宋体"/>
          <w:b/>
          <w:kern w:val="0"/>
        </w:rPr>
      </w:pPr>
      <w:r>
        <w:rPr>
          <w:rFonts w:ascii="宋体" w:hAnsi="宋体" w:eastAsia="宋体"/>
          <w:b/>
          <w:kern w:val="0"/>
        </w:rPr>
        <w:t>2</w:t>
      </w:r>
      <w:r>
        <w:rPr>
          <w:rFonts w:hint="eastAsia" w:ascii="宋体" w:hAnsi="宋体" w:eastAsia="宋体"/>
          <w:b/>
          <w:kern w:val="0"/>
        </w:rPr>
        <w:t>、响应文件的有效性</w:t>
      </w:r>
      <w:r>
        <w:rPr>
          <w:rFonts w:ascii="宋体" w:hAnsi="宋体" w:eastAsia="宋体"/>
          <w:b/>
          <w:kern w:val="0"/>
        </w:rPr>
        <w:t>、</w:t>
      </w:r>
      <w:r>
        <w:rPr>
          <w:rFonts w:hint="eastAsia" w:ascii="宋体" w:hAnsi="宋体" w:eastAsia="宋体"/>
          <w:b/>
          <w:kern w:val="0"/>
        </w:rPr>
        <w:t>完整性审查</w:t>
      </w:r>
    </w:p>
    <w:p>
      <w:pPr>
        <w:ind w:firstLine="566" w:firstLineChars="200"/>
        <w:rPr>
          <w:rFonts w:ascii="宋体" w:hAnsi="宋体" w:eastAsia="宋体"/>
          <w:kern w:val="0"/>
        </w:rPr>
      </w:pPr>
      <w:r>
        <w:rPr>
          <w:rFonts w:hint="eastAsia" w:ascii="宋体" w:hAnsi="宋体" w:eastAsia="宋体"/>
          <w:kern w:val="0"/>
        </w:rPr>
        <w:t>依据磋商文件的规定，对响应文件的有效性、完整性进行审查。响应文件应包含以下内容：</w:t>
      </w:r>
    </w:p>
    <w:p>
      <w:pPr>
        <w:ind w:firstLine="566" w:firstLineChars="200"/>
        <w:rPr>
          <w:rFonts w:ascii="宋体" w:hAnsi="宋体" w:eastAsia="宋体"/>
          <w:kern w:val="0"/>
        </w:rPr>
      </w:pPr>
      <w:r>
        <w:rPr>
          <w:rFonts w:hint="eastAsia" w:ascii="宋体" w:hAnsi="宋体" w:eastAsia="宋体"/>
          <w:kern w:val="0"/>
        </w:rPr>
        <w:t>（</w:t>
      </w:r>
      <w:r>
        <w:rPr>
          <w:rFonts w:ascii="宋体" w:hAnsi="宋体" w:eastAsia="宋体"/>
          <w:kern w:val="0"/>
        </w:rPr>
        <w:t>1</w:t>
      </w:r>
      <w:r>
        <w:rPr>
          <w:rFonts w:hint="eastAsia" w:ascii="宋体" w:hAnsi="宋体" w:eastAsia="宋体"/>
          <w:kern w:val="0"/>
        </w:rPr>
        <w:t>）响应函；</w:t>
      </w:r>
    </w:p>
    <w:p>
      <w:pPr>
        <w:ind w:firstLine="566" w:firstLineChars="200"/>
        <w:rPr>
          <w:rFonts w:ascii="宋体" w:hAnsi="宋体" w:eastAsia="宋体"/>
          <w:kern w:val="0"/>
        </w:rPr>
      </w:pPr>
      <w:r>
        <w:rPr>
          <w:rFonts w:hint="eastAsia" w:ascii="宋体" w:hAnsi="宋体" w:eastAsia="宋体"/>
          <w:kern w:val="0"/>
        </w:rPr>
        <w:t>（</w:t>
      </w:r>
      <w:r>
        <w:rPr>
          <w:rFonts w:ascii="宋体" w:hAnsi="宋体" w:eastAsia="宋体"/>
          <w:kern w:val="0"/>
        </w:rPr>
        <w:t>2</w:t>
      </w:r>
      <w:r>
        <w:rPr>
          <w:rFonts w:hint="eastAsia" w:ascii="宋体" w:hAnsi="宋体" w:eastAsia="宋体"/>
          <w:kern w:val="0"/>
        </w:rPr>
        <w:t>）第一次磋商报价表；</w:t>
      </w:r>
    </w:p>
    <w:p>
      <w:pPr>
        <w:ind w:firstLine="566" w:firstLineChars="200"/>
        <w:rPr>
          <w:rFonts w:ascii="宋体" w:hAnsi="宋体" w:eastAsia="宋体"/>
          <w:kern w:val="0"/>
        </w:rPr>
      </w:pPr>
      <w:r>
        <w:rPr>
          <w:rFonts w:hint="eastAsia" w:ascii="宋体" w:hAnsi="宋体" w:eastAsia="宋体"/>
          <w:kern w:val="0"/>
        </w:rPr>
        <w:t>（</w:t>
      </w:r>
      <w:r>
        <w:rPr>
          <w:rFonts w:ascii="宋体" w:hAnsi="宋体" w:eastAsia="宋体"/>
          <w:kern w:val="0"/>
        </w:rPr>
        <w:t>3</w:t>
      </w:r>
      <w:r>
        <w:rPr>
          <w:rFonts w:hint="eastAsia" w:ascii="宋体" w:hAnsi="宋体" w:eastAsia="宋体"/>
          <w:kern w:val="0"/>
        </w:rPr>
        <w:t>）资格证明文件；</w:t>
      </w:r>
    </w:p>
    <w:p>
      <w:pPr>
        <w:ind w:firstLine="1273" w:firstLineChars="450"/>
        <w:rPr>
          <w:rFonts w:ascii="宋体" w:hAnsi="宋体" w:eastAsia="宋体"/>
          <w:kern w:val="0"/>
        </w:rPr>
      </w:pPr>
      <w:r>
        <w:rPr>
          <w:rFonts w:hint="eastAsia" w:ascii="宋体" w:hAnsi="宋体" w:eastAsia="宋体"/>
          <w:kern w:val="0"/>
        </w:rPr>
        <w:t>法定代表人委托授权书（格式）；</w:t>
      </w:r>
    </w:p>
    <w:p>
      <w:pPr>
        <w:ind w:firstLine="566" w:firstLineChars="200"/>
        <w:rPr>
          <w:rFonts w:ascii="宋体" w:hAnsi="宋体" w:eastAsia="宋体"/>
          <w:kern w:val="0"/>
        </w:rPr>
      </w:pPr>
      <w:r>
        <w:rPr>
          <w:rFonts w:hint="eastAsia" w:ascii="宋体" w:hAnsi="宋体" w:eastAsia="宋体"/>
          <w:kern w:val="0"/>
        </w:rPr>
        <w:t>（</w:t>
      </w:r>
      <w:r>
        <w:rPr>
          <w:rFonts w:ascii="宋体" w:hAnsi="宋体" w:eastAsia="宋体"/>
          <w:kern w:val="0"/>
        </w:rPr>
        <w:t>4</w:t>
      </w:r>
      <w:r>
        <w:rPr>
          <w:rFonts w:hint="eastAsia" w:ascii="宋体" w:hAnsi="宋体" w:eastAsia="宋体"/>
          <w:kern w:val="0"/>
        </w:rPr>
        <w:t>）供应商概况；</w:t>
      </w:r>
    </w:p>
    <w:p>
      <w:pPr>
        <w:ind w:firstLine="566" w:firstLineChars="200"/>
        <w:rPr>
          <w:rFonts w:ascii="宋体" w:hAnsi="宋体" w:eastAsia="宋体"/>
          <w:kern w:val="0"/>
        </w:rPr>
      </w:pPr>
      <w:r>
        <w:rPr>
          <w:rFonts w:hint="eastAsia" w:ascii="宋体" w:hAnsi="宋体" w:eastAsia="宋体"/>
          <w:kern w:val="0"/>
        </w:rPr>
        <w:t>（</w:t>
      </w:r>
      <w:r>
        <w:rPr>
          <w:rFonts w:ascii="宋体" w:hAnsi="宋体" w:eastAsia="宋体"/>
          <w:kern w:val="0"/>
        </w:rPr>
        <w:t>5</w:t>
      </w:r>
      <w:r>
        <w:rPr>
          <w:rFonts w:hint="eastAsia" w:ascii="宋体" w:hAnsi="宋体" w:eastAsia="宋体"/>
          <w:kern w:val="0"/>
        </w:rPr>
        <w:t>）响应方案；</w:t>
      </w:r>
    </w:p>
    <w:p>
      <w:pPr>
        <w:spacing w:beforeLines="50" w:afterLines="50"/>
        <w:ind w:firstLine="566" w:firstLineChars="200"/>
        <w:rPr>
          <w:rFonts w:ascii="宋体" w:hAnsi="宋体" w:eastAsia="宋体"/>
          <w:b/>
          <w:bCs/>
          <w:color w:val="000000"/>
          <w:kern w:val="0"/>
        </w:rPr>
      </w:pPr>
    </w:p>
    <w:p>
      <w:pPr>
        <w:spacing w:beforeLines="50" w:afterLines="50"/>
        <w:ind w:firstLine="566" w:firstLineChars="200"/>
        <w:rPr>
          <w:rFonts w:ascii="宋体" w:hAnsi="宋体" w:eastAsia="宋体"/>
          <w:b/>
          <w:bCs/>
          <w:color w:val="000000"/>
          <w:kern w:val="0"/>
        </w:rPr>
      </w:pPr>
      <w:r>
        <w:rPr>
          <w:rFonts w:ascii="宋体" w:hAnsi="宋体" w:eastAsia="宋体"/>
          <w:b/>
          <w:bCs/>
          <w:color w:val="000000"/>
          <w:kern w:val="0"/>
        </w:rPr>
        <w:t>3</w:t>
      </w:r>
      <w:r>
        <w:rPr>
          <w:rFonts w:hint="eastAsia" w:ascii="宋体" w:hAnsi="宋体" w:eastAsia="宋体"/>
          <w:b/>
          <w:bCs/>
          <w:color w:val="000000"/>
          <w:kern w:val="0"/>
        </w:rPr>
        <w:t>、技术和服务要求符合性审查</w:t>
      </w:r>
    </w:p>
    <w:tbl>
      <w:tblPr>
        <w:tblStyle w:val="18"/>
        <w:tblW w:w="93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3168"/>
        <w:gridCol w:w="1701"/>
        <w:gridCol w:w="1985"/>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line="360" w:lineRule="exact"/>
              <w:jc w:val="center"/>
              <w:rPr>
                <w:rFonts w:ascii="宋体" w:hAnsi="宋体" w:eastAsia="宋体"/>
                <w:b/>
                <w:color w:val="000000"/>
                <w:kern w:val="0"/>
              </w:rPr>
            </w:pPr>
            <w:r>
              <w:rPr>
                <w:rFonts w:hint="eastAsia" w:ascii="宋体" w:hAnsi="宋体" w:eastAsia="宋体"/>
                <w:b/>
                <w:color w:val="000000"/>
                <w:kern w:val="0"/>
              </w:rPr>
              <w:t>序号</w:t>
            </w:r>
          </w:p>
        </w:tc>
        <w:tc>
          <w:tcPr>
            <w:tcW w:w="3168"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line="360" w:lineRule="exact"/>
              <w:jc w:val="center"/>
              <w:rPr>
                <w:rFonts w:ascii="宋体" w:hAnsi="宋体" w:eastAsia="宋体"/>
                <w:b/>
                <w:color w:val="000000"/>
                <w:kern w:val="0"/>
              </w:rPr>
            </w:pPr>
            <w:r>
              <w:rPr>
                <w:rFonts w:hint="eastAsia" w:ascii="宋体" w:hAnsi="宋体" w:eastAsia="宋体"/>
                <w:b/>
                <w:color w:val="000000"/>
                <w:kern w:val="0"/>
              </w:rPr>
              <w:t>审查内容</w:t>
            </w:r>
          </w:p>
        </w:tc>
        <w:tc>
          <w:tcPr>
            <w:tcW w:w="1701"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line="360" w:lineRule="exact"/>
              <w:jc w:val="center"/>
              <w:rPr>
                <w:rFonts w:ascii="宋体" w:hAnsi="宋体" w:eastAsia="宋体"/>
                <w:b/>
                <w:color w:val="000000"/>
                <w:kern w:val="0"/>
              </w:rPr>
            </w:pPr>
            <w:r>
              <w:rPr>
                <w:rFonts w:hint="eastAsia" w:ascii="宋体" w:hAnsi="宋体" w:eastAsia="宋体"/>
                <w:b/>
                <w:color w:val="000000"/>
                <w:kern w:val="0"/>
              </w:rPr>
              <w:t>响应情况</w:t>
            </w:r>
          </w:p>
        </w:tc>
        <w:tc>
          <w:tcPr>
            <w:tcW w:w="198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line="360" w:lineRule="exact"/>
              <w:jc w:val="center"/>
              <w:rPr>
                <w:rFonts w:ascii="宋体" w:hAnsi="宋体" w:eastAsia="宋体"/>
                <w:b/>
                <w:color w:val="000000"/>
                <w:kern w:val="0"/>
              </w:rPr>
            </w:pPr>
            <w:r>
              <w:rPr>
                <w:rFonts w:hint="eastAsia" w:ascii="宋体" w:hAnsi="宋体" w:eastAsia="宋体"/>
                <w:b/>
                <w:color w:val="000000"/>
                <w:kern w:val="0"/>
              </w:rPr>
              <w:t>符合</w:t>
            </w:r>
          </w:p>
          <w:p>
            <w:pPr>
              <w:spacing w:line="360" w:lineRule="exact"/>
              <w:jc w:val="center"/>
              <w:rPr>
                <w:rFonts w:ascii="宋体" w:hAnsi="宋体" w:eastAsia="宋体"/>
                <w:b/>
                <w:color w:val="000000"/>
                <w:kern w:val="0"/>
              </w:rPr>
            </w:pPr>
            <w:r>
              <w:rPr>
                <w:rFonts w:hint="eastAsia" w:ascii="宋体" w:hAnsi="宋体" w:eastAsia="宋体"/>
                <w:b/>
                <w:color w:val="000000"/>
                <w:kern w:val="0"/>
              </w:rPr>
              <w:t>（√）</w:t>
            </w:r>
          </w:p>
        </w:tc>
        <w:tc>
          <w:tcPr>
            <w:tcW w:w="1701"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line="360" w:lineRule="exact"/>
              <w:jc w:val="center"/>
              <w:rPr>
                <w:rFonts w:ascii="宋体" w:hAnsi="宋体" w:eastAsia="宋体"/>
                <w:b/>
                <w:color w:val="000000"/>
                <w:kern w:val="0"/>
              </w:rPr>
            </w:pPr>
            <w:r>
              <w:rPr>
                <w:rFonts w:hint="eastAsia" w:ascii="宋体" w:hAnsi="宋体" w:eastAsia="宋体"/>
                <w:b/>
                <w:color w:val="000000"/>
                <w:kern w:val="0"/>
              </w:rPr>
              <w:t>不符合</w:t>
            </w:r>
          </w:p>
          <w:p>
            <w:pPr>
              <w:spacing w:line="360" w:lineRule="exact"/>
              <w:jc w:val="center"/>
              <w:rPr>
                <w:rFonts w:ascii="宋体" w:hAnsi="宋体" w:eastAsia="宋体"/>
                <w:b/>
                <w:color w:val="000000"/>
                <w:kern w:val="0"/>
              </w:rPr>
            </w:pPr>
            <w:r>
              <w:rPr>
                <w:rFonts w:hint="eastAsia" w:ascii="宋体" w:hAnsi="宋体" w:eastAsia="宋体"/>
                <w:b/>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9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color w:val="000000"/>
                <w:kern w:val="0"/>
              </w:rPr>
            </w:pPr>
            <w:r>
              <w:rPr>
                <w:rFonts w:hint="eastAsia" w:ascii="宋体" w:hAnsi="宋体" w:eastAsia="宋体"/>
                <w:color w:val="000000"/>
                <w:kern w:val="0"/>
              </w:rPr>
              <w:t>一</w:t>
            </w:r>
          </w:p>
        </w:tc>
        <w:tc>
          <w:tcPr>
            <w:tcW w:w="316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kern w:val="0"/>
              </w:rPr>
            </w:pPr>
            <w:r>
              <w:rPr>
                <w:rFonts w:hint="eastAsia" w:ascii="宋体" w:hAnsi="宋体" w:eastAsia="宋体"/>
                <w:kern w:val="0"/>
              </w:rPr>
              <w:t>技术要求</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70" w:lineRule="exact"/>
              <w:ind w:firstLine="200"/>
              <w:jc w:val="center"/>
              <w:rPr>
                <w:rFonts w:ascii="宋体" w:hAnsi="宋体" w:eastAsia="宋体"/>
                <w:color w:val="000000"/>
                <w:kern w:val="0"/>
                <w:sz w:val="24"/>
                <w:szCs w:val="24"/>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jc w:val="center"/>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jc w:val="center"/>
              <w:rPr>
                <w:rFonts w:ascii="宋体" w:hAnsi="宋体" w:eastAsia="宋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9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color w:val="000000"/>
                <w:kern w:val="0"/>
              </w:rPr>
            </w:pPr>
            <w:r>
              <w:rPr>
                <w:rFonts w:hint="eastAsia" w:ascii="宋体" w:hAnsi="宋体" w:eastAsia="宋体"/>
                <w:color w:val="000000"/>
                <w:kern w:val="0"/>
              </w:rPr>
              <w:t>二</w:t>
            </w:r>
          </w:p>
        </w:tc>
        <w:tc>
          <w:tcPr>
            <w:tcW w:w="316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kern w:val="0"/>
              </w:rPr>
            </w:pPr>
            <w:r>
              <w:rPr>
                <w:rFonts w:hint="eastAsia" w:ascii="宋体" w:hAnsi="宋体" w:eastAsia="宋体"/>
                <w:kern w:val="0"/>
              </w:rPr>
              <w:t>服务</w:t>
            </w:r>
            <w:r>
              <w:rPr>
                <w:rFonts w:ascii="宋体" w:hAnsi="宋体" w:eastAsia="宋体"/>
                <w:kern w:val="0"/>
              </w:rPr>
              <w:t>要求</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70" w:lineRule="exact"/>
              <w:ind w:firstLine="200"/>
              <w:jc w:val="center"/>
              <w:rPr>
                <w:rFonts w:ascii="宋体" w:hAnsi="宋体" w:eastAsia="宋体"/>
                <w:color w:val="000000"/>
                <w:kern w:val="0"/>
                <w:sz w:val="24"/>
                <w:szCs w:val="24"/>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jc w:val="center"/>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jc w:val="center"/>
              <w:rPr>
                <w:rFonts w:ascii="宋体" w:hAnsi="宋体" w:eastAsia="宋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9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color w:val="000000"/>
                <w:kern w:val="0"/>
              </w:rPr>
            </w:pPr>
            <w:r>
              <w:rPr>
                <w:rFonts w:hint="eastAsia" w:ascii="宋体" w:hAnsi="宋体" w:eastAsia="宋体"/>
                <w:color w:val="000000"/>
                <w:kern w:val="0"/>
              </w:rPr>
              <w:t>三</w:t>
            </w:r>
          </w:p>
        </w:tc>
        <w:tc>
          <w:tcPr>
            <w:tcW w:w="316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kern w:val="0"/>
              </w:rPr>
            </w:pPr>
            <w:r>
              <w:rPr>
                <w:rFonts w:hint="eastAsia" w:ascii="宋体" w:hAnsi="宋体" w:eastAsia="宋体"/>
                <w:kern w:val="0"/>
              </w:rPr>
              <w:t>其他要求</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70" w:lineRule="exact"/>
              <w:ind w:firstLine="200"/>
              <w:jc w:val="center"/>
              <w:rPr>
                <w:rFonts w:ascii="宋体" w:hAnsi="宋体" w:eastAsia="宋体"/>
                <w:color w:val="000000"/>
                <w:kern w:val="0"/>
                <w:sz w:val="24"/>
                <w:szCs w:val="24"/>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jc w:val="center"/>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jc w:val="center"/>
              <w:rPr>
                <w:rFonts w:ascii="宋体" w:hAnsi="宋体" w:eastAsia="宋体"/>
                <w:color w:val="000000"/>
                <w:kern w:val="0"/>
              </w:rPr>
            </w:pPr>
          </w:p>
        </w:tc>
      </w:tr>
    </w:tbl>
    <w:p>
      <w:pPr>
        <w:spacing w:beforeLines="50" w:afterLines="50"/>
        <w:ind w:firstLine="566" w:firstLineChars="200"/>
        <w:rPr>
          <w:rFonts w:ascii="宋体" w:hAnsi="宋体" w:eastAsia="宋体"/>
          <w:b/>
          <w:bCs/>
          <w:color w:val="000000"/>
          <w:kern w:val="0"/>
        </w:rPr>
      </w:pPr>
      <w:r>
        <w:rPr>
          <w:rFonts w:ascii="宋体" w:hAnsi="宋体" w:eastAsia="宋体"/>
          <w:b/>
          <w:bCs/>
          <w:color w:val="000000"/>
          <w:kern w:val="0"/>
        </w:rPr>
        <w:t>4</w:t>
      </w:r>
      <w:r>
        <w:rPr>
          <w:rFonts w:hint="eastAsia" w:ascii="宋体" w:hAnsi="宋体" w:eastAsia="宋体"/>
          <w:b/>
          <w:bCs/>
          <w:color w:val="000000"/>
          <w:kern w:val="0"/>
        </w:rPr>
        <w:t>、合同草案条款符合性审查</w:t>
      </w:r>
    </w:p>
    <w:tbl>
      <w:tblPr>
        <w:tblStyle w:val="18"/>
        <w:tblW w:w="93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3162"/>
        <w:gridCol w:w="1701"/>
        <w:gridCol w:w="1985"/>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2"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line="360" w:lineRule="exact"/>
              <w:jc w:val="center"/>
              <w:rPr>
                <w:rFonts w:ascii="宋体" w:hAnsi="宋体" w:eastAsia="宋体"/>
                <w:b/>
                <w:color w:val="000000"/>
                <w:kern w:val="0"/>
              </w:rPr>
            </w:pPr>
            <w:r>
              <w:rPr>
                <w:rFonts w:hint="eastAsia" w:ascii="宋体" w:hAnsi="宋体" w:eastAsia="宋体"/>
                <w:b/>
                <w:color w:val="000000"/>
                <w:kern w:val="0"/>
              </w:rPr>
              <w:t>序号</w:t>
            </w:r>
          </w:p>
        </w:tc>
        <w:tc>
          <w:tcPr>
            <w:tcW w:w="3162"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line="360" w:lineRule="exact"/>
              <w:jc w:val="center"/>
              <w:rPr>
                <w:rFonts w:ascii="宋体" w:hAnsi="宋体" w:eastAsia="宋体"/>
                <w:b/>
                <w:color w:val="000000"/>
                <w:kern w:val="0"/>
              </w:rPr>
            </w:pPr>
            <w:r>
              <w:rPr>
                <w:rFonts w:hint="eastAsia" w:ascii="宋体" w:hAnsi="宋体" w:eastAsia="宋体"/>
                <w:b/>
                <w:color w:val="000000"/>
                <w:kern w:val="0"/>
              </w:rPr>
              <w:t>审查内容</w:t>
            </w:r>
          </w:p>
        </w:tc>
        <w:tc>
          <w:tcPr>
            <w:tcW w:w="1701"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line="360" w:lineRule="exact"/>
              <w:jc w:val="center"/>
              <w:rPr>
                <w:rFonts w:ascii="宋体" w:hAnsi="宋体" w:eastAsia="宋体"/>
                <w:b/>
                <w:color w:val="000000"/>
                <w:kern w:val="0"/>
              </w:rPr>
            </w:pPr>
            <w:r>
              <w:rPr>
                <w:rFonts w:hint="eastAsia" w:ascii="宋体" w:hAnsi="宋体" w:eastAsia="宋体"/>
                <w:b/>
                <w:color w:val="000000"/>
                <w:kern w:val="0"/>
              </w:rPr>
              <w:t>响应情况</w:t>
            </w:r>
          </w:p>
        </w:tc>
        <w:tc>
          <w:tcPr>
            <w:tcW w:w="1985"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line="360" w:lineRule="exact"/>
              <w:jc w:val="center"/>
              <w:rPr>
                <w:rFonts w:ascii="宋体" w:hAnsi="宋体" w:eastAsia="宋体"/>
                <w:b/>
                <w:color w:val="000000"/>
                <w:kern w:val="0"/>
              </w:rPr>
            </w:pPr>
            <w:r>
              <w:rPr>
                <w:rFonts w:hint="eastAsia" w:ascii="宋体" w:hAnsi="宋体" w:eastAsia="宋体"/>
                <w:b/>
                <w:color w:val="000000"/>
                <w:kern w:val="0"/>
              </w:rPr>
              <w:t>符合</w:t>
            </w:r>
          </w:p>
          <w:p>
            <w:pPr>
              <w:spacing w:line="360" w:lineRule="exact"/>
              <w:jc w:val="center"/>
              <w:rPr>
                <w:rFonts w:ascii="宋体" w:hAnsi="宋体" w:eastAsia="宋体"/>
                <w:b/>
                <w:color w:val="000000"/>
                <w:kern w:val="0"/>
              </w:rPr>
            </w:pPr>
            <w:r>
              <w:rPr>
                <w:rFonts w:hint="eastAsia" w:ascii="宋体" w:hAnsi="宋体" w:eastAsia="宋体"/>
                <w:b/>
                <w:color w:val="000000"/>
                <w:kern w:val="0"/>
              </w:rPr>
              <w:t>（√）</w:t>
            </w:r>
          </w:p>
        </w:tc>
        <w:tc>
          <w:tcPr>
            <w:tcW w:w="1701"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spacing w:line="360" w:lineRule="exact"/>
              <w:jc w:val="center"/>
              <w:rPr>
                <w:rFonts w:ascii="宋体" w:hAnsi="宋体" w:eastAsia="宋体"/>
                <w:b/>
                <w:color w:val="000000"/>
                <w:kern w:val="0"/>
              </w:rPr>
            </w:pPr>
            <w:r>
              <w:rPr>
                <w:rFonts w:hint="eastAsia" w:ascii="宋体" w:hAnsi="宋体" w:eastAsia="宋体"/>
                <w:b/>
                <w:color w:val="000000"/>
                <w:kern w:val="0"/>
              </w:rPr>
              <w:t>不符合</w:t>
            </w:r>
          </w:p>
          <w:p>
            <w:pPr>
              <w:spacing w:line="360" w:lineRule="exact"/>
              <w:jc w:val="center"/>
              <w:rPr>
                <w:rFonts w:ascii="宋体" w:hAnsi="宋体" w:eastAsia="宋体"/>
                <w:b/>
                <w:color w:val="000000"/>
                <w:kern w:val="0"/>
              </w:rPr>
            </w:pPr>
            <w:r>
              <w:rPr>
                <w:rFonts w:hint="eastAsia" w:ascii="宋体" w:hAnsi="宋体" w:eastAsia="宋体"/>
                <w:b/>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color w:val="000000"/>
                <w:kern w:val="0"/>
              </w:rPr>
            </w:pPr>
            <w:r>
              <w:rPr>
                <w:rFonts w:ascii="宋体" w:hAnsi="宋体" w:eastAsia="宋体"/>
                <w:color w:val="000000"/>
                <w:kern w:val="0"/>
              </w:rPr>
              <w:t>1</w:t>
            </w:r>
          </w:p>
        </w:tc>
        <w:tc>
          <w:tcPr>
            <w:tcW w:w="3162" w:type="dxa"/>
            <w:tcBorders>
              <w:top w:val="single" w:color="auto" w:sz="4" w:space="0"/>
              <w:left w:val="single" w:color="auto" w:sz="4" w:space="0"/>
              <w:bottom w:val="single" w:color="auto" w:sz="4" w:space="0"/>
              <w:right w:val="single" w:color="auto" w:sz="4" w:space="0"/>
            </w:tcBorders>
          </w:tcPr>
          <w:p>
            <w:pPr>
              <w:jc w:val="center"/>
              <w:rPr>
                <w:rFonts w:ascii="宋体" w:hAnsi="宋体" w:eastAsia="宋体"/>
                <w:kern w:val="0"/>
              </w:rPr>
            </w:pPr>
            <w:r>
              <w:rPr>
                <w:rFonts w:hint="eastAsia" w:ascii="宋体" w:hAnsi="宋体" w:eastAsia="宋体"/>
                <w:color w:val="C00000"/>
                <w:kern w:val="0"/>
              </w:rPr>
              <w:t>交付条件</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rPr>
                <w:rFonts w:ascii="宋体" w:hAnsi="宋体" w:eastAsia="宋体"/>
                <w:color w:val="000000"/>
                <w:kern w:val="0"/>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kern w:val="0"/>
              </w:rPr>
            </w:pPr>
            <w:r>
              <w:rPr>
                <w:rFonts w:ascii="宋体" w:hAnsi="宋体" w:eastAsia="宋体"/>
                <w:kern w:val="0"/>
              </w:rPr>
              <w:t>2</w:t>
            </w:r>
          </w:p>
        </w:tc>
        <w:tc>
          <w:tcPr>
            <w:tcW w:w="3162" w:type="dxa"/>
            <w:tcBorders>
              <w:top w:val="single" w:color="auto" w:sz="4" w:space="0"/>
              <w:left w:val="single" w:color="auto" w:sz="4" w:space="0"/>
              <w:bottom w:val="single" w:color="auto" w:sz="4" w:space="0"/>
              <w:right w:val="single" w:color="auto" w:sz="4" w:space="0"/>
            </w:tcBorders>
          </w:tcPr>
          <w:p>
            <w:pPr>
              <w:jc w:val="center"/>
              <w:rPr>
                <w:rFonts w:ascii="宋体" w:hAnsi="宋体" w:eastAsia="宋体"/>
                <w:kern w:val="0"/>
              </w:rPr>
            </w:pPr>
            <w:r>
              <w:rPr>
                <w:rFonts w:hint="eastAsia" w:ascii="宋体" w:hAnsi="宋体" w:eastAsia="宋体"/>
                <w:kern w:val="0"/>
              </w:rPr>
              <w:t>合同</w:t>
            </w:r>
            <w:r>
              <w:rPr>
                <w:rFonts w:ascii="宋体" w:hAnsi="宋体" w:eastAsia="宋体"/>
                <w:kern w:val="0"/>
              </w:rPr>
              <w:t>价款</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rPr>
                <w:rFonts w:ascii="宋体" w:hAnsi="宋体" w:eastAsia="宋体"/>
                <w:color w:val="000000"/>
                <w:kern w:val="0"/>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kern w:val="0"/>
              </w:rPr>
            </w:pPr>
            <w:r>
              <w:rPr>
                <w:rFonts w:ascii="宋体" w:hAnsi="宋体" w:eastAsia="宋体"/>
                <w:kern w:val="0"/>
              </w:rPr>
              <w:t>3</w:t>
            </w:r>
          </w:p>
        </w:tc>
        <w:tc>
          <w:tcPr>
            <w:tcW w:w="3162" w:type="dxa"/>
            <w:tcBorders>
              <w:top w:val="single" w:color="auto" w:sz="4" w:space="0"/>
              <w:left w:val="single" w:color="auto" w:sz="4" w:space="0"/>
              <w:bottom w:val="single" w:color="auto" w:sz="4" w:space="0"/>
              <w:right w:val="single" w:color="auto" w:sz="4" w:space="0"/>
            </w:tcBorders>
          </w:tcPr>
          <w:p>
            <w:pPr>
              <w:jc w:val="center"/>
              <w:rPr>
                <w:rFonts w:ascii="宋体" w:hAnsi="宋体" w:eastAsia="宋体"/>
                <w:kern w:val="0"/>
              </w:rPr>
            </w:pPr>
            <w:r>
              <w:rPr>
                <w:rFonts w:hint="eastAsia" w:ascii="宋体" w:hAnsi="宋体" w:eastAsia="宋体"/>
                <w:kern w:val="0"/>
              </w:rPr>
              <w:t>款项结算</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rPr>
                <w:rFonts w:ascii="宋体" w:hAnsi="宋体" w:eastAsia="宋体"/>
                <w:color w:val="000000"/>
                <w:kern w:val="0"/>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kern w:val="0"/>
              </w:rPr>
            </w:pPr>
            <w:r>
              <w:rPr>
                <w:rFonts w:hint="eastAsia" w:ascii="宋体" w:hAnsi="宋体" w:eastAsia="宋体"/>
                <w:kern w:val="0"/>
              </w:rPr>
              <w:t>4</w:t>
            </w:r>
          </w:p>
        </w:tc>
        <w:tc>
          <w:tcPr>
            <w:tcW w:w="3162" w:type="dxa"/>
            <w:tcBorders>
              <w:top w:val="single" w:color="auto" w:sz="4" w:space="0"/>
              <w:left w:val="single" w:color="auto" w:sz="4" w:space="0"/>
              <w:bottom w:val="single" w:color="auto" w:sz="4" w:space="0"/>
              <w:right w:val="single" w:color="auto" w:sz="4" w:space="0"/>
            </w:tcBorders>
          </w:tcPr>
          <w:p>
            <w:pPr>
              <w:jc w:val="center"/>
              <w:rPr>
                <w:rFonts w:ascii="宋体" w:hAnsi="宋体" w:eastAsia="宋体"/>
                <w:kern w:val="0"/>
              </w:rPr>
            </w:pPr>
            <w:r>
              <w:rPr>
                <w:rFonts w:hint="eastAsia" w:ascii="宋体" w:hAnsi="宋体" w:eastAsia="宋体"/>
                <w:kern w:val="0"/>
              </w:rPr>
              <w:t>质量</w:t>
            </w:r>
            <w:r>
              <w:rPr>
                <w:rFonts w:ascii="宋体" w:hAnsi="宋体" w:eastAsia="宋体"/>
                <w:kern w:val="0"/>
              </w:rPr>
              <w:t>保证</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70" w:lineRule="exact"/>
              <w:ind w:firstLine="200"/>
              <w:rPr>
                <w:rFonts w:ascii="宋体" w:hAnsi="宋体" w:eastAsia="宋体"/>
                <w:color w:val="000000"/>
                <w:kern w:val="0"/>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kern w:val="0"/>
              </w:rPr>
            </w:pPr>
            <w:r>
              <w:rPr>
                <w:rFonts w:ascii="宋体" w:hAnsi="宋体" w:eastAsia="宋体"/>
                <w:kern w:val="0"/>
              </w:rPr>
              <w:t>5</w:t>
            </w:r>
          </w:p>
        </w:tc>
        <w:tc>
          <w:tcPr>
            <w:tcW w:w="3162" w:type="dxa"/>
            <w:tcBorders>
              <w:top w:val="single" w:color="auto" w:sz="4" w:space="0"/>
              <w:left w:val="single" w:color="auto" w:sz="4" w:space="0"/>
              <w:bottom w:val="single" w:color="auto" w:sz="4" w:space="0"/>
              <w:right w:val="single" w:color="auto" w:sz="4" w:space="0"/>
            </w:tcBorders>
          </w:tcPr>
          <w:p>
            <w:pPr>
              <w:jc w:val="center"/>
              <w:rPr>
                <w:rFonts w:ascii="宋体" w:hAnsi="宋体" w:eastAsia="宋体"/>
                <w:kern w:val="0"/>
              </w:rPr>
            </w:pPr>
            <w:r>
              <w:rPr>
                <w:rFonts w:hint="eastAsia" w:ascii="宋体" w:hAnsi="宋体" w:eastAsia="宋体"/>
                <w:kern w:val="0"/>
              </w:rPr>
              <w:t>包装和储运</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70" w:lineRule="exact"/>
              <w:ind w:firstLine="200"/>
              <w:rPr>
                <w:rFonts w:ascii="宋体" w:hAnsi="宋体" w:eastAsia="宋体"/>
                <w:color w:val="000000"/>
                <w:kern w:val="0"/>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kern w:val="0"/>
              </w:rPr>
            </w:pPr>
            <w:r>
              <w:rPr>
                <w:rFonts w:hint="eastAsia" w:ascii="宋体" w:hAnsi="宋体" w:eastAsia="宋体"/>
                <w:kern w:val="0"/>
              </w:rPr>
              <w:t>6</w:t>
            </w:r>
          </w:p>
        </w:tc>
        <w:tc>
          <w:tcPr>
            <w:tcW w:w="3162" w:type="dxa"/>
            <w:tcBorders>
              <w:top w:val="single" w:color="auto" w:sz="4" w:space="0"/>
              <w:left w:val="single" w:color="auto" w:sz="4" w:space="0"/>
              <w:bottom w:val="single" w:color="auto" w:sz="4" w:space="0"/>
              <w:right w:val="single" w:color="auto" w:sz="4" w:space="0"/>
            </w:tcBorders>
          </w:tcPr>
          <w:p>
            <w:pPr>
              <w:jc w:val="center"/>
              <w:rPr>
                <w:rFonts w:ascii="宋体" w:hAnsi="宋体" w:eastAsia="宋体"/>
                <w:kern w:val="0"/>
              </w:rPr>
            </w:pPr>
            <w:r>
              <w:rPr>
                <w:rFonts w:hint="eastAsia" w:ascii="宋体" w:hAnsi="宋体" w:eastAsia="宋体"/>
                <w:kern w:val="0"/>
              </w:rPr>
              <w:t>安装、调试和验收</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70" w:lineRule="exact"/>
              <w:ind w:firstLine="200"/>
              <w:rPr>
                <w:rFonts w:ascii="宋体" w:hAnsi="宋体" w:eastAsia="宋体"/>
                <w:color w:val="000000"/>
                <w:kern w:val="0"/>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kern w:val="0"/>
              </w:rPr>
            </w:pPr>
            <w:r>
              <w:rPr>
                <w:rFonts w:hint="eastAsia" w:ascii="宋体" w:hAnsi="宋体" w:eastAsia="宋体"/>
                <w:kern w:val="0"/>
              </w:rPr>
              <w:t>7</w:t>
            </w:r>
          </w:p>
        </w:tc>
        <w:tc>
          <w:tcPr>
            <w:tcW w:w="3162" w:type="dxa"/>
            <w:tcBorders>
              <w:top w:val="single" w:color="auto" w:sz="4" w:space="0"/>
              <w:left w:val="single" w:color="auto" w:sz="4" w:space="0"/>
              <w:bottom w:val="single" w:color="auto" w:sz="4" w:space="0"/>
              <w:right w:val="single" w:color="auto" w:sz="4" w:space="0"/>
            </w:tcBorders>
          </w:tcPr>
          <w:p>
            <w:pPr>
              <w:jc w:val="center"/>
              <w:rPr>
                <w:rFonts w:ascii="宋体" w:hAnsi="宋体" w:eastAsia="宋体"/>
                <w:kern w:val="0"/>
              </w:rPr>
            </w:pPr>
            <w:r>
              <w:rPr>
                <w:rFonts w:hint="eastAsia" w:ascii="宋体" w:hAnsi="宋体" w:eastAsia="宋体"/>
                <w:kern w:val="0"/>
              </w:rPr>
              <w:t>售后</w:t>
            </w:r>
            <w:r>
              <w:rPr>
                <w:rFonts w:ascii="宋体" w:hAnsi="宋体" w:eastAsia="宋体"/>
                <w:kern w:val="0"/>
              </w:rPr>
              <w:t>服务</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70" w:lineRule="exact"/>
              <w:ind w:firstLine="200"/>
              <w:rPr>
                <w:rFonts w:ascii="宋体" w:hAnsi="宋体" w:eastAsia="宋体"/>
                <w:color w:val="000000"/>
                <w:kern w:val="0"/>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kern w:val="0"/>
              </w:rPr>
            </w:pPr>
            <w:r>
              <w:rPr>
                <w:rFonts w:hint="eastAsia" w:ascii="宋体" w:hAnsi="宋体" w:eastAsia="宋体"/>
                <w:kern w:val="0"/>
              </w:rPr>
              <w:t>8</w:t>
            </w:r>
          </w:p>
        </w:tc>
        <w:tc>
          <w:tcPr>
            <w:tcW w:w="3162" w:type="dxa"/>
            <w:tcBorders>
              <w:top w:val="single" w:color="auto" w:sz="4" w:space="0"/>
              <w:left w:val="single" w:color="auto" w:sz="4" w:space="0"/>
              <w:bottom w:val="single" w:color="auto" w:sz="4" w:space="0"/>
              <w:right w:val="single" w:color="auto" w:sz="4" w:space="0"/>
            </w:tcBorders>
          </w:tcPr>
          <w:p>
            <w:pPr>
              <w:jc w:val="center"/>
              <w:rPr>
                <w:rFonts w:ascii="宋体" w:hAnsi="宋体" w:eastAsia="宋体"/>
                <w:kern w:val="0"/>
              </w:rPr>
            </w:pPr>
            <w:r>
              <w:rPr>
                <w:rFonts w:hint="eastAsia" w:ascii="宋体" w:hAnsi="宋体" w:eastAsia="宋体"/>
                <w:kern w:val="0"/>
              </w:rPr>
              <w:t>技术与</w:t>
            </w:r>
            <w:r>
              <w:rPr>
                <w:rFonts w:ascii="宋体" w:hAnsi="宋体" w:eastAsia="宋体"/>
                <w:kern w:val="0"/>
              </w:rPr>
              <w:t>服务</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70" w:lineRule="exact"/>
              <w:ind w:firstLine="200"/>
              <w:rPr>
                <w:rFonts w:ascii="宋体" w:hAnsi="宋体" w:eastAsia="宋体"/>
                <w:color w:val="000000"/>
                <w:kern w:val="0"/>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kern w:val="0"/>
              </w:rPr>
            </w:pPr>
            <w:r>
              <w:rPr>
                <w:rFonts w:ascii="宋体" w:hAnsi="宋体" w:eastAsia="宋体"/>
                <w:kern w:val="0"/>
              </w:rPr>
              <w:t>9</w:t>
            </w:r>
          </w:p>
        </w:tc>
        <w:tc>
          <w:tcPr>
            <w:tcW w:w="3162" w:type="dxa"/>
            <w:tcBorders>
              <w:top w:val="single" w:color="auto" w:sz="4" w:space="0"/>
              <w:left w:val="single" w:color="auto" w:sz="4" w:space="0"/>
              <w:bottom w:val="single" w:color="auto" w:sz="4" w:space="0"/>
              <w:right w:val="single" w:color="auto" w:sz="4" w:space="0"/>
            </w:tcBorders>
          </w:tcPr>
          <w:p>
            <w:pPr>
              <w:jc w:val="center"/>
              <w:rPr>
                <w:rFonts w:ascii="宋体" w:hAnsi="宋体" w:eastAsia="宋体"/>
                <w:kern w:val="0"/>
              </w:rPr>
            </w:pPr>
            <w:r>
              <w:rPr>
                <w:rFonts w:hint="eastAsia" w:ascii="宋体" w:hAnsi="宋体" w:eastAsia="宋体"/>
                <w:kern w:val="0"/>
              </w:rPr>
              <w:t>违约责任</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70" w:lineRule="exact"/>
              <w:ind w:firstLine="200"/>
              <w:rPr>
                <w:rFonts w:ascii="宋体" w:hAnsi="宋体" w:eastAsia="宋体"/>
                <w:color w:val="000000"/>
                <w:kern w:val="0"/>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kern w:val="0"/>
              </w:rPr>
            </w:pPr>
            <w:r>
              <w:rPr>
                <w:rFonts w:ascii="宋体" w:hAnsi="宋体" w:eastAsia="宋体"/>
                <w:kern w:val="0"/>
              </w:rPr>
              <w:t>10</w:t>
            </w:r>
          </w:p>
        </w:tc>
        <w:tc>
          <w:tcPr>
            <w:tcW w:w="3162" w:type="dxa"/>
            <w:tcBorders>
              <w:top w:val="single" w:color="auto" w:sz="4" w:space="0"/>
              <w:left w:val="single" w:color="auto" w:sz="4" w:space="0"/>
              <w:bottom w:val="single" w:color="auto" w:sz="4" w:space="0"/>
              <w:right w:val="single" w:color="auto" w:sz="4" w:space="0"/>
            </w:tcBorders>
          </w:tcPr>
          <w:p>
            <w:pPr>
              <w:jc w:val="center"/>
              <w:rPr>
                <w:rFonts w:ascii="宋体" w:hAnsi="宋体" w:eastAsia="宋体"/>
                <w:kern w:val="0"/>
              </w:rPr>
            </w:pPr>
            <w:r>
              <w:rPr>
                <w:rFonts w:hint="eastAsia" w:ascii="宋体" w:hAnsi="宋体" w:eastAsia="宋体"/>
                <w:kern w:val="0"/>
              </w:rPr>
              <w:t>合同</w:t>
            </w:r>
            <w:r>
              <w:rPr>
                <w:rFonts w:ascii="宋体" w:hAnsi="宋体" w:eastAsia="宋体"/>
                <w:kern w:val="0"/>
              </w:rPr>
              <w:t>生效及</w:t>
            </w:r>
            <w:r>
              <w:rPr>
                <w:rFonts w:hint="eastAsia" w:ascii="宋体" w:hAnsi="宋体" w:eastAsia="宋体"/>
                <w:kern w:val="0"/>
              </w:rPr>
              <w:t>其他</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70" w:lineRule="exact"/>
              <w:ind w:firstLine="200"/>
              <w:rPr>
                <w:rFonts w:ascii="宋体" w:hAnsi="宋体" w:eastAsia="宋体"/>
                <w:color w:val="000000"/>
                <w:kern w:val="0"/>
              </w:rPr>
            </w:pPr>
          </w:p>
        </w:tc>
        <w:tc>
          <w:tcPr>
            <w:tcW w:w="1985"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c>
          <w:tcPr>
            <w:tcW w:w="1701" w:type="dxa"/>
            <w:tcBorders>
              <w:top w:val="single" w:color="auto" w:sz="4" w:space="0"/>
              <w:left w:val="single" w:color="auto" w:sz="4" w:space="0"/>
              <w:bottom w:val="single" w:color="auto" w:sz="4" w:space="0"/>
              <w:right w:val="single" w:color="auto" w:sz="4" w:space="0"/>
            </w:tcBorders>
            <w:vAlign w:val="center"/>
          </w:tcPr>
          <w:p>
            <w:pPr>
              <w:ind w:firstLine="200"/>
              <w:rPr>
                <w:rFonts w:ascii="宋体" w:hAnsi="宋体" w:eastAsia="宋体"/>
                <w:color w:val="000000"/>
                <w:kern w:val="0"/>
              </w:rPr>
            </w:pPr>
          </w:p>
        </w:tc>
      </w:tr>
    </w:tbl>
    <w:p>
      <w:pPr>
        <w:ind w:firstLine="566" w:firstLineChars="200"/>
        <w:rPr>
          <w:rFonts w:ascii="宋体" w:hAnsi="宋体" w:eastAsia="宋体"/>
          <w:b/>
          <w:kern w:val="0"/>
        </w:rPr>
      </w:pPr>
      <w:r>
        <w:rPr>
          <w:rFonts w:ascii="宋体" w:hAnsi="宋体" w:eastAsia="宋体"/>
          <w:b/>
          <w:kern w:val="0"/>
        </w:rPr>
        <w:t>5</w:t>
      </w:r>
      <w:r>
        <w:rPr>
          <w:rFonts w:hint="eastAsia" w:ascii="宋体" w:hAnsi="宋体" w:eastAsia="宋体"/>
          <w:b/>
          <w:kern w:val="0"/>
        </w:rPr>
        <w:t>、磋商澄清</w:t>
      </w:r>
    </w:p>
    <w:p>
      <w:pPr>
        <w:ind w:firstLine="566" w:firstLineChars="200"/>
        <w:rPr>
          <w:rFonts w:ascii="宋体" w:hAnsi="宋体" w:eastAsia="宋体"/>
          <w:kern w:val="0"/>
        </w:rPr>
      </w:pPr>
      <w:r>
        <w:rPr>
          <w:rFonts w:hint="eastAsia" w:ascii="宋体" w:hAnsi="宋体" w:eastAsia="宋体"/>
          <w:kern w:val="0"/>
        </w:rPr>
        <w:t>（</w:t>
      </w:r>
      <w:r>
        <w:rPr>
          <w:rFonts w:ascii="宋体" w:hAnsi="宋体" w:eastAsia="宋体"/>
          <w:kern w:val="0"/>
        </w:rPr>
        <w:t>1</w:t>
      </w:r>
      <w:r>
        <w:rPr>
          <w:rFonts w:hint="eastAsia" w:ascii="宋体" w:hAnsi="宋体" w:eastAsia="宋体"/>
          <w:kern w:val="0"/>
        </w:rPr>
        <w:t>）磋商小组在对响应文件的有效性、完整性和响应程度进行审查时，可以要求供应商对响应文件中含义不明确、同类问题表述不一致或者有明显文字和计算错误的内容等做出必要的澄清、说明或者更正。澄清时供应商只作说明和解释，不得借此对报价、优惠条件、售后服务等实质性内容作任何修改。</w:t>
      </w:r>
    </w:p>
    <w:p>
      <w:pPr>
        <w:ind w:firstLine="566" w:firstLineChars="200"/>
        <w:rPr>
          <w:rFonts w:ascii="宋体" w:hAnsi="宋体" w:eastAsia="宋体"/>
          <w:kern w:val="0"/>
        </w:rPr>
      </w:pPr>
      <w:r>
        <w:rPr>
          <w:rFonts w:hint="eastAsia" w:ascii="宋体" w:hAnsi="宋体" w:eastAsia="宋体"/>
          <w:kern w:val="0"/>
        </w:rPr>
        <w:t>（</w:t>
      </w:r>
      <w:r>
        <w:rPr>
          <w:rFonts w:ascii="宋体" w:hAnsi="宋体" w:eastAsia="宋体"/>
          <w:kern w:val="0"/>
        </w:rPr>
        <w:t>2</w:t>
      </w:r>
      <w:r>
        <w:rPr>
          <w:rFonts w:hint="eastAsia" w:ascii="宋体" w:hAnsi="宋体" w:eastAsia="宋体"/>
          <w:kern w:val="0"/>
        </w:rPr>
        <w:t>）磋商小组要求供应商澄清、说明或者更正响应文件将以书面形式作出。供应商应当在规定的澄清时限内以书面形式提交，供应商的澄清、说明或者更正应当由法定代表人或其授权代表签字或者加盖公章。</w:t>
      </w:r>
    </w:p>
    <w:p>
      <w:pPr>
        <w:ind w:firstLine="566" w:firstLineChars="200"/>
        <w:rPr>
          <w:rFonts w:ascii="宋体" w:hAnsi="宋体" w:eastAsia="宋体"/>
          <w:kern w:val="0"/>
        </w:rPr>
      </w:pPr>
      <w:r>
        <w:rPr>
          <w:rFonts w:ascii="宋体" w:hAnsi="宋体" w:eastAsia="宋体"/>
          <w:kern w:val="0"/>
        </w:rPr>
        <w:t>（3）</w:t>
      </w:r>
      <w:r>
        <w:rPr>
          <w:rFonts w:hint="eastAsia" w:ascii="宋体" w:hAnsi="宋体" w:eastAsia="宋体"/>
          <w:kern w:val="0"/>
        </w:rPr>
        <w:t>磋商</w:t>
      </w:r>
      <w:r>
        <w:rPr>
          <w:rFonts w:ascii="宋体" w:hAnsi="宋体" w:eastAsia="宋体"/>
          <w:kern w:val="0"/>
        </w:rPr>
        <w:t>文件</w:t>
      </w:r>
      <w:r>
        <w:rPr>
          <w:rFonts w:hint="eastAsia" w:ascii="宋体" w:hAnsi="宋体" w:eastAsia="宋体"/>
          <w:kern w:val="0"/>
        </w:rPr>
        <w:t>、响应</w:t>
      </w:r>
      <w:r>
        <w:rPr>
          <w:rFonts w:ascii="宋体" w:hAnsi="宋体" w:eastAsia="宋体"/>
          <w:kern w:val="0"/>
        </w:rPr>
        <w:t>文件</w:t>
      </w:r>
      <w:r>
        <w:rPr>
          <w:rFonts w:hint="eastAsia" w:ascii="宋体" w:hAnsi="宋体" w:eastAsia="宋体"/>
          <w:kern w:val="0"/>
        </w:rPr>
        <w:t>及</w:t>
      </w:r>
      <w:r>
        <w:rPr>
          <w:rFonts w:ascii="宋体" w:hAnsi="宋体" w:eastAsia="宋体"/>
          <w:kern w:val="0"/>
        </w:rPr>
        <w:t>澄清内容将作为</w:t>
      </w:r>
      <w:r>
        <w:rPr>
          <w:rFonts w:hint="eastAsia" w:ascii="宋体" w:hAnsi="宋体" w:eastAsia="宋体"/>
          <w:kern w:val="0"/>
        </w:rPr>
        <w:t>评审</w:t>
      </w:r>
      <w:r>
        <w:rPr>
          <w:rFonts w:ascii="宋体" w:hAnsi="宋体" w:eastAsia="宋体"/>
          <w:kern w:val="0"/>
        </w:rPr>
        <w:t>的依据。</w:t>
      </w:r>
    </w:p>
    <w:p>
      <w:pPr>
        <w:ind w:firstLine="566" w:firstLineChars="200"/>
        <w:rPr>
          <w:rFonts w:ascii="宋体" w:hAnsi="宋体" w:eastAsia="宋体"/>
          <w:b/>
          <w:kern w:val="0"/>
        </w:rPr>
      </w:pPr>
      <w:r>
        <w:rPr>
          <w:rFonts w:hint="eastAsia" w:ascii="宋体" w:hAnsi="宋体" w:eastAsia="宋体"/>
          <w:b/>
          <w:kern w:val="0"/>
        </w:rPr>
        <w:t>6、磋商</w:t>
      </w:r>
      <w:r>
        <w:rPr>
          <w:rFonts w:ascii="宋体" w:hAnsi="宋体" w:eastAsia="宋体"/>
          <w:b/>
          <w:kern w:val="0"/>
        </w:rPr>
        <w:t>文件的实质性变更</w:t>
      </w:r>
    </w:p>
    <w:p>
      <w:pPr>
        <w:ind w:firstLine="566" w:firstLineChars="200"/>
        <w:rPr>
          <w:rFonts w:ascii="宋体" w:hAnsi="宋体" w:eastAsia="宋体"/>
          <w:kern w:val="0"/>
        </w:rPr>
      </w:pPr>
      <w:r>
        <w:rPr>
          <w:rFonts w:hint="eastAsia" w:ascii="宋体" w:hAnsi="宋体" w:eastAsia="宋体"/>
          <w:kern w:val="0"/>
        </w:rPr>
        <w:t>（1）在磋商过程中，磋商小组可以根据磋商文件和磋商情况实质性变动采购需求中的技术、服务要求以及合同草案条款，但不得变动磋商文件中的其他内容。实质性变动的内容，须经采购人代表确认。</w:t>
      </w:r>
    </w:p>
    <w:p>
      <w:pPr>
        <w:ind w:firstLine="566" w:firstLineChars="200"/>
        <w:rPr>
          <w:rFonts w:ascii="宋体" w:hAnsi="宋体" w:eastAsia="宋体"/>
          <w:kern w:val="0"/>
        </w:rPr>
      </w:pPr>
      <w:r>
        <w:rPr>
          <w:rFonts w:hint="eastAsia" w:ascii="宋体" w:hAnsi="宋体" w:eastAsia="宋体"/>
          <w:kern w:val="0"/>
        </w:rPr>
        <w:t>（2）对磋商文件作出的实质性变动是磋商文件的有效组成部分，磋商小组将及时以书面形式同时通知所有参加磋商的供应商。</w:t>
      </w:r>
    </w:p>
    <w:p>
      <w:pPr>
        <w:ind w:firstLine="566" w:firstLineChars="200"/>
        <w:rPr>
          <w:rFonts w:ascii="宋体" w:hAnsi="宋体" w:eastAsia="宋体"/>
          <w:kern w:val="0"/>
        </w:rPr>
      </w:pPr>
      <w:r>
        <w:rPr>
          <w:rFonts w:hint="eastAsia" w:ascii="宋体" w:hAnsi="宋体" w:eastAsia="宋体"/>
          <w:kern w:val="0"/>
        </w:rPr>
        <w:t>（3）供应商应当按照磋商文件的变动情况和磋商小组的要求重新提交响应文件，并由其法定代表人或授权代表签字或者加盖公章。</w:t>
      </w:r>
    </w:p>
    <w:p>
      <w:pPr>
        <w:ind w:firstLine="566" w:firstLineChars="200"/>
        <w:rPr>
          <w:rFonts w:ascii="宋体" w:hAnsi="宋体" w:eastAsia="宋体"/>
          <w:b/>
          <w:kern w:val="0"/>
        </w:rPr>
      </w:pPr>
      <w:r>
        <w:rPr>
          <w:rFonts w:ascii="宋体" w:hAnsi="宋体" w:eastAsia="宋体"/>
          <w:b/>
          <w:kern w:val="0"/>
        </w:rPr>
        <w:t>7</w:t>
      </w:r>
      <w:r>
        <w:rPr>
          <w:rFonts w:hint="eastAsia" w:ascii="宋体" w:hAnsi="宋体" w:eastAsia="宋体"/>
          <w:b/>
          <w:kern w:val="0"/>
        </w:rPr>
        <w:t>、最后报价</w:t>
      </w:r>
    </w:p>
    <w:p>
      <w:pPr>
        <w:ind w:firstLine="566" w:firstLineChars="200"/>
        <w:rPr>
          <w:rFonts w:ascii="宋体" w:hAnsi="宋体" w:eastAsia="宋体"/>
          <w:kern w:val="0"/>
        </w:rPr>
      </w:pPr>
      <w:r>
        <w:rPr>
          <w:rFonts w:hint="eastAsia" w:ascii="宋体" w:hAnsi="宋体" w:eastAsia="宋体"/>
          <w:kern w:val="0"/>
        </w:rPr>
        <w:t>（</w:t>
      </w:r>
      <w:r>
        <w:rPr>
          <w:rFonts w:ascii="宋体" w:hAnsi="宋体" w:eastAsia="宋体"/>
          <w:kern w:val="0"/>
        </w:rPr>
        <w:t>1</w:t>
      </w:r>
      <w:r>
        <w:rPr>
          <w:rFonts w:hint="eastAsia" w:ascii="宋体" w:hAnsi="宋体" w:eastAsia="宋体"/>
          <w:kern w:val="0"/>
        </w:rPr>
        <w:t>）在对所有供应商进行有效性、完整性、符合性审查时，通过必要的澄清，从质量和技术</w:t>
      </w:r>
      <w:r>
        <w:rPr>
          <w:rFonts w:ascii="宋体" w:hAnsi="宋体" w:eastAsia="宋体"/>
          <w:kern w:val="0"/>
        </w:rPr>
        <w:t>、</w:t>
      </w:r>
      <w:r>
        <w:rPr>
          <w:rFonts w:hint="eastAsia" w:ascii="宋体" w:hAnsi="宋体" w:eastAsia="宋体"/>
          <w:kern w:val="0"/>
        </w:rPr>
        <w:t>服务均能满足磋商文件实质性响应要求的基础上，筛选出合格供应商。不合格供应商的响应文件按无效处理，磋商小组要告知有关供应商。</w:t>
      </w:r>
    </w:p>
    <w:p>
      <w:pPr>
        <w:ind w:firstLine="566" w:firstLineChars="200"/>
        <w:rPr>
          <w:rFonts w:ascii="宋体" w:hAnsi="宋体" w:eastAsia="宋体"/>
          <w:kern w:val="0"/>
        </w:rPr>
      </w:pPr>
      <w:r>
        <w:rPr>
          <w:rFonts w:hint="eastAsia" w:ascii="宋体" w:hAnsi="宋体" w:eastAsia="宋体"/>
          <w:kern w:val="0"/>
        </w:rPr>
        <w:t>（</w:t>
      </w:r>
      <w:r>
        <w:rPr>
          <w:rFonts w:ascii="宋体" w:hAnsi="宋体" w:eastAsia="宋体"/>
          <w:kern w:val="0"/>
        </w:rPr>
        <w:t>2</w:t>
      </w:r>
      <w:r>
        <w:rPr>
          <w:rFonts w:hint="eastAsia" w:ascii="宋体" w:hAnsi="宋体" w:eastAsia="宋体"/>
          <w:kern w:val="0"/>
        </w:rPr>
        <w:t>）磋商小组给予所有合格供应商一次最后报价的机会。供应商要以书面形式提交最后报价（各合格供应商的最后报价将作为综合评分法中价格分的计算依据），并由其法定代表人或被授权人签字。已提交响应文件的供应商，在提交最后报价之前，可以根据磋商情况以书面形式退出磋商，集中采购机构将退还其所交纳的磋商保证金。</w:t>
      </w:r>
    </w:p>
    <w:p>
      <w:pPr>
        <w:ind w:firstLine="566" w:firstLineChars="200"/>
        <w:rPr>
          <w:rFonts w:ascii="宋体" w:hAnsi="宋体" w:eastAsia="宋体"/>
          <w:b/>
          <w:kern w:val="0"/>
        </w:rPr>
      </w:pPr>
      <w:r>
        <w:rPr>
          <w:rFonts w:ascii="宋体" w:hAnsi="宋体" w:eastAsia="宋体"/>
          <w:b/>
          <w:kern w:val="0"/>
        </w:rPr>
        <w:t>8</w:t>
      </w:r>
      <w:r>
        <w:rPr>
          <w:rFonts w:hint="eastAsia" w:ascii="宋体" w:hAnsi="宋体" w:eastAsia="宋体"/>
          <w:b/>
          <w:kern w:val="0"/>
        </w:rPr>
        <w:t>、综合比较</w:t>
      </w:r>
      <w:r>
        <w:rPr>
          <w:rFonts w:ascii="宋体" w:hAnsi="宋体" w:eastAsia="宋体"/>
          <w:b/>
          <w:kern w:val="0"/>
        </w:rPr>
        <w:t>与评价</w:t>
      </w:r>
    </w:p>
    <w:p>
      <w:pPr>
        <w:ind w:firstLine="566" w:firstLineChars="200"/>
        <w:rPr>
          <w:rFonts w:ascii="宋体" w:hAnsi="宋体" w:eastAsia="宋体"/>
          <w:kern w:val="0"/>
        </w:rPr>
      </w:pPr>
      <w:r>
        <w:rPr>
          <w:rFonts w:hint="eastAsia" w:ascii="宋体" w:hAnsi="宋体" w:eastAsia="宋体"/>
          <w:kern w:val="0"/>
        </w:rPr>
        <w:t>磋商</w:t>
      </w:r>
      <w:r>
        <w:rPr>
          <w:rFonts w:ascii="宋体" w:hAnsi="宋体" w:eastAsia="宋体"/>
          <w:kern w:val="0"/>
        </w:rPr>
        <w:t>小组</w:t>
      </w:r>
      <w:r>
        <w:rPr>
          <w:rFonts w:hint="eastAsia" w:ascii="宋体" w:hAnsi="宋体" w:eastAsia="宋体"/>
          <w:kern w:val="0"/>
        </w:rPr>
        <w:t>按“评审</w:t>
      </w:r>
      <w:r>
        <w:rPr>
          <w:rFonts w:ascii="宋体" w:hAnsi="宋体" w:eastAsia="宋体"/>
          <w:kern w:val="0"/>
        </w:rPr>
        <w:t>要素及分值一览表</w:t>
      </w:r>
      <w:r>
        <w:rPr>
          <w:rFonts w:hint="eastAsia" w:ascii="宋体" w:hAnsi="宋体" w:eastAsia="宋体"/>
          <w:kern w:val="0"/>
        </w:rPr>
        <w:t>”中规定的评审方法和标准，对有效性、完整性、符合性检查合格的响应文件进行商务和技术评估，综合比较与评价。</w:t>
      </w:r>
    </w:p>
    <w:p>
      <w:pPr>
        <w:ind w:firstLine="200"/>
        <w:jc w:val="left"/>
        <w:rPr>
          <w:rFonts w:ascii="宋体" w:hAnsi="宋体" w:eastAsia="宋体"/>
          <w:b/>
          <w:bCs/>
          <w:kern w:val="0"/>
          <w:sz w:val="32"/>
          <w:szCs w:val="32"/>
          <w:u w:val="double"/>
        </w:rPr>
      </w:pPr>
      <w:r>
        <w:rPr>
          <w:rFonts w:ascii="宋体" w:hAnsi="宋体" w:eastAsia="宋体"/>
          <w:kern w:val="0"/>
        </w:rPr>
        <w:br w:type="page"/>
      </w:r>
    </w:p>
    <w:p>
      <w:pPr>
        <w:pStyle w:val="4"/>
        <w:rPr>
          <w:rFonts w:ascii="宋体" w:hAnsi="宋体" w:eastAsia="宋体"/>
          <w:kern w:val="0"/>
        </w:rPr>
      </w:pPr>
      <w:r>
        <w:rPr>
          <w:rFonts w:hint="eastAsia" w:ascii="宋体" w:hAnsi="宋体" w:eastAsia="宋体"/>
          <w:kern w:val="0"/>
        </w:rPr>
        <w:t>评审要素及分值一览表</w:t>
      </w:r>
    </w:p>
    <w:tbl>
      <w:tblPr>
        <w:tblStyle w:val="18"/>
        <w:tblW w:w="90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630"/>
        <w:gridCol w:w="945"/>
        <w:gridCol w:w="5652"/>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3" w:hRule="atLeast"/>
          <w:jc w:val="center"/>
        </w:trPr>
        <w:tc>
          <w:tcPr>
            <w:tcW w:w="735" w:type="dxa"/>
            <w:vMerge w:val="restart"/>
            <w:vAlign w:val="center"/>
          </w:tcPr>
          <w:p>
            <w:pPr>
              <w:autoSpaceDE w:val="0"/>
              <w:autoSpaceDN w:val="0"/>
              <w:adjustRightInd w:val="0"/>
              <w:spacing w:line="260" w:lineRule="exact"/>
              <w:jc w:val="center"/>
              <w:rPr>
                <w:rFonts w:ascii="宋体" w:hAnsi="宋体" w:eastAsia="宋体"/>
                <w:b/>
                <w:bCs/>
                <w:kern w:val="0"/>
                <w:sz w:val="21"/>
                <w:szCs w:val="21"/>
              </w:rPr>
            </w:pPr>
            <w:r>
              <w:rPr>
                <w:rFonts w:hint="eastAsia" w:ascii="宋体" w:hAnsi="宋体" w:eastAsia="宋体"/>
                <w:b/>
                <w:bCs/>
                <w:kern w:val="0"/>
                <w:sz w:val="21"/>
                <w:szCs w:val="21"/>
              </w:rPr>
              <w:t>项别</w:t>
            </w:r>
          </w:p>
        </w:tc>
        <w:tc>
          <w:tcPr>
            <w:tcW w:w="1575" w:type="dxa"/>
            <w:gridSpan w:val="2"/>
            <w:vAlign w:val="center"/>
          </w:tcPr>
          <w:p>
            <w:pPr>
              <w:autoSpaceDE w:val="0"/>
              <w:autoSpaceDN w:val="0"/>
              <w:adjustRightInd w:val="0"/>
              <w:spacing w:line="260" w:lineRule="exact"/>
              <w:jc w:val="center"/>
              <w:rPr>
                <w:rFonts w:ascii="宋体" w:hAnsi="宋体" w:eastAsia="宋体"/>
                <w:b/>
                <w:bCs/>
                <w:kern w:val="0"/>
                <w:sz w:val="21"/>
                <w:szCs w:val="21"/>
              </w:rPr>
            </w:pPr>
            <w:r>
              <w:rPr>
                <w:rFonts w:hint="eastAsia" w:ascii="宋体" w:hAnsi="宋体" w:eastAsia="宋体"/>
                <w:b/>
                <w:bCs/>
                <w:kern w:val="0"/>
                <w:sz w:val="21"/>
                <w:szCs w:val="21"/>
              </w:rPr>
              <w:t>总分值</w:t>
            </w:r>
          </w:p>
        </w:tc>
        <w:tc>
          <w:tcPr>
            <w:tcW w:w="5652" w:type="dxa"/>
            <w:vMerge w:val="restart"/>
            <w:vAlign w:val="center"/>
          </w:tcPr>
          <w:p>
            <w:pPr>
              <w:autoSpaceDE w:val="0"/>
              <w:autoSpaceDN w:val="0"/>
              <w:adjustRightInd w:val="0"/>
              <w:spacing w:line="260" w:lineRule="exact"/>
              <w:jc w:val="center"/>
              <w:rPr>
                <w:rFonts w:ascii="宋体" w:hAnsi="宋体" w:eastAsia="宋体"/>
                <w:b/>
                <w:bCs/>
                <w:kern w:val="0"/>
                <w:sz w:val="21"/>
                <w:szCs w:val="21"/>
              </w:rPr>
            </w:pPr>
            <w:r>
              <w:rPr>
                <w:rFonts w:hint="eastAsia" w:ascii="宋体" w:hAnsi="宋体" w:eastAsia="宋体"/>
                <w:b/>
                <w:bCs/>
                <w:kern w:val="0"/>
                <w:sz w:val="21"/>
                <w:szCs w:val="21"/>
              </w:rPr>
              <w:t>评审要素</w:t>
            </w:r>
          </w:p>
        </w:tc>
        <w:tc>
          <w:tcPr>
            <w:tcW w:w="1105" w:type="dxa"/>
            <w:vMerge w:val="restart"/>
            <w:vAlign w:val="center"/>
          </w:tcPr>
          <w:p>
            <w:pPr>
              <w:autoSpaceDE w:val="0"/>
              <w:autoSpaceDN w:val="0"/>
              <w:adjustRightInd w:val="0"/>
              <w:spacing w:line="260" w:lineRule="exact"/>
              <w:jc w:val="center"/>
              <w:rPr>
                <w:rFonts w:ascii="宋体" w:hAnsi="宋体" w:eastAsia="宋体"/>
                <w:b/>
                <w:bCs/>
                <w:kern w:val="0"/>
                <w:sz w:val="21"/>
                <w:szCs w:val="21"/>
              </w:rPr>
            </w:pPr>
            <w:r>
              <w:rPr>
                <w:rFonts w:hint="eastAsia" w:ascii="宋体" w:hAnsi="宋体" w:eastAsia="宋体"/>
                <w:b/>
                <w:bCs/>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 w:hRule="atLeast"/>
          <w:jc w:val="center"/>
        </w:trPr>
        <w:tc>
          <w:tcPr>
            <w:tcW w:w="735" w:type="dxa"/>
            <w:vMerge w:val="continue"/>
            <w:vAlign w:val="center"/>
          </w:tcPr>
          <w:p>
            <w:pPr>
              <w:rPr>
                <w:rFonts w:ascii="宋体" w:hAnsi="宋体" w:eastAsia="宋体"/>
                <w:bCs/>
                <w:kern w:val="0"/>
                <w:sz w:val="21"/>
                <w:szCs w:val="21"/>
              </w:rPr>
            </w:pPr>
          </w:p>
        </w:tc>
        <w:tc>
          <w:tcPr>
            <w:tcW w:w="630" w:type="dxa"/>
            <w:vAlign w:val="center"/>
          </w:tcPr>
          <w:p>
            <w:pPr>
              <w:autoSpaceDE w:val="0"/>
              <w:autoSpaceDN w:val="0"/>
              <w:adjustRightInd w:val="0"/>
              <w:spacing w:line="260" w:lineRule="exact"/>
              <w:jc w:val="center"/>
              <w:rPr>
                <w:rFonts w:ascii="宋体" w:hAnsi="宋体" w:eastAsia="宋体"/>
                <w:b/>
                <w:bCs/>
                <w:kern w:val="0"/>
                <w:sz w:val="21"/>
                <w:szCs w:val="21"/>
              </w:rPr>
            </w:pPr>
            <w:r>
              <w:rPr>
                <w:rFonts w:ascii="宋体" w:hAnsi="宋体" w:eastAsia="宋体"/>
                <w:b/>
                <w:bCs/>
                <w:kern w:val="0"/>
                <w:sz w:val="21"/>
                <w:szCs w:val="21"/>
              </w:rPr>
              <w:t>100</w:t>
            </w:r>
          </w:p>
        </w:tc>
        <w:tc>
          <w:tcPr>
            <w:tcW w:w="945" w:type="dxa"/>
            <w:vAlign w:val="center"/>
          </w:tcPr>
          <w:p>
            <w:pPr>
              <w:autoSpaceDE w:val="0"/>
              <w:autoSpaceDN w:val="0"/>
              <w:adjustRightInd w:val="0"/>
              <w:spacing w:line="180" w:lineRule="exact"/>
              <w:jc w:val="center"/>
              <w:rPr>
                <w:rFonts w:ascii="宋体" w:hAnsi="宋体" w:eastAsia="宋体"/>
                <w:b/>
                <w:bCs/>
                <w:kern w:val="0"/>
                <w:sz w:val="21"/>
                <w:szCs w:val="21"/>
              </w:rPr>
            </w:pPr>
            <w:r>
              <w:rPr>
                <w:rFonts w:hint="eastAsia" w:ascii="宋体" w:hAnsi="宋体" w:eastAsia="宋体"/>
                <w:b/>
                <w:bCs/>
                <w:kern w:val="0"/>
                <w:sz w:val="21"/>
                <w:szCs w:val="21"/>
              </w:rPr>
              <w:t>分项最高分值</w:t>
            </w:r>
          </w:p>
        </w:tc>
        <w:tc>
          <w:tcPr>
            <w:tcW w:w="5652" w:type="dxa"/>
            <w:vMerge w:val="continue"/>
            <w:vAlign w:val="center"/>
          </w:tcPr>
          <w:p>
            <w:pPr>
              <w:rPr>
                <w:rFonts w:ascii="宋体" w:hAnsi="宋体" w:eastAsia="宋体"/>
                <w:bCs/>
                <w:kern w:val="0"/>
                <w:sz w:val="21"/>
                <w:szCs w:val="21"/>
              </w:rPr>
            </w:pPr>
          </w:p>
        </w:tc>
        <w:tc>
          <w:tcPr>
            <w:tcW w:w="1105" w:type="dxa"/>
            <w:vMerge w:val="continue"/>
            <w:vAlign w:val="center"/>
          </w:tcPr>
          <w:p>
            <w:pPr>
              <w:rPr>
                <w:rFonts w:ascii="宋体" w:hAnsi="宋体" w:eastAsia="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 w:hRule="atLeast"/>
          <w:jc w:val="center"/>
        </w:trPr>
        <w:tc>
          <w:tcPr>
            <w:tcW w:w="735" w:type="dxa"/>
            <w:vAlign w:val="center"/>
          </w:tcPr>
          <w:p>
            <w:pPr>
              <w:autoSpaceDE w:val="0"/>
              <w:autoSpaceDN w:val="0"/>
              <w:adjustRightInd w:val="0"/>
              <w:spacing w:line="260" w:lineRule="exact"/>
              <w:jc w:val="center"/>
              <w:rPr>
                <w:rFonts w:ascii="宋体" w:hAnsi="宋体" w:eastAsia="宋体"/>
                <w:bCs/>
                <w:kern w:val="0"/>
                <w:sz w:val="21"/>
                <w:szCs w:val="21"/>
              </w:rPr>
            </w:pPr>
            <w:r>
              <w:rPr>
                <w:rFonts w:hint="eastAsia" w:ascii="宋体" w:hAnsi="宋体" w:eastAsia="宋体"/>
                <w:bCs/>
                <w:kern w:val="0"/>
                <w:sz w:val="21"/>
                <w:szCs w:val="21"/>
              </w:rPr>
              <w:t>价格</w:t>
            </w:r>
          </w:p>
        </w:tc>
        <w:tc>
          <w:tcPr>
            <w:tcW w:w="630" w:type="dxa"/>
            <w:vAlign w:val="center"/>
          </w:tcPr>
          <w:p>
            <w:pPr>
              <w:autoSpaceDE w:val="0"/>
              <w:autoSpaceDN w:val="0"/>
              <w:adjustRightInd w:val="0"/>
              <w:spacing w:line="260" w:lineRule="exact"/>
              <w:jc w:val="center"/>
              <w:rPr>
                <w:rFonts w:ascii="宋体" w:hAnsi="宋体" w:eastAsia="宋体"/>
                <w:bCs/>
                <w:kern w:val="0"/>
                <w:sz w:val="21"/>
                <w:szCs w:val="21"/>
              </w:rPr>
            </w:pPr>
            <w:r>
              <w:rPr>
                <w:rFonts w:ascii="宋体" w:hAnsi="宋体" w:eastAsia="宋体"/>
                <w:bCs/>
                <w:color w:val="000000" w:themeColor="text1"/>
                <w:kern w:val="0"/>
                <w:sz w:val="21"/>
                <w:szCs w:val="21"/>
              </w:rPr>
              <w:t>35</w:t>
            </w:r>
          </w:p>
        </w:tc>
        <w:tc>
          <w:tcPr>
            <w:tcW w:w="945" w:type="dxa"/>
            <w:vAlign w:val="center"/>
          </w:tcPr>
          <w:p>
            <w:pPr>
              <w:autoSpaceDE w:val="0"/>
              <w:autoSpaceDN w:val="0"/>
              <w:adjustRightInd w:val="0"/>
              <w:spacing w:line="260" w:lineRule="exact"/>
              <w:jc w:val="center"/>
              <w:rPr>
                <w:rFonts w:ascii="宋体" w:hAnsi="宋体" w:eastAsia="宋体"/>
                <w:bCs/>
                <w:kern w:val="0"/>
                <w:sz w:val="21"/>
                <w:szCs w:val="21"/>
              </w:rPr>
            </w:pPr>
            <w:r>
              <w:rPr>
                <w:rFonts w:ascii="宋体" w:hAnsi="宋体" w:eastAsia="宋体"/>
                <w:bCs/>
                <w:kern w:val="0"/>
                <w:sz w:val="21"/>
                <w:szCs w:val="21"/>
              </w:rPr>
              <w:t>35</w:t>
            </w:r>
          </w:p>
        </w:tc>
        <w:tc>
          <w:tcPr>
            <w:tcW w:w="5652" w:type="dxa"/>
            <w:vAlign w:val="center"/>
          </w:tcPr>
          <w:p>
            <w:pPr>
              <w:autoSpaceDE w:val="0"/>
              <w:autoSpaceDN w:val="0"/>
              <w:adjustRightInd w:val="0"/>
              <w:spacing w:line="220" w:lineRule="exact"/>
              <w:ind w:firstLine="426" w:firstLineChars="200"/>
              <w:rPr>
                <w:rFonts w:hint="eastAsia" w:ascii="宋体" w:hAnsi="宋体" w:eastAsia="宋体" w:cs="仿宋_GB2312"/>
                <w:kern w:val="0"/>
                <w:sz w:val="21"/>
                <w:szCs w:val="21"/>
              </w:rPr>
            </w:pPr>
            <w:r>
              <w:rPr>
                <w:rFonts w:hint="eastAsia" w:ascii="宋体" w:hAnsi="宋体" w:eastAsia="宋体" w:cs="仿宋_GB2312"/>
                <w:kern w:val="0"/>
                <w:sz w:val="21"/>
                <w:szCs w:val="21"/>
              </w:rPr>
              <w:t>满足招标文件要求且投标价格最低的投标报价为评标基准价，其价格分为满分。其他投标供应商的价格分统一按照下列公示计算：投标报价的分=（评标基准价/投标报价）×报价分值×100%</w:t>
            </w:r>
          </w:p>
        </w:tc>
        <w:tc>
          <w:tcPr>
            <w:tcW w:w="1105" w:type="dxa"/>
          </w:tcPr>
          <w:p>
            <w:pPr>
              <w:autoSpaceDE w:val="0"/>
              <w:autoSpaceDN w:val="0"/>
              <w:adjustRightInd w:val="0"/>
              <w:spacing w:line="260" w:lineRule="exact"/>
              <w:rPr>
                <w:rFonts w:ascii="宋体" w:hAnsi="宋体" w:eastAsia="宋体"/>
                <w:bCs/>
                <w:color w:val="FF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 w:hRule="atLeast"/>
          <w:jc w:val="center"/>
        </w:trPr>
        <w:tc>
          <w:tcPr>
            <w:tcW w:w="735" w:type="dxa"/>
            <w:vMerge w:val="restart"/>
            <w:vAlign w:val="center"/>
          </w:tcPr>
          <w:p>
            <w:pPr>
              <w:autoSpaceDE w:val="0"/>
              <w:autoSpaceDN w:val="0"/>
              <w:adjustRightInd w:val="0"/>
              <w:spacing w:line="260" w:lineRule="exact"/>
              <w:jc w:val="center"/>
              <w:rPr>
                <w:rFonts w:ascii="宋体" w:hAnsi="宋体" w:eastAsia="宋体"/>
                <w:bCs/>
                <w:kern w:val="0"/>
                <w:sz w:val="21"/>
                <w:szCs w:val="21"/>
              </w:rPr>
            </w:pPr>
            <w:r>
              <w:rPr>
                <w:rFonts w:hint="eastAsia" w:ascii="宋体" w:hAnsi="宋体" w:eastAsia="宋体"/>
                <w:kern w:val="0"/>
                <w:sz w:val="21"/>
                <w:szCs w:val="21"/>
              </w:rPr>
              <w:t>总体方案</w:t>
            </w:r>
          </w:p>
        </w:tc>
        <w:tc>
          <w:tcPr>
            <w:tcW w:w="630" w:type="dxa"/>
            <w:vMerge w:val="restart"/>
            <w:vAlign w:val="center"/>
          </w:tcPr>
          <w:p>
            <w:pPr>
              <w:autoSpaceDE w:val="0"/>
              <w:autoSpaceDN w:val="0"/>
              <w:adjustRightInd w:val="0"/>
              <w:spacing w:line="260" w:lineRule="exact"/>
              <w:jc w:val="center"/>
              <w:rPr>
                <w:rFonts w:ascii="宋体" w:hAnsi="宋体" w:eastAsia="宋体"/>
                <w:bCs/>
                <w:kern w:val="0"/>
                <w:sz w:val="21"/>
                <w:szCs w:val="21"/>
              </w:rPr>
            </w:pPr>
            <w:r>
              <w:rPr>
                <w:rFonts w:ascii="宋体" w:hAnsi="宋体" w:eastAsia="宋体"/>
                <w:bCs/>
                <w:kern w:val="0"/>
                <w:sz w:val="21"/>
                <w:szCs w:val="21"/>
              </w:rPr>
              <w:t>38</w:t>
            </w:r>
          </w:p>
        </w:tc>
        <w:tc>
          <w:tcPr>
            <w:tcW w:w="945" w:type="dxa"/>
            <w:vAlign w:val="center"/>
          </w:tcPr>
          <w:p>
            <w:pPr>
              <w:autoSpaceDE w:val="0"/>
              <w:autoSpaceDN w:val="0"/>
              <w:adjustRightInd w:val="0"/>
              <w:spacing w:line="260" w:lineRule="exact"/>
              <w:jc w:val="center"/>
              <w:rPr>
                <w:rFonts w:ascii="宋体" w:hAnsi="宋体" w:eastAsia="宋体"/>
                <w:bCs/>
                <w:kern w:val="0"/>
                <w:sz w:val="21"/>
                <w:szCs w:val="21"/>
              </w:rPr>
            </w:pPr>
            <w:r>
              <w:rPr>
                <w:rFonts w:ascii="宋体" w:hAnsi="宋体" w:eastAsia="宋体"/>
                <w:bCs/>
                <w:kern w:val="0"/>
                <w:sz w:val="21"/>
                <w:szCs w:val="21"/>
              </w:rPr>
              <w:t>10</w:t>
            </w:r>
          </w:p>
        </w:tc>
        <w:tc>
          <w:tcPr>
            <w:tcW w:w="5652" w:type="dxa"/>
            <w:vAlign w:val="center"/>
          </w:tcPr>
          <w:p>
            <w:pPr>
              <w:autoSpaceDE w:val="0"/>
              <w:autoSpaceDN w:val="0"/>
              <w:adjustRightInd w:val="0"/>
              <w:spacing w:line="220" w:lineRule="exact"/>
              <w:ind w:firstLine="426" w:firstLineChars="200"/>
              <w:rPr>
                <w:rFonts w:hint="eastAsia" w:ascii="宋体" w:hAnsi="宋体" w:eastAsia="宋体" w:cs="仿宋_GB2312"/>
                <w:kern w:val="0"/>
                <w:sz w:val="21"/>
                <w:szCs w:val="21"/>
              </w:rPr>
            </w:pPr>
            <w:r>
              <w:rPr>
                <w:rFonts w:hint="eastAsia" w:ascii="宋体" w:hAnsi="宋体" w:eastAsia="宋体" w:cs="仿宋_GB2312"/>
                <w:kern w:val="0"/>
                <w:sz w:val="21"/>
                <w:szCs w:val="21"/>
              </w:rPr>
              <w:t>提供完整的技术方案，产品选型合理、规格型号明确、生产工艺先进、功能描述详细、技术参数清晰明了，整体指标符合或优于磋商文件要求，技术资质能力、实力雄厚，包括研发技术能力满足技术应用要求。</w:t>
            </w:r>
          </w:p>
        </w:tc>
        <w:tc>
          <w:tcPr>
            <w:tcW w:w="1105" w:type="dxa"/>
            <w:vMerge w:val="restart"/>
            <w:vAlign w:val="center"/>
          </w:tcPr>
          <w:p>
            <w:pPr>
              <w:autoSpaceDE w:val="0"/>
              <w:autoSpaceDN w:val="0"/>
              <w:adjustRightInd w:val="0"/>
              <w:spacing w:line="240" w:lineRule="exact"/>
              <w:jc w:val="center"/>
              <w:rPr>
                <w:rFonts w:ascii="宋体" w:hAnsi="宋体" w:eastAsia="宋体"/>
                <w:bCs/>
                <w:kern w:val="0"/>
                <w:sz w:val="21"/>
                <w:szCs w:val="21"/>
              </w:rPr>
            </w:pPr>
            <w:r>
              <w:rPr>
                <w:rFonts w:hint="eastAsia" w:ascii="宋体" w:hAnsi="宋体" w:eastAsia="宋体"/>
                <w:bCs/>
                <w:kern w:val="0"/>
                <w:sz w:val="21"/>
                <w:szCs w:val="21"/>
              </w:rPr>
              <w:t>本项分值合计不得赋满分。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 w:hRule="atLeast"/>
          <w:jc w:val="center"/>
        </w:trPr>
        <w:tc>
          <w:tcPr>
            <w:tcW w:w="735" w:type="dxa"/>
            <w:vMerge w:val="continue"/>
            <w:vAlign w:val="center"/>
          </w:tcPr>
          <w:p>
            <w:pPr>
              <w:jc w:val="center"/>
              <w:rPr>
                <w:rFonts w:ascii="宋体" w:hAnsi="宋体" w:eastAsia="宋体"/>
                <w:bCs/>
                <w:kern w:val="0"/>
                <w:sz w:val="21"/>
                <w:szCs w:val="21"/>
              </w:rPr>
            </w:pPr>
          </w:p>
        </w:tc>
        <w:tc>
          <w:tcPr>
            <w:tcW w:w="630" w:type="dxa"/>
            <w:vMerge w:val="continue"/>
            <w:vAlign w:val="center"/>
          </w:tcPr>
          <w:p>
            <w:pPr>
              <w:jc w:val="center"/>
              <w:rPr>
                <w:rFonts w:ascii="宋体" w:hAnsi="宋体" w:eastAsia="宋体"/>
                <w:bCs/>
                <w:kern w:val="0"/>
                <w:sz w:val="21"/>
                <w:szCs w:val="21"/>
              </w:rPr>
            </w:pPr>
          </w:p>
        </w:tc>
        <w:tc>
          <w:tcPr>
            <w:tcW w:w="945" w:type="dxa"/>
            <w:vAlign w:val="center"/>
          </w:tcPr>
          <w:p>
            <w:pPr>
              <w:autoSpaceDE w:val="0"/>
              <w:autoSpaceDN w:val="0"/>
              <w:adjustRightInd w:val="0"/>
              <w:spacing w:line="260" w:lineRule="exact"/>
              <w:jc w:val="center"/>
              <w:rPr>
                <w:rFonts w:ascii="宋体" w:hAnsi="宋体" w:eastAsia="宋体"/>
                <w:bCs/>
                <w:kern w:val="0"/>
                <w:sz w:val="21"/>
                <w:szCs w:val="21"/>
              </w:rPr>
            </w:pPr>
            <w:r>
              <w:rPr>
                <w:rFonts w:ascii="宋体" w:hAnsi="宋体" w:eastAsia="宋体"/>
                <w:bCs/>
                <w:kern w:val="0"/>
                <w:sz w:val="21"/>
                <w:szCs w:val="21"/>
              </w:rPr>
              <w:t>8</w:t>
            </w:r>
          </w:p>
        </w:tc>
        <w:tc>
          <w:tcPr>
            <w:tcW w:w="5652" w:type="dxa"/>
            <w:vAlign w:val="center"/>
          </w:tcPr>
          <w:p>
            <w:pPr>
              <w:autoSpaceDE w:val="0"/>
              <w:autoSpaceDN w:val="0"/>
              <w:adjustRightInd w:val="0"/>
              <w:spacing w:line="220" w:lineRule="exact"/>
              <w:ind w:firstLine="426" w:firstLineChars="200"/>
              <w:rPr>
                <w:rFonts w:hint="eastAsia" w:ascii="宋体" w:hAnsi="宋体" w:eastAsia="宋体" w:cs="仿宋_GB2312"/>
                <w:kern w:val="0"/>
                <w:sz w:val="21"/>
                <w:szCs w:val="21"/>
              </w:rPr>
            </w:pPr>
            <w:r>
              <w:rPr>
                <w:rFonts w:hint="eastAsia" w:ascii="宋体" w:hAnsi="宋体" w:eastAsia="宋体" w:cs="仿宋_GB2312"/>
                <w:kern w:val="0"/>
                <w:sz w:val="21"/>
                <w:szCs w:val="21"/>
              </w:rPr>
              <w:t>提供周密的实施方案，人员配置合理、分工明确，时间进度安排得当、满足磋商文件时限要求，配套质量管理、安全管理等各项措施完善。</w:t>
            </w:r>
          </w:p>
        </w:tc>
        <w:tc>
          <w:tcPr>
            <w:tcW w:w="1105" w:type="dxa"/>
            <w:vMerge w:val="continue"/>
            <w:vAlign w:val="center"/>
          </w:tcPr>
          <w:p>
            <w:pPr>
              <w:ind w:firstLine="426" w:firstLineChars="200"/>
              <w:jc w:val="center"/>
              <w:rPr>
                <w:rFonts w:ascii="宋体" w:hAnsi="宋体" w:eastAsia="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2" w:hRule="atLeast"/>
          <w:jc w:val="center"/>
        </w:trPr>
        <w:tc>
          <w:tcPr>
            <w:tcW w:w="735" w:type="dxa"/>
            <w:vMerge w:val="continue"/>
            <w:vAlign w:val="center"/>
          </w:tcPr>
          <w:p>
            <w:pPr>
              <w:ind w:firstLine="426" w:firstLineChars="200"/>
              <w:jc w:val="center"/>
              <w:rPr>
                <w:rFonts w:ascii="宋体" w:hAnsi="宋体" w:eastAsia="宋体"/>
                <w:bCs/>
                <w:kern w:val="0"/>
                <w:sz w:val="21"/>
                <w:szCs w:val="21"/>
              </w:rPr>
            </w:pPr>
          </w:p>
        </w:tc>
        <w:tc>
          <w:tcPr>
            <w:tcW w:w="630" w:type="dxa"/>
            <w:vMerge w:val="continue"/>
            <w:vAlign w:val="center"/>
          </w:tcPr>
          <w:p>
            <w:pPr>
              <w:ind w:firstLine="426" w:firstLineChars="200"/>
              <w:jc w:val="center"/>
              <w:rPr>
                <w:rFonts w:ascii="宋体" w:hAnsi="宋体" w:eastAsia="宋体"/>
                <w:bCs/>
                <w:kern w:val="0"/>
                <w:sz w:val="21"/>
                <w:szCs w:val="21"/>
              </w:rPr>
            </w:pPr>
          </w:p>
        </w:tc>
        <w:tc>
          <w:tcPr>
            <w:tcW w:w="945" w:type="dxa"/>
            <w:vAlign w:val="center"/>
          </w:tcPr>
          <w:p>
            <w:pPr>
              <w:autoSpaceDE w:val="0"/>
              <w:autoSpaceDN w:val="0"/>
              <w:adjustRightInd w:val="0"/>
              <w:spacing w:line="260" w:lineRule="exact"/>
              <w:ind w:firstLine="319" w:firstLineChars="150"/>
              <w:rPr>
                <w:rFonts w:ascii="宋体" w:hAnsi="宋体" w:eastAsia="宋体"/>
                <w:bCs/>
                <w:kern w:val="0"/>
                <w:sz w:val="21"/>
                <w:szCs w:val="21"/>
              </w:rPr>
            </w:pPr>
            <w:r>
              <w:rPr>
                <w:rFonts w:ascii="宋体" w:hAnsi="宋体" w:eastAsia="宋体"/>
                <w:bCs/>
                <w:kern w:val="0"/>
                <w:sz w:val="21"/>
                <w:szCs w:val="21"/>
              </w:rPr>
              <w:t>10</w:t>
            </w:r>
          </w:p>
        </w:tc>
        <w:tc>
          <w:tcPr>
            <w:tcW w:w="5652" w:type="dxa"/>
            <w:vAlign w:val="center"/>
          </w:tcPr>
          <w:p>
            <w:pPr>
              <w:autoSpaceDE w:val="0"/>
              <w:autoSpaceDN w:val="0"/>
              <w:adjustRightInd w:val="0"/>
              <w:spacing w:line="220" w:lineRule="exact"/>
              <w:ind w:firstLine="426" w:firstLineChars="200"/>
              <w:rPr>
                <w:rFonts w:hint="eastAsia" w:ascii="宋体" w:hAnsi="宋体" w:eastAsia="宋体" w:cs="仿宋_GB2312"/>
                <w:kern w:val="0"/>
                <w:sz w:val="21"/>
                <w:szCs w:val="21"/>
              </w:rPr>
            </w:pPr>
            <w:r>
              <w:rPr>
                <w:rFonts w:hint="eastAsia" w:ascii="宋体" w:hAnsi="宋体" w:eastAsia="宋体" w:cs="仿宋_GB2312"/>
                <w:kern w:val="0"/>
                <w:sz w:val="21"/>
                <w:szCs w:val="21"/>
              </w:rPr>
              <w:t>提供切实可行的售后服务方案，服务响应高效、服务标准和服务承诺明确具体，包括但不限于产品运输、安装调试、检验、启动及产品出现质量问题时的补救措施等。</w:t>
            </w:r>
          </w:p>
        </w:tc>
        <w:tc>
          <w:tcPr>
            <w:tcW w:w="1105" w:type="dxa"/>
            <w:vMerge w:val="continue"/>
            <w:vAlign w:val="center"/>
          </w:tcPr>
          <w:p>
            <w:pPr>
              <w:ind w:firstLine="426" w:firstLineChars="200"/>
              <w:jc w:val="center"/>
              <w:rPr>
                <w:rFonts w:ascii="宋体" w:hAnsi="宋体" w:eastAsia="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6" w:hRule="atLeast"/>
          <w:jc w:val="center"/>
        </w:trPr>
        <w:tc>
          <w:tcPr>
            <w:tcW w:w="735" w:type="dxa"/>
            <w:vMerge w:val="continue"/>
            <w:vAlign w:val="center"/>
          </w:tcPr>
          <w:p>
            <w:pPr>
              <w:autoSpaceDE w:val="0"/>
              <w:autoSpaceDN w:val="0"/>
              <w:adjustRightInd w:val="0"/>
              <w:spacing w:line="260" w:lineRule="exact"/>
              <w:ind w:firstLine="426" w:firstLineChars="200"/>
              <w:jc w:val="center"/>
              <w:rPr>
                <w:rFonts w:ascii="宋体" w:hAnsi="宋体" w:eastAsia="宋体"/>
                <w:bCs/>
                <w:kern w:val="0"/>
                <w:sz w:val="21"/>
                <w:szCs w:val="21"/>
              </w:rPr>
            </w:pPr>
          </w:p>
        </w:tc>
        <w:tc>
          <w:tcPr>
            <w:tcW w:w="630" w:type="dxa"/>
            <w:vMerge w:val="continue"/>
            <w:vAlign w:val="center"/>
          </w:tcPr>
          <w:p>
            <w:pPr>
              <w:autoSpaceDE w:val="0"/>
              <w:autoSpaceDN w:val="0"/>
              <w:adjustRightInd w:val="0"/>
              <w:spacing w:line="260" w:lineRule="exact"/>
              <w:ind w:firstLine="426" w:firstLineChars="200"/>
              <w:jc w:val="center"/>
              <w:rPr>
                <w:rFonts w:ascii="宋体" w:hAnsi="宋体" w:eastAsia="宋体"/>
                <w:bCs/>
                <w:kern w:val="0"/>
                <w:sz w:val="21"/>
                <w:szCs w:val="21"/>
              </w:rPr>
            </w:pPr>
          </w:p>
        </w:tc>
        <w:tc>
          <w:tcPr>
            <w:tcW w:w="945" w:type="dxa"/>
            <w:vAlign w:val="center"/>
          </w:tcPr>
          <w:p>
            <w:pPr>
              <w:autoSpaceDE w:val="0"/>
              <w:autoSpaceDN w:val="0"/>
              <w:adjustRightInd w:val="0"/>
              <w:spacing w:line="260" w:lineRule="exact"/>
              <w:ind w:firstLine="319" w:firstLineChars="150"/>
              <w:rPr>
                <w:rFonts w:ascii="宋体" w:hAnsi="宋体" w:eastAsia="宋体"/>
                <w:bCs/>
                <w:kern w:val="0"/>
                <w:sz w:val="21"/>
                <w:szCs w:val="21"/>
              </w:rPr>
            </w:pPr>
            <w:r>
              <w:rPr>
                <w:rFonts w:ascii="宋体" w:hAnsi="宋体" w:eastAsia="宋体"/>
                <w:bCs/>
                <w:kern w:val="0"/>
                <w:sz w:val="21"/>
                <w:szCs w:val="21"/>
              </w:rPr>
              <w:t>10</w:t>
            </w:r>
          </w:p>
        </w:tc>
        <w:tc>
          <w:tcPr>
            <w:tcW w:w="5652" w:type="dxa"/>
            <w:vAlign w:val="center"/>
          </w:tcPr>
          <w:p>
            <w:pPr>
              <w:autoSpaceDE w:val="0"/>
              <w:autoSpaceDN w:val="0"/>
              <w:adjustRightInd w:val="0"/>
              <w:spacing w:line="220" w:lineRule="exact"/>
              <w:ind w:firstLine="426" w:firstLineChars="200"/>
              <w:rPr>
                <w:rFonts w:hint="eastAsia" w:ascii="宋体" w:hAnsi="宋体" w:eastAsia="宋体" w:cs="仿宋_GB2312"/>
                <w:kern w:val="0"/>
                <w:sz w:val="21"/>
                <w:szCs w:val="21"/>
              </w:rPr>
            </w:pPr>
            <w:r>
              <w:rPr>
                <w:rFonts w:hint="eastAsia" w:ascii="宋体" w:hAnsi="宋体" w:eastAsia="宋体" w:cs="仿宋_GB2312"/>
                <w:kern w:val="0"/>
                <w:sz w:val="21"/>
                <w:szCs w:val="21"/>
              </w:rPr>
              <w:t>关键指标，根据提供的证明材料的情况进行打分，提供证明材料完整、全面的给予10分；每项不满足或缺少证明材料，少一项扣1分，直到本项分值扣完为止。</w:t>
            </w:r>
          </w:p>
        </w:tc>
        <w:tc>
          <w:tcPr>
            <w:tcW w:w="1105" w:type="dxa"/>
            <w:vMerge w:val="continue"/>
            <w:vAlign w:val="center"/>
          </w:tcPr>
          <w:p>
            <w:pPr>
              <w:autoSpaceDE w:val="0"/>
              <w:autoSpaceDN w:val="0"/>
              <w:adjustRightInd w:val="0"/>
              <w:spacing w:line="240" w:lineRule="exact"/>
              <w:jc w:val="center"/>
              <w:rPr>
                <w:rFonts w:ascii="宋体" w:hAnsi="宋体" w:eastAsia="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5" w:hRule="atLeast"/>
          <w:jc w:val="center"/>
        </w:trPr>
        <w:tc>
          <w:tcPr>
            <w:tcW w:w="735" w:type="dxa"/>
            <w:vMerge w:val="restart"/>
            <w:vAlign w:val="center"/>
          </w:tcPr>
          <w:p>
            <w:pPr>
              <w:autoSpaceDE w:val="0"/>
              <w:autoSpaceDN w:val="0"/>
              <w:adjustRightInd w:val="0"/>
              <w:spacing w:line="260" w:lineRule="exact"/>
              <w:jc w:val="center"/>
              <w:rPr>
                <w:rFonts w:ascii="宋体" w:hAnsi="宋体" w:eastAsia="宋体"/>
                <w:bCs/>
                <w:kern w:val="0"/>
                <w:sz w:val="21"/>
                <w:szCs w:val="21"/>
              </w:rPr>
            </w:pPr>
            <w:r>
              <w:rPr>
                <w:rFonts w:hint="eastAsia" w:ascii="宋体" w:hAnsi="宋体" w:eastAsia="宋体"/>
                <w:bCs/>
                <w:kern w:val="0"/>
                <w:sz w:val="21"/>
                <w:szCs w:val="21"/>
              </w:rPr>
              <w:t>质量保证</w:t>
            </w:r>
          </w:p>
        </w:tc>
        <w:tc>
          <w:tcPr>
            <w:tcW w:w="630" w:type="dxa"/>
            <w:vMerge w:val="restart"/>
            <w:vAlign w:val="center"/>
          </w:tcPr>
          <w:p>
            <w:pPr>
              <w:autoSpaceDE w:val="0"/>
              <w:autoSpaceDN w:val="0"/>
              <w:adjustRightInd w:val="0"/>
              <w:spacing w:line="260" w:lineRule="exact"/>
              <w:jc w:val="center"/>
              <w:rPr>
                <w:rFonts w:ascii="宋体" w:hAnsi="宋体" w:eastAsia="宋体"/>
                <w:bCs/>
                <w:kern w:val="0"/>
                <w:sz w:val="21"/>
                <w:szCs w:val="21"/>
              </w:rPr>
            </w:pPr>
            <w:r>
              <w:rPr>
                <w:rFonts w:ascii="宋体" w:hAnsi="宋体" w:eastAsia="宋体"/>
                <w:bCs/>
                <w:kern w:val="0"/>
                <w:sz w:val="21"/>
                <w:szCs w:val="21"/>
              </w:rPr>
              <w:t>15</w:t>
            </w:r>
          </w:p>
        </w:tc>
        <w:tc>
          <w:tcPr>
            <w:tcW w:w="945" w:type="dxa"/>
            <w:vAlign w:val="center"/>
          </w:tcPr>
          <w:p>
            <w:pPr>
              <w:autoSpaceDE w:val="0"/>
              <w:autoSpaceDN w:val="0"/>
              <w:adjustRightInd w:val="0"/>
              <w:spacing w:line="260" w:lineRule="exact"/>
              <w:jc w:val="center"/>
              <w:rPr>
                <w:rFonts w:ascii="宋体" w:hAnsi="宋体" w:eastAsia="宋体"/>
                <w:bCs/>
                <w:kern w:val="0"/>
                <w:sz w:val="21"/>
                <w:szCs w:val="21"/>
              </w:rPr>
            </w:pPr>
            <w:r>
              <w:rPr>
                <w:rFonts w:ascii="宋体" w:hAnsi="宋体" w:eastAsia="宋体"/>
                <w:bCs/>
                <w:kern w:val="0"/>
                <w:sz w:val="21"/>
                <w:szCs w:val="21"/>
              </w:rPr>
              <w:t>6</w:t>
            </w:r>
          </w:p>
        </w:tc>
        <w:tc>
          <w:tcPr>
            <w:tcW w:w="5652" w:type="dxa"/>
            <w:vAlign w:val="center"/>
          </w:tcPr>
          <w:p>
            <w:pPr>
              <w:autoSpaceDE w:val="0"/>
              <w:autoSpaceDN w:val="0"/>
              <w:adjustRightInd w:val="0"/>
              <w:spacing w:line="220" w:lineRule="exact"/>
              <w:ind w:firstLine="426" w:firstLineChars="200"/>
              <w:rPr>
                <w:rFonts w:hint="eastAsia" w:ascii="宋体" w:hAnsi="宋体" w:eastAsia="宋体" w:cs="仿宋_GB2312"/>
                <w:kern w:val="0"/>
                <w:sz w:val="21"/>
                <w:szCs w:val="21"/>
              </w:rPr>
            </w:pPr>
            <w:r>
              <w:rPr>
                <w:rFonts w:hint="eastAsia" w:ascii="宋体" w:hAnsi="宋体" w:eastAsia="宋体" w:cs="仿宋_GB2312"/>
                <w:kern w:val="0"/>
                <w:sz w:val="21"/>
                <w:szCs w:val="21"/>
              </w:rPr>
              <w:t>产品及备品备件货源渠道正规、供应充足，产地及制造商明确，产品销售记录可追溯，提供相关证明材料（包括但不限于代理证书、原厂授权等）。</w:t>
            </w:r>
          </w:p>
        </w:tc>
        <w:tc>
          <w:tcPr>
            <w:tcW w:w="1105" w:type="dxa"/>
            <w:vMerge w:val="restart"/>
            <w:vAlign w:val="center"/>
          </w:tcPr>
          <w:p>
            <w:pPr>
              <w:spacing w:line="220" w:lineRule="exact"/>
              <w:jc w:val="left"/>
              <w:rPr>
                <w:rFonts w:ascii="宋体" w:hAnsi="宋体" w:eastAsia="宋体"/>
                <w:bCs/>
                <w:kern w:val="0"/>
                <w:sz w:val="21"/>
                <w:szCs w:val="21"/>
              </w:rPr>
            </w:pPr>
            <w:r>
              <w:rPr>
                <w:rFonts w:hint="eastAsia" w:ascii="宋体" w:hAnsi="宋体" w:eastAsia="宋体"/>
                <w:bCs/>
                <w:kern w:val="0"/>
                <w:sz w:val="21"/>
                <w:szCs w:val="21"/>
              </w:rPr>
              <w:t>以响应文件正本中复印件为依据，复印件须加盖供应商或生产厂商公章。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 w:hRule="atLeast"/>
          <w:jc w:val="center"/>
        </w:trPr>
        <w:tc>
          <w:tcPr>
            <w:tcW w:w="735" w:type="dxa"/>
            <w:vMerge w:val="continue"/>
            <w:vAlign w:val="center"/>
          </w:tcPr>
          <w:p>
            <w:pPr>
              <w:ind w:firstLine="426" w:firstLineChars="200"/>
              <w:jc w:val="center"/>
              <w:rPr>
                <w:rFonts w:ascii="宋体" w:hAnsi="宋体" w:eastAsia="宋体"/>
                <w:bCs/>
                <w:kern w:val="0"/>
                <w:sz w:val="21"/>
                <w:szCs w:val="21"/>
              </w:rPr>
            </w:pPr>
          </w:p>
        </w:tc>
        <w:tc>
          <w:tcPr>
            <w:tcW w:w="630" w:type="dxa"/>
            <w:vMerge w:val="continue"/>
            <w:vAlign w:val="center"/>
          </w:tcPr>
          <w:p>
            <w:pPr>
              <w:ind w:firstLine="426" w:firstLineChars="200"/>
              <w:jc w:val="center"/>
              <w:rPr>
                <w:rFonts w:ascii="宋体" w:hAnsi="宋体" w:eastAsia="宋体"/>
                <w:bCs/>
                <w:kern w:val="0"/>
                <w:sz w:val="21"/>
                <w:szCs w:val="21"/>
              </w:rPr>
            </w:pPr>
          </w:p>
        </w:tc>
        <w:tc>
          <w:tcPr>
            <w:tcW w:w="945" w:type="dxa"/>
            <w:vAlign w:val="center"/>
          </w:tcPr>
          <w:p>
            <w:pPr>
              <w:autoSpaceDE w:val="0"/>
              <w:autoSpaceDN w:val="0"/>
              <w:adjustRightInd w:val="0"/>
              <w:spacing w:line="260" w:lineRule="exact"/>
              <w:ind w:firstLine="319" w:firstLineChars="150"/>
              <w:rPr>
                <w:rFonts w:ascii="宋体" w:hAnsi="宋体" w:eastAsia="宋体"/>
                <w:bCs/>
                <w:kern w:val="0"/>
                <w:sz w:val="21"/>
                <w:szCs w:val="21"/>
              </w:rPr>
            </w:pPr>
            <w:r>
              <w:rPr>
                <w:rFonts w:hint="eastAsia" w:ascii="宋体" w:hAnsi="宋体" w:eastAsia="宋体"/>
                <w:bCs/>
                <w:kern w:val="0"/>
                <w:sz w:val="21"/>
                <w:szCs w:val="21"/>
              </w:rPr>
              <w:t>6</w:t>
            </w:r>
          </w:p>
        </w:tc>
        <w:tc>
          <w:tcPr>
            <w:tcW w:w="5652" w:type="dxa"/>
            <w:vAlign w:val="center"/>
          </w:tcPr>
          <w:p>
            <w:pPr>
              <w:autoSpaceDE w:val="0"/>
              <w:autoSpaceDN w:val="0"/>
              <w:adjustRightInd w:val="0"/>
              <w:spacing w:line="220" w:lineRule="exact"/>
              <w:ind w:firstLine="426" w:firstLineChars="200"/>
              <w:rPr>
                <w:rFonts w:hint="eastAsia" w:ascii="宋体" w:hAnsi="宋体" w:eastAsia="宋体" w:cs="仿宋_GB2312"/>
                <w:kern w:val="0"/>
                <w:sz w:val="21"/>
                <w:szCs w:val="21"/>
              </w:rPr>
            </w:pPr>
            <w:r>
              <w:rPr>
                <w:rFonts w:hint="eastAsia" w:ascii="宋体" w:hAnsi="宋体" w:eastAsia="宋体" w:cs="仿宋_GB2312"/>
                <w:kern w:val="0"/>
                <w:sz w:val="21"/>
                <w:szCs w:val="21"/>
              </w:rPr>
              <w:t>为保障平台建设的可靠性，要求核心设备生产厂商针对该项目的售后服务承诺，核心设备的设备检测报告等，提供相关证明材料。</w:t>
            </w:r>
          </w:p>
        </w:tc>
        <w:tc>
          <w:tcPr>
            <w:tcW w:w="1105" w:type="dxa"/>
            <w:vMerge w:val="continue"/>
            <w:vAlign w:val="center"/>
          </w:tcPr>
          <w:p>
            <w:pPr>
              <w:ind w:firstLine="426" w:firstLineChars="200"/>
              <w:rPr>
                <w:rFonts w:ascii="宋体" w:hAnsi="宋体" w:eastAsia="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6" w:hRule="atLeast"/>
          <w:jc w:val="center"/>
        </w:trPr>
        <w:tc>
          <w:tcPr>
            <w:tcW w:w="735" w:type="dxa"/>
            <w:vMerge w:val="continue"/>
            <w:vAlign w:val="center"/>
          </w:tcPr>
          <w:p>
            <w:pPr>
              <w:ind w:firstLine="426" w:firstLineChars="200"/>
              <w:jc w:val="center"/>
              <w:rPr>
                <w:rFonts w:ascii="宋体" w:hAnsi="宋体" w:eastAsia="宋体"/>
                <w:bCs/>
                <w:kern w:val="0"/>
                <w:sz w:val="21"/>
                <w:szCs w:val="21"/>
              </w:rPr>
            </w:pPr>
          </w:p>
        </w:tc>
        <w:tc>
          <w:tcPr>
            <w:tcW w:w="630" w:type="dxa"/>
            <w:vMerge w:val="continue"/>
            <w:vAlign w:val="center"/>
          </w:tcPr>
          <w:p>
            <w:pPr>
              <w:ind w:firstLine="426" w:firstLineChars="200"/>
              <w:jc w:val="center"/>
              <w:rPr>
                <w:rFonts w:ascii="宋体" w:hAnsi="宋体" w:eastAsia="宋体"/>
                <w:bCs/>
                <w:kern w:val="0"/>
                <w:sz w:val="21"/>
                <w:szCs w:val="21"/>
              </w:rPr>
            </w:pPr>
          </w:p>
        </w:tc>
        <w:tc>
          <w:tcPr>
            <w:tcW w:w="945" w:type="dxa"/>
            <w:vAlign w:val="center"/>
          </w:tcPr>
          <w:p>
            <w:pPr>
              <w:autoSpaceDE w:val="0"/>
              <w:autoSpaceDN w:val="0"/>
              <w:adjustRightInd w:val="0"/>
              <w:spacing w:line="260" w:lineRule="exact"/>
              <w:ind w:firstLine="319" w:firstLineChars="150"/>
              <w:rPr>
                <w:rFonts w:ascii="宋体" w:hAnsi="宋体" w:eastAsia="宋体"/>
                <w:bCs/>
                <w:kern w:val="0"/>
                <w:sz w:val="21"/>
                <w:szCs w:val="21"/>
              </w:rPr>
            </w:pPr>
            <w:r>
              <w:rPr>
                <w:rFonts w:hint="eastAsia" w:ascii="宋体" w:hAnsi="宋体" w:eastAsia="宋体"/>
                <w:bCs/>
                <w:kern w:val="0"/>
                <w:sz w:val="21"/>
                <w:szCs w:val="21"/>
              </w:rPr>
              <w:t>3</w:t>
            </w:r>
          </w:p>
        </w:tc>
        <w:tc>
          <w:tcPr>
            <w:tcW w:w="5652" w:type="dxa"/>
            <w:vAlign w:val="center"/>
          </w:tcPr>
          <w:p>
            <w:pPr>
              <w:autoSpaceDE w:val="0"/>
              <w:autoSpaceDN w:val="0"/>
              <w:adjustRightInd w:val="0"/>
              <w:spacing w:line="220" w:lineRule="exact"/>
              <w:ind w:firstLine="426" w:firstLineChars="200"/>
              <w:rPr>
                <w:rFonts w:ascii="宋体" w:hAnsi="宋体" w:eastAsia="宋体" w:cs="仿宋_GB2312"/>
                <w:kern w:val="0"/>
                <w:sz w:val="21"/>
                <w:szCs w:val="21"/>
              </w:rPr>
            </w:pPr>
            <w:r>
              <w:rPr>
                <w:rFonts w:hint="eastAsia" w:ascii="宋体" w:hAnsi="宋体" w:eastAsia="宋体" w:cs="仿宋_GB2312"/>
                <w:kern w:val="0"/>
                <w:sz w:val="21"/>
                <w:szCs w:val="21"/>
              </w:rPr>
              <w:t>有</w:t>
            </w:r>
            <w:r>
              <w:rPr>
                <w:rFonts w:ascii="宋体" w:hAnsi="宋体" w:eastAsia="宋体" w:cs="仿宋_GB2312"/>
                <w:kern w:val="0"/>
                <w:sz w:val="21"/>
                <w:szCs w:val="21"/>
              </w:rPr>
              <w:t>专业的服务团队和技术人员支持（</w:t>
            </w:r>
            <w:r>
              <w:rPr>
                <w:rFonts w:hint="eastAsia" w:ascii="宋体" w:hAnsi="宋体" w:eastAsia="宋体" w:cs="仿宋_GB2312"/>
                <w:kern w:val="0"/>
                <w:sz w:val="21"/>
                <w:szCs w:val="21"/>
              </w:rPr>
              <w:t>以</w:t>
            </w:r>
            <w:r>
              <w:rPr>
                <w:rFonts w:ascii="宋体" w:hAnsi="宋体" w:eastAsia="宋体" w:cs="仿宋_GB2312"/>
                <w:kern w:val="0"/>
                <w:sz w:val="21"/>
                <w:szCs w:val="21"/>
              </w:rPr>
              <w:t>响应文件中供应商人员情况表为依据）</w:t>
            </w:r>
          </w:p>
        </w:tc>
        <w:tc>
          <w:tcPr>
            <w:tcW w:w="1105" w:type="dxa"/>
            <w:vAlign w:val="center"/>
          </w:tcPr>
          <w:p>
            <w:pPr>
              <w:rPr>
                <w:rFonts w:ascii="宋体" w:hAnsi="宋体" w:eastAsia="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80" w:hRule="atLeast"/>
          <w:jc w:val="center"/>
        </w:trPr>
        <w:tc>
          <w:tcPr>
            <w:tcW w:w="735" w:type="dxa"/>
            <w:vAlign w:val="center"/>
          </w:tcPr>
          <w:p>
            <w:pPr>
              <w:autoSpaceDE w:val="0"/>
              <w:autoSpaceDN w:val="0"/>
              <w:adjustRightInd w:val="0"/>
              <w:spacing w:line="260" w:lineRule="exact"/>
              <w:jc w:val="center"/>
              <w:rPr>
                <w:rFonts w:ascii="宋体" w:hAnsi="宋体" w:eastAsia="宋体"/>
                <w:bCs/>
                <w:kern w:val="0"/>
                <w:sz w:val="21"/>
                <w:szCs w:val="21"/>
              </w:rPr>
            </w:pPr>
            <w:r>
              <w:rPr>
                <w:rFonts w:hint="eastAsia" w:ascii="宋体" w:hAnsi="宋体" w:eastAsia="宋体"/>
                <w:kern w:val="0"/>
                <w:sz w:val="21"/>
                <w:szCs w:val="21"/>
              </w:rPr>
              <w:t>业绩</w:t>
            </w:r>
          </w:p>
        </w:tc>
        <w:tc>
          <w:tcPr>
            <w:tcW w:w="630" w:type="dxa"/>
            <w:vAlign w:val="center"/>
          </w:tcPr>
          <w:p>
            <w:pPr>
              <w:autoSpaceDE w:val="0"/>
              <w:autoSpaceDN w:val="0"/>
              <w:adjustRightInd w:val="0"/>
              <w:spacing w:line="260" w:lineRule="exact"/>
              <w:jc w:val="center"/>
              <w:rPr>
                <w:rFonts w:ascii="宋体" w:hAnsi="宋体" w:eastAsia="宋体"/>
                <w:bCs/>
                <w:kern w:val="0"/>
                <w:sz w:val="21"/>
                <w:szCs w:val="21"/>
              </w:rPr>
            </w:pPr>
            <w:r>
              <w:rPr>
                <w:rFonts w:ascii="宋体" w:hAnsi="宋体" w:eastAsia="宋体"/>
                <w:bCs/>
                <w:kern w:val="0"/>
                <w:sz w:val="21"/>
                <w:szCs w:val="21"/>
              </w:rPr>
              <w:t>6</w:t>
            </w:r>
          </w:p>
        </w:tc>
        <w:tc>
          <w:tcPr>
            <w:tcW w:w="945" w:type="dxa"/>
            <w:vAlign w:val="center"/>
          </w:tcPr>
          <w:p>
            <w:pPr>
              <w:autoSpaceDE w:val="0"/>
              <w:autoSpaceDN w:val="0"/>
              <w:adjustRightInd w:val="0"/>
              <w:spacing w:line="260" w:lineRule="exact"/>
              <w:jc w:val="center"/>
              <w:rPr>
                <w:rFonts w:ascii="宋体" w:hAnsi="宋体" w:eastAsia="宋体"/>
                <w:bCs/>
                <w:kern w:val="0"/>
                <w:sz w:val="21"/>
                <w:szCs w:val="21"/>
              </w:rPr>
            </w:pPr>
          </w:p>
        </w:tc>
        <w:tc>
          <w:tcPr>
            <w:tcW w:w="5652" w:type="dxa"/>
            <w:vAlign w:val="center"/>
          </w:tcPr>
          <w:p>
            <w:pPr>
              <w:autoSpaceDE w:val="0"/>
              <w:autoSpaceDN w:val="0"/>
              <w:adjustRightInd w:val="0"/>
              <w:spacing w:line="220" w:lineRule="exact"/>
              <w:ind w:firstLine="426" w:firstLineChars="200"/>
              <w:rPr>
                <w:rFonts w:ascii="宋体" w:hAnsi="宋体" w:eastAsia="宋体" w:cs="仿宋_GB2312"/>
                <w:kern w:val="0"/>
                <w:sz w:val="21"/>
                <w:szCs w:val="21"/>
              </w:rPr>
            </w:pPr>
            <w:r>
              <w:rPr>
                <w:rFonts w:hint="eastAsia" w:ascii="宋体" w:hAnsi="宋体" w:eastAsia="宋体" w:cs="仿宋_GB2312"/>
                <w:kern w:val="0"/>
                <w:sz w:val="21"/>
                <w:szCs w:val="21"/>
              </w:rPr>
              <w:t>提供2016年1月1日以来类似项目的业绩证明文件（即合同及相应的验收文件，二者同时出具方为有效），评审时以业绩证明文件原件及响应文件正本中的复印件为计分依据，每出具一份业绩证明文件得</w:t>
            </w:r>
            <w:r>
              <w:rPr>
                <w:rFonts w:ascii="宋体" w:hAnsi="宋体" w:eastAsia="宋体" w:cs="仿宋_GB2312"/>
                <w:kern w:val="0"/>
                <w:sz w:val="21"/>
                <w:szCs w:val="21"/>
              </w:rPr>
              <w:t>3</w:t>
            </w:r>
            <w:r>
              <w:rPr>
                <w:rFonts w:hint="eastAsia" w:ascii="宋体" w:hAnsi="宋体" w:eastAsia="宋体" w:cs="仿宋_GB2312"/>
                <w:kern w:val="0"/>
                <w:sz w:val="21"/>
                <w:szCs w:val="21"/>
              </w:rPr>
              <w:t>分，满分</w:t>
            </w:r>
            <w:r>
              <w:rPr>
                <w:rFonts w:ascii="宋体" w:hAnsi="宋体" w:eastAsia="宋体" w:cs="仿宋_GB2312"/>
                <w:kern w:val="0"/>
                <w:sz w:val="21"/>
                <w:szCs w:val="21"/>
              </w:rPr>
              <w:t>6</w:t>
            </w:r>
            <w:r>
              <w:rPr>
                <w:rFonts w:hint="eastAsia" w:ascii="宋体" w:hAnsi="宋体" w:eastAsia="宋体" w:cs="仿宋_GB2312"/>
                <w:kern w:val="0"/>
                <w:sz w:val="21"/>
                <w:szCs w:val="21"/>
              </w:rPr>
              <w:t>分。</w:t>
            </w:r>
          </w:p>
          <w:p>
            <w:pPr>
              <w:autoSpaceDE w:val="0"/>
              <w:autoSpaceDN w:val="0"/>
              <w:adjustRightInd w:val="0"/>
              <w:spacing w:line="220" w:lineRule="exact"/>
              <w:ind w:firstLine="426" w:firstLineChars="200"/>
              <w:rPr>
                <w:rFonts w:ascii="宋体" w:hAnsi="宋体" w:eastAsia="宋体" w:cs="仿宋_GB2312"/>
                <w:kern w:val="0"/>
                <w:sz w:val="21"/>
                <w:szCs w:val="21"/>
              </w:rPr>
            </w:pPr>
            <w:r>
              <w:rPr>
                <w:rFonts w:hint="eastAsia" w:ascii="宋体" w:hAnsi="宋体" w:eastAsia="宋体" w:cs="仿宋_GB2312"/>
                <w:kern w:val="0"/>
                <w:sz w:val="21"/>
                <w:szCs w:val="21"/>
              </w:rPr>
              <w:t>响应文件正本中的业绩证明文件复印件须加盖公章，未提供原件或原件与复印件不一致的业绩证明文件在计分时不予认可。</w:t>
            </w:r>
          </w:p>
        </w:tc>
        <w:tc>
          <w:tcPr>
            <w:tcW w:w="1105" w:type="dxa"/>
            <w:vAlign w:val="center"/>
          </w:tcPr>
          <w:p>
            <w:pPr>
              <w:spacing w:line="220" w:lineRule="exact"/>
              <w:rPr>
                <w:rFonts w:ascii="宋体" w:hAnsi="宋体" w:eastAsia="宋体"/>
                <w:bCs/>
                <w:kern w:val="0"/>
                <w:sz w:val="21"/>
                <w:szCs w:val="21"/>
              </w:rPr>
            </w:pPr>
            <w:r>
              <w:rPr>
                <w:rFonts w:hint="eastAsia" w:ascii="宋体" w:hAnsi="宋体" w:eastAsia="宋体"/>
                <w:bCs/>
                <w:kern w:val="0"/>
                <w:sz w:val="21"/>
                <w:szCs w:val="21"/>
              </w:rPr>
              <w:t>磋商时向磋商小组提交原件进行验证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71" w:hRule="atLeast"/>
          <w:jc w:val="center"/>
        </w:trPr>
        <w:tc>
          <w:tcPr>
            <w:tcW w:w="735" w:type="dxa"/>
            <w:vAlign w:val="center"/>
          </w:tcPr>
          <w:p>
            <w:pPr>
              <w:autoSpaceDE w:val="0"/>
              <w:autoSpaceDN w:val="0"/>
              <w:adjustRightInd w:val="0"/>
              <w:spacing w:line="260" w:lineRule="exact"/>
              <w:jc w:val="center"/>
              <w:rPr>
                <w:rFonts w:ascii="宋体" w:hAnsi="宋体" w:eastAsia="宋体"/>
                <w:bCs/>
                <w:kern w:val="0"/>
                <w:sz w:val="21"/>
                <w:szCs w:val="21"/>
              </w:rPr>
            </w:pPr>
            <w:r>
              <w:rPr>
                <w:rFonts w:hint="eastAsia" w:ascii="宋体" w:hAnsi="宋体" w:eastAsia="宋体"/>
                <w:bCs/>
                <w:kern w:val="0"/>
                <w:sz w:val="21"/>
                <w:szCs w:val="21"/>
              </w:rPr>
              <w:t>支持能力</w:t>
            </w:r>
          </w:p>
        </w:tc>
        <w:tc>
          <w:tcPr>
            <w:tcW w:w="630" w:type="dxa"/>
            <w:vAlign w:val="center"/>
          </w:tcPr>
          <w:p>
            <w:pPr>
              <w:ind w:firstLine="213" w:firstLineChars="100"/>
              <w:rPr>
                <w:rFonts w:ascii="宋体" w:hAnsi="宋体" w:eastAsia="宋体"/>
                <w:bCs/>
                <w:kern w:val="0"/>
                <w:sz w:val="21"/>
                <w:szCs w:val="21"/>
              </w:rPr>
            </w:pPr>
            <w:r>
              <w:rPr>
                <w:rFonts w:ascii="宋体" w:hAnsi="宋体" w:eastAsia="宋体"/>
                <w:bCs/>
                <w:kern w:val="0"/>
                <w:sz w:val="21"/>
                <w:szCs w:val="21"/>
              </w:rPr>
              <w:t>4</w:t>
            </w:r>
          </w:p>
        </w:tc>
        <w:tc>
          <w:tcPr>
            <w:tcW w:w="945" w:type="dxa"/>
            <w:vAlign w:val="center"/>
          </w:tcPr>
          <w:p>
            <w:pPr>
              <w:autoSpaceDE w:val="0"/>
              <w:autoSpaceDN w:val="0"/>
              <w:adjustRightInd w:val="0"/>
              <w:spacing w:line="260" w:lineRule="exact"/>
              <w:ind w:firstLine="319" w:firstLineChars="150"/>
              <w:rPr>
                <w:rFonts w:ascii="宋体" w:hAnsi="宋体" w:eastAsia="宋体"/>
                <w:bCs/>
                <w:kern w:val="0"/>
                <w:sz w:val="21"/>
                <w:szCs w:val="21"/>
              </w:rPr>
            </w:pPr>
          </w:p>
        </w:tc>
        <w:tc>
          <w:tcPr>
            <w:tcW w:w="5652" w:type="dxa"/>
            <w:vAlign w:val="center"/>
          </w:tcPr>
          <w:p>
            <w:pPr>
              <w:autoSpaceDE w:val="0"/>
              <w:autoSpaceDN w:val="0"/>
              <w:adjustRightInd w:val="0"/>
              <w:spacing w:line="220" w:lineRule="exact"/>
              <w:ind w:firstLine="426" w:firstLineChars="200"/>
              <w:rPr>
                <w:rFonts w:hint="eastAsia" w:ascii="宋体" w:hAnsi="宋体" w:eastAsia="宋体" w:cs="仿宋_GB2312"/>
                <w:kern w:val="0"/>
                <w:sz w:val="21"/>
                <w:szCs w:val="21"/>
              </w:rPr>
            </w:pPr>
            <w:r>
              <w:rPr>
                <w:rFonts w:hint="eastAsia" w:ascii="宋体" w:hAnsi="宋体" w:eastAsia="宋体" w:cs="仿宋_GB2312"/>
                <w:kern w:val="0"/>
                <w:sz w:val="21"/>
                <w:szCs w:val="21"/>
              </w:rPr>
              <w:t>核心产品生产厂商具有良好的服务能力，在陕西省内设有分支机构，或售后服务机构，或特约服务站点，提供相关证明材料。</w:t>
            </w:r>
          </w:p>
          <w:p>
            <w:pPr>
              <w:autoSpaceDE w:val="0"/>
              <w:autoSpaceDN w:val="0"/>
              <w:adjustRightInd w:val="0"/>
              <w:spacing w:line="220" w:lineRule="exact"/>
              <w:ind w:firstLine="426" w:firstLineChars="200"/>
              <w:rPr>
                <w:rFonts w:hint="eastAsia" w:ascii="宋体" w:hAnsi="宋体" w:eastAsia="宋体" w:cs="仿宋_GB2312"/>
                <w:kern w:val="0"/>
                <w:sz w:val="21"/>
                <w:szCs w:val="21"/>
              </w:rPr>
            </w:pPr>
            <w:r>
              <w:rPr>
                <w:rFonts w:hint="eastAsia" w:ascii="宋体" w:hAnsi="宋体" w:eastAsia="宋体" w:cs="仿宋_GB2312"/>
                <w:kern w:val="0"/>
                <w:sz w:val="21"/>
                <w:szCs w:val="21"/>
              </w:rPr>
              <w:t>考试相关设备能够无缝连接至汉中市市考试中心及省考试中心监控平台并提供相关技术支持。</w:t>
            </w:r>
          </w:p>
          <w:p>
            <w:pPr>
              <w:autoSpaceDE w:val="0"/>
              <w:autoSpaceDN w:val="0"/>
              <w:adjustRightInd w:val="0"/>
              <w:spacing w:line="220" w:lineRule="exact"/>
              <w:ind w:firstLine="426" w:firstLineChars="200"/>
              <w:rPr>
                <w:rFonts w:hint="eastAsia" w:ascii="宋体" w:hAnsi="宋体" w:eastAsia="宋体" w:cs="仿宋_GB2312"/>
                <w:kern w:val="0"/>
                <w:sz w:val="21"/>
                <w:szCs w:val="21"/>
              </w:rPr>
            </w:pPr>
            <w:r>
              <w:rPr>
                <w:rFonts w:hint="eastAsia" w:ascii="宋体" w:hAnsi="宋体" w:eastAsia="宋体" w:cs="仿宋_GB2312"/>
                <w:kern w:val="0"/>
                <w:sz w:val="21"/>
                <w:szCs w:val="21"/>
              </w:rPr>
              <w:t xml:space="preserve">为保证听力考试保障系统的稳定性，要求听力考试保障系统主机具有音频保障系统软件著作权证书 </w:t>
            </w:r>
          </w:p>
          <w:p>
            <w:pPr>
              <w:autoSpaceDE w:val="0"/>
              <w:autoSpaceDN w:val="0"/>
              <w:adjustRightInd w:val="0"/>
              <w:spacing w:line="220" w:lineRule="exact"/>
              <w:ind w:firstLine="426" w:firstLineChars="200"/>
              <w:rPr>
                <w:rFonts w:ascii="宋体" w:hAnsi="宋体" w:eastAsia="宋体" w:cs="仿宋_GB2312"/>
                <w:kern w:val="0"/>
                <w:sz w:val="21"/>
                <w:szCs w:val="21"/>
              </w:rPr>
            </w:pPr>
          </w:p>
        </w:tc>
        <w:tc>
          <w:tcPr>
            <w:tcW w:w="1105" w:type="dxa"/>
            <w:vAlign w:val="center"/>
          </w:tcPr>
          <w:p>
            <w:pPr>
              <w:spacing w:line="220" w:lineRule="exact"/>
              <w:rPr>
                <w:rFonts w:ascii="宋体" w:hAnsi="宋体" w:eastAsia="宋体"/>
                <w:bCs/>
                <w:kern w:val="0"/>
                <w:sz w:val="21"/>
                <w:szCs w:val="21"/>
              </w:rPr>
            </w:pPr>
            <w:r>
              <w:rPr>
                <w:rFonts w:hint="eastAsia" w:ascii="宋体" w:hAnsi="宋体" w:eastAsia="宋体"/>
                <w:bCs/>
                <w:kern w:val="0"/>
                <w:sz w:val="21"/>
                <w:szCs w:val="21"/>
              </w:rPr>
              <w:t>以响应文件正本中复印件为依据，复印件须加盖供应商公章。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jc w:val="center"/>
        </w:trPr>
        <w:tc>
          <w:tcPr>
            <w:tcW w:w="735" w:type="dxa"/>
            <w:vAlign w:val="center"/>
          </w:tcPr>
          <w:p>
            <w:pPr>
              <w:autoSpaceDE w:val="0"/>
              <w:autoSpaceDN w:val="0"/>
              <w:adjustRightInd w:val="0"/>
              <w:spacing w:line="220" w:lineRule="exact"/>
              <w:jc w:val="center"/>
              <w:rPr>
                <w:rFonts w:ascii="宋体" w:hAnsi="宋体" w:eastAsia="宋体" w:cs="仿宋_GB2312"/>
                <w:kern w:val="0"/>
                <w:sz w:val="21"/>
                <w:szCs w:val="21"/>
              </w:rPr>
            </w:pPr>
            <w:r>
              <w:rPr>
                <w:rFonts w:hint="eastAsia" w:ascii="宋体" w:hAnsi="宋体" w:eastAsia="宋体" w:cs="仿宋_GB2312"/>
                <w:kern w:val="0"/>
                <w:sz w:val="21"/>
                <w:szCs w:val="21"/>
              </w:rPr>
              <w:t>合同草案条款说明</w:t>
            </w:r>
          </w:p>
        </w:tc>
        <w:tc>
          <w:tcPr>
            <w:tcW w:w="630" w:type="dxa"/>
            <w:vAlign w:val="center"/>
          </w:tcPr>
          <w:p>
            <w:pPr>
              <w:autoSpaceDE w:val="0"/>
              <w:autoSpaceDN w:val="0"/>
              <w:adjustRightInd w:val="0"/>
              <w:spacing w:line="260" w:lineRule="exact"/>
              <w:jc w:val="center"/>
              <w:rPr>
                <w:rFonts w:ascii="宋体" w:hAnsi="宋体" w:eastAsia="宋体"/>
                <w:bCs/>
                <w:kern w:val="0"/>
                <w:sz w:val="21"/>
                <w:szCs w:val="21"/>
              </w:rPr>
            </w:pPr>
            <w:r>
              <w:rPr>
                <w:rFonts w:ascii="宋体" w:hAnsi="宋体" w:eastAsia="宋体"/>
                <w:bCs/>
                <w:kern w:val="0"/>
                <w:sz w:val="21"/>
                <w:szCs w:val="21"/>
              </w:rPr>
              <w:t>2</w:t>
            </w:r>
          </w:p>
        </w:tc>
        <w:tc>
          <w:tcPr>
            <w:tcW w:w="945" w:type="dxa"/>
            <w:vAlign w:val="center"/>
          </w:tcPr>
          <w:p>
            <w:pPr>
              <w:autoSpaceDE w:val="0"/>
              <w:autoSpaceDN w:val="0"/>
              <w:adjustRightInd w:val="0"/>
              <w:spacing w:line="260" w:lineRule="exact"/>
              <w:jc w:val="center"/>
              <w:rPr>
                <w:rFonts w:ascii="宋体" w:hAnsi="宋体" w:eastAsia="宋体"/>
                <w:bCs/>
                <w:kern w:val="0"/>
                <w:sz w:val="21"/>
                <w:szCs w:val="21"/>
              </w:rPr>
            </w:pPr>
          </w:p>
        </w:tc>
        <w:tc>
          <w:tcPr>
            <w:tcW w:w="5652" w:type="dxa"/>
            <w:vAlign w:val="center"/>
          </w:tcPr>
          <w:p>
            <w:pPr>
              <w:autoSpaceDE w:val="0"/>
              <w:autoSpaceDN w:val="0"/>
              <w:adjustRightInd w:val="0"/>
              <w:spacing w:line="220" w:lineRule="exact"/>
              <w:ind w:firstLine="426" w:firstLineChars="200"/>
              <w:rPr>
                <w:rFonts w:ascii="宋体" w:hAnsi="宋体" w:eastAsia="宋体" w:cs="仿宋_GB2312"/>
                <w:kern w:val="0"/>
                <w:sz w:val="21"/>
                <w:szCs w:val="21"/>
              </w:rPr>
            </w:pPr>
            <w:r>
              <w:rPr>
                <w:rFonts w:hint="eastAsia" w:ascii="宋体" w:hAnsi="宋体" w:eastAsia="宋体" w:cs="仿宋_GB2312"/>
                <w:kern w:val="0"/>
                <w:sz w:val="21"/>
                <w:szCs w:val="21"/>
              </w:rPr>
              <w:t>满足合同草案条款，并附有条款详细说明的得</w:t>
            </w:r>
            <w:r>
              <w:rPr>
                <w:rFonts w:ascii="宋体" w:hAnsi="宋体" w:eastAsia="宋体" w:cs="仿宋_GB2312"/>
                <w:kern w:val="0"/>
                <w:sz w:val="21"/>
                <w:szCs w:val="21"/>
              </w:rPr>
              <w:t>2</w:t>
            </w:r>
            <w:r>
              <w:rPr>
                <w:rFonts w:hint="eastAsia" w:ascii="宋体" w:hAnsi="宋体" w:eastAsia="宋体" w:cs="仿宋_GB2312"/>
                <w:kern w:val="0"/>
                <w:sz w:val="21"/>
                <w:szCs w:val="21"/>
              </w:rPr>
              <w:t>分；满足部分合同草案条款，并附有部分条款说明的得</w:t>
            </w:r>
            <w:r>
              <w:rPr>
                <w:rFonts w:ascii="宋体" w:hAnsi="宋体" w:eastAsia="宋体" w:cs="仿宋_GB2312"/>
                <w:kern w:val="0"/>
                <w:sz w:val="21"/>
                <w:szCs w:val="21"/>
              </w:rPr>
              <w:t>1</w:t>
            </w:r>
            <w:r>
              <w:rPr>
                <w:rFonts w:hint="eastAsia" w:ascii="宋体" w:hAnsi="宋体" w:eastAsia="宋体" w:cs="仿宋_GB2312"/>
                <w:kern w:val="0"/>
                <w:sz w:val="21"/>
                <w:szCs w:val="21"/>
              </w:rPr>
              <w:t>分。</w:t>
            </w:r>
          </w:p>
        </w:tc>
        <w:tc>
          <w:tcPr>
            <w:tcW w:w="1105" w:type="dxa"/>
          </w:tcPr>
          <w:p>
            <w:pPr>
              <w:autoSpaceDE w:val="0"/>
              <w:autoSpaceDN w:val="0"/>
              <w:adjustRightInd w:val="0"/>
              <w:spacing w:line="260" w:lineRule="exact"/>
              <w:rPr>
                <w:rFonts w:ascii="宋体" w:hAnsi="宋体" w:eastAsia="宋体"/>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9" w:hRule="atLeast"/>
          <w:jc w:val="center"/>
        </w:trPr>
        <w:tc>
          <w:tcPr>
            <w:tcW w:w="735" w:type="dxa"/>
            <w:vAlign w:val="center"/>
          </w:tcPr>
          <w:p>
            <w:pPr>
              <w:spacing w:line="260" w:lineRule="exact"/>
              <w:jc w:val="center"/>
              <w:rPr>
                <w:rFonts w:ascii="宋体" w:hAnsi="宋体" w:eastAsia="宋体"/>
                <w:kern w:val="0"/>
                <w:sz w:val="21"/>
                <w:szCs w:val="21"/>
              </w:rPr>
            </w:pPr>
            <w:r>
              <w:rPr>
                <w:rFonts w:hint="eastAsia" w:ascii="宋体" w:hAnsi="宋体" w:eastAsia="宋体"/>
                <w:kern w:val="0"/>
                <w:sz w:val="21"/>
                <w:szCs w:val="21"/>
              </w:rPr>
              <w:t>说明</w:t>
            </w:r>
          </w:p>
        </w:tc>
        <w:tc>
          <w:tcPr>
            <w:tcW w:w="8332" w:type="dxa"/>
            <w:gridSpan w:val="4"/>
            <w:vAlign w:val="center"/>
          </w:tcPr>
          <w:p>
            <w:pPr>
              <w:spacing w:line="280" w:lineRule="exact"/>
              <w:ind w:firstLine="426" w:firstLineChars="200"/>
              <w:rPr>
                <w:rFonts w:ascii="宋体" w:hAnsi="宋体" w:eastAsia="宋体"/>
                <w:kern w:val="0"/>
                <w:sz w:val="21"/>
                <w:szCs w:val="21"/>
              </w:rPr>
            </w:pPr>
            <w:r>
              <w:rPr>
                <w:rFonts w:ascii="宋体" w:hAnsi="宋体" w:eastAsia="宋体"/>
                <w:kern w:val="0"/>
                <w:sz w:val="21"/>
                <w:szCs w:val="21"/>
              </w:rPr>
              <w:t>1</w:t>
            </w:r>
            <w:r>
              <w:rPr>
                <w:rFonts w:hint="eastAsia" w:ascii="宋体" w:hAnsi="宋体" w:eastAsia="宋体"/>
                <w:kern w:val="0"/>
                <w:sz w:val="21"/>
                <w:szCs w:val="21"/>
              </w:rPr>
              <w:t>、磋商小组成员必须按照本评审要素据实打分。</w:t>
            </w:r>
          </w:p>
          <w:p>
            <w:pPr>
              <w:spacing w:line="280" w:lineRule="exact"/>
              <w:ind w:firstLine="426" w:firstLineChars="200"/>
              <w:rPr>
                <w:rFonts w:ascii="宋体" w:hAnsi="宋体" w:eastAsia="宋体"/>
                <w:kern w:val="0"/>
                <w:sz w:val="21"/>
                <w:szCs w:val="21"/>
              </w:rPr>
            </w:pPr>
            <w:r>
              <w:rPr>
                <w:rFonts w:ascii="宋体" w:hAnsi="宋体" w:eastAsia="宋体"/>
                <w:kern w:val="0"/>
                <w:sz w:val="21"/>
                <w:szCs w:val="21"/>
              </w:rPr>
              <w:t>2</w:t>
            </w:r>
            <w:r>
              <w:rPr>
                <w:rFonts w:hint="eastAsia" w:ascii="宋体" w:hAnsi="宋体" w:eastAsia="宋体"/>
                <w:kern w:val="0"/>
                <w:sz w:val="21"/>
                <w:szCs w:val="21"/>
              </w:rPr>
              <w:t>、本一览表各种计算数字“四舍五入”保留小数点后两位。</w:t>
            </w:r>
          </w:p>
        </w:tc>
      </w:tr>
    </w:tbl>
    <w:p>
      <w:pPr>
        <w:ind w:firstLine="566" w:firstLineChars="200"/>
        <w:rPr>
          <w:rFonts w:ascii="宋体" w:hAnsi="宋体" w:eastAsia="宋体"/>
          <w:b/>
          <w:kern w:val="0"/>
        </w:rPr>
      </w:pPr>
    </w:p>
    <w:p>
      <w:pPr>
        <w:ind w:firstLine="566" w:firstLineChars="200"/>
        <w:rPr>
          <w:rFonts w:ascii="宋体" w:hAnsi="宋体" w:eastAsia="宋体"/>
          <w:b/>
          <w:kern w:val="0"/>
        </w:rPr>
      </w:pPr>
    </w:p>
    <w:p>
      <w:pPr>
        <w:ind w:firstLine="566" w:firstLineChars="200"/>
        <w:rPr>
          <w:rFonts w:ascii="宋体" w:hAnsi="宋体" w:eastAsia="宋体"/>
          <w:b/>
          <w:kern w:val="0"/>
        </w:rPr>
      </w:pPr>
      <w:r>
        <w:rPr>
          <w:rFonts w:ascii="宋体" w:hAnsi="宋体" w:eastAsia="宋体"/>
          <w:b/>
          <w:kern w:val="0"/>
        </w:rPr>
        <w:t>9</w:t>
      </w:r>
      <w:r>
        <w:rPr>
          <w:rFonts w:hint="eastAsia" w:ascii="宋体" w:hAnsi="宋体" w:eastAsia="宋体"/>
          <w:b/>
          <w:kern w:val="0"/>
        </w:rPr>
        <w:t>、推荐成交候选供应商</w:t>
      </w:r>
    </w:p>
    <w:p>
      <w:pPr>
        <w:ind w:firstLine="566" w:firstLineChars="200"/>
        <w:rPr>
          <w:rFonts w:ascii="宋体" w:hAnsi="宋体" w:eastAsia="宋体"/>
          <w:kern w:val="0"/>
        </w:rPr>
      </w:pPr>
      <w:r>
        <w:rPr>
          <w:rFonts w:hint="eastAsia" w:ascii="宋体" w:hAnsi="宋体" w:eastAsia="宋体"/>
          <w:kern w:val="0"/>
        </w:rPr>
        <w:t>磋商小组根据综合评分情况，按照评审得分（即汇总分）由高到低顺序推荐</w:t>
      </w:r>
      <w:r>
        <w:rPr>
          <w:rFonts w:hint="eastAsia" w:ascii="宋体" w:hAnsi="宋体" w:eastAsia="宋体"/>
          <w:color w:val="C00000"/>
          <w:kern w:val="0"/>
        </w:rPr>
        <w:t>三名</w:t>
      </w:r>
      <w:r>
        <w:rPr>
          <w:rFonts w:ascii="宋体" w:hAnsi="宋体" w:eastAsia="宋体"/>
          <w:color w:val="C00000"/>
          <w:kern w:val="0"/>
        </w:rPr>
        <w:t>以上</w:t>
      </w:r>
      <w:r>
        <w:rPr>
          <w:rFonts w:hint="eastAsia" w:ascii="宋体" w:hAnsi="宋体" w:eastAsia="宋体"/>
          <w:kern w:val="0"/>
        </w:rPr>
        <w:t>成交候选供应商（有效供应商不足三家时以实际数量推荐</w:t>
      </w:r>
      <w:r>
        <w:rPr>
          <w:rFonts w:ascii="宋体" w:hAnsi="宋体" w:eastAsia="宋体"/>
          <w:kern w:val="0"/>
        </w:rPr>
        <w:t>）</w:t>
      </w:r>
      <w:r>
        <w:rPr>
          <w:rFonts w:hint="eastAsia" w:ascii="宋体" w:hAnsi="宋体" w:eastAsia="宋体"/>
          <w:kern w:val="0"/>
        </w:rPr>
        <w:t>。若出现总分并列时，按价格分得分高者优先；若价格分亦相同，则依次比较后续项别，得分高者优先。</w:t>
      </w:r>
    </w:p>
    <w:p>
      <w:pPr>
        <w:ind w:firstLine="566" w:firstLineChars="200"/>
        <w:rPr>
          <w:rFonts w:ascii="宋体" w:hAnsi="宋体" w:eastAsia="宋体"/>
          <w:b/>
          <w:kern w:val="0"/>
        </w:rPr>
      </w:pPr>
      <w:r>
        <w:rPr>
          <w:rFonts w:ascii="宋体" w:hAnsi="宋体" w:eastAsia="宋体"/>
          <w:b/>
          <w:kern w:val="0"/>
        </w:rPr>
        <w:t>10</w:t>
      </w:r>
      <w:r>
        <w:rPr>
          <w:rFonts w:hint="eastAsia" w:ascii="宋体" w:hAnsi="宋体" w:eastAsia="宋体"/>
          <w:b/>
          <w:kern w:val="0"/>
        </w:rPr>
        <w:t>、编写评审报告</w:t>
      </w:r>
    </w:p>
    <w:p>
      <w:pPr>
        <w:ind w:firstLine="566" w:firstLineChars="200"/>
        <w:rPr>
          <w:rFonts w:ascii="宋体" w:hAnsi="宋体" w:eastAsia="宋体"/>
          <w:kern w:val="0"/>
        </w:rPr>
      </w:pPr>
      <w:r>
        <w:rPr>
          <w:rFonts w:hint="eastAsia" w:ascii="宋体" w:hAnsi="宋体" w:eastAsia="宋体"/>
          <w:kern w:val="0"/>
        </w:rPr>
        <w:t>磋商小组根据磋商情况编制评审报告，磋商小组成员对评审报告有异议的，应当在评审报告上签署不同意见，并说明理由，否则视为同意。对拒绝说明理由的，须报政府采购监管部门处理，并将其评审情况如实计入考核表。</w:t>
      </w:r>
    </w:p>
    <w:p>
      <w:pPr>
        <w:ind w:firstLine="566" w:firstLineChars="200"/>
        <w:rPr>
          <w:rFonts w:ascii="宋体" w:hAnsi="宋体" w:eastAsia="宋体"/>
          <w:b/>
          <w:kern w:val="0"/>
        </w:rPr>
      </w:pPr>
      <w:r>
        <w:rPr>
          <w:rFonts w:hint="eastAsia" w:ascii="宋体" w:hAnsi="宋体" w:eastAsia="宋体"/>
          <w:b/>
          <w:kern w:val="0"/>
        </w:rPr>
        <w:t>（三）在评审过程</w:t>
      </w:r>
      <w:r>
        <w:rPr>
          <w:rFonts w:ascii="宋体" w:hAnsi="宋体" w:eastAsia="宋体"/>
          <w:b/>
          <w:kern w:val="0"/>
        </w:rPr>
        <w:t>中，</w:t>
      </w:r>
      <w:r>
        <w:rPr>
          <w:rFonts w:hint="eastAsia" w:ascii="宋体" w:hAnsi="宋体" w:eastAsia="宋体"/>
          <w:b/>
          <w:kern w:val="0"/>
        </w:rPr>
        <w:t>出现下列情况之一的，响应文件视为无效：</w:t>
      </w:r>
    </w:p>
    <w:p>
      <w:pPr>
        <w:ind w:firstLine="566" w:firstLineChars="200"/>
        <w:rPr>
          <w:rFonts w:ascii="宋体" w:hAnsi="宋体" w:eastAsia="宋体"/>
          <w:kern w:val="0"/>
        </w:rPr>
      </w:pPr>
      <w:r>
        <w:rPr>
          <w:rFonts w:ascii="宋体" w:hAnsi="宋体" w:eastAsia="宋体"/>
          <w:kern w:val="0"/>
        </w:rPr>
        <w:t>1</w:t>
      </w:r>
      <w:r>
        <w:rPr>
          <w:rFonts w:hint="eastAsia" w:ascii="宋体" w:hAnsi="宋体" w:eastAsia="宋体"/>
          <w:kern w:val="0"/>
        </w:rPr>
        <w:t>、未按照磋商文件要求装订、签署、盖章的；</w:t>
      </w:r>
    </w:p>
    <w:p>
      <w:pPr>
        <w:ind w:firstLine="566" w:firstLineChars="200"/>
        <w:rPr>
          <w:rFonts w:ascii="宋体" w:hAnsi="宋体" w:eastAsia="宋体"/>
          <w:kern w:val="0"/>
        </w:rPr>
      </w:pPr>
      <w:r>
        <w:rPr>
          <w:rFonts w:ascii="宋体" w:hAnsi="宋体" w:eastAsia="宋体"/>
          <w:kern w:val="0"/>
        </w:rPr>
        <w:t>2</w:t>
      </w:r>
      <w:r>
        <w:rPr>
          <w:rFonts w:hint="eastAsia" w:ascii="宋体" w:hAnsi="宋体" w:eastAsia="宋体"/>
          <w:kern w:val="0"/>
        </w:rPr>
        <w:t>、响应文件的构成不完整或未全面响应磋商文件实质性要求的；</w:t>
      </w:r>
    </w:p>
    <w:p>
      <w:pPr>
        <w:ind w:firstLine="566" w:firstLineChars="200"/>
        <w:rPr>
          <w:rFonts w:ascii="宋体" w:hAnsi="宋体" w:eastAsia="宋体"/>
          <w:color w:val="000000"/>
          <w:kern w:val="0"/>
        </w:rPr>
      </w:pPr>
      <w:r>
        <w:rPr>
          <w:rFonts w:ascii="宋体" w:hAnsi="宋体" w:eastAsia="宋体"/>
          <w:color w:val="000000"/>
          <w:kern w:val="0"/>
        </w:rPr>
        <w:t>3</w:t>
      </w:r>
      <w:r>
        <w:rPr>
          <w:rFonts w:hint="eastAsia" w:ascii="宋体" w:hAnsi="宋体" w:eastAsia="宋体"/>
          <w:color w:val="000000"/>
          <w:kern w:val="0"/>
        </w:rPr>
        <w:t>、响应文件中无投</w:t>
      </w:r>
      <w:r>
        <w:rPr>
          <w:rFonts w:hint="eastAsia" w:ascii="宋体" w:hAnsi="宋体" w:eastAsia="宋体"/>
          <w:color w:val="000000"/>
          <w:w w:val="1"/>
          <w:kern w:val="0"/>
        </w:rPr>
        <w:t xml:space="preserve"> </w:t>
      </w:r>
      <w:r>
        <w:rPr>
          <w:rFonts w:hint="eastAsia" w:ascii="宋体" w:hAnsi="宋体" w:eastAsia="宋体"/>
          <w:color w:val="000000"/>
          <w:kern w:val="0"/>
        </w:rPr>
        <w:t>标有效期或有效期达不到磋商文件要求的；</w:t>
      </w:r>
    </w:p>
    <w:p>
      <w:pPr>
        <w:ind w:firstLine="566" w:firstLineChars="200"/>
        <w:rPr>
          <w:rFonts w:ascii="宋体" w:hAnsi="宋体" w:eastAsia="宋体"/>
          <w:kern w:val="0"/>
        </w:rPr>
      </w:pPr>
      <w:r>
        <w:rPr>
          <w:rFonts w:ascii="宋体" w:hAnsi="宋体" w:eastAsia="宋体"/>
          <w:kern w:val="0"/>
        </w:rPr>
        <w:t>4、</w:t>
      </w:r>
      <w:r>
        <w:rPr>
          <w:rFonts w:hint="eastAsia" w:ascii="宋体" w:hAnsi="宋体" w:eastAsia="宋体"/>
          <w:kern w:val="0"/>
        </w:rPr>
        <w:t>响应文件封面、响应函、法定代表人委托授权书三处的项目名称、项目编号、标段（项目未分标段的除外）与所投项目名称、项目编号以及标段不完全一致的；</w:t>
      </w:r>
    </w:p>
    <w:p>
      <w:pPr>
        <w:ind w:firstLine="566" w:firstLineChars="200"/>
        <w:rPr>
          <w:rFonts w:ascii="宋体" w:hAnsi="宋体" w:eastAsia="宋体"/>
          <w:kern w:val="0"/>
        </w:rPr>
      </w:pPr>
      <w:r>
        <w:rPr>
          <w:rFonts w:ascii="宋体" w:hAnsi="宋体" w:eastAsia="宋体"/>
          <w:kern w:val="0"/>
        </w:rPr>
        <w:t>5、供应商不具备磋商文件中规定的资格条件的。</w:t>
      </w:r>
      <w:r>
        <w:rPr>
          <w:rFonts w:hint="eastAsia" w:ascii="宋体" w:hAnsi="宋体" w:eastAsia="宋体"/>
          <w:kern w:val="0"/>
        </w:rPr>
        <w:t>如果磋商小组认为供应商的资格证明文件复印件存在疑点，可以要求其现场提供原件进行核查，两者出现不同或在规定的时间内未能及时提供原件的，响应文件视为无效；</w:t>
      </w:r>
    </w:p>
    <w:p>
      <w:pPr>
        <w:ind w:firstLine="566" w:firstLineChars="200"/>
        <w:rPr>
          <w:rFonts w:ascii="宋体" w:hAnsi="宋体" w:eastAsia="宋体"/>
          <w:kern w:val="0"/>
        </w:rPr>
      </w:pPr>
      <w:r>
        <w:rPr>
          <w:rFonts w:ascii="宋体" w:hAnsi="宋体" w:eastAsia="宋体"/>
          <w:kern w:val="0"/>
        </w:rPr>
        <w:t>6</w:t>
      </w:r>
      <w:r>
        <w:rPr>
          <w:rFonts w:hint="eastAsia" w:ascii="宋体" w:hAnsi="宋体" w:eastAsia="宋体"/>
          <w:kern w:val="0"/>
        </w:rPr>
        <w:t>、供应商单位负责人为同一人或者存在直接控股、管理关系的不同供应商，参加同一合同项下的政府采购活动的；</w:t>
      </w:r>
    </w:p>
    <w:p>
      <w:pPr>
        <w:ind w:firstLine="566" w:firstLineChars="200"/>
        <w:rPr>
          <w:rFonts w:ascii="宋体" w:hAnsi="宋体" w:eastAsia="宋体"/>
          <w:kern w:val="0"/>
        </w:rPr>
      </w:pPr>
      <w:r>
        <w:rPr>
          <w:rFonts w:ascii="宋体" w:hAnsi="宋体" w:eastAsia="宋体"/>
          <w:kern w:val="0"/>
        </w:rPr>
        <w:t>7</w:t>
      </w:r>
      <w:r>
        <w:rPr>
          <w:rFonts w:hint="eastAsia" w:ascii="宋体" w:hAnsi="宋体" w:eastAsia="宋体"/>
          <w:kern w:val="0"/>
        </w:rPr>
        <w:t>、</w:t>
      </w:r>
      <w:r>
        <w:rPr>
          <w:rFonts w:ascii="宋体" w:hAnsi="宋体" w:eastAsia="宋体"/>
          <w:kern w:val="0"/>
        </w:rPr>
        <w:t>政府采购法律法规及磋商文件规定的其他情形。</w:t>
      </w:r>
    </w:p>
    <w:p>
      <w:pPr>
        <w:pStyle w:val="3"/>
        <w:rPr>
          <w:rFonts w:ascii="宋体" w:hAnsi="宋体" w:eastAsia="宋体"/>
          <w:kern w:val="0"/>
        </w:rPr>
      </w:pPr>
      <w:r>
        <w:rPr>
          <w:rFonts w:ascii="宋体" w:hAnsi="宋体" w:eastAsia="宋体"/>
          <w:kern w:val="0"/>
        </w:rPr>
        <w:t>十、成交</w:t>
      </w:r>
    </w:p>
    <w:p>
      <w:pPr>
        <w:wordWrap w:val="0"/>
        <w:ind w:firstLine="566" w:firstLineChars="200"/>
        <w:rPr>
          <w:rFonts w:ascii="宋体" w:hAnsi="宋体" w:eastAsia="宋体"/>
          <w:kern w:val="0"/>
        </w:rPr>
      </w:pPr>
      <w:r>
        <w:rPr>
          <w:rFonts w:ascii="宋体" w:hAnsi="宋体" w:eastAsia="宋体"/>
          <w:kern w:val="0"/>
        </w:rPr>
        <w:t>（一）集中采购机构在评审工作结束后，对评审报告进行审核，在2个工作日内，将评审报告送采购人确认。</w:t>
      </w:r>
    </w:p>
    <w:p>
      <w:pPr>
        <w:wordWrap w:val="0"/>
        <w:ind w:firstLine="566" w:firstLineChars="200"/>
        <w:rPr>
          <w:rFonts w:ascii="宋体" w:hAnsi="宋体" w:eastAsia="宋体"/>
          <w:kern w:val="0"/>
        </w:rPr>
      </w:pPr>
      <w:r>
        <w:rPr>
          <w:rFonts w:ascii="宋体" w:hAnsi="宋体" w:eastAsia="宋体"/>
          <w:kern w:val="0"/>
        </w:rPr>
        <w:t>（二）</w:t>
      </w:r>
      <w:r>
        <w:rPr>
          <w:rFonts w:hint="eastAsia" w:ascii="宋体" w:hAnsi="宋体" w:eastAsia="宋体"/>
          <w:kern w:val="0"/>
        </w:rPr>
        <w:t>采购人在收到评审报告后5个工作日内，从评审报告提出的成交候选供应商中，按照排序由高到低的原则确定成交供应商，也可以书面授权磋商小组直接确定成交供应商。采购人逾期未确定成交供应商且不提出异议的，视同按评审报告推荐的顺序确定</w:t>
      </w:r>
      <w:r>
        <w:rPr>
          <w:rFonts w:hint="eastAsia" w:ascii="宋体" w:hAnsi="宋体" w:eastAsia="宋体"/>
          <w:color w:val="C00000"/>
          <w:kern w:val="0"/>
        </w:rPr>
        <w:t>排名第一</w:t>
      </w:r>
      <w:r>
        <w:rPr>
          <w:rFonts w:hint="eastAsia" w:ascii="宋体" w:hAnsi="宋体" w:eastAsia="宋体"/>
          <w:kern w:val="0"/>
        </w:rPr>
        <w:t>的供应商为成交供应商。</w:t>
      </w:r>
    </w:p>
    <w:p>
      <w:pPr>
        <w:wordWrap w:val="0"/>
        <w:ind w:firstLine="566" w:firstLineChars="200"/>
        <w:rPr>
          <w:rFonts w:ascii="宋体" w:hAnsi="宋体" w:eastAsia="宋体"/>
          <w:kern w:val="0"/>
        </w:rPr>
      </w:pPr>
      <w:r>
        <w:rPr>
          <w:rFonts w:ascii="宋体" w:hAnsi="宋体" w:eastAsia="宋体"/>
          <w:kern w:val="0"/>
        </w:rPr>
        <w:t>（三）在确定成交供应商后，集中采购机构依此在【</w:t>
      </w:r>
      <w:r>
        <w:fldChar w:fldCharType="begin"/>
      </w:r>
      <w:r>
        <w:instrText xml:space="preserve">HYPERLINK "http://www.ccgp-shaanxi.gov.cn"</w:instrText>
      </w:r>
      <w:r>
        <w:fldChar w:fldCharType="separate"/>
      </w:r>
      <w:r>
        <w:rPr>
          <w:rStyle w:val="16"/>
          <w:rFonts w:ascii="宋体" w:hAnsi="宋体" w:eastAsia="宋体" w:cstheme="minorHAnsi"/>
          <w:color w:val="7030A0"/>
          <w:kern w:val="0"/>
          <w:sz w:val="28"/>
          <w:szCs w:val="28"/>
        </w:rPr>
        <w:t>陕西省政府采购网</w:t>
      </w:r>
      <w:r>
        <w:fldChar w:fldCharType="end"/>
      </w:r>
      <w:r>
        <w:rPr>
          <w:rFonts w:hint="eastAsia" w:ascii="宋体" w:hAnsi="宋体" w:eastAsia="宋体"/>
          <w:kern w:val="0"/>
        </w:rPr>
        <w:t>（www.ccgp-shaanxi.gov.cn）</w:t>
      </w:r>
      <w:r>
        <w:rPr>
          <w:rStyle w:val="16"/>
          <w:rFonts w:ascii="宋体" w:hAnsi="宋体" w:eastAsia="宋体" w:cstheme="minorHAnsi"/>
          <w:color w:val="auto"/>
          <w:kern w:val="0"/>
          <w:sz w:val="28"/>
          <w:szCs w:val="28"/>
        </w:rPr>
        <w:t>】</w:t>
      </w:r>
      <w:r>
        <w:rPr>
          <w:rFonts w:ascii="宋体" w:hAnsi="宋体" w:eastAsia="宋体"/>
          <w:kern w:val="0"/>
        </w:rPr>
        <w:t>上发布成交公告，向确定的成交供应商发送</w:t>
      </w:r>
      <w:r>
        <w:rPr>
          <w:rFonts w:hint="eastAsia" w:ascii="宋体" w:hAnsi="宋体" w:eastAsia="宋体"/>
          <w:kern w:val="0"/>
        </w:rPr>
        <w:t>“成交通知书”。</w:t>
      </w:r>
    </w:p>
    <w:p>
      <w:pPr>
        <w:wordWrap w:val="0"/>
        <w:ind w:firstLine="566" w:firstLineChars="200"/>
        <w:rPr>
          <w:rFonts w:ascii="宋体" w:hAnsi="宋体" w:eastAsia="宋体"/>
          <w:kern w:val="0"/>
        </w:rPr>
      </w:pPr>
      <w:r>
        <w:rPr>
          <w:rFonts w:ascii="宋体" w:hAnsi="宋体" w:eastAsia="宋体"/>
          <w:kern w:val="0"/>
        </w:rPr>
        <w:t>（四）集中采购机构按照相关规定将评审报告送监管机构备案。</w:t>
      </w:r>
    </w:p>
    <w:p>
      <w:pPr>
        <w:pStyle w:val="3"/>
        <w:rPr>
          <w:rFonts w:ascii="宋体" w:hAnsi="宋体" w:eastAsia="宋体"/>
          <w:kern w:val="0"/>
        </w:rPr>
      </w:pPr>
      <w:r>
        <w:rPr>
          <w:rFonts w:ascii="宋体" w:hAnsi="宋体" w:eastAsia="宋体"/>
          <w:kern w:val="0"/>
        </w:rPr>
        <w:t>十一、签订政府采购合同</w:t>
      </w:r>
    </w:p>
    <w:p>
      <w:pPr>
        <w:wordWrap w:val="0"/>
        <w:ind w:firstLine="566" w:firstLineChars="200"/>
        <w:rPr>
          <w:rFonts w:ascii="宋体" w:hAnsi="宋体" w:eastAsia="宋体"/>
          <w:kern w:val="0"/>
        </w:rPr>
      </w:pPr>
      <w:r>
        <w:rPr>
          <w:rFonts w:ascii="宋体" w:hAnsi="宋体" w:eastAsia="宋体"/>
          <w:kern w:val="0"/>
        </w:rPr>
        <w:t>（一）采购人与成交供应商应当在自成交通知书发出之日起</w:t>
      </w:r>
      <w:r>
        <w:rPr>
          <w:rFonts w:hint="eastAsia" w:ascii="宋体" w:hAnsi="宋体" w:eastAsia="宋体"/>
          <w:kern w:val="0"/>
        </w:rPr>
        <w:t>3</w:t>
      </w:r>
      <w:r>
        <w:rPr>
          <w:rFonts w:ascii="宋体" w:hAnsi="宋体" w:eastAsia="宋体"/>
          <w:kern w:val="0"/>
        </w:rPr>
        <w:t>0日内，按照磋商文件确定的合同文本及成交供应商的响应情况签订政府采购合同。</w:t>
      </w:r>
    </w:p>
    <w:p>
      <w:pPr>
        <w:wordWrap w:val="0"/>
        <w:ind w:firstLine="566" w:firstLineChars="200"/>
        <w:rPr>
          <w:rFonts w:ascii="宋体" w:hAnsi="宋体" w:eastAsia="宋体"/>
          <w:kern w:val="0"/>
        </w:rPr>
      </w:pPr>
      <w:r>
        <w:rPr>
          <w:rFonts w:ascii="宋体" w:hAnsi="宋体" w:eastAsia="宋体"/>
          <w:kern w:val="0"/>
        </w:rPr>
        <w:t>（二）采购人不得向成交供应商提出超出磋商文件以外的任何要求作为签订合同的条件，不得与成交供应商订立背离磋商文件确定的合同文本以及采购标的、采购金额、技术和服务要求等实质性内容的协议。</w:t>
      </w:r>
    </w:p>
    <w:p>
      <w:pPr>
        <w:wordWrap w:val="0"/>
        <w:ind w:firstLine="566" w:firstLineChars="200"/>
        <w:rPr>
          <w:rFonts w:ascii="宋体" w:hAnsi="宋体" w:eastAsia="宋体"/>
          <w:kern w:val="0"/>
        </w:rPr>
      </w:pPr>
      <w:r>
        <w:rPr>
          <w:rFonts w:ascii="宋体" w:hAnsi="宋体" w:eastAsia="宋体"/>
          <w:kern w:val="0"/>
        </w:rPr>
        <w:t>（三）</w:t>
      </w:r>
      <w:r>
        <w:rPr>
          <w:rFonts w:hint="eastAsia" w:ascii="宋体" w:hAnsi="宋体" w:eastAsia="宋体"/>
          <w:kern w:val="0"/>
        </w:rPr>
        <w:t>成交供应商拒绝与采购人签订合同的，采购人可以按照评审报告推荐的成交候选人名单排序，确定下一候选人为成交供应商，也可以重新开展政府采购活动。</w:t>
      </w:r>
    </w:p>
    <w:p>
      <w:pPr>
        <w:wordWrap w:val="0"/>
        <w:ind w:firstLine="566" w:firstLineChars="200"/>
        <w:rPr>
          <w:rFonts w:ascii="宋体" w:hAnsi="宋体" w:eastAsia="宋体"/>
          <w:kern w:val="0"/>
        </w:rPr>
      </w:pPr>
      <w:r>
        <w:rPr>
          <w:rFonts w:ascii="宋体" w:hAnsi="宋体" w:eastAsia="宋体"/>
          <w:kern w:val="0"/>
        </w:rPr>
        <w:t>（四）政府采购合同在执行过程中，确需修改、变更时，应当按照相应的审核批准程序办理。</w:t>
      </w:r>
    </w:p>
    <w:p>
      <w:pPr>
        <w:wordWrap w:val="0"/>
        <w:ind w:firstLine="566" w:firstLineChars="200"/>
        <w:rPr>
          <w:rFonts w:ascii="宋体" w:hAnsi="宋体" w:eastAsia="宋体"/>
          <w:kern w:val="0"/>
        </w:rPr>
      </w:pPr>
      <w:r>
        <w:rPr>
          <w:rFonts w:ascii="宋体" w:hAnsi="宋体" w:eastAsia="宋体"/>
          <w:kern w:val="0"/>
        </w:rPr>
        <w:t>（五）磋商文件、响应文件、澄清等为政府采购合同的组成部分，具有同等法律效力。</w:t>
      </w:r>
    </w:p>
    <w:p>
      <w:pPr>
        <w:wordWrap w:val="0"/>
        <w:ind w:firstLine="566" w:firstLineChars="200"/>
        <w:rPr>
          <w:rFonts w:ascii="宋体" w:hAnsi="宋体" w:eastAsia="宋体"/>
          <w:kern w:val="0"/>
        </w:rPr>
      </w:pPr>
      <w:r>
        <w:rPr>
          <w:rFonts w:ascii="宋体" w:hAnsi="宋体" w:eastAsia="宋体"/>
          <w:kern w:val="0"/>
        </w:rPr>
        <w:t>（六）采购人按有关规定将政府采购合同报送监管机构备案。</w:t>
      </w:r>
    </w:p>
    <w:p>
      <w:pPr>
        <w:pStyle w:val="3"/>
        <w:rPr>
          <w:rFonts w:ascii="宋体" w:hAnsi="宋体" w:eastAsia="宋体"/>
          <w:kern w:val="0"/>
        </w:rPr>
      </w:pPr>
      <w:r>
        <w:rPr>
          <w:rFonts w:ascii="宋体" w:hAnsi="宋体" w:eastAsia="宋体"/>
          <w:kern w:val="0"/>
        </w:rPr>
        <w:t>十二、其他</w:t>
      </w:r>
    </w:p>
    <w:p>
      <w:pPr>
        <w:wordWrap w:val="0"/>
        <w:ind w:firstLine="566" w:firstLineChars="200"/>
        <w:rPr>
          <w:rFonts w:ascii="宋体" w:hAnsi="宋体" w:eastAsia="宋体"/>
          <w:kern w:val="0"/>
        </w:rPr>
      </w:pPr>
      <w:r>
        <w:rPr>
          <w:rFonts w:hint="eastAsia" w:ascii="宋体" w:hAnsi="宋体" w:eastAsia="宋体"/>
          <w:kern w:val="0"/>
        </w:rPr>
        <w:t>（一）</w:t>
      </w:r>
      <w:r>
        <w:rPr>
          <w:rFonts w:ascii="宋体" w:hAnsi="宋体" w:eastAsia="宋体"/>
          <w:kern w:val="0"/>
        </w:rPr>
        <w:t>根据《政府采购竞争性磋商采购人式管理暂行办法》（财库〔</w:t>
      </w:r>
      <w:r>
        <w:rPr>
          <w:rFonts w:hint="eastAsia" w:ascii="宋体" w:hAnsi="宋体" w:eastAsia="宋体"/>
          <w:kern w:val="0"/>
        </w:rPr>
        <w:t>2014</w:t>
      </w:r>
      <w:r>
        <w:rPr>
          <w:rFonts w:ascii="宋体" w:hAnsi="宋体" w:eastAsia="宋体"/>
          <w:kern w:val="0"/>
        </w:rPr>
        <w:t>〕</w:t>
      </w:r>
      <w:r>
        <w:rPr>
          <w:rFonts w:hint="eastAsia" w:ascii="宋体" w:hAnsi="宋体" w:eastAsia="宋体"/>
          <w:kern w:val="0"/>
        </w:rPr>
        <w:t>214号</w:t>
      </w:r>
      <w:r>
        <w:rPr>
          <w:rFonts w:ascii="宋体" w:hAnsi="宋体" w:eastAsia="宋体"/>
          <w:kern w:val="0"/>
        </w:rPr>
        <w:t>）第三十四条、第三十五条和《财政部关于政府采购竞争性磋商采购人式管理暂行办法有关问题的补充通知》，第一次公告后，磋商过程中出现下列情况之一的，按磋商失败处理：</w:t>
      </w:r>
    </w:p>
    <w:p>
      <w:pPr>
        <w:wordWrap w:val="0"/>
        <w:ind w:firstLine="566" w:firstLineChars="200"/>
        <w:rPr>
          <w:rFonts w:ascii="宋体" w:hAnsi="宋体" w:eastAsia="宋体"/>
          <w:kern w:val="0"/>
        </w:rPr>
      </w:pPr>
      <w:r>
        <w:rPr>
          <w:rFonts w:ascii="宋体" w:hAnsi="宋体" w:eastAsia="宋体"/>
          <w:kern w:val="0"/>
        </w:rPr>
        <w:t>1、</w:t>
      </w:r>
      <w:r>
        <w:rPr>
          <w:rFonts w:hint="eastAsia" w:ascii="宋体" w:hAnsi="宋体" w:eastAsia="宋体"/>
          <w:kern w:val="0"/>
        </w:rPr>
        <w:t>因情况变化，不再符合规定的竞争性磋商采购人式适用情形的；</w:t>
      </w:r>
    </w:p>
    <w:p>
      <w:pPr>
        <w:wordWrap w:val="0"/>
        <w:ind w:firstLine="566" w:firstLineChars="200"/>
        <w:rPr>
          <w:rFonts w:ascii="宋体" w:hAnsi="宋体" w:eastAsia="宋体"/>
          <w:kern w:val="0"/>
        </w:rPr>
      </w:pPr>
      <w:r>
        <w:rPr>
          <w:rFonts w:ascii="宋体" w:hAnsi="宋体" w:eastAsia="宋体"/>
          <w:kern w:val="0"/>
        </w:rPr>
        <w:t>2、出现影响采购公正的违法、违规行为的；</w:t>
      </w:r>
    </w:p>
    <w:p>
      <w:pPr>
        <w:wordWrap w:val="0"/>
        <w:ind w:firstLine="566" w:firstLineChars="200"/>
        <w:rPr>
          <w:rFonts w:ascii="宋体" w:hAnsi="宋体" w:eastAsia="宋体"/>
          <w:kern w:val="0"/>
        </w:rPr>
      </w:pPr>
      <w:r>
        <w:rPr>
          <w:rFonts w:ascii="宋体" w:hAnsi="宋体" w:eastAsia="宋体"/>
          <w:kern w:val="0"/>
        </w:rPr>
        <w:t>3、政府购买服务项目（含政府和社会资本合作项目）、</w:t>
      </w:r>
      <w:r>
        <w:rPr>
          <w:rFonts w:hint="eastAsia" w:ascii="宋体" w:hAnsi="宋体" w:eastAsia="宋体"/>
          <w:kern w:val="0"/>
        </w:rPr>
        <w:t>市场竞争不充分的科研项目以及需要扶持的科技成果转化项目</w:t>
      </w:r>
      <w:r>
        <w:rPr>
          <w:rFonts w:ascii="宋体" w:hAnsi="宋体" w:eastAsia="宋体"/>
          <w:kern w:val="0"/>
        </w:rPr>
        <w:t>符合要求的供应商或者报价未超过采购预算的供应商不足</w:t>
      </w:r>
      <w:r>
        <w:rPr>
          <w:rFonts w:hint="eastAsia" w:ascii="宋体" w:hAnsi="宋体" w:eastAsia="宋体"/>
          <w:kern w:val="0"/>
        </w:rPr>
        <w:t>2家的；</w:t>
      </w:r>
      <w:r>
        <w:rPr>
          <w:rFonts w:ascii="宋体" w:hAnsi="宋体" w:eastAsia="宋体"/>
          <w:kern w:val="0"/>
        </w:rPr>
        <w:t>其他项目符合要求的供应商或者报价未超过采购预算的供应商不足</w:t>
      </w:r>
      <w:r>
        <w:rPr>
          <w:rFonts w:hint="eastAsia" w:ascii="宋体" w:hAnsi="宋体" w:eastAsia="宋体"/>
          <w:kern w:val="0"/>
        </w:rPr>
        <w:t>3家的</w:t>
      </w:r>
      <w:r>
        <w:rPr>
          <w:rFonts w:ascii="宋体" w:hAnsi="宋体" w:eastAsia="宋体"/>
          <w:kern w:val="0"/>
        </w:rPr>
        <w:t>；</w:t>
      </w:r>
    </w:p>
    <w:p>
      <w:pPr>
        <w:wordWrap w:val="0"/>
        <w:ind w:firstLine="566" w:firstLineChars="200"/>
        <w:rPr>
          <w:rFonts w:ascii="宋体" w:hAnsi="宋体" w:eastAsia="宋体"/>
          <w:kern w:val="0"/>
        </w:rPr>
      </w:pPr>
      <w:r>
        <w:rPr>
          <w:rFonts w:ascii="宋体" w:hAnsi="宋体" w:eastAsia="宋体"/>
          <w:kern w:val="0"/>
        </w:rPr>
        <w:t>4、因重大变故，采购任务取消的。</w:t>
      </w:r>
    </w:p>
    <w:p>
      <w:pPr>
        <w:ind w:firstLine="566" w:firstLineChars="200"/>
        <w:rPr>
          <w:rFonts w:ascii="宋体" w:hAnsi="宋体" w:eastAsia="宋体"/>
          <w:kern w:val="0"/>
        </w:rPr>
      </w:pPr>
      <w:r>
        <w:rPr>
          <w:rFonts w:ascii="宋体" w:hAnsi="宋体" w:eastAsia="宋体"/>
          <w:kern w:val="0"/>
        </w:rPr>
        <w:t>（二）磋商失败后，除采购任务取消外，将重新组织采购。</w:t>
      </w:r>
    </w:p>
    <w:p>
      <w:pPr>
        <w:ind w:firstLine="566" w:firstLineChars="200"/>
        <w:rPr>
          <w:rFonts w:ascii="宋体" w:hAnsi="宋体" w:eastAsia="宋体"/>
          <w:kern w:val="0"/>
        </w:rPr>
      </w:pPr>
      <w:r>
        <w:rPr>
          <w:rFonts w:hint="eastAsia" w:ascii="宋体" w:hAnsi="宋体" w:eastAsia="宋体"/>
          <w:kern w:val="0"/>
        </w:rPr>
        <w:t>（三）</w:t>
      </w:r>
      <w:r>
        <w:rPr>
          <w:rFonts w:ascii="宋体" w:hAnsi="宋体" w:eastAsia="宋体"/>
          <w:kern w:val="0"/>
        </w:rPr>
        <w:t>第二次公告后，</w:t>
      </w:r>
      <w:r>
        <w:rPr>
          <w:rFonts w:hint="eastAsia" w:ascii="宋体" w:hAnsi="宋体" w:eastAsia="宋体"/>
          <w:kern w:val="0"/>
        </w:rPr>
        <w:t>政府购买服务项目（含政府和社会资本合作项目）以及市场竞争不充分的科研项目以及需要扶持的科技成果转化项目符合要求的供应商或者报价未超过采购预算的供应商不足2家的（</w:t>
      </w:r>
      <w:r>
        <w:rPr>
          <w:rFonts w:ascii="宋体" w:hAnsi="宋体" w:eastAsia="宋体"/>
          <w:kern w:val="0"/>
        </w:rPr>
        <w:t>其他类别项目</w:t>
      </w:r>
      <w:r>
        <w:rPr>
          <w:rFonts w:hint="eastAsia" w:ascii="宋体" w:hAnsi="宋体" w:eastAsia="宋体"/>
          <w:kern w:val="0"/>
        </w:rPr>
        <w:t>符合要求的供应商或者报价未超过采购预算的供应商不足3家的）</w:t>
      </w:r>
      <w:r>
        <w:rPr>
          <w:rFonts w:ascii="宋体" w:hAnsi="宋体" w:eastAsia="宋体"/>
          <w:kern w:val="0"/>
        </w:rPr>
        <w:t>，</w:t>
      </w:r>
      <w:r>
        <w:rPr>
          <w:rFonts w:hint="eastAsia" w:ascii="宋体" w:hAnsi="宋体" w:eastAsia="宋体"/>
          <w:kern w:val="0"/>
        </w:rPr>
        <w:t>本项目将依据西安市财政局《关于进一步规范市级预算单位变更政府采购人式审批管理的通知》（市财发〔2017〕186号）的</w:t>
      </w:r>
      <w:r>
        <w:rPr>
          <w:rFonts w:ascii="宋体" w:hAnsi="宋体" w:eastAsia="宋体"/>
          <w:kern w:val="0"/>
        </w:rPr>
        <w:t>有关规定，</w:t>
      </w:r>
      <w:r>
        <w:rPr>
          <w:rFonts w:hint="eastAsia" w:ascii="宋体" w:hAnsi="宋体" w:eastAsia="宋体"/>
          <w:kern w:val="0"/>
        </w:rPr>
        <w:t>按政府采购</w:t>
      </w:r>
      <w:r>
        <w:rPr>
          <w:rFonts w:ascii="宋体" w:hAnsi="宋体" w:eastAsia="宋体"/>
          <w:kern w:val="0"/>
        </w:rPr>
        <w:t>监管</w:t>
      </w:r>
      <w:r>
        <w:rPr>
          <w:rFonts w:hint="eastAsia" w:ascii="宋体" w:hAnsi="宋体" w:eastAsia="宋体"/>
          <w:kern w:val="0"/>
        </w:rPr>
        <w:t>部门事前批准的</w:t>
      </w:r>
      <w:r>
        <w:rPr>
          <w:rFonts w:ascii="宋体" w:hAnsi="宋体" w:eastAsia="宋体"/>
          <w:kern w:val="0"/>
        </w:rPr>
        <w:t>采购人式继续进行。</w:t>
      </w:r>
    </w:p>
    <w:p>
      <w:pPr>
        <w:ind w:firstLine="566" w:firstLineChars="200"/>
        <w:rPr>
          <w:rFonts w:ascii="宋体" w:hAnsi="宋体" w:eastAsia="宋体"/>
          <w:kern w:val="0"/>
        </w:rPr>
      </w:pPr>
      <w:r>
        <w:rPr>
          <w:rFonts w:ascii="宋体" w:hAnsi="宋体" w:eastAsia="宋体"/>
          <w:kern w:val="0"/>
        </w:rPr>
        <w:t>（四）磋商文件未明确的其他事项，按《政府采购法》及其相关法律法规执行。</w:t>
      </w:r>
      <w:r>
        <w:rPr>
          <w:rFonts w:ascii="宋体" w:hAnsi="宋体" w:eastAsia="宋体"/>
          <w:kern w:val="0"/>
        </w:rPr>
        <w:br w:type="page"/>
      </w:r>
    </w:p>
    <w:p>
      <w:pPr>
        <w:pStyle w:val="2"/>
        <w:rPr>
          <w:rFonts w:ascii="宋体" w:hAnsi="宋体" w:eastAsia="宋体"/>
          <w:kern w:val="0"/>
        </w:rPr>
      </w:pPr>
      <w:bookmarkStart w:id="6" w:name="_Toc424636365"/>
      <w:bookmarkStart w:id="7" w:name="_Toc445407252"/>
      <w:r>
        <w:rPr>
          <w:rFonts w:ascii="宋体" w:hAnsi="宋体" w:eastAsia="宋体"/>
          <w:kern w:val="0"/>
        </w:rPr>
        <w:t>第三章  磋商内容及技术要求</w:t>
      </w:r>
      <w:bookmarkEnd w:id="6"/>
      <w:bookmarkEnd w:id="7"/>
    </w:p>
    <w:p>
      <w:pPr>
        <w:pStyle w:val="3"/>
        <w:rPr>
          <w:rFonts w:ascii="宋体" w:hAnsi="宋体" w:eastAsia="宋体"/>
          <w:kern w:val="0"/>
        </w:rPr>
      </w:pPr>
      <w:r>
        <w:rPr>
          <w:rFonts w:hint="eastAsia" w:ascii="宋体" w:hAnsi="宋体" w:eastAsia="宋体"/>
          <w:kern w:val="0"/>
        </w:rPr>
        <w:t>一、磋商内容</w:t>
      </w:r>
    </w:p>
    <w:tbl>
      <w:tblPr>
        <w:tblStyle w:val="18"/>
        <w:tblW w:w="9421" w:type="dxa"/>
        <w:tblInd w:w="-176" w:type="dxa"/>
        <w:tblLayout w:type="fixed"/>
        <w:tblCellMar>
          <w:top w:w="0" w:type="dxa"/>
          <w:left w:w="108" w:type="dxa"/>
          <w:bottom w:w="0" w:type="dxa"/>
          <w:right w:w="108" w:type="dxa"/>
        </w:tblCellMar>
      </w:tblPr>
      <w:tblGrid>
        <w:gridCol w:w="643"/>
        <w:gridCol w:w="2042"/>
        <w:gridCol w:w="3327"/>
        <w:gridCol w:w="682"/>
        <w:gridCol w:w="750"/>
        <w:gridCol w:w="900"/>
        <w:gridCol w:w="1077"/>
      </w:tblGrid>
      <w:tr>
        <w:tblPrEx>
          <w:tblLayout w:type="fixed"/>
          <w:tblCellMar>
            <w:top w:w="0" w:type="dxa"/>
            <w:left w:w="108" w:type="dxa"/>
            <w:bottom w:w="0" w:type="dxa"/>
            <w:right w:w="108" w:type="dxa"/>
          </w:tblCellMar>
        </w:tblPrEx>
        <w:trPr>
          <w:trHeight w:val="799"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序号</w:t>
            </w:r>
          </w:p>
        </w:tc>
        <w:tc>
          <w:tcPr>
            <w:tcW w:w="2042" w:type="dxa"/>
            <w:tcBorders>
              <w:top w:val="single" w:color="auto" w:sz="4" w:space="0"/>
              <w:left w:val="nil"/>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名称</w:t>
            </w:r>
          </w:p>
        </w:tc>
        <w:tc>
          <w:tcPr>
            <w:tcW w:w="3327" w:type="dxa"/>
            <w:tcBorders>
              <w:top w:val="single" w:color="auto" w:sz="4" w:space="0"/>
              <w:left w:val="nil"/>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参数及要求</w:t>
            </w:r>
          </w:p>
        </w:tc>
        <w:tc>
          <w:tcPr>
            <w:tcW w:w="682" w:type="dxa"/>
            <w:tcBorders>
              <w:top w:val="single" w:color="auto" w:sz="4" w:space="0"/>
              <w:left w:val="nil"/>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单位</w:t>
            </w:r>
          </w:p>
        </w:tc>
        <w:tc>
          <w:tcPr>
            <w:tcW w:w="750" w:type="dxa"/>
            <w:tcBorders>
              <w:top w:val="single" w:color="auto" w:sz="4" w:space="0"/>
              <w:left w:val="nil"/>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数量</w:t>
            </w:r>
          </w:p>
        </w:tc>
        <w:tc>
          <w:tcPr>
            <w:tcW w:w="900" w:type="dxa"/>
            <w:tcBorders>
              <w:top w:val="single" w:color="auto" w:sz="4" w:space="0"/>
              <w:left w:val="nil"/>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备注</w:t>
            </w:r>
          </w:p>
        </w:tc>
        <w:tc>
          <w:tcPr>
            <w:tcW w:w="1077" w:type="dxa"/>
            <w:tcBorders>
              <w:top w:val="single" w:color="auto" w:sz="4" w:space="0"/>
              <w:left w:val="nil"/>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预算金额</w:t>
            </w:r>
          </w:p>
        </w:tc>
      </w:tr>
      <w:tr>
        <w:tblPrEx>
          <w:tblLayout w:type="fixed"/>
          <w:tblCellMar>
            <w:top w:w="0" w:type="dxa"/>
            <w:left w:w="108" w:type="dxa"/>
            <w:bottom w:w="0" w:type="dxa"/>
            <w:right w:w="108" w:type="dxa"/>
          </w:tblCellMar>
        </w:tblPrEx>
        <w:trPr>
          <w:trHeight w:val="544" w:hRule="atLeast"/>
        </w:trPr>
        <w:tc>
          <w:tcPr>
            <w:tcW w:w="643"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1</w:t>
            </w:r>
          </w:p>
        </w:tc>
        <w:tc>
          <w:tcPr>
            <w:tcW w:w="2042" w:type="dxa"/>
            <w:tcBorders>
              <w:top w:val="nil"/>
              <w:left w:val="nil"/>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管理计算机</w:t>
            </w:r>
          </w:p>
        </w:tc>
        <w:tc>
          <w:tcPr>
            <w:tcW w:w="3327" w:type="dxa"/>
            <w:tcBorders>
              <w:top w:val="nil"/>
              <w:left w:val="nil"/>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CPU：酷睿4核 i5-7400；内存4G×1DDR3 1600；硬盘：1T SATAⅢ 7200转；</w:t>
            </w:r>
            <w:r>
              <w:rPr>
                <w:rStyle w:val="41"/>
                <w:rFonts w:ascii="宋体" w:hAnsi="宋体" w:eastAsia="宋体"/>
                <w:kern w:val="0"/>
              </w:rPr>
              <w:t>1G独立</w:t>
            </w:r>
            <w:r>
              <w:rPr>
                <w:rFonts w:hint="eastAsia" w:ascii="宋体" w:hAnsi="宋体" w:eastAsia="宋体" w:cs="宋体"/>
                <w:color w:val="000000"/>
                <w:kern w:val="0"/>
                <w:sz w:val="18"/>
                <w:szCs w:val="18"/>
              </w:rPr>
              <w:t>显卡；网卡：1000M；；显示器；21.5 LED宽屏液晶</w:t>
            </w:r>
          </w:p>
        </w:tc>
        <w:tc>
          <w:tcPr>
            <w:tcW w:w="682"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 </w:t>
            </w:r>
          </w:p>
        </w:tc>
        <w:tc>
          <w:tcPr>
            <w:tcW w:w="900" w:type="dxa"/>
            <w:tcBorders>
              <w:top w:val="nil"/>
              <w:left w:val="nil"/>
              <w:bottom w:val="single" w:color="auto" w:sz="4" w:space="0"/>
              <w:right w:val="single" w:color="auto" w:sz="4" w:space="0"/>
            </w:tcBorders>
            <w:noWrap/>
            <w:vAlign w:val="center"/>
          </w:tcPr>
          <w:p>
            <w:pPr>
              <w:jc w:val="right"/>
              <w:rPr>
                <w:rFonts w:ascii="宋体" w:hAnsi="宋体" w:eastAsia="宋体"/>
                <w:kern w:val="0"/>
                <w:sz w:val="21"/>
                <w:szCs w:val="21"/>
              </w:rPr>
            </w:pPr>
          </w:p>
        </w:tc>
        <w:tc>
          <w:tcPr>
            <w:tcW w:w="1077" w:type="dxa"/>
            <w:tcBorders>
              <w:top w:val="nil"/>
              <w:left w:val="nil"/>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2</w:t>
            </w:r>
          </w:p>
        </w:tc>
        <w:tc>
          <w:tcPr>
            <w:tcW w:w="2042" w:type="dxa"/>
            <w:tcBorders>
              <w:top w:val="nil"/>
              <w:left w:val="nil"/>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服务器</w:t>
            </w:r>
          </w:p>
        </w:tc>
        <w:tc>
          <w:tcPr>
            <w:tcW w:w="3327" w:type="dxa"/>
            <w:tcBorders>
              <w:top w:val="nil"/>
              <w:left w:val="nil"/>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CPU：Intel 至强E3 1220V6，内存：8GB ；硬盘：4块4TB 7.2K ,网卡：1个Intel千兆网卡；配件：DVD-RW光驱，键盘鼠标，21.5寸宽屏显示器</w:t>
            </w:r>
          </w:p>
        </w:tc>
        <w:tc>
          <w:tcPr>
            <w:tcW w:w="682"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 </w:t>
            </w:r>
          </w:p>
        </w:tc>
        <w:tc>
          <w:tcPr>
            <w:tcW w:w="900" w:type="dxa"/>
            <w:tcBorders>
              <w:top w:val="nil"/>
              <w:left w:val="nil"/>
              <w:bottom w:val="single" w:color="auto" w:sz="4" w:space="0"/>
              <w:right w:val="single" w:color="auto" w:sz="4" w:space="0"/>
            </w:tcBorders>
            <w:noWrap/>
            <w:vAlign w:val="center"/>
          </w:tcPr>
          <w:p>
            <w:pPr>
              <w:jc w:val="right"/>
              <w:rPr>
                <w:rFonts w:ascii="宋体" w:hAnsi="宋体" w:eastAsia="宋体"/>
                <w:kern w:val="0"/>
                <w:sz w:val="21"/>
                <w:szCs w:val="21"/>
              </w:rPr>
            </w:pPr>
          </w:p>
        </w:tc>
        <w:tc>
          <w:tcPr>
            <w:tcW w:w="1077" w:type="dxa"/>
            <w:tcBorders>
              <w:top w:val="nil"/>
              <w:left w:val="nil"/>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3</w:t>
            </w:r>
          </w:p>
        </w:tc>
        <w:tc>
          <w:tcPr>
            <w:tcW w:w="2042" w:type="dxa"/>
            <w:tcBorders>
              <w:top w:val="nil"/>
              <w:left w:val="nil"/>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硬盘录像机 </w:t>
            </w:r>
          </w:p>
        </w:tc>
        <w:tc>
          <w:tcPr>
            <w:tcW w:w="3327" w:type="dxa"/>
            <w:tcBorders>
              <w:top w:val="nil"/>
              <w:left w:val="nil"/>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网络视频接入带宽：320Mbps，录像分辨率支持64路1080p/720p/4CIF；视频压缩标准：H.264/MPEG4；支持手动录像、定时录像、移动侦测录像、报警录像。支持8个SATA接口，1个eSATA接口；硬盘容量最大支持6TB；2个RJ45 10M/100M/1000M自适应以太网口，3个USB接口；支持HDMI、VGA输出。</w:t>
            </w:r>
          </w:p>
        </w:tc>
        <w:tc>
          <w:tcPr>
            <w:tcW w:w="682"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 </w:t>
            </w:r>
          </w:p>
        </w:tc>
        <w:tc>
          <w:tcPr>
            <w:tcW w:w="900" w:type="dxa"/>
            <w:tcBorders>
              <w:top w:val="nil"/>
              <w:left w:val="nil"/>
              <w:bottom w:val="single" w:color="auto" w:sz="4" w:space="0"/>
              <w:right w:val="single" w:color="auto" w:sz="4" w:space="0"/>
            </w:tcBorders>
            <w:noWrap/>
            <w:vAlign w:val="center"/>
          </w:tcPr>
          <w:p>
            <w:pPr>
              <w:jc w:val="right"/>
              <w:rPr>
                <w:rFonts w:ascii="宋体" w:hAnsi="宋体" w:eastAsia="宋体"/>
                <w:kern w:val="0"/>
                <w:sz w:val="21"/>
                <w:szCs w:val="21"/>
              </w:rPr>
            </w:pPr>
          </w:p>
        </w:tc>
        <w:tc>
          <w:tcPr>
            <w:tcW w:w="1077" w:type="dxa"/>
            <w:tcBorders>
              <w:top w:val="nil"/>
              <w:left w:val="nil"/>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4</w:t>
            </w:r>
          </w:p>
        </w:tc>
        <w:tc>
          <w:tcPr>
            <w:tcW w:w="2042" w:type="dxa"/>
            <w:tcBorders>
              <w:top w:val="nil"/>
              <w:left w:val="nil"/>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硬盘</w:t>
            </w:r>
          </w:p>
        </w:tc>
        <w:tc>
          <w:tcPr>
            <w:tcW w:w="3327" w:type="dxa"/>
            <w:tcBorders>
              <w:top w:val="nil"/>
              <w:left w:val="nil"/>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监控专用硬盘：4TB 5900转 64MB</w:t>
            </w:r>
          </w:p>
        </w:tc>
        <w:tc>
          <w:tcPr>
            <w:tcW w:w="682"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块</w:t>
            </w:r>
          </w:p>
        </w:tc>
        <w:tc>
          <w:tcPr>
            <w:tcW w:w="750"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4 </w:t>
            </w:r>
          </w:p>
        </w:tc>
        <w:tc>
          <w:tcPr>
            <w:tcW w:w="900" w:type="dxa"/>
            <w:tcBorders>
              <w:top w:val="nil"/>
              <w:left w:val="nil"/>
              <w:bottom w:val="single" w:color="auto" w:sz="4" w:space="0"/>
              <w:right w:val="single" w:color="auto" w:sz="4" w:space="0"/>
            </w:tcBorders>
            <w:noWrap/>
            <w:vAlign w:val="center"/>
          </w:tcPr>
          <w:p>
            <w:pPr>
              <w:jc w:val="right"/>
              <w:rPr>
                <w:rFonts w:ascii="宋体" w:hAnsi="宋体" w:eastAsia="宋体"/>
                <w:kern w:val="0"/>
                <w:sz w:val="21"/>
                <w:szCs w:val="21"/>
              </w:rPr>
            </w:pPr>
          </w:p>
        </w:tc>
        <w:tc>
          <w:tcPr>
            <w:tcW w:w="1077" w:type="dxa"/>
            <w:tcBorders>
              <w:top w:val="nil"/>
              <w:left w:val="nil"/>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5</w:t>
            </w:r>
          </w:p>
        </w:tc>
        <w:tc>
          <w:tcPr>
            <w:tcW w:w="2042" w:type="dxa"/>
            <w:tcBorders>
              <w:top w:val="nil"/>
              <w:left w:val="nil"/>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高清数字画面分割器</w:t>
            </w:r>
          </w:p>
        </w:tc>
        <w:tc>
          <w:tcPr>
            <w:tcW w:w="3327" w:type="dxa"/>
            <w:tcBorders>
              <w:top w:val="nil"/>
              <w:left w:val="nil"/>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可将接收到的视频数字信号，进行解码并通过VGA或DVI输出；最高支持解码32路视频数字信号，支持以1/4/6/8/16等分割方式对画面进行分割，可通过网络对网络数字矩阵画面分割器进行参设置及远程操作，支持将任意一个通道画面全屏显示，支持对任意通道进行字符叠加，可实现视频巡视切换功能，切换序列中显示视频图像和保持的时间用户可自选设置，设备在正常条件下。连续工作168小时，不应出现电、机械或操作系统的故障。</w:t>
            </w:r>
          </w:p>
        </w:tc>
        <w:tc>
          <w:tcPr>
            <w:tcW w:w="682"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6 </w:t>
            </w:r>
          </w:p>
        </w:tc>
        <w:tc>
          <w:tcPr>
            <w:tcW w:w="900" w:type="dxa"/>
            <w:tcBorders>
              <w:top w:val="nil"/>
              <w:left w:val="nil"/>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p>
        </w:tc>
        <w:tc>
          <w:tcPr>
            <w:tcW w:w="1077" w:type="dxa"/>
            <w:tcBorders>
              <w:top w:val="nil"/>
              <w:left w:val="nil"/>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1214" w:hRule="atLeast"/>
        </w:trPr>
        <w:tc>
          <w:tcPr>
            <w:tcW w:w="643"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6</w:t>
            </w:r>
          </w:p>
        </w:tc>
        <w:tc>
          <w:tcPr>
            <w:tcW w:w="2042" w:type="dxa"/>
            <w:tcBorders>
              <w:top w:val="nil"/>
              <w:left w:val="nil"/>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液晶电视</w:t>
            </w:r>
          </w:p>
        </w:tc>
        <w:tc>
          <w:tcPr>
            <w:tcW w:w="3327" w:type="dxa"/>
            <w:tcBorders>
              <w:top w:val="nil"/>
              <w:left w:val="nil"/>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50吋液晶电视</w:t>
            </w:r>
          </w:p>
        </w:tc>
        <w:tc>
          <w:tcPr>
            <w:tcW w:w="682"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块</w:t>
            </w:r>
          </w:p>
        </w:tc>
        <w:tc>
          <w:tcPr>
            <w:tcW w:w="750"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lang w:val="en-US" w:eastAsia="zh-CN"/>
              </w:rPr>
              <w:t>6</w:t>
            </w:r>
            <w:r>
              <w:rPr>
                <w:rFonts w:hint="eastAsia" w:ascii="宋体" w:hAnsi="宋体" w:eastAsia="宋体" w:cs="宋体"/>
                <w:color w:val="000000"/>
                <w:kern w:val="0"/>
                <w:sz w:val="18"/>
                <w:szCs w:val="18"/>
              </w:rPr>
              <w:t xml:space="preserve"> </w:t>
            </w:r>
          </w:p>
        </w:tc>
        <w:tc>
          <w:tcPr>
            <w:tcW w:w="900" w:type="dxa"/>
            <w:tcBorders>
              <w:top w:val="nil"/>
              <w:left w:val="nil"/>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r>
              <w:rPr>
                <w:rFonts w:hint="eastAsia" w:ascii="宋体" w:hAnsi="宋体" w:eastAsia="宋体" w:cs="宋体"/>
                <w:color w:val="000000"/>
                <w:kern w:val="0"/>
                <w:sz w:val="18"/>
                <w:szCs w:val="18"/>
              </w:rPr>
              <w:t>国产</w:t>
            </w:r>
          </w:p>
        </w:tc>
        <w:tc>
          <w:tcPr>
            <w:tcW w:w="1077" w:type="dxa"/>
            <w:tcBorders>
              <w:top w:val="nil"/>
              <w:left w:val="nil"/>
              <w:bottom w:val="single" w:color="auto" w:sz="4" w:space="0"/>
              <w:right w:val="single" w:color="auto" w:sz="4" w:space="0"/>
            </w:tcBorders>
            <w:noWrap/>
            <w:vAlign w:val="center"/>
          </w:tcPr>
          <w:p>
            <w:pPr>
              <w:rPr>
                <w:rFonts w:hint="eastAsia" w:ascii="宋体" w:hAnsi="宋体" w:eastAsia="宋体"/>
                <w:color w:val="C00000"/>
                <w:kern w:val="0"/>
                <w:sz w:val="21"/>
                <w:szCs w:val="21"/>
                <w:lang w:val="en-US" w:eastAsia="zh-CN"/>
              </w:rPr>
            </w:pPr>
          </w:p>
        </w:tc>
      </w:tr>
      <w:tr>
        <w:tblPrEx>
          <w:tblLayout w:type="fixed"/>
          <w:tblCellMar>
            <w:top w:w="0" w:type="dxa"/>
            <w:left w:w="108" w:type="dxa"/>
            <w:bottom w:w="0" w:type="dxa"/>
            <w:right w:w="108" w:type="dxa"/>
          </w:tblCellMar>
        </w:tblPrEx>
        <w:trPr>
          <w:trHeight w:val="544" w:hRule="atLeast"/>
        </w:trPr>
        <w:tc>
          <w:tcPr>
            <w:tcW w:w="643"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lang w:val="en-US" w:eastAsia="zh-CN"/>
              </w:rPr>
              <w:t>7</w:t>
            </w:r>
          </w:p>
        </w:tc>
        <w:tc>
          <w:tcPr>
            <w:tcW w:w="2042" w:type="dxa"/>
            <w:tcBorders>
              <w:top w:val="nil"/>
              <w:left w:val="nil"/>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巡查系统软件</w:t>
            </w:r>
          </w:p>
        </w:tc>
        <w:tc>
          <w:tcPr>
            <w:tcW w:w="3327" w:type="dxa"/>
            <w:tcBorders>
              <w:top w:val="nil"/>
              <w:left w:val="nil"/>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实现网络调看监控图像及存储功能(包括网管软件、数字监控软件、硬盘录象软件)</w:t>
            </w:r>
          </w:p>
        </w:tc>
        <w:tc>
          <w:tcPr>
            <w:tcW w:w="682"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20"/>
                <w:szCs w:val="20"/>
              </w:rPr>
              <w:t>套</w:t>
            </w:r>
          </w:p>
        </w:tc>
        <w:tc>
          <w:tcPr>
            <w:tcW w:w="750"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1</w:t>
            </w:r>
          </w:p>
        </w:tc>
        <w:tc>
          <w:tcPr>
            <w:tcW w:w="900" w:type="dxa"/>
            <w:tcBorders>
              <w:top w:val="nil"/>
              <w:left w:val="nil"/>
              <w:bottom w:val="single" w:color="auto" w:sz="4" w:space="0"/>
              <w:right w:val="single" w:color="auto" w:sz="4" w:space="0"/>
            </w:tcBorders>
            <w:noWrap/>
            <w:vAlign w:val="center"/>
          </w:tcPr>
          <w:p>
            <w:pPr>
              <w:jc w:val="right"/>
              <w:rPr>
                <w:rFonts w:ascii="宋体" w:hAnsi="宋体" w:eastAsia="宋体"/>
                <w:kern w:val="0"/>
                <w:sz w:val="21"/>
                <w:szCs w:val="21"/>
              </w:rPr>
            </w:pPr>
          </w:p>
        </w:tc>
        <w:tc>
          <w:tcPr>
            <w:tcW w:w="1077" w:type="dxa"/>
            <w:tcBorders>
              <w:top w:val="nil"/>
              <w:left w:val="nil"/>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lang w:val="en-US" w:eastAsia="zh-CN"/>
              </w:rPr>
              <w:t>8</w:t>
            </w:r>
          </w:p>
        </w:tc>
        <w:tc>
          <w:tcPr>
            <w:tcW w:w="2042" w:type="dxa"/>
            <w:tcBorders>
              <w:top w:val="nil"/>
              <w:left w:val="nil"/>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高清网络摄像机</w:t>
            </w:r>
          </w:p>
        </w:tc>
        <w:tc>
          <w:tcPr>
            <w:tcW w:w="3327" w:type="dxa"/>
            <w:tcBorders>
              <w:top w:val="nil"/>
              <w:left w:val="nil"/>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200万，1/3" Progressive Scan CMOS，红外网络摄像机；镜头2.8-12mm@F1.4，水平:0°～360°,垂直:0°～75°,旋转0°～360°，信噪比≥60db，最低照度0.07Lux@(F1.2,AGCON)，0Lux with IR。视频压缩标准H.264/MPEG4，音频压缩标准MPEG LAYER Ⅱ，最高分辨率可达1920×1080，支持全实时双流编码，1080P (1920×1080)和D1(704*576)或CIF（352*288）双流编码。红外距离2-30米，含电源、安装支架。</w:t>
            </w:r>
          </w:p>
        </w:tc>
        <w:tc>
          <w:tcPr>
            <w:tcW w:w="682"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套</w:t>
            </w:r>
          </w:p>
        </w:tc>
        <w:tc>
          <w:tcPr>
            <w:tcW w:w="750"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48 </w:t>
            </w:r>
          </w:p>
        </w:tc>
        <w:tc>
          <w:tcPr>
            <w:tcW w:w="900" w:type="dxa"/>
            <w:tcBorders>
              <w:top w:val="nil"/>
              <w:left w:val="nil"/>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p>
        </w:tc>
        <w:tc>
          <w:tcPr>
            <w:tcW w:w="1077" w:type="dxa"/>
            <w:tcBorders>
              <w:top w:val="nil"/>
              <w:left w:val="nil"/>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lang w:val="en-US" w:eastAsia="zh-CN"/>
              </w:rPr>
              <w:t>9</w:t>
            </w:r>
          </w:p>
        </w:tc>
        <w:tc>
          <w:tcPr>
            <w:tcW w:w="2042" w:type="dxa"/>
            <w:tcBorders>
              <w:top w:val="nil"/>
              <w:left w:val="nil"/>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拾音器</w:t>
            </w:r>
          </w:p>
        </w:tc>
        <w:tc>
          <w:tcPr>
            <w:tcW w:w="3327" w:type="dxa"/>
            <w:tcBorders>
              <w:top w:val="nil"/>
              <w:left w:val="nil"/>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ClearSpeech自适应动态降噪处理技术，内置高速DSP数字信号处理器；灵敏度-30dB,AGC自动声音增益电路,音频监控监听面积可达到90平米；自动抑制高强度声音，可靠保护音频监控后端设备；内置雷击保护、电源极性反转保护；超长线路的拾音头音频传输专利技术，采用3芯0.5mm RVVP屏蔽电缆传输3公里不失真；信噪比:88dB ( 1米40 dB音源),30dB (10米40 dB音源) 1KHz at 1 Pa；动态范围:104dB (1KHz at Max dB SPL)，最大承受音压:120dB SPL (1KHz,THD 1%)；输出阻抗:600欧姆非平衡，输出信号幅度:2.5Vpp/-25db；</w:t>
            </w:r>
          </w:p>
        </w:tc>
        <w:tc>
          <w:tcPr>
            <w:tcW w:w="682"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只</w:t>
            </w:r>
          </w:p>
        </w:tc>
        <w:tc>
          <w:tcPr>
            <w:tcW w:w="750"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48 </w:t>
            </w:r>
          </w:p>
        </w:tc>
        <w:tc>
          <w:tcPr>
            <w:tcW w:w="900" w:type="dxa"/>
            <w:tcBorders>
              <w:top w:val="nil"/>
              <w:left w:val="nil"/>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r>
              <w:rPr>
                <w:rFonts w:hint="eastAsia" w:ascii="宋体" w:hAnsi="宋体" w:eastAsia="宋体" w:cs="宋体"/>
                <w:color w:val="000000"/>
                <w:kern w:val="0"/>
                <w:sz w:val="18"/>
                <w:szCs w:val="18"/>
              </w:rPr>
              <w:t>国产</w:t>
            </w:r>
          </w:p>
        </w:tc>
        <w:tc>
          <w:tcPr>
            <w:tcW w:w="1077" w:type="dxa"/>
            <w:tcBorders>
              <w:top w:val="nil"/>
              <w:left w:val="nil"/>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nil"/>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1</w:t>
            </w:r>
            <w:r>
              <w:rPr>
                <w:rFonts w:hint="eastAsia" w:ascii="宋体" w:hAnsi="宋体" w:eastAsia="宋体"/>
                <w:kern w:val="0"/>
                <w:sz w:val="21"/>
                <w:szCs w:val="21"/>
                <w:lang w:val="en-US" w:eastAsia="zh-CN"/>
              </w:rPr>
              <w:t>0</w:t>
            </w:r>
          </w:p>
        </w:tc>
        <w:tc>
          <w:tcPr>
            <w:tcW w:w="2042" w:type="dxa"/>
            <w:tcBorders>
              <w:top w:val="nil"/>
              <w:left w:val="nil"/>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SIP网关/媒体转发服务器</w:t>
            </w:r>
          </w:p>
        </w:tc>
        <w:tc>
          <w:tcPr>
            <w:tcW w:w="3327" w:type="dxa"/>
            <w:tcBorders>
              <w:top w:val="nil"/>
              <w:left w:val="nil"/>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支持标准SIP2.0，Linux操作系统，完成SIP代理功能，信令转发和路由，NAT穿透，设备/用户认证功能；实现《国家教育考试网上巡查系统视频标准技术规范》中规定的SIP协议与其它协议相互转换。支持IP、UDP、RTP、RTCP、SIP等网络协议，支持单播、组播；视频转发和路由控制；视频传输优先级控制；</w:t>
            </w:r>
          </w:p>
        </w:tc>
        <w:tc>
          <w:tcPr>
            <w:tcW w:w="682"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nil"/>
              <w:left w:val="nil"/>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 </w:t>
            </w:r>
          </w:p>
        </w:tc>
        <w:tc>
          <w:tcPr>
            <w:tcW w:w="900" w:type="dxa"/>
            <w:tcBorders>
              <w:top w:val="nil"/>
              <w:left w:val="nil"/>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p>
        </w:tc>
        <w:tc>
          <w:tcPr>
            <w:tcW w:w="1077" w:type="dxa"/>
            <w:tcBorders>
              <w:top w:val="nil"/>
              <w:left w:val="nil"/>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1</w:t>
            </w:r>
            <w:r>
              <w:rPr>
                <w:rFonts w:hint="eastAsia" w:ascii="宋体" w:hAnsi="宋体" w:eastAsia="宋体"/>
                <w:kern w:val="0"/>
                <w:sz w:val="21"/>
                <w:szCs w:val="21"/>
                <w:lang w:val="en-US" w:eastAsia="zh-CN"/>
              </w:rPr>
              <w:t>1</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交换机</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24口千兆交换机，4个复用的10/100/1000M自适应电口，AC220V，背板带宽≥256Gbps，包转发率≥50Mbps。</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3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val="en-US" w:eastAsia="zh-CN"/>
              </w:rPr>
            </w:pPr>
            <w:r>
              <w:rPr>
                <w:rFonts w:hint="eastAsia" w:ascii="宋体" w:hAnsi="宋体" w:eastAsia="宋体"/>
                <w:kern w:val="0"/>
                <w:sz w:val="21"/>
                <w:szCs w:val="21"/>
                <w:lang w:val="en-US" w:eastAsia="zh-CN"/>
              </w:rPr>
              <w:t>12</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单模光纤模块</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光模块-SFP-GE-单模模块-（1310nm,10km,LC）</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块</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2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1</w:t>
            </w:r>
            <w:r>
              <w:rPr>
                <w:rFonts w:hint="eastAsia" w:ascii="宋体" w:hAnsi="宋体" w:eastAsia="宋体"/>
                <w:kern w:val="0"/>
                <w:sz w:val="21"/>
                <w:szCs w:val="21"/>
                <w:lang w:val="en-US" w:eastAsia="zh-CN"/>
              </w:rPr>
              <w:t>3</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UPS</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在线式，10KVA，4小时延时 120AH电池</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套</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1</w:t>
            </w:r>
            <w:r>
              <w:rPr>
                <w:rFonts w:hint="eastAsia" w:ascii="宋体" w:hAnsi="宋体" w:eastAsia="宋体"/>
                <w:kern w:val="0"/>
                <w:sz w:val="21"/>
                <w:szCs w:val="21"/>
                <w:lang w:val="en-US" w:eastAsia="zh-CN"/>
              </w:rPr>
              <w:t>4</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机柜</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600*1000*2000mm机柜</w:t>
            </w:r>
            <w:r>
              <w:rPr>
                <w:rFonts w:ascii="宋体" w:hAnsi="宋体" w:eastAsia="宋体"/>
                <w:kern w:val="0"/>
                <w:sz w:val="18"/>
                <w:szCs w:val="18"/>
              </w:rPr>
              <w:t>SPCC优质冷扎钢板制作，承重</w:t>
            </w:r>
            <w:r>
              <w:rPr>
                <w:rFonts w:hint="eastAsia" w:ascii="宋体" w:hAnsi="宋体" w:eastAsia="宋体"/>
                <w:kern w:val="0"/>
                <w:sz w:val="18"/>
                <w:szCs w:val="18"/>
              </w:rPr>
              <w:t>≥800㎏</w:t>
            </w:r>
            <w:r>
              <w:rPr>
                <w:rFonts w:ascii="宋体" w:hAnsi="宋体" w:eastAsia="宋体"/>
                <w:kern w:val="0"/>
                <w:sz w:val="18"/>
                <w:szCs w:val="18"/>
              </w:rPr>
              <w:t>，防护防护等级:IP2，静电喷塑, 4风扇，2x10位带开关PDU电源（竖排）</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r>
              <w:rPr>
                <w:rFonts w:hint="eastAsia" w:ascii="宋体" w:hAnsi="宋体" w:eastAsia="宋体" w:cs="宋体"/>
                <w:color w:val="000000"/>
                <w:kern w:val="0"/>
                <w:sz w:val="18"/>
                <w:szCs w:val="18"/>
              </w:rPr>
              <w:t>国产</w:t>
            </w: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1</w:t>
            </w:r>
            <w:r>
              <w:rPr>
                <w:rFonts w:hint="eastAsia" w:ascii="宋体" w:hAnsi="宋体" w:eastAsia="宋体"/>
                <w:kern w:val="0"/>
                <w:sz w:val="21"/>
                <w:szCs w:val="21"/>
                <w:lang w:val="en-US" w:eastAsia="zh-CN"/>
              </w:rPr>
              <w:t>5</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壁挂机柜</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大小？颜色？铁制？</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r>
              <w:rPr>
                <w:rFonts w:hint="eastAsia" w:ascii="宋体" w:hAnsi="宋体" w:eastAsia="宋体" w:cs="宋体"/>
                <w:color w:val="000000"/>
                <w:kern w:val="0"/>
                <w:sz w:val="18"/>
                <w:szCs w:val="18"/>
              </w:rPr>
              <w:t>国产</w:t>
            </w: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1</w:t>
            </w:r>
            <w:r>
              <w:rPr>
                <w:rFonts w:hint="eastAsia" w:ascii="宋体" w:hAnsi="宋体" w:eastAsia="宋体"/>
                <w:kern w:val="0"/>
                <w:sz w:val="21"/>
                <w:szCs w:val="21"/>
                <w:lang w:val="en-US" w:eastAsia="zh-CN"/>
              </w:rPr>
              <w:t>6</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操作台</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3联操作台（长x宽），含三把靠背椅（符合人体学）</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套</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r>
              <w:rPr>
                <w:rFonts w:hint="eastAsia" w:ascii="宋体" w:hAnsi="宋体" w:eastAsia="宋体" w:cs="宋体"/>
                <w:color w:val="000000"/>
                <w:kern w:val="0"/>
                <w:sz w:val="18"/>
                <w:szCs w:val="18"/>
              </w:rPr>
              <w:t>定做</w:t>
            </w: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1</w:t>
            </w:r>
            <w:r>
              <w:rPr>
                <w:rFonts w:hint="eastAsia" w:ascii="宋体" w:hAnsi="宋体" w:eastAsia="宋体"/>
                <w:kern w:val="0"/>
                <w:sz w:val="21"/>
                <w:szCs w:val="21"/>
                <w:lang w:val="en-US" w:eastAsia="zh-CN"/>
              </w:rPr>
              <w:t>7</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光电收发器</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四电口光纤收发器（</w:t>
            </w:r>
            <w:r>
              <w:rPr>
                <w:rStyle w:val="42"/>
                <w:rFonts w:hAnsi="宋体"/>
              </w:rPr>
              <w:t>4个千兆10/100/1000M自适应电口和1个千兆光接口）</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对</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r>
              <w:rPr>
                <w:rFonts w:hint="eastAsia" w:ascii="宋体" w:hAnsi="宋体" w:eastAsia="宋体" w:cs="宋体"/>
                <w:color w:val="000000"/>
                <w:kern w:val="0"/>
                <w:sz w:val="18"/>
                <w:szCs w:val="18"/>
              </w:rPr>
              <w:t>国产</w:t>
            </w: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1</w:t>
            </w:r>
            <w:r>
              <w:rPr>
                <w:rFonts w:hint="eastAsia" w:ascii="宋体" w:hAnsi="宋体" w:eastAsia="宋体"/>
                <w:kern w:val="0"/>
                <w:sz w:val="21"/>
                <w:szCs w:val="21"/>
                <w:lang w:val="en-US" w:eastAsia="zh-CN"/>
              </w:rPr>
              <w:t>8</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kern w:val="0"/>
                <w:sz w:val="21"/>
                <w:szCs w:val="21"/>
              </w:rPr>
            </w:pPr>
            <w:r>
              <w:rPr>
                <w:rFonts w:hint="eastAsia" w:ascii="宋体" w:hAnsi="宋体" w:eastAsia="宋体" w:cs="宋体"/>
                <w:color w:val="000000"/>
                <w:kern w:val="0"/>
                <w:sz w:val="18"/>
                <w:szCs w:val="18"/>
              </w:rPr>
              <w:t>网线</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超五类非屏蔽双绞线</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葙</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14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r>
              <w:rPr>
                <w:rFonts w:hint="eastAsia" w:ascii="宋体" w:hAnsi="宋体" w:eastAsia="宋体" w:cs="宋体"/>
                <w:color w:val="000000"/>
                <w:kern w:val="0"/>
                <w:sz w:val="18"/>
                <w:szCs w:val="18"/>
              </w:rPr>
              <w:t>国标</w:t>
            </w: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val="en-US" w:eastAsia="zh-CN"/>
              </w:rPr>
            </w:pPr>
            <w:r>
              <w:rPr>
                <w:rFonts w:hint="eastAsia" w:ascii="宋体" w:hAnsi="宋体" w:eastAsia="宋体"/>
                <w:kern w:val="0"/>
                <w:sz w:val="21"/>
                <w:szCs w:val="21"/>
                <w:lang w:val="en-US" w:eastAsia="zh-CN"/>
              </w:rPr>
              <w:t>19</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光纤</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4芯单模室外光缆、含配套熔接材料</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米</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500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r>
              <w:rPr>
                <w:rFonts w:hint="eastAsia" w:ascii="宋体" w:hAnsi="宋体" w:eastAsia="宋体" w:cs="宋体"/>
                <w:color w:val="000000"/>
                <w:kern w:val="0"/>
                <w:sz w:val="18"/>
                <w:szCs w:val="18"/>
              </w:rPr>
              <w:t>国标</w:t>
            </w: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val="en-US" w:eastAsia="zh-CN"/>
              </w:rPr>
            </w:pPr>
            <w:r>
              <w:rPr>
                <w:rFonts w:hint="eastAsia" w:ascii="宋体" w:hAnsi="宋体" w:eastAsia="宋体"/>
                <w:kern w:val="0"/>
                <w:sz w:val="21"/>
                <w:szCs w:val="21"/>
                <w:lang w:val="en-US" w:eastAsia="zh-CN"/>
              </w:rPr>
              <w:t>20</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电源线</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RVV2*1.0</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米</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1,500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r>
              <w:rPr>
                <w:rFonts w:hint="eastAsia" w:ascii="宋体" w:hAnsi="宋体" w:eastAsia="宋体" w:cs="宋体"/>
                <w:color w:val="000000"/>
                <w:kern w:val="0"/>
                <w:sz w:val="18"/>
                <w:szCs w:val="18"/>
              </w:rPr>
              <w:t>国标</w:t>
            </w: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2</w:t>
            </w:r>
            <w:r>
              <w:rPr>
                <w:rFonts w:hint="eastAsia" w:ascii="宋体" w:hAnsi="宋体" w:eastAsia="宋体"/>
                <w:kern w:val="0"/>
                <w:sz w:val="21"/>
                <w:szCs w:val="21"/>
                <w:lang w:val="en-US" w:eastAsia="zh-CN"/>
              </w:rPr>
              <w:t>1</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线缆、线材</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PVC管材、架空用钢绞线固定件及其他配套材料</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批</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r>
              <w:rPr>
                <w:rFonts w:hint="eastAsia" w:ascii="宋体" w:hAnsi="宋体" w:eastAsia="宋体" w:cs="宋体"/>
                <w:color w:val="000000"/>
                <w:kern w:val="0"/>
                <w:sz w:val="18"/>
                <w:szCs w:val="18"/>
              </w:rPr>
              <w:t>国标</w:t>
            </w: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2</w:t>
            </w:r>
            <w:r>
              <w:rPr>
                <w:rFonts w:hint="eastAsia" w:ascii="宋体" w:hAnsi="宋体" w:eastAsia="宋体"/>
                <w:kern w:val="0"/>
                <w:sz w:val="21"/>
                <w:szCs w:val="21"/>
                <w:lang w:val="en-US" w:eastAsia="zh-CN"/>
              </w:rPr>
              <w:t>2</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20"/>
                <w:szCs w:val="20"/>
              </w:rPr>
              <w:t>网络广播主控软件</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能提供系统管理、用户管理、终端管理、节目管理、任务管理等管理功能。远程用户可以通过远程客户端或播控器对系统服务器上的文件进行播放或者点播。软件包带有系统服务器软件、中继服务器软件、远程客户端软件、IP消防报警软件、IP无线遥控软件和IP电话广播软件等组成，支持客户自定义选择安装；注册方式是USB加密狗硬件注册方式。软件获得计算机软件著作权登记证书。能自动识别终端；编制多套任务，进行定时播放；将终端进行分组，实现分区广播；定点对某一终端进行指定广播，同时可调节终端音量；个性定时播放；自动音乐打铃；背景音乐播放；互动点播；领导网上讲话；语音实时采播；MP3自动增益矫正；推送功能；文本转语音播放；自动转换音频格式；播放任务跟踪查询；设备状态的实时监控；报警功能。</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1</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2</w:t>
            </w:r>
            <w:r>
              <w:rPr>
                <w:rFonts w:hint="eastAsia" w:ascii="宋体" w:hAnsi="宋体" w:eastAsia="宋体"/>
                <w:kern w:val="0"/>
                <w:sz w:val="21"/>
                <w:szCs w:val="21"/>
                <w:lang w:val="en-US" w:eastAsia="zh-CN"/>
              </w:rPr>
              <w:t>3</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20"/>
                <w:szCs w:val="20"/>
              </w:rPr>
              <w:t>网络广播主控计算机</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CPU：酷睿4核 i5-7400；内存4G×1DDR3 1600；硬盘：1T SATAⅢ 7200转；1G独立显卡；</w:t>
            </w:r>
            <w:r>
              <w:rPr>
                <w:rFonts w:hint="eastAsia" w:ascii="宋体" w:hAnsi="宋体" w:eastAsia="宋体" w:cs="宋体"/>
                <w:color w:val="000000"/>
                <w:kern w:val="0"/>
                <w:sz w:val="18"/>
                <w:szCs w:val="18"/>
              </w:rPr>
              <w:t>DVD-RW光驱,</w:t>
            </w:r>
            <w:r>
              <w:rPr>
                <w:rFonts w:hint="eastAsia" w:ascii="宋体" w:hAnsi="宋体" w:eastAsia="宋体" w:cs="宋体"/>
                <w:color w:val="000000"/>
                <w:kern w:val="0"/>
                <w:sz w:val="20"/>
                <w:szCs w:val="20"/>
              </w:rPr>
              <w:t>网卡：1000M；；显示器；21.5 LED宽屏液晶,普通音箱一对</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1</w:t>
            </w:r>
          </w:p>
        </w:tc>
        <w:tc>
          <w:tcPr>
            <w:tcW w:w="900"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2</w:t>
            </w:r>
            <w:r>
              <w:rPr>
                <w:rFonts w:hint="eastAsia" w:ascii="宋体" w:hAnsi="宋体" w:eastAsia="宋体"/>
                <w:kern w:val="0"/>
                <w:sz w:val="21"/>
                <w:szCs w:val="21"/>
                <w:lang w:val="en-US" w:eastAsia="zh-CN"/>
              </w:rPr>
              <w:t>4</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20"/>
                <w:szCs w:val="20"/>
              </w:rPr>
              <w:t>网络寻呼话筒</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英寸真彩LCD显示屏，触控操作，人性化操作界面。支持网络搜索配置，可直接寻址。支持免提和非免提双模式通话：外接鹅颈式话筒，内置喇叭，支持免提通话；带话筒接口，可接专业话筒，进行非免提通话。支持双向对讲功能，双向终端之间实现两两双向对讲。具有多个一键呼叫触控按钮，可一键寻呼不同的分组，一键接通求助、对讲功能。支持远程固件升级。具有监听功能，用于监听其他终端采集到的环境声音。支持静态IP和DHCP两种方式，跨网段，跨路由，配置使用方便。支持一路本地线路输出，可外扩功放。具有转播功能。支持U盘点播，可点播U盘上的文件到其他终端播放。额定功率：≤3W；频率响应：40Hz～20KHz（±3dB）；总谐波失真：≤1%；信噪比：&gt;80dB；采样率：8K～48KHz；Line In输入电平：400mV（标准3.5mm音频接口）；Line Out输出电平：0.775V（标准3.5mm音频接口）；内置扬声器输出阻抗&amp;功率： 3W/8Ω；音频格式：MP3；网络延时：≤50ms；传输速率：10/100Mbps；工作温度：0℃~+5０℃；支持协议：ARP、UDP、TCP/IP、ICMP、IGMP(组播)。</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个</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1</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kern w:val="0"/>
                <w:sz w:val="21"/>
                <w:szCs w:val="21"/>
              </w:rPr>
            </w:pPr>
            <w:r>
              <w:rPr>
                <w:rFonts w:hint="eastAsia" w:ascii="宋体" w:hAnsi="宋体" w:eastAsia="宋体" w:cs="宋体"/>
                <w:color w:val="000000"/>
                <w:kern w:val="0"/>
                <w:sz w:val="18"/>
                <w:szCs w:val="18"/>
              </w:rPr>
              <w:t>HUSHAN、海翼、展讯</w:t>
            </w: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2</w:t>
            </w:r>
            <w:r>
              <w:rPr>
                <w:rFonts w:hint="eastAsia" w:ascii="宋体" w:hAnsi="宋体" w:eastAsia="宋体"/>
                <w:kern w:val="0"/>
                <w:sz w:val="21"/>
                <w:szCs w:val="21"/>
                <w:lang w:val="en-US" w:eastAsia="zh-CN"/>
              </w:rPr>
              <w:t>5</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20"/>
                <w:szCs w:val="20"/>
              </w:rPr>
              <w:t>数控DVD播放器</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5.1声道输出，杜比AC-3解码功能；混合左右声道输出:同轴数码流音频输出；HDMI（1080P）高清视频输出；VGA视频输出；视频分量输出Y、Cb、Cr；独立视频输出S-端子；USB解码功能；循环播放功能；电子相册:电子防震；断电记忆功能；兼容HDMI、DVD、SVCD、VCD、HDCD、DVD、CD等碟片；</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1</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left"/>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2</w:t>
            </w:r>
            <w:r>
              <w:rPr>
                <w:rFonts w:hint="eastAsia" w:ascii="宋体" w:hAnsi="宋体" w:eastAsia="宋体"/>
                <w:kern w:val="0"/>
                <w:sz w:val="21"/>
                <w:szCs w:val="21"/>
                <w:lang w:val="en-US" w:eastAsia="zh-CN"/>
              </w:rPr>
              <w:t>6</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20"/>
                <w:szCs w:val="20"/>
              </w:rPr>
              <w:t>电源控制器</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标准2U高度机柜式设计；16路电源输出。时序开关控制，顺序开启，反序关闭。时序控制增加控制口，短路信号输入，可将时序开关外接，方便与其他系统联动，使用更加灵活。可按键单独开启和关闭每一路电源输出；一个RS232串口和两个RS422数据接口。提供电源裸线端子接入市电。时序间隔时间：1秒 ；单路最大电源电流：10A；16路电源总电流：40A；硬件接口：RS232控制口×1；RS422数据接口×1；时序器外接控制开关接口；适用电压：220V±10%。</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1</w:t>
            </w:r>
          </w:p>
        </w:tc>
        <w:tc>
          <w:tcPr>
            <w:tcW w:w="900"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val="en-US" w:eastAsia="zh-CN"/>
              </w:rPr>
            </w:pPr>
            <w:r>
              <w:rPr>
                <w:rFonts w:hint="eastAsia" w:ascii="宋体" w:hAnsi="宋体" w:eastAsia="宋体"/>
                <w:kern w:val="0"/>
                <w:sz w:val="21"/>
                <w:szCs w:val="21"/>
                <w:lang w:val="en-US" w:eastAsia="zh-CN"/>
              </w:rPr>
              <w:t>27</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20"/>
                <w:szCs w:val="20"/>
              </w:rPr>
              <w:t>机架式调音台</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机架式调音台，上19英寸标准机柜；12路独立平衡线路输入，1组立体声输入，1组立体声输出；2路主输出加2编组输出，一路辅助输出；带USB接口和操作界面，可直接播放WMA、MP3双格式音乐；频率响应：20Hz-20KHz；总谐波失真：20Hz-20KHz时为+14dbu；输入GAIN控制旋钮至最小值；幻象电源：48V；输入均衡HIGH:12KHzMID:2.5KHz,LOW:80Hz；内部数字效果器：16种模式；LED电平表：2×12点LED电平表。</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1</w:t>
            </w:r>
          </w:p>
        </w:tc>
        <w:tc>
          <w:tcPr>
            <w:tcW w:w="900"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2</w:t>
            </w:r>
            <w:r>
              <w:rPr>
                <w:rFonts w:hint="eastAsia" w:ascii="宋体" w:hAnsi="宋体" w:eastAsia="宋体"/>
                <w:kern w:val="0"/>
                <w:sz w:val="21"/>
                <w:szCs w:val="21"/>
                <w:lang w:val="en-US" w:eastAsia="zh-CN"/>
              </w:rPr>
              <w:t>8</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20"/>
                <w:szCs w:val="20"/>
              </w:rPr>
              <w:t>高考听力保障主机</w:t>
            </w:r>
            <w:r>
              <w:rPr>
                <w:rFonts w:ascii="宋体" w:hAnsi="宋体" w:eastAsia="宋体" w:cs="宋体"/>
                <w:color w:val="000000"/>
                <w:kern w:val="0"/>
                <w:sz w:val="20"/>
                <w:szCs w:val="20"/>
              </w:rPr>
              <w:drawing>
                <wp:inline distT="0" distB="0" distL="114300" distR="114300">
                  <wp:extent cx="7620" cy="7620"/>
                  <wp:effectExtent l="0" t="0" r="0" b="0"/>
                  <wp:docPr id="13" name="图片 7" descr="69177168815450320740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descr="6917716881545032074070.png"/>
                          <pic:cNvPicPr>
                            <a:picLocks noChangeAspect="1"/>
                          </pic:cNvPicPr>
                        </pic:nvPicPr>
                        <pic:blipFill>
                          <a:blip r:embed="rId11"/>
                          <a:stretch>
                            <a:fillRect/>
                          </a:stretch>
                        </pic:blipFill>
                        <pic:spPr>
                          <a:xfrm>
                            <a:off x="0" y="0"/>
                            <a:ext cx="7620" cy="7620"/>
                          </a:xfrm>
                          <a:prstGeom prst="rect">
                            <a:avLst/>
                          </a:prstGeom>
                          <a:noFill/>
                          <a:ln w="9525">
                            <a:noFill/>
                          </a:ln>
                        </pic:spPr>
                      </pic:pic>
                    </a:graphicData>
                  </a:graphic>
                </wp:inline>
              </w:drawing>
            </w:r>
            <w:r>
              <w:rPr>
                <w:rFonts w:hint="eastAsia" w:ascii="宋体" w:hAnsi="宋体" w:eastAsia="宋体" w:cs="宋体"/>
                <w:color w:val="000000"/>
                <w:kern w:val="0"/>
                <w:sz w:val="20"/>
                <w:szCs w:val="20"/>
              </w:rPr>
              <w:t xml:space="preserve"> </w:t>
            </w:r>
            <w:r>
              <w:rPr>
                <w:rFonts w:ascii="宋体" w:hAnsi="宋体" w:eastAsia="宋体" w:cs="宋体"/>
                <w:color w:val="000000"/>
                <w:kern w:val="0"/>
                <w:sz w:val="20"/>
                <w:szCs w:val="20"/>
              </w:rPr>
              <w:drawing>
                <wp:inline distT="0" distB="0" distL="114300" distR="114300">
                  <wp:extent cx="7620" cy="7620"/>
                  <wp:effectExtent l="0" t="0" r="0" b="0"/>
                  <wp:docPr id="14" name="图片 8" descr="69177168815450320740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descr="6917716881545032074070.png"/>
                          <pic:cNvPicPr>
                            <a:picLocks noChangeAspect="1"/>
                          </pic:cNvPicPr>
                        </pic:nvPicPr>
                        <pic:blipFill>
                          <a:blip r:embed="rId11"/>
                          <a:stretch>
                            <a:fillRect/>
                          </a:stretch>
                        </pic:blipFill>
                        <pic:spPr>
                          <a:xfrm>
                            <a:off x="0" y="0"/>
                            <a:ext cx="7620" cy="7620"/>
                          </a:xfrm>
                          <a:prstGeom prst="rect">
                            <a:avLst/>
                          </a:prstGeom>
                          <a:noFill/>
                          <a:ln w="9525">
                            <a:noFill/>
                          </a:ln>
                        </pic:spPr>
                      </pic:pic>
                    </a:graphicData>
                  </a:graphic>
                </wp:inline>
              </w:drawing>
            </w:r>
            <w:r>
              <w:rPr>
                <w:rFonts w:ascii="宋体" w:hAnsi="宋体" w:eastAsia="宋体" w:cs="宋体"/>
                <w:color w:val="000000"/>
                <w:kern w:val="0"/>
                <w:sz w:val="20"/>
                <w:szCs w:val="20"/>
              </w:rPr>
              <w:drawing>
                <wp:inline distT="0" distB="0" distL="114300" distR="114300">
                  <wp:extent cx="7620" cy="7620"/>
                  <wp:effectExtent l="0" t="0" r="0" b="0"/>
                  <wp:docPr id="18" name="图片 9" descr="69177168815450320740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descr="6917716881545032074070.png"/>
                          <pic:cNvPicPr>
                            <a:picLocks noChangeAspect="1"/>
                          </pic:cNvPicPr>
                        </pic:nvPicPr>
                        <pic:blipFill>
                          <a:blip r:embed="rId11"/>
                          <a:stretch>
                            <a:fillRect/>
                          </a:stretch>
                        </pic:blipFill>
                        <pic:spPr>
                          <a:xfrm>
                            <a:off x="0" y="0"/>
                            <a:ext cx="7620" cy="7620"/>
                          </a:xfrm>
                          <a:prstGeom prst="rect">
                            <a:avLst/>
                          </a:prstGeom>
                          <a:noFill/>
                          <a:ln w="9525">
                            <a:noFill/>
                          </a:ln>
                        </pic:spPr>
                      </pic:pic>
                    </a:graphicData>
                  </a:graphic>
                </wp:inline>
              </w:drawing>
            </w:r>
            <w:r>
              <w:rPr>
                <w:rFonts w:ascii="宋体" w:hAnsi="宋体" w:eastAsia="宋体" w:cs="宋体"/>
                <w:color w:val="000000"/>
                <w:kern w:val="0"/>
                <w:sz w:val="20"/>
                <w:szCs w:val="20"/>
              </w:rPr>
              <w:drawing>
                <wp:inline distT="0" distB="0" distL="114300" distR="114300">
                  <wp:extent cx="7620" cy="7620"/>
                  <wp:effectExtent l="0" t="0" r="0" b="0"/>
                  <wp:docPr id="16" name="图片 10" descr="69177168815450320740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descr="6917716881545032074070.png"/>
                          <pic:cNvPicPr>
                            <a:picLocks noChangeAspect="1"/>
                          </pic:cNvPicPr>
                        </pic:nvPicPr>
                        <pic:blipFill>
                          <a:blip r:embed="rId11"/>
                          <a:stretch>
                            <a:fillRect/>
                          </a:stretch>
                        </pic:blipFill>
                        <pic:spPr>
                          <a:xfrm>
                            <a:off x="0" y="0"/>
                            <a:ext cx="7620" cy="7620"/>
                          </a:xfrm>
                          <a:prstGeom prst="rect">
                            <a:avLst/>
                          </a:prstGeom>
                          <a:noFill/>
                          <a:ln w="9525">
                            <a:noFill/>
                          </a:ln>
                        </pic:spPr>
                      </pic:pic>
                    </a:graphicData>
                  </a:graphic>
                </wp:inline>
              </w:drawing>
            </w:r>
            <w:r>
              <w:rPr>
                <w:rFonts w:ascii="宋体" w:hAnsi="宋体" w:eastAsia="宋体" w:cs="宋体"/>
                <w:color w:val="000000"/>
                <w:kern w:val="0"/>
                <w:sz w:val="20"/>
                <w:szCs w:val="20"/>
              </w:rPr>
              <w:drawing>
                <wp:inline distT="0" distB="0" distL="114300" distR="114300">
                  <wp:extent cx="7620" cy="7620"/>
                  <wp:effectExtent l="0" t="0" r="0" b="0"/>
                  <wp:docPr id="17" name="图片 11" descr="69177168815450320740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descr="6917716881545032074070.png"/>
                          <pic:cNvPicPr>
                            <a:picLocks noChangeAspect="1"/>
                          </pic:cNvPicPr>
                        </pic:nvPicPr>
                        <pic:blipFill>
                          <a:blip r:embed="rId11"/>
                          <a:stretch>
                            <a:fillRect/>
                          </a:stretch>
                        </pic:blipFill>
                        <pic:spPr>
                          <a:xfrm>
                            <a:off x="0" y="0"/>
                            <a:ext cx="7620" cy="7620"/>
                          </a:xfrm>
                          <a:prstGeom prst="rect">
                            <a:avLst/>
                          </a:prstGeom>
                          <a:noFill/>
                          <a:ln w="9525">
                            <a:noFill/>
                          </a:ln>
                        </pic:spPr>
                      </pic:pic>
                    </a:graphicData>
                  </a:graphic>
                </wp:inline>
              </w:drawing>
            </w:r>
            <w:r>
              <w:rPr>
                <w:rFonts w:ascii="宋体" w:hAnsi="宋体" w:eastAsia="宋体" w:cs="宋体"/>
                <w:color w:val="000000"/>
                <w:kern w:val="0"/>
                <w:sz w:val="20"/>
                <w:szCs w:val="20"/>
              </w:rPr>
              <w:drawing>
                <wp:inline distT="0" distB="0" distL="114300" distR="114300">
                  <wp:extent cx="7620" cy="7620"/>
                  <wp:effectExtent l="0" t="0" r="0" b="0"/>
                  <wp:docPr id="15" name="图片 12" descr="69177168815450320740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descr="6917716881545032074070.png"/>
                          <pic:cNvPicPr>
                            <a:picLocks noChangeAspect="1"/>
                          </pic:cNvPicPr>
                        </pic:nvPicPr>
                        <pic:blipFill>
                          <a:blip r:embed="rId11"/>
                          <a:stretch>
                            <a:fillRect/>
                          </a:stretch>
                        </pic:blipFill>
                        <pic:spPr>
                          <a:xfrm>
                            <a:off x="0" y="0"/>
                            <a:ext cx="7620" cy="7620"/>
                          </a:xfrm>
                          <a:prstGeom prst="rect">
                            <a:avLst/>
                          </a:prstGeom>
                          <a:noFill/>
                          <a:ln w="9525">
                            <a:noFill/>
                          </a:ln>
                        </pic:spPr>
                      </pic:pic>
                    </a:graphicData>
                  </a:graphic>
                </wp:inline>
              </w:drawing>
            </w:r>
          </w:p>
        </w:tc>
        <w:tc>
          <w:tcPr>
            <w:tcW w:w="3327"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话筒设有高低音调节功能，话筒设有可选+48V幻像电源；五路音源输入，其中一路具有延时播出功能，能补偿主控设备播出的内容，当出现问题时可即时切换到应急备份主机，并播出这期间丢失的信号，可以设置延迟时间。输出最多能接250个终端。获得中国国家强制性产品3C认证。输入灵敏度 ：线路及报警：-10dB，话筒：-35dB；输出灵敏度（分区输出）：10dB±1dB；输出灵敏度（录音输出）：0dB±1dB；输入阻抗：线路 ＞10KΩ，话筒 ＞1.5kΩ；输出阻抗：录音输出 ＜150Ω，分区输出＜5Ω；频率响应（分区输出）：200Hz—— 16KHz　 ≤3db；总谐波失真（分区输出）：200HZ——16KHZ   ≤0.8%；频率响应（录音输出）:40Hz—— 16KHz;≤3db；总谐波失真（录音输出）：80HZ——16KHZ;≤0.5%；信噪比：≥70dB；音调：100Hz ±10dB±2dB，10KHz ±10dB±2dB；电源电压范围：180V～240V50Hz。</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1</w:t>
            </w:r>
          </w:p>
        </w:tc>
        <w:tc>
          <w:tcPr>
            <w:tcW w:w="900"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val="en-US" w:eastAsia="zh-CN"/>
              </w:rPr>
            </w:pPr>
            <w:r>
              <w:rPr>
                <w:rFonts w:hint="eastAsia" w:ascii="宋体" w:hAnsi="宋体" w:eastAsia="宋体"/>
                <w:kern w:val="0"/>
                <w:sz w:val="21"/>
                <w:szCs w:val="21"/>
                <w:lang w:val="en-US" w:eastAsia="zh-CN"/>
              </w:rPr>
              <w:t>29</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20"/>
                <w:szCs w:val="20"/>
              </w:rPr>
              <w:t>教室有源音箱</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专业一体化壁挂式设计，木质箱体。内置2×15W（8欧姆）立体声数字功率放大器。可接附箱。支持任务网络远程打开功放，无任务自动待机，待机功率低于1W。内置二分频，LF：4.5吋</w:t>
            </w:r>
            <w:r>
              <w:rPr>
                <w:rFonts w:hint="eastAsia" w:ascii="宋体" w:hAnsi="宋体" w:eastAsia="宋体" w:cs="hakuyoxingshu7000"/>
                <w:color w:val="000000"/>
                <w:kern w:val="0"/>
                <w:sz w:val="20"/>
                <w:szCs w:val="20"/>
              </w:rPr>
              <w:t>，</w:t>
            </w:r>
            <w:r>
              <w:rPr>
                <w:rFonts w:hint="eastAsia" w:ascii="宋体" w:hAnsi="宋体" w:eastAsia="宋体" w:cs="宋体"/>
                <w:color w:val="000000"/>
                <w:kern w:val="0"/>
                <w:sz w:val="20"/>
                <w:szCs w:val="20"/>
              </w:rPr>
              <w:t>HF:2.75吋</w:t>
            </w:r>
            <w:r>
              <w:rPr>
                <w:rFonts w:hint="eastAsia" w:ascii="宋体" w:hAnsi="宋体" w:eastAsia="宋体" w:cs="hakuyoxingshu7000"/>
                <w:color w:val="000000"/>
                <w:kern w:val="0"/>
                <w:sz w:val="20"/>
                <w:szCs w:val="20"/>
              </w:rPr>
              <w:t>。语音清晰、自然，还原度高。能通过</w:t>
            </w:r>
            <w:r>
              <w:rPr>
                <w:rFonts w:hint="eastAsia" w:ascii="宋体" w:hAnsi="宋体" w:eastAsia="宋体" w:cs="宋体"/>
                <w:color w:val="000000"/>
                <w:kern w:val="0"/>
                <w:sz w:val="20"/>
                <w:szCs w:val="20"/>
              </w:rPr>
              <w:t>IP网络广播软件或者手机客户端对音量进行调节。内置1路网络硬件音频解码模块，支持TCP/IP、UDP、IGMP(组播)协议，实现网络化传输16位CD音质的音频信号。信息推送功能，系统崩溃或网络瘫痪后，可以自动执行任务，保证系统的平稳运行。支持终端程序远程在线升级，方便工程维护和管理。与服务器联网，可自动、定时校时。支持网络环境自适应。带100V定压保障接口，可以选配定压保障模块，实现定压保障功能。带音频应急保障功能，和100V定压保障功能一起组成网络信号的双重保障功能。获得中国国家强制性产品3C认证。支持远程固件升级。带开关电源，支持宽范围的市电。</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41</w:t>
            </w:r>
          </w:p>
        </w:tc>
        <w:tc>
          <w:tcPr>
            <w:tcW w:w="900"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3</w:t>
            </w:r>
            <w:r>
              <w:rPr>
                <w:rFonts w:hint="eastAsia" w:ascii="宋体" w:hAnsi="宋体" w:eastAsia="宋体"/>
                <w:kern w:val="0"/>
                <w:sz w:val="21"/>
                <w:szCs w:val="21"/>
                <w:lang w:val="en-US" w:eastAsia="zh-CN"/>
              </w:rPr>
              <w:t>0</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20"/>
                <w:szCs w:val="20"/>
              </w:rPr>
              <w:t>教室有源副音箱</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专业一体化壁挂式设计，木质箱体，配套网络解码音箱FN-3；两分频单元，8欧定阻15W。功率：15W/8欧姆；频响：100Hz-16KHz；敏度：90dB；单元规格：内置二分频，LF：4.5吋</w:t>
            </w:r>
            <w:r>
              <w:rPr>
                <w:rFonts w:hint="eastAsia" w:ascii="宋体" w:hAnsi="宋体" w:eastAsia="宋体" w:cs="hakuyoxingshu7000"/>
                <w:color w:val="000000"/>
                <w:kern w:val="0"/>
                <w:sz w:val="20"/>
                <w:szCs w:val="20"/>
              </w:rPr>
              <w:t>，</w:t>
            </w:r>
            <w:r>
              <w:rPr>
                <w:rFonts w:hint="eastAsia" w:ascii="宋体" w:hAnsi="宋体" w:eastAsia="宋体" w:cs="宋体"/>
                <w:color w:val="000000"/>
                <w:kern w:val="0"/>
                <w:sz w:val="20"/>
                <w:szCs w:val="20"/>
              </w:rPr>
              <w:t>HF:2.75吋</w:t>
            </w:r>
            <w:r>
              <w:rPr>
                <w:rFonts w:hint="eastAsia" w:ascii="宋体" w:hAnsi="宋体" w:eastAsia="宋体" w:cs="hakuyoxingshu7000"/>
                <w:color w:val="000000"/>
                <w:kern w:val="0"/>
                <w:sz w:val="20"/>
                <w:szCs w:val="20"/>
              </w:rPr>
              <w:t>。</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41</w:t>
            </w:r>
          </w:p>
        </w:tc>
        <w:tc>
          <w:tcPr>
            <w:tcW w:w="900"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3</w:t>
            </w:r>
            <w:r>
              <w:rPr>
                <w:rFonts w:hint="eastAsia" w:ascii="宋体" w:hAnsi="宋体" w:eastAsia="宋体"/>
                <w:kern w:val="0"/>
                <w:sz w:val="21"/>
                <w:szCs w:val="21"/>
                <w:lang w:val="en-US" w:eastAsia="zh-CN"/>
              </w:rPr>
              <w:t>1</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交换机</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24口千兆交换机，4个复用的10/100/1000M自适应电口，AC220V，背板带宽336Gbps，包转发率：51Mbps。</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3 </w:t>
            </w:r>
          </w:p>
        </w:tc>
        <w:tc>
          <w:tcPr>
            <w:tcW w:w="900"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kern w:val="0"/>
                <w:sz w:val="21"/>
                <w:szCs w:val="21"/>
              </w:rPr>
              <w:t>3</w:t>
            </w:r>
            <w:r>
              <w:rPr>
                <w:rFonts w:hint="eastAsia" w:ascii="宋体" w:hAnsi="宋体" w:eastAsia="宋体"/>
                <w:kern w:val="0"/>
                <w:sz w:val="21"/>
                <w:szCs w:val="21"/>
                <w:lang w:val="en-US" w:eastAsia="zh-CN"/>
              </w:rPr>
              <w:t>2</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模块</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光模块-SFP-GE-单模模块-（1310nm,10km,LC）</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块</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2 </w:t>
            </w:r>
          </w:p>
        </w:tc>
        <w:tc>
          <w:tcPr>
            <w:tcW w:w="900"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3</w:t>
            </w:r>
            <w:r>
              <w:rPr>
                <w:rFonts w:hint="eastAsia" w:ascii="宋体" w:hAnsi="宋体" w:eastAsia="宋体"/>
                <w:kern w:val="0"/>
                <w:sz w:val="21"/>
                <w:szCs w:val="21"/>
                <w:lang w:val="en-US" w:eastAsia="zh-CN"/>
              </w:rPr>
              <w:t>3</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网线</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超五类非屏蔽双绞线</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箱</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14 </w:t>
            </w:r>
          </w:p>
        </w:tc>
        <w:tc>
          <w:tcPr>
            <w:tcW w:w="900"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3</w:t>
            </w:r>
            <w:r>
              <w:rPr>
                <w:rFonts w:hint="eastAsia" w:ascii="宋体" w:hAnsi="宋体" w:eastAsia="宋体"/>
                <w:kern w:val="0"/>
                <w:sz w:val="21"/>
                <w:szCs w:val="21"/>
                <w:lang w:val="en-US" w:eastAsia="zh-CN"/>
              </w:rPr>
              <w:t>4</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音频线</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128编屏蔽线2*1.0</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米</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1,500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textAlignment w:val="center"/>
              <w:rPr>
                <w:rFonts w:ascii="宋体" w:hAnsi="宋体" w:eastAsia="宋体"/>
                <w:kern w:val="0"/>
                <w:sz w:val="21"/>
                <w:szCs w:val="21"/>
              </w:rPr>
            </w:pPr>
            <w:r>
              <w:rPr>
                <w:rFonts w:hint="eastAsia" w:ascii="宋体" w:hAnsi="宋体" w:eastAsia="宋体" w:cs="宋体"/>
                <w:color w:val="000000"/>
                <w:kern w:val="0"/>
                <w:sz w:val="18"/>
                <w:szCs w:val="18"/>
              </w:rPr>
              <w:t>可选</w:t>
            </w: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3</w:t>
            </w:r>
            <w:r>
              <w:rPr>
                <w:rFonts w:hint="eastAsia" w:ascii="宋体" w:hAnsi="宋体" w:eastAsia="宋体"/>
                <w:kern w:val="0"/>
                <w:sz w:val="21"/>
                <w:szCs w:val="21"/>
                <w:lang w:val="en-US" w:eastAsia="zh-CN"/>
              </w:rPr>
              <w:t>5</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机柜</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600*1000*2000mm机柜SPCC优质冷扎钢板制作，承重≥800㎏，防护防护等级:IP2，静电喷塑, 4风扇，2x10位带开关PDU电源（竖排）</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kern w:val="0"/>
                <w:sz w:val="21"/>
                <w:szCs w:val="21"/>
              </w:rPr>
            </w:pPr>
            <w:r>
              <w:rPr>
                <w:rFonts w:hint="eastAsia" w:ascii="宋体" w:hAnsi="宋体" w:eastAsia="宋体" w:cs="宋体"/>
                <w:color w:val="000000"/>
                <w:kern w:val="0"/>
                <w:sz w:val="18"/>
                <w:szCs w:val="18"/>
              </w:rPr>
              <w:t xml:space="preserve">1 </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right"/>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643"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kern w:val="0"/>
                <w:sz w:val="21"/>
                <w:szCs w:val="21"/>
                <w:lang w:eastAsia="zh-CN"/>
              </w:rPr>
            </w:pPr>
            <w:r>
              <w:rPr>
                <w:rFonts w:hint="eastAsia" w:ascii="宋体" w:hAnsi="宋体" w:eastAsia="宋体"/>
                <w:kern w:val="0"/>
                <w:sz w:val="21"/>
                <w:szCs w:val="21"/>
              </w:rPr>
              <w:t>3</w:t>
            </w:r>
            <w:r>
              <w:rPr>
                <w:rFonts w:hint="eastAsia" w:ascii="宋体" w:hAnsi="宋体" w:eastAsia="宋体"/>
                <w:kern w:val="0"/>
                <w:sz w:val="21"/>
                <w:szCs w:val="21"/>
                <w:lang w:val="en-US" w:eastAsia="zh-CN"/>
              </w:rPr>
              <w:t>6</w:t>
            </w:r>
          </w:p>
        </w:tc>
        <w:tc>
          <w:tcPr>
            <w:tcW w:w="2042" w:type="dxa"/>
            <w:tcBorders>
              <w:top w:val="single" w:color="auto" w:sz="4" w:space="0"/>
              <w:left w:val="single" w:color="auto" w:sz="4" w:space="0"/>
              <w:bottom w:val="single" w:color="auto" w:sz="4" w:space="0"/>
              <w:right w:val="single" w:color="auto" w:sz="4" w:space="0"/>
            </w:tcBorders>
            <w:noWrap/>
          </w:tcPr>
          <w:p>
            <w:pPr>
              <w:textAlignment w:val="center"/>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lang w:eastAsia="zh-CN"/>
              </w:rPr>
              <w:t>笔记本电脑</w:t>
            </w:r>
          </w:p>
        </w:tc>
        <w:tc>
          <w:tcPr>
            <w:tcW w:w="3327" w:type="dxa"/>
            <w:tcBorders>
              <w:top w:val="single" w:color="auto" w:sz="4" w:space="0"/>
              <w:left w:val="single" w:color="auto" w:sz="4" w:space="0"/>
              <w:bottom w:val="single" w:color="auto" w:sz="4" w:space="0"/>
              <w:right w:val="single" w:color="auto" w:sz="4" w:space="0"/>
            </w:tcBorders>
            <w:noWrap/>
            <w:vAlign w:val="center"/>
          </w:tcPr>
          <w:p>
            <w:pPr>
              <w:jc w:val="left"/>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17寸笔记本电脑，厚度18mm，1TB机械硬盘+500G固态硬盘，酷睿i7处理器，MX150独立显卡，4000mA电池</w:t>
            </w:r>
          </w:p>
        </w:tc>
        <w:tc>
          <w:tcPr>
            <w:tcW w:w="682"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hint="eastAsia" w:ascii="宋体" w:hAnsi="宋体" w:eastAsia="宋体"/>
                <w:kern w:val="0"/>
                <w:sz w:val="21"/>
                <w:szCs w:val="21"/>
                <w:lang w:eastAsia="zh-CN"/>
              </w:rPr>
            </w:pPr>
            <w:r>
              <w:rPr>
                <w:rFonts w:hint="eastAsia" w:ascii="宋体" w:hAnsi="宋体" w:eastAsia="宋体" w:cs="宋体"/>
                <w:color w:val="000000"/>
                <w:kern w:val="0"/>
                <w:sz w:val="18"/>
                <w:szCs w:val="18"/>
                <w:lang w:eastAsia="zh-CN"/>
              </w:rPr>
              <w:t>台</w:t>
            </w:r>
          </w:p>
        </w:tc>
        <w:tc>
          <w:tcPr>
            <w:tcW w:w="750"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hint="eastAsia" w:ascii="宋体" w:hAnsi="宋体" w:eastAsia="宋体"/>
                <w:kern w:val="0"/>
                <w:sz w:val="21"/>
                <w:szCs w:val="21"/>
                <w:lang w:eastAsia="zh-CN"/>
              </w:rPr>
            </w:pPr>
            <w:r>
              <w:rPr>
                <w:rFonts w:hint="eastAsia" w:ascii="宋体" w:hAnsi="宋体" w:eastAsia="宋体" w:cs="宋体"/>
                <w:color w:val="000000"/>
                <w:kern w:val="0"/>
                <w:sz w:val="18"/>
                <w:szCs w:val="18"/>
                <w:lang w:val="en-US" w:eastAsia="zh-CN"/>
              </w:rPr>
              <w:t>5</w:t>
            </w:r>
          </w:p>
        </w:tc>
        <w:tc>
          <w:tcPr>
            <w:tcW w:w="90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kern w:val="0"/>
                <w:sz w:val="21"/>
                <w:szCs w:val="21"/>
              </w:rPr>
            </w:pP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b/>
                <w:bCs/>
                <w:color w:val="C00000"/>
                <w:kern w:val="0"/>
                <w:sz w:val="21"/>
                <w:szCs w:val="21"/>
                <w:lang w:val="en-US" w:eastAsia="zh-CN"/>
              </w:rPr>
            </w:pPr>
          </w:p>
        </w:tc>
      </w:tr>
      <w:tr>
        <w:tblPrEx>
          <w:tblLayout w:type="fixed"/>
          <w:tblCellMar>
            <w:top w:w="0" w:type="dxa"/>
            <w:left w:w="108" w:type="dxa"/>
            <w:bottom w:w="0" w:type="dxa"/>
            <w:right w:w="108" w:type="dxa"/>
          </w:tblCellMar>
        </w:tblPrEx>
        <w:trPr>
          <w:trHeight w:val="544" w:hRule="atLeast"/>
        </w:trPr>
        <w:tc>
          <w:tcPr>
            <w:tcW w:w="8344" w:type="dxa"/>
            <w:gridSpan w:val="6"/>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kern w:val="0"/>
                <w:sz w:val="21"/>
                <w:szCs w:val="21"/>
              </w:rPr>
            </w:pPr>
            <w:r>
              <w:rPr>
                <w:rFonts w:hint="eastAsia" w:ascii="宋体" w:hAnsi="宋体" w:eastAsia="宋体"/>
                <w:b/>
                <w:bCs/>
                <w:kern w:val="0"/>
                <w:sz w:val="21"/>
                <w:szCs w:val="21"/>
              </w:rPr>
              <w:t>合计</w:t>
            </w:r>
          </w:p>
        </w:tc>
        <w:tc>
          <w:tcPr>
            <w:tcW w:w="1077" w:type="dxa"/>
            <w:tcBorders>
              <w:top w:val="single" w:color="auto" w:sz="4" w:space="0"/>
              <w:left w:val="single" w:color="auto" w:sz="4" w:space="0"/>
              <w:bottom w:val="single" w:color="auto" w:sz="4" w:space="0"/>
              <w:right w:val="single" w:color="auto" w:sz="4" w:space="0"/>
            </w:tcBorders>
            <w:noWrap/>
            <w:vAlign w:val="center"/>
          </w:tcPr>
          <w:p>
            <w:pPr>
              <w:rPr>
                <w:rFonts w:ascii="宋体" w:hAnsi="宋体" w:eastAsia="宋体"/>
                <w:kern w:val="0"/>
                <w:sz w:val="21"/>
                <w:szCs w:val="21"/>
              </w:rPr>
            </w:pPr>
          </w:p>
        </w:tc>
      </w:tr>
      <w:tr>
        <w:tblPrEx>
          <w:tblLayout w:type="fixed"/>
          <w:tblCellMar>
            <w:top w:w="0" w:type="dxa"/>
            <w:left w:w="108" w:type="dxa"/>
            <w:bottom w:w="0" w:type="dxa"/>
            <w:right w:w="108" w:type="dxa"/>
          </w:tblCellMar>
        </w:tblPrEx>
        <w:trPr>
          <w:trHeight w:val="544" w:hRule="atLeast"/>
        </w:trPr>
        <w:tc>
          <w:tcPr>
            <w:tcW w:w="9421" w:type="dxa"/>
            <w:gridSpan w:val="7"/>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b/>
                <w:bCs/>
                <w:kern w:val="0"/>
                <w:sz w:val="21"/>
                <w:szCs w:val="21"/>
              </w:rPr>
            </w:pPr>
            <w:r>
              <w:rPr>
                <w:rFonts w:hint="eastAsia" w:ascii="宋体" w:hAnsi="宋体" w:eastAsia="宋体"/>
                <w:b/>
                <w:bCs/>
                <w:kern w:val="0"/>
                <w:sz w:val="21"/>
                <w:szCs w:val="21"/>
              </w:rPr>
              <w:t>本项目上限控制价为：980500.00元</w:t>
            </w:r>
          </w:p>
        </w:tc>
      </w:tr>
    </w:tbl>
    <w:p>
      <w:pPr>
        <w:rPr>
          <w:rFonts w:ascii="宋体" w:hAnsi="宋体" w:eastAsia="宋体"/>
          <w:kern w:val="0"/>
        </w:rPr>
      </w:pPr>
    </w:p>
    <w:p>
      <w:pPr>
        <w:rPr>
          <w:rFonts w:ascii="宋体" w:hAnsi="宋体" w:eastAsia="宋体"/>
          <w:kern w:val="0"/>
        </w:rPr>
      </w:pPr>
    </w:p>
    <w:p>
      <w:pPr>
        <w:rPr>
          <w:rFonts w:ascii="宋体" w:hAnsi="宋体" w:eastAsia="宋体"/>
          <w:kern w:val="0"/>
        </w:rPr>
      </w:pPr>
    </w:p>
    <w:p>
      <w:pPr>
        <w:rPr>
          <w:rFonts w:ascii="宋体" w:hAnsi="宋体" w:eastAsia="宋体"/>
          <w:kern w:val="0"/>
        </w:rPr>
      </w:pPr>
    </w:p>
    <w:p>
      <w:pPr>
        <w:rPr>
          <w:rFonts w:ascii="宋体" w:hAnsi="宋体" w:eastAsia="宋体"/>
          <w:kern w:val="0"/>
        </w:rPr>
      </w:pPr>
    </w:p>
    <w:p>
      <w:pPr>
        <w:rPr>
          <w:rFonts w:ascii="宋体" w:hAnsi="宋体" w:eastAsia="宋体"/>
          <w:kern w:val="0"/>
        </w:rPr>
      </w:pPr>
    </w:p>
    <w:p>
      <w:pPr>
        <w:rPr>
          <w:rFonts w:ascii="宋体" w:hAnsi="宋体" w:eastAsia="宋体"/>
          <w:kern w:val="0"/>
        </w:rPr>
      </w:pPr>
    </w:p>
    <w:p>
      <w:pPr>
        <w:pStyle w:val="3"/>
        <w:rPr>
          <w:rFonts w:ascii="宋体" w:hAnsi="宋体" w:eastAsia="宋体"/>
          <w:kern w:val="0"/>
        </w:rPr>
      </w:pPr>
      <w:r>
        <w:rPr>
          <w:rFonts w:hint="eastAsia" w:ascii="宋体" w:hAnsi="宋体" w:eastAsia="宋体"/>
          <w:kern w:val="0"/>
        </w:rPr>
        <w:t>二、服务要求</w:t>
      </w:r>
    </w:p>
    <w:p>
      <w:pPr>
        <w:ind w:firstLine="566" w:firstLineChars="200"/>
        <w:rPr>
          <w:rFonts w:ascii="宋体" w:hAnsi="宋体" w:eastAsia="宋体" w:cs="仿宋_GB2312"/>
          <w:kern w:val="0"/>
        </w:rPr>
      </w:pPr>
      <w:r>
        <w:rPr>
          <w:rFonts w:hint="eastAsia" w:ascii="宋体" w:hAnsi="宋体" w:eastAsia="宋体" w:cs="仿宋_GB2312"/>
          <w:kern w:val="0"/>
        </w:rPr>
        <w:t>供应商提供的售后服务具体要求如下：</w:t>
      </w:r>
    </w:p>
    <w:p>
      <w:pPr>
        <w:ind w:firstLine="566" w:firstLineChars="200"/>
        <w:rPr>
          <w:rFonts w:ascii="宋体" w:hAnsi="宋体" w:eastAsia="宋体" w:cs="仿宋_GB2312"/>
          <w:kern w:val="0"/>
        </w:rPr>
      </w:pPr>
      <w:r>
        <w:rPr>
          <w:rFonts w:ascii="宋体" w:hAnsi="宋体" w:eastAsia="宋体" w:cs="仿宋_GB2312"/>
          <w:kern w:val="0"/>
        </w:rPr>
        <w:t>1</w:t>
      </w:r>
      <w:r>
        <w:rPr>
          <w:rFonts w:hint="eastAsia" w:ascii="宋体" w:hAnsi="宋体" w:eastAsia="宋体" w:cs="仿宋_GB2312"/>
          <w:kern w:val="0"/>
        </w:rPr>
        <w:t>、电话</w:t>
      </w:r>
      <w:r>
        <w:rPr>
          <w:rFonts w:ascii="宋体" w:hAnsi="宋体" w:eastAsia="宋体" w:cs="仿宋_GB2312"/>
          <w:kern w:val="0"/>
        </w:rPr>
        <w:t>7*24</w:t>
      </w:r>
      <w:r>
        <w:rPr>
          <w:rFonts w:hint="eastAsia" w:ascii="宋体" w:hAnsi="宋体" w:eastAsia="宋体" w:cs="仿宋_GB2312"/>
          <w:kern w:val="0"/>
        </w:rPr>
        <w:t>小时（包括电子邮件）支持服务。</w:t>
      </w:r>
    </w:p>
    <w:p>
      <w:pPr>
        <w:ind w:firstLine="566" w:firstLineChars="200"/>
        <w:rPr>
          <w:rFonts w:ascii="宋体" w:hAnsi="宋体" w:eastAsia="宋体" w:cs="仿宋_GB2312"/>
          <w:kern w:val="0"/>
        </w:rPr>
      </w:pPr>
      <w:r>
        <w:rPr>
          <w:rFonts w:ascii="宋体" w:hAnsi="宋体" w:eastAsia="宋体" w:cs="仿宋_GB2312"/>
          <w:kern w:val="0"/>
        </w:rPr>
        <w:t>2</w:t>
      </w:r>
      <w:r>
        <w:rPr>
          <w:rFonts w:hint="eastAsia" w:ascii="宋体" w:hAnsi="宋体" w:eastAsia="宋体" w:cs="仿宋_GB2312"/>
          <w:kern w:val="0"/>
        </w:rPr>
        <w:t>、紧急情况下的现场支持服务：供应商工程师</w:t>
      </w:r>
      <w:r>
        <w:rPr>
          <w:rFonts w:ascii="宋体" w:hAnsi="宋体" w:eastAsia="宋体" w:cs="仿宋_GB2312"/>
          <w:kern w:val="0"/>
        </w:rPr>
        <w:t>2</w:t>
      </w:r>
      <w:r>
        <w:rPr>
          <w:rFonts w:hint="eastAsia" w:ascii="宋体" w:hAnsi="宋体" w:eastAsia="宋体" w:cs="仿宋_GB2312"/>
          <w:kern w:val="0"/>
        </w:rPr>
        <w:t>小时到达现场，如无法解决问题，则原厂工程师</w:t>
      </w:r>
      <w:r>
        <w:rPr>
          <w:rFonts w:ascii="宋体" w:hAnsi="宋体" w:eastAsia="宋体" w:cs="仿宋_GB2312"/>
          <w:kern w:val="0"/>
        </w:rPr>
        <w:t>4</w:t>
      </w:r>
      <w:r>
        <w:rPr>
          <w:rFonts w:hint="eastAsia" w:ascii="宋体" w:hAnsi="宋体" w:eastAsia="宋体" w:cs="仿宋_GB2312"/>
          <w:kern w:val="0"/>
        </w:rPr>
        <w:t>小时到达现场，</w:t>
      </w:r>
      <w:r>
        <w:rPr>
          <w:rFonts w:ascii="宋体" w:hAnsi="宋体" w:eastAsia="宋体" w:cs="仿宋_GB2312"/>
          <w:kern w:val="0"/>
        </w:rPr>
        <w:t>24</w:t>
      </w:r>
      <w:r>
        <w:rPr>
          <w:rFonts w:hint="eastAsia" w:ascii="宋体" w:hAnsi="宋体" w:eastAsia="宋体" w:cs="仿宋_GB2312"/>
          <w:kern w:val="0"/>
        </w:rPr>
        <w:t>小时排出故障。</w:t>
      </w:r>
    </w:p>
    <w:p>
      <w:pPr>
        <w:ind w:firstLine="566" w:firstLineChars="200"/>
        <w:rPr>
          <w:rFonts w:ascii="宋体" w:hAnsi="宋体" w:eastAsia="宋体" w:cs="仿宋_GB2312"/>
          <w:kern w:val="0"/>
        </w:rPr>
      </w:pPr>
      <w:r>
        <w:rPr>
          <w:rFonts w:ascii="宋体" w:hAnsi="宋体" w:eastAsia="宋体" w:cs="仿宋_GB2312"/>
          <w:kern w:val="0"/>
        </w:rPr>
        <w:t>3</w:t>
      </w:r>
      <w:r>
        <w:rPr>
          <w:rFonts w:hint="eastAsia" w:ascii="宋体" w:hAnsi="宋体" w:eastAsia="宋体" w:cs="仿宋_GB2312"/>
          <w:kern w:val="0"/>
        </w:rPr>
        <w:t>、定期巡检支持服务：按双方约定的时间定期进行上门检查服务；</w:t>
      </w:r>
    </w:p>
    <w:p>
      <w:pPr>
        <w:ind w:firstLine="566" w:firstLineChars="200"/>
        <w:rPr>
          <w:rFonts w:ascii="宋体" w:hAnsi="宋体" w:eastAsia="宋体" w:cs="仿宋_GB2312"/>
          <w:kern w:val="0"/>
        </w:rPr>
      </w:pPr>
      <w:r>
        <w:rPr>
          <w:rFonts w:hint="eastAsia" w:ascii="宋体" w:hAnsi="宋体" w:eastAsia="宋体" w:cs="仿宋_GB2312"/>
          <w:kern w:val="0"/>
        </w:rPr>
        <w:t>对以上各项服务，服务完成后，供应商给采购人提供相关问题完善的工作文档，包括：工程施工文档、产品升级实施文档、故障记录、例行服务记录等文档的电子、纸质文档等。</w:t>
      </w:r>
    </w:p>
    <w:p>
      <w:pPr>
        <w:pStyle w:val="3"/>
        <w:rPr>
          <w:rFonts w:ascii="宋体" w:hAnsi="宋体" w:eastAsia="宋体"/>
          <w:kern w:val="0"/>
        </w:rPr>
      </w:pPr>
      <w:r>
        <w:rPr>
          <w:rFonts w:hint="eastAsia" w:ascii="宋体" w:hAnsi="宋体" w:eastAsia="宋体"/>
          <w:kern w:val="0"/>
        </w:rPr>
        <w:t>四、</w:t>
      </w:r>
      <w:r>
        <w:rPr>
          <w:rFonts w:ascii="宋体" w:hAnsi="宋体" w:eastAsia="宋体"/>
          <w:kern w:val="0"/>
        </w:rPr>
        <w:t>质量要求</w:t>
      </w:r>
    </w:p>
    <w:p>
      <w:pPr>
        <w:ind w:firstLine="566" w:firstLineChars="200"/>
        <w:rPr>
          <w:rFonts w:ascii="宋体" w:hAnsi="宋体" w:eastAsia="宋体"/>
          <w:kern w:val="0"/>
        </w:rPr>
      </w:pPr>
      <w:r>
        <w:rPr>
          <w:rFonts w:hint="eastAsia" w:ascii="宋体" w:hAnsi="宋体" w:eastAsia="宋体"/>
          <w:kern w:val="0"/>
        </w:rPr>
        <w:t>构成货物的原材料的材质、技术性能，以及成品在设计、生产和安装过程中应遵循相关质量规范（国家标准、行业标准、地区标准、企业标准等）；货物的质量符合相关合格证明、检测报告、认证证书等。</w:t>
      </w:r>
    </w:p>
    <w:p>
      <w:pPr>
        <w:pStyle w:val="3"/>
        <w:rPr>
          <w:rFonts w:ascii="宋体" w:hAnsi="宋体" w:eastAsia="宋体"/>
          <w:kern w:val="0"/>
        </w:rPr>
      </w:pPr>
      <w:r>
        <w:rPr>
          <w:rFonts w:hint="eastAsia" w:ascii="宋体" w:hAnsi="宋体" w:eastAsia="宋体"/>
          <w:kern w:val="0"/>
        </w:rPr>
        <w:t>五、商务要求</w:t>
      </w:r>
    </w:p>
    <w:p>
      <w:pPr>
        <w:ind w:firstLine="566" w:firstLineChars="200"/>
        <w:rPr>
          <w:rFonts w:ascii="宋体" w:hAnsi="宋体" w:eastAsia="宋体" w:cs="Arial"/>
          <w:b/>
          <w:color w:val="222222"/>
          <w:kern w:val="0"/>
        </w:rPr>
      </w:pPr>
      <w:r>
        <w:rPr>
          <w:rFonts w:ascii="宋体" w:hAnsi="宋体" w:eastAsia="宋体" w:cs="Arial"/>
          <w:b/>
          <w:color w:val="222222"/>
          <w:kern w:val="0"/>
        </w:rPr>
        <w:t>1</w:t>
      </w:r>
      <w:r>
        <w:rPr>
          <w:rFonts w:hint="eastAsia" w:ascii="宋体" w:hAnsi="宋体" w:eastAsia="宋体" w:cs="Arial"/>
          <w:b/>
          <w:color w:val="222222"/>
          <w:kern w:val="0"/>
        </w:rPr>
        <w:t>、交付期：</w:t>
      </w:r>
      <w:r>
        <w:rPr>
          <w:rFonts w:hint="eastAsia" w:ascii="宋体" w:hAnsi="宋体" w:eastAsia="宋体" w:cs="Arial"/>
          <w:color w:val="222222"/>
          <w:kern w:val="0"/>
        </w:rPr>
        <w:t>自合同</w:t>
      </w:r>
      <w:r>
        <w:rPr>
          <w:rFonts w:ascii="宋体" w:hAnsi="宋体" w:eastAsia="宋体" w:cs="Arial"/>
          <w:color w:val="222222"/>
          <w:kern w:val="0"/>
        </w:rPr>
        <w:t>签订之日起45</w:t>
      </w:r>
      <w:r>
        <w:rPr>
          <w:rFonts w:hint="eastAsia" w:ascii="宋体" w:hAnsi="宋体" w:eastAsia="宋体" w:cs="Arial"/>
          <w:color w:val="222222"/>
          <w:kern w:val="0"/>
        </w:rPr>
        <w:t>个日历日内；</w:t>
      </w:r>
    </w:p>
    <w:p>
      <w:pPr>
        <w:ind w:firstLine="566" w:firstLineChars="200"/>
        <w:rPr>
          <w:rFonts w:ascii="宋体" w:hAnsi="宋体" w:eastAsia="宋体" w:cs="Arial"/>
          <w:b/>
          <w:color w:val="222222"/>
          <w:kern w:val="0"/>
        </w:rPr>
      </w:pPr>
      <w:r>
        <w:rPr>
          <w:rFonts w:ascii="宋体" w:hAnsi="宋体" w:eastAsia="宋体" w:cs="Arial"/>
          <w:b/>
          <w:color w:val="222222"/>
          <w:kern w:val="0"/>
        </w:rPr>
        <w:t>2</w:t>
      </w:r>
      <w:r>
        <w:rPr>
          <w:rFonts w:hint="eastAsia" w:ascii="宋体" w:hAnsi="宋体" w:eastAsia="宋体" w:cs="Arial"/>
          <w:b/>
          <w:color w:val="222222"/>
          <w:kern w:val="0"/>
        </w:rPr>
        <w:t>、培训：</w:t>
      </w:r>
      <w:r>
        <w:rPr>
          <w:rFonts w:hint="eastAsia" w:ascii="宋体" w:hAnsi="宋体" w:eastAsia="宋体" w:cs="Arial"/>
          <w:color w:val="222222"/>
          <w:kern w:val="0"/>
        </w:rPr>
        <w:t>通过现场及课堂培训方式，对操作员、系统管理员进行培训，保障系统正常运行。</w:t>
      </w:r>
    </w:p>
    <w:p>
      <w:pPr>
        <w:ind w:firstLine="200"/>
        <w:jc w:val="left"/>
        <w:rPr>
          <w:rFonts w:ascii="宋体" w:hAnsi="宋体" w:eastAsia="宋体"/>
          <w:kern w:val="0"/>
        </w:rPr>
      </w:pPr>
      <w:r>
        <w:rPr>
          <w:rFonts w:ascii="宋体" w:hAnsi="宋体" w:eastAsia="宋体"/>
          <w:kern w:val="0"/>
        </w:rPr>
        <w:br w:type="page"/>
      </w:r>
    </w:p>
    <w:p>
      <w:pPr>
        <w:pStyle w:val="2"/>
        <w:rPr>
          <w:rFonts w:ascii="宋体" w:hAnsi="宋体" w:eastAsia="宋体"/>
          <w:kern w:val="0"/>
        </w:rPr>
      </w:pPr>
      <w:bookmarkStart w:id="8" w:name="_Toc445407253"/>
      <w:r>
        <w:rPr>
          <w:rFonts w:ascii="宋体" w:hAnsi="宋体" w:eastAsia="宋体"/>
          <w:kern w:val="0"/>
        </w:rPr>
        <w:t>第四章  合同草案条款</w:t>
      </w:r>
      <w:bookmarkEnd w:id="8"/>
    </w:p>
    <w:p>
      <w:pPr>
        <w:spacing w:beforeLines="50"/>
        <w:rPr>
          <w:rFonts w:ascii="宋体" w:hAnsi="宋体" w:eastAsia="宋体"/>
          <w:b/>
          <w:kern w:val="0"/>
        </w:rPr>
      </w:pPr>
      <w:r>
        <w:rPr>
          <w:rFonts w:ascii="宋体" w:hAnsi="宋体" w:eastAsia="宋体"/>
          <w:b/>
          <w:kern w:val="0"/>
        </w:rPr>
        <w:t>一、交付条件：</w:t>
      </w:r>
    </w:p>
    <w:p>
      <w:pPr>
        <w:pStyle w:val="24"/>
        <w:ind w:firstLine="567"/>
        <w:rPr>
          <w:rFonts w:ascii="宋体" w:hAnsi="宋体" w:eastAsia="宋体"/>
          <w:kern w:val="0"/>
        </w:rPr>
      </w:pPr>
      <w:r>
        <w:rPr>
          <w:rFonts w:ascii="宋体" w:hAnsi="宋体" w:eastAsia="宋体"/>
          <w:kern w:val="0"/>
        </w:rPr>
        <w:t>（一）交付地点：采购人指定地点。</w:t>
      </w:r>
    </w:p>
    <w:p>
      <w:pPr>
        <w:pStyle w:val="24"/>
        <w:ind w:firstLine="567"/>
        <w:rPr>
          <w:rFonts w:ascii="宋体" w:hAnsi="宋体" w:eastAsia="宋体"/>
          <w:kern w:val="0"/>
        </w:rPr>
      </w:pPr>
      <w:r>
        <w:rPr>
          <w:rFonts w:ascii="宋体" w:hAnsi="宋体" w:eastAsia="宋体"/>
          <w:kern w:val="0"/>
        </w:rPr>
        <w:t>（二）交付期：自合同签订之日起___个日历日</w:t>
      </w:r>
      <w:r>
        <w:rPr>
          <w:rFonts w:hint="eastAsia" w:ascii="宋体" w:hAnsi="宋体" w:eastAsia="宋体"/>
          <w:kern w:val="0"/>
        </w:rPr>
        <w:t>内</w:t>
      </w:r>
      <w:r>
        <w:rPr>
          <w:rFonts w:ascii="宋体" w:hAnsi="宋体" w:eastAsia="宋体"/>
          <w:kern w:val="0"/>
        </w:rPr>
        <w:t>完成全部项目内容，并交付采购人验收合格。</w:t>
      </w:r>
    </w:p>
    <w:p>
      <w:pPr>
        <w:spacing w:beforeLines="50"/>
        <w:rPr>
          <w:rFonts w:ascii="宋体" w:hAnsi="宋体" w:eastAsia="宋体"/>
          <w:b/>
          <w:kern w:val="0"/>
        </w:rPr>
      </w:pPr>
      <w:r>
        <w:rPr>
          <w:rFonts w:ascii="宋体" w:hAnsi="宋体" w:eastAsia="宋体"/>
          <w:b/>
          <w:kern w:val="0"/>
        </w:rPr>
        <w:t>二、合同价款</w:t>
      </w:r>
    </w:p>
    <w:p>
      <w:pPr>
        <w:pStyle w:val="24"/>
        <w:ind w:firstLine="567"/>
        <w:rPr>
          <w:rFonts w:ascii="宋体" w:hAnsi="宋体" w:eastAsia="宋体"/>
          <w:kern w:val="0"/>
        </w:rPr>
      </w:pPr>
      <w:r>
        <w:rPr>
          <w:rFonts w:ascii="宋体" w:hAnsi="宋体" w:eastAsia="宋体"/>
          <w:kern w:val="0"/>
        </w:rPr>
        <w:t>（一）合同总价包括：</w:t>
      </w:r>
      <w:r>
        <w:rPr>
          <w:rFonts w:hint="eastAsia" w:ascii="宋体" w:hAnsi="宋体" w:eastAsia="宋体"/>
          <w:kern w:val="0"/>
        </w:rPr>
        <w:t>供应</w:t>
      </w:r>
      <w:r>
        <w:rPr>
          <w:rFonts w:ascii="宋体" w:hAnsi="宋体" w:eastAsia="宋体"/>
          <w:kern w:val="0"/>
        </w:rPr>
        <w:t>费、</w:t>
      </w:r>
      <w:r>
        <w:rPr>
          <w:rFonts w:hint="eastAsia" w:ascii="宋体" w:hAnsi="宋体" w:eastAsia="宋体"/>
          <w:kern w:val="0"/>
        </w:rPr>
        <w:t>安装调试</w:t>
      </w:r>
      <w:r>
        <w:rPr>
          <w:rFonts w:ascii="宋体" w:hAnsi="宋体" w:eastAsia="宋体"/>
          <w:kern w:val="0"/>
        </w:rPr>
        <w:t>费和其他费用。</w:t>
      </w:r>
    </w:p>
    <w:p>
      <w:pPr>
        <w:pStyle w:val="24"/>
        <w:ind w:firstLine="567"/>
        <w:rPr>
          <w:rFonts w:ascii="宋体" w:hAnsi="宋体" w:eastAsia="宋体"/>
          <w:kern w:val="0"/>
        </w:rPr>
      </w:pPr>
      <w:r>
        <w:rPr>
          <w:rFonts w:ascii="宋体" w:hAnsi="宋体" w:eastAsia="宋体"/>
          <w:kern w:val="0"/>
        </w:rPr>
        <w:t>（二）合同总价一次性包死，不受市场价格变化因素的影响。</w:t>
      </w:r>
    </w:p>
    <w:p>
      <w:pPr>
        <w:spacing w:beforeLines="50"/>
        <w:rPr>
          <w:rFonts w:ascii="宋体" w:hAnsi="宋体" w:eastAsia="宋体"/>
          <w:b/>
          <w:kern w:val="0"/>
        </w:rPr>
      </w:pPr>
      <w:r>
        <w:rPr>
          <w:rFonts w:ascii="宋体" w:hAnsi="宋体" w:eastAsia="宋体"/>
          <w:b/>
          <w:kern w:val="0"/>
        </w:rPr>
        <w:t>三、款项结算</w:t>
      </w:r>
    </w:p>
    <w:p>
      <w:pPr>
        <w:pStyle w:val="24"/>
        <w:ind w:firstLine="567"/>
        <w:rPr>
          <w:rFonts w:ascii="宋体" w:hAnsi="宋体" w:eastAsia="宋体"/>
          <w:kern w:val="0"/>
        </w:rPr>
      </w:pPr>
      <w:r>
        <w:rPr>
          <w:rFonts w:hint="eastAsia" w:ascii="宋体" w:hAnsi="宋体" w:eastAsia="宋体"/>
          <w:kern w:val="0"/>
        </w:rPr>
        <w:t>（一）合同签订后10个工作日内支付合同总价款的30%作为预付款。</w:t>
      </w:r>
    </w:p>
    <w:p>
      <w:pPr>
        <w:pStyle w:val="24"/>
        <w:ind w:firstLine="567"/>
        <w:rPr>
          <w:rFonts w:ascii="宋体" w:hAnsi="宋体" w:eastAsia="宋体"/>
          <w:kern w:val="0"/>
        </w:rPr>
      </w:pPr>
      <w:r>
        <w:rPr>
          <w:rFonts w:hint="eastAsia" w:ascii="宋体" w:hAnsi="宋体" w:eastAsia="宋体"/>
          <w:kern w:val="0"/>
        </w:rPr>
        <w:t>（二）设备到达采购人指定地点安装、调试并验收合格后，10个工作日内支付合同总价款的65％。</w:t>
      </w:r>
    </w:p>
    <w:p>
      <w:pPr>
        <w:pStyle w:val="24"/>
        <w:ind w:firstLine="567"/>
        <w:rPr>
          <w:rFonts w:ascii="宋体" w:hAnsi="宋体" w:eastAsia="宋体"/>
          <w:color w:val="C00000"/>
          <w:kern w:val="0"/>
        </w:rPr>
      </w:pPr>
      <w:r>
        <w:rPr>
          <w:rFonts w:hint="eastAsia" w:ascii="宋体" w:hAnsi="宋体" w:eastAsia="宋体"/>
          <w:kern w:val="0"/>
        </w:rPr>
        <w:t>（三）留合同总价的5%作为质量保证金。从验收合格之日起满1年后，如无质量、技术、服务、安全等问题，10个工作日内一次付清。</w:t>
      </w:r>
    </w:p>
    <w:p>
      <w:pPr>
        <w:pStyle w:val="24"/>
        <w:ind w:firstLine="567"/>
        <w:rPr>
          <w:rFonts w:ascii="宋体" w:hAnsi="宋体" w:eastAsia="宋体"/>
          <w:kern w:val="0"/>
        </w:rPr>
      </w:pPr>
      <w:r>
        <w:rPr>
          <w:rFonts w:ascii="宋体" w:hAnsi="宋体" w:eastAsia="宋体"/>
          <w:kern w:val="0"/>
        </w:rPr>
        <w:t>（四）支付方式：银行转账。</w:t>
      </w:r>
    </w:p>
    <w:p>
      <w:pPr>
        <w:pStyle w:val="24"/>
        <w:ind w:firstLine="567"/>
        <w:rPr>
          <w:rFonts w:ascii="宋体" w:hAnsi="宋体" w:eastAsia="宋体"/>
          <w:kern w:val="0"/>
        </w:rPr>
      </w:pPr>
      <w:r>
        <w:rPr>
          <w:rFonts w:ascii="宋体" w:hAnsi="宋体" w:eastAsia="宋体"/>
          <w:kern w:val="0"/>
        </w:rPr>
        <w:t>（五）结算方式：验收合格后填写政府采购项目验收单（一式伍份），发票（按合同总价直开采购人），供应商持成交通知书、供货合同、发票、政府采购项目验收单，与采购人结算。</w:t>
      </w:r>
    </w:p>
    <w:p>
      <w:pPr>
        <w:spacing w:beforeLines="50"/>
        <w:rPr>
          <w:rFonts w:ascii="宋体" w:hAnsi="宋体" w:eastAsia="宋体"/>
          <w:kern w:val="0"/>
        </w:rPr>
      </w:pPr>
      <w:r>
        <w:rPr>
          <w:rFonts w:ascii="宋体" w:hAnsi="宋体" w:eastAsia="宋体"/>
          <w:b/>
          <w:kern w:val="0"/>
        </w:rPr>
        <w:t>四、质量保证</w:t>
      </w:r>
    </w:p>
    <w:p>
      <w:pPr>
        <w:pStyle w:val="24"/>
        <w:ind w:firstLine="567"/>
        <w:rPr>
          <w:rFonts w:ascii="宋体" w:hAnsi="宋体" w:eastAsia="宋体"/>
          <w:color w:val="C00000"/>
          <w:kern w:val="0"/>
        </w:rPr>
      </w:pPr>
      <w:r>
        <w:rPr>
          <w:rFonts w:ascii="宋体" w:hAnsi="宋体" w:eastAsia="宋体"/>
          <w:kern w:val="0"/>
        </w:rPr>
        <w:t>（一）保证</w:t>
      </w:r>
      <w:r>
        <w:rPr>
          <w:rFonts w:hint="eastAsia" w:ascii="宋体" w:hAnsi="宋体" w:eastAsia="宋体"/>
          <w:kern w:val="0"/>
        </w:rPr>
        <w:t>所供</w:t>
      </w:r>
      <w:r>
        <w:rPr>
          <w:rFonts w:hint="eastAsia" w:ascii="宋体" w:hAnsi="宋体" w:eastAsia="宋体"/>
          <w:color w:val="00B0F0"/>
          <w:kern w:val="0"/>
        </w:rPr>
        <w:t>设备</w:t>
      </w:r>
      <w:r>
        <w:rPr>
          <w:rFonts w:hint="eastAsia" w:ascii="宋体" w:hAnsi="宋体" w:eastAsia="宋体"/>
          <w:kern w:val="0"/>
        </w:rPr>
        <w:t>的设计、制造、产品性能、材料的选择和材料的检验及产品的测试等，均应按国内外通行的现行标准和相应的技术规范执行，这些标准和技术规范应为合同签订日为止最新公布发行的标准和技术规范。</w:t>
      </w:r>
    </w:p>
    <w:p>
      <w:pPr>
        <w:pStyle w:val="24"/>
        <w:ind w:firstLine="567"/>
        <w:rPr>
          <w:rFonts w:ascii="宋体" w:hAnsi="宋体" w:eastAsia="宋体"/>
          <w:kern w:val="0"/>
        </w:rPr>
      </w:pPr>
      <w:r>
        <w:rPr>
          <w:rFonts w:ascii="宋体" w:hAnsi="宋体" w:eastAsia="宋体"/>
          <w:kern w:val="0"/>
        </w:rPr>
        <w:t>（二）保证所供</w:t>
      </w:r>
      <w:r>
        <w:rPr>
          <w:rFonts w:hint="eastAsia" w:ascii="宋体" w:hAnsi="宋体" w:eastAsia="宋体"/>
          <w:color w:val="00B0F0"/>
          <w:kern w:val="0"/>
        </w:rPr>
        <w:t>设备</w:t>
      </w:r>
      <w:r>
        <w:rPr>
          <w:rFonts w:ascii="宋体" w:hAnsi="宋体" w:eastAsia="宋体"/>
          <w:kern w:val="0"/>
        </w:rPr>
        <w:t>进货渠道正规，无假货、水货或翻新货，并能按期交付。</w:t>
      </w:r>
    </w:p>
    <w:p>
      <w:pPr>
        <w:pStyle w:val="24"/>
        <w:ind w:firstLine="567"/>
        <w:rPr>
          <w:rFonts w:ascii="宋体" w:hAnsi="宋体" w:eastAsia="宋体"/>
          <w:kern w:val="0"/>
        </w:rPr>
      </w:pPr>
      <w:r>
        <w:rPr>
          <w:rFonts w:ascii="宋体" w:hAnsi="宋体" w:eastAsia="宋体"/>
          <w:kern w:val="0"/>
        </w:rPr>
        <w:t>（三）</w:t>
      </w:r>
      <w:r>
        <w:rPr>
          <w:rFonts w:hint="eastAsia" w:ascii="宋体" w:hAnsi="宋体" w:eastAsia="宋体"/>
          <w:kern w:val="0"/>
        </w:rPr>
        <w:t>保证</w:t>
      </w:r>
      <w:r>
        <w:rPr>
          <w:rFonts w:ascii="宋体" w:hAnsi="宋体" w:eastAsia="宋体"/>
          <w:kern w:val="0"/>
        </w:rPr>
        <w:t>所供</w:t>
      </w:r>
      <w:r>
        <w:rPr>
          <w:rFonts w:hint="eastAsia" w:ascii="宋体" w:hAnsi="宋体" w:eastAsia="宋体"/>
          <w:color w:val="00B0F0"/>
          <w:kern w:val="0"/>
        </w:rPr>
        <w:t>设备</w:t>
      </w:r>
      <w:r>
        <w:rPr>
          <w:rFonts w:ascii="宋体" w:hAnsi="宋体" w:eastAsia="宋体"/>
          <w:kern w:val="0"/>
        </w:rPr>
        <w:t>在装卸、运输和仓储过程中有足够的包装保护，防止</w:t>
      </w:r>
      <w:r>
        <w:rPr>
          <w:rFonts w:hint="eastAsia" w:ascii="宋体" w:hAnsi="宋体" w:eastAsia="宋体"/>
          <w:color w:val="00B0F0"/>
          <w:kern w:val="0"/>
        </w:rPr>
        <w:t>设备</w:t>
      </w:r>
      <w:r>
        <w:rPr>
          <w:rFonts w:hint="eastAsia" w:ascii="宋体" w:hAnsi="宋体" w:eastAsia="宋体"/>
          <w:kern w:val="0"/>
        </w:rPr>
        <w:t>受潮、锈蚀、遭受冲撞及其他不可预见的损坏。</w:t>
      </w:r>
    </w:p>
    <w:p>
      <w:pPr>
        <w:pStyle w:val="24"/>
        <w:ind w:firstLine="567"/>
        <w:rPr>
          <w:rFonts w:ascii="宋体" w:hAnsi="宋体" w:eastAsia="宋体"/>
          <w:kern w:val="0"/>
        </w:rPr>
      </w:pPr>
      <w:r>
        <w:rPr>
          <w:rFonts w:ascii="宋体" w:hAnsi="宋体" w:eastAsia="宋体"/>
          <w:kern w:val="0"/>
        </w:rPr>
        <w:t>（四）成交供应商所供</w:t>
      </w:r>
      <w:r>
        <w:rPr>
          <w:rFonts w:hint="eastAsia" w:ascii="宋体" w:hAnsi="宋体" w:eastAsia="宋体"/>
          <w:color w:val="00B0F0"/>
          <w:kern w:val="0"/>
        </w:rPr>
        <w:t>设备</w:t>
      </w:r>
      <w:r>
        <w:rPr>
          <w:rFonts w:ascii="宋体" w:hAnsi="宋体" w:eastAsia="宋体"/>
          <w:kern w:val="0"/>
        </w:rPr>
        <w:t>因侵权而产生的一切后果由成交供应商负责，采购人保留索赔权力。</w:t>
      </w:r>
    </w:p>
    <w:p>
      <w:pPr>
        <w:spacing w:beforeLines="50"/>
        <w:rPr>
          <w:rFonts w:ascii="宋体" w:hAnsi="宋体" w:eastAsia="宋体"/>
          <w:b/>
          <w:kern w:val="0"/>
        </w:rPr>
      </w:pPr>
      <w:r>
        <w:rPr>
          <w:rFonts w:ascii="宋体" w:hAnsi="宋体" w:eastAsia="宋体"/>
          <w:b/>
          <w:kern w:val="0"/>
        </w:rPr>
        <w:t>五、包装和储运</w:t>
      </w:r>
    </w:p>
    <w:p>
      <w:pPr>
        <w:pStyle w:val="24"/>
        <w:ind w:firstLine="567"/>
        <w:rPr>
          <w:rFonts w:ascii="宋体" w:hAnsi="宋体" w:eastAsia="宋体"/>
          <w:kern w:val="0"/>
        </w:rPr>
      </w:pPr>
      <w:r>
        <w:rPr>
          <w:rFonts w:ascii="宋体" w:hAnsi="宋体" w:eastAsia="宋体"/>
          <w:kern w:val="0"/>
        </w:rPr>
        <w:t>（一）</w:t>
      </w:r>
      <w:r>
        <w:rPr>
          <w:rFonts w:hint="eastAsia" w:ascii="宋体" w:hAnsi="宋体" w:eastAsia="宋体"/>
          <w:color w:val="00B0F0"/>
          <w:kern w:val="0"/>
        </w:rPr>
        <w:t>设备及其备附件</w:t>
      </w:r>
      <w:r>
        <w:rPr>
          <w:rFonts w:hint="eastAsia" w:ascii="宋体" w:hAnsi="宋体" w:eastAsia="宋体"/>
          <w:kern w:val="0"/>
        </w:rPr>
        <w:t>的包装应为出厂时的原包装，包装内应附有详细的装箱清单、出厂合格证明及其他相关资料。</w:t>
      </w:r>
    </w:p>
    <w:p>
      <w:pPr>
        <w:pStyle w:val="24"/>
        <w:ind w:firstLine="567"/>
        <w:rPr>
          <w:rFonts w:ascii="宋体" w:hAnsi="宋体" w:eastAsia="宋体"/>
          <w:kern w:val="0"/>
        </w:rPr>
      </w:pPr>
      <w:r>
        <w:rPr>
          <w:rFonts w:ascii="宋体" w:hAnsi="宋体" w:eastAsia="宋体"/>
          <w:kern w:val="0"/>
        </w:rPr>
        <w:t>（二）运输由成交供应商负责，运杂费已包含在合同总价内，包括从</w:t>
      </w:r>
      <w:r>
        <w:rPr>
          <w:rFonts w:hint="eastAsia" w:ascii="宋体" w:hAnsi="宋体" w:eastAsia="宋体"/>
          <w:color w:val="00B0F0"/>
          <w:kern w:val="0"/>
        </w:rPr>
        <w:t>设备</w:t>
      </w:r>
      <w:r>
        <w:rPr>
          <w:rFonts w:ascii="宋体" w:hAnsi="宋体" w:eastAsia="宋体"/>
          <w:kern w:val="0"/>
        </w:rPr>
        <w:t>供应地点运送至交付地点所含的运输费、装卸费、仓储费、保险费等。</w:t>
      </w:r>
    </w:p>
    <w:p>
      <w:pPr>
        <w:pStyle w:val="24"/>
        <w:ind w:firstLine="567"/>
        <w:rPr>
          <w:rFonts w:ascii="宋体" w:hAnsi="宋体" w:eastAsia="宋体"/>
          <w:kern w:val="0"/>
        </w:rPr>
      </w:pPr>
      <w:r>
        <w:rPr>
          <w:rFonts w:ascii="宋体" w:hAnsi="宋体" w:eastAsia="宋体"/>
          <w:kern w:val="0"/>
        </w:rPr>
        <w:t>（三）运输方式由成交供应商自行选择，但必须保证按期交付。</w:t>
      </w:r>
    </w:p>
    <w:p>
      <w:pPr>
        <w:pStyle w:val="24"/>
        <w:ind w:firstLine="567"/>
        <w:rPr>
          <w:rFonts w:ascii="宋体" w:hAnsi="宋体" w:eastAsia="宋体"/>
          <w:kern w:val="0"/>
        </w:rPr>
      </w:pPr>
      <w:r>
        <w:rPr>
          <w:rFonts w:ascii="宋体" w:hAnsi="宋体" w:eastAsia="宋体"/>
          <w:kern w:val="0"/>
        </w:rPr>
        <w:t>（四）</w:t>
      </w:r>
      <w:r>
        <w:rPr>
          <w:rFonts w:hint="eastAsia" w:ascii="宋体" w:hAnsi="宋体" w:eastAsia="宋体"/>
          <w:color w:val="00B0F0"/>
          <w:kern w:val="0"/>
        </w:rPr>
        <w:t>设备</w:t>
      </w:r>
      <w:r>
        <w:rPr>
          <w:rFonts w:ascii="宋体" w:hAnsi="宋体" w:eastAsia="宋体"/>
          <w:color w:val="00B0F0"/>
          <w:kern w:val="0"/>
        </w:rPr>
        <w:t>及其备附件</w:t>
      </w:r>
      <w:r>
        <w:rPr>
          <w:rFonts w:ascii="宋体" w:hAnsi="宋体" w:eastAsia="宋体"/>
          <w:kern w:val="0"/>
        </w:rPr>
        <w:t>到达采购人指定地点后，成交供应商应按有关技术规程和采购人要求进行存放和保管。</w:t>
      </w:r>
    </w:p>
    <w:p>
      <w:pPr>
        <w:spacing w:beforeLines="50"/>
        <w:rPr>
          <w:rFonts w:ascii="宋体" w:hAnsi="宋体" w:eastAsia="宋体"/>
          <w:b/>
          <w:kern w:val="0"/>
        </w:rPr>
      </w:pPr>
      <w:r>
        <w:rPr>
          <w:rFonts w:ascii="宋体" w:hAnsi="宋体" w:eastAsia="宋体"/>
          <w:b/>
          <w:kern w:val="0"/>
        </w:rPr>
        <w:t>六、安装、调试和验收</w:t>
      </w:r>
    </w:p>
    <w:p>
      <w:pPr>
        <w:ind w:firstLine="566" w:firstLineChars="200"/>
        <w:rPr>
          <w:rFonts w:ascii="宋体" w:hAnsi="宋体" w:eastAsia="宋体"/>
          <w:kern w:val="0"/>
        </w:rPr>
      </w:pPr>
      <w:r>
        <w:rPr>
          <w:rFonts w:hint="eastAsia" w:ascii="宋体" w:hAnsi="宋体" w:eastAsia="宋体"/>
          <w:kern w:val="0"/>
        </w:rPr>
        <w:t>（一）现场验收：</w:t>
      </w:r>
      <w:r>
        <w:rPr>
          <w:rFonts w:hint="eastAsia" w:ascii="宋体" w:hAnsi="宋体" w:eastAsia="宋体"/>
          <w:color w:val="00B0F0"/>
          <w:kern w:val="0"/>
        </w:rPr>
        <w:t>设备及其备附件</w:t>
      </w:r>
      <w:r>
        <w:rPr>
          <w:rFonts w:hint="eastAsia" w:ascii="宋体" w:hAnsi="宋体" w:eastAsia="宋体"/>
          <w:kern w:val="0"/>
        </w:rPr>
        <w:t>到达采购人指定地点后，采购人根据合同要求，在成交供应商和采购人相关负责人双方同时在场的情况下，进行外观验收，确认产地、规格、型号和数量。</w:t>
      </w:r>
    </w:p>
    <w:p>
      <w:pPr>
        <w:ind w:firstLine="566" w:firstLineChars="200"/>
        <w:rPr>
          <w:rFonts w:ascii="宋体" w:hAnsi="宋体" w:eastAsia="宋体"/>
          <w:kern w:val="0"/>
        </w:rPr>
      </w:pPr>
      <w:r>
        <w:rPr>
          <w:rFonts w:hint="eastAsia" w:ascii="宋体" w:hAnsi="宋体" w:eastAsia="宋体"/>
          <w:kern w:val="0"/>
        </w:rPr>
        <w:t>（二）安装调试：成交供应商应配合采购人的工期要求，负责在现场对</w:t>
      </w:r>
      <w:r>
        <w:rPr>
          <w:rFonts w:hint="eastAsia" w:ascii="宋体" w:hAnsi="宋体" w:eastAsia="宋体"/>
          <w:color w:val="00B0F0"/>
          <w:kern w:val="0"/>
        </w:rPr>
        <w:t>设备</w:t>
      </w:r>
      <w:r>
        <w:rPr>
          <w:rFonts w:hint="eastAsia" w:ascii="宋体" w:hAnsi="宋体" w:eastAsia="宋体"/>
          <w:kern w:val="0"/>
        </w:rPr>
        <w:t>进行安装、调试和试运行，直至验收合格。成交供应商应提供全部安装、调试过程中所需的材料、设施设备、人工等。试运行应当在采购人的监督下进行。</w:t>
      </w:r>
    </w:p>
    <w:p>
      <w:pPr>
        <w:ind w:firstLine="566" w:firstLineChars="200"/>
        <w:rPr>
          <w:rFonts w:ascii="宋体" w:hAnsi="宋体" w:eastAsia="宋体"/>
          <w:kern w:val="0"/>
        </w:rPr>
      </w:pPr>
      <w:r>
        <w:rPr>
          <w:rFonts w:ascii="宋体" w:hAnsi="宋体" w:eastAsia="宋体"/>
          <w:kern w:val="0"/>
        </w:rPr>
        <w:t>（</w:t>
      </w:r>
      <w:r>
        <w:rPr>
          <w:rFonts w:hint="eastAsia" w:ascii="宋体" w:hAnsi="宋体" w:eastAsia="宋体"/>
          <w:kern w:val="0"/>
        </w:rPr>
        <w:t>三</w:t>
      </w:r>
      <w:r>
        <w:rPr>
          <w:rFonts w:ascii="宋体" w:hAnsi="宋体" w:eastAsia="宋体"/>
          <w:kern w:val="0"/>
        </w:rPr>
        <w:t>）</w:t>
      </w:r>
      <w:r>
        <w:rPr>
          <w:rFonts w:hint="eastAsia" w:ascii="宋体" w:hAnsi="宋体" w:eastAsia="宋体"/>
          <w:kern w:val="0"/>
        </w:rPr>
        <w:t>最终验收：</w:t>
      </w:r>
      <w:r>
        <w:rPr>
          <w:rFonts w:hint="eastAsia" w:ascii="宋体" w:hAnsi="宋体" w:eastAsia="宋体"/>
          <w:color w:val="00B0F0"/>
          <w:kern w:val="0"/>
        </w:rPr>
        <w:t>设备</w:t>
      </w:r>
      <w:r>
        <w:rPr>
          <w:rFonts w:hint="eastAsia" w:ascii="宋体" w:hAnsi="宋体" w:eastAsia="宋体"/>
          <w:kern w:val="0"/>
        </w:rPr>
        <w:t>安装调试和运行后，由成交供应商向采购人递交</w:t>
      </w:r>
      <w:r>
        <w:rPr>
          <w:rFonts w:hint="eastAsia" w:ascii="宋体" w:hAnsi="宋体" w:eastAsia="宋体"/>
          <w:color w:val="00B0F0"/>
          <w:kern w:val="0"/>
        </w:rPr>
        <w:t>设备</w:t>
      </w:r>
      <w:r>
        <w:rPr>
          <w:rFonts w:hint="eastAsia" w:ascii="宋体" w:hAnsi="宋体" w:eastAsia="宋体"/>
          <w:kern w:val="0"/>
        </w:rPr>
        <w:t>安装调试记录和竣工通知书，经采购人确认后，组织成交供应商进行系统验收（必要时采购人可委托具有相关资质的第三方检测机构/技术专家对</w:t>
      </w:r>
      <w:r>
        <w:rPr>
          <w:rFonts w:hint="eastAsia" w:ascii="宋体" w:hAnsi="宋体" w:eastAsia="宋体"/>
          <w:color w:val="00B0F0"/>
          <w:kern w:val="0"/>
        </w:rPr>
        <w:t>设备</w:t>
      </w:r>
      <w:r>
        <w:rPr>
          <w:rFonts w:hint="eastAsia" w:ascii="宋体" w:hAnsi="宋体" w:eastAsia="宋体"/>
          <w:kern w:val="0"/>
        </w:rPr>
        <w:t>进行系统验收，需要国家法定检验部门进行检验或验收的由成交供应商负责联系）。验收合格后，填写政府采购项目验收单（一式伍份）作为对</w:t>
      </w:r>
      <w:r>
        <w:rPr>
          <w:rFonts w:hint="eastAsia" w:ascii="宋体" w:hAnsi="宋体" w:eastAsia="宋体"/>
          <w:color w:val="00B0F0"/>
          <w:kern w:val="0"/>
        </w:rPr>
        <w:t>设备</w:t>
      </w:r>
      <w:r>
        <w:rPr>
          <w:rFonts w:hint="eastAsia" w:ascii="宋体" w:hAnsi="宋体" w:eastAsia="宋体"/>
          <w:kern w:val="0"/>
        </w:rPr>
        <w:t>的最终认可。</w:t>
      </w:r>
    </w:p>
    <w:p>
      <w:pPr>
        <w:ind w:firstLine="566" w:firstLineChars="200"/>
        <w:rPr>
          <w:rFonts w:ascii="宋体" w:hAnsi="宋体" w:eastAsia="宋体"/>
          <w:kern w:val="0"/>
        </w:rPr>
      </w:pPr>
      <w:r>
        <w:rPr>
          <w:rFonts w:hint="eastAsia" w:ascii="宋体" w:hAnsi="宋体" w:eastAsia="宋体"/>
          <w:kern w:val="0"/>
        </w:rPr>
        <w:t>（四）验收依据</w:t>
      </w:r>
    </w:p>
    <w:p>
      <w:pPr>
        <w:ind w:firstLine="566" w:firstLineChars="200"/>
        <w:rPr>
          <w:rFonts w:ascii="宋体" w:hAnsi="宋体" w:eastAsia="宋体"/>
          <w:kern w:val="0"/>
        </w:rPr>
      </w:pPr>
      <w:r>
        <w:rPr>
          <w:rFonts w:hint="eastAsia" w:ascii="宋体" w:hAnsi="宋体" w:eastAsia="宋体"/>
          <w:kern w:val="0"/>
        </w:rPr>
        <w:t>1、磋商文件、响应文件、澄清表（函）；</w:t>
      </w:r>
    </w:p>
    <w:p>
      <w:pPr>
        <w:ind w:firstLine="566" w:firstLineChars="200"/>
        <w:rPr>
          <w:rFonts w:ascii="宋体" w:hAnsi="宋体" w:eastAsia="宋体"/>
          <w:kern w:val="0"/>
        </w:rPr>
      </w:pPr>
      <w:r>
        <w:rPr>
          <w:rFonts w:hint="eastAsia" w:ascii="宋体" w:hAnsi="宋体" w:eastAsia="宋体"/>
          <w:kern w:val="0"/>
        </w:rPr>
        <w:t>2、本合同及附件文本；</w:t>
      </w:r>
    </w:p>
    <w:p>
      <w:pPr>
        <w:ind w:firstLine="566" w:firstLineChars="200"/>
        <w:rPr>
          <w:rFonts w:ascii="宋体" w:hAnsi="宋体" w:eastAsia="宋体"/>
          <w:kern w:val="0"/>
        </w:rPr>
      </w:pPr>
      <w:r>
        <w:rPr>
          <w:rFonts w:hint="eastAsia" w:ascii="宋体" w:hAnsi="宋体" w:eastAsia="宋体"/>
          <w:kern w:val="0"/>
        </w:rPr>
        <w:t>3、合同签订时国家及行业现行的标准和技术规范。</w:t>
      </w:r>
    </w:p>
    <w:p>
      <w:pPr>
        <w:ind w:firstLine="566" w:firstLineChars="200"/>
        <w:rPr>
          <w:rFonts w:ascii="宋体" w:hAnsi="宋体" w:eastAsia="宋体"/>
          <w:kern w:val="0"/>
        </w:rPr>
      </w:pPr>
      <w:r>
        <w:rPr>
          <w:rFonts w:hint="eastAsia" w:ascii="宋体" w:hAnsi="宋体" w:eastAsia="宋体"/>
          <w:kern w:val="0"/>
        </w:rPr>
        <w:t>（五）成交供应商应向采购人提交项目实施过程中的所有资料，以便采购人日后管理和维护。</w:t>
      </w:r>
    </w:p>
    <w:p>
      <w:pPr>
        <w:spacing w:beforeLines="50"/>
        <w:rPr>
          <w:rFonts w:ascii="宋体" w:hAnsi="宋体" w:eastAsia="宋体"/>
          <w:b/>
          <w:kern w:val="0"/>
        </w:rPr>
      </w:pPr>
      <w:r>
        <w:rPr>
          <w:rFonts w:ascii="宋体" w:hAnsi="宋体" w:eastAsia="宋体"/>
          <w:b/>
          <w:kern w:val="0"/>
        </w:rPr>
        <w:t>七、售后服务</w:t>
      </w:r>
    </w:p>
    <w:p>
      <w:pPr>
        <w:ind w:firstLine="566" w:firstLineChars="200"/>
        <w:rPr>
          <w:rFonts w:ascii="宋体" w:hAnsi="宋体" w:eastAsia="宋体" w:cs="仿宋_GB2312"/>
          <w:b/>
          <w:kern w:val="0"/>
        </w:rPr>
      </w:pPr>
      <w:r>
        <w:rPr>
          <w:rFonts w:hint="eastAsia" w:ascii="宋体" w:hAnsi="宋体" w:eastAsia="宋体" w:cs="仿宋_GB2312"/>
          <w:b/>
          <w:kern w:val="0"/>
        </w:rPr>
        <w:t>（一）质保期内</w:t>
      </w:r>
    </w:p>
    <w:p>
      <w:pPr>
        <w:ind w:firstLine="566" w:firstLineChars="200"/>
        <w:rPr>
          <w:rFonts w:ascii="宋体" w:hAnsi="宋体" w:eastAsia="宋体" w:cs="仿宋_GB2312"/>
          <w:kern w:val="0"/>
        </w:rPr>
      </w:pPr>
      <w:r>
        <w:rPr>
          <w:rFonts w:hint="eastAsia" w:ascii="宋体" w:hAnsi="宋体" w:eastAsia="宋体" w:cs="仿宋_GB2312"/>
          <w:kern w:val="0"/>
        </w:rPr>
        <w:t>1、在重大事件发生而且电话支持不能解决问题时，原厂商须派工程师</w:t>
      </w:r>
      <w:r>
        <w:rPr>
          <w:rFonts w:ascii="宋体" w:hAnsi="宋体" w:eastAsia="宋体" w:cs="仿宋_GB2312"/>
          <w:kern w:val="0"/>
        </w:rPr>
        <w:t>4</w:t>
      </w:r>
      <w:r>
        <w:rPr>
          <w:rFonts w:hint="eastAsia" w:ascii="宋体" w:hAnsi="宋体" w:eastAsia="宋体" w:cs="仿宋_GB2312"/>
          <w:kern w:val="0"/>
        </w:rPr>
        <w:t>小时响应并到达现场进行技术支持；</w:t>
      </w:r>
    </w:p>
    <w:p>
      <w:pPr>
        <w:ind w:firstLine="566" w:firstLineChars="200"/>
        <w:rPr>
          <w:rFonts w:ascii="宋体" w:hAnsi="宋体" w:eastAsia="宋体" w:cs="仿宋_GB2312"/>
          <w:kern w:val="0"/>
        </w:rPr>
      </w:pPr>
      <w:r>
        <w:rPr>
          <w:rFonts w:hint="eastAsia" w:ascii="宋体" w:hAnsi="宋体" w:eastAsia="宋体" w:cs="仿宋_GB2312"/>
          <w:kern w:val="0"/>
        </w:rPr>
        <w:t>2、设备硬件故障需返厂维修时及时提供替代设备。</w:t>
      </w:r>
    </w:p>
    <w:p>
      <w:pPr>
        <w:ind w:firstLine="566" w:firstLineChars="200"/>
        <w:rPr>
          <w:rFonts w:ascii="宋体" w:hAnsi="宋体" w:eastAsia="宋体" w:cs="仿宋_GB2312"/>
          <w:kern w:val="0"/>
        </w:rPr>
      </w:pPr>
      <w:r>
        <w:rPr>
          <w:rFonts w:hint="eastAsia" w:ascii="宋体" w:hAnsi="宋体" w:eastAsia="宋体" w:cs="仿宋_GB2312"/>
          <w:kern w:val="0"/>
        </w:rPr>
        <w:t>3、设备一年的免费硬件保修服务；</w:t>
      </w:r>
    </w:p>
    <w:p>
      <w:pPr>
        <w:ind w:firstLine="566" w:firstLineChars="200"/>
        <w:rPr>
          <w:rFonts w:ascii="宋体" w:hAnsi="宋体" w:eastAsia="宋体" w:cs="仿宋_GB2312"/>
          <w:kern w:val="0"/>
        </w:rPr>
      </w:pPr>
      <w:r>
        <w:rPr>
          <w:rFonts w:hint="eastAsia" w:ascii="宋体" w:hAnsi="宋体" w:eastAsia="宋体" w:cs="仿宋_GB2312"/>
          <w:kern w:val="0"/>
        </w:rPr>
        <w:t>4、经过电子邮件或其他方式（如技术交流）向采购人提供网络技术更新等信息及其它服务；</w:t>
      </w:r>
    </w:p>
    <w:p>
      <w:pPr>
        <w:ind w:firstLine="566" w:firstLineChars="200"/>
        <w:rPr>
          <w:rFonts w:ascii="宋体" w:hAnsi="宋体" w:eastAsia="宋体" w:cs="仿宋_GB2312"/>
          <w:kern w:val="0"/>
        </w:rPr>
      </w:pPr>
      <w:r>
        <w:rPr>
          <w:rFonts w:hint="eastAsia" w:ascii="宋体" w:hAnsi="宋体" w:eastAsia="宋体" w:cs="仿宋_GB2312"/>
          <w:kern w:val="0"/>
        </w:rPr>
        <w:t>5、当有严重影响网络正常运行的严重事件在国内发生，但在采购人还未发生并可能即将发生（如“冲击波”事件）</w:t>
      </w:r>
      <w:r>
        <w:rPr>
          <w:rFonts w:ascii="宋体" w:hAnsi="宋体" w:eastAsia="宋体" w:cs="仿宋_GB2312"/>
          <w:kern w:val="0"/>
        </w:rPr>
        <w:t>,</w:t>
      </w:r>
      <w:r>
        <w:rPr>
          <w:rFonts w:hint="eastAsia" w:ascii="宋体" w:hAnsi="宋体" w:eastAsia="宋体" w:cs="仿宋_GB2312"/>
          <w:kern w:val="0"/>
        </w:rPr>
        <w:t>原厂商若在采购人之外的用户处已有处理经验，及时向通报处理方法。</w:t>
      </w:r>
    </w:p>
    <w:p>
      <w:pPr>
        <w:ind w:firstLine="566" w:firstLineChars="200"/>
        <w:rPr>
          <w:rFonts w:ascii="宋体" w:hAnsi="宋体" w:eastAsia="宋体" w:cs="仿宋_GB2312"/>
          <w:b/>
          <w:kern w:val="0"/>
        </w:rPr>
      </w:pPr>
      <w:r>
        <w:rPr>
          <w:rFonts w:hint="eastAsia" w:ascii="宋体" w:hAnsi="宋体" w:eastAsia="宋体" w:cs="仿宋_GB2312"/>
          <w:b/>
          <w:kern w:val="0"/>
        </w:rPr>
        <w:t>（二）供货商售后服务</w:t>
      </w:r>
    </w:p>
    <w:p>
      <w:pPr>
        <w:ind w:firstLine="566" w:firstLineChars="200"/>
        <w:rPr>
          <w:rFonts w:ascii="宋体" w:hAnsi="宋体" w:eastAsia="宋体" w:cs="仿宋_GB2312"/>
          <w:kern w:val="0"/>
        </w:rPr>
      </w:pPr>
      <w:r>
        <w:rPr>
          <w:rFonts w:ascii="宋体" w:hAnsi="宋体" w:eastAsia="宋体" w:cs="仿宋_GB2312"/>
          <w:kern w:val="0"/>
        </w:rPr>
        <w:t>1</w:t>
      </w:r>
      <w:r>
        <w:rPr>
          <w:rFonts w:hint="eastAsia" w:ascii="宋体" w:hAnsi="宋体" w:eastAsia="宋体" w:cs="仿宋_GB2312"/>
          <w:kern w:val="0"/>
        </w:rPr>
        <w:t>、电话</w:t>
      </w:r>
      <w:r>
        <w:rPr>
          <w:rFonts w:ascii="宋体" w:hAnsi="宋体" w:eastAsia="宋体" w:cs="仿宋_GB2312"/>
          <w:kern w:val="0"/>
        </w:rPr>
        <w:t>7*24</w:t>
      </w:r>
      <w:r>
        <w:rPr>
          <w:rFonts w:hint="eastAsia" w:ascii="宋体" w:hAnsi="宋体" w:eastAsia="宋体" w:cs="仿宋_GB2312"/>
          <w:kern w:val="0"/>
        </w:rPr>
        <w:t>小时（包括电子邮件）支持服务。</w:t>
      </w:r>
    </w:p>
    <w:p>
      <w:pPr>
        <w:ind w:firstLine="566" w:firstLineChars="200"/>
        <w:rPr>
          <w:rFonts w:ascii="宋体" w:hAnsi="宋体" w:eastAsia="宋体" w:cs="仿宋_GB2312"/>
          <w:kern w:val="0"/>
        </w:rPr>
      </w:pPr>
      <w:r>
        <w:rPr>
          <w:rFonts w:ascii="宋体" w:hAnsi="宋体" w:eastAsia="宋体" w:cs="仿宋_GB2312"/>
          <w:kern w:val="0"/>
        </w:rPr>
        <w:t>2</w:t>
      </w:r>
      <w:r>
        <w:rPr>
          <w:rFonts w:hint="eastAsia" w:ascii="宋体" w:hAnsi="宋体" w:eastAsia="宋体" w:cs="仿宋_GB2312"/>
          <w:kern w:val="0"/>
        </w:rPr>
        <w:t>、紧急情况下的现场支持服务：供应商工程师</w:t>
      </w:r>
      <w:r>
        <w:rPr>
          <w:rFonts w:ascii="宋体" w:hAnsi="宋体" w:eastAsia="宋体" w:cs="仿宋_GB2312"/>
          <w:kern w:val="0"/>
        </w:rPr>
        <w:t>2</w:t>
      </w:r>
      <w:r>
        <w:rPr>
          <w:rFonts w:hint="eastAsia" w:ascii="宋体" w:hAnsi="宋体" w:eastAsia="宋体" w:cs="仿宋_GB2312"/>
          <w:kern w:val="0"/>
        </w:rPr>
        <w:t>小时到达现场，如无法解决问题，则原厂工程师</w:t>
      </w:r>
      <w:r>
        <w:rPr>
          <w:rFonts w:ascii="宋体" w:hAnsi="宋体" w:eastAsia="宋体" w:cs="仿宋_GB2312"/>
          <w:kern w:val="0"/>
        </w:rPr>
        <w:t>4</w:t>
      </w:r>
      <w:r>
        <w:rPr>
          <w:rFonts w:hint="eastAsia" w:ascii="宋体" w:hAnsi="宋体" w:eastAsia="宋体" w:cs="仿宋_GB2312"/>
          <w:kern w:val="0"/>
        </w:rPr>
        <w:t>小时到达现场，</w:t>
      </w:r>
      <w:r>
        <w:rPr>
          <w:rFonts w:ascii="宋体" w:hAnsi="宋体" w:eastAsia="宋体" w:cs="仿宋_GB2312"/>
          <w:kern w:val="0"/>
        </w:rPr>
        <w:t>24</w:t>
      </w:r>
      <w:r>
        <w:rPr>
          <w:rFonts w:hint="eastAsia" w:ascii="宋体" w:hAnsi="宋体" w:eastAsia="宋体" w:cs="仿宋_GB2312"/>
          <w:kern w:val="0"/>
        </w:rPr>
        <w:t>小时排出故障。</w:t>
      </w:r>
    </w:p>
    <w:p>
      <w:pPr>
        <w:ind w:firstLine="566" w:firstLineChars="200"/>
        <w:rPr>
          <w:rFonts w:ascii="宋体" w:hAnsi="宋体" w:eastAsia="宋体" w:cs="仿宋_GB2312"/>
          <w:kern w:val="0"/>
        </w:rPr>
      </w:pPr>
      <w:r>
        <w:rPr>
          <w:rFonts w:ascii="宋体" w:hAnsi="宋体" w:eastAsia="宋体" w:cs="仿宋_GB2312"/>
          <w:kern w:val="0"/>
        </w:rPr>
        <w:t>3</w:t>
      </w:r>
      <w:r>
        <w:rPr>
          <w:rFonts w:hint="eastAsia" w:ascii="宋体" w:hAnsi="宋体" w:eastAsia="宋体" w:cs="仿宋_GB2312"/>
          <w:kern w:val="0"/>
        </w:rPr>
        <w:t>、定期巡检支持服务：按双方约定的时间定期进行上门检查服务；</w:t>
      </w:r>
    </w:p>
    <w:p>
      <w:pPr>
        <w:ind w:firstLine="566" w:firstLineChars="200"/>
        <w:rPr>
          <w:rFonts w:ascii="宋体" w:hAnsi="宋体" w:eastAsia="宋体" w:cs="仿宋_GB2312"/>
          <w:kern w:val="0"/>
        </w:rPr>
      </w:pPr>
      <w:r>
        <w:rPr>
          <w:rFonts w:hint="eastAsia" w:ascii="宋体" w:hAnsi="宋体" w:eastAsia="宋体" w:cs="仿宋_GB2312"/>
          <w:kern w:val="0"/>
        </w:rPr>
        <w:t>对以上各项服务，服务完成后，供应商给采购人提供相关问题完善的工作文档，包括：工程施工文档、产品升级实施文档、故障记录、例行服务记录等文档的电子、纸质文档等。</w:t>
      </w:r>
    </w:p>
    <w:p>
      <w:pPr>
        <w:ind w:firstLine="566" w:firstLineChars="200"/>
        <w:rPr>
          <w:rFonts w:ascii="宋体" w:hAnsi="宋体" w:eastAsia="宋体"/>
          <w:b/>
          <w:kern w:val="0"/>
        </w:rPr>
      </w:pPr>
      <w:r>
        <w:rPr>
          <w:rFonts w:hint="eastAsia" w:ascii="宋体" w:hAnsi="宋体" w:eastAsia="宋体"/>
          <w:b/>
          <w:kern w:val="0"/>
        </w:rPr>
        <w:t>（三）质保期满后</w:t>
      </w:r>
    </w:p>
    <w:p>
      <w:pPr>
        <w:ind w:firstLine="566" w:firstLineChars="200"/>
        <w:rPr>
          <w:rFonts w:ascii="宋体" w:hAnsi="宋体" w:eastAsia="宋体"/>
          <w:kern w:val="0"/>
        </w:rPr>
      </w:pPr>
      <w:r>
        <w:rPr>
          <w:rFonts w:hint="eastAsia" w:ascii="宋体" w:hAnsi="宋体" w:eastAsia="宋体"/>
          <w:kern w:val="0"/>
        </w:rPr>
        <w:t>成交供应商应保证以合理的价格提供维护和保养服务，当发生故障时，成交供应商应按质保期内相同的服务标准进行维护处理。</w:t>
      </w:r>
    </w:p>
    <w:p>
      <w:pPr>
        <w:ind w:firstLine="566" w:firstLineChars="200"/>
        <w:rPr>
          <w:rFonts w:ascii="宋体" w:hAnsi="宋体" w:eastAsia="宋体"/>
          <w:kern w:val="0"/>
        </w:rPr>
      </w:pPr>
      <w:r>
        <w:rPr>
          <w:rFonts w:hint="eastAsia" w:ascii="宋体" w:hAnsi="宋体" w:eastAsia="宋体"/>
          <w:b/>
          <w:kern w:val="0"/>
        </w:rPr>
        <w:t>（四）人员培训</w:t>
      </w:r>
    </w:p>
    <w:p>
      <w:pPr>
        <w:ind w:firstLine="566" w:firstLineChars="200"/>
        <w:rPr>
          <w:rFonts w:ascii="宋体" w:hAnsi="宋体" w:eastAsia="宋体"/>
          <w:color w:val="C00000"/>
          <w:kern w:val="0"/>
        </w:rPr>
      </w:pPr>
      <w:r>
        <w:rPr>
          <w:rFonts w:hint="eastAsia" w:ascii="宋体" w:hAnsi="宋体" w:eastAsia="宋体"/>
          <w:kern w:val="0"/>
        </w:rPr>
        <w:t>提供</w:t>
      </w:r>
      <w:r>
        <w:rPr>
          <w:rFonts w:hint="eastAsia" w:ascii="宋体" w:hAnsi="宋体" w:eastAsia="宋体"/>
          <w:color w:val="00B0F0"/>
          <w:kern w:val="0"/>
        </w:rPr>
        <w:t>设备</w:t>
      </w:r>
      <w:r>
        <w:rPr>
          <w:rFonts w:hint="eastAsia" w:ascii="宋体" w:hAnsi="宋体" w:eastAsia="宋体"/>
          <w:kern w:val="0"/>
        </w:rPr>
        <w:t>的</w:t>
      </w:r>
      <w:r>
        <w:rPr>
          <w:rFonts w:hint="eastAsia" w:ascii="宋体" w:hAnsi="宋体" w:eastAsia="宋体"/>
          <w:color w:val="00B0F0"/>
          <w:kern w:val="0"/>
        </w:rPr>
        <w:t>现场</w:t>
      </w:r>
      <w:r>
        <w:rPr>
          <w:rFonts w:hint="eastAsia" w:ascii="宋体" w:hAnsi="宋体" w:eastAsia="宋体"/>
          <w:kern w:val="0"/>
        </w:rPr>
        <w:t>培训，使采购人操作、维护人员掌握操作使用、维护保养及其他必备知识。采购人要求派遣专业技术人员参与项目实施的，在项目整体实施及质保期内，随时向采购人技术人员讲解技术和实施方案。培训费用已包含在合同总价内。</w:t>
      </w:r>
    </w:p>
    <w:p>
      <w:pPr>
        <w:spacing w:beforeLines="50"/>
        <w:rPr>
          <w:rFonts w:ascii="宋体" w:hAnsi="宋体" w:eastAsia="宋体"/>
          <w:b/>
          <w:kern w:val="0"/>
        </w:rPr>
      </w:pPr>
      <w:r>
        <w:rPr>
          <w:rFonts w:ascii="宋体" w:hAnsi="宋体" w:eastAsia="宋体"/>
          <w:b/>
          <w:kern w:val="0"/>
        </w:rPr>
        <w:t>八、技术与服务</w:t>
      </w:r>
    </w:p>
    <w:p>
      <w:pPr>
        <w:ind w:firstLine="566" w:firstLineChars="200"/>
        <w:rPr>
          <w:rFonts w:ascii="宋体" w:hAnsi="宋体" w:eastAsia="宋体"/>
          <w:b/>
          <w:kern w:val="0"/>
        </w:rPr>
      </w:pPr>
      <w:r>
        <w:rPr>
          <w:rFonts w:ascii="宋体" w:hAnsi="宋体" w:eastAsia="宋体"/>
          <w:b/>
          <w:kern w:val="0"/>
        </w:rPr>
        <w:t>（一）技术资料</w:t>
      </w:r>
    </w:p>
    <w:p>
      <w:pPr>
        <w:pStyle w:val="24"/>
        <w:ind w:firstLine="567"/>
        <w:rPr>
          <w:rFonts w:ascii="宋体" w:hAnsi="宋体" w:eastAsia="宋体"/>
          <w:kern w:val="0"/>
        </w:rPr>
      </w:pPr>
      <w:r>
        <w:rPr>
          <w:rFonts w:hint="eastAsia" w:ascii="宋体" w:hAnsi="宋体" w:eastAsia="宋体"/>
          <w:kern w:val="0"/>
        </w:rPr>
        <w:t>1、</w:t>
      </w:r>
      <w:r>
        <w:rPr>
          <w:rFonts w:hint="eastAsia" w:ascii="宋体" w:hAnsi="宋体" w:eastAsia="宋体"/>
          <w:color w:val="00B0F0"/>
          <w:kern w:val="0"/>
        </w:rPr>
        <w:t>设备</w:t>
      </w:r>
      <w:r>
        <w:rPr>
          <w:rFonts w:hint="eastAsia" w:ascii="宋体" w:hAnsi="宋体" w:eastAsia="宋体"/>
          <w:kern w:val="0"/>
        </w:rPr>
        <w:t>合格证；</w:t>
      </w:r>
    </w:p>
    <w:p>
      <w:pPr>
        <w:pStyle w:val="24"/>
        <w:ind w:firstLine="567"/>
        <w:rPr>
          <w:rFonts w:ascii="宋体" w:hAnsi="宋体" w:eastAsia="宋体"/>
          <w:kern w:val="0"/>
        </w:rPr>
      </w:pPr>
      <w:r>
        <w:rPr>
          <w:rFonts w:hint="eastAsia" w:ascii="宋体" w:hAnsi="宋体" w:eastAsia="宋体"/>
          <w:kern w:val="0"/>
        </w:rPr>
        <w:t>2、</w:t>
      </w:r>
      <w:r>
        <w:rPr>
          <w:rFonts w:hint="eastAsia" w:ascii="宋体" w:hAnsi="宋体" w:eastAsia="宋体"/>
          <w:color w:val="00B0F0"/>
          <w:kern w:val="0"/>
        </w:rPr>
        <w:t>设备</w:t>
      </w:r>
      <w:r>
        <w:rPr>
          <w:rFonts w:hint="eastAsia" w:ascii="宋体" w:hAnsi="宋体" w:eastAsia="宋体"/>
          <w:kern w:val="0"/>
        </w:rPr>
        <w:t>技术参数；</w:t>
      </w:r>
    </w:p>
    <w:p>
      <w:pPr>
        <w:pStyle w:val="24"/>
        <w:ind w:firstLine="567"/>
        <w:rPr>
          <w:rFonts w:ascii="宋体" w:hAnsi="宋体" w:eastAsia="宋体"/>
          <w:kern w:val="0"/>
        </w:rPr>
      </w:pPr>
      <w:r>
        <w:rPr>
          <w:rFonts w:ascii="宋体" w:hAnsi="宋体" w:eastAsia="宋体"/>
          <w:kern w:val="0"/>
        </w:rPr>
        <w:t>3、</w:t>
      </w:r>
      <w:r>
        <w:rPr>
          <w:rFonts w:hint="eastAsia" w:ascii="宋体" w:hAnsi="宋体" w:eastAsia="宋体"/>
          <w:color w:val="00B0F0"/>
          <w:kern w:val="0"/>
        </w:rPr>
        <w:t>设备</w:t>
      </w:r>
      <w:r>
        <w:rPr>
          <w:rFonts w:ascii="宋体" w:hAnsi="宋体" w:eastAsia="宋体"/>
          <w:kern w:val="0"/>
        </w:rPr>
        <w:t>使用维护说明书（中文）；</w:t>
      </w:r>
    </w:p>
    <w:p>
      <w:pPr>
        <w:pStyle w:val="24"/>
        <w:ind w:firstLine="567"/>
        <w:rPr>
          <w:rFonts w:ascii="宋体" w:hAnsi="宋体" w:eastAsia="宋体"/>
          <w:kern w:val="0"/>
        </w:rPr>
      </w:pPr>
      <w:r>
        <w:rPr>
          <w:rFonts w:ascii="宋体" w:hAnsi="宋体" w:eastAsia="宋体"/>
          <w:kern w:val="0"/>
        </w:rPr>
        <w:t>4、其它资料。</w:t>
      </w:r>
    </w:p>
    <w:p>
      <w:pPr>
        <w:ind w:firstLine="566" w:firstLineChars="200"/>
        <w:rPr>
          <w:rFonts w:ascii="宋体" w:hAnsi="宋体" w:eastAsia="宋体"/>
          <w:b/>
          <w:kern w:val="0"/>
        </w:rPr>
      </w:pPr>
      <w:r>
        <w:rPr>
          <w:rFonts w:ascii="宋体" w:hAnsi="宋体" w:eastAsia="宋体"/>
          <w:b/>
          <w:kern w:val="0"/>
        </w:rPr>
        <w:t>（二）</w:t>
      </w:r>
      <w:r>
        <w:rPr>
          <w:rFonts w:hint="eastAsia" w:ascii="宋体" w:hAnsi="宋体" w:eastAsia="宋体"/>
          <w:b/>
          <w:kern w:val="0"/>
        </w:rPr>
        <w:t>服务承诺</w:t>
      </w:r>
    </w:p>
    <w:p>
      <w:pPr>
        <w:pStyle w:val="24"/>
        <w:ind w:firstLine="567"/>
        <w:rPr>
          <w:rFonts w:ascii="宋体" w:hAnsi="宋体" w:eastAsia="宋体"/>
          <w:kern w:val="0"/>
        </w:rPr>
      </w:pPr>
      <w:r>
        <w:rPr>
          <w:rFonts w:hint="eastAsia" w:ascii="宋体" w:hAnsi="宋体" w:eastAsia="宋体"/>
          <w:kern w:val="0"/>
        </w:rPr>
        <w:t>以响应文件、澄清表（函）、合同和随</w:t>
      </w:r>
      <w:r>
        <w:rPr>
          <w:rFonts w:hint="eastAsia" w:ascii="宋体" w:hAnsi="宋体" w:eastAsia="宋体"/>
          <w:color w:val="00B0F0"/>
          <w:kern w:val="0"/>
        </w:rPr>
        <w:t>设备</w:t>
      </w:r>
      <w:r>
        <w:rPr>
          <w:rFonts w:hint="eastAsia" w:ascii="宋体" w:hAnsi="宋体" w:eastAsia="宋体"/>
          <w:kern w:val="0"/>
        </w:rPr>
        <w:t>的相关文件为准。</w:t>
      </w:r>
    </w:p>
    <w:p>
      <w:pPr>
        <w:spacing w:beforeLines="50"/>
        <w:rPr>
          <w:rFonts w:ascii="宋体" w:hAnsi="宋体" w:eastAsia="宋体"/>
          <w:b/>
          <w:kern w:val="0"/>
        </w:rPr>
      </w:pPr>
      <w:r>
        <w:rPr>
          <w:rFonts w:ascii="宋体" w:hAnsi="宋体" w:eastAsia="宋体"/>
          <w:b/>
          <w:kern w:val="0"/>
        </w:rPr>
        <w:t>九、违约责任</w:t>
      </w:r>
    </w:p>
    <w:p>
      <w:pPr>
        <w:pStyle w:val="24"/>
        <w:ind w:firstLine="567"/>
        <w:rPr>
          <w:rFonts w:ascii="宋体" w:hAnsi="宋体" w:eastAsia="宋体"/>
          <w:kern w:val="0"/>
        </w:rPr>
      </w:pPr>
      <w:r>
        <w:rPr>
          <w:rFonts w:ascii="宋体" w:hAnsi="宋体" w:eastAsia="宋体"/>
          <w:kern w:val="0"/>
        </w:rPr>
        <w:t>（一）按《合同法》中的相关条款执行。</w:t>
      </w:r>
    </w:p>
    <w:p>
      <w:pPr>
        <w:pStyle w:val="24"/>
        <w:ind w:firstLine="567"/>
        <w:rPr>
          <w:rFonts w:ascii="宋体" w:hAnsi="宋体" w:eastAsia="宋体"/>
          <w:kern w:val="0"/>
        </w:rPr>
      </w:pPr>
      <w:r>
        <w:rPr>
          <w:rFonts w:ascii="宋体" w:hAnsi="宋体" w:eastAsia="宋体"/>
          <w:kern w:val="0"/>
        </w:rPr>
        <w:t>（二）</w:t>
      </w:r>
      <w:r>
        <w:rPr>
          <w:rFonts w:hint="eastAsia" w:ascii="宋体" w:hAnsi="宋体" w:eastAsia="宋体"/>
          <w:kern w:val="0"/>
        </w:rPr>
        <w:t>供应商</w:t>
      </w:r>
      <w:r>
        <w:rPr>
          <w:rFonts w:ascii="宋体" w:hAnsi="宋体" w:eastAsia="宋体"/>
          <w:kern w:val="0"/>
        </w:rPr>
        <w:t>未按合同要求提供</w:t>
      </w:r>
      <w:r>
        <w:rPr>
          <w:rFonts w:hint="eastAsia" w:ascii="宋体" w:hAnsi="宋体" w:eastAsia="宋体"/>
          <w:color w:val="00B0F0"/>
          <w:kern w:val="0"/>
        </w:rPr>
        <w:t>设备</w:t>
      </w:r>
      <w:r>
        <w:rPr>
          <w:rFonts w:ascii="宋体" w:hAnsi="宋体" w:eastAsia="宋体"/>
          <w:kern w:val="0"/>
        </w:rPr>
        <w:t>或</w:t>
      </w:r>
      <w:r>
        <w:rPr>
          <w:rFonts w:hint="eastAsia" w:ascii="宋体" w:hAnsi="宋体" w:eastAsia="宋体"/>
          <w:color w:val="00B0F0"/>
          <w:kern w:val="0"/>
        </w:rPr>
        <w:t>设备</w:t>
      </w:r>
      <w:r>
        <w:rPr>
          <w:rFonts w:ascii="宋体" w:hAnsi="宋体" w:eastAsia="宋体"/>
          <w:kern w:val="0"/>
        </w:rPr>
        <w:t>质量不能满足合同要求</w:t>
      </w:r>
      <w:r>
        <w:rPr>
          <w:rFonts w:hint="eastAsia" w:ascii="宋体" w:hAnsi="宋体" w:eastAsia="宋体"/>
          <w:kern w:val="0"/>
        </w:rPr>
        <w:t>的</w:t>
      </w:r>
      <w:r>
        <w:rPr>
          <w:rFonts w:ascii="宋体" w:hAnsi="宋体" w:eastAsia="宋体"/>
          <w:kern w:val="0"/>
        </w:rPr>
        <w:t>，采购人</w:t>
      </w:r>
      <w:r>
        <w:rPr>
          <w:rFonts w:hint="eastAsia" w:ascii="宋体" w:hAnsi="宋体" w:eastAsia="宋体"/>
          <w:kern w:val="0"/>
        </w:rPr>
        <w:t>应当</w:t>
      </w:r>
      <w:r>
        <w:rPr>
          <w:rFonts w:ascii="宋体" w:hAnsi="宋体" w:eastAsia="宋体"/>
          <w:kern w:val="0"/>
        </w:rPr>
        <w:t>将供应商违约的情况以及拟采取的措施以书面形式报政府采购监管</w:t>
      </w:r>
      <w:r>
        <w:rPr>
          <w:rFonts w:hint="eastAsia" w:ascii="宋体" w:hAnsi="宋体" w:eastAsia="宋体"/>
          <w:kern w:val="0"/>
        </w:rPr>
        <w:t>部门</w:t>
      </w:r>
      <w:r>
        <w:rPr>
          <w:rFonts w:ascii="宋体" w:hAnsi="宋体" w:eastAsia="宋体"/>
          <w:kern w:val="0"/>
        </w:rPr>
        <w:t>，根据政府采购监管部门的处理意见，采购人有权依据《</w:t>
      </w:r>
      <w:r>
        <w:rPr>
          <w:rFonts w:hint="eastAsia" w:ascii="宋体" w:hAnsi="宋体" w:eastAsia="宋体"/>
          <w:kern w:val="0"/>
        </w:rPr>
        <w:t>合同法</w:t>
      </w:r>
      <w:r>
        <w:rPr>
          <w:rFonts w:ascii="宋体" w:hAnsi="宋体" w:eastAsia="宋体"/>
          <w:kern w:val="0"/>
        </w:rPr>
        <w:t>》</w:t>
      </w:r>
      <w:r>
        <w:rPr>
          <w:rFonts w:hint="eastAsia" w:ascii="宋体" w:hAnsi="宋体" w:eastAsia="宋体"/>
          <w:kern w:val="0"/>
        </w:rPr>
        <w:t>有关</w:t>
      </w:r>
      <w:r>
        <w:rPr>
          <w:rFonts w:ascii="宋体" w:hAnsi="宋体" w:eastAsia="宋体"/>
          <w:kern w:val="0"/>
        </w:rPr>
        <w:t>条款及合同约定终止合同，并要求供应商承担违约责任。</w:t>
      </w:r>
      <w:r>
        <w:rPr>
          <w:rFonts w:hint="eastAsia" w:ascii="宋体" w:hAnsi="宋体" w:eastAsia="宋体"/>
          <w:kern w:val="0"/>
        </w:rPr>
        <w:t>同时，</w:t>
      </w:r>
      <w:r>
        <w:rPr>
          <w:rFonts w:ascii="宋体" w:hAnsi="宋体" w:eastAsia="宋体"/>
          <w:kern w:val="0"/>
        </w:rPr>
        <w:t>政府采购监管部门有权依据《</w:t>
      </w:r>
      <w:r>
        <w:rPr>
          <w:rFonts w:hint="eastAsia" w:ascii="宋体" w:hAnsi="宋体" w:eastAsia="宋体"/>
          <w:kern w:val="0"/>
        </w:rPr>
        <w:t>政府</w:t>
      </w:r>
      <w:r>
        <w:rPr>
          <w:rFonts w:ascii="宋体" w:hAnsi="宋体" w:eastAsia="宋体"/>
          <w:kern w:val="0"/>
        </w:rPr>
        <w:t>采购法》</w:t>
      </w:r>
      <w:r>
        <w:rPr>
          <w:rFonts w:hint="eastAsia" w:ascii="宋体" w:hAnsi="宋体" w:eastAsia="宋体"/>
          <w:kern w:val="0"/>
        </w:rPr>
        <w:t>及</w:t>
      </w:r>
      <w:r>
        <w:rPr>
          <w:rFonts w:ascii="宋体" w:hAnsi="宋体" w:eastAsia="宋体"/>
          <w:kern w:val="0"/>
        </w:rPr>
        <w:t>相关法律法规对供应商的违法行为进行相应的处罚。</w:t>
      </w:r>
    </w:p>
    <w:p>
      <w:pPr>
        <w:spacing w:beforeLines="50"/>
        <w:rPr>
          <w:rFonts w:ascii="宋体" w:hAnsi="宋体" w:eastAsia="宋体"/>
          <w:b/>
          <w:kern w:val="0"/>
        </w:rPr>
      </w:pPr>
      <w:r>
        <w:rPr>
          <w:rFonts w:ascii="宋体" w:hAnsi="宋体" w:eastAsia="宋体"/>
          <w:b/>
          <w:kern w:val="0"/>
        </w:rPr>
        <w:t>十、</w:t>
      </w:r>
      <w:r>
        <w:rPr>
          <w:rFonts w:hint="eastAsia" w:ascii="宋体" w:hAnsi="宋体" w:eastAsia="宋体"/>
          <w:b/>
          <w:kern w:val="0"/>
        </w:rPr>
        <w:t>合同生效及其他</w:t>
      </w:r>
    </w:p>
    <w:p>
      <w:pPr>
        <w:wordWrap w:val="0"/>
        <w:ind w:firstLine="566" w:firstLineChars="200"/>
        <w:rPr>
          <w:rFonts w:ascii="宋体" w:hAnsi="宋体" w:eastAsia="宋体"/>
          <w:kern w:val="0"/>
        </w:rPr>
      </w:pPr>
      <w:r>
        <w:rPr>
          <w:rFonts w:hint="eastAsia" w:ascii="宋体" w:hAnsi="宋体" w:eastAsia="宋体"/>
          <w:kern w:val="0"/>
        </w:rPr>
        <w:t>1、本合同自签订之日起生效。</w:t>
      </w:r>
    </w:p>
    <w:p>
      <w:pPr>
        <w:wordWrap w:val="0"/>
        <w:ind w:firstLine="566" w:firstLineChars="200"/>
        <w:rPr>
          <w:rFonts w:ascii="宋体" w:hAnsi="宋体" w:eastAsia="宋体"/>
          <w:kern w:val="0"/>
        </w:rPr>
      </w:pPr>
      <w:r>
        <w:rPr>
          <w:rFonts w:ascii="宋体" w:hAnsi="宋体" w:eastAsia="宋体"/>
          <w:kern w:val="0"/>
        </w:rPr>
        <w:t>2</w:t>
      </w:r>
      <w:r>
        <w:rPr>
          <w:rFonts w:hint="eastAsia" w:ascii="宋体" w:hAnsi="宋体" w:eastAsia="宋体"/>
          <w:kern w:val="0"/>
        </w:rPr>
        <w:t>、</w:t>
      </w:r>
      <w:r>
        <w:rPr>
          <w:rFonts w:ascii="宋体" w:hAnsi="宋体" w:eastAsia="宋体"/>
          <w:kern w:val="0"/>
        </w:rPr>
        <w:t>合同一式6份，采购人、</w:t>
      </w:r>
      <w:r>
        <w:rPr>
          <w:rFonts w:hint="eastAsia" w:ascii="宋体" w:hAnsi="宋体" w:eastAsia="宋体"/>
          <w:kern w:val="0"/>
        </w:rPr>
        <w:t>成交</w:t>
      </w:r>
      <w:r>
        <w:rPr>
          <w:rFonts w:ascii="宋体" w:hAnsi="宋体" w:eastAsia="宋体"/>
          <w:kern w:val="0"/>
        </w:rPr>
        <w:t>供应商、集中采购机构各执1份；政府采购监管机构备案1份，</w:t>
      </w:r>
      <w:r>
        <w:rPr>
          <w:rFonts w:hint="eastAsia" w:ascii="宋体" w:hAnsi="宋体" w:eastAsia="宋体"/>
          <w:kern w:val="0"/>
        </w:rPr>
        <w:t>成交</w:t>
      </w:r>
      <w:r>
        <w:rPr>
          <w:rFonts w:ascii="宋体" w:hAnsi="宋体" w:eastAsia="宋体"/>
          <w:kern w:val="0"/>
        </w:rPr>
        <w:t>供应商办理结算2份。</w:t>
      </w:r>
    </w:p>
    <w:p>
      <w:pPr>
        <w:ind w:firstLine="566" w:firstLineChars="200"/>
        <w:rPr>
          <w:rFonts w:ascii="宋体" w:hAnsi="宋体" w:eastAsia="宋体"/>
          <w:kern w:val="0"/>
        </w:rPr>
      </w:pPr>
      <w:r>
        <w:rPr>
          <w:rFonts w:hint="eastAsia" w:ascii="宋体" w:hAnsi="宋体" w:eastAsia="宋体"/>
          <w:kern w:val="0"/>
        </w:rPr>
        <w:t>3、未尽事宜由双方在</w:t>
      </w:r>
      <w:r>
        <w:rPr>
          <w:rFonts w:ascii="宋体" w:hAnsi="宋体" w:eastAsia="宋体"/>
          <w:kern w:val="0"/>
        </w:rPr>
        <w:t>签订</w:t>
      </w:r>
      <w:r>
        <w:rPr>
          <w:rFonts w:hint="eastAsia" w:ascii="宋体" w:hAnsi="宋体" w:eastAsia="宋体"/>
          <w:kern w:val="0"/>
        </w:rPr>
        <w:t>合同时</w:t>
      </w:r>
      <w:r>
        <w:rPr>
          <w:rFonts w:ascii="宋体" w:hAnsi="宋体" w:eastAsia="宋体"/>
          <w:kern w:val="0"/>
        </w:rPr>
        <w:t>具体明确</w:t>
      </w:r>
      <w:r>
        <w:rPr>
          <w:rFonts w:hint="eastAsia" w:ascii="宋体" w:hAnsi="宋体" w:eastAsia="宋体"/>
          <w:kern w:val="0"/>
        </w:rPr>
        <w:t>。</w:t>
      </w:r>
    </w:p>
    <w:p>
      <w:pPr>
        <w:ind w:firstLine="200"/>
        <w:jc w:val="left"/>
        <w:rPr>
          <w:rFonts w:ascii="宋体" w:hAnsi="宋体" w:eastAsia="宋体"/>
          <w:b/>
          <w:color w:val="000000"/>
          <w:kern w:val="0"/>
        </w:rPr>
        <w:sectPr>
          <w:headerReference r:id="rId4" w:type="first"/>
          <w:footerReference r:id="rId6" w:type="first"/>
          <w:headerReference r:id="rId3" w:type="default"/>
          <w:footerReference r:id="rId5" w:type="default"/>
          <w:pgSz w:w="11906" w:h="16838"/>
          <w:pgMar w:top="1418" w:right="1418" w:bottom="1418" w:left="1418" w:header="851" w:footer="992" w:gutter="0"/>
          <w:pgNumType w:start="1"/>
          <w:cols w:space="425" w:num="1"/>
          <w:docGrid w:type="linesAndChars" w:linePitch="381" w:charSpace="704"/>
        </w:sectPr>
      </w:pPr>
      <w:r>
        <w:rPr>
          <w:rFonts w:ascii="宋体" w:hAnsi="宋体" w:eastAsia="宋体"/>
          <w:kern w:val="0"/>
        </w:rPr>
        <w:br w:type="page"/>
      </w:r>
    </w:p>
    <w:p>
      <w:pPr>
        <w:pStyle w:val="2"/>
        <w:rPr>
          <w:rFonts w:ascii="宋体" w:hAnsi="宋体" w:eastAsia="宋体"/>
          <w:kern w:val="0"/>
        </w:rPr>
      </w:pPr>
      <w:bookmarkStart w:id="9" w:name="_Toc445407254"/>
      <w:r>
        <w:rPr>
          <w:rFonts w:ascii="宋体" w:hAnsi="宋体" w:eastAsia="宋体"/>
          <w:kern w:val="0"/>
        </w:rPr>
        <w:t>第五章  响应文件构成及格式</w:t>
      </w:r>
      <w:bookmarkEnd w:id="9"/>
    </w:p>
    <w:p>
      <w:pPr>
        <w:pStyle w:val="24"/>
        <w:spacing w:line="240" w:lineRule="auto"/>
        <w:ind w:firstLine="253" w:firstLineChars="70"/>
        <w:jc w:val="center"/>
        <w:rPr>
          <w:rFonts w:ascii="宋体" w:hAnsi="宋体" w:eastAsia="宋体"/>
          <w:kern w:val="0"/>
          <w:sz w:val="36"/>
          <w:szCs w:val="36"/>
        </w:rPr>
      </w:pPr>
    </w:p>
    <w:p>
      <w:pPr>
        <w:pStyle w:val="24"/>
        <w:spacing w:line="240" w:lineRule="auto"/>
        <w:ind w:firstLine="253" w:firstLineChars="70"/>
        <w:jc w:val="center"/>
        <w:rPr>
          <w:rFonts w:ascii="宋体" w:hAnsi="宋体" w:eastAsia="宋体"/>
          <w:kern w:val="0"/>
          <w:sz w:val="36"/>
          <w:szCs w:val="36"/>
        </w:rPr>
      </w:pPr>
    </w:p>
    <w:p>
      <w:pPr>
        <w:pStyle w:val="24"/>
        <w:spacing w:line="240" w:lineRule="auto"/>
        <w:ind w:firstLine="253" w:firstLineChars="70"/>
        <w:jc w:val="center"/>
        <w:rPr>
          <w:rFonts w:ascii="宋体" w:hAnsi="宋体" w:eastAsia="宋体"/>
          <w:kern w:val="0"/>
          <w:sz w:val="36"/>
          <w:szCs w:val="36"/>
        </w:rPr>
      </w:pPr>
    </w:p>
    <w:p>
      <w:pPr>
        <w:spacing w:line="240" w:lineRule="auto"/>
        <w:jc w:val="center"/>
        <w:rPr>
          <w:rFonts w:ascii="宋体" w:hAnsi="宋体" w:eastAsia="宋体"/>
          <w:b/>
          <w:color w:val="C00000"/>
          <w:kern w:val="0"/>
          <w:sz w:val="44"/>
          <w:szCs w:val="44"/>
        </w:rPr>
      </w:pPr>
      <w:r>
        <w:rPr>
          <w:rFonts w:hint="eastAsia" w:ascii="宋体" w:hAnsi="宋体" w:eastAsia="宋体"/>
          <w:b/>
          <w:bCs/>
          <w:kern w:val="0"/>
          <w:sz w:val="36"/>
          <w:szCs w:val="36"/>
        </w:rPr>
        <w:t>略阳县荣程中学国家教育考试标准化考点采购项目</w:t>
      </w:r>
    </w:p>
    <w:p>
      <w:pPr>
        <w:spacing w:line="240" w:lineRule="auto"/>
        <w:jc w:val="center"/>
        <w:rPr>
          <w:rFonts w:ascii="宋体" w:hAnsi="宋体" w:eastAsia="宋体"/>
          <w:kern w:val="0"/>
          <w:sz w:val="96"/>
          <w:szCs w:val="96"/>
        </w:rPr>
      </w:pPr>
      <w:r>
        <w:rPr>
          <w:rFonts w:ascii="宋体" w:hAnsi="宋体" w:eastAsia="宋体"/>
          <w:kern w:val="0"/>
          <w:sz w:val="96"/>
          <w:szCs w:val="96"/>
          <w:fitText w:val="5778" w:id="0"/>
        </w:rPr>
        <w:t>响应文件</w:t>
      </w:r>
    </w:p>
    <w:p>
      <w:pPr>
        <w:spacing w:line="240" w:lineRule="auto"/>
        <w:jc w:val="center"/>
        <w:rPr>
          <w:rFonts w:ascii="宋体" w:hAnsi="宋体" w:eastAsia="宋体"/>
          <w:kern w:val="0"/>
          <w:sz w:val="36"/>
          <w:szCs w:val="36"/>
        </w:rPr>
      </w:pPr>
      <w:r>
        <w:rPr>
          <w:rFonts w:ascii="宋体" w:hAnsi="宋体" w:eastAsia="宋体"/>
          <w:kern w:val="0"/>
          <w:sz w:val="36"/>
          <w:szCs w:val="36"/>
        </w:rPr>
        <w:t>（项目编号：</w:t>
      </w:r>
      <w:r>
        <w:rPr>
          <w:rFonts w:hint="eastAsia" w:ascii="宋体" w:hAnsi="宋体" w:eastAsia="宋体"/>
          <w:kern w:val="0"/>
          <w:sz w:val="36"/>
          <w:szCs w:val="36"/>
        </w:rPr>
        <w:t>HCZC-2018-013</w:t>
      </w:r>
      <w:r>
        <w:rPr>
          <w:rFonts w:ascii="宋体" w:hAnsi="宋体" w:eastAsia="宋体"/>
          <w:kern w:val="0"/>
          <w:sz w:val="36"/>
          <w:szCs w:val="36"/>
        </w:rPr>
        <w:t>）</w:t>
      </w:r>
    </w:p>
    <w:p>
      <w:pPr>
        <w:spacing w:line="240" w:lineRule="auto"/>
        <w:jc w:val="center"/>
        <w:rPr>
          <w:rFonts w:ascii="宋体" w:hAnsi="宋体" w:eastAsia="宋体"/>
          <w:kern w:val="0"/>
          <w:sz w:val="36"/>
          <w:szCs w:val="36"/>
        </w:rPr>
      </w:pPr>
      <w:r>
        <w:rPr>
          <w:rFonts w:ascii="宋体" w:hAnsi="宋体" w:eastAsia="宋体"/>
          <w:kern w:val="0"/>
          <w:sz w:val="36"/>
          <w:szCs w:val="36"/>
        </w:rPr>
        <w:t>正本/副本</w:t>
      </w:r>
    </w:p>
    <w:p>
      <w:pPr>
        <w:pStyle w:val="24"/>
        <w:spacing w:line="240" w:lineRule="auto"/>
        <w:ind w:firstLine="0" w:firstLineChars="0"/>
        <w:jc w:val="center"/>
        <w:rPr>
          <w:rFonts w:ascii="宋体" w:hAnsi="宋体" w:eastAsia="宋体"/>
          <w:kern w:val="0"/>
          <w:sz w:val="36"/>
        </w:rPr>
      </w:pPr>
    </w:p>
    <w:p>
      <w:pPr>
        <w:pStyle w:val="24"/>
        <w:spacing w:line="240" w:lineRule="auto"/>
        <w:ind w:firstLine="0" w:firstLineChars="0"/>
        <w:jc w:val="center"/>
        <w:rPr>
          <w:rFonts w:ascii="宋体" w:hAnsi="宋体" w:eastAsia="宋体"/>
          <w:kern w:val="0"/>
          <w:sz w:val="36"/>
        </w:rPr>
      </w:pPr>
    </w:p>
    <w:p>
      <w:pPr>
        <w:pStyle w:val="24"/>
        <w:spacing w:line="240" w:lineRule="auto"/>
        <w:ind w:firstLine="0" w:firstLineChars="0"/>
        <w:jc w:val="center"/>
        <w:rPr>
          <w:rFonts w:ascii="宋体" w:hAnsi="宋体" w:eastAsia="宋体"/>
          <w:kern w:val="0"/>
          <w:sz w:val="36"/>
        </w:rPr>
      </w:pPr>
    </w:p>
    <w:p>
      <w:pPr>
        <w:pStyle w:val="24"/>
        <w:spacing w:line="240" w:lineRule="auto"/>
        <w:ind w:firstLine="0" w:firstLineChars="0"/>
        <w:jc w:val="center"/>
        <w:rPr>
          <w:rFonts w:ascii="宋体" w:hAnsi="宋体" w:eastAsia="宋体"/>
          <w:kern w:val="0"/>
          <w:sz w:val="36"/>
        </w:rPr>
      </w:pPr>
    </w:p>
    <w:p>
      <w:pPr>
        <w:pStyle w:val="24"/>
        <w:spacing w:line="240" w:lineRule="auto"/>
        <w:ind w:firstLine="1698" w:firstLineChars="468"/>
        <w:rPr>
          <w:rFonts w:ascii="宋体" w:hAnsi="宋体" w:eastAsia="宋体"/>
          <w:kern w:val="0"/>
          <w:sz w:val="36"/>
        </w:rPr>
      </w:pPr>
      <w:r>
        <w:rPr>
          <w:rFonts w:ascii="宋体" w:hAnsi="宋体" w:eastAsia="宋体"/>
          <w:kern w:val="0"/>
          <w:sz w:val="36"/>
        </w:rPr>
        <w:t>供应商：</w:t>
      </w:r>
      <w:r>
        <w:rPr>
          <w:rFonts w:ascii="宋体" w:hAnsi="宋体" w:eastAsia="宋体"/>
          <w:kern w:val="0"/>
          <w:sz w:val="36"/>
          <w:u w:val="single"/>
        </w:rPr>
        <w:t>__________________</w:t>
      </w:r>
    </w:p>
    <w:p>
      <w:pPr>
        <w:pStyle w:val="24"/>
        <w:spacing w:line="240" w:lineRule="auto"/>
        <w:ind w:firstLine="1698" w:firstLineChars="468"/>
        <w:rPr>
          <w:rFonts w:ascii="宋体" w:hAnsi="宋体" w:eastAsia="宋体"/>
          <w:kern w:val="0"/>
          <w:sz w:val="36"/>
          <w:u w:val="single"/>
        </w:rPr>
      </w:pPr>
      <w:r>
        <w:rPr>
          <w:rFonts w:ascii="宋体" w:hAnsi="宋体" w:eastAsia="宋体"/>
          <w:kern w:val="0"/>
          <w:sz w:val="36"/>
        </w:rPr>
        <w:t>时　间：</w:t>
      </w:r>
      <w:r>
        <w:rPr>
          <w:rFonts w:ascii="宋体" w:hAnsi="宋体" w:eastAsia="宋体"/>
          <w:kern w:val="0"/>
          <w:sz w:val="36"/>
          <w:u w:val="single"/>
        </w:rPr>
        <w:t>__________________</w:t>
      </w:r>
    </w:p>
    <w:p>
      <w:pPr>
        <w:ind w:firstLine="200"/>
        <w:jc w:val="left"/>
        <w:rPr>
          <w:rFonts w:ascii="宋体" w:hAnsi="宋体" w:eastAsia="宋体"/>
          <w:kern w:val="0"/>
          <w:sz w:val="36"/>
        </w:rPr>
      </w:pPr>
      <w:r>
        <w:rPr>
          <w:rFonts w:ascii="宋体" w:hAnsi="宋体" w:eastAsia="宋体"/>
          <w:kern w:val="0"/>
          <w:sz w:val="36"/>
        </w:rPr>
        <w:br w:type="page"/>
      </w:r>
    </w:p>
    <w:p>
      <w:pPr>
        <w:spacing w:line="240" w:lineRule="auto"/>
        <w:jc w:val="center"/>
        <w:rPr>
          <w:rFonts w:ascii="宋体" w:hAnsi="宋体" w:eastAsia="宋体"/>
          <w:b/>
          <w:color w:val="000000"/>
          <w:kern w:val="0"/>
          <w:sz w:val="36"/>
          <w:szCs w:val="36"/>
        </w:rPr>
      </w:pPr>
    </w:p>
    <w:p>
      <w:pPr>
        <w:spacing w:line="240" w:lineRule="auto"/>
        <w:jc w:val="center"/>
        <w:rPr>
          <w:rFonts w:ascii="宋体" w:hAnsi="宋体" w:eastAsia="宋体"/>
          <w:b/>
          <w:color w:val="000000"/>
          <w:kern w:val="0"/>
          <w:sz w:val="36"/>
          <w:szCs w:val="36"/>
        </w:rPr>
      </w:pPr>
    </w:p>
    <w:p>
      <w:pPr>
        <w:spacing w:line="240" w:lineRule="auto"/>
        <w:jc w:val="center"/>
        <w:rPr>
          <w:rFonts w:ascii="宋体" w:hAnsi="宋体" w:eastAsia="宋体"/>
          <w:b/>
          <w:color w:val="000000"/>
          <w:kern w:val="0"/>
          <w:sz w:val="44"/>
          <w:szCs w:val="44"/>
        </w:rPr>
      </w:pPr>
      <w:r>
        <w:rPr>
          <w:rFonts w:ascii="宋体" w:hAnsi="宋体" w:eastAsia="宋体"/>
          <w:b/>
          <w:color w:val="000000"/>
          <w:kern w:val="0"/>
          <w:sz w:val="44"/>
          <w:szCs w:val="44"/>
        </w:rPr>
        <w:t>目  录</w:t>
      </w:r>
    </w:p>
    <w:p>
      <w:pPr>
        <w:spacing w:line="240" w:lineRule="auto"/>
        <w:jc w:val="center"/>
        <w:rPr>
          <w:rFonts w:ascii="宋体" w:hAnsi="宋体" w:eastAsia="宋体"/>
          <w:b/>
          <w:color w:val="000000"/>
          <w:kern w:val="0"/>
          <w:sz w:val="36"/>
          <w:szCs w:val="36"/>
        </w:rPr>
      </w:pPr>
    </w:p>
    <w:p>
      <w:pPr>
        <w:tabs>
          <w:tab w:val="right" w:leader="hyphen" w:pos="8504"/>
        </w:tabs>
        <w:spacing w:line="240" w:lineRule="auto"/>
        <w:ind w:left="2381" w:leftChars="200" w:right="849" w:rightChars="300" w:hanging="1815" w:hangingChars="500"/>
        <w:rPr>
          <w:rFonts w:ascii="宋体" w:hAnsi="宋体" w:eastAsia="宋体"/>
          <w:color w:val="C00000"/>
          <w:kern w:val="0"/>
          <w:sz w:val="36"/>
        </w:rPr>
      </w:pPr>
      <w:r>
        <w:rPr>
          <w:rFonts w:ascii="宋体" w:hAnsi="宋体" w:eastAsia="宋体"/>
          <w:kern w:val="0"/>
          <w:sz w:val="36"/>
        </w:rPr>
        <w:t>第</w:t>
      </w:r>
      <w:r>
        <w:rPr>
          <w:rFonts w:hint="eastAsia" w:ascii="宋体" w:hAnsi="宋体" w:eastAsia="宋体"/>
          <w:kern w:val="0"/>
          <w:sz w:val="36"/>
        </w:rPr>
        <w:t>一</w:t>
      </w:r>
      <w:r>
        <w:rPr>
          <w:rFonts w:ascii="宋体" w:hAnsi="宋体" w:eastAsia="宋体"/>
          <w:kern w:val="0"/>
          <w:sz w:val="36"/>
        </w:rPr>
        <w:t>部分  第一次磋商报价表</w:t>
      </w:r>
    </w:p>
    <w:p>
      <w:pPr>
        <w:tabs>
          <w:tab w:val="right" w:leader="hyphen" w:pos="8504"/>
        </w:tabs>
        <w:spacing w:line="240" w:lineRule="auto"/>
        <w:ind w:left="2381" w:leftChars="200" w:right="849" w:rightChars="300" w:hanging="1815" w:hangingChars="500"/>
        <w:rPr>
          <w:rFonts w:ascii="宋体" w:hAnsi="宋体" w:eastAsia="宋体"/>
          <w:kern w:val="0"/>
          <w:sz w:val="36"/>
        </w:rPr>
      </w:pPr>
      <w:r>
        <w:rPr>
          <w:rFonts w:ascii="宋体" w:hAnsi="宋体" w:eastAsia="宋体"/>
          <w:kern w:val="0"/>
          <w:sz w:val="36"/>
        </w:rPr>
        <w:t>第</w:t>
      </w:r>
      <w:r>
        <w:rPr>
          <w:rFonts w:hint="eastAsia" w:ascii="宋体" w:hAnsi="宋体" w:eastAsia="宋体"/>
          <w:kern w:val="0"/>
          <w:sz w:val="36"/>
        </w:rPr>
        <w:t>二</w:t>
      </w:r>
      <w:r>
        <w:rPr>
          <w:rFonts w:ascii="宋体" w:hAnsi="宋体" w:eastAsia="宋体"/>
          <w:kern w:val="0"/>
          <w:sz w:val="36"/>
        </w:rPr>
        <w:t>部分  资格证明文件</w:t>
      </w:r>
    </w:p>
    <w:p>
      <w:pPr>
        <w:tabs>
          <w:tab w:val="right" w:leader="hyphen" w:pos="8504"/>
        </w:tabs>
        <w:spacing w:line="240" w:lineRule="auto"/>
        <w:ind w:left="2381" w:leftChars="200" w:right="849" w:rightChars="300" w:hanging="1815" w:hangingChars="500"/>
        <w:rPr>
          <w:rFonts w:ascii="宋体" w:hAnsi="宋体" w:eastAsia="宋体"/>
          <w:kern w:val="0"/>
          <w:sz w:val="36"/>
        </w:rPr>
      </w:pPr>
      <w:r>
        <w:rPr>
          <w:rFonts w:ascii="宋体" w:hAnsi="宋体" w:eastAsia="宋体"/>
          <w:kern w:val="0"/>
          <w:sz w:val="36"/>
        </w:rPr>
        <w:t>　　　　  法定代表人委托授权书（格式）</w:t>
      </w:r>
    </w:p>
    <w:p>
      <w:pPr>
        <w:tabs>
          <w:tab w:val="right" w:leader="hyphen" w:pos="8504"/>
        </w:tabs>
        <w:spacing w:line="240" w:lineRule="auto"/>
        <w:ind w:left="2381" w:leftChars="200" w:right="849" w:rightChars="300" w:hanging="1815" w:hangingChars="500"/>
        <w:rPr>
          <w:rFonts w:ascii="宋体" w:hAnsi="宋体" w:eastAsia="宋体"/>
          <w:kern w:val="0"/>
          <w:sz w:val="36"/>
        </w:rPr>
      </w:pPr>
      <w:r>
        <w:rPr>
          <w:rFonts w:ascii="宋体" w:hAnsi="宋体" w:eastAsia="宋体"/>
          <w:kern w:val="0"/>
          <w:sz w:val="36"/>
        </w:rPr>
        <w:t>第</w:t>
      </w:r>
      <w:r>
        <w:rPr>
          <w:rFonts w:hint="eastAsia" w:ascii="宋体" w:hAnsi="宋体" w:eastAsia="宋体"/>
          <w:kern w:val="0"/>
          <w:sz w:val="36"/>
        </w:rPr>
        <w:t>三</w:t>
      </w:r>
      <w:r>
        <w:rPr>
          <w:rFonts w:ascii="宋体" w:hAnsi="宋体" w:eastAsia="宋体"/>
          <w:kern w:val="0"/>
          <w:sz w:val="36"/>
        </w:rPr>
        <w:t>部分  供应商概况</w:t>
      </w:r>
    </w:p>
    <w:p>
      <w:pPr>
        <w:tabs>
          <w:tab w:val="right" w:leader="hyphen" w:pos="8504"/>
        </w:tabs>
        <w:spacing w:line="240" w:lineRule="auto"/>
        <w:ind w:left="2381" w:leftChars="200" w:right="849" w:rightChars="300" w:hanging="1815" w:hangingChars="500"/>
        <w:rPr>
          <w:rFonts w:ascii="宋体" w:hAnsi="宋体" w:eastAsia="宋体"/>
          <w:kern w:val="0"/>
          <w:sz w:val="36"/>
        </w:rPr>
      </w:pPr>
      <w:r>
        <w:rPr>
          <w:rFonts w:ascii="宋体" w:hAnsi="宋体" w:eastAsia="宋体"/>
          <w:kern w:val="0"/>
          <w:sz w:val="36"/>
        </w:rPr>
        <w:t>第</w:t>
      </w:r>
      <w:r>
        <w:rPr>
          <w:rFonts w:hint="eastAsia" w:ascii="宋体" w:hAnsi="宋体" w:eastAsia="宋体"/>
          <w:kern w:val="0"/>
          <w:sz w:val="36"/>
        </w:rPr>
        <w:t>四</w:t>
      </w:r>
      <w:r>
        <w:rPr>
          <w:rFonts w:ascii="宋体" w:hAnsi="宋体" w:eastAsia="宋体"/>
          <w:kern w:val="0"/>
          <w:sz w:val="36"/>
        </w:rPr>
        <w:t>部分  响应方案</w:t>
      </w:r>
    </w:p>
    <w:p>
      <w:pPr>
        <w:tabs>
          <w:tab w:val="right" w:leader="hyphen" w:pos="8504"/>
        </w:tabs>
        <w:spacing w:line="240" w:lineRule="auto"/>
        <w:ind w:left="2381" w:leftChars="200" w:right="849" w:rightChars="300" w:hanging="1815" w:hangingChars="500"/>
        <w:rPr>
          <w:rFonts w:ascii="宋体" w:hAnsi="宋体" w:eastAsia="宋体"/>
          <w:kern w:val="0"/>
          <w:sz w:val="36"/>
        </w:rPr>
      </w:pPr>
      <w:r>
        <w:rPr>
          <w:rFonts w:ascii="宋体" w:hAnsi="宋体" w:eastAsia="宋体"/>
          <w:kern w:val="0"/>
          <w:sz w:val="36"/>
        </w:rPr>
        <w:t>第</w:t>
      </w:r>
      <w:r>
        <w:rPr>
          <w:rFonts w:hint="eastAsia" w:ascii="宋体" w:hAnsi="宋体" w:eastAsia="宋体"/>
          <w:kern w:val="0"/>
          <w:sz w:val="36"/>
        </w:rPr>
        <w:t>五</w:t>
      </w:r>
      <w:r>
        <w:rPr>
          <w:rFonts w:ascii="宋体" w:hAnsi="宋体" w:eastAsia="宋体"/>
          <w:kern w:val="0"/>
          <w:sz w:val="36"/>
        </w:rPr>
        <w:t>部分  响应文件封袋标识式样</w:t>
      </w:r>
    </w:p>
    <w:p>
      <w:pPr>
        <w:pStyle w:val="28"/>
        <w:rPr>
          <w:rFonts w:ascii="宋体" w:hAnsi="宋体" w:eastAsia="宋体"/>
          <w:kern w:val="0"/>
        </w:rPr>
      </w:pPr>
      <w:r>
        <w:rPr>
          <w:rFonts w:ascii="宋体" w:hAnsi="宋体" w:eastAsia="宋体"/>
          <w:kern w:val="0"/>
        </w:rPr>
        <w:br w:type="page"/>
      </w:r>
      <w:r>
        <w:rPr>
          <w:rFonts w:ascii="宋体" w:hAnsi="宋体" w:eastAsia="宋体"/>
          <w:kern w:val="0"/>
        </w:rPr>
        <w:t>第</w:t>
      </w:r>
      <w:r>
        <w:rPr>
          <w:rFonts w:hint="eastAsia" w:ascii="宋体" w:hAnsi="宋体" w:eastAsia="宋体"/>
          <w:kern w:val="0"/>
        </w:rPr>
        <w:t>一</w:t>
      </w:r>
      <w:r>
        <w:rPr>
          <w:rFonts w:ascii="宋体" w:hAnsi="宋体" w:eastAsia="宋体"/>
          <w:kern w:val="0"/>
        </w:rPr>
        <w:t>部分  第一次磋商报价表</w:t>
      </w:r>
    </w:p>
    <w:p>
      <w:pPr>
        <w:tabs>
          <w:tab w:val="left" w:pos="7920"/>
        </w:tabs>
        <w:jc w:val="center"/>
        <w:rPr>
          <w:rFonts w:ascii="宋体" w:hAnsi="宋体" w:eastAsia="宋体"/>
          <w:b/>
          <w:kern w:val="0"/>
          <w:sz w:val="32"/>
          <w:szCs w:val="44"/>
          <w:u w:val="single"/>
        </w:rPr>
      </w:pPr>
      <w:r>
        <w:rPr>
          <w:rFonts w:hint="eastAsia" w:ascii="宋体" w:hAnsi="宋体" w:eastAsia="宋体"/>
          <w:b/>
          <w:kern w:val="0"/>
          <w:sz w:val="32"/>
          <w:szCs w:val="44"/>
          <w:u w:val="single"/>
        </w:rPr>
        <w:t>开标一览表</w:t>
      </w:r>
    </w:p>
    <w:p>
      <w:pPr>
        <w:tabs>
          <w:tab w:val="right" w:leader="dot" w:pos="9022"/>
        </w:tabs>
        <w:autoSpaceDE w:val="0"/>
        <w:autoSpaceDN w:val="0"/>
        <w:adjustRightInd w:val="0"/>
        <w:ind w:firstLine="121" w:firstLineChars="50"/>
        <w:jc w:val="left"/>
        <w:rPr>
          <w:rFonts w:ascii="宋体" w:hAnsi="宋体" w:eastAsia="宋体" w:cs="楷体_GB2312"/>
          <w:bCs/>
          <w:caps/>
          <w:kern w:val="0"/>
          <w:sz w:val="24"/>
        </w:rPr>
      </w:pPr>
      <w:r>
        <w:rPr>
          <w:rFonts w:hint="eastAsia" w:ascii="宋体" w:hAnsi="宋体" w:eastAsia="宋体" w:cs="楷体_GB2312"/>
          <w:bCs/>
          <w:caps/>
          <w:kern w:val="0"/>
          <w:sz w:val="24"/>
        </w:rPr>
        <w:t>投标人名称：                                      人民币：元</w:t>
      </w:r>
    </w:p>
    <w:tbl>
      <w:tblPr>
        <w:tblStyle w:val="18"/>
        <w:tblW w:w="856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4168"/>
        <w:gridCol w:w="2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3" w:hRule="atLeast"/>
        </w:trPr>
        <w:tc>
          <w:tcPr>
            <w:tcW w:w="1980" w:type="dxa"/>
            <w:vAlign w:val="center"/>
          </w:tcPr>
          <w:p>
            <w:pPr>
              <w:tabs>
                <w:tab w:val="right" w:leader="dot" w:pos="9022"/>
              </w:tabs>
              <w:jc w:val="center"/>
              <w:rPr>
                <w:rFonts w:ascii="宋体" w:hAnsi="宋体" w:eastAsia="宋体"/>
                <w:kern w:val="0"/>
              </w:rPr>
            </w:pPr>
            <w:r>
              <w:rPr>
                <w:rFonts w:hint="eastAsia" w:ascii="宋体" w:hAnsi="宋体" w:eastAsia="宋体"/>
                <w:kern w:val="0"/>
              </w:rPr>
              <w:t>项目名称</w:t>
            </w:r>
          </w:p>
        </w:tc>
        <w:tc>
          <w:tcPr>
            <w:tcW w:w="6588" w:type="dxa"/>
            <w:gridSpan w:val="2"/>
            <w:vAlign w:val="center"/>
          </w:tcPr>
          <w:p>
            <w:pPr>
              <w:tabs>
                <w:tab w:val="right" w:leader="dot" w:pos="9022"/>
              </w:tabs>
              <w:rPr>
                <w:rFonts w:ascii="宋体" w:hAnsi="宋体" w:eastAsia="宋体"/>
                <w:color w:val="000000"/>
                <w:kern w:val="0"/>
                <w:sz w:val="24"/>
              </w:rPr>
            </w:pPr>
            <w:r>
              <w:rPr>
                <w:rFonts w:hint="eastAsia" w:ascii="宋体" w:hAnsi="宋体" w:eastAsia="宋体"/>
                <w:kern w:val="0"/>
              </w:rPr>
              <w:t>略阳县荣程中学国家教育考试标准化考点采购项目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980" w:type="dxa"/>
            <w:vAlign w:val="center"/>
          </w:tcPr>
          <w:p>
            <w:pPr>
              <w:tabs>
                <w:tab w:val="right" w:leader="dot" w:pos="9022"/>
              </w:tabs>
              <w:jc w:val="center"/>
              <w:rPr>
                <w:rFonts w:ascii="宋体" w:hAnsi="宋体" w:eastAsia="宋体"/>
                <w:kern w:val="0"/>
              </w:rPr>
            </w:pPr>
            <w:r>
              <w:rPr>
                <w:rFonts w:hint="eastAsia" w:ascii="宋体" w:hAnsi="宋体" w:eastAsia="宋体"/>
                <w:kern w:val="0"/>
              </w:rPr>
              <w:t>总报价小写：</w:t>
            </w:r>
          </w:p>
        </w:tc>
        <w:tc>
          <w:tcPr>
            <w:tcW w:w="6588" w:type="dxa"/>
            <w:gridSpan w:val="2"/>
            <w:vAlign w:val="center"/>
          </w:tcPr>
          <w:p>
            <w:pPr>
              <w:tabs>
                <w:tab w:val="right" w:leader="dot" w:pos="9022"/>
              </w:tabs>
              <w:jc w:val="center"/>
              <w:rPr>
                <w:rFonts w:ascii="宋体" w:hAnsi="宋体" w:eastAsia="宋体" w:cs="楷体_GB2312"/>
                <w:bCs/>
                <w:cap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980" w:type="dxa"/>
            <w:vAlign w:val="center"/>
          </w:tcPr>
          <w:p>
            <w:pPr>
              <w:tabs>
                <w:tab w:val="right" w:leader="dot" w:pos="9022"/>
              </w:tabs>
              <w:jc w:val="center"/>
              <w:rPr>
                <w:rFonts w:ascii="宋体" w:hAnsi="宋体" w:eastAsia="宋体"/>
                <w:kern w:val="0"/>
              </w:rPr>
            </w:pPr>
            <w:r>
              <w:rPr>
                <w:rFonts w:hint="eastAsia" w:ascii="宋体" w:hAnsi="宋体" w:eastAsia="宋体"/>
                <w:kern w:val="0"/>
              </w:rPr>
              <w:t>总报价大写：</w:t>
            </w:r>
          </w:p>
        </w:tc>
        <w:tc>
          <w:tcPr>
            <w:tcW w:w="6588" w:type="dxa"/>
            <w:gridSpan w:val="2"/>
            <w:vAlign w:val="center"/>
          </w:tcPr>
          <w:p>
            <w:pPr>
              <w:tabs>
                <w:tab w:val="right" w:leader="dot" w:pos="9022"/>
              </w:tabs>
              <w:jc w:val="center"/>
              <w:rPr>
                <w:rFonts w:ascii="宋体" w:hAnsi="宋体" w:eastAsia="宋体" w:cs="楷体_GB2312"/>
                <w:bCs/>
                <w:cap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980" w:type="dxa"/>
            <w:vAlign w:val="center"/>
          </w:tcPr>
          <w:p>
            <w:pPr>
              <w:tabs>
                <w:tab w:val="right" w:leader="dot" w:pos="9022"/>
              </w:tabs>
              <w:jc w:val="center"/>
              <w:rPr>
                <w:rFonts w:ascii="宋体" w:hAnsi="宋体" w:eastAsia="宋体"/>
                <w:kern w:val="0"/>
              </w:rPr>
            </w:pPr>
            <w:r>
              <w:rPr>
                <w:rFonts w:hint="eastAsia" w:ascii="宋体" w:hAnsi="宋体" w:eastAsia="宋体"/>
                <w:kern w:val="0"/>
              </w:rPr>
              <w:t>项目完成时间</w:t>
            </w:r>
          </w:p>
        </w:tc>
        <w:tc>
          <w:tcPr>
            <w:tcW w:w="6588" w:type="dxa"/>
            <w:gridSpan w:val="2"/>
            <w:vAlign w:val="center"/>
          </w:tcPr>
          <w:p>
            <w:pPr>
              <w:tabs>
                <w:tab w:val="right" w:leader="dot" w:pos="9022"/>
              </w:tabs>
              <w:jc w:val="center"/>
              <w:rPr>
                <w:rFonts w:ascii="宋体" w:hAnsi="宋体" w:eastAsia="宋体"/>
                <w:kern w:val="0"/>
              </w:rPr>
            </w:pPr>
            <w:r>
              <w:rPr>
                <w:rFonts w:hint="eastAsia" w:ascii="宋体" w:hAnsi="宋体" w:eastAsia="宋体"/>
                <w:kern w:val="0"/>
              </w:rPr>
              <w:t>合同签订后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trPr>
        <w:tc>
          <w:tcPr>
            <w:tcW w:w="1980" w:type="dxa"/>
            <w:vAlign w:val="center"/>
          </w:tcPr>
          <w:p>
            <w:pPr>
              <w:tabs>
                <w:tab w:val="right" w:leader="dot" w:pos="9022"/>
              </w:tabs>
              <w:jc w:val="center"/>
              <w:rPr>
                <w:rFonts w:ascii="宋体" w:hAnsi="宋体" w:eastAsia="宋体"/>
                <w:kern w:val="0"/>
              </w:rPr>
            </w:pPr>
            <w:r>
              <w:rPr>
                <w:rFonts w:hint="eastAsia" w:ascii="宋体" w:hAnsi="宋体" w:eastAsia="宋体"/>
                <w:kern w:val="0"/>
              </w:rPr>
              <w:t>投标人</w:t>
            </w:r>
          </w:p>
        </w:tc>
        <w:tc>
          <w:tcPr>
            <w:tcW w:w="4168" w:type="dxa"/>
            <w:vAlign w:val="center"/>
          </w:tcPr>
          <w:p>
            <w:pPr>
              <w:tabs>
                <w:tab w:val="right" w:leader="dot" w:pos="9022"/>
              </w:tabs>
              <w:jc w:val="center"/>
              <w:rPr>
                <w:rFonts w:ascii="宋体" w:hAnsi="宋体" w:eastAsia="宋体"/>
                <w:kern w:val="0"/>
              </w:rPr>
            </w:pPr>
            <w:r>
              <w:rPr>
                <w:rFonts w:hint="eastAsia" w:ascii="宋体" w:hAnsi="宋体" w:eastAsia="宋体"/>
                <w:kern w:val="0"/>
              </w:rPr>
              <w:t>被授权人</w:t>
            </w:r>
          </w:p>
        </w:tc>
        <w:tc>
          <w:tcPr>
            <w:tcW w:w="2420" w:type="dxa"/>
            <w:vAlign w:val="center"/>
          </w:tcPr>
          <w:p>
            <w:pPr>
              <w:tabs>
                <w:tab w:val="right" w:leader="dot" w:pos="9022"/>
              </w:tabs>
              <w:jc w:val="center"/>
              <w:rPr>
                <w:rFonts w:ascii="宋体" w:hAnsi="宋体" w:eastAsia="宋体"/>
                <w:kern w:val="0"/>
              </w:rPr>
            </w:pPr>
            <w:r>
              <w:rPr>
                <w:rFonts w:hint="eastAsia" w:ascii="宋体" w:hAnsi="宋体" w:eastAsia="宋体"/>
                <w:kern w:val="0"/>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trPr>
        <w:tc>
          <w:tcPr>
            <w:tcW w:w="1980" w:type="dxa"/>
            <w:vAlign w:val="center"/>
          </w:tcPr>
          <w:p>
            <w:pPr>
              <w:tabs>
                <w:tab w:val="right" w:leader="dot" w:pos="9022"/>
              </w:tabs>
              <w:jc w:val="center"/>
              <w:rPr>
                <w:rFonts w:ascii="宋体" w:hAnsi="宋体" w:eastAsia="宋体"/>
                <w:kern w:val="0"/>
              </w:rPr>
            </w:pPr>
            <w:r>
              <w:rPr>
                <w:rFonts w:hint="eastAsia" w:ascii="宋体" w:hAnsi="宋体" w:eastAsia="宋体"/>
                <w:kern w:val="0"/>
              </w:rPr>
              <w:t>（公章）</w:t>
            </w:r>
          </w:p>
        </w:tc>
        <w:tc>
          <w:tcPr>
            <w:tcW w:w="4168" w:type="dxa"/>
            <w:vAlign w:val="center"/>
          </w:tcPr>
          <w:p>
            <w:pPr>
              <w:tabs>
                <w:tab w:val="right" w:leader="dot" w:pos="9022"/>
              </w:tabs>
              <w:jc w:val="center"/>
              <w:rPr>
                <w:rFonts w:ascii="宋体" w:hAnsi="宋体" w:eastAsia="宋体"/>
                <w:kern w:val="0"/>
              </w:rPr>
            </w:pPr>
            <w:r>
              <w:rPr>
                <w:rFonts w:hint="eastAsia" w:ascii="宋体" w:hAnsi="宋体" w:eastAsia="宋体"/>
                <w:kern w:val="0"/>
              </w:rPr>
              <w:t>（签字或盖章）</w:t>
            </w:r>
          </w:p>
        </w:tc>
        <w:tc>
          <w:tcPr>
            <w:tcW w:w="2420" w:type="dxa"/>
            <w:vAlign w:val="center"/>
          </w:tcPr>
          <w:p>
            <w:pPr>
              <w:tabs>
                <w:tab w:val="right" w:leader="dot" w:pos="9022"/>
              </w:tabs>
              <w:jc w:val="center"/>
              <w:rPr>
                <w:rFonts w:ascii="宋体" w:hAnsi="宋体" w:eastAsia="宋体"/>
                <w:kern w:val="0"/>
              </w:rPr>
            </w:pPr>
            <w:r>
              <w:rPr>
                <w:rFonts w:hint="eastAsia" w:ascii="宋体" w:hAnsi="宋体" w:eastAsia="宋体"/>
                <w:kern w:val="0"/>
              </w:rPr>
              <w:t>年   月   日</w:t>
            </w:r>
          </w:p>
        </w:tc>
      </w:tr>
    </w:tbl>
    <w:p>
      <w:pPr>
        <w:spacing w:line="440" w:lineRule="exact"/>
        <w:rPr>
          <w:rFonts w:ascii="宋体" w:hAnsi="宋体" w:eastAsia="宋体"/>
          <w:b/>
          <w:kern w:val="0"/>
          <w:sz w:val="24"/>
        </w:rPr>
      </w:pPr>
      <w:r>
        <w:rPr>
          <w:rFonts w:hint="eastAsia" w:ascii="宋体" w:hAnsi="宋体" w:eastAsia="宋体"/>
          <w:b/>
          <w:kern w:val="0"/>
          <w:sz w:val="24"/>
        </w:rPr>
        <w:t>特别提示：</w:t>
      </w:r>
    </w:p>
    <w:p>
      <w:pPr>
        <w:tabs>
          <w:tab w:val="right" w:leader="dot" w:pos="9022"/>
        </w:tabs>
        <w:ind w:firstLine="566" w:firstLineChars="200"/>
        <w:jc w:val="left"/>
        <w:rPr>
          <w:rFonts w:ascii="宋体" w:hAnsi="宋体" w:eastAsia="宋体"/>
          <w:kern w:val="0"/>
        </w:rPr>
      </w:pPr>
      <w:r>
        <w:rPr>
          <w:rFonts w:hint="eastAsia" w:ascii="宋体" w:hAnsi="宋体" w:eastAsia="宋体"/>
          <w:kern w:val="0"/>
        </w:rPr>
        <w:t>1、投标人除按要求编制、装入投标文件正本、副本外，为便于唱标，还须提供本《开标一览表》（原件），并进行单独封装开标大会签到时，与投标文件一并递交。</w:t>
      </w:r>
    </w:p>
    <w:p>
      <w:pPr>
        <w:tabs>
          <w:tab w:val="right" w:leader="dot" w:pos="9022"/>
        </w:tabs>
        <w:ind w:firstLine="566" w:firstLineChars="200"/>
        <w:jc w:val="left"/>
        <w:rPr>
          <w:rFonts w:ascii="宋体" w:hAnsi="宋体" w:eastAsia="宋体"/>
          <w:kern w:val="0"/>
        </w:rPr>
      </w:pPr>
      <w:r>
        <w:rPr>
          <w:rFonts w:hint="eastAsia" w:ascii="宋体" w:hAnsi="宋体" w:eastAsia="宋体"/>
          <w:kern w:val="0"/>
        </w:rPr>
        <w:t>2、开标一览表与明细表不一致时，以开标一览表为准；</w:t>
      </w:r>
    </w:p>
    <w:p>
      <w:pPr>
        <w:tabs>
          <w:tab w:val="right" w:leader="dot" w:pos="9022"/>
        </w:tabs>
        <w:ind w:firstLine="566" w:firstLineChars="200"/>
        <w:jc w:val="left"/>
        <w:rPr>
          <w:rFonts w:ascii="宋体" w:hAnsi="宋体" w:eastAsia="宋体"/>
          <w:kern w:val="0"/>
        </w:rPr>
      </w:pPr>
      <w:r>
        <w:rPr>
          <w:rFonts w:hint="eastAsia" w:ascii="宋体" w:hAnsi="宋体" w:eastAsia="宋体"/>
          <w:kern w:val="0"/>
        </w:rPr>
        <w:t>3、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tabs>
          <w:tab w:val="right" w:leader="dot" w:pos="9022"/>
        </w:tabs>
        <w:ind w:firstLine="566" w:firstLineChars="200"/>
        <w:jc w:val="left"/>
        <w:rPr>
          <w:rFonts w:ascii="宋体" w:hAnsi="宋体" w:eastAsia="宋体"/>
          <w:kern w:val="0"/>
        </w:rPr>
      </w:pPr>
      <w:r>
        <w:rPr>
          <w:rFonts w:hint="eastAsia" w:ascii="宋体" w:hAnsi="宋体" w:eastAsia="宋体"/>
          <w:kern w:val="0"/>
        </w:rPr>
        <w:t>4、未按要求单独封装《报价一览表》（原件）的总分扣1分。</w:t>
      </w:r>
    </w:p>
    <w:p>
      <w:pPr>
        <w:tabs>
          <w:tab w:val="right" w:leader="dot" w:pos="9022"/>
        </w:tabs>
        <w:ind w:firstLine="566" w:firstLineChars="200"/>
        <w:jc w:val="left"/>
        <w:rPr>
          <w:rFonts w:ascii="宋体" w:hAnsi="宋体" w:eastAsia="宋体"/>
          <w:kern w:val="0"/>
        </w:rPr>
      </w:pPr>
      <w:r>
        <w:rPr>
          <w:rFonts w:hint="eastAsia" w:ascii="宋体" w:hAnsi="宋体" w:eastAsia="宋体"/>
          <w:kern w:val="0"/>
        </w:rPr>
        <w:t>5、报价含设备、安装、调试等费用；</w:t>
      </w:r>
    </w:p>
    <w:p>
      <w:pPr>
        <w:tabs>
          <w:tab w:val="right" w:leader="dot" w:pos="9022"/>
        </w:tabs>
        <w:ind w:firstLine="566" w:firstLineChars="200"/>
        <w:jc w:val="left"/>
        <w:rPr>
          <w:rFonts w:ascii="宋体" w:hAnsi="宋体" w:eastAsia="宋体"/>
          <w:kern w:val="0"/>
        </w:rPr>
      </w:pPr>
    </w:p>
    <w:p>
      <w:pPr>
        <w:tabs>
          <w:tab w:val="right" w:leader="dot" w:pos="9022"/>
        </w:tabs>
        <w:jc w:val="center"/>
        <w:rPr>
          <w:rFonts w:ascii="宋体" w:hAnsi="宋体" w:eastAsia="宋体"/>
          <w:kern w:val="0"/>
        </w:rPr>
      </w:pPr>
    </w:p>
    <w:p>
      <w:pPr>
        <w:pStyle w:val="32"/>
        <w:jc w:val="both"/>
        <w:rPr>
          <w:rFonts w:ascii="宋体" w:hAnsi="宋体" w:eastAsia="宋体"/>
          <w:kern w:val="0"/>
        </w:rPr>
      </w:pPr>
    </w:p>
    <w:p>
      <w:pPr>
        <w:pStyle w:val="32"/>
        <w:jc w:val="both"/>
        <w:rPr>
          <w:rFonts w:ascii="宋体" w:hAnsi="宋体" w:eastAsia="宋体"/>
          <w:kern w:val="0"/>
        </w:rPr>
      </w:pPr>
    </w:p>
    <w:p>
      <w:pPr>
        <w:ind w:firstLine="200"/>
        <w:jc w:val="left"/>
        <w:rPr>
          <w:rFonts w:ascii="宋体" w:hAnsi="宋体" w:eastAsia="宋体"/>
          <w:kern w:val="0"/>
        </w:rPr>
      </w:pPr>
      <w:r>
        <w:rPr>
          <w:rFonts w:ascii="宋体" w:hAnsi="宋体" w:eastAsia="宋体"/>
          <w:kern w:val="0"/>
        </w:rPr>
        <w:br w:type="page"/>
      </w:r>
    </w:p>
    <w:p>
      <w:pPr>
        <w:pStyle w:val="28"/>
        <w:rPr>
          <w:rFonts w:ascii="宋体" w:hAnsi="宋体" w:eastAsia="宋体"/>
          <w:kern w:val="0"/>
        </w:rPr>
      </w:pPr>
      <w:r>
        <w:rPr>
          <w:rFonts w:ascii="宋体" w:hAnsi="宋体" w:eastAsia="宋体"/>
          <w:kern w:val="0"/>
        </w:rPr>
        <w:t>第</w:t>
      </w:r>
      <w:r>
        <w:rPr>
          <w:rFonts w:hint="eastAsia" w:ascii="宋体" w:hAnsi="宋体" w:eastAsia="宋体"/>
          <w:kern w:val="0"/>
        </w:rPr>
        <w:t>二</w:t>
      </w:r>
      <w:r>
        <w:rPr>
          <w:rFonts w:ascii="宋体" w:hAnsi="宋体" w:eastAsia="宋体"/>
          <w:kern w:val="0"/>
        </w:rPr>
        <w:t>部分  资格证明文件</w:t>
      </w:r>
    </w:p>
    <w:p>
      <w:pPr>
        <w:ind w:firstLine="566" w:firstLineChars="200"/>
        <w:rPr>
          <w:rFonts w:ascii="宋体" w:hAnsi="宋体" w:eastAsia="宋体"/>
          <w:kern w:val="0"/>
        </w:rPr>
      </w:pPr>
      <w:r>
        <w:rPr>
          <w:rFonts w:ascii="宋体" w:hAnsi="宋体" w:eastAsia="宋体"/>
          <w:kern w:val="0"/>
        </w:rPr>
        <w:t>按照磋商文件第一章</w:t>
      </w:r>
      <w:r>
        <w:rPr>
          <w:rFonts w:ascii="宋体" w:hAnsi="宋体" w:eastAsia="宋体"/>
          <w:color w:val="C00000"/>
          <w:kern w:val="0"/>
        </w:rPr>
        <w:t>第</w:t>
      </w:r>
      <w:r>
        <w:rPr>
          <w:rFonts w:hint="eastAsia" w:ascii="宋体" w:hAnsi="宋体" w:eastAsia="宋体"/>
          <w:color w:val="C00000"/>
          <w:kern w:val="0"/>
          <w:lang w:eastAsia="zh-CN"/>
        </w:rPr>
        <w:t>二</w:t>
      </w:r>
      <w:r>
        <w:rPr>
          <w:rFonts w:ascii="宋体" w:hAnsi="宋体" w:eastAsia="宋体"/>
          <w:color w:val="C00000"/>
          <w:kern w:val="0"/>
        </w:rPr>
        <w:t>项</w:t>
      </w:r>
      <w:r>
        <w:rPr>
          <w:rFonts w:hint="eastAsia" w:ascii="宋体" w:hAnsi="宋体" w:eastAsia="宋体"/>
          <w:kern w:val="0"/>
        </w:rPr>
        <w:t>“供应商资格要求”</w:t>
      </w:r>
      <w:r>
        <w:rPr>
          <w:rFonts w:ascii="宋体" w:hAnsi="宋体" w:eastAsia="宋体"/>
          <w:kern w:val="0"/>
        </w:rPr>
        <w:t>提供全部资格证明文件。</w:t>
      </w:r>
    </w:p>
    <w:p>
      <w:pPr>
        <w:ind w:firstLine="566" w:firstLineChars="200"/>
        <w:rPr>
          <w:rFonts w:ascii="宋体" w:hAnsi="宋体" w:eastAsia="宋体"/>
          <w:kern w:val="0"/>
        </w:rPr>
      </w:pPr>
      <w:r>
        <w:rPr>
          <w:rFonts w:ascii="宋体" w:hAnsi="宋体" w:eastAsia="宋体"/>
          <w:kern w:val="0"/>
        </w:rPr>
        <w:t>其中，</w:t>
      </w:r>
      <w:r>
        <w:rPr>
          <w:rFonts w:hint="eastAsia" w:ascii="宋体" w:hAnsi="宋体" w:eastAsia="宋体"/>
          <w:kern w:val="0"/>
        </w:rPr>
        <w:t>“</w:t>
      </w:r>
      <w:r>
        <w:rPr>
          <w:rFonts w:ascii="宋体" w:hAnsi="宋体" w:eastAsia="宋体"/>
          <w:kern w:val="0"/>
        </w:rPr>
        <w:t>参加本次政府采购活动3年内在经营活动中没有重大违法记录的书面声明</w:t>
      </w:r>
      <w:r>
        <w:rPr>
          <w:rFonts w:hint="eastAsia" w:ascii="宋体" w:hAnsi="宋体" w:eastAsia="宋体"/>
          <w:kern w:val="0"/>
        </w:rPr>
        <w:t>”</w:t>
      </w:r>
      <w:r>
        <w:rPr>
          <w:rFonts w:ascii="宋体" w:hAnsi="宋体" w:eastAsia="宋体"/>
          <w:kern w:val="0"/>
        </w:rPr>
        <w:t>中的重大违法记录，是指供应商因违法经营活动受到刑事处罚或者责令停产停业、吊销许可证或者执照、较大数额罚款等行政处罚。供应商自行承诺并承担后果。声明函格式如下：</w:t>
      </w:r>
    </w:p>
    <w:p>
      <w:pPr>
        <w:rPr>
          <w:rFonts w:ascii="宋体" w:hAnsi="宋体" w:eastAsia="宋体"/>
          <w:kern w:val="0"/>
        </w:rPr>
      </w:pPr>
    </w:p>
    <w:p>
      <w:pPr>
        <w:rPr>
          <w:rFonts w:ascii="宋体" w:hAnsi="宋体" w:eastAsia="宋体"/>
          <w:kern w:val="0"/>
        </w:rPr>
      </w:pPr>
    </w:p>
    <w:p>
      <w:pPr>
        <w:jc w:val="center"/>
        <w:rPr>
          <w:rFonts w:ascii="宋体" w:hAnsi="宋体" w:eastAsia="宋体"/>
          <w:b/>
          <w:color w:val="C00000"/>
          <w:kern w:val="0"/>
        </w:rPr>
      </w:pPr>
      <w:r>
        <w:rPr>
          <w:rFonts w:ascii="宋体" w:hAnsi="宋体" w:eastAsia="宋体"/>
          <w:b/>
          <w:color w:val="C00000"/>
          <w:kern w:val="0"/>
        </w:rPr>
        <w:t>参加本次政府采购活动前三年内在经营活动中</w:t>
      </w:r>
    </w:p>
    <w:p>
      <w:pPr>
        <w:jc w:val="center"/>
        <w:rPr>
          <w:rFonts w:ascii="宋体" w:hAnsi="宋体" w:eastAsia="宋体"/>
          <w:b/>
          <w:color w:val="C00000"/>
          <w:kern w:val="0"/>
        </w:rPr>
      </w:pPr>
      <w:r>
        <w:rPr>
          <w:rFonts w:ascii="宋体" w:hAnsi="宋体" w:eastAsia="宋体"/>
          <w:b/>
          <w:color w:val="C00000"/>
          <w:kern w:val="0"/>
        </w:rPr>
        <w:t>没有重大违法记录的书面声明函（格式）</w:t>
      </w:r>
    </w:p>
    <w:p>
      <w:pPr>
        <w:rPr>
          <w:rFonts w:ascii="宋体" w:hAnsi="宋体" w:eastAsia="宋体"/>
          <w:kern w:val="0"/>
        </w:rPr>
      </w:pPr>
    </w:p>
    <w:p>
      <w:pPr>
        <w:rPr>
          <w:rFonts w:ascii="宋体" w:hAnsi="宋体" w:eastAsia="宋体"/>
          <w:kern w:val="0"/>
        </w:rPr>
      </w:pPr>
      <w:r>
        <w:rPr>
          <w:rFonts w:ascii="宋体" w:hAnsi="宋体" w:eastAsia="宋体"/>
          <w:kern w:val="0"/>
        </w:rPr>
        <w:t>西安市市级单位政府采购中心：</w:t>
      </w:r>
    </w:p>
    <w:p>
      <w:pPr>
        <w:ind w:firstLine="566" w:firstLineChars="200"/>
        <w:rPr>
          <w:rFonts w:ascii="宋体" w:hAnsi="宋体" w:eastAsia="宋体"/>
          <w:kern w:val="0"/>
        </w:rPr>
      </w:pPr>
      <w:r>
        <w:rPr>
          <w:rFonts w:ascii="宋体" w:hAnsi="宋体" w:eastAsia="宋体"/>
          <w:kern w:val="0"/>
        </w:rPr>
        <w:t>我方_______________（供应商名称）郑重声明在参加本次政府采购活动前3年内的经营活动没有重大违法记录。如有不实，我方将无条件地退出本项目的采购活动，并遵照《政府采购法》有关</w:t>
      </w:r>
      <w:r>
        <w:rPr>
          <w:rFonts w:hint="eastAsia" w:ascii="宋体" w:hAnsi="宋体" w:eastAsia="宋体"/>
          <w:kern w:val="0"/>
        </w:rPr>
        <w:t>“提供虚假材料的规定”</w:t>
      </w:r>
      <w:r>
        <w:rPr>
          <w:rFonts w:ascii="宋体" w:hAnsi="宋体" w:eastAsia="宋体"/>
          <w:kern w:val="0"/>
        </w:rPr>
        <w:t>接受处罚。</w:t>
      </w:r>
    </w:p>
    <w:p>
      <w:pPr>
        <w:ind w:firstLine="566" w:firstLineChars="200"/>
        <w:rPr>
          <w:rFonts w:ascii="宋体" w:hAnsi="宋体" w:eastAsia="宋体"/>
          <w:kern w:val="0"/>
        </w:rPr>
      </w:pPr>
      <w:r>
        <w:rPr>
          <w:rFonts w:ascii="宋体" w:hAnsi="宋体" w:eastAsia="宋体"/>
          <w:kern w:val="0"/>
        </w:rPr>
        <w:t>特此声明。</w:t>
      </w:r>
    </w:p>
    <w:p>
      <w:pPr>
        <w:ind w:firstLine="566" w:firstLineChars="200"/>
        <w:rPr>
          <w:rFonts w:ascii="宋体" w:hAnsi="宋体" w:eastAsia="宋体"/>
          <w:kern w:val="0"/>
        </w:rPr>
      </w:pPr>
    </w:p>
    <w:p>
      <w:pPr>
        <w:ind w:firstLine="566" w:firstLineChars="200"/>
        <w:rPr>
          <w:rFonts w:ascii="宋体" w:hAnsi="宋体" w:eastAsia="宋体"/>
          <w:kern w:val="0"/>
        </w:rPr>
      </w:pPr>
      <w:r>
        <w:rPr>
          <w:rFonts w:ascii="宋体" w:hAnsi="宋体" w:eastAsia="宋体"/>
          <w:kern w:val="0"/>
        </w:rPr>
        <w:t>供应商：（</w:t>
      </w:r>
      <w:r>
        <w:rPr>
          <w:rFonts w:ascii="宋体" w:hAnsi="宋体" w:eastAsia="宋体"/>
          <w:color w:val="C00000"/>
          <w:kern w:val="0"/>
        </w:rPr>
        <w:t>加盖公章</w:t>
      </w:r>
      <w:r>
        <w:rPr>
          <w:rFonts w:ascii="宋体" w:hAnsi="宋体" w:eastAsia="宋体"/>
          <w:kern w:val="0"/>
        </w:rPr>
        <w:t>）</w:t>
      </w:r>
    </w:p>
    <w:p>
      <w:pPr>
        <w:ind w:firstLine="566" w:firstLineChars="200"/>
        <w:rPr>
          <w:rFonts w:ascii="宋体" w:hAnsi="宋体" w:eastAsia="宋体"/>
          <w:kern w:val="0"/>
        </w:rPr>
      </w:pPr>
      <w:r>
        <w:rPr>
          <w:rFonts w:ascii="宋体" w:hAnsi="宋体" w:eastAsia="宋体"/>
          <w:kern w:val="0"/>
        </w:rPr>
        <w:t>法定代表人或被授权人：（</w:t>
      </w:r>
      <w:r>
        <w:rPr>
          <w:rFonts w:ascii="宋体" w:hAnsi="宋体" w:eastAsia="宋体"/>
          <w:color w:val="C00000"/>
          <w:kern w:val="0"/>
        </w:rPr>
        <w:t>签字或盖章</w:t>
      </w:r>
      <w:r>
        <w:rPr>
          <w:rFonts w:ascii="宋体" w:hAnsi="宋体" w:eastAsia="宋体"/>
          <w:kern w:val="0"/>
        </w:rPr>
        <w:t>）</w:t>
      </w:r>
    </w:p>
    <w:p>
      <w:pPr>
        <w:ind w:firstLine="566" w:firstLineChars="200"/>
        <w:rPr>
          <w:rFonts w:ascii="宋体" w:hAnsi="宋体" w:eastAsia="宋体"/>
          <w:kern w:val="0"/>
        </w:rPr>
      </w:pPr>
      <w:r>
        <w:rPr>
          <w:rFonts w:ascii="宋体" w:hAnsi="宋体" w:eastAsia="宋体"/>
          <w:kern w:val="0"/>
        </w:rPr>
        <w:t>日期：</w:t>
      </w:r>
      <w:r>
        <w:rPr>
          <w:rFonts w:hint="eastAsia" w:ascii="宋体" w:hAnsi="宋体" w:eastAsia="宋体"/>
          <w:kern w:val="0"/>
        </w:rPr>
        <w:t>　　年　月　日</w:t>
      </w:r>
    </w:p>
    <w:p>
      <w:pPr>
        <w:jc w:val="left"/>
        <w:rPr>
          <w:rFonts w:ascii="宋体" w:hAnsi="宋体" w:eastAsia="宋体"/>
          <w:kern w:val="0"/>
        </w:rPr>
      </w:pPr>
      <w:r>
        <w:rPr>
          <w:rFonts w:ascii="宋体" w:hAnsi="宋体" w:eastAsia="宋体"/>
          <w:kern w:val="0"/>
        </w:rPr>
        <w:br w:type="page"/>
      </w:r>
    </w:p>
    <w:p>
      <w:pPr>
        <w:spacing w:line="240" w:lineRule="auto"/>
        <w:jc w:val="center"/>
        <w:rPr>
          <w:rFonts w:ascii="宋体" w:hAnsi="宋体" w:eastAsia="宋体"/>
          <w:b/>
          <w:color w:val="C00000"/>
          <w:kern w:val="0"/>
          <w:sz w:val="32"/>
          <w:szCs w:val="32"/>
        </w:rPr>
      </w:pPr>
      <w:r>
        <w:rPr>
          <w:rFonts w:ascii="宋体" w:hAnsi="宋体" w:eastAsia="宋体"/>
          <w:b/>
          <w:color w:val="C00000"/>
          <w:kern w:val="0"/>
          <w:sz w:val="32"/>
          <w:szCs w:val="32"/>
        </w:rPr>
        <w:t>法定代表人委托授权书（格式）</w:t>
      </w:r>
    </w:p>
    <w:p>
      <w:pPr>
        <w:snapToGrid w:val="0"/>
        <w:spacing w:afterLines="50"/>
        <w:rPr>
          <w:rFonts w:ascii="宋体" w:hAnsi="宋体" w:eastAsia="宋体"/>
          <w:color w:val="000000"/>
          <w:kern w:val="0"/>
        </w:rPr>
      </w:pPr>
      <w:r>
        <w:rPr>
          <w:rFonts w:hint="eastAsia" w:ascii="宋体" w:hAnsi="宋体" w:eastAsia="宋体"/>
          <w:color w:val="000000"/>
          <w:kern w:val="0"/>
        </w:rPr>
        <w:t>略阳县荣程中学</w:t>
      </w:r>
      <w:r>
        <w:rPr>
          <w:rFonts w:ascii="宋体" w:hAnsi="宋体" w:eastAsia="宋体"/>
          <w:color w:val="000000"/>
          <w:kern w:val="0"/>
        </w:rPr>
        <w:t>：</w:t>
      </w:r>
    </w:p>
    <w:p>
      <w:pPr>
        <w:snapToGrid w:val="0"/>
        <w:spacing w:afterLines="50"/>
        <w:ind w:firstLine="566" w:firstLineChars="200"/>
        <w:rPr>
          <w:rFonts w:ascii="宋体" w:hAnsi="宋体" w:eastAsia="宋体"/>
          <w:color w:val="000000"/>
          <w:kern w:val="0"/>
        </w:rPr>
      </w:pPr>
      <w:r>
        <w:rPr>
          <w:rFonts w:ascii="宋体" w:hAnsi="宋体" w:eastAsia="宋体"/>
          <w:color w:val="000000"/>
          <w:kern w:val="0"/>
        </w:rPr>
        <w:t>现委派</w:t>
      </w:r>
      <w:r>
        <w:rPr>
          <w:rFonts w:ascii="宋体" w:hAnsi="宋体" w:eastAsia="宋体"/>
          <w:color w:val="000000"/>
          <w:kern w:val="0"/>
          <w:u w:val="single"/>
        </w:rPr>
        <w:t>（</w:t>
      </w:r>
      <w:r>
        <w:rPr>
          <w:rFonts w:hint="eastAsia" w:ascii="宋体" w:hAnsi="宋体" w:eastAsia="宋体"/>
          <w:color w:val="000000"/>
          <w:kern w:val="0"/>
          <w:u w:val="single"/>
        </w:rPr>
        <w:t>被授权人姓名</w:t>
      </w:r>
      <w:r>
        <w:rPr>
          <w:rFonts w:ascii="宋体" w:hAnsi="宋体" w:eastAsia="宋体"/>
          <w:color w:val="000000"/>
          <w:kern w:val="0"/>
          <w:u w:val="single"/>
        </w:rPr>
        <w:t>）</w:t>
      </w:r>
      <w:r>
        <w:rPr>
          <w:rFonts w:ascii="宋体" w:hAnsi="宋体" w:eastAsia="宋体"/>
          <w:color w:val="000000"/>
          <w:kern w:val="0"/>
        </w:rPr>
        <w:t>_______________为本公司的全权代表人，参加贵中心组织的</w:t>
      </w:r>
      <w:r>
        <w:rPr>
          <w:rFonts w:hint="eastAsia" w:ascii="宋体" w:hAnsi="宋体" w:eastAsia="宋体"/>
          <w:color w:val="000000"/>
          <w:kern w:val="0"/>
          <w:u w:val="single"/>
        </w:rPr>
        <w:t>略阳县荣程中学国家教育考试标准化考点采购项目</w:t>
      </w:r>
      <w:r>
        <w:rPr>
          <w:rFonts w:hint="eastAsia" w:ascii="宋体" w:hAnsi="宋体" w:eastAsia="宋体"/>
          <w:kern w:val="0"/>
        </w:rPr>
        <w:t>（项目编号：</w:t>
      </w:r>
      <w:r>
        <w:rPr>
          <w:rFonts w:hint="eastAsia" w:ascii="宋体" w:hAnsi="宋体" w:eastAsia="宋体"/>
          <w:color w:val="000000"/>
          <w:kern w:val="0"/>
        </w:rPr>
        <w:t>HCZC-2018-013</w:t>
      </w:r>
      <w:r>
        <w:rPr>
          <w:rFonts w:hint="eastAsia" w:ascii="宋体" w:hAnsi="宋体" w:eastAsia="宋体"/>
          <w:kern w:val="0"/>
        </w:rPr>
        <w:t>）</w:t>
      </w:r>
      <w:r>
        <w:rPr>
          <w:rFonts w:ascii="宋体" w:hAnsi="宋体" w:eastAsia="宋体"/>
          <w:color w:val="000000"/>
          <w:kern w:val="0"/>
        </w:rPr>
        <w:t>政府采购活动，就本项目的</w:t>
      </w:r>
      <w:r>
        <w:rPr>
          <w:rFonts w:hint="eastAsia" w:ascii="宋体" w:hAnsi="宋体" w:eastAsia="宋体"/>
          <w:color w:val="000000"/>
          <w:kern w:val="0"/>
        </w:rPr>
        <w:t>磋商</w:t>
      </w:r>
      <w:r>
        <w:rPr>
          <w:rFonts w:ascii="宋体" w:hAnsi="宋体" w:eastAsia="宋体"/>
          <w:color w:val="000000"/>
          <w:kern w:val="0"/>
        </w:rPr>
        <w:t>及合同的执行和完成，以本公司的名义处理一切与之有关的事宜。</w:t>
      </w:r>
      <w:r>
        <w:rPr>
          <w:rFonts w:hint="eastAsia" w:ascii="宋体" w:hAnsi="宋体" w:eastAsia="宋体"/>
          <w:color w:val="000000"/>
          <w:kern w:val="0"/>
        </w:rPr>
        <w:t>本授权有效期与响应文件有效期一致。</w:t>
      </w:r>
    </w:p>
    <w:p>
      <w:pPr>
        <w:tabs>
          <w:tab w:val="left" w:pos="5245"/>
          <w:tab w:val="left" w:pos="7230"/>
        </w:tabs>
        <w:snapToGrid w:val="0"/>
        <w:spacing w:line="480" w:lineRule="exact"/>
        <w:ind w:left="283" w:leftChars="100"/>
        <w:rPr>
          <w:rFonts w:ascii="宋体" w:hAnsi="宋体" w:eastAsia="宋体"/>
          <w:color w:val="000000"/>
          <w:kern w:val="0"/>
        </w:rPr>
      </w:pPr>
      <w:r>
        <w:rPr>
          <w:rFonts w:ascii="宋体" w:hAnsi="宋体" w:eastAsia="宋体"/>
          <w:color w:val="000000"/>
          <w:kern w:val="0"/>
        </w:rPr>
        <w:t>被授权人姓名：_______________</w:t>
      </w:r>
      <w:r>
        <w:rPr>
          <w:rFonts w:ascii="宋体" w:hAnsi="宋体" w:eastAsia="宋体"/>
          <w:color w:val="000000"/>
          <w:kern w:val="0"/>
        </w:rPr>
        <w:tab/>
      </w:r>
      <w:r>
        <w:rPr>
          <w:rFonts w:ascii="宋体" w:hAnsi="宋体" w:eastAsia="宋体"/>
          <w:color w:val="000000"/>
          <w:kern w:val="0"/>
        </w:rPr>
        <w:t>性别：_____</w:t>
      </w:r>
      <w:r>
        <w:rPr>
          <w:rFonts w:ascii="宋体" w:hAnsi="宋体" w:eastAsia="宋体"/>
          <w:color w:val="000000"/>
          <w:kern w:val="0"/>
        </w:rPr>
        <w:tab/>
      </w:r>
      <w:r>
        <w:rPr>
          <w:rFonts w:ascii="宋体" w:hAnsi="宋体" w:eastAsia="宋体"/>
          <w:color w:val="000000"/>
          <w:kern w:val="0"/>
        </w:rPr>
        <w:t>年龄：____</w:t>
      </w:r>
    </w:p>
    <w:p>
      <w:pPr>
        <w:tabs>
          <w:tab w:val="left" w:pos="5245"/>
          <w:tab w:val="left" w:pos="7371"/>
        </w:tabs>
        <w:snapToGrid w:val="0"/>
        <w:spacing w:line="480" w:lineRule="exact"/>
        <w:ind w:left="283" w:leftChars="100"/>
        <w:rPr>
          <w:rFonts w:ascii="宋体" w:hAnsi="宋体" w:eastAsia="宋体"/>
          <w:color w:val="000000"/>
          <w:kern w:val="0"/>
        </w:rPr>
      </w:pPr>
      <w:r>
        <w:rPr>
          <w:rFonts w:ascii="宋体" w:hAnsi="宋体" w:eastAsia="宋体"/>
          <w:color w:val="000000"/>
          <w:kern w:val="0"/>
        </w:rPr>
        <w:t>身份证号码：___________________</w:t>
      </w:r>
      <w:r>
        <w:rPr>
          <w:rFonts w:ascii="宋体" w:hAnsi="宋体" w:eastAsia="宋体"/>
          <w:color w:val="000000"/>
          <w:kern w:val="0"/>
        </w:rPr>
        <w:tab/>
      </w:r>
      <w:r>
        <w:rPr>
          <w:rFonts w:ascii="宋体" w:hAnsi="宋体" w:eastAsia="宋体"/>
          <w:color w:val="000000"/>
          <w:kern w:val="0"/>
        </w:rPr>
        <w:t>职务：__________________</w:t>
      </w:r>
    </w:p>
    <w:p>
      <w:pPr>
        <w:snapToGrid w:val="0"/>
        <w:spacing w:line="480" w:lineRule="exact"/>
        <w:ind w:left="283" w:leftChars="100"/>
        <w:rPr>
          <w:rFonts w:ascii="宋体" w:hAnsi="宋体" w:eastAsia="宋体"/>
          <w:color w:val="000000"/>
          <w:kern w:val="0"/>
        </w:rPr>
      </w:pPr>
      <w:r>
        <w:rPr>
          <w:rFonts w:ascii="宋体" w:hAnsi="宋体" w:eastAsia="宋体"/>
          <w:color w:val="000000"/>
          <w:kern w:val="0"/>
        </w:rPr>
        <w:t>通讯地址：_________________________________________________</w:t>
      </w:r>
    </w:p>
    <w:p>
      <w:pPr>
        <w:tabs>
          <w:tab w:val="left" w:pos="3544"/>
          <w:tab w:val="left" w:pos="6237"/>
        </w:tabs>
        <w:snapToGrid w:val="0"/>
        <w:spacing w:afterLines="50" w:line="480" w:lineRule="exact"/>
        <w:ind w:left="283" w:leftChars="100"/>
        <w:rPr>
          <w:rFonts w:ascii="宋体" w:hAnsi="宋体" w:eastAsia="宋体"/>
          <w:color w:val="000000"/>
          <w:kern w:val="0"/>
        </w:rPr>
      </w:pPr>
      <w:r>
        <w:rPr>
          <w:rFonts w:ascii="宋体" w:hAnsi="宋体" w:eastAsia="宋体"/>
          <w:color w:val="000000"/>
          <w:kern w:val="0"/>
        </w:rPr>
        <w:t>邮政编码：__________</w:t>
      </w:r>
      <w:r>
        <w:rPr>
          <w:rFonts w:ascii="宋体" w:hAnsi="宋体" w:eastAsia="宋体"/>
          <w:color w:val="000000"/>
          <w:kern w:val="0"/>
        </w:rPr>
        <w:tab/>
      </w:r>
      <w:r>
        <w:rPr>
          <w:rFonts w:ascii="宋体" w:hAnsi="宋体" w:eastAsia="宋体"/>
          <w:color w:val="000000"/>
          <w:kern w:val="0"/>
        </w:rPr>
        <w:t>电话：_________</w:t>
      </w:r>
      <w:r>
        <w:rPr>
          <w:rFonts w:ascii="宋体" w:hAnsi="宋体" w:eastAsia="宋体"/>
          <w:color w:val="000000"/>
          <w:kern w:val="0"/>
        </w:rPr>
        <w:tab/>
      </w:r>
      <w:r>
        <w:rPr>
          <w:rFonts w:ascii="宋体" w:hAnsi="宋体" w:eastAsia="宋体"/>
          <w:color w:val="000000"/>
          <w:kern w:val="0"/>
        </w:rPr>
        <w:t>电传：___________</w:t>
      </w:r>
    </w:p>
    <w:tbl>
      <w:tblPr>
        <w:tblStyle w:val="18"/>
        <w:tblW w:w="99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9"/>
        <w:gridCol w:w="236"/>
        <w:gridCol w:w="4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1" w:hRule="atLeast"/>
          <w:jc w:val="center"/>
        </w:trPr>
        <w:tc>
          <w:tcPr>
            <w:tcW w:w="4859" w:type="dxa"/>
            <w:tcBorders>
              <w:top w:val="single" w:color="auto" w:sz="12" w:space="0"/>
              <w:left w:val="single" w:color="auto" w:sz="12" w:space="0"/>
              <w:bottom w:val="dashSmallGap" w:color="auto" w:sz="4" w:space="0"/>
              <w:right w:val="single" w:color="auto" w:sz="12" w:space="0"/>
            </w:tcBorders>
            <w:vAlign w:val="bottom"/>
          </w:tcPr>
          <w:p>
            <w:pPr>
              <w:ind w:firstLine="8" w:firstLineChars="3"/>
              <w:jc w:val="center"/>
              <w:rPr>
                <w:rFonts w:ascii="宋体" w:hAnsi="宋体" w:eastAsia="宋体"/>
                <w:color w:val="000000"/>
                <w:kern w:val="0"/>
              </w:rPr>
            </w:pPr>
            <w:r>
              <w:rPr>
                <w:rFonts w:ascii="宋体" w:hAnsi="宋体" w:eastAsia="宋体"/>
                <w:color w:val="000000"/>
                <w:kern w:val="0"/>
              </w:rPr>
              <w:t>附法定代表人身份证复印件</w:t>
            </w:r>
          </w:p>
        </w:tc>
        <w:tc>
          <w:tcPr>
            <w:tcW w:w="236" w:type="dxa"/>
            <w:tcBorders>
              <w:top w:val="nil"/>
              <w:left w:val="single" w:color="auto" w:sz="12" w:space="0"/>
              <w:bottom w:val="nil"/>
              <w:right w:val="single" w:color="auto" w:sz="12" w:space="0"/>
            </w:tcBorders>
          </w:tcPr>
          <w:p>
            <w:pPr>
              <w:jc w:val="center"/>
              <w:rPr>
                <w:rFonts w:ascii="宋体" w:hAnsi="宋体" w:eastAsia="宋体"/>
                <w:color w:val="000000"/>
                <w:kern w:val="0"/>
              </w:rPr>
            </w:pPr>
          </w:p>
        </w:tc>
        <w:tc>
          <w:tcPr>
            <w:tcW w:w="4859" w:type="dxa"/>
            <w:tcBorders>
              <w:top w:val="single" w:color="auto" w:sz="12" w:space="0"/>
              <w:left w:val="single" w:color="auto" w:sz="12" w:space="0"/>
              <w:bottom w:val="dashSmallGap" w:color="auto" w:sz="4" w:space="0"/>
              <w:right w:val="single" w:color="auto" w:sz="12" w:space="0"/>
            </w:tcBorders>
            <w:vAlign w:val="bottom"/>
          </w:tcPr>
          <w:p>
            <w:pPr>
              <w:jc w:val="center"/>
              <w:rPr>
                <w:rFonts w:ascii="宋体" w:hAnsi="宋体" w:eastAsia="宋体"/>
                <w:color w:val="000000"/>
                <w:kern w:val="0"/>
              </w:rPr>
            </w:pPr>
            <w:r>
              <w:rPr>
                <w:rFonts w:ascii="宋体" w:hAnsi="宋体" w:eastAsia="宋体"/>
                <w:color w:val="000000"/>
                <w:kern w:val="0"/>
              </w:rPr>
              <w:t>附被授权人身份证复印件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1" w:hRule="atLeast"/>
          <w:jc w:val="center"/>
        </w:trPr>
        <w:tc>
          <w:tcPr>
            <w:tcW w:w="4859" w:type="dxa"/>
            <w:tcBorders>
              <w:top w:val="dashSmallGap" w:color="auto" w:sz="4" w:space="0"/>
              <w:left w:val="single" w:color="auto" w:sz="12" w:space="0"/>
              <w:bottom w:val="single" w:color="auto" w:sz="12" w:space="0"/>
              <w:right w:val="single" w:color="auto" w:sz="12" w:space="0"/>
            </w:tcBorders>
          </w:tcPr>
          <w:p>
            <w:pPr>
              <w:jc w:val="center"/>
              <w:rPr>
                <w:rFonts w:ascii="宋体" w:hAnsi="宋体" w:eastAsia="宋体"/>
                <w:color w:val="000000"/>
                <w:kern w:val="0"/>
              </w:rPr>
            </w:pPr>
            <w:r>
              <w:rPr>
                <w:rFonts w:ascii="宋体" w:hAnsi="宋体" w:eastAsia="宋体"/>
                <w:color w:val="000000"/>
                <w:kern w:val="0"/>
              </w:rPr>
              <w:t>（正、反面）</w:t>
            </w:r>
          </w:p>
        </w:tc>
        <w:tc>
          <w:tcPr>
            <w:tcW w:w="236" w:type="dxa"/>
            <w:tcBorders>
              <w:top w:val="nil"/>
              <w:left w:val="single" w:color="auto" w:sz="12" w:space="0"/>
              <w:bottom w:val="nil"/>
              <w:right w:val="single" w:color="auto" w:sz="12" w:space="0"/>
            </w:tcBorders>
          </w:tcPr>
          <w:p>
            <w:pPr>
              <w:jc w:val="center"/>
              <w:rPr>
                <w:rFonts w:ascii="宋体" w:hAnsi="宋体" w:eastAsia="宋体"/>
                <w:color w:val="000000"/>
                <w:kern w:val="0"/>
              </w:rPr>
            </w:pPr>
          </w:p>
        </w:tc>
        <w:tc>
          <w:tcPr>
            <w:tcW w:w="4859" w:type="dxa"/>
            <w:tcBorders>
              <w:top w:val="dashSmallGap" w:color="auto" w:sz="4" w:space="0"/>
              <w:left w:val="single" w:color="auto" w:sz="12" w:space="0"/>
              <w:bottom w:val="single" w:color="auto" w:sz="12" w:space="0"/>
              <w:right w:val="single" w:color="auto" w:sz="12" w:space="0"/>
            </w:tcBorders>
          </w:tcPr>
          <w:p>
            <w:pPr>
              <w:jc w:val="center"/>
              <w:rPr>
                <w:rFonts w:ascii="宋体" w:hAnsi="宋体" w:eastAsia="宋体"/>
                <w:color w:val="000000"/>
                <w:kern w:val="0"/>
              </w:rPr>
            </w:pPr>
            <w:r>
              <w:rPr>
                <w:rFonts w:ascii="宋体" w:hAnsi="宋体" w:eastAsia="宋体"/>
                <w:color w:val="000000"/>
                <w:kern w:val="0"/>
              </w:rPr>
              <w:t>（正、反面）</w:t>
            </w:r>
          </w:p>
        </w:tc>
      </w:tr>
    </w:tbl>
    <w:p>
      <w:pPr>
        <w:tabs>
          <w:tab w:val="right" w:pos="9070"/>
        </w:tabs>
        <w:spacing w:beforeLines="50" w:afterLines="50"/>
        <w:rPr>
          <w:rFonts w:ascii="宋体" w:hAnsi="宋体" w:eastAsia="宋体"/>
          <w:color w:val="000000"/>
          <w:kern w:val="0"/>
        </w:rPr>
      </w:pPr>
      <w:r>
        <w:rPr>
          <w:rFonts w:ascii="宋体" w:hAnsi="宋体" w:eastAsia="宋体"/>
          <w:color w:val="000000"/>
          <w:kern w:val="0"/>
        </w:rPr>
        <w:t>供应商：（</w:t>
      </w:r>
      <w:r>
        <w:rPr>
          <w:rFonts w:ascii="宋体" w:hAnsi="宋体" w:eastAsia="宋体"/>
          <w:color w:val="C00000"/>
          <w:kern w:val="0"/>
        </w:rPr>
        <w:t>加盖公章</w:t>
      </w:r>
      <w:r>
        <w:rPr>
          <w:rFonts w:ascii="宋体" w:hAnsi="宋体" w:eastAsia="宋体"/>
          <w:color w:val="000000"/>
          <w:kern w:val="0"/>
        </w:rPr>
        <w:t>）</w:t>
      </w:r>
      <w:r>
        <w:rPr>
          <w:rFonts w:ascii="宋体" w:hAnsi="宋体" w:eastAsia="宋体"/>
          <w:color w:val="000000"/>
          <w:kern w:val="0"/>
        </w:rPr>
        <w:tab/>
      </w:r>
      <w:r>
        <w:rPr>
          <w:rFonts w:ascii="宋体" w:hAnsi="宋体" w:eastAsia="宋体"/>
          <w:color w:val="000000"/>
          <w:kern w:val="0"/>
        </w:rPr>
        <w:t>法定代表人：</w:t>
      </w:r>
      <w:r>
        <w:rPr>
          <w:rFonts w:hint="eastAsia" w:ascii="宋体" w:hAnsi="宋体" w:eastAsia="宋体"/>
          <w:kern w:val="0"/>
        </w:rPr>
        <w:t>（</w:t>
      </w:r>
      <w:r>
        <w:rPr>
          <w:rFonts w:ascii="宋体" w:hAnsi="宋体" w:eastAsia="宋体"/>
          <w:color w:val="C00000"/>
          <w:kern w:val="0"/>
        </w:rPr>
        <w:t>签字或盖章</w:t>
      </w:r>
      <w:r>
        <w:rPr>
          <w:rFonts w:hint="eastAsia" w:ascii="宋体" w:hAnsi="宋体" w:eastAsia="宋体"/>
          <w:kern w:val="0"/>
        </w:rPr>
        <w:t>）</w:t>
      </w:r>
    </w:p>
    <w:p>
      <w:pPr>
        <w:spacing w:line="440" w:lineRule="exact"/>
        <w:ind w:firstLine="6650" w:firstLineChars="2350"/>
        <w:rPr>
          <w:rFonts w:ascii="宋体" w:hAnsi="宋体" w:eastAsia="宋体"/>
          <w:kern w:val="0"/>
        </w:rPr>
      </w:pPr>
      <w:r>
        <w:rPr>
          <w:rFonts w:hint="eastAsia" w:ascii="宋体" w:hAnsi="宋体" w:eastAsia="宋体"/>
          <w:color w:val="000000"/>
          <w:kern w:val="0"/>
        </w:rPr>
        <w:t>　　年　月　日</w:t>
      </w:r>
    </w:p>
    <w:p>
      <w:pPr>
        <w:ind w:firstLine="200"/>
        <w:jc w:val="left"/>
        <w:rPr>
          <w:rFonts w:ascii="宋体" w:hAnsi="宋体" w:eastAsia="宋体"/>
          <w:kern w:val="0"/>
        </w:rPr>
      </w:pPr>
      <w:r>
        <w:rPr>
          <w:rFonts w:ascii="宋体" w:hAnsi="宋体" w:eastAsia="宋体"/>
          <w:kern w:val="0"/>
        </w:rPr>
        <w:br w:type="page"/>
      </w:r>
    </w:p>
    <w:p>
      <w:pPr>
        <w:pStyle w:val="28"/>
        <w:rPr>
          <w:rFonts w:ascii="宋体" w:hAnsi="宋体" w:eastAsia="宋体"/>
          <w:kern w:val="0"/>
        </w:rPr>
      </w:pPr>
      <w:r>
        <w:rPr>
          <w:rFonts w:ascii="宋体" w:hAnsi="宋体" w:eastAsia="宋体"/>
          <w:kern w:val="0"/>
        </w:rPr>
        <w:t>第</w:t>
      </w:r>
      <w:r>
        <w:rPr>
          <w:rFonts w:hint="eastAsia" w:ascii="宋体" w:hAnsi="宋体" w:eastAsia="宋体"/>
          <w:kern w:val="0"/>
          <w:lang w:eastAsia="zh-CN"/>
        </w:rPr>
        <w:t>三</w:t>
      </w:r>
      <w:r>
        <w:rPr>
          <w:rFonts w:ascii="宋体" w:hAnsi="宋体" w:eastAsia="宋体"/>
          <w:kern w:val="0"/>
        </w:rPr>
        <w:t>部分  供应商概况</w:t>
      </w:r>
    </w:p>
    <w:p>
      <w:pPr>
        <w:spacing w:line="240" w:lineRule="auto"/>
        <w:rPr>
          <w:rFonts w:ascii="宋体" w:hAnsi="宋体" w:eastAsia="宋体"/>
          <w:b/>
          <w:kern w:val="0"/>
        </w:rPr>
      </w:pPr>
      <w:r>
        <w:rPr>
          <w:rFonts w:ascii="宋体" w:hAnsi="宋体" w:eastAsia="宋体"/>
          <w:b/>
          <w:kern w:val="0"/>
        </w:rPr>
        <w:t>一、供应商概况</w:t>
      </w:r>
    </w:p>
    <w:p>
      <w:pPr>
        <w:spacing w:afterLines="50"/>
        <w:ind w:firstLine="566" w:firstLineChars="200"/>
        <w:rPr>
          <w:rFonts w:ascii="宋体" w:hAnsi="宋体" w:eastAsia="宋体"/>
          <w:color w:val="000000"/>
          <w:kern w:val="0"/>
        </w:rPr>
      </w:pPr>
      <w:r>
        <w:rPr>
          <w:rFonts w:ascii="宋体" w:hAnsi="宋体" w:eastAsia="宋体"/>
          <w:color w:val="000000"/>
          <w:kern w:val="0"/>
        </w:rPr>
        <w:t>（一）供应商简介</w:t>
      </w:r>
    </w:p>
    <w:p>
      <w:pPr>
        <w:spacing w:afterLines="50"/>
        <w:ind w:firstLine="566" w:firstLineChars="200"/>
        <w:rPr>
          <w:rFonts w:ascii="宋体" w:hAnsi="宋体" w:eastAsia="宋体"/>
          <w:color w:val="000000"/>
          <w:kern w:val="0"/>
        </w:rPr>
      </w:pPr>
      <w:r>
        <w:rPr>
          <w:rFonts w:ascii="宋体" w:hAnsi="宋体" w:eastAsia="宋体"/>
          <w:color w:val="000000"/>
          <w:kern w:val="0"/>
        </w:rPr>
        <w:t>如单位性质、隶属关系、经营范围、经营状况等。</w:t>
      </w:r>
    </w:p>
    <w:p>
      <w:pPr>
        <w:spacing w:afterLines="50"/>
        <w:ind w:firstLine="566" w:firstLineChars="200"/>
        <w:rPr>
          <w:rFonts w:ascii="宋体" w:hAnsi="宋体" w:eastAsia="宋体"/>
          <w:color w:val="000000"/>
          <w:kern w:val="0"/>
        </w:rPr>
      </w:pPr>
      <w:r>
        <w:rPr>
          <w:rFonts w:ascii="宋体" w:hAnsi="宋体" w:eastAsia="宋体"/>
          <w:color w:val="000000"/>
          <w:kern w:val="0"/>
        </w:rPr>
        <w:t>（二）供应商人员情况表</w:t>
      </w:r>
    </w:p>
    <w:p>
      <w:pPr>
        <w:rPr>
          <w:rFonts w:ascii="宋体" w:hAnsi="宋体" w:eastAsia="宋体"/>
          <w:color w:val="000000"/>
          <w:kern w:val="0"/>
        </w:rPr>
      </w:pPr>
      <w:r>
        <w:rPr>
          <w:rFonts w:ascii="宋体" w:hAnsi="宋体" w:eastAsia="宋体"/>
          <w:color w:val="000000"/>
          <w:kern w:val="0"/>
        </w:rPr>
        <w:t>供应商：（</w:t>
      </w:r>
      <w:r>
        <w:rPr>
          <w:rFonts w:ascii="宋体" w:hAnsi="宋体" w:eastAsia="宋体"/>
          <w:color w:val="C00000"/>
          <w:kern w:val="0"/>
        </w:rPr>
        <w:t>加盖公章</w:t>
      </w:r>
      <w:r>
        <w:rPr>
          <w:rFonts w:ascii="宋体" w:hAnsi="宋体" w:eastAsia="宋体"/>
          <w:color w:val="000000"/>
          <w:kern w:val="0"/>
        </w:rPr>
        <w:t>）</w:t>
      </w:r>
    </w:p>
    <w:tbl>
      <w:tblPr>
        <w:tblStyle w:val="18"/>
        <w:tblW w:w="98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1436"/>
        <w:gridCol w:w="1260"/>
        <w:gridCol w:w="667"/>
        <w:gridCol w:w="720"/>
        <w:gridCol w:w="17"/>
        <w:gridCol w:w="1543"/>
        <w:gridCol w:w="44"/>
        <w:gridCol w:w="1500"/>
        <w:gridCol w:w="282"/>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Merge w:val="restart"/>
            <w:vAlign w:val="center"/>
          </w:tcPr>
          <w:p>
            <w:pPr>
              <w:spacing w:line="240" w:lineRule="exact"/>
              <w:jc w:val="center"/>
              <w:rPr>
                <w:rFonts w:ascii="宋体" w:hAnsi="宋体" w:eastAsia="宋体"/>
                <w:color w:val="000000"/>
                <w:kern w:val="0"/>
                <w:sz w:val="24"/>
                <w:szCs w:val="24"/>
              </w:rPr>
            </w:pPr>
            <w:r>
              <w:rPr>
                <w:rFonts w:ascii="宋体" w:hAnsi="宋体" w:eastAsia="宋体"/>
                <w:color w:val="000000"/>
                <w:kern w:val="0"/>
                <w:sz w:val="24"/>
                <w:szCs w:val="24"/>
              </w:rPr>
              <w:t>供应商</w:t>
            </w:r>
          </w:p>
          <w:p>
            <w:pPr>
              <w:spacing w:line="240" w:lineRule="exact"/>
              <w:jc w:val="center"/>
              <w:rPr>
                <w:rFonts w:ascii="宋体" w:hAnsi="宋体" w:eastAsia="宋体"/>
                <w:color w:val="000000"/>
                <w:kern w:val="0"/>
                <w:sz w:val="24"/>
                <w:szCs w:val="24"/>
              </w:rPr>
            </w:pPr>
            <w:r>
              <w:rPr>
                <w:rFonts w:ascii="宋体" w:hAnsi="宋体" w:eastAsia="宋体"/>
                <w:color w:val="000000"/>
                <w:kern w:val="0"/>
                <w:sz w:val="24"/>
                <w:szCs w:val="24"/>
              </w:rPr>
              <w:t>总人数</w:t>
            </w:r>
          </w:p>
        </w:tc>
        <w:tc>
          <w:tcPr>
            <w:tcW w:w="4083" w:type="dxa"/>
            <w:gridSpan w:val="4"/>
            <w:vAlign w:val="center"/>
          </w:tcPr>
          <w:p>
            <w:pPr>
              <w:rPr>
                <w:rFonts w:ascii="宋体" w:hAnsi="宋体" w:eastAsia="宋体"/>
                <w:color w:val="000000"/>
                <w:kern w:val="0"/>
                <w:sz w:val="24"/>
                <w:szCs w:val="24"/>
              </w:rPr>
            </w:pPr>
            <w:r>
              <w:rPr>
                <w:rFonts w:ascii="宋体" w:hAnsi="宋体" w:eastAsia="宋体"/>
                <w:color w:val="000000"/>
                <w:kern w:val="0"/>
                <w:sz w:val="24"/>
                <w:szCs w:val="24"/>
              </w:rPr>
              <w:t>其中：</w:t>
            </w:r>
          </w:p>
        </w:tc>
        <w:tc>
          <w:tcPr>
            <w:tcW w:w="4435" w:type="dxa"/>
            <w:gridSpan w:val="6"/>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获得各类专业技术职称人数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Merge w:val="continue"/>
            <w:vAlign w:val="center"/>
          </w:tcPr>
          <w:p>
            <w:pPr>
              <w:rPr>
                <w:rFonts w:ascii="宋体" w:hAnsi="宋体" w:eastAsia="宋体"/>
                <w:color w:val="000000"/>
                <w:kern w:val="0"/>
                <w:sz w:val="24"/>
                <w:szCs w:val="24"/>
              </w:rPr>
            </w:pPr>
          </w:p>
        </w:tc>
        <w:tc>
          <w:tcPr>
            <w:tcW w:w="1436" w:type="dxa"/>
            <w:vAlign w:val="center"/>
          </w:tcPr>
          <w:p>
            <w:pPr>
              <w:ind w:left="-331" w:leftChars="-117" w:firstLine="330" w:firstLineChars="136"/>
              <w:jc w:val="center"/>
              <w:rPr>
                <w:rFonts w:ascii="宋体" w:hAnsi="宋体" w:eastAsia="宋体"/>
                <w:color w:val="000000"/>
                <w:kern w:val="0"/>
                <w:sz w:val="24"/>
                <w:szCs w:val="24"/>
              </w:rPr>
            </w:pPr>
            <w:r>
              <w:rPr>
                <w:rFonts w:ascii="宋体" w:hAnsi="宋体" w:eastAsia="宋体"/>
                <w:color w:val="000000"/>
                <w:kern w:val="0"/>
                <w:sz w:val="24"/>
                <w:szCs w:val="24"/>
              </w:rPr>
              <w:t>管理人员</w:t>
            </w:r>
          </w:p>
        </w:tc>
        <w:tc>
          <w:tcPr>
            <w:tcW w:w="1260" w:type="dxa"/>
            <w:vAlign w:val="center"/>
          </w:tcPr>
          <w:p>
            <w:pPr>
              <w:ind w:left="-331" w:leftChars="-117" w:firstLine="330" w:firstLineChars="136"/>
              <w:jc w:val="center"/>
              <w:rPr>
                <w:rFonts w:ascii="宋体" w:hAnsi="宋体" w:eastAsia="宋体"/>
                <w:color w:val="000000"/>
                <w:kern w:val="0"/>
                <w:sz w:val="24"/>
                <w:szCs w:val="24"/>
              </w:rPr>
            </w:pPr>
            <w:r>
              <w:rPr>
                <w:rFonts w:ascii="宋体" w:hAnsi="宋体" w:eastAsia="宋体"/>
                <w:color w:val="000000"/>
                <w:kern w:val="0"/>
                <w:sz w:val="24"/>
                <w:szCs w:val="24"/>
              </w:rPr>
              <w:t>专业人员</w:t>
            </w:r>
          </w:p>
        </w:tc>
        <w:tc>
          <w:tcPr>
            <w:tcW w:w="1387" w:type="dxa"/>
            <w:gridSpan w:val="2"/>
            <w:vAlign w:val="center"/>
          </w:tcPr>
          <w:p>
            <w:pPr>
              <w:ind w:left="-331" w:leftChars="-117" w:firstLine="243" w:firstLineChars="100"/>
              <w:rPr>
                <w:rFonts w:ascii="宋体" w:hAnsi="宋体" w:eastAsia="宋体"/>
                <w:color w:val="000000"/>
                <w:kern w:val="0"/>
                <w:sz w:val="24"/>
                <w:szCs w:val="24"/>
              </w:rPr>
            </w:pPr>
            <w:r>
              <w:rPr>
                <w:rFonts w:ascii="宋体" w:hAnsi="宋体" w:eastAsia="宋体"/>
                <w:color w:val="000000"/>
                <w:kern w:val="0"/>
                <w:sz w:val="24"/>
                <w:szCs w:val="24"/>
              </w:rPr>
              <w:t>其他人员</w:t>
            </w:r>
          </w:p>
        </w:tc>
        <w:tc>
          <w:tcPr>
            <w:tcW w:w="1604" w:type="dxa"/>
            <w:gridSpan w:val="3"/>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高级职称</w:t>
            </w:r>
          </w:p>
        </w:tc>
        <w:tc>
          <w:tcPr>
            <w:tcW w:w="1500"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中级职称</w:t>
            </w:r>
          </w:p>
        </w:tc>
        <w:tc>
          <w:tcPr>
            <w:tcW w:w="1331" w:type="dxa"/>
            <w:gridSpan w:val="2"/>
            <w:vAlign w:val="center"/>
          </w:tcPr>
          <w:p>
            <w:pPr>
              <w:rPr>
                <w:rFonts w:ascii="宋体" w:hAnsi="宋体" w:eastAsia="宋体"/>
                <w:color w:val="000000"/>
                <w:kern w:val="0"/>
                <w:sz w:val="24"/>
                <w:szCs w:val="24"/>
              </w:rPr>
            </w:pPr>
            <w:r>
              <w:rPr>
                <w:rFonts w:ascii="宋体" w:hAnsi="宋体" w:eastAsia="宋体"/>
                <w:color w:val="000000"/>
                <w:kern w:val="0"/>
                <w:sz w:val="24"/>
                <w:szCs w:val="24"/>
              </w:rPr>
              <w:t>初级职称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rPr>
                <w:rFonts w:ascii="宋体" w:hAnsi="宋体" w:eastAsia="宋体"/>
                <w:color w:val="000000"/>
                <w:kern w:val="0"/>
                <w:sz w:val="24"/>
                <w:szCs w:val="24"/>
              </w:rPr>
            </w:pPr>
          </w:p>
        </w:tc>
        <w:tc>
          <w:tcPr>
            <w:tcW w:w="1436" w:type="dxa"/>
            <w:vAlign w:val="center"/>
          </w:tcPr>
          <w:p>
            <w:pPr>
              <w:rPr>
                <w:rFonts w:ascii="宋体" w:hAnsi="宋体" w:eastAsia="宋体"/>
                <w:color w:val="000000"/>
                <w:kern w:val="0"/>
                <w:sz w:val="24"/>
                <w:szCs w:val="24"/>
              </w:rPr>
            </w:pPr>
          </w:p>
        </w:tc>
        <w:tc>
          <w:tcPr>
            <w:tcW w:w="1260" w:type="dxa"/>
            <w:vAlign w:val="center"/>
          </w:tcPr>
          <w:p>
            <w:pPr>
              <w:rPr>
                <w:rFonts w:ascii="宋体" w:hAnsi="宋体" w:eastAsia="宋体"/>
                <w:color w:val="000000"/>
                <w:kern w:val="0"/>
                <w:sz w:val="24"/>
                <w:szCs w:val="24"/>
              </w:rPr>
            </w:pPr>
          </w:p>
        </w:tc>
        <w:tc>
          <w:tcPr>
            <w:tcW w:w="1387" w:type="dxa"/>
            <w:gridSpan w:val="2"/>
            <w:vAlign w:val="center"/>
          </w:tcPr>
          <w:p>
            <w:pPr>
              <w:rPr>
                <w:rFonts w:ascii="宋体" w:hAnsi="宋体" w:eastAsia="宋体"/>
                <w:color w:val="000000"/>
                <w:kern w:val="0"/>
                <w:sz w:val="24"/>
                <w:szCs w:val="24"/>
              </w:rPr>
            </w:pPr>
          </w:p>
        </w:tc>
        <w:tc>
          <w:tcPr>
            <w:tcW w:w="1604" w:type="dxa"/>
            <w:gridSpan w:val="3"/>
            <w:vAlign w:val="center"/>
          </w:tcPr>
          <w:p>
            <w:pPr>
              <w:rPr>
                <w:rFonts w:ascii="宋体" w:hAnsi="宋体" w:eastAsia="宋体"/>
                <w:color w:val="000000"/>
                <w:kern w:val="0"/>
                <w:sz w:val="24"/>
                <w:szCs w:val="24"/>
              </w:rPr>
            </w:pPr>
          </w:p>
        </w:tc>
        <w:tc>
          <w:tcPr>
            <w:tcW w:w="1500" w:type="dxa"/>
            <w:vAlign w:val="center"/>
          </w:tcPr>
          <w:p>
            <w:pPr>
              <w:rPr>
                <w:rFonts w:ascii="宋体" w:hAnsi="宋体" w:eastAsia="宋体"/>
                <w:color w:val="000000"/>
                <w:kern w:val="0"/>
                <w:sz w:val="24"/>
                <w:szCs w:val="24"/>
              </w:rPr>
            </w:pPr>
          </w:p>
        </w:tc>
        <w:tc>
          <w:tcPr>
            <w:tcW w:w="1331" w:type="dxa"/>
            <w:gridSpan w:val="2"/>
            <w:vAlign w:val="center"/>
          </w:tcPr>
          <w:p>
            <w:pPr>
              <w:rPr>
                <w:rFonts w:ascii="宋体" w:hAnsi="宋体"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868" w:type="dxa"/>
            <w:gridSpan w:val="11"/>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项目组织实施人员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868" w:type="dxa"/>
            <w:gridSpan w:val="11"/>
            <w:vAlign w:val="center"/>
          </w:tcPr>
          <w:p>
            <w:pPr>
              <w:rPr>
                <w:rFonts w:ascii="宋体" w:hAnsi="宋体" w:eastAsia="宋体"/>
                <w:color w:val="000000"/>
                <w:kern w:val="0"/>
                <w:sz w:val="24"/>
                <w:szCs w:val="24"/>
              </w:rPr>
            </w:pPr>
            <w:r>
              <w:rPr>
                <w:rFonts w:ascii="宋体" w:hAnsi="宋体" w:eastAsia="宋体"/>
                <w:color w:val="000000"/>
                <w:kern w:val="0"/>
                <w:sz w:val="24"/>
                <w:szCs w:val="24"/>
              </w:rPr>
              <w:t>1.项目负责人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姓名</w:t>
            </w:r>
          </w:p>
        </w:tc>
        <w:tc>
          <w:tcPr>
            <w:tcW w:w="1436"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年龄</w:t>
            </w:r>
          </w:p>
        </w:tc>
        <w:tc>
          <w:tcPr>
            <w:tcW w:w="1260"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职务</w:t>
            </w:r>
          </w:p>
        </w:tc>
        <w:tc>
          <w:tcPr>
            <w:tcW w:w="1387" w:type="dxa"/>
            <w:gridSpan w:val="2"/>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资格/职称</w:t>
            </w:r>
          </w:p>
        </w:tc>
        <w:tc>
          <w:tcPr>
            <w:tcW w:w="1604" w:type="dxa"/>
            <w:gridSpan w:val="3"/>
            <w:vAlign w:val="center"/>
          </w:tcPr>
          <w:p>
            <w:pPr>
              <w:spacing w:line="280" w:lineRule="exact"/>
              <w:jc w:val="center"/>
              <w:rPr>
                <w:rFonts w:ascii="宋体" w:hAnsi="宋体" w:eastAsia="宋体"/>
                <w:color w:val="000000"/>
                <w:kern w:val="0"/>
                <w:sz w:val="24"/>
                <w:szCs w:val="24"/>
              </w:rPr>
            </w:pPr>
            <w:r>
              <w:rPr>
                <w:rFonts w:ascii="宋体" w:hAnsi="宋体" w:eastAsia="宋体"/>
                <w:color w:val="000000"/>
                <w:kern w:val="0"/>
                <w:sz w:val="24"/>
                <w:szCs w:val="24"/>
              </w:rPr>
              <w:t>在本行业从业工作年限</w:t>
            </w:r>
          </w:p>
        </w:tc>
        <w:tc>
          <w:tcPr>
            <w:tcW w:w="2831" w:type="dxa"/>
            <w:gridSpan w:val="3"/>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主要工作业绩和经历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rPr>
                <w:rFonts w:ascii="宋体" w:hAnsi="宋体" w:eastAsia="宋体"/>
                <w:color w:val="000000"/>
                <w:kern w:val="0"/>
                <w:sz w:val="24"/>
                <w:szCs w:val="24"/>
              </w:rPr>
            </w:pPr>
          </w:p>
        </w:tc>
        <w:tc>
          <w:tcPr>
            <w:tcW w:w="1436" w:type="dxa"/>
            <w:vAlign w:val="center"/>
          </w:tcPr>
          <w:p>
            <w:pPr>
              <w:rPr>
                <w:rFonts w:ascii="宋体" w:hAnsi="宋体" w:eastAsia="宋体"/>
                <w:color w:val="000000"/>
                <w:kern w:val="0"/>
                <w:sz w:val="24"/>
                <w:szCs w:val="24"/>
              </w:rPr>
            </w:pPr>
          </w:p>
        </w:tc>
        <w:tc>
          <w:tcPr>
            <w:tcW w:w="1260" w:type="dxa"/>
            <w:vAlign w:val="center"/>
          </w:tcPr>
          <w:p>
            <w:pPr>
              <w:rPr>
                <w:rFonts w:ascii="宋体" w:hAnsi="宋体" w:eastAsia="宋体"/>
                <w:color w:val="000000"/>
                <w:kern w:val="0"/>
                <w:sz w:val="24"/>
                <w:szCs w:val="24"/>
              </w:rPr>
            </w:pPr>
          </w:p>
        </w:tc>
        <w:tc>
          <w:tcPr>
            <w:tcW w:w="1387" w:type="dxa"/>
            <w:gridSpan w:val="2"/>
            <w:vAlign w:val="center"/>
          </w:tcPr>
          <w:p>
            <w:pPr>
              <w:rPr>
                <w:rFonts w:ascii="宋体" w:hAnsi="宋体" w:eastAsia="宋体"/>
                <w:color w:val="000000"/>
                <w:kern w:val="0"/>
                <w:sz w:val="24"/>
                <w:szCs w:val="24"/>
              </w:rPr>
            </w:pPr>
          </w:p>
        </w:tc>
        <w:tc>
          <w:tcPr>
            <w:tcW w:w="1604" w:type="dxa"/>
            <w:gridSpan w:val="3"/>
            <w:vAlign w:val="center"/>
          </w:tcPr>
          <w:p>
            <w:pPr>
              <w:rPr>
                <w:rFonts w:ascii="宋体" w:hAnsi="宋体" w:eastAsia="宋体"/>
                <w:color w:val="000000"/>
                <w:kern w:val="0"/>
                <w:sz w:val="24"/>
                <w:szCs w:val="24"/>
              </w:rPr>
            </w:pPr>
          </w:p>
        </w:tc>
        <w:tc>
          <w:tcPr>
            <w:tcW w:w="2831" w:type="dxa"/>
            <w:gridSpan w:val="3"/>
            <w:vAlign w:val="center"/>
          </w:tcPr>
          <w:p>
            <w:pPr>
              <w:rPr>
                <w:rFonts w:ascii="宋体" w:hAnsi="宋体"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rPr>
                <w:rFonts w:ascii="宋体" w:hAnsi="宋体" w:eastAsia="宋体"/>
                <w:color w:val="000000"/>
                <w:kern w:val="0"/>
                <w:sz w:val="24"/>
                <w:szCs w:val="24"/>
              </w:rPr>
            </w:pPr>
          </w:p>
        </w:tc>
        <w:tc>
          <w:tcPr>
            <w:tcW w:w="1436" w:type="dxa"/>
            <w:vAlign w:val="center"/>
          </w:tcPr>
          <w:p>
            <w:pPr>
              <w:rPr>
                <w:rFonts w:ascii="宋体" w:hAnsi="宋体" w:eastAsia="宋体"/>
                <w:color w:val="000000"/>
                <w:kern w:val="0"/>
                <w:sz w:val="24"/>
                <w:szCs w:val="24"/>
              </w:rPr>
            </w:pPr>
          </w:p>
        </w:tc>
        <w:tc>
          <w:tcPr>
            <w:tcW w:w="1260" w:type="dxa"/>
            <w:vAlign w:val="center"/>
          </w:tcPr>
          <w:p>
            <w:pPr>
              <w:rPr>
                <w:rFonts w:ascii="宋体" w:hAnsi="宋体" w:eastAsia="宋体"/>
                <w:color w:val="000000"/>
                <w:kern w:val="0"/>
                <w:sz w:val="24"/>
                <w:szCs w:val="24"/>
              </w:rPr>
            </w:pPr>
          </w:p>
        </w:tc>
        <w:tc>
          <w:tcPr>
            <w:tcW w:w="1387" w:type="dxa"/>
            <w:gridSpan w:val="2"/>
            <w:vAlign w:val="center"/>
          </w:tcPr>
          <w:p>
            <w:pPr>
              <w:rPr>
                <w:rFonts w:ascii="宋体" w:hAnsi="宋体" w:eastAsia="宋体"/>
                <w:color w:val="000000"/>
                <w:kern w:val="0"/>
                <w:sz w:val="24"/>
                <w:szCs w:val="24"/>
              </w:rPr>
            </w:pPr>
          </w:p>
        </w:tc>
        <w:tc>
          <w:tcPr>
            <w:tcW w:w="1604" w:type="dxa"/>
            <w:gridSpan w:val="3"/>
            <w:vAlign w:val="center"/>
          </w:tcPr>
          <w:p>
            <w:pPr>
              <w:rPr>
                <w:rFonts w:ascii="宋体" w:hAnsi="宋体" w:eastAsia="宋体"/>
                <w:color w:val="000000"/>
                <w:kern w:val="0"/>
                <w:sz w:val="24"/>
                <w:szCs w:val="24"/>
              </w:rPr>
            </w:pPr>
          </w:p>
        </w:tc>
        <w:tc>
          <w:tcPr>
            <w:tcW w:w="2831" w:type="dxa"/>
            <w:gridSpan w:val="3"/>
            <w:vAlign w:val="center"/>
          </w:tcPr>
          <w:p>
            <w:pPr>
              <w:rPr>
                <w:rFonts w:ascii="宋体" w:hAnsi="宋体"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9868" w:type="dxa"/>
            <w:gridSpan w:val="11"/>
            <w:vAlign w:val="center"/>
          </w:tcPr>
          <w:p>
            <w:pPr>
              <w:rPr>
                <w:rFonts w:ascii="宋体" w:hAnsi="宋体" w:eastAsia="宋体"/>
                <w:color w:val="000000"/>
                <w:kern w:val="0"/>
                <w:sz w:val="24"/>
                <w:szCs w:val="24"/>
              </w:rPr>
            </w:pPr>
            <w:r>
              <w:rPr>
                <w:rFonts w:ascii="宋体" w:hAnsi="宋体" w:eastAsia="宋体"/>
                <w:color w:val="000000"/>
                <w:kern w:val="0"/>
                <w:sz w:val="24"/>
                <w:szCs w:val="24"/>
              </w:rPr>
              <w:t>2.技术人员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姓名</w:t>
            </w:r>
          </w:p>
        </w:tc>
        <w:tc>
          <w:tcPr>
            <w:tcW w:w="1436"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年龄</w:t>
            </w:r>
          </w:p>
        </w:tc>
        <w:tc>
          <w:tcPr>
            <w:tcW w:w="1260"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职务</w:t>
            </w:r>
          </w:p>
        </w:tc>
        <w:tc>
          <w:tcPr>
            <w:tcW w:w="1404" w:type="dxa"/>
            <w:gridSpan w:val="3"/>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资格/职称</w:t>
            </w:r>
          </w:p>
        </w:tc>
        <w:tc>
          <w:tcPr>
            <w:tcW w:w="1587" w:type="dxa"/>
            <w:gridSpan w:val="2"/>
            <w:vAlign w:val="center"/>
          </w:tcPr>
          <w:p>
            <w:pPr>
              <w:spacing w:line="280" w:lineRule="exact"/>
              <w:jc w:val="center"/>
              <w:rPr>
                <w:rFonts w:ascii="宋体" w:hAnsi="宋体" w:eastAsia="宋体"/>
                <w:color w:val="000000"/>
                <w:kern w:val="0"/>
                <w:sz w:val="24"/>
                <w:szCs w:val="24"/>
              </w:rPr>
            </w:pPr>
            <w:r>
              <w:rPr>
                <w:rFonts w:ascii="宋体" w:hAnsi="宋体" w:eastAsia="宋体"/>
                <w:color w:val="000000"/>
                <w:kern w:val="0"/>
                <w:sz w:val="24"/>
                <w:szCs w:val="24"/>
              </w:rPr>
              <w:t>在本行业从业工作年限</w:t>
            </w:r>
          </w:p>
        </w:tc>
        <w:tc>
          <w:tcPr>
            <w:tcW w:w="1782" w:type="dxa"/>
            <w:gridSpan w:val="2"/>
            <w:vAlign w:val="center"/>
          </w:tcPr>
          <w:p>
            <w:pPr>
              <w:spacing w:line="240" w:lineRule="exact"/>
              <w:jc w:val="center"/>
              <w:rPr>
                <w:rFonts w:ascii="宋体" w:hAnsi="宋体" w:eastAsia="宋体"/>
                <w:color w:val="000000"/>
                <w:kern w:val="0"/>
                <w:sz w:val="24"/>
                <w:szCs w:val="24"/>
              </w:rPr>
            </w:pPr>
            <w:r>
              <w:rPr>
                <w:rFonts w:ascii="宋体" w:hAnsi="宋体" w:eastAsia="宋体"/>
                <w:color w:val="000000"/>
                <w:kern w:val="0"/>
                <w:sz w:val="24"/>
                <w:szCs w:val="24"/>
              </w:rPr>
              <w:t>主要工作</w:t>
            </w:r>
          </w:p>
          <w:p>
            <w:pPr>
              <w:spacing w:line="240" w:lineRule="exact"/>
              <w:jc w:val="center"/>
              <w:rPr>
                <w:rFonts w:ascii="宋体" w:hAnsi="宋体" w:eastAsia="宋体"/>
                <w:color w:val="000000"/>
                <w:kern w:val="0"/>
                <w:sz w:val="24"/>
                <w:szCs w:val="24"/>
              </w:rPr>
            </w:pPr>
            <w:r>
              <w:rPr>
                <w:rFonts w:ascii="宋体" w:hAnsi="宋体" w:eastAsia="宋体"/>
                <w:color w:val="000000"/>
                <w:kern w:val="0"/>
                <w:sz w:val="24"/>
                <w:szCs w:val="24"/>
              </w:rPr>
              <w:t>业绩和经历</w:t>
            </w:r>
          </w:p>
        </w:tc>
        <w:tc>
          <w:tcPr>
            <w:tcW w:w="1049" w:type="dxa"/>
            <w:vAlign w:val="center"/>
          </w:tcPr>
          <w:p>
            <w:pPr>
              <w:spacing w:line="240" w:lineRule="exact"/>
              <w:jc w:val="center"/>
              <w:rPr>
                <w:rFonts w:ascii="宋体" w:hAnsi="宋体" w:eastAsia="宋体"/>
                <w:color w:val="000000"/>
                <w:kern w:val="0"/>
                <w:sz w:val="24"/>
                <w:szCs w:val="24"/>
              </w:rPr>
            </w:pPr>
            <w:r>
              <w:rPr>
                <w:rFonts w:ascii="宋体" w:hAnsi="宋体" w:eastAsia="宋体"/>
                <w:color w:val="000000"/>
                <w:kern w:val="0"/>
                <w:sz w:val="24"/>
                <w:szCs w:val="24"/>
              </w:rPr>
              <w:t>拟派</w:t>
            </w:r>
          </w:p>
          <w:p>
            <w:pPr>
              <w:spacing w:line="240" w:lineRule="exact"/>
              <w:jc w:val="center"/>
              <w:rPr>
                <w:rFonts w:ascii="宋体" w:hAnsi="宋体" w:eastAsia="宋体"/>
                <w:color w:val="000000"/>
                <w:kern w:val="0"/>
                <w:sz w:val="24"/>
                <w:szCs w:val="24"/>
              </w:rPr>
            </w:pPr>
            <w:r>
              <w:rPr>
                <w:rFonts w:ascii="宋体" w:hAnsi="宋体" w:eastAsia="宋体"/>
                <w:color w:val="000000"/>
                <w:kern w:val="0"/>
                <w:sz w:val="24"/>
                <w:szCs w:val="24"/>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rPr>
                <w:rFonts w:ascii="宋体" w:hAnsi="宋体" w:eastAsia="宋体"/>
                <w:color w:val="000000"/>
                <w:kern w:val="0"/>
                <w:sz w:val="24"/>
                <w:szCs w:val="24"/>
              </w:rPr>
            </w:pPr>
          </w:p>
        </w:tc>
        <w:tc>
          <w:tcPr>
            <w:tcW w:w="1436" w:type="dxa"/>
            <w:vAlign w:val="center"/>
          </w:tcPr>
          <w:p>
            <w:pPr>
              <w:rPr>
                <w:rFonts w:ascii="宋体" w:hAnsi="宋体" w:eastAsia="宋体"/>
                <w:color w:val="000000"/>
                <w:kern w:val="0"/>
                <w:sz w:val="24"/>
                <w:szCs w:val="24"/>
              </w:rPr>
            </w:pPr>
          </w:p>
        </w:tc>
        <w:tc>
          <w:tcPr>
            <w:tcW w:w="1260" w:type="dxa"/>
            <w:vAlign w:val="center"/>
          </w:tcPr>
          <w:p>
            <w:pPr>
              <w:rPr>
                <w:rFonts w:ascii="宋体" w:hAnsi="宋体" w:eastAsia="宋体"/>
                <w:color w:val="000000"/>
                <w:kern w:val="0"/>
                <w:sz w:val="24"/>
                <w:szCs w:val="24"/>
              </w:rPr>
            </w:pPr>
          </w:p>
        </w:tc>
        <w:tc>
          <w:tcPr>
            <w:tcW w:w="1404" w:type="dxa"/>
            <w:gridSpan w:val="3"/>
            <w:vAlign w:val="center"/>
          </w:tcPr>
          <w:p>
            <w:pPr>
              <w:rPr>
                <w:rFonts w:ascii="宋体" w:hAnsi="宋体" w:eastAsia="宋体"/>
                <w:color w:val="000000"/>
                <w:kern w:val="0"/>
                <w:sz w:val="24"/>
                <w:szCs w:val="24"/>
              </w:rPr>
            </w:pPr>
          </w:p>
        </w:tc>
        <w:tc>
          <w:tcPr>
            <w:tcW w:w="1587" w:type="dxa"/>
            <w:gridSpan w:val="2"/>
            <w:vAlign w:val="center"/>
          </w:tcPr>
          <w:p>
            <w:pPr>
              <w:rPr>
                <w:rFonts w:ascii="宋体" w:hAnsi="宋体" w:eastAsia="宋体"/>
                <w:color w:val="000000"/>
                <w:kern w:val="0"/>
                <w:sz w:val="24"/>
                <w:szCs w:val="24"/>
              </w:rPr>
            </w:pPr>
          </w:p>
        </w:tc>
        <w:tc>
          <w:tcPr>
            <w:tcW w:w="1782" w:type="dxa"/>
            <w:gridSpan w:val="2"/>
            <w:vAlign w:val="center"/>
          </w:tcPr>
          <w:p>
            <w:pPr>
              <w:rPr>
                <w:rFonts w:ascii="宋体" w:hAnsi="宋体" w:eastAsia="宋体"/>
                <w:color w:val="000000"/>
                <w:kern w:val="0"/>
                <w:sz w:val="24"/>
                <w:szCs w:val="24"/>
              </w:rPr>
            </w:pPr>
          </w:p>
        </w:tc>
        <w:tc>
          <w:tcPr>
            <w:tcW w:w="1049" w:type="dxa"/>
            <w:vAlign w:val="center"/>
          </w:tcPr>
          <w:p>
            <w:pPr>
              <w:rPr>
                <w:rFonts w:ascii="宋体" w:hAnsi="宋体"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rPr>
                <w:rFonts w:ascii="宋体" w:hAnsi="宋体" w:eastAsia="宋体"/>
                <w:color w:val="000000"/>
                <w:kern w:val="0"/>
                <w:sz w:val="24"/>
                <w:szCs w:val="24"/>
              </w:rPr>
            </w:pPr>
          </w:p>
        </w:tc>
        <w:tc>
          <w:tcPr>
            <w:tcW w:w="1436" w:type="dxa"/>
            <w:vAlign w:val="center"/>
          </w:tcPr>
          <w:p>
            <w:pPr>
              <w:rPr>
                <w:rFonts w:ascii="宋体" w:hAnsi="宋体" w:eastAsia="宋体"/>
                <w:color w:val="000000"/>
                <w:kern w:val="0"/>
                <w:sz w:val="24"/>
                <w:szCs w:val="24"/>
              </w:rPr>
            </w:pPr>
          </w:p>
        </w:tc>
        <w:tc>
          <w:tcPr>
            <w:tcW w:w="1260" w:type="dxa"/>
            <w:vAlign w:val="center"/>
          </w:tcPr>
          <w:p>
            <w:pPr>
              <w:rPr>
                <w:rFonts w:ascii="宋体" w:hAnsi="宋体" w:eastAsia="宋体"/>
                <w:color w:val="000000"/>
                <w:kern w:val="0"/>
                <w:sz w:val="24"/>
                <w:szCs w:val="24"/>
              </w:rPr>
            </w:pPr>
          </w:p>
        </w:tc>
        <w:tc>
          <w:tcPr>
            <w:tcW w:w="1404" w:type="dxa"/>
            <w:gridSpan w:val="3"/>
            <w:vAlign w:val="center"/>
          </w:tcPr>
          <w:p>
            <w:pPr>
              <w:rPr>
                <w:rFonts w:ascii="宋体" w:hAnsi="宋体" w:eastAsia="宋体"/>
                <w:color w:val="000000"/>
                <w:kern w:val="0"/>
                <w:sz w:val="24"/>
                <w:szCs w:val="24"/>
              </w:rPr>
            </w:pPr>
          </w:p>
        </w:tc>
        <w:tc>
          <w:tcPr>
            <w:tcW w:w="1587" w:type="dxa"/>
            <w:gridSpan w:val="2"/>
            <w:vAlign w:val="center"/>
          </w:tcPr>
          <w:p>
            <w:pPr>
              <w:rPr>
                <w:rFonts w:ascii="宋体" w:hAnsi="宋体" w:eastAsia="宋体"/>
                <w:color w:val="000000"/>
                <w:kern w:val="0"/>
                <w:sz w:val="24"/>
                <w:szCs w:val="24"/>
              </w:rPr>
            </w:pPr>
          </w:p>
        </w:tc>
        <w:tc>
          <w:tcPr>
            <w:tcW w:w="1782" w:type="dxa"/>
            <w:gridSpan w:val="2"/>
            <w:vAlign w:val="center"/>
          </w:tcPr>
          <w:p>
            <w:pPr>
              <w:rPr>
                <w:rFonts w:ascii="宋体" w:hAnsi="宋体" w:eastAsia="宋体"/>
                <w:color w:val="000000"/>
                <w:kern w:val="0"/>
                <w:sz w:val="24"/>
                <w:szCs w:val="24"/>
              </w:rPr>
            </w:pPr>
          </w:p>
        </w:tc>
        <w:tc>
          <w:tcPr>
            <w:tcW w:w="1049" w:type="dxa"/>
            <w:vAlign w:val="center"/>
          </w:tcPr>
          <w:p>
            <w:pPr>
              <w:rPr>
                <w:rFonts w:ascii="宋体" w:hAnsi="宋体"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rPr>
                <w:rFonts w:ascii="宋体" w:hAnsi="宋体" w:eastAsia="宋体"/>
                <w:color w:val="000000"/>
                <w:kern w:val="0"/>
                <w:sz w:val="24"/>
                <w:szCs w:val="24"/>
              </w:rPr>
            </w:pPr>
          </w:p>
        </w:tc>
        <w:tc>
          <w:tcPr>
            <w:tcW w:w="1436" w:type="dxa"/>
            <w:vAlign w:val="center"/>
          </w:tcPr>
          <w:p>
            <w:pPr>
              <w:rPr>
                <w:rFonts w:ascii="宋体" w:hAnsi="宋体" w:eastAsia="宋体"/>
                <w:color w:val="000000"/>
                <w:kern w:val="0"/>
                <w:sz w:val="24"/>
                <w:szCs w:val="24"/>
              </w:rPr>
            </w:pPr>
          </w:p>
        </w:tc>
        <w:tc>
          <w:tcPr>
            <w:tcW w:w="1260" w:type="dxa"/>
            <w:vAlign w:val="center"/>
          </w:tcPr>
          <w:p>
            <w:pPr>
              <w:rPr>
                <w:rFonts w:ascii="宋体" w:hAnsi="宋体" w:eastAsia="宋体"/>
                <w:color w:val="000000"/>
                <w:kern w:val="0"/>
                <w:sz w:val="24"/>
                <w:szCs w:val="24"/>
              </w:rPr>
            </w:pPr>
          </w:p>
        </w:tc>
        <w:tc>
          <w:tcPr>
            <w:tcW w:w="1404" w:type="dxa"/>
            <w:gridSpan w:val="3"/>
            <w:vAlign w:val="center"/>
          </w:tcPr>
          <w:p>
            <w:pPr>
              <w:rPr>
                <w:rFonts w:ascii="宋体" w:hAnsi="宋体" w:eastAsia="宋体"/>
                <w:color w:val="000000"/>
                <w:kern w:val="0"/>
                <w:sz w:val="24"/>
                <w:szCs w:val="24"/>
              </w:rPr>
            </w:pPr>
          </w:p>
        </w:tc>
        <w:tc>
          <w:tcPr>
            <w:tcW w:w="1587" w:type="dxa"/>
            <w:gridSpan w:val="2"/>
            <w:vAlign w:val="center"/>
          </w:tcPr>
          <w:p>
            <w:pPr>
              <w:rPr>
                <w:rFonts w:ascii="宋体" w:hAnsi="宋体" w:eastAsia="宋体"/>
                <w:color w:val="000000"/>
                <w:kern w:val="0"/>
                <w:sz w:val="24"/>
                <w:szCs w:val="24"/>
              </w:rPr>
            </w:pPr>
          </w:p>
        </w:tc>
        <w:tc>
          <w:tcPr>
            <w:tcW w:w="1782" w:type="dxa"/>
            <w:gridSpan w:val="2"/>
            <w:vAlign w:val="center"/>
          </w:tcPr>
          <w:p>
            <w:pPr>
              <w:rPr>
                <w:rFonts w:ascii="宋体" w:hAnsi="宋体" w:eastAsia="宋体"/>
                <w:color w:val="000000"/>
                <w:kern w:val="0"/>
                <w:sz w:val="24"/>
                <w:szCs w:val="24"/>
              </w:rPr>
            </w:pPr>
          </w:p>
        </w:tc>
        <w:tc>
          <w:tcPr>
            <w:tcW w:w="1049" w:type="dxa"/>
            <w:vAlign w:val="center"/>
          </w:tcPr>
          <w:p>
            <w:pPr>
              <w:rPr>
                <w:rFonts w:ascii="宋体" w:hAnsi="宋体"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rPr>
                <w:rFonts w:ascii="宋体" w:hAnsi="宋体" w:eastAsia="宋体"/>
                <w:color w:val="000000"/>
                <w:kern w:val="0"/>
                <w:sz w:val="24"/>
                <w:szCs w:val="24"/>
              </w:rPr>
            </w:pPr>
          </w:p>
        </w:tc>
        <w:tc>
          <w:tcPr>
            <w:tcW w:w="1436" w:type="dxa"/>
            <w:vAlign w:val="center"/>
          </w:tcPr>
          <w:p>
            <w:pPr>
              <w:rPr>
                <w:rFonts w:ascii="宋体" w:hAnsi="宋体" w:eastAsia="宋体"/>
                <w:color w:val="000000"/>
                <w:kern w:val="0"/>
                <w:sz w:val="24"/>
                <w:szCs w:val="24"/>
              </w:rPr>
            </w:pPr>
          </w:p>
        </w:tc>
        <w:tc>
          <w:tcPr>
            <w:tcW w:w="1260" w:type="dxa"/>
            <w:vAlign w:val="center"/>
          </w:tcPr>
          <w:p>
            <w:pPr>
              <w:rPr>
                <w:rFonts w:ascii="宋体" w:hAnsi="宋体" w:eastAsia="宋体"/>
                <w:color w:val="000000"/>
                <w:kern w:val="0"/>
                <w:sz w:val="24"/>
                <w:szCs w:val="24"/>
              </w:rPr>
            </w:pPr>
          </w:p>
        </w:tc>
        <w:tc>
          <w:tcPr>
            <w:tcW w:w="1404" w:type="dxa"/>
            <w:gridSpan w:val="3"/>
            <w:vAlign w:val="center"/>
          </w:tcPr>
          <w:p>
            <w:pPr>
              <w:rPr>
                <w:rFonts w:ascii="宋体" w:hAnsi="宋体" w:eastAsia="宋体"/>
                <w:color w:val="000000"/>
                <w:kern w:val="0"/>
                <w:sz w:val="24"/>
                <w:szCs w:val="24"/>
              </w:rPr>
            </w:pPr>
          </w:p>
        </w:tc>
        <w:tc>
          <w:tcPr>
            <w:tcW w:w="1587" w:type="dxa"/>
            <w:gridSpan w:val="2"/>
            <w:vAlign w:val="center"/>
          </w:tcPr>
          <w:p>
            <w:pPr>
              <w:rPr>
                <w:rFonts w:ascii="宋体" w:hAnsi="宋体" w:eastAsia="宋体"/>
                <w:color w:val="000000"/>
                <w:kern w:val="0"/>
                <w:sz w:val="24"/>
                <w:szCs w:val="24"/>
              </w:rPr>
            </w:pPr>
          </w:p>
        </w:tc>
        <w:tc>
          <w:tcPr>
            <w:tcW w:w="1782" w:type="dxa"/>
            <w:gridSpan w:val="2"/>
            <w:vAlign w:val="center"/>
          </w:tcPr>
          <w:p>
            <w:pPr>
              <w:rPr>
                <w:rFonts w:ascii="宋体" w:hAnsi="宋体" w:eastAsia="宋体"/>
                <w:color w:val="000000"/>
                <w:kern w:val="0"/>
                <w:sz w:val="24"/>
                <w:szCs w:val="24"/>
              </w:rPr>
            </w:pPr>
          </w:p>
        </w:tc>
        <w:tc>
          <w:tcPr>
            <w:tcW w:w="1049" w:type="dxa"/>
            <w:vAlign w:val="center"/>
          </w:tcPr>
          <w:p>
            <w:pPr>
              <w:rPr>
                <w:rFonts w:ascii="宋体" w:hAnsi="宋体"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rPr>
                <w:rFonts w:ascii="宋体" w:hAnsi="宋体" w:eastAsia="宋体"/>
                <w:color w:val="000000"/>
                <w:kern w:val="0"/>
                <w:sz w:val="24"/>
                <w:szCs w:val="24"/>
              </w:rPr>
            </w:pPr>
          </w:p>
        </w:tc>
        <w:tc>
          <w:tcPr>
            <w:tcW w:w="1436" w:type="dxa"/>
            <w:vAlign w:val="center"/>
          </w:tcPr>
          <w:p>
            <w:pPr>
              <w:rPr>
                <w:rFonts w:ascii="宋体" w:hAnsi="宋体" w:eastAsia="宋体"/>
                <w:color w:val="000000"/>
                <w:kern w:val="0"/>
                <w:sz w:val="24"/>
                <w:szCs w:val="24"/>
              </w:rPr>
            </w:pPr>
          </w:p>
        </w:tc>
        <w:tc>
          <w:tcPr>
            <w:tcW w:w="1260" w:type="dxa"/>
            <w:vAlign w:val="center"/>
          </w:tcPr>
          <w:p>
            <w:pPr>
              <w:rPr>
                <w:rFonts w:ascii="宋体" w:hAnsi="宋体" w:eastAsia="宋体"/>
                <w:color w:val="000000"/>
                <w:kern w:val="0"/>
                <w:sz w:val="24"/>
                <w:szCs w:val="24"/>
              </w:rPr>
            </w:pPr>
          </w:p>
        </w:tc>
        <w:tc>
          <w:tcPr>
            <w:tcW w:w="1404" w:type="dxa"/>
            <w:gridSpan w:val="3"/>
            <w:vAlign w:val="center"/>
          </w:tcPr>
          <w:p>
            <w:pPr>
              <w:rPr>
                <w:rFonts w:ascii="宋体" w:hAnsi="宋体" w:eastAsia="宋体"/>
                <w:color w:val="000000"/>
                <w:kern w:val="0"/>
                <w:sz w:val="24"/>
                <w:szCs w:val="24"/>
              </w:rPr>
            </w:pPr>
          </w:p>
        </w:tc>
        <w:tc>
          <w:tcPr>
            <w:tcW w:w="1587" w:type="dxa"/>
            <w:gridSpan w:val="2"/>
            <w:vAlign w:val="center"/>
          </w:tcPr>
          <w:p>
            <w:pPr>
              <w:rPr>
                <w:rFonts w:ascii="宋体" w:hAnsi="宋体" w:eastAsia="宋体"/>
                <w:color w:val="000000"/>
                <w:kern w:val="0"/>
                <w:sz w:val="24"/>
                <w:szCs w:val="24"/>
              </w:rPr>
            </w:pPr>
          </w:p>
        </w:tc>
        <w:tc>
          <w:tcPr>
            <w:tcW w:w="1782" w:type="dxa"/>
            <w:gridSpan w:val="2"/>
            <w:vAlign w:val="center"/>
          </w:tcPr>
          <w:p>
            <w:pPr>
              <w:rPr>
                <w:rFonts w:ascii="宋体" w:hAnsi="宋体" w:eastAsia="宋体"/>
                <w:color w:val="000000"/>
                <w:kern w:val="0"/>
                <w:sz w:val="24"/>
                <w:szCs w:val="24"/>
              </w:rPr>
            </w:pPr>
          </w:p>
        </w:tc>
        <w:tc>
          <w:tcPr>
            <w:tcW w:w="1049" w:type="dxa"/>
            <w:vAlign w:val="center"/>
          </w:tcPr>
          <w:p>
            <w:pPr>
              <w:rPr>
                <w:rFonts w:ascii="宋体" w:hAnsi="宋体"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9868" w:type="dxa"/>
            <w:gridSpan w:val="11"/>
            <w:vAlign w:val="center"/>
          </w:tcPr>
          <w:p>
            <w:pPr>
              <w:rPr>
                <w:rFonts w:ascii="宋体" w:hAnsi="宋体" w:eastAsia="宋体"/>
                <w:color w:val="000000"/>
                <w:kern w:val="0"/>
                <w:sz w:val="24"/>
                <w:szCs w:val="24"/>
              </w:rPr>
            </w:pPr>
            <w:r>
              <w:rPr>
                <w:rFonts w:ascii="宋体" w:hAnsi="宋体" w:eastAsia="宋体"/>
                <w:color w:val="000000"/>
                <w:kern w:val="0"/>
                <w:sz w:val="24"/>
                <w:szCs w:val="24"/>
              </w:rPr>
              <w:t>3.辅助人员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jc w:val="center"/>
        </w:trPr>
        <w:tc>
          <w:tcPr>
            <w:tcW w:w="1350"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姓名</w:t>
            </w:r>
          </w:p>
        </w:tc>
        <w:tc>
          <w:tcPr>
            <w:tcW w:w="1436"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年龄</w:t>
            </w:r>
          </w:p>
        </w:tc>
        <w:tc>
          <w:tcPr>
            <w:tcW w:w="1927" w:type="dxa"/>
            <w:gridSpan w:val="2"/>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学历/职称</w:t>
            </w:r>
          </w:p>
        </w:tc>
        <w:tc>
          <w:tcPr>
            <w:tcW w:w="2280" w:type="dxa"/>
            <w:gridSpan w:val="3"/>
            <w:vAlign w:val="center"/>
          </w:tcPr>
          <w:p>
            <w:pPr>
              <w:spacing w:line="280" w:lineRule="exact"/>
              <w:jc w:val="center"/>
              <w:rPr>
                <w:rFonts w:ascii="宋体" w:hAnsi="宋体" w:eastAsia="宋体"/>
                <w:color w:val="000000"/>
                <w:kern w:val="0"/>
                <w:sz w:val="24"/>
                <w:szCs w:val="24"/>
              </w:rPr>
            </w:pPr>
            <w:r>
              <w:rPr>
                <w:rFonts w:ascii="宋体" w:hAnsi="宋体" w:eastAsia="宋体"/>
                <w:color w:val="000000"/>
                <w:kern w:val="0"/>
                <w:sz w:val="24"/>
                <w:szCs w:val="24"/>
              </w:rPr>
              <w:t>从事类似项目</w:t>
            </w:r>
          </w:p>
          <w:p>
            <w:pPr>
              <w:spacing w:line="280" w:lineRule="exact"/>
              <w:jc w:val="center"/>
              <w:rPr>
                <w:rFonts w:ascii="宋体" w:hAnsi="宋体" w:eastAsia="宋体"/>
                <w:color w:val="000000"/>
                <w:kern w:val="0"/>
                <w:sz w:val="24"/>
                <w:szCs w:val="24"/>
              </w:rPr>
            </w:pPr>
            <w:r>
              <w:rPr>
                <w:rFonts w:ascii="宋体" w:hAnsi="宋体" w:eastAsia="宋体"/>
                <w:color w:val="000000"/>
                <w:kern w:val="0"/>
                <w:sz w:val="24"/>
                <w:szCs w:val="24"/>
              </w:rPr>
              <w:t>工作年限</w:t>
            </w:r>
          </w:p>
        </w:tc>
        <w:tc>
          <w:tcPr>
            <w:tcW w:w="1826" w:type="dxa"/>
            <w:gridSpan w:val="3"/>
            <w:vAlign w:val="center"/>
          </w:tcPr>
          <w:p>
            <w:pPr>
              <w:spacing w:line="240" w:lineRule="exact"/>
              <w:jc w:val="center"/>
              <w:rPr>
                <w:rFonts w:ascii="宋体" w:hAnsi="宋体" w:eastAsia="宋体"/>
                <w:color w:val="000000"/>
                <w:kern w:val="0"/>
                <w:sz w:val="24"/>
                <w:szCs w:val="24"/>
              </w:rPr>
            </w:pPr>
            <w:r>
              <w:rPr>
                <w:rFonts w:ascii="宋体" w:hAnsi="宋体" w:eastAsia="宋体"/>
                <w:color w:val="000000"/>
                <w:kern w:val="0"/>
                <w:sz w:val="24"/>
                <w:szCs w:val="24"/>
              </w:rPr>
              <w:t>主要工作</w:t>
            </w:r>
          </w:p>
          <w:p>
            <w:pPr>
              <w:spacing w:line="240" w:lineRule="exact"/>
              <w:jc w:val="center"/>
              <w:rPr>
                <w:rFonts w:ascii="宋体" w:hAnsi="宋体" w:eastAsia="宋体"/>
                <w:color w:val="000000"/>
                <w:kern w:val="0"/>
                <w:sz w:val="24"/>
                <w:szCs w:val="24"/>
              </w:rPr>
            </w:pPr>
            <w:r>
              <w:rPr>
                <w:rFonts w:ascii="宋体" w:hAnsi="宋体" w:eastAsia="宋体"/>
                <w:color w:val="000000"/>
                <w:kern w:val="0"/>
                <w:sz w:val="24"/>
                <w:szCs w:val="24"/>
              </w:rPr>
              <w:t>业绩和经历</w:t>
            </w:r>
          </w:p>
        </w:tc>
        <w:tc>
          <w:tcPr>
            <w:tcW w:w="1049" w:type="dxa"/>
            <w:vAlign w:val="center"/>
          </w:tcPr>
          <w:p>
            <w:pPr>
              <w:spacing w:line="240" w:lineRule="exact"/>
              <w:jc w:val="center"/>
              <w:rPr>
                <w:rFonts w:ascii="宋体" w:hAnsi="宋体" w:eastAsia="宋体"/>
                <w:color w:val="000000"/>
                <w:kern w:val="0"/>
                <w:sz w:val="24"/>
                <w:szCs w:val="24"/>
              </w:rPr>
            </w:pPr>
            <w:r>
              <w:rPr>
                <w:rFonts w:ascii="宋体" w:hAnsi="宋体" w:eastAsia="宋体"/>
                <w:color w:val="000000"/>
                <w:kern w:val="0"/>
                <w:sz w:val="24"/>
                <w:szCs w:val="24"/>
              </w:rPr>
              <w:t>拟派</w:t>
            </w:r>
          </w:p>
          <w:p>
            <w:pPr>
              <w:spacing w:line="240" w:lineRule="exact"/>
              <w:jc w:val="center"/>
              <w:rPr>
                <w:rFonts w:ascii="宋体" w:hAnsi="宋体" w:eastAsia="宋体"/>
                <w:color w:val="000000"/>
                <w:kern w:val="0"/>
                <w:sz w:val="24"/>
                <w:szCs w:val="24"/>
              </w:rPr>
            </w:pPr>
            <w:r>
              <w:rPr>
                <w:rFonts w:ascii="宋体" w:hAnsi="宋体" w:eastAsia="宋体"/>
                <w:color w:val="000000"/>
                <w:kern w:val="0"/>
                <w:sz w:val="24"/>
                <w:szCs w:val="24"/>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rPr>
                <w:rFonts w:ascii="宋体" w:hAnsi="宋体" w:eastAsia="宋体"/>
                <w:color w:val="000000"/>
                <w:kern w:val="0"/>
                <w:sz w:val="24"/>
                <w:szCs w:val="24"/>
              </w:rPr>
            </w:pPr>
          </w:p>
        </w:tc>
        <w:tc>
          <w:tcPr>
            <w:tcW w:w="1436" w:type="dxa"/>
            <w:vAlign w:val="center"/>
          </w:tcPr>
          <w:p>
            <w:pPr>
              <w:rPr>
                <w:rFonts w:ascii="宋体" w:hAnsi="宋体" w:eastAsia="宋体"/>
                <w:color w:val="000000"/>
                <w:kern w:val="0"/>
                <w:sz w:val="24"/>
                <w:szCs w:val="24"/>
              </w:rPr>
            </w:pPr>
          </w:p>
        </w:tc>
        <w:tc>
          <w:tcPr>
            <w:tcW w:w="1927" w:type="dxa"/>
            <w:gridSpan w:val="2"/>
            <w:vAlign w:val="center"/>
          </w:tcPr>
          <w:p>
            <w:pPr>
              <w:rPr>
                <w:rFonts w:ascii="宋体" w:hAnsi="宋体" w:eastAsia="宋体"/>
                <w:color w:val="000000"/>
                <w:kern w:val="0"/>
                <w:sz w:val="24"/>
                <w:szCs w:val="24"/>
              </w:rPr>
            </w:pPr>
          </w:p>
        </w:tc>
        <w:tc>
          <w:tcPr>
            <w:tcW w:w="2280" w:type="dxa"/>
            <w:gridSpan w:val="3"/>
            <w:vAlign w:val="center"/>
          </w:tcPr>
          <w:p>
            <w:pPr>
              <w:rPr>
                <w:rFonts w:ascii="宋体" w:hAnsi="宋体" w:eastAsia="宋体"/>
                <w:color w:val="000000"/>
                <w:kern w:val="0"/>
                <w:sz w:val="24"/>
                <w:szCs w:val="24"/>
              </w:rPr>
            </w:pPr>
          </w:p>
        </w:tc>
        <w:tc>
          <w:tcPr>
            <w:tcW w:w="1826" w:type="dxa"/>
            <w:gridSpan w:val="3"/>
            <w:vAlign w:val="center"/>
          </w:tcPr>
          <w:p>
            <w:pPr>
              <w:rPr>
                <w:rFonts w:ascii="宋体" w:hAnsi="宋体" w:eastAsia="宋体"/>
                <w:color w:val="000000"/>
                <w:kern w:val="0"/>
                <w:sz w:val="24"/>
                <w:szCs w:val="24"/>
              </w:rPr>
            </w:pPr>
          </w:p>
        </w:tc>
        <w:tc>
          <w:tcPr>
            <w:tcW w:w="1049" w:type="dxa"/>
            <w:vAlign w:val="center"/>
          </w:tcPr>
          <w:p>
            <w:pPr>
              <w:rPr>
                <w:rFonts w:ascii="宋体" w:hAnsi="宋体"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rPr>
                <w:rFonts w:ascii="宋体" w:hAnsi="宋体" w:eastAsia="宋体"/>
                <w:color w:val="000000"/>
                <w:kern w:val="0"/>
                <w:sz w:val="24"/>
                <w:szCs w:val="24"/>
              </w:rPr>
            </w:pPr>
          </w:p>
        </w:tc>
        <w:tc>
          <w:tcPr>
            <w:tcW w:w="1436" w:type="dxa"/>
            <w:vAlign w:val="center"/>
          </w:tcPr>
          <w:p>
            <w:pPr>
              <w:rPr>
                <w:rFonts w:ascii="宋体" w:hAnsi="宋体" w:eastAsia="宋体"/>
                <w:color w:val="000000"/>
                <w:kern w:val="0"/>
                <w:sz w:val="24"/>
                <w:szCs w:val="24"/>
              </w:rPr>
            </w:pPr>
          </w:p>
        </w:tc>
        <w:tc>
          <w:tcPr>
            <w:tcW w:w="1927" w:type="dxa"/>
            <w:gridSpan w:val="2"/>
            <w:vAlign w:val="center"/>
          </w:tcPr>
          <w:p>
            <w:pPr>
              <w:rPr>
                <w:rFonts w:ascii="宋体" w:hAnsi="宋体" w:eastAsia="宋体"/>
                <w:color w:val="000000"/>
                <w:kern w:val="0"/>
                <w:sz w:val="24"/>
                <w:szCs w:val="24"/>
              </w:rPr>
            </w:pPr>
          </w:p>
        </w:tc>
        <w:tc>
          <w:tcPr>
            <w:tcW w:w="2280" w:type="dxa"/>
            <w:gridSpan w:val="3"/>
            <w:vAlign w:val="center"/>
          </w:tcPr>
          <w:p>
            <w:pPr>
              <w:rPr>
                <w:rFonts w:ascii="宋体" w:hAnsi="宋体" w:eastAsia="宋体"/>
                <w:color w:val="000000"/>
                <w:kern w:val="0"/>
                <w:sz w:val="24"/>
                <w:szCs w:val="24"/>
              </w:rPr>
            </w:pPr>
          </w:p>
        </w:tc>
        <w:tc>
          <w:tcPr>
            <w:tcW w:w="1826" w:type="dxa"/>
            <w:gridSpan w:val="3"/>
            <w:vAlign w:val="center"/>
          </w:tcPr>
          <w:p>
            <w:pPr>
              <w:rPr>
                <w:rFonts w:ascii="宋体" w:hAnsi="宋体" w:eastAsia="宋体"/>
                <w:color w:val="000000"/>
                <w:kern w:val="0"/>
                <w:sz w:val="24"/>
                <w:szCs w:val="24"/>
              </w:rPr>
            </w:pPr>
          </w:p>
        </w:tc>
        <w:tc>
          <w:tcPr>
            <w:tcW w:w="1049" w:type="dxa"/>
            <w:vAlign w:val="center"/>
          </w:tcPr>
          <w:p>
            <w:pPr>
              <w:rPr>
                <w:rFonts w:ascii="宋体" w:hAnsi="宋体"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350" w:type="dxa"/>
            <w:vAlign w:val="center"/>
          </w:tcPr>
          <w:p>
            <w:pPr>
              <w:rPr>
                <w:rFonts w:ascii="宋体" w:hAnsi="宋体" w:eastAsia="宋体"/>
                <w:color w:val="000000"/>
                <w:kern w:val="0"/>
                <w:sz w:val="24"/>
                <w:szCs w:val="24"/>
              </w:rPr>
            </w:pPr>
          </w:p>
        </w:tc>
        <w:tc>
          <w:tcPr>
            <w:tcW w:w="1436" w:type="dxa"/>
            <w:vAlign w:val="center"/>
          </w:tcPr>
          <w:p>
            <w:pPr>
              <w:rPr>
                <w:rFonts w:ascii="宋体" w:hAnsi="宋体" w:eastAsia="宋体"/>
                <w:color w:val="000000"/>
                <w:kern w:val="0"/>
                <w:sz w:val="24"/>
                <w:szCs w:val="24"/>
              </w:rPr>
            </w:pPr>
          </w:p>
        </w:tc>
        <w:tc>
          <w:tcPr>
            <w:tcW w:w="1927" w:type="dxa"/>
            <w:gridSpan w:val="2"/>
            <w:vAlign w:val="center"/>
          </w:tcPr>
          <w:p>
            <w:pPr>
              <w:rPr>
                <w:rFonts w:ascii="宋体" w:hAnsi="宋体" w:eastAsia="宋体"/>
                <w:color w:val="000000"/>
                <w:kern w:val="0"/>
                <w:sz w:val="24"/>
                <w:szCs w:val="24"/>
              </w:rPr>
            </w:pPr>
          </w:p>
        </w:tc>
        <w:tc>
          <w:tcPr>
            <w:tcW w:w="2280" w:type="dxa"/>
            <w:gridSpan w:val="3"/>
            <w:vAlign w:val="center"/>
          </w:tcPr>
          <w:p>
            <w:pPr>
              <w:rPr>
                <w:rFonts w:ascii="宋体" w:hAnsi="宋体" w:eastAsia="宋体"/>
                <w:color w:val="000000"/>
                <w:kern w:val="0"/>
                <w:sz w:val="24"/>
                <w:szCs w:val="24"/>
              </w:rPr>
            </w:pPr>
          </w:p>
        </w:tc>
        <w:tc>
          <w:tcPr>
            <w:tcW w:w="1826" w:type="dxa"/>
            <w:gridSpan w:val="3"/>
            <w:vAlign w:val="center"/>
          </w:tcPr>
          <w:p>
            <w:pPr>
              <w:rPr>
                <w:rFonts w:ascii="宋体" w:hAnsi="宋体" w:eastAsia="宋体"/>
                <w:color w:val="000000"/>
                <w:kern w:val="0"/>
                <w:sz w:val="24"/>
                <w:szCs w:val="24"/>
              </w:rPr>
            </w:pPr>
          </w:p>
        </w:tc>
        <w:tc>
          <w:tcPr>
            <w:tcW w:w="1049" w:type="dxa"/>
            <w:vAlign w:val="center"/>
          </w:tcPr>
          <w:p>
            <w:pPr>
              <w:rPr>
                <w:rFonts w:ascii="宋体" w:hAnsi="宋体" w:eastAsia="宋体"/>
                <w:color w:val="000000"/>
                <w:kern w:val="0"/>
                <w:sz w:val="24"/>
                <w:szCs w:val="24"/>
              </w:rPr>
            </w:pPr>
          </w:p>
        </w:tc>
      </w:tr>
    </w:tbl>
    <w:p>
      <w:pPr>
        <w:rPr>
          <w:rFonts w:ascii="宋体" w:hAnsi="宋体" w:eastAsia="宋体"/>
          <w:b/>
          <w:color w:val="000000"/>
          <w:kern w:val="0"/>
          <w:sz w:val="24"/>
          <w:szCs w:val="24"/>
        </w:rPr>
      </w:pPr>
      <w:r>
        <w:rPr>
          <w:rFonts w:ascii="宋体" w:hAnsi="宋体" w:eastAsia="宋体"/>
          <w:b/>
          <w:color w:val="000000"/>
          <w:kern w:val="0"/>
          <w:sz w:val="24"/>
          <w:szCs w:val="24"/>
        </w:rPr>
        <w:t>备注：</w:t>
      </w:r>
      <w:r>
        <w:rPr>
          <w:rFonts w:hint="eastAsia" w:ascii="宋体" w:hAnsi="宋体" w:eastAsia="宋体"/>
          <w:b/>
          <w:color w:val="000000"/>
          <w:kern w:val="0"/>
          <w:sz w:val="24"/>
          <w:szCs w:val="24"/>
        </w:rPr>
        <w:t>上述人员填报了资格/职称、学历/职称的，需同时提供其资格/职称、学历/职称的证明文件复印件，未提供复印件的在统计时不予认可。</w:t>
      </w:r>
    </w:p>
    <w:p>
      <w:pPr>
        <w:ind w:firstLine="200"/>
        <w:jc w:val="left"/>
        <w:rPr>
          <w:rFonts w:ascii="宋体" w:hAnsi="宋体" w:eastAsia="宋体"/>
          <w:b/>
          <w:color w:val="000000"/>
          <w:kern w:val="0"/>
          <w:sz w:val="24"/>
          <w:szCs w:val="24"/>
        </w:rPr>
      </w:pPr>
      <w:r>
        <w:rPr>
          <w:rFonts w:ascii="宋体" w:hAnsi="宋体" w:eastAsia="宋体"/>
          <w:bCs/>
          <w:color w:val="000000"/>
          <w:kern w:val="0"/>
          <w:sz w:val="24"/>
          <w:szCs w:val="24"/>
        </w:rPr>
        <w:br w:type="page"/>
      </w:r>
    </w:p>
    <w:p>
      <w:pPr>
        <w:spacing w:line="240" w:lineRule="auto"/>
        <w:rPr>
          <w:rFonts w:ascii="宋体" w:hAnsi="宋体" w:eastAsia="宋体"/>
          <w:b/>
          <w:kern w:val="0"/>
        </w:rPr>
      </w:pPr>
      <w:r>
        <w:rPr>
          <w:rFonts w:ascii="宋体" w:hAnsi="宋体" w:eastAsia="宋体"/>
          <w:b/>
          <w:kern w:val="0"/>
        </w:rPr>
        <w:t>二、供应商签署承诺书</w:t>
      </w:r>
    </w:p>
    <w:p>
      <w:pPr>
        <w:ind w:firstLine="566" w:firstLineChars="200"/>
        <w:rPr>
          <w:rFonts w:ascii="宋体" w:hAnsi="宋体" w:eastAsia="宋体"/>
          <w:color w:val="000000"/>
          <w:kern w:val="0"/>
        </w:rPr>
      </w:pPr>
      <w:r>
        <w:rPr>
          <w:rFonts w:ascii="宋体" w:hAnsi="宋体" w:eastAsia="宋体"/>
          <w:color w:val="000000"/>
          <w:kern w:val="0"/>
        </w:rPr>
        <w:t>（一）未签署或者未如实承诺签署下列承诺书的，其责任由供应商自行承担。</w:t>
      </w:r>
    </w:p>
    <w:p>
      <w:pPr>
        <w:ind w:firstLine="566" w:firstLineChars="200"/>
        <w:rPr>
          <w:rFonts w:ascii="宋体" w:hAnsi="宋体" w:eastAsia="宋体"/>
          <w:color w:val="000000"/>
          <w:kern w:val="0"/>
        </w:rPr>
      </w:pPr>
      <w:r>
        <w:rPr>
          <w:rFonts w:ascii="宋体" w:hAnsi="宋体" w:eastAsia="宋体"/>
          <w:color w:val="000000"/>
          <w:kern w:val="0"/>
        </w:rPr>
        <w:t>（二）编制的响应文件正本须装订本原件，副本可装订复印件。</w:t>
      </w:r>
    </w:p>
    <w:p>
      <w:pPr>
        <w:ind w:firstLine="141" w:firstLineChars="50"/>
        <w:jc w:val="center"/>
        <w:rPr>
          <w:rFonts w:ascii="宋体" w:hAnsi="宋体" w:eastAsia="宋体"/>
          <w:b/>
          <w:color w:val="000000"/>
          <w:kern w:val="0"/>
          <w:u w:val="single"/>
        </w:rPr>
      </w:pPr>
      <w:r>
        <w:rPr>
          <w:rFonts w:ascii="宋体" w:hAnsi="宋体" w:eastAsia="宋体"/>
          <w:b/>
          <w:color w:val="000000"/>
          <w:kern w:val="0"/>
          <w:u w:val="single"/>
        </w:rPr>
        <w:t>承诺书1</w:t>
      </w:r>
    </w:p>
    <w:tbl>
      <w:tblPr>
        <w:tblStyle w:val="18"/>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0"/>
        <w:gridCol w:w="2940"/>
        <w:gridCol w:w="3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180" w:type="dxa"/>
            <w:gridSpan w:val="3"/>
            <w:vAlign w:val="center"/>
          </w:tcPr>
          <w:p>
            <w:pPr>
              <w:rPr>
                <w:rFonts w:ascii="宋体" w:hAnsi="宋体" w:eastAsia="宋体"/>
                <w:color w:val="000000"/>
                <w:kern w:val="0"/>
                <w:sz w:val="24"/>
                <w:szCs w:val="24"/>
              </w:rPr>
            </w:pPr>
            <w:r>
              <w:rPr>
                <w:rFonts w:ascii="宋体" w:hAnsi="宋体" w:eastAsia="宋体"/>
                <w:color w:val="000000"/>
                <w:kern w:val="0"/>
                <w:sz w:val="24"/>
                <w:szCs w:val="24"/>
              </w:rPr>
              <w:t>致：</w:t>
            </w:r>
            <w:r>
              <w:rPr>
                <w:rFonts w:hint="eastAsia" w:ascii="宋体" w:hAnsi="宋体" w:eastAsia="宋体"/>
                <w:color w:val="000000"/>
                <w:kern w:val="0"/>
                <w:sz w:val="24"/>
                <w:szCs w:val="24"/>
              </w:rPr>
              <w:t>略阳县荣程中学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4" w:hRule="atLeast"/>
          <w:jc w:val="center"/>
        </w:trPr>
        <w:tc>
          <w:tcPr>
            <w:tcW w:w="9180" w:type="dxa"/>
            <w:gridSpan w:val="3"/>
            <w:vAlign w:val="center"/>
          </w:tcPr>
          <w:p>
            <w:pPr>
              <w:ind w:firstLine="486" w:firstLineChars="200"/>
              <w:rPr>
                <w:rFonts w:ascii="宋体" w:hAnsi="宋体" w:eastAsia="宋体"/>
                <w:color w:val="000000"/>
                <w:kern w:val="0"/>
                <w:sz w:val="24"/>
                <w:szCs w:val="24"/>
              </w:rPr>
            </w:pPr>
            <w:r>
              <w:rPr>
                <w:rFonts w:ascii="宋体" w:hAnsi="宋体" w:eastAsia="宋体"/>
                <w:color w:val="000000"/>
                <w:kern w:val="0"/>
                <w:sz w:val="24"/>
                <w:szCs w:val="24"/>
              </w:rPr>
              <w:t>作为参加贵中心组织的政府采购项目的供应商，本公司承诺：在参加本项目磋商之前不存在被依法禁止经营行为、财产被接管或冻结的情况，如有隐瞒实情，愿承担一切责任及后果。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 w:hRule="atLeast"/>
          <w:jc w:val="center"/>
        </w:trPr>
        <w:tc>
          <w:tcPr>
            <w:tcW w:w="2940"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供应商</w:t>
            </w:r>
          </w:p>
        </w:tc>
        <w:tc>
          <w:tcPr>
            <w:tcW w:w="2940"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法定代表人</w:t>
            </w:r>
            <w:r>
              <w:rPr>
                <w:rFonts w:hint="eastAsia" w:ascii="宋体" w:hAnsi="宋体" w:eastAsia="宋体"/>
                <w:color w:val="000000"/>
                <w:kern w:val="0"/>
                <w:sz w:val="24"/>
                <w:szCs w:val="24"/>
              </w:rPr>
              <w:t>或被授权人</w:t>
            </w:r>
          </w:p>
        </w:tc>
        <w:tc>
          <w:tcPr>
            <w:tcW w:w="3300"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jc w:val="center"/>
        </w:trPr>
        <w:tc>
          <w:tcPr>
            <w:tcW w:w="2940"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w:t>
            </w:r>
            <w:r>
              <w:rPr>
                <w:rFonts w:ascii="宋体" w:hAnsi="宋体" w:eastAsia="宋体"/>
                <w:color w:val="C00000"/>
                <w:kern w:val="0"/>
                <w:sz w:val="24"/>
                <w:szCs w:val="24"/>
              </w:rPr>
              <w:t>加盖公章</w:t>
            </w:r>
            <w:r>
              <w:rPr>
                <w:rFonts w:ascii="宋体" w:hAnsi="宋体" w:eastAsia="宋体"/>
                <w:color w:val="000000"/>
                <w:kern w:val="0"/>
                <w:sz w:val="24"/>
                <w:szCs w:val="24"/>
              </w:rPr>
              <w:t>）</w:t>
            </w:r>
          </w:p>
        </w:tc>
        <w:tc>
          <w:tcPr>
            <w:tcW w:w="2940"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w:t>
            </w:r>
            <w:r>
              <w:rPr>
                <w:rFonts w:ascii="宋体" w:hAnsi="宋体" w:eastAsia="宋体"/>
                <w:color w:val="C00000"/>
                <w:kern w:val="0"/>
                <w:sz w:val="24"/>
                <w:szCs w:val="24"/>
              </w:rPr>
              <w:t>签字或盖章</w:t>
            </w:r>
            <w:r>
              <w:rPr>
                <w:rFonts w:ascii="宋体" w:hAnsi="宋体" w:eastAsia="宋体"/>
                <w:color w:val="000000"/>
                <w:kern w:val="0"/>
                <w:sz w:val="24"/>
                <w:szCs w:val="24"/>
              </w:rPr>
              <w:t>）</w:t>
            </w:r>
          </w:p>
        </w:tc>
        <w:tc>
          <w:tcPr>
            <w:tcW w:w="3300" w:type="dxa"/>
            <w:vAlign w:val="center"/>
          </w:tcPr>
          <w:p>
            <w:pPr>
              <w:jc w:val="center"/>
              <w:rPr>
                <w:rFonts w:ascii="宋体" w:hAnsi="宋体" w:eastAsia="宋体"/>
                <w:color w:val="000000"/>
                <w:kern w:val="0"/>
                <w:sz w:val="24"/>
                <w:szCs w:val="24"/>
              </w:rPr>
            </w:pPr>
            <w:r>
              <w:rPr>
                <w:rFonts w:hint="eastAsia" w:ascii="宋体" w:hAnsi="宋体" w:eastAsia="宋体"/>
                <w:color w:val="000000"/>
                <w:kern w:val="0"/>
                <w:sz w:val="24"/>
                <w:szCs w:val="24"/>
              </w:rPr>
              <w:t>　　年　月　日</w:t>
            </w:r>
          </w:p>
        </w:tc>
      </w:tr>
    </w:tbl>
    <w:p>
      <w:pPr>
        <w:ind w:firstLine="141" w:firstLineChars="50"/>
        <w:jc w:val="center"/>
        <w:rPr>
          <w:rFonts w:ascii="宋体" w:hAnsi="宋体" w:eastAsia="宋体"/>
          <w:color w:val="000000"/>
          <w:kern w:val="0"/>
          <w:u w:val="single"/>
        </w:rPr>
      </w:pPr>
    </w:p>
    <w:p>
      <w:pPr>
        <w:ind w:firstLine="141" w:firstLineChars="50"/>
        <w:jc w:val="center"/>
        <w:rPr>
          <w:rFonts w:ascii="宋体" w:hAnsi="宋体" w:eastAsia="宋体"/>
          <w:b/>
          <w:color w:val="000000"/>
          <w:kern w:val="0"/>
          <w:u w:val="single"/>
        </w:rPr>
      </w:pPr>
      <w:r>
        <w:rPr>
          <w:rFonts w:ascii="宋体" w:hAnsi="宋体" w:eastAsia="宋体"/>
          <w:b/>
          <w:color w:val="000000"/>
          <w:kern w:val="0"/>
          <w:u w:val="single"/>
        </w:rPr>
        <w:t>承诺书2</w:t>
      </w:r>
    </w:p>
    <w:tbl>
      <w:tblPr>
        <w:tblStyle w:val="18"/>
        <w:tblW w:w="92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2"/>
        <w:gridCol w:w="2942"/>
        <w:gridCol w:w="3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9206" w:type="dxa"/>
            <w:gridSpan w:val="3"/>
            <w:vAlign w:val="center"/>
          </w:tcPr>
          <w:p>
            <w:pPr>
              <w:rPr>
                <w:rFonts w:ascii="宋体" w:hAnsi="宋体" w:eastAsia="宋体"/>
                <w:color w:val="000000"/>
                <w:kern w:val="0"/>
                <w:sz w:val="24"/>
                <w:szCs w:val="24"/>
              </w:rPr>
            </w:pPr>
            <w:r>
              <w:rPr>
                <w:rFonts w:ascii="宋体" w:hAnsi="宋体" w:eastAsia="宋体"/>
                <w:color w:val="000000"/>
                <w:kern w:val="0"/>
                <w:sz w:val="24"/>
                <w:szCs w:val="24"/>
              </w:rPr>
              <w:t>致：</w:t>
            </w:r>
            <w:r>
              <w:rPr>
                <w:rFonts w:hint="eastAsia" w:ascii="宋体" w:hAnsi="宋体" w:eastAsia="宋体"/>
                <w:color w:val="000000"/>
                <w:kern w:val="0"/>
                <w:sz w:val="24"/>
                <w:szCs w:val="24"/>
              </w:rPr>
              <w:t>略阳县荣程中学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jc w:val="center"/>
        </w:trPr>
        <w:tc>
          <w:tcPr>
            <w:tcW w:w="9206" w:type="dxa"/>
            <w:gridSpan w:val="3"/>
            <w:vAlign w:val="center"/>
          </w:tcPr>
          <w:p>
            <w:pPr>
              <w:ind w:firstLine="486" w:firstLineChars="200"/>
              <w:rPr>
                <w:rFonts w:ascii="宋体" w:hAnsi="宋体" w:eastAsia="宋体"/>
                <w:color w:val="000000"/>
                <w:kern w:val="0"/>
                <w:sz w:val="24"/>
                <w:szCs w:val="24"/>
                <w:u w:val="single"/>
              </w:rPr>
            </w:pPr>
            <w:r>
              <w:rPr>
                <w:rFonts w:ascii="宋体" w:hAnsi="宋体" w:eastAsia="宋体"/>
                <w:color w:val="000000"/>
                <w:kern w:val="0"/>
                <w:sz w:val="24"/>
                <w:szCs w:val="24"/>
              </w:rPr>
              <w:t>作为参加贵中心组织的政府采购项目的供应商，本公司承诺：近三年受到有关行政主管部门的行政处理、不良行为记录为____次（没有填0），如有隐瞒实情，愿承担一切责任及后果。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atLeast"/>
          <w:jc w:val="center"/>
        </w:trPr>
        <w:tc>
          <w:tcPr>
            <w:tcW w:w="2942"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供应商</w:t>
            </w:r>
          </w:p>
        </w:tc>
        <w:tc>
          <w:tcPr>
            <w:tcW w:w="2942"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法定代表人</w:t>
            </w:r>
            <w:r>
              <w:rPr>
                <w:rFonts w:hint="eastAsia" w:ascii="宋体" w:hAnsi="宋体" w:eastAsia="宋体"/>
                <w:color w:val="000000"/>
                <w:kern w:val="0"/>
                <w:sz w:val="24"/>
                <w:szCs w:val="24"/>
              </w:rPr>
              <w:t>或被授权人</w:t>
            </w:r>
          </w:p>
        </w:tc>
        <w:tc>
          <w:tcPr>
            <w:tcW w:w="3322"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2" w:hRule="atLeast"/>
          <w:jc w:val="center"/>
        </w:trPr>
        <w:tc>
          <w:tcPr>
            <w:tcW w:w="2942"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w:t>
            </w:r>
            <w:r>
              <w:rPr>
                <w:rFonts w:ascii="宋体" w:hAnsi="宋体" w:eastAsia="宋体"/>
                <w:color w:val="C00000"/>
                <w:kern w:val="0"/>
                <w:sz w:val="24"/>
                <w:szCs w:val="24"/>
              </w:rPr>
              <w:t>加盖公章</w:t>
            </w:r>
            <w:r>
              <w:rPr>
                <w:rFonts w:ascii="宋体" w:hAnsi="宋体" w:eastAsia="宋体"/>
                <w:color w:val="000000"/>
                <w:kern w:val="0"/>
                <w:sz w:val="24"/>
                <w:szCs w:val="24"/>
              </w:rPr>
              <w:t>）</w:t>
            </w:r>
          </w:p>
        </w:tc>
        <w:tc>
          <w:tcPr>
            <w:tcW w:w="2942"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w:t>
            </w:r>
            <w:r>
              <w:rPr>
                <w:rFonts w:ascii="宋体" w:hAnsi="宋体" w:eastAsia="宋体"/>
                <w:color w:val="C00000"/>
                <w:kern w:val="0"/>
                <w:sz w:val="24"/>
                <w:szCs w:val="24"/>
              </w:rPr>
              <w:t>签字或盖章</w:t>
            </w:r>
            <w:r>
              <w:rPr>
                <w:rFonts w:ascii="宋体" w:hAnsi="宋体" w:eastAsia="宋体"/>
                <w:color w:val="000000"/>
                <w:kern w:val="0"/>
                <w:sz w:val="24"/>
                <w:szCs w:val="24"/>
              </w:rPr>
              <w:t>）</w:t>
            </w:r>
          </w:p>
        </w:tc>
        <w:tc>
          <w:tcPr>
            <w:tcW w:w="3322" w:type="dxa"/>
            <w:vAlign w:val="center"/>
          </w:tcPr>
          <w:p>
            <w:pPr>
              <w:jc w:val="center"/>
              <w:rPr>
                <w:rFonts w:ascii="宋体" w:hAnsi="宋体" w:eastAsia="宋体"/>
                <w:color w:val="000000"/>
                <w:kern w:val="0"/>
                <w:sz w:val="24"/>
                <w:szCs w:val="24"/>
              </w:rPr>
            </w:pPr>
            <w:r>
              <w:rPr>
                <w:rFonts w:hint="eastAsia" w:ascii="宋体" w:hAnsi="宋体" w:eastAsia="宋体"/>
                <w:color w:val="000000"/>
                <w:kern w:val="0"/>
                <w:sz w:val="24"/>
                <w:szCs w:val="24"/>
              </w:rPr>
              <w:t>　　年　月　日</w:t>
            </w:r>
          </w:p>
        </w:tc>
      </w:tr>
    </w:tbl>
    <w:p>
      <w:pPr>
        <w:ind w:firstLine="566" w:firstLineChars="200"/>
        <w:rPr>
          <w:rFonts w:ascii="宋体" w:hAnsi="宋体" w:eastAsia="宋体"/>
          <w:color w:val="000000"/>
          <w:kern w:val="0"/>
        </w:rPr>
      </w:pPr>
    </w:p>
    <w:p>
      <w:pPr>
        <w:ind w:firstLine="141" w:firstLineChars="50"/>
        <w:jc w:val="center"/>
        <w:rPr>
          <w:rFonts w:ascii="宋体" w:hAnsi="宋体" w:eastAsia="宋体"/>
          <w:b/>
          <w:color w:val="000000"/>
          <w:kern w:val="0"/>
          <w:u w:val="single"/>
        </w:rPr>
      </w:pPr>
      <w:r>
        <w:rPr>
          <w:rFonts w:ascii="宋体" w:hAnsi="宋体" w:eastAsia="宋体"/>
          <w:b/>
          <w:color w:val="000000"/>
          <w:kern w:val="0"/>
          <w:u w:val="single"/>
        </w:rPr>
        <w:t>承诺书3</w:t>
      </w:r>
    </w:p>
    <w:tbl>
      <w:tblPr>
        <w:tblStyle w:val="18"/>
        <w:tblW w:w="92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2"/>
        <w:gridCol w:w="2942"/>
        <w:gridCol w:w="3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9205" w:type="dxa"/>
            <w:gridSpan w:val="3"/>
            <w:vAlign w:val="center"/>
          </w:tcPr>
          <w:p>
            <w:pPr>
              <w:rPr>
                <w:rFonts w:ascii="宋体" w:hAnsi="宋体" w:eastAsia="宋体"/>
                <w:color w:val="000000"/>
                <w:kern w:val="0"/>
                <w:sz w:val="24"/>
                <w:szCs w:val="24"/>
              </w:rPr>
            </w:pPr>
            <w:r>
              <w:rPr>
                <w:rFonts w:ascii="宋体" w:hAnsi="宋体" w:eastAsia="宋体"/>
                <w:color w:val="000000"/>
                <w:kern w:val="0"/>
                <w:sz w:val="24"/>
                <w:szCs w:val="24"/>
              </w:rPr>
              <w:t>致：</w:t>
            </w:r>
            <w:r>
              <w:rPr>
                <w:rFonts w:hint="eastAsia" w:ascii="宋体" w:hAnsi="宋体" w:eastAsia="宋体"/>
                <w:color w:val="000000"/>
                <w:kern w:val="0"/>
                <w:sz w:val="24"/>
                <w:szCs w:val="24"/>
              </w:rPr>
              <w:t>略阳县荣程中学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2" w:hRule="atLeast"/>
          <w:jc w:val="center"/>
        </w:trPr>
        <w:tc>
          <w:tcPr>
            <w:tcW w:w="9205" w:type="dxa"/>
            <w:gridSpan w:val="3"/>
            <w:vAlign w:val="center"/>
          </w:tcPr>
          <w:p>
            <w:pPr>
              <w:ind w:firstLine="486" w:firstLineChars="200"/>
              <w:rPr>
                <w:rFonts w:ascii="宋体" w:hAnsi="宋体" w:eastAsia="宋体"/>
                <w:color w:val="000000"/>
                <w:kern w:val="0"/>
                <w:sz w:val="24"/>
                <w:szCs w:val="24"/>
              </w:rPr>
            </w:pPr>
            <w:r>
              <w:rPr>
                <w:rFonts w:ascii="宋体" w:hAnsi="宋体" w:eastAsia="宋体"/>
                <w:color w:val="000000"/>
                <w:kern w:val="0"/>
                <w:sz w:val="24"/>
                <w:szCs w:val="24"/>
              </w:rPr>
              <w:t>作为参加贵中心组织的政府采购项目的供应商，本公司承诺：近三年因项目（产品）质量及供货问题（产权纠纷等）的不法行为记录为____次（没有填0），如有隐瞒实情，愿承担一切责任及后果。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atLeast"/>
          <w:jc w:val="center"/>
        </w:trPr>
        <w:tc>
          <w:tcPr>
            <w:tcW w:w="2942"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供应商</w:t>
            </w:r>
          </w:p>
        </w:tc>
        <w:tc>
          <w:tcPr>
            <w:tcW w:w="2942"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法定代表人</w:t>
            </w:r>
            <w:r>
              <w:rPr>
                <w:rFonts w:hint="eastAsia" w:ascii="宋体" w:hAnsi="宋体" w:eastAsia="宋体"/>
                <w:color w:val="000000"/>
                <w:kern w:val="0"/>
                <w:sz w:val="24"/>
                <w:szCs w:val="24"/>
              </w:rPr>
              <w:t>或被授权人</w:t>
            </w:r>
          </w:p>
        </w:tc>
        <w:tc>
          <w:tcPr>
            <w:tcW w:w="3321"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2" w:hRule="atLeast"/>
          <w:jc w:val="center"/>
        </w:trPr>
        <w:tc>
          <w:tcPr>
            <w:tcW w:w="2942"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w:t>
            </w:r>
            <w:r>
              <w:rPr>
                <w:rFonts w:ascii="宋体" w:hAnsi="宋体" w:eastAsia="宋体"/>
                <w:color w:val="C00000"/>
                <w:kern w:val="0"/>
                <w:sz w:val="24"/>
                <w:szCs w:val="24"/>
              </w:rPr>
              <w:t>加盖公章</w:t>
            </w:r>
            <w:r>
              <w:rPr>
                <w:rFonts w:ascii="宋体" w:hAnsi="宋体" w:eastAsia="宋体"/>
                <w:color w:val="000000"/>
                <w:kern w:val="0"/>
                <w:sz w:val="24"/>
                <w:szCs w:val="24"/>
              </w:rPr>
              <w:t>）</w:t>
            </w:r>
          </w:p>
        </w:tc>
        <w:tc>
          <w:tcPr>
            <w:tcW w:w="2942" w:type="dxa"/>
            <w:vAlign w:val="center"/>
          </w:tcPr>
          <w:p>
            <w:pPr>
              <w:jc w:val="center"/>
              <w:rPr>
                <w:rFonts w:ascii="宋体" w:hAnsi="宋体" w:eastAsia="宋体"/>
                <w:color w:val="000000"/>
                <w:kern w:val="0"/>
                <w:sz w:val="24"/>
                <w:szCs w:val="24"/>
              </w:rPr>
            </w:pPr>
            <w:r>
              <w:rPr>
                <w:rFonts w:ascii="宋体" w:hAnsi="宋体" w:eastAsia="宋体"/>
                <w:color w:val="000000"/>
                <w:kern w:val="0"/>
                <w:sz w:val="24"/>
                <w:szCs w:val="24"/>
              </w:rPr>
              <w:t>（</w:t>
            </w:r>
            <w:r>
              <w:rPr>
                <w:rFonts w:ascii="宋体" w:hAnsi="宋体" w:eastAsia="宋体"/>
                <w:color w:val="C00000"/>
                <w:kern w:val="0"/>
                <w:sz w:val="24"/>
                <w:szCs w:val="24"/>
              </w:rPr>
              <w:t>签字或盖章</w:t>
            </w:r>
            <w:r>
              <w:rPr>
                <w:rFonts w:ascii="宋体" w:hAnsi="宋体" w:eastAsia="宋体"/>
                <w:color w:val="000000"/>
                <w:kern w:val="0"/>
                <w:sz w:val="24"/>
                <w:szCs w:val="24"/>
              </w:rPr>
              <w:t>）</w:t>
            </w:r>
          </w:p>
        </w:tc>
        <w:tc>
          <w:tcPr>
            <w:tcW w:w="3321" w:type="dxa"/>
            <w:vAlign w:val="center"/>
          </w:tcPr>
          <w:p>
            <w:pPr>
              <w:jc w:val="center"/>
              <w:rPr>
                <w:rFonts w:ascii="宋体" w:hAnsi="宋体" w:eastAsia="宋体"/>
                <w:color w:val="000000"/>
                <w:kern w:val="0"/>
                <w:sz w:val="24"/>
                <w:szCs w:val="24"/>
              </w:rPr>
            </w:pPr>
            <w:r>
              <w:rPr>
                <w:rFonts w:hint="eastAsia" w:ascii="宋体" w:hAnsi="宋体" w:eastAsia="宋体"/>
                <w:color w:val="000000"/>
                <w:kern w:val="0"/>
                <w:sz w:val="24"/>
                <w:szCs w:val="24"/>
              </w:rPr>
              <w:t>　　年　月　日</w:t>
            </w:r>
          </w:p>
        </w:tc>
      </w:tr>
    </w:tbl>
    <w:p>
      <w:pPr>
        <w:ind w:firstLine="200"/>
        <w:jc w:val="left"/>
        <w:rPr>
          <w:rFonts w:ascii="宋体" w:hAnsi="宋体" w:eastAsia="宋体"/>
          <w:b/>
          <w:color w:val="000000"/>
          <w:kern w:val="0"/>
        </w:rPr>
      </w:pPr>
      <w:r>
        <w:rPr>
          <w:rFonts w:ascii="宋体" w:hAnsi="宋体" w:eastAsia="宋体"/>
          <w:b/>
          <w:color w:val="000000"/>
          <w:kern w:val="0"/>
        </w:rPr>
        <w:br w:type="page"/>
      </w:r>
    </w:p>
    <w:p>
      <w:pPr>
        <w:jc w:val="center"/>
        <w:rPr>
          <w:rFonts w:ascii="宋体" w:hAnsi="宋体" w:eastAsia="宋体"/>
          <w:b/>
          <w:color w:val="000000"/>
          <w:kern w:val="0"/>
          <w:u w:val="single"/>
        </w:rPr>
      </w:pPr>
      <w:r>
        <w:rPr>
          <w:rFonts w:hint="eastAsia" w:ascii="宋体" w:hAnsi="宋体" w:eastAsia="宋体"/>
          <w:b/>
          <w:color w:val="000000"/>
          <w:kern w:val="0"/>
          <w:u w:val="single"/>
        </w:rPr>
        <w:t>承诺书4</w:t>
      </w:r>
    </w:p>
    <w:p>
      <w:pPr>
        <w:jc w:val="center"/>
        <w:rPr>
          <w:rFonts w:ascii="宋体" w:hAnsi="宋体" w:eastAsia="宋体"/>
          <w:kern w:val="0"/>
        </w:rPr>
      </w:pPr>
      <w:r>
        <w:rPr>
          <w:rFonts w:hint="eastAsia" w:ascii="宋体" w:hAnsi="宋体" w:eastAsia="宋体"/>
          <w:kern w:val="0"/>
        </w:rPr>
        <w:t>质量安全责任承诺书</w:t>
      </w:r>
    </w:p>
    <w:p>
      <w:pPr>
        <w:ind w:firstLine="566" w:firstLineChars="200"/>
        <w:rPr>
          <w:rFonts w:ascii="宋体" w:hAnsi="宋体" w:eastAsia="宋体"/>
          <w:kern w:val="0"/>
        </w:rPr>
      </w:pPr>
      <w:r>
        <w:rPr>
          <w:rFonts w:hint="eastAsia" w:ascii="宋体" w:hAnsi="宋体" w:eastAsia="宋体"/>
          <w:kern w:val="0"/>
        </w:rPr>
        <w:t>为保证本采购项目顺利进行，作为磋商供应商，现郑重承诺：</w:t>
      </w:r>
    </w:p>
    <w:p>
      <w:pPr>
        <w:ind w:firstLine="566" w:firstLineChars="200"/>
        <w:rPr>
          <w:rFonts w:ascii="宋体" w:hAnsi="宋体" w:eastAsia="宋体"/>
          <w:kern w:val="0"/>
        </w:rPr>
      </w:pPr>
      <w:r>
        <w:rPr>
          <w:rFonts w:hint="eastAsia" w:ascii="宋体" w:hAnsi="宋体" w:eastAsia="宋体"/>
          <w:kern w:val="0"/>
        </w:rPr>
        <w:t>1、我方所投产品的生产（包括设计、制造、安装、改造、维修等）、投入使用的材料等均完全符合国家现行质量安全标准。</w:t>
      </w:r>
    </w:p>
    <w:p>
      <w:pPr>
        <w:ind w:firstLine="566" w:firstLineChars="200"/>
        <w:rPr>
          <w:rFonts w:ascii="宋体" w:hAnsi="宋体" w:eastAsia="宋体"/>
          <w:kern w:val="0"/>
        </w:rPr>
      </w:pPr>
      <w:r>
        <w:rPr>
          <w:rFonts w:hint="eastAsia" w:ascii="宋体" w:hAnsi="宋体" w:eastAsia="宋体"/>
          <w:kern w:val="0"/>
        </w:rPr>
        <w:t>2、我方将严格按照国家现行相关储存、运输、安装调试技术标准及规范、服务标准及规范、施工标准及规范，在规定的时限内，保质、保量完成项目全部内容，并向采购人交付合格产品。</w:t>
      </w:r>
    </w:p>
    <w:p>
      <w:pPr>
        <w:ind w:firstLine="566" w:firstLineChars="200"/>
        <w:rPr>
          <w:rFonts w:ascii="宋体" w:hAnsi="宋体" w:eastAsia="宋体"/>
          <w:kern w:val="0"/>
        </w:rPr>
      </w:pPr>
      <w:r>
        <w:rPr>
          <w:rFonts w:hint="eastAsia" w:ascii="宋体" w:hAnsi="宋体" w:eastAsia="宋体"/>
          <w:kern w:val="0"/>
        </w:rPr>
        <w:t>3、对于因产品生产质量以及储存、运输、安装调试、服务、施工等过程中产生的任何安全事故，我方承担全部责任。</w:t>
      </w:r>
    </w:p>
    <w:p>
      <w:pPr>
        <w:ind w:firstLine="566" w:firstLineChars="200"/>
        <w:rPr>
          <w:rFonts w:ascii="宋体" w:hAnsi="宋体" w:eastAsia="宋体"/>
          <w:kern w:val="0"/>
        </w:rPr>
      </w:pPr>
      <w:r>
        <w:rPr>
          <w:rFonts w:hint="eastAsia" w:ascii="宋体" w:hAnsi="宋体" w:eastAsia="宋体"/>
          <w:kern w:val="0"/>
        </w:rPr>
        <w:t>4、我方提供的货物、工程、服务等符合现行的国家、行业、地区、企业标准及要求，标准不一致的，以更为严格的为准，我方对提供的货物、工程、服务等的质量、安全、环保等承担全部责任。</w:t>
      </w:r>
    </w:p>
    <w:p>
      <w:pPr>
        <w:ind w:firstLine="566" w:firstLineChars="200"/>
        <w:rPr>
          <w:rFonts w:ascii="宋体" w:hAnsi="宋体" w:eastAsia="宋体"/>
          <w:kern w:val="0"/>
        </w:rPr>
      </w:pPr>
    </w:p>
    <w:p>
      <w:pPr>
        <w:spacing w:line="240" w:lineRule="auto"/>
        <w:ind w:firstLine="566" w:firstLineChars="200"/>
        <w:rPr>
          <w:rFonts w:ascii="宋体" w:hAnsi="宋体" w:eastAsia="宋体"/>
          <w:kern w:val="0"/>
        </w:rPr>
      </w:pPr>
      <w:r>
        <w:rPr>
          <w:rFonts w:hint="eastAsia" w:ascii="宋体" w:hAnsi="宋体" w:eastAsia="宋体"/>
          <w:kern w:val="0"/>
        </w:rPr>
        <w:t>供应商：（</w:t>
      </w:r>
      <w:r>
        <w:rPr>
          <w:rFonts w:hint="eastAsia" w:ascii="宋体" w:hAnsi="宋体" w:eastAsia="宋体"/>
          <w:color w:val="C00000"/>
          <w:kern w:val="0"/>
        </w:rPr>
        <w:t>加盖公章</w:t>
      </w:r>
      <w:r>
        <w:rPr>
          <w:rFonts w:hint="eastAsia" w:ascii="宋体" w:hAnsi="宋体" w:eastAsia="宋体"/>
          <w:kern w:val="0"/>
        </w:rPr>
        <w:t>）</w:t>
      </w:r>
    </w:p>
    <w:p>
      <w:pPr>
        <w:spacing w:line="240" w:lineRule="auto"/>
        <w:ind w:firstLine="566" w:firstLineChars="200"/>
        <w:rPr>
          <w:rFonts w:ascii="宋体" w:hAnsi="宋体" w:eastAsia="宋体"/>
          <w:kern w:val="0"/>
        </w:rPr>
      </w:pPr>
      <w:r>
        <w:rPr>
          <w:rFonts w:hint="eastAsia" w:ascii="宋体" w:hAnsi="宋体" w:eastAsia="宋体"/>
          <w:kern w:val="0"/>
        </w:rPr>
        <w:t>法定代表人：（</w:t>
      </w:r>
      <w:r>
        <w:rPr>
          <w:rFonts w:hint="eastAsia" w:ascii="宋体" w:hAnsi="宋体" w:eastAsia="宋体"/>
          <w:color w:val="C00000"/>
          <w:kern w:val="0"/>
        </w:rPr>
        <w:t>签字或盖章</w:t>
      </w:r>
      <w:r>
        <w:rPr>
          <w:rFonts w:hint="eastAsia" w:ascii="宋体" w:hAnsi="宋体" w:eastAsia="宋体"/>
          <w:kern w:val="0"/>
        </w:rPr>
        <w:t>）</w:t>
      </w:r>
    </w:p>
    <w:p>
      <w:pPr>
        <w:spacing w:line="240" w:lineRule="auto"/>
        <w:ind w:firstLine="566" w:firstLineChars="200"/>
        <w:rPr>
          <w:rFonts w:ascii="宋体" w:hAnsi="宋体" w:eastAsia="宋体"/>
          <w:kern w:val="0"/>
        </w:rPr>
      </w:pPr>
      <w:r>
        <w:rPr>
          <w:rFonts w:hint="eastAsia" w:ascii="宋体" w:hAnsi="宋体" w:eastAsia="宋体"/>
          <w:kern w:val="0"/>
        </w:rPr>
        <w:t>日期：　　年　月　日</w:t>
      </w:r>
    </w:p>
    <w:p>
      <w:pPr>
        <w:ind w:firstLine="566" w:firstLineChars="200"/>
        <w:rPr>
          <w:rFonts w:ascii="宋体" w:hAnsi="宋体" w:eastAsia="宋体"/>
          <w:kern w:val="0"/>
        </w:rPr>
      </w:pPr>
    </w:p>
    <w:p>
      <w:pPr>
        <w:spacing w:line="240" w:lineRule="auto"/>
        <w:rPr>
          <w:rFonts w:ascii="宋体" w:hAnsi="宋体" w:eastAsia="宋体"/>
          <w:b/>
          <w:kern w:val="0"/>
        </w:rPr>
      </w:pPr>
      <w:r>
        <w:rPr>
          <w:rFonts w:ascii="宋体" w:hAnsi="宋体" w:eastAsia="宋体"/>
          <w:b/>
          <w:kern w:val="0"/>
        </w:rPr>
        <w:t>三、其他辅助说明资料</w:t>
      </w:r>
    </w:p>
    <w:p>
      <w:pPr>
        <w:adjustRightInd w:val="0"/>
        <w:snapToGrid w:val="0"/>
        <w:ind w:firstLine="573"/>
        <w:rPr>
          <w:rFonts w:ascii="宋体" w:hAnsi="宋体" w:eastAsia="宋体"/>
          <w:color w:val="000000"/>
          <w:kern w:val="0"/>
        </w:rPr>
      </w:pPr>
      <w:r>
        <w:rPr>
          <w:rFonts w:ascii="宋体" w:hAnsi="宋体" w:eastAsia="宋体"/>
          <w:color w:val="000000"/>
          <w:kern w:val="0"/>
        </w:rPr>
        <w:t>（一）综合实力（设备、人员、服务能力等）；</w:t>
      </w:r>
    </w:p>
    <w:p>
      <w:pPr>
        <w:adjustRightInd w:val="0"/>
        <w:snapToGrid w:val="0"/>
        <w:ind w:firstLine="573"/>
        <w:rPr>
          <w:rFonts w:ascii="宋体" w:hAnsi="宋体" w:eastAsia="宋体"/>
          <w:color w:val="000000"/>
          <w:kern w:val="0"/>
        </w:rPr>
      </w:pPr>
      <w:r>
        <w:rPr>
          <w:rFonts w:ascii="宋体" w:hAnsi="宋体" w:eastAsia="宋体"/>
          <w:color w:val="000000"/>
          <w:kern w:val="0"/>
        </w:rPr>
        <w:t>（二）</w:t>
      </w:r>
      <w:r>
        <w:rPr>
          <w:rFonts w:ascii="宋体" w:hAnsi="宋体" w:eastAsia="宋体"/>
          <w:color w:val="FF0000"/>
          <w:kern w:val="0"/>
        </w:rPr>
        <w:t>产品特点及</w:t>
      </w:r>
      <w:r>
        <w:rPr>
          <w:rFonts w:ascii="宋体" w:hAnsi="宋体" w:eastAsia="宋体"/>
          <w:color w:val="000000"/>
          <w:kern w:val="0"/>
        </w:rPr>
        <w:t>技术优势；</w:t>
      </w:r>
    </w:p>
    <w:p>
      <w:pPr>
        <w:adjustRightInd w:val="0"/>
        <w:snapToGrid w:val="0"/>
        <w:ind w:firstLine="573"/>
        <w:rPr>
          <w:rFonts w:ascii="宋体" w:hAnsi="宋体" w:eastAsia="宋体"/>
          <w:color w:val="000000"/>
          <w:kern w:val="0"/>
        </w:rPr>
      </w:pPr>
      <w:r>
        <w:rPr>
          <w:rFonts w:ascii="宋体" w:hAnsi="宋体" w:eastAsia="宋体"/>
          <w:color w:val="000000"/>
          <w:kern w:val="0"/>
        </w:rPr>
        <w:t>（三）主要业绩</w:t>
      </w:r>
      <w:r>
        <w:rPr>
          <w:rFonts w:hint="eastAsia" w:ascii="宋体" w:hAnsi="宋体" w:eastAsia="宋体"/>
          <w:color w:val="000000"/>
          <w:kern w:val="0"/>
        </w:rPr>
        <w:t>。</w:t>
      </w:r>
    </w:p>
    <w:p>
      <w:pPr>
        <w:ind w:firstLine="200"/>
        <w:jc w:val="left"/>
        <w:rPr>
          <w:rFonts w:ascii="宋体" w:hAnsi="宋体" w:eastAsia="宋体"/>
          <w:kern w:val="0"/>
        </w:rPr>
      </w:pPr>
      <w:r>
        <w:rPr>
          <w:rFonts w:ascii="宋体" w:hAnsi="宋体" w:eastAsia="宋体"/>
          <w:kern w:val="0"/>
        </w:rPr>
        <w:br w:type="page"/>
      </w:r>
    </w:p>
    <w:p>
      <w:pPr>
        <w:pStyle w:val="28"/>
        <w:rPr>
          <w:rFonts w:ascii="宋体" w:hAnsi="宋体" w:eastAsia="宋体"/>
          <w:kern w:val="0"/>
        </w:rPr>
      </w:pPr>
      <w:r>
        <w:rPr>
          <w:rFonts w:ascii="宋体" w:hAnsi="宋体" w:eastAsia="宋体"/>
          <w:kern w:val="0"/>
        </w:rPr>
        <w:t>第</w:t>
      </w:r>
      <w:r>
        <w:rPr>
          <w:rFonts w:hint="eastAsia" w:ascii="宋体" w:hAnsi="宋体" w:eastAsia="宋体"/>
          <w:kern w:val="0"/>
          <w:lang w:eastAsia="zh-CN"/>
        </w:rPr>
        <w:t>四</w:t>
      </w:r>
      <w:r>
        <w:rPr>
          <w:rFonts w:ascii="宋体" w:hAnsi="宋体" w:eastAsia="宋体"/>
          <w:kern w:val="0"/>
        </w:rPr>
        <w:t>部分  响应方案</w:t>
      </w:r>
    </w:p>
    <w:p>
      <w:pPr>
        <w:ind w:firstLine="566" w:firstLineChars="200"/>
        <w:rPr>
          <w:rFonts w:ascii="宋体" w:hAnsi="宋体" w:eastAsia="宋体"/>
          <w:color w:val="000000"/>
          <w:kern w:val="0"/>
        </w:rPr>
      </w:pPr>
      <w:r>
        <w:rPr>
          <w:rFonts w:ascii="宋体" w:hAnsi="宋体" w:eastAsia="宋体"/>
          <w:color w:val="000000"/>
          <w:kern w:val="0"/>
        </w:rPr>
        <w:t>一、依照磋商文件第二章</w:t>
      </w:r>
      <w:r>
        <w:rPr>
          <w:rFonts w:ascii="宋体" w:hAnsi="宋体" w:eastAsia="宋体"/>
          <w:color w:val="C00000"/>
          <w:kern w:val="0"/>
        </w:rPr>
        <w:t>第九项</w:t>
      </w:r>
      <w:r>
        <w:rPr>
          <w:rFonts w:ascii="宋体" w:hAnsi="宋体" w:eastAsia="宋体"/>
          <w:color w:val="000000"/>
          <w:kern w:val="0"/>
        </w:rPr>
        <w:t>《</w:t>
      </w:r>
      <w:r>
        <w:rPr>
          <w:rFonts w:hint="eastAsia" w:ascii="宋体" w:hAnsi="宋体" w:eastAsia="宋体"/>
          <w:color w:val="000000"/>
          <w:kern w:val="0"/>
        </w:rPr>
        <w:t>磋商</w:t>
      </w:r>
      <w:r>
        <w:rPr>
          <w:rFonts w:ascii="宋体" w:hAnsi="宋体" w:eastAsia="宋体"/>
          <w:color w:val="000000"/>
          <w:kern w:val="0"/>
        </w:rPr>
        <w:t>方法及</w:t>
      </w:r>
      <w:r>
        <w:rPr>
          <w:rFonts w:hint="eastAsia" w:ascii="宋体" w:hAnsi="宋体" w:eastAsia="宋体"/>
          <w:color w:val="000000"/>
          <w:kern w:val="0"/>
        </w:rPr>
        <w:t>程序</w:t>
      </w:r>
      <w:r>
        <w:rPr>
          <w:rFonts w:ascii="宋体" w:hAnsi="宋体" w:eastAsia="宋体"/>
          <w:color w:val="000000"/>
          <w:kern w:val="0"/>
        </w:rPr>
        <w:t>》各条款的要求，结合第三章《磋商内容及技术要求》编制响应方案。</w:t>
      </w:r>
    </w:p>
    <w:p>
      <w:pPr>
        <w:autoSpaceDE w:val="0"/>
        <w:autoSpaceDN w:val="0"/>
        <w:adjustRightInd w:val="0"/>
        <w:ind w:firstLine="566" w:firstLineChars="200"/>
        <w:rPr>
          <w:rFonts w:ascii="宋体" w:hAnsi="宋体" w:eastAsia="宋体"/>
          <w:color w:val="000000"/>
          <w:kern w:val="0"/>
        </w:rPr>
      </w:pPr>
      <w:r>
        <w:rPr>
          <w:rFonts w:ascii="宋体" w:hAnsi="宋体" w:eastAsia="宋体"/>
          <w:color w:val="000000"/>
          <w:kern w:val="0"/>
        </w:rPr>
        <w:t>二、</w:t>
      </w:r>
      <w:r>
        <w:rPr>
          <w:rFonts w:ascii="宋体" w:hAnsi="宋体" w:eastAsia="宋体"/>
          <w:bCs/>
          <w:color w:val="000000"/>
          <w:kern w:val="0"/>
        </w:rPr>
        <w:t>合同</w:t>
      </w:r>
      <w:r>
        <w:rPr>
          <w:rFonts w:hint="eastAsia" w:ascii="宋体" w:hAnsi="宋体" w:eastAsia="宋体"/>
          <w:bCs/>
          <w:color w:val="000000"/>
          <w:kern w:val="0"/>
        </w:rPr>
        <w:t>草案</w:t>
      </w:r>
      <w:r>
        <w:rPr>
          <w:rFonts w:ascii="宋体" w:hAnsi="宋体" w:eastAsia="宋体"/>
          <w:bCs/>
          <w:color w:val="000000"/>
          <w:kern w:val="0"/>
        </w:rPr>
        <w:t>条款说明</w:t>
      </w:r>
      <w:r>
        <w:rPr>
          <w:rFonts w:ascii="宋体" w:hAnsi="宋体" w:eastAsia="宋体"/>
          <w:color w:val="000000"/>
          <w:kern w:val="0"/>
        </w:rPr>
        <w:t>。</w:t>
      </w:r>
      <w:r>
        <w:rPr>
          <w:rFonts w:hint="eastAsia" w:ascii="宋体" w:hAnsi="宋体" w:eastAsia="宋体"/>
          <w:color w:val="000000"/>
          <w:kern w:val="0"/>
        </w:rPr>
        <w:t>未</w:t>
      </w:r>
      <w:r>
        <w:rPr>
          <w:rFonts w:ascii="宋体" w:hAnsi="宋体" w:eastAsia="宋体"/>
          <w:color w:val="000000"/>
          <w:kern w:val="0"/>
        </w:rPr>
        <w:t>响应合同</w:t>
      </w:r>
      <w:r>
        <w:rPr>
          <w:rFonts w:hint="eastAsia" w:ascii="宋体" w:hAnsi="宋体" w:eastAsia="宋体"/>
          <w:color w:val="000000"/>
          <w:kern w:val="0"/>
        </w:rPr>
        <w:t>草案</w:t>
      </w:r>
      <w:r>
        <w:rPr>
          <w:rFonts w:ascii="宋体" w:hAnsi="宋体" w:eastAsia="宋体"/>
          <w:color w:val="000000"/>
          <w:kern w:val="0"/>
        </w:rPr>
        <w:t>条款的视为无效投</w:t>
      </w:r>
      <w:r>
        <w:rPr>
          <w:rFonts w:hint="eastAsia" w:ascii="宋体" w:hAnsi="宋体" w:eastAsia="宋体"/>
          <w:color w:val="000000"/>
          <w:w w:val="1"/>
          <w:kern w:val="0"/>
        </w:rPr>
        <w:t xml:space="preserve"> </w:t>
      </w:r>
      <w:r>
        <w:rPr>
          <w:rFonts w:ascii="宋体" w:hAnsi="宋体" w:eastAsia="宋体"/>
          <w:color w:val="000000"/>
          <w:kern w:val="0"/>
        </w:rPr>
        <w:t>标。</w:t>
      </w:r>
    </w:p>
    <w:p>
      <w:pPr>
        <w:autoSpaceDE w:val="0"/>
        <w:autoSpaceDN w:val="0"/>
        <w:adjustRightInd w:val="0"/>
        <w:ind w:firstLine="566" w:firstLineChars="200"/>
        <w:rPr>
          <w:rFonts w:ascii="宋体" w:hAnsi="宋体" w:eastAsia="宋体"/>
          <w:color w:val="000000"/>
          <w:kern w:val="0"/>
        </w:rPr>
      </w:pPr>
      <w:r>
        <w:rPr>
          <w:rFonts w:ascii="宋体" w:hAnsi="宋体" w:eastAsia="宋体"/>
          <w:color w:val="000000"/>
          <w:kern w:val="0"/>
        </w:rPr>
        <w:t>三、供应商认为有</w:t>
      </w:r>
      <w:r>
        <w:rPr>
          <w:rFonts w:hint="eastAsia" w:ascii="宋体" w:hAnsi="宋体" w:eastAsia="宋体"/>
          <w:color w:val="000000"/>
          <w:kern w:val="0"/>
        </w:rPr>
        <w:t>利于</w:t>
      </w:r>
      <w:r>
        <w:rPr>
          <w:rFonts w:ascii="宋体" w:hAnsi="宋体" w:eastAsia="宋体"/>
          <w:color w:val="000000"/>
          <w:kern w:val="0"/>
        </w:rPr>
        <w:t>本次磋商的其他情况说明。</w:t>
      </w:r>
    </w:p>
    <w:p>
      <w:pPr>
        <w:ind w:firstLine="200"/>
        <w:jc w:val="left"/>
        <w:rPr>
          <w:rFonts w:ascii="宋体" w:hAnsi="宋体" w:eastAsia="宋体"/>
          <w:kern w:val="0"/>
        </w:rPr>
      </w:pPr>
      <w:r>
        <w:rPr>
          <w:rFonts w:ascii="宋体" w:hAnsi="宋体" w:eastAsia="宋体"/>
          <w:kern w:val="0"/>
        </w:rPr>
        <w:br w:type="page"/>
      </w:r>
    </w:p>
    <w:p>
      <w:pPr>
        <w:pStyle w:val="28"/>
        <w:spacing w:beforeLines="50" w:afterLines="50" w:line="440" w:lineRule="exact"/>
        <w:rPr>
          <w:rFonts w:ascii="宋体" w:hAnsi="宋体" w:eastAsia="宋体"/>
          <w:kern w:val="0"/>
        </w:rPr>
      </w:pPr>
      <w:r>
        <w:rPr>
          <w:rFonts w:ascii="宋体" w:hAnsi="宋体" w:eastAsia="宋体"/>
          <w:kern w:val="0"/>
        </w:rPr>
        <w:t>采购供应商</w:t>
      </w:r>
      <w:r>
        <w:rPr>
          <w:rFonts w:ascii="宋体" w:hAnsi="宋体" w:eastAsia="宋体"/>
          <w:kern w:val="0"/>
        </w:rPr>
        <w:br w:type="textWrapping"/>
      </w:r>
      <w:r>
        <w:rPr>
          <w:rFonts w:ascii="宋体" w:hAnsi="宋体" w:eastAsia="宋体"/>
          <w:kern w:val="0"/>
        </w:rPr>
        <w:t>拒绝政府采购领域商业贿赂承诺书</w:t>
      </w:r>
    </w:p>
    <w:p>
      <w:pPr>
        <w:snapToGrid w:val="0"/>
        <w:ind w:firstLine="566" w:firstLineChars="200"/>
        <w:rPr>
          <w:rFonts w:ascii="宋体" w:hAnsi="宋体" w:eastAsia="宋体"/>
          <w:b/>
          <w:color w:val="000000"/>
          <w:kern w:val="0"/>
        </w:rPr>
      </w:pPr>
      <w:r>
        <w:rPr>
          <w:rFonts w:ascii="宋体" w:hAnsi="宋体" w:eastAsia="宋体"/>
          <w:color w:val="000000"/>
          <w:kern w:val="0"/>
        </w:rPr>
        <w:t>为</w:t>
      </w:r>
      <w:r>
        <w:rPr>
          <w:rFonts w:hint="eastAsia" w:ascii="宋体" w:hAnsi="宋体" w:eastAsia="宋体"/>
          <w:color w:val="000000"/>
          <w:kern w:val="0"/>
        </w:rPr>
        <w:t>响</w:t>
      </w:r>
      <w:r>
        <w:rPr>
          <w:rFonts w:hint="eastAsia" w:ascii="宋体" w:hAnsi="宋体" w:eastAsia="宋体"/>
          <w:color w:val="000000"/>
          <w:w w:val="1"/>
          <w:kern w:val="0"/>
        </w:rPr>
        <w:t xml:space="preserve"> </w:t>
      </w:r>
      <w:r>
        <w:rPr>
          <w:rFonts w:hint="eastAsia" w:ascii="宋体" w:hAnsi="宋体" w:eastAsia="宋体"/>
          <w:color w:val="000000"/>
          <w:kern w:val="0"/>
        </w:rPr>
        <w:t>应</w:t>
      </w:r>
      <w:r>
        <w:rPr>
          <w:rFonts w:ascii="宋体" w:hAnsi="宋体" w:eastAsia="宋体"/>
          <w:color w:val="000000"/>
          <w:kern w:val="0"/>
        </w:rPr>
        <w:t>党中央、国务院关于治理政府采购领域商业贿赂行为的号召，我</w:t>
      </w:r>
      <w:r>
        <w:rPr>
          <w:rFonts w:ascii="宋体" w:hAnsi="宋体" w:eastAsia="宋体"/>
          <w:kern w:val="0"/>
        </w:rPr>
        <w:t>方</w:t>
      </w:r>
      <w:r>
        <w:rPr>
          <w:rFonts w:ascii="宋体" w:hAnsi="宋体" w:eastAsia="宋体"/>
          <w:color w:val="000000"/>
          <w:kern w:val="0"/>
        </w:rPr>
        <w:t>承诺：</w:t>
      </w:r>
    </w:p>
    <w:p>
      <w:pPr>
        <w:snapToGrid w:val="0"/>
        <w:ind w:firstLine="566" w:firstLineChars="200"/>
        <w:rPr>
          <w:rFonts w:ascii="宋体" w:hAnsi="宋体" w:eastAsia="宋体"/>
          <w:color w:val="000000"/>
          <w:kern w:val="0"/>
        </w:rPr>
      </w:pPr>
      <w:r>
        <w:rPr>
          <w:rFonts w:ascii="宋体" w:hAnsi="宋体" w:eastAsia="宋体"/>
          <w:color w:val="000000"/>
          <w:kern w:val="0"/>
        </w:rPr>
        <w:t>一、在参与政府采购活动中遵纪守法、诚信经营、公平竞标；</w:t>
      </w:r>
    </w:p>
    <w:p>
      <w:pPr>
        <w:snapToGrid w:val="0"/>
        <w:ind w:firstLine="566" w:firstLineChars="200"/>
        <w:rPr>
          <w:rFonts w:ascii="宋体" w:hAnsi="宋体" w:eastAsia="宋体"/>
          <w:b/>
          <w:color w:val="000000"/>
          <w:kern w:val="0"/>
        </w:rPr>
      </w:pPr>
      <w:r>
        <w:rPr>
          <w:rFonts w:ascii="宋体" w:hAnsi="宋体" w:eastAsia="宋体"/>
          <w:color w:val="000000"/>
          <w:kern w:val="0"/>
        </w:rPr>
        <w:t>二、不向政府采购人、集中采购机构和政府采购评审专家进行任何形式的商业贿赂以谋取交易机会；</w:t>
      </w:r>
    </w:p>
    <w:p>
      <w:pPr>
        <w:snapToGrid w:val="0"/>
        <w:ind w:firstLine="566" w:firstLineChars="200"/>
        <w:rPr>
          <w:rFonts w:ascii="宋体" w:hAnsi="宋体" w:eastAsia="宋体"/>
          <w:b/>
          <w:color w:val="000000"/>
          <w:kern w:val="0"/>
        </w:rPr>
      </w:pPr>
      <w:r>
        <w:rPr>
          <w:rFonts w:ascii="宋体" w:hAnsi="宋体" w:eastAsia="宋体"/>
          <w:color w:val="000000"/>
          <w:kern w:val="0"/>
        </w:rPr>
        <w:t>三、不向集中采购机构和采购人提供虚假资格证明文件或采用虚假应标方式参与政府采购市场竞争并谋取</w:t>
      </w:r>
      <w:r>
        <w:rPr>
          <w:rFonts w:hint="eastAsia" w:ascii="宋体" w:hAnsi="宋体" w:eastAsia="宋体"/>
          <w:color w:val="000000"/>
          <w:kern w:val="0"/>
        </w:rPr>
        <w:t>中</w:t>
      </w:r>
      <w:r>
        <w:rPr>
          <w:rFonts w:hint="eastAsia" w:ascii="宋体" w:hAnsi="宋体" w:eastAsia="宋体"/>
          <w:color w:val="000000"/>
          <w:w w:val="1"/>
          <w:kern w:val="0"/>
        </w:rPr>
        <w:t xml:space="preserve"> </w:t>
      </w:r>
      <w:r>
        <w:rPr>
          <w:rFonts w:hint="eastAsia" w:ascii="宋体" w:hAnsi="宋体" w:eastAsia="宋体"/>
          <w:color w:val="000000"/>
          <w:kern w:val="0"/>
        </w:rPr>
        <w:t>标、成</w:t>
      </w:r>
      <w:r>
        <w:rPr>
          <w:rFonts w:hint="eastAsia" w:ascii="宋体" w:hAnsi="宋体" w:eastAsia="宋体"/>
          <w:color w:val="000000"/>
          <w:w w:val="1"/>
          <w:kern w:val="0"/>
        </w:rPr>
        <w:t xml:space="preserve"> </w:t>
      </w:r>
      <w:r>
        <w:rPr>
          <w:rFonts w:hint="eastAsia" w:ascii="宋体" w:hAnsi="宋体" w:eastAsia="宋体"/>
          <w:color w:val="000000"/>
          <w:kern w:val="0"/>
        </w:rPr>
        <w:t>交</w:t>
      </w:r>
      <w:r>
        <w:rPr>
          <w:rFonts w:ascii="宋体" w:hAnsi="宋体" w:eastAsia="宋体"/>
          <w:color w:val="000000"/>
          <w:kern w:val="0"/>
        </w:rPr>
        <w:t>；</w:t>
      </w:r>
    </w:p>
    <w:p>
      <w:pPr>
        <w:snapToGrid w:val="0"/>
        <w:ind w:firstLine="566" w:firstLineChars="200"/>
        <w:rPr>
          <w:rFonts w:ascii="宋体" w:hAnsi="宋体" w:eastAsia="宋体"/>
          <w:color w:val="000000"/>
          <w:kern w:val="0"/>
        </w:rPr>
      </w:pPr>
      <w:r>
        <w:rPr>
          <w:rFonts w:ascii="宋体" w:hAnsi="宋体" w:eastAsia="宋体"/>
          <w:color w:val="000000"/>
          <w:kern w:val="0"/>
        </w:rPr>
        <w:t>四、不采取</w:t>
      </w:r>
      <w:r>
        <w:rPr>
          <w:rFonts w:hint="eastAsia" w:ascii="宋体" w:hAnsi="宋体" w:eastAsia="宋体"/>
          <w:color w:val="000000"/>
          <w:kern w:val="0"/>
        </w:rPr>
        <w:t>“围标、串标、陪标”</w:t>
      </w:r>
      <w:r>
        <w:rPr>
          <w:rFonts w:ascii="宋体" w:hAnsi="宋体" w:eastAsia="宋体"/>
          <w:color w:val="000000"/>
          <w:kern w:val="0"/>
        </w:rPr>
        <w:t>等商业欺诈手段获取政府采购订单；</w:t>
      </w:r>
    </w:p>
    <w:p>
      <w:pPr>
        <w:snapToGrid w:val="0"/>
        <w:ind w:firstLine="566" w:firstLineChars="200"/>
        <w:rPr>
          <w:rFonts w:ascii="宋体" w:hAnsi="宋体" w:eastAsia="宋体"/>
          <w:b/>
          <w:color w:val="000000"/>
          <w:kern w:val="0"/>
        </w:rPr>
      </w:pPr>
      <w:r>
        <w:rPr>
          <w:rFonts w:ascii="宋体" w:hAnsi="宋体" w:eastAsia="宋体"/>
          <w:color w:val="000000"/>
          <w:kern w:val="0"/>
        </w:rPr>
        <w:t>五、不采取不正当手段诋毁、排挤其他供应商；</w:t>
      </w:r>
    </w:p>
    <w:p>
      <w:pPr>
        <w:snapToGrid w:val="0"/>
        <w:ind w:firstLine="566" w:firstLineChars="200"/>
        <w:rPr>
          <w:rFonts w:ascii="宋体" w:hAnsi="宋体" w:eastAsia="宋体"/>
          <w:b/>
          <w:color w:val="000000"/>
          <w:kern w:val="0"/>
        </w:rPr>
      </w:pPr>
      <w:r>
        <w:rPr>
          <w:rFonts w:ascii="宋体" w:hAnsi="宋体" w:eastAsia="宋体"/>
          <w:color w:val="000000"/>
          <w:kern w:val="0"/>
        </w:rPr>
        <w:t>六、不在提供商品和服务时</w:t>
      </w:r>
      <w:r>
        <w:rPr>
          <w:rFonts w:hint="eastAsia" w:ascii="宋体" w:hAnsi="宋体" w:eastAsia="宋体"/>
          <w:color w:val="000000"/>
          <w:kern w:val="0"/>
        </w:rPr>
        <w:t>“偷梁换柱、以次充好”</w:t>
      </w:r>
      <w:r>
        <w:rPr>
          <w:rFonts w:ascii="宋体" w:hAnsi="宋体" w:eastAsia="宋体"/>
          <w:color w:val="000000"/>
          <w:kern w:val="0"/>
        </w:rPr>
        <w:t>损害采购人的合法权益；</w:t>
      </w:r>
    </w:p>
    <w:p>
      <w:pPr>
        <w:snapToGrid w:val="0"/>
        <w:ind w:firstLine="566" w:firstLineChars="200"/>
        <w:rPr>
          <w:rFonts w:ascii="宋体" w:hAnsi="宋体" w:eastAsia="宋体"/>
          <w:b/>
          <w:color w:val="000000"/>
          <w:kern w:val="0"/>
        </w:rPr>
      </w:pPr>
      <w:r>
        <w:rPr>
          <w:rFonts w:ascii="宋体" w:hAnsi="宋体" w:eastAsia="宋体"/>
          <w:color w:val="000000"/>
          <w:kern w:val="0"/>
        </w:rPr>
        <w:t>七、不与采购人、集中采购机构、政府采购评审专家或其他供应商恶意串通，进行质疑和投诉，维护政府采购市场秩序；</w:t>
      </w:r>
    </w:p>
    <w:p>
      <w:pPr>
        <w:snapToGrid w:val="0"/>
        <w:ind w:firstLine="566" w:firstLineChars="200"/>
        <w:rPr>
          <w:rFonts w:ascii="宋体" w:hAnsi="宋体" w:eastAsia="宋体"/>
          <w:b/>
          <w:color w:val="000000"/>
          <w:kern w:val="0"/>
        </w:rPr>
      </w:pPr>
      <w:r>
        <w:rPr>
          <w:rFonts w:ascii="宋体" w:hAnsi="宋体" w:eastAsia="宋体"/>
          <w:color w:val="000000"/>
          <w:kern w:val="0"/>
        </w:rPr>
        <w:t>八、尊重和接受政府采购监督管理部门的监督和集中采购机构的磋商要求，承担因违约行为给采购人造成的损失；</w:t>
      </w:r>
    </w:p>
    <w:p>
      <w:pPr>
        <w:snapToGrid w:val="0"/>
        <w:ind w:firstLine="566" w:firstLineChars="200"/>
        <w:rPr>
          <w:rFonts w:ascii="宋体" w:hAnsi="宋体" w:eastAsia="宋体"/>
          <w:b/>
          <w:color w:val="000000"/>
          <w:kern w:val="0"/>
        </w:rPr>
      </w:pPr>
      <w:r>
        <w:rPr>
          <w:rFonts w:ascii="宋体" w:hAnsi="宋体" w:eastAsia="宋体"/>
          <w:color w:val="000000"/>
          <w:kern w:val="0"/>
        </w:rPr>
        <w:t>九、不发生其他有悖于政府采购公开、公平、公正和诚信原则的行为。</w:t>
      </w:r>
    </w:p>
    <w:p>
      <w:pPr>
        <w:snapToGrid w:val="0"/>
        <w:ind w:firstLine="566" w:firstLineChars="200"/>
        <w:rPr>
          <w:rFonts w:ascii="宋体" w:hAnsi="宋体" w:eastAsia="宋体"/>
          <w:color w:val="000000"/>
          <w:kern w:val="0"/>
        </w:rPr>
      </w:pPr>
    </w:p>
    <w:p>
      <w:pPr>
        <w:spacing w:line="240" w:lineRule="auto"/>
        <w:ind w:firstLine="566" w:firstLineChars="200"/>
        <w:rPr>
          <w:rFonts w:ascii="宋体" w:hAnsi="宋体" w:eastAsia="宋体"/>
          <w:kern w:val="0"/>
        </w:rPr>
      </w:pPr>
      <w:r>
        <w:rPr>
          <w:rFonts w:ascii="宋体" w:hAnsi="宋体" w:eastAsia="宋体"/>
          <w:kern w:val="0"/>
        </w:rPr>
        <w:t>供应商：（</w:t>
      </w:r>
      <w:r>
        <w:rPr>
          <w:rFonts w:ascii="宋体" w:hAnsi="宋体" w:eastAsia="宋体"/>
          <w:color w:val="C00000"/>
          <w:kern w:val="0"/>
        </w:rPr>
        <w:t>加盖公章</w:t>
      </w:r>
      <w:r>
        <w:rPr>
          <w:rFonts w:ascii="宋体" w:hAnsi="宋体" w:eastAsia="宋体"/>
          <w:kern w:val="0"/>
        </w:rPr>
        <w:t>）</w:t>
      </w:r>
    </w:p>
    <w:p>
      <w:pPr>
        <w:spacing w:line="240" w:lineRule="auto"/>
        <w:ind w:firstLine="566" w:firstLineChars="200"/>
        <w:rPr>
          <w:rFonts w:ascii="宋体" w:hAnsi="宋体" w:eastAsia="宋体"/>
          <w:kern w:val="0"/>
        </w:rPr>
      </w:pPr>
      <w:r>
        <w:rPr>
          <w:rFonts w:ascii="宋体" w:hAnsi="宋体" w:eastAsia="宋体"/>
          <w:kern w:val="0"/>
        </w:rPr>
        <w:t>法定代表人或被授权人：（</w:t>
      </w:r>
      <w:r>
        <w:rPr>
          <w:rFonts w:ascii="宋体" w:hAnsi="宋体" w:eastAsia="宋体"/>
          <w:color w:val="C00000"/>
          <w:kern w:val="0"/>
        </w:rPr>
        <w:t>签字或盖章</w:t>
      </w:r>
      <w:r>
        <w:rPr>
          <w:rFonts w:ascii="宋体" w:hAnsi="宋体" w:eastAsia="宋体"/>
          <w:kern w:val="0"/>
        </w:rPr>
        <w:t>）</w:t>
      </w:r>
    </w:p>
    <w:p>
      <w:pPr>
        <w:spacing w:line="240" w:lineRule="auto"/>
        <w:ind w:firstLine="566" w:firstLineChars="200"/>
        <w:rPr>
          <w:rFonts w:ascii="宋体" w:hAnsi="宋体" w:eastAsia="宋体"/>
          <w:kern w:val="0"/>
        </w:rPr>
      </w:pPr>
      <w:r>
        <w:rPr>
          <w:rFonts w:ascii="宋体" w:hAnsi="宋体" w:eastAsia="宋体"/>
          <w:kern w:val="0"/>
        </w:rPr>
        <w:t>日期：</w:t>
      </w:r>
      <w:r>
        <w:rPr>
          <w:rFonts w:hint="eastAsia" w:ascii="宋体" w:hAnsi="宋体" w:eastAsia="宋体"/>
          <w:kern w:val="0"/>
        </w:rPr>
        <w:t>　　年　月　日</w:t>
      </w:r>
    </w:p>
    <w:p>
      <w:pPr>
        <w:ind w:firstLine="200"/>
        <w:jc w:val="left"/>
        <w:rPr>
          <w:rFonts w:ascii="宋体" w:hAnsi="宋体" w:eastAsia="宋体"/>
          <w:color w:val="000000"/>
          <w:kern w:val="0"/>
        </w:rPr>
      </w:pPr>
      <w:r>
        <w:rPr>
          <w:rFonts w:ascii="宋体" w:hAnsi="宋体" w:eastAsia="宋体"/>
          <w:color w:val="000000"/>
          <w:kern w:val="0"/>
        </w:rPr>
        <w:br w:type="page"/>
      </w:r>
    </w:p>
    <w:p>
      <w:pPr>
        <w:pStyle w:val="28"/>
        <w:rPr>
          <w:rFonts w:ascii="宋体" w:hAnsi="宋体" w:eastAsia="宋体"/>
          <w:kern w:val="0"/>
        </w:rPr>
      </w:pPr>
      <w:r>
        <w:rPr>
          <w:rFonts w:ascii="宋体" w:hAnsi="宋体" w:eastAsia="宋体"/>
          <w:kern w:val="0"/>
        </w:rPr>
        <w:t>第</w:t>
      </w:r>
      <w:r>
        <w:rPr>
          <w:rFonts w:hint="eastAsia" w:ascii="宋体" w:hAnsi="宋体" w:eastAsia="宋体"/>
          <w:kern w:val="0"/>
          <w:lang w:eastAsia="zh-CN"/>
        </w:rPr>
        <w:t>五</w:t>
      </w:r>
      <w:r>
        <w:rPr>
          <w:rFonts w:ascii="宋体" w:hAnsi="宋体" w:eastAsia="宋体"/>
          <w:kern w:val="0"/>
        </w:rPr>
        <w:t>部分  响应文件封袋标识式样</w:t>
      </w:r>
    </w:p>
    <w:p>
      <w:pPr>
        <w:jc w:val="center"/>
        <w:rPr>
          <w:rFonts w:ascii="宋体" w:hAnsi="宋体" w:eastAsia="宋体"/>
          <w:b/>
          <w:color w:val="000000"/>
          <w:kern w:val="0"/>
          <w:sz w:val="36"/>
          <w:szCs w:val="36"/>
        </w:rPr>
      </w:pPr>
    </w:p>
    <w:p>
      <w:pPr>
        <w:pBdr>
          <w:top w:val="thickThinSmallGap" w:color="auto" w:sz="24" w:space="1"/>
          <w:left w:val="thickThinSmallGap" w:color="auto" w:sz="24" w:space="4"/>
          <w:bottom w:val="thinThickSmallGap" w:color="auto" w:sz="24" w:space="1"/>
          <w:right w:val="thinThickSmallGap" w:color="auto" w:sz="24" w:space="4"/>
        </w:pBdr>
        <w:rPr>
          <w:rFonts w:ascii="宋体" w:hAnsi="宋体" w:eastAsia="宋体"/>
          <w:color w:val="000000"/>
          <w:kern w:val="0"/>
        </w:rPr>
      </w:pPr>
      <w:r>
        <w:rPr>
          <w:rFonts w:ascii="宋体" w:hAnsi="宋体" w:eastAsia="宋体"/>
          <w:color w:val="000000"/>
          <w:kern w:val="0"/>
        </w:rPr>
        <w:t>致：</w:t>
      </w:r>
      <w:r>
        <w:rPr>
          <w:rFonts w:hint="eastAsia" w:ascii="宋体" w:hAnsi="宋体" w:eastAsia="宋体"/>
          <w:color w:val="000000"/>
          <w:kern w:val="0"/>
        </w:rPr>
        <w:t>略阳县荣程中学</w:t>
      </w:r>
    </w:p>
    <w:p>
      <w:pPr>
        <w:pBdr>
          <w:top w:val="thickThinSmallGap" w:color="auto" w:sz="24" w:space="1"/>
          <w:left w:val="thickThinSmallGap" w:color="auto" w:sz="24" w:space="4"/>
          <w:bottom w:val="thinThickSmallGap" w:color="auto" w:sz="24" w:space="1"/>
          <w:right w:val="thinThickSmallGap" w:color="auto" w:sz="24" w:space="4"/>
        </w:pBdr>
        <w:rPr>
          <w:rFonts w:ascii="宋体" w:hAnsi="宋体" w:eastAsia="宋体"/>
          <w:color w:val="000000"/>
          <w:kern w:val="0"/>
        </w:rPr>
      </w:pPr>
      <w:r>
        <w:rPr>
          <w:rFonts w:ascii="宋体" w:hAnsi="宋体" w:eastAsia="宋体"/>
          <w:color w:val="000000"/>
          <w:kern w:val="0"/>
        </w:rPr>
        <w:t>项目编号：</w:t>
      </w:r>
      <w:r>
        <w:rPr>
          <w:rFonts w:hint="eastAsia" w:ascii="宋体" w:hAnsi="宋体" w:eastAsia="宋体"/>
          <w:color w:val="000000"/>
          <w:kern w:val="0"/>
        </w:rPr>
        <w:t>HCZC-2018-013</w:t>
      </w:r>
    </w:p>
    <w:p>
      <w:pPr>
        <w:pBdr>
          <w:top w:val="thickThinSmallGap" w:color="auto" w:sz="24" w:space="1"/>
          <w:left w:val="thickThinSmallGap" w:color="auto" w:sz="24" w:space="4"/>
          <w:bottom w:val="thinThickSmallGap" w:color="auto" w:sz="24" w:space="1"/>
          <w:right w:val="thinThickSmallGap" w:color="auto" w:sz="24" w:space="4"/>
        </w:pBdr>
        <w:rPr>
          <w:rFonts w:ascii="宋体" w:hAnsi="宋体" w:eastAsia="宋体"/>
          <w:color w:val="C00000"/>
          <w:kern w:val="0"/>
        </w:rPr>
      </w:pPr>
      <w:r>
        <w:rPr>
          <w:rFonts w:ascii="宋体" w:hAnsi="宋体" w:eastAsia="宋体"/>
          <w:color w:val="000000"/>
          <w:kern w:val="0"/>
        </w:rPr>
        <w:t>项目名称：</w:t>
      </w:r>
      <w:r>
        <w:rPr>
          <w:rFonts w:hint="eastAsia" w:ascii="宋体" w:hAnsi="宋体" w:eastAsia="宋体"/>
          <w:color w:val="000000"/>
          <w:kern w:val="0"/>
        </w:rPr>
        <w:t>略阳县荣程中学国家教育考试标准化考点采购项目</w:t>
      </w:r>
    </w:p>
    <w:p>
      <w:pPr>
        <w:pBdr>
          <w:top w:val="thickThinSmallGap" w:color="auto" w:sz="24" w:space="1"/>
          <w:left w:val="thickThinSmallGap" w:color="auto" w:sz="24" w:space="4"/>
          <w:bottom w:val="thinThickSmallGap" w:color="auto" w:sz="24" w:space="1"/>
          <w:right w:val="thinThickSmallGap" w:color="auto" w:sz="24" w:space="4"/>
        </w:pBdr>
        <w:rPr>
          <w:rFonts w:ascii="宋体" w:hAnsi="宋体" w:eastAsia="宋体"/>
          <w:color w:val="000000"/>
          <w:kern w:val="0"/>
        </w:rPr>
      </w:pPr>
    </w:p>
    <w:p>
      <w:pPr>
        <w:pBdr>
          <w:top w:val="thickThinSmallGap" w:color="auto" w:sz="24" w:space="1"/>
          <w:left w:val="thickThinSmallGap" w:color="auto" w:sz="24" w:space="4"/>
          <w:bottom w:val="thinThickSmallGap" w:color="auto" w:sz="24" w:space="1"/>
          <w:right w:val="thinThickSmallGap" w:color="auto" w:sz="24" w:space="4"/>
        </w:pBdr>
        <w:jc w:val="center"/>
        <w:rPr>
          <w:rFonts w:ascii="宋体" w:hAnsi="宋体" w:eastAsia="宋体"/>
          <w:b/>
          <w:color w:val="000000"/>
          <w:kern w:val="0"/>
          <w:sz w:val="44"/>
          <w:szCs w:val="44"/>
        </w:rPr>
      </w:pPr>
    </w:p>
    <w:p>
      <w:pPr>
        <w:pBdr>
          <w:top w:val="thickThinSmallGap" w:color="auto" w:sz="24" w:space="1"/>
          <w:left w:val="thickThinSmallGap" w:color="auto" w:sz="24" w:space="4"/>
          <w:bottom w:val="thinThickSmallGap" w:color="auto" w:sz="24" w:space="1"/>
          <w:right w:val="thinThickSmallGap" w:color="auto" w:sz="24" w:space="4"/>
        </w:pBdr>
        <w:spacing w:line="240" w:lineRule="auto"/>
        <w:jc w:val="center"/>
        <w:rPr>
          <w:rFonts w:ascii="宋体" w:hAnsi="宋体" w:eastAsia="宋体"/>
          <w:b/>
          <w:color w:val="000000"/>
          <w:kern w:val="0"/>
          <w:sz w:val="44"/>
          <w:szCs w:val="44"/>
        </w:rPr>
      </w:pPr>
      <w:r>
        <w:rPr>
          <w:rFonts w:ascii="宋体" w:hAnsi="宋体" w:eastAsia="宋体"/>
          <w:b/>
          <w:color w:val="000000"/>
          <w:kern w:val="0"/>
          <w:sz w:val="44"/>
          <w:szCs w:val="44"/>
        </w:rPr>
        <w:t>竞争性磋商响应文件（正本/副本）</w:t>
      </w:r>
    </w:p>
    <w:p>
      <w:pPr>
        <w:pBdr>
          <w:top w:val="thickThinSmallGap" w:color="auto" w:sz="24" w:space="1"/>
          <w:left w:val="thickThinSmallGap" w:color="auto" w:sz="24" w:space="4"/>
          <w:bottom w:val="thinThickSmallGap" w:color="auto" w:sz="24" w:space="1"/>
          <w:right w:val="thinThickSmallGap" w:color="auto" w:sz="24" w:space="4"/>
        </w:pBdr>
        <w:jc w:val="center"/>
        <w:rPr>
          <w:rFonts w:ascii="宋体" w:hAnsi="宋体" w:eastAsia="宋体"/>
          <w:color w:val="000000"/>
          <w:kern w:val="0"/>
        </w:rPr>
      </w:pPr>
      <w:r>
        <w:rPr>
          <w:rFonts w:ascii="宋体" w:hAnsi="宋体" w:eastAsia="宋体"/>
          <w:color w:val="000000"/>
          <w:kern w:val="0"/>
        </w:rPr>
        <w:t>（在规定的开启时间前不得启封）</w:t>
      </w:r>
    </w:p>
    <w:p>
      <w:pPr>
        <w:pBdr>
          <w:top w:val="thickThinSmallGap" w:color="auto" w:sz="24" w:space="1"/>
          <w:left w:val="thickThinSmallGap" w:color="auto" w:sz="24" w:space="4"/>
          <w:bottom w:val="thinThickSmallGap" w:color="auto" w:sz="24" w:space="1"/>
          <w:right w:val="thinThickSmallGap" w:color="auto" w:sz="24" w:space="4"/>
        </w:pBdr>
        <w:jc w:val="center"/>
        <w:rPr>
          <w:rFonts w:ascii="宋体" w:hAnsi="宋体" w:eastAsia="宋体"/>
          <w:color w:val="000000"/>
          <w:kern w:val="0"/>
        </w:rPr>
      </w:pPr>
    </w:p>
    <w:p>
      <w:pPr>
        <w:pBdr>
          <w:top w:val="thickThinSmallGap" w:color="auto" w:sz="24" w:space="1"/>
          <w:left w:val="thickThinSmallGap" w:color="auto" w:sz="24" w:space="4"/>
          <w:bottom w:val="thinThickSmallGap" w:color="auto" w:sz="24" w:space="1"/>
          <w:right w:val="thinThickSmallGap" w:color="auto" w:sz="24" w:space="4"/>
        </w:pBdr>
        <w:jc w:val="center"/>
        <w:rPr>
          <w:rFonts w:ascii="宋体" w:hAnsi="宋体" w:eastAsia="宋体"/>
          <w:color w:val="000000"/>
          <w:kern w:val="0"/>
        </w:rPr>
      </w:pPr>
    </w:p>
    <w:p>
      <w:pPr>
        <w:pBdr>
          <w:top w:val="thickThinSmallGap" w:color="auto" w:sz="24" w:space="1"/>
          <w:left w:val="thickThinSmallGap" w:color="auto" w:sz="24" w:space="4"/>
          <w:bottom w:val="thinThickSmallGap" w:color="auto" w:sz="24" w:space="1"/>
          <w:right w:val="thinThickSmallGap" w:color="auto" w:sz="24" w:space="4"/>
        </w:pBdr>
        <w:rPr>
          <w:rFonts w:ascii="宋体" w:hAnsi="宋体" w:eastAsia="宋体"/>
          <w:color w:val="000000"/>
          <w:kern w:val="0"/>
        </w:rPr>
      </w:pPr>
      <w:r>
        <w:rPr>
          <w:rFonts w:ascii="宋体" w:hAnsi="宋体" w:eastAsia="宋体"/>
          <w:color w:val="000000"/>
          <w:kern w:val="0"/>
        </w:rPr>
        <w:t>供应商：（</w:t>
      </w:r>
      <w:r>
        <w:rPr>
          <w:rFonts w:ascii="宋体" w:hAnsi="宋体" w:eastAsia="宋体"/>
          <w:color w:val="C00000"/>
          <w:kern w:val="0"/>
        </w:rPr>
        <w:t>加盖公章</w:t>
      </w:r>
      <w:r>
        <w:rPr>
          <w:rFonts w:ascii="宋体" w:hAnsi="宋体" w:eastAsia="宋体"/>
          <w:color w:val="000000"/>
          <w:kern w:val="0"/>
        </w:rPr>
        <w:t>）</w:t>
      </w:r>
    </w:p>
    <w:p>
      <w:pPr>
        <w:pBdr>
          <w:top w:val="thickThinSmallGap" w:color="auto" w:sz="24" w:space="1"/>
          <w:left w:val="thickThinSmallGap" w:color="auto" w:sz="24" w:space="4"/>
          <w:bottom w:val="thinThickSmallGap" w:color="auto" w:sz="24" w:space="1"/>
          <w:right w:val="thinThickSmallGap" w:color="auto" w:sz="24" w:space="4"/>
        </w:pBdr>
        <w:rPr>
          <w:rFonts w:ascii="宋体" w:hAnsi="宋体" w:eastAsia="宋体"/>
          <w:color w:val="000000"/>
          <w:kern w:val="0"/>
        </w:rPr>
      </w:pPr>
    </w:p>
    <w:p>
      <w:pPr>
        <w:pBdr>
          <w:top w:val="thickThinSmallGap" w:color="auto" w:sz="24" w:space="1"/>
          <w:left w:val="thickThinSmallGap" w:color="auto" w:sz="24" w:space="4"/>
          <w:bottom w:val="thinThickSmallGap" w:color="auto" w:sz="24" w:space="1"/>
          <w:right w:val="thinThickSmallGap" w:color="auto" w:sz="24" w:space="4"/>
        </w:pBdr>
        <w:tabs>
          <w:tab w:val="left" w:pos="5670"/>
        </w:tabs>
        <w:rPr>
          <w:rFonts w:ascii="宋体" w:hAnsi="宋体" w:eastAsia="宋体"/>
          <w:color w:val="000000"/>
          <w:kern w:val="0"/>
        </w:rPr>
      </w:pPr>
      <w:r>
        <w:rPr>
          <w:rFonts w:ascii="宋体" w:hAnsi="宋体" w:eastAsia="宋体"/>
          <w:color w:val="000000"/>
          <w:kern w:val="0"/>
        </w:rPr>
        <w:t>通讯地址：</w:t>
      </w:r>
      <w:r>
        <w:rPr>
          <w:rFonts w:ascii="宋体" w:hAnsi="宋体" w:eastAsia="宋体"/>
          <w:color w:val="000000"/>
          <w:kern w:val="0"/>
        </w:rPr>
        <w:tab/>
      </w:r>
      <w:r>
        <w:rPr>
          <w:rFonts w:ascii="宋体" w:hAnsi="宋体" w:eastAsia="宋体"/>
          <w:color w:val="000000"/>
          <w:kern w:val="0"/>
        </w:rPr>
        <w:t>邮编：</w:t>
      </w:r>
    </w:p>
    <w:sectPr>
      <w:footerReference r:id="rId9" w:type="first"/>
      <w:headerReference r:id="rId7" w:type="default"/>
      <w:footerReference r:id="rId8" w:type="default"/>
      <w:pgSz w:w="11906" w:h="16838"/>
      <w:pgMar w:top="1418" w:right="1418" w:bottom="1418" w:left="1418" w:header="851" w:footer="992" w:gutter="0"/>
      <w:cols w:space="425" w:num="1"/>
      <w:docGrid w:type="linesAndChars" w:linePitch="381" w:charSpace="70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华文仿宋">
    <w:altName w:val="仿宋"/>
    <w:panose1 w:val="00000000000000000000"/>
    <w:charset w:val="86"/>
    <w:family w:val="auto"/>
    <w:pitch w:val="default"/>
    <w:sig w:usb0="00000000" w:usb1="00000000" w:usb2="00000000" w:usb3="00000000" w:csb0="0004009F" w:csb1="DFD70000"/>
  </w:font>
  <w:font w:name="Font-weight : 400">
    <w:altName w:val="微软雅黑"/>
    <w:panose1 w:val="00000000000000000000"/>
    <w:charset w:val="00"/>
    <w:family w:val="auto"/>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hakuyoxingshu7000">
    <w:panose1 w:val="02000600000000000000"/>
    <w:charset w:val="86"/>
    <w:family w:val="auto"/>
    <w:pitch w:val="default"/>
    <w:sig w:usb0="FFFFFFFF" w:usb1="E9FFFFFF" w:usb2="0000003F" w:usb3="00000000" w:csb0="603F00FF" w:csb1="FFFF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535"/>
        <w:tab w:val="clear" w:pos="4153"/>
        <w:tab w:val="clear" w:pos="8306"/>
      </w:tabs>
      <w:rPr>
        <w:rFonts w:ascii="宋体" w:hAnsi="宋体" w:eastAsia="宋体"/>
      </w:rPr>
    </w:pPr>
    <w:r>
      <w:rPr>
        <w:rFonts w:ascii="宋体" w:hAnsi="宋体" w:eastAsia="宋体"/>
      </w:rPr>
      <w:tab/>
    </w:r>
    <w:r>
      <w:rPr>
        <w:rFonts w:ascii="宋体" w:hAnsi="宋体" w:eastAsia="宋体"/>
      </w:rPr>
      <w:t>第</w:t>
    </w:r>
    <w:r>
      <w:rPr>
        <w:rFonts w:ascii="宋体" w:hAnsi="宋体" w:eastAsia="宋体"/>
      </w:rPr>
      <w:fldChar w:fldCharType="begin"/>
    </w:r>
    <w:r>
      <w:rPr>
        <w:rFonts w:ascii="宋体" w:hAnsi="宋体" w:eastAsia="宋体"/>
      </w:rPr>
      <w:instrText xml:space="preserve"> PAGE  \* MERGEFORMAT </w:instrText>
    </w:r>
    <w:r>
      <w:rPr>
        <w:rFonts w:ascii="宋体" w:hAnsi="宋体" w:eastAsia="宋体"/>
      </w:rPr>
      <w:fldChar w:fldCharType="separate"/>
    </w:r>
    <w:r>
      <w:rPr>
        <w:rFonts w:ascii="宋体" w:hAnsi="宋体" w:eastAsia="宋体"/>
      </w:rPr>
      <w:t>14</w:t>
    </w:r>
    <w:r>
      <w:rPr>
        <w:rFonts w:ascii="宋体" w:hAnsi="宋体" w:eastAsia="宋体"/>
      </w:rPr>
      <w:fldChar w:fldCharType="end"/>
    </w:r>
    <w:r>
      <w:rPr>
        <w:rFonts w:ascii="宋体" w:hAnsi="宋体" w:eastAsia="宋体"/>
      </w:rPr>
      <w:t>页　共</w:t>
    </w:r>
    <w:r>
      <w:rPr>
        <w:rFonts w:ascii="宋体" w:hAnsi="宋体" w:eastAsia="宋体"/>
      </w:rPr>
      <w:fldChar w:fldCharType="begin"/>
    </w:r>
    <w:r>
      <w:rPr>
        <w:rFonts w:ascii="宋体" w:hAnsi="宋体" w:eastAsia="宋体"/>
      </w:rPr>
      <w:instrText xml:space="preserve"> =</w:instrText>
    </w:r>
    <w:r>
      <w:fldChar w:fldCharType="begin"/>
    </w:r>
    <w:r>
      <w:instrText xml:space="preserve"> NUMPAGES  \* MERGEFORMAT </w:instrText>
    </w:r>
    <w:r>
      <w:fldChar w:fldCharType="separate"/>
    </w:r>
    <w:r>
      <w:rPr>
        <w:rFonts w:ascii="宋体" w:hAnsi="宋体" w:eastAsia="宋体"/>
      </w:rPr>
      <w:instrText xml:space="preserve">41</w:instrText>
    </w:r>
    <w:r>
      <w:rPr>
        <w:rFonts w:ascii="宋体" w:hAnsi="宋体" w:eastAsia="宋体"/>
      </w:rPr>
      <w:fldChar w:fldCharType="end"/>
    </w:r>
    <w:r>
      <w:rPr>
        <w:rFonts w:ascii="宋体" w:hAnsi="宋体" w:eastAsia="宋体"/>
      </w:rPr>
      <w:instrText xml:space="preserve">-1 \* MERGEFORMAT </w:instrText>
    </w:r>
    <w:r>
      <w:rPr>
        <w:rFonts w:ascii="宋体" w:hAnsi="宋体" w:eastAsia="宋体"/>
      </w:rPr>
      <w:fldChar w:fldCharType="separate"/>
    </w:r>
    <w:r>
      <w:rPr>
        <w:rFonts w:ascii="宋体" w:hAnsi="宋体" w:eastAsia="宋体"/>
      </w:rPr>
      <w:t>40</w:t>
    </w:r>
    <w:r>
      <w:rPr>
        <w:rFonts w:ascii="宋体" w:hAnsi="宋体" w:eastAsia="宋体"/>
      </w:rPr>
      <w:fldChar w:fldCharType="end"/>
    </w:r>
    <w:r>
      <w:rPr>
        <w:rFonts w:ascii="宋体" w:hAnsi="宋体" w:eastAsia="宋体"/>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536"/>
        <w:tab w:val="right" w:pos="9070"/>
        <w:tab w:val="clear" w:pos="4153"/>
        <w:tab w:val="clear" w:pos="8306"/>
      </w:tabs>
      <w:rPr>
        <w:rFonts w:ascii="宋体" w:hAnsi="宋体" w:eastAsia="宋体"/>
      </w:rPr>
    </w:pPr>
    <w:r>
      <w:rPr>
        <w:rFonts w:hint="eastAsia" w:ascii="宋体" w:hAnsi="宋体" w:eastAsia="宋体"/>
      </w:rPr>
      <w:t>西安市市级单位政府采购中心</w:t>
    </w:r>
    <w:r>
      <w:rPr>
        <w:rFonts w:ascii="宋体" w:hAnsi="宋体" w:eastAsia="宋体"/>
      </w:rPr>
      <w:ptab w:relativeTo="margin" w:alignment="center" w:leader="none"/>
    </w:r>
    <w:r>
      <w:rPr>
        <w:rFonts w:hint="eastAsia" w:ascii="宋体" w:hAnsi="宋体" w:eastAsia="宋体"/>
      </w:rPr>
      <w:t>第</w:t>
    </w:r>
    <w:r>
      <w:rPr>
        <w:rFonts w:ascii="宋体" w:hAnsi="宋体" w:eastAsia="宋体"/>
      </w:rPr>
      <w:fldChar w:fldCharType="begin"/>
    </w:r>
    <w:r>
      <w:rPr>
        <w:rFonts w:ascii="宋体" w:hAnsi="宋体" w:eastAsia="宋体"/>
      </w:rPr>
      <w:instrText xml:space="preserve"> PAGE </w:instrText>
    </w:r>
    <w:r>
      <w:rPr>
        <w:rFonts w:ascii="宋体" w:hAnsi="宋体" w:eastAsia="宋体"/>
      </w:rPr>
      <w:fldChar w:fldCharType="separate"/>
    </w:r>
    <w:r>
      <w:rPr>
        <w:rFonts w:ascii="宋体" w:hAnsi="宋体" w:eastAsia="宋体"/>
      </w:rPr>
      <w:t>1</w:t>
    </w:r>
    <w:r>
      <w:rPr>
        <w:rFonts w:ascii="宋体" w:hAnsi="宋体" w:eastAsia="宋体"/>
      </w:rPr>
      <w:fldChar w:fldCharType="end"/>
    </w:r>
    <w:r>
      <w:rPr>
        <w:rFonts w:hint="eastAsia" w:ascii="宋体" w:hAnsi="宋体" w:eastAsia="宋体"/>
      </w:rPr>
      <w:t>页 共</w:t>
    </w:r>
    <w:r>
      <w:rPr>
        <w:rFonts w:ascii="宋体" w:hAnsi="宋体" w:eastAsia="宋体"/>
      </w:rPr>
      <w:fldChar w:fldCharType="begin"/>
    </w:r>
    <w:r>
      <w:rPr>
        <w:rFonts w:ascii="宋体" w:hAnsi="宋体" w:eastAsia="宋体"/>
      </w:rPr>
      <w:instrText xml:space="preserve"> =</w:instrText>
    </w:r>
    <w:r>
      <w:rPr>
        <w:rFonts w:ascii="宋体" w:hAnsi="宋体" w:eastAsia="宋体"/>
      </w:rPr>
      <w:fldChar w:fldCharType="begin"/>
    </w:r>
    <w:r>
      <w:rPr>
        <w:rFonts w:ascii="宋体" w:hAnsi="宋体" w:eastAsia="宋体"/>
      </w:rPr>
      <w:instrText xml:space="preserve"> NUMPAGES </w:instrText>
    </w:r>
    <w:r>
      <w:rPr>
        <w:rFonts w:ascii="宋体" w:hAnsi="宋体" w:eastAsia="宋体"/>
      </w:rPr>
      <w:fldChar w:fldCharType="separate"/>
    </w:r>
    <w:r>
      <w:rPr>
        <w:rFonts w:ascii="宋体" w:hAnsi="宋体" w:eastAsia="宋体"/>
      </w:rPr>
      <w:instrText xml:space="preserve">48</w:instrText>
    </w:r>
    <w:r>
      <w:rPr>
        <w:rFonts w:ascii="宋体" w:hAnsi="宋体" w:eastAsia="宋体"/>
      </w:rPr>
      <w:fldChar w:fldCharType="end"/>
    </w:r>
    <w:r>
      <w:rPr>
        <w:rFonts w:ascii="宋体" w:hAnsi="宋体" w:eastAsia="宋体"/>
      </w:rPr>
      <w:instrText xml:space="preserve">-1 </w:instrText>
    </w:r>
    <w:r>
      <w:rPr>
        <w:rFonts w:ascii="宋体" w:hAnsi="宋体" w:eastAsia="宋体"/>
      </w:rPr>
      <w:fldChar w:fldCharType="separate"/>
    </w:r>
    <w:r>
      <w:rPr>
        <w:rFonts w:ascii="宋体" w:hAnsi="宋体" w:eastAsia="宋体"/>
      </w:rPr>
      <w:t>47</w:t>
    </w:r>
    <w:r>
      <w:rPr>
        <w:rFonts w:ascii="宋体" w:hAnsi="宋体" w:eastAsia="宋体"/>
      </w:rPr>
      <w:fldChar w:fldCharType="end"/>
    </w:r>
    <w:r>
      <w:rPr>
        <w:rFonts w:hint="eastAsia" w:ascii="宋体" w:hAnsi="宋体" w:eastAsia="宋体"/>
      </w:rPr>
      <w:t>页</w:t>
    </w:r>
    <w:r>
      <w:rPr>
        <w:rFonts w:ascii="宋体" w:hAnsi="宋体" w:eastAsia="宋体"/>
      </w:rPr>
      <w:ptab w:relativeTo="margin" w:alignment="right" w:leader="none"/>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535"/>
        <w:tab w:val="clear" w:pos="4153"/>
        <w:tab w:val="clear" w:pos="8306"/>
      </w:tabs>
      <w:ind w:right="-2"/>
      <w:rPr>
        <w:rFonts w:ascii="宋体" w:hAnsi="宋体" w:eastAsia="宋体"/>
      </w:rPr>
    </w:pPr>
    <w:r>
      <w:rPr>
        <w:rFonts w:ascii="宋体" w:hAnsi="宋体" w:eastAsia="宋体"/>
      </w:rPr>
      <w:tab/>
    </w:r>
    <w:r>
      <w:rPr>
        <w:rFonts w:ascii="宋体" w:hAnsi="宋体" w:eastAsia="宋体"/>
      </w:rPr>
      <w:t>第</w:t>
    </w:r>
    <w:r>
      <w:rPr>
        <w:rFonts w:ascii="宋体" w:hAnsi="宋体" w:eastAsia="宋体"/>
      </w:rPr>
      <w:fldChar w:fldCharType="begin"/>
    </w:r>
    <w:r>
      <w:rPr>
        <w:rFonts w:ascii="宋体" w:hAnsi="宋体" w:eastAsia="宋体"/>
      </w:rPr>
      <w:instrText xml:space="preserve"> PAGE  \* MERGEFORMAT </w:instrText>
    </w:r>
    <w:r>
      <w:rPr>
        <w:rFonts w:ascii="宋体" w:hAnsi="宋体" w:eastAsia="宋体"/>
      </w:rPr>
      <w:fldChar w:fldCharType="separate"/>
    </w:r>
    <w:r>
      <w:rPr>
        <w:rFonts w:ascii="宋体" w:hAnsi="宋体" w:eastAsia="宋体"/>
      </w:rPr>
      <w:t>41</w:t>
    </w:r>
    <w:r>
      <w:rPr>
        <w:rFonts w:ascii="宋体" w:hAnsi="宋体" w:eastAsia="宋体"/>
      </w:rPr>
      <w:fldChar w:fldCharType="end"/>
    </w:r>
    <w:r>
      <w:rPr>
        <w:rFonts w:ascii="宋体" w:hAnsi="宋体" w:eastAsia="宋体"/>
      </w:rPr>
      <w:t>页　共</w:t>
    </w:r>
    <w:r>
      <w:rPr>
        <w:rFonts w:ascii="宋体" w:hAnsi="宋体" w:eastAsia="宋体"/>
      </w:rPr>
      <w:fldChar w:fldCharType="begin"/>
    </w:r>
    <w:r>
      <w:rPr>
        <w:rFonts w:ascii="宋体" w:hAnsi="宋体" w:eastAsia="宋体"/>
      </w:rPr>
      <w:instrText xml:space="preserve"> =</w:instrText>
    </w:r>
    <w:r>
      <w:fldChar w:fldCharType="begin"/>
    </w:r>
    <w:r>
      <w:instrText xml:space="preserve"> NUMPAGES  \* MERGEFORMAT </w:instrText>
    </w:r>
    <w:r>
      <w:fldChar w:fldCharType="separate"/>
    </w:r>
    <w:r>
      <w:rPr>
        <w:rFonts w:ascii="宋体" w:hAnsi="宋体" w:eastAsia="宋体"/>
      </w:rPr>
      <w:instrText xml:space="preserve">41</w:instrText>
    </w:r>
    <w:r>
      <w:rPr>
        <w:rFonts w:ascii="宋体" w:hAnsi="宋体" w:eastAsia="宋体"/>
      </w:rPr>
      <w:fldChar w:fldCharType="end"/>
    </w:r>
    <w:r>
      <w:rPr>
        <w:rFonts w:ascii="宋体" w:hAnsi="宋体" w:eastAsia="宋体"/>
      </w:rPr>
      <w:instrText xml:space="preserve">-1 \* MERGEFORMAT </w:instrText>
    </w:r>
    <w:r>
      <w:rPr>
        <w:rFonts w:ascii="宋体" w:hAnsi="宋体" w:eastAsia="宋体"/>
      </w:rPr>
      <w:fldChar w:fldCharType="separate"/>
    </w:r>
    <w:r>
      <w:rPr>
        <w:rFonts w:ascii="宋体" w:hAnsi="宋体" w:eastAsia="宋体"/>
      </w:rPr>
      <w:t>40</w:t>
    </w:r>
    <w:r>
      <w:rPr>
        <w:rFonts w:ascii="宋体" w:hAnsi="宋体" w:eastAsia="宋体"/>
      </w:rPr>
      <w:fldChar w:fldCharType="end"/>
    </w:r>
    <w:r>
      <w:rPr>
        <w:rFonts w:ascii="宋体" w:hAnsi="宋体" w:eastAsia="宋体"/>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536"/>
        <w:tab w:val="right" w:pos="9070"/>
        <w:tab w:val="clear" w:pos="4153"/>
        <w:tab w:val="clear" w:pos="8306"/>
      </w:tabs>
    </w:pPr>
    <w:r>
      <w:rPr>
        <w:rFonts w:hint="eastAsia" w:ascii="宋体" w:hAnsi="宋体" w:eastAsia="宋体"/>
      </w:rPr>
      <w:t>西安市市级单位政府采购中心</w:t>
    </w:r>
    <w:r>
      <w:rPr>
        <w:rFonts w:ascii="宋体" w:hAnsi="宋体" w:eastAsia="宋体"/>
      </w:rPr>
      <w:ptab w:relativeTo="margin" w:alignment="center" w:leader="none"/>
    </w:r>
    <w:r>
      <w:rPr>
        <w:rFonts w:hint="eastAsia" w:ascii="宋体" w:hAnsi="宋体" w:eastAsia="宋体"/>
      </w:rPr>
      <w:t>第</w:t>
    </w:r>
    <w:r>
      <w:rPr>
        <w:rFonts w:ascii="宋体" w:hAnsi="宋体" w:eastAsia="宋体"/>
      </w:rPr>
      <w:fldChar w:fldCharType="begin"/>
    </w:r>
    <w:r>
      <w:rPr>
        <w:rFonts w:ascii="宋体" w:hAnsi="宋体" w:eastAsia="宋体"/>
      </w:rPr>
      <w:instrText xml:space="preserve"> PAGE </w:instrText>
    </w:r>
    <w:r>
      <w:rPr>
        <w:rFonts w:ascii="宋体" w:hAnsi="宋体" w:eastAsia="宋体"/>
      </w:rPr>
      <w:fldChar w:fldCharType="separate"/>
    </w:r>
    <w:r>
      <w:rPr>
        <w:rFonts w:ascii="宋体" w:hAnsi="宋体" w:eastAsia="宋体"/>
      </w:rPr>
      <w:t>42</w:t>
    </w:r>
    <w:r>
      <w:rPr>
        <w:rFonts w:ascii="宋体" w:hAnsi="宋体" w:eastAsia="宋体"/>
      </w:rPr>
      <w:fldChar w:fldCharType="end"/>
    </w:r>
    <w:r>
      <w:rPr>
        <w:rFonts w:hint="eastAsia" w:ascii="宋体" w:hAnsi="宋体" w:eastAsia="宋体"/>
      </w:rPr>
      <w:t>页 共</w:t>
    </w:r>
    <w:r>
      <w:rPr>
        <w:rFonts w:ascii="宋体" w:hAnsi="宋体" w:eastAsia="宋体"/>
      </w:rPr>
      <w:fldChar w:fldCharType="begin"/>
    </w:r>
    <w:r>
      <w:rPr>
        <w:rFonts w:ascii="宋体" w:hAnsi="宋体" w:eastAsia="宋体"/>
      </w:rPr>
      <w:instrText xml:space="preserve"> =</w:instrText>
    </w:r>
    <w:r>
      <w:rPr>
        <w:rFonts w:ascii="宋体" w:hAnsi="宋体" w:eastAsia="宋体"/>
      </w:rPr>
      <w:fldChar w:fldCharType="begin"/>
    </w:r>
    <w:r>
      <w:rPr>
        <w:rFonts w:ascii="宋体" w:hAnsi="宋体" w:eastAsia="宋体"/>
      </w:rPr>
      <w:instrText xml:space="preserve"> NUMPAGES </w:instrText>
    </w:r>
    <w:r>
      <w:rPr>
        <w:rFonts w:ascii="宋体" w:hAnsi="宋体" w:eastAsia="宋体"/>
      </w:rPr>
      <w:fldChar w:fldCharType="separate"/>
    </w:r>
    <w:r>
      <w:rPr>
        <w:rFonts w:ascii="宋体" w:hAnsi="宋体" w:eastAsia="宋体"/>
      </w:rPr>
      <w:instrText xml:space="preserve">48</w:instrText>
    </w:r>
    <w:r>
      <w:rPr>
        <w:rFonts w:ascii="宋体" w:hAnsi="宋体" w:eastAsia="宋体"/>
      </w:rPr>
      <w:fldChar w:fldCharType="end"/>
    </w:r>
    <w:r>
      <w:rPr>
        <w:rFonts w:ascii="宋体" w:hAnsi="宋体" w:eastAsia="宋体"/>
      </w:rPr>
      <w:instrText xml:space="preserve">-1 </w:instrText>
    </w:r>
    <w:r>
      <w:rPr>
        <w:rFonts w:ascii="宋体" w:hAnsi="宋体" w:eastAsia="宋体"/>
      </w:rPr>
      <w:fldChar w:fldCharType="separate"/>
    </w:r>
    <w:r>
      <w:rPr>
        <w:rFonts w:ascii="宋体" w:hAnsi="宋体" w:eastAsia="宋体"/>
      </w:rPr>
      <w:t>47</w:t>
    </w:r>
    <w:r>
      <w:rPr>
        <w:rFonts w:ascii="宋体" w:hAnsi="宋体" w:eastAsia="宋体"/>
      </w:rPr>
      <w:fldChar w:fldCharType="end"/>
    </w:r>
    <w:r>
      <w:rPr>
        <w:rFonts w:hint="eastAsia" w:ascii="宋体" w:hAnsi="宋体" w:eastAsia="宋体"/>
      </w:rPr>
      <w:t>页</w:t>
    </w:r>
    <w:r>
      <w:rPr>
        <w:rFonts w:ascii="宋体" w:hAnsi="宋体" w:eastAsia="宋体"/>
      </w:rPr>
      <w:ptab w:relativeTo="margin" w:alignment="right" w:leader="none"/>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rPr>
        <w:rFonts w:ascii="宋体" w:hAnsi="宋体" w:eastAsia="宋体"/>
      </w:rPr>
    </w:pPr>
    <w:r>
      <w:rPr>
        <w:rFonts w:hint="eastAsia" w:ascii="宋体" w:hAnsi="宋体" w:eastAsia="宋体" w:cs="宋体"/>
        <w:color w:val="333333"/>
        <w:sz w:val="24"/>
        <w:szCs w:val="24"/>
        <w:shd w:val="clear" w:color="auto" w:fill="FFFFFF"/>
      </w:rPr>
      <w:t>略阳县荣程中学国家教育考试网上巡查系统采购项目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rPr>
        <w:rFonts w:ascii="宋体" w:hAnsi="宋体" w:eastAsia="宋体"/>
      </w:rPr>
    </w:pPr>
    <w:r>
      <w:rPr>
        <w:rFonts w:hint="eastAsia" w:ascii="宋体" w:hAnsi="宋体" w:eastAsia="宋体"/>
      </w:rPr>
      <w:t>〈项目</w:t>
    </w:r>
    <w:r>
      <w:rPr>
        <w:rFonts w:ascii="宋体" w:hAnsi="宋体" w:eastAsia="宋体"/>
      </w:rPr>
      <w:t>名称</w:t>
    </w:r>
    <w:r>
      <w:rPr>
        <w:rFonts w:hint="eastAsia" w:ascii="宋体" w:hAnsi="宋体" w:eastAsia="宋体"/>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rPr>
        <w:rFonts w:ascii="宋体" w:hAnsi="宋体" w:eastAsia="宋体"/>
      </w:rPr>
    </w:pPr>
    <w:r>
      <w:rPr>
        <w:rFonts w:hint="eastAsia" w:ascii="宋体" w:hAnsi="宋体" w:cs="宋体"/>
        <w:color w:val="333333"/>
        <w:sz w:val="24"/>
        <w:szCs w:val="24"/>
        <w:shd w:val="clear" w:color="auto" w:fill="FFFFFF"/>
      </w:rPr>
      <w:t>略阳县荣程中学国家教育考试标准化考点采购项目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E2CF6A"/>
    <w:multiLevelType w:val="singleLevel"/>
    <w:tmpl w:val="A9E2CF6A"/>
    <w:lvl w:ilvl="0" w:tentative="0">
      <w:start w:val="1"/>
      <w:numFmt w:val="decimal"/>
      <w:suff w:val="nothing"/>
      <w:lvlText w:val="%1、"/>
      <w:lvlJc w:val="left"/>
    </w:lvl>
  </w:abstractNum>
  <w:abstractNum w:abstractNumId="1">
    <w:nsid w:val="E1BABA94"/>
    <w:multiLevelType w:val="singleLevel"/>
    <w:tmpl w:val="E1BABA94"/>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HorizontalSpacing w:val="283"/>
  <w:drawingGridVerticalSpacing w:val="38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9353F"/>
    <w:rsid w:val="000067FA"/>
    <w:rsid w:val="00006CB1"/>
    <w:rsid w:val="00006D93"/>
    <w:rsid w:val="00006F79"/>
    <w:rsid w:val="00010272"/>
    <w:rsid w:val="00010DBD"/>
    <w:rsid w:val="000116C2"/>
    <w:rsid w:val="000134AA"/>
    <w:rsid w:val="00013D05"/>
    <w:rsid w:val="000153C4"/>
    <w:rsid w:val="00016CA4"/>
    <w:rsid w:val="00016E4B"/>
    <w:rsid w:val="00017C69"/>
    <w:rsid w:val="0002046D"/>
    <w:rsid w:val="00021A1F"/>
    <w:rsid w:val="00021AAC"/>
    <w:rsid w:val="00023622"/>
    <w:rsid w:val="00025A17"/>
    <w:rsid w:val="00026265"/>
    <w:rsid w:val="00026FE0"/>
    <w:rsid w:val="000327A3"/>
    <w:rsid w:val="0003299A"/>
    <w:rsid w:val="00035605"/>
    <w:rsid w:val="00035B4D"/>
    <w:rsid w:val="00040F12"/>
    <w:rsid w:val="0004127D"/>
    <w:rsid w:val="00041F32"/>
    <w:rsid w:val="00043439"/>
    <w:rsid w:val="00050D4B"/>
    <w:rsid w:val="000540B1"/>
    <w:rsid w:val="00060739"/>
    <w:rsid w:val="0006152D"/>
    <w:rsid w:val="00062574"/>
    <w:rsid w:val="000658F0"/>
    <w:rsid w:val="00065F6A"/>
    <w:rsid w:val="000668A4"/>
    <w:rsid w:val="00067A9B"/>
    <w:rsid w:val="0007114C"/>
    <w:rsid w:val="000720B4"/>
    <w:rsid w:val="00073169"/>
    <w:rsid w:val="0007702B"/>
    <w:rsid w:val="0008198D"/>
    <w:rsid w:val="000821A1"/>
    <w:rsid w:val="00082E8E"/>
    <w:rsid w:val="00084010"/>
    <w:rsid w:val="00087A67"/>
    <w:rsid w:val="00090BE4"/>
    <w:rsid w:val="000910F1"/>
    <w:rsid w:val="00092451"/>
    <w:rsid w:val="00093129"/>
    <w:rsid w:val="00095097"/>
    <w:rsid w:val="000953A2"/>
    <w:rsid w:val="0009553B"/>
    <w:rsid w:val="000964D9"/>
    <w:rsid w:val="000A1AD0"/>
    <w:rsid w:val="000A24DC"/>
    <w:rsid w:val="000A3D3B"/>
    <w:rsid w:val="000A4187"/>
    <w:rsid w:val="000A5337"/>
    <w:rsid w:val="000A7A7E"/>
    <w:rsid w:val="000B6558"/>
    <w:rsid w:val="000B6817"/>
    <w:rsid w:val="000C07CF"/>
    <w:rsid w:val="000C10D2"/>
    <w:rsid w:val="000C28F4"/>
    <w:rsid w:val="000C2D1B"/>
    <w:rsid w:val="000C3342"/>
    <w:rsid w:val="000C5F5C"/>
    <w:rsid w:val="000C7932"/>
    <w:rsid w:val="000D223A"/>
    <w:rsid w:val="000D2481"/>
    <w:rsid w:val="000D490F"/>
    <w:rsid w:val="000D4B6A"/>
    <w:rsid w:val="000D566B"/>
    <w:rsid w:val="000D714A"/>
    <w:rsid w:val="000E0BB3"/>
    <w:rsid w:val="000E34F5"/>
    <w:rsid w:val="000E3C3E"/>
    <w:rsid w:val="000E474C"/>
    <w:rsid w:val="000E7452"/>
    <w:rsid w:val="000F04D9"/>
    <w:rsid w:val="000F2C4F"/>
    <w:rsid w:val="000F2F48"/>
    <w:rsid w:val="000F37C0"/>
    <w:rsid w:val="000F6013"/>
    <w:rsid w:val="000F6716"/>
    <w:rsid w:val="001019C2"/>
    <w:rsid w:val="001035BB"/>
    <w:rsid w:val="00104800"/>
    <w:rsid w:val="00104DA6"/>
    <w:rsid w:val="001062C7"/>
    <w:rsid w:val="00106D28"/>
    <w:rsid w:val="00107F68"/>
    <w:rsid w:val="00111219"/>
    <w:rsid w:val="001127DB"/>
    <w:rsid w:val="00113090"/>
    <w:rsid w:val="00113290"/>
    <w:rsid w:val="001141F6"/>
    <w:rsid w:val="00114ECB"/>
    <w:rsid w:val="00115E63"/>
    <w:rsid w:val="0012102A"/>
    <w:rsid w:val="00121A96"/>
    <w:rsid w:val="00122811"/>
    <w:rsid w:val="0012349B"/>
    <w:rsid w:val="00123F8F"/>
    <w:rsid w:val="00124D56"/>
    <w:rsid w:val="001275F9"/>
    <w:rsid w:val="00130186"/>
    <w:rsid w:val="001302E4"/>
    <w:rsid w:val="001310C3"/>
    <w:rsid w:val="00132477"/>
    <w:rsid w:val="00133200"/>
    <w:rsid w:val="0013427E"/>
    <w:rsid w:val="0014313C"/>
    <w:rsid w:val="00143F5B"/>
    <w:rsid w:val="001442C3"/>
    <w:rsid w:val="00144E69"/>
    <w:rsid w:val="001455C6"/>
    <w:rsid w:val="001475C3"/>
    <w:rsid w:val="00152490"/>
    <w:rsid w:val="00152EBF"/>
    <w:rsid w:val="00153F57"/>
    <w:rsid w:val="00156119"/>
    <w:rsid w:val="001577F0"/>
    <w:rsid w:val="00157BBE"/>
    <w:rsid w:val="0016283C"/>
    <w:rsid w:val="00163C8A"/>
    <w:rsid w:val="00163EEA"/>
    <w:rsid w:val="00166B2F"/>
    <w:rsid w:val="001709EF"/>
    <w:rsid w:val="00171A5D"/>
    <w:rsid w:val="0017209E"/>
    <w:rsid w:val="00176AFD"/>
    <w:rsid w:val="00182B70"/>
    <w:rsid w:val="00182D83"/>
    <w:rsid w:val="00182EB0"/>
    <w:rsid w:val="001831A0"/>
    <w:rsid w:val="0018352C"/>
    <w:rsid w:val="0018359D"/>
    <w:rsid w:val="00183E89"/>
    <w:rsid w:val="00187807"/>
    <w:rsid w:val="00187D42"/>
    <w:rsid w:val="0019037C"/>
    <w:rsid w:val="0019088F"/>
    <w:rsid w:val="0019353F"/>
    <w:rsid w:val="0019404E"/>
    <w:rsid w:val="00195011"/>
    <w:rsid w:val="001A06A2"/>
    <w:rsid w:val="001A1299"/>
    <w:rsid w:val="001A1C39"/>
    <w:rsid w:val="001A2D5E"/>
    <w:rsid w:val="001A6008"/>
    <w:rsid w:val="001B0488"/>
    <w:rsid w:val="001B2552"/>
    <w:rsid w:val="001B659A"/>
    <w:rsid w:val="001B6AFD"/>
    <w:rsid w:val="001C0085"/>
    <w:rsid w:val="001C23E9"/>
    <w:rsid w:val="001C3A25"/>
    <w:rsid w:val="001C4E86"/>
    <w:rsid w:val="001C624C"/>
    <w:rsid w:val="001C6AD6"/>
    <w:rsid w:val="001C6E8A"/>
    <w:rsid w:val="001D0CE0"/>
    <w:rsid w:val="001D1BCD"/>
    <w:rsid w:val="001D3950"/>
    <w:rsid w:val="001D5665"/>
    <w:rsid w:val="001D5748"/>
    <w:rsid w:val="001D72CE"/>
    <w:rsid w:val="001D779F"/>
    <w:rsid w:val="001D7F8F"/>
    <w:rsid w:val="001E086B"/>
    <w:rsid w:val="001E1FB3"/>
    <w:rsid w:val="001E4C56"/>
    <w:rsid w:val="001E4D10"/>
    <w:rsid w:val="001F0F45"/>
    <w:rsid w:val="001F104D"/>
    <w:rsid w:val="001F205D"/>
    <w:rsid w:val="001F48C0"/>
    <w:rsid w:val="001F70FC"/>
    <w:rsid w:val="002022E8"/>
    <w:rsid w:val="0020573C"/>
    <w:rsid w:val="002062C6"/>
    <w:rsid w:val="00211150"/>
    <w:rsid w:val="0021133A"/>
    <w:rsid w:val="00211854"/>
    <w:rsid w:val="00212508"/>
    <w:rsid w:val="00213571"/>
    <w:rsid w:val="00213B88"/>
    <w:rsid w:val="0021650A"/>
    <w:rsid w:val="002169A9"/>
    <w:rsid w:val="00216A4E"/>
    <w:rsid w:val="0022130C"/>
    <w:rsid w:val="00222AE6"/>
    <w:rsid w:val="00222CF8"/>
    <w:rsid w:val="00222E8B"/>
    <w:rsid w:val="002230F1"/>
    <w:rsid w:val="00224818"/>
    <w:rsid w:val="00224B1A"/>
    <w:rsid w:val="00226DA4"/>
    <w:rsid w:val="00230A38"/>
    <w:rsid w:val="0023122B"/>
    <w:rsid w:val="0023138B"/>
    <w:rsid w:val="00233D40"/>
    <w:rsid w:val="002359DF"/>
    <w:rsid w:val="00237339"/>
    <w:rsid w:val="00237772"/>
    <w:rsid w:val="00246D69"/>
    <w:rsid w:val="00251487"/>
    <w:rsid w:val="002515D9"/>
    <w:rsid w:val="00252797"/>
    <w:rsid w:val="00253807"/>
    <w:rsid w:val="002543E8"/>
    <w:rsid w:val="00254F49"/>
    <w:rsid w:val="00256B5F"/>
    <w:rsid w:val="0025722A"/>
    <w:rsid w:val="002602F4"/>
    <w:rsid w:val="0026221E"/>
    <w:rsid w:val="00265DDD"/>
    <w:rsid w:val="002669D3"/>
    <w:rsid w:val="00266E57"/>
    <w:rsid w:val="002701C1"/>
    <w:rsid w:val="00270C45"/>
    <w:rsid w:val="00270E94"/>
    <w:rsid w:val="002718A6"/>
    <w:rsid w:val="0027190A"/>
    <w:rsid w:val="002721C1"/>
    <w:rsid w:val="00274DDB"/>
    <w:rsid w:val="002758E9"/>
    <w:rsid w:val="0027649B"/>
    <w:rsid w:val="00277D63"/>
    <w:rsid w:val="0028163D"/>
    <w:rsid w:val="00282047"/>
    <w:rsid w:val="0028708F"/>
    <w:rsid w:val="0028762F"/>
    <w:rsid w:val="00287FBB"/>
    <w:rsid w:val="002901CD"/>
    <w:rsid w:val="002901D6"/>
    <w:rsid w:val="00290F80"/>
    <w:rsid w:val="00297669"/>
    <w:rsid w:val="002A22F0"/>
    <w:rsid w:val="002A3D88"/>
    <w:rsid w:val="002A3FDD"/>
    <w:rsid w:val="002A4E5D"/>
    <w:rsid w:val="002A5E1C"/>
    <w:rsid w:val="002A62D1"/>
    <w:rsid w:val="002A6542"/>
    <w:rsid w:val="002A6AAA"/>
    <w:rsid w:val="002A76AB"/>
    <w:rsid w:val="002B0150"/>
    <w:rsid w:val="002B1258"/>
    <w:rsid w:val="002B3B2B"/>
    <w:rsid w:val="002B4A8B"/>
    <w:rsid w:val="002B4DD0"/>
    <w:rsid w:val="002B5BDC"/>
    <w:rsid w:val="002B5EA1"/>
    <w:rsid w:val="002B67D7"/>
    <w:rsid w:val="002C3518"/>
    <w:rsid w:val="002C375F"/>
    <w:rsid w:val="002C791B"/>
    <w:rsid w:val="002D0CF7"/>
    <w:rsid w:val="002D47BB"/>
    <w:rsid w:val="002D58D8"/>
    <w:rsid w:val="002E0DC3"/>
    <w:rsid w:val="002E16AE"/>
    <w:rsid w:val="002E1BFB"/>
    <w:rsid w:val="002E3460"/>
    <w:rsid w:val="002E4226"/>
    <w:rsid w:val="002E61F9"/>
    <w:rsid w:val="002F1089"/>
    <w:rsid w:val="002F1C38"/>
    <w:rsid w:val="002F2BAB"/>
    <w:rsid w:val="002F4169"/>
    <w:rsid w:val="002F4A48"/>
    <w:rsid w:val="002F5556"/>
    <w:rsid w:val="002F57A8"/>
    <w:rsid w:val="002F65D9"/>
    <w:rsid w:val="002F66CF"/>
    <w:rsid w:val="002F72AF"/>
    <w:rsid w:val="00300FB5"/>
    <w:rsid w:val="0030146B"/>
    <w:rsid w:val="00305E41"/>
    <w:rsid w:val="003073B4"/>
    <w:rsid w:val="003077C4"/>
    <w:rsid w:val="003118B9"/>
    <w:rsid w:val="00311E53"/>
    <w:rsid w:val="0031392F"/>
    <w:rsid w:val="003142A2"/>
    <w:rsid w:val="00315D95"/>
    <w:rsid w:val="003203C1"/>
    <w:rsid w:val="00320D32"/>
    <w:rsid w:val="003215A4"/>
    <w:rsid w:val="0032324D"/>
    <w:rsid w:val="00324CF3"/>
    <w:rsid w:val="003254CA"/>
    <w:rsid w:val="00326A35"/>
    <w:rsid w:val="00326D8C"/>
    <w:rsid w:val="00330EFC"/>
    <w:rsid w:val="00331ED3"/>
    <w:rsid w:val="00336B78"/>
    <w:rsid w:val="00337855"/>
    <w:rsid w:val="003403ED"/>
    <w:rsid w:val="003415B8"/>
    <w:rsid w:val="0034451E"/>
    <w:rsid w:val="003446F4"/>
    <w:rsid w:val="003479A9"/>
    <w:rsid w:val="003501D0"/>
    <w:rsid w:val="00350694"/>
    <w:rsid w:val="003513BE"/>
    <w:rsid w:val="00351A22"/>
    <w:rsid w:val="00352D79"/>
    <w:rsid w:val="00353287"/>
    <w:rsid w:val="00355785"/>
    <w:rsid w:val="003557CA"/>
    <w:rsid w:val="00355927"/>
    <w:rsid w:val="00356077"/>
    <w:rsid w:val="00356611"/>
    <w:rsid w:val="00356894"/>
    <w:rsid w:val="00357F57"/>
    <w:rsid w:val="0036333E"/>
    <w:rsid w:val="00364B39"/>
    <w:rsid w:val="00370521"/>
    <w:rsid w:val="00372364"/>
    <w:rsid w:val="00373F68"/>
    <w:rsid w:val="00374DC8"/>
    <w:rsid w:val="00376A99"/>
    <w:rsid w:val="00376EBE"/>
    <w:rsid w:val="00377114"/>
    <w:rsid w:val="00381D05"/>
    <w:rsid w:val="00387B22"/>
    <w:rsid w:val="00390270"/>
    <w:rsid w:val="00390C73"/>
    <w:rsid w:val="00390DC1"/>
    <w:rsid w:val="00390F06"/>
    <w:rsid w:val="00391C6E"/>
    <w:rsid w:val="00391E75"/>
    <w:rsid w:val="00394861"/>
    <w:rsid w:val="003962E7"/>
    <w:rsid w:val="003964DC"/>
    <w:rsid w:val="00397E79"/>
    <w:rsid w:val="003A04C8"/>
    <w:rsid w:val="003A1787"/>
    <w:rsid w:val="003A295E"/>
    <w:rsid w:val="003A3C3F"/>
    <w:rsid w:val="003A47A1"/>
    <w:rsid w:val="003A53B2"/>
    <w:rsid w:val="003A5659"/>
    <w:rsid w:val="003A6838"/>
    <w:rsid w:val="003B0E7D"/>
    <w:rsid w:val="003B11ED"/>
    <w:rsid w:val="003B3CCE"/>
    <w:rsid w:val="003B78F7"/>
    <w:rsid w:val="003B7A6B"/>
    <w:rsid w:val="003C13A6"/>
    <w:rsid w:val="003C3A13"/>
    <w:rsid w:val="003C6454"/>
    <w:rsid w:val="003D0BA7"/>
    <w:rsid w:val="003D2D27"/>
    <w:rsid w:val="003E063C"/>
    <w:rsid w:val="003E0F8A"/>
    <w:rsid w:val="003E1E40"/>
    <w:rsid w:val="003E3256"/>
    <w:rsid w:val="003E3707"/>
    <w:rsid w:val="003E3FAD"/>
    <w:rsid w:val="003E63E2"/>
    <w:rsid w:val="003E78D3"/>
    <w:rsid w:val="003F093D"/>
    <w:rsid w:val="003F1F3D"/>
    <w:rsid w:val="003F3A2B"/>
    <w:rsid w:val="003F4085"/>
    <w:rsid w:val="003F4FDF"/>
    <w:rsid w:val="003F5E75"/>
    <w:rsid w:val="003F77B7"/>
    <w:rsid w:val="003F7E69"/>
    <w:rsid w:val="00401437"/>
    <w:rsid w:val="00401849"/>
    <w:rsid w:val="00403C6C"/>
    <w:rsid w:val="0040454B"/>
    <w:rsid w:val="00406380"/>
    <w:rsid w:val="00410C01"/>
    <w:rsid w:val="004122B3"/>
    <w:rsid w:val="0041639A"/>
    <w:rsid w:val="00422063"/>
    <w:rsid w:val="0042214B"/>
    <w:rsid w:val="0042423F"/>
    <w:rsid w:val="004242E2"/>
    <w:rsid w:val="00424947"/>
    <w:rsid w:val="0042607E"/>
    <w:rsid w:val="00432CCA"/>
    <w:rsid w:val="00442991"/>
    <w:rsid w:val="00444D6F"/>
    <w:rsid w:val="00445EB1"/>
    <w:rsid w:val="00447286"/>
    <w:rsid w:val="00447749"/>
    <w:rsid w:val="00450B91"/>
    <w:rsid w:val="0045211C"/>
    <w:rsid w:val="004530F9"/>
    <w:rsid w:val="004535F8"/>
    <w:rsid w:val="00454729"/>
    <w:rsid w:val="00454FD1"/>
    <w:rsid w:val="00455FC1"/>
    <w:rsid w:val="00457451"/>
    <w:rsid w:val="00460F47"/>
    <w:rsid w:val="004610F9"/>
    <w:rsid w:val="00463240"/>
    <w:rsid w:val="0046340D"/>
    <w:rsid w:val="00465451"/>
    <w:rsid w:val="0046598B"/>
    <w:rsid w:val="004664D9"/>
    <w:rsid w:val="00466E14"/>
    <w:rsid w:val="004678EA"/>
    <w:rsid w:val="00470950"/>
    <w:rsid w:val="00470BB5"/>
    <w:rsid w:val="004713FD"/>
    <w:rsid w:val="00471564"/>
    <w:rsid w:val="00471E1F"/>
    <w:rsid w:val="0047229C"/>
    <w:rsid w:val="004726CE"/>
    <w:rsid w:val="00473466"/>
    <w:rsid w:val="0047377E"/>
    <w:rsid w:val="00475BF8"/>
    <w:rsid w:val="00476873"/>
    <w:rsid w:val="00477389"/>
    <w:rsid w:val="00480831"/>
    <w:rsid w:val="0048218F"/>
    <w:rsid w:val="00482C98"/>
    <w:rsid w:val="00482ED5"/>
    <w:rsid w:val="0048324D"/>
    <w:rsid w:val="004840E3"/>
    <w:rsid w:val="0048563D"/>
    <w:rsid w:val="0048565B"/>
    <w:rsid w:val="00486147"/>
    <w:rsid w:val="00490AF1"/>
    <w:rsid w:val="0049101A"/>
    <w:rsid w:val="004919AE"/>
    <w:rsid w:val="00491FCC"/>
    <w:rsid w:val="0049200C"/>
    <w:rsid w:val="0049465F"/>
    <w:rsid w:val="00494F86"/>
    <w:rsid w:val="0049554D"/>
    <w:rsid w:val="004956A0"/>
    <w:rsid w:val="004956AD"/>
    <w:rsid w:val="004A0F44"/>
    <w:rsid w:val="004A2417"/>
    <w:rsid w:val="004A3FA2"/>
    <w:rsid w:val="004A461A"/>
    <w:rsid w:val="004A5908"/>
    <w:rsid w:val="004A6C03"/>
    <w:rsid w:val="004B01C0"/>
    <w:rsid w:val="004B1964"/>
    <w:rsid w:val="004B35D8"/>
    <w:rsid w:val="004B3671"/>
    <w:rsid w:val="004B4D1B"/>
    <w:rsid w:val="004B5371"/>
    <w:rsid w:val="004B55AA"/>
    <w:rsid w:val="004B6729"/>
    <w:rsid w:val="004B740D"/>
    <w:rsid w:val="004B7923"/>
    <w:rsid w:val="004C12AB"/>
    <w:rsid w:val="004C2E8F"/>
    <w:rsid w:val="004C2F84"/>
    <w:rsid w:val="004C5780"/>
    <w:rsid w:val="004C59F0"/>
    <w:rsid w:val="004C69C2"/>
    <w:rsid w:val="004D1616"/>
    <w:rsid w:val="004D2689"/>
    <w:rsid w:val="004D7826"/>
    <w:rsid w:val="004E03C6"/>
    <w:rsid w:val="004E3546"/>
    <w:rsid w:val="004E5EFB"/>
    <w:rsid w:val="004E7D4E"/>
    <w:rsid w:val="004F01FB"/>
    <w:rsid w:val="004F0D4C"/>
    <w:rsid w:val="004F3CA7"/>
    <w:rsid w:val="004F7733"/>
    <w:rsid w:val="004F792A"/>
    <w:rsid w:val="00501590"/>
    <w:rsid w:val="00503D14"/>
    <w:rsid w:val="00504388"/>
    <w:rsid w:val="0050679B"/>
    <w:rsid w:val="0050770A"/>
    <w:rsid w:val="005112AC"/>
    <w:rsid w:val="00511C56"/>
    <w:rsid w:val="00512FDD"/>
    <w:rsid w:val="005135BB"/>
    <w:rsid w:val="00513BD5"/>
    <w:rsid w:val="00514FEE"/>
    <w:rsid w:val="00516267"/>
    <w:rsid w:val="005163B0"/>
    <w:rsid w:val="00516DF7"/>
    <w:rsid w:val="00520927"/>
    <w:rsid w:val="00520E8A"/>
    <w:rsid w:val="005231C1"/>
    <w:rsid w:val="005241CB"/>
    <w:rsid w:val="005267B6"/>
    <w:rsid w:val="00527532"/>
    <w:rsid w:val="005276AD"/>
    <w:rsid w:val="005306EA"/>
    <w:rsid w:val="00530943"/>
    <w:rsid w:val="0053127A"/>
    <w:rsid w:val="00531682"/>
    <w:rsid w:val="005322D5"/>
    <w:rsid w:val="0053611A"/>
    <w:rsid w:val="00537FF5"/>
    <w:rsid w:val="005406EF"/>
    <w:rsid w:val="00541498"/>
    <w:rsid w:val="00542F4A"/>
    <w:rsid w:val="00543D57"/>
    <w:rsid w:val="0054404F"/>
    <w:rsid w:val="00544ABB"/>
    <w:rsid w:val="005451CF"/>
    <w:rsid w:val="00550A04"/>
    <w:rsid w:val="005528B2"/>
    <w:rsid w:val="005540C6"/>
    <w:rsid w:val="00560138"/>
    <w:rsid w:val="0056289D"/>
    <w:rsid w:val="00562ADB"/>
    <w:rsid w:val="00563E58"/>
    <w:rsid w:val="00566CDA"/>
    <w:rsid w:val="00566E53"/>
    <w:rsid w:val="00566EE9"/>
    <w:rsid w:val="00567558"/>
    <w:rsid w:val="00570266"/>
    <w:rsid w:val="005702D0"/>
    <w:rsid w:val="00571208"/>
    <w:rsid w:val="0057333F"/>
    <w:rsid w:val="00581002"/>
    <w:rsid w:val="00581B53"/>
    <w:rsid w:val="00582812"/>
    <w:rsid w:val="00582BD0"/>
    <w:rsid w:val="0058436A"/>
    <w:rsid w:val="005848BC"/>
    <w:rsid w:val="00584D1A"/>
    <w:rsid w:val="0058596C"/>
    <w:rsid w:val="00586FBA"/>
    <w:rsid w:val="00590990"/>
    <w:rsid w:val="005916B7"/>
    <w:rsid w:val="005923BB"/>
    <w:rsid w:val="00592ED2"/>
    <w:rsid w:val="005945E0"/>
    <w:rsid w:val="0059711B"/>
    <w:rsid w:val="005A0EA1"/>
    <w:rsid w:val="005A1EA3"/>
    <w:rsid w:val="005A40F7"/>
    <w:rsid w:val="005A5A02"/>
    <w:rsid w:val="005A7B24"/>
    <w:rsid w:val="005B2477"/>
    <w:rsid w:val="005B3C90"/>
    <w:rsid w:val="005B3F80"/>
    <w:rsid w:val="005B3FCF"/>
    <w:rsid w:val="005B56F6"/>
    <w:rsid w:val="005B687F"/>
    <w:rsid w:val="005C4309"/>
    <w:rsid w:val="005C7B56"/>
    <w:rsid w:val="005D023C"/>
    <w:rsid w:val="005D1062"/>
    <w:rsid w:val="005D4548"/>
    <w:rsid w:val="005D5205"/>
    <w:rsid w:val="005D5586"/>
    <w:rsid w:val="005D64EE"/>
    <w:rsid w:val="005D6E97"/>
    <w:rsid w:val="005D7CA6"/>
    <w:rsid w:val="005D7D3F"/>
    <w:rsid w:val="005E1CED"/>
    <w:rsid w:val="005E23F7"/>
    <w:rsid w:val="005E45BF"/>
    <w:rsid w:val="005E578C"/>
    <w:rsid w:val="005F0070"/>
    <w:rsid w:val="005F00A8"/>
    <w:rsid w:val="005F04FD"/>
    <w:rsid w:val="005F2746"/>
    <w:rsid w:val="005F725C"/>
    <w:rsid w:val="00600A11"/>
    <w:rsid w:val="00600D89"/>
    <w:rsid w:val="0060285A"/>
    <w:rsid w:val="00604DE2"/>
    <w:rsid w:val="00610AD8"/>
    <w:rsid w:val="00611BF8"/>
    <w:rsid w:val="00612E00"/>
    <w:rsid w:val="00614095"/>
    <w:rsid w:val="00616640"/>
    <w:rsid w:val="00617594"/>
    <w:rsid w:val="00620DEB"/>
    <w:rsid w:val="006228D0"/>
    <w:rsid w:val="00622BBD"/>
    <w:rsid w:val="00624310"/>
    <w:rsid w:val="006265D7"/>
    <w:rsid w:val="00631652"/>
    <w:rsid w:val="006321C7"/>
    <w:rsid w:val="0063296F"/>
    <w:rsid w:val="00634B5A"/>
    <w:rsid w:val="0063701B"/>
    <w:rsid w:val="006370CC"/>
    <w:rsid w:val="006411E7"/>
    <w:rsid w:val="006412BA"/>
    <w:rsid w:val="00641D8C"/>
    <w:rsid w:val="00643F78"/>
    <w:rsid w:val="00644FB2"/>
    <w:rsid w:val="0064598C"/>
    <w:rsid w:val="00645A9C"/>
    <w:rsid w:val="00645F63"/>
    <w:rsid w:val="00651DDF"/>
    <w:rsid w:val="00654500"/>
    <w:rsid w:val="00654E16"/>
    <w:rsid w:val="0066002E"/>
    <w:rsid w:val="006644EC"/>
    <w:rsid w:val="00667166"/>
    <w:rsid w:val="00667AC6"/>
    <w:rsid w:val="00670A3F"/>
    <w:rsid w:val="00671518"/>
    <w:rsid w:val="00671E2C"/>
    <w:rsid w:val="00674377"/>
    <w:rsid w:val="0067450E"/>
    <w:rsid w:val="00674E4C"/>
    <w:rsid w:val="0067540F"/>
    <w:rsid w:val="0067586D"/>
    <w:rsid w:val="0067653F"/>
    <w:rsid w:val="00676C3D"/>
    <w:rsid w:val="006777CB"/>
    <w:rsid w:val="00680594"/>
    <w:rsid w:val="006836CA"/>
    <w:rsid w:val="00683B76"/>
    <w:rsid w:val="00683F8E"/>
    <w:rsid w:val="0068426C"/>
    <w:rsid w:val="0068647A"/>
    <w:rsid w:val="0068751B"/>
    <w:rsid w:val="006927EF"/>
    <w:rsid w:val="00694A99"/>
    <w:rsid w:val="006966C9"/>
    <w:rsid w:val="00696B4B"/>
    <w:rsid w:val="00696C89"/>
    <w:rsid w:val="00697F16"/>
    <w:rsid w:val="006A3291"/>
    <w:rsid w:val="006A3951"/>
    <w:rsid w:val="006A6570"/>
    <w:rsid w:val="006A7003"/>
    <w:rsid w:val="006A7DF3"/>
    <w:rsid w:val="006A7F9E"/>
    <w:rsid w:val="006B1B5C"/>
    <w:rsid w:val="006B3336"/>
    <w:rsid w:val="006B3A1F"/>
    <w:rsid w:val="006B47F6"/>
    <w:rsid w:val="006C4411"/>
    <w:rsid w:val="006C4768"/>
    <w:rsid w:val="006C7D76"/>
    <w:rsid w:val="006C7F7C"/>
    <w:rsid w:val="006D06A5"/>
    <w:rsid w:val="006D16C3"/>
    <w:rsid w:val="006D1D07"/>
    <w:rsid w:val="006D33AA"/>
    <w:rsid w:val="006D35DF"/>
    <w:rsid w:val="006D3824"/>
    <w:rsid w:val="006D427E"/>
    <w:rsid w:val="006D4544"/>
    <w:rsid w:val="006E10EB"/>
    <w:rsid w:val="006E1690"/>
    <w:rsid w:val="006E260A"/>
    <w:rsid w:val="006E285F"/>
    <w:rsid w:val="006E333D"/>
    <w:rsid w:val="006F0265"/>
    <w:rsid w:val="006F056A"/>
    <w:rsid w:val="006F1299"/>
    <w:rsid w:val="006F37F6"/>
    <w:rsid w:val="006F78D9"/>
    <w:rsid w:val="006F7AA9"/>
    <w:rsid w:val="00700376"/>
    <w:rsid w:val="00700A86"/>
    <w:rsid w:val="00701DDB"/>
    <w:rsid w:val="007034BB"/>
    <w:rsid w:val="00704917"/>
    <w:rsid w:val="00710183"/>
    <w:rsid w:val="00710584"/>
    <w:rsid w:val="00710676"/>
    <w:rsid w:val="0071187E"/>
    <w:rsid w:val="00712113"/>
    <w:rsid w:val="007132B5"/>
    <w:rsid w:val="007207B3"/>
    <w:rsid w:val="00720A50"/>
    <w:rsid w:val="007210C4"/>
    <w:rsid w:val="00723224"/>
    <w:rsid w:val="007236AC"/>
    <w:rsid w:val="00723F0D"/>
    <w:rsid w:val="00723F19"/>
    <w:rsid w:val="00724728"/>
    <w:rsid w:val="007271CA"/>
    <w:rsid w:val="00727297"/>
    <w:rsid w:val="007313F2"/>
    <w:rsid w:val="0073175D"/>
    <w:rsid w:val="007319C5"/>
    <w:rsid w:val="00732849"/>
    <w:rsid w:val="007328CA"/>
    <w:rsid w:val="00733BDF"/>
    <w:rsid w:val="00733E30"/>
    <w:rsid w:val="00735DEE"/>
    <w:rsid w:val="00736364"/>
    <w:rsid w:val="007433A5"/>
    <w:rsid w:val="00743F45"/>
    <w:rsid w:val="00744372"/>
    <w:rsid w:val="0074457D"/>
    <w:rsid w:val="00744B38"/>
    <w:rsid w:val="0074552A"/>
    <w:rsid w:val="00746914"/>
    <w:rsid w:val="00746C56"/>
    <w:rsid w:val="0075075C"/>
    <w:rsid w:val="0075307C"/>
    <w:rsid w:val="00753870"/>
    <w:rsid w:val="00755A5A"/>
    <w:rsid w:val="00757BAD"/>
    <w:rsid w:val="00760633"/>
    <w:rsid w:val="00764207"/>
    <w:rsid w:val="007652C1"/>
    <w:rsid w:val="007675FD"/>
    <w:rsid w:val="007723EF"/>
    <w:rsid w:val="00773A7E"/>
    <w:rsid w:val="007764DA"/>
    <w:rsid w:val="007769B2"/>
    <w:rsid w:val="00777644"/>
    <w:rsid w:val="00782936"/>
    <w:rsid w:val="007839A3"/>
    <w:rsid w:val="00784DAD"/>
    <w:rsid w:val="00785378"/>
    <w:rsid w:val="007855C4"/>
    <w:rsid w:val="00791D74"/>
    <w:rsid w:val="00792222"/>
    <w:rsid w:val="00792C2A"/>
    <w:rsid w:val="00797DB9"/>
    <w:rsid w:val="007A3774"/>
    <w:rsid w:val="007A665D"/>
    <w:rsid w:val="007B1F02"/>
    <w:rsid w:val="007B31E0"/>
    <w:rsid w:val="007B4980"/>
    <w:rsid w:val="007B59B9"/>
    <w:rsid w:val="007B737F"/>
    <w:rsid w:val="007B73E5"/>
    <w:rsid w:val="007B7BD3"/>
    <w:rsid w:val="007C00D3"/>
    <w:rsid w:val="007C0BD2"/>
    <w:rsid w:val="007C2978"/>
    <w:rsid w:val="007C382E"/>
    <w:rsid w:val="007D1201"/>
    <w:rsid w:val="007D2517"/>
    <w:rsid w:val="007D2AFF"/>
    <w:rsid w:val="007D3C66"/>
    <w:rsid w:val="007D5E64"/>
    <w:rsid w:val="007D60FD"/>
    <w:rsid w:val="007D7D6D"/>
    <w:rsid w:val="007E0172"/>
    <w:rsid w:val="007E02E2"/>
    <w:rsid w:val="007E0B38"/>
    <w:rsid w:val="007E15FD"/>
    <w:rsid w:val="007E63B2"/>
    <w:rsid w:val="007E686D"/>
    <w:rsid w:val="007E68F7"/>
    <w:rsid w:val="007F0CE6"/>
    <w:rsid w:val="007F11AC"/>
    <w:rsid w:val="007F2873"/>
    <w:rsid w:val="007F52A3"/>
    <w:rsid w:val="007F6016"/>
    <w:rsid w:val="007F681B"/>
    <w:rsid w:val="007F74AA"/>
    <w:rsid w:val="00801CDF"/>
    <w:rsid w:val="00803707"/>
    <w:rsid w:val="0080577D"/>
    <w:rsid w:val="0080637F"/>
    <w:rsid w:val="008102C5"/>
    <w:rsid w:val="0081053E"/>
    <w:rsid w:val="00814414"/>
    <w:rsid w:val="0081516C"/>
    <w:rsid w:val="00821468"/>
    <w:rsid w:val="0082153C"/>
    <w:rsid w:val="00822C9C"/>
    <w:rsid w:val="00827F5E"/>
    <w:rsid w:val="00830F11"/>
    <w:rsid w:val="0083306C"/>
    <w:rsid w:val="00834DC7"/>
    <w:rsid w:val="008375CF"/>
    <w:rsid w:val="008404EC"/>
    <w:rsid w:val="008413E9"/>
    <w:rsid w:val="00841EFB"/>
    <w:rsid w:val="0084399C"/>
    <w:rsid w:val="00843C89"/>
    <w:rsid w:val="008506CD"/>
    <w:rsid w:val="00850BE9"/>
    <w:rsid w:val="00851A42"/>
    <w:rsid w:val="00854313"/>
    <w:rsid w:val="008569E0"/>
    <w:rsid w:val="00856CF3"/>
    <w:rsid w:val="00863DEF"/>
    <w:rsid w:val="00864BD8"/>
    <w:rsid w:val="00865191"/>
    <w:rsid w:val="00865E8F"/>
    <w:rsid w:val="008670C5"/>
    <w:rsid w:val="00870A25"/>
    <w:rsid w:val="00871AAD"/>
    <w:rsid w:val="00872EAC"/>
    <w:rsid w:val="0087389C"/>
    <w:rsid w:val="008761B8"/>
    <w:rsid w:val="00876A20"/>
    <w:rsid w:val="00876C16"/>
    <w:rsid w:val="00877037"/>
    <w:rsid w:val="008778A5"/>
    <w:rsid w:val="00880E63"/>
    <w:rsid w:val="00881B1B"/>
    <w:rsid w:val="00885204"/>
    <w:rsid w:val="00885CF8"/>
    <w:rsid w:val="0088667E"/>
    <w:rsid w:val="00887037"/>
    <w:rsid w:val="00887759"/>
    <w:rsid w:val="0089734C"/>
    <w:rsid w:val="00897F59"/>
    <w:rsid w:val="008A0E1F"/>
    <w:rsid w:val="008A223E"/>
    <w:rsid w:val="008B0056"/>
    <w:rsid w:val="008B3932"/>
    <w:rsid w:val="008B4EAF"/>
    <w:rsid w:val="008B54CA"/>
    <w:rsid w:val="008B6973"/>
    <w:rsid w:val="008C054D"/>
    <w:rsid w:val="008C2893"/>
    <w:rsid w:val="008C4096"/>
    <w:rsid w:val="008C47D8"/>
    <w:rsid w:val="008C69FF"/>
    <w:rsid w:val="008D09D8"/>
    <w:rsid w:val="008D4CF4"/>
    <w:rsid w:val="008E1073"/>
    <w:rsid w:val="008E3152"/>
    <w:rsid w:val="008E3C6A"/>
    <w:rsid w:val="008E3F30"/>
    <w:rsid w:val="008E425F"/>
    <w:rsid w:val="008E5873"/>
    <w:rsid w:val="008E7C7E"/>
    <w:rsid w:val="008F1065"/>
    <w:rsid w:val="008F16E4"/>
    <w:rsid w:val="008F2CDA"/>
    <w:rsid w:val="008F47F9"/>
    <w:rsid w:val="008F6397"/>
    <w:rsid w:val="00901379"/>
    <w:rsid w:val="009041DB"/>
    <w:rsid w:val="00904446"/>
    <w:rsid w:val="00904FF8"/>
    <w:rsid w:val="009069B8"/>
    <w:rsid w:val="0091272C"/>
    <w:rsid w:val="00912E11"/>
    <w:rsid w:val="00917309"/>
    <w:rsid w:val="00920A02"/>
    <w:rsid w:val="00920BA6"/>
    <w:rsid w:val="009228F1"/>
    <w:rsid w:val="00923C7C"/>
    <w:rsid w:val="009250F1"/>
    <w:rsid w:val="00933A45"/>
    <w:rsid w:val="009359A0"/>
    <w:rsid w:val="00935BA5"/>
    <w:rsid w:val="00937260"/>
    <w:rsid w:val="0093726D"/>
    <w:rsid w:val="009402D7"/>
    <w:rsid w:val="00943498"/>
    <w:rsid w:val="00944610"/>
    <w:rsid w:val="0094504E"/>
    <w:rsid w:val="00945762"/>
    <w:rsid w:val="00945DB7"/>
    <w:rsid w:val="009500AC"/>
    <w:rsid w:val="00952FD4"/>
    <w:rsid w:val="0095438E"/>
    <w:rsid w:val="00954D30"/>
    <w:rsid w:val="00957CD6"/>
    <w:rsid w:val="0096177F"/>
    <w:rsid w:val="00961DCD"/>
    <w:rsid w:val="00962450"/>
    <w:rsid w:val="00962B2C"/>
    <w:rsid w:val="00963D1F"/>
    <w:rsid w:val="009641A6"/>
    <w:rsid w:val="00966E52"/>
    <w:rsid w:val="009704BB"/>
    <w:rsid w:val="009717C8"/>
    <w:rsid w:val="00971A8B"/>
    <w:rsid w:val="00972845"/>
    <w:rsid w:val="00973760"/>
    <w:rsid w:val="0097393E"/>
    <w:rsid w:val="0097592C"/>
    <w:rsid w:val="00977C2A"/>
    <w:rsid w:val="009815B7"/>
    <w:rsid w:val="00983EAE"/>
    <w:rsid w:val="009840A3"/>
    <w:rsid w:val="00985927"/>
    <w:rsid w:val="00985ADE"/>
    <w:rsid w:val="00987106"/>
    <w:rsid w:val="0098743E"/>
    <w:rsid w:val="00987EAF"/>
    <w:rsid w:val="00992EF1"/>
    <w:rsid w:val="009954E5"/>
    <w:rsid w:val="00995906"/>
    <w:rsid w:val="0099676F"/>
    <w:rsid w:val="0099684E"/>
    <w:rsid w:val="00996A50"/>
    <w:rsid w:val="00997414"/>
    <w:rsid w:val="00997461"/>
    <w:rsid w:val="00997CC3"/>
    <w:rsid w:val="009A0D01"/>
    <w:rsid w:val="009A2ABD"/>
    <w:rsid w:val="009A4379"/>
    <w:rsid w:val="009A4D93"/>
    <w:rsid w:val="009B1F15"/>
    <w:rsid w:val="009B3F2D"/>
    <w:rsid w:val="009B4127"/>
    <w:rsid w:val="009B5723"/>
    <w:rsid w:val="009B6037"/>
    <w:rsid w:val="009C03D9"/>
    <w:rsid w:val="009C2120"/>
    <w:rsid w:val="009C2A35"/>
    <w:rsid w:val="009C407E"/>
    <w:rsid w:val="009C4340"/>
    <w:rsid w:val="009C4BF0"/>
    <w:rsid w:val="009C560A"/>
    <w:rsid w:val="009C5C31"/>
    <w:rsid w:val="009C5E01"/>
    <w:rsid w:val="009C5FED"/>
    <w:rsid w:val="009C66F9"/>
    <w:rsid w:val="009C6DEA"/>
    <w:rsid w:val="009D6425"/>
    <w:rsid w:val="009E1710"/>
    <w:rsid w:val="009E2C13"/>
    <w:rsid w:val="009E3F40"/>
    <w:rsid w:val="009E41B9"/>
    <w:rsid w:val="009E4375"/>
    <w:rsid w:val="009E679C"/>
    <w:rsid w:val="009E6D3F"/>
    <w:rsid w:val="009E7574"/>
    <w:rsid w:val="009F1717"/>
    <w:rsid w:val="009F1C40"/>
    <w:rsid w:val="009F6D44"/>
    <w:rsid w:val="00A02B1C"/>
    <w:rsid w:val="00A04D52"/>
    <w:rsid w:val="00A07FC8"/>
    <w:rsid w:val="00A100F7"/>
    <w:rsid w:val="00A1293E"/>
    <w:rsid w:val="00A13AB8"/>
    <w:rsid w:val="00A13F36"/>
    <w:rsid w:val="00A16E43"/>
    <w:rsid w:val="00A20EB0"/>
    <w:rsid w:val="00A230C4"/>
    <w:rsid w:val="00A23795"/>
    <w:rsid w:val="00A2472E"/>
    <w:rsid w:val="00A24D10"/>
    <w:rsid w:val="00A25371"/>
    <w:rsid w:val="00A27372"/>
    <w:rsid w:val="00A27B61"/>
    <w:rsid w:val="00A27D92"/>
    <w:rsid w:val="00A30644"/>
    <w:rsid w:val="00A322FF"/>
    <w:rsid w:val="00A33BE7"/>
    <w:rsid w:val="00A3747E"/>
    <w:rsid w:val="00A4054B"/>
    <w:rsid w:val="00A40573"/>
    <w:rsid w:val="00A4078A"/>
    <w:rsid w:val="00A4472D"/>
    <w:rsid w:val="00A464F0"/>
    <w:rsid w:val="00A47BB9"/>
    <w:rsid w:val="00A52CA4"/>
    <w:rsid w:val="00A541F6"/>
    <w:rsid w:val="00A5754C"/>
    <w:rsid w:val="00A63103"/>
    <w:rsid w:val="00A701CB"/>
    <w:rsid w:val="00A70FF5"/>
    <w:rsid w:val="00A71233"/>
    <w:rsid w:val="00A74570"/>
    <w:rsid w:val="00A757AA"/>
    <w:rsid w:val="00A8032C"/>
    <w:rsid w:val="00A80D46"/>
    <w:rsid w:val="00A8126B"/>
    <w:rsid w:val="00A8335E"/>
    <w:rsid w:val="00A854E0"/>
    <w:rsid w:val="00A9118A"/>
    <w:rsid w:val="00A91F36"/>
    <w:rsid w:val="00A93FC9"/>
    <w:rsid w:val="00A957F4"/>
    <w:rsid w:val="00A96B54"/>
    <w:rsid w:val="00AA233A"/>
    <w:rsid w:val="00AA282E"/>
    <w:rsid w:val="00AA46F4"/>
    <w:rsid w:val="00AA4C4C"/>
    <w:rsid w:val="00AA7392"/>
    <w:rsid w:val="00AA7F0C"/>
    <w:rsid w:val="00AB15F4"/>
    <w:rsid w:val="00AB1970"/>
    <w:rsid w:val="00AB20A0"/>
    <w:rsid w:val="00AB21C2"/>
    <w:rsid w:val="00AB30E6"/>
    <w:rsid w:val="00AB4A84"/>
    <w:rsid w:val="00AB659E"/>
    <w:rsid w:val="00AB7858"/>
    <w:rsid w:val="00AC066D"/>
    <w:rsid w:val="00AC49DB"/>
    <w:rsid w:val="00AC7E93"/>
    <w:rsid w:val="00AD19DD"/>
    <w:rsid w:val="00AD2C20"/>
    <w:rsid w:val="00AD333E"/>
    <w:rsid w:val="00AD5354"/>
    <w:rsid w:val="00AD5E54"/>
    <w:rsid w:val="00AE50A1"/>
    <w:rsid w:val="00AE623F"/>
    <w:rsid w:val="00AE703E"/>
    <w:rsid w:val="00AF03FB"/>
    <w:rsid w:val="00AF0FE4"/>
    <w:rsid w:val="00AF3C0F"/>
    <w:rsid w:val="00AF4E70"/>
    <w:rsid w:val="00AF6050"/>
    <w:rsid w:val="00B00B51"/>
    <w:rsid w:val="00B0337A"/>
    <w:rsid w:val="00B059FB"/>
    <w:rsid w:val="00B1196A"/>
    <w:rsid w:val="00B12D7F"/>
    <w:rsid w:val="00B1422D"/>
    <w:rsid w:val="00B147F2"/>
    <w:rsid w:val="00B14B60"/>
    <w:rsid w:val="00B1514E"/>
    <w:rsid w:val="00B203DC"/>
    <w:rsid w:val="00B20C61"/>
    <w:rsid w:val="00B20D21"/>
    <w:rsid w:val="00B214E7"/>
    <w:rsid w:val="00B2349D"/>
    <w:rsid w:val="00B2484A"/>
    <w:rsid w:val="00B24B21"/>
    <w:rsid w:val="00B2546D"/>
    <w:rsid w:val="00B27599"/>
    <w:rsid w:val="00B27F2E"/>
    <w:rsid w:val="00B31DAD"/>
    <w:rsid w:val="00B35124"/>
    <w:rsid w:val="00B36FEB"/>
    <w:rsid w:val="00B379AB"/>
    <w:rsid w:val="00B405C7"/>
    <w:rsid w:val="00B41534"/>
    <w:rsid w:val="00B445A5"/>
    <w:rsid w:val="00B44C00"/>
    <w:rsid w:val="00B45444"/>
    <w:rsid w:val="00B47973"/>
    <w:rsid w:val="00B47FE7"/>
    <w:rsid w:val="00B51E20"/>
    <w:rsid w:val="00B525C5"/>
    <w:rsid w:val="00B52886"/>
    <w:rsid w:val="00B53C34"/>
    <w:rsid w:val="00B54510"/>
    <w:rsid w:val="00B55535"/>
    <w:rsid w:val="00B56331"/>
    <w:rsid w:val="00B570E1"/>
    <w:rsid w:val="00B60647"/>
    <w:rsid w:val="00B608DB"/>
    <w:rsid w:val="00B60E19"/>
    <w:rsid w:val="00B617D9"/>
    <w:rsid w:val="00B61FC8"/>
    <w:rsid w:val="00B62671"/>
    <w:rsid w:val="00B627C4"/>
    <w:rsid w:val="00B62D4F"/>
    <w:rsid w:val="00B6316A"/>
    <w:rsid w:val="00B637E3"/>
    <w:rsid w:val="00B63AD2"/>
    <w:rsid w:val="00B644FD"/>
    <w:rsid w:val="00B64D15"/>
    <w:rsid w:val="00B66BBF"/>
    <w:rsid w:val="00B66E7A"/>
    <w:rsid w:val="00B670B5"/>
    <w:rsid w:val="00B70590"/>
    <w:rsid w:val="00B70E9D"/>
    <w:rsid w:val="00B71061"/>
    <w:rsid w:val="00B716B1"/>
    <w:rsid w:val="00B724F8"/>
    <w:rsid w:val="00B737D6"/>
    <w:rsid w:val="00B74283"/>
    <w:rsid w:val="00B75B61"/>
    <w:rsid w:val="00B77594"/>
    <w:rsid w:val="00B77E4B"/>
    <w:rsid w:val="00B80078"/>
    <w:rsid w:val="00B81E64"/>
    <w:rsid w:val="00B83112"/>
    <w:rsid w:val="00B8350F"/>
    <w:rsid w:val="00B842DD"/>
    <w:rsid w:val="00B86EAE"/>
    <w:rsid w:val="00B87B60"/>
    <w:rsid w:val="00B93985"/>
    <w:rsid w:val="00BA056F"/>
    <w:rsid w:val="00BA44FC"/>
    <w:rsid w:val="00BA4B5A"/>
    <w:rsid w:val="00BB1168"/>
    <w:rsid w:val="00BB1A11"/>
    <w:rsid w:val="00BB2A04"/>
    <w:rsid w:val="00BB2FE1"/>
    <w:rsid w:val="00BB3135"/>
    <w:rsid w:val="00BB3356"/>
    <w:rsid w:val="00BB3C51"/>
    <w:rsid w:val="00BB4050"/>
    <w:rsid w:val="00BB4A2C"/>
    <w:rsid w:val="00BB4D66"/>
    <w:rsid w:val="00BB588A"/>
    <w:rsid w:val="00BB6B36"/>
    <w:rsid w:val="00BB74CC"/>
    <w:rsid w:val="00BC0489"/>
    <w:rsid w:val="00BC5BE4"/>
    <w:rsid w:val="00BD25E5"/>
    <w:rsid w:val="00BD58F2"/>
    <w:rsid w:val="00BD70C5"/>
    <w:rsid w:val="00BD7DFA"/>
    <w:rsid w:val="00BE0C32"/>
    <w:rsid w:val="00BE2461"/>
    <w:rsid w:val="00BE2852"/>
    <w:rsid w:val="00BE4D5D"/>
    <w:rsid w:val="00BF201E"/>
    <w:rsid w:val="00BF4792"/>
    <w:rsid w:val="00BF4AF7"/>
    <w:rsid w:val="00BF4E14"/>
    <w:rsid w:val="00BF5F09"/>
    <w:rsid w:val="00BF64A1"/>
    <w:rsid w:val="00BF7C8B"/>
    <w:rsid w:val="00C041DB"/>
    <w:rsid w:val="00C04D26"/>
    <w:rsid w:val="00C050CF"/>
    <w:rsid w:val="00C054C9"/>
    <w:rsid w:val="00C0682F"/>
    <w:rsid w:val="00C0759C"/>
    <w:rsid w:val="00C10E54"/>
    <w:rsid w:val="00C11333"/>
    <w:rsid w:val="00C128F4"/>
    <w:rsid w:val="00C13885"/>
    <w:rsid w:val="00C1434D"/>
    <w:rsid w:val="00C144D4"/>
    <w:rsid w:val="00C162B5"/>
    <w:rsid w:val="00C16303"/>
    <w:rsid w:val="00C16559"/>
    <w:rsid w:val="00C16AC8"/>
    <w:rsid w:val="00C16CB6"/>
    <w:rsid w:val="00C174F7"/>
    <w:rsid w:val="00C2043C"/>
    <w:rsid w:val="00C233E0"/>
    <w:rsid w:val="00C252A7"/>
    <w:rsid w:val="00C2696D"/>
    <w:rsid w:val="00C302B8"/>
    <w:rsid w:val="00C31B8B"/>
    <w:rsid w:val="00C3277B"/>
    <w:rsid w:val="00C3281E"/>
    <w:rsid w:val="00C33895"/>
    <w:rsid w:val="00C34A26"/>
    <w:rsid w:val="00C3683F"/>
    <w:rsid w:val="00C36D29"/>
    <w:rsid w:val="00C37685"/>
    <w:rsid w:val="00C42E89"/>
    <w:rsid w:val="00C42F09"/>
    <w:rsid w:val="00C4456A"/>
    <w:rsid w:val="00C46824"/>
    <w:rsid w:val="00C46E84"/>
    <w:rsid w:val="00C472B9"/>
    <w:rsid w:val="00C50CD5"/>
    <w:rsid w:val="00C51078"/>
    <w:rsid w:val="00C516DA"/>
    <w:rsid w:val="00C554DF"/>
    <w:rsid w:val="00C6045D"/>
    <w:rsid w:val="00C60A10"/>
    <w:rsid w:val="00C619DB"/>
    <w:rsid w:val="00C62446"/>
    <w:rsid w:val="00C6249F"/>
    <w:rsid w:val="00C6290E"/>
    <w:rsid w:val="00C63A8C"/>
    <w:rsid w:val="00C63CF0"/>
    <w:rsid w:val="00C640AA"/>
    <w:rsid w:val="00C65096"/>
    <w:rsid w:val="00C66AB7"/>
    <w:rsid w:val="00C6723A"/>
    <w:rsid w:val="00C72DFF"/>
    <w:rsid w:val="00C73D79"/>
    <w:rsid w:val="00C7488A"/>
    <w:rsid w:val="00C7541E"/>
    <w:rsid w:val="00C754F0"/>
    <w:rsid w:val="00C762CE"/>
    <w:rsid w:val="00C80B66"/>
    <w:rsid w:val="00C90046"/>
    <w:rsid w:val="00C91BD6"/>
    <w:rsid w:val="00C94554"/>
    <w:rsid w:val="00C946EF"/>
    <w:rsid w:val="00C9603A"/>
    <w:rsid w:val="00C96CDF"/>
    <w:rsid w:val="00C96FC3"/>
    <w:rsid w:val="00C971D9"/>
    <w:rsid w:val="00CA22D6"/>
    <w:rsid w:val="00CA4B18"/>
    <w:rsid w:val="00CA588D"/>
    <w:rsid w:val="00CA7A57"/>
    <w:rsid w:val="00CB01EC"/>
    <w:rsid w:val="00CB26BF"/>
    <w:rsid w:val="00CB3DE1"/>
    <w:rsid w:val="00CB4183"/>
    <w:rsid w:val="00CB442A"/>
    <w:rsid w:val="00CB54CF"/>
    <w:rsid w:val="00CB7201"/>
    <w:rsid w:val="00CC152E"/>
    <w:rsid w:val="00CC273C"/>
    <w:rsid w:val="00CC3DE4"/>
    <w:rsid w:val="00CC4CA5"/>
    <w:rsid w:val="00CC67C7"/>
    <w:rsid w:val="00CD0035"/>
    <w:rsid w:val="00CD3DDD"/>
    <w:rsid w:val="00CD7DFB"/>
    <w:rsid w:val="00CE2E4F"/>
    <w:rsid w:val="00CE33B6"/>
    <w:rsid w:val="00CE5D15"/>
    <w:rsid w:val="00CF08A6"/>
    <w:rsid w:val="00CF0EB3"/>
    <w:rsid w:val="00CF31D5"/>
    <w:rsid w:val="00CF3320"/>
    <w:rsid w:val="00CF45EC"/>
    <w:rsid w:val="00CF536D"/>
    <w:rsid w:val="00CF7C2C"/>
    <w:rsid w:val="00D015E0"/>
    <w:rsid w:val="00D01AD1"/>
    <w:rsid w:val="00D01E19"/>
    <w:rsid w:val="00D045EE"/>
    <w:rsid w:val="00D04EA4"/>
    <w:rsid w:val="00D06668"/>
    <w:rsid w:val="00D06868"/>
    <w:rsid w:val="00D0792B"/>
    <w:rsid w:val="00D103A6"/>
    <w:rsid w:val="00D107B3"/>
    <w:rsid w:val="00D12809"/>
    <w:rsid w:val="00D12FC9"/>
    <w:rsid w:val="00D139E3"/>
    <w:rsid w:val="00D161C6"/>
    <w:rsid w:val="00D200E3"/>
    <w:rsid w:val="00D202F1"/>
    <w:rsid w:val="00D2173E"/>
    <w:rsid w:val="00D21FFA"/>
    <w:rsid w:val="00D2265D"/>
    <w:rsid w:val="00D22B35"/>
    <w:rsid w:val="00D23E07"/>
    <w:rsid w:val="00D23EF1"/>
    <w:rsid w:val="00D24A0D"/>
    <w:rsid w:val="00D2651E"/>
    <w:rsid w:val="00D26AE9"/>
    <w:rsid w:val="00D27E93"/>
    <w:rsid w:val="00D305BE"/>
    <w:rsid w:val="00D3092C"/>
    <w:rsid w:val="00D31053"/>
    <w:rsid w:val="00D31BC4"/>
    <w:rsid w:val="00D32024"/>
    <w:rsid w:val="00D34C9F"/>
    <w:rsid w:val="00D36695"/>
    <w:rsid w:val="00D40FA0"/>
    <w:rsid w:val="00D41F4D"/>
    <w:rsid w:val="00D43C53"/>
    <w:rsid w:val="00D44333"/>
    <w:rsid w:val="00D46A6D"/>
    <w:rsid w:val="00D46EC6"/>
    <w:rsid w:val="00D470EB"/>
    <w:rsid w:val="00D47D0D"/>
    <w:rsid w:val="00D505DB"/>
    <w:rsid w:val="00D51E27"/>
    <w:rsid w:val="00D52268"/>
    <w:rsid w:val="00D54168"/>
    <w:rsid w:val="00D5471B"/>
    <w:rsid w:val="00D5587A"/>
    <w:rsid w:val="00D55EE9"/>
    <w:rsid w:val="00D56365"/>
    <w:rsid w:val="00D56A20"/>
    <w:rsid w:val="00D5750F"/>
    <w:rsid w:val="00D60C66"/>
    <w:rsid w:val="00D6174D"/>
    <w:rsid w:val="00D628EC"/>
    <w:rsid w:val="00D62E05"/>
    <w:rsid w:val="00D63FB6"/>
    <w:rsid w:val="00D65E0E"/>
    <w:rsid w:val="00D7088D"/>
    <w:rsid w:val="00D7110C"/>
    <w:rsid w:val="00D719C7"/>
    <w:rsid w:val="00D740FD"/>
    <w:rsid w:val="00D74265"/>
    <w:rsid w:val="00D75A01"/>
    <w:rsid w:val="00D83DC8"/>
    <w:rsid w:val="00D85602"/>
    <w:rsid w:val="00D91C5F"/>
    <w:rsid w:val="00D92785"/>
    <w:rsid w:val="00D927D6"/>
    <w:rsid w:val="00D94AE5"/>
    <w:rsid w:val="00D94C1C"/>
    <w:rsid w:val="00D9723B"/>
    <w:rsid w:val="00D97FEA"/>
    <w:rsid w:val="00DA050E"/>
    <w:rsid w:val="00DA09E9"/>
    <w:rsid w:val="00DA18FC"/>
    <w:rsid w:val="00DA1930"/>
    <w:rsid w:val="00DA3F43"/>
    <w:rsid w:val="00DA5D79"/>
    <w:rsid w:val="00DB0AE8"/>
    <w:rsid w:val="00DB39CC"/>
    <w:rsid w:val="00DB414B"/>
    <w:rsid w:val="00DB4366"/>
    <w:rsid w:val="00DB5538"/>
    <w:rsid w:val="00DB6376"/>
    <w:rsid w:val="00DB7171"/>
    <w:rsid w:val="00DB7816"/>
    <w:rsid w:val="00DC0DAB"/>
    <w:rsid w:val="00DC2FD0"/>
    <w:rsid w:val="00DC4375"/>
    <w:rsid w:val="00DC4460"/>
    <w:rsid w:val="00DC7292"/>
    <w:rsid w:val="00DD0CA9"/>
    <w:rsid w:val="00DD265E"/>
    <w:rsid w:val="00DD2AC9"/>
    <w:rsid w:val="00DD2C9D"/>
    <w:rsid w:val="00DD6565"/>
    <w:rsid w:val="00DD6EA8"/>
    <w:rsid w:val="00DD7EE6"/>
    <w:rsid w:val="00DE0980"/>
    <w:rsid w:val="00DE430B"/>
    <w:rsid w:val="00DE51FD"/>
    <w:rsid w:val="00DE606F"/>
    <w:rsid w:val="00DF37C6"/>
    <w:rsid w:val="00DF4344"/>
    <w:rsid w:val="00DF6063"/>
    <w:rsid w:val="00E02565"/>
    <w:rsid w:val="00E028B6"/>
    <w:rsid w:val="00E02961"/>
    <w:rsid w:val="00E02A2C"/>
    <w:rsid w:val="00E02EE8"/>
    <w:rsid w:val="00E04637"/>
    <w:rsid w:val="00E060A3"/>
    <w:rsid w:val="00E065C0"/>
    <w:rsid w:val="00E07255"/>
    <w:rsid w:val="00E169AB"/>
    <w:rsid w:val="00E16ECE"/>
    <w:rsid w:val="00E17661"/>
    <w:rsid w:val="00E23047"/>
    <w:rsid w:val="00E23DF7"/>
    <w:rsid w:val="00E24B2D"/>
    <w:rsid w:val="00E24E5E"/>
    <w:rsid w:val="00E275AE"/>
    <w:rsid w:val="00E2790A"/>
    <w:rsid w:val="00E331BF"/>
    <w:rsid w:val="00E35B65"/>
    <w:rsid w:val="00E36937"/>
    <w:rsid w:val="00E37A98"/>
    <w:rsid w:val="00E41B46"/>
    <w:rsid w:val="00E41D06"/>
    <w:rsid w:val="00E4310B"/>
    <w:rsid w:val="00E44C2E"/>
    <w:rsid w:val="00E46541"/>
    <w:rsid w:val="00E514CC"/>
    <w:rsid w:val="00E52E26"/>
    <w:rsid w:val="00E53CD1"/>
    <w:rsid w:val="00E54E16"/>
    <w:rsid w:val="00E54F77"/>
    <w:rsid w:val="00E556F6"/>
    <w:rsid w:val="00E5699D"/>
    <w:rsid w:val="00E611FD"/>
    <w:rsid w:val="00E61AB9"/>
    <w:rsid w:val="00E61ED9"/>
    <w:rsid w:val="00E653E4"/>
    <w:rsid w:val="00E65ED9"/>
    <w:rsid w:val="00E660B1"/>
    <w:rsid w:val="00E72656"/>
    <w:rsid w:val="00E73DE5"/>
    <w:rsid w:val="00E73E34"/>
    <w:rsid w:val="00E7447D"/>
    <w:rsid w:val="00E752CA"/>
    <w:rsid w:val="00E75F8B"/>
    <w:rsid w:val="00E77A19"/>
    <w:rsid w:val="00E82AEE"/>
    <w:rsid w:val="00E84F3B"/>
    <w:rsid w:val="00E850CD"/>
    <w:rsid w:val="00E86D17"/>
    <w:rsid w:val="00E8711D"/>
    <w:rsid w:val="00E87776"/>
    <w:rsid w:val="00E90495"/>
    <w:rsid w:val="00E91D69"/>
    <w:rsid w:val="00E928DC"/>
    <w:rsid w:val="00E92F9B"/>
    <w:rsid w:val="00E93746"/>
    <w:rsid w:val="00E93AEB"/>
    <w:rsid w:val="00E951A0"/>
    <w:rsid w:val="00EA16F9"/>
    <w:rsid w:val="00EA266C"/>
    <w:rsid w:val="00EA324D"/>
    <w:rsid w:val="00EA32C5"/>
    <w:rsid w:val="00EA5D7F"/>
    <w:rsid w:val="00EA5EDD"/>
    <w:rsid w:val="00EB1202"/>
    <w:rsid w:val="00EB216D"/>
    <w:rsid w:val="00EB2FE0"/>
    <w:rsid w:val="00EB34ED"/>
    <w:rsid w:val="00EB60D9"/>
    <w:rsid w:val="00EB65CD"/>
    <w:rsid w:val="00EC0C28"/>
    <w:rsid w:val="00EC0FB6"/>
    <w:rsid w:val="00EC1E68"/>
    <w:rsid w:val="00EC3FE8"/>
    <w:rsid w:val="00EC5568"/>
    <w:rsid w:val="00EC7740"/>
    <w:rsid w:val="00ED2FDF"/>
    <w:rsid w:val="00ED611D"/>
    <w:rsid w:val="00EE0732"/>
    <w:rsid w:val="00EE1410"/>
    <w:rsid w:val="00EE1C83"/>
    <w:rsid w:val="00EE5983"/>
    <w:rsid w:val="00EE5D64"/>
    <w:rsid w:val="00EE7BF0"/>
    <w:rsid w:val="00EF0986"/>
    <w:rsid w:val="00EF2323"/>
    <w:rsid w:val="00EF28C4"/>
    <w:rsid w:val="00EF3F45"/>
    <w:rsid w:val="00EF5386"/>
    <w:rsid w:val="00EF549C"/>
    <w:rsid w:val="00EF5CC6"/>
    <w:rsid w:val="00EF799D"/>
    <w:rsid w:val="00F0262E"/>
    <w:rsid w:val="00F05A0F"/>
    <w:rsid w:val="00F05FD5"/>
    <w:rsid w:val="00F06ED4"/>
    <w:rsid w:val="00F11BE0"/>
    <w:rsid w:val="00F13E76"/>
    <w:rsid w:val="00F15B4D"/>
    <w:rsid w:val="00F15EF9"/>
    <w:rsid w:val="00F1627B"/>
    <w:rsid w:val="00F16A8F"/>
    <w:rsid w:val="00F2104B"/>
    <w:rsid w:val="00F23695"/>
    <w:rsid w:val="00F25F16"/>
    <w:rsid w:val="00F2606F"/>
    <w:rsid w:val="00F27D97"/>
    <w:rsid w:val="00F30241"/>
    <w:rsid w:val="00F30A2B"/>
    <w:rsid w:val="00F3160B"/>
    <w:rsid w:val="00F33DFC"/>
    <w:rsid w:val="00F3501A"/>
    <w:rsid w:val="00F363E7"/>
    <w:rsid w:val="00F40E1B"/>
    <w:rsid w:val="00F41AE4"/>
    <w:rsid w:val="00F4342D"/>
    <w:rsid w:val="00F44C74"/>
    <w:rsid w:val="00F4798A"/>
    <w:rsid w:val="00F50A2F"/>
    <w:rsid w:val="00F5149F"/>
    <w:rsid w:val="00F514DE"/>
    <w:rsid w:val="00F52478"/>
    <w:rsid w:val="00F60E25"/>
    <w:rsid w:val="00F62EF6"/>
    <w:rsid w:val="00F6586D"/>
    <w:rsid w:val="00F71EF5"/>
    <w:rsid w:val="00F726CF"/>
    <w:rsid w:val="00F729B1"/>
    <w:rsid w:val="00F74435"/>
    <w:rsid w:val="00F759E4"/>
    <w:rsid w:val="00F75E0D"/>
    <w:rsid w:val="00F7647A"/>
    <w:rsid w:val="00F778C0"/>
    <w:rsid w:val="00F81176"/>
    <w:rsid w:val="00F81886"/>
    <w:rsid w:val="00F8211F"/>
    <w:rsid w:val="00F83774"/>
    <w:rsid w:val="00F86165"/>
    <w:rsid w:val="00F87505"/>
    <w:rsid w:val="00F918DB"/>
    <w:rsid w:val="00F91DB3"/>
    <w:rsid w:val="00F971DC"/>
    <w:rsid w:val="00FA003E"/>
    <w:rsid w:val="00FA17BC"/>
    <w:rsid w:val="00FA213E"/>
    <w:rsid w:val="00FA2271"/>
    <w:rsid w:val="00FA3D0D"/>
    <w:rsid w:val="00FA3D50"/>
    <w:rsid w:val="00FA40A2"/>
    <w:rsid w:val="00FA5DDD"/>
    <w:rsid w:val="00FA6F08"/>
    <w:rsid w:val="00FA704D"/>
    <w:rsid w:val="00FA73CA"/>
    <w:rsid w:val="00FB0FE3"/>
    <w:rsid w:val="00FB5A39"/>
    <w:rsid w:val="00FB6CF4"/>
    <w:rsid w:val="00FC03FE"/>
    <w:rsid w:val="00FC3AE6"/>
    <w:rsid w:val="00FC3B32"/>
    <w:rsid w:val="00FC5152"/>
    <w:rsid w:val="00FD00F9"/>
    <w:rsid w:val="00FD0365"/>
    <w:rsid w:val="00FD0FCD"/>
    <w:rsid w:val="00FD425D"/>
    <w:rsid w:val="00FD587A"/>
    <w:rsid w:val="00FE050D"/>
    <w:rsid w:val="00FE0EC1"/>
    <w:rsid w:val="00FE1776"/>
    <w:rsid w:val="00FE3CA2"/>
    <w:rsid w:val="00FE3DBC"/>
    <w:rsid w:val="00FE5820"/>
    <w:rsid w:val="00FF3372"/>
    <w:rsid w:val="00FF4030"/>
    <w:rsid w:val="00FF4763"/>
    <w:rsid w:val="00FF4B6E"/>
    <w:rsid w:val="00FF5D66"/>
    <w:rsid w:val="00FF6009"/>
    <w:rsid w:val="06EE69BC"/>
    <w:rsid w:val="1625538D"/>
    <w:rsid w:val="1E9E352A"/>
    <w:rsid w:val="25547F37"/>
    <w:rsid w:val="286409ED"/>
    <w:rsid w:val="2A2552A2"/>
    <w:rsid w:val="2A52656A"/>
    <w:rsid w:val="2B6029D1"/>
    <w:rsid w:val="2C905825"/>
    <w:rsid w:val="30B17B83"/>
    <w:rsid w:val="3199656E"/>
    <w:rsid w:val="31B67B3C"/>
    <w:rsid w:val="31E74D6B"/>
    <w:rsid w:val="3C6C2AAC"/>
    <w:rsid w:val="3C8E3FDE"/>
    <w:rsid w:val="404E1A22"/>
    <w:rsid w:val="431712A2"/>
    <w:rsid w:val="45DA2672"/>
    <w:rsid w:val="4F0F4522"/>
    <w:rsid w:val="50D63110"/>
    <w:rsid w:val="51EB4C6A"/>
    <w:rsid w:val="5E37780C"/>
    <w:rsid w:val="6342593E"/>
    <w:rsid w:val="66F1341E"/>
    <w:rsid w:val="67601574"/>
    <w:rsid w:val="68DB265D"/>
    <w:rsid w:val="6CD720AB"/>
    <w:rsid w:val="719523B0"/>
    <w:rsid w:val="76F55445"/>
    <w:rsid w:val="779B3B06"/>
    <w:rsid w:val="7C4A6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00" w:lineRule="exact"/>
      <w:jc w:val="both"/>
    </w:pPr>
    <w:rPr>
      <w:rFonts w:ascii="Calibri Light" w:hAnsi="Calibri Light" w:eastAsia="华文仿宋" w:cstheme="minorBidi"/>
      <w:kern w:val="2"/>
      <w:sz w:val="28"/>
      <w:szCs w:val="28"/>
      <w:lang w:val="en-US" w:eastAsia="zh-CN" w:bidi="ar-SA"/>
    </w:rPr>
  </w:style>
  <w:style w:type="paragraph" w:styleId="2">
    <w:name w:val="heading 1"/>
    <w:basedOn w:val="1"/>
    <w:next w:val="1"/>
    <w:link w:val="22"/>
    <w:qFormat/>
    <w:uiPriority w:val="9"/>
    <w:pPr>
      <w:keepNext/>
      <w:keepLines/>
      <w:spacing w:line="240" w:lineRule="auto"/>
      <w:jc w:val="center"/>
      <w:outlineLvl w:val="0"/>
    </w:pPr>
    <w:rPr>
      <w:b/>
      <w:bCs/>
      <w:kern w:val="44"/>
      <w:sz w:val="36"/>
      <w:szCs w:val="44"/>
    </w:rPr>
  </w:style>
  <w:style w:type="paragraph" w:styleId="3">
    <w:name w:val="heading 2"/>
    <w:basedOn w:val="1"/>
    <w:next w:val="1"/>
    <w:link w:val="23"/>
    <w:unhideWhenUsed/>
    <w:qFormat/>
    <w:uiPriority w:val="9"/>
    <w:pPr>
      <w:keepNext/>
      <w:keepLines/>
      <w:spacing w:line="240" w:lineRule="auto"/>
      <w:outlineLvl w:val="1"/>
    </w:pPr>
    <w:rPr>
      <w:rFonts w:asciiTheme="majorHAnsi" w:hAnsiTheme="majorHAnsi" w:eastAsiaTheme="majorEastAsia" w:cstheme="majorBidi"/>
      <w:b/>
      <w:bCs/>
      <w:sz w:val="32"/>
      <w:szCs w:val="32"/>
    </w:rPr>
  </w:style>
  <w:style w:type="paragraph" w:styleId="4">
    <w:name w:val="heading 3"/>
    <w:basedOn w:val="1"/>
    <w:next w:val="1"/>
    <w:link w:val="26"/>
    <w:unhideWhenUsed/>
    <w:qFormat/>
    <w:uiPriority w:val="9"/>
    <w:pPr>
      <w:keepNext/>
      <w:keepLines/>
      <w:spacing w:line="400" w:lineRule="atLeast"/>
      <w:jc w:val="center"/>
      <w:outlineLvl w:val="2"/>
    </w:pPr>
    <w:rPr>
      <w:b/>
      <w:bCs/>
      <w:sz w:val="32"/>
      <w:szCs w:val="32"/>
      <w:u w:val="double"/>
    </w:rPr>
  </w:style>
  <w:style w:type="character" w:default="1" w:styleId="14">
    <w:name w:val="Default Paragraph Font"/>
    <w:semiHidden/>
    <w:unhideWhenUsed/>
    <w:qFormat/>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36"/>
    <w:semiHidden/>
    <w:unhideWhenUsed/>
    <w:qFormat/>
    <w:uiPriority w:val="99"/>
    <w:rPr>
      <w:b/>
      <w:bCs/>
    </w:rPr>
  </w:style>
  <w:style w:type="paragraph" w:styleId="6">
    <w:name w:val="annotation text"/>
    <w:basedOn w:val="1"/>
    <w:link w:val="35"/>
    <w:semiHidden/>
    <w:unhideWhenUsed/>
    <w:qFormat/>
    <w:uiPriority w:val="99"/>
    <w:pPr>
      <w:jc w:val="left"/>
    </w:pPr>
  </w:style>
  <w:style w:type="paragraph" w:styleId="7">
    <w:name w:val="Document Map"/>
    <w:basedOn w:val="1"/>
    <w:link w:val="34"/>
    <w:semiHidden/>
    <w:unhideWhenUsed/>
    <w:qFormat/>
    <w:uiPriority w:val="99"/>
    <w:rPr>
      <w:rFonts w:ascii="宋体" w:eastAsia="宋体"/>
      <w:sz w:val="18"/>
      <w:szCs w:val="18"/>
    </w:rPr>
  </w:style>
  <w:style w:type="paragraph" w:styleId="8">
    <w:name w:val="Date"/>
    <w:basedOn w:val="1"/>
    <w:next w:val="1"/>
    <w:link w:val="20"/>
    <w:semiHidden/>
    <w:unhideWhenUsed/>
    <w:qFormat/>
    <w:uiPriority w:val="99"/>
    <w:pPr>
      <w:ind w:left="100" w:leftChars="2500"/>
    </w:pPr>
  </w:style>
  <w:style w:type="paragraph" w:styleId="9">
    <w:name w:val="Balloon Text"/>
    <w:basedOn w:val="1"/>
    <w:link w:val="21"/>
    <w:semiHidden/>
    <w:unhideWhenUsed/>
    <w:qFormat/>
    <w:uiPriority w:val="99"/>
    <w:pPr>
      <w:spacing w:line="240" w:lineRule="auto"/>
    </w:pPr>
    <w:rPr>
      <w:sz w:val="18"/>
      <w:szCs w:val="18"/>
    </w:rPr>
  </w:style>
  <w:style w:type="paragraph" w:styleId="10">
    <w:name w:val="footer"/>
    <w:basedOn w:val="1"/>
    <w:link w:val="30"/>
    <w:qFormat/>
    <w:uiPriority w:val="99"/>
    <w:pPr>
      <w:widowControl w:val="0"/>
      <w:tabs>
        <w:tab w:val="center" w:pos="4153"/>
        <w:tab w:val="right" w:pos="8306"/>
      </w:tabs>
      <w:snapToGrid w:val="0"/>
      <w:spacing w:line="240" w:lineRule="auto"/>
      <w:jc w:val="left"/>
    </w:pPr>
    <w:rPr>
      <w:sz w:val="18"/>
    </w:rPr>
  </w:style>
  <w:style w:type="paragraph" w:styleId="11">
    <w:name w:val="header"/>
    <w:basedOn w:val="1"/>
    <w:link w:val="27"/>
    <w:qFormat/>
    <w:uiPriority w:val="0"/>
    <w:pPr>
      <w:widowControl w:val="0"/>
      <w:pBdr>
        <w:bottom w:val="single" w:color="auto" w:sz="6" w:space="1"/>
      </w:pBdr>
      <w:tabs>
        <w:tab w:val="center" w:pos="4153"/>
        <w:tab w:val="right" w:pos="8306"/>
      </w:tabs>
      <w:snapToGrid w:val="0"/>
      <w:spacing w:line="240" w:lineRule="auto"/>
      <w:jc w:val="center"/>
    </w:pPr>
    <w:rPr>
      <w:sz w:val="18"/>
    </w:rPr>
  </w:style>
  <w:style w:type="paragraph" w:styleId="12">
    <w:name w:val="toc 1"/>
    <w:basedOn w:val="1"/>
    <w:next w:val="1"/>
    <w:unhideWhenUsed/>
    <w:qFormat/>
    <w:uiPriority w:val="39"/>
  </w:style>
  <w:style w:type="paragraph" w:styleId="13">
    <w:name w:val="Normal (Web)"/>
    <w:basedOn w:val="1"/>
    <w:qFormat/>
    <w:uiPriority w:val="0"/>
    <w:pPr>
      <w:spacing w:before="100" w:beforeAutospacing="1" w:after="100" w:afterAutospacing="1"/>
      <w:jc w:val="left"/>
    </w:pPr>
    <w:rPr>
      <w:rFonts w:cs="Times New Roman"/>
      <w:kern w:val="0"/>
      <w:sz w:val="24"/>
    </w:rPr>
  </w:style>
  <w:style w:type="character" w:styleId="15">
    <w:name w:val="page number"/>
    <w:qFormat/>
    <w:uiPriority w:val="0"/>
    <w:rPr>
      <w:rFonts w:ascii="Times New Roman" w:hAnsi="Times New Roman" w:eastAsia="宋体" w:cs="Times New Roman"/>
    </w:rPr>
  </w:style>
  <w:style w:type="character" w:styleId="16">
    <w:name w:val="Hyperlink"/>
    <w:qFormat/>
    <w:uiPriority w:val="99"/>
    <w:rPr>
      <w:color w:val="000000"/>
      <w:sz w:val="18"/>
      <w:szCs w:val="18"/>
      <w:u w:val="none"/>
    </w:rPr>
  </w:style>
  <w:style w:type="character" w:styleId="17">
    <w:name w:val="annotation reference"/>
    <w:basedOn w:val="14"/>
    <w:semiHidden/>
    <w:unhideWhenUsed/>
    <w:qFormat/>
    <w:uiPriority w:val="99"/>
    <w:rPr>
      <w:sz w:val="21"/>
      <w:szCs w:val="21"/>
    </w:r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0">
    <w:name w:val="日期 Char"/>
    <w:basedOn w:val="14"/>
    <w:link w:val="8"/>
    <w:semiHidden/>
    <w:qFormat/>
    <w:uiPriority w:val="99"/>
    <w:rPr>
      <w:rFonts w:ascii="Calibri Light" w:hAnsi="Calibri Light" w:eastAsia="华文仿宋"/>
      <w:sz w:val="28"/>
    </w:rPr>
  </w:style>
  <w:style w:type="character" w:customStyle="1" w:styleId="21">
    <w:name w:val="批注框文本 Char"/>
    <w:basedOn w:val="14"/>
    <w:link w:val="9"/>
    <w:semiHidden/>
    <w:qFormat/>
    <w:uiPriority w:val="99"/>
    <w:rPr>
      <w:sz w:val="18"/>
      <w:szCs w:val="18"/>
    </w:rPr>
  </w:style>
  <w:style w:type="character" w:customStyle="1" w:styleId="22">
    <w:name w:val="标题 1 Char"/>
    <w:basedOn w:val="14"/>
    <w:link w:val="2"/>
    <w:qFormat/>
    <w:uiPriority w:val="9"/>
    <w:rPr>
      <w:b/>
      <w:bCs/>
      <w:kern w:val="44"/>
      <w:sz w:val="36"/>
      <w:szCs w:val="44"/>
    </w:rPr>
  </w:style>
  <w:style w:type="character" w:customStyle="1" w:styleId="23">
    <w:name w:val="标题 2 Char"/>
    <w:basedOn w:val="14"/>
    <w:link w:val="3"/>
    <w:qFormat/>
    <w:uiPriority w:val="9"/>
    <w:rPr>
      <w:rFonts w:asciiTheme="majorHAnsi" w:hAnsiTheme="majorHAnsi" w:eastAsiaTheme="majorEastAsia" w:cstheme="majorBidi"/>
      <w:b/>
      <w:bCs/>
      <w:sz w:val="32"/>
      <w:szCs w:val="32"/>
    </w:rPr>
  </w:style>
  <w:style w:type="paragraph" w:customStyle="1" w:styleId="24">
    <w:name w:val="正文（缩进 2 字符）"/>
    <w:basedOn w:val="1"/>
    <w:qFormat/>
    <w:uiPriority w:val="0"/>
    <w:pPr>
      <w:ind w:firstLine="200" w:firstLineChars="200"/>
    </w:pPr>
  </w:style>
  <w:style w:type="paragraph" w:customStyle="1" w:styleId="25">
    <w:name w:val="正文（缩进 4 字符）"/>
    <w:basedOn w:val="1"/>
    <w:qFormat/>
    <w:uiPriority w:val="0"/>
    <w:pPr>
      <w:ind w:firstLine="1134" w:firstLineChars="400"/>
    </w:pPr>
  </w:style>
  <w:style w:type="character" w:customStyle="1" w:styleId="26">
    <w:name w:val="标题 3 Char"/>
    <w:basedOn w:val="14"/>
    <w:link w:val="4"/>
    <w:qFormat/>
    <w:uiPriority w:val="9"/>
    <w:rPr>
      <w:b/>
      <w:bCs/>
      <w:sz w:val="32"/>
      <w:szCs w:val="32"/>
      <w:u w:val="double"/>
    </w:rPr>
  </w:style>
  <w:style w:type="character" w:customStyle="1" w:styleId="27">
    <w:name w:val="页眉 Char"/>
    <w:link w:val="11"/>
    <w:qFormat/>
    <w:uiPriority w:val="0"/>
    <w:rPr>
      <w:sz w:val="18"/>
    </w:rPr>
  </w:style>
  <w:style w:type="paragraph" w:customStyle="1" w:styleId="28">
    <w:name w:val="标题 2（投标文件）"/>
    <w:basedOn w:val="3"/>
    <w:qFormat/>
    <w:uiPriority w:val="0"/>
    <w:pPr>
      <w:jc w:val="center"/>
    </w:pPr>
  </w:style>
  <w:style w:type="character" w:customStyle="1" w:styleId="29">
    <w:name w:val="页眉 Char1"/>
    <w:basedOn w:val="14"/>
    <w:semiHidden/>
    <w:qFormat/>
    <w:uiPriority w:val="99"/>
    <w:rPr>
      <w:sz w:val="18"/>
      <w:szCs w:val="18"/>
    </w:rPr>
  </w:style>
  <w:style w:type="character" w:customStyle="1" w:styleId="30">
    <w:name w:val="页脚 Char"/>
    <w:link w:val="10"/>
    <w:qFormat/>
    <w:uiPriority w:val="99"/>
    <w:rPr>
      <w:sz w:val="18"/>
    </w:rPr>
  </w:style>
  <w:style w:type="character" w:customStyle="1" w:styleId="31">
    <w:name w:val="页脚 Char1"/>
    <w:basedOn w:val="14"/>
    <w:semiHidden/>
    <w:qFormat/>
    <w:uiPriority w:val="99"/>
    <w:rPr>
      <w:sz w:val="18"/>
      <w:szCs w:val="18"/>
    </w:rPr>
  </w:style>
  <w:style w:type="paragraph" w:customStyle="1" w:styleId="32">
    <w:name w:val="标题 3（投标文件）"/>
    <w:basedOn w:val="4"/>
    <w:qFormat/>
    <w:uiPriority w:val="0"/>
    <w:pPr>
      <w:jc w:val="left"/>
    </w:pPr>
    <w:rPr>
      <w:u w:val="none"/>
    </w:rPr>
  </w:style>
  <w:style w:type="paragraph" w:styleId="33">
    <w:name w:val="List Paragraph"/>
    <w:basedOn w:val="1"/>
    <w:qFormat/>
    <w:uiPriority w:val="99"/>
    <w:pPr>
      <w:spacing w:line="240" w:lineRule="auto"/>
      <w:ind w:firstLine="420" w:firstLineChars="200"/>
      <w:jc w:val="left"/>
    </w:pPr>
    <w:rPr>
      <w:rFonts w:ascii="Times New Roman" w:hAnsi="Times New Roman" w:eastAsia="宋体" w:cs="Times New Roman"/>
      <w:kern w:val="0"/>
      <w:sz w:val="24"/>
      <w:szCs w:val="24"/>
      <w:lang w:val="en-AU" w:eastAsia="en-US"/>
    </w:rPr>
  </w:style>
  <w:style w:type="character" w:customStyle="1" w:styleId="34">
    <w:name w:val="文档结构图 Char"/>
    <w:basedOn w:val="14"/>
    <w:link w:val="7"/>
    <w:semiHidden/>
    <w:qFormat/>
    <w:uiPriority w:val="99"/>
    <w:rPr>
      <w:rFonts w:ascii="宋体" w:eastAsia="宋体"/>
      <w:sz w:val="18"/>
      <w:szCs w:val="18"/>
    </w:rPr>
  </w:style>
  <w:style w:type="character" w:customStyle="1" w:styleId="35">
    <w:name w:val="批注文字 Char"/>
    <w:basedOn w:val="14"/>
    <w:link w:val="6"/>
    <w:semiHidden/>
    <w:qFormat/>
    <w:uiPriority w:val="99"/>
  </w:style>
  <w:style w:type="character" w:customStyle="1" w:styleId="36">
    <w:name w:val="批注主题 Char"/>
    <w:basedOn w:val="35"/>
    <w:link w:val="5"/>
    <w:semiHidden/>
    <w:qFormat/>
    <w:uiPriority w:val="99"/>
    <w:rPr>
      <w:b/>
      <w:bCs/>
    </w:rPr>
  </w:style>
  <w:style w:type="character" w:styleId="37">
    <w:name w:val="Placeholder Text"/>
    <w:basedOn w:val="14"/>
    <w:semiHidden/>
    <w:qFormat/>
    <w:uiPriority w:val="99"/>
    <w:rPr>
      <w:color w:val="808080"/>
    </w:rPr>
  </w:style>
  <w:style w:type="paragraph" w:styleId="38">
    <w:name w:val="No Spacing"/>
    <w:link w:val="39"/>
    <w:qFormat/>
    <w:uiPriority w:val="1"/>
    <w:rPr>
      <w:rFonts w:asciiTheme="minorHAnsi" w:hAnsiTheme="minorHAnsi" w:eastAsiaTheme="minorEastAsia" w:cstheme="minorBidi"/>
      <w:sz w:val="22"/>
      <w:szCs w:val="22"/>
      <w:lang w:val="en-US" w:eastAsia="zh-CN" w:bidi="ar-SA"/>
    </w:rPr>
  </w:style>
  <w:style w:type="character" w:customStyle="1" w:styleId="39">
    <w:name w:val="无间隔 Char"/>
    <w:basedOn w:val="14"/>
    <w:link w:val="38"/>
    <w:qFormat/>
    <w:uiPriority w:val="1"/>
    <w:rPr>
      <w:rFonts w:asciiTheme="minorHAnsi" w:hAnsiTheme="minorHAnsi" w:eastAsiaTheme="minorEastAsia"/>
      <w:kern w:val="0"/>
      <w:sz w:val="22"/>
      <w:szCs w:val="22"/>
    </w:rPr>
  </w:style>
  <w:style w:type="paragraph" w:customStyle="1" w:styleId="40">
    <w:name w:val="※正文（缩进4）"/>
    <w:basedOn w:val="1"/>
    <w:qFormat/>
    <w:uiPriority w:val="0"/>
    <w:pPr>
      <w:wordWrap w:val="0"/>
      <w:ind w:firstLine="400" w:firstLineChars="400"/>
    </w:pPr>
  </w:style>
  <w:style w:type="character" w:customStyle="1" w:styleId="41">
    <w:name w:val="font71"/>
    <w:basedOn w:val="14"/>
    <w:qFormat/>
    <w:uiPriority w:val="0"/>
    <w:rPr>
      <w:rFonts w:ascii="Font-weight : 400" w:hAnsi="Font-weight : 400" w:eastAsia="Font-weight : 400" w:cs="Font-weight : 400"/>
      <w:color w:val="000000"/>
      <w:sz w:val="18"/>
      <w:szCs w:val="18"/>
      <w:u w:val="none"/>
      <w:lang w:bidi="ar-SA"/>
    </w:rPr>
  </w:style>
  <w:style w:type="character" w:customStyle="1" w:styleId="42">
    <w:name w:val="style71 Char"/>
    <w:basedOn w:val="14"/>
    <w:link w:val="43"/>
    <w:qFormat/>
    <w:uiPriority w:val="0"/>
    <w:rPr>
      <w:rFonts w:ascii="宋体" w:eastAsia="宋体"/>
      <w:snapToGrid/>
      <w:color w:val="000000"/>
      <w:spacing w:val="0"/>
      <w:w w:val="100"/>
      <w:kern w:val="0"/>
      <w:position w:val="0"/>
      <w:sz w:val="18"/>
      <w:szCs w:val="18"/>
      <w:u w:val="none"/>
      <w:vertAlign w:val="baseline"/>
      <w:lang w:val="en-US" w:eastAsia="zh-CN"/>
    </w:rPr>
  </w:style>
  <w:style w:type="paragraph" w:customStyle="1" w:styleId="43">
    <w:name w:val="style71"/>
    <w:next w:val="1"/>
    <w:link w:val="42"/>
    <w:qFormat/>
    <w:uiPriority w:val="0"/>
    <w:pPr>
      <w:spacing w:before="100" w:beforeAutospacing="1" w:after="100" w:afterAutospacing="1" w:line="299" w:lineRule="atLeast"/>
    </w:pPr>
    <w:rPr>
      <w:rFonts w:ascii="宋体" w:hAnsi="Times New Roman" w:eastAsia="宋体" w:cs="Times New Roman"/>
      <w:color w:val="000000"/>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ocuments\&#33258;&#23450;&#20041;%20Office%20&#27169;&#26495;\&#65339;&#26631;&#20934;&#27169;&#26495;&#65341;\&#12304;2017.8.28&#25913;&#29256;&#12305;&#26032;&#29256;&#31454;&#20105;&#24615;&#30923;&#21830;&#25991;&#20214;&#65288;&#36135;&#29289;&#21644;&#26381;&#21153;&#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Shark">
      <a:majorFont>
        <a:latin typeface="Calibri"/>
        <a:ea typeface="华文仿宋"/>
        <a:cs typeface=""/>
      </a:majorFont>
      <a:minorFont>
        <a:latin typeface="Calibri Light"/>
        <a:ea typeface="华文仿宋"/>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9174BE-6885-42C1-BF87-CAAD79E671A3}">
  <ds:schemaRefs/>
</ds:datastoreItem>
</file>

<file path=docProps/app.xml><?xml version="1.0" encoding="utf-8"?>
<Properties xmlns="http://schemas.openxmlformats.org/officeDocument/2006/extended-properties" xmlns:vt="http://schemas.openxmlformats.org/officeDocument/2006/docPropsVTypes">
  <Template>【2017.8.28改版】新版竞争性磋商文件（货物和服务）.dotx</Template>
  <Company>xczx</Company>
  <Pages>41</Pages>
  <Words>3384</Words>
  <Characters>19292</Characters>
  <Lines>160</Lines>
  <Paragraphs>45</Paragraphs>
  <TotalTime>134</TotalTime>
  <ScaleCrop>false</ScaleCrop>
  <LinksUpToDate>false</LinksUpToDate>
  <CharactersWithSpaces>22631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2018-12-21T07:05:00Z</dcterms:created>
  <dc:creator>lenovo</dc:creator>
  <cp:lastModifiedBy>我爱他°</cp:lastModifiedBy>
  <cp:lastPrinted>2018-10-15T09:06:00Z</cp:lastPrinted>
  <dcterms:modified xsi:type="dcterms:W3CDTF">2018-12-28T08:30:18Z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