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color w:val="000000" w:themeColor="text1"/>
          <w:sz w:val="36"/>
          <w:highlight w:val="non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3926840</wp:posOffset>
                </wp:positionH>
                <wp:positionV relativeFrom="paragraph">
                  <wp:posOffset>-186055</wp:posOffset>
                </wp:positionV>
                <wp:extent cx="1687195" cy="457200"/>
                <wp:effectExtent l="21590" t="23495" r="24765" b="24130"/>
                <wp:wrapNone/>
                <wp:docPr id="22" name="AutoShape 9"/>
                <wp:cNvGraphicFramePr/>
                <a:graphic xmlns:a="http://schemas.openxmlformats.org/drawingml/2006/main">
                  <a:graphicData uri="http://schemas.microsoft.com/office/word/2010/wordprocessingShape">
                    <wps:wsp>
                      <wps:cNvSpPr>
                        <a:spLocks noChangeArrowheads="1"/>
                      </wps:cNvSpPr>
                      <wps:spPr bwMode="auto">
                        <a:xfrm>
                          <a:off x="0" y="0"/>
                          <a:ext cx="1687195" cy="457200"/>
                        </a:xfrm>
                        <a:prstGeom prst="flowChartAlternateProcess">
                          <a:avLst/>
                        </a:prstGeom>
                        <a:noFill/>
                        <a:ln w="38100">
                          <a:solidFill>
                            <a:srgbClr val="000000"/>
                          </a:solidFill>
                          <a:miter lim="800000"/>
                        </a:ln>
                      </wps:spPr>
                      <wps:txbx>
                        <w:txbxContent>
                          <w:p>
                            <w:pPr>
                              <w:rPr>
                                <w:rFonts w:ascii="楷体" w:hAnsi="楷体" w:eastAsia="楷体" w:cs="楷体"/>
                                <w:b/>
                                <w:bCs/>
                                <w:sz w:val="32"/>
                                <w:szCs w:val="28"/>
                              </w:rPr>
                            </w:pPr>
                            <w:r>
                              <w:rPr>
                                <w:rFonts w:hint="eastAsia" w:ascii="楷体" w:hAnsi="楷体" w:eastAsia="楷体" w:cs="楷体"/>
                                <w:b/>
                                <w:bCs/>
                                <w:sz w:val="36"/>
                                <w:szCs w:val="32"/>
                              </w:rPr>
                              <w:t>政府采购项目</w:t>
                            </w:r>
                          </w:p>
                        </w:txbxContent>
                      </wps:txbx>
                      <wps:bodyPr rot="0" vert="horz" wrap="square" lIns="91440" tIns="45720" rIns="91440" bIns="45720" anchor="t" anchorCtr="0" upright="1">
                        <a:noAutofit/>
                      </wps:bodyPr>
                    </wps:wsp>
                  </a:graphicData>
                </a:graphic>
              </wp:anchor>
            </w:drawing>
          </mc:Choice>
          <mc:Fallback>
            <w:pict>
              <v:shape id="AutoShape 9" o:spid="_x0000_s1026" o:spt="176" type="#_x0000_t176" style="position:absolute;left:0pt;margin-left:309.2pt;margin-top:-14.65pt;height:36pt;width:132.85pt;z-index:251661312;mso-width-relative:page;mso-height-relative:page;" filled="f" stroked="t" coordsize="21600,21600" o:gfxdata="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MD8B9cAAAAKAQAADwAAAAAAAAABACAAAAAiAAAAZHJzL2Rvd25yZXYueG1s&#10;UEsBAhQAFAAAAAgAh07iQMrd5qEyAgAAawQAAA4AAAAAAAAAAQAgAAAAJgEAAGRycy9lMm9Eb2Mu&#10;eG1sUEsFBgAAAAAGAAYAWQEAAMoFAAAAAA==&#10;">
                <v:fill on="f" focussize="0,0"/>
                <v:stroke weight="3pt" color="#000000" miterlimit="8" joinstyle="miter"/>
                <v:imagedata o:title=""/>
                <o:lock v:ext="edit" aspectratio="f"/>
                <v:textbox>
                  <w:txbxContent>
                    <w:p>
                      <w:pPr>
                        <w:rPr>
                          <w:rFonts w:ascii="楷体" w:hAnsi="楷体" w:eastAsia="楷体" w:cs="楷体"/>
                          <w:b/>
                          <w:bCs/>
                          <w:sz w:val="32"/>
                          <w:szCs w:val="28"/>
                        </w:rPr>
                      </w:pPr>
                      <w:r>
                        <w:rPr>
                          <w:rFonts w:hint="eastAsia" w:ascii="楷体" w:hAnsi="楷体" w:eastAsia="楷体" w:cs="楷体"/>
                          <w:b/>
                          <w:bCs/>
                          <w:sz w:val="36"/>
                          <w:szCs w:val="32"/>
                        </w:rPr>
                        <w:t>政府采购项目</w:t>
                      </w:r>
                    </w:p>
                  </w:txbxContent>
                </v:textbox>
              </v:shape>
            </w:pict>
          </mc:Fallback>
        </mc:AlternateContent>
      </w:r>
    </w:p>
    <w:p>
      <w:pPr>
        <w:pStyle w:val="2"/>
        <w:spacing w:line="560" w:lineRule="exact"/>
        <w:rPr>
          <w:rFonts w:hint="eastAsia" w:ascii="仿宋" w:hAnsi="仿宋" w:eastAsia="仿宋" w:cs="仿宋"/>
          <w:color w:val="000000" w:themeColor="text1"/>
          <w:highlight w:val="none"/>
          <w14:textFill>
            <w14:solidFill>
              <w14:schemeClr w14:val="tx1"/>
            </w14:solidFill>
          </w14:textFill>
        </w:rPr>
      </w:pPr>
    </w:p>
    <w:p>
      <w:pPr>
        <w:spacing w:line="560" w:lineRule="exact"/>
        <w:rPr>
          <w:rFonts w:hint="eastAsia" w:ascii="仿宋" w:hAnsi="仿宋" w:eastAsia="仿宋" w:cs="仿宋"/>
          <w:b/>
          <w:color w:val="000000" w:themeColor="text1"/>
          <w:sz w:val="15"/>
          <w:szCs w:val="15"/>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 xml:space="preserve">文件编号: </w:t>
      </w:r>
      <w:r>
        <w:rPr>
          <w:rFonts w:hint="eastAsia" w:ascii="仿宋" w:hAnsi="仿宋" w:eastAsia="仿宋" w:cs="仿宋"/>
          <w:b/>
          <w:color w:val="000000" w:themeColor="text1"/>
          <w:sz w:val="36"/>
          <w:szCs w:val="36"/>
          <w:highlight w:val="none"/>
          <w:lang w:eastAsia="zh-CN"/>
          <w14:textFill>
            <w14:solidFill>
              <w14:schemeClr w14:val="tx1"/>
            </w14:solidFill>
          </w14:textFill>
        </w:rPr>
        <w:t>HZGH-2021-161</w:t>
      </w:r>
    </w:p>
    <w:p>
      <w:pPr>
        <w:widowControl/>
        <w:wordWrap w:val="0"/>
        <w:spacing w:line="560" w:lineRule="exact"/>
        <w:rPr>
          <w:rFonts w:hint="eastAsia" w:ascii="仿宋" w:hAnsi="仿宋" w:eastAsia="仿宋" w:cs="仿宋"/>
          <w:b/>
          <w:bCs/>
          <w:color w:val="000000" w:themeColor="text1"/>
          <w:spacing w:val="20"/>
          <w:kern w:val="0"/>
          <w:sz w:val="84"/>
          <w:szCs w:val="84"/>
          <w:highlight w:val="none"/>
          <w14:textFill>
            <w14:solidFill>
              <w14:schemeClr w14:val="tx1"/>
            </w14:solidFill>
          </w14:textFill>
        </w:rPr>
      </w:pPr>
    </w:p>
    <w:p>
      <w:pPr>
        <w:widowControl/>
        <w:spacing w:line="560" w:lineRule="exact"/>
        <w:jc w:val="center"/>
        <w:rPr>
          <w:rFonts w:hint="eastAsia" w:ascii="仿宋" w:hAnsi="仿宋" w:eastAsia="仿宋" w:cs="仿宋"/>
          <w:b/>
          <w:color w:val="000000" w:themeColor="text1"/>
          <w:sz w:val="52"/>
          <w:szCs w:val="52"/>
          <w:highlight w:val="none"/>
          <w14:textFill>
            <w14:solidFill>
              <w14:schemeClr w14:val="tx1"/>
            </w14:solidFill>
          </w14:textFill>
        </w:rPr>
      </w:pPr>
    </w:p>
    <w:p>
      <w:pPr>
        <w:spacing w:line="240" w:lineRule="auto"/>
        <w:jc w:val="center"/>
        <w:rPr>
          <w:rFonts w:hint="eastAsia" w:ascii="仿宋" w:hAnsi="仿宋" w:eastAsia="仿宋" w:cs="仿宋"/>
          <w:b/>
          <w:color w:val="000000" w:themeColor="text1"/>
          <w:w w:val="90"/>
          <w:sz w:val="56"/>
          <w:szCs w:val="56"/>
          <w:highlight w:val="none"/>
          <w:shd w:val="clear" w:color="auto" w:fill="FFFFFF"/>
          <w:lang w:eastAsia="zh-CN"/>
          <w14:textFill>
            <w14:solidFill>
              <w14:schemeClr w14:val="tx1"/>
            </w14:solidFill>
          </w14:textFill>
        </w:rPr>
      </w:pPr>
      <w:r>
        <w:rPr>
          <w:rFonts w:hint="eastAsia" w:ascii="仿宋" w:hAnsi="仿宋" w:eastAsia="仿宋" w:cs="仿宋"/>
          <w:b/>
          <w:bCs/>
          <w:color w:val="000000" w:themeColor="text1"/>
          <w:w w:val="90"/>
          <w:sz w:val="56"/>
          <w:szCs w:val="56"/>
          <w:highlight w:val="none"/>
          <w:lang w:val="en-US" w:eastAsia="zh-CN"/>
          <w14:textFill>
            <w14:solidFill>
              <w14:schemeClr w14:val="tx1"/>
            </w14:solidFill>
          </w14:textFill>
        </w:rPr>
        <w:t>西北大学双通道变频模采购项目</w:t>
      </w:r>
    </w:p>
    <w:p>
      <w:pPr>
        <w:spacing w:line="560" w:lineRule="exact"/>
        <w:jc w:val="center"/>
        <w:rPr>
          <w:rFonts w:hint="eastAsia" w:ascii="仿宋" w:hAnsi="仿宋" w:eastAsia="仿宋" w:cs="仿宋"/>
          <w:b/>
          <w:color w:val="000000" w:themeColor="text1"/>
          <w:sz w:val="32"/>
          <w:szCs w:val="32"/>
          <w:highlight w:val="none"/>
          <w:shd w:val="clear" w:color="auto" w:fill="FFFFFF"/>
          <w14:textFill>
            <w14:solidFill>
              <w14:schemeClr w14:val="tx1"/>
            </w14:solidFill>
          </w14:textFill>
        </w:rPr>
      </w:pPr>
    </w:p>
    <w:p>
      <w:pPr>
        <w:spacing w:before="120" w:beforeLines="50" w:line="560" w:lineRule="exact"/>
        <w:jc w:val="center"/>
        <w:rPr>
          <w:rFonts w:hint="eastAsia" w:ascii="仿宋" w:hAnsi="仿宋" w:eastAsia="仿宋" w:cs="仿宋"/>
          <w:b/>
          <w:bCs/>
          <w:color w:val="000000" w:themeColor="text1"/>
          <w:spacing w:val="20"/>
          <w:kern w:val="0"/>
          <w:sz w:val="72"/>
          <w:szCs w:val="72"/>
          <w:highlight w:val="none"/>
          <w14:textFill>
            <w14:solidFill>
              <w14:schemeClr w14:val="tx1"/>
            </w14:solidFill>
          </w14:textFill>
        </w:rPr>
      </w:pPr>
      <w:r>
        <w:rPr>
          <w:rFonts w:hint="eastAsia" w:ascii="仿宋" w:hAnsi="仿宋" w:eastAsia="仿宋" w:cs="仿宋"/>
          <w:b/>
          <w:bCs/>
          <w:color w:val="000000" w:themeColor="text1"/>
          <w:spacing w:val="20"/>
          <w:kern w:val="0"/>
          <w:sz w:val="72"/>
          <w:szCs w:val="72"/>
          <w:highlight w:val="none"/>
          <w14:textFill>
            <w14:solidFill>
              <w14:schemeClr w14:val="tx1"/>
            </w14:solidFill>
          </w14:textFill>
        </w:rPr>
        <w:t>公开招标文件</w:t>
      </w:r>
    </w:p>
    <w:p>
      <w:pPr>
        <w:spacing w:before="168" w:beforeLines="70" w:line="560" w:lineRule="exact"/>
        <w:rPr>
          <w:rFonts w:hint="eastAsia" w:ascii="仿宋" w:hAnsi="仿宋" w:eastAsia="仿宋" w:cs="仿宋"/>
          <w:b/>
          <w:bCs/>
          <w:color w:val="000000" w:themeColor="text1"/>
          <w:sz w:val="32"/>
          <w:szCs w:val="32"/>
          <w:highlight w:val="none"/>
          <w14:textFill>
            <w14:solidFill>
              <w14:schemeClr w14:val="tx1"/>
            </w14:solidFill>
          </w14:textFill>
        </w:rPr>
      </w:pPr>
    </w:p>
    <w:p>
      <w:pPr>
        <w:spacing w:before="168" w:beforeLines="70" w:line="560" w:lineRule="exact"/>
        <w:rPr>
          <w:rFonts w:hint="eastAsia" w:ascii="仿宋" w:hAnsi="仿宋" w:eastAsia="仿宋" w:cs="仿宋"/>
          <w:b/>
          <w:bCs/>
          <w:color w:val="000000" w:themeColor="text1"/>
          <w:sz w:val="32"/>
          <w:szCs w:val="32"/>
          <w:highlight w:val="none"/>
          <w14:textFill>
            <w14:solidFill>
              <w14:schemeClr w14:val="tx1"/>
            </w14:solidFill>
          </w14:textFill>
        </w:rPr>
      </w:pPr>
      <w:r>
        <w:rPr>
          <w:rFonts w:hint="eastAsia" w:ascii="仿宋" w:hAnsi="仿宋" w:eastAsia="仿宋" w:cs="仿宋"/>
          <w:b/>
          <w:color w:val="000000" w:themeColor="text1"/>
          <w:sz w:val="32"/>
          <w:szCs w:val="32"/>
          <w:highlight w:val="none"/>
          <w:shd w:val="clear" w:color="auto" w:fill="FFFFFF"/>
          <w14:textFill>
            <w14:solidFill>
              <w14:schemeClr w14:val="tx1"/>
            </w14:solidFill>
          </w14:textFill>
        </w:rPr>
        <w:drawing>
          <wp:anchor distT="0" distB="0" distL="114300" distR="114300" simplePos="0" relativeHeight="251662336" behindDoc="1" locked="0" layoutInCell="1" allowOverlap="1">
            <wp:simplePos x="0" y="0"/>
            <wp:positionH relativeFrom="column">
              <wp:posOffset>2034540</wp:posOffset>
            </wp:positionH>
            <wp:positionV relativeFrom="paragraph">
              <wp:posOffset>123190</wp:posOffset>
            </wp:positionV>
            <wp:extent cx="1466215" cy="1390650"/>
            <wp:effectExtent l="0" t="0" r="12065" b="0"/>
            <wp:wrapTight wrapText="bothSides">
              <wp:wrapPolygon>
                <wp:start x="0" y="0"/>
                <wp:lineTo x="0" y="21304"/>
                <wp:lineTo x="21329" y="21304"/>
                <wp:lineTo x="21329" y="0"/>
                <wp:lineTo x="0" y="0"/>
              </wp:wrapPolygon>
            </wp:wrapTight>
            <wp:docPr id="1" name="图片 1" descr="d53eb5700307075d23daf00df32f9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53eb5700307075d23daf00df32f9f8"/>
                    <pic:cNvPicPr>
                      <a:picLocks noChangeAspect="1"/>
                    </pic:cNvPicPr>
                  </pic:nvPicPr>
                  <pic:blipFill>
                    <a:blip r:embed="rId31"/>
                    <a:stretch>
                      <a:fillRect/>
                    </a:stretch>
                  </pic:blipFill>
                  <pic:spPr>
                    <a:xfrm>
                      <a:off x="0" y="0"/>
                      <a:ext cx="1466215" cy="1390650"/>
                    </a:xfrm>
                    <a:prstGeom prst="rect">
                      <a:avLst/>
                    </a:prstGeom>
                  </pic:spPr>
                </pic:pic>
              </a:graphicData>
            </a:graphic>
          </wp:anchor>
        </w:drawing>
      </w:r>
    </w:p>
    <w:p>
      <w:pPr>
        <w:spacing w:before="168" w:beforeLines="70" w:line="560" w:lineRule="exact"/>
        <w:ind w:firstLine="2570" w:firstLineChars="800"/>
        <w:rPr>
          <w:rFonts w:hint="eastAsia" w:ascii="仿宋" w:hAnsi="仿宋" w:eastAsia="仿宋" w:cs="仿宋"/>
          <w:b/>
          <w:bCs/>
          <w:color w:val="000000" w:themeColor="text1"/>
          <w:sz w:val="32"/>
          <w:szCs w:val="32"/>
          <w:highlight w:val="none"/>
          <w14:textFill>
            <w14:solidFill>
              <w14:schemeClr w14:val="tx1"/>
            </w14:solidFill>
          </w14:textFill>
        </w:rPr>
      </w:pPr>
    </w:p>
    <w:p>
      <w:pPr>
        <w:spacing w:before="168" w:beforeLines="70" w:line="560" w:lineRule="exact"/>
        <w:ind w:firstLine="2570" w:firstLineChars="800"/>
        <w:rPr>
          <w:rFonts w:hint="eastAsia" w:ascii="仿宋" w:hAnsi="仿宋" w:eastAsia="仿宋" w:cs="仿宋"/>
          <w:b/>
          <w:bCs/>
          <w:color w:val="000000" w:themeColor="text1"/>
          <w:sz w:val="32"/>
          <w:szCs w:val="32"/>
          <w:highlight w:val="none"/>
          <w14:textFill>
            <w14:solidFill>
              <w14:schemeClr w14:val="tx1"/>
            </w14:solidFill>
          </w14:textFill>
        </w:rPr>
      </w:pPr>
    </w:p>
    <w:p>
      <w:pPr>
        <w:spacing w:before="168" w:beforeLines="70" w:line="560" w:lineRule="exact"/>
        <w:ind w:firstLine="2570" w:firstLineChars="800"/>
        <w:rPr>
          <w:rFonts w:hint="eastAsia" w:ascii="仿宋" w:hAnsi="仿宋" w:eastAsia="仿宋" w:cs="仿宋"/>
          <w:b/>
          <w:bCs/>
          <w:color w:val="000000" w:themeColor="text1"/>
          <w:sz w:val="32"/>
          <w:szCs w:val="32"/>
          <w:highlight w:val="none"/>
          <w14:textFill>
            <w14:solidFill>
              <w14:schemeClr w14:val="tx1"/>
            </w14:solidFill>
          </w14:textFill>
        </w:rPr>
      </w:pPr>
    </w:p>
    <w:p>
      <w:pPr>
        <w:spacing w:before="168" w:beforeLines="70" w:line="560" w:lineRule="exact"/>
        <w:ind w:firstLine="2570" w:firstLineChars="800"/>
        <w:rPr>
          <w:rFonts w:hint="eastAsia" w:ascii="仿宋" w:hAnsi="仿宋" w:eastAsia="仿宋" w:cs="仿宋"/>
          <w:b/>
          <w:bCs/>
          <w:color w:val="000000" w:themeColor="text1"/>
          <w:sz w:val="32"/>
          <w:szCs w:val="32"/>
          <w:highlight w:val="none"/>
          <w14:textFill>
            <w14:solidFill>
              <w14:schemeClr w14:val="tx1"/>
            </w14:solidFill>
          </w14:textFill>
        </w:rPr>
      </w:pPr>
    </w:p>
    <w:p>
      <w:pPr>
        <w:pStyle w:val="6"/>
        <w:rPr>
          <w:rFonts w:hint="eastAsia" w:ascii="仿宋" w:hAnsi="仿宋" w:eastAsia="仿宋" w:cs="仿宋"/>
          <w:highlight w:val="none"/>
        </w:rPr>
      </w:pPr>
    </w:p>
    <w:p>
      <w:pPr>
        <w:pStyle w:val="2"/>
        <w:spacing w:line="640" w:lineRule="exact"/>
        <w:ind w:firstLine="1767" w:firstLineChars="550"/>
        <w:rPr>
          <w:rFonts w:hint="eastAsia" w:ascii="仿宋" w:hAnsi="仿宋" w:eastAsia="仿宋" w:cs="仿宋"/>
          <w:b/>
          <w:bCs/>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t>采购人</w:t>
      </w:r>
      <w:r>
        <w:rPr>
          <w:rFonts w:hint="eastAsia" w:ascii="仿宋" w:hAnsi="仿宋" w:eastAsia="仿宋" w:cs="仿宋"/>
          <w:b/>
          <w:bCs/>
          <w:color w:val="000000" w:themeColor="text1"/>
          <w:sz w:val="32"/>
          <w:szCs w:val="32"/>
          <w:highlight w:val="none"/>
          <w14:textFill>
            <w14:solidFill>
              <w14:schemeClr w14:val="tx1"/>
            </w14:solidFill>
          </w14:textFill>
        </w:rPr>
        <w:t>：</w:t>
      </w:r>
      <w:r>
        <w:rPr>
          <w:rFonts w:hint="eastAsia" w:ascii="仿宋" w:hAnsi="仿宋" w:eastAsia="仿宋" w:cs="仿宋"/>
          <w:b/>
          <w:bCs/>
          <w:color w:val="000000" w:themeColor="text1"/>
          <w:sz w:val="32"/>
          <w:szCs w:val="32"/>
          <w:highlight w:val="none"/>
          <w:lang w:eastAsia="zh-CN"/>
          <w14:textFill>
            <w14:solidFill>
              <w14:schemeClr w14:val="tx1"/>
            </w14:solidFill>
          </w14:textFill>
        </w:rPr>
        <w:t>西北大学</w:t>
      </w:r>
    </w:p>
    <w:p>
      <w:pPr>
        <w:pStyle w:val="2"/>
        <w:spacing w:line="64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bCs/>
          <w:color w:val="000000" w:themeColor="text1"/>
          <w:sz w:val="32"/>
          <w:szCs w:val="32"/>
          <w:highlight w:val="none"/>
          <w14:textFill>
            <w14:solidFill>
              <w14:schemeClr w14:val="tx1"/>
            </w14:solidFill>
          </w14:textFill>
        </w:rPr>
        <w:t>采购代理机构：华招广和项目管理有限公司</w:t>
      </w:r>
    </w:p>
    <w:p>
      <w:pPr>
        <w:spacing w:before="168" w:beforeLines="70" w:line="560" w:lineRule="exact"/>
        <w:ind w:firstLine="3213" w:firstLineChars="1000"/>
        <w:rPr>
          <w:rFonts w:hint="eastAsia" w:ascii="仿宋" w:hAnsi="仿宋" w:eastAsia="仿宋" w:cs="仿宋"/>
          <w:b/>
          <w:bCs/>
          <w:color w:val="000000" w:themeColor="text1"/>
          <w:sz w:val="32"/>
          <w:szCs w:val="32"/>
          <w:highlight w:val="none"/>
          <w14:textFill>
            <w14:solidFill>
              <w14:schemeClr w14:val="tx1"/>
            </w14:solidFill>
          </w14:textFill>
        </w:rPr>
      </w:pPr>
      <w:r>
        <w:rPr>
          <w:rFonts w:hint="eastAsia" w:ascii="仿宋" w:hAnsi="仿宋" w:eastAsia="仿宋" w:cs="仿宋"/>
          <w:b/>
          <w:bCs/>
          <w:color w:val="000000" w:themeColor="text1"/>
          <w:sz w:val="32"/>
          <w:szCs w:val="32"/>
          <w:highlight w:val="none"/>
          <w14:textFill>
            <w14:solidFill>
              <w14:schemeClr w14:val="tx1"/>
            </w14:solidFill>
          </w14:textFill>
        </w:rPr>
        <w:t>二零二</w:t>
      </w:r>
      <w:r>
        <w:rPr>
          <w:rFonts w:hint="eastAsia" w:ascii="仿宋" w:hAnsi="仿宋" w:eastAsia="仿宋" w:cs="仿宋"/>
          <w:b/>
          <w:bCs/>
          <w:color w:val="000000" w:themeColor="text1"/>
          <w:sz w:val="32"/>
          <w:szCs w:val="32"/>
          <w:highlight w:val="none"/>
          <w:lang w:eastAsia="zh-CN"/>
          <w14:textFill>
            <w14:solidFill>
              <w14:schemeClr w14:val="tx1"/>
            </w14:solidFill>
          </w14:textFill>
        </w:rPr>
        <w:t>一</w:t>
      </w:r>
      <w:r>
        <w:rPr>
          <w:rFonts w:hint="eastAsia" w:ascii="仿宋" w:hAnsi="仿宋" w:eastAsia="仿宋" w:cs="仿宋"/>
          <w:b/>
          <w:bCs/>
          <w:color w:val="000000" w:themeColor="text1"/>
          <w:sz w:val="32"/>
          <w:szCs w:val="32"/>
          <w:highlight w:val="none"/>
          <w14:textFill>
            <w14:solidFill>
              <w14:schemeClr w14:val="tx1"/>
            </w14:solidFill>
          </w14:textFill>
        </w:rPr>
        <w:t>年</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十二</w:t>
      </w:r>
      <w:r>
        <w:rPr>
          <w:rFonts w:hint="eastAsia" w:ascii="仿宋" w:hAnsi="仿宋" w:eastAsia="仿宋" w:cs="仿宋"/>
          <w:b/>
          <w:bCs/>
          <w:color w:val="000000" w:themeColor="text1"/>
          <w:sz w:val="32"/>
          <w:szCs w:val="32"/>
          <w:highlight w:val="none"/>
          <w14:textFill>
            <w14:solidFill>
              <w14:schemeClr w14:val="tx1"/>
            </w14:solidFill>
          </w14:textFill>
        </w:rPr>
        <w:t>月</w:t>
      </w:r>
    </w:p>
    <w:p>
      <w:pPr>
        <w:rPr>
          <w:rFonts w:hint="eastAsia" w:ascii="仿宋" w:hAnsi="仿宋" w:eastAsia="仿宋" w:cs="仿宋"/>
          <w:color w:val="000000" w:themeColor="text1"/>
          <w:sz w:val="48"/>
          <w:szCs w:val="48"/>
          <w:highlight w:val="none"/>
          <w:lang w:val="zh-CN"/>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7" w:h="16840"/>
          <w:pgMar w:top="1417" w:right="1304" w:bottom="1417" w:left="1304" w:header="935" w:footer="771" w:gutter="0"/>
          <w:pgNumType w:fmt="decimal" w:start="1"/>
          <w:cols w:space="0" w:num="1"/>
          <w:titlePg/>
          <w:rtlGutter w:val="0"/>
          <w:docGrid w:linePitch="312" w:charSpace="0"/>
        </w:sectPr>
      </w:pPr>
      <w:r>
        <w:rPr>
          <w:rFonts w:hint="eastAsia" w:ascii="仿宋" w:hAnsi="仿宋" w:eastAsia="仿宋" w:cs="仿宋"/>
          <w:color w:val="000000" w:themeColor="text1"/>
          <w:sz w:val="48"/>
          <w:szCs w:val="48"/>
          <w:highlight w:val="none"/>
          <w:lang w:val="zh-CN"/>
          <w14:textFill>
            <w14:solidFill>
              <w14:schemeClr w14:val="tx1"/>
            </w14:solidFill>
          </w14:textFill>
        </w:rPr>
        <w:br w:type="page"/>
      </w:r>
    </w:p>
    <w:p>
      <w:pPr>
        <w:jc w:val="center"/>
        <w:rPr>
          <w:rFonts w:hint="eastAsia" w:ascii="仿宋" w:hAnsi="仿宋" w:eastAsia="仿宋" w:cs="仿宋"/>
          <w:b/>
          <w:color w:val="000000" w:themeColor="text1"/>
          <w:spacing w:val="140"/>
          <w:sz w:val="52"/>
          <w:szCs w:val="52"/>
          <w:highlight w:val="none"/>
          <w:u w:val="double"/>
          <w14:textFill>
            <w14:solidFill>
              <w14:schemeClr w14:val="tx1"/>
            </w14:solidFill>
          </w14:textFill>
        </w:rPr>
      </w:pPr>
      <w:r>
        <w:rPr>
          <w:rFonts w:hint="eastAsia" w:ascii="仿宋" w:hAnsi="仿宋" w:eastAsia="仿宋" w:cs="仿宋"/>
          <w:b/>
          <w:color w:val="000000" w:themeColor="text1"/>
          <w:spacing w:val="140"/>
          <w:sz w:val="52"/>
          <w:szCs w:val="52"/>
          <w:highlight w:val="none"/>
          <w:u w:val="double"/>
          <w14:textFill>
            <w14:solidFill>
              <w14:schemeClr w14:val="tx1"/>
            </w14:solidFill>
          </w14:textFill>
        </w:rPr>
        <w:t>特别提示</w:t>
      </w:r>
    </w:p>
    <w:p>
      <w:pPr>
        <w:ind w:firstLine="422"/>
        <w:rPr>
          <w:rFonts w:hint="eastAsia" w:ascii="仿宋" w:hAnsi="仿宋" w:eastAsia="仿宋" w:cs="仿宋"/>
          <w:b/>
          <w:color w:val="000000" w:themeColor="text1"/>
          <w:sz w:val="21"/>
          <w:szCs w:val="21"/>
          <w:highlight w:val="none"/>
          <w14:textFill>
            <w14:solidFill>
              <w14:schemeClr w14:val="tx1"/>
            </w14:solidFill>
          </w14:textFill>
        </w:rPr>
      </w:pPr>
    </w:p>
    <w:p>
      <w:pPr>
        <w:spacing w:line="560" w:lineRule="exact"/>
        <w:ind w:firstLine="422"/>
        <w:rPr>
          <w:rFonts w:hint="eastAsia" w:ascii="仿宋" w:hAnsi="仿宋" w:eastAsia="仿宋" w:cs="仿宋"/>
          <w:b/>
          <w:color w:val="000000" w:themeColor="text1"/>
          <w:szCs w:val="24"/>
          <w:highlight w:val="none"/>
          <w14:textFill>
            <w14:solidFill>
              <w14:schemeClr w14:val="tx1"/>
            </w14:solidFill>
          </w14:textFill>
        </w:rPr>
      </w:pPr>
    </w:p>
    <w:p>
      <w:pPr>
        <w:spacing w:line="560" w:lineRule="exact"/>
        <w:ind w:firstLine="422"/>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各投标人</w:t>
      </w:r>
      <w:r>
        <w:rPr>
          <w:rFonts w:hint="eastAsia" w:ascii="仿宋" w:hAnsi="仿宋" w:eastAsia="仿宋" w:cs="仿宋"/>
          <w:color w:val="000000" w:themeColor="text1"/>
          <w:szCs w:val="24"/>
          <w:highlight w:val="none"/>
          <w14:textFill>
            <w14:solidFill>
              <w14:schemeClr w14:val="tx1"/>
            </w14:solidFill>
          </w14:textFill>
        </w:rPr>
        <w:t>：在此我们特别善意地提醒您注意！</w:t>
      </w:r>
    </w:p>
    <w:p>
      <w:pPr>
        <w:tabs>
          <w:tab w:val="left" w:pos="1064"/>
        </w:tabs>
        <w:spacing w:line="560" w:lineRule="exact"/>
        <w:ind w:firstLine="42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1、请您仔细地阅读招标文件并正确理解招标文件中各项具体要求。</w:t>
      </w:r>
    </w:p>
    <w:p>
      <w:pPr>
        <w:tabs>
          <w:tab w:val="left" w:pos="1064"/>
        </w:tabs>
        <w:spacing w:line="560" w:lineRule="exact"/>
        <w:ind w:firstLine="42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2、请您严格按照招标文件载明的投标文件格式要求编制投标文件。</w:t>
      </w:r>
    </w:p>
    <w:p>
      <w:pPr>
        <w:tabs>
          <w:tab w:val="left" w:pos="1064"/>
        </w:tabs>
        <w:spacing w:line="560" w:lineRule="exact"/>
        <w:ind w:firstLine="42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3、请您按照招标文件要求密封投标文件。</w:t>
      </w:r>
    </w:p>
    <w:p>
      <w:pPr>
        <w:tabs>
          <w:tab w:val="left" w:pos="1064"/>
        </w:tabs>
        <w:spacing w:line="560" w:lineRule="exact"/>
        <w:ind w:firstLine="42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4、请您明确标记投标文件的正本、副本。</w:t>
      </w:r>
    </w:p>
    <w:p>
      <w:pPr>
        <w:tabs>
          <w:tab w:val="left" w:pos="1064"/>
        </w:tabs>
        <w:spacing w:line="560" w:lineRule="exact"/>
        <w:ind w:firstLine="42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5、请于购买招标文件后按照规定及时递交投标保证金。</w:t>
      </w:r>
    </w:p>
    <w:p>
      <w:pPr>
        <w:tabs>
          <w:tab w:val="left" w:pos="1064"/>
        </w:tabs>
        <w:spacing w:line="560" w:lineRule="exact"/>
        <w:ind w:firstLine="422"/>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6、如在投标文件递交截止时间前放弃本次投标，请以书面形式发出弃标函。</w:t>
      </w:r>
    </w:p>
    <w:p>
      <w:pPr>
        <w:tabs>
          <w:tab w:val="left" w:pos="1064"/>
        </w:tabs>
        <w:spacing w:line="560" w:lineRule="exact"/>
        <w:ind w:firstLine="42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7、请您于202</w:t>
      </w:r>
      <w:r>
        <w:rPr>
          <w:rFonts w:hint="eastAsia" w:ascii="仿宋" w:hAnsi="仿宋" w:eastAsia="仿宋" w:cs="仿宋"/>
          <w:color w:val="000000" w:themeColor="text1"/>
          <w:szCs w:val="24"/>
          <w:highlight w:val="none"/>
          <w:lang w:val="en-US" w:eastAsia="zh-CN"/>
          <w14:textFill>
            <w14:solidFill>
              <w14:schemeClr w14:val="tx1"/>
            </w14:solidFill>
          </w14:textFill>
        </w:rPr>
        <w:t>2</w:t>
      </w:r>
      <w:r>
        <w:rPr>
          <w:rFonts w:hint="eastAsia" w:ascii="仿宋" w:hAnsi="仿宋" w:eastAsia="仿宋" w:cs="仿宋"/>
          <w:color w:val="000000" w:themeColor="text1"/>
          <w:szCs w:val="24"/>
          <w:highlight w:val="none"/>
          <w14:textFill>
            <w14:solidFill>
              <w14:schemeClr w14:val="tx1"/>
            </w14:solidFill>
          </w14:textFill>
        </w:rPr>
        <w:t>年</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月</w:t>
      </w:r>
      <w:r>
        <w:rPr>
          <w:rFonts w:hint="eastAsia" w:ascii="仿宋" w:hAnsi="仿宋" w:eastAsia="仿宋" w:cs="仿宋"/>
          <w:color w:val="000000" w:themeColor="text1"/>
          <w:szCs w:val="24"/>
          <w:highlight w:val="none"/>
          <w:lang w:val="en-US" w:eastAsia="zh-CN"/>
          <w14:textFill>
            <w14:solidFill>
              <w14:schemeClr w14:val="tx1"/>
            </w14:solidFill>
          </w14:textFill>
        </w:rPr>
        <w:t>7</w:t>
      </w:r>
      <w:r>
        <w:rPr>
          <w:rFonts w:hint="eastAsia" w:ascii="仿宋" w:hAnsi="仿宋" w:eastAsia="仿宋" w:cs="仿宋"/>
          <w:color w:val="000000" w:themeColor="text1"/>
          <w:szCs w:val="24"/>
          <w:highlight w:val="none"/>
          <w14:textFill>
            <w14:solidFill>
              <w14:schemeClr w14:val="tx1"/>
            </w14:solidFill>
          </w14:textFill>
        </w:rPr>
        <w:t>日</w:t>
      </w:r>
      <w:r>
        <w:rPr>
          <w:rFonts w:hint="eastAsia" w:ascii="仿宋" w:hAnsi="仿宋" w:eastAsia="仿宋" w:cs="仿宋"/>
          <w:color w:val="000000" w:themeColor="text1"/>
          <w:szCs w:val="24"/>
          <w:highlight w:val="none"/>
          <w:lang w:val="en-US" w:eastAsia="zh-CN"/>
          <w14:textFill>
            <w14:solidFill>
              <w14:schemeClr w14:val="tx1"/>
            </w14:solidFill>
          </w14:textFill>
        </w:rPr>
        <w:t>14</w:t>
      </w:r>
      <w:r>
        <w:rPr>
          <w:rFonts w:hint="eastAsia" w:ascii="仿宋" w:hAnsi="仿宋" w:eastAsia="仿宋" w:cs="仿宋"/>
          <w:color w:val="000000" w:themeColor="text1"/>
          <w:szCs w:val="24"/>
          <w:highlight w:val="none"/>
          <w:lang w:eastAsia="zh-CN"/>
          <w14:textFill>
            <w14:solidFill>
              <w14:schemeClr w14:val="tx1"/>
            </w14:solidFill>
          </w14:textFill>
        </w:rPr>
        <w:t>:30</w:t>
      </w:r>
      <w:r>
        <w:rPr>
          <w:rFonts w:hint="eastAsia" w:ascii="仿宋" w:hAnsi="仿宋" w:eastAsia="仿宋" w:cs="仿宋"/>
          <w:color w:val="000000" w:themeColor="text1"/>
          <w:szCs w:val="24"/>
          <w:highlight w:val="none"/>
          <w14:textFill>
            <w14:solidFill>
              <w14:schemeClr w14:val="tx1"/>
            </w14:solidFill>
          </w14:textFill>
        </w:rPr>
        <w:t>前，准时到华招广和项目管理有限公司会议室（西安市朱雀大街南段1号汇成天玺C座18层1818室）递交投标文件并参加开标会议，避免迟误。</w:t>
      </w:r>
    </w:p>
    <w:p>
      <w:pPr>
        <w:tabs>
          <w:tab w:val="left" w:pos="1064"/>
        </w:tabs>
        <w:spacing w:line="560" w:lineRule="exact"/>
        <w:ind w:firstLine="42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8、请您到达开标会议地点后及时到签到处签字登记。</w:t>
      </w:r>
    </w:p>
    <w:p>
      <w:pPr>
        <w:tabs>
          <w:tab w:val="left" w:pos="1064"/>
        </w:tabs>
        <w:spacing w:line="560" w:lineRule="exact"/>
        <w:ind w:firstLine="42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9、请您按照《陕西省财政厅关于政府采购</w:t>
      </w:r>
      <w:r>
        <w:rPr>
          <w:rFonts w:hint="eastAsia" w:ascii="仿宋" w:hAnsi="仿宋" w:eastAsia="仿宋" w:cs="仿宋"/>
          <w:b/>
          <w:bCs/>
          <w:color w:val="000000" w:themeColor="text1"/>
          <w:szCs w:val="24"/>
          <w:highlight w:val="none"/>
          <w:lang w:eastAsia="zh-CN"/>
          <w14:textFill>
            <w14:solidFill>
              <w14:schemeClr w14:val="tx1"/>
            </w14:solidFill>
          </w14:textFill>
        </w:rPr>
        <w:t>投标人</w:t>
      </w:r>
      <w:r>
        <w:rPr>
          <w:rFonts w:hint="eastAsia" w:ascii="仿宋" w:hAnsi="仿宋" w:eastAsia="仿宋" w:cs="仿宋"/>
          <w:b/>
          <w:bCs/>
          <w:color w:val="000000" w:themeColor="text1"/>
          <w:szCs w:val="24"/>
          <w:highlight w:val="none"/>
          <w14:textFill>
            <w14:solidFill>
              <w14:schemeClr w14:val="tx1"/>
            </w14:solidFill>
          </w14:textFill>
        </w:rPr>
        <w:t>注册登记有关事项的通知》中的要求，通过陕西省政府采购网（http://www.ccgp-shaanxi.gov.cn/）注册登记加入陕西省政府采购</w:t>
      </w:r>
      <w:r>
        <w:rPr>
          <w:rFonts w:hint="eastAsia" w:ascii="仿宋" w:hAnsi="仿宋" w:eastAsia="仿宋" w:cs="仿宋"/>
          <w:b/>
          <w:bCs/>
          <w:color w:val="000000" w:themeColor="text1"/>
          <w:szCs w:val="24"/>
          <w:highlight w:val="none"/>
          <w:lang w:eastAsia="zh-CN"/>
          <w14:textFill>
            <w14:solidFill>
              <w14:schemeClr w14:val="tx1"/>
            </w14:solidFill>
          </w14:textFill>
        </w:rPr>
        <w:t>投标人</w:t>
      </w:r>
      <w:r>
        <w:rPr>
          <w:rFonts w:hint="eastAsia" w:ascii="仿宋" w:hAnsi="仿宋" w:eastAsia="仿宋" w:cs="仿宋"/>
          <w:b/>
          <w:bCs/>
          <w:color w:val="000000" w:themeColor="text1"/>
          <w:szCs w:val="24"/>
          <w:highlight w:val="none"/>
          <w14:textFill>
            <w14:solidFill>
              <w14:schemeClr w14:val="tx1"/>
            </w14:solidFill>
          </w14:textFill>
        </w:rPr>
        <w:t>库，并接受财政部门的监督管理。</w:t>
      </w:r>
    </w:p>
    <w:p>
      <w:pPr>
        <w:tabs>
          <w:tab w:val="left" w:pos="1064"/>
        </w:tabs>
        <w:spacing w:line="560" w:lineRule="exact"/>
        <w:ind w:firstLine="420"/>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谨记上述提示，将有助您顺利地参加投标。若有什么需要帮助，请您与我们的工作人员联系，我们将竭诚为您服务。</w:t>
      </w:r>
    </w:p>
    <w:p>
      <w:pPr>
        <w:rPr>
          <w:rFonts w:hint="eastAsia" w:ascii="仿宋" w:hAnsi="仿宋" w:eastAsia="仿宋" w:cs="仿宋"/>
          <w:color w:val="000000" w:themeColor="text1"/>
          <w:sz w:val="48"/>
          <w:szCs w:val="48"/>
          <w:highlight w:val="none"/>
          <w:lang w:val="zh-CN"/>
          <w14:textFill>
            <w14:solidFill>
              <w14:schemeClr w14:val="tx1"/>
            </w14:solidFill>
          </w14:textFill>
        </w:rPr>
      </w:pPr>
    </w:p>
    <w:p>
      <w:pPr>
        <w:pStyle w:val="38"/>
        <w:spacing w:before="0" w:line="560" w:lineRule="exact"/>
        <w:jc w:val="center"/>
        <w:rPr>
          <w:rFonts w:hint="eastAsia" w:ascii="仿宋" w:hAnsi="仿宋" w:eastAsia="仿宋" w:cs="仿宋"/>
          <w:color w:val="000000" w:themeColor="text1"/>
          <w:sz w:val="48"/>
          <w:szCs w:val="48"/>
          <w:highlight w:val="none"/>
          <w:lang w:val="zh-CN"/>
          <w14:textFill>
            <w14:solidFill>
              <w14:schemeClr w14:val="tx1"/>
            </w14:solidFill>
          </w14:textFill>
        </w:rPr>
        <w:sectPr>
          <w:footerReference r:id="rId10" w:type="first"/>
          <w:footerReference r:id="rId9" w:type="default"/>
          <w:pgSz w:w="11907" w:h="16840"/>
          <w:pgMar w:top="1417" w:right="1304" w:bottom="1417" w:left="1304" w:header="935" w:footer="771" w:gutter="0"/>
          <w:pgNumType w:fmt="decimal" w:start="1"/>
          <w:cols w:space="0" w:num="1"/>
          <w:titlePg/>
          <w:rtlGutter w:val="0"/>
          <w:docGrid w:linePitch="312" w:charSpace="0"/>
        </w:sectPr>
      </w:pPr>
    </w:p>
    <w:p>
      <w:pPr>
        <w:pStyle w:val="38"/>
        <w:spacing w:before="0" w:line="560" w:lineRule="exact"/>
        <w:jc w:val="center"/>
        <w:rPr>
          <w:rFonts w:hint="eastAsia" w:ascii="仿宋" w:hAnsi="仿宋" w:eastAsia="仿宋" w:cs="仿宋"/>
          <w:color w:val="000000" w:themeColor="text1"/>
          <w:sz w:val="48"/>
          <w:szCs w:val="48"/>
          <w:highlight w:val="none"/>
          <w:lang w:val="zh-CN"/>
          <w14:textFill>
            <w14:solidFill>
              <w14:schemeClr w14:val="tx1"/>
            </w14:solidFill>
          </w14:textFill>
        </w:rPr>
      </w:pPr>
      <w:r>
        <w:rPr>
          <w:rFonts w:hint="eastAsia" w:ascii="仿宋" w:hAnsi="仿宋" w:eastAsia="仿宋" w:cs="仿宋"/>
          <w:color w:val="000000" w:themeColor="text1"/>
          <w:sz w:val="48"/>
          <w:szCs w:val="48"/>
          <w:highlight w:val="none"/>
          <w:lang w:val="zh-CN"/>
          <w14:textFill>
            <w14:solidFill>
              <w14:schemeClr w14:val="tx1"/>
            </w14:solidFill>
          </w14:textFill>
        </w:rPr>
        <w:t>目 录</w:t>
      </w:r>
    </w:p>
    <w:p>
      <w:pPr>
        <w:spacing w:line="560" w:lineRule="exact"/>
        <w:rPr>
          <w:rFonts w:hint="eastAsia" w:ascii="仿宋" w:hAnsi="仿宋" w:eastAsia="仿宋" w:cs="仿宋"/>
          <w:color w:val="000000" w:themeColor="text1"/>
          <w:highlight w:val="none"/>
          <w:lang w:val="zh-CN"/>
          <w14:textFill>
            <w14:solidFill>
              <w14:schemeClr w14:val="tx1"/>
            </w14:solidFill>
          </w14:textFill>
        </w:rPr>
      </w:pPr>
    </w:p>
    <w:p>
      <w:pPr>
        <w:pStyle w:val="17"/>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bookmarkStart w:id="0" w:name="_Toc19866"/>
      <w:bookmarkStart w:id="1" w:name="_Toc30185"/>
      <w:bookmarkStart w:id="2" w:name="_Toc458617729"/>
      <w:bookmarkStart w:id="3" w:name="_Toc458617452"/>
      <w:bookmarkStart w:id="4" w:name="_Toc28820"/>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TOC \o "1-2" \h \u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_Toc19182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第一章 招标公告</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_Toc19182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4</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7"/>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_Toc3375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第二章  投标人须知</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_Toc3375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8</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_Toc23443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一、投标人须知前附表</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_Toc23443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8</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_Toc25376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二、项目说明</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_Toc25376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14</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_Toc7607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三、招标文件</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_Toc7607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14</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_Toc15852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四、投标文件</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_Toc15852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15</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_Toc25170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五、投标担保</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_Toc25170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21</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_Toc18237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六、投标</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_Toc18237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22</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_Toc16023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七、开标、资格审查、评标和定标</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_Toc16023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24</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_Toc20713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八、</w:t>
      </w:r>
      <w:r>
        <w:rPr>
          <w:rFonts w:hint="eastAsia" w:ascii="仿宋" w:hAnsi="仿宋" w:eastAsia="仿宋" w:cs="仿宋"/>
          <w:bCs/>
          <w:kern w:val="0"/>
          <w:sz w:val="24"/>
          <w:szCs w:val="24"/>
          <w:highlight w:val="none"/>
        </w:rPr>
        <w:t>履约保证金</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_Toc20713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35</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_Toc12485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lang w:eastAsia="zh-CN"/>
        </w:rPr>
        <w:t>九</w:t>
      </w:r>
      <w:r>
        <w:rPr>
          <w:rFonts w:hint="eastAsia" w:ascii="仿宋" w:hAnsi="仿宋" w:eastAsia="仿宋" w:cs="仿宋"/>
          <w:kern w:val="0"/>
          <w:sz w:val="24"/>
          <w:szCs w:val="24"/>
          <w:highlight w:val="none"/>
        </w:rPr>
        <w:t>、合同</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_Toc12485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36</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_Toc3306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lang w:eastAsia="zh-CN"/>
        </w:rPr>
        <w:t>十</w:t>
      </w:r>
      <w:r>
        <w:rPr>
          <w:rFonts w:hint="eastAsia" w:ascii="仿宋" w:hAnsi="仿宋" w:eastAsia="仿宋" w:cs="仿宋"/>
          <w:kern w:val="0"/>
          <w:sz w:val="24"/>
          <w:szCs w:val="24"/>
          <w:highlight w:val="none"/>
        </w:rPr>
        <w:t>、合同的履约验收</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_Toc3306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37</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_Toc1215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十</w:t>
      </w:r>
      <w:r>
        <w:rPr>
          <w:rFonts w:hint="eastAsia" w:ascii="仿宋" w:hAnsi="仿宋" w:eastAsia="仿宋" w:cs="仿宋"/>
          <w:kern w:val="0"/>
          <w:sz w:val="24"/>
          <w:szCs w:val="24"/>
          <w:highlight w:val="none"/>
          <w:lang w:eastAsia="zh-CN"/>
        </w:rPr>
        <w:t>一</w:t>
      </w:r>
      <w:r>
        <w:rPr>
          <w:rFonts w:hint="eastAsia" w:ascii="仿宋" w:hAnsi="仿宋" w:eastAsia="仿宋" w:cs="仿宋"/>
          <w:kern w:val="0"/>
          <w:sz w:val="24"/>
          <w:szCs w:val="24"/>
          <w:highlight w:val="none"/>
        </w:rPr>
        <w:t>、招标服务费</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_Toc1215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37</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_Toc14881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十</w:t>
      </w:r>
      <w:r>
        <w:rPr>
          <w:rFonts w:hint="eastAsia" w:ascii="仿宋" w:hAnsi="仿宋" w:eastAsia="仿宋" w:cs="仿宋"/>
          <w:kern w:val="0"/>
          <w:sz w:val="24"/>
          <w:szCs w:val="24"/>
          <w:highlight w:val="none"/>
          <w:lang w:eastAsia="zh-CN"/>
        </w:rPr>
        <w:t>二</w:t>
      </w:r>
      <w:r>
        <w:rPr>
          <w:rFonts w:hint="eastAsia" w:ascii="仿宋" w:hAnsi="仿宋" w:eastAsia="仿宋" w:cs="仿宋"/>
          <w:kern w:val="0"/>
          <w:sz w:val="24"/>
          <w:szCs w:val="24"/>
          <w:highlight w:val="none"/>
        </w:rPr>
        <w:t>、重新组织采购活动</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_Toc14881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37</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_Toc15942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十</w:t>
      </w:r>
      <w:r>
        <w:rPr>
          <w:rFonts w:hint="eastAsia" w:ascii="仿宋" w:hAnsi="仿宋" w:eastAsia="仿宋" w:cs="仿宋"/>
          <w:kern w:val="0"/>
          <w:sz w:val="24"/>
          <w:szCs w:val="24"/>
          <w:highlight w:val="none"/>
          <w:lang w:eastAsia="zh-CN"/>
        </w:rPr>
        <w:t>三</w:t>
      </w:r>
      <w:r>
        <w:rPr>
          <w:rFonts w:hint="eastAsia" w:ascii="仿宋" w:hAnsi="仿宋" w:eastAsia="仿宋" w:cs="仿宋"/>
          <w:kern w:val="0"/>
          <w:sz w:val="24"/>
          <w:szCs w:val="24"/>
          <w:highlight w:val="none"/>
        </w:rPr>
        <w:t>、询问、质疑与投诉</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_Toc15942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38</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_Toc5160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十</w:t>
      </w:r>
      <w:r>
        <w:rPr>
          <w:rFonts w:hint="eastAsia" w:ascii="仿宋" w:hAnsi="仿宋" w:eastAsia="仿宋" w:cs="仿宋"/>
          <w:kern w:val="0"/>
          <w:sz w:val="24"/>
          <w:szCs w:val="24"/>
          <w:highlight w:val="none"/>
          <w:lang w:eastAsia="zh-CN"/>
        </w:rPr>
        <w:t>四</w:t>
      </w:r>
      <w:r>
        <w:rPr>
          <w:rFonts w:hint="eastAsia" w:ascii="仿宋" w:hAnsi="仿宋" w:eastAsia="仿宋" w:cs="仿宋"/>
          <w:kern w:val="0"/>
          <w:sz w:val="24"/>
          <w:szCs w:val="24"/>
          <w:highlight w:val="none"/>
        </w:rPr>
        <w:t>、特殊情形的处理</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_Toc5160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39</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8"/>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_Toc15869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十</w:t>
      </w:r>
      <w:r>
        <w:rPr>
          <w:rFonts w:hint="eastAsia" w:ascii="仿宋" w:hAnsi="仿宋" w:eastAsia="仿宋" w:cs="仿宋"/>
          <w:kern w:val="0"/>
          <w:sz w:val="24"/>
          <w:szCs w:val="24"/>
          <w:highlight w:val="none"/>
          <w:lang w:eastAsia="zh-CN"/>
        </w:rPr>
        <w:t>五</w:t>
      </w:r>
      <w:r>
        <w:rPr>
          <w:rFonts w:hint="eastAsia" w:ascii="仿宋" w:hAnsi="仿宋" w:eastAsia="仿宋" w:cs="仿宋"/>
          <w:kern w:val="0"/>
          <w:sz w:val="24"/>
          <w:szCs w:val="24"/>
          <w:highlight w:val="none"/>
        </w:rPr>
        <w:t>、拒绝商业贿赂</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_Toc15869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39</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7"/>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_Toc1727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第三章  采购内容及技术要求</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_Toc1727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41</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7"/>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_Toc16294 </w:instrText>
      </w:r>
      <w:r>
        <w:rPr>
          <w:rFonts w:hint="eastAsia" w:ascii="仿宋" w:hAnsi="仿宋" w:eastAsia="仿宋" w:cs="仿宋"/>
          <w:sz w:val="24"/>
          <w:szCs w:val="24"/>
          <w:highlight w:val="none"/>
        </w:rPr>
        <w:fldChar w:fldCharType="separate"/>
      </w:r>
      <w:r>
        <w:rPr>
          <w:rFonts w:hint="eastAsia" w:ascii="仿宋" w:hAnsi="仿宋" w:eastAsia="仿宋" w:cs="仿宋"/>
          <w:kern w:val="0"/>
          <w:sz w:val="24"/>
          <w:szCs w:val="24"/>
          <w:highlight w:val="none"/>
        </w:rPr>
        <w:t>第四章  商务要求</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_Toc16294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42</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7"/>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_Toc27033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第五章  合同条款</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_Toc27033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45</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pStyle w:val="17"/>
        <w:keepNext w:val="0"/>
        <w:keepLines w:val="0"/>
        <w:pageBreakBefore w:val="0"/>
        <w:widowControl w:val="0"/>
        <w:tabs>
          <w:tab w:val="right" w:leader="dot" w:pos="9299"/>
        </w:tabs>
        <w:kinsoku/>
        <w:wordWrap/>
        <w:overflowPunct/>
        <w:topLinePunct w:val="0"/>
        <w:autoSpaceDE/>
        <w:autoSpaceDN/>
        <w:bidi w:val="0"/>
        <w:adjustRightInd/>
        <w:snapToGrid w:val="0"/>
        <w:spacing w:line="520" w:lineRule="exac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_Toc827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第六章 投标文件格式</w:t>
      </w:r>
      <w:r>
        <w:rPr>
          <w:rFonts w:hint="eastAsia" w:ascii="仿宋" w:hAnsi="仿宋" w:eastAsia="仿宋" w:cs="仿宋"/>
          <w:sz w:val="24"/>
          <w:szCs w:val="24"/>
          <w:highlight w:val="none"/>
        </w:rPr>
        <w:tab/>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PAGEREF _Toc827 \h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49</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fldChar w:fldCharType="end"/>
      </w:r>
    </w:p>
    <w:p>
      <w:pPr>
        <w:keepNext w:val="0"/>
        <w:keepLines w:val="0"/>
        <w:pageBreakBefore w:val="0"/>
        <w:widowControl w:val="0"/>
        <w:kinsoku/>
        <w:wordWrap/>
        <w:overflowPunct/>
        <w:topLinePunct w:val="0"/>
        <w:autoSpaceDE/>
        <w:autoSpaceDN/>
        <w:bidi w:val="0"/>
        <w:adjustRightInd/>
        <w:snapToGrid w:val="0"/>
        <w:spacing w:line="520" w:lineRule="exact"/>
        <w:textAlignment w:val="auto"/>
        <w:rPr>
          <w:rFonts w:hint="eastAsia" w:ascii="仿宋" w:hAnsi="仿宋" w:eastAsia="仿宋" w:cs="仿宋"/>
          <w:highlight w:val="none"/>
        </w:rPr>
      </w:pPr>
      <w:r>
        <w:rPr>
          <w:rFonts w:hint="eastAsia" w:ascii="仿宋" w:hAnsi="仿宋" w:eastAsia="仿宋" w:cs="仿宋"/>
          <w:sz w:val="24"/>
          <w:szCs w:val="24"/>
          <w:highlight w:val="none"/>
        </w:rPr>
        <w:fldChar w:fldCharType="end"/>
      </w:r>
    </w:p>
    <w:p>
      <w:pP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br w:type="page"/>
      </w:r>
    </w:p>
    <w:p>
      <w:pPr>
        <w:pStyle w:val="3"/>
        <w:numPr>
          <w:ilvl w:val="0"/>
          <w:numId w:val="1"/>
        </w:numPr>
        <w:spacing w:line="56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 xml:space="preserve"> </w:t>
      </w:r>
      <w:bookmarkStart w:id="5" w:name="_Toc19182"/>
      <w:r>
        <w:rPr>
          <w:rFonts w:hint="eastAsia" w:ascii="仿宋" w:hAnsi="仿宋" w:eastAsia="仿宋" w:cs="仿宋"/>
          <w:color w:val="000000" w:themeColor="text1"/>
          <w:highlight w:val="none"/>
          <w14:textFill>
            <w14:solidFill>
              <w14:schemeClr w14:val="tx1"/>
            </w14:solidFill>
          </w14:textFill>
        </w:rPr>
        <w:t>招标公告</w:t>
      </w:r>
      <w:bookmarkEnd w:id="0"/>
      <w:bookmarkEnd w:id="1"/>
      <w:bookmarkEnd w:id="2"/>
      <w:bookmarkEnd w:id="3"/>
      <w:bookmarkEnd w:id="4"/>
      <w:bookmarkEnd w:id="5"/>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482" w:firstLineChars="200"/>
        <w:rPr>
          <w:rFonts w:hint="eastAsia" w:ascii="仿宋" w:hAnsi="仿宋" w:eastAsia="仿宋" w:cs="仿宋"/>
          <w:b/>
          <w:i w:val="0"/>
          <w:caps w:val="0"/>
          <w:color w:val="333333"/>
          <w:spacing w:val="0"/>
          <w:sz w:val="24"/>
          <w:szCs w:val="24"/>
          <w:highlight w:val="none"/>
        </w:rPr>
      </w:pPr>
      <w:r>
        <w:rPr>
          <w:rFonts w:hint="eastAsia" w:ascii="仿宋" w:hAnsi="仿宋" w:eastAsia="仿宋" w:cs="仿宋"/>
          <w:b/>
          <w:i w:val="0"/>
          <w:caps w:val="0"/>
          <w:color w:val="333333"/>
          <w:spacing w:val="0"/>
          <w:sz w:val="24"/>
          <w:szCs w:val="24"/>
          <w:highlight w:val="none"/>
          <w:shd w:val="clear" w:fill="FFFFFF"/>
          <w:lang w:eastAsia="zh-CN"/>
        </w:rPr>
        <w:t>西北大学双通道变频模采购项目</w:t>
      </w:r>
      <w:r>
        <w:rPr>
          <w:rFonts w:hint="eastAsia" w:ascii="仿宋" w:hAnsi="仿宋" w:eastAsia="仿宋" w:cs="仿宋"/>
          <w:b/>
          <w:i w:val="0"/>
          <w:caps w:val="0"/>
          <w:color w:val="333333"/>
          <w:spacing w:val="0"/>
          <w:sz w:val="24"/>
          <w:szCs w:val="24"/>
          <w:highlight w:val="none"/>
          <w:shd w:val="clear" w:fill="FFFFFF"/>
        </w:rPr>
        <w:t>招标项目潜在的投标人可在西安市朱雀大街南段1号汇成天玺C座18层1812室获取招标文件，并于202</w:t>
      </w:r>
      <w:r>
        <w:rPr>
          <w:rFonts w:hint="eastAsia" w:ascii="仿宋" w:hAnsi="仿宋" w:eastAsia="仿宋" w:cs="仿宋"/>
          <w:b/>
          <w:i w:val="0"/>
          <w:caps w:val="0"/>
          <w:color w:val="333333"/>
          <w:spacing w:val="0"/>
          <w:sz w:val="24"/>
          <w:szCs w:val="24"/>
          <w:highlight w:val="none"/>
          <w:shd w:val="clear" w:fill="FFFFFF"/>
          <w:lang w:val="en-US" w:eastAsia="zh-CN"/>
        </w:rPr>
        <w:t>2</w:t>
      </w:r>
      <w:r>
        <w:rPr>
          <w:rFonts w:hint="eastAsia" w:ascii="仿宋" w:hAnsi="仿宋" w:eastAsia="仿宋" w:cs="仿宋"/>
          <w:b/>
          <w:i w:val="0"/>
          <w:caps w:val="0"/>
          <w:color w:val="333333"/>
          <w:spacing w:val="0"/>
          <w:sz w:val="24"/>
          <w:szCs w:val="24"/>
          <w:highlight w:val="none"/>
          <w:shd w:val="clear" w:fill="FFFFFF"/>
        </w:rPr>
        <w:t>-</w:t>
      </w:r>
      <w:r>
        <w:rPr>
          <w:rFonts w:hint="eastAsia" w:ascii="仿宋" w:hAnsi="仿宋" w:eastAsia="仿宋" w:cs="仿宋"/>
          <w:b/>
          <w:i w:val="0"/>
          <w:caps w:val="0"/>
          <w:color w:val="333333"/>
          <w:spacing w:val="0"/>
          <w:sz w:val="24"/>
          <w:szCs w:val="24"/>
          <w:highlight w:val="none"/>
          <w:shd w:val="clear" w:fill="FFFFFF"/>
          <w:lang w:val="en-US" w:eastAsia="zh-CN"/>
        </w:rPr>
        <w:t>3</w:t>
      </w:r>
      <w:r>
        <w:rPr>
          <w:rFonts w:hint="eastAsia" w:ascii="仿宋" w:hAnsi="仿宋" w:eastAsia="仿宋" w:cs="仿宋"/>
          <w:b/>
          <w:i w:val="0"/>
          <w:caps w:val="0"/>
          <w:color w:val="333333"/>
          <w:spacing w:val="0"/>
          <w:sz w:val="24"/>
          <w:szCs w:val="24"/>
          <w:highlight w:val="none"/>
          <w:shd w:val="clear" w:fill="FFFFFF"/>
        </w:rPr>
        <w:t>-</w:t>
      </w:r>
      <w:r>
        <w:rPr>
          <w:rFonts w:hint="eastAsia" w:ascii="仿宋" w:hAnsi="仿宋" w:eastAsia="仿宋" w:cs="仿宋"/>
          <w:b/>
          <w:i w:val="0"/>
          <w:caps w:val="0"/>
          <w:color w:val="333333"/>
          <w:spacing w:val="0"/>
          <w:sz w:val="24"/>
          <w:szCs w:val="24"/>
          <w:highlight w:val="none"/>
          <w:shd w:val="clear" w:fill="FFFFFF"/>
          <w:lang w:val="en-US" w:eastAsia="zh-CN"/>
        </w:rPr>
        <w:t>7  14</w:t>
      </w:r>
      <w:r>
        <w:rPr>
          <w:rFonts w:hint="eastAsia" w:ascii="仿宋" w:hAnsi="仿宋" w:eastAsia="仿宋" w:cs="仿宋"/>
          <w:b/>
          <w:i w:val="0"/>
          <w:caps w:val="0"/>
          <w:color w:val="333333"/>
          <w:spacing w:val="0"/>
          <w:sz w:val="24"/>
          <w:szCs w:val="24"/>
          <w:highlight w:val="none"/>
          <w:shd w:val="clear" w:fill="FFFFFF"/>
        </w:rPr>
        <w:t>:</w:t>
      </w:r>
      <w:r>
        <w:rPr>
          <w:rFonts w:hint="eastAsia" w:ascii="仿宋" w:hAnsi="仿宋" w:eastAsia="仿宋" w:cs="仿宋"/>
          <w:b/>
          <w:i w:val="0"/>
          <w:caps w:val="0"/>
          <w:color w:val="333333"/>
          <w:spacing w:val="0"/>
          <w:sz w:val="24"/>
          <w:szCs w:val="24"/>
          <w:highlight w:val="none"/>
          <w:shd w:val="clear" w:fill="FFFFFF"/>
          <w:lang w:val="en-US" w:eastAsia="zh-CN"/>
        </w:rPr>
        <w:t>3</w:t>
      </w:r>
      <w:r>
        <w:rPr>
          <w:rFonts w:hint="eastAsia" w:ascii="仿宋" w:hAnsi="仿宋" w:eastAsia="仿宋" w:cs="仿宋"/>
          <w:b/>
          <w:i w:val="0"/>
          <w:caps w:val="0"/>
          <w:color w:val="333333"/>
          <w:spacing w:val="0"/>
          <w:sz w:val="24"/>
          <w:szCs w:val="24"/>
          <w:highlight w:val="none"/>
          <w:shd w:val="clear" w:fill="FFFFFF"/>
        </w:rPr>
        <w:t>0:00前递交投标文件。</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仿宋" w:hAnsi="仿宋" w:eastAsia="仿宋" w:cs="仿宋"/>
          <w:b/>
          <w:i w:val="0"/>
          <w:caps w:val="0"/>
          <w:color w:val="333333"/>
          <w:spacing w:val="0"/>
          <w:sz w:val="24"/>
          <w:szCs w:val="24"/>
          <w:highlight w:val="none"/>
        </w:rPr>
      </w:pPr>
      <w:r>
        <w:rPr>
          <w:rFonts w:hint="eastAsia" w:ascii="仿宋" w:hAnsi="仿宋" w:eastAsia="仿宋" w:cs="仿宋"/>
          <w:b/>
          <w:i w:val="0"/>
          <w:caps w:val="0"/>
          <w:color w:val="333333"/>
          <w:spacing w:val="0"/>
          <w:sz w:val="24"/>
          <w:szCs w:val="24"/>
          <w:highlight w:val="none"/>
          <w:shd w:val="clear" w:fill="FFFFFF"/>
        </w:rPr>
        <w:t>一、项目基本情况：</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lang w:eastAsia="zh-CN"/>
        </w:rPr>
      </w:pPr>
      <w:r>
        <w:rPr>
          <w:rFonts w:hint="eastAsia" w:ascii="仿宋" w:hAnsi="仿宋" w:eastAsia="仿宋" w:cs="仿宋"/>
          <w:i w:val="0"/>
          <w:caps w:val="0"/>
          <w:color w:val="333333"/>
          <w:spacing w:val="0"/>
          <w:sz w:val="24"/>
          <w:szCs w:val="24"/>
          <w:highlight w:val="none"/>
          <w:shd w:val="clear" w:fill="FFFFFF"/>
        </w:rPr>
        <w:t>1、项目编号：</w:t>
      </w:r>
      <w:r>
        <w:rPr>
          <w:rFonts w:hint="eastAsia" w:ascii="仿宋" w:hAnsi="仿宋" w:eastAsia="仿宋" w:cs="仿宋"/>
          <w:i w:val="0"/>
          <w:caps w:val="0"/>
          <w:color w:val="333333"/>
          <w:spacing w:val="0"/>
          <w:sz w:val="24"/>
          <w:szCs w:val="24"/>
          <w:highlight w:val="none"/>
          <w:shd w:val="clear" w:fill="FFFFFF"/>
          <w:lang w:eastAsia="zh-CN"/>
        </w:rPr>
        <w:t>HZGH-2021-161</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fill="FFFFFF"/>
          <w:lang w:eastAsia="zh-CN"/>
        </w:rPr>
      </w:pPr>
      <w:r>
        <w:rPr>
          <w:rFonts w:hint="eastAsia" w:ascii="仿宋" w:hAnsi="仿宋" w:eastAsia="仿宋" w:cs="仿宋"/>
          <w:i w:val="0"/>
          <w:caps w:val="0"/>
          <w:color w:val="333333"/>
          <w:spacing w:val="0"/>
          <w:sz w:val="24"/>
          <w:szCs w:val="24"/>
          <w:highlight w:val="none"/>
          <w:shd w:val="clear" w:fill="FFFFFF"/>
        </w:rPr>
        <w:t>2、项目名称：</w:t>
      </w:r>
      <w:r>
        <w:rPr>
          <w:rFonts w:hint="eastAsia" w:ascii="仿宋" w:hAnsi="仿宋" w:eastAsia="仿宋" w:cs="仿宋"/>
          <w:i w:val="0"/>
          <w:caps w:val="0"/>
          <w:color w:val="333333"/>
          <w:spacing w:val="0"/>
          <w:sz w:val="24"/>
          <w:szCs w:val="24"/>
          <w:highlight w:val="none"/>
          <w:shd w:val="clear" w:fill="FFFFFF"/>
          <w:lang w:eastAsia="zh-CN"/>
        </w:rPr>
        <w:t>西北大学双通道变频模采购项目</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lang w:val="en-US" w:eastAsia="zh-CN"/>
        </w:rPr>
      </w:pPr>
      <w:r>
        <w:rPr>
          <w:rFonts w:hint="eastAsia" w:ascii="仿宋" w:hAnsi="仿宋" w:eastAsia="仿宋" w:cs="仿宋"/>
          <w:i w:val="0"/>
          <w:caps w:val="0"/>
          <w:color w:val="333333"/>
          <w:spacing w:val="0"/>
          <w:sz w:val="24"/>
          <w:szCs w:val="24"/>
          <w:highlight w:val="none"/>
          <w:shd w:val="clear" w:fill="FFFFFF"/>
        </w:rPr>
        <w:t>3、预算金额：</w:t>
      </w:r>
      <w:r>
        <w:rPr>
          <w:rFonts w:hint="eastAsia" w:ascii="仿宋" w:hAnsi="仿宋" w:eastAsia="仿宋" w:cs="仿宋"/>
          <w:i w:val="0"/>
          <w:caps w:val="0"/>
          <w:color w:val="333333"/>
          <w:spacing w:val="0"/>
          <w:sz w:val="24"/>
          <w:szCs w:val="24"/>
          <w:highlight w:val="none"/>
          <w:shd w:val="clear" w:fill="FFFFFF"/>
          <w:lang w:val="en-US" w:eastAsia="zh-CN"/>
        </w:rPr>
        <w:t>580000元</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4、最高限价：无</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5、采购需求：</w:t>
      </w:r>
      <w:r>
        <w:rPr>
          <w:rFonts w:hint="eastAsia" w:ascii="仿宋" w:hAnsi="仿宋" w:eastAsia="仿宋" w:cs="仿宋"/>
          <w:i w:val="0"/>
          <w:caps w:val="0"/>
          <w:color w:val="333333"/>
          <w:spacing w:val="0"/>
          <w:sz w:val="24"/>
          <w:szCs w:val="24"/>
          <w:highlight w:val="none"/>
          <w:shd w:val="clear" w:fill="FFFFFF"/>
          <w:lang w:eastAsia="zh-CN"/>
        </w:rPr>
        <w:t>西北大学双通道变频模采购项目</w:t>
      </w:r>
      <w:r>
        <w:rPr>
          <w:rFonts w:hint="eastAsia" w:ascii="仿宋" w:hAnsi="仿宋" w:eastAsia="仿宋" w:cs="仿宋"/>
          <w:i w:val="0"/>
          <w:caps w:val="0"/>
          <w:color w:val="333333"/>
          <w:spacing w:val="0"/>
          <w:sz w:val="24"/>
          <w:szCs w:val="24"/>
          <w:highlight w:val="none"/>
          <w:shd w:val="clear" w:fill="FFFFFF"/>
        </w:rPr>
        <w:t>，1项，项目概况：</w:t>
      </w:r>
      <w:r>
        <w:rPr>
          <w:rFonts w:hint="eastAsia" w:ascii="仿宋" w:hAnsi="仿宋" w:eastAsia="仿宋" w:cs="仿宋"/>
          <w:i w:val="0"/>
          <w:caps w:val="0"/>
          <w:color w:val="333333"/>
          <w:spacing w:val="0"/>
          <w:sz w:val="24"/>
          <w:szCs w:val="24"/>
          <w:highlight w:val="none"/>
          <w:shd w:val="clear" w:color="auto" w:fill="FFFFFF"/>
        </w:rPr>
        <w:t>28GHz双通道变频模块</w:t>
      </w:r>
      <w:r>
        <w:rPr>
          <w:rFonts w:hint="eastAsia" w:ascii="仿宋" w:hAnsi="仿宋" w:eastAsia="仿宋" w:cs="仿宋"/>
          <w:i w:val="0"/>
          <w:caps w:val="0"/>
          <w:color w:val="333333"/>
          <w:spacing w:val="0"/>
          <w:sz w:val="24"/>
          <w:szCs w:val="24"/>
          <w:highlight w:val="none"/>
          <w:shd w:val="clear" w:color="auto" w:fill="FFFFFF"/>
          <w:lang w:eastAsia="zh-CN"/>
        </w:rPr>
        <w:t>：</w:t>
      </w:r>
      <w:r>
        <w:rPr>
          <w:rFonts w:hint="eastAsia" w:ascii="仿宋" w:hAnsi="仿宋" w:eastAsia="仿宋" w:cs="仿宋"/>
          <w:i w:val="0"/>
          <w:caps w:val="0"/>
          <w:color w:val="333333"/>
          <w:spacing w:val="0"/>
          <w:sz w:val="24"/>
          <w:szCs w:val="24"/>
          <w:highlight w:val="none"/>
          <w:shd w:val="clear" w:color="auto" w:fill="FFFFFF"/>
          <w:lang w:val="en-US" w:eastAsia="zh-CN"/>
        </w:rPr>
        <w:t>4套</w:t>
      </w:r>
      <w:r>
        <w:rPr>
          <w:rFonts w:hint="eastAsia" w:ascii="仿宋" w:hAnsi="仿宋" w:eastAsia="仿宋" w:cs="仿宋"/>
          <w:i w:val="0"/>
          <w:caps w:val="0"/>
          <w:color w:val="333333"/>
          <w:spacing w:val="0"/>
          <w:sz w:val="24"/>
          <w:szCs w:val="24"/>
          <w:highlight w:val="none"/>
          <w:shd w:val="clear" w:color="auto" w:fill="FFFFFF"/>
          <w:lang w:eastAsia="zh-CN"/>
        </w:rPr>
        <w:t>、</w:t>
      </w:r>
      <w:r>
        <w:rPr>
          <w:rFonts w:hint="eastAsia" w:ascii="仿宋" w:hAnsi="仿宋" w:eastAsia="仿宋" w:cs="仿宋"/>
          <w:i w:val="0"/>
          <w:caps w:val="0"/>
          <w:color w:val="333333"/>
          <w:spacing w:val="0"/>
          <w:sz w:val="24"/>
          <w:szCs w:val="24"/>
          <w:highlight w:val="none"/>
          <w:shd w:val="clear" w:color="auto" w:fill="FFFFFF"/>
        </w:rPr>
        <w:t>60GHz双通道变频模块</w:t>
      </w:r>
      <w:r>
        <w:rPr>
          <w:rFonts w:hint="eastAsia" w:ascii="仿宋" w:hAnsi="仿宋" w:eastAsia="仿宋" w:cs="仿宋"/>
          <w:i w:val="0"/>
          <w:caps w:val="0"/>
          <w:color w:val="333333"/>
          <w:spacing w:val="0"/>
          <w:sz w:val="24"/>
          <w:szCs w:val="24"/>
          <w:highlight w:val="none"/>
          <w:shd w:val="clear" w:color="auto" w:fill="FFFFFF"/>
          <w:lang w:eastAsia="zh-CN"/>
        </w:rPr>
        <w:t>：</w:t>
      </w:r>
      <w:r>
        <w:rPr>
          <w:rFonts w:hint="eastAsia" w:ascii="仿宋" w:hAnsi="仿宋" w:eastAsia="仿宋" w:cs="仿宋"/>
          <w:i w:val="0"/>
          <w:caps w:val="0"/>
          <w:color w:val="333333"/>
          <w:spacing w:val="0"/>
          <w:sz w:val="24"/>
          <w:szCs w:val="24"/>
          <w:highlight w:val="none"/>
          <w:shd w:val="clear" w:color="auto" w:fill="FFFFFF"/>
          <w:lang w:val="en-US" w:eastAsia="zh-CN"/>
        </w:rPr>
        <w:t>2套</w:t>
      </w:r>
      <w:r>
        <w:rPr>
          <w:rFonts w:hint="eastAsia" w:ascii="仿宋" w:hAnsi="仿宋" w:eastAsia="仿宋" w:cs="仿宋"/>
          <w:i w:val="0"/>
          <w:caps w:val="0"/>
          <w:color w:val="333333"/>
          <w:spacing w:val="0"/>
          <w:sz w:val="24"/>
          <w:szCs w:val="24"/>
          <w:highlight w:val="none"/>
          <w:shd w:val="clear" w:fill="FFFFFF"/>
        </w:rPr>
        <w:t>（具体要求详见招标文件第三章采购内容及技术要求），简要技术要求、用途：</w:t>
      </w:r>
      <w:r>
        <w:rPr>
          <w:rFonts w:hint="eastAsia" w:ascii="仿宋" w:hAnsi="仿宋" w:eastAsia="仿宋" w:cs="仿宋"/>
          <w:sz w:val="24"/>
          <w:szCs w:val="24"/>
          <w:highlight w:val="none"/>
          <w:lang w:eastAsia="zh-CN"/>
        </w:rPr>
        <w:t>科研教学</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6、合同履行期限：202</w:t>
      </w:r>
      <w:r>
        <w:rPr>
          <w:rFonts w:hint="eastAsia" w:ascii="仿宋" w:hAnsi="仿宋" w:eastAsia="仿宋" w:cs="仿宋"/>
          <w:i w:val="0"/>
          <w:caps w:val="0"/>
          <w:color w:val="333333"/>
          <w:spacing w:val="0"/>
          <w:sz w:val="24"/>
          <w:szCs w:val="24"/>
          <w:highlight w:val="none"/>
          <w:shd w:val="clear" w:fill="FFFFFF"/>
          <w:lang w:val="en-US" w:eastAsia="zh-CN"/>
        </w:rPr>
        <w:t>2</w:t>
      </w:r>
      <w:r>
        <w:rPr>
          <w:rFonts w:hint="eastAsia" w:ascii="仿宋" w:hAnsi="仿宋" w:eastAsia="仿宋" w:cs="仿宋"/>
          <w:i w:val="0"/>
          <w:caps w:val="0"/>
          <w:color w:val="333333"/>
          <w:spacing w:val="0"/>
          <w:sz w:val="24"/>
          <w:szCs w:val="24"/>
          <w:highlight w:val="none"/>
          <w:shd w:val="clear" w:fill="FFFFFF"/>
        </w:rPr>
        <w:t>-</w:t>
      </w:r>
      <w:r>
        <w:rPr>
          <w:rFonts w:hint="eastAsia" w:ascii="仿宋" w:hAnsi="仿宋" w:eastAsia="仿宋" w:cs="仿宋"/>
          <w:i w:val="0"/>
          <w:caps w:val="0"/>
          <w:color w:val="333333"/>
          <w:spacing w:val="0"/>
          <w:sz w:val="24"/>
          <w:szCs w:val="24"/>
          <w:highlight w:val="none"/>
          <w:shd w:val="clear" w:fill="FFFFFF"/>
          <w:lang w:val="en-US" w:eastAsia="zh-CN"/>
        </w:rPr>
        <w:t>3</w:t>
      </w:r>
      <w:r>
        <w:rPr>
          <w:rFonts w:hint="eastAsia" w:ascii="仿宋" w:hAnsi="仿宋" w:eastAsia="仿宋" w:cs="仿宋"/>
          <w:i w:val="0"/>
          <w:caps w:val="0"/>
          <w:color w:val="333333"/>
          <w:spacing w:val="0"/>
          <w:sz w:val="24"/>
          <w:szCs w:val="24"/>
          <w:highlight w:val="none"/>
          <w:shd w:val="clear" w:fill="FFFFFF"/>
        </w:rPr>
        <w:t>-</w:t>
      </w:r>
      <w:r>
        <w:rPr>
          <w:rFonts w:hint="eastAsia" w:ascii="仿宋" w:hAnsi="仿宋" w:eastAsia="仿宋" w:cs="仿宋"/>
          <w:i w:val="0"/>
          <w:caps w:val="0"/>
          <w:color w:val="333333"/>
          <w:spacing w:val="0"/>
          <w:sz w:val="24"/>
          <w:szCs w:val="24"/>
          <w:highlight w:val="none"/>
          <w:shd w:val="clear" w:fill="FFFFFF"/>
          <w:lang w:val="en-US" w:eastAsia="zh-CN"/>
        </w:rPr>
        <w:t>8</w:t>
      </w:r>
      <w:r>
        <w:rPr>
          <w:rFonts w:hint="eastAsia" w:ascii="仿宋" w:hAnsi="仿宋" w:eastAsia="仿宋" w:cs="仿宋"/>
          <w:i w:val="0"/>
          <w:caps w:val="0"/>
          <w:color w:val="333333"/>
          <w:spacing w:val="0"/>
          <w:sz w:val="24"/>
          <w:szCs w:val="24"/>
          <w:highlight w:val="none"/>
          <w:shd w:val="clear" w:fill="FFFFFF"/>
        </w:rPr>
        <w:t xml:space="preserve"> 00:00:00 至 202</w:t>
      </w:r>
      <w:r>
        <w:rPr>
          <w:rFonts w:hint="eastAsia" w:ascii="仿宋" w:hAnsi="仿宋" w:eastAsia="仿宋" w:cs="仿宋"/>
          <w:i w:val="0"/>
          <w:caps w:val="0"/>
          <w:color w:val="333333"/>
          <w:spacing w:val="0"/>
          <w:sz w:val="24"/>
          <w:szCs w:val="24"/>
          <w:highlight w:val="none"/>
          <w:shd w:val="clear" w:fill="FFFFFF"/>
          <w:lang w:val="en-US" w:eastAsia="zh-CN"/>
        </w:rPr>
        <w:t>2</w:t>
      </w:r>
      <w:r>
        <w:rPr>
          <w:rFonts w:hint="eastAsia" w:ascii="仿宋" w:hAnsi="仿宋" w:eastAsia="仿宋" w:cs="仿宋"/>
          <w:i w:val="0"/>
          <w:caps w:val="0"/>
          <w:color w:val="333333"/>
          <w:spacing w:val="0"/>
          <w:sz w:val="24"/>
          <w:szCs w:val="24"/>
          <w:highlight w:val="none"/>
          <w:shd w:val="clear" w:fill="FFFFFF"/>
        </w:rPr>
        <w:t>-</w:t>
      </w:r>
      <w:r>
        <w:rPr>
          <w:rFonts w:hint="eastAsia" w:ascii="仿宋" w:hAnsi="仿宋" w:eastAsia="仿宋" w:cs="仿宋"/>
          <w:i w:val="0"/>
          <w:caps w:val="0"/>
          <w:color w:val="333333"/>
          <w:spacing w:val="0"/>
          <w:sz w:val="24"/>
          <w:szCs w:val="24"/>
          <w:highlight w:val="none"/>
          <w:shd w:val="clear" w:fill="FFFFFF"/>
          <w:lang w:val="en-US" w:eastAsia="zh-CN"/>
        </w:rPr>
        <w:t>05</w:t>
      </w:r>
      <w:r>
        <w:rPr>
          <w:rFonts w:hint="eastAsia" w:ascii="仿宋" w:hAnsi="仿宋" w:eastAsia="仿宋" w:cs="仿宋"/>
          <w:i w:val="0"/>
          <w:caps w:val="0"/>
          <w:color w:val="333333"/>
          <w:spacing w:val="0"/>
          <w:sz w:val="24"/>
          <w:szCs w:val="24"/>
          <w:highlight w:val="none"/>
          <w:shd w:val="clear" w:fill="FFFFFF"/>
        </w:rPr>
        <w:t>-</w:t>
      </w:r>
      <w:r>
        <w:rPr>
          <w:rFonts w:hint="eastAsia" w:ascii="仿宋" w:hAnsi="仿宋" w:eastAsia="仿宋" w:cs="仿宋"/>
          <w:i w:val="0"/>
          <w:caps w:val="0"/>
          <w:color w:val="333333"/>
          <w:spacing w:val="0"/>
          <w:sz w:val="24"/>
          <w:szCs w:val="24"/>
          <w:highlight w:val="none"/>
          <w:shd w:val="clear" w:fill="FFFFFF"/>
          <w:lang w:val="en-US" w:eastAsia="zh-CN"/>
        </w:rPr>
        <w:t>31</w:t>
      </w:r>
      <w:r>
        <w:rPr>
          <w:rFonts w:hint="eastAsia" w:ascii="仿宋" w:hAnsi="仿宋" w:eastAsia="仿宋" w:cs="仿宋"/>
          <w:i w:val="0"/>
          <w:caps w:val="0"/>
          <w:color w:val="333333"/>
          <w:spacing w:val="0"/>
          <w:sz w:val="24"/>
          <w:szCs w:val="24"/>
          <w:highlight w:val="none"/>
          <w:shd w:val="clear" w:fill="FFFFFF"/>
        </w:rPr>
        <w:t xml:space="preserve"> 00:00:00（具体服务起止日期可随合同签订时间相应顺延）</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7、本项目是否接受联合体投标：否</w:t>
      </w:r>
      <w:bookmarkStart w:id="192" w:name="_GoBack"/>
      <w:bookmarkEnd w:id="192"/>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仿宋" w:hAnsi="仿宋" w:eastAsia="仿宋" w:cs="仿宋"/>
          <w:b/>
          <w:i w:val="0"/>
          <w:caps w:val="0"/>
          <w:color w:val="333333"/>
          <w:spacing w:val="0"/>
          <w:sz w:val="24"/>
          <w:szCs w:val="24"/>
          <w:highlight w:val="none"/>
        </w:rPr>
      </w:pPr>
      <w:r>
        <w:rPr>
          <w:rFonts w:hint="eastAsia" w:ascii="仿宋" w:hAnsi="仿宋" w:eastAsia="仿宋" w:cs="仿宋"/>
          <w:b/>
          <w:i w:val="0"/>
          <w:caps w:val="0"/>
          <w:color w:val="333333"/>
          <w:spacing w:val="0"/>
          <w:sz w:val="24"/>
          <w:szCs w:val="24"/>
          <w:highlight w:val="none"/>
          <w:shd w:val="clear" w:fill="FFFFFF"/>
        </w:rPr>
        <w:t>二、 投标人的资格要求</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1、满足《中华人民共和国政府采购法》第二十二条规定</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2、落实政府采购政策需满足的资格要求：</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 xml:space="preserve">（1）、《政府采购促进中小企业发展管理办法》的通知--财库[2020]46号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 xml:space="preserve">（2）、陕西省财政厅关于印发《陕西省中小企业政府采购信用融资办法》--(陕财办采[2018]23号)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 xml:space="preserve">（3）、财政部司法部关于政府采购支持监狱企业发展有关问题的通知--财库〔2014〕68号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 xml:space="preserve">（4）、《国务院办公厅关于建立政府强制采购节能产品制度的通知》--国办发〔2007〕51号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274" w:leftChars="114" w:right="0" w:firstLine="240" w:firstLineChars="10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（5）、《节能产品政府采购实施意见》（财库[2004]185号）</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274" w:leftChars="114" w:right="0" w:firstLine="240" w:firstLineChars="10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（6）、《环境标志产品政府采购实施的意见》（财库[2006]90号）</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274" w:leftChars="114" w:right="0" w:firstLine="240" w:firstLineChars="10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w:t>
      </w:r>
      <w:r>
        <w:rPr>
          <w:rFonts w:hint="eastAsia" w:ascii="仿宋" w:hAnsi="仿宋" w:eastAsia="仿宋" w:cs="仿宋"/>
          <w:i w:val="0"/>
          <w:caps w:val="0"/>
          <w:color w:val="333333"/>
          <w:spacing w:val="0"/>
          <w:sz w:val="24"/>
          <w:szCs w:val="24"/>
          <w:highlight w:val="none"/>
          <w:shd w:val="clear" w:color="auto" w:fill="FFFFFF"/>
          <w:lang w:val="en-US" w:eastAsia="zh-CN"/>
        </w:rPr>
        <w:t>7</w:t>
      </w:r>
      <w:r>
        <w:rPr>
          <w:rFonts w:hint="eastAsia" w:ascii="仿宋" w:hAnsi="仿宋" w:eastAsia="仿宋" w:cs="仿宋"/>
          <w:i w:val="0"/>
          <w:caps w:val="0"/>
          <w:color w:val="333333"/>
          <w:spacing w:val="0"/>
          <w:sz w:val="24"/>
          <w:szCs w:val="24"/>
          <w:highlight w:val="none"/>
          <w:shd w:val="clear" w:color="auto" w:fill="FFFFFF"/>
        </w:rPr>
        <w:t xml:space="preserve">）、《财政部发展改革委生态环境部市场监督总局关于调整优化节能产品、环境标志产品政府采购执行机制的通知》--（财库[2019]9号）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w:t>
      </w:r>
      <w:r>
        <w:rPr>
          <w:rFonts w:hint="eastAsia" w:ascii="仿宋" w:hAnsi="仿宋" w:eastAsia="仿宋" w:cs="仿宋"/>
          <w:i w:val="0"/>
          <w:caps w:val="0"/>
          <w:color w:val="333333"/>
          <w:spacing w:val="0"/>
          <w:sz w:val="24"/>
          <w:szCs w:val="24"/>
          <w:highlight w:val="none"/>
          <w:shd w:val="clear" w:color="auto" w:fill="FFFFFF"/>
          <w:lang w:val="en-US" w:eastAsia="zh-CN"/>
        </w:rPr>
        <w:t>8</w:t>
      </w:r>
      <w:r>
        <w:rPr>
          <w:rFonts w:hint="eastAsia" w:ascii="仿宋" w:hAnsi="仿宋" w:eastAsia="仿宋" w:cs="仿宋"/>
          <w:i w:val="0"/>
          <w:caps w:val="0"/>
          <w:color w:val="333333"/>
          <w:spacing w:val="0"/>
          <w:sz w:val="24"/>
          <w:szCs w:val="24"/>
          <w:highlight w:val="none"/>
          <w:shd w:val="clear" w:color="auto" w:fill="FFFFFF"/>
        </w:rPr>
        <w:t xml:space="preserve">）、《市场监督总局关于发布参与实施政府采购节能产品、环境标志产品认证机构名录的公告》--2019年第16号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w:t>
      </w:r>
      <w:r>
        <w:rPr>
          <w:rFonts w:hint="eastAsia" w:ascii="仿宋" w:hAnsi="仿宋" w:eastAsia="仿宋" w:cs="仿宋"/>
          <w:i w:val="0"/>
          <w:caps w:val="0"/>
          <w:color w:val="333333"/>
          <w:spacing w:val="0"/>
          <w:sz w:val="24"/>
          <w:szCs w:val="24"/>
          <w:highlight w:val="none"/>
          <w:shd w:val="clear" w:color="auto" w:fill="FFFFFF"/>
          <w:lang w:val="en-US" w:eastAsia="zh-CN"/>
        </w:rPr>
        <w:t>9</w:t>
      </w:r>
      <w:r>
        <w:rPr>
          <w:rFonts w:hint="eastAsia" w:ascii="仿宋" w:hAnsi="仿宋" w:eastAsia="仿宋" w:cs="仿宋"/>
          <w:i w:val="0"/>
          <w:caps w:val="0"/>
          <w:color w:val="333333"/>
          <w:spacing w:val="0"/>
          <w:sz w:val="24"/>
          <w:szCs w:val="24"/>
          <w:highlight w:val="none"/>
          <w:shd w:val="clear" w:color="auto" w:fill="FFFFFF"/>
        </w:rPr>
        <w:t xml:space="preserve">）、《财政部民政部中国残疾人联合会关于促进残疾人就业政府采购政策的通知》--（财库〔2017〕141号）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color="auto" w:fill="FFFFFF"/>
        </w:rPr>
      </w:pPr>
      <w:r>
        <w:rPr>
          <w:rFonts w:hint="eastAsia" w:ascii="仿宋" w:hAnsi="仿宋" w:eastAsia="仿宋" w:cs="仿宋"/>
          <w:i w:val="0"/>
          <w:caps w:val="0"/>
          <w:color w:val="333333"/>
          <w:spacing w:val="0"/>
          <w:sz w:val="24"/>
          <w:szCs w:val="24"/>
          <w:highlight w:val="none"/>
          <w:shd w:val="clear" w:color="auto" w:fill="FFFFFF"/>
        </w:rPr>
        <w:t>（</w:t>
      </w:r>
      <w:r>
        <w:rPr>
          <w:rFonts w:hint="eastAsia" w:ascii="仿宋" w:hAnsi="仿宋" w:eastAsia="仿宋" w:cs="仿宋"/>
          <w:i w:val="0"/>
          <w:caps w:val="0"/>
          <w:color w:val="333333"/>
          <w:spacing w:val="0"/>
          <w:sz w:val="24"/>
          <w:szCs w:val="24"/>
          <w:highlight w:val="none"/>
          <w:shd w:val="clear" w:color="auto" w:fill="FFFFFF"/>
          <w:lang w:val="en-US" w:eastAsia="zh-CN"/>
        </w:rPr>
        <w:t>10</w:t>
      </w:r>
      <w:r>
        <w:rPr>
          <w:rFonts w:hint="eastAsia" w:ascii="仿宋" w:hAnsi="仿宋" w:eastAsia="仿宋" w:cs="仿宋"/>
          <w:i w:val="0"/>
          <w:caps w:val="0"/>
          <w:color w:val="333333"/>
          <w:spacing w:val="0"/>
          <w:sz w:val="24"/>
          <w:szCs w:val="24"/>
          <w:highlight w:val="none"/>
          <w:shd w:val="clear" w:color="auto" w:fill="FFFFFF"/>
        </w:rPr>
        <w:t xml:space="preserve">）、《财政部国务院扶贫办关于运用政府采购政策支持脱贫攻坚的通知》（财库〔2019〕27号）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color="auto" w:fill="FFFFFF"/>
        </w:rPr>
        <w:t>（</w:t>
      </w:r>
      <w:r>
        <w:rPr>
          <w:rFonts w:hint="eastAsia" w:ascii="仿宋" w:hAnsi="仿宋" w:eastAsia="仿宋" w:cs="仿宋"/>
          <w:i w:val="0"/>
          <w:caps w:val="0"/>
          <w:color w:val="333333"/>
          <w:spacing w:val="0"/>
          <w:sz w:val="24"/>
          <w:szCs w:val="24"/>
          <w:highlight w:val="none"/>
          <w:shd w:val="clear" w:color="auto" w:fill="FFFFFF"/>
          <w:lang w:val="en-US" w:eastAsia="zh-CN"/>
        </w:rPr>
        <w:t>11</w:t>
      </w:r>
      <w:r>
        <w:rPr>
          <w:rFonts w:hint="eastAsia" w:ascii="仿宋" w:hAnsi="仿宋" w:eastAsia="仿宋" w:cs="仿宋"/>
          <w:i w:val="0"/>
          <w:caps w:val="0"/>
          <w:color w:val="333333"/>
          <w:spacing w:val="0"/>
          <w:sz w:val="24"/>
          <w:szCs w:val="24"/>
          <w:highlight w:val="none"/>
          <w:shd w:val="clear" w:color="auto" w:fill="FFFFFF"/>
        </w:rPr>
        <w:t>）、其他需要落实的政府采购政策。</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3、本项目的特定资格要求：</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（1）基本资格条件：符合《中华人民共和国政府采购法》第二十二条的规定：</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 xml:space="preserve">1、具有独立承担民事责任能力的法人、其他组织或自然人，并出具合法有效的营业执照或事业单位法人证书等国家规定的相关证明，自然人参与的提供其身份证明。 </w:t>
      </w:r>
      <w:r>
        <w:rPr>
          <w:rFonts w:hint="eastAsia" w:ascii="仿宋" w:hAnsi="仿宋" w:eastAsia="仿宋" w:cs="仿宋"/>
          <w:i w:val="0"/>
          <w:caps w:val="0"/>
          <w:color w:val="333333"/>
          <w:spacing w:val="0"/>
          <w:sz w:val="24"/>
          <w:szCs w:val="24"/>
          <w:highlight w:val="none"/>
          <w:shd w:val="clear" w:fill="FFFFFF"/>
          <w:lang w:val="en-US" w:eastAsia="zh-CN"/>
        </w:rPr>
        <w:t xml:space="preserve">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2、</w:t>
      </w:r>
      <w:r>
        <w:rPr>
          <w:rFonts w:hint="eastAsia" w:ascii="仿宋" w:hAnsi="仿宋" w:eastAsia="仿宋" w:cs="仿宋"/>
          <w:i w:val="0"/>
          <w:caps w:val="0"/>
          <w:color w:val="333333"/>
          <w:spacing w:val="0"/>
          <w:sz w:val="24"/>
          <w:szCs w:val="24"/>
          <w:highlight w:val="none"/>
          <w:shd w:val="clear" w:fill="FFFFFF"/>
          <w:lang w:eastAsia="zh-CN"/>
        </w:rPr>
        <w:t>财务状况报告：提供具有财务审计资质单位出具的2019年度或2020年度财务报告（成立时间至开标时间不足一年的可提供成立后任意时段的资产负债表）或开标前六个月内其基本账户银行出具的资信证明（附开户许可证或基本账户证明）或政府采购信用担保机构出具的投标担保函</w:t>
      </w:r>
      <w:r>
        <w:rPr>
          <w:rFonts w:hint="eastAsia" w:ascii="仿宋" w:hAnsi="仿宋" w:eastAsia="仿宋" w:cs="仿宋"/>
          <w:i w:val="0"/>
          <w:caps w:val="0"/>
          <w:color w:val="333333"/>
          <w:spacing w:val="0"/>
          <w:sz w:val="24"/>
          <w:szCs w:val="24"/>
          <w:highlight w:val="none"/>
          <w:shd w:val="clear" w:fill="FFFFFF"/>
        </w:rPr>
        <w:t xml:space="preserve">。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3、税收缴纳证明：</w:t>
      </w:r>
      <w:r>
        <w:rPr>
          <w:rFonts w:hint="eastAsia" w:ascii="仿宋" w:hAnsi="仿宋" w:eastAsia="仿宋" w:cs="仿宋"/>
          <w:i w:val="0"/>
          <w:caps w:val="0"/>
          <w:color w:val="333333"/>
          <w:spacing w:val="0"/>
          <w:sz w:val="24"/>
          <w:szCs w:val="24"/>
          <w:highlight w:val="none"/>
          <w:shd w:val="clear" w:fill="FFFFFF"/>
          <w:lang w:eastAsia="zh-CN"/>
        </w:rPr>
        <w:t>提供2021年1月1日至今任意一个月的缴费凭据</w:t>
      </w:r>
      <w:r>
        <w:rPr>
          <w:rFonts w:hint="eastAsia" w:ascii="仿宋" w:hAnsi="仿宋" w:eastAsia="仿宋" w:cs="仿宋"/>
          <w:i w:val="0"/>
          <w:caps w:val="0"/>
          <w:color w:val="333333"/>
          <w:spacing w:val="0"/>
          <w:sz w:val="24"/>
          <w:szCs w:val="24"/>
          <w:highlight w:val="none"/>
          <w:shd w:val="clear" w:fill="FFFFFF"/>
        </w:rPr>
        <w:t xml:space="preserve">；（依法免税的投标人应提供相关文件证明）。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4、社会保障资金缴纳证明：</w:t>
      </w:r>
      <w:r>
        <w:rPr>
          <w:rFonts w:hint="eastAsia" w:ascii="仿宋" w:hAnsi="仿宋" w:eastAsia="仿宋" w:cs="仿宋"/>
          <w:i w:val="0"/>
          <w:caps w:val="0"/>
          <w:color w:val="333333"/>
          <w:spacing w:val="0"/>
          <w:sz w:val="24"/>
          <w:szCs w:val="24"/>
          <w:highlight w:val="none"/>
          <w:shd w:val="clear" w:fill="FFFFFF"/>
          <w:lang w:eastAsia="zh-CN"/>
        </w:rPr>
        <w:t>提供2021年1月1日至今任意一个月的社保缴费凭据或社保机构开具的社会保险参保缴费情况证明</w:t>
      </w:r>
      <w:r>
        <w:rPr>
          <w:rFonts w:hint="eastAsia" w:ascii="仿宋" w:hAnsi="仿宋" w:eastAsia="仿宋" w:cs="仿宋"/>
          <w:i w:val="0"/>
          <w:caps w:val="0"/>
          <w:color w:val="333333"/>
          <w:spacing w:val="0"/>
          <w:sz w:val="24"/>
          <w:szCs w:val="24"/>
          <w:highlight w:val="none"/>
          <w:shd w:val="clear" w:fill="FFFFFF"/>
        </w:rPr>
        <w:t xml:space="preserve">；（依法不需要缴纳社会保障资金的投标人应提供相关证明）。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 xml:space="preserve">5、提供具有履行本合同所必需的设备和专业技术能力的说明及承诺；（格式自拟，加盖投标人公章）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 xml:space="preserve">6、提供参加政府采购活动前三年内在经营活动中没有重大违法记录的书面声明。（格式自拟，加盖投标人公章）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 xml:space="preserve">（2）、特定资格条件：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 xml:space="preserve">1、法定代表人或负责人参与投标时需提供法定代表人或负责人资格证明书（附法定代表人或负责人身份证复印件）；（法定代表人或负责人须提供身份证原件，身份证原件可由本人持有）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rPr>
        <w:t xml:space="preserve">2、被授权人参与投标时需提供法定代表人或负责人授权委托书（附法定代表人或负责人及被授权人身份证复印件）；（被授权人须提供身份证原件，身份证原件可由本人持有）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lang w:val="en-US" w:eastAsia="zh-CN"/>
        </w:rPr>
      </w:pPr>
      <w:r>
        <w:rPr>
          <w:rFonts w:hint="eastAsia" w:ascii="仿宋" w:hAnsi="仿宋" w:eastAsia="仿宋" w:cs="仿宋"/>
          <w:i w:val="0"/>
          <w:caps w:val="0"/>
          <w:color w:val="333333"/>
          <w:spacing w:val="0"/>
          <w:sz w:val="24"/>
          <w:szCs w:val="24"/>
          <w:highlight w:val="none"/>
          <w:shd w:val="clear" w:fill="FFFFFF"/>
        </w:rPr>
        <w:t xml:space="preserve">3、投标保证金交纳凭证；（保证金交纳凭证复印件加盖公章） </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autoSpaceDE/>
        <w:autoSpaceDN/>
        <w:bidi w:val="0"/>
        <w:adjustRightInd/>
        <w:snapToGrid/>
        <w:spacing w:beforeAutospacing="0" w:afterAutospacing="0" w:line="510" w:lineRule="atLeast"/>
        <w:ind w:left="0" w:leftChars="0" w:right="0" w:rightChars="0" w:firstLine="480" w:firstLineChars="200"/>
        <w:jc w:val="left"/>
        <w:textAlignment w:val="auto"/>
        <w:outlineLvl w:val="9"/>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lang w:val="en-US" w:eastAsia="zh-CN"/>
        </w:rPr>
        <w:t>4</w:t>
      </w:r>
      <w:r>
        <w:rPr>
          <w:rFonts w:hint="eastAsia" w:ascii="仿宋" w:hAnsi="仿宋" w:eastAsia="仿宋" w:cs="仿宋"/>
          <w:i w:val="0"/>
          <w:caps w:val="0"/>
          <w:color w:val="333333"/>
          <w:spacing w:val="0"/>
          <w:sz w:val="24"/>
          <w:szCs w:val="24"/>
          <w:highlight w:val="none"/>
          <w:shd w:val="clear" w:fill="FFFFFF"/>
        </w:rPr>
        <w:t xml:space="preserve">、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提供书面承诺函，格式自拟加盖投标人公章）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shd w:val="clear" w:fill="FFFFFF"/>
        </w:rPr>
      </w:pPr>
      <w:r>
        <w:rPr>
          <w:rFonts w:hint="eastAsia" w:ascii="仿宋" w:hAnsi="仿宋" w:eastAsia="仿宋" w:cs="仿宋"/>
          <w:i w:val="0"/>
          <w:caps w:val="0"/>
          <w:color w:val="333333"/>
          <w:spacing w:val="0"/>
          <w:sz w:val="24"/>
          <w:szCs w:val="24"/>
          <w:highlight w:val="none"/>
          <w:shd w:val="clear" w:fill="FFFFFF"/>
          <w:lang w:val="en-US" w:eastAsia="zh-CN"/>
        </w:rPr>
        <w:t>5</w:t>
      </w:r>
      <w:r>
        <w:rPr>
          <w:rFonts w:hint="eastAsia" w:ascii="仿宋" w:hAnsi="仿宋" w:eastAsia="仿宋" w:cs="仿宋"/>
          <w:i w:val="0"/>
          <w:caps w:val="0"/>
          <w:color w:val="333333"/>
          <w:spacing w:val="0"/>
          <w:sz w:val="24"/>
          <w:szCs w:val="24"/>
          <w:highlight w:val="none"/>
          <w:shd w:val="clear" w:fill="FFFFFF"/>
        </w:rPr>
        <w:t xml:space="preserve">、单位负责人为同一人或者存在直接控股、管理关系的不同投标人，不得参加同一合同项下的政府采购活动；（提供书面承诺函，格式自拟加盖投标人公章） </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right="0" w:firstLine="480" w:firstLineChars="20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lang w:val="en-US" w:eastAsia="zh-CN"/>
        </w:rPr>
        <w:t>6</w:t>
      </w:r>
      <w:r>
        <w:rPr>
          <w:rFonts w:hint="eastAsia" w:ascii="仿宋" w:hAnsi="仿宋" w:eastAsia="仿宋" w:cs="仿宋"/>
          <w:i w:val="0"/>
          <w:caps w:val="0"/>
          <w:color w:val="333333"/>
          <w:spacing w:val="0"/>
          <w:sz w:val="24"/>
          <w:szCs w:val="24"/>
          <w:highlight w:val="none"/>
          <w:shd w:val="clear" w:fill="FFFFFF"/>
        </w:rPr>
        <w:t>、本项目不接受联合体投标。</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510" w:lineRule="atLeast"/>
        <w:ind w:left="0" w:right="0" w:firstLine="0"/>
        <w:textAlignment w:val="auto"/>
        <w:rPr>
          <w:rFonts w:hint="eastAsia" w:ascii="仿宋" w:hAnsi="仿宋" w:eastAsia="仿宋" w:cs="仿宋"/>
          <w:b/>
          <w:i w:val="0"/>
          <w:caps w:val="0"/>
          <w:color w:val="333333"/>
          <w:spacing w:val="0"/>
          <w:sz w:val="24"/>
          <w:szCs w:val="24"/>
          <w:highlight w:val="none"/>
        </w:rPr>
      </w:pPr>
      <w:r>
        <w:rPr>
          <w:rFonts w:hint="eastAsia" w:ascii="仿宋" w:hAnsi="仿宋" w:eastAsia="仿宋" w:cs="仿宋"/>
          <w:b/>
          <w:i w:val="0"/>
          <w:caps w:val="0"/>
          <w:color w:val="333333"/>
          <w:spacing w:val="0"/>
          <w:sz w:val="24"/>
          <w:szCs w:val="24"/>
          <w:highlight w:val="none"/>
          <w:shd w:val="clear" w:fill="FFFFFF"/>
        </w:rPr>
        <w:t>三、招标文件的获取方式</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left="0" w:right="0" w:firstLine="420"/>
        <w:textAlignment w:val="auto"/>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时间：即日起至202</w:t>
      </w:r>
      <w:r>
        <w:rPr>
          <w:rFonts w:hint="eastAsia" w:ascii="仿宋" w:hAnsi="仿宋" w:eastAsia="仿宋" w:cs="仿宋"/>
          <w:i w:val="0"/>
          <w:caps w:val="0"/>
          <w:color w:val="333333"/>
          <w:spacing w:val="0"/>
          <w:sz w:val="24"/>
          <w:szCs w:val="24"/>
          <w:highlight w:val="none"/>
          <w:shd w:val="clear" w:fill="FFFFFF"/>
          <w:lang w:val="en-US" w:eastAsia="zh-CN"/>
        </w:rPr>
        <w:t>1</w:t>
      </w:r>
      <w:r>
        <w:rPr>
          <w:rFonts w:hint="eastAsia" w:ascii="仿宋" w:hAnsi="仿宋" w:eastAsia="仿宋" w:cs="仿宋"/>
          <w:i w:val="0"/>
          <w:caps w:val="0"/>
          <w:color w:val="333333"/>
          <w:spacing w:val="0"/>
          <w:sz w:val="24"/>
          <w:szCs w:val="24"/>
          <w:highlight w:val="none"/>
          <w:shd w:val="clear" w:fill="FFFFFF"/>
        </w:rPr>
        <w:t>-</w:t>
      </w:r>
      <w:r>
        <w:rPr>
          <w:rFonts w:hint="eastAsia" w:ascii="仿宋" w:hAnsi="仿宋" w:eastAsia="仿宋" w:cs="仿宋"/>
          <w:i w:val="0"/>
          <w:caps w:val="0"/>
          <w:color w:val="333333"/>
          <w:spacing w:val="0"/>
          <w:sz w:val="24"/>
          <w:szCs w:val="24"/>
          <w:highlight w:val="none"/>
          <w:shd w:val="clear" w:fill="FFFFFF"/>
          <w:lang w:val="en-US" w:eastAsia="zh-CN"/>
        </w:rPr>
        <w:t>12</w:t>
      </w:r>
      <w:r>
        <w:rPr>
          <w:rFonts w:hint="eastAsia" w:ascii="仿宋" w:hAnsi="仿宋" w:eastAsia="仿宋" w:cs="仿宋"/>
          <w:i w:val="0"/>
          <w:caps w:val="0"/>
          <w:color w:val="333333"/>
          <w:spacing w:val="0"/>
          <w:sz w:val="24"/>
          <w:szCs w:val="24"/>
          <w:highlight w:val="none"/>
          <w:shd w:val="clear" w:fill="FFFFFF"/>
        </w:rPr>
        <w:t>-</w:t>
      </w:r>
      <w:r>
        <w:rPr>
          <w:rFonts w:hint="eastAsia" w:ascii="仿宋" w:hAnsi="仿宋" w:eastAsia="仿宋" w:cs="仿宋"/>
          <w:i w:val="0"/>
          <w:caps w:val="0"/>
          <w:color w:val="333333"/>
          <w:spacing w:val="0"/>
          <w:sz w:val="24"/>
          <w:szCs w:val="24"/>
          <w:highlight w:val="none"/>
          <w:shd w:val="clear" w:fill="FFFFFF"/>
          <w:lang w:val="en-US" w:eastAsia="zh-CN"/>
        </w:rPr>
        <w:t>16</w:t>
      </w:r>
      <w:r>
        <w:rPr>
          <w:rFonts w:hint="eastAsia" w:ascii="仿宋" w:hAnsi="仿宋" w:eastAsia="仿宋" w:cs="仿宋"/>
          <w:i w:val="0"/>
          <w:caps w:val="0"/>
          <w:color w:val="333333"/>
          <w:spacing w:val="0"/>
          <w:sz w:val="24"/>
          <w:szCs w:val="24"/>
          <w:highlight w:val="none"/>
          <w:shd w:val="clear" w:fill="FFFFFF"/>
        </w:rPr>
        <w:t xml:space="preserve"> 17:00:00 止</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left="0" w:right="0" w:firstLine="420"/>
        <w:textAlignment w:val="auto"/>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地点：西安市朱雀大街南段1号汇成天玺C座18层1812室</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left="0" w:right="0" w:firstLine="420"/>
        <w:textAlignment w:val="auto"/>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方式：现场购买/邮寄</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left="0" w:right="0" w:firstLine="420"/>
        <w:textAlignment w:val="auto"/>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售价：每</w:t>
      </w:r>
      <w:r>
        <w:rPr>
          <w:rFonts w:hint="eastAsia" w:ascii="仿宋" w:hAnsi="仿宋" w:eastAsia="仿宋" w:cs="仿宋"/>
          <w:i w:val="0"/>
          <w:caps w:val="0"/>
          <w:color w:val="333333"/>
          <w:spacing w:val="0"/>
          <w:sz w:val="24"/>
          <w:szCs w:val="24"/>
          <w:highlight w:val="none"/>
          <w:shd w:val="clear" w:fill="FFFFFF"/>
          <w:lang w:eastAsia="zh-CN"/>
        </w:rPr>
        <w:t>套</w:t>
      </w:r>
      <w:r>
        <w:rPr>
          <w:rFonts w:hint="eastAsia" w:ascii="仿宋" w:hAnsi="仿宋" w:eastAsia="仿宋" w:cs="仿宋"/>
          <w:i w:val="0"/>
          <w:caps w:val="0"/>
          <w:color w:val="333333"/>
          <w:spacing w:val="0"/>
          <w:sz w:val="24"/>
          <w:szCs w:val="24"/>
          <w:highlight w:val="none"/>
          <w:shd w:val="clear" w:fill="FFFFFF"/>
          <w:lang w:val="en-US" w:eastAsia="zh-CN"/>
        </w:rPr>
        <w:t>5</w:t>
      </w:r>
      <w:r>
        <w:rPr>
          <w:rFonts w:hint="eastAsia" w:ascii="仿宋" w:hAnsi="仿宋" w:eastAsia="仿宋" w:cs="仿宋"/>
          <w:i w:val="0"/>
          <w:caps w:val="0"/>
          <w:color w:val="333333"/>
          <w:spacing w:val="0"/>
          <w:sz w:val="24"/>
          <w:szCs w:val="24"/>
          <w:highlight w:val="none"/>
          <w:shd w:val="clear" w:fill="FFFFFF"/>
        </w:rPr>
        <w:t>00元（人民币），售后不退</w:t>
      </w:r>
    </w:p>
    <w:p>
      <w:pPr>
        <w:pStyle w:val="20"/>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10" w:lineRule="atLeast"/>
        <w:ind w:left="0" w:right="0" w:firstLine="420"/>
        <w:textAlignment w:val="auto"/>
        <w:rPr>
          <w:rFonts w:hint="eastAsia" w:ascii="仿宋" w:hAnsi="仿宋" w:eastAsia="仿宋" w:cs="仿宋"/>
          <w:i w:val="0"/>
          <w:caps w:val="0"/>
          <w:color w:val="333333"/>
          <w:spacing w:val="0"/>
          <w:sz w:val="24"/>
          <w:szCs w:val="24"/>
          <w:highlight w:val="none"/>
        </w:rPr>
      </w:pPr>
      <w:r>
        <w:rPr>
          <w:rStyle w:val="27"/>
          <w:rFonts w:hint="eastAsia" w:ascii="仿宋" w:hAnsi="仿宋" w:eastAsia="仿宋" w:cs="仿宋"/>
          <w:i w:val="0"/>
          <w:caps w:val="0"/>
          <w:color w:val="333333"/>
          <w:spacing w:val="0"/>
          <w:sz w:val="24"/>
          <w:szCs w:val="24"/>
          <w:highlight w:val="none"/>
          <w:shd w:val="clear" w:fill="FFFFFF"/>
        </w:rPr>
        <w:t>注：获取招标文件时（上午9:00-12:00，下午2:00-5:00时止（节假日除外）），请携带有效的单位介绍信及被介绍人身份证复印件，加盖投标人公章（鲜章）,可自带 U 盘拷贝电子文件（本项目仅支持现场报名获取，谢绝邮寄）。</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仿宋" w:hAnsi="仿宋" w:eastAsia="仿宋" w:cs="仿宋"/>
          <w:b/>
          <w:i w:val="0"/>
          <w:caps w:val="0"/>
          <w:color w:val="333333"/>
          <w:spacing w:val="0"/>
          <w:sz w:val="24"/>
          <w:szCs w:val="24"/>
          <w:highlight w:val="none"/>
        </w:rPr>
      </w:pPr>
      <w:r>
        <w:rPr>
          <w:rFonts w:hint="eastAsia" w:ascii="仿宋" w:hAnsi="仿宋" w:eastAsia="仿宋" w:cs="仿宋"/>
          <w:b/>
          <w:i w:val="0"/>
          <w:caps w:val="0"/>
          <w:color w:val="333333"/>
          <w:spacing w:val="0"/>
          <w:sz w:val="24"/>
          <w:szCs w:val="24"/>
          <w:highlight w:val="none"/>
          <w:shd w:val="clear" w:fill="FFFFFF"/>
        </w:rPr>
        <w:t>四、投标文件递交</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截止时间：202</w:t>
      </w:r>
      <w:r>
        <w:rPr>
          <w:rFonts w:hint="eastAsia" w:ascii="仿宋" w:hAnsi="仿宋" w:eastAsia="仿宋" w:cs="仿宋"/>
          <w:i w:val="0"/>
          <w:caps w:val="0"/>
          <w:color w:val="333333"/>
          <w:spacing w:val="0"/>
          <w:sz w:val="24"/>
          <w:szCs w:val="24"/>
          <w:highlight w:val="none"/>
          <w:shd w:val="clear" w:fill="FFFFFF"/>
          <w:lang w:val="en-US" w:eastAsia="zh-CN"/>
        </w:rPr>
        <w:t>2</w:t>
      </w:r>
      <w:r>
        <w:rPr>
          <w:rFonts w:hint="eastAsia" w:ascii="仿宋" w:hAnsi="仿宋" w:eastAsia="仿宋" w:cs="仿宋"/>
          <w:i w:val="0"/>
          <w:caps w:val="0"/>
          <w:color w:val="333333"/>
          <w:spacing w:val="0"/>
          <w:sz w:val="24"/>
          <w:szCs w:val="24"/>
          <w:highlight w:val="none"/>
          <w:shd w:val="clear" w:fill="FFFFFF"/>
        </w:rPr>
        <w:t>-</w:t>
      </w:r>
      <w:r>
        <w:rPr>
          <w:rFonts w:hint="eastAsia" w:ascii="仿宋" w:hAnsi="仿宋" w:eastAsia="仿宋" w:cs="仿宋"/>
          <w:i w:val="0"/>
          <w:caps w:val="0"/>
          <w:color w:val="333333"/>
          <w:spacing w:val="0"/>
          <w:sz w:val="24"/>
          <w:szCs w:val="24"/>
          <w:highlight w:val="none"/>
          <w:shd w:val="clear" w:fill="FFFFFF"/>
          <w:lang w:val="en-US" w:eastAsia="zh-CN"/>
        </w:rPr>
        <w:t>3-7 14</w:t>
      </w:r>
      <w:r>
        <w:rPr>
          <w:rFonts w:hint="eastAsia" w:ascii="仿宋" w:hAnsi="仿宋" w:eastAsia="仿宋" w:cs="仿宋"/>
          <w:i w:val="0"/>
          <w:caps w:val="0"/>
          <w:color w:val="333333"/>
          <w:spacing w:val="0"/>
          <w:sz w:val="24"/>
          <w:szCs w:val="24"/>
          <w:highlight w:val="none"/>
          <w:shd w:val="clear" w:fill="FFFFFF"/>
        </w:rPr>
        <w:t>:</w:t>
      </w:r>
      <w:r>
        <w:rPr>
          <w:rFonts w:hint="eastAsia" w:ascii="仿宋" w:hAnsi="仿宋" w:eastAsia="仿宋" w:cs="仿宋"/>
          <w:i w:val="0"/>
          <w:caps w:val="0"/>
          <w:color w:val="333333"/>
          <w:spacing w:val="0"/>
          <w:sz w:val="24"/>
          <w:szCs w:val="24"/>
          <w:highlight w:val="none"/>
          <w:shd w:val="clear" w:fill="FFFFFF"/>
          <w:lang w:val="en-US" w:eastAsia="zh-CN"/>
        </w:rPr>
        <w:t>30</w:t>
      </w:r>
      <w:r>
        <w:rPr>
          <w:rFonts w:hint="eastAsia" w:ascii="仿宋" w:hAnsi="仿宋" w:eastAsia="仿宋" w:cs="仿宋"/>
          <w:i w:val="0"/>
          <w:caps w:val="0"/>
          <w:color w:val="333333"/>
          <w:spacing w:val="0"/>
          <w:sz w:val="24"/>
          <w:szCs w:val="24"/>
          <w:highlight w:val="none"/>
          <w:shd w:val="clear" w:fill="FFFFFF"/>
        </w:rPr>
        <w:t>:00</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地点：西安市朱雀大街南段1号汇成天玺C座18层1818室</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仿宋" w:hAnsi="仿宋" w:eastAsia="仿宋" w:cs="仿宋"/>
          <w:b/>
          <w:i w:val="0"/>
          <w:caps w:val="0"/>
          <w:color w:val="333333"/>
          <w:spacing w:val="0"/>
          <w:sz w:val="24"/>
          <w:szCs w:val="24"/>
          <w:highlight w:val="none"/>
        </w:rPr>
      </w:pPr>
      <w:r>
        <w:rPr>
          <w:rFonts w:hint="eastAsia" w:ascii="仿宋" w:hAnsi="仿宋" w:eastAsia="仿宋" w:cs="仿宋"/>
          <w:b/>
          <w:i w:val="0"/>
          <w:caps w:val="0"/>
          <w:color w:val="333333"/>
          <w:spacing w:val="0"/>
          <w:sz w:val="24"/>
          <w:szCs w:val="24"/>
          <w:highlight w:val="none"/>
          <w:shd w:val="clear" w:fill="FFFFFF"/>
        </w:rPr>
        <w:t>五、公告期限</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自本公告发布之日起5个工作日。</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仿宋" w:hAnsi="仿宋" w:eastAsia="仿宋" w:cs="仿宋"/>
          <w:b/>
          <w:i w:val="0"/>
          <w:caps w:val="0"/>
          <w:color w:val="333333"/>
          <w:spacing w:val="0"/>
          <w:sz w:val="24"/>
          <w:szCs w:val="24"/>
          <w:highlight w:val="none"/>
        </w:rPr>
      </w:pPr>
      <w:r>
        <w:rPr>
          <w:rFonts w:hint="eastAsia" w:ascii="仿宋" w:hAnsi="仿宋" w:eastAsia="仿宋" w:cs="仿宋"/>
          <w:b/>
          <w:i w:val="0"/>
          <w:caps w:val="0"/>
          <w:color w:val="333333"/>
          <w:spacing w:val="0"/>
          <w:sz w:val="24"/>
          <w:szCs w:val="24"/>
          <w:highlight w:val="none"/>
          <w:shd w:val="clear" w:fill="FFFFFF"/>
        </w:rPr>
        <w:t>六、其他补充事宜</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无</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仿宋" w:hAnsi="仿宋" w:eastAsia="仿宋" w:cs="仿宋"/>
          <w:b/>
          <w:i w:val="0"/>
          <w:caps w:val="0"/>
          <w:color w:val="333333"/>
          <w:spacing w:val="0"/>
          <w:sz w:val="24"/>
          <w:szCs w:val="24"/>
          <w:highlight w:val="none"/>
        </w:rPr>
      </w:pPr>
      <w:r>
        <w:rPr>
          <w:rFonts w:hint="eastAsia" w:ascii="仿宋" w:hAnsi="仿宋" w:eastAsia="仿宋" w:cs="仿宋"/>
          <w:b/>
          <w:i w:val="0"/>
          <w:caps w:val="0"/>
          <w:color w:val="333333"/>
          <w:spacing w:val="0"/>
          <w:sz w:val="24"/>
          <w:szCs w:val="24"/>
          <w:highlight w:val="none"/>
          <w:shd w:val="clear" w:fill="FFFFFF"/>
        </w:rPr>
        <w:t>七、对本次招标提出询问，请按以下方式联系。</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lang w:eastAsia="zh-CN"/>
        </w:rPr>
      </w:pPr>
      <w:r>
        <w:rPr>
          <w:rFonts w:hint="eastAsia" w:ascii="仿宋" w:hAnsi="仿宋" w:eastAsia="仿宋" w:cs="仿宋"/>
          <w:i w:val="0"/>
          <w:caps w:val="0"/>
          <w:color w:val="333333"/>
          <w:spacing w:val="0"/>
          <w:sz w:val="24"/>
          <w:szCs w:val="24"/>
          <w:highlight w:val="none"/>
          <w:shd w:val="clear" w:fill="FFFFFF"/>
        </w:rPr>
        <w:t>1、采购人信息：</w:t>
      </w:r>
      <w:r>
        <w:rPr>
          <w:rFonts w:hint="eastAsia" w:ascii="仿宋" w:hAnsi="仿宋" w:eastAsia="仿宋" w:cs="仿宋"/>
          <w:i w:val="0"/>
          <w:caps w:val="0"/>
          <w:color w:val="333333"/>
          <w:spacing w:val="0"/>
          <w:sz w:val="24"/>
          <w:szCs w:val="24"/>
          <w:highlight w:val="none"/>
          <w:shd w:val="clear" w:fill="FFFFFF"/>
          <w:lang w:eastAsia="zh-CN"/>
        </w:rPr>
        <w:t>西北大学</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联系人：</w:t>
      </w:r>
      <w:r>
        <w:rPr>
          <w:rFonts w:hint="eastAsia" w:ascii="仿宋" w:hAnsi="仿宋" w:eastAsia="仿宋" w:cs="仿宋"/>
          <w:i w:val="0"/>
          <w:caps w:val="0"/>
          <w:color w:val="333333"/>
          <w:spacing w:val="0"/>
          <w:sz w:val="24"/>
          <w:szCs w:val="24"/>
          <w:highlight w:val="none"/>
          <w:shd w:val="clear" w:fill="FFFFFF"/>
          <w:lang w:eastAsia="zh-CN"/>
        </w:rPr>
        <w:t>薛老师</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lang w:eastAsia="zh-CN"/>
        </w:rPr>
      </w:pPr>
      <w:r>
        <w:rPr>
          <w:rFonts w:hint="eastAsia" w:ascii="仿宋" w:hAnsi="仿宋" w:eastAsia="仿宋" w:cs="仿宋"/>
          <w:i w:val="0"/>
          <w:caps w:val="0"/>
          <w:color w:val="333333"/>
          <w:spacing w:val="0"/>
          <w:sz w:val="24"/>
          <w:szCs w:val="24"/>
          <w:highlight w:val="none"/>
          <w:shd w:val="clear" w:fill="FFFFFF"/>
        </w:rPr>
        <w:t>联系地址：</w:t>
      </w:r>
      <w:r>
        <w:rPr>
          <w:rFonts w:hint="eastAsia" w:ascii="仿宋" w:hAnsi="仿宋" w:eastAsia="仿宋" w:cs="仿宋"/>
          <w:i w:val="0"/>
          <w:caps w:val="0"/>
          <w:color w:val="333333"/>
          <w:spacing w:val="0"/>
          <w:sz w:val="24"/>
          <w:szCs w:val="24"/>
          <w:highlight w:val="none"/>
          <w:shd w:val="clear" w:fill="FFFFFF"/>
          <w:lang w:eastAsia="zh-CN"/>
        </w:rPr>
        <w:t>西安市长安区郭杜教育科技产业区学府大道1号</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lang w:eastAsia="zh-CN"/>
        </w:rPr>
      </w:pPr>
      <w:r>
        <w:rPr>
          <w:rFonts w:hint="eastAsia" w:ascii="仿宋" w:hAnsi="仿宋" w:eastAsia="仿宋" w:cs="仿宋"/>
          <w:i w:val="0"/>
          <w:caps w:val="0"/>
          <w:color w:val="333333"/>
          <w:spacing w:val="0"/>
          <w:sz w:val="24"/>
          <w:szCs w:val="24"/>
          <w:highlight w:val="none"/>
          <w:shd w:val="clear" w:fill="FFFFFF"/>
        </w:rPr>
        <w:t>联系电话：</w:t>
      </w:r>
      <w:r>
        <w:rPr>
          <w:rFonts w:hint="eastAsia" w:ascii="仿宋" w:hAnsi="仿宋" w:eastAsia="仿宋" w:cs="仿宋"/>
          <w:i w:val="0"/>
          <w:caps w:val="0"/>
          <w:color w:val="333333"/>
          <w:spacing w:val="0"/>
          <w:sz w:val="24"/>
          <w:szCs w:val="24"/>
          <w:highlight w:val="none"/>
          <w:shd w:val="clear" w:fill="FFFFFF"/>
          <w:lang w:eastAsia="zh-CN"/>
        </w:rPr>
        <w:t>029-88302974</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2、项目联系方式</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lang w:eastAsia="zh-CN"/>
        </w:rPr>
      </w:pPr>
      <w:r>
        <w:rPr>
          <w:rFonts w:hint="eastAsia" w:ascii="仿宋" w:hAnsi="仿宋" w:eastAsia="仿宋" w:cs="仿宋"/>
          <w:i w:val="0"/>
          <w:caps w:val="0"/>
          <w:color w:val="333333"/>
          <w:spacing w:val="0"/>
          <w:sz w:val="24"/>
          <w:szCs w:val="24"/>
          <w:highlight w:val="none"/>
          <w:shd w:val="clear" w:fill="FFFFFF"/>
        </w:rPr>
        <w:t>项目联系人：</w:t>
      </w:r>
      <w:r>
        <w:rPr>
          <w:rFonts w:hint="eastAsia" w:ascii="仿宋" w:hAnsi="仿宋" w:eastAsia="仿宋" w:cs="仿宋"/>
          <w:i w:val="0"/>
          <w:caps w:val="0"/>
          <w:color w:val="333333"/>
          <w:spacing w:val="0"/>
          <w:sz w:val="24"/>
          <w:szCs w:val="24"/>
          <w:highlight w:val="none"/>
          <w:shd w:val="clear" w:fill="FFFFFF"/>
          <w:lang w:eastAsia="zh-CN"/>
        </w:rPr>
        <w:t>秦工</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电 话：029-87592321</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传 真：029-85566819</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3、采购代理机构信息</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名称：华招广和项目管理有限公司</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仿宋" w:hAnsi="仿宋" w:eastAsia="仿宋" w:cs="仿宋"/>
          <w:i w:val="0"/>
          <w:caps w:val="0"/>
          <w:color w:val="333333"/>
          <w:spacing w:val="0"/>
          <w:sz w:val="24"/>
          <w:szCs w:val="24"/>
          <w:highlight w:val="none"/>
        </w:rPr>
      </w:pPr>
      <w:r>
        <w:rPr>
          <w:rFonts w:hint="eastAsia" w:ascii="仿宋" w:hAnsi="仿宋" w:eastAsia="仿宋" w:cs="仿宋"/>
          <w:i w:val="0"/>
          <w:caps w:val="0"/>
          <w:color w:val="333333"/>
          <w:spacing w:val="0"/>
          <w:sz w:val="24"/>
          <w:szCs w:val="24"/>
          <w:highlight w:val="none"/>
          <w:shd w:val="clear" w:fill="FFFFFF"/>
        </w:rPr>
        <w:t>联系地址：西安市朱雀大街南段1号汇成天玺C座18层</w:t>
      </w:r>
    </w:p>
    <w:p>
      <w:pPr>
        <w:pStyle w:val="20"/>
        <w:shd w:val="clear" w:color="auto" w:fill="FFFFFF"/>
        <w:spacing w:line="560" w:lineRule="exact"/>
        <w:ind w:firstLine="482"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-147955</wp:posOffset>
                </wp:positionH>
                <wp:positionV relativeFrom="paragraph">
                  <wp:posOffset>247650</wp:posOffset>
                </wp:positionV>
                <wp:extent cx="6213475" cy="752475"/>
                <wp:effectExtent l="0" t="0" r="15875" b="28575"/>
                <wp:wrapSquare wrapText="bothSides"/>
                <wp:docPr id="21" name="Text Box 2"/>
                <wp:cNvGraphicFramePr/>
                <a:graphic xmlns:a="http://schemas.openxmlformats.org/drawingml/2006/main">
                  <a:graphicData uri="http://schemas.microsoft.com/office/word/2010/wordprocessingShape">
                    <wps:wsp>
                      <wps:cNvSpPr txBox="1"/>
                      <wps:spPr>
                        <a:xfrm>
                          <a:off x="0" y="0"/>
                          <a:ext cx="6213475" cy="7524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rPr>
                                <w:rFonts w:hint="eastAsia" w:ascii="仿宋" w:hAnsi="仿宋" w:eastAsia="仿宋" w:cs="仿宋"/>
                                <w:b/>
                                <w:sz w:val="28"/>
                                <w:szCs w:val="28"/>
                              </w:rPr>
                            </w:pPr>
                            <w:r>
                              <w:rPr>
                                <w:rFonts w:hint="eastAsia" w:ascii="仿宋" w:hAnsi="仿宋" w:eastAsia="仿宋" w:cs="仿宋"/>
                                <w:b/>
                                <w:sz w:val="28"/>
                                <w:szCs w:val="28"/>
                              </w:rPr>
                              <w:t>温馨提示：购买招标文件后，请仔细阅读，特别注意粗体及划线部分，如有疑问请来电咨询。</w:t>
                            </w:r>
                          </w:p>
                        </w:txbxContent>
                      </wps:txbx>
                      <wps:bodyPr wrap="square" upright="1">
                        <a:noAutofit/>
                      </wps:bodyPr>
                    </wps:wsp>
                  </a:graphicData>
                </a:graphic>
              </wp:anchor>
            </w:drawing>
          </mc:Choice>
          <mc:Fallback>
            <w:pict>
              <v:shape id="Text Box 2" o:spid="_x0000_s1026" o:spt="202" type="#_x0000_t202" style="position:absolute;left:0pt;margin-left:-11.65pt;margin-top:19.5pt;height:59.25pt;width:489.25pt;mso-wrap-distance-bottom:0pt;mso-wrap-distance-left:9pt;mso-wrap-distance-right:9pt;mso-wrap-distance-top:0pt;z-index:251659264;mso-width-relative:page;mso-height-relative:page;" fillcolor="#FFFFFF" filled="t" stroked="t" coordsize="21600,21600" o:gfxdata="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41+MFdkAAAAKAQAADwAAAAAAAAAB&#10;ACAAAAAiAAAAZHJzL2Rvd25yZXYueG1sUEsBAhQAFAAAAAgAh07iQLShZVMPAgAAXgQAAA4AAAAA&#10;AAAAAQAgAAAAKAEAAGRycy9lMm9Eb2MueG1sUEsFBgAAAAAGAAYAWQEAAKkFAAAAAA==&#10;">
                <v:fill on="t" focussize="0,0"/>
                <v:stroke color="#000000" joinstyle="miter"/>
                <v:imagedata o:title=""/>
                <o:lock v:ext="edit" aspectratio="f"/>
                <v:textbox>
                  <w:txbxContent>
                    <w:p>
                      <w:pPr>
                        <w:spacing w:line="560" w:lineRule="exact"/>
                        <w:rPr>
                          <w:rFonts w:hint="eastAsia" w:ascii="仿宋" w:hAnsi="仿宋" w:eastAsia="仿宋" w:cs="仿宋"/>
                          <w:b/>
                          <w:sz w:val="28"/>
                          <w:szCs w:val="28"/>
                        </w:rPr>
                      </w:pPr>
                      <w:r>
                        <w:rPr>
                          <w:rFonts w:hint="eastAsia" w:ascii="仿宋" w:hAnsi="仿宋" w:eastAsia="仿宋" w:cs="仿宋"/>
                          <w:b/>
                          <w:sz w:val="28"/>
                          <w:szCs w:val="28"/>
                        </w:rPr>
                        <w:t>温馨提示：购买招标文件后，请仔细阅读，特别注意粗体及划线部分，如有疑问请来电咨询。</w:t>
                      </w:r>
                    </w:p>
                  </w:txbxContent>
                </v:textbox>
                <w10:wrap type="square"/>
              </v:shape>
            </w:pict>
          </mc:Fallback>
        </mc:AlternateContent>
      </w:r>
      <w:bookmarkStart w:id="6" w:name="_Toc458617730"/>
      <w:bookmarkStart w:id="7" w:name="_Toc458617453"/>
    </w:p>
    <w:p>
      <w:pPr>
        <w:rPr>
          <w:rFonts w:hint="eastAsia" w:ascii="仿宋" w:hAnsi="仿宋" w:eastAsia="仿宋" w:cs="仿宋"/>
          <w:color w:val="000000" w:themeColor="text1"/>
          <w:highlight w:val="none"/>
          <w14:textFill>
            <w14:solidFill>
              <w14:schemeClr w14:val="tx1"/>
            </w14:solidFill>
          </w14:textFill>
        </w:rPr>
      </w:pPr>
      <w:bookmarkStart w:id="8" w:name="_Toc7357"/>
      <w:bookmarkStart w:id="9" w:name="_Toc3375"/>
      <w:r>
        <w:rPr>
          <w:rFonts w:hint="eastAsia" w:ascii="仿宋" w:hAnsi="仿宋" w:eastAsia="仿宋" w:cs="仿宋"/>
          <w:color w:val="000000" w:themeColor="text1"/>
          <w:highlight w:val="none"/>
          <w14:textFill>
            <w14:solidFill>
              <w14:schemeClr w14:val="tx1"/>
            </w14:solidFill>
          </w14:textFill>
        </w:rPr>
        <w:br w:type="page"/>
      </w:r>
    </w:p>
    <w:p>
      <w:pPr>
        <w:pStyle w:val="3"/>
        <w:spacing w:line="560" w:lineRule="exact"/>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第二章  投标人须知</w:t>
      </w:r>
      <w:bookmarkEnd w:id="6"/>
      <w:bookmarkEnd w:id="7"/>
      <w:bookmarkEnd w:id="8"/>
      <w:bookmarkEnd w:id="9"/>
    </w:p>
    <w:p>
      <w:pPr>
        <w:pStyle w:val="4"/>
        <w:spacing w:line="560" w:lineRule="exact"/>
        <w:jc w:val="center"/>
        <w:rPr>
          <w:rFonts w:hint="eastAsia" w:ascii="仿宋" w:hAnsi="仿宋" w:eastAsia="仿宋" w:cs="仿宋"/>
          <w:color w:val="000000" w:themeColor="text1"/>
          <w:sz w:val="15"/>
          <w:szCs w:val="15"/>
          <w:highlight w:val="none"/>
          <w14:textFill>
            <w14:solidFill>
              <w14:schemeClr w14:val="tx1"/>
            </w14:solidFill>
          </w14:textFill>
        </w:rPr>
      </w:pPr>
      <w:bookmarkStart w:id="10" w:name="_Toc9138"/>
      <w:bookmarkStart w:id="11" w:name="_Toc458617454"/>
      <w:bookmarkStart w:id="12" w:name="_Toc23443"/>
      <w:bookmarkStart w:id="13" w:name="_Toc458617731"/>
      <w:r>
        <w:rPr>
          <w:rFonts w:hint="eastAsia" w:ascii="仿宋" w:hAnsi="仿宋" w:eastAsia="仿宋" w:cs="仿宋"/>
          <w:color w:val="000000" w:themeColor="text1"/>
          <w:sz w:val="28"/>
          <w:szCs w:val="28"/>
          <w:highlight w:val="none"/>
          <w14:textFill>
            <w14:solidFill>
              <w14:schemeClr w14:val="tx1"/>
            </w14:solidFill>
          </w14:textFill>
        </w:rPr>
        <w:t>一、投标人须知前附表</w:t>
      </w:r>
      <w:bookmarkEnd w:id="10"/>
      <w:bookmarkEnd w:id="11"/>
      <w:bookmarkEnd w:id="12"/>
      <w:bookmarkEnd w:id="13"/>
    </w:p>
    <w:tbl>
      <w:tblPr>
        <w:tblStyle w:val="24"/>
        <w:tblW w:w="95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473"/>
        <w:gridCol w:w="6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09" w:type="dxa"/>
            <w:vAlign w:val="center"/>
          </w:tcPr>
          <w:p>
            <w:pPr>
              <w:spacing w:line="560" w:lineRule="exact"/>
              <w:jc w:val="center"/>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序号</w:t>
            </w:r>
          </w:p>
        </w:tc>
        <w:tc>
          <w:tcPr>
            <w:tcW w:w="2473" w:type="dxa"/>
            <w:vAlign w:val="center"/>
          </w:tcPr>
          <w:p>
            <w:pPr>
              <w:spacing w:line="560" w:lineRule="exact"/>
              <w:jc w:val="center"/>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条款名称</w:t>
            </w:r>
          </w:p>
        </w:tc>
        <w:tc>
          <w:tcPr>
            <w:tcW w:w="6410" w:type="dxa"/>
            <w:vAlign w:val="center"/>
          </w:tcPr>
          <w:p>
            <w:pPr>
              <w:spacing w:line="560" w:lineRule="exact"/>
              <w:jc w:val="center"/>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采购人</w:t>
            </w:r>
          </w:p>
        </w:tc>
        <w:tc>
          <w:tcPr>
            <w:tcW w:w="6410" w:type="dxa"/>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名    称：</w:t>
            </w:r>
            <w:r>
              <w:rPr>
                <w:rFonts w:hint="eastAsia" w:ascii="仿宋" w:hAnsi="仿宋" w:eastAsia="仿宋" w:cs="仿宋"/>
                <w:color w:val="000000" w:themeColor="text1"/>
                <w:szCs w:val="24"/>
                <w:highlight w:val="none"/>
                <w:lang w:eastAsia="zh-CN"/>
                <w14:textFill>
                  <w14:solidFill>
                    <w14:schemeClr w14:val="tx1"/>
                  </w14:solidFill>
                </w14:textFill>
              </w:rPr>
              <w:t>西北大学</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地    址：</w:t>
            </w:r>
            <w:r>
              <w:rPr>
                <w:rFonts w:hint="eastAsia" w:ascii="仿宋" w:hAnsi="仿宋" w:eastAsia="仿宋" w:cs="仿宋"/>
                <w:color w:val="000000" w:themeColor="text1"/>
                <w:szCs w:val="24"/>
                <w:highlight w:val="none"/>
                <w:lang w:eastAsia="zh-CN"/>
                <w14:textFill>
                  <w14:solidFill>
                    <w14:schemeClr w14:val="tx1"/>
                  </w14:solidFill>
                </w14:textFill>
              </w:rPr>
              <w:t>西安市长安区郭杜教育科技产业区学府大道1号</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联系方式：</w:t>
            </w:r>
            <w:r>
              <w:rPr>
                <w:rFonts w:hint="eastAsia" w:ascii="仿宋" w:hAnsi="仿宋" w:eastAsia="仿宋" w:cs="仿宋"/>
                <w:color w:val="000000" w:themeColor="text1"/>
                <w:szCs w:val="24"/>
                <w:highlight w:val="none"/>
                <w:lang w:eastAsia="zh-CN"/>
                <w14:textFill>
                  <w14:solidFill>
                    <w14:schemeClr w14:val="tx1"/>
                  </w14:solidFill>
                </w14:textFill>
              </w:rPr>
              <w:t>029-88302974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采购代理机构</w:t>
            </w:r>
          </w:p>
        </w:tc>
        <w:tc>
          <w:tcPr>
            <w:tcW w:w="6410" w:type="dxa"/>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名  称：华招广和项目管理有限公司</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地  址：西安市朱雀大街南段1号汇成天玺C座18层</w:t>
            </w:r>
          </w:p>
          <w:p>
            <w:pPr>
              <w:spacing w:line="560" w:lineRule="exact"/>
              <w:rPr>
                <w:rFonts w:hint="eastAsia" w:ascii="仿宋" w:hAnsi="仿宋" w:eastAsia="仿宋" w:cs="仿宋"/>
                <w:color w:val="000000" w:themeColor="text1"/>
                <w:szCs w:val="24"/>
                <w:highlight w:val="none"/>
                <w:u w:val="wavyHeavy" w:color="FF0000"/>
                <w:lang w:eastAsia="zh-CN"/>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联系人：</w:t>
            </w:r>
            <w:r>
              <w:rPr>
                <w:rFonts w:hint="eastAsia" w:ascii="仿宋" w:hAnsi="仿宋" w:eastAsia="仿宋" w:cs="仿宋"/>
                <w:color w:val="000000" w:themeColor="text1"/>
                <w:szCs w:val="24"/>
                <w:highlight w:val="none"/>
                <w:lang w:eastAsia="zh-CN"/>
                <w14:textFill>
                  <w14:solidFill>
                    <w14:schemeClr w14:val="tx1"/>
                  </w14:solidFill>
                </w14:textFill>
              </w:rPr>
              <w:t>秦工</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联系方式：029-87592321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监督管理机构</w:t>
            </w:r>
          </w:p>
        </w:tc>
        <w:tc>
          <w:tcPr>
            <w:tcW w:w="6410" w:type="dxa"/>
          </w:tcPr>
          <w:p>
            <w:pPr>
              <w:spacing w:line="560" w:lineRule="exact"/>
              <w:rPr>
                <w:rFonts w:hint="eastAsia" w:ascii="仿宋" w:hAnsi="仿宋" w:eastAsia="仿宋" w:cs="仿宋"/>
                <w:color w:val="000000" w:themeColor="text1"/>
                <w:szCs w:val="24"/>
                <w:highlight w:val="none"/>
                <w:lang w:eastAsia="zh-CN"/>
                <w14:textFill>
                  <w14:solidFill>
                    <w14:schemeClr w14:val="tx1"/>
                  </w14:solidFill>
                </w14:textFill>
              </w:rPr>
            </w:pPr>
            <w:r>
              <w:rPr>
                <w:rFonts w:hint="eastAsia" w:ascii="仿宋" w:hAnsi="仿宋" w:eastAsia="仿宋" w:cs="仿宋"/>
                <w:color w:val="000000" w:themeColor="text1"/>
                <w:szCs w:val="24"/>
                <w:highlight w:val="none"/>
                <w:lang w:eastAsia="zh-CN"/>
                <w14:textFill>
                  <w14:solidFill>
                    <w14:schemeClr w14:val="tx1"/>
                  </w14:solidFill>
                </w14:textFill>
              </w:rPr>
              <w:t>陕西省财政厅政府采购管理处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项目名称</w:t>
            </w:r>
          </w:p>
        </w:tc>
        <w:tc>
          <w:tcPr>
            <w:tcW w:w="6410" w:type="dxa"/>
          </w:tcPr>
          <w:p>
            <w:pPr>
              <w:spacing w:line="560" w:lineRule="exact"/>
              <w:rPr>
                <w:rFonts w:hint="eastAsia" w:ascii="仿宋" w:hAnsi="仿宋" w:eastAsia="仿宋" w:cs="仿宋"/>
                <w:color w:val="000000" w:themeColor="text1"/>
                <w:szCs w:val="24"/>
                <w:highlight w:val="none"/>
                <w:lang w:eastAsia="zh-CN"/>
                <w14:textFill>
                  <w14:solidFill>
                    <w14:schemeClr w14:val="tx1"/>
                  </w14:solidFill>
                </w14:textFill>
              </w:rPr>
            </w:pPr>
            <w:r>
              <w:rPr>
                <w:rFonts w:hint="eastAsia" w:ascii="仿宋" w:hAnsi="仿宋" w:eastAsia="仿宋" w:cs="仿宋"/>
                <w:color w:val="000000" w:themeColor="text1"/>
                <w:szCs w:val="24"/>
                <w:highlight w:val="none"/>
                <w:lang w:eastAsia="zh-CN"/>
                <w14:textFill>
                  <w14:solidFill>
                    <w14:schemeClr w14:val="tx1"/>
                  </w14:solidFill>
                </w14:textFill>
              </w:rPr>
              <w:t>西北大学双通道变频模采购项目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项目编号</w:t>
            </w:r>
          </w:p>
        </w:tc>
        <w:tc>
          <w:tcPr>
            <w:tcW w:w="6410" w:type="dxa"/>
          </w:tcPr>
          <w:p>
            <w:pPr>
              <w:spacing w:line="560" w:lineRule="exact"/>
              <w:rPr>
                <w:rFonts w:hint="eastAsia" w:ascii="仿宋" w:hAnsi="仿宋" w:eastAsia="仿宋" w:cs="仿宋"/>
                <w:color w:val="000000" w:themeColor="text1"/>
                <w:szCs w:val="24"/>
                <w:highlight w:val="none"/>
                <w:lang w:eastAsia="zh-CN"/>
                <w14:textFill>
                  <w14:solidFill>
                    <w14:schemeClr w14:val="tx1"/>
                  </w14:solidFill>
                </w14:textFill>
              </w:rPr>
            </w:pPr>
            <w:r>
              <w:rPr>
                <w:rFonts w:hint="eastAsia" w:ascii="仿宋" w:hAnsi="仿宋" w:eastAsia="仿宋" w:cs="仿宋"/>
                <w:color w:val="000000" w:themeColor="text1"/>
                <w:szCs w:val="24"/>
                <w:highlight w:val="none"/>
                <w:lang w:eastAsia="zh-CN"/>
                <w14:textFill>
                  <w14:solidFill>
                    <w14:schemeClr w14:val="tx1"/>
                  </w14:solidFill>
                </w14:textFill>
              </w:rPr>
              <w:t>HZGH-2021-161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资金性质</w:t>
            </w:r>
          </w:p>
        </w:tc>
        <w:tc>
          <w:tcPr>
            <w:tcW w:w="6410" w:type="dxa"/>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7</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项目预算</w:t>
            </w:r>
          </w:p>
        </w:tc>
        <w:tc>
          <w:tcPr>
            <w:tcW w:w="6410" w:type="dxa"/>
          </w:tcPr>
          <w:p>
            <w:pPr>
              <w:spacing w:line="560" w:lineRule="exact"/>
              <w:rPr>
                <w:rFonts w:hint="eastAsia" w:ascii="仿宋" w:hAnsi="仿宋" w:eastAsia="仿宋" w:cs="仿宋"/>
                <w:color w:val="000000" w:themeColor="text1"/>
                <w:szCs w:val="24"/>
                <w:highlight w:val="none"/>
                <w:lang w:val="en-US" w:eastAsia="zh-CN"/>
                <w14:textFill>
                  <w14:solidFill>
                    <w14:schemeClr w14:val="tx1"/>
                  </w14:solidFill>
                </w14:textFill>
              </w:rPr>
            </w:pPr>
            <w:r>
              <w:rPr>
                <w:rFonts w:hint="eastAsia" w:ascii="仿宋" w:hAnsi="仿宋" w:eastAsia="仿宋" w:cs="仿宋"/>
                <w:color w:val="000000" w:themeColor="text1"/>
                <w:szCs w:val="24"/>
                <w:highlight w:val="none"/>
                <w:lang w:val="en-US" w:eastAsia="zh-CN"/>
                <w14:textFill>
                  <w14:solidFill>
                    <w14:schemeClr w14:val="tx1"/>
                  </w14:solidFill>
                </w14:textFill>
              </w:rPr>
              <w:t>580000元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8</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项目用途</w:t>
            </w:r>
          </w:p>
        </w:tc>
        <w:tc>
          <w:tcPr>
            <w:tcW w:w="6410" w:type="dxa"/>
            <w:vAlign w:val="top"/>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sz w:val="24"/>
                <w:szCs w:val="24"/>
                <w:highlight w:val="none"/>
                <w:lang w:eastAsia="zh-CN"/>
              </w:rPr>
              <w:t>科研教学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采购内容和要求</w:t>
            </w:r>
          </w:p>
        </w:tc>
        <w:tc>
          <w:tcPr>
            <w:tcW w:w="6410" w:type="dxa"/>
            <w:vAlign w:val="top"/>
          </w:tcPr>
          <w:p>
            <w:pPr>
              <w:spacing w:line="560" w:lineRule="exac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rPr>
              <w:t>28GHz双通道变频模块</w:t>
            </w:r>
            <w:r>
              <w:rPr>
                <w:rFonts w:hint="eastAsia" w:ascii="仿宋" w:hAnsi="仿宋" w:eastAsia="仿宋" w:cs="仿宋"/>
                <w:sz w:val="24"/>
                <w:szCs w:val="24"/>
                <w:highlight w:val="none"/>
                <w:lang w:val="en-US" w:eastAsia="zh-CN"/>
              </w:rPr>
              <w:t>：4套</w:t>
            </w:r>
          </w:p>
          <w:p>
            <w:pPr>
              <w:spacing w:line="560" w:lineRule="exac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sz w:val="24"/>
                <w:szCs w:val="24"/>
                <w:highlight w:val="none"/>
                <w:lang w:val="en-US"/>
              </w:rPr>
              <w:t>60GHz双通道变频模块</w:t>
            </w:r>
            <w:r>
              <w:rPr>
                <w:rFonts w:hint="eastAsia" w:ascii="仿宋" w:hAnsi="仿宋" w:eastAsia="仿宋" w:cs="仿宋"/>
                <w:sz w:val="24"/>
                <w:szCs w:val="24"/>
                <w:highlight w:val="no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10</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投标人</w:t>
            </w:r>
          </w:p>
        </w:tc>
        <w:tc>
          <w:tcPr>
            <w:tcW w:w="6410" w:type="dxa"/>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响应</w:t>
            </w:r>
            <w:r>
              <w:rPr>
                <w:rFonts w:hint="eastAsia" w:ascii="仿宋" w:hAnsi="仿宋" w:eastAsia="仿宋" w:cs="仿宋"/>
                <w:highlight w:val="none"/>
              </w:rPr>
              <w:fldChar w:fldCharType="begin"/>
            </w:r>
            <w:r>
              <w:rPr>
                <w:rFonts w:hint="eastAsia" w:ascii="仿宋" w:hAnsi="仿宋" w:eastAsia="仿宋" w:cs="仿宋"/>
                <w:highlight w:val="none"/>
              </w:rPr>
              <w:instrText xml:space="preserve"> HYPERLINK "http://baike.baidu.com/view/8707.htm" \t "_blank" </w:instrText>
            </w:r>
            <w:r>
              <w:rPr>
                <w:rFonts w:hint="eastAsia" w:ascii="仿宋" w:hAnsi="仿宋" w:eastAsia="仿宋" w:cs="仿宋"/>
                <w:highlight w:val="none"/>
              </w:rPr>
              <w:fldChar w:fldCharType="separate"/>
            </w:r>
            <w:r>
              <w:rPr>
                <w:rFonts w:hint="eastAsia" w:ascii="仿宋" w:hAnsi="仿宋" w:eastAsia="仿宋" w:cs="仿宋"/>
                <w:color w:val="000000" w:themeColor="text1"/>
                <w:szCs w:val="24"/>
                <w:highlight w:val="none"/>
                <w14:textFill>
                  <w14:solidFill>
                    <w14:schemeClr w14:val="tx1"/>
                  </w14:solidFill>
                </w14:textFill>
              </w:rPr>
              <w:t>招标</w:t>
            </w:r>
            <w:r>
              <w:rPr>
                <w:rFonts w:hint="eastAsia" w:ascii="仿宋" w:hAnsi="仿宋" w:eastAsia="仿宋" w:cs="仿宋"/>
                <w:color w:val="000000" w:themeColor="text1"/>
                <w:szCs w:val="24"/>
                <w:highlight w:val="none"/>
                <w14:textFill>
                  <w14:solidFill>
                    <w14:schemeClr w14:val="tx1"/>
                  </w14:solidFill>
                </w14:textFill>
              </w:rPr>
              <w:fldChar w:fldCharType="end"/>
            </w:r>
            <w:r>
              <w:rPr>
                <w:rFonts w:hint="eastAsia" w:ascii="仿宋" w:hAnsi="仿宋" w:eastAsia="仿宋" w:cs="仿宋"/>
                <w:color w:val="000000" w:themeColor="text1"/>
                <w:szCs w:val="24"/>
                <w:highlight w:val="none"/>
                <w14:textFill>
                  <w14:solidFill>
                    <w14:schemeClr w14:val="tx1"/>
                  </w14:solidFill>
                </w14:textFill>
              </w:rPr>
              <w:t>并且符合招标文件规定资格条件和参加投标竞争的法人或其他组织。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11</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投标人资格要求</w:t>
            </w:r>
          </w:p>
        </w:tc>
        <w:tc>
          <w:tcPr>
            <w:tcW w:w="6410" w:type="dxa"/>
          </w:tcPr>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（1）基本资格条件：符合《中华人民共和国政府采购法》第二十二条的规定：</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 xml:space="preserve">1、具有独立承担民事责任能力的法人、其他组织或自然人，并出具合法有效的营业执照或事业单位法人证书等国家规定的相关证明，自然人参与的提供其身份证明。  </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w:t>
            </w:r>
            <w:r>
              <w:rPr>
                <w:rFonts w:hint="eastAsia" w:ascii="仿宋" w:hAnsi="仿宋" w:eastAsia="仿宋" w:cs="仿宋"/>
                <w:color w:val="000000" w:themeColor="text1"/>
                <w:sz w:val="24"/>
                <w:szCs w:val="24"/>
                <w:highlight w:val="none"/>
                <w:lang w:eastAsia="zh-CN"/>
                <w14:textFill>
                  <w14:solidFill>
                    <w14:schemeClr w14:val="tx1"/>
                  </w14:solidFill>
                </w14:textFill>
              </w:rPr>
              <w:t>财务状况报告：提供具有财务审计资质单位出具的2019年度或2020年度财务报告（成立时间至开标时间不足一年的可提供成立后任意时段的资产负债表）或开标前六个月内其基本账户银行出具的资信证明（附开户许可证或基本账户证明）或政府采购信用担保机构出具的投标担保函</w:t>
            </w:r>
            <w:r>
              <w:rPr>
                <w:rFonts w:hint="eastAsia" w:ascii="仿宋" w:hAnsi="仿宋" w:eastAsia="仿宋" w:cs="仿宋"/>
                <w:color w:val="000000" w:themeColor="text1"/>
                <w:sz w:val="24"/>
                <w:szCs w:val="24"/>
                <w:highlight w:val="none"/>
                <w14:textFill>
                  <w14:solidFill>
                    <w14:schemeClr w14:val="tx1"/>
                  </w14:solidFill>
                </w14:textFill>
              </w:rPr>
              <w:t xml:space="preserve">。 </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3、税收缴纳证明：</w:t>
            </w:r>
            <w:r>
              <w:rPr>
                <w:rFonts w:hint="eastAsia" w:ascii="仿宋" w:hAnsi="仿宋" w:eastAsia="仿宋" w:cs="仿宋"/>
                <w:color w:val="000000" w:themeColor="text1"/>
                <w:sz w:val="24"/>
                <w:szCs w:val="24"/>
                <w:highlight w:val="none"/>
                <w:lang w:eastAsia="zh-CN"/>
                <w14:textFill>
                  <w14:solidFill>
                    <w14:schemeClr w14:val="tx1"/>
                  </w14:solidFill>
                </w14:textFill>
              </w:rPr>
              <w:t>提供2021年1月1日至今任意一个月的缴费凭据</w:t>
            </w:r>
            <w:r>
              <w:rPr>
                <w:rFonts w:hint="eastAsia" w:ascii="仿宋" w:hAnsi="仿宋" w:eastAsia="仿宋" w:cs="仿宋"/>
                <w:color w:val="000000" w:themeColor="text1"/>
                <w:sz w:val="24"/>
                <w:szCs w:val="24"/>
                <w:highlight w:val="none"/>
                <w14:textFill>
                  <w14:solidFill>
                    <w14:schemeClr w14:val="tx1"/>
                  </w14:solidFill>
                </w14:textFill>
              </w:rPr>
              <w:t>；（依法免税的投标人应提供相关文件证明）。</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4、社会保障资金缴纳证明：</w:t>
            </w:r>
            <w:r>
              <w:rPr>
                <w:rFonts w:hint="eastAsia" w:ascii="仿宋" w:hAnsi="仿宋" w:eastAsia="仿宋" w:cs="仿宋"/>
                <w:color w:val="000000" w:themeColor="text1"/>
                <w:sz w:val="24"/>
                <w:szCs w:val="24"/>
                <w:highlight w:val="none"/>
                <w:lang w:eastAsia="zh-CN"/>
                <w14:textFill>
                  <w14:solidFill>
                    <w14:schemeClr w14:val="tx1"/>
                  </w14:solidFill>
                </w14:textFill>
              </w:rPr>
              <w:t>提供2021年1月1日至今任意一个月的社保缴费凭据或社保机构开具的社会保险参保缴费情况证明</w:t>
            </w:r>
            <w:r>
              <w:rPr>
                <w:rFonts w:hint="eastAsia" w:ascii="仿宋" w:hAnsi="仿宋" w:eastAsia="仿宋" w:cs="仿宋"/>
                <w:color w:val="000000" w:themeColor="text1"/>
                <w:sz w:val="24"/>
                <w:szCs w:val="24"/>
                <w:highlight w:val="none"/>
                <w14:textFill>
                  <w14:solidFill>
                    <w14:schemeClr w14:val="tx1"/>
                  </w14:solidFill>
                </w14:textFill>
              </w:rPr>
              <w:t xml:space="preserve">；（依法不需要缴纳社会保障资金的投标人应提供相关证明）。 </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5、提供具有履行本合同所必需的设备和专业技术能力的说明及承诺；（格式自拟，加盖投标人公章）</w:t>
            </w:r>
            <w:r>
              <w:rPr>
                <w:rFonts w:hint="eastAsia" w:ascii="仿宋" w:hAnsi="仿宋" w:eastAsia="仿宋" w:cs="仿宋"/>
                <w:color w:val="000000" w:themeColor="text1"/>
                <w:sz w:val="24"/>
                <w:szCs w:val="24"/>
                <w:highlight w:val="none"/>
                <w14:textFill>
                  <w14:solidFill>
                    <w14:schemeClr w14:val="tx1"/>
                  </w14:solidFill>
                </w14:textFill>
              </w:rPr>
              <w:br w:type="textWrapping"/>
            </w:r>
            <w:r>
              <w:rPr>
                <w:rFonts w:hint="eastAsia" w:ascii="仿宋" w:hAnsi="仿宋" w:eastAsia="仿宋" w:cs="仿宋"/>
                <w:color w:val="000000" w:themeColor="text1"/>
                <w:sz w:val="24"/>
                <w:szCs w:val="24"/>
                <w:highlight w:val="none"/>
                <w14:textFill>
                  <w14:solidFill>
                    <w14:schemeClr w14:val="tx1"/>
                  </w14:solidFill>
                </w14:textFill>
              </w:rPr>
              <w:t xml:space="preserve">  6、提供参加政府采购活动前三年内在经营活动中没有重大违法记录的书面声明。（格式自拟，加盖投标人公章）</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（2）、特定资格条件：</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1、法定代表人或负责人参与投标时需提供法定代表人或负责人资格证明书（附法定代表人或负责人身份证复印件）；（法定代表人或负责人须提供身份证原件，身份证原件可由本人持有）</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2、被授权人参与投标时需提供法定代表人或负责人授权委托书（附法定代表人或负责人及被授权人身份证复印件）；（被授权人须提供身份证原件，身份证原件可由本人持有）</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 xml:space="preserve">3、投标保证金交纳凭证；（保证金交纳凭证复印件加盖公章）           </w:t>
            </w:r>
          </w:p>
          <w:p>
            <w:pPr>
              <w:pStyle w:val="39"/>
              <w:wordWrap w:val="0"/>
              <w:topLinePunct/>
              <w:spacing w:line="520" w:lineRule="exact"/>
              <w:ind w:left="0" w:leftChars="0"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提供书面承诺函，格式自拟加盖投标人公章）</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5</w:t>
            </w:r>
            <w:r>
              <w:rPr>
                <w:rFonts w:hint="eastAsia" w:ascii="仿宋" w:hAnsi="仿宋" w:eastAsia="仿宋" w:cs="仿宋"/>
                <w:color w:val="000000" w:themeColor="text1"/>
                <w:sz w:val="24"/>
                <w:szCs w:val="24"/>
                <w:highlight w:val="none"/>
                <w14:textFill>
                  <w14:solidFill>
                    <w14:schemeClr w14:val="tx1"/>
                  </w14:solidFill>
                </w14:textFill>
              </w:rPr>
              <w:t>、单位负责人为同一人或者存在直接控股、管理关系的不同投标人，不得参加同一合同项下的政府采购活动；（提供书面承诺函，格式自拟加盖投标人公章）</w:t>
            </w:r>
          </w:p>
          <w:p>
            <w:pPr>
              <w:pStyle w:val="39"/>
              <w:wordWrap w:val="0"/>
              <w:topLinePunct/>
              <w:spacing w:line="520" w:lineRule="exact"/>
              <w:ind w:firstLine="240" w:firstLineChars="1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6</w:t>
            </w:r>
            <w:r>
              <w:rPr>
                <w:rFonts w:hint="eastAsia" w:ascii="仿宋" w:hAnsi="仿宋" w:eastAsia="仿宋" w:cs="仿宋"/>
                <w:color w:val="000000" w:themeColor="text1"/>
                <w:sz w:val="24"/>
                <w:szCs w:val="24"/>
                <w:highlight w:val="none"/>
                <w14:textFill>
                  <w14:solidFill>
                    <w14:schemeClr w14:val="tx1"/>
                  </w14:solidFill>
                </w14:textFill>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12</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w w:val="98"/>
                <w:szCs w:val="24"/>
                <w:highlight w:val="none"/>
                <w14:textFill>
                  <w14:solidFill>
                    <w14:schemeClr w14:val="tx1"/>
                  </w14:solidFill>
                </w14:textFill>
              </w:rPr>
              <w:t>交货时间</w:t>
            </w:r>
            <w:r>
              <w:rPr>
                <w:rFonts w:hint="eastAsia" w:ascii="仿宋" w:hAnsi="仿宋" w:eastAsia="仿宋" w:cs="仿宋"/>
                <w:color w:val="000000" w:themeColor="text1"/>
                <w:szCs w:val="24"/>
                <w:highlight w:val="none"/>
                <w14:textFill>
                  <w14:solidFill>
                    <w14:schemeClr w14:val="tx1"/>
                  </w14:solidFill>
                </w14:textFill>
              </w:rPr>
              <w:t>、交货地点</w:t>
            </w:r>
          </w:p>
        </w:tc>
        <w:tc>
          <w:tcPr>
            <w:tcW w:w="6410" w:type="dxa"/>
          </w:tcPr>
          <w:p>
            <w:pPr>
              <w:spacing w:line="560" w:lineRule="exac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交货期限：自合同签订之日起</w:t>
            </w:r>
            <w:r>
              <w:rPr>
                <w:rFonts w:hint="eastAsia" w:ascii="仿宋" w:hAnsi="仿宋" w:eastAsia="仿宋" w:cs="仿宋"/>
                <w:sz w:val="24"/>
                <w:szCs w:val="24"/>
                <w:highlight w:val="none"/>
                <w:lang w:val="en-US" w:eastAsia="zh-CN"/>
              </w:rPr>
              <w:t>12周内</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sz w:val="24"/>
                <w:szCs w:val="24"/>
                <w:highlight w:val="none"/>
                <w:lang w:eastAsia="zh-CN"/>
              </w:rPr>
              <w:t>交货</w:t>
            </w:r>
            <w:r>
              <w:rPr>
                <w:rFonts w:hint="eastAsia" w:ascii="仿宋" w:hAnsi="仿宋" w:eastAsia="仿宋" w:cs="仿宋"/>
                <w:sz w:val="24"/>
                <w:szCs w:val="24"/>
                <w:highlight w:val="none"/>
              </w:rPr>
              <w:t>地点：</w:t>
            </w:r>
            <w:r>
              <w:rPr>
                <w:rFonts w:hint="eastAsia" w:ascii="仿宋" w:hAnsi="仿宋" w:eastAsia="仿宋" w:cs="仿宋"/>
                <w:sz w:val="24"/>
                <w:szCs w:val="24"/>
                <w:highlight w:val="none"/>
                <w:lang w:eastAsia="zh-CN"/>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13</w:t>
            </w:r>
          </w:p>
        </w:tc>
        <w:tc>
          <w:tcPr>
            <w:tcW w:w="2473" w:type="dxa"/>
            <w:vAlign w:val="center"/>
          </w:tcPr>
          <w:p>
            <w:pPr>
              <w:spacing w:line="560" w:lineRule="exact"/>
              <w:jc w:val="center"/>
              <w:rPr>
                <w:rFonts w:hint="eastAsia" w:ascii="仿宋" w:hAnsi="仿宋" w:eastAsia="仿宋" w:cs="仿宋"/>
                <w:color w:val="000000" w:themeColor="text1"/>
                <w:szCs w:val="24"/>
                <w:highlight w:val="none"/>
                <w:u w:val="wavyHeavy" w:color="5B9BD5" w:themeColor="accent1"/>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招标文件发售</w:t>
            </w:r>
          </w:p>
        </w:tc>
        <w:tc>
          <w:tcPr>
            <w:tcW w:w="6410" w:type="dxa"/>
          </w:tcPr>
          <w:p>
            <w:pPr>
              <w:pStyle w:val="40"/>
              <w:spacing w:line="560" w:lineRule="exac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发售时间：202</w:t>
            </w:r>
            <w:r>
              <w:rPr>
                <w:rFonts w:hint="eastAsia" w:ascii="仿宋" w:hAnsi="仿宋" w:eastAsia="仿宋" w:cs="仿宋"/>
                <w:color w:val="000000" w:themeColor="text1"/>
                <w:sz w:val="24"/>
                <w:szCs w:val="24"/>
                <w:highlight w:val="none"/>
                <w:lang w:val="en-US" w:eastAsia="zh-CN"/>
                <w14:textFill>
                  <w14:solidFill>
                    <w14:schemeClr w14:val="tx1"/>
                  </w14:solidFill>
                </w14:textFill>
              </w:rPr>
              <w:t>1</w:t>
            </w:r>
            <w:r>
              <w:rPr>
                <w:rFonts w:hint="eastAsia" w:ascii="仿宋" w:hAnsi="仿宋" w:eastAsia="仿宋" w:cs="仿宋"/>
                <w:color w:val="000000" w:themeColor="text1"/>
                <w:sz w:val="24"/>
                <w:szCs w:val="24"/>
                <w:highlight w:val="none"/>
                <w14:textFill>
                  <w14:solidFill>
                    <w14:schemeClr w14:val="tx1"/>
                  </w14:solidFill>
                </w14:textFill>
              </w:rPr>
              <w:t>年</w:t>
            </w:r>
            <w:r>
              <w:rPr>
                <w:rFonts w:hint="eastAsia" w:ascii="仿宋" w:hAnsi="仿宋" w:eastAsia="仿宋" w:cs="仿宋"/>
                <w:color w:val="000000" w:themeColor="text1"/>
                <w:sz w:val="24"/>
                <w:szCs w:val="24"/>
                <w:highlight w:val="none"/>
                <w:lang w:val="en-US" w:eastAsia="zh-CN"/>
                <w14:textFill>
                  <w14:solidFill>
                    <w14:schemeClr w14:val="tx1"/>
                  </w14:solidFill>
                </w14:textFill>
              </w:rPr>
              <w:t>12</w:t>
            </w:r>
            <w:r>
              <w:rPr>
                <w:rFonts w:hint="eastAsia" w:ascii="仿宋" w:hAnsi="仿宋" w:eastAsia="仿宋" w:cs="仿宋"/>
                <w:color w:val="000000" w:themeColor="text1"/>
                <w:sz w:val="24"/>
                <w:szCs w:val="24"/>
                <w:highlight w:val="none"/>
                <w14:textFill>
                  <w14:solidFill>
                    <w14:schemeClr w14:val="tx1"/>
                  </w14:solidFill>
                </w14:textFill>
              </w:rPr>
              <w:t>月</w:t>
            </w:r>
            <w:r>
              <w:rPr>
                <w:rFonts w:hint="eastAsia" w:ascii="仿宋" w:hAnsi="仿宋" w:eastAsia="仿宋" w:cs="仿宋"/>
                <w:color w:val="000000" w:themeColor="text1"/>
                <w:sz w:val="24"/>
                <w:szCs w:val="24"/>
                <w:highlight w:val="none"/>
                <w:lang w:val="en-US" w:eastAsia="zh-CN"/>
                <w14:textFill>
                  <w14:solidFill>
                    <w14:schemeClr w14:val="tx1"/>
                  </w14:solidFill>
                </w14:textFill>
              </w:rPr>
              <w:t>9</w:t>
            </w:r>
            <w:r>
              <w:rPr>
                <w:rFonts w:hint="eastAsia" w:ascii="仿宋" w:hAnsi="仿宋" w:eastAsia="仿宋" w:cs="仿宋"/>
                <w:color w:val="000000" w:themeColor="text1"/>
                <w:sz w:val="24"/>
                <w:szCs w:val="24"/>
                <w:highlight w:val="none"/>
                <w14:textFill>
                  <w14:solidFill>
                    <w14:schemeClr w14:val="tx1"/>
                  </w14:solidFill>
                </w14:textFill>
              </w:rPr>
              <w:t>日至202</w:t>
            </w:r>
            <w:r>
              <w:rPr>
                <w:rFonts w:hint="eastAsia" w:ascii="仿宋" w:hAnsi="仿宋" w:eastAsia="仿宋" w:cs="仿宋"/>
                <w:color w:val="000000" w:themeColor="text1"/>
                <w:sz w:val="24"/>
                <w:szCs w:val="24"/>
                <w:highlight w:val="none"/>
                <w:lang w:val="en-US" w:eastAsia="zh-CN"/>
                <w14:textFill>
                  <w14:solidFill>
                    <w14:schemeClr w14:val="tx1"/>
                  </w14:solidFill>
                </w14:textFill>
              </w:rPr>
              <w:t>1</w:t>
            </w:r>
            <w:r>
              <w:rPr>
                <w:rFonts w:hint="eastAsia" w:ascii="仿宋" w:hAnsi="仿宋" w:eastAsia="仿宋" w:cs="仿宋"/>
                <w:color w:val="000000" w:themeColor="text1"/>
                <w:sz w:val="24"/>
                <w:szCs w:val="24"/>
                <w:highlight w:val="none"/>
                <w14:textFill>
                  <w14:solidFill>
                    <w14:schemeClr w14:val="tx1"/>
                  </w14:solidFill>
                </w14:textFill>
              </w:rPr>
              <w:t>年</w:t>
            </w:r>
            <w:r>
              <w:rPr>
                <w:rFonts w:hint="eastAsia" w:ascii="仿宋" w:hAnsi="仿宋" w:eastAsia="仿宋" w:cs="仿宋"/>
                <w:color w:val="000000" w:themeColor="text1"/>
                <w:sz w:val="24"/>
                <w:szCs w:val="24"/>
                <w:highlight w:val="none"/>
                <w:lang w:val="en-US" w:eastAsia="zh-CN"/>
                <w14:textFill>
                  <w14:solidFill>
                    <w14:schemeClr w14:val="tx1"/>
                  </w14:solidFill>
                </w14:textFill>
              </w:rPr>
              <w:t>12</w:t>
            </w:r>
            <w:r>
              <w:rPr>
                <w:rFonts w:hint="eastAsia" w:ascii="仿宋" w:hAnsi="仿宋" w:eastAsia="仿宋" w:cs="仿宋"/>
                <w:color w:val="000000" w:themeColor="text1"/>
                <w:sz w:val="24"/>
                <w:szCs w:val="24"/>
                <w:highlight w:val="none"/>
                <w14:textFill>
                  <w14:solidFill>
                    <w14:schemeClr w14:val="tx1"/>
                  </w14:solidFill>
                </w14:textFill>
              </w:rPr>
              <w:t>月</w:t>
            </w:r>
            <w:r>
              <w:rPr>
                <w:rFonts w:hint="eastAsia" w:ascii="仿宋" w:hAnsi="仿宋" w:eastAsia="仿宋" w:cs="仿宋"/>
                <w:color w:val="000000" w:themeColor="text1"/>
                <w:sz w:val="24"/>
                <w:szCs w:val="24"/>
                <w:highlight w:val="none"/>
                <w:lang w:val="en-US" w:eastAsia="zh-CN"/>
                <w14:textFill>
                  <w14:solidFill>
                    <w14:schemeClr w14:val="tx1"/>
                  </w14:solidFill>
                </w14:textFill>
              </w:rPr>
              <w:t>16</w:t>
            </w:r>
            <w:r>
              <w:rPr>
                <w:rFonts w:hint="eastAsia" w:ascii="仿宋" w:hAnsi="仿宋" w:eastAsia="仿宋" w:cs="仿宋"/>
                <w:color w:val="000000" w:themeColor="text1"/>
                <w:sz w:val="24"/>
                <w:szCs w:val="24"/>
                <w:highlight w:val="none"/>
                <w14:textFill>
                  <w14:solidFill>
                    <w14:schemeClr w14:val="tx1"/>
                  </w14:solidFill>
                </w14:textFill>
              </w:rPr>
              <w:t>日上午9:00-12:00，下午2:00-5:00时止（节假日除外）。</w:t>
            </w:r>
          </w:p>
          <w:p>
            <w:pPr>
              <w:pStyle w:val="40"/>
              <w:spacing w:line="560" w:lineRule="exac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发售地点：华招广和项目管理有限公司招标部（西安市朱雀大街南段1号汇成天玺C座18层1812室）。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14</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联合体投标</w:t>
            </w:r>
          </w:p>
        </w:tc>
        <w:tc>
          <w:tcPr>
            <w:tcW w:w="6410" w:type="dxa"/>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15</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现场勘查、标前答疑会</w:t>
            </w:r>
          </w:p>
        </w:tc>
        <w:tc>
          <w:tcPr>
            <w:tcW w:w="6410" w:type="dxa"/>
            <w:vAlign w:val="center"/>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不统一组织。投标人认为有必要可自行勘查，并承担所有费用及风险。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16</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投标人对招标文件提出质疑的时间</w:t>
            </w:r>
          </w:p>
        </w:tc>
        <w:tc>
          <w:tcPr>
            <w:tcW w:w="6410" w:type="dxa"/>
          </w:tcPr>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投标人认为招标文件使自己的权益受到损害的，在收到采购文件之日起七个工作日内以书面形式向采购代理机构提出质疑，逾期提出的无效，因此带来的一切不利后果由投标人自负。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17</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构成招标文件的其他文件</w:t>
            </w:r>
          </w:p>
        </w:tc>
        <w:tc>
          <w:tcPr>
            <w:tcW w:w="6410" w:type="dxa"/>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招标文件的澄清、修改书及有关补充通知为招标文件的有效组成部分。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18</w:t>
            </w:r>
          </w:p>
        </w:tc>
        <w:tc>
          <w:tcPr>
            <w:tcW w:w="2473" w:type="dxa"/>
            <w:vAlign w:val="center"/>
          </w:tcPr>
          <w:p>
            <w:pPr>
              <w:pStyle w:val="40"/>
              <w:spacing w:line="560" w:lineRule="exact"/>
              <w:rPr>
                <w:rFonts w:hint="eastAsia" w:ascii="仿宋" w:hAnsi="仿宋" w:eastAsia="仿宋" w:cs="仿宋"/>
                <w:color w:val="000000" w:themeColor="text1"/>
                <w:sz w:val="24"/>
                <w:szCs w:val="24"/>
                <w:highlight w:val="none"/>
                <w:u w:val="wavyHeavy" w:color="FF0000"/>
                <w14:textFill>
                  <w14:solidFill>
                    <w14:schemeClr w14:val="tx1"/>
                  </w14:solidFill>
                </w14:textFill>
              </w:rPr>
            </w:pPr>
          </w:p>
          <w:p>
            <w:pPr>
              <w:pStyle w:val="40"/>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投标文件递交截止时间及开标时间和地点</w:t>
            </w:r>
          </w:p>
        </w:tc>
        <w:tc>
          <w:tcPr>
            <w:tcW w:w="6410" w:type="dxa"/>
          </w:tcPr>
          <w:p>
            <w:pPr>
              <w:pStyle w:val="40"/>
              <w:spacing w:line="560" w:lineRule="exac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1、投标文件递交截止时间：202</w:t>
            </w:r>
            <w:r>
              <w:rPr>
                <w:rFonts w:hint="eastAsia" w:ascii="仿宋" w:hAnsi="仿宋" w:eastAsia="仿宋" w:cs="仿宋"/>
                <w:color w:val="000000" w:themeColor="text1"/>
                <w:sz w:val="24"/>
                <w:szCs w:val="24"/>
                <w:highlight w:val="none"/>
                <w:lang w:val="en-US" w:eastAsia="zh-CN"/>
                <w14:textFill>
                  <w14:solidFill>
                    <w14:schemeClr w14:val="tx1"/>
                  </w14:solidFill>
                </w14:textFill>
              </w:rPr>
              <w:t>2</w:t>
            </w:r>
            <w:r>
              <w:rPr>
                <w:rFonts w:hint="eastAsia" w:ascii="仿宋" w:hAnsi="仿宋" w:eastAsia="仿宋" w:cs="仿宋"/>
                <w:color w:val="000000" w:themeColor="text1"/>
                <w:sz w:val="24"/>
                <w:szCs w:val="24"/>
                <w:highlight w:val="none"/>
                <w14:textFill>
                  <w14:solidFill>
                    <w14:schemeClr w14:val="tx1"/>
                  </w14:solidFill>
                </w14:textFill>
              </w:rPr>
              <w:t>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月</w:t>
            </w:r>
            <w:r>
              <w:rPr>
                <w:rFonts w:hint="eastAsia" w:ascii="仿宋" w:hAnsi="仿宋" w:eastAsia="仿宋" w:cs="仿宋"/>
                <w:color w:val="000000" w:themeColor="text1"/>
                <w:sz w:val="24"/>
                <w:szCs w:val="24"/>
                <w:highlight w:val="none"/>
                <w:lang w:val="en-US" w:eastAsia="zh-CN"/>
                <w14:textFill>
                  <w14:solidFill>
                    <w14:schemeClr w14:val="tx1"/>
                  </w14:solidFill>
                </w14:textFill>
              </w:rPr>
              <w:t>7</w:t>
            </w:r>
            <w:r>
              <w:rPr>
                <w:rFonts w:hint="eastAsia" w:ascii="仿宋" w:hAnsi="仿宋" w:eastAsia="仿宋" w:cs="仿宋"/>
                <w:color w:val="000000" w:themeColor="text1"/>
                <w:sz w:val="24"/>
                <w:szCs w:val="24"/>
                <w:highlight w:val="none"/>
                <w14:textFill>
                  <w14:solidFill>
                    <w14:schemeClr w14:val="tx1"/>
                  </w14:solidFill>
                </w14:textFill>
              </w:rPr>
              <w:t>日</w:t>
            </w:r>
            <w:r>
              <w:rPr>
                <w:rFonts w:hint="eastAsia" w:ascii="仿宋" w:hAnsi="仿宋" w:eastAsia="仿宋" w:cs="仿宋"/>
                <w:color w:val="000000" w:themeColor="text1"/>
                <w:sz w:val="24"/>
                <w:szCs w:val="24"/>
                <w:highlight w:val="none"/>
                <w:lang w:val="en-US" w:eastAsia="zh-CN"/>
                <w14:textFill>
                  <w14:solidFill>
                    <w14:schemeClr w14:val="tx1"/>
                  </w14:solidFill>
                </w14:textFill>
              </w:rPr>
              <w:t>14</w:t>
            </w:r>
            <w:r>
              <w:rPr>
                <w:rFonts w:hint="eastAsia" w:ascii="仿宋" w:hAnsi="仿宋" w:eastAsia="仿宋" w:cs="仿宋"/>
                <w:color w:val="000000" w:themeColor="text1"/>
                <w:sz w:val="24"/>
                <w:szCs w:val="24"/>
                <w:highlight w:val="none"/>
                <w:lang w:eastAsia="zh-CN"/>
                <w14:textFill>
                  <w14:solidFill>
                    <w14:schemeClr w14:val="tx1"/>
                  </w14:solidFill>
                </w14:textFill>
              </w:rPr>
              <w:t>:30</w:t>
            </w:r>
            <w:r>
              <w:rPr>
                <w:rFonts w:hint="eastAsia" w:ascii="仿宋" w:hAnsi="仿宋" w:eastAsia="仿宋" w:cs="仿宋"/>
                <w:color w:val="000000" w:themeColor="text1"/>
                <w:sz w:val="24"/>
                <w:szCs w:val="24"/>
                <w:highlight w:val="none"/>
                <w14:textFill>
                  <w14:solidFill>
                    <w14:schemeClr w14:val="tx1"/>
                  </w14:solidFill>
                </w14:textFill>
              </w:rPr>
              <w:t xml:space="preserve"> </w:t>
            </w:r>
          </w:p>
          <w:p>
            <w:pPr>
              <w:pStyle w:val="40"/>
              <w:spacing w:line="560" w:lineRule="exac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2、投标地点：华招广和项目管理有限公司会议室（西安市朱雀大街南段1号汇成天玺C座18层1818室）</w:t>
            </w:r>
          </w:p>
          <w:p>
            <w:pPr>
              <w:pStyle w:val="39"/>
              <w:spacing w:line="560" w:lineRule="exact"/>
              <w:ind w:firstLine="0" w:firstLineChars="0"/>
              <w:rPr>
                <w:rFonts w:hint="eastAsia" w:ascii="仿宋" w:hAnsi="仿宋" w:eastAsia="仿宋" w:cs="仿宋"/>
                <w:b/>
                <w:color w:val="000000" w:themeColor="text1"/>
                <w:sz w:val="18"/>
                <w:szCs w:val="18"/>
                <w:highlight w:val="none"/>
                <w:lang w:eastAsia="zh-CN"/>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3、开标时间：202</w:t>
            </w:r>
            <w:r>
              <w:rPr>
                <w:rFonts w:hint="eastAsia" w:ascii="仿宋" w:hAnsi="仿宋" w:eastAsia="仿宋" w:cs="仿宋"/>
                <w:color w:val="000000" w:themeColor="text1"/>
                <w:sz w:val="24"/>
                <w:szCs w:val="24"/>
                <w:highlight w:val="none"/>
                <w:lang w:val="en-US" w:eastAsia="zh-CN"/>
                <w14:textFill>
                  <w14:solidFill>
                    <w14:schemeClr w14:val="tx1"/>
                  </w14:solidFill>
                </w14:textFill>
              </w:rPr>
              <w:t>2</w:t>
            </w:r>
            <w:r>
              <w:rPr>
                <w:rFonts w:hint="eastAsia" w:ascii="仿宋" w:hAnsi="仿宋" w:eastAsia="仿宋" w:cs="仿宋"/>
                <w:color w:val="000000" w:themeColor="text1"/>
                <w:sz w:val="24"/>
                <w:szCs w:val="24"/>
                <w:highlight w:val="none"/>
                <w14:textFill>
                  <w14:solidFill>
                    <w14:schemeClr w14:val="tx1"/>
                  </w14:solidFill>
                </w14:textFill>
              </w:rPr>
              <w:t>年</w:t>
            </w: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月</w:t>
            </w:r>
            <w:r>
              <w:rPr>
                <w:rFonts w:hint="eastAsia" w:ascii="仿宋" w:hAnsi="仿宋" w:eastAsia="仿宋" w:cs="仿宋"/>
                <w:color w:val="000000" w:themeColor="text1"/>
                <w:sz w:val="24"/>
                <w:szCs w:val="24"/>
                <w:highlight w:val="none"/>
                <w:lang w:val="en-US" w:eastAsia="zh-CN"/>
                <w14:textFill>
                  <w14:solidFill>
                    <w14:schemeClr w14:val="tx1"/>
                  </w14:solidFill>
                </w14:textFill>
              </w:rPr>
              <w:t>7</w:t>
            </w:r>
            <w:r>
              <w:rPr>
                <w:rFonts w:hint="eastAsia" w:ascii="仿宋" w:hAnsi="仿宋" w:eastAsia="仿宋" w:cs="仿宋"/>
                <w:color w:val="000000" w:themeColor="text1"/>
                <w:sz w:val="24"/>
                <w:szCs w:val="24"/>
                <w:highlight w:val="none"/>
                <w14:textFill>
                  <w14:solidFill>
                    <w14:schemeClr w14:val="tx1"/>
                  </w14:solidFill>
                </w14:textFill>
              </w:rPr>
              <w:t>日</w:t>
            </w:r>
            <w:r>
              <w:rPr>
                <w:rFonts w:hint="eastAsia" w:ascii="仿宋" w:hAnsi="仿宋" w:eastAsia="仿宋" w:cs="仿宋"/>
                <w:color w:val="000000" w:themeColor="text1"/>
                <w:sz w:val="24"/>
                <w:szCs w:val="24"/>
                <w:highlight w:val="none"/>
                <w:lang w:val="en-US" w:eastAsia="zh-CN"/>
                <w14:textFill>
                  <w14:solidFill>
                    <w14:schemeClr w14:val="tx1"/>
                  </w14:solidFill>
                </w14:textFill>
              </w:rPr>
              <w:t>14</w:t>
            </w:r>
            <w:r>
              <w:rPr>
                <w:rFonts w:hint="eastAsia" w:ascii="仿宋" w:hAnsi="仿宋" w:eastAsia="仿宋" w:cs="仿宋"/>
                <w:color w:val="000000" w:themeColor="text1"/>
                <w:sz w:val="24"/>
                <w:szCs w:val="24"/>
                <w:highlight w:val="none"/>
                <w:lang w:eastAsia="zh-CN"/>
                <w14:textFill>
                  <w14:solidFill>
                    <w14:schemeClr w14:val="tx1"/>
                  </w14:solidFill>
                </w14:textFill>
              </w:rPr>
              <w:t>:30</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4、开标地点：华招广和项目管理有限公司会议室（西安市朱雀大街南段1号汇成天玺C座18层1818室）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19</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投标有效期</w:t>
            </w:r>
          </w:p>
        </w:tc>
        <w:tc>
          <w:tcPr>
            <w:tcW w:w="6410" w:type="dxa"/>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自提交投标文件的截止之日起90个日历日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20</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投标担保</w:t>
            </w:r>
          </w:p>
        </w:tc>
        <w:tc>
          <w:tcPr>
            <w:tcW w:w="6410" w:type="dxa"/>
          </w:tcPr>
          <w:p>
            <w:pPr>
              <w:pStyle w:val="2"/>
              <w:numPr>
                <w:ilvl w:val="0"/>
                <w:numId w:val="2"/>
              </w:numPr>
              <w:spacing w:line="360" w:lineRule="auto"/>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投标保证金</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壹万</w:t>
            </w:r>
            <w:r>
              <w:rPr>
                <w:rFonts w:hint="eastAsia" w:ascii="仿宋" w:hAnsi="仿宋" w:eastAsia="仿宋" w:cs="仿宋"/>
                <w:b/>
                <w:bCs/>
                <w:color w:val="000000" w:themeColor="text1"/>
                <w:szCs w:val="24"/>
                <w:highlight w:val="none"/>
                <w:lang w:eastAsia="zh-CN"/>
                <w14:textFill>
                  <w14:solidFill>
                    <w14:schemeClr w14:val="tx1"/>
                  </w14:solidFill>
                </w14:textFill>
              </w:rPr>
              <w:t>元</w:t>
            </w:r>
            <w:r>
              <w:rPr>
                <w:rFonts w:hint="eastAsia" w:ascii="仿宋" w:hAnsi="仿宋" w:eastAsia="仿宋" w:cs="仿宋"/>
                <w:b/>
                <w:bCs/>
                <w:color w:val="000000" w:themeColor="text1"/>
                <w:szCs w:val="24"/>
                <w:highlight w:val="none"/>
                <w14:textFill>
                  <w14:solidFill>
                    <w14:schemeClr w14:val="tx1"/>
                  </w14:solidFill>
                </w14:textFill>
              </w:rPr>
              <w:t>整</w:t>
            </w:r>
          </w:p>
          <w:p>
            <w:pPr>
              <w:spacing w:line="560" w:lineRule="exact"/>
              <w:rPr>
                <w:rFonts w:hint="eastAsia" w:ascii="仿宋" w:hAnsi="仿宋" w:eastAsia="仿宋" w:cs="仿宋"/>
                <w:color w:val="auto"/>
                <w:szCs w:val="24"/>
                <w:highlight w:val="none"/>
              </w:rPr>
            </w:pPr>
            <w:r>
              <w:rPr>
                <w:rFonts w:hint="eastAsia" w:ascii="仿宋" w:hAnsi="仿宋" w:eastAsia="仿宋" w:cs="仿宋"/>
                <w:color w:val="auto"/>
                <w:szCs w:val="24"/>
                <w:highlight w:val="none"/>
              </w:rPr>
              <w:t>2、投标保证金交纳方式：投标人可自主选择以银行网银转账、支票、汇票、本票、保函等非现金形式交纳或提交投标保证金。</w:t>
            </w:r>
          </w:p>
          <w:p>
            <w:pPr>
              <w:spacing w:line="560" w:lineRule="exact"/>
              <w:rPr>
                <w:rFonts w:hint="eastAsia" w:ascii="仿宋" w:hAnsi="仿宋" w:eastAsia="仿宋" w:cs="仿宋"/>
                <w:color w:val="auto"/>
                <w:szCs w:val="24"/>
                <w:highlight w:val="none"/>
              </w:rPr>
            </w:pPr>
            <w:r>
              <w:rPr>
                <w:rFonts w:hint="eastAsia" w:ascii="仿宋" w:hAnsi="仿宋" w:eastAsia="仿宋" w:cs="仿宋"/>
                <w:color w:val="auto"/>
                <w:szCs w:val="24"/>
                <w:highlight w:val="none"/>
              </w:rPr>
              <w:t>3、请投标人按规定时间</w:t>
            </w:r>
            <w:r>
              <w:rPr>
                <w:rFonts w:hint="eastAsia" w:ascii="仿宋" w:hAnsi="仿宋" w:eastAsia="仿宋" w:cs="仿宋"/>
                <w:b/>
                <w:color w:val="auto"/>
                <w:szCs w:val="24"/>
                <w:highlight w:val="none"/>
              </w:rPr>
              <w:t>（</w:t>
            </w:r>
            <w:r>
              <w:rPr>
                <w:rFonts w:hint="eastAsia" w:ascii="仿宋" w:hAnsi="仿宋" w:eastAsia="仿宋" w:cs="仿宋"/>
                <w:b/>
                <w:bCs/>
                <w:color w:val="auto"/>
                <w:szCs w:val="24"/>
                <w:highlight w:val="none"/>
                <w:lang w:eastAsia="zh-CN"/>
              </w:rPr>
              <w:t>202</w:t>
            </w:r>
            <w:r>
              <w:rPr>
                <w:rFonts w:hint="eastAsia" w:ascii="仿宋" w:hAnsi="仿宋" w:eastAsia="仿宋" w:cs="仿宋"/>
                <w:b/>
                <w:bCs/>
                <w:color w:val="auto"/>
                <w:szCs w:val="24"/>
                <w:highlight w:val="none"/>
                <w:lang w:val="en-US" w:eastAsia="zh-CN"/>
              </w:rPr>
              <w:t>2</w:t>
            </w:r>
            <w:r>
              <w:rPr>
                <w:rFonts w:hint="eastAsia" w:ascii="仿宋" w:hAnsi="仿宋" w:eastAsia="仿宋" w:cs="仿宋"/>
                <w:b/>
                <w:bCs/>
                <w:color w:val="auto"/>
                <w:szCs w:val="24"/>
                <w:highlight w:val="none"/>
                <w:lang w:eastAsia="zh-CN"/>
              </w:rPr>
              <w:t>年</w:t>
            </w:r>
            <w:r>
              <w:rPr>
                <w:rFonts w:hint="eastAsia" w:ascii="仿宋" w:hAnsi="仿宋" w:eastAsia="仿宋" w:cs="仿宋"/>
                <w:b/>
                <w:bCs/>
                <w:color w:val="auto"/>
                <w:szCs w:val="24"/>
                <w:highlight w:val="none"/>
                <w:lang w:val="en-US" w:eastAsia="zh-CN"/>
              </w:rPr>
              <w:t>3</w:t>
            </w:r>
            <w:r>
              <w:rPr>
                <w:rFonts w:hint="eastAsia" w:ascii="仿宋" w:hAnsi="仿宋" w:eastAsia="仿宋" w:cs="仿宋"/>
                <w:b/>
                <w:bCs/>
                <w:color w:val="auto"/>
                <w:szCs w:val="24"/>
                <w:highlight w:val="none"/>
                <w:lang w:eastAsia="zh-CN"/>
              </w:rPr>
              <w:t>月</w:t>
            </w:r>
            <w:r>
              <w:rPr>
                <w:rFonts w:hint="eastAsia" w:ascii="仿宋" w:hAnsi="仿宋" w:eastAsia="仿宋" w:cs="仿宋"/>
                <w:b/>
                <w:bCs/>
                <w:color w:val="auto"/>
                <w:szCs w:val="24"/>
                <w:highlight w:val="none"/>
                <w:lang w:val="en-US" w:eastAsia="zh-CN"/>
              </w:rPr>
              <w:t>7</w:t>
            </w:r>
            <w:r>
              <w:rPr>
                <w:rFonts w:hint="eastAsia" w:ascii="仿宋" w:hAnsi="仿宋" w:eastAsia="仿宋" w:cs="仿宋"/>
                <w:b/>
                <w:bCs/>
                <w:color w:val="auto"/>
                <w:szCs w:val="24"/>
                <w:highlight w:val="none"/>
                <w:lang w:eastAsia="zh-CN"/>
              </w:rPr>
              <w:t>日</w:t>
            </w:r>
            <w:r>
              <w:rPr>
                <w:rFonts w:hint="eastAsia" w:ascii="仿宋" w:hAnsi="仿宋" w:eastAsia="仿宋" w:cs="仿宋"/>
                <w:b/>
                <w:bCs/>
                <w:color w:val="auto"/>
                <w:szCs w:val="24"/>
                <w:highlight w:val="none"/>
                <w:lang w:val="en-US" w:eastAsia="zh-CN"/>
              </w:rPr>
              <w:t>14</w:t>
            </w:r>
            <w:r>
              <w:rPr>
                <w:rFonts w:hint="eastAsia" w:ascii="仿宋" w:hAnsi="仿宋" w:eastAsia="仿宋" w:cs="仿宋"/>
                <w:b/>
                <w:bCs/>
                <w:color w:val="auto"/>
                <w:szCs w:val="24"/>
                <w:highlight w:val="none"/>
                <w:lang w:eastAsia="zh-CN"/>
              </w:rPr>
              <w:t>:</w:t>
            </w:r>
            <w:r>
              <w:rPr>
                <w:rFonts w:hint="eastAsia" w:ascii="仿宋" w:hAnsi="仿宋" w:eastAsia="仿宋" w:cs="仿宋"/>
                <w:b/>
                <w:bCs/>
                <w:color w:val="auto"/>
                <w:szCs w:val="24"/>
                <w:highlight w:val="none"/>
                <w:lang w:val="en-US" w:eastAsia="zh-CN"/>
              </w:rPr>
              <w:t>3</w:t>
            </w:r>
            <w:r>
              <w:rPr>
                <w:rFonts w:hint="eastAsia" w:ascii="仿宋" w:hAnsi="仿宋" w:eastAsia="仿宋" w:cs="仿宋"/>
                <w:b/>
                <w:bCs/>
                <w:color w:val="auto"/>
                <w:szCs w:val="24"/>
                <w:highlight w:val="none"/>
                <w:lang w:eastAsia="zh-CN"/>
              </w:rPr>
              <w:t>0</w:t>
            </w:r>
            <w:r>
              <w:rPr>
                <w:rFonts w:hint="eastAsia" w:ascii="仿宋" w:hAnsi="仿宋" w:eastAsia="仿宋" w:cs="仿宋"/>
                <w:b/>
                <w:bCs/>
                <w:color w:val="auto"/>
                <w:szCs w:val="24"/>
                <w:highlight w:val="none"/>
              </w:rPr>
              <w:t>前</w:t>
            </w:r>
            <w:r>
              <w:rPr>
                <w:rFonts w:hint="eastAsia" w:ascii="仿宋" w:hAnsi="仿宋" w:eastAsia="仿宋" w:cs="仿宋"/>
                <w:color w:val="auto"/>
                <w:szCs w:val="24"/>
                <w:highlight w:val="none"/>
              </w:rPr>
              <w:t>）和方式提交保证金，避免银行退票等原因出现保证金未按时到账等情况影响正常投标。请务必在转账时在摘要处注明：项目编号，同时请次日电话查询是否到账：029-8759232</w:t>
            </w:r>
            <w:r>
              <w:rPr>
                <w:rFonts w:hint="eastAsia" w:ascii="仿宋" w:hAnsi="仿宋" w:eastAsia="仿宋" w:cs="仿宋"/>
                <w:color w:val="auto"/>
                <w:szCs w:val="24"/>
                <w:highlight w:val="none"/>
                <w:lang w:val="en-US" w:eastAsia="zh-CN"/>
              </w:rPr>
              <w:t>2</w:t>
            </w:r>
            <w:r>
              <w:rPr>
                <w:rFonts w:hint="eastAsia" w:ascii="仿宋" w:hAnsi="仿宋" w:eastAsia="仿宋" w:cs="仿宋"/>
                <w:color w:val="auto"/>
                <w:szCs w:val="24"/>
                <w:highlight w:val="none"/>
              </w:rPr>
              <w:t xml:space="preserve">。 </w:t>
            </w:r>
          </w:p>
          <w:p>
            <w:pPr>
              <w:pStyle w:val="2"/>
              <w:spacing w:line="560" w:lineRule="exact"/>
              <w:rPr>
                <w:rFonts w:hint="eastAsia" w:ascii="仿宋" w:hAnsi="仿宋" w:eastAsia="仿宋" w:cs="仿宋"/>
                <w:color w:val="auto"/>
                <w:szCs w:val="24"/>
                <w:highlight w:val="none"/>
              </w:rPr>
            </w:pPr>
            <w:r>
              <w:rPr>
                <w:rFonts w:hint="eastAsia" w:ascii="仿宋" w:hAnsi="仿宋" w:eastAsia="仿宋" w:cs="仿宋"/>
                <w:color w:val="auto"/>
                <w:szCs w:val="24"/>
                <w:highlight w:val="none"/>
              </w:rPr>
              <w:t>4、投标人未按照招标文件要求提交保证金的，投标响应文件无效。投标保证金提交以到账时间为准。</w:t>
            </w:r>
          </w:p>
          <w:p>
            <w:pPr>
              <w:pStyle w:val="2"/>
              <w:spacing w:line="360" w:lineRule="auto"/>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b/>
                <w:bCs/>
                <w:color w:val="auto"/>
                <w:szCs w:val="24"/>
                <w:highlight w:val="none"/>
                <w:lang w:val="en-US" w:eastAsia="zh-CN"/>
              </w:rPr>
              <w:t>备注：以保函形式提交投标保证金的，投标响应文件递交截止前持保函原件来我公司购标处进行备案登记。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21</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汇款账户</w:t>
            </w:r>
          </w:p>
        </w:tc>
        <w:tc>
          <w:tcPr>
            <w:tcW w:w="6410" w:type="dxa"/>
            <w:vAlign w:val="top"/>
          </w:tcPr>
          <w:p>
            <w:pPr>
              <w:pStyle w:val="39"/>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中国</w:t>
            </w:r>
            <w:r>
              <w:rPr>
                <w:rFonts w:hint="eastAsia" w:ascii="仿宋" w:hAnsi="仿宋" w:eastAsia="仿宋" w:cs="仿宋"/>
                <w:b/>
                <w:bCs/>
                <w:color w:val="auto"/>
                <w:sz w:val="24"/>
                <w:szCs w:val="24"/>
                <w:highlight w:val="none"/>
                <w:lang w:eastAsia="zh-CN"/>
              </w:rPr>
              <w:t>建设</w:t>
            </w:r>
            <w:r>
              <w:rPr>
                <w:rFonts w:hint="eastAsia" w:ascii="仿宋" w:hAnsi="仿宋" w:eastAsia="仿宋" w:cs="仿宋"/>
                <w:b/>
                <w:bCs/>
                <w:color w:val="auto"/>
                <w:sz w:val="24"/>
                <w:szCs w:val="24"/>
                <w:highlight w:val="none"/>
              </w:rPr>
              <w:t>银行：招标服务费</w:t>
            </w:r>
            <w:r>
              <w:rPr>
                <w:rFonts w:hint="eastAsia" w:ascii="仿宋" w:hAnsi="仿宋" w:eastAsia="仿宋" w:cs="仿宋"/>
                <w:b/>
                <w:bCs/>
                <w:color w:val="auto"/>
                <w:sz w:val="24"/>
                <w:szCs w:val="24"/>
                <w:highlight w:val="none"/>
                <w:lang w:eastAsia="zh-CN"/>
              </w:rPr>
              <w:t>（交纳账户）</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名  称：</w:t>
            </w:r>
            <w:r>
              <w:rPr>
                <w:rFonts w:hint="eastAsia" w:ascii="仿宋" w:hAnsi="仿宋" w:eastAsia="仿宋" w:cs="仿宋"/>
                <w:color w:val="auto"/>
                <w:sz w:val="24"/>
                <w:szCs w:val="24"/>
                <w:highlight w:val="none"/>
                <w:lang w:eastAsia="zh-CN"/>
              </w:rPr>
              <w:t>华招广和项目管理有限公司</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开户行：</w:t>
            </w:r>
            <w:r>
              <w:rPr>
                <w:rFonts w:hint="eastAsia" w:ascii="仿宋" w:hAnsi="仿宋" w:eastAsia="仿宋" w:cs="仿宋"/>
                <w:color w:val="auto"/>
                <w:sz w:val="24"/>
                <w:szCs w:val="24"/>
                <w:highlight w:val="none"/>
                <w:lang w:eastAsia="zh-CN"/>
              </w:rPr>
              <w:t>中国建设银行股份有限公司西安金泰假日花城支行</w:t>
            </w:r>
          </w:p>
          <w:p>
            <w:pPr>
              <w:pStyle w:val="39"/>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帐  号：</w:t>
            </w:r>
            <w:r>
              <w:rPr>
                <w:rFonts w:hint="eastAsia" w:ascii="仿宋" w:hAnsi="仿宋" w:eastAsia="仿宋" w:cs="仿宋"/>
                <w:color w:val="auto"/>
                <w:sz w:val="24"/>
                <w:szCs w:val="24"/>
                <w:highlight w:val="none"/>
                <w:lang w:val="en-US" w:eastAsia="zh-CN"/>
              </w:rPr>
              <w:t>6105 0186 5800 0000 0059</w:t>
            </w:r>
          </w:p>
          <w:p>
            <w:pPr>
              <w:pStyle w:val="39"/>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kern w:val="2"/>
                <w:sz w:val="24"/>
                <w:szCs w:val="24"/>
                <w:highlight w:val="none"/>
                <w:lang w:val="en-US" w:eastAsia="zh-CN" w:bidi="ar-SA"/>
              </w:rPr>
            </w:pPr>
          </w:p>
          <w:p>
            <w:pPr>
              <w:pStyle w:val="39"/>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中信银行：投标保证金、履约保证金（交纳专户）</w:t>
            </w:r>
          </w:p>
          <w:p>
            <w:pPr>
              <w:pStyle w:val="39"/>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名称：华招广和项目管理有限公司</w:t>
            </w:r>
          </w:p>
          <w:p>
            <w:pPr>
              <w:pStyle w:val="39"/>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账号：8111 7010 1190 0609 835</w:t>
            </w:r>
          </w:p>
          <w:p>
            <w:pPr>
              <w:pStyle w:val="39"/>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开户行：中信银行西安朱雀南路支行</w:t>
            </w:r>
          </w:p>
          <w:p>
            <w:pPr>
              <w:pStyle w:val="39"/>
              <w:spacing w:line="560" w:lineRule="exact"/>
              <w:ind w:firstLine="0" w:firstLineChars="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b/>
                <w:color w:val="auto"/>
                <w:sz w:val="24"/>
                <w:szCs w:val="24"/>
                <w:highlight w:val="none"/>
              </w:rPr>
              <w:t>注:标书费、招标服务费可以采用转账、现金形式交纳；</w:t>
            </w:r>
            <w:r>
              <w:rPr>
                <w:rFonts w:hint="eastAsia" w:ascii="仿宋" w:hAnsi="仿宋" w:eastAsia="仿宋" w:cs="仿宋"/>
                <w:b/>
                <w:color w:val="auto"/>
                <w:sz w:val="24"/>
                <w:szCs w:val="24"/>
                <w:highlight w:val="none"/>
                <w:lang w:eastAsia="zh-CN"/>
              </w:rPr>
              <w:t>投标</w:t>
            </w:r>
            <w:r>
              <w:rPr>
                <w:rFonts w:hint="eastAsia" w:ascii="仿宋" w:hAnsi="仿宋" w:eastAsia="仿宋" w:cs="仿宋"/>
                <w:b/>
                <w:color w:val="auto"/>
                <w:sz w:val="24"/>
                <w:szCs w:val="24"/>
                <w:highlight w:val="none"/>
              </w:rPr>
              <w:t>保证金仅限于通过对公账户以转账形式交纳。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22</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备选投标方案</w:t>
            </w:r>
          </w:p>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和报价</w:t>
            </w:r>
          </w:p>
        </w:tc>
        <w:tc>
          <w:tcPr>
            <w:tcW w:w="6410" w:type="dxa"/>
            <w:vAlign w:val="center"/>
          </w:tcPr>
          <w:p>
            <w:pPr>
              <w:tabs>
                <w:tab w:val="left" w:pos="7013"/>
              </w:tabs>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不接受备选投标方案和多个报价。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23</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盖章签字</w:t>
            </w:r>
          </w:p>
        </w:tc>
        <w:tc>
          <w:tcPr>
            <w:tcW w:w="6410" w:type="dxa"/>
            <w:vAlign w:val="center"/>
          </w:tcPr>
          <w:p>
            <w:pPr>
              <w:tabs>
                <w:tab w:val="left" w:pos="7013"/>
              </w:tabs>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人必须按照招标文件的规定和要求在投标文件中指定的页面落款处加盖公章（鲜章）并由法定代表人或被授权人签字（或盖章），否则将作为无效投标处理。招标文件凡是要求法定代表人签字或盖章之处，非法人单位的负责人均参照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24</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投标文件数量、装订</w:t>
            </w:r>
          </w:p>
        </w:tc>
        <w:tc>
          <w:tcPr>
            <w:tcW w:w="6410" w:type="dxa"/>
            <w:vAlign w:val="center"/>
          </w:tcPr>
          <w:p>
            <w:pPr>
              <w:spacing w:line="560" w:lineRule="exact"/>
              <w:rPr>
                <w:rFonts w:hint="eastAsia"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eastAsia="zh-CN"/>
              </w:rPr>
              <w:t>密封要求：</w:t>
            </w:r>
            <w:r>
              <w:rPr>
                <w:rFonts w:hint="eastAsia" w:ascii="仿宋" w:hAnsi="仿宋" w:eastAsia="仿宋" w:cs="仿宋"/>
                <w:color w:val="auto"/>
                <w:szCs w:val="24"/>
                <w:highlight w:val="none"/>
              </w:rPr>
              <w:t>投标时，投标人应自行将投标文件密封完好（封袋不得有破损）。标袋上应写明项目名称、项目编号、投标人名称及“正本”、“副本”、“开标一览表”字样，并在密封条接缝处加盖单位公章（鲜章）和法定代表人或被授权人签字(或盖章）；</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auto"/>
                <w:szCs w:val="24"/>
                <w:highlight w:val="none"/>
              </w:rPr>
              <w:t>2、</w:t>
            </w:r>
            <w:r>
              <w:rPr>
                <w:rFonts w:hint="eastAsia" w:ascii="仿宋" w:hAnsi="仿宋" w:eastAsia="仿宋" w:cs="仿宋"/>
                <w:color w:val="auto"/>
                <w:szCs w:val="24"/>
                <w:highlight w:val="none"/>
                <w:lang w:eastAsia="zh-CN"/>
              </w:rPr>
              <w:t>装订要求：</w:t>
            </w:r>
            <w:r>
              <w:rPr>
                <w:rFonts w:hint="eastAsia" w:ascii="仿宋" w:hAnsi="仿宋" w:eastAsia="仿宋" w:cs="仿宋"/>
                <w:color w:val="auto"/>
                <w:szCs w:val="24"/>
                <w:highlight w:val="none"/>
              </w:rPr>
              <w:t>投标文件一律采用书籍（胶装）方式装订</w:t>
            </w:r>
            <w:r>
              <w:rPr>
                <w:rFonts w:hint="eastAsia" w:ascii="仿宋" w:hAnsi="仿宋" w:eastAsia="仿宋" w:cs="仿宋"/>
                <w:color w:val="auto"/>
                <w:szCs w:val="24"/>
                <w:highlight w:val="none"/>
                <w:lang w:eastAsia="zh-CN"/>
              </w:rPr>
              <w:t>，在投标文件书脊处写明项目名称、项目编号及投标人名称</w:t>
            </w:r>
            <w:r>
              <w:rPr>
                <w:rFonts w:hint="eastAsia" w:ascii="仿宋" w:hAnsi="仿宋" w:eastAsia="仿宋" w:cs="仿宋"/>
                <w:color w:val="auto"/>
                <w:szCs w:val="24"/>
                <w:highlight w:val="none"/>
              </w:rPr>
              <w:t>。投标文件正本一份，副本四份，电子</w:t>
            </w:r>
            <w:r>
              <w:rPr>
                <w:rFonts w:hint="eastAsia" w:ascii="仿宋" w:hAnsi="仿宋" w:eastAsia="仿宋" w:cs="仿宋"/>
                <w:color w:val="auto"/>
                <w:szCs w:val="24"/>
                <w:highlight w:val="none"/>
                <w:lang w:val="en-US" w:eastAsia="zh-CN"/>
              </w:rPr>
              <w:t>文件</w:t>
            </w:r>
            <w:r>
              <w:rPr>
                <w:rFonts w:hint="eastAsia" w:ascii="仿宋" w:hAnsi="仿宋" w:eastAsia="仿宋" w:cs="仿宋"/>
                <w:color w:val="auto"/>
                <w:szCs w:val="24"/>
                <w:highlight w:val="none"/>
              </w:rPr>
              <w:t>一份（</w:t>
            </w:r>
            <w:r>
              <w:rPr>
                <w:rFonts w:hint="eastAsia" w:ascii="仿宋" w:hAnsi="仿宋" w:eastAsia="仿宋" w:cs="仿宋"/>
                <w:color w:val="auto"/>
                <w:szCs w:val="24"/>
                <w:highlight w:val="none"/>
                <w:lang w:eastAsia="zh-CN"/>
              </w:rPr>
              <w:t>用</w:t>
            </w:r>
            <w:r>
              <w:rPr>
                <w:rFonts w:hint="eastAsia" w:ascii="仿宋" w:hAnsi="仿宋" w:eastAsia="仿宋" w:cs="仿宋"/>
                <w:color w:val="auto"/>
                <w:szCs w:val="24"/>
                <w:highlight w:val="none"/>
              </w:rPr>
              <w:t>U盘或移动硬盘</w:t>
            </w:r>
            <w:r>
              <w:rPr>
                <w:rFonts w:hint="eastAsia" w:ascii="仿宋" w:hAnsi="仿宋" w:eastAsia="仿宋" w:cs="仿宋"/>
                <w:color w:val="auto"/>
                <w:szCs w:val="24"/>
                <w:highlight w:val="none"/>
                <w:lang w:eastAsia="zh-CN"/>
              </w:rPr>
              <w:t>拷贝</w:t>
            </w:r>
            <w:r>
              <w:rPr>
                <w:rFonts w:hint="eastAsia" w:ascii="仿宋" w:hAnsi="仿宋" w:eastAsia="仿宋" w:cs="仿宋"/>
                <w:color w:val="auto"/>
                <w:szCs w:val="24"/>
                <w:highlight w:val="none"/>
              </w:rPr>
              <w:t>），电子版投标文件提供投标文件正本的word版本及PDF版本（PDF文件为完整签字、盖章的正本扫描件）</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“开标一览表”一份。纸质投标文件均须A4纸打印</w:t>
            </w:r>
            <w:r>
              <w:rPr>
                <w:rFonts w:hint="eastAsia" w:ascii="仿宋" w:hAnsi="仿宋" w:eastAsia="仿宋" w:cs="仿宋"/>
                <w:color w:val="auto"/>
                <w:szCs w:val="24"/>
                <w:highlight w:val="none"/>
                <w:lang w:eastAsia="zh-CN"/>
              </w:rPr>
              <w:t>（提倡双面打印）</w:t>
            </w:r>
            <w:r>
              <w:rPr>
                <w:rFonts w:hint="eastAsia" w:ascii="仿宋" w:hAnsi="仿宋" w:eastAsia="仿宋" w:cs="仿宋"/>
                <w:color w:val="auto"/>
                <w:szCs w:val="24"/>
                <w:highlight w:val="none"/>
              </w:rPr>
              <w:t>，分别各自装订成册并编制目录和页码</w:t>
            </w:r>
            <w:r>
              <w:rPr>
                <w:rFonts w:hint="eastAsia" w:ascii="仿宋" w:hAnsi="仿宋" w:eastAsia="仿宋" w:cs="仿宋"/>
                <w:color w:val="auto"/>
                <w:szCs w:val="24"/>
                <w:highlight w:val="none"/>
                <w:lang w:eastAsia="zh-CN"/>
              </w:rPr>
              <w:t>，产品彩页、厂家授权等证明材料原件除外</w:t>
            </w:r>
            <w:r>
              <w:rPr>
                <w:rFonts w:hint="eastAsia" w:ascii="仿宋" w:hAnsi="仿宋" w:eastAsia="仿宋" w:cs="仿宋"/>
                <w:color w:val="auto"/>
                <w:szCs w:val="24"/>
                <w:highlight w:val="none"/>
              </w:rPr>
              <w:t>。电子</w:t>
            </w:r>
            <w:r>
              <w:rPr>
                <w:rFonts w:hint="eastAsia" w:ascii="仿宋" w:hAnsi="仿宋" w:eastAsia="仿宋" w:cs="仿宋"/>
                <w:color w:val="auto"/>
                <w:szCs w:val="24"/>
                <w:highlight w:val="none"/>
                <w:lang w:eastAsia="zh-CN"/>
              </w:rPr>
              <w:t>文件</w:t>
            </w:r>
            <w:r>
              <w:rPr>
                <w:rFonts w:hint="eastAsia" w:ascii="仿宋" w:hAnsi="仿宋" w:eastAsia="仿宋" w:cs="仿宋"/>
                <w:color w:val="auto"/>
                <w:szCs w:val="24"/>
                <w:highlight w:val="none"/>
              </w:rPr>
              <w:t>放置“开标一览表”标袋内。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25</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投标报价</w:t>
            </w:r>
          </w:p>
        </w:tc>
        <w:tc>
          <w:tcPr>
            <w:tcW w:w="6410" w:type="dxa"/>
            <w:vAlign w:val="center"/>
          </w:tcPr>
          <w:p>
            <w:pPr>
              <w:pStyle w:val="40"/>
              <w:spacing w:line="560" w:lineRule="exac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highlight w:val="none"/>
                <w14:textFill>
                  <w14:solidFill>
                    <w14:schemeClr w14:val="tx1"/>
                  </w14:solidFill>
                </w14:textFill>
              </w:rPr>
              <w:t>本项目属于交钥匙项目，投标报价=</w:t>
            </w:r>
            <w:r>
              <w:rPr>
                <w:rFonts w:hint="eastAsia" w:ascii="仿宋" w:hAnsi="仿宋" w:eastAsia="仿宋" w:cs="仿宋"/>
                <w:color w:val="000000" w:themeColor="text1"/>
                <w:kern w:val="2"/>
                <w:sz w:val="24"/>
                <w:szCs w:val="24"/>
                <w:highlight w:val="none"/>
                <w:lang w:eastAsia="zh-CN"/>
                <w14:textFill>
                  <w14:solidFill>
                    <w14:schemeClr w14:val="tx1"/>
                  </w14:solidFill>
                </w14:textFill>
              </w:rPr>
              <w:t>货物价（含税）</w:t>
            </w:r>
            <w:r>
              <w:rPr>
                <w:rFonts w:hint="eastAsia" w:ascii="仿宋" w:hAnsi="仿宋" w:eastAsia="仿宋" w:cs="仿宋"/>
                <w:color w:val="000000" w:themeColor="text1"/>
                <w:kern w:val="2"/>
                <w:sz w:val="24"/>
                <w:szCs w:val="24"/>
                <w:highlight w:val="none"/>
                <w14:textFill>
                  <w14:solidFill>
                    <w14:schemeClr w14:val="tx1"/>
                  </w14:solidFill>
                </w14:textFill>
              </w:rPr>
              <w:t>＋运输费+安装费+调试费+培训费+产品辅材费+售后服务费+保险费+相关伴随费用等。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26</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评标办法及标准</w:t>
            </w:r>
          </w:p>
        </w:tc>
        <w:tc>
          <w:tcPr>
            <w:tcW w:w="6410" w:type="dxa"/>
            <w:vAlign w:val="center"/>
          </w:tcPr>
          <w:p>
            <w:pPr>
              <w:pStyle w:val="40"/>
              <w:spacing w:line="560" w:lineRule="exac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详见招标文件第二章。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27</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其它事项</w:t>
            </w:r>
          </w:p>
        </w:tc>
        <w:tc>
          <w:tcPr>
            <w:tcW w:w="6410" w:type="dxa"/>
            <w:vAlign w:val="center"/>
          </w:tcPr>
          <w:p>
            <w:pPr>
              <w:adjustRightInd w:val="0"/>
              <w:snapToGrid w:val="0"/>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本次采购、投标报价、评审和合同授予均以项目为单位，投标人必须就一个完整项目进行响应。中标投标人与采购人在中标通知书发出30天内签订合同，不及时签订视为自动放弃。非经采购人同意，本项目不允许中标后另行转包或者分包。</w:t>
            </w:r>
            <w:r>
              <w:rPr>
                <w:rFonts w:hint="eastAsia" w:ascii="仿宋" w:hAnsi="仿宋" w:eastAsia="仿宋" w:cs="仿宋"/>
                <w:color w:val="000000" w:themeColor="text1"/>
                <w:kern w:val="0"/>
                <w:szCs w:val="24"/>
                <w:highlight w:val="none"/>
                <w14:textFill>
                  <w14:solidFill>
                    <w14:schemeClr w14:val="tx1"/>
                  </w14:solidFill>
                </w14:textFill>
              </w:rPr>
              <w:t>中标人无正当理由不得放弃中标。</w:t>
            </w:r>
            <w:r>
              <w:rPr>
                <w:rFonts w:hint="eastAsia" w:ascii="仿宋" w:hAnsi="仿宋" w:eastAsia="仿宋" w:cs="仿宋"/>
                <w:color w:val="000000" w:themeColor="text1"/>
                <w:szCs w:val="24"/>
                <w:highlight w:val="none"/>
                <w14:textFill>
                  <w14:solidFill>
                    <w14:schemeClr w14:val="tx1"/>
                  </w14:solidFill>
                </w14:textFill>
              </w:rPr>
              <w:t>因自身原因拒绝签订政府采购合同的或者未按合同约定进行履约的，中标人不得参加对该项目重新开展的招标活动。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sz w:val="24"/>
                <w:szCs w:val="24"/>
                <w:highlight w:val="none"/>
                <w:lang w:val="en-US" w:eastAsia="zh-CN"/>
              </w:rPr>
              <w:t>28</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auto"/>
                <w:sz w:val="24"/>
                <w:szCs w:val="24"/>
                <w:highlight w:val="none"/>
                <w:lang w:val="en-US" w:eastAsia="zh-CN"/>
              </w:rPr>
              <w:t>本项目是否专门面向中小企业</w:t>
            </w:r>
          </w:p>
        </w:tc>
        <w:tc>
          <w:tcPr>
            <w:tcW w:w="6410" w:type="dxa"/>
            <w:vAlign w:val="center"/>
          </w:tcPr>
          <w:p>
            <w:pPr>
              <w:adjustRightInd w:val="0"/>
              <w:snapToGrid w:val="0"/>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 xml:space="preserve">是   </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sz w:val="24"/>
                <w:szCs w:val="24"/>
                <w:highlight w:val="none"/>
                <w:lang w:val="en-US" w:eastAsia="zh-CN"/>
              </w:rPr>
              <w:t>29</w:t>
            </w:r>
          </w:p>
        </w:tc>
        <w:tc>
          <w:tcPr>
            <w:tcW w:w="2473" w:type="dxa"/>
            <w:vAlign w:val="center"/>
          </w:tcPr>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sz w:val="24"/>
                <w:szCs w:val="24"/>
                <w:highlight w:val="none"/>
                <w:lang w:val="en-US" w:eastAsia="zh-CN"/>
              </w:rPr>
              <w:t>本项目所属行业</w:t>
            </w:r>
          </w:p>
        </w:tc>
        <w:tc>
          <w:tcPr>
            <w:tcW w:w="6410" w:type="dxa"/>
            <w:vAlign w:val="center"/>
          </w:tcPr>
          <w:p>
            <w:pPr>
              <w:pStyle w:val="40"/>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kern w:val="2"/>
                <w:sz w:val="24"/>
                <w:szCs w:val="24"/>
                <w:highlight w:val="none"/>
                <w:lang w:val="en-US" w:eastAsia="zh-CN"/>
              </w:rPr>
              <w:t>零售业</w:t>
            </w:r>
          </w:p>
        </w:tc>
      </w:tr>
    </w:tbl>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r>
        <w:rPr>
          <w:rFonts w:hint="eastAsia" w:ascii="仿宋" w:hAnsi="仿宋" w:eastAsia="仿宋" w:cs="仿宋"/>
          <w:color w:val="000000" w:themeColor="text1"/>
          <w:kern w:val="0"/>
          <w:sz w:val="28"/>
          <w:szCs w:val="28"/>
          <w:highlight w:val="none"/>
          <w14:textFill>
            <w14:solidFill>
              <w14:schemeClr w14:val="tx1"/>
            </w14:solidFill>
          </w14:textFill>
        </w:rPr>
        <w:br w:type="page"/>
      </w:r>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14" w:name="_Toc32116"/>
      <w:bookmarkStart w:id="15" w:name="_Toc25376"/>
      <w:r>
        <w:rPr>
          <w:rFonts w:hint="eastAsia" w:ascii="仿宋" w:hAnsi="仿宋" w:eastAsia="仿宋" w:cs="仿宋"/>
          <w:color w:val="000000" w:themeColor="text1"/>
          <w:kern w:val="0"/>
          <w:sz w:val="28"/>
          <w:szCs w:val="28"/>
          <w:highlight w:val="none"/>
          <w14:textFill>
            <w14:solidFill>
              <w14:schemeClr w14:val="tx1"/>
            </w14:solidFill>
          </w14:textFill>
        </w:rPr>
        <w:t>二、项目说明</w:t>
      </w:r>
      <w:bookmarkEnd w:id="14"/>
      <w:bookmarkEnd w:id="15"/>
    </w:p>
    <w:p>
      <w:pPr>
        <w:spacing w:line="560" w:lineRule="exact"/>
        <w:ind w:firstLine="57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1、本项目说明详见投标人须知前附表。</w:t>
      </w:r>
      <w:bookmarkStart w:id="16" w:name="_Toc458617455"/>
      <w:bookmarkStart w:id="17" w:name="_Toc458617732"/>
    </w:p>
    <w:p>
      <w:pPr>
        <w:spacing w:line="560" w:lineRule="exact"/>
        <w:ind w:firstLine="57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2、本项目按照《中华人民共和国政府采购法》等有关法律、行政法规和部门规章，通过公开招标方式择优选定中标人。</w:t>
      </w:r>
    </w:p>
    <w:bookmarkEnd w:id="16"/>
    <w:bookmarkEnd w:id="17"/>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18" w:name="_Toc458617456"/>
      <w:bookmarkStart w:id="19" w:name="_Toc7607"/>
      <w:bookmarkStart w:id="20" w:name="_Toc12666"/>
      <w:bookmarkStart w:id="21" w:name="_Toc458617733"/>
      <w:r>
        <w:rPr>
          <w:rFonts w:hint="eastAsia" w:ascii="仿宋" w:hAnsi="仿宋" w:eastAsia="仿宋" w:cs="仿宋"/>
          <w:color w:val="000000" w:themeColor="text1"/>
          <w:kern w:val="0"/>
          <w:sz w:val="28"/>
          <w:szCs w:val="28"/>
          <w:highlight w:val="none"/>
          <w14:textFill>
            <w14:solidFill>
              <w14:schemeClr w14:val="tx1"/>
            </w14:solidFill>
          </w14:textFill>
        </w:rPr>
        <w:t>三、招标文件</w:t>
      </w:r>
      <w:bookmarkEnd w:id="18"/>
      <w:bookmarkEnd w:id="19"/>
      <w:bookmarkEnd w:id="20"/>
      <w:bookmarkEnd w:id="21"/>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1、招标文件购买：投标人须经过正常渠道购买招标文件，且投标人名称与登记领取招标文件的单位名称一致，否则将作为无效投标处理。</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 xml:space="preserve">2、招标文件的组成：包括目录中所列的前五章。 </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3、投标人应认真审阅和充分理解招标文件所有的事项、格式、条款和规范要求等，在投标文件中对招标文件的各方面都做出实质性的响应，按照招标文件的要求提交全部资料。</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4、招标文件的澄清或修改：</w:t>
      </w:r>
    </w:p>
    <w:p>
      <w:pPr>
        <w:spacing w:line="560" w:lineRule="exact"/>
        <w:ind w:firstLine="480" w:firstLineChars="200"/>
        <w:rPr>
          <w:rFonts w:hint="eastAsia" w:ascii="仿宋" w:hAnsi="仿宋" w:eastAsia="仿宋" w:cs="仿宋"/>
          <w:b/>
          <w:color w:val="000000" w:themeColor="text1"/>
          <w:kern w:val="0"/>
          <w:sz w:val="18"/>
          <w:szCs w:val="18"/>
          <w:highlight w:val="none"/>
          <w:u w:color="FF0000"/>
          <w14:textFill>
            <w14:solidFill>
              <w14:schemeClr w14:val="tx1"/>
            </w14:solidFill>
          </w14:textFill>
        </w:rPr>
      </w:pPr>
      <w:bookmarkStart w:id="22" w:name="_Toc458617457"/>
      <w:bookmarkStart w:id="23" w:name="_Toc458617734"/>
      <w:r>
        <w:rPr>
          <w:rFonts w:hint="eastAsia" w:ascii="仿宋" w:hAnsi="仿宋" w:eastAsia="仿宋" w:cs="仿宋"/>
          <w:color w:val="000000" w:themeColor="text1"/>
          <w:szCs w:val="24"/>
          <w:highlight w:val="none"/>
          <w14:textFill>
            <w14:solidFill>
              <w14:schemeClr w14:val="tx1"/>
            </w14:solidFill>
          </w14:textFill>
        </w:rPr>
        <w:t>4-1、采购人或采购代理机构可以以书面形式对招标文件进行必要的澄清或修改，但不得改变采购标的和资格条件，并在原信息发布媒体上发布变更公告。澄清或修改的内容均为招标文件的组成部分，并对采购人及投标人起约束作用。澄清或修改的内容可能影响投标文件编制的，都将于提交投标文件截止时间15日前以书面形通知所有获取招标文件的潜在投标人；不足15日的，采购人或者采购代理机构应当顺延提交投标文件的截止时间。</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-2、招标文件的澄清或修改内容均以书面形式明确的内容为准。当招标文件的澄清、修改、补充等在同一内容的表述上不一致时，以最后发出的书面文件为准。所有补充文件将作为招标文件的组成部分，对所有投标人具有约束力。</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5、投标人若对招标文件有任何疑问，可以以书面形式向采购代理机构提出询问。</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6、投标人认为招标文件使自己的权益受到损害的，在收到采购文件之日</w:t>
      </w:r>
      <w:r>
        <w:rPr>
          <w:rFonts w:hint="eastAsia" w:ascii="仿宋" w:hAnsi="仿宋" w:eastAsia="仿宋" w:cs="仿宋"/>
          <w:color w:val="000000" w:themeColor="text1"/>
          <w:kern w:val="0"/>
          <w:szCs w:val="24"/>
          <w:highlight w:val="none"/>
          <w14:textFill>
            <w14:solidFill>
              <w14:schemeClr w14:val="tx1"/>
            </w14:solidFill>
          </w14:textFill>
        </w:rPr>
        <w:t>起七个工作日内</w:t>
      </w:r>
      <w:r>
        <w:rPr>
          <w:rFonts w:hint="eastAsia" w:ascii="仿宋" w:hAnsi="仿宋" w:eastAsia="仿宋" w:cs="仿宋"/>
          <w:color w:val="000000" w:themeColor="text1"/>
          <w:szCs w:val="24"/>
          <w:highlight w:val="none"/>
          <w14:textFill>
            <w14:solidFill>
              <w14:schemeClr w14:val="tx1"/>
            </w14:solidFill>
          </w14:textFill>
        </w:rPr>
        <w:t>以书面形式向采购代理机构提出质疑，逾期提出的无效，</w:t>
      </w:r>
      <w:bookmarkStart w:id="24" w:name="OLE_LINK6"/>
      <w:r>
        <w:rPr>
          <w:rFonts w:hint="eastAsia" w:ascii="仿宋" w:hAnsi="仿宋" w:eastAsia="仿宋" w:cs="仿宋"/>
          <w:color w:val="000000" w:themeColor="text1"/>
          <w:szCs w:val="24"/>
          <w:highlight w:val="none"/>
          <w14:textFill>
            <w14:solidFill>
              <w14:schemeClr w14:val="tx1"/>
            </w14:solidFill>
          </w14:textFill>
        </w:rPr>
        <w:t>因此带来的一切不利后果由投标人自负。</w:t>
      </w:r>
      <w:bookmarkEnd w:id="24"/>
    </w:p>
    <w:p>
      <w:pPr>
        <w:kinsoku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7、在投标截止时间前，根据招标工作进展实际情况，采购人可酌情延长提交投标文件的截止时间，若延长将另行以书面形式通知各投标人并在原信息发布媒体上发布变更公告。</w:t>
      </w:r>
      <w:bookmarkStart w:id="25" w:name="OLE_LINK7"/>
      <w:r>
        <w:rPr>
          <w:rFonts w:hint="eastAsia" w:ascii="仿宋" w:hAnsi="仿宋" w:eastAsia="仿宋" w:cs="仿宋"/>
          <w:color w:val="000000" w:themeColor="text1"/>
          <w:szCs w:val="24"/>
          <w:highlight w:val="none"/>
          <w14:textFill>
            <w14:solidFill>
              <w14:schemeClr w14:val="tx1"/>
            </w14:solidFill>
          </w14:textFill>
        </w:rPr>
        <w:t>采购代理机构和投标人的权利和义务将受到新的截止期的约束。</w:t>
      </w:r>
    </w:p>
    <w:bookmarkEnd w:id="25"/>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8、投标人必须从采购代理机构购买招标文件，投标人自行转让或复制招标文件视为无效。招标文件售后不退，仅作为本次招标使用。</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9、招标文件的解释权归采购代理机构，如发现招标文件内容与现行法律法规不相符的情况，以现行法律法规为准。</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10、现场勘查、标前答疑会：见须知前附表。</w:t>
      </w:r>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26" w:name="_Toc27126"/>
      <w:bookmarkStart w:id="27" w:name="_Toc15852"/>
      <w:r>
        <w:rPr>
          <w:rFonts w:hint="eastAsia" w:ascii="仿宋" w:hAnsi="仿宋" w:eastAsia="仿宋" w:cs="仿宋"/>
          <w:color w:val="000000" w:themeColor="text1"/>
          <w:kern w:val="0"/>
          <w:sz w:val="28"/>
          <w:szCs w:val="28"/>
          <w:highlight w:val="none"/>
          <w14:textFill>
            <w14:solidFill>
              <w14:schemeClr w14:val="tx1"/>
            </w14:solidFill>
          </w14:textFill>
        </w:rPr>
        <w:t>四、投标文件</w:t>
      </w:r>
      <w:bookmarkEnd w:id="22"/>
      <w:bookmarkEnd w:id="23"/>
      <w:bookmarkEnd w:id="26"/>
      <w:bookmarkEnd w:id="27"/>
    </w:p>
    <w:p>
      <w:pPr>
        <w:spacing w:line="560" w:lineRule="exact"/>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1、投标人资格要求</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（1）基本资格条件：符合《中华人民共和国政府采购法》第二十二条的规定：</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 xml:space="preserve">1-1、具有独立承担民事责任能力的法人、其他组织或自然人，并出具合法有效的营业执照或事业单位法人证书等国家规定的相关证明，自然人参与的提供其身份证明。  </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1-2、</w:t>
      </w:r>
      <w:r>
        <w:rPr>
          <w:rFonts w:hint="eastAsia" w:ascii="仿宋" w:hAnsi="仿宋" w:eastAsia="仿宋" w:cs="仿宋"/>
          <w:color w:val="000000" w:themeColor="text1"/>
          <w:szCs w:val="24"/>
          <w:highlight w:val="none"/>
          <w:lang w:eastAsia="zh-CN"/>
          <w14:textFill>
            <w14:solidFill>
              <w14:schemeClr w14:val="tx1"/>
            </w14:solidFill>
          </w14:textFill>
        </w:rPr>
        <w:t>财务状况报告：提供具有财务审计资质单位出具的2019年度或2020年度财务报告（成立时间至开标时间不足一年的可提供成立后任意时段的资产负债表）或开标前六个月内其基本账户银行出具的资信证明（附开户许可证或基本账户证明）或政府采购信用担保机构出具的投标担保函</w:t>
      </w:r>
      <w:r>
        <w:rPr>
          <w:rFonts w:hint="eastAsia" w:ascii="仿宋" w:hAnsi="仿宋" w:eastAsia="仿宋" w:cs="仿宋"/>
          <w:color w:val="000000" w:themeColor="text1"/>
          <w:szCs w:val="24"/>
          <w:highlight w:val="none"/>
          <w14:textFill>
            <w14:solidFill>
              <w14:schemeClr w14:val="tx1"/>
            </w14:solidFill>
          </w14:textFill>
        </w:rPr>
        <w:t xml:space="preserve">。 </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1-3、税收缴纳证明：</w:t>
      </w:r>
      <w:r>
        <w:rPr>
          <w:rFonts w:hint="eastAsia" w:ascii="仿宋" w:hAnsi="仿宋" w:eastAsia="仿宋" w:cs="仿宋"/>
          <w:color w:val="000000" w:themeColor="text1"/>
          <w:szCs w:val="24"/>
          <w:highlight w:val="none"/>
          <w:lang w:eastAsia="zh-CN"/>
          <w14:textFill>
            <w14:solidFill>
              <w14:schemeClr w14:val="tx1"/>
            </w14:solidFill>
          </w14:textFill>
        </w:rPr>
        <w:t>提供2021年1月1日至今任意一个月的缴费凭据</w:t>
      </w:r>
      <w:r>
        <w:rPr>
          <w:rFonts w:hint="eastAsia" w:ascii="仿宋" w:hAnsi="仿宋" w:eastAsia="仿宋" w:cs="仿宋"/>
          <w:color w:val="000000" w:themeColor="text1"/>
          <w:szCs w:val="24"/>
          <w:highlight w:val="none"/>
          <w14:textFill>
            <w14:solidFill>
              <w14:schemeClr w14:val="tx1"/>
            </w14:solidFill>
          </w14:textFill>
        </w:rPr>
        <w:t xml:space="preserve">；（依法免税的投标人应提供相关文件证明）。 </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1-4、社会保障资金缴纳证明：</w:t>
      </w:r>
      <w:r>
        <w:rPr>
          <w:rFonts w:hint="eastAsia" w:ascii="仿宋" w:hAnsi="仿宋" w:eastAsia="仿宋" w:cs="仿宋"/>
          <w:color w:val="000000" w:themeColor="text1"/>
          <w:szCs w:val="24"/>
          <w:highlight w:val="none"/>
          <w:lang w:eastAsia="zh-CN"/>
          <w14:textFill>
            <w14:solidFill>
              <w14:schemeClr w14:val="tx1"/>
            </w14:solidFill>
          </w14:textFill>
        </w:rPr>
        <w:t>提供2021年1月1日至今任意一个月的社保缴费凭据或社保机构开具的社会保险参保缴费情况证明</w:t>
      </w:r>
      <w:r>
        <w:rPr>
          <w:rFonts w:hint="eastAsia" w:ascii="仿宋" w:hAnsi="仿宋" w:eastAsia="仿宋" w:cs="仿宋"/>
          <w:color w:val="000000" w:themeColor="text1"/>
          <w:szCs w:val="24"/>
          <w:highlight w:val="none"/>
          <w14:textFill>
            <w14:solidFill>
              <w14:schemeClr w14:val="tx1"/>
            </w14:solidFill>
          </w14:textFill>
        </w:rPr>
        <w:t xml:space="preserve">；（依法不需要缴纳社会保障资金的投标人应提供相关证明）。 </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1-5、提供具有履行本合同所必需的设备和专业技术能力的说明及承诺；（格式自拟，加盖投标人公章）</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14:textFill>
            <w14:solidFill>
              <w14:schemeClr w14:val="tx1"/>
            </w14:solidFill>
          </w14:textFill>
        </w:rPr>
        <w:t>1-6、提供参加政府采购活动前三年内在经营活动中没有重大违法记录的书面声明。（格式自拟，加盖投标人公章）</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（2）、特定资格条件：</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2-1、法定代表人或负责人参与投标时需提供法定代表人或负责人资格证明书（附法定代表人或负责人身份证复印件）；（法定代表人或负责人须提供身份证原件，身份证原件可由本人持有）</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2-2、被授权人参与投标时需提供法定代表人或负责人授权委托书（附法定代表人或负责人及被授权人身份证复印件）；（被授权人须提供身份证原件，身份证原件可由本人持有）</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 xml:space="preserve">2-3、投标保证金交纳凭证；（保证金交纳凭证复印件加盖公章）           </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r>
        <w:rPr>
          <w:rFonts w:hint="eastAsia" w:ascii="仿宋" w:hAnsi="仿宋" w:eastAsia="仿宋" w:cs="仿宋"/>
          <w:color w:val="000000" w:themeColor="text1"/>
          <w:szCs w:val="24"/>
          <w:highlight w:val="none"/>
          <w:lang w:val="en-US" w:eastAsia="zh-CN"/>
          <w14:textFill>
            <w14:solidFill>
              <w14:schemeClr w14:val="tx1"/>
            </w14:solidFill>
          </w14:textFill>
        </w:rPr>
        <w:t>4</w:t>
      </w:r>
      <w:r>
        <w:rPr>
          <w:rFonts w:hint="eastAsia" w:ascii="仿宋" w:hAnsi="仿宋" w:eastAsia="仿宋" w:cs="仿宋"/>
          <w:color w:val="000000" w:themeColor="text1"/>
          <w:szCs w:val="24"/>
          <w:highlight w:val="none"/>
          <w14:textFill>
            <w14:solidFill>
              <w14:schemeClr w14:val="tx1"/>
            </w14:solidFill>
          </w14:textFill>
        </w:rPr>
        <w:t>、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提供书面承诺函，格式自拟加盖投标人公章）</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r>
        <w:rPr>
          <w:rFonts w:hint="eastAsia" w:ascii="仿宋" w:hAnsi="仿宋" w:eastAsia="仿宋" w:cs="仿宋"/>
          <w:color w:val="000000" w:themeColor="text1"/>
          <w:szCs w:val="24"/>
          <w:highlight w:val="none"/>
          <w:lang w:val="en-US" w:eastAsia="zh-CN"/>
          <w14:textFill>
            <w14:solidFill>
              <w14:schemeClr w14:val="tx1"/>
            </w14:solidFill>
          </w14:textFill>
        </w:rPr>
        <w:t>5</w:t>
      </w:r>
      <w:r>
        <w:rPr>
          <w:rFonts w:hint="eastAsia" w:ascii="仿宋" w:hAnsi="仿宋" w:eastAsia="仿宋" w:cs="仿宋"/>
          <w:color w:val="000000" w:themeColor="text1"/>
          <w:szCs w:val="24"/>
          <w:highlight w:val="none"/>
          <w14:textFill>
            <w14:solidFill>
              <w14:schemeClr w14:val="tx1"/>
            </w14:solidFill>
          </w14:textFill>
        </w:rPr>
        <w:t>、单位负责人为同一人或者存在直接控股、管理关系的不同投标人，不得参加同一合同项下的政府采购活动；（提供书面承诺函，格式自拟加盖投标人公章）</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r>
        <w:rPr>
          <w:rFonts w:hint="eastAsia" w:ascii="仿宋" w:hAnsi="仿宋" w:eastAsia="仿宋" w:cs="仿宋"/>
          <w:color w:val="000000" w:themeColor="text1"/>
          <w:szCs w:val="24"/>
          <w:highlight w:val="none"/>
          <w:lang w:val="en-US" w:eastAsia="zh-CN"/>
          <w14:textFill>
            <w14:solidFill>
              <w14:schemeClr w14:val="tx1"/>
            </w14:solidFill>
          </w14:textFill>
        </w:rPr>
        <w:t>6</w:t>
      </w:r>
      <w:r>
        <w:rPr>
          <w:rFonts w:hint="eastAsia" w:ascii="仿宋" w:hAnsi="仿宋" w:eastAsia="仿宋" w:cs="仿宋"/>
          <w:color w:val="000000" w:themeColor="text1"/>
          <w:szCs w:val="24"/>
          <w:highlight w:val="none"/>
          <w14:textFill>
            <w14:solidFill>
              <w14:schemeClr w14:val="tx1"/>
            </w14:solidFill>
          </w14:textFill>
        </w:rPr>
        <w:t>、本项目不接受联合体投标。</w:t>
      </w:r>
    </w:p>
    <w:p>
      <w:pPr>
        <w:spacing w:line="560" w:lineRule="exact"/>
        <w:ind w:firstLine="240" w:firstLineChars="1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2、合格投标人</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依照《中华人民共和国公司法》合法注册的法人或其他组织、符合《中华人民共和国政府采购法》</w:t>
      </w:r>
      <w:bookmarkStart w:id="28" w:name="OLE_LINK8"/>
      <w:r>
        <w:rPr>
          <w:rFonts w:hint="eastAsia" w:ascii="仿宋" w:hAnsi="仿宋" w:eastAsia="仿宋" w:cs="仿宋"/>
          <w:color w:val="000000" w:themeColor="text1"/>
          <w:szCs w:val="24"/>
          <w:highlight w:val="none"/>
          <w14:textFill>
            <w14:solidFill>
              <w14:schemeClr w14:val="tx1"/>
            </w14:solidFill>
          </w14:textFill>
        </w:rPr>
        <w:t>及其实施条例等有关法律法规的规定</w:t>
      </w:r>
      <w:bookmarkEnd w:id="28"/>
      <w:r>
        <w:rPr>
          <w:rFonts w:hint="eastAsia" w:ascii="仿宋" w:hAnsi="仿宋" w:eastAsia="仿宋" w:cs="仿宋"/>
          <w:color w:val="000000" w:themeColor="text1"/>
          <w:szCs w:val="24"/>
          <w:highlight w:val="none"/>
          <w14:textFill>
            <w14:solidFill>
              <w14:schemeClr w14:val="tx1"/>
            </w14:solidFill>
          </w14:textFill>
        </w:rPr>
        <w:t>并满足本项目资格条件。不符合上述规定的投标人，投标无效。</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3、投标人信用信息：</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3-1、采购人或采购代理机构将于本项目投标截止日在‘信用中国’网站、‘中国政府采购网’网站等渠道对</w:t>
      </w:r>
      <w:r>
        <w:rPr>
          <w:rFonts w:hint="eastAsia" w:ascii="仿宋" w:hAnsi="仿宋" w:eastAsia="仿宋" w:cs="仿宋"/>
          <w:color w:val="000000" w:themeColor="text1"/>
          <w:szCs w:val="24"/>
          <w:highlight w:val="none"/>
          <w:lang w:eastAsia="zh-CN"/>
          <w14:textFill>
            <w14:solidFill>
              <w14:schemeClr w14:val="tx1"/>
            </w14:solidFill>
          </w14:textFill>
        </w:rPr>
        <w:t>投标人</w:t>
      </w:r>
      <w:r>
        <w:rPr>
          <w:rFonts w:hint="eastAsia" w:ascii="仿宋" w:hAnsi="仿宋" w:eastAsia="仿宋" w:cs="仿宋"/>
          <w:color w:val="000000" w:themeColor="text1"/>
          <w:szCs w:val="24"/>
          <w:highlight w:val="none"/>
          <w14:textFill>
            <w14:solidFill>
              <w14:schemeClr w14:val="tx1"/>
            </w14:solidFill>
          </w14:textFill>
        </w:rPr>
        <w:t xml:space="preserve">进行信用记录查询，凡被列入失信被执行人、重大税收违法案件当事人名单、政府采购严重违法失信行为记录名单的，视为存在不良信用记录，参与本项目的将被拒绝。 </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3-2、特别说明：</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（1）投标人如在中标通知书发出前出现违法失信行为，采购人仍有权利提请评标委员会取消其中标资格；</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（2）投标人在投标文件中已出具的信用查询结果并不能取代采购人或采购代理机构在评标前进行复查。</w:t>
      </w:r>
    </w:p>
    <w:p>
      <w:pPr>
        <w:spacing w:line="560" w:lineRule="exact"/>
        <w:ind w:firstLine="240" w:firstLineChars="100"/>
        <w:rPr>
          <w:rFonts w:hint="eastAsia" w:ascii="仿宋" w:hAnsi="仿宋" w:eastAsia="仿宋" w:cs="仿宋"/>
          <w:b/>
          <w:bCs/>
          <w:color w:val="auto"/>
          <w:szCs w:val="24"/>
          <w:highlight w:val="none"/>
        </w:rPr>
      </w:pPr>
      <w:r>
        <w:rPr>
          <w:rFonts w:hint="eastAsia" w:ascii="仿宋" w:hAnsi="仿宋" w:eastAsia="仿宋" w:cs="仿宋"/>
          <w:color w:val="auto"/>
          <w:szCs w:val="24"/>
          <w:highlight w:val="none"/>
        </w:rPr>
        <w:t xml:space="preserve">4、投标文件的组成 </w:t>
      </w:r>
    </w:p>
    <w:p>
      <w:pPr>
        <w:spacing w:line="560" w:lineRule="exact"/>
        <w:ind w:firstLine="240" w:firstLineChars="100"/>
        <w:rPr>
          <w:rFonts w:hint="eastAsia" w:ascii="仿宋" w:hAnsi="仿宋" w:eastAsia="仿宋" w:cs="仿宋"/>
          <w:b/>
          <w:bCs/>
          <w:color w:val="auto"/>
          <w:szCs w:val="24"/>
          <w:highlight w:val="none"/>
        </w:rPr>
      </w:pPr>
      <w:r>
        <w:rPr>
          <w:rFonts w:hint="eastAsia" w:ascii="仿宋" w:hAnsi="仿宋" w:eastAsia="仿宋" w:cs="仿宋"/>
          <w:color w:val="auto"/>
          <w:szCs w:val="24"/>
          <w:highlight w:val="none"/>
        </w:rPr>
        <w:t>4-1、投标函（格式）</w:t>
      </w:r>
    </w:p>
    <w:p>
      <w:pPr>
        <w:spacing w:line="560" w:lineRule="exact"/>
        <w:ind w:firstLine="240" w:firstLineChars="100"/>
        <w:rPr>
          <w:rFonts w:hint="eastAsia" w:ascii="仿宋" w:hAnsi="仿宋" w:eastAsia="仿宋" w:cs="仿宋"/>
          <w:color w:val="auto"/>
          <w:szCs w:val="24"/>
          <w:highlight w:val="none"/>
        </w:rPr>
      </w:pPr>
      <w:r>
        <w:rPr>
          <w:rFonts w:hint="eastAsia" w:ascii="仿宋" w:hAnsi="仿宋" w:eastAsia="仿宋" w:cs="仿宋"/>
          <w:color w:val="auto"/>
          <w:szCs w:val="24"/>
          <w:highlight w:val="none"/>
        </w:rPr>
        <w:t>4-2、开标一览表（格式）</w:t>
      </w:r>
    </w:p>
    <w:p>
      <w:pPr>
        <w:spacing w:line="560" w:lineRule="exact"/>
        <w:ind w:firstLine="240" w:firstLineChars="100"/>
        <w:rPr>
          <w:rFonts w:hint="eastAsia" w:ascii="仿宋" w:hAnsi="仿宋" w:eastAsia="仿宋" w:cs="仿宋"/>
          <w:color w:val="auto"/>
          <w:szCs w:val="24"/>
          <w:highlight w:val="none"/>
        </w:rPr>
      </w:pPr>
      <w:r>
        <w:rPr>
          <w:rFonts w:hint="eastAsia" w:ascii="仿宋" w:hAnsi="仿宋" w:eastAsia="仿宋" w:cs="仿宋"/>
          <w:color w:val="auto"/>
          <w:szCs w:val="24"/>
          <w:highlight w:val="none"/>
        </w:rPr>
        <w:t>4-3、投标分项报价表（格式）</w:t>
      </w:r>
    </w:p>
    <w:p>
      <w:pPr>
        <w:spacing w:line="560" w:lineRule="exact"/>
        <w:ind w:firstLine="240" w:firstLineChars="100"/>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4-4、节能环保、环境标志产品明细表（格式，若有）</w:t>
      </w:r>
    </w:p>
    <w:p>
      <w:pPr>
        <w:spacing w:line="560" w:lineRule="exact"/>
        <w:ind w:firstLine="240" w:firstLineChars="100"/>
        <w:rPr>
          <w:rFonts w:hint="eastAsia" w:ascii="仿宋" w:hAnsi="仿宋" w:eastAsia="仿宋" w:cs="仿宋"/>
          <w:color w:val="auto"/>
          <w:szCs w:val="24"/>
          <w:highlight w:val="none"/>
        </w:rPr>
      </w:pPr>
      <w:r>
        <w:rPr>
          <w:rFonts w:hint="eastAsia" w:ascii="仿宋" w:hAnsi="仿宋" w:eastAsia="仿宋" w:cs="仿宋"/>
          <w:color w:val="auto"/>
          <w:szCs w:val="24"/>
          <w:highlight w:val="none"/>
        </w:rPr>
        <w:t>4-</w:t>
      </w:r>
      <w:r>
        <w:rPr>
          <w:rFonts w:hint="eastAsia" w:ascii="仿宋" w:hAnsi="仿宋" w:eastAsia="仿宋" w:cs="仿宋"/>
          <w:color w:val="auto"/>
          <w:szCs w:val="24"/>
          <w:highlight w:val="none"/>
          <w:lang w:val="en-US" w:eastAsia="zh-CN"/>
        </w:rPr>
        <w:t>5</w:t>
      </w:r>
      <w:r>
        <w:rPr>
          <w:rFonts w:hint="eastAsia" w:ascii="仿宋" w:hAnsi="仿宋" w:eastAsia="仿宋" w:cs="仿宋"/>
          <w:color w:val="auto"/>
          <w:szCs w:val="24"/>
          <w:highlight w:val="none"/>
        </w:rPr>
        <w:t>、选配件报价表（格式，若有）</w:t>
      </w:r>
    </w:p>
    <w:p>
      <w:pPr>
        <w:spacing w:line="560" w:lineRule="exact"/>
        <w:ind w:firstLine="240" w:firstLineChars="100"/>
        <w:rPr>
          <w:rFonts w:hint="eastAsia" w:ascii="仿宋" w:hAnsi="仿宋" w:eastAsia="仿宋" w:cs="仿宋"/>
          <w:color w:val="auto"/>
          <w:szCs w:val="24"/>
          <w:highlight w:val="none"/>
        </w:rPr>
      </w:pPr>
      <w:r>
        <w:rPr>
          <w:rFonts w:hint="eastAsia" w:ascii="仿宋" w:hAnsi="仿宋" w:eastAsia="仿宋" w:cs="仿宋"/>
          <w:color w:val="auto"/>
          <w:szCs w:val="24"/>
          <w:highlight w:val="none"/>
        </w:rPr>
        <w:t>4-</w:t>
      </w: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、货物说明一览表（格式）</w:t>
      </w:r>
    </w:p>
    <w:p>
      <w:pPr>
        <w:spacing w:line="560" w:lineRule="exact"/>
        <w:ind w:firstLine="240" w:firstLineChars="100"/>
        <w:rPr>
          <w:rFonts w:hint="eastAsia" w:ascii="仿宋" w:hAnsi="仿宋" w:eastAsia="仿宋" w:cs="仿宋"/>
          <w:color w:val="auto"/>
          <w:szCs w:val="24"/>
          <w:highlight w:val="none"/>
        </w:rPr>
      </w:pPr>
      <w:r>
        <w:rPr>
          <w:rFonts w:hint="eastAsia" w:ascii="仿宋" w:hAnsi="仿宋" w:eastAsia="仿宋" w:cs="仿宋"/>
          <w:color w:val="auto"/>
          <w:szCs w:val="24"/>
          <w:highlight w:val="none"/>
        </w:rPr>
        <w:t>4-</w:t>
      </w:r>
      <w:r>
        <w:rPr>
          <w:rFonts w:hint="eastAsia" w:ascii="仿宋" w:hAnsi="仿宋" w:eastAsia="仿宋" w:cs="仿宋"/>
          <w:color w:val="auto"/>
          <w:szCs w:val="24"/>
          <w:highlight w:val="none"/>
          <w:lang w:val="en-US" w:eastAsia="zh-CN"/>
        </w:rPr>
        <w:t>7</w:t>
      </w:r>
      <w:r>
        <w:rPr>
          <w:rFonts w:hint="eastAsia" w:ascii="仿宋" w:hAnsi="仿宋" w:eastAsia="仿宋" w:cs="仿宋"/>
          <w:color w:val="auto"/>
          <w:szCs w:val="24"/>
          <w:highlight w:val="none"/>
        </w:rPr>
        <w:t>、技术响应及偏离表（格式）</w:t>
      </w:r>
    </w:p>
    <w:p>
      <w:pPr>
        <w:spacing w:line="560" w:lineRule="exact"/>
        <w:ind w:firstLine="240" w:firstLineChars="100"/>
        <w:rPr>
          <w:rFonts w:hint="eastAsia" w:ascii="仿宋" w:hAnsi="仿宋" w:eastAsia="仿宋" w:cs="仿宋"/>
          <w:b/>
          <w:bCs/>
          <w:color w:val="auto"/>
          <w:szCs w:val="24"/>
          <w:highlight w:val="none"/>
        </w:rPr>
      </w:pPr>
      <w:r>
        <w:rPr>
          <w:rFonts w:hint="eastAsia" w:ascii="仿宋" w:hAnsi="仿宋" w:eastAsia="仿宋" w:cs="仿宋"/>
          <w:color w:val="auto"/>
          <w:szCs w:val="24"/>
          <w:highlight w:val="none"/>
        </w:rPr>
        <w:t>4-</w:t>
      </w:r>
      <w:r>
        <w:rPr>
          <w:rFonts w:hint="eastAsia" w:ascii="仿宋" w:hAnsi="仿宋" w:eastAsia="仿宋" w:cs="仿宋"/>
          <w:color w:val="auto"/>
          <w:szCs w:val="24"/>
          <w:highlight w:val="none"/>
          <w:lang w:val="en-US" w:eastAsia="zh-CN"/>
        </w:rPr>
        <w:t>8</w:t>
      </w:r>
      <w:r>
        <w:rPr>
          <w:rFonts w:hint="eastAsia" w:ascii="仿宋" w:hAnsi="仿宋" w:eastAsia="仿宋" w:cs="仿宋"/>
          <w:color w:val="auto"/>
          <w:szCs w:val="24"/>
          <w:highlight w:val="none"/>
        </w:rPr>
        <w:t>、商务响应及偏离表（格式）</w:t>
      </w:r>
    </w:p>
    <w:p>
      <w:pPr>
        <w:spacing w:line="560" w:lineRule="exact"/>
        <w:ind w:firstLine="240" w:firstLineChars="10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4-</w:t>
      </w:r>
      <w:r>
        <w:rPr>
          <w:rFonts w:hint="eastAsia" w:ascii="仿宋" w:hAnsi="仿宋" w:eastAsia="仿宋" w:cs="仿宋"/>
          <w:color w:val="auto"/>
          <w:kern w:val="0"/>
          <w:szCs w:val="24"/>
          <w:highlight w:val="none"/>
          <w:lang w:val="en-US" w:eastAsia="zh-CN"/>
        </w:rPr>
        <w:t>9</w:t>
      </w:r>
      <w:r>
        <w:rPr>
          <w:rFonts w:hint="eastAsia" w:ascii="仿宋" w:hAnsi="仿宋" w:eastAsia="仿宋" w:cs="仿宋"/>
          <w:color w:val="auto"/>
          <w:kern w:val="0"/>
          <w:szCs w:val="24"/>
          <w:highlight w:val="none"/>
        </w:rPr>
        <w:t>、资格证明文件</w:t>
      </w:r>
    </w:p>
    <w:p>
      <w:pPr>
        <w:spacing w:line="560" w:lineRule="exact"/>
        <w:ind w:firstLine="240" w:firstLineChars="10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4-</w:t>
      </w:r>
      <w:r>
        <w:rPr>
          <w:rFonts w:hint="eastAsia" w:ascii="仿宋" w:hAnsi="仿宋" w:eastAsia="仿宋" w:cs="仿宋"/>
          <w:color w:val="auto"/>
          <w:kern w:val="0"/>
          <w:szCs w:val="24"/>
          <w:highlight w:val="none"/>
          <w:lang w:val="en-US" w:eastAsia="zh-CN"/>
        </w:rPr>
        <w:t>10</w:t>
      </w:r>
      <w:r>
        <w:rPr>
          <w:rFonts w:hint="eastAsia" w:ascii="仿宋" w:hAnsi="仿宋" w:eastAsia="仿宋" w:cs="仿宋"/>
          <w:color w:val="auto"/>
          <w:kern w:val="0"/>
          <w:szCs w:val="24"/>
          <w:highlight w:val="none"/>
        </w:rPr>
        <w:t>、201</w:t>
      </w:r>
      <w:r>
        <w:rPr>
          <w:rFonts w:hint="eastAsia" w:ascii="仿宋" w:hAnsi="仿宋" w:eastAsia="仿宋" w:cs="仿宋"/>
          <w:color w:val="auto"/>
          <w:kern w:val="0"/>
          <w:szCs w:val="24"/>
          <w:highlight w:val="none"/>
          <w:lang w:val="en-US" w:eastAsia="zh-CN"/>
        </w:rPr>
        <w:t>8</w:t>
      </w:r>
      <w:r>
        <w:rPr>
          <w:rFonts w:hint="eastAsia" w:ascii="仿宋" w:hAnsi="仿宋" w:eastAsia="仿宋" w:cs="仿宋"/>
          <w:color w:val="auto"/>
          <w:kern w:val="0"/>
          <w:szCs w:val="24"/>
          <w:highlight w:val="none"/>
        </w:rPr>
        <w:t>年1月</w:t>
      </w:r>
      <w:r>
        <w:rPr>
          <w:rFonts w:hint="eastAsia" w:ascii="仿宋" w:hAnsi="仿宋" w:eastAsia="仿宋" w:cs="仿宋"/>
          <w:color w:val="auto"/>
          <w:kern w:val="0"/>
          <w:szCs w:val="24"/>
          <w:highlight w:val="none"/>
          <w:lang w:val="en-US" w:eastAsia="zh-CN"/>
        </w:rPr>
        <w:t>1日</w:t>
      </w:r>
      <w:r>
        <w:rPr>
          <w:rFonts w:hint="eastAsia" w:ascii="仿宋" w:hAnsi="仿宋" w:eastAsia="仿宋" w:cs="仿宋"/>
          <w:color w:val="auto"/>
          <w:kern w:val="0"/>
          <w:szCs w:val="24"/>
          <w:highlight w:val="none"/>
        </w:rPr>
        <w:t>至今</w:t>
      </w:r>
      <w:r>
        <w:rPr>
          <w:rFonts w:hint="eastAsia" w:ascii="仿宋" w:hAnsi="仿宋" w:eastAsia="仿宋" w:cs="仿宋"/>
          <w:color w:val="auto"/>
          <w:kern w:val="0"/>
          <w:szCs w:val="24"/>
          <w:highlight w:val="none"/>
          <w:lang w:eastAsia="zh-CN"/>
        </w:rPr>
        <w:t>同类</w:t>
      </w:r>
      <w:r>
        <w:rPr>
          <w:rFonts w:hint="eastAsia" w:ascii="仿宋" w:hAnsi="仿宋" w:eastAsia="仿宋" w:cs="仿宋"/>
          <w:color w:val="auto"/>
          <w:kern w:val="0"/>
          <w:szCs w:val="24"/>
          <w:highlight w:val="none"/>
        </w:rPr>
        <w:t>项目业绩（以合同为准</w:t>
      </w:r>
      <w:r>
        <w:rPr>
          <w:rFonts w:hint="eastAsia" w:ascii="仿宋" w:hAnsi="仿宋" w:eastAsia="仿宋" w:cs="仿宋"/>
          <w:color w:val="auto"/>
          <w:kern w:val="0"/>
          <w:szCs w:val="24"/>
          <w:highlight w:val="none"/>
          <w:lang w:eastAsia="zh-CN"/>
        </w:rPr>
        <w:t>，</w:t>
      </w:r>
      <w:r>
        <w:rPr>
          <w:rFonts w:hint="eastAsia" w:ascii="仿宋" w:hAnsi="仿宋" w:eastAsia="仿宋" w:cs="仿宋"/>
          <w:color w:val="auto"/>
          <w:kern w:val="0"/>
          <w:szCs w:val="24"/>
          <w:highlight w:val="none"/>
          <w:lang w:val="en-US" w:eastAsia="zh-CN"/>
        </w:rPr>
        <w:t>复印件加盖公章</w:t>
      </w:r>
      <w:r>
        <w:rPr>
          <w:rFonts w:hint="eastAsia" w:ascii="仿宋" w:hAnsi="仿宋" w:eastAsia="仿宋" w:cs="仿宋"/>
          <w:color w:val="auto"/>
          <w:kern w:val="0"/>
          <w:szCs w:val="24"/>
          <w:highlight w:val="none"/>
        </w:rPr>
        <w:t>）</w:t>
      </w:r>
    </w:p>
    <w:p>
      <w:pPr>
        <w:spacing w:line="560" w:lineRule="exact"/>
        <w:ind w:firstLine="240" w:firstLineChars="10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4-1</w:t>
      </w:r>
      <w:r>
        <w:rPr>
          <w:rFonts w:hint="eastAsia" w:ascii="仿宋" w:hAnsi="仿宋" w:eastAsia="仿宋" w:cs="仿宋"/>
          <w:color w:val="auto"/>
          <w:kern w:val="0"/>
          <w:szCs w:val="24"/>
          <w:highlight w:val="none"/>
          <w:lang w:val="en-US" w:eastAsia="zh-CN"/>
        </w:rPr>
        <w:t>1</w:t>
      </w:r>
      <w:r>
        <w:rPr>
          <w:rFonts w:hint="eastAsia" w:ascii="仿宋" w:hAnsi="仿宋" w:eastAsia="仿宋" w:cs="仿宋"/>
          <w:color w:val="auto"/>
          <w:kern w:val="0"/>
          <w:szCs w:val="24"/>
          <w:highlight w:val="none"/>
        </w:rPr>
        <w:t>、产品的合法渠道证明文件</w:t>
      </w:r>
    </w:p>
    <w:p>
      <w:pPr>
        <w:spacing w:line="560" w:lineRule="exact"/>
        <w:ind w:firstLine="240" w:firstLineChars="10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4-1</w:t>
      </w:r>
      <w:r>
        <w:rPr>
          <w:rFonts w:hint="eastAsia" w:ascii="仿宋" w:hAnsi="仿宋" w:eastAsia="仿宋" w:cs="仿宋"/>
          <w:color w:val="auto"/>
          <w:kern w:val="0"/>
          <w:szCs w:val="24"/>
          <w:highlight w:val="none"/>
          <w:lang w:val="en-US" w:eastAsia="zh-CN"/>
        </w:rPr>
        <w:t>2</w:t>
      </w:r>
      <w:r>
        <w:rPr>
          <w:rFonts w:hint="eastAsia" w:ascii="仿宋" w:hAnsi="仿宋" w:eastAsia="仿宋" w:cs="仿宋"/>
          <w:color w:val="auto"/>
          <w:kern w:val="0"/>
          <w:szCs w:val="24"/>
          <w:highlight w:val="none"/>
        </w:rPr>
        <w:t>、项目实施方案</w:t>
      </w:r>
    </w:p>
    <w:p>
      <w:pPr>
        <w:spacing w:line="560" w:lineRule="exact"/>
        <w:ind w:firstLine="240" w:firstLineChars="10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4-1</w:t>
      </w:r>
      <w:r>
        <w:rPr>
          <w:rFonts w:hint="eastAsia" w:ascii="仿宋" w:hAnsi="仿宋" w:eastAsia="仿宋" w:cs="仿宋"/>
          <w:color w:val="auto"/>
          <w:kern w:val="0"/>
          <w:szCs w:val="24"/>
          <w:highlight w:val="none"/>
          <w:lang w:val="en-US" w:eastAsia="zh-CN"/>
        </w:rPr>
        <w:t>3</w:t>
      </w:r>
      <w:r>
        <w:rPr>
          <w:rFonts w:hint="eastAsia" w:ascii="仿宋" w:hAnsi="仿宋" w:eastAsia="仿宋" w:cs="仿宋"/>
          <w:color w:val="auto"/>
          <w:kern w:val="0"/>
          <w:szCs w:val="24"/>
          <w:highlight w:val="none"/>
        </w:rPr>
        <w:t>、产品的技术文件</w:t>
      </w:r>
    </w:p>
    <w:p>
      <w:pPr>
        <w:spacing w:line="560" w:lineRule="exact"/>
        <w:ind w:firstLine="240" w:firstLineChars="100"/>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4-1</w:t>
      </w:r>
      <w:r>
        <w:rPr>
          <w:rFonts w:hint="eastAsia" w:ascii="仿宋" w:hAnsi="仿宋" w:eastAsia="仿宋" w:cs="仿宋"/>
          <w:color w:val="auto"/>
          <w:kern w:val="0"/>
          <w:szCs w:val="24"/>
          <w:highlight w:val="none"/>
          <w:lang w:val="en-US" w:eastAsia="zh-CN"/>
        </w:rPr>
        <w:t>4</w:t>
      </w:r>
      <w:r>
        <w:rPr>
          <w:rFonts w:hint="eastAsia" w:ascii="仿宋" w:hAnsi="仿宋" w:eastAsia="仿宋" w:cs="仿宋"/>
          <w:color w:val="auto"/>
          <w:kern w:val="0"/>
          <w:szCs w:val="24"/>
          <w:highlight w:val="none"/>
        </w:rPr>
        <w:t>、质量保证</w:t>
      </w:r>
    </w:p>
    <w:p>
      <w:pPr>
        <w:spacing w:line="560" w:lineRule="exact"/>
        <w:ind w:firstLine="240" w:firstLineChars="100"/>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4-1</w:t>
      </w:r>
      <w:r>
        <w:rPr>
          <w:rFonts w:hint="eastAsia" w:ascii="仿宋" w:hAnsi="仿宋" w:eastAsia="仿宋" w:cs="仿宋"/>
          <w:color w:val="auto"/>
          <w:kern w:val="0"/>
          <w:szCs w:val="24"/>
          <w:highlight w:val="none"/>
          <w:lang w:val="en-US" w:eastAsia="zh-CN"/>
        </w:rPr>
        <w:t>5</w:t>
      </w:r>
      <w:r>
        <w:rPr>
          <w:rFonts w:hint="eastAsia" w:ascii="仿宋" w:hAnsi="仿宋" w:eastAsia="仿宋" w:cs="仿宋"/>
          <w:color w:val="auto"/>
          <w:kern w:val="0"/>
          <w:szCs w:val="24"/>
          <w:highlight w:val="none"/>
        </w:rPr>
        <w:t>、售后服务</w:t>
      </w:r>
      <w:r>
        <w:rPr>
          <w:rFonts w:hint="eastAsia" w:ascii="仿宋" w:hAnsi="仿宋" w:eastAsia="仿宋" w:cs="仿宋"/>
          <w:color w:val="auto"/>
          <w:kern w:val="0"/>
          <w:szCs w:val="24"/>
          <w:highlight w:val="none"/>
          <w:lang w:eastAsia="zh-CN"/>
        </w:rPr>
        <w:t>及培训计划</w:t>
      </w:r>
    </w:p>
    <w:p>
      <w:pPr>
        <w:spacing w:line="560" w:lineRule="exact"/>
        <w:ind w:firstLine="480" w:firstLineChars="20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auto"/>
          <w:kern w:val="0"/>
          <w:szCs w:val="24"/>
          <w:highlight w:val="none"/>
        </w:rPr>
        <w:t>4-1</w:t>
      </w:r>
      <w:r>
        <w:rPr>
          <w:rFonts w:hint="eastAsia" w:ascii="仿宋" w:hAnsi="仿宋" w:eastAsia="仿宋" w:cs="仿宋"/>
          <w:color w:val="auto"/>
          <w:kern w:val="0"/>
          <w:szCs w:val="24"/>
          <w:highlight w:val="none"/>
          <w:lang w:val="en-US" w:eastAsia="zh-CN"/>
        </w:rPr>
        <w:t>6</w:t>
      </w:r>
      <w:r>
        <w:rPr>
          <w:rFonts w:hint="eastAsia" w:ascii="仿宋" w:hAnsi="仿宋" w:eastAsia="仿宋" w:cs="仿宋"/>
          <w:color w:val="auto"/>
          <w:kern w:val="0"/>
          <w:szCs w:val="24"/>
          <w:highlight w:val="none"/>
        </w:rPr>
        <w:t>、招标文件要求的其他证明资料及投标人认为需要提供的资料。</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5、投标文件编写说明</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5-1、投标文件</w:t>
      </w:r>
      <w:r>
        <w:rPr>
          <w:rFonts w:hint="eastAsia" w:ascii="仿宋" w:hAnsi="仿宋" w:eastAsia="仿宋" w:cs="仿宋"/>
          <w:color w:val="000000" w:themeColor="text1"/>
          <w:kern w:val="0"/>
          <w:szCs w:val="24"/>
          <w:highlight w:val="none"/>
          <w14:textFill>
            <w14:solidFill>
              <w14:schemeClr w14:val="tx1"/>
            </w14:solidFill>
          </w14:textFill>
        </w:rPr>
        <w:t>格式：投标文件应当按照招标文件给定的格式和要求编制，格式之外的可自行编写。</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-2、投标人必须按照招标文件的规定和要求在投标文件中指定的页面落款处加盖公章（鲜章）并由法定代表人或被授权人签字（或盖章），否则将作为无效投标处理。招标文件凡是要求法定代表人签字或盖章之处，非法人单位的负责人均参照执行。</w:t>
      </w:r>
    </w:p>
    <w:p>
      <w:pPr>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5-3、投标文件正本中的法人授权书须为原件，其它资质证明文件为复印件加盖投标人公章（鲜章）。副本可以是正本的复印件。如果正本与副本不一致，以正本为准。</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5-4、投标文件的正本和副本均需打印或用不褪色、不变质的墨水书写。</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5-5、投标文件因书写潦草、内容表达不清、印章或证明材料内容模糊难辨等导致的不利后果由投标人自行承担。</w:t>
      </w:r>
    </w:p>
    <w:p>
      <w:pPr>
        <w:spacing w:line="560" w:lineRule="exact"/>
        <w:ind w:firstLine="480"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5-6、投标文件电子版内容须与投标文件纸质版正本中的内容一致。</w:t>
      </w:r>
    </w:p>
    <w:p>
      <w:pPr>
        <w:spacing w:line="560" w:lineRule="exact"/>
        <w:ind w:firstLine="454"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pacing w:val="-4"/>
          <w:szCs w:val="24"/>
          <w:highlight w:val="none"/>
          <w14:textFill>
            <w14:solidFill>
              <w14:schemeClr w14:val="tx1"/>
            </w14:solidFill>
          </w14:textFill>
        </w:rPr>
        <w:t>5-7、“开标一览表”为在开标会议上唱标的内</w:t>
      </w:r>
      <w:r>
        <w:rPr>
          <w:rFonts w:hint="eastAsia" w:ascii="仿宋" w:hAnsi="仿宋" w:eastAsia="仿宋" w:cs="仿宋"/>
          <w:color w:val="000000" w:themeColor="text1"/>
          <w:szCs w:val="24"/>
          <w:highlight w:val="none"/>
          <w14:textFill>
            <w14:solidFill>
              <w14:schemeClr w14:val="tx1"/>
            </w14:solidFill>
          </w14:textFill>
        </w:rPr>
        <w:t>容，按格式要求填写，并单独密封提交，同时应保证“开标一览表”在投标文件正、副本中仍有且一致。如果不一致，以唱标内容为准。</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6、投标文件的装订及密封</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eastAsia="zh-CN"/>
        </w:rPr>
        <w:t>密封要求：</w:t>
      </w:r>
      <w:r>
        <w:rPr>
          <w:rFonts w:hint="eastAsia" w:ascii="仿宋" w:hAnsi="仿宋" w:eastAsia="仿宋" w:cs="仿宋"/>
          <w:color w:val="auto"/>
          <w:szCs w:val="24"/>
          <w:highlight w:val="none"/>
        </w:rPr>
        <w:t>投标时，投标人应自行将投标文件密封完好（封袋不得有破损）。标袋上应写明项目名称、项目编号、投标人名称及“正本”、“副本”、“开标一览表”字样，并在密封条接缝处加盖单位公章（鲜章）和法定代表人或被授权人签字(或盖章）；</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2、</w:t>
      </w:r>
      <w:r>
        <w:rPr>
          <w:rFonts w:hint="eastAsia" w:ascii="仿宋" w:hAnsi="仿宋" w:eastAsia="仿宋" w:cs="仿宋"/>
          <w:color w:val="auto"/>
          <w:szCs w:val="24"/>
          <w:highlight w:val="none"/>
          <w:lang w:eastAsia="zh-CN"/>
        </w:rPr>
        <w:t>装订要求：</w:t>
      </w:r>
      <w:r>
        <w:rPr>
          <w:rFonts w:hint="eastAsia" w:ascii="仿宋" w:hAnsi="仿宋" w:eastAsia="仿宋" w:cs="仿宋"/>
          <w:color w:val="auto"/>
          <w:szCs w:val="24"/>
          <w:highlight w:val="none"/>
        </w:rPr>
        <w:t>投标文件一律采用书籍（胶装）方式装订</w:t>
      </w:r>
      <w:r>
        <w:rPr>
          <w:rFonts w:hint="eastAsia" w:ascii="仿宋" w:hAnsi="仿宋" w:eastAsia="仿宋" w:cs="仿宋"/>
          <w:color w:val="auto"/>
          <w:szCs w:val="24"/>
          <w:highlight w:val="none"/>
          <w:lang w:eastAsia="zh-CN"/>
        </w:rPr>
        <w:t>，在投标文件书脊处必须写明项目名称、项目编号及投标人名称</w:t>
      </w:r>
      <w:r>
        <w:rPr>
          <w:rFonts w:hint="eastAsia" w:ascii="仿宋" w:hAnsi="仿宋" w:eastAsia="仿宋" w:cs="仿宋"/>
          <w:color w:val="auto"/>
          <w:szCs w:val="24"/>
          <w:highlight w:val="none"/>
        </w:rPr>
        <w:t>。投标文件正本一份，副本四份</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电子文件一份（</w:t>
      </w:r>
      <w:r>
        <w:rPr>
          <w:rFonts w:hint="eastAsia" w:ascii="仿宋" w:hAnsi="仿宋" w:eastAsia="仿宋" w:cs="仿宋"/>
          <w:color w:val="auto"/>
          <w:szCs w:val="24"/>
          <w:highlight w:val="none"/>
          <w:lang w:eastAsia="zh-CN"/>
        </w:rPr>
        <w:t>用</w:t>
      </w:r>
      <w:r>
        <w:rPr>
          <w:rFonts w:hint="eastAsia" w:ascii="仿宋" w:hAnsi="仿宋" w:eastAsia="仿宋" w:cs="仿宋"/>
          <w:color w:val="auto"/>
          <w:szCs w:val="24"/>
          <w:highlight w:val="none"/>
        </w:rPr>
        <w:t>U盘或移动硬盘</w:t>
      </w:r>
      <w:r>
        <w:rPr>
          <w:rFonts w:hint="eastAsia" w:ascii="仿宋" w:hAnsi="仿宋" w:eastAsia="仿宋" w:cs="仿宋"/>
          <w:color w:val="auto"/>
          <w:szCs w:val="24"/>
          <w:highlight w:val="none"/>
          <w:lang w:eastAsia="zh-CN"/>
        </w:rPr>
        <w:t>拷贝</w:t>
      </w:r>
      <w:r>
        <w:rPr>
          <w:rFonts w:hint="eastAsia" w:ascii="仿宋" w:hAnsi="仿宋" w:eastAsia="仿宋" w:cs="仿宋"/>
          <w:color w:val="auto"/>
          <w:szCs w:val="24"/>
          <w:highlight w:val="none"/>
        </w:rPr>
        <w:t>，谢绝光盘），电子版投标文件提供投标文件正本的word版本及PDF版本（PDF文件为完整签字、盖章的正本扫描件），“开标一览表”一份。纸质投标文件均须A4纸打印</w:t>
      </w:r>
      <w:r>
        <w:rPr>
          <w:rFonts w:hint="eastAsia" w:ascii="仿宋" w:hAnsi="仿宋" w:eastAsia="仿宋" w:cs="仿宋"/>
          <w:color w:val="auto"/>
          <w:szCs w:val="24"/>
          <w:highlight w:val="none"/>
          <w:lang w:eastAsia="zh-CN"/>
        </w:rPr>
        <w:t>（提倡双面打印）</w:t>
      </w:r>
      <w:r>
        <w:rPr>
          <w:rFonts w:hint="eastAsia" w:ascii="仿宋" w:hAnsi="仿宋" w:eastAsia="仿宋" w:cs="仿宋"/>
          <w:color w:val="auto"/>
          <w:szCs w:val="24"/>
          <w:highlight w:val="none"/>
        </w:rPr>
        <w:t>，分别各自装订成册并编制目录和页码</w:t>
      </w:r>
      <w:r>
        <w:rPr>
          <w:rFonts w:hint="eastAsia" w:ascii="仿宋" w:hAnsi="仿宋" w:eastAsia="仿宋" w:cs="仿宋"/>
          <w:color w:val="auto"/>
          <w:szCs w:val="24"/>
          <w:highlight w:val="none"/>
          <w:lang w:eastAsia="zh-CN"/>
        </w:rPr>
        <w:t>，产品彩页、厂家授权等证明材料原件除外</w:t>
      </w:r>
      <w:r>
        <w:rPr>
          <w:rFonts w:hint="eastAsia" w:ascii="仿宋" w:hAnsi="仿宋" w:eastAsia="仿宋" w:cs="仿宋"/>
          <w:color w:val="auto"/>
          <w:szCs w:val="24"/>
          <w:highlight w:val="none"/>
        </w:rPr>
        <w:t>。电子版放置“开标一览表”标袋内。</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7、投标文件的计量单位</w:t>
      </w:r>
    </w:p>
    <w:p>
      <w:pPr>
        <w:spacing w:line="560" w:lineRule="exact"/>
        <w:ind w:firstLine="480" w:firstLineChars="200"/>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投标文件中所使用的计量单位，除有特殊要求外，均采用国家法定计量单位。</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8、投标报价</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8-1、投标货币：人民币      单位:元（保留小数点后两位）。</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8-2、投标</w:t>
      </w:r>
      <w:bookmarkStart w:id="29" w:name="OLE_LINK11"/>
      <w:r>
        <w:rPr>
          <w:rFonts w:hint="eastAsia" w:ascii="仿宋" w:hAnsi="仿宋" w:eastAsia="仿宋" w:cs="仿宋"/>
          <w:color w:val="000000" w:themeColor="text1"/>
          <w:szCs w:val="24"/>
          <w:highlight w:val="none"/>
          <w14:textFill>
            <w14:solidFill>
              <w14:schemeClr w14:val="tx1"/>
            </w14:solidFill>
          </w14:textFill>
        </w:rPr>
        <w:t>报价是指产品到达使用地点，达到正常使用条件下的所有费用，包括产品的报价及所发生的运杂费（含保险）、现场安装调试费及按现行税收政策征收的一切税费等。以招标文件的内容和要求作为投标依据。</w:t>
      </w:r>
    </w:p>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8-3、本项目为交钥匙项目，投标报价=</w:t>
      </w:r>
      <w:r>
        <w:rPr>
          <w:rFonts w:hint="eastAsia" w:ascii="仿宋" w:hAnsi="仿宋" w:eastAsia="仿宋" w:cs="仿宋"/>
          <w:b/>
          <w:color w:val="000000" w:themeColor="text1"/>
          <w:szCs w:val="24"/>
          <w:highlight w:val="none"/>
          <w:lang w:eastAsia="zh-CN"/>
          <w14:textFill>
            <w14:solidFill>
              <w14:schemeClr w14:val="tx1"/>
            </w14:solidFill>
          </w14:textFill>
        </w:rPr>
        <w:t>货物价（含税）</w:t>
      </w:r>
      <w:r>
        <w:rPr>
          <w:rFonts w:hint="eastAsia" w:ascii="仿宋" w:hAnsi="仿宋" w:eastAsia="仿宋" w:cs="仿宋"/>
          <w:b/>
          <w:color w:val="000000" w:themeColor="text1"/>
          <w:szCs w:val="24"/>
          <w:highlight w:val="none"/>
          <w14:textFill>
            <w14:solidFill>
              <w14:schemeClr w14:val="tx1"/>
            </w14:solidFill>
          </w14:textFill>
        </w:rPr>
        <w:t>＋运输费+安装费+调试费+培训费+产品辅材费+售后服务费+保险费+相关伴随费用等。</w:t>
      </w:r>
    </w:p>
    <w:bookmarkEnd w:id="29"/>
    <w:p>
      <w:pPr>
        <w:spacing w:line="560" w:lineRule="exact"/>
        <w:ind w:firstLine="470" w:firstLineChars="196"/>
        <w:rPr>
          <w:rFonts w:hint="eastAsia" w:ascii="仿宋" w:hAnsi="仿宋" w:eastAsia="仿宋" w:cs="仿宋"/>
          <w:b/>
          <w:bCs/>
          <w:color w:val="auto"/>
          <w:szCs w:val="24"/>
          <w:highlight w:val="none"/>
        </w:rPr>
      </w:pPr>
      <w:r>
        <w:rPr>
          <w:rFonts w:hint="eastAsia" w:ascii="仿宋" w:hAnsi="仿宋" w:eastAsia="仿宋" w:cs="仿宋"/>
          <w:color w:val="auto"/>
          <w:szCs w:val="24"/>
          <w:highlight w:val="none"/>
        </w:rPr>
        <w:t>8-4、投标人须对《采购内容及技术要求》中任何货物需求和服务要求进行完整报价，采购代理机构拒绝只对部分货物和服务进行报价的投标。投标人应在投标文件中的投标报价表上标明对本次招标拟提供货物和服务的单价及总价。任何有选择的报价将不予接受，每项货物和服务只允许有一个报价，并且在合同履行过程中是固定不变的。</w:t>
      </w:r>
    </w:p>
    <w:p>
      <w:pPr>
        <w:spacing w:line="560" w:lineRule="exact"/>
        <w:ind w:firstLine="588" w:firstLineChars="245"/>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8-5、</w:t>
      </w:r>
      <w:r>
        <w:rPr>
          <w:rFonts w:hint="eastAsia" w:ascii="仿宋" w:hAnsi="仿宋" w:eastAsia="仿宋" w:cs="仿宋"/>
          <w:color w:val="auto"/>
          <w:szCs w:val="24"/>
          <w:highlight w:val="none"/>
        </w:rPr>
        <w:t>不接受超过招标文件中规定的预算金额或者最高限价的报价、可变动性报价、赠送及“零”报价，</w:t>
      </w:r>
      <w:r>
        <w:rPr>
          <w:rFonts w:hint="eastAsia" w:ascii="仿宋" w:hAnsi="仿宋" w:eastAsia="仿宋" w:cs="仿宋"/>
          <w:b/>
          <w:bCs/>
          <w:color w:val="auto"/>
          <w:szCs w:val="24"/>
          <w:highlight w:val="none"/>
        </w:rPr>
        <w:t>否则视为无效投标</w:t>
      </w:r>
      <w:r>
        <w:rPr>
          <w:rFonts w:hint="eastAsia" w:ascii="仿宋" w:hAnsi="仿宋" w:eastAsia="仿宋" w:cs="仿宋"/>
          <w:color w:val="auto"/>
          <w:szCs w:val="24"/>
          <w:highlight w:val="none"/>
        </w:rPr>
        <w:t>。</w:t>
      </w:r>
    </w:p>
    <w:p>
      <w:pPr>
        <w:spacing w:line="560" w:lineRule="exact"/>
        <w:ind w:firstLine="588" w:firstLineChars="245"/>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auto"/>
          <w:szCs w:val="24"/>
          <w:highlight w:val="none"/>
        </w:rPr>
        <w:t>8-</w:t>
      </w: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、投标人要按所报产品分项报价表内容填写货物品名、单价及总价、制造厂家等内容，并由法人代表或被授权人签署。投标分项报价表上的价格应按下列要求分项填写：</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（1）所投货物的设备价</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（2）备品备件价（根据招标文件要求和货物技术状况列出质量保证期内需要的备品备件清单和价格）</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（3）专用工具价（如果需要使用）</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（4）安装调试费用</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（5）货物运至指定地点的运输（含保险）费用</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（6）售后服务费</w:t>
      </w:r>
    </w:p>
    <w:p>
      <w:pPr>
        <w:spacing w:line="560" w:lineRule="exact"/>
        <w:ind w:firstLine="470" w:firstLineChars="196"/>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（7）培训费</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（8）招标文件要求的所有伴随服务的费用</w:t>
      </w:r>
      <w:r>
        <w:rPr>
          <w:rFonts w:hint="eastAsia" w:ascii="仿宋" w:hAnsi="仿宋" w:eastAsia="仿宋" w:cs="仿宋"/>
          <w:color w:val="000000" w:themeColor="text1"/>
          <w:szCs w:val="24"/>
          <w:highlight w:val="none"/>
          <w14:textFill>
            <w14:solidFill>
              <w14:schemeClr w14:val="tx1"/>
            </w14:solidFill>
          </w14:textFill>
        </w:rPr>
        <w:tab/>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（9）所有根据合同或其它原因应由投标人支付的税款和其它应交纳的费用都要包括在投标人提交的投标价格中。</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8-</w:t>
      </w:r>
      <w:r>
        <w:rPr>
          <w:rFonts w:hint="eastAsia" w:ascii="仿宋" w:hAnsi="仿宋" w:eastAsia="仿宋" w:cs="仿宋"/>
          <w:color w:val="000000" w:themeColor="text1"/>
          <w:szCs w:val="24"/>
          <w:highlight w:val="none"/>
          <w:lang w:val="en-US" w:eastAsia="zh-CN"/>
          <w14:textFill>
            <w14:solidFill>
              <w14:schemeClr w14:val="tx1"/>
            </w14:solidFill>
          </w14:textFill>
        </w:rPr>
        <w:t>7</w:t>
      </w:r>
      <w:r>
        <w:rPr>
          <w:rFonts w:hint="eastAsia" w:ascii="仿宋" w:hAnsi="仿宋" w:eastAsia="仿宋" w:cs="仿宋"/>
          <w:color w:val="000000" w:themeColor="text1"/>
          <w:szCs w:val="24"/>
          <w:highlight w:val="none"/>
          <w14:textFill>
            <w14:solidFill>
              <w14:schemeClr w14:val="tx1"/>
            </w14:solidFill>
          </w14:textFill>
        </w:rPr>
        <w:t>、投标人所报的投标价在合同执行过程中是固定不变的，不得以任何理由予以变更。任何包含价格调整要求的投标，将被认为是非响应性投标而予以拒绝。</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8-</w:t>
      </w:r>
      <w:r>
        <w:rPr>
          <w:rFonts w:hint="eastAsia" w:ascii="仿宋" w:hAnsi="仿宋" w:eastAsia="仿宋" w:cs="仿宋"/>
          <w:color w:val="000000" w:themeColor="text1"/>
          <w:szCs w:val="24"/>
          <w:highlight w:val="none"/>
          <w:lang w:val="en-US" w:eastAsia="zh-CN"/>
          <w14:textFill>
            <w14:solidFill>
              <w14:schemeClr w14:val="tx1"/>
            </w14:solidFill>
          </w14:textFill>
        </w:rPr>
        <w:t>8</w:t>
      </w:r>
      <w:r>
        <w:rPr>
          <w:rFonts w:hint="eastAsia" w:ascii="仿宋" w:hAnsi="仿宋" w:eastAsia="仿宋" w:cs="仿宋"/>
          <w:color w:val="000000" w:themeColor="text1"/>
          <w:szCs w:val="24"/>
          <w:highlight w:val="none"/>
          <w14:textFill>
            <w14:solidFill>
              <w14:schemeClr w14:val="tx1"/>
            </w14:solidFill>
          </w14:textFill>
        </w:rPr>
        <w:t>、选配件是投标产品的附件，仅作为采购人后期选择购买，其报价不包含在本次投标总价内。</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9、对投标人的其他要求：</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9-1、投标人不得以他人名义投标和串通投标。</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9-2、必须根据招标文件要求进行生产、供货等。</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-3、非经采购人同意，不得将本项目内容进行分包实施，一经发现，立即取消其中标资格，并承担由此引起的一切经济损失；经采购人同意，中标人可以依法采取分包方式履行合同。分包部分为中标项目的部分非主体、非关键性工作。</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9-4、接受采购人委托的相关单位对货物内容、质量、进度、实施方案、价款支付与结算审核等的监督和管理。</w:t>
      </w:r>
    </w:p>
    <w:p>
      <w:pPr>
        <w:spacing w:line="560" w:lineRule="exact"/>
        <w:ind w:firstLine="470" w:firstLineChars="196"/>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-5、投标人应保证在本项目使用的任何产品和服务的任何一部分，不会产生因第三方提出的侵犯其专利权、商标权、著作权或其它知识产权而引起的法律和经济纠纷，由此引起的纠纷，由投标人承担所有相关责任。</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-6、采购人享有在本项目实施过程中产生的知识成果及知识产权。投标人如欲在项目实施过程中采用自有知识成果，需在投标文件中声明，并提供相关知识产权证明文件。使用该知识成果后，投标人须提供开发接口和开发手册等技术文档，并承诺提供无限期技术支持，采购人享有永久使用权。如采用投标人所不拥有的知识产权，则在投标报价中必须包含合法获得该知识产权的相关费用。</w:t>
      </w:r>
    </w:p>
    <w:p>
      <w:pPr>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9-7、投标人不能以“赠送”、“赠予”等任何名义提供货物和服务以规避招标文件的约束。否则，将作为无效投标处理。投标人的行为将作为以不正当手段排挤其他投标人认定。</w:t>
      </w:r>
      <w:bookmarkStart w:id="30" w:name="_Toc458617458"/>
      <w:bookmarkStart w:id="31" w:name="_Toc458617735"/>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32" w:name="_Toc14729"/>
      <w:bookmarkStart w:id="33" w:name="_Toc25170"/>
      <w:r>
        <w:rPr>
          <w:rFonts w:hint="eastAsia" w:ascii="仿宋" w:hAnsi="仿宋" w:eastAsia="仿宋" w:cs="仿宋"/>
          <w:color w:val="000000" w:themeColor="text1"/>
          <w:kern w:val="0"/>
          <w:sz w:val="28"/>
          <w:szCs w:val="28"/>
          <w:highlight w:val="none"/>
          <w14:textFill>
            <w14:solidFill>
              <w14:schemeClr w14:val="tx1"/>
            </w14:solidFill>
          </w14:textFill>
        </w:rPr>
        <w:t>五、投标担保</w:t>
      </w:r>
      <w:bookmarkEnd w:id="30"/>
      <w:bookmarkEnd w:id="31"/>
      <w:bookmarkEnd w:id="32"/>
      <w:bookmarkEnd w:id="33"/>
    </w:p>
    <w:p>
      <w:pPr>
        <w:tabs>
          <w:tab w:val="left" w:pos="7013"/>
        </w:tabs>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1、担保方式：见投标人须知前附表。</w:t>
      </w:r>
      <w:r>
        <w:rPr>
          <w:rFonts w:hint="eastAsia" w:ascii="仿宋" w:hAnsi="仿宋" w:eastAsia="仿宋" w:cs="仿宋"/>
          <w:color w:val="000000" w:themeColor="text1"/>
          <w:szCs w:val="24"/>
          <w:highlight w:val="none"/>
          <w14:textFill>
            <w14:solidFill>
              <w14:schemeClr w14:val="tx1"/>
            </w14:solidFill>
          </w14:textFill>
        </w:rPr>
        <w:tab/>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2、投标担保递交截止时间：见投标人须知前附表。</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投标人投标时，必须以招标文件规定的方式提交投标担保，并作为其投标的一部分。开标现场不办理投标担保收取事宜。若采购代理机构未在投标担保递交截止时间收到足额投标保证金或有效投标担保函的，或未在投标文件中附投标担保凭证的，其投标无效。</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4、退还投标保证金：</w:t>
      </w:r>
    </w:p>
    <w:p>
      <w:pPr>
        <w:spacing w:line="560" w:lineRule="exact"/>
        <w:ind w:firstLine="482" w:firstLineChars="200"/>
        <w:rPr>
          <w:rFonts w:hint="eastAsia" w:ascii="仿宋" w:hAnsi="仿宋" w:eastAsia="仿宋" w:cs="仿宋"/>
          <w:b/>
          <w:bCs/>
          <w:color w:val="000000" w:themeColor="text1"/>
          <w:szCs w:val="24"/>
          <w:highlight w:val="none"/>
          <w:u w:val="single"/>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（1）</w:t>
      </w:r>
      <w:r>
        <w:rPr>
          <w:rFonts w:hint="eastAsia" w:ascii="仿宋" w:hAnsi="仿宋" w:eastAsia="仿宋" w:cs="仿宋"/>
          <w:b/>
          <w:bCs/>
          <w:color w:val="000000" w:themeColor="text1"/>
          <w:szCs w:val="24"/>
          <w:highlight w:val="none"/>
          <w:u w:val="single"/>
          <w14:textFill>
            <w14:solidFill>
              <w14:schemeClr w14:val="tx1"/>
            </w14:solidFill>
          </w14:textFill>
        </w:rPr>
        <w:t>在投标截止时间前撤回已提交投标文件的投标人的投标保证金，将在采购代理机构收到投标人书面撤回通知之日起5个工作日内退还（无息）。</w:t>
      </w:r>
    </w:p>
    <w:p>
      <w:pPr>
        <w:spacing w:line="560" w:lineRule="exact"/>
        <w:ind w:firstLine="482" w:firstLineChars="200"/>
        <w:rPr>
          <w:rFonts w:hint="eastAsia" w:ascii="仿宋" w:hAnsi="仿宋" w:eastAsia="仿宋" w:cs="仿宋"/>
          <w:b/>
          <w:color w:val="000000" w:themeColor="text1"/>
          <w:szCs w:val="24"/>
          <w:highlight w:val="none"/>
          <w:u w:val="singl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（2）</w:t>
      </w:r>
      <w:r>
        <w:rPr>
          <w:rFonts w:hint="eastAsia" w:ascii="仿宋" w:hAnsi="仿宋" w:eastAsia="仿宋" w:cs="仿宋"/>
          <w:b/>
          <w:color w:val="000000" w:themeColor="text1"/>
          <w:spacing w:val="-14"/>
          <w:szCs w:val="24"/>
          <w:highlight w:val="none"/>
          <w:u w:val="single"/>
          <w14:textFill>
            <w14:solidFill>
              <w14:schemeClr w14:val="tx1"/>
            </w14:solidFill>
          </w14:textFill>
        </w:rPr>
        <w:t>所</w:t>
      </w:r>
      <w:r>
        <w:rPr>
          <w:rFonts w:hint="eastAsia" w:ascii="仿宋" w:hAnsi="仿宋" w:eastAsia="仿宋" w:cs="仿宋"/>
          <w:b/>
          <w:color w:val="000000" w:themeColor="text1"/>
          <w:szCs w:val="24"/>
          <w:highlight w:val="none"/>
          <w:u w:val="single"/>
          <w14:textFill>
            <w14:solidFill>
              <w14:schemeClr w14:val="tx1"/>
            </w14:solidFill>
          </w14:textFill>
        </w:rPr>
        <w:t>有未中标人的投标保证金，将在中标通知书发出后5个工作日内退还（无息）。</w:t>
      </w:r>
    </w:p>
    <w:p>
      <w:pPr>
        <w:spacing w:line="560" w:lineRule="exact"/>
        <w:ind w:firstLine="482" w:firstLineChars="200"/>
        <w:rPr>
          <w:rFonts w:hint="eastAsia" w:ascii="仿宋" w:hAnsi="仿宋" w:eastAsia="仿宋" w:cs="仿宋"/>
          <w:b/>
          <w:bCs/>
          <w:color w:val="000000" w:themeColor="text1"/>
          <w:szCs w:val="24"/>
          <w:highlight w:val="none"/>
          <w:u w:val="single"/>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（3）</w:t>
      </w:r>
      <w:r>
        <w:rPr>
          <w:rFonts w:hint="eastAsia" w:ascii="仿宋" w:hAnsi="仿宋" w:eastAsia="仿宋" w:cs="仿宋"/>
          <w:b/>
          <w:bCs/>
          <w:color w:val="000000" w:themeColor="text1"/>
          <w:szCs w:val="24"/>
          <w:highlight w:val="none"/>
          <w:u w:val="single"/>
          <w14:textFill>
            <w14:solidFill>
              <w14:schemeClr w14:val="tx1"/>
            </w14:solidFill>
          </w14:textFill>
        </w:rPr>
        <w:t>中标人的投标保证金，将在签订合同后</w:t>
      </w:r>
      <w:r>
        <w:rPr>
          <w:rFonts w:hint="eastAsia" w:ascii="仿宋" w:hAnsi="仿宋" w:eastAsia="仿宋" w:cs="仿宋"/>
          <w:b/>
          <w:color w:val="000000" w:themeColor="text1"/>
          <w:szCs w:val="24"/>
          <w:highlight w:val="none"/>
          <w:u w:val="single"/>
          <w14:textFill>
            <w14:solidFill>
              <w14:schemeClr w14:val="tx1"/>
            </w14:solidFill>
          </w14:textFill>
        </w:rPr>
        <w:t>5个工作日内</w:t>
      </w:r>
      <w:r>
        <w:rPr>
          <w:rFonts w:hint="eastAsia" w:ascii="仿宋" w:hAnsi="仿宋" w:eastAsia="仿宋" w:cs="仿宋"/>
          <w:b/>
          <w:bCs/>
          <w:color w:val="000000" w:themeColor="text1"/>
          <w:szCs w:val="24"/>
          <w:highlight w:val="none"/>
          <w:u w:val="single"/>
          <w14:textFill>
            <w14:solidFill>
              <w14:schemeClr w14:val="tx1"/>
            </w14:solidFill>
          </w14:textFill>
        </w:rPr>
        <w:t>执合同予以退还（无息）。中标人在签订合同后，应及时将合同送至采购代理机构备案。</w:t>
      </w:r>
    </w:p>
    <w:p>
      <w:pPr>
        <w:spacing w:line="560" w:lineRule="exact"/>
        <w:ind w:firstLine="482" w:firstLineChars="200"/>
        <w:rPr>
          <w:rFonts w:hint="eastAsia" w:ascii="仿宋" w:hAnsi="仿宋" w:eastAsia="仿宋" w:cs="仿宋"/>
          <w:b/>
          <w:color w:val="000000" w:themeColor="text1"/>
          <w:szCs w:val="24"/>
          <w:highlight w:val="none"/>
          <w:u w:val="singl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（4）</w:t>
      </w:r>
      <w:r>
        <w:rPr>
          <w:rFonts w:hint="eastAsia" w:ascii="仿宋" w:hAnsi="仿宋" w:eastAsia="仿宋" w:cs="仿宋"/>
          <w:b/>
          <w:color w:val="000000" w:themeColor="text1"/>
          <w:szCs w:val="24"/>
          <w:highlight w:val="none"/>
          <w:u w:val="single"/>
          <w14:textFill>
            <w14:solidFill>
              <w14:schemeClr w14:val="tx1"/>
            </w14:solidFill>
          </w14:textFill>
        </w:rPr>
        <w:t>若招标终止，采购代理机构将在发布招标终止公告后5个工作日内退还投标保证金。</w:t>
      </w:r>
    </w:p>
    <w:p>
      <w:pPr>
        <w:widowControl/>
        <w:spacing w:line="560" w:lineRule="exact"/>
        <w:ind w:firstLine="560"/>
        <w:jc w:val="left"/>
        <w:rPr>
          <w:rFonts w:hint="eastAsia" w:ascii="仿宋" w:hAnsi="仿宋" w:eastAsia="仿宋" w:cs="仿宋"/>
          <w:color w:val="000000" w:themeColor="text1"/>
          <w:sz w:val="18"/>
          <w:szCs w:val="18"/>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5、如投标发生下列情况之一时，投标保证金将不予退还，提供担保函的投标人将由专业担保机构先行偿付采购人损失：</w:t>
      </w:r>
    </w:p>
    <w:p>
      <w:pPr>
        <w:spacing w:line="560" w:lineRule="exact"/>
        <w:ind w:left="574" w:leftChars="239"/>
        <w:rPr>
          <w:rFonts w:hint="eastAsia" w:ascii="仿宋" w:hAnsi="仿宋" w:eastAsia="仿宋" w:cs="仿宋"/>
          <w:color w:val="000000" w:themeColor="text1"/>
          <w:szCs w:val="24"/>
          <w:highlight w:val="none"/>
          <w:u w:val="singl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5-1、</w:t>
      </w:r>
      <w:r>
        <w:rPr>
          <w:rFonts w:hint="eastAsia" w:ascii="仿宋" w:hAnsi="仿宋" w:eastAsia="仿宋" w:cs="仿宋"/>
          <w:color w:val="000000" w:themeColor="text1"/>
          <w:szCs w:val="24"/>
          <w:highlight w:val="none"/>
          <w:u w:val="single"/>
          <w14:textFill>
            <w14:solidFill>
              <w14:schemeClr w14:val="tx1"/>
            </w14:solidFill>
          </w14:textFill>
        </w:rPr>
        <w:t>投标人提供虚假资质谋取中标的；</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14:textFill>
            <w14:solidFill>
              <w14:schemeClr w14:val="tx1"/>
            </w14:solidFill>
          </w14:textFill>
        </w:rPr>
        <w:t>5-2、</w:t>
      </w:r>
      <w:r>
        <w:rPr>
          <w:rFonts w:hint="eastAsia" w:ascii="仿宋" w:hAnsi="仿宋" w:eastAsia="仿宋" w:cs="仿宋"/>
          <w:color w:val="000000" w:themeColor="text1"/>
          <w:szCs w:val="24"/>
          <w:highlight w:val="none"/>
          <w:u w:val="single"/>
          <w14:textFill>
            <w14:solidFill>
              <w14:schemeClr w14:val="tx1"/>
            </w14:solidFill>
          </w14:textFill>
        </w:rPr>
        <w:t>有围标、串标现象，经查证属实的；</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14:textFill>
            <w14:solidFill>
              <w14:schemeClr w14:val="tx1"/>
            </w14:solidFill>
          </w14:textFill>
        </w:rPr>
        <w:t>5-3、</w:t>
      </w:r>
      <w:r>
        <w:rPr>
          <w:rFonts w:hint="eastAsia" w:ascii="仿宋" w:hAnsi="仿宋" w:eastAsia="仿宋" w:cs="仿宋"/>
          <w:color w:val="000000" w:themeColor="text1"/>
          <w:szCs w:val="24"/>
          <w:highlight w:val="none"/>
          <w:u w:val="single"/>
          <w14:textFill>
            <w14:solidFill>
              <w14:schemeClr w14:val="tx1"/>
            </w14:solidFill>
          </w14:textFill>
        </w:rPr>
        <w:t>投标人在招标文件规定的投标有效期内撤回投标的；</w:t>
      </w:r>
    </w:p>
    <w:p>
      <w:pPr>
        <w:spacing w:line="560" w:lineRule="exact"/>
        <w:ind w:left="1294" w:leftChars="239" w:hanging="720" w:hangingChars="300"/>
        <w:rPr>
          <w:rFonts w:hint="eastAsia" w:ascii="仿宋" w:hAnsi="仿宋" w:eastAsia="仿宋" w:cs="仿宋"/>
          <w:color w:val="000000" w:themeColor="text1"/>
          <w:szCs w:val="24"/>
          <w:highlight w:val="none"/>
          <w:u w:val="singl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5-4、</w:t>
      </w:r>
      <w:r>
        <w:rPr>
          <w:rFonts w:hint="eastAsia" w:ascii="仿宋" w:hAnsi="仿宋" w:eastAsia="仿宋" w:cs="仿宋"/>
          <w:color w:val="000000" w:themeColor="text1"/>
          <w:szCs w:val="24"/>
          <w:highlight w:val="none"/>
          <w:u w:val="single"/>
          <w14:textFill>
            <w14:solidFill>
              <w14:schemeClr w14:val="tx1"/>
            </w14:solidFill>
          </w14:textFill>
        </w:rPr>
        <w:t>投标人自行放弃投标资格而未在开标会议前一天以书面形式告知采购代理</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u w:val="single"/>
          <w14:textFill>
            <w14:solidFill>
              <w14:schemeClr w14:val="tx1"/>
            </w14:solidFill>
          </w14:textFill>
        </w:rPr>
        <w:t>机构的；</w:t>
      </w:r>
    </w:p>
    <w:p>
      <w:pPr>
        <w:spacing w:line="560" w:lineRule="exact"/>
        <w:ind w:left="1294" w:leftChars="239" w:hanging="720" w:hangingChars="300"/>
        <w:rPr>
          <w:rFonts w:hint="eastAsia" w:ascii="仿宋" w:hAnsi="仿宋" w:eastAsia="仿宋" w:cs="仿宋"/>
          <w:color w:val="000000" w:themeColor="text1"/>
          <w:szCs w:val="24"/>
          <w:highlight w:val="none"/>
          <w:u w:val="singl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5-5、</w:t>
      </w:r>
      <w:r>
        <w:rPr>
          <w:rFonts w:hint="eastAsia" w:ascii="仿宋" w:hAnsi="仿宋" w:eastAsia="仿宋" w:cs="仿宋"/>
          <w:color w:val="000000" w:themeColor="text1"/>
          <w:szCs w:val="24"/>
          <w:highlight w:val="none"/>
          <w:u w:val="single"/>
          <w14:textFill>
            <w14:solidFill>
              <w14:schemeClr w14:val="tx1"/>
            </w14:solidFill>
          </w14:textFill>
        </w:rPr>
        <w:t>投标人自行放弃中标资格的；</w:t>
      </w:r>
    </w:p>
    <w:p>
      <w:pPr>
        <w:spacing w:line="560" w:lineRule="exact"/>
        <w:ind w:left="1294" w:leftChars="239" w:hanging="720" w:hangingChars="300"/>
        <w:rPr>
          <w:rFonts w:hint="eastAsia" w:ascii="仿宋" w:hAnsi="仿宋" w:eastAsia="仿宋" w:cs="仿宋"/>
          <w:color w:val="000000" w:themeColor="text1"/>
          <w:szCs w:val="24"/>
          <w:highlight w:val="none"/>
          <w:u w:val="singl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5-6、</w:t>
      </w:r>
      <w:r>
        <w:rPr>
          <w:rFonts w:hint="eastAsia" w:ascii="仿宋" w:hAnsi="仿宋" w:eastAsia="仿宋" w:cs="仿宋"/>
          <w:color w:val="000000" w:themeColor="text1"/>
          <w:szCs w:val="24"/>
          <w:highlight w:val="none"/>
          <w:u w:val="single"/>
          <w14:textFill>
            <w14:solidFill>
              <w14:schemeClr w14:val="tx1"/>
            </w14:solidFill>
          </w14:textFill>
        </w:rPr>
        <w:t>中标单位不在规定的时效内领取《中标通知书》的；</w:t>
      </w:r>
    </w:p>
    <w:p>
      <w:pPr>
        <w:spacing w:line="560" w:lineRule="exact"/>
        <w:ind w:left="1294" w:leftChars="239" w:hanging="720" w:hangingChars="300"/>
        <w:rPr>
          <w:rFonts w:hint="eastAsia" w:ascii="仿宋" w:hAnsi="仿宋" w:eastAsia="仿宋" w:cs="仿宋"/>
          <w:color w:val="000000" w:themeColor="text1"/>
          <w:szCs w:val="24"/>
          <w:highlight w:val="none"/>
          <w:u w:val="singl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5-7、</w:t>
      </w:r>
      <w:r>
        <w:rPr>
          <w:rFonts w:hint="eastAsia" w:ascii="仿宋" w:hAnsi="仿宋" w:eastAsia="仿宋" w:cs="仿宋"/>
          <w:color w:val="000000" w:themeColor="text1"/>
          <w:szCs w:val="24"/>
          <w:highlight w:val="none"/>
          <w:u w:val="single"/>
          <w14:textFill>
            <w14:solidFill>
              <w14:schemeClr w14:val="tx1"/>
            </w14:solidFill>
          </w14:textFill>
        </w:rPr>
        <w:t>中标人不按规定支付招标服务费的；</w:t>
      </w:r>
    </w:p>
    <w:p>
      <w:pPr>
        <w:spacing w:line="560" w:lineRule="exact"/>
        <w:ind w:left="1294" w:leftChars="239" w:hanging="720" w:hangingChars="300"/>
        <w:rPr>
          <w:rFonts w:hint="eastAsia" w:ascii="仿宋" w:hAnsi="仿宋" w:eastAsia="仿宋" w:cs="仿宋"/>
          <w:color w:val="000000" w:themeColor="text1"/>
          <w:szCs w:val="24"/>
          <w:highlight w:val="none"/>
          <w:u w:val="singl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5-8、</w:t>
      </w:r>
      <w:r>
        <w:rPr>
          <w:rFonts w:hint="eastAsia" w:ascii="仿宋" w:hAnsi="仿宋" w:eastAsia="仿宋" w:cs="仿宋"/>
          <w:color w:val="000000" w:themeColor="text1"/>
          <w:szCs w:val="24"/>
          <w:highlight w:val="none"/>
          <w:u w:val="single"/>
          <w14:textFill>
            <w14:solidFill>
              <w14:schemeClr w14:val="tx1"/>
            </w14:solidFill>
          </w14:textFill>
        </w:rPr>
        <w:t>中标人因自身原因未能在规定期限内与采购人签订合同的。</w:t>
      </w:r>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34" w:name="_Toc18237"/>
      <w:bookmarkStart w:id="35" w:name="_Toc458617459"/>
      <w:bookmarkStart w:id="36" w:name="_Toc458617736"/>
      <w:bookmarkStart w:id="37" w:name="_Toc15277"/>
      <w:r>
        <w:rPr>
          <w:rFonts w:hint="eastAsia" w:ascii="仿宋" w:hAnsi="仿宋" w:eastAsia="仿宋" w:cs="仿宋"/>
          <w:color w:val="000000" w:themeColor="text1"/>
          <w:kern w:val="0"/>
          <w:sz w:val="28"/>
          <w:szCs w:val="28"/>
          <w:highlight w:val="none"/>
          <w14:textFill>
            <w14:solidFill>
              <w14:schemeClr w14:val="tx1"/>
            </w14:solidFill>
          </w14:textFill>
        </w:rPr>
        <w:t>六、投标</w:t>
      </w:r>
      <w:bookmarkEnd w:id="34"/>
      <w:bookmarkEnd w:id="35"/>
      <w:bookmarkEnd w:id="36"/>
      <w:bookmarkEnd w:id="37"/>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1、投标文件、必备资质文件的提交：</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1-1、投标人应在投标截止时间前将投标文件密封送达投标地点；</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1-2、逾期送达或者未按照招标文件要求密封的投标文件，将被拒收；</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1-3、逾期送达的必备资质文件，将被拒收；</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1-4、本次招标不接受邮寄的投标文件、必备资质文件。</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2、投标文件的补充、修改与撤回：</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-1、投标人在提交投标文件以后到投标截止时间之前,可以书面形式补充、修改或撤回已提交的投标文件，并以书面形式通知采购代理机构。补充、修改的内容应当按招标文件要求密封、签署、盖章，并作为投标文件的组成部分；补充、修改的内容与相应文件不一致的，以补充、修改的内容为准。</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2-2、投标人提出修改要求的，须在投标截止时间前密封送到采购代理机构，并在封面上加注“修改”字样。</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-3、投标人提出撤标要求的，须在投标截止时间前以书面形式（经由法定代表人或被授权人签字）通知采购代理机构。如采取传真形式撤回投标，随后必须补充有法定代表人或被授权人签署的要求撤回投标的正式文件。采购代理机构摄像留存后，将要“撤回”的投标文件（包含纸质及电子版）退还投标人，投标人签字确认领取。</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2-4、投标截止时间之后，投标人不得补充、修改投标文件。</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2-5、在投标截止时间至投标有效期满之前，投标人不得撤回其投标文件，否则其投标保证金将不予退还。提供投标担保的投标人将由专业担保机构先行偿付采购人损失。</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3、投标有效期：</w:t>
      </w:r>
    </w:p>
    <w:p>
      <w:pPr>
        <w:pStyle w:val="39"/>
        <w:spacing w:line="560" w:lineRule="exact"/>
        <w:ind w:firstLine="464"/>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spacing w:val="-4"/>
          <w:sz w:val="24"/>
          <w:szCs w:val="24"/>
          <w:highlight w:val="none"/>
          <w14:textFill>
            <w14:solidFill>
              <w14:schemeClr w14:val="tx1"/>
            </w14:solidFill>
          </w14:textFill>
        </w:rPr>
        <w:t>3-1、自提交投标文件的截止之日起90个日历日。</w:t>
      </w:r>
      <w:bookmarkStart w:id="38" w:name="OLE_LINK15"/>
      <w:r>
        <w:rPr>
          <w:rFonts w:hint="eastAsia" w:ascii="仿宋" w:hAnsi="仿宋" w:eastAsia="仿宋" w:cs="仿宋"/>
          <w:color w:val="000000" w:themeColor="text1"/>
          <w:spacing w:val="-4"/>
          <w:sz w:val="24"/>
          <w:szCs w:val="24"/>
          <w:highlight w:val="none"/>
          <w14:textFill>
            <w14:solidFill>
              <w14:schemeClr w14:val="tx1"/>
            </w14:solidFill>
          </w14:textFill>
        </w:rPr>
        <w:t>投标人投标有效期短于招标文件规定</w:t>
      </w:r>
      <w:r>
        <w:rPr>
          <w:rFonts w:hint="eastAsia" w:ascii="仿宋" w:hAnsi="仿宋" w:eastAsia="仿宋" w:cs="仿宋"/>
          <w:color w:val="000000" w:themeColor="text1"/>
          <w:kern w:val="2"/>
          <w:sz w:val="24"/>
          <w:szCs w:val="24"/>
          <w:highlight w:val="none"/>
          <w14:textFill>
            <w14:solidFill>
              <w14:schemeClr w14:val="tx1"/>
            </w14:solidFill>
          </w14:textFill>
        </w:rPr>
        <w:t>的投标有效期，按无效投标处理。中标单位的投标有效期延长至合同执行完毕。</w:t>
      </w:r>
    </w:p>
    <w:p>
      <w:pPr>
        <w:pStyle w:val="39"/>
        <w:spacing w:line="560" w:lineRule="exact"/>
        <w:ind w:firstLine="48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3-2、在原投标有效期结束前，采购代理机构可要求投标人延长投标有效期。拒绝延长投标有效期的投标人有权收回投标保证金，但不得参与该项目后续采购活动。同意延长投标有效期的投标人应相应延长投标担保的有效期，但不得修改投标文件的实质性内容。</w:t>
      </w:r>
      <w:bookmarkEnd w:id="38"/>
      <w:bookmarkStart w:id="39" w:name="_Toc458617460"/>
      <w:bookmarkStart w:id="40" w:name="_Toc458617737"/>
    </w:p>
    <w:p>
      <w:pPr>
        <w:pStyle w:val="39"/>
        <w:spacing w:line="560" w:lineRule="exact"/>
        <w:ind w:firstLine="48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4、投标人</w:t>
      </w:r>
      <w:r>
        <w:rPr>
          <w:rFonts w:hint="eastAsia" w:ascii="仿宋" w:hAnsi="仿宋" w:eastAsia="仿宋" w:cs="仿宋"/>
          <w:color w:val="000000" w:themeColor="text1"/>
          <w:kern w:val="2"/>
          <w:sz w:val="24"/>
          <w:szCs w:val="24"/>
          <w:highlight w:val="none"/>
          <w14:textFill>
            <w14:solidFill>
              <w14:schemeClr w14:val="tx1"/>
            </w14:solidFill>
          </w14:textFill>
        </w:rPr>
        <w:t>有下列情形之一的，属于恶意串通，对其依照《中华人民共和国政府采购法》第七十七条第一款的规定追究法律责任，投标无效：</w:t>
      </w:r>
      <w:r>
        <w:rPr>
          <w:rFonts w:hint="eastAsia" w:ascii="仿宋" w:hAnsi="仿宋" w:eastAsia="仿宋" w:cs="仿宋"/>
          <w:color w:val="000000" w:themeColor="text1"/>
          <w:kern w:val="2"/>
          <w:sz w:val="24"/>
          <w:szCs w:val="24"/>
          <w:highlight w:val="none"/>
          <w14:textFill>
            <w14:solidFill>
              <w14:schemeClr w14:val="tx1"/>
            </w14:solidFill>
          </w14:textFill>
        </w:rPr>
        <w:br w:type="textWrapping"/>
      </w:r>
      <w:r>
        <w:rPr>
          <w:rFonts w:hint="eastAsia" w:ascii="仿宋" w:hAnsi="仿宋" w:eastAsia="仿宋" w:cs="仿宋"/>
          <w:color w:val="000000" w:themeColor="text1"/>
          <w:kern w:val="2"/>
          <w:sz w:val="24"/>
          <w:szCs w:val="24"/>
          <w:highlight w:val="none"/>
          <w14:textFill>
            <w14:solidFill>
              <w14:schemeClr w14:val="tx1"/>
            </w14:solidFill>
          </w14:textFill>
        </w:rPr>
        <w:t>　　4-1、投标人直接或者间接从采购人或采购代理机构处获得其他投标人的相关情况并修改其投标文件；</w:t>
      </w:r>
      <w:r>
        <w:rPr>
          <w:rFonts w:hint="eastAsia" w:ascii="仿宋" w:hAnsi="仿宋" w:eastAsia="仿宋" w:cs="仿宋"/>
          <w:color w:val="000000" w:themeColor="text1"/>
          <w:kern w:val="2"/>
          <w:sz w:val="24"/>
          <w:szCs w:val="24"/>
          <w:highlight w:val="none"/>
          <w14:textFill>
            <w14:solidFill>
              <w14:schemeClr w14:val="tx1"/>
            </w14:solidFill>
          </w14:textFill>
        </w:rPr>
        <w:br w:type="textWrapping"/>
      </w:r>
      <w:r>
        <w:rPr>
          <w:rFonts w:hint="eastAsia" w:ascii="仿宋" w:hAnsi="仿宋" w:eastAsia="仿宋" w:cs="仿宋"/>
          <w:color w:val="000000" w:themeColor="text1"/>
          <w:kern w:val="2"/>
          <w:sz w:val="24"/>
          <w:szCs w:val="24"/>
          <w:highlight w:val="none"/>
          <w14:textFill>
            <w14:solidFill>
              <w14:schemeClr w14:val="tx1"/>
            </w14:solidFill>
          </w14:textFill>
        </w:rPr>
        <w:t>　　4-2、投标人按照采购人或采购代理机构的授意撤换、修改投标文件；</w:t>
      </w:r>
      <w:r>
        <w:rPr>
          <w:rFonts w:hint="eastAsia" w:ascii="仿宋" w:hAnsi="仿宋" w:eastAsia="仿宋" w:cs="仿宋"/>
          <w:color w:val="000000" w:themeColor="text1"/>
          <w:kern w:val="2"/>
          <w:sz w:val="24"/>
          <w:szCs w:val="24"/>
          <w:highlight w:val="none"/>
          <w14:textFill>
            <w14:solidFill>
              <w14:schemeClr w14:val="tx1"/>
            </w14:solidFill>
          </w14:textFill>
        </w:rPr>
        <w:br w:type="textWrapping"/>
      </w:r>
      <w:r>
        <w:rPr>
          <w:rFonts w:hint="eastAsia" w:ascii="仿宋" w:hAnsi="仿宋" w:eastAsia="仿宋" w:cs="仿宋"/>
          <w:color w:val="000000" w:themeColor="text1"/>
          <w:kern w:val="2"/>
          <w:sz w:val="24"/>
          <w:szCs w:val="24"/>
          <w:highlight w:val="none"/>
          <w14:textFill>
            <w14:solidFill>
              <w14:schemeClr w14:val="tx1"/>
            </w14:solidFill>
          </w14:textFill>
        </w:rPr>
        <w:t>　　4-3、投标人之间协商报价、技术方案等投标文件的实质性内容；</w:t>
      </w:r>
      <w:r>
        <w:rPr>
          <w:rFonts w:hint="eastAsia" w:ascii="仿宋" w:hAnsi="仿宋" w:eastAsia="仿宋" w:cs="仿宋"/>
          <w:color w:val="000000" w:themeColor="text1"/>
          <w:kern w:val="2"/>
          <w:sz w:val="24"/>
          <w:szCs w:val="24"/>
          <w:highlight w:val="none"/>
          <w14:textFill>
            <w14:solidFill>
              <w14:schemeClr w14:val="tx1"/>
            </w14:solidFill>
          </w14:textFill>
        </w:rPr>
        <w:br w:type="textWrapping"/>
      </w:r>
      <w:r>
        <w:rPr>
          <w:rFonts w:hint="eastAsia" w:ascii="仿宋" w:hAnsi="仿宋" w:eastAsia="仿宋" w:cs="仿宋"/>
          <w:color w:val="000000" w:themeColor="text1"/>
          <w:kern w:val="2"/>
          <w:sz w:val="24"/>
          <w:szCs w:val="24"/>
          <w:highlight w:val="none"/>
          <w14:textFill>
            <w14:solidFill>
              <w14:schemeClr w14:val="tx1"/>
            </w14:solidFill>
          </w14:textFill>
        </w:rPr>
        <w:t>　　4-4、属于同一集团、协会、商会等组织成员的投标人按照该组织要求协同参加政府采购活动；</w:t>
      </w:r>
      <w:r>
        <w:rPr>
          <w:rFonts w:hint="eastAsia" w:ascii="仿宋" w:hAnsi="仿宋" w:eastAsia="仿宋" w:cs="仿宋"/>
          <w:color w:val="000000" w:themeColor="text1"/>
          <w:kern w:val="2"/>
          <w:sz w:val="24"/>
          <w:szCs w:val="24"/>
          <w:highlight w:val="none"/>
          <w14:textFill>
            <w14:solidFill>
              <w14:schemeClr w14:val="tx1"/>
            </w14:solidFill>
          </w14:textFill>
        </w:rPr>
        <w:br w:type="textWrapping"/>
      </w:r>
      <w:r>
        <w:rPr>
          <w:rFonts w:hint="eastAsia" w:ascii="仿宋" w:hAnsi="仿宋" w:eastAsia="仿宋" w:cs="仿宋"/>
          <w:color w:val="000000" w:themeColor="text1"/>
          <w:kern w:val="2"/>
          <w:sz w:val="24"/>
          <w:szCs w:val="24"/>
          <w:highlight w:val="none"/>
          <w14:textFill>
            <w14:solidFill>
              <w14:schemeClr w14:val="tx1"/>
            </w14:solidFill>
          </w14:textFill>
        </w:rPr>
        <w:t>　  4-5、投标人之间事先约定由某一特定投标人中标；</w:t>
      </w:r>
      <w:r>
        <w:rPr>
          <w:rFonts w:hint="eastAsia" w:ascii="仿宋" w:hAnsi="仿宋" w:eastAsia="仿宋" w:cs="仿宋"/>
          <w:color w:val="000000" w:themeColor="text1"/>
          <w:kern w:val="2"/>
          <w:sz w:val="24"/>
          <w:szCs w:val="24"/>
          <w:highlight w:val="none"/>
          <w14:textFill>
            <w14:solidFill>
              <w14:schemeClr w14:val="tx1"/>
            </w14:solidFill>
          </w14:textFill>
        </w:rPr>
        <w:br w:type="textWrapping"/>
      </w:r>
      <w:r>
        <w:rPr>
          <w:rFonts w:hint="eastAsia" w:ascii="仿宋" w:hAnsi="仿宋" w:eastAsia="仿宋" w:cs="仿宋"/>
          <w:color w:val="000000" w:themeColor="text1"/>
          <w:kern w:val="2"/>
          <w:sz w:val="24"/>
          <w:szCs w:val="24"/>
          <w:highlight w:val="none"/>
          <w14:textFill>
            <w14:solidFill>
              <w14:schemeClr w14:val="tx1"/>
            </w14:solidFill>
          </w14:textFill>
        </w:rPr>
        <w:t>　　4-6、投标人之间商定部分投标人放弃参加政府采购活动或放弃中标；</w:t>
      </w:r>
      <w:r>
        <w:rPr>
          <w:rFonts w:hint="eastAsia" w:ascii="仿宋" w:hAnsi="仿宋" w:eastAsia="仿宋" w:cs="仿宋"/>
          <w:color w:val="000000" w:themeColor="text1"/>
          <w:kern w:val="2"/>
          <w:sz w:val="24"/>
          <w:szCs w:val="24"/>
          <w:highlight w:val="none"/>
          <w14:textFill>
            <w14:solidFill>
              <w14:schemeClr w14:val="tx1"/>
            </w14:solidFill>
          </w14:textFill>
        </w:rPr>
        <w:br w:type="textWrapping"/>
      </w:r>
      <w:r>
        <w:rPr>
          <w:rFonts w:hint="eastAsia" w:ascii="仿宋" w:hAnsi="仿宋" w:eastAsia="仿宋" w:cs="仿宋"/>
          <w:color w:val="000000" w:themeColor="text1"/>
          <w:kern w:val="2"/>
          <w:sz w:val="24"/>
          <w:szCs w:val="24"/>
          <w:highlight w:val="none"/>
          <w14:textFill>
            <w14:solidFill>
              <w14:schemeClr w14:val="tx1"/>
            </w14:solidFill>
          </w14:textFill>
        </w:rPr>
        <w:t>　　4-7、投标人相互之间，为谋求特定投标人中标或排斥其他投标人的其他串通行为。</w:t>
      </w:r>
      <w:r>
        <w:rPr>
          <w:rFonts w:hint="eastAsia" w:ascii="仿宋" w:hAnsi="仿宋" w:eastAsia="仿宋" w:cs="仿宋"/>
          <w:color w:val="000000" w:themeColor="text1"/>
          <w:kern w:val="2"/>
          <w:sz w:val="24"/>
          <w:szCs w:val="24"/>
          <w:highlight w:val="none"/>
          <w14:textFill>
            <w14:solidFill>
              <w14:schemeClr w14:val="tx1"/>
            </w14:solidFill>
          </w14:textFill>
        </w:rPr>
        <w:br w:type="textWrapping"/>
      </w:r>
      <w:r>
        <w:rPr>
          <w:rFonts w:hint="eastAsia" w:ascii="仿宋" w:hAnsi="仿宋" w:eastAsia="仿宋" w:cs="仿宋"/>
          <w:color w:val="000000" w:themeColor="text1"/>
          <w:kern w:val="2"/>
          <w:sz w:val="24"/>
          <w:szCs w:val="24"/>
          <w:highlight w:val="none"/>
          <w14:textFill>
            <w14:solidFill>
              <w14:schemeClr w14:val="tx1"/>
            </w14:solidFill>
          </w14:textFill>
        </w:rPr>
        <w:t xml:space="preserve">    5、有下列情形之一的，视为投标人串通投标，其投标无效：</w:t>
      </w:r>
    </w:p>
    <w:p>
      <w:pPr>
        <w:pStyle w:val="39"/>
        <w:spacing w:line="560" w:lineRule="exact"/>
        <w:ind w:firstLine="48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highlight w:val="none"/>
          <w14:textFill>
            <w14:solidFill>
              <w14:schemeClr w14:val="tx1"/>
            </w14:solidFill>
          </w14:textFill>
        </w:rPr>
        <w:t>5-1、不同投标人的投标文件由同一单位或者个人编制；</w:t>
      </w:r>
    </w:p>
    <w:p>
      <w:pPr>
        <w:pStyle w:val="39"/>
        <w:spacing w:line="560" w:lineRule="exact"/>
        <w:ind w:firstLine="48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highlight w:val="none"/>
          <w14:textFill>
            <w14:solidFill>
              <w14:schemeClr w14:val="tx1"/>
            </w14:solidFill>
          </w14:textFill>
        </w:rPr>
        <w:t>5-2、不同投标人委托同一单位或者个人办理投标事宜；</w:t>
      </w:r>
    </w:p>
    <w:p>
      <w:pPr>
        <w:pStyle w:val="39"/>
        <w:spacing w:line="560" w:lineRule="exact"/>
        <w:ind w:firstLine="48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highlight w:val="none"/>
          <w14:textFill>
            <w14:solidFill>
              <w14:schemeClr w14:val="tx1"/>
            </w14:solidFill>
          </w14:textFill>
        </w:rPr>
        <w:t>5-3、不同投标人的投标文件载明的项目管理成员或者联系人为同一人；</w:t>
      </w:r>
    </w:p>
    <w:p>
      <w:pPr>
        <w:pStyle w:val="39"/>
        <w:spacing w:line="560" w:lineRule="exact"/>
        <w:ind w:firstLine="48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highlight w:val="none"/>
          <w14:textFill>
            <w14:solidFill>
              <w14:schemeClr w14:val="tx1"/>
            </w14:solidFill>
          </w14:textFill>
        </w:rPr>
        <w:t>5-4、不同投标人的投标文件异常一致或者投标报价呈现规律性差异；</w:t>
      </w:r>
    </w:p>
    <w:p>
      <w:pPr>
        <w:pStyle w:val="39"/>
        <w:spacing w:line="560" w:lineRule="exact"/>
        <w:ind w:firstLine="48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highlight w:val="none"/>
          <w14:textFill>
            <w14:solidFill>
              <w14:schemeClr w14:val="tx1"/>
            </w14:solidFill>
          </w14:textFill>
        </w:rPr>
        <w:t>5-5、不同投标人的投标文件相互混装；</w:t>
      </w:r>
    </w:p>
    <w:p>
      <w:pPr>
        <w:pStyle w:val="39"/>
        <w:spacing w:line="560" w:lineRule="exact"/>
        <w:ind w:firstLine="48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kern w:val="2"/>
          <w:sz w:val="24"/>
          <w:szCs w:val="24"/>
          <w:highlight w:val="none"/>
          <w14:textFill>
            <w14:solidFill>
              <w14:schemeClr w14:val="tx1"/>
            </w14:solidFill>
          </w14:textFill>
        </w:rPr>
        <w:t>5-6、不同投标人的投标保证金从同一单位或者个人的账户转出。</w:t>
      </w:r>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41" w:name="_Toc3801"/>
      <w:bookmarkStart w:id="42" w:name="_Toc16023"/>
      <w:r>
        <w:rPr>
          <w:rFonts w:hint="eastAsia" w:ascii="仿宋" w:hAnsi="仿宋" w:eastAsia="仿宋" w:cs="仿宋"/>
          <w:color w:val="000000" w:themeColor="text1"/>
          <w:kern w:val="0"/>
          <w:sz w:val="28"/>
          <w:szCs w:val="28"/>
          <w:highlight w:val="none"/>
          <w14:textFill>
            <w14:solidFill>
              <w14:schemeClr w14:val="tx1"/>
            </w14:solidFill>
          </w14:textFill>
        </w:rPr>
        <w:t>七、开标、资格审查、评标和定标</w:t>
      </w:r>
      <w:bookmarkEnd w:id="39"/>
      <w:bookmarkEnd w:id="40"/>
      <w:bookmarkEnd w:id="41"/>
      <w:bookmarkEnd w:id="42"/>
    </w:p>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1、开标</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1-1、采购代理机构按招标文件规定的时间和地点组织开标。</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1-2、所有参会人员应签名报到，以证明其出席。投标人未参加开标的，视同认可开标结果。</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1-3、开标会议由采购代理机构主持。主持人宣读开标会议开始，宣读会场纪律，宣布参加会议的投标人名单。</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4</w:t>
      </w:r>
      <w:r>
        <w:rPr>
          <w:rFonts w:hint="eastAsia" w:ascii="仿宋" w:hAnsi="仿宋" w:eastAsia="仿宋" w:cs="仿宋"/>
          <w:color w:val="000000" w:themeColor="text1"/>
          <w:szCs w:val="24"/>
          <w:highlight w:val="none"/>
          <w14:textFill>
            <w14:solidFill>
              <w14:schemeClr w14:val="tx1"/>
            </w14:solidFill>
          </w14:textFill>
        </w:rPr>
        <w:t>、投标人的法定代表人或被授权人与监标人当众检查所有投标文件的密封情况，签字确认并宣读检查结果。</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5</w:t>
      </w:r>
      <w:r>
        <w:rPr>
          <w:rFonts w:hint="eastAsia" w:ascii="仿宋" w:hAnsi="仿宋" w:eastAsia="仿宋" w:cs="仿宋"/>
          <w:color w:val="000000" w:themeColor="text1"/>
          <w:szCs w:val="24"/>
          <w:highlight w:val="none"/>
          <w14:textFill>
            <w14:solidFill>
              <w14:schemeClr w14:val="tx1"/>
            </w14:solidFill>
          </w14:textFill>
        </w:rPr>
        <w:t>、采购代理机构依照提交的“开标一览表”的摆放顺序当众拆封，宣读投标人名称、投标价格和投标文件的其它主要内容并做记录。投标人确认无误后，由投标人的法定代表人或被授权人及监标人签字确认唱标内容。如投标人对宣读的“开标一览表”上的内容有异议，应在获得主持人同意后当场提出，如属于宣读错误，经现场监督人员核实后，当场予以更正。</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6</w:t>
      </w:r>
      <w:r>
        <w:rPr>
          <w:rFonts w:hint="eastAsia" w:ascii="仿宋" w:hAnsi="仿宋" w:eastAsia="仿宋" w:cs="仿宋"/>
          <w:color w:val="000000" w:themeColor="text1"/>
          <w:szCs w:val="24"/>
          <w:highlight w:val="none"/>
          <w14:textFill>
            <w14:solidFill>
              <w14:schemeClr w14:val="tx1"/>
            </w14:solidFill>
          </w14:textFill>
        </w:rPr>
        <w:t>、主持人宣布开标会议结束，所有投标人离场。</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7</w:t>
      </w:r>
      <w:r>
        <w:rPr>
          <w:rFonts w:hint="eastAsia" w:ascii="仿宋" w:hAnsi="仿宋" w:eastAsia="仿宋" w:cs="仿宋"/>
          <w:color w:val="000000" w:themeColor="text1"/>
          <w:szCs w:val="24"/>
          <w:highlight w:val="none"/>
          <w14:textFill>
            <w14:solidFill>
              <w14:schemeClr w14:val="tx1"/>
            </w14:solidFill>
          </w14:textFill>
        </w:rPr>
        <w:t>、采购代理机构对开标过程进行全程录音录像，并存档备查。</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8</w:t>
      </w:r>
      <w:r>
        <w:rPr>
          <w:rFonts w:hint="eastAsia" w:ascii="仿宋" w:hAnsi="仿宋" w:eastAsia="仿宋" w:cs="仿宋"/>
          <w:color w:val="000000" w:themeColor="text1"/>
          <w:szCs w:val="24"/>
          <w:highlight w:val="none"/>
          <w14:textFill>
            <w14:solidFill>
              <w14:schemeClr w14:val="tx1"/>
            </w14:solidFill>
          </w14:textFill>
        </w:rPr>
        <w:t>、采购代理机构对开标过程进行文字记录，由参加开标的各投标人代表和相关工作人员签字确认，并存档备查。投标人代表对开标过程和开标记录有疑义的，以及认为采购人、采购代理机构相关工作人员有需要回避的情形的，应当场提出询问或回避申请。</w:t>
      </w:r>
    </w:p>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2、资格审查</w:t>
      </w:r>
    </w:p>
    <w:p>
      <w:pPr>
        <w:spacing w:line="560" w:lineRule="exact"/>
        <w:ind w:firstLine="482"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开标结束后，由采购人依法对投标人的资格进行审查，审查合格的投标人方可进入评标阶段，缺项或一项不符合要求即不合格，不合格的投标人其投标无效。投标人须在提交投标文件截止时间前单独提交下述资质证明材料原件</w:t>
      </w:r>
      <w:r>
        <w:rPr>
          <w:rFonts w:hint="eastAsia" w:ascii="仿宋" w:hAnsi="仿宋" w:eastAsia="仿宋" w:cs="仿宋"/>
          <w:b/>
          <w:sz w:val="24"/>
          <w:highlight w:val="none"/>
          <w:u w:val="none" w:color="auto"/>
          <w:lang w:val="en-US" w:eastAsia="zh-CN"/>
        </w:rPr>
        <w:t>或加盖公章的复印件</w:t>
      </w:r>
      <w:r>
        <w:rPr>
          <w:rFonts w:hint="eastAsia" w:ascii="仿宋" w:hAnsi="仿宋" w:eastAsia="仿宋" w:cs="仿宋"/>
          <w:b/>
          <w:bCs/>
          <w:color w:val="000000" w:themeColor="text1"/>
          <w:szCs w:val="24"/>
          <w:highlight w:val="none"/>
          <w14:textFill>
            <w14:solidFill>
              <w14:schemeClr w14:val="tx1"/>
            </w14:solidFill>
          </w14:textFill>
        </w:rPr>
        <w:t>，逾期不接受任何补充资料：</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（1）基本资格条件：符合《中华人民共和国政府采购法》第二十二条的规定：</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 xml:space="preserve">1、具有独立承担民事责任能力的法人、其他组织或自然人，并出具合法有效的营业执照或事业单位法人证书等国家规定的相关证明，自然人参与的提供其身份证明。  </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2、</w:t>
      </w:r>
      <w:r>
        <w:rPr>
          <w:rFonts w:hint="eastAsia" w:ascii="仿宋" w:hAnsi="仿宋" w:eastAsia="仿宋" w:cs="仿宋"/>
          <w:bCs/>
          <w:color w:val="000000" w:themeColor="text1"/>
          <w:szCs w:val="24"/>
          <w:highlight w:val="none"/>
          <w:lang w:eastAsia="zh-CN"/>
          <w14:textFill>
            <w14:solidFill>
              <w14:schemeClr w14:val="tx1"/>
            </w14:solidFill>
          </w14:textFill>
        </w:rPr>
        <w:t>财务状况报告：提供具有财务审计资质单位出具的2019年度或2020年度财务报告（成立时间至开标时间不足一年的可提供成立后任意时段的资产负债表）或开标前六个月内其基本账户银行出具的资信证明（附开户许可证或基本账户证明）或政府采购信用担保机构出具的投标担保函</w:t>
      </w:r>
      <w:r>
        <w:rPr>
          <w:rFonts w:hint="eastAsia" w:ascii="仿宋" w:hAnsi="仿宋" w:eastAsia="仿宋" w:cs="仿宋"/>
          <w:bCs/>
          <w:color w:val="000000" w:themeColor="text1"/>
          <w:szCs w:val="24"/>
          <w:highlight w:val="none"/>
          <w14:textFill>
            <w14:solidFill>
              <w14:schemeClr w14:val="tx1"/>
            </w14:solidFill>
          </w14:textFill>
        </w:rPr>
        <w:t xml:space="preserve">。 </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3、税收缴纳证明：</w:t>
      </w:r>
      <w:r>
        <w:rPr>
          <w:rFonts w:hint="eastAsia" w:ascii="仿宋" w:hAnsi="仿宋" w:eastAsia="仿宋" w:cs="仿宋"/>
          <w:bCs/>
          <w:color w:val="000000" w:themeColor="text1"/>
          <w:szCs w:val="24"/>
          <w:highlight w:val="none"/>
          <w:lang w:eastAsia="zh-CN"/>
          <w14:textFill>
            <w14:solidFill>
              <w14:schemeClr w14:val="tx1"/>
            </w14:solidFill>
          </w14:textFill>
        </w:rPr>
        <w:t>提供2021年1月1日至今任意一个月的缴费凭据</w:t>
      </w:r>
      <w:r>
        <w:rPr>
          <w:rFonts w:hint="eastAsia" w:ascii="仿宋" w:hAnsi="仿宋" w:eastAsia="仿宋" w:cs="仿宋"/>
          <w:bCs/>
          <w:color w:val="000000" w:themeColor="text1"/>
          <w:szCs w:val="24"/>
          <w:highlight w:val="none"/>
          <w14:textFill>
            <w14:solidFill>
              <w14:schemeClr w14:val="tx1"/>
            </w14:solidFill>
          </w14:textFill>
        </w:rPr>
        <w:t xml:space="preserve">；（依法免税的投标人应提供相关文件证明）。 </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4、社会保障资金缴纳证明：</w:t>
      </w:r>
      <w:r>
        <w:rPr>
          <w:rFonts w:hint="eastAsia" w:ascii="仿宋" w:hAnsi="仿宋" w:eastAsia="仿宋" w:cs="仿宋"/>
          <w:bCs/>
          <w:color w:val="000000" w:themeColor="text1"/>
          <w:szCs w:val="24"/>
          <w:highlight w:val="none"/>
          <w:lang w:eastAsia="zh-CN"/>
          <w14:textFill>
            <w14:solidFill>
              <w14:schemeClr w14:val="tx1"/>
            </w14:solidFill>
          </w14:textFill>
        </w:rPr>
        <w:t>提供2021年1月1日至今任意一个月的社保缴费凭据或社保机构开具的社会保险参保缴费情况证明</w:t>
      </w:r>
      <w:r>
        <w:rPr>
          <w:rFonts w:hint="eastAsia" w:ascii="仿宋" w:hAnsi="仿宋" w:eastAsia="仿宋" w:cs="仿宋"/>
          <w:bCs/>
          <w:color w:val="000000" w:themeColor="text1"/>
          <w:szCs w:val="24"/>
          <w:highlight w:val="none"/>
          <w14:textFill>
            <w14:solidFill>
              <w14:schemeClr w14:val="tx1"/>
            </w14:solidFill>
          </w14:textFill>
        </w:rPr>
        <w:t xml:space="preserve">；（依法不需要缴纳社会保障资金的投标人应提供相关证明）。 </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5、提供具有履行本合同所必需的设备和专业技术能力的说明及承诺；（格式自拟，加盖投标人公章）</w:t>
      </w:r>
      <w:r>
        <w:rPr>
          <w:rFonts w:hint="eastAsia" w:ascii="仿宋" w:hAnsi="仿宋" w:eastAsia="仿宋" w:cs="仿宋"/>
          <w:bCs/>
          <w:color w:val="000000" w:themeColor="text1"/>
          <w:szCs w:val="24"/>
          <w:highlight w:val="none"/>
          <w14:textFill>
            <w14:solidFill>
              <w14:schemeClr w14:val="tx1"/>
            </w14:solidFill>
          </w14:textFill>
        </w:rPr>
        <w:br w:type="textWrapping"/>
      </w:r>
      <w:r>
        <w:rPr>
          <w:rFonts w:hint="eastAsia" w:ascii="仿宋" w:hAnsi="仿宋" w:eastAsia="仿宋" w:cs="仿宋"/>
          <w:bCs/>
          <w:color w:val="000000" w:themeColor="text1"/>
          <w:szCs w:val="24"/>
          <w:highlight w:val="none"/>
          <w14:textFill>
            <w14:solidFill>
              <w14:schemeClr w14:val="tx1"/>
            </w14:solidFill>
          </w14:textFill>
        </w:rPr>
        <w:t xml:space="preserve">    6、提供参加政府采购活动前三年内在经营活动中没有重大违法记录的书面声明。（格式自拟，加盖投标人公章）</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（2）、特定资格条件：</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1、法定代表人或负责人参与投标时需提供法定代表人或负责人资格证明书（附法定代表人或负责人身份证复印件）；（法定代表人或负责人须提供身份证原件，身份证原件可由本人持有）</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2、被授权人参与投标时需提供法定代表人或负责人授权委托书（附法定代表人或负责人及被授权人身份证复印件）；（被授权人须提供身份证原件，身份证原件可由本人持有）</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 xml:space="preserve">3、投标保证金交纳凭证；（保证金交纳凭证复印件加盖公章）           </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lang w:val="en-US" w:eastAsia="zh-CN"/>
          <w14:textFill>
            <w14:solidFill>
              <w14:schemeClr w14:val="tx1"/>
            </w14:solidFill>
          </w14:textFill>
        </w:rPr>
        <w:t>4</w:t>
      </w:r>
      <w:r>
        <w:rPr>
          <w:rFonts w:hint="eastAsia" w:ascii="仿宋" w:hAnsi="仿宋" w:eastAsia="仿宋" w:cs="仿宋"/>
          <w:bCs/>
          <w:color w:val="000000" w:themeColor="text1"/>
          <w:szCs w:val="24"/>
          <w:highlight w:val="none"/>
          <w14:textFill>
            <w14:solidFill>
              <w14:schemeClr w14:val="tx1"/>
            </w14:solidFill>
          </w14:textFill>
        </w:rPr>
        <w:t>、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提供书面承诺函，格式自拟加盖投标人公章）</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lang w:val="en-US" w:eastAsia="zh-CN"/>
          <w14:textFill>
            <w14:solidFill>
              <w14:schemeClr w14:val="tx1"/>
            </w14:solidFill>
          </w14:textFill>
        </w:rPr>
        <w:t>5</w:t>
      </w:r>
      <w:r>
        <w:rPr>
          <w:rFonts w:hint="eastAsia" w:ascii="仿宋" w:hAnsi="仿宋" w:eastAsia="仿宋" w:cs="仿宋"/>
          <w:bCs/>
          <w:color w:val="000000" w:themeColor="text1"/>
          <w:szCs w:val="24"/>
          <w:highlight w:val="none"/>
          <w14:textFill>
            <w14:solidFill>
              <w14:schemeClr w14:val="tx1"/>
            </w14:solidFill>
          </w14:textFill>
        </w:rPr>
        <w:t>、单位负责人为同一人或者存在直接控股、管理关系的不同投标人，不得参加同一合同项下的政府采购活动；（提供书面承诺函，格式自拟加盖投标人公章）</w:t>
      </w:r>
    </w:p>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3、评标</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3-1、</w:t>
      </w:r>
      <w:r>
        <w:rPr>
          <w:rFonts w:hint="eastAsia" w:ascii="仿宋" w:hAnsi="仿宋" w:eastAsia="仿宋" w:cs="仿宋"/>
          <w:bCs/>
          <w:color w:val="000000" w:themeColor="text1"/>
          <w:szCs w:val="24"/>
          <w:highlight w:val="none"/>
          <w14:textFill>
            <w14:solidFill>
              <w14:schemeClr w14:val="tx1"/>
            </w14:solidFill>
          </w14:textFill>
        </w:rPr>
        <w:t>评标委员会</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（1）采购代理机构根据《中华人民共和国政府采购法》及其实施条例、《政府采购货物和服务招标投标管理办法》（财政部令第87号）等规定，依法组建评标委员会。</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（2）采购人派代表进入评标委员会时，须向采购代理机构出具授权函。</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（3）评标委员会应推荐一名评审专家担任评审组长，并由评审组长牵头组织该项目评审工作，采购人代表不得担任评审组长。</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（4）评标委员会成员不得参加开标活动。</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（5）评标委员会成员应当遵守并履行下列职责义务：</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a、遵纪守法，客观、公正、认真负责地履行职责，根据招标文件规定的评标程序、评标方法和评标标准审查投标文件；</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b、符合性审查、评价投标文件是否符合招标文件的商务、技术等实质性要求；</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c、要求投标人对投标文件有关事项作出澄清或者说明；</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d、对投标文件进行比较和评价；</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e、确定中标候选人名单，以及根据采购人委托直接确定中标人；</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 xml:space="preserve">f、向采购人、采购代理机构或者有关部门报告评标中发现的违法行为； </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g、对评标过程及各投标人的商业机密予以保密；</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h、配合采购人、采购代理机构答复各投标人提出的质疑；</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i、配合各部门的投诉处理和监督检查工作。</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3-2、在政府采购活动中，采购人员及相关人员（包括评标委员会）与投标人有下列利害关系之一的，应当回避：</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14:textFill>
            <w14:solidFill>
              <w14:schemeClr w14:val="tx1"/>
            </w14:solidFill>
          </w14:textFill>
        </w:rPr>
        <w:t>　　（1）参加采购活动前3年内与投标人存在劳动关系；</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14:textFill>
            <w14:solidFill>
              <w14:schemeClr w14:val="tx1"/>
            </w14:solidFill>
          </w14:textFill>
        </w:rPr>
        <w:t>　　（2）参加采购活动前3年内担任投标人的董事、监事；</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14:textFill>
            <w14:solidFill>
              <w14:schemeClr w14:val="tx1"/>
            </w14:solidFill>
          </w14:textFill>
        </w:rPr>
        <w:t>　　（3）参加采购活动前3年内是投标人的控股股东或者实际控制人；</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14:textFill>
            <w14:solidFill>
              <w14:schemeClr w14:val="tx1"/>
            </w14:solidFill>
          </w14:textFill>
        </w:rPr>
        <w:t>　　（4）与投标人的法定代表人或者负责人有夫妻、直系血亲、三代以内旁系血亲或者近姻亲关系；</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14:textFill>
            <w14:solidFill>
              <w14:schemeClr w14:val="tx1"/>
            </w14:solidFill>
          </w14:textFill>
        </w:rPr>
        <w:t>　　（5）与投标人有其他可能影响政府采购活动公平、公正进行的关系。</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3-3、采购人、采购代理机构应当采取必要的措施，保证评标在严格保密的情况下进行。除采购人代表、评标现场组织人员外，采购人的其他工作人员以及与评标工作无关的人员不得进入评标现场。</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Cs w:val="24"/>
          <w:highlight w:val="none"/>
          <w14:textFill>
            <w14:solidFill>
              <w14:schemeClr w14:val="tx1"/>
            </w14:solidFill>
          </w14:textFill>
        </w:rPr>
        <w:t>3-4、有关人员对评标情况以及在评标过程中获悉的国家秘密、商业秘密负有保密责任。</w:t>
      </w:r>
    </w:p>
    <w:p>
      <w:pPr>
        <w:spacing w:line="560" w:lineRule="exact"/>
        <w:ind w:firstLine="480" w:firstLineChars="200"/>
        <w:rPr>
          <w:rFonts w:hint="eastAsia" w:ascii="仿宋" w:hAnsi="仿宋" w:eastAsia="仿宋" w:cs="仿宋"/>
          <w:bCs/>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3-</w:t>
      </w:r>
      <w:r>
        <w:rPr>
          <w:rFonts w:hint="eastAsia" w:ascii="仿宋" w:hAnsi="仿宋" w:eastAsia="仿宋" w:cs="仿宋"/>
          <w:bCs/>
          <w:color w:val="000000" w:themeColor="text1"/>
          <w:szCs w:val="24"/>
          <w:highlight w:val="none"/>
          <w:lang w:val="en-US" w:eastAsia="zh-CN"/>
          <w14:textFill>
            <w14:solidFill>
              <w14:schemeClr w14:val="tx1"/>
            </w14:solidFill>
          </w14:textFill>
        </w:rPr>
        <w:t>5</w:t>
      </w:r>
      <w:r>
        <w:rPr>
          <w:rFonts w:hint="eastAsia" w:ascii="仿宋" w:hAnsi="仿宋" w:eastAsia="仿宋" w:cs="仿宋"/>
          <w:bCs/>
          <w:color w:val="000000" w:themeColor="text1"/>
          <w:szCs w:val="24"/>
          <w:highlight w:val="none"/>
          <w14:textFill>
            <w14:solidFill>
              <w14:schemeClr w14:val="tx1"/>
            </w14:solidFill>
          </w14:textFill>
        </w:rPr>
        <w:t>、评标原则：</w:t>
      </w:r>
      <w:r>
        <w:rPr>
          <w:rFonts w:hint="eastAsia" w:ascii="仿宋" w:hAnsi="仿宋" w:eastAsia="仿宋" w:cs="仿宋"/>
          <w:color w:val="000000" w:themeColor="text1"/>
          <w:szCs w:val="24"/>
          <w:highlight w:val="none"/>
          <w14:textFill>
            <w14:solidFill>
              <w14:schemeClr w14:val="tx1"/>
            </w14:solidFill>
          </w14:textFill>
        </w:rPr>
        <w:t>坚持公平、公正、科学、择优原则，禁止不正当竞争。</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bCs/>
          <w:color w:val="000000" w:themeColor="text1"/>
          <w:szCs w:val="24"/>
          <w:highlight w:val="none"/>
          <w14:textFill>
            <w14:solidFill>
              <w14:schemeClr w14:val="tx1"/>
            </w14:solidFill>
          </w14:textFill>
        </w:rPr>
        <w:t>3-</w:t>
      </w:r>
      <w:r>
        <w:rPr>
          <w:rFonts w:hint="eastAsia" w:ascii="仿宋" w:hAnsi="仿宋" w:eastAsia="仿宋" w:cs="仿宋"/>
          <w:bCs/>
          <w:color w:val="000000" w:themeColor="text1"/>
          <w:szCs w:val="24"/>
          <w:highlight w:val="none"/>
          <w:lang w:val="en-US" w:eastAsia="zh-CN"/>
          <w14:textFill>
            <w14:solidFill>
              <w14:schemeClr w14:val="tx1"/>
            </w14:solidFill>
          </w14:textFill>
        </w:rPr>
        <w:t>6</w:t>
      </w:r>
      <w:r>
        <w:rPr>
          <w:rFonts w:hint="eastAsia" w:ascii="仿宋" w:hAnsi="仿宋" w:eastAsia="仿宋" w:cs="仿宋"/>
          <w:bCs/>
          <w:color w:val="000000" w:themeColor="text1"/>
          <w:szCs w:val="24"/>
          <w:highlight w:val="none"/>
          <w14:textFill>
            <w14:solidFill>
              <w14:schemeClr w14:val="tx1"/>
            </w14:solidFill>
          </w14:textFill>
        </w:rPr>
        <w:t>、评标办法</w:t>
      </w:r>
      <w:r>
        <w:rPr>
          <w:rFonts w:hint="eastAsia" w:ascii="仿宋" w:hAnsi="仿宋" w:eastAsia="仿宋" w:cs="仿宋"/>
          <w:color w:val="000000" w:themeColor="text1"/>
          <w:szCs w:val="24"/>
          <w:highlight w:val="none"/>
          <w14:textFill>
            <w14:solidFill>
              <w14:schemeClr w14:val="tx1"/>
            </w14:solidFill>
          </w14:textFill>
        </w:rPr>
        <w:t>：本次招标采用综合评分法（详见本节评分标准）。</w:t>
      </w:r>
    </w:p>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3-</w:t>
      </w:r>
      <w:r>
        <w:rPr>
          <w:rFonts w:hint="eastAsia" w:ascii="仿宋" w:hAnsi="仿宋" w:eastAsia="仿宋" w:cs="仿宋"/>
          <w:b/>
          <w:color w:val="000000" w:themeColor="text1"/>
          <w:szCs w:val="24"/>
          <w:highlight w:val="none"/>
          <w:lang w:val="en-US" w:eastAsia="zh-CN"/>
          <w14:textFill>
            <w14:solidFill>
              <w14:schemeClr w14:val="tx1"/>
            </w14:solidFill>
          </w14:textFill>
        </w:rPr>
        <w:t>7</w:t>
      </w:r>
      <w:r>
        <w:rPr>
          <w:rFonts w:hint="eastAsia" w:ascii="仿宋" w:hAnsi="仿宋" w:eastAsia="仿宋" w:cs="仿宋"/>
          <w:b/>
          <w:color w:val="000000" w:themeColor="text1"/>
          <w:szCs w:val="24"/>
          <w:highlight w:val="none"/>
          <w14:textFill>
            <w14:solidFill>
              <w14:schemeClr w14:val="tx1"/>
            </w14:solidFill>
          </w14:textFill>
        </w:rPr>
        <w:t>、评标工作程序：</w:t>
      </w:r>
      <w:r>
        <w:rPr>
          <w:rFonts w:hint="eastAsia" w:ascii="仿宋" w:hAnsi="仿宋" w:eastAsia="仿宋" w:cs="仿宋"/>
          <w:color w:val="000000" w:themeColor="text1"/>
          <w:szCs w:val="24"/>
          <w:highlight w:val="none"/>
          <w14:textFill>
            <w14:solidFill>
              <w14:schemeClr w14:val="tx1"/>
            </w14:solidFill>
          </w14:textFill>
        </w:rPr>
        <w:t>符合性审查、澄清、评价、推荐中标候选人的工作程序进行评标。</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w:t>
      </w:r>
      <w:r>
        <w:rPr>
          <w:rFonts w:hint="eastAsia" w:ascii="仿宋" w:hAnsi="仿宋" w:eastAsia="仿宋" w:cs="仿宋"/>
          <w:color w:val="000000" w:themeColor="text1"/>
          <w:szCs w:val="24"/>
          <w:highlight w:val="none"/>
          <w:lang w:val="en-US" w:eastAsia="zh-CN"/>
          <w14:textFill>
            <w14:solidFill>
              <w14:schemeClr w14:val="tx1"/>
            </w14:solidFill>
          </w14:textFill>
        </w:rPr>
        <w:t>7</w:t>
      </w:r>
      <w:r>
        <w:rPr>
          <w:rFonts w:hint="eastAsia" w:ascii="仿宋" w:hAnsi="仿宋" w:eastAsia="仿宋" w:cs="仿宋"/>
          <w:color w:val="000000" w:themeColor="text1"/>
          <w:szCs w:val="24"/>
          <w:highlight w:val="none"/>
          <w14:textFill>
            <w14:solidFill>
              <w14:schemeClr w14:val="tx1"/>
            </w14:solidFill>
          </w14:textFill>
        </w:rPr>
        <w:t>-1、投标文件符合性审查</w:t>
      </w:r>
    </w:p>
    <w:p>
      <w:pPr>
        <w:spacing w:line="560" w:lineRule="exact"/>
        <w:ind w:firstLine="720" w:firstLineChars="3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依据招标文件的规定，对资格合格者投标文件的完整性、有效性和对招标文件的响应程度进行审查，以确定是否对招标文件的实质性内容做出响应，包含但不限于以下内容，未通过审查的按无效投标处理：</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（1）投标人名称与购买招标文件的单位名称</w:t>
      </w:r>
      <w:r>
        <w:rPr>
          <w:rFonts w:hint="eastAsia" w:ascii="仿宋" w:hAnsi="仿宋" w:eastAsia="仿宋" w:cs="仿宋"/>
          <w:color w:val="auto"/>
          <w:szCs w:val="24"/>
          <w:highlight w:val="none"/>
          <w:lang w:eastAsia="zh-CN"/>
        </w:rPr>
        <w:t>不</w:t>
      </w:r>
      <w:r>
        <w:rPr>
          <w:rFonts w:hint="eastAsia" w:ascii="仿宋" w:hAnsi="仿宋" w:eastAsia="仿宋" w:cs="仿宋"/>
          <w:color w:val="auto"/>
          <w:szCs w:val="24"/>
          <w:highlight w:val="none"/>
        </w:rPr>
        <w:t>一致；</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2</w:t>
      </w:r>
      <w:r>
        <w:rPr>
          <w:rFonts w:hint="eastAsia" w:ascii="仿宋" w:hAnsi="仿宋" w:eastAsia="仿宋" w:cs="仿宋"/>
          <w:color w:val="auto"/>
          <w:szCs w:val="24"/>
          <w:highlight w:val="none"/>
        </w:rPr>
        <w:t>）投标文件</w:t>
      </w:r>
      <w:r>
        <w:rPr>
          <w:rFonts w:hint="eastAsia" w:ascii="仿宋" w:hAnsi="仿宋" w:eastAsia="仿宋" w:cs="仿宋"/>
          <w:color w:val="auto"/>
          <w:szCs w:val="24"/>
          <w:highlight w:val="none"/>
          <w:lang w:eastAsia="zh-CN"/>
        </w:rPr>
        <w:t>未</w:t>
      </w:r>
      <w:r>
        <w:rPr>
          <w:rFonts w:hint="eastAsia" w:ascii="仿宋" w:hAnsi="仿宋" w:eastAsia="仿宋" w:cs="仿宋"/>
          <w:color w:val="auto"/>
          <w:szCs w:val="24"/>
          <w:highlight w:val="none"/>
        </w:rPr>
        <w:t>按照招标文件的要求盖章签字；</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）投标文件</w:t>
      </w:r>
      <w:r>
        <w:rPr>
          <w:rFonts w:hint="eastAsia" w:ascii="仿宋" w:hAnsi="仿宋" w:eastAsia="仿宋" w:cs="仿宋"/>
          <w:color w:val="auto"/>
          <w:szCs w:val="24"/>
          <w:highlight w:val="none"/>
          <w:lang w:eastAsia="zh-CN"/>
        </w:rPr>
        <w:t>不</w:t>
      </w:r>
      <w:r>
        <w:rPr>
          <w:rFonts w:hint="eastAsia" w:ascii="仿宋" w:hAnsi="仿宋" w:eastAsia="仿宋" w:cs="仿宋"/>
          <w:color w:val="auto"/>
          <w:szCs w:val="24"/>
          <w:highlight w:val="none"/>
        </w:rPr>
        <w:t>符合招标文件要求的数量；</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4</w:t>
      </w:r>
      <w:r>
        <w:rPr>
          <w:rFonts w:hint="eastAsia" w:ascii="仿宋" w:hAnsi="仿宋" w:eastAsia="仿宋" w:cs="仿宋"/>
          <w:color w:val="auto"/>
          <w:szCs w:val="24"/>
          <w:highlight w:val="none"/>
        </w:rPr>
        <w:t>）针对同一项目提交两份或多份内容不同的投标文件，未书面声明哪一份是有效的或出现选择性报价的；</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5</w:t>
      </w:r>
      <w:r>
        <w:rPr>
          <w:rFonts w:hint="eastAsia" w:ascii="仿宋" w:hAnsi="仿宋" w:eastAsia="仿宋" w:cs="仿宋"/>
          <w:color w:val="auto"/>
          <w:szCs w:val="24"/>
          <w:highlight w:val="none"/>
        </w:rPr>
        <w:t xml:space="preserve">）投标报价超过采购预算； </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）投标有效期</w:t>
      </w:r>
      <w:r>
        <w:rPr>
          <w:rFonts w:hint="eastAsia" w:ascii="仿宋" w:hAnsi="仿宋" w:eastAsia="仿宋" w:cs="仿宋"/>
          <w:color w:val="auto"/>
          <w:szCs w:val="24"/>
          <w:highlight w:val="none"/>
          <w:lang w:eastAsia="zh-CN"/>
        </w:rPr>
        <w:t>不</w:t>
      </w:r>
      <w:r>
        <w:rPr>
          <w:rFonts w:hint="eastAsia" w:ascii="仿宋" w:hAnsi="仿宋" w:eastAsia="仿宋" w:cs="仿宋"/>
          <w:color w:val="auto"/>
          <w:szCs w:val="24"/>
          <w:highlight w:val="none"/>
        </w:rPr>
        <w:t>符合招标文件的要求；</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7</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eastAsia="zh-CN"/>
        </w:rPr>
        <w:t>未</w:t>
      </w:r>
      <w:r>
        <w:rPr>
          <w:rFonts w:hint="eastAsia" w:ascii="仿宋" w:hAnsi="仿宋" w:eastAsia="仿宋" w:cs="仿宋"/>
          <w:color w:val="auto"/>
          <w:szCs w:val="24"/>
          <w:highlight w:val="none"/>
        </w:rPr>
        <w:t>对招标文件商务要求作</w:t>
      </w:r>
      <w:r>
        <w:rPr>
          <w:rFonts w:hint="eastAsia" w:ascii="仿宋" w:hAnsi="仿宋" w:eastAsia="仿宋" w:cs="仿宋"/>
          <w:color w:val="auto"/>
          <w:szCs w:val="24"/>
          <w:highlight w:val="none"/>
          <w:lang w:eastAsia="zh-CN"/>
        </w:rPr>
        <w:t>出</w:t>
      </w:r>
      <w:r>
        <w:rPr>
          <w:rFonts w:hint="eastAsia" w:ascii="仿宋" w:hAnsi="仿宋" w:eastAsia="仿宋" w:cs="仿宋"/>
          <w:color w:val="auto"/>
          <w:szCs w:val="24"/>
          <w:highlight w:val="none"/>
        </w:rPr>
        <w:t>明确且实质性响应。</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 xml:space="preserve"> 3-</w:t>
      </w:r>
      <w:r>
        <w:rPr>
          <w:rFonts w:hint="eastAsia" w:ascii="仿宋" w:hAnsi="仿宋" w:eastAsia="仿宋" w:cs="仿宋"/>
          <w:color w:val="000000" w:themeColor="text1"/>
          <w:szCs w:val="24"/>
          <w:highlight w:val="none"/>
          <w:lang w:val="en-US" w:eastAsia="zh-CN"/>
          <w14:textFill>
            <w14:solidFill>
              <w14:schemeClr w14:val="tx1"/>
            </w14:solidFill>
          </w14:textFill>
        </w:rPr>
        <w:t>7</w:t>
      </w:r>
      <w:r>
        <w:rPr>
          <w:rFonts w:hint="eastAsia" w:ascii="仿宋" w:hAnsi="仿宋" w:eastAsia="仿宋" w:cs="仿宋"/>
          <w:color w:val="000000" w:themeColor="text1"/>
          <w:szCs w:val="24"/>
          <w:highlight w:val="none"/>
          <w14:textFill>
            <w14:solidFill>
              <w14:schemeClr w14:val="tx1"/>
            </w14:solidFill>
          </w14:textFill>
        </w:rPr>
        <w:t>-2、投标文件的澄清：</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在评标期间,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被授权人签字。投标人的澄清、说明或者补正不得超出投标文件的范围或者改变投标文件的实质性内容。</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（2）书写错误的评审标准：</w:t>
      </w:r>
    </w:p>
    <w:p>
      <w:pPr>
        <w:overflowPunct w:val="0"/>
        <w:adjustRightInd w:val="0"/>
        <w:snapToGrid w:val="0"/>
        <w:spacing w:line="560" w:lineRule="exact"/>
        <w:ind w:firstLine="720" w:firstLineChars="3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评标委员会在评标过程中，发现投标文件出现下列情况之一者，按以下原则修正：</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a、</w:t>
      </w:r>
      <w:r>
        <w:rPr>
          <w:rFonts w:hint="eastAsia" w:ascii="仿宋" w:hAnsi="仿宋" w:eastAsia="仿宋" w:cs="仿宋"/>
          <w:color w:val="000000" w:themeColor="text1"/>
          <w:szCs w:val="24"/>
          <w:highlight w:val="none"/>
          <w14:textFill>
            <w14:solidFill>
              <w14:schemeClr w14:val="tx1"/>
            </w14:solidFill>
          </w14:textFill>
        </w:rPr>
        <w:t>投标文件有关内容与“开标一览表”不一致的，以“开标一览表”为准</w:t>
      </w:r>
      <w:r>
        <w:rPr>
          <w:rFonts w:hint="eastAsia" w:ascii="仿宋" w:hAnsi="仿宋" w:eastAsia="仿宋" w:cs="仿宋"/>
          <w:color w:val="000000" w:themeColor="text1"/>
          <w:highlight w:val="none"/>
          <w14:textFill>
            <w14:solidFill>
              <w14:schemeClr w14:val="tx1"/>
            </w14:solidFill>
          </w14:textFill>
        </w:rPr>
        <w:t>；</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b、</w:t>
      </w:r>
      <w:r>
        <w:rPr>
          <w:rFonts w:hint="eastAsia" w:ascii="仿宋" w:hAnsi="仿宋" w:eastAsia="仿宋" w:cs="仿宋"/>
          <w:color w:val="000000" w:themeColor="text1"/>
          <w:szCs w:val="24"/>
          <w:highlight w:val="none"/>
          <w14:textFill>
            <w14:solidFill>
              <w14:schemeClr w14:val="tx1"/>
            </w14:solidFill>
          </w14:textFill>
        </w:rPr>
        <w:t>大写金额与小写金额不一致的，以大写金额为准</w:t>
      </w:r>
      <w:r>
        <w:rPr>
          <w:rFonts w:hint="eastAsia" w:ascii="仿宋" w:hAnsi="仿宋" w:eastAsia="仿宋" w:cs="仿宋"/>
          <w:color w:val="000000" w:themeColor="text1"/>
          <w:highlight w:val="none"/>
          <w14:textFill>
            <w14:solidFill>
              <w14:schemeClr w14:val="tx1"/>
            </w14:solidFill>
          </w14:textFill>
        </w:rPr>
        <w:t>；</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c、单价金额小数点或者百分比有明显错位的，以“</w:t>
      </w:r>
      <w:r>
        <w:rPr>
          <w:rFonts w:hint="eastAsia" w:ascii="仿宋" w:hAnsi="仿宋" w:eastAsia="仿宋" w:cs="仿宋"/>
          <w:color w:val="000000" w:themeColor="text1"/>
          <w:szCs w:val="24"/>
          <w:highlight w:val="none"/>
          <w14:textFill>
            <w14:solidFill>
              <w14:schemeClr w14:val="tx1"/>
            </w14:solidFill>
          </w14:textFill>
        </w:rPr>
        <w:t>开标一览表</w:t>
      </w:r>
      <w:r>
        <w:rPr>
          <w:rFonts w:hint="eastAsia" w:ascii="仿宋" w:hAnsi="仿宋" w:eastAsia="仿宋" w:cs="仿宋"/>
          <w:color w:val="000000" w:themeColor="text1"/>
          <w:highlight w:val="none"/>
          <w14:textFill>
            <w14:solidFill>
              <w14:schemeClr w14:val="tx1"/>
            </w14:solidFill>
          </w14:textFill>
        </w:rPr>
        <w:t>”的总价为准，并修改单价；</w:t>
      </w:r>
    </w:p>
    <w:p>
      <w:pPr>
        <w:overflowPunct w:val="0"/>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d、总价金额与按</w:t>
      </w:r>
      <w:r>
        <w:rPr>
          <w:rFonts w:hint="eastAsia" w:ascii="仿宋" w:hAnsi="仿宋" w:eastAsia="仿宋" w:cs="仿宋"/>
          <w:color w:val="000000" w:themeColor="text1"/>
          <w:szCs w:val="24"/>
          <w:highlight w:val="none"/>
          <w14:textFill>
            <w14:solidFill>
              <w14:schemeClr w14:val="tx1"/>
            </w14:solidFill>
          </w14:textFill>
        </w:rPr>
        <w:t>单价汇总金额不一致的，以单价乘以数量的计算结果为准</w:t>
      </w:r>
      <w:r>
        <w:rPr>
          <w:rFonts w:hint="eastAsia" w:ascii="仿宋" w:hAnsi="仿宋" w:eastAsia="仿宋" w:cs="仿宋"/>
          <w:color w:val="000000" w:themeColor="text1"/>
          <w:highlight w:val="none"/>
          <w14:textFill>
            <w14:solidFill>
              <w14:schemeClr w14:val="tx1"/>
            </w14:solidFill>
          </w14:textFill>
        </w:rPr>
        <w:t>；</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e、</w:t>
      </w:r>
      <w:r>
        <w:rPr>
          <w:rFonts w:hint="eastAsia" w:ascii="仿宋" w:hAnsi="仿宋" w:eastAsia="仿宋" w:cs="仿宋"/>
          <w:color w:val="000000" w:themeColor="text1"/>
          <w:szCs w:val="24"/>
          <w:highlight w:val="none"/>
          <w14:textFill>
            <w14:solidFill>
              <w14:schemeClr w14:val="tx1"/>
            </w14:solidFill>
          </w14:textFill>
        </w:rPr>
        <w:t>投标文件图表与文字不符时，以文字为准</w:t>
      </w:r>
      <w:r>
        <w:rPr>
          <w:rFonts w:hint="eastAsia" w:ascii="仿宋" w:hAnsi="仿宋" w:eastAsia="仿宋" w:cs="仿宋"/>
          <w:color w:val="000000" w:themeColor="text1"/>
          <w:highlight w:val="none"/>
          <w14:textFill>
            <w14:solidFill>
              <w14:schemeClr w14:val="tx1"/>
            </w14:solidFill>
          </w14:textFill>
        </w:rPr>
        <w:t>；</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f、投标文件正本与副本不符时，以正本为准；</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g、对不同文字文本投标文件的解释发生异议的，以中文文本为准；</w:t>
      </w:r>
    </w:p>
    <w:p>
      <w:pPr>
        <w:overflowPunct w:val="0"/>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h、</w:t>
      </w:r>
      <w:r>
        <w:rPr>
          <w:rFonts w:hint="eastAsia" w:ascii="仿宋" w:hAnsi="仿宋" w:eastAsia="仿宋" w:cs="仿宋"/>
          <w:color w:val="000000" w:themeColor="text1"/>
          <w:szCs w:val="24"/>
          <w:highlight w:val="none"/>
          <w14:textFill>
            <w14:solidFill>
              <w14:schemeClr w14:val="tx1"/>
            </w14:solidFill>
          </w14:textFill>
        </w:rPr>
        <w:t>多处内容交叉不符时，以评标委员会评审结果为准。</w:t>
      </w:r>
    </w:p>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注：按上述方法修正的内容（其中，同时出现上述a至d两种以上不一致的，按上述规定的顺序修正），经投标人确认后产生约束力，投标人不确认的，其投标无效。</w:t>
      </w:r>
    </w:p>
    <w:p>
      <w:pPr>
        <w:spacing w:line="560" w:lineRule="exact"/>
        <w:ind w:firstLine="465"/>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560" w:lineRule="exact"/>
        <w:ind w:firstLine="465"/>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w:t>
      </w:r>
      <w:r>
        <w:rPr>
          <w:rFonts w:hint="eastAsia" w:ascii="仿宋" w:hAnsi="仿宋" w:eastAsia="仿宋" w:cs="仿宋"/>
          <w:color w:val="000000" w:themeColor="text1"/>
          <w:szCs w:val="24"/>
          <w:highlight w:val="none"/>
          <w:lang w:val="en-US" w:eastAsia="zh-CN"/>
          <w14:textFill>
            <w14:solidFill>
              <w14:schemeClr w14:val="tx1"/>
            </w14:solidFill>
          </w14:textFill>
        </w:rPr>
        <w:t>7</w:t>
      </w:r>
      <w:r>
        <w:rPr>
          <w:rFonts w:hint="eastAsia" w:ascii="仿宋" w:hAnsi="仿宋" w:eastAsia="仿宋" w:cs="仿宋"/>
          <w:color w:val="000000" w:themeColor="text1"/>
          <w:szCs w:val="24"/>
          <w:highlight w:val="none"/>
          <w14:textFill>
            <w14:solidFill>
              <w14:schemeClr w14:val="tx1"/>
            </w14:solidFill>
          </w14:textFill>
        </w:rPr>
        <w:t>-3、评价：</w:t>
      </w:r>
    </w:p>
    <w:p>
      <w:pPr>
        <w:spacing w:line="560" w:lineRule="exact"/>
        <w:ind w:firstLine="465"/>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（1）评标委员会评审投标文件符合性只根据投标文件本身的内容，而不寻求其他外部证据。</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评标采取逐项分步评审方式，每一步评审不符合者，不进入下一步评审，全部评审合格的投标人进行最后的综合评审和打分，按最后得分由高向低排序，推荐中标候选人。</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（3）其他需说明的情况：</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a、对于投标文件中不构成实质性偏差的小的不正规、不一致或不规则，采购人可以接受，但这种接受不能损害或影响任何投标人的相对排序；</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b、最低报价不是中标的唯一条件；</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c、如果投标实质上没有响应招标文件的要求，其投标将被拒绝，投标人不得通过修正或撤消不合要求的偏离或保留从而使其投标成为实质上响应的投标。</w:t>
      </w:r>
    </w:p>
    <w:p>
      <w:pPr>
        <w:overflowPunct w:val="0"/>
        <w:adjustRightInd w:val="0"/>
        <w:snapToGrid w:val="0"/>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d、</w:t>
      </w:r>
      <w:r>
        <w:rPr>
          <w:rFonts w:hint="eastAsia" w:ascii="仿宋" w:hAnsi="仿宋" w:eastAsia="仿宋" w:cs="仿宋"/>
          <w:color w:val="000000" w:themeColor="text1"/>
          <w:szCs w:val="24"/>
          <w:highlight w:val="none"/>
          <w14:textFill>
            <w14:solidFill>
              <w14:schemeClr w14:val="tx1"/>
            </w14:solidFill>
          </w14:textFill>
        </w:rPr>
        <w:t>无论投标的结果如何，投标期间一切费用自理。</w:t>
      </w:r>
    </w:p>
    <w:p>
      <w:pPr>
        <w:spacing w:line="560" w:lineRule="exact"/>
        <w:ind w:firstLine="600" w:firstLineChars="249"/>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3-</w:t>
      </w:r>
      <w:r>
        <w:rPr>
          <w:rFonts w:hint="eastAsia" w:ascii="仿宋" w:hAnsi="仿宋" w:eastAsia="仿宋" w:cs="仿宋"/>
          <w:b/>
          <w:color w:val="000000" w:themeColor="text1"/>
          <w:szCs w:val="24"/>
          <w:highlight w:val="none"/>
          <w:lang w:val="en-US" w:eastAsia="zh-CN"/>
          <w14:textFill>
            <w14:solidFill>
              <w14:schemeClr w14:val="tx1"/>
            </w14:solidFill>
          </w14:textFill>
        </w:rPr>
        <w:t>8</w:t>
      </w:r>
      <w:r>
        <w:rPr>
          <w:rFonts w:hint="eastAsia" w:ascii="仿宋" w:hAnsi="仿宋" w:eastAsia="仿宋" w:cs="仿宋"/>
          <w:b/>
          <w:color w:val="000000" w:themeColor="text1"/>
          <w:szCs w:val="24"/>
          <w:highlight w:val="none"/>
          <w14:textFill>
            <w14:solidFill>
              <w14:schemeClr w14:val="tx1"/>
            </w14:solidFill>
          </w14:textFill>
        </w:rPr>
        <w:t>、评分标准：</w:t>
      </w:r>
    </w:p>
    <w:tbl>
      <w:tblPr>
        <w:tblStyle w:val="24"/>
        <w:tblW w:w="98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766"/>
        <w:gridCol w:w="5702"/>
        <w:gridCol w:w="2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11" w:type="dxa"/>
            <w:vAlign w:val="center"/>
          </w:tcPr>
          <w:p>
            <w:pPr>
              <w:spacing w:line="560" w:lineRule="exact"/>
              <w:ind w:right="-108" w:rightChars="-45"/>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投标报价</w:t>
            </w:r>
          </w:p>
        </w:tc>
        <w:tc>
          <w:tcPr>
            <w:tcW w:w="766" w:type="dxa"/>
            <w:vAlign w:val="center"/>
          </w:tcPr>
          <w:p>
            <w:pPr>
              <w:spacing w:line="560" w:lineRule="exact"/>
              <w:ind w:left="-134" w:leftChars="-56" w:right="-108" w:rightChars="-45"/>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lang w:val="en-US" w:eastAsia="zh-CN"/>
                <w14:textFill>
                  <w14:solidFill>
                    <w14:schemeClr w14:val="tx1"/>
                  </w14:solidFill>
                </w14:textFill>
              </w:rPr>
              <w:t>4</w:t>
            </w:r>
            <w:r>
              <w:rPr>
                <w:rFonts w:hint="eastAsia" w:ascii="仿宋" w:hAnsi="仿宋" w:eastAsia="仿宋" w:cs="仿宋"/>
                <w:color w:val="000000" w:themeColor="text1"/>
                <w:szCs w:val="24"/>
                <w:highlight w:val="none"/>
                <w14:textFill>
                  <w14:solidFill>
                    <w14:schemeClr w14:val="tx1"/>
                  </w14:solidFill>
                </w14:textFill>
              </w:rPr>
              <w:t>0分</w:t>
            </w:r>
          </w:p>
        </w:tc>
        <w:tc>
          <w:tcPr>
            <w:tcW w:w="8084" w:type="dxa"/>
            <w:gridSpan w:val="2"/>
            <w:vAlign w:val="center"/>
          </w:tcPr>
          <w:p>
            <w:pPr>
              <w:pStyle w:val="41"/>
              <w:spacing w:line="560" w:lineRule="exact"/>
              <w:ind w:firstLine="480" w:firstLineChars="20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按照财政部《政府采购货物和服务招标投标管理办法》（财政部令第87号）的有关规定：</w:t>
            </w:r>
            <w:r>
              <w:rPr>
                <w:rFonts w:hint="eastAsia" w:ascii="仿宋" w:hAnsi="仿宋" w:eastAsia="仿宋" w:cs="仿宋"/>
                <w:color w:val="000000" w:themeColor="text1"/>
                <w:kern w:val="2"/>
                <w:sz w:val="24"/>
                <w:szCs w:val="24"/>
                <w:highlight w:val="none"/>
                <w14:textFill>
                  <w14:solidFill>
                    <w14:schemeClr w14:val="tx1"/>
                  </w14:solidFill>
                </w14:textFill>
              </w:rPr>
              <w:t>价格分采用低价优先法计算，即满足招标文件要求且投标价格最低的投标报价为评标基准价，其价格分为满分。其他投标人的价格分统一按照下列公式计算：</w:t>
            </w:r>
          </w:p>
          <w:p>
            <w:pPr>
              <w:widowControl/>
              <w:spacing w:line="560" w:lineRule="exact"/>
              <w:jc w:val="left"/>
              <w:rPr>
                <w:rFonts w:hint="default" w:ascii="仿宋" w:hAnsi="仿宋" w:eastAsia="仿宋" w:cs="仿宋"/>
                <w:color w:val="000000" w:themeColor="text1"/>
                <w:szCs w:val="24"/>
                <w:highlight w:val="none"/>
                <w:lang w:val="en-US" w:eastAsia="zh-CN"/>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投标报价得分=（评标基准价/投标报价）×</w:t>
            </w:r>
            <w:r>
              <w:rPr>
                <w:rFonts w:hint="eastAsia" w:ascii="仿宋" w:hAnsi="仿宋" w:eastAsia="仿宋" w:cs="仿宋"/>
                <w:color w:val="000000" w:themeColor="text1"/>
                <w:szCs w:val="24"/>
                <w:highlight w:val="none"/>
                <w:lang w:val="en-US" w:eastAsia="zh-CN"/>
                <w14:textFill>
                  <w14:solidFill>
                    <w14:schemeClr w14:val="tx1"/>
                  </w14:solidFill>
                </w14:textFill>
              </w:rPr>
              <w:t>40</w:t>
            </w:r>
          </w:p>
          <w:p>
            <w:pPr>
              <w:widowControl/>
              <w:spacing w:line="560" w:lineRule="exact"/>
              <w:jc w:val="lef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（因落实政府采购政策进行价格调整的，以调整后的价格计算评标基准价和投标报价，详见3-</w:t>
            </w:r>
            <w:r>
              <w:rPr>
                <w:rFonts w:hint="eastAsia" w:ascii="仿宋" w:hAnsi="仿宋" w:eastAsia="仿宋" w:cs="仿宋"/>
                <w:color w:val="000000" w:themeColor="text1"/>
                <w:szCs w:val="24"/>
                <w:highlight w:val="none"/>
                <w:lang w:val="en-US" w:eastAsia="zh-CN"/>
                <w14:textFill>
                  <w14:solidFill>
                    <w14:schemeClr w14:val="tx1"/>
                  </w14:solidFill>
                </w14:textFill>
              </w:rPr>
              <w:t>9</w:t>
            </w:r>
            <w:r>
              <w:rPr>
                <w:rFonts w:hint="eastAsia" w:ascii="仿宋" w:hAnsi="仿宋" w:eastAsia="仿宋" w:cs="仿宋"/>
                <w:color w:val="000000" w:themeColor="text1"/>
                <w:szCs w:val="24"/>
                <w:highlight w:val="none"/>
                <w14:textFill>
                  <w14:solidFill>
                    <w14:schemeClr w14:val="tx1"/>
                  </w14:solidFill>
                </w14:textFill>
              </w:rPr>
              <w:t>-1至3-</w:t>
            </w:r>
            <w:r>
              <w:rPr>
                <w:rFonts w:hint="eastAsia" w:ascii="仿宋" w:hAnsi="仿宋" w:eastAsia="仿宋" w:cs="仿宋"/>
                <w:color w:val="000000" w:themeColor="text1"/>
                <w:szCs w:val="24"/>
                <w:highlight w:val="none"/>
                <w:lang w:val="en-US" w:eastAsia="zh-CN"/>
                <w14:textFill>
                  <w14:solidFill>
                    <w14:schemeClr w14:val="tx1"/>
                  </w14:solidFill>
                </w14:textFill>
              </w:rPr>
              <w:t>9</w:t>
            </w:r>
            <w:r>
              <w:rPr>
                <w:rFonts w:hint="eastAsia" w:ascii="仿宋" w:hAnsi="仿宋" w:eastAsia="仿宋" w:cs="仿宋"/>
                <w:color w:val="000000" w:themeColor="text1"/>
                <w:szCs w:val="24"/>
                <w:highlight w:val="none"/>
                <w14:textFill>
                  <w14:solidFill>
                    <w14:schemeClr w14:val="tx1"/>
                  </w14:solidFill>
                </w14:textFill>
              </w:rPr>
              <w:t>-</w:t>
            </w:r>
            <w:r>
              <w:rPr>
                <w:rFonts w:hint="eastAsia" w:ascii="仿宋" w:hAnsi="仿宋" w:eastAsia="仿宋" w:cs="仿宋"/>
                <w:color w:val="000000" w:themeColor="text1"/>
                <w:szCs w:val="24"/>
                <w:highlight w:val="none"/>
                <w:lang w:val="en-US" w:eastAsia="zh-CN"/>
                <w14:textFill>
                  <w14:solidFill>
                    <w14:schemeClr w14:val="tx1"/>
                  </w14:solidFill>
                </w14:textFill>
              </w:rPr>
              <w:t>4</w:t>
            </w:r>
            <w:r>
              <w:rPr>
                <w:rFonts w:hint="eastAsia" w:ascii="仿宋" w:hAnsi="仿宋" w:eastAsia="仿宋" w:cs="仿宋"/>
                <w:color w:val="000000" w:themeColor="text1"/>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11" w:type="dxa"/>
            <w:vAlign w:val="center"/>
          </w:tcPr>
          <w:p>
            <w:pPr>
              <w:spacing w:line="560" w:lineRule="exact"/>
              <w:ind w:right="-108" w:rightChars="-45"/>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节能、环保产品</w:t>
            </w:r>
          </w:p>
        </w:tc>
        <w:tc>
          <w:tcPr>
            <w:tcW w:w="766" w:type="dxa"/>
            <w:vAlign w:val="center"/>
          </w:tcPr>
          <w:p>
            <w:pPr>
              <w:spacing w:line="560" w:lineRule="exact"/>
              <w:ind w:left="-134" w:leftChars="-56" w:right="-108" w:rightChars="-45"/>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2分</w:t>
            </w:r>
          </w:p>
        </w:tc>
        <w:tc>
          <w:tcPr>
            <w:tcW w:w="8084" w:type="dxa"/>
            <w:gridSpan w:val="2"/>
            <w:vAlign w:val="center"/>
          </w:tcPr>
          <w:p>
            <w:pPr>
              <w:widowControl/>
              <w:spacing w:line="560" w:lineRule="exact"/>
              <w:jc w:val="lef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auto"/>
                <w:szCs w:val="24"/>
                <w:highlight w:val="none"/>
                <w:lang w:val="en-US" w:eastAsia="zh-CN"/>
              </w:rPr>
              <w:t>投标人</w:t>
            </w:r>
            <w:r>
              <w:rPr>
                <w:rFonts w:hint="eastAsia" w:ascii="仿宋" w:hAnsi="仿宋" w:eastAsia="仿宋" w:cs="仿宋"/>
                <w:color w:val="auto"/>
                <w:szCs w:val="24"/>
                <w:highlight w:val="none"/>
              </w:rPr>
              <w:t>投标设备中每有一项为节能产品的得0.5分，每有一项为环境标志产品的得0.5分，投标人投标产品中每有一项产品同时为节能产品和环境标志产品的得1分，最多得2分。（提</w:t>
            </w:r>
            <w:r>
              <w:rPr>
                <w:rFonts w:hint="eastAsia" w:ascii="仿宋" w:hAnsi="仿宋" w:eastAsia="仿宋" w:cs="仿宋"/>
                <w:color w:val="auto"/>
                <w:szCs w:val="24"/>
                <w:highlight w:val="none"/>
                <w:lang w:eastAsia="zh-CN"/>
              </w:rPr>
              <w:t>供</w:t>
            </w:r>
            <w:r>
              <w:rPr>
                <w:rFonts w:hint="eastAsia" w:ascii="仿宋" w:hAnsi="仿宋" w:eastAsia="仿宋" w:cs="仿宋"/>
                <w:color w:val="auto"/>
                <w:szCs w:val="24"/>
                <w:highlight w:val="none"/>
              </w:rPr>
              <w:t>证明资料，详见3-</w:t>
            </w:r>
            <w:r>
              <w:rPr>
                <w:rFonts w:hint="eastAsia" w:ascii="仿宋" w:hAnsi="仿宋" w:eastAsia="仿宋" w:cs="仿宋"/>
                <w:color w:val="auto"/>
                <w:szCs w:val="24"/>
                <w:highlight w:val="none"/>
                <w:lang w:val="en-US" w:eastAsia="zh-CN"/>
              </w:rPr>
              <w:t>9</w:t>
            </w:r>
            <w:r>
              <w:rPr>
                <w:rFonts w:hint="eastAsia" w:ascii="仿宋" w:hAnsi="仿宋" w:eastAsia="仿宋" w:cs="仿宋"/>
                <w:color w:val="auto"/>
                <w:szCs w:val="24"/>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11" w:type="dxa"/>
            <w:vAlign w:val="center"/>
          </w:tcPr>
          <w:p>
            <w:pPr>
              <w:spacing w:line="560" w:lineRule="exact"/>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技术</w:t>
            </w:r>
          </w:p>
          <w:p>
            <w:pPr>
              <w:spacing w:line="560" w:lineRule="exact"/>
              <w:jc w:val="center"/>
              <w:rPr>
                <w:rFonts w:hint="eastAsia" w:ascii="仿宋" w:hAnsi="仿宋" w:eastAsia="仿宋" w:cs="仿宋"/>
                <w:color w:val="000000" w:themeColor="text1"/>
                <w:kern w:val="0"/>
                <w:szCs w:val="24"/>
                <w:highlight w:val="none"/>
                <w:lang w:eastAsia="zh-CN"/>
                <w14:textFill>
                  <w14:solidFill>
                    <w14:schemeClr w14:val="tx1"/>
                  </w14:solidFill>
                </w14:textFill>
              </w:rPr>
            </w:pPr>
            <w:r>
              <w:rPr>
                <w:rFonts w:hint="eastAsia" w:ascii="仿宋" w:hAnsi="仿宋" w:eastAsia="仿宋" w:cs="仿宋"/>
                <w:color w:val="000000" w:themeColor="text1"/>
                <w:kern w:val="0"/>
                <w:szCs w:val="24"/>
                <w:highlight w:val="none"/>
                <w:lang w:eastAsia="zh-CN"/>
                <w14:textFill>
                  <w14:solidFill>
                    <w14:schemeClr w14:val="tx1"/>
                  </w14:solidFill>
                </w14:textFill>
              </w:rPr>
              <w:t>响应</w:t>
            </w:r>
          </w:p>
        </w:tc>
        <w:tc>
          <w:tcPr>
            <w:tcW w:w="766" w:type="dxa"/>
            <w:vAlign w:val="center"/>
          </w:tcPr>
          <w:p>
            <w:pPr>
              <w:spacing w:line="560" w:lineRule="exact"/>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lang w:val="en-US" w:eastAsia="zh-CN"/>
                <w14:textFill>
                  <w14:solidFill>
                    <w14:schemeClr w14:val="tx1"/>
                  </w14:solidFill>
                </w14:textFill>
              </w:rPr>
              <w:t>33</w:t>
            </w:r>
            <w:r>
              <w:rPr>
                <w:rFonts w:hint="eastAsia" w:ascii="仿宋" w:hAnsi="仿宋" w:eastAsia="仿宋" w:cs="仿宋"/>
                <w:color w:val="000000" w:themeColor="text1"/>
                <w:kern w:val="0"/>
                <w:szCs w:val="24"/>
                <w:highlight w:val="none"/>
                <w14:textFill>
                  <w14:solidFill>
                    <w14:schemeClr w14:val="tx1"/>
                  </w14:solidFill>
                </w14:textFill>
              </w:rPr>
              <w:t>分</w:t>
            </w:r>
          </w:p>
        </w:tc>
        <w:tc>
          <w:tcPr>
            <w:tcW w:w="5702" w:type="dxa"/>
          </w:tcPr>
          <w:p>
            <w:pPr>
              <w:widowControl/>
              <w:numPr>
                <w:ilvl w:val="0"/>
                <w:numId w:val="0"/>
              </w:numPr>
              <w:spacing w:line="560" w:lineRule="exact"/>
              <w:jc w:val="left"/>
              <w:rPr>
                <w:rFonts w:hint="eastAsia" w:ascii="仿宋" w:hAnsi="仿宋" w:eastAsia="仿宋" w:cs="仿宋"/>
                <w:b w:val="0"/>
                <w:bCs w:val="0"/>
                <w:color w:val="000000" w:themeColor="text1"/>
                <w:szCs w:val="24"/>
                <w:highlight w:val="none"/>
                <w14:textFill>
                  <w14:solidFill>
                    <w14:schemeClr w14:val="tx1"/>
                  </w14:solidFill>
                </w14:textFill>
              </w:rPr>
            </w:pPr>
            <w:r>
              <w:rPr>
                <w:rFonts w:hint="eastAsia" w:ascii="仿宋" w:hAnsi="仿宋" w:eastAsia="仿宋" w:cs="仿宋"/>
                <w:b w:val="0"/>
                <w:bCs w:val="0"/>
                <w:color w:val="000000" w:themeColor="text1"/>
                <w:szCs w:val="24"/>
                <w:highlight w:val="none"/>
                <w14:textFill>
                  <w14:solidFill>
                    <w14:schemeClr w14:val="tx1"/>
                  </w14:solidFill>
                </w14:textFill>
              </w:rPr>
              <w:t>1、投标人主要技术指标、参数、性能等情况；全部满足参数要求得</w:t>
            </w:r>
            <w:r>
              <w:rPr>
                <w:rFonts w:hint="eastAsia" w:ascii="仿宋" w:hAnsi="仿宋" w:eastAsia="仿宋" w:cs="仿宋"/>
                <w:b w:val="0"/>
                <w:bCs w:val="0"/>
                <w:color w:val="000000" w:themeColor="text1"/>
                <w:szCs w:val="24"/>
                <w:highlight w:val="none"/>
                <w:lang w:val="en-US" w:eastAsia="zh-CN"/>
                <w14:textFill>
                  <w14:solidFill>
                    <w14:schemeClr w14:val="tx1"/>
                  </w14:solidFill>
                </w14:textFill>
              </w:rPr>
              <w:t>28</w:t>
            </w:r>
            <w:r>
              <w:rPr>
                <w:rFonts w:hint="eastAsia" w:ascii="仿宋" w:hAnsi="仿宋" w:eastAsia="仿宋" w:cs="仿宋"/>
                <w:b w:val="0"/>
                <w:bCs w:val="0"/>
                <w:color w:val="000000" w:themeColor="text1"/>
                <w:szCs w:val="24"/>
                <w:highlight w:val="none"/>
                <w14:textFill>
                  <w14:solidFill>
                    <w14:schemeClr w14:val="tx1"/>
                  </w14:solidFill>
                </w14:textFill>
              </w:rPr>
              <w:t>分；技术参数一项不满足扣</w:t>
            </w:r>
            <w:r>
              <w:rPr>
                <w:rFonts w:hint="eastAsia" w:ascii="仿宋" w:hAnsi="仿宋" w:eastAsia="仿宋" w:cs="仿宋"/>
                <w:b w:val="0"/>
                <w:bCs w:val="0"/>
                <w:color w:val="000000" w:themeColor="text1"/>
                <w:szCs w:val="24"/>
                <w:highlight w:val="none"/>
                <w:lang w:val="en-US" w:eastAsia="zh-CN"/>
                <w14:textFill>
                  <w14:solidFill>
                    <w14:schemeClr w14:val="tx1"/>
                  </w14:solidFill>
                </w14:textFill>
              </w:rPr>
              <w:t>7</w:t>
            </w:r>
            <w:r>
              <w:rPr>
                <w:rFonts w:hint="eastAsia" w:ascii="仿宋" w:hAnsi="仿宋" w:eastAsia="仿宋" w:cs="仿宋"/>
                <w:b w:val="0"/>
                <w:bCs w:val="0"/>
                <w:color w:val="000000" w:themeColor="text1"/>
                <w:szCs w:val="24"/>
                <w:highlight w:val="none"/>
                <w14:textFill>
                  <w14:solidFill>
                    <w14:schemeClr w14:val="tx1"/>
                  </w14:solidFill>
                </w14:textFill>
              </w:rPr>
              <w:t>分，扣完为止。</w:t>
            </w:r>
          </w:p>
          <w:p>
            <w:pPr>
              <w:spacing w:line="520" w:lineRule="exact"/>
              <w:rPr>
                <w:rFonts w:hint="eastAsia" w:ascii="仿宋" w:hAnsi="仿宋" w:eastAsia="仿宋" w:cs="仿宋"/>
                <w:b w:val="0"/>
                <w:bCs w:val="0"/>
                <w:highlight w:val="none"/>
              </w:rPr>
            </w:pPr>
            <w:r>
              <w:rPr>
                <w:rFonts w:hint="eastAsia" w:ascii="仿宋" w:hAnsi="仿宋" w:eastAsia="仿宋" w:cs="仿宋"/>
                <w:b w:val="0"/>
                <w:bCs w:val="0"/>
                <w:kern w:val="0"/>
                <w:sz w:val="24"/>
                <w:szCs w:val="24"/>
                <w:highlight w:val="none"/>
              </w:rPr>
              <w:t>2、加分（</w:t>
            </w:r>
            <w:r>
              <w:rPr>
                <w:rFonts w:hint="eastAsia" w:ascii="仿宋" w:hAnsi="仿宋" w:eastAsia="仿宋" w:cs="仿宋"/>
                <w:b w:val="0"/>
                <w:bCs w:val="0"/>
                <w:kern w:val="0"/>
                <w:sz w:val="24"/>
                <w:szCs w:val="24"/>
                <w:highlight w:val="none"/>
                <w:lang w:val="en-US" w:eastAsia="zh-CN"/>
              </w:rPr>
              <w:t>5</w:t>
            </w:r>
            <w:r>
              <w:rPr>
                <w:rFonts w:hint="eastAsia" w:ascii="仿宋" w:hAnsi="仿宋" w:eastAsia="仿宋" w:cs="仿宋"/>
                <w:b w:val="0"/>
                <w:bCs w:val="0"/>
                <w:kern w:val="0"/>
                <w:sz w:val="24"/>
                <w:szCs w:val="24"/>
                <w:highlight w:val="none"/>
              </w:rPr>
              <w:t>分）：在基本分的基础上，投标产品主要技术指标、参数经评审专家认定优于招标文件规定的相应技术指标、参数，并且有实质性能提升的，每优于一项加</w:t>
            </w:r>
            <w:r>
              <w:rPr>
                <w:rFonts w:hint="eastAsia" w:ascii="仿宋" w:hAnsi="仿宋" w:eastAsia="仿宋" w:cs="仿宋"/>
                <w:b w:val="0"/>
                <w:bCs w:val="0"/>
                <w:kern w:val="0"/>
                <w:sz w:val="24"/>
                <w:szCs w:val="24"/>
                <w:highlight w:val="none"/>
                <w:lang w:val="en-US" w:eastAsia="zh-CN"/>
              </w:rPr>
              <w:t>1</w:t>
            </w:r>
            <w:r>
              <w:rPr>
                <w:rFonts w:hint="eastAsia" w:ascii="仿宋" w:hAnsi="仿宋" w:eastAsia="仿宋" w:cs="仿宋"/>
                <w:b w:val="0"/>
                <w:bCs w:val="0"/>
                <w:kern w:val="0"/>
                <w:sz w:val="24"/>
                <w:szCs w:val="24"/>
                <w:highlight w:val="none"/>
              </w:rPr>
              <w:t>分，最多加</w:t>
            </w:r>
            <w:r>
              <w:rPr>
                <w:rFonts w:hint="eastAsia" w:ascii="仿宋" w:hAnsi="仿宋" w:eastAsia="仿宋" w:cs="仿宋"/>
                <w:b w:val="0"/>
                <w:bCs w:val="0"/>
                <w:kern w:val="0"/>
                <w:sz w:val="24"/>
                <w:szCs w:val="24"/>
                <w:highlight w:val="none"/>
                <w:lang w:val="en-US" w:eastAsia="zh-CN"/>
              </w:rPr>
              <w:t>5</w:t>
            </w:r>
            <w:r>
              <w:rPr>
                <w:rFonts w:hint="eastAsia" w:ascii="仿宋" w:hAnsi="仿宋" w:eastAsia="仿宋" w:cs="仿宋"/>
                <w:b w:val="0"/>
                <w:bCs w:val="0"/>
                <w:kern w:val="0"/>
                <w:sz w:val="24"/>
                <w:szCs w:val="24"/>
                <w:highlight w:val="none"/>
              </w:rPr>
              <w:t>分。</w:t>
            </w:r>
          </w:p>
          <w:p>
            <w:pPr>
              <w:spacing w:line="5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3、技术</w:t>
            </w:r>
            <w:r>
              <w:rPr>
                <w:rFonts w:hint="eastAsia" w:ascii="仿宋" w:hAnsi="仿宋" w:eastAsia="仿宋" w:cs="仿宋"/>
                <w:sz w:val="24"/>
                <w:szCs w:val="24"/>
                <w:highlight w:val="none"/>
                <w:lang w:eastAsia="zh-CN"/>
              </w:rPr>
              <w:t>参数</w:t>
            </w:r>
            <w:r>
              <w:rPr>
                <w:rFonts w:hint="eastAsia" w:ascii="仿宋" w:hAnsi="仿宋" w:eastAsia="仿宋" w:cs="仿宋"/>
                <w:sz w:val="24"/>
                <w:szCs w:val="24"/>
                <w:highlight w:val="none"/>
              </w:rPr>
              <w:t>完全复制招标要求标注响应的，专家可给予0-10分扣分。</w:t>
            </w:r>
          </w:p>
          <w:p>
            <w:pPr>
              <w:widowControl/>
              <w:spacing w:line="560" w:lineRule="exact"/>
              <w:jc w:val="lef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sz w:val="24"/>
                <w:szCs w:val="24"/>
                <w:highlight w:val="none"/>
              </w:rPr>
              <w:t>4、技术偏离表中技术参数指标与产品彩页或者实际不符的，一经查实，给予10分扣分。</w:t>
            </w:r>
          </w:p>
        </w:tc>
        <w:tc>
          <w:tcPr>
            <w:tcW w:w="2382" w:type="dxa"/>
          </w:tcPr>
          <w:p>
            <w:pPr>
              <w:spacing w:line="520" w:lineRule="exact"/>
              <w:rPr>
                <w:rFonts w:hint="eastAsia" w:ascii="仿宋" w:hAnsi="仿宋" w:eastAsia="仿宋" w:cs="仿宋"/>
                <w:color w:val="000000" w:themeColor="text1"/>
                <w:szCs w:val="24"/>
                <w:highlight w:val="none"/>
                <w:lang w:val="en-US" w:eastAsia="zh-CN"/>
                <w14:textFill>
                  <w14:solidFill>
                    <w14:schemeClr w14:val="tx1"/>
                  </w14:solidFill>
                </w14:textFill>
              </w:rPr>
            </w:pPr>
            <w:r>
              <w:rPr>
                <w:rFonts w:hint="eastAsia" w:ascii="仿宋" w:hAnsi="仿宋" w:eastAsia="仿宋" w:cs="仿宋"/>
                <w:color w:val="000000" w:themeColor="text1"/>
                <w:szCs w:val="24"/>
                <w:highlight w:val="none"/>
                <w:lang w:val="en-US" w:eastAsia="zh-CN"/>
                <w14:textFill>
                  <w14:solidFill>
                    <w14:schemeClr w14:val="tx1"/>
                  </w14:solidFill>
                </w14:textFill>
              </w:rPr>
              <w:t>投标人需尽可能多的提供相关的功能证明材料对技术指标予以佐证。投标人自行承担因材料提供不全导致技术参数被视为负偏离的风险。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11" w:type="dxa"/>
            <w:vMerge w:val="restart"/>
            <w:vAlign w:val="center"/>
          </w:tcPr>
          <w:p>
            <w:pPr>
              <w:spacing w:line="560" w:lineRule="exact"/>
              <w:ind w:right="-95"/>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质量</w:t>
            </w:r>
          </w:p>
          <w:p>
            <w:pPr>
              <w:spacing w:line="560" w:lineRule="exact"/>
              <w:ind w:right="-95"/>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保证</w:t>
            </w:r>
          </w:p>
        </w:tc>
        <w:tc>
          <w:tcPr>
            <w:tcW w:w="766" w:type="dxa"/>
            <w:vMerge w:val="restart"/>
            <w:vAlign w:val="center"/>
          </w:tcPr>
          <w:p>
            <w:pPr>
              <w:spacing w:line="560" w:lineRule="exact"/>
              <w:ind w:right="-95"/>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lang w:val="en-US" w:eastAsia="zh-CN"/>
                <w14:textFill>
                  <w14:solidFill>
                    <w14:schemeClr w14:val="tx1"/>
                  </w14:solidFill>
                </w14:textFill>
              </w:rPr>
              <w:t>10</w:t>
            </w:r>
            <w:r>
              <w:rPr>
                <w:rFonts w:hint="eastAsia" w:ascii="仿宋" w:hAnsi="仿宋" w:eastAsia="仿宋" w:cs="仿宋"/>
                <w:color w:val="000000" w:themeColor="text1"/>
                <w:kern w:val="0"/>
                <w:szCs w:val="24"/>
                <w:highlight w:val="none"/>
                <w14:textFill>
                  <w14:solidFill>
                    <w14:schemeClr w14:val="tx1"/>
                  </w14:solidFill>
                </w14:textFill>
              </w:rPr>
              <w:t>分</w:t>
            </w:r>
          </w:p>
        </w:tc>
        <w:tc>
          <w:tcPr>
            <w:tcW w:w="8084" w:type="dxa"/>
            <w:gridSpan w:val="2"/>
            <w:vAlign w:val="center"/>
          </w:tcPr>
          <w:p>
            <w:pPr>
              <w:spacing w:line="360" w:lineRule="auto"/>
              <w:ind w:left="60" w:leftChars="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进货渠道正规，并能够提供设备说明书等相关资料。质量保证，确保生产供应的设备无假货、水货、翻新货且无产权纠纷，根据</w:t>
            </w:r>
            <w:r>
              <w:rPr>
                <w:rFonts w:hint="eastAsia" w:ascii="仿宋" w:hAnsi="仿宋" w:eastAsia="仿宋" w:cs="仿宋"/>
                <w:sz w:val="24"/>
                <w:szCs w:val="24"/>
                <w:highlight w:val="none"/>
                <w:lang w:eastAsia="zh-CN"/>
              </w:rPr>
              <w:t>投标人</w:t>
            </w:r>
            <w:r>
              <w:rPr>
                <w:rFonts w:hint="eastAsia" w:ascii="仿宋" w:hAnsi="仿宋" w:eastAsia="仿宋" w:cs="仿宋"/>
                <w:sz w:val="24"/>
                <w:szCs w:val="24"/>
                <w:highlight w:val="none"/>
              </w:rPr>
              <w:t>提供的证明文件齐全程度，由评委综合比较，响应程度较其他</w:t>
            </w:r>
            <w:r>
              <w:rPr>
                <w:rFonts w:hint="eastAsia" w:ascii="仿宋" w:hAnsi="仿宋" w:eastAsia="仿宋" w:cs="仿宋"/>
                <w:sz w:val="24"/>
                <w:szCs w:val="24"/>
                <w:highlight w:val="none"/>
                <w:lang w:eastAsia="zh-CN"/>
              </w:rPr>
              <w:t>投标人</w:t>
            </w:r>
            <w:r>
              <w:rPr>
                <w:rFonts w:hint="eastAsia" w:ascii="仿宋" w:hAnsi="仿宋" w:eastAsia="仿宋" w:cs="仿宋"/>
                <w:sz w:val="24"/>
                <w:szCs w:val="24"/>
                <w:highlight w:val="none"/>
              </w:rPr>
              <w:t>好计2.1-3分，响应程度较好计1.1-2分，响应程度一般计0-1分。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11" w:type="dxa"/>
            <w:vMerge w:val="continue"/>
            <w:vAlign w:val="center"/>
          </w:tcPr>
          <w:p>
            <w:pPr>
              <w:spacing w:line="560" w:lineRule="exact"/>
              <w:ind w:right="-95"/>
              <w:jc w:val="center"/>
              <w:rPr>
                <w:rFonts w:hint="eastAsia" w:ascii="仿宋" w:hAnsi="仿宋" w:eastAsia="仿宋" w:cs="仿宋"/>
                <w:color w:val="000000" w:themeColor="text1"/>
                <w:kern w:val="0"/>
                <w:szCs w:val="24"/>
                <w:highlight w:val="none"/>
                <w14:textFill>
                  <w14:solidFill>
                    <w14:schemeClr w14:val="tx1"/>
                  </w14:solidFill>
                </w14:textFill>
              </w:rPr>
            </w:pPr>
          </w:p>
        </w:tc>
        <w:tc>
          <w:tcPr>
            <w:tcW w:w="766" w:type="dxa"/>
            <w:vMerge w:val="continue"/>
            <w:vAlign w:val="center"/>
          </w:tcPr>
          <w:p>
            <w:pPr>
              <w:spacing w:line="560" w:lineRule="exact"/>
              <w:ind w:right="-95"/>
              <w:rPr>
                <w:rFonts w:hint="eastAsia" w:ascii="仿宋" w:hAnsi="仿宋" w:eastAsia="仿宋" w:cs="仿宋"/>
                <w:color w:val="000000" w:themeColor="text1"/>
                <w:kern w:val="0"/>
                <w:szCs w:val="24"/>
                <w:highlight w:val="none"/>
                <w:lang w:val="en-US" w:eastAsia="zh-CN"/>
                <w14:textFill>
                  <w14:solidFill>
                    <w14:schemeClr w14:val="tx1"/>
                  </w14:solidFill>
                </w14:textFill>
              </w:rPr>
            </w:pPr>
          </w:p>
        </w:tc>
        <w:tc>
          <w:tcPr>
            <w:tcW w:w="8084" w:type="dxa"/>
            <w:gridSpan w:val="2"/>
            <w:vAlign w:val="center"/>
          </w:tcPr>
          <w:p>
            <w:pPr>
              <w:spacing w:line="360" w:lineRule="auto"/>
              <w:ind w:left="60" w:leftChars="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sz w:val="24"/>
                <w:szCs w:val="24"/>
                <w:highlight w:val="none"/>
                <w:lang w:eastAsia="zh-CN"/>
              </w:rPr>
              <w:t>投标人</w:t>
            </w:r>
            <w:r>
              <w:rPr>
                <w:rFonts w:hint="eastAsia" w:ascii="仿宋" w:hAnsi="仿宋" w:eastAsia="仿宋" w:cs="仿宋"/>
                <w:sz w:val="24"/>
                <w:szCs w:val="24"/>
                <w:highlight w:val="none"/>
              </w:rPr>
              <w:t>所投</w:t>
            </w:r>
            <w:r>
              <w:rPr>
                <w:rFonts w:hint="eastAsia" w:ascii="仿宋" w:hAnsi="仿宋" w:eastAsia="仿宋" w:cs="仿宋"/>
                <w:sz w:val="24"/>
                <w:szCs w:val="24"/>
                <w:highlight w:val="none"/>
                <w:lang w:val="en-US" w:eastAsia="zh-CN"/>
              </w:rPr>
              <w:t>产品</w:t>
            </w:r>
            <w:r>
              <w:rPr>
                <w:rFonts w:hint="eastAsia" w:ascii="仿宋" w:hAnsi="仿宋" w:eastAsia="仿宋" w:cs="仿宋"/>
                <w:sz w:val="24"/>
                <w:szCs w:val="24"/>
                <w:highlight w:val="none"/>
              </w:rPr>
              <w:t>技术工艺先进，性能稳定，具有较好的使用效果，质量保证完善符合国际、国内相关标准，能够保证质量、按期交货等，响应程度较其他</w:t>
            </w:r>
            <w:r>
              <w:rPr>
                <w:rFonts w:hint="eastAsia" w:ascii="仿宋" w:hAnsi="仿宋" w:eastAsia="仿宋" w:cs="仿宋"/>
                <w:sz w:val="24"/>
                <w:szCs w:val="24"/>
                <w:highlight w:val="none"/>
                <w:lang w:eastAsia="zh-CN"/>
              </w:rPr>
              <w:t>投标人</w:t>
            </w:r>
            <w:r>
              <w:rPr>
                <w:rFonts w:hint="eastAsia" w:ascii="仿宋" w:hAnsi="仿宋" w:eastAsia="仿宋" w:cs="仿宋"/>
                <w:sz w:val="24"/>
                <w:szCs w:val="24"/>
                <w:highlight w:val="none"/>
              </w:rPr>
              <w:t>好计2.1-3分，响应程度较好计1.1-2分，响应程度一般计0-1分。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11" w:type="dxa"/>
            <w:vMerge w:val="continue"/>
            <w:vAlign w:val="center"/>
          </w:tcPr>
          <w:p>
            <w:pPr>
              <w:spacing w:line="560" w:lineRule="exact"/>
              <w:ind w:right="-95"/>
              <w:jc w:val="center"/>
              <w:rPr>
                <w:rFonts w:hint="eastAsia" w:ascii="仿宋" w:hAnsi="仿宋" w:eastAsia="仿宋" w:cs="仿宋"/>
                <w:color w:val="000000" w:themeColor="text1"/>
                <w:kern w:val="0"/>
                <w:szCs w:val="24"/>
                <w:highlight w:val="none"/>
                <w14:textFill>
                  <w14:solidFill>
                    <w14:schemeClr w14:val="tx1"/>
                  </w14:solidFill>
                </w14:textFill>
              </w:rPr>
            </w:pPr>
          </w:p>
        </w:tc>
        <w:tc>
          <w:tcPr>
            <w:tcW w:w="766" w:type="dxa"/>
            <w:vMerge w:val="continue"/>
            <w:vAlign w:val="center"/>
          </w:tcPr>
          <w:p>
            <w:pPr>
              <w:spacing w:line="560" w:lineRule="exact"/>
              <w:ind w:right="-95"/>
              <w:rPr>
                <w:rFonts w:hint="eastAsia" w:ascii="仿宋" w:hAnsi="仿宋" w:eastAsia="仿宋" w:cs="仿宋"/>
                <w:color w:val="000000" w:themeColor="text1"/>
                <w:kern w:val="0"/>
                <w:szCs w:val="24"/>
                <w:highlight w:val="none"/>
                <w:lang w:val="en-US" w:eastAsia="zh-CN"/>
                <w14:textFill>
                  <w14:solidFill>
                    <w14:schemeClr w14:val="tx1"/>
                  </w14:solidFill>
                </w14:textFill>
              </w:rPr>
            </w:pPr>
          </w:p>
        </w:tc>
        <w:tc>
          <w:tcPr>
            <w:tcW w:w="8084" w:type="dxa"/>
            <w:gridSpan w:val="2"/>
            <w:vAlign w:val="center"/>
          </w:tcPr>
          <w:p>
            <w:pPr>
              <w:spacing w:line="360" w:lineRule="auto"/>
              <w:ind w:left="60" w:leftChars="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sz w:val="24"/>
                <w:szCs w:val="24"/>
                <w:highlight w:val="none"/>
                <w:lang w:eastAsia="zh-CN"/>
              </w:rPr>
              <w:t>投标人</w:t>
            </w:r>
            <w:r>
              <w:rPr>
                <w:rFonts w:hint="eastAsia" w:ascii="仿宋" w:hAnsi="仿宋" w:eastAsia="仿宋" w:cs="仿宋"/>
                <w:sz w:val="24"/>
                <w:szCs w:val="24"/>
                <w:highlight w:val="none"/>
              </w:rPr>
              <w:t>在设备使用、技术保障有较好的承诺和保证措施，配备了响应人员，响应程度较其他</w:t>
            </w:r>
            <w:r>
              <w:rPr>
                <w:rFonts w:hint="eastAsia" w:ascii="仿宋" w:hAnsi="仿宋" w:eastAsia="仿宋" w:cs="仿宋"/>
                <w:sz w:val="24"/>
                <w:szCs w:val="24"/>
                <w:highlight w:val="none"/>
                <w:lang w:eastAsia="zh-CN"/>
              </w:rPr>
              <w:t>投标人</w:t>
            </w:r>
            <w:r>
              <w:rPr>
                <w:rFonts w:hint="eastAsia" w:ascii="仿宋" w:hAnsi="仿宋" w:eastAsia="仿宋" w:cs="仿宋"/>
                <w:sz w:val="24"/>
                <w:szCs w:val="24"/>
                <w:highlight w:val="none"/>
              </w:rPr>
              <w:t>好计3.1-4分，响应程度较好计2.1-3分，响应程度一般计0-2分。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11" w:type="dxa"/>
            <w:shd w:val="clear" w:color="auto" w:fill="FFFFFF"/>
            <w:vAlign w:val="center"/>
          </w:tcPr>
          <w:p>
            <w:pPr>
              <w:widowControl/>
              <w:spacing w:line="560" w:lineRule="exact"/>
              <w:ind w:right="-95"/>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业绩</w:t>
            </w:r>
          </w:p>
        </w:tc>
        <w:tc>
          <w:tcPr>
            <w:tcW w:w="766" w:type="dxa"/>
            <w:shd w:val="clear" w:color="auto" w:fill="FFFFFF"/>
            <w:vAlign w:val="center"/>
          </w:tcPr>
          <w:p>
            <w:pPr>
              <w:widowControl/>
              <w:spacing w:line="560" w:lineRule="exact"/>
              <w:ind w:right="-95"/>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lang w:val="en-US" w:eastAsia="zh-CN"/>
                <w14:textFill>
                  <w14:solidFill>
                    <w14:schemeClr w14:val="tx1"/>
                  </w14:solidFill>
                </w14:textFill>
              </w:rPr>
              <w:t>5</w:t>
            </w:r>
            <w:r>
              <w:rPr>
                <w:rFonts w:hint="eastAsia" w:ascii="仿宋" w:hAnsi="仿宋" w:eastAsia="仿宋" w:cs="仿宋"/>
                <w:color w:val="000000" w:themeColor="text1"/>
                <w:kern w:val="0"/>
                <w:szCs w:val="24"/>
                <w:highlight w:val="none"/>
                <w14:textFill>
                  <w14:solidFill>
                    <w14:schemeClr w14:val="tx1"/>
                  </w14:solidFill>
                </w14:textFill>
              </w:rPr>
              <w:t>分</w:t>
            </w:r>
          </w:p>
        </w:tc>
        <w:tc>
          <w:tcPr>
            <w:tcW w:w="8084" w:type="dxa"/>
            <w:gridSpan w:val="2"/>
            <w:shd w:val="clear" w:color="auto" w:fill="FFFFFF"/>
            <w:vAlign w:val="center"/>
          </w:tcPr>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提供2018年1月1日至今所投同类业绩（以合同签订日期为准，到达最终用户，仅限投标人本身，提供完整合同复印件加盖公章）进行评定，每份计1分，最高计</w:t>
            </w:r>
            <w:r>
              <w:rPr>
                <w:rFonts w:hint="eastAsia" w:ascii="仿宋" w:hAnsi="仿宋" w:eastAsia="仿宋" w:cs="仿宋"/>
                <w:color w:val="000000" w:themeColor="text1"/>
                <w:szCs w:val="24"/>
                <w:highlight w:val="none"/>
                <w:lang w:val="en-US" w:eastAsia="zh-CN"/>
                <w14:textFill>
                  <w14:solidFill>
                    <w14:schemeClr w14:val="tx1"/>
                  </w14:solidFill>
                </w14:textFill>
              </w:rPr>
              <w:t>5</w:t>
            </w:r>
            <w:r>
              <w:rPr>
                <w:rFonts w:hint="eastAsia" w:ascii="仿宋" w:hAnsi="仿宋" w:eastAsia="仿宋" w:cs="仿宋"/>
                <w:color w:val="000000" w:themeColor="text1"/>
                <w:szCs w:val="24"/>
                <w:highlight w:val="none"/>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11" w:type="dxa"/>
            <w:vAlign w:val="center"/>
          </w:tcPr>
          <w:p>
            <w:pPr>
              <w:spacing w:line="560" w:lineRule="exact"/>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售后</w:t>
            </w:r>
          </w:p>
          <w:p>
            <w:pPr>
              <w:spacing w:line="560" w:lineRule="exact"/>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服务</w:t>
            </w:r>
          </w:p>
        </w:tc>
        <w:tc>
          <w:tcPr>
            <w:tcW w:w="766" w:type="dxa"/>
            <w:vAlign w:val="center"/>
          </w:tcPr>
          <w:p>
            <w:pPr>
              <w:spacing w:line="560" w:lineRule="exact"/>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lang w:val="en-US" w:eastAsia="zh-CN"/>
                <w14:textFill>
                  <w14:solidFill>
                    <w14:schemeClr w14:val="tx1"/>
                  </w14:solidFill>
                </w14:textFill>
              </w:rPr>
              <w:t>10</w:t>
            </w:r>
            <w:r>
              <w:rPr>
                <w:rFonts w:hint="eastAsia" w:ascii="仿宋" w:hAnsi="仿宋" w:eastAsia="仿宋" w:cs="仿宋"/>
                <w:color w:val="000000" w:themeColor="text1"/>
                <w:kern w:val="0"/>
                <w:szCs w:val="24"/>
                <w:highlight w:val="none"/>
                <w14:textFill>
                  <w14:solidFill>
                    <w14:schemeClr w14:val="tx1"/>
                  </w14:solidFill>
                </w14:textFill>
              </w:rPr>
              <w:t>分</w:t>
            </w:r>
          </w:p>
        </w:tc>
        <w:tc>
          <w:tcPr>
            <w:tcW w:w="8084" w:type="dxa"/>
            <w:gridSpan w:val="2"/>
            <w:vAlign w:val="center"/>
          </w:tcPr>
          <w:p>
            <w:pPr>
              <w:spacing w:line="360" w:lineRule="auto"/>
              <w:ind w:firstLine="28"/>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针对本项目有完整的售后服务方案及质保期外的配件质量保证和供应措施，制订了本地化服务的承诺和应急方案（提供有效的办公场所证明），明确了售后服务人员，有售后服务的优惠条件，有相应的物力、人力保障，能够保证产、供、销、售后服务正常运转，有详细的在设备发生不同类型故障后的到达现场时间、解决故障时间、补救措施等方面的措施或方案，同时具有明确的承诺且符合实际需求，提供详细的售后服务方案及售后服务承诺等，方案充实详细、有质量保证承诺，计4.1-6分。有售后服务方案及完整的售后服务承诺，满足质保期内的服务要求，有售后服务的措施，计2.1-4分。售后服务方案不完整，没有针对本项目的售后服务承诺和具体措施，计0.1—2分。没有售后服务方案不得分；</w:t>
            </w:r>
          </w:p>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、提供详尽的培训方案及培训计划，并列出培训的具体内容及方式，确保使用人员能够独立操作，并进行简单故障排查处理，根据优劣计0-</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分。</w:t>
            </w:r>
          </w:p>
        </w:tc>
      </w:tr>
    </w:tbl>
    <w:p>
      <w:pPr>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注：1）评委打分超过得分界限或未按本方法赋分时，该评委的打分按废票处理。</w:t>
      </w:r>
    </w:p>
    <w:p>
      <w:pPr>
        <w:numPr>
          <w:ilvl w:val="0"/>
          <w:numId w:val="3"/>
        </w:num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 xml:space="preserve">各种计算数字均保留两位小数，第三位“四舍五入”。 </w:t>
      </w:r>
    </w:p>
    <w:p>
      <w:pPr>
        <w:spacing w:line="560" w:lineRule="exact"/>
        <w:ind w:firstLine="482"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3）特殊情况处理</w:t>
      </w:r>
      <w:r>
        <w:rPr>
          <w:rFonts w:hint="eastAsia" w:ascii="仿宋" w:hAnsi="仿宋" w:eastAsia="仿宋" w:cs="仿宋"/>
          <w:color w:val="000000" w:themeColor="text1"/>
          <w:szCs w:val="24"/>
          <w:highlight w:val="none"/>
          <w14:textFill>
            <w14:solidFill>
              <w14:schemeClr w14:val="tx1"/>
            </w14:solidFill>
          </w14:textFill>
        </w:rPr>
        <w:t>：</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a、若出现综合得分并列时，投标报价得分高者为第一中标候选人，若投标报价的得分相同，技术</w:t>
      </w:r>
      <w:r>
        <w:rPr>
          <w:rFonts w:hint="eastAsia" w:ascii="仿宋" w:hAnsi="仿宋" w:eastAsia="仿宋" w:cs="仿宋"/>
          <w:color w:val="000000" w:themeColor="text1"/>
          <w:szCs w:val="24"/>
          <w:highlight w:val="none"/>
          <w:lang w:eastAsia="zh-CN"/>
          <w14:textFill>
            <w14:solidFill>
              <w14:schemeClr w14:val="tx1"/>
            </w14:solidFill>
          </w14:textFill>
        </w:rPr>
        <w:t>响应</w:t>
      </w:r>
      <w:r>
        <w:rPr>
          <w:rFonts w:hint="eastAsia" w:ascii="仿宋" w:hAnsi="仿宋" w:eastAsia="仿宋" w:cs="仿宋"/>
          <w:color w:val="000000" w:themeColor="text1"/>
          <w:szCs w:val="24"/>
          <w:highlight w:val="none"/>
          <w14:textFill>
            <w14:solidFill>
              <w14:schemeClr w14:val="tx1"/>
            </w14:solidFill>
          </w14:textFill>
        </w:rPr>
        <w:t>高者为第一中标候选人，若上述两项得分相同，则由全体评标委员会成员无记名投票，得票高者为第一中标候选人。</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Cs w:val="24"/>
          <w:highlight w:val="none"/>
          <w14:textFill>
            <w14:solidFill>
              <w14:schemeClr w14:val="tx1"/>
            </w14:solidFill>
          </w14:textFill>
        </w:rPr>
        <w:t>b、当投标人某评分项出现未报、漏报或零报价时，该分项得零分，并不参与投标报价分的计算。</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szCs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Cs w:val="24"/>
          <w:highlight w:val="none"/>
          <w14:textFill>
            <w14:solidFill>
              <w14:schemeClr w14:val="tx1"/>
            </w14:solidFill>
          </w14:textFill>
        </w:rPr>
        <w:t>c、评标过程中，若出现本评标方法以外的特殊情况时，将暂停评标，待评委商榷后再进行复会。</w:t>
      </w:r>
    </w:p>
    <w:p>
      <w:pPr>
        <w:spacing w:line="560" w:lineRule="exact"/>
        <w:ind w:firstLine="600" w:firstLineChars="249"/>
        <w:rPr>
          <w:rFonts w:hint="eastAsia" w:ascii="仿宋" w:hAnsi="仿宋" w:eastAsia="仿宋" w:cs="仿宋"/>
          <w:b/>
          <w:bCs/>
          <w:color w:val="000000" w:themeColor="text1"/>
          <w:szCs w:val="24"/>
          <w:highlight w:val="none"/>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3-</w:t>
      </w:r>
      <w:r>
        <w:rPr>
          <w:rFonts w:hint="eastAsia" w:ascii="仿宋" w:hAnsi="仿宋" w:eastAsia="仿宋" w:cs="仿宋"/>
          <w:b/>
          <w:bCs/>
          <w:color w:val="000000" w:themeColor="text1"/>
          <w:szCs w:val="24"/>
          <w:highlight w:val="none"/>
          <w:lang w:val="en-US" w:eastAsia="zh-CN"/>
          <w14:textFill>
            <w14:solidFill>
              <w14:schemeClr w14:val="tx1"/>
            </w14:solidFill>
          </w14:textFill>
        </w:rPr>
        <w:t>9</w:t>
      </w:r>
      <w:r>
        <w:rPr>
          <w:rFonts w:hint="eastAsia" w:ascii="仿宋" w:hAnsi="仿宋" w:eastAsia="仿宋" w:cs="仿宋"/>
          <w:b/>
          <w:bCs/>
          <w:color w:val="000000" w:themeColor="text1"/>
          <w:szCs w:val="24"/>
          <w:highlight w:val="none"/>
          <w14:textFill>
            <w14:solidFill>
              <w14:schemeClr w14:val="tx1"/>
            </w14:solidFill>
          </w14:textFill>
        </w:rPr>
        <w:t>、政府采购政策评分标准</w:t>
      </w:r>
    </w:p>
    <w:p>
      <w:pPr>
        <w:spacing w:line="560" w:lineRule="exact"/>
        <w:ind w:firstLine="597" w:firstLineChars="249"/>
        <w:rPr>
          <w:rFonts w:hint="eastAsia" w:ascii="仿宋" w:hAnsi="仿宋" w:eastAsia="仿宋" w:cs="仿宋"/>
          <w:color w:val="auto"/>
          <w:szCs w:val="24"/>
          <w:highlight w:val="none"/>
        </w:rPr>
      </w:pPr>
      <w:r>
        <w:rPr>
          <w:rFonts w:hint="eastAsia" w:ascii="仿宋" w:hAnsi="仿宋" w:eastAsia="仿宋" w:cs="仿宋"/>
          <w:color w:val="auto"/>
          <w:szCs w:val="24"/>
          <w:highlight w:val="none"/>
        </w:rPr>
        <w:t>3-</w:t>
      </w:r>
      <w:r>
        <w:rPr>
          <w:rFonts w:hint="eastAsia" w:ascii="仿宋" w:hAnsi="仿宋" w:eastAsia="仿宋" w:cs="仿宋"/>
          <w:color w:val="auto"/>
          <w:szCs w:val="24"/>
          <w:highlight w:val="none"/>
          <w:lang w:val="en-US" w:eastAsia="zh-CN"/>
        </w:rPr>
        <w:t>9</w:t>
      </w:r>
      <w:r>
        <w:rPr>
          <w:rFonts w:hint="eastAsia" w:ascii="仿宋" w:hAnsi="仿宋" w:eastAsia="仿宋" w:cs="仿宋"/>
          <w:color w:val="auto"/>
          <w:szCs w:val="24"/>
          <w:highlight w:val="none"/>
        </w:rPr>
        <w:t>-1、小微企业的价格评分标准</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根据《政府采购促进中小企业发展管理办法》（财库【2020】46号）的办法，对于非专门面向中小企业的项目，</w:t>
      </w:r>
      <w:r>
        <w:rPr>
          <w:rFonts w:hint="eastAsia" w:ascii="仿宋" w:hAnsi="仿宋" w:eastAsia="仿宋" w:cs="仿宋"/>
          <w:color w:val="auto"/>
          <w:szCs w:val="24"/>
          <w:highlight w:val="none"/>
        </w:rPr>
        <w:t>对小型、微型企业产品的价格给予6%的扣除，用扣除后的价格参与评审，其评标价=投标报价*（1-6%</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（2）联合体共同参加非专门面向中小企业的政府采购活动，联合协议中约定，小型和微型企业的协议合同金额占到联合体协议合同金额的30%以上的，可给予联合体2%的价格扣除，用扣除后的价格参与评审，其评</w:t>
      </w:r>
      <w:r>
        <w:rPr>
          <w:rFonts w:hint="eastAsia" w:ascii="仿宋" w:hAnsi="仿宋" w:eastAsia="仿宋" w:cs="仿宋"/>
          <w:color w:val="auto"/>
          <w:szCs w:val="24"/>
          <w:highlight w:val="none"/>
          <w:lang w:eastAsia="zh-CN"/>
        </w:rPr>
        <w:t>标</w:t>
      </w:r>
      <w:r>
        <w:rPr>
          <w:rFonts w:hint="eastAsia" w:ascii="仿宋" w:hAnsi="仿宋" w:eastAsia="仿宋" w:cs="仿宋"/>
          <w:color w:val="auto"/>
          <w:szCs w:val="24"/>
          <w:highlight w:val="none"/>
        </w:rPr>
        <w:t>价=</w:t>
      </w:r>
      <w:r>
        <w:rPr>
          <w:rFonts w:hint="eastAsia" w:ascii="仿宋" w:hAnsi="仿宋" w:eastAsia="仿宋" w:cs="仿宋"/>
          <w:color w:val="auto"/>
          <w:szCs w:val="24"/>
          <w:highlight w:val="none"/>
          <w:lang w:eastAsia="zh-CN"/>
        </w:rPr>
        <w:t>投标</w:t>
      </w:r>
      <w:r>
        <w:rPr>
          <w:rFonts w:hint="eastAsia" w:ascii="仿宋" w:hAnsi="仿宋" w:eastAsia="仿宋" w:cs="仿宋"/>
          <w:color w:val="auto"/>
          <w:szCs w:val="24"/>
          <w:highlight w:val="none"/>
        </w:rPr>
        <w:t>报价*（1-2%）。</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）参加本项目的小微企业须提供《</w:t>
      </w:r>
      <w:r>
        <w:rPr>
          <w:rFonts w:hint="eastAsia" w:ascii="仿宋" w:hAnsi="仿宋" w:eastAsia="仿宋" w:cs="仿宋"/>
          <w:color w:val="auto"/>
          <w:szCs w:val="24"/>
          <w:highlight w:val="none"/>
          <w:lang w:eastAsia="zh-CN"/>
        </w:rPr>
        <w:t>中小</w:t>
      </w:r>
      <w:r>
        <w:rPr>
          <w:rFonts w:hint="eastAsia" w:ascii="仿宋" w:hAnsi="仿宋" w:eastAsia="仿宋" w:cs="仿宋"/>
          <w:color w:val="auto"/>
          <w:szCs w:val="24"/>
          <w:highlight w:val="none"/>
        </w:rPr>
        <w:t>企业声明函》，未提供的不视为小微企业。本项目提供的货物不包括使用大型企业注册商标的货物，小型、微型企业提供中型企业制造的货物的，视同为中型企业。投标人须做出承诺，保证真实性，如有虚假，将依法承担相应责任。</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4</w:t>
      </w:r>
      <w:r>
        <w:rPr>
          <w:rFonts w:hint="eastAsia" w:ascii="仿宋" w:hAnsi="仿宋" w:eastAsia="仿宋" w:cs="仿宋"/>
          <w:color w:val="auto"/>
          <w:szCs w:val="24"/>
          <w:highlight w:val="none"/>
        </w:rPr>
        <w:t>）小微企业按</w:t>
      </w:r>
      <w:r>
        <w:rPr>
          <w:rFonts w:hint="eastAsia" w:ascii="仿宋" w:hAnsi="仿宋" w:eastAsia="仿宋" w:cs="仿宋"/>
          <w:color w:val="auto"/>
          <w:szCs w:val="24"/>
          <w:highlight w:val="none"/>
          <w:lang w:eastAsia="zh-CN"/>
        </w:rPr>
        <w:t>《政府采购促进中小企业发展管理办法》的通知--财库[2020]46号</w:t>
      </w:r>
      <w:r>
        <w:rPr>
          <w:rFonts w:hint="eastAsia" w:ascii="仿宋" w:hAnsi="仿宋" w:eastAsia="仿宋" w:cs="仿宋"/>
          <w:color w:val="auto"/>
          <w:szCs w:val="24"/>
          <w:highlight w:val="none"/>
        </w:rPr>
        <w:t>和《工业和信息化部、国家统计局、国家发展和改革委员会、财政部关于印发&lt;中小企业划型标准规定&gt;的通知》（工信部联企业【2011】300号）文件规定标准确认。</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3-</w:t>
      </w:r>
      <w:r>
        <w:rPr>
          <w:rFonts w:hint="eastAsia" w:ascii="仿宋" w:hAnsi="仿宋" w:eastAsia="仿宋" w:cs="仿宋"/>
          <w:color w:val="auto"/>
          <w:szCs w:val="24"/>
          <w:highlight w:val="none"/>
          <w:lang w:val="en-US" w:eastAsia="zh-CN"/>
        </w:rPr>
        <w:t>9</w:t>
      </w:r>
      <w:r>
        <w:rPr>
          <w:rFonts w:hint="eastAsia" w:ascii="仿宋" w:hAnsi="仿宋" w:eastAsia="仿宋" w:cs="仿宋"/>
          <w:color w:val="auto"/>
          <w:szCs w:val="24"/>
          <w:highlight w:val="none"/>
        </w:rPr>
        <w:t>-2、监狱企业的价格评分标准</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在政府采购活动中，监狱企业视同小型、微型企业，享受预留份额、评审中价格扣除等政府采购促进中小企业发展的政府采购政策。对监狱企业产品的价格给予6%的扣除，用扣除后的价格参与评审，其评标价=投标报价*（1-6%）。</w:t>
      </w:r>
    </w:p>
    <w:p>
      <w:pPr>
        <w:spacing w:line="560" w:lineRule="exact"/>
        <w:ind w:firstLine="480" w:firstLineChars="200"/>
        <w:rPr>
          <w:rFonts w:hint="eastAsia" w:ascii="仿宋" w:hAnsi="仿宋" w:eastAsia="仿宋" w:cs="仿宋"/>
          <w:color w:val="auto"/>
          <w:kern w:val="0"/>
          <w:szCs w:val="24"/>
          <w:highlight w:val="none"/>
        </w:rPr>
      </w:pPr>
      <w:r>
        <w:rPr>
          <w:rFonts w:hint="eastAsia" w:ascii="仿宋" w:hAnsi="仿宋" w:eastAsia="仿宋" w:cs="仿宋"/>
          <w:color w:val="auto"/>
          <w:szCs w:val="24"/>
          <w:highlight w:val="none"/>
        </w:rPr>
        <w:t>（2）监狱企业</w:t>
      </w:r>
      <w:r>
        <w:rPr>
          <w:rFonts w:hint="eastAsia" w:ascii="仿宋" w:hAnsi="仿宋" w:eastAsia="仿宋" w:cs="仿宋"/>
          <w:color w:val="auto"/>
          <w:kern w:val="0"/>
          <w:szCs w:val="24"/>
          <w:highlight w:val="none"/>
        </w:rPr>
        <w:t xml:space="preserve">属于小型、微型企业的，不重复享受政策。 </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（3）监狱企业参加政府采购活动时，应当提供由省级以上监狱管理局、戒毒管理局（含新疆生产建设兵团）出具的属于监狱企业的证明文件。</w:t>
      </w:r>
      <w:r>
        <w:rPr>
          <w:rFonts w:hint="eastAsia" w:ascii="仿宋" w:hAnsi="仿宋" w:eastAsia="仿宋" w:cs="仿宋"/>
          <w:color w:val="auto"/>
          <w:szCs w:val="24"/>
          <w:highlight w:val="none"/>
        </w:rPr>
        <w:br w:type="textWrapping"/>
      </w:r>
      <w:r>
        <w:rPr>
          <w:rFonts w:hint="eastAsia" w:ascii="仿宋" w:hAnsi="仿宋" w:eastAsia="仿宋" w:cs="仿宋"/>
          <w:color w:val="auto"/>
          <w:szCs w:val="24"/>
          <w:highlight w:val="none"/>
        </w:rPr>
        <w:t xml:space="preserve">    （4）监狱企业按《财政部、司法部关于政府采购支持监狱企业发展有关问题的通知》（财库〔2014〕68号）文件规定标准执行。</w:t>
      </w:r>
    </w:p>
    <w:p>
      <w:pPr>
        <w:spacing w:line="560" w:lineRule="exact"/>
        <w:ind w:firstLine="600" w:firstLineChars="250"/>
        <w:rPr>
          <w:rFonts w:hint="eastAsia" w:ascii="仿宋" w:hAnsi="仿宋" w:eastAsia="仿宋" w:cs="仿宋"/>
          <w:color w:val="auto"/>
          <w:szCs w:val="24"/>
          <w:highlight w:val="none"/>
        </w:rPr>
      </w:pPr>
      <w:r>
        <w:rPr>
          <w:rFonts w:hint="eastAsia" w:ascii="仿宋" w:hAnsi="仿宋" w:eastAsia="仿宋" w:cs="仿宋"/>
          <w:color w:val="auto"/>
          <w:szCs w:val="24"/>
          <w:highlight w:val="none"/>
        </w:rPr>
        <w:t>3-</w:t>
      </w:r>
      <w:r>
        <w:rPr>
          <w:rFonts w:hint="eastAsia" w:ascii="仿宋" w:hAnsi="仿宋" w:eastAsia="仿宋" w:cs="仿宋"/>
          <w:color w:val="auto"/>
          <w:szCs w:val="24"/>
          <w:highlight w:val="none"/>
          <w:lang w:val="en-US" w:eastAsia="zh-CN"/>
        </w:rPr>
        <w:t>9</w:t>
      </w:r>
      <w:r>
        <w:rPr>
          <w:rFonts w:hint="eastAsia" w:ascii="仿宋" w:hAnsi="仿宋" w:eastAsia="仿宋" w:cs="仿宋"/>
          <w:color w:val="auto"/>
          <w:szCs w:val="24"/>
          <w:highlight w:val="none"/>
        </w:rPr>
        <w:t>-3、残疾人福利性单位的价格评分标准</w:t>
      </w:r>
    </w:p>
    <w:p>
      <w:pPr>
        <w:spacing w:line="560" w:lineRule="exact"/>
        <w:ind w:firstLine="600" w:firstLineChars="250"/>
        <w:rPr>
          <w:rFonts w:hint="eastAsia" w:ascii="仿宋" w:hAnsi="仿宋" w:eastAsia="仿宋" w:cs="仿宋"/>
          <w:color w:val="auto"/>
          <w:szCs w:val="24"/>
          <w:highlight w:val="none"/>
        </w:rPr>
      </w:pPr>
      <w:r>
        <w:rPr>
          <w:rFonts w:hint="eastAsia" w:ascii="仿宋" w:hAnsi="仿宋" w:eastAsia="仿宋" w:cs="仿宋"/>
          <w:color w:val="auto"/>
          <w:szCs w:val="24"/>
          <w:highlight w:val="none"/>
        </w:rPr>
        <w:t>（1）在政府采购活动中，残疾人福利性单位视同小型、微型企业，享受预留份额、评审中价格扣除等政府采购促进中小企业发展的政府采购政策。对残疾人福利性单位产品的价格给予6%的扣除，用扣除后的价格参与评审，其评标价=投标报价*（1-6%）。</w:t>
      </w:r>
    </w:p>
    <w:p>
      <w:pPr>
        <w:spacing w:line="560" w:lineRule="exact"/>
        <w:ind w:firstLine="480" w:firstLineChars="200"/>
        <w:rPr>
          <w:rFonts w:hint="eastAsia" w:ascii="仿宋" w:hAnsi="仿宋" w:eastAsia="仿宋" w:cs="仿宋"/>
          <w:color w:val="auto"/>
          <w:kern w:val="0"/>
          <w:szCs w:val="24"/>
          <w:highlight w:val="none"/>
        </w:rPr>
      </w:pPr>
      <w:r>
        <w:rPr>
          <w:rFonts w:hint="eastAsia" w:ascii="仿宋" w:hAnsi="仿宋" w:eastAsia="仿宋" w:cs="仿宋"/>
          <w:color w:val="auto"/>
          <w:szCs w:val="24"/>
          <w:highlight w:val="none"/>
        </w:rPr>
        <w:t>（2）</w:t>
      </w:r>
      <w:r>
        <w:rPr>
          <w:rFonts w:hint="eastAsia" w:ascii="仿宋" w:hAnsi="仿宋" w:eastAsia="仿宋" w:cs="仿宋"/>
          <w:color w:val="auto"/>
          <w:kern w:val="0"/>
          <w:szCs w:val="24"/>
          <w:highlight w:val="none"/>
        </w:rPr>
        <w:t>残疾人福利性单位属于小型、微型企业的，不重复享受政策。</w:t>
      </w:r>
    </w:p>
    <w:p>
      <w:pPr>
        <w:spacing w:line="560" w:lineRule="exact"/>
        <w:ind w:firstLine="480" w:firstLineChars="200"/>
        <w:rPr>
          <w:rFonts w:hint="eastAsia" w:ascii="仿宋" w:hAnsi="仿宋" w:eastAsia="仿宋" w:cs="仿宋"/>
          <w:color w:val="auto"/>
          <w:kern w:val="0"/>
          <w:szCs w:val="24"/>
          <w:highlight w:val="none"/>
        </w:rPr>
      </w:pPr>
      <w:r>
        <w:rPr>
          <w:rFonts w:hint="eastAsia" w:ascii="仿宋" w:hAnsi="仿宋" w:eastAsia="仿宋" w:cs="仿宋"/>
          <w:color w:val="auto"/>
          <w:szCs w:val="24"/>
          <w:highlight w:val="none"/>
        </w:rPr>
        <w:t>（3）</w:t>
      </w:r>
      <w:r>
        <w:rPr>
          <w:rFonts w:hint="eastAsia" w:ascii="仿宋" w:hAnsi="仿宋" w:eastAsia="仿宋" w:cs="仿宋"/>
          <w:color w:val="auto"/>
          <w:kern w:val="0"/>
          <w:szCs w:val="24"/>
          <w:highlight w:val="none"/>
        </w:rPr>
        <w:t>符合条件的残疾人福利性单位在参加政府采购活动时，应当提供本通知规定的《残疾人福利性单位声明函》，并对声明的真实性负责，</w:t>
      </w:r>
      <w:r>
        <w:rPr>
          <w:rFonts w:hint="eastAsia" w:ascii="仿宋" w:hAnsi="仿宋" w:eastAsia="仿宋" w:cs="仿宋"/>
          <w:color w:val="auto"/>
          <w:szCs w:val="24"/>
          <w:highlight w:val="none"/>
        </w:rPr>
        <w:t>未提供的不视为</w:t>
      </w:r>
      <w:r>
        <w:rPr>
          <w:rFonts w:hint="eastAsia" w:ascii="仿宋" w:hAnsi="仿宋" w:eastAsia="仿宋" w:cs="仿宋"/>
          <w:color w:val="auto"/>
          <w:kern w:val="0"/>
          <w:szCs w:val="24"/>
          <w:highlight w:val="none"/>
        </w:rPr>
        <w:t xml:space="preserve">残疾人福利性单位。 </w:t>
      </w:r>
    </w:p>
    <w:p>
      <w:pPr>
        <w:spacing w:line="560" w:lineRule="exact"/>
        <w:ind w:firstLine="597" w:firstLineChars="249"/>
        <w:rPr>
          <w:rFonts w:hint="eastAsia" w:ascii="仿宋" w:hAnsi="仿宋" w:eastAsia="仿宋" w:cs="仿宋"/>
          <w:color w:val="auto"/>
          <w:szCs w:val="24"/>
          <w:highlight w:val="none"/>
        </w:rPr>
      </w:pPr>
      <w:r>
        <w:rPr>
          <w:rFonts w:hint="eastAsia" w:ascii="仿宋" w:hAnsi="仿宋" w:eastAsia="仿宋" w:cs="仿宋"/>
          <w:color w:val="auto"/>
          <w:szCs w:val="24"/>
          <w:highlight w:val="none"/>
        </w:rPr>
        <w:t>3-</w:t>
      </w:r>
      <w:r>
        <w:rPr>
          <w:rFonts w:hint="eastAsia" w:ascii="仿宋" w:hAnsi="仿宋" w:eastAsia="仿宋" w:cs="仿宋"/>
          <w:color w:val="auto"/>
          <w:szCs w:val="24"/>
          <w:highlight w:val="none"/>
          <w:lang w:val="en-US" w:eastAsia="zh-CN"/>
        </w:rPr>
        <w:t>9</w:t>
      </w:r>
      <w:r>
        <w:rPr>
          <w:rFonts w:hint="eastAsia" w:ascii="仿宋" w:hAnsi="仿宋" w:eastAsia="仿宋" w:cs="仿宋"/>
          <w:color w:val="auto"/>
          <w:szCs w:val="24"/>
          <w:highlight w:val="none"/>
        </w:rPr>
        <w:t>-4、节能产品、环境标志产品政策</w:t>
      </w:r>
    </w:p>
    <w:p>
      <w:pPr>
        <w:autoSpaceDE w:val="0"/>
        <w:autoSpaceDN w:val="0"/>
        <w:adjustRightInd w:val="0"/>
        <w:spacing w:line="560" w:lineRule="exact"/>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（1）根据《财政部、国家发展改革委、生态环境部、市场监管总局&lt;关于调整优化节能产品、环境标志产品政府采购执行机制&gt;的通知》的</w:t>
      </w:r>
      <w:r>
        <w:rPr>
          <w:rFonts w:hint="eastAsia" w:ascii="仿宋" w:hAnsi="仿宋" w:eastAsia="仿宋" w:cs="仿宋"/>
          <w:color w:val="auto"/>
          <w:szCs w:val="24"/>
          <w:highlight w:val="none"/>
        </w:rPr>
        <w:t>有关规定</w:t>
      </w:r>
      <w:r>
        <w:rPr>
          <w:rFonts w:hint="eastAsia" w:ascii="仿宋" w:hAnsi="仿宋" w:eastAsia="仿宋" w:cs="仿宋"/>
          <w:bCs/>
          <w:color w:val="auto"/>
          <w:highlight w:val="none"/>
        </w:rPr>
        <w:t>，依据品目清单和认证证书实施政府采购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autoSpaceDE w:val="0"/>
        <w:autoSpaceDN w:val="0"/>
        <w:adjustRightInd w:val="0"/>
        <w:spacing w:line="560" w:lineRule="exact"/>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rPr>
        <w:t>（2）投标人在投标文件中对所投标产品为节能、环境标志产品清单中的产品，在投标报价时必须对此类产品单独分项报价，并提供属于清单内产品的证明资料，否则评审时不给予计分。 </w:t>
      </w:r>
    </w:p>
    <w:p>
      <w:pPr>
        <w:autoSpaceDE w:val="0"/>
        <w:autoSpaceDN w:val="0"/>
        <w:adjustRightInd w:val="0"/>
        <w:spacing w:line="560" w:lineRule="exact"/>
        <w:ind w:firstLine="480" w:firstLineChars="200"/>
        <w:rPr>
          <w:rFonts w:hint="eastAsia" w:ascii="仿宋" w:hAnsi="仿宋" w:eastAsia="仿宋" w:cs="仿宋"/>
          <w:bCs/>
          <w:color w:val="auto"/>
          <w:highlight w:val="none"/>
          <w:lang w:val="en-US" w:eastAsia="zh-CN"/>
        </w:rPr>
      </w:pPr>
      <w:r>
        <w:rPr>
          <w:rFonts w:hint="eastAsia" w:ascii="仿宋" w:hAnsi="仿宋" w:eastAsia="仿宋" w:cs="仿宋"/>
          <w:bCs/>
          <w:color w:val="auto"/>
          <w:highlight w:val="none"/>
          <w:lang w:val="en-US" w:eastAsia="zh-CN"/>
        </w:rPr>
        <w:t>（3）产品同时属于“非强制采购节能产品”、环境标志产品的，评审时可同时享受优先待遇。</w:t>
      </w:r>
    </w:p>
    <w:p>
      <w:pPr>
        <w:autoSpaceDE w:val="0"/>
        <w:autoSpaceDN w:val="0"/>
        <w:adjustRightInd w:val="0"/>
        <w:spacing w:line="560" w:lineRule="exact"/>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lang w:val="en-US" w:eastAsia="zh-CN"/>
        </w:rPr>
        <w:t xml:space="preserve">（4）若节能、环境标志品目清单内的产品仅是构成投标产品的部件、组件或零件 </w:t>
      </w:r>
    </w:p>
    <w:p>
      <w:pPr>
        <w:autoSpaceDE w:val="0"/>
        <w:autoSpaceDN w:val="0"/>
        <w:adjustRightInd w:val="0"/>
        <w:spacing w:line="560" w:lineRule="exact"/>
        <w:ind w:left="0" w:leftChars="0" w:firstLine="0" w:firstLineChars="0"/>
        <w:rPr>
          <w:rFonts w:hint="eastAsia" w:ascii="仿宋" w:hAnsi="仿宋" w:eastAsia="仿宋" w:cs="仿宋"/>
          <w:bCs/>
          <w:color w:val="auto"/>
          <w:highlight w:val="none"/>
        </w:rPr>
      </w:pPr>
      <w:r>
        <w:rPr>
          <w:rFonts w:hint="eastAsia" w:ascii="仿宋" w:hAnsi="仿宋" w:eastAsia="仿宋" w:cs="仿宋"/>
          <w:bCs/>
          <w:color w:val="auto"/>
          <w:highlight w:val="none"/>
          <w:lang w:val="en-US" w:eastAsia="zh-CN"/>
        </w:rPr>
        <w:t xml:space="preserve">的，则该投标产品不享受鼓励优惠政策。 </w:t>
      </w:r>
    </w:p>
    <w:p>
      <w:pPr>
        <w:autoSpaceDE w:val="0"/>
        <w:autoSpaceDN w:val="0"/>
        <w:adjustRightInd w:val="0"/>
        <w:spacing w:line="560" w:lineRule="exact"/>
        <w:ind w:firstLine="480" w:firstLineChars="200"/>
        <w:rPr>
          <w:rFonts w:hint="eastAsia" w:ascii="仿宋" w:hAnsi="仿宋" w:eastAsia="仿宋" w:cs="仿宋"/>
          <w:bCs/>
          <w:color w:val="auto"/>
          <w:highlight w:val="none"/>
        </w:rPr>
      </w:pPr>
      <w:r>
        <w:rPr>
          <w:rFonts w:hint="eastAsia" w:ascii="仿宋" w:hAnsi="仿宋" w:eastAsia="仿宋" w:cs="仿宋"/>
          <w:bCs/>
          <w:color w:val="auto"/>
          <w:highlight w:val="none"/>
          <w:lang w:val="en-US" w:eastAsia="zh-CN"/>
        </w:rPr>
        <w:t xml:space="preserve">（5）节能、环境标志产品部分计分只对属于品目清单内的非强制类产品进行计分， </w:t>
      </w:r>
    </w:p>
    <w:p>
      <w:pPr>
        <w:autoSpaceDE w:val="0"/>
        <w:autoSpaceDN w:val="0"/>
        <w:adjustRightInd w:val="0"/>
        <w:spacing w:line="560" w:lineRule="exact"/>
        <w:rPr>
          <w:rFonts w:hint="eastAsia" w:ascii="仿宋" w:hAnsi="仿宋" w:eastAsia="仿宋" w:cs="仿宋"/>
          <w:bCs/>
          <w:color w:val="000000" w:themeColor="text1"/>
          <w:highlight w:val="none"/>
          <w14:textFill>
            <w14:solidFill>
              <w14:schemeClr w14:val="tx1"/>
            </w14:solidFill>
          </w14:textFill>
        </w:rPr>
      </w:pPr>
      <w:r>
        <w:rPr>
          <w:rFonts w:hint="eastAsia" w:ascii="仿宋" w:hAnsi="仿宋" w:eastAsia="仿宋" w:cs="仿宋"/>
          <w:bCs/>
          <w:color w:val="auto"/>
          <w:highlight w:val="none"/>
          <w:lang w:val="en-US" w:eastAsia="zh-CN"/>
        </w:rPr>
        <w:t>强制类产品不给予计分。</w:t>
      </w:r>
    </w:p>
    <w:p>
      <w:pPr>
        <w:spacing w:line="560" w:lineRule="exact"/>
        <w:ind w:firstLine="482" w:firstLineChars="200"/>
        <w:rPr>
          <w:rFonts w:hint="eastAsia" w:ascii="仿宋" w:hAnsi="仿宋" w:eastAsia="仿宋" w:cs="仿宋"/>
          <w:b/>
          <w:bCs/>
          <w:color w:val="000000" w:themeColor="text1"/>
          <w:szCs w:val="24"/>
          <w:highlight w:val="none"/>
          <w:lang w:val="zh-CN"/>
          <w14:textFill>
            <w14:solidFill>
              <w14:schemeClr w14:val="tx1"/>
            </w14:solidFill>
          </w14:textFill>
        </w:rPr>
      </w:pPr>
      <w:r>
        <w:rPr>
          <w:rFonts w:hint="eastAsia" w:ascii="仿宋" w:hAnsi="仿宋" w:eastAsia="仿宋" w:cs="仿宋"/>
          <w:b/>
          <w:bCs/>
          <w:color w:val="000000" w:themeColor="text1"/>
          <w:szCs w:val="24"/>
          <w:highlight w:val="none"/>
          <w14:textFill>
            <w14:solidFill>
              <w14:schemeClr w14:val="tx1"/>
            </w14:solidFill>
          </w14:textFill>
        </w:rPr>
        <w:t>3-</w:t>
      </w:r>
      <w:r>
        <w:rPr>
          <w:rFonts w:hint="eastAsia" w:ascii="仿宋" w:hAnsi="仿宋" w:eastAsia="仿宋" w:cs="仿宋"/>
          <w:b/>
          <w:bCs/>
          <w:color w:val="000000" w:themeColor="text1"/>
          <w:szCs w:val="24"/>
          <w:highlight w:val="none"/>
          <w:lang w:val="en-US" w:eastAsia="zh-CN"/>
          <w14:textFill>
            <w14:solidFill>
              <w14:schemeClr w14:val="tx1"/>
            </w14:solidFill>
          </w14:textFill>
        </w:rPr>
        <w:t>10</w:t>
      </w:r>
      <w:r>
        <w:rPr>
          <w:rFonts w:hint="eastAsia" w:ascii="仿宋" w:hAnsi="仿宋" w:eastAsia="仿宋" w:cs="仿宋"/>
          <w:b/>
          <w:bCs/>
          <w:color w:val="000000" w:themeColor="text1"/>
          <w:szCs w:val="24"/>
          <w:highlight w:val="none"/>
          <w14:textFill>
            <w14:solidFill>
              <w14:schemeClr w14:val="tx1"/>
            </w14:solidFill>
          </w14:textFill>
        </w:rPr>
        <w:t>、</w:t>
      </w:r>
      <w:bookmarkStart w:id="43" w:name="_Toc14886425"/>
      <w:bookmarkStart w:id="44" w:name="_Toc22138"/>
      <w:r>
        <w:rPr>
          <w:rFonts w:hint="eastAsia" w:ascii="仿宋" w:hAnsi="仿宋" w:eastAsia="仿宋" w:cs="仿宋"/>
          <w:b/>
          <w:bCs/>
          <w:color w:val="000000" w:themeColor="text1"/>
          <w:szCs w:val="24"/>
          <w:highlight w:val="none"/>
          <w:lang w:val="zh-CN"/>
          <w14:textFill>
            <w14:solidFill>
              <w14:schemeClr w14:val="tx1"/>
            </w14:solidFill>
          </w14:textFill>
        </w:rPr>
        <w:t>信用担保</w:t>
      </w:r>
      <w:bookmarkEnd w:id="43"/>
      <w:bookmarkEnd w:id="44"/>
      <w:r>
        <w:rPr>
          <w:rFonts w:hint="eastAsia" w:ascii="仿宋" w:hAnsi="仿宋" w:eastAsia="仿宋" w:cs="仿宋"/>
          <w:b/>
          <w:bCs/>
          <w:color w:val="000000" w:themeColor="text1"/>
          <w:szCs w:val="24"/>
          <w:highlight w:val="none"/>
          <w:lang w:val="zh-CN"/>
          <w14:textFill>
            <w14:solidFill>
              <w14:schemeClr w14:val="tx1"/>
            </w14:solidFill>
          </w14:textFill>
        </w:rPr>
        <w:t>及融资</w:t>
      </w:r>
    </w:p>
    <w:p>
      <w:pPr>
        <w:adjustRightInd w:val="0"/>
        <w:snapToGrid w:val="0"/>
        <w:spacing w:line="560" w:lineRule="exact"/>
        <w:ind w:firstLine="480" w:firstLineChars="200"/>
        <w:rPr>
          <w:rFonts w:hint="eastAsia" w:ascii="仿宋" w:hAnsi="仿宋" w:eastAsia="仿宋" w:cs="仿宋"/>
          <w:bCs/>
          <w:color w:val="000000" w:themeColor="text1"/>
          <w:szCs w:val="24"/>
          <w:highlight w:val="none"/>
          <w:lang w:val="zh-CN"/>
          <w14:textFill>
            <w14:solidFill>
              <w14:schemeClr w14:val="tx1"/>
            </w14:solidFill>
          </w14:textFill>
        </w:rPr>
      </w:pPr>
      <w:r>
        <w:rPr>
          <w:rFonts w:hint="eastAsia" w:ascii="仿宋" w:hAnsi="仿宋" w:eastAsia="仿宋" w:cs="仿宋"/>
          <w:bCs/>
          <w:color w:val="000000" w:themeColor="text1"/>
          <w:szCs w:val="24"/>
          <w:highlight w:val="none"/>
          <w:lang w:val="zh-CN"/>
          <w14:textFill>
            <w14:solidFill>
              <w14:schemeClr w14:val="tx1"/>
            </w14:solidFill>
          </w14:textFill>
        </w:rPr>
        <w:t>（</w:t>
      </w:r>
      <w:r>
        <w:rPr>
          <w:rFonts w:hint="eastAsia" w:ascii="仿宋" w:hAnsi="仿宋" w:eastAsia="仿宋" w:cs="仿宋"/>
          <w:bCs/>
          <w:color w:val="000000" w:themeColor="text1"/>
          <w:szCs w:val="24"/>
          <w:highlight w:val="none"/>
          <w14:textFill>
            <w14:solidFill>
              <w14:schemeClr w14:val="tx1"/>
            </w14:solidFill>
          </w14:textFill>
        </w:rPr>
        <w:t>1</w:t>
      </w:r>
      <w:r>
        <w:rPr>
          <w:rFonts w:hint="eastAsia" w:ascii="仿宋" w:hAnsi="仿宋" w:eastAsia="仿宋" w:cs="仿宋"/>
          <w:bCs/>
          <w:color w:val="000000" w:themeColor="text1"/>
          <w:szCs w:val="24"/>
          <w:highlight w:val="none"/>
          <w:lang w:val="zh-CN"/>
          <w14:textFill>
            <w14:solidFill>
              <w14:schemeClr w14:val="tx1"/>
            </w14:solidFill>
          </w14:textFill>
        </w:rPr>
        <w:t>）陕西省信用担保</w:t>
      </w:r>
      <w:r>
        <w:rPr>
          <w:rFonts w:hint="eastAsia" w:ascii="仿宋" w:hAnsi="仿宋" w:eastAsia="仿宋" w:cs="仿宋"/>
          <w:bCs/>
          <w:color w:val="000000" w:themeColor="text1"/>
          <w:szCs w:val="24"/>
          <w:highlight w:val="none"/>
          <w14:textFill>
            <w14:solidFill>
              <w14:schemeClr w14:val="tx1"/>
            </w14:solidFill>
          </w14:textFill>
        </w:rPr>
        <w:t>及信用融资政策</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lang w:val="zh-CN"/>
          <w14:textFill>
            <w14:solidFill>
              <w14:schemeClr w14:val="tx1"/>
            </w14:solidFill>
          </w14:textFill>
        </w:rPr>
        <w:t>为支持和促进中小企业发展，进一步发挥政府采购政策功能作用，有效缓解中小企业融资难等问题，根据财政部财库</w:t>
      </w:r>
      <w:r>
        <w:rPr>
          <w:rFonts w:hint="eastAsia" w:ascii="仿宋" w:hAnsi="仿宋" w:eastAsia="仿宋" w:cs="仿宋"/>
          <w:color w:val="000000" w:themeColor="text1"/>
          <w:szCs w:val="24"/>
          <w:highlight w:val="none"/>
          <w14:textFill>
            <w14:solidFill>
              <w14:schemeClr w14:val="tx1"/>
            </w14:solidFill>
          </w14:textFill>
        </w:rPr>
        <w:t>〔</w:t>
      </w:r>
      <w:r>
        <w:rPr>
          <w:rFonts w:hint="eastAsia" w:ascii="仿宋" w:hAnsi="仿宋" w:eastAsia="仿宋" w:cs="仿宋"/>
          <w:color w:val="000000" w:themeColor="text1"/>
          <w:szCs w:val="24"/>
          <w:highlight w:val="none"/>
          <w:lang w:val="zh-CN"/>
          <w14:textFill>
            <w14:solidFill>
              <w14:schemeClr w14:val="tx1"/>
            </w14:solidFill>
          </w14:textFill>
        </w:rPr>
        <w:t>2011</w:t>
      </w:r>
      <w:r>
        <w:rPr>
          <w:rFonts w:hint="eastAsia" w:ascii="仿宋" w:hAnsi="仿宋" w:eastAsia="仿宋" w:cs="仿宋"/>
          <w:color w:val="000000" w:themeColor="text1"/>
          <w:szCs w:val="24"/>
          <w:highlight w:val="none"/>
          <w14:textFill>
            <w14:solidFill>
              <w14:schemeClr w14:val="tx1"/>
            </w14:solidFill>
          </w14:textFill>
        </w:rPr>
        <w:t>〕</w:t>
      </w:r>
      <w:r>
        <w:rPr>
          <w:rFonts w:hint="eastAsia" w:ascii="仿宋" w:hAnsi="仿宋" w:eastAsia="仿宋" w:cs="仿宋"/>
          <w:color w:val="000000" w:themeColor="text1"/>
          <w:szCs w:val="24"/>
          <w:highlight w:val="none"/>
          <w:lang w:val="zh-CN"/>
          <w14:textFill>
            <w14:solidFill>
              <w14:schemeClr w14:val="tx1"/>
            </w14:solidFill>
          </w14:textFill>
        </w:rPr>
        <w:t>124号文件的精神，陕西省财政厅制订了《陕西省政府采购信用担保试点工作实施方案（试行）》，为参与陕西省政府采购项目的投标人提供政府采购信用担保，并按照程序确定了合作的担保机构。投标人在缴纳投标保证金及中标人缴纳履约保证金时可自愿选择通过担保机构保函的形式缴纳；中标人如果需要融资贷款服务的，可凭中标通知书、政府采购合同等相关资料，按照文件规定的程序申请办理，具体规定可登陆陕西省政府采购网（www.ccgp-shaanxi.gov.cn/）重要通知专栏中查询了解。</w:t>
      </w:r>
    </w:p>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4、</w:t>
      </w:r>
      <w:r>
        <w:rPr>
          <w:rFonts w:hint="eastAsia" w:ascii="仿宋" w:hAnsi="仿宋" w:eastAsia="仿宋" w:cs="仿宋"/>
          <w:b/>
          <w:bCs/>
          <w:color w:val="000000" w:themeColor="text1"/>
          <w:szCs w:val="24"/>
          <w:highlight w:val="none"/>
          <w14:textFill>
            <w14:solidFill>
              <w14:schemeClr w14:val="tx1"/>
            </w14:solidFill>
          </w14:textFill>
        </w:rPr>
        <w:t>定标</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4-1、定标程序</w:t>
      </w:r>
    </w:p>
    <w:p>
      <w:pPr>
        <w:numPr>
          <w:ilvl w:val="0"/>
          <w:numId w:val="4"/>
        </w:numPr>
        <w:spacing w:line="560" w:lineRule="exact"/>
        <w:ind w:firstLine="480" w:firstLineChars="20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评标委员会依据评标办法，经过符合性审查、澄清、比较与评价等程序后，在最大限度满足招标文件实质性要求前提下进行综合评审，以评标总得分最高到低的顺序推荐3名以上中标候选人，并编写</w:t>
      </w:r>
      <w:bookmarkStart w:id="45" w:name="OLE_LINK4"/>
      <w:r>
        <w:rPr>
          <w:rFonts w:hint="eastAsia" w:ascii="仿宋" w:hAnsi="仿宋" w:eastAsia="仿宋" w:cs="仿宋"/>
          <w:color w:val="000000" w:themeColor="text1"/>
          <w:szCs w:val="24"/>
          <w:highlight w:val="none"/>
          <w14:textFill>
            <w14:solidFill>
              <w14:schemeClr w14:val="tx1"/>
            </w14:solidFill>
          </w14:textFill>
        </w:rPr>
        <w:t>评标</w:t>
      </w:r>
      <w:bookmarkEnd w:id="45"/>
      <w:r>
        <w:rPr>
          <w:rFonts w:hint="eastAsia" w:ascii="仿宋" w:hAnsi="仿宋" w:eastAsia="仿宋" w:cs="仿宋"/>
          <w:color w:val="000000" w:themeColor="text1"/>
          <w:szCs w:val="24"/>
          <w:highlight w:val="none"/>
          <w14:textFill>
            <w14:solidFill>
              <w14:schemeClr w14:val="tx1"/>
            </w14:solidFill>
          </w14:textFill>
        </w:rPr>
        <w:t>报告。</w:t>
      </w:r>
      <w:r>
        <w:rPr>
          <w:rFonts w:hint="eastAsia" w:ascii="仿宋" w:hAnsi="仿宋" w:eastAsia="仿宋" w:cs="仿宋"/>
          <w:color w:val="000000" w:themeColor="text1"/>
          <w:kern w:val="0"/>
          <w:szCs w:val="24"/>
          <w:highlight w:val="none"/>
          <w14:textFill>
            <w14:solidFill>
              <w14:schemeClr w14:val="tx1"/>
            </w14:solidFill>
          </w14:textFill>
        </w:rPr>
        <w:t>　</w:t>
      </w:r>
    </w:p>
    <w:p>
      <w:pPr>
        <w:numPr>
          <w:ilvl w:val="0"/>
          <w:numId w:val="4"/>
        </w:num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bookmarkStart w:id="46" w:name="OLE_LINK18"/>
      <w:r>
        <w:rPr>
          <w:rFonts w:hint="eastAsia" w:ascii="仿宋" w:hAnsi="仿宋" w:eastAsia="仿宋" w:cs="仿宋"/>
          <w:color w:val="000000" w:themeColor="text1"/>
          <w:szCs w:val="24"/>
          <w:highlight w:val="none"/>
          <w14:textFill>
            <w14:solidFill>
              <w14:schemeClr w14:val="tx1"/>
            </w14:solidFill>
          </w14:textFill>
        </w:rPr>
        <w:t>评标委员会成员应当在评标报告上签字，对自己的评审意见承担法律责任。</w:t>
      </w:r>
      <w:r>
        <w:rPr>
          <w:rFonts w:hint="eastAsia" w:ascii="仿宋" w:hAnsi="仿宋" w:eastAsia="仿宋" w:cs="仿宋"/>
          <w:color w:val="000000" w:themeColor="text1"/>
          <w:highlight w:val="none"/>
          <w14:textFill>
            <w14:solidFill>
              <w14:schemeClr w14:val="tx1"/>
            </w14:solidFill>
          </w14:textFill>
        </w:rPr>
        <w:t>评标委员会成员对需要共同认定的事项存在争议的，应当按照少数服从多数的原则作出结论。持不同意见的评标委员会成员应当在评标报告上签署不同意见及理由，否则视为同意评标报告。</w:t>
      </w:r>
    </w:p>
    <w:bookmarkEnd w:id="46"/>
    <w:p>
      <w:pPr>
        <w:numPr>
          <w:ilvl w:val="0"/>
          <w:numId w:val="4"/>
        </w:num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采购代理机构应当自评审结束之日起2个工作日内将评标报告送交采购人。采购人在收到评审报告5个工作日内，从评审报告推荐的中标候选人中，按顺序确定中标人。中标候选人并列的，投标报价得分高者成为中标人，若投标报价得分相同，技术得分高者成为中标人。确定结果后，采购人向采购代理机构出具《定标复函》。采购人逾期未按评标报告推荐的中标候选人顺序确定中标人，又不能说明合法理由的，视同按评标报告推荐的顺序确定排名第一的中标候选人为中标人。</w:t>
      </w:r>
    </w:p>
    <w:p>
      <w:pPr>
        <w:numPr>
          <w:ilvl w:val="0"/>
          <w:numId w:val="4"/>
        </w:num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采购代理机构接到采购人的《定标复函》后，在2个工作日内，将中标结果在陕西省政府采购网上进行公告。公告发布1个工作日，其他投标人若有异议，按《政府采购法》第52条执行。</w:t>
      </w:r>
    </w:p>
    <w:p>
      <w:pPr>
        <w:spacing w:line="560" w:lineRule="exact"/>
        <w:ind w:firstLine="600" w:firstLineChars="25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4-2、中标人确定后，采购人和采购代理机构对未中标原因不作任何解释，投标文件不予退还（含纸质及电子版文件）。</w:t>
      </w:r>
    </w:p>
    <w:p>
      <w:pPr>
        <w:adjustRightInd w:val="0"/>
        <w:snapToGrid w:val="0"/>
        <w:spacing w:line="560" w:lineRule="exact"/>
        <w:ind w:firstLine="482" w:firstLineChars="200"/>
        <w:rPr>
          <w:rFonts w:hint="eastAsia" w:ascii="仿宋" w:hAnsi="仿宋" w:eastAsia="仿宋" w:cs="仿宋"/>
          <w:color w:val="000000" w:themeColor="text1"/>
          <w:szCs w:val="24"/>
          <w:highlight w:val="none"/>
          <w14:textFill>
            <w14:solidFill>
              <w14:schemeClr w14:val="tx1"/>
            </w14:solidFill>
          </w14:textFill>
        </w:rPr>
      </w:pPr>
      <w:bookmarkStart w:id="47" w:name="_Toc458617461"/>
      <w:bookmarkStart w:id="48" w:name="_Toc458617738"/>
      <w:r>
        <w:rPr>
          <w:rFonts w:hint="eastAsia" w:ascii="仿宋" w:hAnsi="仿宋" w:eastAsia="仿宋" w:cs="仿宋"/>
          <w:b/>
          <w:color w:val="000000" w:themeColor="text1"/>
          <w:szCs w:val="24"/>
          <w:highlight w:val="none"/>
          <w14:textFill>
            <w14:solidFill>
              <w14:schemeClr w14:val="tx1"/>
            </w14:solidFill>
          </w14:textFill>
        </w:rPr>
        <w:t>5、投标无效的情形：</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5-1、未按照招标文件的规定提交投标保证金的；</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5-2、投标文件未按招标文件要求签署、盖章的；</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5-3、不具备招标文件中规定的资格要求的；</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5-4、报价超过招标文件中规定的预算金额或者最高限价的；</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5-5、投标文件含有采购人不能接受的附加条件的；</w:t>
      </w:r>
    </w:p>
    <w:p>
      <w:pPr>
        <w:adjustRightInd w:val="0"/>
        <w:snapToGrid w:val="0"/>
        <w:spacing w:line="560" w:lineRule="exact"/>
        <w:ind w:firstLine="480" w:firstLineChars="20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5-6、</w:t>
      </w:r>
      <w:r>
        <w:rPr>
          <w:rFonts w:hint="eastAsia" w:ascii="仿宋" w:hAnsi="仿宋" w:eastAsia="仿宋" w:cs="仿宋"/>
          <w:color w:val="000000" w:themeColor="text1"/>
          <w:kern w:val="0"/>
          <w:szCs w:val="24"/>
          <w:highlight w:val="none"/>
          <w14:textFill>
            <w14:solidFill>
              <w14:schemeClr w14:val="tx1"/>
            </w14:solidFill>
          </w14:textFill>
        </w:rPr>
        <w:t>提供虚假材料谋取中标的；</w:t>
      </w:r>
    </w:p>
    <w:p>
      <w:pPr>
        <w:adjustRightInd w:val="0"/>
        <w:snapToGrid w:val="0"/>
        <w:spacing w:line="560" w:lineRule="exact"/>
        <w:ind w:firstLine="480" w:firstLineChars="20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5-7、采取不正当手段诋毁、排挤其他投标人的；</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5-8、</w:t>
      </w:r>
      <w:r>
        <w:rPr>
          <w:rFonts w:hint="eastAsia" w:ascii="仿宋" w:hAnsi="仿宋" w:eastAsia="仿宋" w:cs="仿宋"/>
          <w:color w:val="000000" w:themeColor="text1"/>
          <w:szCs w:val="24"/>
          <w:highlight w:val="none"/>
          <w14:textFill>
            <w14:solidFill>
              <w14:schemeClr w14:val="tx1"/>
            </w14:solidFill>
          </w14:textFill>
        </w:rPr>
        <w:t>法律、法规和招标文件规定的其他无效情形。</w:t>
      </w:r>
    </w:p>
    <w:p>
      <w:pPr>
        <w:spacing w:line="560" w:lineRule="exact"/>
        <w:ind w:firstLine="472" w:firstLineChars="196"/>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6、中标通知</w:t>
      </w:r>
      <w:bookmarkEnd w:id="47"/>
      <w:bookmarkEnd w:id="48"/>
      <w:r>
        <w:rPr>
          <w:rFonts w:hint="eastAsia" w:ascii="仿宋" w:hAnsi="仿宋" w:eastAsia="仿宋" w:cs="仿宋"/>
          <w:b/>
          <w:color w:val="000000" w:themeColor="text1"/>
          <w:szCs w:val="24"/>
          <w:highlight w:val="none"/>
          <w14:textFill>
            <w14:solidFill>
              <w14:schemeClr w14:val="tx1"/>
            </w14:solidFill>
          </w14:textFill>
        </w:rPr>
        <w:t>书及未中标通知书</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6-1、中标通知书及未中标通知书将在中标公告发布的同时由采购代理机构发出。</w:t>
      </w:r>
    </w:p>
    <w:p>
      <w:pPr>
        <w:adjustRightInd w:val="0"/>
        <w:snapToGri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6-2、中标人应在接到采购代理机构通知之日起七日内领取中标通知书。未在规定时间内领取中标通知书的，投标保证金不予退还。提供投标担保的投标人将由专业担保机构先行偿付采购人损失。</w:t>
      </w:r>
      <w:bookmarkStart w:id="49" w:name="_Toc458617790"/>
      <w:bookmarkStart w:id="50" w:name="_Toc458617739"/>
      <w:bookmarkStart w:id="51" w:name="_Toc458617462"/>
    </w:p>
    <w:p>
      <w:pPr>
        <w:adjustRightInd w:val="0"/>
        <w:snapToGrid w:val="0"/>
        <w:spacing w:line="560" w:lineRule="exact"/>
        <w:ind w:firstLine="480" w:firstLineChars="20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6-3、</w:t>
      </w:r>
      <w:r>
        <w:rPr>
          <w:rFonts w:hint="eastAsia" w:ascii="仿宋" w:hAnsi="仿宋" w:eastAsia="仿宋" w:cs="仿宋"/>
          <w:color w:val="000000" w:themeColor="text1"/>
          <w:kern w:val="0"/>
          <w:szCs w:val="24"/>
          <w:highlight w:val="none"/>
          <w14:textFill>
            <w14:solidFill>
              <w14:schemeClr w14:val="tx1"/>
            </w14:solidFill>
          </w14:textFill>
        </w:rPr>
        <w:t>中标通知书发出后，采购人不得违法改变中标结果，中标人无正当理由不得弃中标。</w:t>
      </w:r>
    </w:p>
    <w:p>
      <w:pPr>
        <w:pStyle w:val="4"/>
        <w:pageBreakBefore w:val="0"/>
        <w:wordWrap/>
        <w:topLinePunct w:val="0"/>
        <w:bidi w:val="0"/>
        <w:spacing w:before="0" w:after="0" w:line="360" w:lineRule="auto"/>
        <w:rPr>
          <w:rFonts w:hint="eastAsia" w:ascii="仿宋" w:hAnsi="仿宋" w:eastAsia="仿宋" w:cs="仿宋"/>
          <w:kern w:val="0"/>
          <w:sz w:val="28"/>
          <w:szCs w:val="28"/>
          <w:highlight w:val="none"/>
        </w:rPr>
      </w:pPr>
      <w:bookmarkStart w:id="52" w:name="_Toc13606"/>
      <w:bookmarkStart w:id="53" w:name="_Toc20713"/>
      <w:bookmarkStart w:id="54" w:name="_Toc17404"/>
      <w:r>
        <w:rPr>
          <w:rFonts w:hint="eastAsia" w:ascii="仿宋" w:hAnsi="仿宋" w:eastAsia="仿宋" w:cs="仿宋"/>
          <w:kern w:val="0"/>
          <w:sz w:val="28"/>
          <w:szCs w:val="28"/>
          <w:highlight w:val="none"/>
        </w:rPr>
        <w:t>八</w:t>
      </w:r>
      <w:r>
        <w:rPr>
          <w:rFonts w:hint="eastAsia" w:ascii="仿宋" w:hAnsi="仿宋" w:eastAsia="仿宋" w:cs="仿宋"/>
          <w:kern w:val="0"/>
          <w:sz w:val="28"/>
          <w:szCs w:val="28"/>
          <w:highlight w:val="none"/>
          <w:u w:val="none" w:color="auto"/>
        </w:rPr>
        <w:t>、</w:t>
      </w:r>
      <w:r>
        <w:rPr>
          <w:rFonts w:hint="eastAsia" w:ascii="仿宋" w:hAnsi="仿宋" w:eastAsia="仿宋" w:cs="仿宋"/>
          <w:b/>
          <w:bCs/>
          <w:kern w:val="0"/>
          <w:sz w:val="28"/>
          <w:szCs w:val="28"/>
          <w:highlight w:val="none"/>
          <w:u w:val="none" w:color="auto"/>
        </w:rPr>
        <w:t>履约保证金</w:t>
      </w:r>
      <w:bookmarkEnd w:id="52"/>
      <w:bookmarkEnd w:id="53"/>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 xml:space="preserve"> 1、中标后，</w:t>
      </w:r>
      <w:r>
        <w:rPr>
          <w:rFonts w:hint="eastAsia" w:ascii="仿宋" w:hAnsi="仿宋" w:eastAsia="仿宋" w:cs="仿宋"/>
          <w:sz w:val="24"/>
          <w:szCs w:val="32"/>
          <w:highlight w:val="none"/>
          <w:lang w:eastAsia="zh-CN"/>
        </w:rPr>
        <w:t>中标单位</w:t>
      </w:r>
      <w:r>
        <w:rPr>
          <w:rFonts w:hint="eastAsia" w:ascii="仿宋" w:hAnsi="仿宋" w:eastAsia="仿宋" w:cs="仿宋"/>
          <w:sz w:val="24"/>
          <w:szCs w:val="32"/>
          <w:highlight w:val="none"/>
        </w:rPr>
        <w:t>与采购人洽谈合同条款，并签订供货合同，同时送代理机构归档，</w:t>
      </w:r>
      <w:r>
        <w:rPr>
          <w:rFonts w:hint="eastAsia" w:ascii="仿宋" w:hAnsi="仿宋" w:eastAsia="仿宋" w:cs="仿宋"/>
          <w:sz w:val="24"/>
          <w:szCs w:val="32"/>
          <w:highlight w:val="none"/>
          <w:lang w:eastAsia="zh-CN"/>
        </w:rPr>
        <w:t>招标文件</w:t>
      </w:r>
      <w:r>
        <w:rPr>
          <w:rFonts w:hint="eastAsia" w:ascii="仿宋" w:hAnsi="仿宋" w:eastAsia="仿宋" w:cs="仿宋"/>
          <w:sz w:val="24"/>
          <w:szCs w:val="32"/>
          <w:highlight w:val="none"/>
        </w:rPr>
        <w:t>及</w:t>
      </w:r>
      <w:r>
        <w:rPr>
          <w:rFonts w:hint="eastAsia" w:ascii="仿宋" w:hAnsi="仿宋" w:eastAsia="仿宋" w:cs="仿宋"/>
          <w:sz w:val="24"/>
          <w:szCs w:val="32"/>
          <w:highlight w:val="none"/>
          <w:lang w:eastAsia="zh-CN"/>
        </w:rPr>
        <w:t>中标单位的投标文件</w:t>
      </w:r>
      <w:r>
        <w:rPr>
          <w:rFonts w:hint="eastAsia" w:ascii="仿宋" w:hAnsi="仿宋" w:eastAsia="仿宋" w:cs="仿宋"/>
          <w:sz w:val="24"/>
          <w:szCs w:val="32"/>
          <w:highlight w:val="none"/>
        </w:rPr>
        <w:t>均作为合同的组成部分；</w:t>
      </w:r>
      <w:r>
        <w:rPr>
          <w:rFonts w:hint="eastAsia" w:ascii="仿宋" w:hAnsi="仿宋" w:eastAsia="仿宋" w:cs="仿宋"/>
          <w:sz w:val="24"/>
          <w:szCs w:val="32"/>
          <w:highlight w:val="none"/>
          <w:lang w:eastAsia="zh-CN"/>
        </w:rPr>
        <w:t>投标人</w:t>
      </w:r>
      <w:r>
        <w:rPr>
          <w:rFonts w:hint="eastAsia" w:ascii="仿宋" w:hAnsi="仿宋" w:eastAsia="仿宋" w:cs="仿宋"/>
          <w:sz w:val="24"/>
          <w:szCs w:val="32"/>
          <w:highlight w:val="none"/>
        </w:rPr>
        <w:t>中标后（无论整体或部分中标），</w:t>
      </w:r>
      <w:r>
        <w:rPr>
          <w:rFonts w:hint="eastAsia" w:ascii="仿宋" w:hAnsi="仿宋" w:eastAsia="仿宋" w:cs="仿宋"/>
          <w:sz w:val="24"/>
          <w:szCs w:val="32"/>
          <w:highlight w:val="none"/>
          <w:lang w:eastAsia="zh-CN"/>
        </w:rPr>
        <w:t>投标人</w:t>
      </w:r>
      <w:r>
        <w:rPr>
          <w:rFonts w:hint="eastAsia" w:ascii="仿宋" w:hAnsi="仿宋" w:eastAsia="仿宋" w:cs="仿宋"/>
          <w:sz w:val="24"/>
          <w:szCs w:val="32"/>
          <w:highlight w:val="none"/>
        </w:rPr>
        <w:t>须向学校交纳合同履约保证金，合同履约保证金数量为</w:t>
      </w:r>
      <w:r>
        <w:rPr>
          <w:rFonts w:hint="eastAsia" w:ascii="仿宋" w:hAnsi="仿宋" w:eastAsia="仿宋" w:cs="仿宋"/>
          <w:sz w:val="24"/>
          <w:szCs w:val="32"/>
          <w:highlight w:val="none"/>
          <w:lang w:eastAsia="zh-CN"/>
        </w:rPr>
        <w:t>中标</w:t>
      </w:r>
      <w:r>
        <w:rPr>
          <w:rFonts w:hint="eastAsia" w:ascii="仿宋" w:hAnsi="仿宋" w:eastAsia="仿宋" w:cs="仿宋"/>
          <w:sz w:val="24"/>
          <w:szCs w:val="32"/>
          <w:highlight w:val="none"/>
        </w:rPr>
        <w:t>金额的5%（取整），不足1万元的按1万元收取。</w:t>
      </w:r>
    </w:p>
    <w:p>
      <w:pPr>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 xml:space="preserve"> 转账账号：西北大学</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 xml:space="preserve">       611301015018001145006</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 xml:space="preserve">       交通银行太白路支行</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转账金额到账后，</w:t>
      </w:r>
      <w:r>
        <w:rPr>
          <w:rFonts w:hint="eastAsia" w:ascii="仿宋" w:hAnsi="仿宋" w:eastAsia="仿宋" w:cs="仿宋"/>
          <w:sz w:val="24"/>
          <w:highlight w:val="none"/>
        </w:rPr>
        <w:t>可持银行回执到西北大学</w:t>
      </w:r>
      <w:r>
        <w:rPr>
          <w:rFonts w:hint="eastAsia" w:ascii="仿宋" w:hAnsi="仿宋" w:eastAsia="仿宋" w:cs="仿宋"/>
          <w:sz w:val="24"/>
          <w:highlight w:val="none"/>
          <w:lang w:val="en-US" w:eastAsia="zh-CN"/>
        </w:rPr>
        <w:t>采购与招标办公室</w:t>
      </w:r>
      <w:r>
        <w:rPr>
          <w:rFonts w:hint="eastAsia" w:ascii="仿宋" w:hAnsi="仿宋" w:eastAsia="仿宋" w:cs="仿宋"/>
          <w:sz w:val="24"/>
          <w:highlight w:val="none"/>
        </w:rPr>
        <w:t>换取收据</w:t>
      </w:r>
      <w:r>
        <w:rPr>
          <w:rFonts w:hint="eastAsia" w:ascii="仿宋" w:hAnsi="仿宋" w:eastAsia="仿宋" w:cs="仿宋"/>
          <w:sz w:val="24"/>
          <w:szCs w:val="32"/>
          <w:highlight w:val="none"/>
        </w:rPr>
        <w:t>。</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待合同执行完毕、设备验收合格后凭验收单和缴款收据，合同履约保证金予以退还。如遇下列情况之一者，合同履约保证金不予退还，作为对</w:t>
      </w:r>
      <w:r>
        <w:rPr>
          <w:rFonts w:hint="eastAsia" w:ascii="仿宋" w:hAnsi="仿宋" w:eastAsia="仿宋" w:cs="仿宋"/>
          <w:sz w:val="24"/>
          <w:szCs w:val="32"/>
          <w:highlight w:val="none"/>
          <w:lang w:eastAsia="zh-CN"/>
        </w:rPr>
        <w:t>采购人</w:t>
      </w:r>
      <w:r>
        <w:rPr>
          <w:rFonts w:hint="eastAsia" w:ascii="仿宋" w:hAnsi="仿宋" w:eastAsia="仿宋" w:cs="仿宋"/>
          <w:sz w:val="24"/>
          <w:szCs w:val="32"/>
          <w:highlight w:val="none"/>
        </w:rPr>
        <w:t>的赔偿：</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（1）合同签订后不能按合同时限要求供货或安装调试的；</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（2）所供设备与合同不符或验收不合格的；</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（3）不能按合同履约的。</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sz w:val="24"/>
          <w:szCs w:val="32"/>
          <w:highlight w:val="none"/>
        </w:rPr>
      </w:pPr>
      <w:r>
        <w:rPr>
          <w:rFonts w:hint="eastAsia" w:ascii="仿宋" w:hAnsi="仿宋" w:eastAsia="仿宋" w:cs="仿宋"/>
          <w:sz w:val="24"/>
          <w:szCs w:val="32"/>
          <w:highlight w:val="none"/>
        </w:rPr>
        <w:t>2、根据需要，代理机构应协助采购人监督、协调和处理履约过程中出现的问题；</w:t>
      </w:r>
    </w:p>
    <w:p>
      <w:pPr>
        <w:pageBreakBefore w:val="0"/>
        <w:widowControl w:val="0"/>
        <w:kinsoku/>
        <w:wordWrap/>
        <w:overflowPunct/>
        <w:topLinePunct w:val="0"/>
        <w:autoSpaceDE/>
        <w:autoSpaceDN/>
        <w:bidi w:val="0"/>
        <w:adjustRightInd w:val="0"/>
        <w:snapToGrid w:val="0"/>
        <w:spacing w:line="360" w:lineRule="auto"/>
        <w:ind w:firstLine="420" w:firstLineChars="175"/>
        <w:jc w:val="left"/>
        <w:textAlignment w:val="auto"/>
        <w:rPr>
          <w:rFonts w:hint="eastAsia" w:ascii="仿宋" w:hAnsi="仿宋" w:eastAsia="仿宋" w:cs="仿宋"/>
          <w:kern w:val="0"/>
          <w:sz w:val="36"/>
          <w:szCs w:val="36"/>
          <w:highlight w:val="none"/>
        </w:rPr>
      </w:pPr>
      <w:r>
        <w:rPr>
          <w:rFonts w:hint="eastAsia" w:ascii="仿宋" w:hAnsi="仿宋" w:eastAsia="仿宋" w:cs="仿宋"/>
          <w:sz w:val="24"/>
          <w:szCs w:val="32"/>
          <w:highlight w:val="none"/>
        </w:rPr>
        <w:t>3、</w:t>
      </w:r>
      <w:r>
        <w:rPr>
          <w:rFonts w:hint="eastAsia" w:ascii="仿宋" w:hAnsi="仿宋" w:eastAsia="仿宋" w:cs="仿宋"/>
          <w:sz w:val="24"/>
          <w:szCs w:val="32"/>
          <w:highlight w:val="none"/>
          <w:lang w:eastAsia="zh-CN"/>
        </w:rPr>
        <w:t>陕西省财政厅政府采购管理处</w:t>
      </w:r>
      <w:r>
        <w:rPr>
          <w:rFonts w:hint="eastAsia" w:ascii="仿宋" w:hAnsi="仿宋" w:eastAsia="仿宋" w:cs="仿宋"/>
          <w:sz w:val="24"/>
          <w:szCs w:val="32"/>
          <w:highlight w:val="none"/>
        </w:rPr>
        <w:t>在合同履行期间以及履行期后，可以随时检查项目的执行情况，对采购标准、采购内容进行调查核实，并对发现的问题进行处理。</w:t>
      </w:r>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55" w:name="_Toc12485"/>
      <w:r>
        <w:rPr>
          <w:rFonts w:hint="eastAsia" w:ascii="仿宋" w:hAnsi="仿宋" w:eastAsia="仿宋" w:cs="仿宋"/>
          <w:color w:val="000000" w:themeColor="text1"/>
          <w:kern w:val="0"/>
          <w:sz w:val="28"/>
          <w:szCs w:val="28"/>
          <w:highlight w:val="none"/>
          <w:lang w:eastAsia="zh-CN"/>
          <w14:textFill>
            <w14:solidFill>
              <w14:schemeClr w14:val="tx1"/>
            </w14:solidFill>
          </w14:textFill>
        </w:rPr>
        <w:t>九</w:t>
      </w:r>
      <w:r>
        <w:rPr>
          <w:rFonts w:hint="eastAsia" w:ascii="仿宋" w:hAnsi="仿宋" w:eastAsia="仿宋" w:cs="仿宋"/>
          <w:color w:val="000000" w:themeColor="text1"/>
          <w:kern w:val="0"/>
          <w:sz w:val="28"/>
          <w:szCs w:val="28"/>
          <w:highlight w:val="none"/>
          <w14:textFill>
            <w14:solidFill>
              <w14:schemeClr w14:val="tx1"/>
            </w14:solidFill>
          </w14:textFill>
        </w:rPr>
        <w:t>、合同</w:t>
      </w:r>
      <w:bookmarkEnd w:id="49"/>
      <w:bookmarkEnd w:id="50"/>
      <w:bookmarkEnd w:id="51"/>
      <w:bookmarkEnd w:id="54"/>
      <w:bookmarkEnd w:id="55"/>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1、中标人在收到中标通知书后三十（30）个日历日内，应按招标文件的要求与采购人签订合同。</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中标人因自身原因不按规定与采购人签订供货合同或者拒绝与采购人签订合同的，则采购人将废除授标，投标保证金不予退还。给采购人造成损失超过投标保证金额的，还应当对超过部分予以赔偿，并依法承担相应法律责任。</w:t>
      </w:r>
      <w:r>
        <w:rPr>
          <w:rFonts w:hint="eastAsia" w:ascii="仿宋" w:hAnsi="仿宋" w:eastAsia="仿宋" w:cs="仿宋"/>
          <w:color w:val="000000" w:themeColor="text1"/>
          <w:highlight w:val="none"/>
          <w14:textFill>
            <w14:solidFill>
              <w14:schemeClr w14:val="tx1"/>
            </w14:solidFill>
          </w14:textFill>
        </w:rPr>
        <w:t>同时，采购人可以按照评审报告推荐的中标候选人名单排序，确定下一候选人为中标人，</w:t>
      </w:r>
      <w:r>
        <w:rPr>
          <w:rFonts w:hint="eastAsia" w:ascii="仿宋" w:hAnsi="仿宋" w:eastAsia="仿宋" w:cs="仿宋"/>
          <w:color w:val="000000" w:themeColor="text1"/>
          <w:szCs w:val="24"/>
          <w:highlight w:val="none"/>
          <w14:textFill>
            <w14:solidFill>
              <w14:schemeClr w14:val="tx1"/>
            </w14:solidFill>
          </w14:textFill>
        </w:rPr>
        <w:t>以此类推，</w:t>
      </w:r>
      <w:r>
        <w:rPr>
          <w:rFonts w:hint="eastAsia" w:ascii="仿宋" w:hAnsi="仿宋" w:eastAsia="仿宋" w:cs="仿宋"/>
          <w:color w:val="000000" w:themeColor="text1"/>
          <w:highlight w:val="none"/>
          <w14:textFill>
            <w14:solidFill>
              <w14:schemeClr w14:val="tx1"/>
            </w14:solidFill>
          </w14:textFill>
        </w:rPr>
        <w:t>也可以重新开展政府采购活动。</w:t>
      </w:r>
      <w:r>
        <w:rPr>
          <w:rFonts w:hint="eastAsia" w:ascii="仿宋" w:hAnsi="仿宋" w:eastAsia="仿宋" w:cs="仿宋"/>
          <w:color w:val="000000" w:themeColor="text1"/>
          <w:szCs w:val="24"/>
          <w:highlight w:val="none"/>
          <w14:textFill>
            <w14:solidFill>
              <w14:schemeClr w14:val="tx1"/>
            </w14:solidFill>
          </w14:textFill>
        </w:rPr>
        <w:t>因自身原因拒绝签订政府采购合同的或者未按合同约定进行履约的，中标人不得参加对该项目重新开展的招标活动。</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3、中标通知书将是合同的重要组成部分。招标文件、中标人的投标文件及评议过程中有关的澄清文件均作为合同附件。</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中标后，中标人应按照合同约定履行义务，完成招标项目的供货，经采购人同意，中标人可以依法采取分包方式履行合同。分包部分为中标项目的部分非主体、非关键性工作。接受分包的投标人应当具备相应的资格条件，并不得再次分包。分包履行的，中标人就采购项目和分包项目向采购人负责，分包投标人就分包项目承担责任。中小企业根据</w:t>
      </w:r>
      <w:r>
        <w:rPr>
          <w:rFonts w:hint="eastAsia" w:ascii="仿宋" w:hAnsi="仿宋" w:eastAsia="仿宋" w:cs="仿宋"/>
          <w:color w:val="000000" w:themeColor="text1"/>
          <w:szCs w:val="24"/>
          <w:highlight w:val="none"/>
          <w:lang w:eastAsia="zh-CN"/>
          <w14:textFill>
            <w14:solidFill>
              <w14:schemeClr w14:val="tx1"/>
            </w14:solidFill>
          </w14:textFill>
        </w:rPr>
        <w:t>《政府采购促进中小企业发展管理办法》的通知--财库[2020]46号</w:t>
      </w:r>
      <w:r>
        <w:rPr>
          <w:rFonts w:hint="eastAsia" w:ascii="仿宋" w:hAnsi="仿宋" w:eastAsia="仿宋" w:cs="仿宋"/>
          <w:color w:val="000000" w:themeColor="text1"/>
          <w:szCs w:val="24"/>
          <w:highlight w:val="none"/>
          <w14:textFill>
            <w14:solidFill>
              <w14:schemeClr w14:val="tx1"/>
            </w14:solidFill>
          </w14:textFill>
        </w:rPr>
        <w:t>规定的政策获取政府采购合同后，小型、微型企业不得分包或转包给大型、中型企业，中型企业不得分包或转包给大型企业。</w:t>
      </w:r>
    </w:p>
    <w:p>
      <w:pPr>
        <w:spacing w:line="560" w:lineRule="exact"/>
        <w:ind w:left="480" w:left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5、所签订的合同不得对招标文件确定的事项和中标人投标文件作实质性修改。</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6、采购人需追加与合同标的相同的货物、工程或服务的，在不改变合同其他条款的前提下，可以与中标人协商签订补充合同，但所有补充合同的采购金额不得超过原合同采购金额的百分之十。</w:t>
      </w:r>
      <w:bookmarkStart w:id="56" w:name="_Toc458617740"/>
      <w:bookmarkStart w:id="57" w:name="_Toc458617463"/>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58" w:name="_Toc9805"/>
      <w:bookmarkStart w:id="59" w:name="_Toc3306"/>
      <w:r>
        <w:rPr>
          <w:rFonts w:hint="eastAsia" w:ascii="仿宋" w:hAnsi="仿宋" w:eastAsia="仿宋" w:cs="仿宋"/>
          <w:color w:val="000000" w:themeColor="text1"/>
          <w:kern w:val="0"/>
          <w:sz w:val="28"/>
          <w:szCs w:val="28"/>
          <w:highlight w:val="none"/>
          <w:lang w:eastAsia="zh-CN"/>
          <w14:textFill>
            <w14:solidFill>
              <w14:schemeClr w14:val="tx1"/>
            </w14:solidFill>
          </w14:textFill>
        </w:rPr>
        <w:t>十</w:t>
      </w:r>
      <w:r>
        <w:rPr>
          <w:rFonts w:hint="eastAsia" w:ascii="仿宋" w:hAnsi="仿宋" w:eastAsia="仿宋" w:cs="仿宋"/>
          <w:color w:val="000000" w:themeColor="text1"/>
          <w:kern w:val="0"/>
          <w:sz w:val="28"/>
          <w:szCs w:val="28"/>
          <w:highlight w:val="none"/>
          <w14:textFill>
            <w14:solidFill>
              <w14:schemeClr w14:val="tx1"/>
            </w14:solidFill>
          </w14:textFill>
        </w:rPr>
        <w:t>、合同的履约验收</w:t>
      </w:r>
      <w:bookmarkEnd w:id="58"/>
      <w:bookmarkEnd w:id="59"/>
    </w:p>
    <w:p>
      <w:pPr>
        <w:spacing w:line="560" w:lineRule="exact"/>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 xml:space="preserve">     采购人应按照政府采购合同约定的技术、服务、安全标准组织对投标人每一项技术、服务、安全标准的履约情况进行验收，并出具验收书。</w:t>
      </w:r>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60" w:name="_Toc4384"/>
      <w:bookmarkStart w:id="61" w:name="_Toc1215"/>
      <w:r>
        <w:rPr>
          <w:rFonts w:hint="eastAsia" w:ascii="仿宋" w:hAnsi="仿宋" w:eastAsia="仿宋" w:cs="仿宋"/>
          <w:color w:val="000000" w:themeColor="text1"/>
          <w:kern w:val="0"/>
          <w:sz w:val="28"/>
          <w:szCs w:val="28"/>
          <w:highlight w:val="none"/>
          <w14:textFill>
            <w14:solidFill>
              <w14:schemeClr w14:val="tx1"/>
            </w14:solidFill>
          </w14:textFill>
        </w:rPr>
        <w:t>十</w:t>
      </w:r>
      <w:r>
        <w:rPr>
          <w:rFonts w:hint="eastAsia" w:ascii="仿宋" w:hAnsi="仿宋" w:eastAsia="仿宋" w:cs="仿宋"/>
          <w:color w:val="000000" w:themeColor="text1"/>
          <w:kern w:val="0"/>
          <w:sz w:val="28"/>
          <w:szCs w:val="28"/>
          <w:highlight w:val="none"/>
          <w:lang w:eastAsia="zh-CN"/>
          <w14:textFill>
            <w14:solidFill>
              <w14:schemeClr w14:val="tx1"/>
            </w14:solidFill>
          </w14:textFill>
        </w:rPr>
        <w:t>一</w:t>
      </w:r>
      <w:r>
        <w:rPr>
          <w:rFonts w:hint="eastAsia" w:ascii="仿宋" w:hAnsi="仿宋" w:eastAsia="仿宋" w:cs="仿宋"/>
          <w:color w:val="000000" w:themeColor="text1"/>
          <w:kern w:val="0"/>
          <w:sz w:val="28"/>
          <w:szCs w:val="28"/>
          <w:highlight w:val="none"/>
          <w14:textFill>
            <w14:solidFill>
              <w14:schemeClr w14:val="tx1"/>
            </w14:solidFill>
          </w14:textFill>
        </w:rPr>
        <w:t>、招标服务费</w:t>
      </w:r>
      <w:bookmarkEnd w:id="56"/>
      <w:bookmarkEnd w:id="57"/>
      <w:bookmarkEnd w:id="60"/>
      <w:bookmarkEnd w:id="61"/>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bCs/>
          <w:color w:val="auto"/>
          <w:szCs w:val="24"/>
          <w:highlight w:val="none"/>
        </w:rPr>
        <w:t>1、</w:t>
      </w:r>
      <w:r>
        <w:rPr>
          <w:rFonts w:hint="eastAsia" w:ascii="仿宋" w:hAnsi="仿宋" w:eastAsia="仿宋" w:cs="仿宋"/>
          <w:color w:val="auto"/>
          <w:szCs w:val="24"/>
          <w:highlight w:val="none"/>
        </w:rPr>
        <w:t>中标人在领取中标通知书时，依据《国家计委关于印发&lt;招标代理服务收费管理暂行办法&gt;的通知》(计价格〔2002〕1980号)</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《国家发展改革委关于降低部分建设项目收费标准规范收费行为等有关问题的通知》(发改价格〔2011〕534号)</w:t>
      </w:r>
      <w:r>
        <w:rPr>
          <w:rFonts w:hint="eastAsia" w:ascii="仿宋" w:hAnsi="仿宋" w:eastAsia="仿宋" w:cs="仿宋"/>
          <w:color w:val="auto"/>
          <w:szCs w:val="24"/>
          <w:highlight w:val="none"/>
          <w:lang w:eastAsia="zh-CN"/>
        </w:rPr>
        <w:t>以及《</w:t>
      </w:r>
      <w:r>
        <w:rPr>
          <w:rFonts w:hint="eastAsia" w:ascii="仿宋" w:hAnsi="仿宋" w:eastAsia="仿宋" w:cs="仿宋"/>
          <w:color w:val="auto"/>
          <w:szCs w:val="24"/>
          <w:highlight w:val="none"/>
        </w:rPr>
        <w:t>陕西省财政厅关于印发&lt;陕西省政府采购代理机构管理实施办法&gt;的通知》</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陕财办采〔2018〕28号</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，向</w:t>
      </w:r>
      <w:r>
        <w:rPr>
          <w:rFonts w:hint="eastAsia" w:ascii="仿宋" w:hAnsi="仿宋" w:eastAsia="仿宋" w:cs="仿宋"/>
          <w:color w:val="auto"/>
          <w:szCs w:val="24"/>
          <w:highlight w:val="none"/>
          <w:lang w:eastAsia="zh-CN"/>
        </w:rPr>
        <w:t>华招广和项目管理有限公司</w:t>
      </w:r>
      <w:r>
        <w:rPr>
          <w:rFonts w:hint="eastAsia" w:ascii="仿宋" w:hAnsi="仿宋" w:eastAsia="仿宋" w:cs="仿宋"/>
          <w:color w:val="auto"/>
          <w:szCs w:val="24"/>
          <w:highlight w:val="none"/>
        </w:rPr>
        <w:t>交纳招标服务费。</w:t>
      </w:r>
    </w:p>
    <w:p>
      <w:pPr>
        <w:spacing w:line="560" w:lineRule="exact"/>
        <w:ind w:firstLine="480" w:firstLineChars="200"/>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rPr>
        <w:t>2、招标服务费应采用转账、现金形式交纳。</w:t>
      </w:r>
      <w:r>
        <w:rPr>
          <w:rFonts w:hint="eastAsia" w:ascii="仿宋" w:hAnsi="仿宋" w:eastAsia="仿宋" w:cs="仿宋"/>
          <w:color w:val="auto"/>
          <w:szCs w:val="24"/>
          <w:highlight w:val="none"/>
          <w:lang w:val="en-US" w:eastAsia="zh-CN"/>
        </w:rPr>
        <w:t xml:space="preserve"> </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auto"/>
          <w:szCs w:val="24"/>
          <w:highlight w:val="none"/>
        </w:rPr>
        <w:t>3、中标人如未按上述第1条规定办理，采购代理机构将没收其投标保证金。提供投标担保的投标人将由专业担保机构先行偿付采购代理机构损失。</w:t>
      </w:r>
      <w:bookmarkStart w:id="62" w:name="_Toc194663910"/>
      <w:bookmarkStart w:id="63" w:name="_Toc188808820"/>
      <w:bookmarkStart w:id="64" w:name="_Toc193126874"/>
      <w:bookmarkStart w:id="65" w:name="_Toc193187089"/>
      <w:bookmarkStart w:id="66" w:name="_Toc458617741"/>
      <w:bookmarkStart w:id="67" w:name="_Toc458617464"/>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68" w:name="_Toc5768"/>
      <w:bookmarkStart w:id="69" w:name="_Toc14881"/>
      <w:r>
        <w:rPr>
          <w:rFonts w:hint="eastAsia" w:ascii="仿宋" w:hAnsi="仿宋" w:eastAsia="仿宋" w:cs="仿宋"/>
          <w:color w:val="000000" w:themeColor="text1"/>
          <w:kern w:val="0"/>
          <w:sz w:val="28"/>
          <w:szCs w:val="28"/>
          <w:highlight w:val="none"/>
          <w14:textFill>
            <w14:solidFill>
              <w14:schemeClr w14:val="tx1"/>
            </w14:solidFill>
          </w14:textFill>
        </w:rPr>
        <w:t>十</w:t>
      </w:r>
      <w:r>
        <w:rPr>
          <w:rFonts w:hint="eastAsia" w:ascii="仿宋" w:hAnsi="仿宋" w:eastAsia="仿宋" w:cs="仿宋"/>
          <w:color w:val="000000" w:themeColor="text1"/>
          <w:kern w:val="0"/>
          <w:sz w:val="28"/>
          <w:szCs w:val="28"/>
          <w:highlight w:val="none"/>
          <w:lang w:eastAsia="zh-CN"/>
          <w14:textFill>
            <w14:solidFill>
              <w14:schemeClr w14:val="tx1"/>
            </w14:solidFill>
          </w14:textFill>
        </w:rPr>
        <w:t>二</w:t>
      </w:r>
      <w:r>
        <w:rPr>
          <w:rFonts w:hint="eastAsia" w:ascii="仿宋" w:hAnsi="仿宋" w:eastAsia="仿宋" w:cs="仿宋"/>
          <w:color w:val="000000" w:themeColor="text1"/>
          <w:kern w:val="0"/>
          <w:sz w:val="28"/>
          <w:szCs w:val="28"/>
          <w:highlight w:val="none"/>
          <w14:textFill>
            <w14:solidFill>
              <w14:schemeClr w14:val="tx1"/>
            </w14:solidFill>
          </w14:textFill>
        </w:rPr>
        <w:t>、</w:t>
      </w:r>
      <w:bookmarkEnd w:id="62"/>
      <w:bookmarkEnd w:id="63"/>
      <w:bookmarkEnd w:id="64"/>
      <w:bookmarkEnd w:id="65"/>
      <w:bookmarkEnd w:id="66"/>
      <w:bookmarkEnd w:id="67"/>
      <w:r>
        <w:rPr>
          <w:rFonts w:hint="eastAsia" w:ascii="仿宋" w:hAnsi="仿宋" w:eastAsia="仿宋" w:cs="仿宋"/>
          <w:color w:val="000000" w:themeColor="text1"/>
          <w:kern w:val="0"/>
          <w:sz w:val="28"/>
          <w:szCs w:val="28"/>
          <w:highlight w:val="none"/>
          <w14:textFill>
            <w14:solidFill>
              <w14:schemeClr w14:val="tx1"/>
            </w14:solidFill>
          </w14:textFill>
        </w:rPr>
        <w:t>重新组织采购活动</w:t>
      </w:r>
      <w:bookmarkEnd w:id="68"/>
      <w:bookmarkEnd w:id="69"/>
    </w:p>
    <w:p>
      <w:pPr>
        <w:spacing w:line="560" w:lineRule="exact"/>
        <w:ind w:firstLine="720" w:firstLineChars="3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如果发生下列情况之一，采购人和采购代理机构将按《政府采购法》、《政府采购货物和服务招标投标管理办法》（财政部第87号）等有关规定重新组织采购活动：</w:t>
      </w:r>
    </w:p>
    <w:p>
      <w:pPr>
        <w:spacing w:line="560" w:lineRule="exact"/>
        <w:ind w:firstLine="480"/>
        <w:rPr>
          <w:rFonts w:hint="eastAsia" w:ascii="仿宋" w:hAnsi="仿宋" w:eastAsia="仿宋" w:cs="仿宋"/>
          <w:color w:val="000000" w:themeColor="text1"/>
          <w:kern w:val="96"/>
          <w:szCs w:val="24"/>
          <w:highlight w:val="none"/>
          <w14:textFill>
            <w14:solidFill>
              <w14:schemeClr w14:val="tx1"/>
            </w14:solidFill>
          </w14:textFill>
        </w:rPr>
      </w:pPr>
      <w:r>
        <w:rPr>
          <w:rFonts w:hint="eastAsia" w:ascii="仿宋" w:hAnsi="仿宋" w:eastAsia="仿宋" w:cs="仿宋"/>
          <w:color w:val="000000" w:themeColor="text1"/>
          <w:kern w:val="96"/>
          <w:szCs w:val="24"/>
          <w:highlight w:val="none"/>
          <w14:textFill>
            <w14:solidFill>
              <w14:schemeClr w14:val="tx1"/>
            </w14:solidFill>
          </w14:textFill>
        </w:rPr>
        <w:t>（1）因重大变故，采购任务取消的；</w:t>
      </w:r>
    </w:p>
    <w:p>
      <w:pPr>
        <w:spacing w:line="560" w:lineRule="exact"/>
        <w:ind w:firstLine="480"/>
        <w:rPr>
          <w:rFonts w:hint="eastAsia" w:ascii="仿宋" w:hAnsi="仿宋" w:eastAsia="仿宋" w:cs="仿宋"/>
          <w:color w:val="000000" w:themeColor="text1"/>
          <w:kern w:val="96"/>
          <w:szCs w:val="24"/>
          <w:highlight w:val="none"/>
          <w14:textFill>
            <w14:solidFill>
              <w14:schemeClr w14:val="tx1"/>
            </w14:solidFill>
          </w14:textFill>
        </w:rPr>
      </w:pPr>
      <w:r>
        <w:rPr>
          <w:rFonts w:hint="eastAsia" w:ascii="仿宋" w:hAnsi="仿宋" w:eastAsia="仿宋" w:cs="仿宋"/>
          <w:color w:val="000000" w:themeColor="text1"/>
          <w:kern w:val="96"/>
          <w:szCs w:val="24"/>
          <w:highlight w:val="none"/>
          <w14:textFill>
            <w14:solidFill>
              <w14:schemeClr w14:val="tx1"/>
            </w14:solidFill>
          </w14:textFill>
        </w:rPr>
        <w:t>（2）招标文件存在不合理条款或者招标程序不符合规定的；</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kern w:val="96"/>
          <w:szCs w:val="24"/>
          <w:highlight w:val="none"/>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出现影响采购公正的违法、违规行为的；</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（4）投标截止后投标人不足3家或者通过资格审查或符合性审查的投标人不足3家的；</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（5）所有投标人的报价均超出采购预算或最高限价，采购人不能支付的。</w:t>
      </w:r>
    </w:p>
    <w:p>
      <w:pPr>
        <w:pStyle w:val="4"/>
        <w:tabs>
          <w:tab w:val="left" w:pos="6899"/>
        </w:tabs>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70" w:name="_Toc458617742"/>
      <w:bookmarkStart w:id="71" w:name="_Toc458617465"/>
      <w:bookmarkStart w:id="72" w:name="_Toc797"/>
      <w:bookmarkStart w:id="73" w:name="_Toc15942"/>
      <w:r>
        <w:rPr>
          <w:rFonts w:hint="eastAsia" w:ascii="仿宋" w:hAnsi="仿宋" w:eastAsia="仿宋" w:cs="仿宋"/>
          <w:color w:val="000000" w:themeColor="text1"/>
          <w:kern w:val="0"/>
          <w:sz w:val="28"/>
          <w:szCs w:val="28"/>
          <w:highlight w:val="none"/>
          <w14:textFill>
            <w14:solidFill>
              <w14:schemeClr w14:val="tx1"/>
            </w14:solidFill>
          </w14:textFill>
        </w:rPr>
        <w:t>十</w:t>
      </w:r>
      <w:r>
        <w:rPr>
          <w:rFonts w:hint="eastAsia" w:ascii="仿宋" w:hAnsi="仿宋" w:eastAsia="仿宋" w:cs="仿宋"/>
          <w:color w:val="000000" w:themeColor="text1"/>
          <w:kern w:val="0"/>
          <w:sz w:val="28"/>
          <w:szCs w:val="28"/>
          <w:highlight w:val="none"/>
          <w:lang w:eastAsia="zh-CN"/>
          <w14:textFill>
            <w14:solidFill>
              <w14:schemeClr w14:val="tx1"/>
            </w14:solidFill>
          </w14:textFill>
        </w:rPr>
        <w:t>三</w:t>
      </w:r>
      <w:r>
        <w:rPr>
          <w:rFonts w:hint="eastAsia" w:ascii="仿宋" w:hAnsi="仿宋" w:eastAsia="仿宋" w:cs="仿宋"/>
          <w:color w:val="000000" w:themeColor="text1"/>
          <w:kern w:val="0"/>
          <w:sz w:val="28"/>
          <w:szCs w:val="28"/>
          <w:highlight w:val="none"/>
          <w14:textFill>
            <w14:solidFill>
              <w14:schemeClr w14:val="tx1"/>
            </w14:solidFill>
          </w14:textFill>
        </w:rPr>
        <w:t>、</w:t>
      </w:r>
      <w:bookmarkEnd w:id="70"/>
      <w:bookmarkEnd w:id="71"/>
      <w:bookmarkStart w:id="74" w:name="_Toc458617466"/>
      <w:bookmarkStart w:id="75" w:name="_Toc458617743"/>
      <w:r>
        <w:rPr>
          <w:rFonts w:hint="eastAsia" w:ascii="仿宋" w:hAnsi="仿宋" w:eastAsia="仿宋" w:cs="仿宋"/>
          <w:color w:val="000000" w:themeColor="text1"/>
          <w:kern w:val="0"/>
          <w:sz w:val="28"/>
          <w:szCs w:val="28"/>
          <w:highlight w:val="none"/>
          <w14:textFill>
            <w14:solidFill>
              <w14:schemeClr w14:val="tx1"/>
            </w14:solidFill>
          </w14:textFill>
        </w:rPr>
        <w:t>询问、质疑与投诉</w:t>
      </w:r>
      <w:bookmarkEnd w:id="72"/>
      <w:bookmarkEnd w:id="73"/>
      <w:r>
        <w:rPr>
          <w:rFonts w:hint="eastAsia" w:ascii="仿宋" w:hAnsi="仿宋" w:eastAsia="仿宋" w:cs="仿宋"/>
          <w:color w:val="000000" w:themeColor="text1"/>
          <w:kern w:val="0"/>
          <w:sz w:val="28"/>
          <w:szCs w:val="28"/>
          <w:highlight w:val="none"/>
          <w14:textFill>
            <w14:solidFill>
              <w14:schemeClr w14:val="tx1"/>
            </w14:solidFill>
          </w14:textFill>
        </w:rPr>
        <w:tab/>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1、询问</w:t>
      </w:r>
    </w:p>
    <w:p>
      <w:pPr>
        <w:spacing w:line="560" w:lineRule="exact"/>
        <w:ind w:firstLine="480" w:firstLineChars="20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投标人对政府采购活动事项有疑问的，可以向采购人、采购代理机构提出询问。</w:t>
      </w:r>
    </w:p>
    <w:p>
      <w:pPr>
        <w:spacing w:line="560" w:lineRule="exact"/>
        <w:ind w:firstLine="480" w:firstLineChars="20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2、质疑</w:t>
      </w:r>
    </w:p>
    <w:p>
      <w:pPr>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-1、投标人认为招标文件、招标过程和中标结果使自己的权益受到损害的，可以在知道或者应知其权益受到损害之日起七个工作日内，以书面形式向采购人或采购代理机构提出质疑，逾期质疑无效。投标人应知其权益受到损害之日，是指：</w:t>
      </w:r>
    </w:p>
    <w:p>
      <w:pPr>
        <w:spacing w:line="560" w:lineRule="exact"/>
        <w:ind w:firstLine="480" w:firstLineChars="200"/>
        <w:rPr>
          <w:rFonts w:hint="eastAsia" w:ascii="仿宋" w:hAnsi="仿宋" w:eastAsia="仿宋" w:cs="仿宋"/>
          <w:color w:val="000000" w:themeColor="text1"/>
          <w:spacing w:val="-1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spacing w:val="-11"/>
          <w:highlight w:val="none"/>
          <w14:textFill>
            <w14:solidFill>
              <w14:schemeClr w14:val="tx1"/>
            </w14:solidFill>
          </w14:textFill>
        </w:rPr>
        <w:t>对采购文件提出质疑的，为收到采购文件之日或者采购文件公告期限届满之日；</w:t>
      </w:r>
    </w:p>
    <w:p>
      <w:pPr>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（2）对采购过程提出质疑的，为各采购程序环节结束之日；</w:t>
      </w:r>
    </w:p>
    <w:p>
      <w:pPr>
        <w:spacing w:line="560" w:lineRule="exact"/>
        <w:ind w:firstLine="240" w:firstLineChars="100"/>
        <w:jc w:val="center"/>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（3）对中标或者</w:t>
      </w:r>
      <w:r>
        <w:rPr>
          <w:rFonts w:hint="eastAsia" w:ascii="仿宋" w:hAnsi="仿宋" w:eastAsia="仿宋" w:cs="仿宋"/>
          <w:color w:val="000000" w:themeColor="text1"/>
          <w:highlight w:val="none"/>
          <w:lang w:eastAsia="zh-CN"/>
          <w14:textFill>
            <w14:solidFill>
              <w14:schemeClr w14:val="tx1"/>
            </w14:solidFill>
          </w14:textFill>
        </w:rPr>
        <w:t>中标</w:t>
      </w:r>
      <w:r>
        <w:rPr>
          <w:rFonts w:hint="eastAsia" w:ascii="仿宋" w:hAnsi="仿宋" w:eastAsia="仿宋" w:cs="仿宋"/>
          <w:color w:val="000000" w:themeColor="text1"/>
          <w:highlight w:val="none"/>
          <w14:textFill>
            <w14:solidFill>
              <w14:schemeClr w14:val="tx1"/>
            </w14:solidFill>
          </w14:textFill>
        </w:rPr>
        <w:t>结果提出质疑的，为中标或者</w:t>
      </w:r>
      <w:r>
        <w:rPr>
          <w:rFonts w:hint="eastAsia" w:ascii="仿宋" w:hAnsi="仿宋" w:eastAsia="仿宋" w:cs="仿宋"/>
          <w:color w:val="000000" w:themeColor="text1"/>
          <w:highlight w:val="none"/>
          <w:lang w:eastAsia="zh-CN"/>
          <w14:textFill>
            <w14:solidFill>
              <w14:schemeClr w14:val="tx1"/>
            </w14:solidFill>
          </w14:textFill>
        </w:rPr>
        <w:t>中标</w:t>
      </w:r>
      <w:r>
        <w:rPr>
          <w:rFonts w:hint="eastAsia" w:ascii="仿宋" w:hAnsi="仿宋" w:eastAsia="仿宋" w:cs="仿宋"/>
          <w:color w:val="000000" w:themeColor="text1"/>
          <w:highlight w:val="none"/>
          <w14:textFill>
            <w14:solidFill>
              <w14:schemeClr w14:val="tx1"/>
            </w14:solidFill>
          </w14:textFill>
        </w:rPr>
        <w:t>结果公告期限届满之日。</w:t>
      </w:r>
      <w:r>
        <w:rPr>
          <w:rFonts w:hint="eastAsia" w:ascii="仿宋" w:hAnsi="仿宋" w:eastAsia="仿宋" w:cs="仿宋"/>
          <w:color w:val="000000" w:themeColor="text1"/>
          <w:kern w:val="0"/>
          <w:szCs w:val="24"/>
          <w:highlight w:val="none"/>
          <w14:textFill>
            <w14:solidFill>
              <w14:schemeClr w14:val="tx1"/>
            </w14:solidFill>
          </w14:textFill>
        </w:rPr>
        <w:t xml:space="preserve"> </w:t>
      </w:r>
    </w:p>
    <w:p>
      <w:pPr>
        <w:spacing w:line="560" w:lineRule="exact"/>
        <w:ind w:firstLine="480" w:firstLineChars="200"/>
        <w:jc w:val="both"/>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2-2、投标人须在法定质疑期内一次性提出针对同一采购程序环节的质疑。</w:t>
      </w:r>
    </w:p>
    <w:p>
      <w:pPr>
        <w:spacing w:line="48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2-3、投标人须按照财政部发布的《政府采购供应商质疑函范本》及其制作说明提出质疑，详见“中国政府采购网（</w:t>
      </w:r>
      <w:r>
        <w:rPr>
          <w:rFonts w:hint="eastAsia" w:ascii="仿宋" w:hAnsi="仿宋" w:eastAsia="仿宋" w:cs="仿宋"/>
          <w:color w:val="000000" w:themeColor="text1"/>
          <w:highlight w:val="none"/>
          <w14:textFill>
            <w14:solidFill>
              <w14:schemeClr w14:val="tx1"/>
            </w14:solidFill>
          </w14:textFill>
        </w:rPr>
        <w:drawing>
          <wp:inline distT="0" distB="0" distL="114300" distR="114300">
            <wp:extent cx="190500" cy="142875"/>
            <wp:effectExtent l="0" t="0" r="0" b="9525"/>
            <wp:docPr id="1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6"/>
                    <pic:cNvPicPr>
                      <a:picLocks noChangeAspect="1"/>
                    </pic:cNvPicPr>
                  </pic:nvPicPr>
                  <pic:blipFill>
                    <a:blip r:embed="rId32"/>
                    <a:stretch>
                      <a:fillRect/>
                    </a:stretch>
                  </pic:blipFill>
                  <pic:spPr>
                    <a:xfrm>
                      <a:off x="0" y="0"/>
                      <a:ext cx="190500" cy="142875"/>
                    </a:xfrm>
                    <a:prstGeom prst="rect">
                      <a:avLst/>
                    </a:prstGeom>
                    <a:noFill/>
                    <a:ln w="9525">
                      <a:noFill/>
                    </a:ln>
                  </pic:spPr>
                </pic:pic>
              </a:graphicData>
            </a:graphic>
          </wp:inline>
        </w:drawing>
      </w:r>
      <w:r>
        <w:rPr>
          <w:rFonts w:hint="eastAsia" w:ascii="仿宋" w:hAnsi="仿宋" w:eastAsia="仿宋" w:cs="仿宋"/>
          <w:color w:val="000000" w:themeColor="text1"/>
          <w:highlight w:val="none"/>
          <w14:textFill>
            <w14:solidFill>
              <w14:schemeClr w14:val="tx1"/>
            </w14:solidFill>
          </w14:textFill>
        </w:rPr>
        <w:t>www.ccgp.gov.cn）”下载专区。</w:t>
      </w:r>
    </w:p>
    <w:p>
      <w:pPr>
        <w:spacing w:line="48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4</w:t>
      </w:r>
      <w:r>
        <w:rPr>
          <w:rFonts w:hint="eastAsia" w:ascii="仿宋" w:hAnsi="仿宋" w:eastAsia="仿宋" w:cs="仿宋"/>
          <w:color w:val="000000" w:themeColor="text1"/>
          <w:highlight w:val="none"/>
          <w14:textFill>
            <w14:solidFill>
              <w14:schemeClr w14:val="tx1"/>
            </w14:solidFill>
          </w14:textFill>
        </w:rPr>
        <w:t>、投标人必须按照财政部发布的《政府采购投标人质疑函范本》及其制作说明提出质疑。</w:t>
      </w:r>
    </w:p>
    <w:p>
      <w:pPr>
        <w:spacing w:line="48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r>
        <w:rPr>
          <w:rFonts w:hint="eastAsia" w:ascii="仿宋" w:hAnsi="仿宋" w:eastAsia="仿宋" w:cs="仿宋"/>
          <w:color w:val="000000" w:themeColor="text1"/>
          <w:szCs w:val="24"/>
          <w:highlight w:val="none"/>
          <w:lang w:val="en-US" w:eastAsia="zh-CN"/>
          <w14:textFill>
            <w14:solidFill>
              <w14:schemeClr w14:val="tx1"/>
            </w14:solidFill>
          </w14:textFill>
        </w:rPr>
        <w:t>5</w:t>
      </w:r>
      <w:r>
        <w:rPr>
          <w:rFonts w:hint="eastAsia" w:ascii="仿宋" w:hAnsi="仿宋" w:eastAsia="仿宋" w:cs="仿宋"/>
          <w:color w:val="000000" w:themeColor="text1"/>
          <w:szCs w:val="24"/>
          <w:highlight w:val="none"/>
          <w14:textFill>
            <w14:solidFill>
              <w14:schemeClr w14:val="tx1"/>
            </w14:solidFill>
          </w14:textFill>
        </w:rPr>
        <w:t>、投标人提出质疑应当提交必要的证明材料，证据来源必须合法，采购人、采购代理机构有权将质疑函转发质疑事项各关联方，请其作出解释说明。质疑函内容不得含有虚假、恶意成分。对捏造事实、提供虚假材料或者以非法手段取得的证明材料，滥用维权扰乱采购秩序的恶意质疑者，采购人、采购代理机构将驳回。</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r>
        <w:rPr>
          <w:rFonts w:hint="eastAsia" w:ascii="仿宋" w:hAnsi="仿宋" w:eastAsia="仿宋" w:cs="仿宋"/>
          <w:color w:val="000000" w:themeColor="text1"/>
          <w:szCs w:val="24"/>
          <w:highlight w:val="none"/>
          <w:lang w:val="en-US" w:eastAsia="zh-CN"/>
          <w14:textFill>
            <w14:solidFill>
              <w14:schemeClr w14:val="tx1"/>
            </w14:solidFill>
          </w14:textFill>
        </w:rPr>
        <w:t>6</w:t>
      </w:r>
      <w:r>
        <w:rPr>
          <w:rFonts w:hint="eastAsia" w:ascii="仿宋" w:hAnsi="仿宋" w:eastAsia="仿宋" w:cs="仿宋"/>
          <w:color w:val="000000" w:themeColor="text1"/>
          <w:szCs w:val="24"/>
          <w:highlight w:val="none"/>
          <w14:textFill>
            <w14:solidFill>
              <w14:schemeClr w14:val="tx1"/>
            </w14:solidFill>
          </w14:textFill>
        </w:rPr>
        <w:t>、投标人可以委托代理人进行质疑，须提交授权委托书。其授权委托书应当载明代理人的姓名或者名称、代理事项、具体权限、期限和相关事项。投标人为自然人的，应当由本人签字；投标人为法人或者其他组织的，应当由法定代表人、主要负责人，或者其授权代表签字或盖章，并加盖公章（鲜章）。</w:t>
      </w:r>
    </w:p>
    <w:p>
      <w:pPr>
        <w:spacing w:line="560" w:lineRule="exact"/>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r>
        <w:rPr>
          <w:rFonts w:hint="eastAsia" w:ascii="仿宋" w:hAnsi="仿宋" w:eastAsia="仿宋" w:cs="仿宋"/>
          <w:color w:val="000000" w:themeColor="text1"/>
          <w:szCs w:val="24"/>
          <w:highlight w:val="none"/>
          <w:lang w:val="en-US" w:eastAsia="zh-CN"/>
          <w14:textFill>
            <w14:solidFill>
              <w14:schemeClr w14:val="tx1"/>
            </w14:solidFill>
          </w14:textFill>
        </w:rPr>
        <w:t>7</w:t>
      </w:r>
      <w:r>
        <w:rPr>
          <w:rFonts w:hint="eastAsia" w:ascii="仿宋" w:hAnsi="仿宋" w:eastAsia="仿宋" w:cs="仿宋"/>
          <w:color w:val="000000" w:themeColor="text1"/>
          <w:szCs w:val="24"/>
          <w:highlight w:val="none"/>
          <w14:textFill>
            <w14:solidFill>
              <w14:schemeClr w14:val="tx1"/>
            </w14:solidFill>
          </w14:textFill>
        </w:rPr>
        <w:t>、投标人应在法定期限内以书面形式提出质疑，联系人：</w:t>
      </w:r>
      <w:r>
        <w:rPr>
          <w:rFonts w:hint="eastAsia" w:ascii="仿宋" w:hAnsi="仿宋" w:eastAsia="仿宋" w:cs="仿宋"/>
          <w:color w:val="000000" w:themeColor="text1"/>
          <w:szCs w:val="24"/>
          <w:highlight w:val="none"/>
          <w:lang w:eastAsia="zh-CN"/>
          <w14:textFill>
            <w14:solidFill>
              <w14:schemeClr w14:val="tx1"/>
            </w14:solidFill>
          </w14:textFill>
        </w:rPr>
        <w:t>秦工</w:t>
      </w:r>
      <w:r>
        <w:rPr>
          <w:rFonts w:hint="eastAsia" w:ascii="仿宋" w:hAnsi="仿宋" w:eastAsia="仿宋" w:cs="仿宋"/>
          <w:color w:val="000000" w:themeColor="text1"/>
          <w:szCs w:val="24"/>
          <w:highlight w:val="none"/>
          <w14:textFill>
            <w14:solidFill>
              <w14:schemeClr w14:val="tx1"/>
            </w14:solidFill>
          </w14:textFill>
        </w:rPr>
        <w:t>，联系方式：029-87592321，地址：华招广和项目管理有限公司（西安市朱雀大街南段1号汇成天玺C座18层1812室）。</w:t>
      </w:r>
      <w:r>
        <w:rPr>
          <w:rFonts w:hint="eastAsia" w:ascii="仿宋" w:hAnsi="仿宋" w:eastAsia="仿宋" w:cs="仿宋"/>
          <w:color w:val="000000" w:themeColor="text1"/>
          <w:szCs w:val="24"/>
          <w:highlight w:val="none"/>
          <w14:textFill>
            <w14:solidFill>
              <w14:schemeClr w14:val="tx1"/>
            </w14:solidFill>
          </w14:textFill>
        </w:rPr>
        <w:br w:type="textWrapping"/>
      </w:r>
      <w:r>
        <w:rPr>
          <w:rFonts w:hint="eastAsia" w:ascii="仿宋" w:hAnsi="仿宋" w:eastAsia="仿宋" w:cs="仿宋"/>
          <w:color w:val="000000" w:themeColor="text1"/>
          <w:highlight w:val="none"/>
          <w14:textFill>
            <w14:solidFill>
              <w14:schemeClr w14:val="tx1"/>
            </w14:solidFill>
          </w14:textFill>
        </w:rPr>
        <w:t xml:space="preserve">   3、投诉</w:t>
      </w:r>
    </w:p>
    <w:p>
      <w:pPr>
        <w:pStyle w:val="39"/>
        <w:spacing w:line="560" w:lineRule="exact"/>
        <w:ind w:firstLine="480"/>
        <w:rPr>
          <w:rFonts w:hint="eastAsia" w:ascii="仿宋" w:hAnsi="仿宋" w:eastAsia="仿宋" w:cs="仿宋"/>
          <w:color w:val="000000" w:themeColor="text1"/>
          <w:kern w:val="2"/>
          <w:sz w:val="24"/>
          <w:szCs w:val="20"/>
          <w:highlight w:val="none"/>
          <w14:textFill>
            <w14:solidFill>
              <w14:schemeClr w14:val="tx1"/>
            </w14:solidFill>
          </w14:textFill>
        </w:rPr>
      </w:pPr>
      <w:r>
        <w:rPr>
          <w:rFonts w:hint="eastAsia" w:ascii="仿宋" w:hAnsi="仿宋" w:eastAsia="仿宋" w:cs="仿宋"/>
          <w:color w:val="000000" w:themeColor="text1"/>
          <w:kern w:val="2"/>
          <w:sz w:val="24"/>
          <w:szCs w:val="20"/>
          <w:highlight w:val="none"/>
          <w14:textFill>
            <w14:solidFill>
              <w14:schemeClr w14:val="tx1"/>
            </w14:solidFill>
          </w14:textFill>
        </w:rPr>
        <w:t>3-1、质疑投标人对采购人、采购代理机构的答复不满意或者采购人、采购代理机构未在规定的时间内作出答复的，可按《政府采购法》第55条和《政府采购质疑和投诉办法》（财政部令第94号）第17条等有关规定执行。</w:t>
      </w:r>
    </w:p>
    <w:p>
      <w:pPr>
        <w:pStyle w:val="39"/>
        <w:spacing w:line="560" w:lineRule="exact"/>
        <w:ind w:firstLine="480"/>
        <w:rPr>
          <w:rFonts w:hint="eastAsia" w:ascii="仿宋" w:hAnsi="仿宋" w:eastAsia="仿宋" w:cs="仿宋"/>
          <w:color w:val="000000" w:themeColor="text1"/>
          <w:kern w:val="2"/>
          <w:sz w:val="24"/>
          <w:szCs w:val="20"/>
          <w:highlight w:val="none"/>
          <w14:textFill>
            <w14:solidFill>
              <w14:schemeClr w14:val="tx1"/>
            </w14:solidFill>
          </w14:textFill>
        </w:rPr>
      </w:pPr>
      <w:r>
        <w:rPr>
          <w:rFonts w:hint="eastAsia" w:ascii="仿宋" w:hAnsi="仿宋" w:eastAsia="仿宋" w:cs="仿宋"/>
          <w:color w:val="000000" w:themeColor="text1"/>
          <w:kern w:val="2"/>
          <w:sz w:val="24"/>
          <w:szCs w:val="20"/>
          <w:highlight w:val="none"/>
          <w14:textFill>
            <w14:solidFill>
              <w14:schemeClr w14:val="tx1"/>
            </w14:solidFill>
          </w14:textFill>
        </w:rPr>
        <w:t>3-2、本项目质疑投标人对采购人、采购代理机构的答复不满意或者采购人、采购代理机构未在规定时间内作出答复的，可在15个工作日内向</w:t>
      </w:r>
      <w:r>
        <w:rPr>
          <w:rFonts w:hint="eastAsia" w:ascii="仿宋" w:hAnsi="仿宋" w:eastAsia="仿宋" w:cs="仿宋"/>
          <w:color w:val="000000" w:themeColor="text1"/>
          <w:kern w:val="2"/>
          <w:sz w:val="24"/>
          <w:szCs w:val="20"/>
          <w:highlight w:val="none"/>
          <w:u w:val="single"/>
          <w:lang w:eastAsia="zh-CN"/>
          <w14:textFill>
            <w14:solidFill>
              <w14:schemeClr w14:val="tx1"/>
            </w14:solidFill>
          </w14:textFill>
        </w:rPr>
        <w:t>陕西省财政厅政府采购管理处</w:t>
      </w:r>
      <w:r>
        <w:rPr>
          <w:rFonts w:hint="eastAsia" w:ascii="仿宋" w:hAnsi="仿宋" w:eastAsia="仿宋" w:cs="仿宋"/>
          <w:color w:val="000000" w:themeColor="text1"/>
          <w:kern w:val="2"/>
          <w:sz w:val="24"/>
          <w:szCs w:val="20"/>
          <w:highlight w:val="none"/>
          <w14:textFill>
            <w14:solidFill>
              <w14:schemeClr w14:val="tx1"/>
            </w14:solidFill>
          </w14:textFill>
        </w:rPr>
        <w:t>提起投诉。</w:t>
      </w:r>
    </w:p>
    <w:p>
      <w:pPr>
        <w:pStyle w:val="4"/>
        <w:spacing w:line="560" w:lineRule="exact"/>
        <w:rPr>
          <w:rFonts w:hint="eastAsia" w:ascii="仿宋" w:hAnsi="仿宋" w:eastAsia="仿宋" w:cs="仿宋"/>
          <w:color w:val="000000" w:themeColor="text1"/>
          <w:highlight w:val="none"/>
          <w14:textFill>
            <w14:solidFill>
              <w14:schemeClr w14:val="tx1"/>
            </w14:solidFill>
          </w14:textFill>
        </w:rPr>
      </w:pPr>
      <w:bookmarkStart w:id="76" w:name="_Toc523"/>
      <w:bookmarkStart w:id="77" w:name="_Toc30306"/>
      <w:bookmarkStart w:id="78" w:name="_Toc7077"/>
      <w:bookmarkStart w:id="79" w:name="_Toc5160"/>
      <w:r>
        <w:rPr>
          <w:rFonts w:hint="eastAsia" w:ascii="仿宋" w:hAnsi="仿宋" w:eastAsia="仿宋" w:cs="仿宋"/>
          <w:color w:val="000000" w:themeColor="text1"/>
          <w:kern w:val="0"/>
          <w:sz w:val="28"/>
          <w:szCs w:val="28"/>
          <w:highlight w:val="none"/>
          <w14:textFill>
            <w14:solidFill>
              <w14:schemeClr w14:val="tx1"/>
            </w14:solidFill>
          </w14:textFill>
        </w:rPr>
        <w:t>十</w:t>
      </w:r>
      <w:r>
        <w:rPr>
          <w:rFonts w:hint="eastAsia" w:ascii="仿宋" w:hAnsi="仿宋" w:eastAsia="仿宋" w:cs="仿宋"/>
          <w:color w:val="000000" w:themeColor="text1"/>
          <w:kern w:val="0"/>
          <w:sz w:val="28"/>
          <w:szCs w:val="28"/>
          <w:highlight w:val="none"/>
          <w:lang w:eastAsia="zh-CN"/>
          <w14:textFill>
            <w14:solidFill>
              <w14:schemeClr w14:val="tx1"/>
            </w14:solidFill>
          </w14:textFill>
        </w:rPr>
        <w:t>四</w:t>
      </w:r>
      <w:r>
        <w:rPr>
          <w:rFonts w:hint="eastAsia" w:ascii="仿宋" w:hAnsi="仿宋" w:eastAsia="仿宋" w:cs="仿宋"/>
          <w:color w:val="000000" w:themeColor="text1"/>
          <w:kern w:val="0"/>
          <w:sz w:val="28"/>
          <w:szCs w:val="28"/>
          <w:highlight w:val="none"/>
          <w14:textFill>
            <w14:solidFill>
              <w14:schemeClr w14:val="tx1"/>
            </w14:solidFill>
          </w14:textFill>
        </w:rPr>
        <w:t>、特殊情形的处理</w:t>
      </w:r>
      <w:bookmarkEnd w:id="76"/>
      <w:bookmarkEnd w:id="77"/>
      <w:bookmarkEnd w:id="78"/>
      <w:bookmarkEnd w:id="79"/>
    </w:p>
    <w:p>
      <w:pPr>
        <w:spacing w:line="560" w:lineRule="exact"/>
        <w:ind w:firstLine="720" w:firstLineChars="3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根据陕西省财政厅关于政府采购信息公告有关事项的通知（陕财办采资〔2018〕26号），公开招标数额标准以上的政府采购项目，公开招标后参加投标或实质响应招标文件的投标人只有一家，经财政部门审批同意采用单一来源方式采购的，其公示内容和期限按照财政部《政府采购非招标采购方式管理办法》第三十八条规定办理。</w:t>
      </w:r>
    </w:p>
    <w:p>
      <w:pPr>
        <w:pStyle w:val="4"/>
        <w:spacing w:line="560" w:lineRule="exact"/>
        <w:rPr>
          <w:rFonts w:hint="eastAsia" w:ascii="仿宋" w:hAnsi="仿宋" w:eastAsia="仿宋" w:cs="仿宋"/>
          <w:color w:val="000000" w:themeColor="text1"/>
          <w:kern w:val="0"/>
          <w:sz w:val="28"/>
          <w:szCs w:val="28"/>
          <w:highlight w:val="none"/>
          <w14:textFill>
            <w14:solidFill>
              <w14:schemeClr w14:val="tx1"/>
            </w14:solidFill>
          </w14:textFill>
        </w:rPr>
      </w:pPr>
      <w:bookmarkStart w:id="80" w:name="_Toc31013"/>
      <w:bookmarkStart w:id="81" w:name="_Toc15869"/>
      <w:r>
        <w:rPr>
          <w:rFonts w:hint="eastAsia" w:ascii="仿宋" w:hAnsi="仿宋" w:eastAsia="仿宋" w:cs="仿宋"/>
          <w:color w:val="000000" w:themeColor="text1"/>
          <w:kern w:val="0"/>
          <w:sz w:val="28"/>
          <w:szCs w:val="28"/>
          <w:highlight w:val="none"/>
          <w14:textFill>
            <w14:solidFill>
              <w14:schemeClr w14:val="tx1"/>
            </w14:solidFill>
          </w14:textFill>
        </w:rPr>
        <w:t>十</w:t>
      </w:r>
      <w:r>
        <w:rPr>
          <w:rFonts w:hint="eastAsia" w:ascii="仿宋" w:hAnsi="仿宋" w:eastAsia="仿宋" w:cs="仿宋"/>
          <w:color w:val="000000" w:themeColor="text1"/>
          <w:kern w:val="0"/>
          <w:sz w:val="28"/>
          <w:szCs w:val="28"/>
          <w:highlight w:val="none"/>
          <w:lang w:eastAsia="zh-CN"/>
          <w14:textFill>
            <w14:solidFill>
              <w14:schemeClr w14:val="tx1"/>
            </w14:solidFill>
          </w14:textFill>
        </w:rPr>
        <w:t>五</w:t>
      </w:r>
      <w:r>
        <w:rPr>
          <w:rFonts w:hint="eastAsia" w:ascii="仿宋" w:hAnsi="仿宋" w:eastAsia="仿宋" w:cs="仿宋"/>
          <w:color w:val="000000" w:themeColor="text1"/>
          <w:kern w:val="0"/>
          <w:sz w:val="28"/>
          <w:szCs w:val="28"/>
          <w:highlight w:val="none"/>
          <w14:textFill>
            <w14:solidFill>
              <w14:schemeClr w14:val="tx1"/>
            </w14:solidFill>
          </w14:textFill>
        </w:rPr>
        <w:t>、拒绝商业贿赂</w:t>
      </w:r>
      <w:bookmarkEnd w:id="74"/>
      <w:bookmarkEnd w:id="75"/>
      <w:bookmarkEnd w:id="80"/>
      <w:bookmarkEnd w:id="81"/>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1、遵照陕西省财政厅的规定，采购人、采购代理机构、投标人和评审专家在招投标活动中，都要签订相应的《拒绝政府采购领域商业贿赂承诺书》，并对违反承诺的行为承担全部责任。</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2、投标人必须填写《拒绝政府采购领域商业贿赂承诺书》并附在投标文件中，同时应保证投标文件正、副本中一致。</w:t>
      </w:r>
      <w:bookmarkStart w:id="82" w:name="_Toc458617468"/>
      <w:bookmarkStart w:id="83" w:name="_Toc458617745"/>
    </w:p>
    <w:p>
      <w:pP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br w:type="page"/>
      </w:r>
    </w:p>
    <w:p>
      <w:pPr>
        <w:pStyle w:val="3"/>
        <w:tabs>
          <w:tab w:val="center" w:pos="4456"/>
          <w:tab w:val="right" w:pos="8902"/>
        </w:tabs>
        <w:spacing w:line="240" w:lineRule="auto"/>
        <w:jc w:val="center"/>
        <w:rPr>
          <w:rFonts w:hint="eastAsia" w:ascii="仿宋" w:hAnsi="仿宋" w:eastAsia="仿宋" w:cs="仿宋"/>
          <w:highlight w:val="none"/>
        </w:rPr>
      </w:pPr>
      <w:bookmarkStart w:id="84" w:name="_Toc1727"/>
      <w:bookmarkStart w:id="85" w:name="_Toc25996"/>
      <w:r>
        <w:rPr>
          <w:rFonts w:hint="eastAsia" w:ascii="仿宋" w:hAnsi="仿宋" w:eastAsia="仿宋" w:cs="仿宋"/>
          <w:highlight w:val="none"/>
        </w:rPr>
        <w:t>第三章  采购内容及技术要求</w:t>
      </w:r>
      <w:bookmarkEnd w:id="84"/>
      <w:bookmarkEnd w:id="85"/>
      <w:bookmarkStart w:id="86" w:name="_Toc25365"/>
    </w:p>
    <w:bookmarkEnd w:id="86"/>
    <w:p>
      <w:pPr>
        <w:pStyle w:val="2"/>
        <w:rPr>
          <w:rFonts w:hint="eastAsia"/>
          <w:highlight w:val="none"/>
        </w:rPr>
      </w:pPr>
    </w:p>
    <w:tbl>
      <w:tblPr>
        <w:tblStyle w:val="24"/>
        <w:tblW w:w="0" w:type="auto"/>
        <w:jc w:val="center"/>
        <w:tblLayout w:type="autofit"/>
        <w:tblCellMar>
          <w:top w:w="0" w:type="dxa"/>
          <w:left w:w="108" w:type="dxa"/>
          <w:bottom w:w="0" w:type="dxa"/>
          <w:right w:w="108" w:type="dxa"/>
        </w:tblCellMar>
      </w:tblPr>
      <w:tblGrid>
        <w:gridCol w:w="753"/>
        <w:gridCol w:w="2651"/>
        <w:gridCol w:w="5144"/>
        <w:gridCol w:w="967"/>
      </w:tblGrid>
      <w:tr>
        <w:tblPrEx>
          <w:tblCellMar>
            <w:top w:w="0" w:type="dxa"/>
            <w:left w:w="108" w:type="dxa"/>
            <w:bottom w:w="0" w:type="dxa"/>
            <w:right w:w="108" w:type="dxa"/>
          </w:tblCellMar>
        </w:tblPrEx>
        <w:trPr>
          <w:trHeight w:val="774"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序号</w:t>
            </w:r>
          </w:p>
        </w:tc>
        <w:tc>
          <w:tcPr>
            <w:tcW w:w="2667" w:type="dxa"/>
            <w:tcBorders>
              <w:top w:val="single" w:color="000000" w:sz="4" w:space="0"/>
              <w:left w:val="nil"/>
              <w:bottom w:val="single" w:color="000000" w:sz="4" w:space="0"/>
              <w:right w:val="single" w:color="000000" w:sz="4" w:space="0"/>
            </w:tcBorders>
            <w:noWrap w:val="0"/>
            <w:vAlign w:val="center"/>
          </w:tcPr>
          <w:p>
            <w:pPr>
              <w:widowControl/>
              <w:spacing w:line="240" w:lineRule="auto"/>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名称</w:t>
            </w:r>
          </w:p>
        </w:tc>
        <w:tc>
          <w:tcPr>
            <w:tcW w:w="5183" w:type="dxa"/>
            <w:tcBorders>
              <w:top w:val="single" w:color="000000" w:sz="4" w:space="0"/>
              <w:left w:val="nil"/>
              <w:bottom w:val="single" w:color="000000" w:sz="4" w:space="0"/>
              <w:right w:val="single" w:color="000000" w:sz="4" w:space="0"/>
            </w:tcBorders>
            <w:noWrap w:val="0"/>
            <w:vAlign w:val="center"/>
          </w:tcPr>
          <w:p>
            <w:pPr>
              <w:widowControl/>
              <w:spacing w:line="240" w:lineRule="auto"/>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技术指标</w:t>
            </w:r>
          </w:p>
        </w:tc>
        <w:tc>
          <w:tcPr>
            <w:tcW w:w="971" w:type="dxa"/>
            <w:tcBorders>
              <w:top w:val="single" w:color="000000" w:sz="4" w:space="0"/>
              <w:left w:val="nil"/>
              <w:bottom w:val="single" w:color="000000" w:sz="4" w:space="0"/>
              <w:right w:val="single" w:color="000000" w:sz="4" w:space="0"/>
            </w:tcBorders>
            <w:noWrap w:val="0"/>
            <w:vAlign w:val="center"/>
          </w:tcPr>
          <w:p>
            <w:pPr>
              <w:widowControl/>
              <w:spacing w:line="240" w:lineRule="auto"/>
              <w:jc w:val="center"/>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数量</w:t>
            </w:r>
          </w:p>
        </w:tc>
      </w:tr>
      <w:tr>
        <w:tblPrEx>
          <w:tblCellMar>
            <w:top w:w="0" w:type="dxa"/>
            <w:left w:w="108" w:type="dxa"/>
            <w:bottom w:w="0" w:type="dxa"/>
            <w:right w:w="108" w:type="dxa"/>
          </w:tblCellMar>
        </w:tblPrEx>
        <w:trPr>
          <w:trHeight w:val="776"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auto"/>
              <w:jc w:val="center"/>
              <w:rPr>
                <w:rFonts w:hint="eastAsia" w:ascii="仿宋" w:hAnsi="仿宋" w:eastAsia="仿宋" w:cs="仿宋"/>
                <w:b w:val="0"/>
                <w:bCs/>
                <w:kern w:val="0"/>
                <w:sz w:val="24"/>
                <w:szCs w:val="24"/>
                <w:highlight w:val="none"/>
              </w:rPr>
            </w:pPr>
            <w:r>
              <w:rPr>
                <w:rFonts w:hint="eastAsia" w:ascii="仿宋" w:hAnsi="仿宋" w:eastAsia="仿宋" w:cs="仿宋"/>
                <w:b w:val="0"/>
                <w:bCs/>
                <w:sz w:val="24"/>
                <w:szCs w:val="24"/>
                <w:highlight w:val="none"/>
              </w:rPr>
              <w:t>1</w:t>
            </w:r>
          </w:p>
        </w:tc>
        <w:tc>
          <w:tcPr>
            <w:tcW w:w="2667" w:type="dxa"/>
            <w:tcBorders>
              <w:top w:val="single" w:color="000000" w:sz="4" w:space="0"/>
              <w:left w:val="nil"/>
              <w:bottom w:val="single" w:color="000000" w:sz="4" w:space="0"/>
              <w:right w:val="single" w:color="000000" w:sz="4" w:space="0"/>
            </w:tcBorders>
            <w:noWrap w:val="0"/>
            <w:vAlign w:val="center"/>
          </w:tcPr>
          <w:p>
            <w:pPr>
              <w:spacing w:line="480" w:lineRule="auto"/>
              <w:jc w:val="center"/>
              <w:rPr>
                <w:rFonts w:hint="eastAsia" w:ascii="仿宋" w:hAnsi="仿宋" w:eastAsia="仿宋" w:cs="仿宋"/>
                <w:b w:val="0"/>
                <w:bCs/>
                <w:kern w:val="0"/>
                <w:sz w:val="24"/>
                <w:szCs w:val="24"/>
                <w:highlight w:val="none"/>
              </w:rPr>
            </w:pPr>
            <w:r>
              <w:rPr>
                <w:rFonts w:hint="eastAsia" w:ascii="仿宋" w:hAnsi="仿宋" w:eastAsia="仿宋" w:cs="仿宋"/>
                <w:b w:val="0"/>
                <w:bCs/>
                <w:sz w:val="24"/>
                <w:szCs w:val="24"/>
                <w:highlight w:val="none"/>
              </w:rPr>
              <w:t>28GHz双通道变频模块</w:t>
            </w:r>
          </w:p>
        </w:tc>
        <w:tc>
          <w:tcPr>
            <w:tcW w:w="5183" w:type="dxa"/>
            <w:tcBorders>
              <w:top w:val="single" w:color="000000" w:sz="4" w:space="0"/>
              <w:left w:val="nil"/>
              <w:bottom w:val="single" w:color="000000" w:sz="4" w:space="0"/>
              <w:right w:val="single" w:color="000000" w:sz="4" w:space="0"/>
            </w:tcBorders>
            <w:noWrap w:val="0"/>
            <w:vAlign w:val="center"/>
          </w:tcPr>
          <w:p>
            <w:pPr>
              <w:spacing w:line="480" w:lineRule="auto"/>
              <w:jc w:val="left"/>
              <w:rPr>
                <w:rFonts w:hint="eastAsia" w:ascii="仿宋" w:hAnsi="仿宋" w:eastAsia="仿宋" w:cs="仿宋"/>
                <w:b w:val="0"/>
                <w:bCs/>
                <w:sz w:val="24"/>
                <w:szCs w:val="24"/>
                <w:highlight w:val="none"/>
              </w:rPr>
            </w:pPr>
            <w:r>
              <w:rPr>
                <w:rFonts w:hint="eastAsia" w:ascii="仿宋" w:hAnsi="仿宋" w:eastAsia="仿宋" w:cs="仿宋"/>
                <w:b w:val="0"/>
                <w:bCs/>
                <w:sz w:val="24"/>
                <w:szCs w:val="24"/>
                <w:highlight w:val="none"/>
              </w:rPr>
              <w:t>中频最大频率：不小于2GHz</w:t>
            </w:r>
          </w:p>
          <w:p>
            <w:pPr>
              <w:spacing w:line="480" w:lineRule="auto"/>
              <w:jc w:val="left"/>
              <w:rPr>
                <w:rFonts w:hint="eastAsia" w:ascii="仿宋" w:hAnsi="仿宋" w:eastAsia="仿宋" w:cs="仿宋"/>
                <w:b w:val="0"/>
                <w:bCs/>
                <w:sz w:val="24"/>
                <w:szCs w:val="24"/>
                <w:highlight w:val="none"/>
              </w:rPr>
            </w:pPr>
            <w:r>
              <w:rPr>
                <w:rFonts w:hint="eastAsia" w:ascii="仿宋" w:hAnsi="仿宋" w:eastAsia="仿宋" w:cs="仿宋"/>
                <w:b w:val="0"/>
                <w:bCs/>
                <w:sz w:val="24"/>
                <w:szCs w:val="24"/>
                <w:highlight w:val="none"/>
              </w:rPr>
              <w:t>射频工作频率：不小于24GHz</w:t>
            </w:r>
          </w:p>
        </w:tc>
        <w:tc>
          <w:tcPr>
            <w:tcW w:w="971" w:type="dxa"/>
            <w:tcBorders>
              <w:top w:val="single" w:color="000000" w:sz="4" w:space="0"/>
              <w:left w:val="nil"/>
              <w:bottom w:val="single" w:color="000000" w:sz="4" w:space="0"/>
              <w:right w:val="single" w:color="000000" w:sz="4" w:space="0"/>
            </w:tcBorders>
            <w:noWrap w:val="0"/>
            <w:vAlign w:val="center"/>
          </w:tcPr>
          <w:p>
            <w:pPr>
              <w:spacing w:line="480" w:lineRule="auto"/>
              <w:jc w:val="center"/>
              <w:rPr>
                <w:rFonts w:hint="eastAsia" w:ascii="仿宋" w:hAnsi="仿宋" w:eastAsia="仿宋" w:cs="仿宋"/>
                <w:b w:val="0"/>
                <w:bCs/>
                <w:kern w:val="0"/>
                <w:sz w:val="24"/>
                <w:szCs w:val="24"/>
                <w:highlight w:val="none"/>
              </w:rPr>
            </w:pPr>
            <w:r>
              <w:rPr>
                <w:rFonts w:hint="eastAsia" w:ascii="仿宋" w:hAnsi="仿宋" w:eastAsia="仿宋" w:cs="仿宋"/>
                <w:b w:val="0"/>
                <w:bCs/>
                <w:sz w:val="24"/>
                <w:szCs w:val="24"/>
                <w:highlight w:val="none"/>
              </w:rPr>
              <w:t>4</w:t>
            </w:r>
          </w:p>
        </w:tc>
      </w:tr>
      <w:tr>
        <w:tblPrEx>
          <w:tblCellMar>
            <w:top w:w="0" w:type="dxa"/>
            <w:left w:w="108" w:type="dxa"/>
            <w:bottom w:w="0" w:type="dxa"/>
            <w:right w:w="108" w:type="dxa"/>
          </w:tblCellMar>
        </w:tblPrEx>
        <w:trPr>
          <w:trHeight w:val="776" w:hRule="atLeast"/>
          <w:jc w:val="center"/>
        </w:trPr>
        <w:tc>
          <w:tcPr>
            <w:tcW w:w="756" w:type="dxa"/>
            <w:tcBorders>
              <w:top w:val="single" w:color="000000" w:sz="4" w:space="0"/>
              <w:left w:val="single" w:color="000000" w:sz="4" w:space="0"/>
              <w:bottom w:val="single" w:color="000000" w:sz="4" w:space="0"/>
              <w:right w:val="single" w:color="000000" w:sz="4" w:space="0"/>
            </w:tcBorders>
            <w:noWrap w:val="0"/>
            <w:vAlign w:val="center"/>
          </w:tcPr>
          <w:p>
            <w:pPr>
              <w:spacing w:line="480" w:lineRule="auto"/>
              <w:jc w:val="center"/>
              <w:rPr>
                <w:rFonts w:hint="eastAsia" w:ascii="仿宋" w:hAnsi="仿宋" w:eastAsia="仿宋" w:cs="仿宋"/>
                <w:b w:val="0"/>
                <w:bCs/>
                <w:kern w:val="0"/>
                <w:sz w:val="24"/>
                <w:szCs w:val="24"/>
                <w:highlight w:val="none"/>
              </w:rPr>
            </w:pPr>
            <w:r>
              <w:rPr>
                <w:rFonts w:hint="eastAsia" w:ascii="仿宋" w:hAnsi="仿宋" w:eastAsia="仿宋" w:cs="仿宋"/>
                <w:b w:val="0"/>
                <w:bCs/>
                <w:sz w:val="24"/>
                <w:szCs w:val="24"/>
                <w:highlight w:val="none"/>
              </w:rPr>
              <w:t>2</w:t>
            </w:r>
          </w:p>
        </w:tc>
        <w:tc>
          <w:tcPr>
            <w:tcW w:w="2667" w:type="dxa"/>
            <w:tcBorders>
              <w:top w:val="single" w:color="000000" w:sz="4" w:space="0"/>
              <w:left w:val="nil"/>
              <w:bottom w:val="single" w:color="000000" w:sz="4" w:space="0"/>
              <w:right w:val="single" w:color="000000" w:sz="4" w:space="0"/>
            </w:tcBorders>
            <w:noWrap w:val="0"/>
            <w:vAlign w:val="center"/>
          </w:tcPr>
          <w:p>
            <w:pPr>
              <w:spacing w:line="480" w:lineRule="auto"/>
              <w:jc w:val="center"/>
              <w:rPr>
                <w:rFonts w:hint="eastAsia" w:ascii="仿宋" w:hAnsi="仿宋" w:eastAsia="仿宋" w:cs="仿宋"/>
                <w:b w:val="0"/>
                <w:bCs/>
                <w:kern w:val="0"/>
                <w:sz w:val="24"/>
                <w:szCs w:val="24"/>
                <w:highlight w:val="none"/>
              </w:rPr>
            </w:pPr>
            <w:r>
              <w:rPr>
                <w:rFonts w:hint="eastAsia" w:ascii="仿宋" w:hAnsi="仿宋" w:eastAsia="仿宋" w:cs="仿宋"/>
                <w:b w:val="0"/>
                <w:bCs/>
                <w:sz w:val="24"/>
                <w:szCs w:val="24"/>
                <w:highlight w:val="none"/>
              </w:rPr>
              <w:t>60GHz双通道变频模块</w:t>
            </w:r>
          </w:p>
        </w:tc>
        <w:tc>
          <w:tcPr>
            <w:tcW w:w="5183" w:type="dxa"/>
            <w:tcBorders>
              <w:top w:val="single" w:color="000000" w:sz="4" w:space="0"/>
              <w:left w:val="nil"/>
              <w:bottom w:val="single" w:color="000000" w:sz="4" w:space="0"/>
              <w:right w:val="single" w:color="000000" w:sz="4" w:space="0"/>
            </w:tcBorders>
            <w:noWrap w:val="0"/>
            <w:vAlign w:val="center"/>
          </w:tcPr>
          <w:p>
            <w:pPr>
              <w:spacing w:line="480" w:lineRule="auto"/>
              <w:jc w:val="left"/>
              <w:rPr>
                <w:rFonts w:hint="eastAsia" w:ascii="仿宋" w:hAnsi="仿宋" w:eastAsia="仿宋" w:cs="仿宋"/>
                <w:b w:val="0"/>
                <w:bCs/>
                <w:sz w:val="24"/>
                <w:szCs w:val="24"/>
                <w:highlight w:val="none"/>
              </w:rPr>
            </w:pPr>
            <w:r>
              <w:rPr>
                <w:rFonts w:hint="eastAsia" w:ascii="仿宋" w:hAnsi="仿宋" w:eastAsia="仿宋" w:cs="仿宋"/>
                <w:b w:val="0"/>
                <w:bCs/>
                <w:sz w:val="24"/>
                <w:szCs w:val="24"/>
                <w:highlight w:val="none"/>
              </w:rPr>
              <w:t>中频最大频率：不小于2GHz</w:t>
            </w:r>
          </w:p>
          <w:p>
            <w:pPr>
              <w:spacing w:line="480" w:lineRule="auto"/>
              <w:jc w:val="left"/>
              <w:rPr>
                <w:rFonts w:hint="eastAsia" w:ascii="仿宋" w:hAnsi="仿宋" w:eastAsia="仿宋" w:cs="仿宋"/>
                <w:b w:val="0"/>
                <w:bCs/>
                <w:sz w:val="24"/>
                <w:szCs w:val="24"/>
                <w:highlight w:val="none"/>
                <w:lang w:eastAsia="zh-CN"/>
              </w:rPr>
            </w:pPr>
            <w:r>
              <w:rPr>
                <w:rFonts w:hint="eastAsia" w:ascii="仿宋" w:hAnsi="仿宋" w:eastAsia="仿宋" w:cs="仿宋"/>
                <w:b w:val="0"/>
                <w:bCs/>
                <w:sz w:val="24"/>
                <w:szCs w:val="24"/>
                <w:highlight w:val="none"/>
              </w:rPr>
              <w:t>射频工作频率：不小于28GHz</w:t>
            </w:r>
          </w:p>
        </w:tc>
        <w:tc>
          <w:tcPr>
            <w:tcW w:w="971" w:type="dxa"/>
            <w:tcBorders>
              <w:top w:val="single" w:color="000000" w:sz="4" w:space="0"/>
              <w:left w:val="nil"/>
              <w:bottom w:val="single" w:color="000000" w:sz="4" w:space="0"/>
              <w:right w:val="single" w:color="000000" w:sz="4" w:space="0"/>
            </w:tcBorders>
            <w:noWrap w:val="0"/>
            <w:vAlign w:val="center"/>
          </w:tcPr>
          <w:p>
            <w:pPr>
              <w:spacing w:line="480" w:lineRule="auto"/>
              <w:jc w:val="center"/>
              <w:rPr>
                <w:rFonts w:hint="eastAsia" w:ascii="仿宋" w:hAnsi="仿宋" w:eastAsia="仿宋" w:cs="仿宋"/>
                <w:b w:val="0"/>
                <w:bCs/>
                <w:kern w:val="0"/>
                <w:sz w:val="24"/>
                <w:szCs w:val="24"/>
                <w:highlight w:val="none"/>
              </w:rPr>
            </w:pPr>
            <w:r>
              <w:rPr>
                <w:rFonts w:hint="eastAsia" w:ascii="仿宋" w:hAnsi="仿宋" w:eastAsia="仿宋" w:cs="仿宋"/>
                <w:b w:val="0"/>
                <w:bCs/>
                <w:sz w:val="24"/>
                <w:szCs w:val="24"/>
                <w:highlight w:val="none"/>
              </w:rPr>
              <w:t>2</w:t>
            </w:r>
          </w:p>
        </w:tc>
      </w:tr>
    </w:tbl>
    <w:p>
      <w:pPr>
        <w:rPr>
          <w:rFonts w:hint="eastAsia"/>
          <w:highlight w:val="none"/>
        </w:rPr>
      </w:pPr>
    </w:p>
    <w:p>
      <w:pPr>
        <w:rPr>
          <w:rFonts w:hint="eastAsia"/>
          <w:highlight w:val="none"/>
        </w:rPr>
        <w:sectPr>
          <w:footerReference r:id="rId13" w:type="first"/>
          <w:headerReference r:id="rId11" w:type="default"/>
          <w:footerReference r:id="rId12" w:type="default"/>
          <w:pgSz w:w="11907" w:h="16840"/>
          <w:pgMar w:top="1417" w:right="1304" w:bottom="1417" w:left="1304" w:header="935" w:footer="771" w:gutter="0"/>
          <w:pgNumType w:fmt="decimal" w:start="3"/>
          <w:cols w:space="0" w:num="1"/>
          <w:rtlGutter w:val="0"/>
          <w:docGrid w:linePitch="312" w:charSpace="0"/>
        </w:sectPr>
      </w:pPr>
    </w:p>
    <w:p>
      <w:pPr>
        <w:pStyle w:val="3"/>
        <w:spacing w:line="560" w:lineRule="exact"/>
        <w:jc w:val="center"/>
        <w:rPr>
          <w:rFonts w:hint="eastAsia" w:ascii="仿宋" w:hAnsi="仿宋" w:eastAsia="仿宋" w:cs="仿宋"/>
          <w:color w:val="000000" w:themeColor="text1"/>
          <w:highlight w:val="none"/>
          <w14:textFill>
            <w14:solidFill>
              <w14:schemeClr w14:val="tx1"/>
            </w14:solidFill>
          </w14:textFill>
        </w:rPr>
      </w:pPr>
      <w:bookmarkStart w:id="87" w:name="_Toc28141"/>
      <w:bookmarkStart w:id="88" w:name="_Toc16294"/>
      <w:r>
        <w:rPr>
          <w:rFonts w:hint="eastAsia" w:ascii="仿宋" w:hAnsi="仿宋" w:eastAsia="仿宋" w:cs="仿宋"/>
          <w:color w:val="000000" w:themeColor="text1"/>
          <w:kern w:val="0"/>
          <w:highlight w:val="none"/>
          <w14:textFill>
            <w14:solidFill>
              <w14:schemeClr w14:val="tx1"/>
            </w14:solidFill>
          </w14:textFill>
        </w:rPr>
        <w:t>第四章  商务要求</w:t>
      </w:r>
      <w:bookmarkEnd w:id="82"/>
      <w:bookmarkEnd w:id="83"/>
      <w:bookmarkEnd w:id="87"/>
      <w:bookmarkEnd w:id="88"/>
    </w:p>
    <w:p>
      <w:pPr>
        <w:spacing w:line="560" w:lineRule="exact"/>
        <w:ind w:firstLine="482"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一、交货时间及地点：</w:t>
      </w:r>
    </w:p>
    <w:p>
      <w:pPr>
        <w:pStyle w:val="11"/>
        <w:keepNext w:val="0"/>
        <w:keepLines w:val="0"/>
        <w:pageBreakBefore w:val="0"/>
        <w:widowControl w:val="0"/>
        <w:kinsoku/>
        <w:wordWrap/>
        <w:overflowPunct/>
        <w:topLinePunct w:val="0"/>
        <w:autoSpaceDE/>
        <w:autoSpaceDN/>
        <w:bidi w:val="0"/>
        <w:spacing w:line="360" w:lineRule="auto"/>
        <w:ind w:right="0" w:rightChars="0" w:firstLine="720" w:firstLineChars="300"/>
        <w:jc w:val="both"/>
        <w:textAlignment w:val="auto"/>
        <w:outlineLvl w:val="9"/>
        <w:rPr>
          <w:rFonts w:hint="eastAsia" w:ascii="仿宋" w:hAnsi="仿宋" w:eastAsia="仿宋" w:cs="仿宋"/>
          <w:sz w:val="24"/>
          <w:szCs w:val="24"/>
          <w:highlight w:val="none"/>
          <w:lang w:val="en-US" w:eastAsia="zh-CN"/>
        </w:rPr>
      </w:pPr>
      <w:bookmarkStart w:id="89" w:name="_Toc167712839"/>
      <w:bookmarkStart w:id="90" w:name="_Toc167715234"/>
      <w:bookmarkStart w:id="91" w:name="_Toc167714037"/>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交货</w:t>
      </w:r>
      <w:r>
        <w:rPr>
          <w:rFonts w:hint="eastAsia" w:ascii="仿宋" w:hAnsi="仿宋" w:eastAsia="仿宋" w:cs="仿宋"/>
          <w:sz w:val="24"/>
          <w:szCs w:val="24"/>
          <w:highlight w:val="none"/>
        </w:rPr>
        <w:t>期限：自合同签订之日起</w:t>
      </w:r>
      <w:r>
        <w:rPr>
          <w:rFonts w:hint="eastAsia" w:ascii="仿宋" w:hAnsi="仿宋" w:eastAsia="仿宋" w:cs="仿宋"/>
          <w:sz w:val="24"/>
          <w:szCs w:val="24"/>
          <w:highlight w:val="none"/>
          <w:lang w:val="en-US" w:eastAsia="zh-CN"/>
        </w:rPr>
        <w:t>12周内</w:t>
      </w:r>
    </w:p>
    <w:p>
      <w:pPr>
        <w:pStyle w:val="11"/>
        <w:keepNext w:val="0"/>
        <w:keepLines w:val="0"/>
        <w:pageBreakBefore w:val="0"/>
        <w:widowControl w:val="0"/>
        <w:kinsoku/>
        <w:wordWrap/>
        <w:overflowPunct/>
        <w:topLinePunct w:val="0"/>
        <w:autoSpaceDE/>
        <w:autoSpaceDN/>
        <w:bidi w:val="0"/>
        <w:spacing w:line="360" w:lineRule="auto"/>
        <w:ind w:right="0" w:rightChars="0" w:firstLine="720" w:firstLineChars="300"/>
        <w:jc w:val="both"/>
        <w:textAlignment w:val="auto"/>
        <w:outlineLvl w:val="9"/>
        <w:rPr>
          <w:rFonts w:hint="eastAsia" w:ascii="仿宋" w:hAnsi="仿宋" w:eastAsia="仿宋" w:cs="仿宋"/>
          <w:sz w:val="24"/>
          <w:highlight w:val="none"/>
          <w:lang w:eastAsia="zh-CN"/>
        </w:rPr>
      </w:pPr>
      <w:r>
        <w:rPr>
          <w:rFonts w:hint="eastAsia" w:ascii="仿宋" w:hAnsi="仿宋" w:eastAsia="仿宋" w:cs="仿宋"/>
          <w:sz w:val="24"/>
          <w:szCs w:val="24"/>
          <w:highlight w:val="none"/>
        </w:rPr>
        <w:t>2、交货地点：</w:t>
      </w:r>
      <w:r>
        <w:rPr>
          <w:rFonts w:hint="eastAsia" w:ascii="仿宋" w:hAnsi="仿宋" w:eastAsia="仿宋" w:cs="仿宋"/>
          <w:sz w:val="24"/>
          <w:szCs w:val="24"/>
          <w:highlight w:val="none"/>
          <w:lang w:eastAsia="zh-CN"/>
        </w:rPr>
        <w:t>采购人指定地点</w:t>
      </w:r>
    </w:p>
    <w:bookmarkEnd w:id="89"/>
    <w:bookmarkEnd w:id="90"/>
    <w:bookmarkEnd w:id="91"/>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二、包装、运输、安装、调试及培训要求：</w:t>
      </w:r>
    </w:p>
    <w:p>
      <w:pPr>
        <w:spacing w:line="560" w:lineRule="exact"/>
        <w:ind w:firstLine="600" w:firstLineChars="25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1、包装：应采取防潮、防晒、防腐蚀、防震动及防止其它损坏的必要措施。中标人应承担由于其包装或防护措施不妥而引起的货物锈蚀、损坏和丢失等任何损失造成的责任或费用。</w:t>
      </w:r>
    </w:p>
    <w:p>
      <w:pPr>
        <w:spacing w:line="560" w:lineRule="exact"/>
        <w:ind w:firstLine="600" w:firstLineChars="25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2、运输：</w:t>
      </w:r>
      <w:r>
        <w:rPr>
          <w:rFonts w:hint="eastAsia" w:ascii="仿宋" w:hAnsi="仿宋" w:eastAsia="仿宋" w:cs="仿宋"/>
          <w:color w:val="000000" w:themeColor="text1"/>
          <w:kern w:val="0"/>
          <w:szCs w:val="24"/>
          <w:highlight w:val="none"/>
          <w14:textFill>
            <w14:solidFill>
              <w14:schemeClr w14:val="tx1"/>
            </w14:solidFill>
          </w14:textFill>
        </w:rPr>
        <w:t>选择运输风险小、运费低、距离短的运输路线。运杂费一次包死在总价内，包括生产厂到施工现场所需的装卸、运输（含保险费）、现场保管费、二次倒运费、吊装费等费用。</w:t>
      </w:r>
    </w:p>
    <w:p>
      <w:pPr>
        <w:spacing w:line="560" w:lineRule="exact"/>
        <w:ind w:firstLine="600" w:firstLineChars="25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3、安装、调试及培训：中标人负责所有设备的安装、调试、培训工作，所有费用一次包死在总价内。</w:t>
      </w:r>
      <w:bookmarkStart w:id="92" w:name="_Toc167712864"/>
      <w:bookmarkStart w:id="93" w:name="_Toc167715259"/>
      <w:bookmarkStart w:id="94" w:name="_Toc167714062"/>
      <w:r>
        <w:rPr>
          <w:rFonts w:hint="eastAsia" w:ascii="仿宋" w:hAnsi="仿宋" w:eastAsia="仿宋" w:cs="仿宋"/>
          <w:color w:val="000000" w:themeColor="text1"/>
          <w:szCs w:val="24"/>
          <w:highlight w:val="none"/>
          <w14:textFill>
            <w14:solidFill>
              <w14:schemeClr w14:val="tx1"/>
            </w14:solidFill>
          </w14:textFill>
        </w:rPr>
        <w:t>每套设备安装调试完毕后，中标人必须安排技术人员对使用单位的设备管理人员进行操作应用及维护保养方面的技能培训</w:t>
      </w:r>
      <w:bookmarkEnd w:id="92"/>
      <w:bookmarkEnd w:id="93"/>
      <w:bookmarkEnd w:id="94"/>
      <w:r>
        <w:rPr>
          <w:rFonts w:hint="eastAsia" w:ascii="仿宋" w:hAnsi="仿宋" w:eastAsia="仿宋" w:cs="仿宋"/>
          <w:color w:val="000000" w:themeColor="text1"/>
          <w:szCs w:val="24"/>
          <w:highlight w:val="none"/>
          <w14:textFill>
            <w14:solidFill>
              <w14:schemeClr w14:val="tx1"/>
            </w14:solidFill>
          </w14:textFill>
        </w:rPr>
        <w:t>，使其掌握基本技能。</w:t>
      </w:r>
    </w:p>
    <w:p>
      <w:pPr>
        <w:adjustRightInd w:val="0"/>
        <w:snapToGrid w:val="0"/>
        <w:spacing w:line="560" w:lineRule="exact"/>
        <w:rPr>
          <w:rFonts w:hint="eastAsia" w:ascii="仿宋" w:hAnsi="仿宋" w:eastAsia="仿宋" w:cs="仿宋"/>
          <w:b/>
          <w:color w:val="000000" w:themeColor="text1"/>
          <w:szCs w:val="24"/>
          <w:highlight w:val="none"/>
          <w:u w:val="wavyHeavy" w:color="FF0000"/>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 xml:space="preserve">    三、付款方式：</w:t>
      </w:r>
    </w:p>
    <w:p>
      <w:pPr>
        <w:adjustRightInd w:val="0"/>
        <w:snapToGrid w:val="0"/>
        <w:spacing w:line="560" w:lineRule="exact"/>
        <w:ind w:firstLine="480" w:firstLineChars="200"/>
        <w:rPr>
          <w:rFonts w:hint="eastAsia" w:ascii="仿宋" w:hAnsi="仿宋" w:eastAsia="仿宋" w:cs="仿宋"/>
          <w:b w:val="0"/>
          <w:bCs/>
          <w:color w:val="000000" w:themeColor="text1"/>
          <w:szCs w:val="24"/>
          <w:highlight w:val="none"/>
          <w14:textFill>
            <w14:solidFill>
              <w14:schemeClr w14:val="tx1"/>
            </w14:solidFill>
          </w14:textFill>
        </w:rPr>
      </w:pPr>
      <w:bookmarkStart w:id="95" w:name="_Toc167715237"/>
      <w:bookmarkStart w:id="96" w:name="_Toc167712842"/>
      <w:bookmarkStart w:id="97" w:name="_Toc167714040"/>
      <w:r>
        <w:rPr>
          <w:rFonts w:hint="eastAsia" w:ascii="仿宋" w:hAnsi="仿宋" w:eastAsia="仿宋" w:cs="仿宋"/>
          <w:b w:val="0"/>
          <w:bCs/>
          <w:color w:val="000000" w:themeColor="text1"/>
          <w:szCs w:val="24"/>
          <w:highlight w:val="none"/>
          <w14:textFill>
            <w14:solidFill>
              <w14:schemeClr w14:val="tx1"/>
            </w14:solidFill>
          </w14:textFill>
        </w:rPr>
        <w:t>合同生效后，由乙方全部垫资，待</w:t>
      </w:r>
      <w:r>
        <w:rPr>
          <w:rFonts w:hint="eastAsia" w:ascii="仿宋" w:hAnsi="仿宋" w:eastAsia="仿宋" w:cs="仿宋"/>
          <w:b w:val="0"/>
          <w:bCs/>
          <w:color w:val="000000" w:themeColor="text1"/>
          <w:szCs w:val="24"/>
          <w:highlight w:val="none"/>
          <w:lang w:eastAsia="zh-CN"/>
          <w14:textFill>
            <w14:solidFill>
              <w14:schemeClr w14:val="tx1"/>
            </w14:solidFill>
          </w14:textFill>
        </w:rPr>
        <w:t>货物</w:t>
      </w:r>
      <w:r>
        <w:rPr>
          <w:rFonts w:hint="eastAsia" w:ascii="仿宋" w:hAnsi="仿宋" w:eastAsia="仿宋" w:cs="仿宋"/>
          <w:b w:val="0"/>
          <w:bCs/>
          <w:color w:val="000000" w:themeColor="text1"/>
          <w:szCs w:val="24"/>
          <w:highlight w:val="none"/>
          <w14:textFill>
            <w14:solidFill>
              <w14:schemeClr w14:val="tx1"/>
            </w14:solidFill>
          </w14:textFill>
        </w:rPr>
        <w:t>到达指定地点、安装调试验收合格后，一次性付清合同货款。</w:t>
      </w:r>
    </w:p>
    <w:p>
      <w:pPr>
        <w:adjustRightInd w:val="0"/>
        <w:snapToGrid w:val="0"/>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四、验收</w:t>
      </w:r>
      <w:bookmarkEnd w:id="95"/>
      <w:bookmarkEnd w:id="96"/>
      <w:bookmarkEnd w:id="97"/>
      <w:bookmarkStart w:id="98" w:name="_Toc167715238"/>
      <w:bookmarkStart w:id="99" w:name="_Toc167714041"/>
      <w:bookmarkStart w:id="100" w:name="_Toc167712843"/>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14:textFill>
            <w14:solidFill>
              <w14:schemeClr w14:val="tx1"/>
            </w14:solidFill>
          </w14:textFill>
        </w:rPr>
        <w:tab/>
      </w:r>
    </w:p>
    <w:p>
      <w:pPr>
        <w:adjustRightInd w:val="0"/>
        <w:snapToGrid w:val="0"/>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1、项目验收分初验和终验:</w:t>
      </w:r>
      <w:bookmarkEnd w:id="98"/>
      <w:bookmarkEnd w:id="99"/>
      <w:bookmarkEnd w:id="100"/>
      <w:bookmarkStart w:id="101" w:name="_Toc167712844"/>
      <w:bookmarkStart w:id="102" w:name="_Toc167715239"/>
      <w:bookmarkStart w:id="103" w:name="_Toc167714042"/>
    </w:p>
    <w:bookmarkEnd w:id="101"/>
    <w:bookmarkEnd w:id="102"/>
    <w:bookmarkEnd w:id="103"/>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bookmarkStart w:id="104" w:name="_Toc167714044"/>
      <w:bookmarkStart w:id="105" w:name="_Toc167715241"/>
      <w:bookmarkStart w:id="106" w:name="_Toc167712846"/>
      <w:r>
        <w:rPr>
          <w:rFonts w:hint="eastAsia" w:ascii="仿宋" w:hAnsi="仿宋" w:eastAsia="仿宋" w:cs="仿宋"/>
          <w:color w:val="000000" w:themeColor="text1"/>
          <w:szCs w:val="24"/>
          <w:highlight w:val="none"/>
          <w14:textFill>
            <w14:solidFill>
              <w14:schemeClr w14:val="tx1"/>
            </w14:solidFill>
          </w14:textFill>
        </w:rPr>
        <w:t>初验：货物到达交货地点后，由使用单位根据合同对货物（设备）的名称、品牌、规格、型号、产地、数量进行检查。</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终验：所有货物(设备)安装、调试完毕，正常使用</w:t>
      </w:r>
      <w:r>
        <w:rPr>
          <w:rFonts w:hint="eastAsia" w:ascii="仿宋" w:hAnsi="仿宋" w:eastAsia="仿宋" w:cs="仿宋"/>
          <w:color w:val="000000" w:themeColor="text1"/>
          <w:szCs w:val="24"/>
          <w:highlight w:val="none"/>
          <w:lang w:val="en-US" w:eastAsia="zh-CN"/>
          <w14:textFill>
            <w14:solidFill>
              <w14:schemeClr w14:val="tx1"/>
            </w14:solidFill>
          </w14:textFill>
        </w:rPr>
        <w:t>10</w:t>
      </w:r>
      <w:r>
        <w:rPr>
          <w:rFonts w:hint="eastAsia" w:ascii="仿宋" w:hAnsi="仿宋" w:eastAsia="仿宋" w:cs="仿宋"/>
          <w:color w:val="000000" w:themeColor="text1"/>
          <w:szCs w:val="24"/>
          <w:highlight w:val="none"/>
          <w14:textFill>
            <w14:solidFill>
              <w14:schemeClr w14:val="tx1"/>
            </w14:solidFill>
          </w14:textFill>
        </w:rPr>
        <w:t>个日历日后，由采购人进行终验（最终验收），合格后签发《终验合格单》。</w:t>
      </w:r>
      <w:r>
        <w:rPr>
          <w:rFonts w:hint="eastAsia" w:ascii="仿宋" w:hAnsi="仿宋" w:eastAsia="仿宋" w:cs="仿宋"/>
          <w:color w:val="000000" w:themeColor="text1"/>
          <w:szCs w:val="24"/>
          <w:highlight w:val="none"/>
          <w14:textFill>
            <w14:solidFill>
              <w14:schemeClr w14:val="tx1"/>
            </w14:solidFill>
          </w14:textFill>
        </w:rPr>
        <w:cr/>
      </w:r>
      <w:r>
        <w:rPr>
          <w:rFonts w:hint="eastAsia" w:ascii="仿宋" w:hAnsi="仿宋" w:eastAsia="仿宋" w:cs="仿宋"/>
          <w:color w:val="000000" w:themeColor="text1"/>
          <w:szCs w:val="24"/>
          <w:highlight w:val="none"/>
          <w14:textFill>
            <w14:solidFill>
              <w14:schemeClr w14:val="tx1"/>
            </w14:solidFill>
          </w14:textFill>
        </w:rPr>
        <w:t xml:space="preserve">    2、验收不合格的中标单位，必须在接到通知后7个日历日内确保货物通过验收。如接到通知后7个日历日内验收仍不合格，采购人可提出索赔或取消其供货合同。采购代理机构将把</w:t>
      </w:r>
      <w:r>
        <w:rPr>
          <w:rFonts w:hint="eastAsia" w:ascii="仿宋" w:hAnsi="仿宋" w:eastAsia="仿宋" w:cs="仿宋"/>
          <w:color w:val="000000" w:themeColor="text1"/>
          <w:szCs w:val="24"/>
          <w:highlight w:val="none"/>
          <w:lang w:eastAsia="zh-CN"/>
          <w14:textFill>
            <w14:solidFill>
              <w14:schemeClr w14:val="tx1"/>
            </w14:solidFill>
          </w14:textFill>
        </w:rPr>
        <w:t>中标</w:t>
      </w:r>
      <w:r>
        <w:rPr>
          <w:rFonts w:hint="eastAsia" w:ascii="仿宋" w:hAnsi="仿宋" w:eastAsia="仿宋" w:cs="仿宋"/>
          <w:color w:val="000000" w:themeColor="text1"/>
          <w:szCs w:val="24"/>
          <w:highlight w:val="none"/>
          <w14:textFill>
            <w14:solidFill>
              <w14:schemeClr w14:val="tx1"/>
            </w14:solidFill>
          </w14:textFill>
        </w:rPr>
        <w:t>资格授予评审排序下一名的</w:t>
      </w:r>
      <w:r>
        <w:rPr>
          <w:rFonts w:hint="eastAsia" w:ascii="仿宋" w:hAnsi="仿宋" w:eastAsia="仿宋" w:cs="仿宋"/>
          <w:color w:val="000000" w:themeColor="text1"/>
          <w:szCs w:val="24"/>
          <w:highlight w:val="none"/>
          <w:lang w:eastAsia="zh-CN"/>
          <w14:textFill>
            <w14:solidFill>
              <w14:schemeClr w14:val="tx1"/>
            </w14:solidFill>
          </w14:textFill>
        </w:rPr>
        <w:t>中标</w:t>
      </w:r>
      <w:r>
        <w:rPr>
          <w:rFonts w:hint="eastAsia" w:ascii="仿宋" w:hAnsi="仿宋" w:eastAsia="仿宋" w:cs="仿宋"/>
          <w:color w:val="000000" w:themeColor="text1"/>
          <w:szCs w:val="24"/>
          <w:highlight w:val="none"/>
          <w14:textFill>
            <w14:solidFill>
              <w14:schemeClr w14:val="tx1"/>
            </w14:solidFill>
          </w14:textFill>
        </w:rPr>
        <w:t>单位。</w:t>
      </w:r>
    </w:p>
    <w:p>
      <w:pPr>
        <w:adjustRightInd w:val="0"/>
        <w:snapToGrid w:val="0"/>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3、验收依据</w:t>
      </w:r>
      <w:bookmarkEnd w:id="104"/>
      <w:bookmarkEnd w:id="105"/>
      <w:bookmarkEnd w:id="106"/>
      <w:bookmarkStart w:id="107" w:name="_Toc167715242"/>
      <w:bookmarkStart w:id="108" w:name="_Toc167714045"/>
      <w:bookmarkStart w:id="109" w:name="_Toc167712847"/>
    </w:p>
    <w:p>
      <w:pPr>
        <w:adjustRightInd w:val="0"/>
        <w:snapToGrid w:val="0"/>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（1）合同文本及合同补充文件（条款）</w:t>
      </w:r>
      <w:bookmarkEnd w:id="107"/>
      <w:bookmarkEnd w:id="108"/>
      <w:bookmarkEnd w:id="109"/>
      <w:r>
        <w:rPr>
          <w:rFonts w:hint="eastAsia" w:ascii="仿宋" w:hAnsi="仿宋" w:eastAsia="仿宋" w:cs="仿宋"/>
          <w:color w:val="000000" w:themeColor="text1"/>
          <w:szCs w:val="24"/>
          <w:highlight w:val="none"/>
          <w14:textFill>
            <w14:solidFill>
              <w14:schemeClr w14:val="tx1"/>
            </w14:solidFill>
          </w14:textFill>
        </w:rPr>
        <w:t xml:space="preserve">； </w:t>
      </w:r>
    </w:p>
    <w:p>
      <w:pPr>
        <w:adjustRightInd w:val="0"/>
        <w:snapToGrid w:val="0"/>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（2）响应功能证明材料；</w:t>
      </w:r>
    </w:p>
    <w:p>
      <w:pPr>
        <w:adjustRightInd w:val="0"/>
        <w:snapToGrid w:val="0"/>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（3）招标文件；</w:t>
      </w:r>
    </w:p>
    <w:p>
      <w:pPr>
        <w:adjustRightInd w:val="0"/>
        <w:snapToGrid w:val="0"/>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（4）中标人的投标文件；</w:t>
      </w:r>
    </w:p>
    <w:p>
      <w:pPr>
        <w:adjustRightInd w:val="0"/>
        <w:snapToGrid w:val="0"/>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（5）货物清单；</w:t>
      </w:r>
    </w:p>
    <w:p>
      <w:pPr>
        <w:adjustRightInd w:val="0"/>
        <w:snapToGrid w:val="0"/>
        <w:spacing w:line="560" w:lineRule="exact"/>
        <w:ind w:firstLine="470" w:firstLineChars="196"/>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（6）生产厂家的企业资质、货物的执行标准。</w:t>
      </w:r>
    </w:p>
    <w:p>
      <w:pPr>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bookmarkStart w:id="110" w:name="_Toc167714047"/>
      <w:bookmarkStart w:id="111" w:name="_Toc167715244"/>
      <w:bookmarkStart w:id="112" w:name="_Toc167712849"/>
      <w:r>
        <w:rPr>
          <w:rFonts w:hint="eastAsia" w:ascii="仿宋" w:hAnsi="仿宋" w:eastAsia="仿宋" w:cs="仿宋"/>
          <w:b/>
          <w:color w:val="000000" w:themeColor="text1"/>
          <w:szCs w:val="24"/>
          <w:highlight w:val="none"/>
          <w14:textFill>
            <w14:solidFill>
              <w14:schemeClr w14:val="tx1"/>
            </w14:solidFill>
          </w14:textFill>
        </w:rPr>
        <w:t>五、</w:t>
      </w:r>
      <w:bookmarkEnd w:id="110"/>
      <w:bookmarkEnd w:id="111"/>
      <w:bookmarkEnd w:id="112"/>
      <w:bookmarkStart w:id="113" w:name="_Toc167714051"/>
      <w:bookmarkStart w:id="114" w:name="_Toc167712853"/>
      <w:bookmarkStart w:id="115" w:name="_Toc167715248"/>
      <w:r>
        <w:rPr>
          <w:rFonts w:hint="eastAsia" w:ascii="仿宋" w:hAnsi="仿宋" w:eastAsia="仿宋" w:cs="仿宋"/>
          <w:b/>
          <w:color w:val="000000" w:themeColor="text1"/>
          <w:szCs w:val="24"/>
          <w:highlight w:val="none"/>
          <w14:textFill>
            <w14:solidFill>
              <w14:schemeClr w14:val="tx1"/>
            </w14:solidFill>
          </w14:textFill>
        </w:rPr>
        <w:t>质量保证</w:t>
      </w:r>
      <w:bookmarkEnd w:id="113"/>
      <w:bookmarkEnd w:id="114"/>
      <w:bookmarkEnd w:id="115"/>
    </w:p>
    <w:p>
      <w:pPr>
        <w:spacing w:line="560" w:lineRule="exact"/>
        <w:ind w:firstLine="472" w:firstLineChars="196"/>
        <w:rPr>
          <w:rFonts w:hint="eastAsia" w:ascii="仿宋" w:hAnsi="仿宋" w:eastAsia="仿宋" w:cs="仿宋"/>
          <w:color w:val="000000" w:themeColor="text1"/>
          <w:szCs w:val="24"/>
          <w:highlight w:val="none"/>
          <w14:textFill>
            <w14:solidFill>
              <w14:schemeClr w14:val="tx1"/>
            </w14:solidFill>
          </w14:textFill>
        </w:rPr>
      </w:pPr>
      <w:bookmarkStart w:id="116" w:name="_Toc167714055"/>
      <w:bookmarkStart w:id="117" w:name="_Toc167712857"/>
      <w:bookmarkStart w:id="118" w:name="_Toc167715252"/>
      <w:r>
        <w:rPr>
          <w:rFonts w:hint="eastAsia" w:ascii="仿宋" w:hAnsi="仿宋" w:eastAsia="仿宋" w:cs="仿宋"/>
          <w:b/>
          <w:color w:val="000000" w:themeColor="text1"/>
          <w:szCs w:val="24"/>
          <w:highlight w:val="none"/>
          <w14:textFill>
            <w14:solidFill>
              <w14:schemeClr w14:val="tx1"/>
            </w14:solidFill>
          </w14:textFill>
        </w:rPr>
        <w:t>1、质保期为终验合格后</w:t>
      </w:r>
      <w:r>
        <w:rPr>
          <w:rFonts w:hint="eastAsia" w:ascii="仿宋" w:hAnsi="仿宋" w:eastAsia="仿宋" w:cs="仿宋"/>
          <w:b/>
          <w:color w:val="000000" w:themeColor="text1"/>
          <w:szCs w:val="24"/>
          <w:highlight w:val="none"/>
          <w:lang w:eastAsia="zh-CN"/>
          <w14:textFill>
            <w14:solidFill>
              <w14:schemeClr w14:val="tx1"/>
            </w14:solidFill>
          </w14:textFill>
        </w:rPr>
        <w:t>不少于</w:t>
      </w:r>
      <w:r>
        <w:rPr>
          <w:rFonts w:hint="eastAsia" w:ascii="仿宋" w:hAnsi="仿宋" w:eastAsia="仿宋" w:cs="仿宋"/>
          <w:b/>
          <w:color w:val="000000" w:themeColor="text1"/>
          <w:szCs w:val="24"/>
          <w:highlight w:val="none"/>
          <w:lang w:val="en-US" w:eastAsia="zh-CN"/>
          <w14:textFill>
            <w14:solidFill>
              <w14:schemeClr w14:val="tx1"/>
            </w14:solidFill>
          </w14:textFill>
        </w:rPr>
        <w:t>12个月</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color w:val="000000" w:themeColor="text1"/>
          <w:szCs w:val="24"/>
          <w:highlight w:val="none"/>
          <w14:textFill>
            <w14:solidFill>
              <w14:schemeClr w14:val="tx1"/>
            </w14:solidFill>
          </w14:textFill>
        </w:rPr>
        <w:t>（参数中有具体要求的，按参数要求提供质保）。</w:t>
      </w:r>
      <w:r>
        <w:rPr>
          <w:rFonts w:hint="eastAsia" w:ascii="仿宋" w:hAnsi="仿宋" w:eastAsia="仿宋" w:cs="仿宋"/>
          <w:color w:val="000000" w:themeColor="text1"/>
          <w:kern w:val="0"/>
          <w:szCs w:val="24"/>
          <w:highlight w:val="none"/>
          <w14:textFill>
            <w14:solidFill>
              <w14:schemeClr w14:val="tx1"/>
            </w14:solidFill>
          </w14:textFill>
        </w:rPr>
        <w:t>中标人承诺的质保时间超过招标文件要求的，按其承诺时间质保。</w:t>
      </w:r>
    </w:p>
    <w:p>
      <w:pPr>
        <w:adjustRightInd w:val="0"/>
        <w:snapToGrid w:val="0"/>
        <w:spacing w:line="560" w:lineRule="exact"/>
        <w:ind w:firstLine="470" w:firstLineChars="196"/>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2、中标人承诺的质保期起始时间为终验合格之日。</w:t>
      </w:r>
      <w:bookmarkStart w:id="119" w:name="_Toc167715250"/>
      <w:bookmarkStart w:id="120" w:name="_Toc167712855"/>
      <w:bookmarkStart w:id="121" w:name="_Toc167714053"/>
    </w:p>
    <w:p>
      <w:pPr>
        <w:adjustRightInd w:val="0"/>
        <w:snapToGrid w:val="0"/>
        <w:spacing w:line="560" w:lineRule="exact"/>
        <w:ind w:firstLine="470" w:firstLineChars="196"/>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3、所有产品质量必须符合国家有关规范和相关政策。所有设备及辅材必须是未使用过的新产品，质量优良、渠道正当，配置合理。</w:t>
      </w:r>
      <w:bookmarkEnd w:id="119"/>
      <w:bookmarkEnd w:id="120"/>
      <w:bookmarkEnd w:id="121"/>
      <w:bookmarkStart w:id="122" w:name="_Toc167712856"/>
      <w:bookmarkStart w:id="123" w:name="_Toc167715251"/>
      <w:bookmarkStart w:id="124" w:name="_Toc167714054"/>
    </w:p>
    <w:p>
      <w:pPr>
        <w:adjustRightInd w:val="0"/>
        <w:snapToGrid w:val="0"/>
        <w:spacing w:line="560" w:lineRule="exact"/>
        <w:ind w:firstLine="470" w:firstLineChars="196"/>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4、质保期出现的质量问题由中标人负责解决并承担所有费用。质保期后如需更换零部件，中标人应以优惠价提供。</w:t>
      </w:r>
      <w:bookmarkEnd w:id="122"/>
      <w:bookmarkEnd w:id="123"/>
      <w:bookmarkEnd w:id="124"/>
    </w:p>
    <w:bookmarkEnd w:id="116"/>
    <w:bookmarkEnd w:id="117"/>
    <w:bookmarkEnd w:id="118"/>
    <w:p>
      <w:pPr>
        <w:adjustRightInd w:val="0"/>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bookmarkStart w:id="125" w:name="_Toc167714066"/>
      <w:bookmarkStart w:id="126" w:name="_Toc167712868"/>
      <w:bookmarkStart w:id="127" w:name="_Toc167715263"/>
      <w:r>
        <w:rPr>
          <w:rFonts w:hint="eastAsia" w:ascii="仿宋" w:hAnsi="仿宋" w:eastAsia="仿宋" w:cs="仿宋"/>
          <w:b/>
          <w:color w:val="000000" w:themeColor="text1"/>
          <w:szCs w:val="24"/>
          <w:highlight w:val="none"/>
          <w14:textFill>
            <w14:solidFill>
              <w14:schemeClr w14:val="tx1"/>
            </w14:solidFill>
          </w14:textFill>
        </w:rPr>
        <w:t>六、合同实施：</w:t>
      </w:r>
      <w:bookmarkEnd w:id="125"/>
      <w:bookmarkEnd w:id="126"/>
      <w:bookmarkEnd w:id="127"/>
      <w:bookmarkStart w:id="128" w:name="_Toc167715264"/>
      <w:bookmarkStart w:id="129" w:name="_Toc167714067"/>
      <w:bookmarkStart w:id="130" w:name="_Toc167712869"/>
    </w:p>
    <w:p>
      <w:pPr>
        <w:adjustRightIn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 xml:space="preserve">1 </w:t>
      </w:r>
      <w:bookmarkEnd w:id="128"/>
      <w:bookmarkEnd w:id="129"/>
      <w:bookmarkEnd w:id="130"/>
      <w:r>
        <w:rPr>
          <w:rFonts w:hint="eastAsia" w:ascii="仿宋" w:hAnsi="仿宋" w:eastAsia="仿宋" w:cs="仿宋"/>
          <w:color w:val="000000" w:themeColor="text1"/>
          <w:szCs w:val="24"/>
          <w:highlight w:val="none"/>
          <w14:textFill>
            <w14:solidFill>
              <w14:schemeClr w14:val="tx1"/>
            </w14:solidFill>
          </w14:textFill>
        </w:rPr>
        <w:t>、中标人应在合同签订后7个日历日内安排人员（项目组成人员简历表所列）与使用单位就送货、安装、调试、培训等工作进行安排、部署。</w:t>
      </w:r>
      <w:bookmarkStart w:id="131" w:name="_Toc167715265"/>
      <w:bookmarkStart w:id="132" w:name="_Toc167714068"/>
      <w:bookmarkStart w:id="133" w:name="_Toc167712870"/>
    </w:p>
    <w:p>
      <w:pPr>
        <w:adjustRightIn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w:t>
      </w:r>
      <w:bookmarkEnd w:id="131"/>
      <w:bookmarkEnd w:id="132"/>
      <w:bookmarkEnd w:id="133"/>
      <w:r>
        <w:rPr>
          <w:rFonts w:hint="eastAsia" w:ascii="仿宋" w:hAnsi="仿宋" w:eastAsia="仿宋" w:cs="仿宋"/>
          <w:color w:val="000000" w:themeColor="text1"/>
          <w:szCs w:val="24"/>
          <w:highlight w:val="none"/>
          <w14:textFill>
            <w14:solidFill>
              <w14:schemeClr w14:val="tx1"/>
            </w14:solidFill>
          </w14:textFill>
        </w:rPr>
        <w:t xml:space="preserve"> 、若未能在交货期内完成合同规定的义务，由此对采购人造成的延误和一切损失，由中标人承担和赔偿。</w:t>
      </w:r>
    </w:p>
    <w:p>
      <w:pPr>
        <w:adjustRightInd w:val="0"/>
        <w:spacing w:line="560" w:lineRule="exact"/>
        <w:ind w:firstLine="482" w:firstLineChars="20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七、违约责任：</w:t>
      </w:r>
    </w:p>
    <w:p>
      <w:pPr>
        <w:adjustRightIn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1、按《</w:t>
      </w:r>
      <w:r>
        <w:rPr>
          <w:rFonts w:hint="eastAsia" w:ascii="仿宋" w:hAnsi="仿宋" w:eastAsia="仿宋" w:cs="仿宋"/>
          <w:color w:val="000000" w:themeColor="text1"/>
          <w:szCs w:val="24"/>
          <w:highlight w:val="none"/>
          <w:lang w:eastAsia="zh-CN"/>
          <w14:textFill>
            <w14:solidFill>
              <w14:schemeClr w14:val="tx1"/>
            </w14:solidFill>
          </w14:textFill>
        </w:rPr>
        <w:t>中华人民共和国民法典</w:t>
      </w:r>
      <w:r>
        <w:rPr>
          <w:rFonts w:hint="eastAsia" w:ascii="仿宋" w:hAnsi="仿宋" w:eastAsia="仿宋" w:cs="仿宋"/>
          <w:color w:val="000000" w:themeColor="text1"/>
          <w:szCs w:val="24"/>
          <w:highlight w:val="none"/>
          <w14:textFill>
            <w14:solidFill>
              <w14:schemeClr w14:val="tx1"/>
            </w14:solidFill>
          </w14:textFill>
        </w:rPr>
        <w:t>》中的相关条款执行。</w:t>
      </w:r>
    </w:p>
    <w:p>
      <w:pPr>
        <w:adjustRightInd w:val="0"/>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2、未按合同要求提供产品或设备质量不能满足技术要求，采购人有权终止合同，并对供方违约行为进行追究，同时按《政府采购法》的有关规定进行处罚。</w:t>
      </w: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41275</wp:posOffset>
                </wp:positionH>
                <wp:positionV relativeFrom="paragraph">
                  <wp:posOffset>329565</wp:posOffset>
                </wp:positionV>
                <wp:extent cx="5487670" cy="493395"/>
                <wp:effectExtent l="0" t="0" r="17780" b="20955"/>
                <wp:wrapSquare wrapText="bothSides"/>
                <wp:docPr id="20" name="Text Box 2"/>
                <wp:cNvGraphicFramePr/>
                <a:graphic xmlns:a="http://schemas.openxmlformats.org/drawingml/2006/main">
                  <a:graphicData uri="http://schemas.microsoft.com/office/word/2010/wordprocessingShape">
                    <wps:wsp>
                      <wps:cNvSpPr txBox="1"/>
                      <wps:spPr>
                        <a:xfrm>
                          <a:off x="0" y="0"/>
                          <a:ext cx="5487670" cy="4933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tabs>
                                <w:tab w:val="left" w:pos="3485"/>
                              </w:tabs>
                              <w:spacing w:line="520" w:lineRule="exact"/>
                              <w:jc w:val="both"/>
                              <w:rPr>
                                <w:rFonts w:ascii="楷体" w:hAnsi="楷体" w:eastAsia="楷体" w:cs="楷体"/>
                                <w:b/>
                                <w:sz w:val="32"/>
                                <w:szCs w:val="32"/>
                              </w:rPr>
                            </w:pPr>
                            <w:r>
                              <w:rPr>
                                <w:rFonts w:hint="eastAsia" w:ascii="楷体" w:hAnsi="楷体" w:eastAsia="楷体" w:cs="楷体"/>
                                <w:b/>
                                <w:sz w:val="32"/>
                                <w:szCs w:val="32"/>
                              </w:rPr>
                              <w:t>注：商务要求为实质性要求，不得负偏离。</w:t>
                            </w:r>
                          </w:p>
                        </w:txbxContent>
                      </wps:txbx>
                      <wps:bodyPr wrap="square" upright="1">
                        <a:noAutofit/>
                      </wps:bodyPr>
                    </wps:wsp>
                  </a:graphicData>
                </a:graphic>
              </wp:anchor>
            </w:drawing>
          </mc:Choice>
          <mc:Fallback>
            <w:pict>
              <v:shape id="Text Box 2" o:spid="_x0000_s1026" o:spt="202" type="#_x0000_t202" style="position:absolute;left:0pt;margin-left:3.25pt;margin-top:25.95pt;height:38.85pt;width:432.1pt;mso-wrap-distance-bottom:0pt;mso-wrap-distance-left:9pt;mso-wrap-distance-right:9pt;mso-wrap-distance-top:0pt;z-index:251660288;mso-width-relative:page;mso-height-relative:page;" fillcolor="#FFFFFF" filled="t" stroked="t" coordsize="21600,21600" o:gfxdata="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5swpDXAAAACAEAAA8AAAAAAAAA&#10;AQAgAAAAIgAAAGRycy9kb3ducmV2LnhtbFBLAQIUABQAAAAIAIdO4kCTLs6TEgIAAF4EAAAOAAAA&#10;AAAAAAEAIAAAACYBAABkcnMvZTJvRG9jLnhtbFBLBQYAAAAABgAGAFkBAACqBQAAAAA=&#10;">
                <v:fill on="t" focussize="0,0"/>
                <v:stroke color="#000000" joinstyle="miter"/>
                <v:imagedata o:title=""/>
                <o:lock v:ext="edit" aspectratio="f"/>
                <v:textbox>
                  <w:txbxContent>
                    <w:p>
                      <w:pPr>
                        <w:tabs>
                          <w:tab w:val="left" w:pos="3485"/>
                        </w:tabs>
                        <w:spacing w:line="520" w:lineRule="exact"/>
                        <w:jc w:val="both"/>
                        <w:rPr>
                          <w:rFonts w:ascii="楷体" w:hAnsi="楷体" w:eastAsia="楷体" w:cs="楷体"/>
                          <w:b/>
                          <w:sz w:val="32"/>
                          <w:szCs w:val="32"/>
                        </w:rPr>
                      </w:pPr>
                      <w:r>
                        <w:rPr>
                          <w:rFonts w:hint="eastAsia" w:ascii="楷体" w:hAnsi="楷体" w:eastAsia="楷体" w:cs="楷体"/>
                          <w:b/>
                          <w:sz w:val="32"/>
                          <w:szCs w:val="32"/>
                        </w:rPr>
                        <w:t>注：商务要求为实质性要求，不得负偏离。</w:t>
                      </w:r>
                    </w:p>
                  </w:txbxContent>
                </v:textbox>
                <w10:wrap type="square"/>
              </v:shape>
            </w:pict>
          </mc:Fallback>
        </mc:AlternateContent>
      </w: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sz w:val="44"/>
          <w:szCs w:val="44"/>
          <w:highlight w:val="none"/>
          <w14:textFill>
            <w14:solidFill>
              <w14:schemeClr w14:val="tx1"/>
            </w14:solidFill>
          </w14:textFill>
        </w:rPr>
      </w:pPr>
    </w:p>
    <w:p>
      <w:pPr>
        <w:pStyle w:val="3"/>
        <w:spacing w:line="560" w:lineRule="exact"/>
        <w:jc w:val="center"/>
        <w:rPr>
          <w:rFonts w:hint="eastAsia" w:ascii="仿宋" w:hAnsi="仿宋" w:eastAsia="仿宋" w:cs="仿宋"/>
          <w:color w:val="000000" w:themeColor="text1"/>
          <w:highlight w:val="none"/>
          <w14:textFill>
            <w14:solidFill>
              <w14:schemeClr w14:val="tx1"/>
            </w14:solidFill>
          </w14:textFill>
        </w:rPr>
        <w:sectPr>
          <w:footerReference r:id="rId15" w:type="first"/>
          <w:footerReference r:id="rId14" w:type="default"/>
          <w:pgSz w:w="11907" w:h="16840"/>
          <w:pgMar w:top="1417" w:right="1304" w:bottom="1417" w:left="1304" w:header="935" w:footer="771" w:gutter="0"/>
          <w:pgNumType w:fmt="decimal"/>
          <w:cols w:space="0" w:num="1"/>
          <w:rtlGutter w:val="0"/>
          <w:docGrid w:linePitch="312" w:charSpace="0"/>
        </w:sectPr>
      </w:pPr>
      <w:bookmarkStart w:id="134" w:name="_Toc8190"/>
      <w:bookmarkStart w:id="135" w:name="_Toc458617469"/>
      <w:bookmarkStart w:id="136" w:name="_Toc458617746"/>
    </w:p>
    <w:p>
      <w:pPr>
        <w:pStyle w:val="3"/>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bookmarkStart w:id="137" w:name="_Toc27033"/>
      <w:r>
        <w:rPr>
          <w:rFonts w:hint="eastAsia" w:ascii="仿宋" w:hAnsi="仿宋" w:eastAsia="仿宋" w:cs="仿宋"/>
          <w:color w:val="000000" w:themeColor="text1"/>
          <w:highlight w:val="none"/>
          <w14:textFill>
            <w14:solidFill>
              <w14:schemeClr w14:val="tx1"/>
            </w14:solidFill>
          </w14:textFill>
        </w:rPr>
        <w:t>第五章  合同条款</w:t>
      </w:r>
      <w:bookmarkEnd w:id="134"/>
      <w:bookmarkEnd w:id="135"/>
      <w:bookmarkEnd w:id="136"/>
      <w:bookmarkEnd w:id="137"/>
    </w:p>
    <w:p>
      <w:pPr>
        <w:spacing w:line="360" w:lineRule="auto"/>
        <w:jc w:val="center"/>
        <w:rPr>
          <w:rFonts w:hint="eastAsia" w:ascii="仿宋" w:hAnsi="仿宋" w:eastAsia="仿宋" w:cs="仿宋"/>
          <w:sz w:val="32"/>
          <w:highlight w:val="none"/>
          <w:lang w:val="en-US" w:eastAsia="zh-CN"/>
        </w:rPr>
      </w:pPr>
    </w:p>
    <w:p>
      <w:pPr>
        <w:spacing w:line="360" w:lineRule="auto"/>
        <w:jc w:val="center"/>
        <w:rPr>
          <w:rFonts w:hint="eastAsia" w:ascii="仿宋" w:hAnsi="仿宋" w:eastAsia="仿宋" w:cs="仿宋"/>
          <w:sz w:val="32"/>
          <w:highlight w:val="none"/>
        </w:rPr>
      </w:pPr>
      <w:r>
        <w:rPr>
          <w:rFonts w:hint="eastAsia" w:ascii="仿宋" w:hAnsi="仿宋" w:eastAsia="仿宋" w:cs="仿宋"/>
          <w:sz w:val="32"/>
          <w:highlight w:val="none"/>
          <w:lang w:val="en-US" w:eastAsia="zh-CN"/>
        </w:rPr>
        <w:t>西北大学</w:t>
      </w:r>
      <w:r>
        <w:rPr>
          <w:rFonts w:hint="eastAsia" w:ascii="仿宋" w:hAnsi="仿宋" w:eastAsia="仿宋" w:cs="仿宋"/>
          <w:sz w:val="32"/>
          <w:highlight w:val="none"/>
        </w:rPr>
        <w:t>购货合同</w:t>
      </w:r>
    </w:p>
    <w:p>
      <w:pPr>
        <w:spacing w:line="360" w:lineRule="auto"/>
        <w:jc w:val="center"/>
        <w:rPr>
          <w:rFonts w:hint="eastAsia" w:ascii="仿宋" w:hAnsi="仿宋" w:eastAsia="仿宋" w:cs="仿宋"/>
          <w:color w:val="FF0000"/>
          <w:highlight w:val="none"/>
        </w:rPr>
      </w:pPr>
      <w:r>
        <w:rPr>
          <w:rFonts w:hint="eastAsia" w:ascii="仿宋" w:hAnsi="仿宋" w:eastAsia="仿宋" w:cs="仿宋"/>
          <w:color w:val="FF0000"/>
          <w:highlight w:val="none"/>
        </w:rPr>
        <w:t>(国产合同模板)</w:t>
      </w:r>
    </w:p>
    <w:p>
      <w:pPr>
        <w:spacing w:line="360" w:lineRule="auto"/>
        <w:ind w:firstLine="480" w:firstLineChars="200"/>
        <w:jc w:val="left"/>
        <w:rPr>
          <w:rFonts w:hint="eastAsia" w:ascii="仿宋" w:hAnsi="仿宋" w:eastAsia="仿宋" w:cs="仿宋"/>
          <w:color w:val="FF0000"/>
          <w:sz w:val="24"/>
          <w:szCs w:val="24"/>
          <w:highlight w:val="none"/>
          <w:lang w:val="en-US" w:eastAsia="zh-CN"/>
        </w:rPr>
      </w:pPr>
      <w:r>
        <w:rPr>
          <w:rFonts w:hint="eastAsia" w:ascii="仿宋" w:hAnsi="仿宋" w:eastAsia="仿宋" w:cs="仿宋"/>
          <w:color w:val="FF0000"/>
          <w:sz w:val="24"/>
          <w:szCs w:val="24"/>
          <w:highlight w:val="none"/>
          <w:lang w:val="en-US" w:eastAsia="zh-CN"/>
        </w:rPr>
        <w:t>特别说明：以下内容只作为合同基本条款，在签订具体项目购货合同时，请根据项目实际情况再签订技术协议作为合同的附件。</w:t>
      </w:r>
    </w:p>
    <w:p>
      <w:pPr>
        <w:spacing w:line="360" w:lineRule="auto"/>
        <w:ind w:firstLine="480" w:firstLineChars="200"/>
        <w:rPr>
          <w:rFonts w:hint="eastAsia" w:ascii="仿宋" w:hAnsi="仿宋" w:eastAsia="仿宋" w:cs="仿宋"/>
          <w:sz w:val="24"/>
          <w:szCs w:val="24"/>
          <w:highlight w:val="none"/>
        </w:rPr>
      </w:pP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根据《中华人民共和国政府采购法》、《中华人民共和国</w:t>
      </w:r>
      <w:r>
        <w:rPr>
          <w:rFonts w:hint="eastAsia" w:ascii="仿宋" w:hAnsi="仿宋" w:eastAsia="仿宋" w:cs="仿宋"/>
          <w:sz w:val="24"/>
          <w:szCs w:val="24"/>
          <w:highlight w:val="none"/>
          <w:lang w:val="en-US" w:eastAsia="zh-CN"/>
        </w:rPr>
        <w:t>民法典</w:t>
      </w:r>
      <w:r>
        <w:rPr>
          <w:rFonts w:hint="eastAsia" w:ascii="仿宋" w:hAnsi="仿宋" w:eastAsia="仿宋" w:cs="仿宋"/>
          <w:sz w:val="24"/>
          <w:szCs w:val="24"/>
          <w:highlight w:val="none"/>
        </w:rPr>
        <w:t>》及有关法律规定，遵循平等、自愿、公平和诚实信用的原则，西北大学（甲方）与××××公司（乙方）就西北大学××××学院（系）购置的××××等</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（招标编号：</w:t>
      </w:r>
      <w:r>
        <w:rPr>
          <w:rFonts w:hint="eastAsia" w:ascii="仿宋" w:hAnsi="仿宋" w:eastAsia="仿宋" w:cs="仿宋"/>
          <w:sz w:val="24"/>
          <w:szCs w:val="24"/>
          <w:highlight w:val="none"/>
          <w:u w:val="single"/>
        </w:rPr>
        <w:t>　　　　　</w:t>
      </w:r>
      <w:r>
        <w:rPr>
          <w:rFonts w:hint="eastAsia" w:ascii="仿宋" w:hAnsi="仿宋" w:eastAsia="仿宋" w:cs="仿宋"/>
          <w:sz w:val="24"/>
          <w:szCs w:val="24"/>
          <w:highlight w:val="none"/>
        </w:rPr>
        <w:t>）经双方协商达成如下合同条款：</w:t>
      </w:r>
    </w:p>
    <w:p>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一、合同内容</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乙方按本合同中确定的</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名称、型号与规格、产地、数量及配套内容进行供货；乙方按时将货物运送到甲方指定的地点，负责到货</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的安装与调试，达到正常使用；乙方负责为甲方培训操作、维护人员，质保期内负责指导</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的操作使用和保养维修，做好售后服务工作。甲方在乙方完成合同明确规定的责任和义务后，按合同要求付给乙方相应的货款。</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1、购置清单</w:t>
      </w:r>
    </w:p>
    <w:tbl>
      <w:tblPr>
        <w:tblStyle w:val="2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95"/>
        <w:gridCol w:w="1545"/>
        <w:gridCol w:w="1440"/>
        <w:gridCol w:w="900"/>
        <w:gridCol w:w="720"/>
        <w:gridCol w:w="900"/>
        <w:gridCol w:w="10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69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货物</w:t>
            </w:r>
            <w:r>
              <w:rPr>
                <w:rFonts w:hint="eastAsia" w:ascii="仿宋" w:hAnsi="仿宋" w:eastAsia="仿宋" w:cs="仿宋"/>
                <w:sz w:val="24"/>
                <w:szCs w:val="24"/>
                <w:highlight w:val="none"/>
              </w:rPr>
              <w:t>名称</w:t>
            </w:r>
          </w:p>
        </w:tc>
        <w:tc>
          <w:tcPr>
            <w:tcW w:w="15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型号与规格</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生产商、产地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单价</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总价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69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sz w:val="24"/>
                <w:szCs w:val="24"/>
                <w:highlight w:val="none"/>
              </w:rPr>
            </w:pPr>
          </w:p>
        </w:tc>
        <w:tc>
          <w:tcPr>
            <w:tcW w:w="1545"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sz w:val="24"/>
                <w:szCs w:val="24"/>
                <w:highlight w:val="none"/>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sz w:val="24"/>
                <w:szCs w:val="24"/>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sz w:val="24"/>
                <w:szCs w:val="24"/>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169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p>
        </w:tc>
        <w:tc>
          <w:tcPr>
            <w:tcW w:w="15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300"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合计金额（大写）：</w:t>
            </w: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合计→</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小写</w:t>
            </w:r>
          </w:p>
        </w:tc>
      </w:tr>
    </w:tbl>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2、合同总额：</w:t>
      </w:r>
      <w:r>
        <w:rPr>
          <w:rFonts w:hint="eastAsia" w:ascii="仿宋" w:hAnsi="仿宋" w:eastAsia="仿宋" w:cs="仿宋"/>
          <w:sz w:val="24"/>
          <w:szCs w:val="24"/>
          <w:highlight w:val="none"/>
          <w:u w:val="single"/>
        </w:rPr>
        <w:t>　　　　</w:t>
      </w:r>
      <w:r>
        <w:rPr>
          <w:rFonts w:hint="eastAsia" w:ascii="仿宋" w:hAnsi="仿宋" w:eastAsia="仿宋" w:cs="仿宋"/>
          <w:sz w:val="24"/>
          <w:szCs w:val="24"/>
          <w:highlight w:val="none"/>
        </w:rPr>
        <w:t>元，是指</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到达西北大学指定地点、完成验收后的价格，其中已包含</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价格、包装运杂费（含保险）、工程费、安装调试费及相关费用等。</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3、合同总额为一次性包死价格，不受市场价格的变化和影响，在合同不发生变更时作为付款结算的依据。</w:t>
      </w:r>
    </w:p>
    <w:p>
      <w:pPr>
        <w:spacing w:line="360" w:lineRule="auto"/>
        <w:rPr>
          <w:rFonts w:hint="eastAsia" w:ascii="仿宋" w:hAnsi="仿宋" w:eastAsia="仿宋" w:cs="仿宋"/>
          <w:b/>
          <w:sz w:val="24"/>
          <w:szCs w:val="24"/>
          <w:highlight w:val="none"/>
        </w:rPr>
      </w:pPr>
      <w:r>
        <w:rPr>
          <w:rFonts w:hint="eastAsia" w:ascii="仿宋" w:hAnsi="仿宋" w:eastAsia="仿宋" w:cs="仿宋"/>
          <w:sz w:val="24"/>
          <w:szCs w:val="24"/>
          <w:highlight w:val="none"/>
        </w:rPr>
        <w:t>二、</w:t>
      </w:r>
      <w:r>
        <w:rPr>
          <w:rFonts w:hint="eastAsia" w:ascii="仿宋" w:hAnsi="仿宋" w:eastAsia="仿宋" w:cs="仿宋"/>
          <w:b/>
          <w:sz w:val="24"/>
          <w:szCs w:val="24"/>
          <w:highlight w:val="none"/>
        </w:rPr>
        <w:t>包装运输要求</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的运输方式由乙方自行选择，但包装必须符合国家标准或行业标准，满足航空、铁路或公路运输以及货物装卸要求，保证使用人收到的是无任何损伤的货物。否则，因此造成的损失由乙方自行承担。</w:t>
      </w:r>
    </w:p>
    <w:p>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三、交货时间及交货地点</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交货时间为本合同生效后</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天内到货，货到后</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日内安装调试交付使用。交货地点为西北大学××××学院（系）指定地点。</w:t>
      </w:r>
    </w:p>
    <w:p>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四、产品质量保证</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1、乙方提供的</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及配套产品，必须是合同规定厂家制造的、合格、全新、未曾使用的、且经过国家质检部门检验，并颁发了产品准销证的产品。</w:t>
      </w: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2、乙方提供的</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及配套产品必须等同于或优于合同技术指标要求，并能按国家标准或行业标准供应、检测、调试，确保产品技术指标满足使用要求。</w:t>
      </w: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3、产品质量保证期为</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验收合格后</w:t>
      </w:r>
      <w:r>
        <w:rPr>
          <w:rFonts w:hint="eastAsia" w:ascii="仿宋" w:hAnsi="仿宋" w:eastAsia="仿宋" w:cs="仿宋"/>
          <w:sz w:val="24"/>
          <w:szCs w:val="24"/>
          <w:highlight w:val="none"/>
          <w:u w:val="single"/>
        </w:rPr>
        <w:t>　　</w:t>
      </w:r>
      <w:r>
        <w:rPr>
          <w:rFonts w:hint="eastAsia" w:ascii="仿宋" w:hAnsi="仿宋" w:eastAsia="仿宋" w:cs="仿宋"/>
          <w:sz w:val="24"/>
          <w:szCs w:val="24"/>
          <w:highlight w:val="none"/>
        </w:rPr>
        <w:t>年。质保期内，乙方对所供</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免费进行质保和服务。</w:t>
      </w:r>
    </w:p>
    <w:p>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五、技术服务承诺</w:t>
      </w:r>
    </w:p>
    <w:p>
      <w:pPr>
        <w:pStyle w:val="13"/>
        <w:spacing w:line="360" w:lineRule="auto"/>
        <w:ind w:left="0"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1、乙方负责提供</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相应的技术资料，包括产品合格证、产品保修单、安装使用及维护说明书以及运输装箱清单等。</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2、人员培训：乙方免费为甲方培训</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使用人员，培训内容包括：</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操作、维护、简单维修等。</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3、售后服务：质保期内乙方对甲方提出的服务响应不得超出24小时。</w:t>
      </w:r>
    </w:p>
    <w:p>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六、验收方法及标准</w:t>
      </w:r>
    </w:p>
    <w:p>
      <w:pPr>
        <w:spacing w:line="360" w:lineRule="auto"/>
        <w:ind w:firstLine="470" w:firstLineChars="196"/>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验收分初次开箱验收和学校最终验收两个阶段，以最终验收为准。</w:t>
      </w:r>
    </w:p>
    <w:p>
      <w:pPr>
        <w:spacing w:line="360" w:lineRule="auto"/>
        <w:ind w:firstLine="470" w:firstLineChars="196"/>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到货后，甲、乙双方共同开箱验收。在检查</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原产地、型号、规格、配置符合合同要求后，由乙方负责安装调试、甲方</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使用单位）</w:t>
      </w:r>
      <w:r>
        <w:rPr>
          <w:rFonts w:hint="eastAsia" w:ascii="仿宋" w:hAnsi="仿宋" w:eastAsia="仿宋" w:cs="仿宋"/>
          <w:sz w:val="24"/>
          <w:szCs w:val="24"/>
          <w:highlight w:val="none"/>
        </w:rPr>
        <w:t>负责技术验收（乙方协助），验收以国内行业标准或合同文本</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供货配置清单中描述的有关技术要求为准。</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、学校根据最终使用单位技术验收结果，组织有关专家进行</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的最终验收。</w:t>
      </w:r>
    </w:p>
    <w:p>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七、合同款项支付方式</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合同生效后，由乙方全部垫资，待</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到达指定地点、安装调试验收合格后，一次性付清合同货款。</w:t>
      </w:r>
    </w:p>
    <w:p>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八、违约责任</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1、合同生效后，甲乙双方应按合同规定认真履约。合同履约责任只涉及合同甲乙双方，不考虑第三方因素。</w:t>
      </w:r>
    </w:p>
    <w:p>
      <w:pPr>
        <w:spacing w:line="360"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2、除不可抗力原因外，如遇下列情况之一者，乙方所缴纳的合同履约、产品质量保证金甲方有权不予退还，作为对甲方的赔偿：（1）合同签订后不能按合同时限要求供货或安装调试；（2）所供</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不合格、与合同不符；（3）不能按合同履约；（4）</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验收不合格。如乙方的合同履约、产品质量保证金不足以弥补甲方损失时，甲方有权要求乙方继续承担赔偿责任</w:t>
      </w:r>
      <w:r>
        <w:rPr>
          <w:rFonts w:hint="eastAsia" w:ascii="仿宋" w:hAnsi="仿宋" w:eastAsia="仿宋" w:cs="仿宋"/>
          <w:sz w:val="24"/>
          <w:szCs w:val="24"/>
          <w:highlight w:val="none"/>
          <w:lang w:eastAsia="zh-CN"/>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3、乙方对所供产品出现的问题推委、拖延，24小时未作出服务响应，应接受甲方的合理处罚。并且，甲方有权拒绝乙方以后参加学校竞标。</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4、合同履约过程中，甲方应积极配合乙方进行</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验收以及验收前的外围配套等工作。否则，因此导致</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不能按期验收时，不能追究乙方责任；正常情况下应在</w:t>
      </w:r>
      <w:r>
        <w:rPr>
          <w:rFonts w:hint="eastAsia" w:ascii="仿宋" w:hAnsi="仿宋" w:eastAsia="仿宋" w:cs="仿宋"/>
          <w:sz w:val="24"/>
          <w:szCs w:val="24"/>
          <w:highlight w:val="none"/>
          <w:lang w:eastAsia="zh-CN"/>
        </w:rPr>
        <w:t>货物</w:t>
      </w:r>
      <w:r>
        <w:rPr>
          <w:rFonts w:hint="eastAsia" w:ascii="仿宋" w:hAnsi="仿宋" w:eastAsia="仿宋" w:cs="仿宋"/>
          <w:sz w:val="24"/>
          <w:szCs w:val="24"/>
          <w:highlight w:val="none"/>
        </w:rPr>
        <w:t>验收合格后15天内按规定向乙方付款，最长时间不能超过30天。否则，每超过一周应向乙方支付合同应付款3‰的滞纳金。</w:t>
      </w:r>
    </w:p>
    <w:p>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lang w:eastAsia="zh-CN"/>
        </w:rPr>
        <w:t>九</w:t>
      </w:r>
      <w:r>
        <w:rPr>
          <w:rFonts w:hint="eastAsia" w:ascii="仿宋" w:hAnsi="仿宋" w:eastAsia="仿宋" w:cs="仿宋"/>
          <w:b/>
          <w:sz w:val="24"/>
          <w:szCs w:val="24"/>
          <w:highlight w:val="none"/>
        </w:rPr>
        <w:t>、其它事项</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1、合同经双方签字盖章后生效。本合同一式柒份，甲方执伍份（</w:t>
      </w:r>
      <w:r>
        <w:rPr>
          <w:rFonts w:hint="eastAsia" w:ascii="仿宋" w:hAnsi="仿宋" w:eastAsia="仿宋" w:cs="仿宋"/>
          <w:sz w:val="24"/>
          <w:szCs w:val="24"/>
          <w:highlight w:val="none"/>
          <w:lang w:val="en-US" w:eastAsia="zh-CN"/>
        </w:rPr>
        <w:t>采招</w:t>
      </w:r>
      <w:r>
        <w:rPr>
          <w:rFonts w:hint="eastAsia" w:ascii="仿宋" w:hAnsi="仿宋" w:eastAsia="仿宋" w:cs="仿宋"/>
          <w:sz w:val="24"/>
          <w:szCs w:val="24"/>
          <w:highlight w:val="none"/>
        </w:rPr>
        <w:t>办1份，财</w:t>
      </w:r>
      <w:r>
        <w:rPr>
          <w:rFonts w:hint="eastAsia" w:ascii="仿宋" w:hAnsi="仿宋" w:eastAsia="仿宋" w:cs="仿宋"/>
          <w:sz w:val="24"/>
          <w:szCs w:val="24"/>
          <w:highlight w:val="none"/>
          <w:lang w:val="en-US" w:eastAsia="zh-CN"/>
        </w:rPr>
        <w:t>资部</w:t>
      </w:r>
      <w:r>
        <w:rPr>
          <w:rFonts w:hint="eastAsia" w:ascii="仿宋" w:hAnsi="仿宋" w:eastAsia="仿宋" w:cs="仿宋"/>
          <w:sz w:val="24"/>
          <w:szCs w:val="24"/>
          <w:highlight w:val="none"/>
        </w:rPr>
        <w:t>2份，使用单位2份），乙方执壹份，招标公司执壹份，执行完毕后自行失效。</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2、下述文件为本合同的一部分，并与本合同一起阅读和解释，且具有同等法律效力：</w:t>
      </w:r>
    </w:p>
    <w:p>
      <w:pPr>
        <w:spacing w:line="360" w:lineRule="auto"/>
        <w:ind w:firstLine="560"/>
        <w:rPr>
          <w:rFonts w:hint="eastAsia" w:ascii="仿宋" w:hAnsi="仿宋" w:eastAsia="仿宋" w:cs="仿宋"/>
          <w:sz w:val="24"/>
          <w:szCs w:val="24"/>
          <w:highlight w:val="none"/>
        </w:rPr>
      </w:pPr>
      <w:r>
        <w:rPr>
          <w:rFonts w:hint="eastAsia" w:ascii="仿宋" w:hAnsi="仿宋" w:eastAsia="仿宋" w:cs="仿宋"/>
          <w:sz w:val="24"/>
          <w:szCs w:val="24"/>
          <w:highlight w:val="none"/>
        </w:rPr>
        <w:t>①合同附件1：产品功能要求、技术规格及配置详单；</w:t>
      </w:r>
    </w:p>
    <w:p>
      <w:pPr>
        <w:spacing w:line="360" w:lineRule="auto"/>
        <w:ind w:firstLine="560"/>
        <w:rPr>
          <w:rFonts w:hint="eastAsia" w:ascii="仿宋" w:hAnsi="仿宋" w:eastAsia="仿宋" w:cs="仿宋"/>
          <w:sz w:val="24"/>
          <w:szCs w:val="24"/>
          <w:highlight w:val="none"/>
        </w:rPr>
      </w:pPr>
      <w:r>
        <w:rPr>
          <w:rFonts w:hint="eastAsia" w:ascii="仿宋" w:hAnsi="仿宋" w:eastAsia="仿宋" w:cs="仿宋"/>
          <w:sz w:val="24"/>
          <w:szCs w:val="24"/>
          <w:highlight w:val="none"/>
        </w:rPr>
        <w:t>②合同附件2：补充条款（如果有）；</w:t>
      </w:r>
    </w:p>
    <w:p>
      <w:pPr>
        <w:spacing w:line="360" w:lineRule="auto"/>
        <w:ind w:firstLine="560"/>
        <w:rPr>
          <w:rFonts w:hint="eastAsia" w:ascii="仿宋" w:hAnsi="仿宋" w:eastAsia="仿宋" w:cs="仿宋"/>
          <w:sz w:val="24"/>
          <w:szCs w:val="24"/>
          <w:highlight w:val="none"/>
        </w:rPr>
      </w:pPr>
      <w:r>
        <w:rPr>
          <w:rFonts w:hint="eastAsia" w:ascii="仿宋" w:hAnsi="仿宋" w:eastAsia="仿宋" w:cs="仿宋"/>
          <w:sz w:val="24"/>
          <w:szCs w:val="24"/>
          <w:highlight w:val="none"/>
        </w:rPr>
        <w:t>③合同附件3：澄清函及最终报价和承诺</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如果有）</w:t>
      </w:r>
      <w:r>
        <w:rPr>
          <w:rFonts w:hint="eastAsia" w:ascii="仿宋" w:hAnsi="仿宋" w:eastAsia="仿宋" w:cs="仿宋"/>
          <w:sz w:val="24"/>
          <w:szCs w:val="24"/>
          <w:highlight w:val="none"/>
        </w:rPr>
        <w:t>；</w:t>
      </w:r>
    </w:p>
    <w:p>
      <w:pPr>
        <w:spacing w:line="360" w:lineRule="auto"/>
        <w:ind w:firstLine="560"/>
        <w:rPr>
          <w:rFonts w:hint="eastAsia" w:ascii="仿宋" w:hAnsi="仿宋" w:eastAsia="仿宋" w:cs="仿宋"/>
          <w:sz w:val="24"/>
          <w:szCs w:val="24"/>
          <w:highlight w:val="none"/>
        </w:rPr>
      </w:pPr>
      <w:r>
        <w:rPr>
          <w:rFonts w:hint="eastAsia" w:ascii="仿宋" w:hAnsi="仿宋" w:eastAsia="仿宋" w:cs="仿宋"/>
          <w:sz w:val="24"/>
          <w:szCs w:val="24"/>
          <w:highlight w:val="none"/>
        </w:rPr>
        <w:t>④招标文件；</w:t>
      </w:r>
    </w:p>
    <w:p>
      <w:pPr>
        <w:spacing w:line="360" w:lineRule="auto"/>
        <w:ind w:firstLine="560"/>
        <w:rPr>
          <w:rFonts w:hint="eastAsia" w:ascii="仿宋" w:hAnsi="仿宋" w:eastAsia="仿宋" w:cs="仿宋"/>
          <w:sz w:val="24"/>
          <w:szCs w:val="24"/>
          <w:highlight w:val="none"/>
        </w:rPr>
      </w:pPr>
      <w:r>
        <w:rPr>
          <w:rFonts w:hint="eastAsia" w:ascii="仿宋" w:hAnsi="仿宋" w:eastAsia="仿宋" w:cs="仿宋"/>
          <w:sz w:val="24"/>
          <w:szCs w:val="24"/>
          <w:highlight w:val="none"/>
        </w:rPr>
        <w:t>⑤投标文件；</w:t>
      </w:r>
    </w:p>
    <w:p>
      <w:pPr>
        <w:spacing w:line="360" w:lineRule="auto"/>
        <w:ind w:firstLine="560"/>
        <w:rPr>
          <w:rFonts w:hint="eastAsia" w:ascii="仿宋" w:hAnsi="仿宋" w:eastAsia="仿宋" w:cs="仿宋"/>
          <w:sz w:val="24"/>
          <w:szCs w:val="24"/>
          <w:highlight w:val="none"/>
        </w:rPr>
      </w:pPr>
      <w:r>
        <w:rPr>
          <w:rFonts w:hint="eastAsia" w:ascii="仿宋" w:hAnsi="仿宋" w:eastAsia="仿宋" w:cs="仿宋"/>
          <w:sz w:val="24"/>
          <w:szCs w:val="24"/>
          <w:highlight w:val="none"/>
        </w:rPr>
        <w:t>⑥中标通知书。</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3、在本合同执行过程中，甲、乙双方协商签订的补充合同与原合同具有同等法律效力。</w:t>
      </w:r>
    </w:p>
    <w:p>
      <w:pPr>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4、未尽事宜，双方协商解决。</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5、合同签订地点：西安.西北大学</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6、合同签订时间：</w:t>
      </w:r>
      <w:r>
        <w:rPr>
          <w:rFonts w:hint="eastAsia" w:ascii="仿宋" w:hAnsi="仿宋" w:eastAsia="仿宋" w:cs="仿宋"/>
          <w:sz w:val="24"/>
          <w:szCs w:val="24"/>
          <w:highlight w:val="none"/>
          <w:u w:val="single"/>
        </w:rPr>
        <w:t>　　 　　</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日</w:t>
      </w:r>
    </w:p>
    <w:p>
      <w:pPr>
        <w:spacing w:line="360" w:lineRule="auto"/>
        <w:ind w:firstLine="555"/>
        <w:rPr>
          <w:rFonts w:hint="eastAsia" w:ascii="仿宋" w:hAnsi="仿宋" w:eastAsia="仿宋" w:cs="仿宋"/>
          <w:b/>
          <w:sz w:val="24"/>
          <w:szCs w:val="24"/>
          <w:highlight w:val="none"/>
        </w:rPr>
      </w:pPr>
    </w:p>
    <w:p>
      <w:pPr>
        <w:spacing w:line="360" w:lineRule="auto"/>
        <w:ind w:firstLine="555"/>
        <w:rPr>
          <w:rFonts w:hint="eastAsia" w:ascii="仿宋" w:hAnsi="仿宋" w:eastAsia="仿宋" w:cs="仿宋"/>
          <w:b/>
          <w:sz w:val="24"/>
          <w:szCs w:val="24"/>
          <w:highlight w:val="none"/>
        </w:rPr>
      </w:pPr>
      <w:r>
        <w:rPr>
          <w:rFonts w:hint="eastAsia" w:ascii="仿宋" w:hAnsi="仿宋" w:eastAsia="仿宋" w:cs="仿宋"/>
          <w:b/>
          <w:sz w:val="24"/>
          <w:szCs w:val="24"/>
          <w:highlight w:val="none"/>
        </w:rPr>
        <w:t>甲    方                                      乙    方（全填）</w:t>
      </w:r>
    </w:p>
    <w:p>
      <w:pPr>
        <w:spacing w:line="360" w:lineRule="auto"/>
        <w:ind w:firstLine="560"/>
        <w:rPr>
          <w:rFonts w:hint="eastAsia" w:ascii="仿宋" w:hAnsi="仿宋" w:eastAsia="仿宋" w:cs="仿宋"/>
          <w:b/>
          <w:sz w:val="24"/>
          <w:szCs w:val="24"/>
          <w:highlight w:val="none"/>
        </w:rPr>
      </w:pPr>
      <w:r>
        <w:rPr>
          <w:rFonts w:hint="eastAsia" w:ascii="仿宋" w:hAnsi="仿宋" w:eastAsia="仿宋" w:cs="仿宋"/>
          <w:sz w:val="24"/>
          <w:szCs w:val="24"/>
          <w:highlight w:val="none"/>
        </w:rPr>
        <w:t>单位名称（盖章）：                             单位名称（盖章）：</w:t>
      </w:r>
    </w:p>
    <w:p>
      <w:pPr>
        <w:spacing w:line="360" w:lineRule="auto"/>
        <w:ind w:firstLine="540"/>
        <w:rPr>
          <w:rFonts w:hint="eastAsia" w:ascii="仿宋" w:hAnsi="仿宋" w:eastAsia="仿宋" w:cs="仿宋"/>
          <w:sz w:val="24"/>
          <w:szCs w:val="24"/>
          <w:highlight w:val="none"/>
        </w:rPr>
      </w:pPr>
      <w:r>
        <w:rPr>
          <w:rFonts w:hint="eastAsia" w:ascii="仿宋" w:hAnsi="仿宋" w:eastAsia="仿宋" w:cs="仿宋"/>
          <w:sz w:val="24"/>
          <w:szCs w:val="24"/>
          <w:highlight w:val="none"/>
        </w:rPr>
        <w:t>地    址：                                    地    址：</w:t>
      </w:r>
    </w:p>
    <w:p>
      <w:pPr>
        <w:spacing w:line="360" w:lineRule="auto"/>
        <w:ind w:firstLine="560"/>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                                  法定代表人：（盖章/签字）</w:t>
      </w:r>
    </w:p>
    <w:p>
      <w:pPr>
        <w:spacing w:line="360" w:lineRule="auto"/>
        <w:ind w:firstLine="560"/>
        <w:rPr>
          <w:rFonts w:hint="eastAsia" w:ascii="仿宋" w:hAnsi="仿宋" w:eastAsia="仿宋" w:cs="仿宋"/>
          <w:sz w:val="24"/>
          <w:szCs w:val="24"/>
          <w:highlight w:val="none"/>
        </w:rPr>
      </w:pPr>
      <w:r>
        <w:rPr>
          <w:rFonts w:hint="eastAsia" w:ascii="仿宋" w:hAnsi="仿宋" w:eastAsia="仿宋" w:cs="仿宋"/>
          <w:sz w:val="24"/>
          <w:szCs w:val="24"/>
          <w:highlight w:val="none"/>
        </w:rPr>
        <w:t>委托代理人：（签字）                           委托代理人：（签字）</w:t>
      </w:r>
    </w:p>
    <w:p>
      <w:pPr>
        <w:spacing w:line="360" w:lineRule="auto"/>
        <w:ind w:firstLine="540"/>
        <w:rPr>
          <w:rFonts w:hint="eastAsia" w:ascii="仿宋" w:hAnsi="仿宋" w:eastAsia="仿宋" w:cs="仿宋"/>
          <w:sz w:val="24"/>
          <w:szCs w:val="24"/>
          <w:highlight w:val="none"/>
        </w:rPr>
      </w:pPr>
      <w:r>
        <w:rPr>
          <w:rFonts w:hint="eastAsia" w:ascii="仿宋" w:hAnsi="仿宋" w:eastAsia="仿宋" w:cs="仿宋"/>
          <w:sz w:val="24"/>
          <w:szCs w:val="24"/>
          <w:highlight w:val="none"/>
        </w:rPr>
        <w:t>电话：　　　　　　　　　　　　　　　　　　　　电话：</w:t>
      </w:r>
    </w:p>
    <w:p>
      <w:pPr>
        <w:spacing w:line="360" w:lineRule="auto"/>
        <w:ind w:firstLine="540"/>
        <w:rPr>
          <w:rFonts w:hint="eastAsia" w:ascii="仿宋" w:hAnsi="仿宋" w:eastAsia="仿宋" w:cs="仿宋"/>
          <w:sz w:val="24"/>
          <w:szCs w:val="24"/>
          <w:highlight w:val="none"/>
        </w:rPr>
      </w:pPr>
      <w:r>
        <w:rPr>
          <w:rFonts w:hint="eastAsia" w:ascii="仿宋" w:hAnsi="仿宋" w:eastAsia="仿宋" w:cs="仿宋"/>
          <w:sz w:val="24"/>
          <w:szCs w:val="24"/>
          <w:highlight w:val="none"/>
        </w:rPr>
        <w:t>传真：                                    　　传真：</w:t>
      </w:r>
    </w:p>
    <w:p>
      <w:pPr>
        <w:spacing w:line="360" w:lineRule="auto"/>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邮编：　　　　　　　　　　　　　　　　　　　　邮编：</w:t>
      </w:r>
    </w:p>
    <w:p>
      <w:pPr>
        <w:spacing w:line="360" w:lineRule="auto"/>
        <w:ind w:firstLine="570"/>
        <w:rPr>
          <w:rFonts w:hint="eastAsia" w:ascii="仿宋" w:hAnsi="仿宋" w:eastAsia="仿宋" w:cs="仿宋"/>
          <w:sz w:val="24"/>
          <w:szCs w:val="24"/>
          <w:highlight w:val="none"/>
        </w:rPr>
      </w:pPr>
      <w:r>
        <w:rPr>
          <w:rFonts w:hint="eastAsia" w:ascii="仿宋" w:hAnsi="仿宋" w:eastAsia="仿宋" w:cs="仿宋"/>
          <w:sz w:val="24"/>
          <w:szCs w:val="24"/>
          <w:highlight w:val="none"/>
        </w:rPr>
        <w:t>　　　　　　　　　　　　　　　　　　　　　　　开户银行及账号：</w:t>
      </w:r>
    </w:p>
    <w:p>
      <w:pPr>
        <w:spacing w:line="360" w:lineRule="auto"/>
        <w:ind w:firstLine="570"/>
        <w:rPr>
          <w:rFonts w:hint="eastAsia" w:ascii="仿宋" w:hAnsi="仿宋" w:eastAsia="仿宋" w:cs="仿宋"/>
          <w:sz w:val="24"/>
          <w:szCs w:val="24"/>
          <w:highlight w:val="none"/>
        </w:rPr>
      </w:pPr>
    </w:p>
    <w:p>
      <w:pPr>
        <w:spacing w:line="360" w:lineRule="auto"/>
        <w:ind w:firstLine="570"/>
        <w:rPr>
          <w:rFonts w:hint="eastAsia" w:ascii="仿宋" w:hAnsi="仿宋" w:eastAsia="仿宋" w:cs="仿宋"/>
          <w:sz w:val="24"/>
          <w:szCs w:val="24"/>
          <w:highlight w:val="none"/>
        </w:rPr>
      </w:pPr>
    </w:p>
    <w:p>
      <w:pPr>
        <w:spacing w:line="360" w:lineRule="auto"/>
        <w:ind w:firstLine="570"/>
        <w:rPr>
          <w:rFonts w:hint="eastAsia" w:ascii="仿宋" w:hAnsi="仿宋" w:eastAsia="仿宋" w:cs="仿宋"/>
          <w:sz w:val="24"/>
          <w:szCs w:val="24"/>
          <w:highlight w:val="none"/>
        </w:rPr>
      </w:pPr>
    </w:p>
    <w:p>
      <w:pPr>
        <w:spacing w:line="360" w:lineRule="auto"/>
        <w:ind w:firstLine="560"/>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招标代理机构</w:t>
      </w:r>
      <w:r>
        <w:rPr>
          <w:rFonts w:hint="eastAsia" w:ascii="仿宋" w:hAnsi="仿宋" w:eastAsia="仿宋" w:cs="仿宋"/>
          <w:b/>
          <w:bCs/>
          <w:sz w:val="24"/>
          <w:szCs w:val="24"/>
          <w:highlight w:val="none"/>
          <w:lang w:val="en-US" w:eastAsia="zh-CN"/>
        </w:rPr>
        <w:t>名称</w:t>
      </w:r>
      <w:r>
        <w:rPr>
          <w:rFonts w:hint="eastAsia" w:ascii="仿宋" w:hAnsi="仿宋" w:eastAsia="仿宋" w:cs="仿宋"/>
          <w:b/>
          <w:bCs/>
          <w:sz w:val="24"/>
          <w:szCs w:val="24"/>
          <w:highlight w:val="none"/>
        </w:rPr>
        <w:t>：</w:t>
      </w:r>
      <w:r>
        <w:rPr>
          <w:rFonts w:hint="eastAsia" w:ascii="仿宋" w:hAnsi="仿宋" w:eastAsia="仿宋" w:cs="仿宋"/>
          <w:sz w:val="24"/>
          <w:szCs w:val="24"/>
          <w:highlight w:val="none"/>
          <w:lang w:eastAsia="zh-CN"/>
        </w:rPr>
        <w:t>华招广和项目管理有限公司</w:t>
      </w:r>
    </w:p>
    <w:p>
      <w:pPr>
        <w:spacing w:line="360" w:lineRule="auto"/>
        <w:ind w:firstLine="56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联系人:</w:t>
      </w:r>
      <w:r>
        <w:rPr>
          <w:rFonts w:hint="eastAsia" w:ascii="仿宋" w:hAnsi="仿宋" w:eastAsia="仿宋" w:cs="仿宋"/>
          <w:sz w:val="24"/>
          <w:szCs w:val="24"/>
          <w:highlight w:val="none"/>
          <w:lang w:eastAsia="zh-CN"/>
        </w:rPr>
        <w:t>秦工</w:t>
      </w:r>
    </w:p>
    <w:p>
      <w:pPr>
        <w:spacing w:line="360" w:lineRule="auto"/>
        <w:ind w:firstLine="56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联系电话：</w:t>
      </w:r>
      <w:r>
        <w:rPr>
          <w:rFonts w:hint="eastAsia" w:ascii="仿宋" w:hAnsi="仿宋" w:eastAsia="仿宋" w:cs="仿宋"/>
          <w:sz w:val="24"/>
          <w:szCs w:val="24"/>
          <w:highlight w:val="none"/>
          <w:lang w:val="en-US" w:eastAsia="zh-CN"/>
        </w:rPr>
        <w:t>029-87592321</w:t>
      </w:r>
    </w:p>
    <w:p>
      <w:pPr>
        <w:rPr>
          <w:rFonts w:hint="eastAsia" w:ascii="仿宋" w:hAnsi="仿宋" w:eastAsia="仿宋" w:cs="仿宋"/>
          <w:b/>
          <w:color w:val="000000" w:themeColor="text1"/>
          <w:sz w:val="18"/>
          <w:szCs w:val="18"/>
          <w:highlight w:val="none"/>
          <w:u w:color="FF0000"/>
          <w14:textFill>
            <w14:solidFill>
              <w14:schemeClr w14:val="tx1"/>
            </w14:solidFill>
          </w14:textFill>
        </w:rPr>
      </w:pPr>
      <w:r>
        <w:rPr>
          <w:rFonts w:hint="eastAsia" w:ascii="仿宋" w:hAnsi="仿宋" w:eastAsia="仿宋" w:cs="仿宋"/>
          <w:b/>
          <w:color w:val="000000" w:themeColor="text1"/>
          <w:sz w:val="18"/>
          <w:szCs w:val="18"/>
          <w:highlight w:val="none"/>
          <w:u w:color="FF0000"/>
          <w14:textFill>
            <w14:solidFill>
              <w14:schemeClr w14:val="tx1"/>
            </w14:solidFill>
          </w14:textFill>
        </w:rPr>
        <w:br w:type="page"/>
      </w:r>
    </w:p>
    <w:p>
      <w:pPr>
        <w:pStyle w:val="15"/>
        <w:rPr>
          <w:rFonts w:hint="eastAsia" w:ascii="仿宋" w:hAnsi="仿宋" w:eastAsia="仿宋" w:cs="仿宋"/>
          <w:highlight w:val="none"/>
        </w:rPr>
      </w:pPr>
    </w:p>
    <w:p>
      <w:pPr>
        <w:pStyle w:val="3"/>
        <w:numPr>
          <w:ilvl w:val="0"/>
          <w:numId w:val="5"/>
        </w:numPr>
        <w:spacing w:line="560" w:lineRule="exact"/>
        <w:jc w:val="center"/>
        <w:rPr>
          <w:rFonts w:hint="eastAsia" w:ascii="仿宋" w:hAnsi="仿宋" w:eastAsia="仿宋" w:cs="仿宋"/>
          <w:color w:val="000000" w:themeColor="text1"/>
          <w:highlight w:val="none"/>
          <w14:textFill>
            <w14:solidFill>
              <w14:schemeClr w14:val="tx1"/>
            </w14:solidFill>
          </w14:textFill>
        </w:rPr>
      </w:pPr>
      <w:bookmarkStart w:id="138" w:name="_Toc458617470"/>
      <w:bookmarkStart w:id="139" w:name="_Toc458617747"/>
      <w:r>
        <w:rPr>
          <w:rFonts w:hint="eastAsia" w:ascii="仿宋" w:hAnsi="仿宋" w:eastAsia="仿宋" w:cs="仿宋"/>
          <w:color w:val="000000" w:themeColor="text1"/>
          <w:highlight w:val="none"/>
          <w14:textFill>
            <w14:solidFill>
              <w14:schemeClr w14:val="tx1"/>
            </w14:solidFill>
          </w14:textFill>
        </w:rPr>
        <w:t xml:space="preserve"> </w:t>
      </w:r>
      <w:bookmarkStart w:id="140" w:name="_Toc15153"/>
      <w:bookmarkStart w:id="141" w:name="_Toc827"/>
      <w:r>
        <w:rPr>
          <w:rFonts w:hint="eastAsia" w:ascii="仿宋" w:hAnsi="仿宋" w:eastAsia="仿宋" w:cs="仿宋"/>
          <w:color w:val="000000" w:themeColor="text1"/>
          <w:highlight w:val="none"/>
          <w14:textFill>
            <w14:solidFill>
              <w14:schemeClr w14:val="tx1"/>
            </w14:solidFill>
          </w14:textFill>
        </w:rPr>
        <w:t>投标文件格式</w:t>
      </w:r>
      <w:bookmarkEnd w:id="138"/>
      <w:bookmarkEnd w:id="139"/>
      <w:bookmarkEnd w:id="140"/>
      <w:bookmarkEnd w:id="141"/>
    </w:p>
    <w:p>
      <w:pPr>
        <w:spacing w:line="560" w:lineRule="exact"/>
        <w:jc w:val="center"/>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投标文件编制说明</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1、投标文件应当按照招标文件给定的格式和要求编制，格式之外的可自行编写。</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2、投标人必须按照招标文件的规定和要求在投标文件中指定的页面落款处加盖公章（鲜章）并由法定代表人或被授权人签字（或盖章）。招标文件凡是要求法定代表人签字或盖章之处，非法人单位的负责人均参照执行。</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3、纸质投标文件均须A4纸打印（提倡双面打印），分别各自装订成册并编制目录和页码，产品彩页、厂家授权等证明材料原件除外。</w:t>
      </w:r>
    </w:p>
    <w:p>
      <w:pPr>
        <w:spacing w:line="560" w:lineRule="exact"/>
        <w:ind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4、投标文件正本中的法人授权书须为原件，其它资质证明文件为复印件加盖投标人公章（鲜章）。副本可以是正本的复印件。</w:t>
      </w:r>
    </w:p>
    <w:p>
      <w:pPr>
        <w:spacing w:line="560" w:lineRule="exact"/>
        <w:ind w:left="240" w:leftChars="100" w:firstLine="480" w:firstLineChars="20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 xml:space="preserve">     </w:t>
      </w:r>
    </w:p>
    <w:p>
      <w:pPr>
        <w:pStyle w:val="2"/>
        <w:rPr>
          <w:rFonts w:hint="eastAsia" w:ascii="仿宋" w:hAnsi="仿宋" w:eastAsia="仿宋" w:cs="仿宋"/>
          <w:color w:val="000000" w:themeColor="text1"/>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spacing w:line="560" w:lineRule="exact"/>
        <w:ind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br w:type="page"/>
      </w:r>
    </w:p>
    <w:p>
      <w:pPr>
        <w:spacing w:line="640" w:lineRule="exact"/>
        <w:jc w:val="right"/>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color w:val="000000" w:themeColor="text1"/>
          <w:sz w:val="36"/>
          <w:highlight w:val="none"/>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3975100</wp:posOffset>
                </wp:positionH>
                <wp:positionV relativeFrom="paragraph">
                  <wp:posOffset>208915</wp:posOffset>
                </wp:positionV>
                <wp:extent cx="1687195" cy="457200"/>
                <wp:effectExtent l="22225" t="27940" r="24130" b="19685"/>
                <wp:wrapNone/>
                <wp:docPr id="19" name="AutoShape 10"/>
                <wp:cNvGraphicFramePr/>
                <a:graphic xmlns:a="http://schemas.openxmlformats.org/drawingml/2006/main">
                  <a:graphicData uri="http://schemas.microsoft.com/office/word/2010/wordprocessingShape">
                    <wps:wsp>
                      <wps:cNvSpPr>
                        <a:spLocks noChangeArrowheads="1"/>
                      </wps:cNvSpPr>
                      <wps:spPr bwMode="auto">
                        <a:xfrm>
                          <a:off x="0" y="0"/>
                          <a:ext cx="1687195" cy="457200"/>
                        </a:xfrm>
                        <a:prstGeom prst="flowChartAlternateProcess">
                          <a:avLst/>
                        </a:prstGeom>
                        <a:noFill/>
                        <a:ln w="38100">
                          <a:solidFill>
                            <a:srgbClr val="000000"/>
                          </a:solidFill>
                          <a:miter lim="800000"/>
                        </a:ln>
                      </wps:spPr>
                      <wps:txbx>
                        <w:txbxContent>
                          <w:p>
                            <w:pPr>
                              <w:rPr>
                                <w:b/>
                                <w:bCs/>
                                <w:sz w:val="32"/>
                                <w:szCs w:val="28"/>
                              </w:rPr>
                            </w:pPr>
                            <w:r>
                              <w:rPr>
                                <w:rFonts w:hint="eastAsia"/>
                                <w:b/>
                                <w:bCs/>
                                <w:sz w:val="36"/>
                                <w:szCs w:val="32"/>
                              </w:rPr>
                              <w:t>政府采购项目</w:t>
                            </w:r>
                          </w:p>
                        </w:txbxContent>
                      </wps:txbx>
                      <wps:bodyPr rot="0" vert="horz" wrap="square" lIns="91440" tIns="45720" rIns="91440" bIns="45720" anchor="t" anchorCtr="0" upright="1">
                        <a:noAutofit/>
                      </wps:bodyPr>
                    </wps:wsp>
                  </a:graphicData>
                </a:graphic>
              </wp:anchor>
            </w:drawing>
          </mc:Choice>
          <mc:Fallback>
            <w:pict>
              <v:shape id="AutoShape 10" o:spid="_x0000_s1026" o:spt="176" type="#_x0000_t176" style="position:absolute;left:0pt;margin-left:313pt;margin-top:16.45pt;height:36pt;width:132.85pt;z-index:251663360;mso-width-relative:page;mso-height-relative:page;" filled="f" stroked="t" coordsize="21600,21600" o:gfxdata="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w20NcAAAAKAQAADwAAAAAAAAABACAAAAAiAAAAZHJzL2Rvd25yZXYueG1s&#10;UEsBAhQAFAAAAAgAh07iQDf5p+wyAgAAbAQAAA4AAAAAAAAAAQAgAAAAJgEAAGRycy9lMm9Eb2Mu&#10;eG1sUEsFBgAAAAAGAAYAWQEAAMoFAAAAAA==&#10;">
                <v:fill on="f" focussize="0,0"/>
                <v:stroke weight="3pt" color="#000000" miterlimit="8" joinstyle="miter"/>
                <v:imagedata o:title=""/>
                <o:lock v:ext="edit" aspectratio="f"/>
                <v:textbox>
                  <w:txbxContent>
                    <w:p>
                      <w:pPr>
                        <w:rPr>
                          <w:b/>
                          <w:bCs/>
                          <w:sz w:val="32"/>
                          <w:szCs w:val="28"/>
                        </w:rPr>
                      </w:pPr>
                      <w:r>
                        <w:rPr>
                          <w:rFonts w:hint="eastAsia"/>
                          <w:b/>
                          <w:bCs/>
                          <w:sz w:val="36"/>
                          <w:szCs w:val="32"/>
                        </w:rPr>
                        <w:t>政府采购项目</w:t>
                      </w:r>
                    </w:p>
                  </w:txbxContent>
                </v:textbox>
              </v:shape>
            </w:pict>
          </mc:Fallback>
        </mc:AlternateContent>
      </w:r>
    </w:p>
    <w:p>
      <w:pPr>
        <w:spacing w:line="560" w:lineRule="exact"/>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 xml:space="preserve"> </w:t>
      </w:r>
    </w:p>
    <w:p>
      <w:pPr>
        <w:spacing w:line="560" w:lineRule="exact"/>
        <w:rPr>
          <w:rFonts w:hint="eastAsia" w:ascii="仿宋" w:hAnsi="仿宋" w:eastAsia="仿宋" w:cs="仿宋"/>
          <w:b/>
          <w:color w:val="000000" w:themeColor="text1"/>
          <w:sz w:val="36"/>
          <w:szCs w:val="36"/>
          <w:highlight w:val="none"/>
          <w14:textFill>
            <w14:solidFill>
              <w14:schemeClr w14:val="tx1"/>
            </w14:solidFill>
          </w14:textFill>
        </w:rPr>
      </w:pPr>
    </w:p>
    <w:p>
      <w:pPr>
        <w:spacing w:line="560" w:lineRule="exact"/>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 xml:space="preserve">文件编号: </w:t>
      </w:r>
      <w:r>
        <w:rPr>
          <w:rFonts w:hint="eastAsia" w:ascii="仿宋" w:hAnsi="仿宋" w:eastAsia="仿宋" w:cs="仿宋"/>
          <w:b/>
          <w:color w:val="000000" w:themeColor="text1"/>
          <w:sz w:val="36"/>
          <w:szCs w:val="36"/>
          <w:highlight w:val="none"/>
          <w:lang w:eastAsia="zh-CN"/>
          <w14:textFill>
            <w14:solidFill>
              <w14:schemeClr w14:val="tx1"/>
            </w14:solidFill>
          </w14:textFill>
        </w:rPr>
        <w:t>HZGH-2021-161</w:t>
      </w:r>
    </w:p>
    <w:p>
      <w:pPr>
        <w:spacing w:line="560" w:lineRule="exact"/>
        <w:rPr>
          <w:rFonts w:hint="eastAsia" w:ascii="仿宋" w:hAnsi="仿宋" w:eastAsia="仿宋" w:cs="仿宋"/>
          <w:b/>
          <w:color w:val="000000" w:themeColor="text1"/>
          <w:sz w:val="36"/>
          <w:szCs w:val="36"/>
          <w:highlight w:val="none"/>
          <w14:textFill>
            <w14:solidFill>
              <w14:schemeClr w14:val="tx1"/>
            </w14:solidFill>
          </w14:textFill>
        </w:rPr>
      </w:pPr>
    </w:p>
    <w:p>
      <w:pPr>
        <w:spacing w:before="120" w:beforeLines="50" w:line="560" w:lineRule="exact"/>
        <w:ind w:right="-998" w:rightChars="-416"/>
        <w:rPr>
          <w:rFonts w:hint="eastAsia" w:ascii="仿宋" w:hAnsi="仿宋" w:eastAsia="仿宋" w:cs="仿宋"/>
          <w:b/>
          <w:bCs/>
          <w:color w:val="000000" w:themeColor="text1"/>
          <w:spacing w:val="52"/>
          <w:kern w:val="0"/>
          <w:sz w:val="15"/>
          <w:szCs w:val="15"/>
          <w:highlight w:val="none"/>
          <w14:textFill>
            <w14:solidFill>
              <w14:schemeClr w14:val="tx1"/>
            </w14:solidFill>
          </w14:textFill>
        </w:rPr>
      </w:pPr>
    </w:p>
    <w:p>
      <w:pPr>
        <w:spacing w:line="560" w:lineRule="exact"/>
        <w:jc w:val="center"/>
        <w:rPr>
          <w:rFonts w:hint="eastAsia" w:ascii="仿宋" w:hAnsi="仿宋" w:eastAsia="仿宋" w:cs="仿宋"/>
          <w:b/>
          <w:color w:val="000000" w:themeColor="text1"/>
          <w:w w:val="90"/>
          <w:sz w:val="56"/>
          <w:szCs w:val="56"/>
          <w:highlight w:val="none"/>
          <w:shd w:val="clear" w:color="auto" w:fill="FFFFFF"/>
          <w:lang w:eastAsia="zh-CN"/>
          <w14:textFill>
            <w14:solidFill>
              <w14:schemeClr w14:val="tx1"/>
            </w14:solidFill>
          </w14:textFill>
        </w:rPr>
      </w:pPr>
      <w:r>
        <w:rPr>
          <w:rFonts w:hint="eastAsia" w:ascii="仿宋" w:hAnsi="仿宋" w:eastAsia="仿宋" w:cs="仿宋"/>
          <w:b/>
          <w:bCs/>
          <w:color w:val="000000" w:themeColor="text1"/>
          <w:w w:val="90"/>
          <w:sz w:val="56"/>
          <w:szCs w:val="56"/>
          <w:highlight w:val="none"/>
          <w:lang w:val="en-US" w:eastAsia="zh-CN"/>
          <w14:textFill>
            <w14:solidFill>
              <w14:schemeClr w14:val="tx1"/>
            </w14:solidFill>
          </w14:textFill>
        </w:rPr>
        <w:t>西北大学双通道变频模采购项目</w:t>
      </w:r>
    </w:p>
    <w:p>
      <w:pPr>
        <w:spacing w:before="120" w:beforeLines="50" w:line="560" w:lineRule="exact"/>
        <w:ind w:right="-998" w:rightChars="-416"/>
        <w:rPr>
          <w:rFonts w:hint="eastAsia" w:ascii="仿宋" w:hAnsi="仿宋" w:eastAsia="仿宋" w:cs="仿宋"/>
          <w:b/>
          <w:bCs/>
          <w:color w:val="000000" w:themeColor="text1"/>
          <w:spacing w:val="20"/>
          <w:kern w:val="0"/>
          <w:sz w:val="72"/>
          <w:szCs w:val="72"/>
          <w:highlight w:val="none"/>
          <w14:textFill>
            <w14:solidFill>
              <w14:schemeClr w14:val="tx1"/>
            </w14:solidFill>
          </w14:textFill>
        </w:rPr>
      </w:pPr>
    </w:p>
    <w:p>
      <w:pPr>
        <w:spacing w:before="120" w:beforeLines="50" w:line="560" w:lineRule="exact"/>
        <w:ind w:right="-998" w:rightChars="-416" w:firstLine="2960" w:firstLineChars="388"/>
        <w:rPr>
          <w:rFonts w:hint="eastAsia" w:ascii="仿宋" w:hAnsi="仿宋" w:eastAsia="仿宋" w:cs="仿宋"/>
          <w:b/>
          <w:bCs/>
          <w:color w:val="000000" w:themeColor="text1"/>
          <w:spacing w:val="20"/>
          <w:kern w:val="0"/>
          <w:sz w:val="72"/>
          <w:szCs w:val="72"/>
          <w:highlight w:val="none"/>
          <w14:textFill>
            <w14:solidFill>
              <w14:schemeClr w14:val="tx1"/>
            </w14:solidFill>
          </w14:textFill>
        </w:rPr>
      </w:pPr>
    </w:p>
    <w:p>
      <w:pPr>
        <w:spacing w:before="120" w:beforeLines="50" w:line="560" w:lineRule="exact"/>
        <w:ind w:right="-998" w:rightChars="-416" w:firstLine="2960" w:firstLineChars="388"/>
        <w:rPr>
          <w:rFonts w:hint="eastAsia" w:ascii="仿宋" w:hAnsi="仿宋" w:eastAsia="仿宋" w:cs="仿宋"/>
          <w:b/>
          <w:bCs/>
          <w:color w:val="000000" w:themeColor="text1"/>
          <w:spacing w:val="20"/>
          <w:kern w:val="0"/>
          <w:sz w:val="72"/>
          <w:szCs w:val="72"/>
          <w:highlight w:val="none"/>
          <w14:textFill>
            <w14:solidFill>
              <w14:schemeClr w14:val="tx1"/>
            </w14:solidFill>
          </w14:textFill>
        </w:rPr>
      </w:pPr>
    </w:p>
    <w:p>
      <w:pPr>
        <w:spacing w:before="120" w:beforeLines="50" w:line="560" w:lineRule="exact"/>
        <w:ind w:right="-998" w:rightChars="-416" w:firstLine="2960" w:firstLineChars="388"/>
        <w:rPr>
          <w:rFonts w:hint="eastAsia" w:ascii="仿宋" w:hAnsi="仿宋" w:eastAsia="仿宋" w:cs="仿宋"/>
          <w:b/>
          <w:bCs/>
          <w:color w:val="000000" w:themeColor="text1"/>
          <w:spacing w:val="20"/>
          <w:kern w:val="0"/>
          <w:sz w:val="72"/>
          <w:szCs w:val="72"/>
          <w:highlight w:val="none"/>
          <w14:textFill>
            <w14:solidFill>
              <w14:schemeClr w14:val="tx1"/>
            </w14:solidFill>
          </w14:textFill>
        </w:rPr>
      </w:pPr>
      <w:r>
        <w:rPr>
          <w:rFonts w:hint="eastAsia" w:ascii="仿宋" w:hAnsi="仿宋" w:eastAsia="仿宋" w:cs="仿宋"/>
          <w:b/>
          <w:bCs/>
          <w:color w:val="000000" w:themeColor="text1"/>
          <w:spacing w:val="20"/>
          <w:kern w:val="0"/>
          <w:sz w:val="72"/>
          <w:szCs w:val="72"/>
          <w:highlight w:val="none"/>
          <w14:textFill>
            <w14:solidFill>
              <w14:schemeClr w14:val="tx1"/>
            </w14:solidFill>
          </w14:textFill>
        </w:rPr>
        <w:t>投标文件</w:t>
      </w:r>
    </w:p>
    <w:p>
      <w:pPr>
        <w:spacing w:line="560" w:lineRule="exact"/>
        <w:rPr>
          <w:rFonts w:hint="eastAsia" w:ascii="仿宋" w:hAnsi="仿宋" w:eastAsia="仿宋" w:cs="仿宋"/>
          <w:color w:val="000000" w:themeColor="text1"/>
          <w:sz w:val="32"/>
          <w:highlight w:val="none"/>
          <w14:textFill>
            <w14:solidFill>
              <w14:schemeClr w14:val="tx1"/>
            </w14:solidFill>
          </w14:textFill>
        </w:rPr>
      </w:pPr>
    </w:p>
    <w:p>
      <w:pPr>
        <w:pStyle w:val="2"/>
        <w:rPr>
          <w:rFonts w:hint="eastAsia" w:ascii="仿宋" w:hAnsi="仿宋" w:eastAsia="仿宋" w:cs="仿宋"/>
          <w:color w:val="000000" w:themeColor="text1"/>
          <w:sz w:val="32"/>
          <w:highlight w:val="none"/>
          <w14:textFill>
            <w14:solidFill>
              <w14:schemeClr w14:val="tx1"/>
            </w14:solidFill>
          </w14:textFill>
        </w:rPr>
      </w:pPr>
    </w:p>
    <w:p>
      <w:pPr>
        <w:rPr>
          <w:rFonts w:hint="eastAsia" w:ascii="仿宋" w:hAnsi="仿宋" w:eastAsia="仿宋" w:cs="仿宋"/>
          <w:color w:val="000000" w:themeColor="text1"/>
          <w:sz w:val="32"/>
          <w:highlight w:val="none"/>
          <w14:textFill>
            <w14:solidFill>
              <w14:schemeClr w14:val="tx1"/>
            </w14:solidFill>
          </w14:textFill>
        </w:rPr>
      </w:pPr>
    </w:p>
    <w:p>
      <w:pPr>
        <w:pStyle w:val="15"/>
        <w:rPr>
          <w:rFonts w:hint="eastAsia" w:ascii="仿宋" w:hAnsi="仿宋" w:eastAsia="仿宋" w:cs="仿宋"/>
          <w:color w:val="000000" w:themeColor="text1"/>
          <w:sz w:val="32"/>
          <w:highlight w:val="none"/>
          <w14:textFill>
            <w14:solidFill>
              <w14:schemeClr w14:val="tx1"/>
            </w14:solidFill>
          </w14:textFill>
        </w:rPr>
      </w:pPr>
    </w:p>
    <w:p>
      <w:pPr>
        <w:pStyle w:val="15"/>
        <w:rPr>
          <w:rFonts w:hint="eastAsia" w:ascii="仿宋" w:hAnsi="仿宋" w:eastAsia="仿宋" w:cs="仿宋"/>
          <w:color w:val="000000" w:themeColor="text1"/>
          <w:sz w:val="32"/>
          <w:highlight w:val="none"/>
          <w14:textFill>
            <w14:solidFill>
              <w14:schemeClr w14:val="tx1"/>
            </w14:solidFill>
          </w14:textFill>
        </w:rPr>
      </w:pPr>
    </w:p>
    <w:p>
      <w:pPr>
        <w:pStyle w:val="15"/>
        <w:rPr>
          <w:rFonts w:hint="eastAsia" w:ascii="仿宋" w:hAnsi="仿宋" w:eastAsia="仿宋" w:cs="仿宋"/>
          <w:color w:val="000000" w:themeColor="text1"/>
          <w:sz w:val="32"/>
          <w:highlight w:val="none"/>
          <w14:textFill>
            <w14:solidFill>
              <w14:schemeClr w14:val="tx1"/>
            </w14:solidFill>
          </w14:textFill>
        </w:rPr>
      </w:pPr>
    </w:p>
    <w:p>
      <w:pPr>
        <w:pStyle w:val="2"/>
        <w:rPr>
          <w:rFonts w:hint="eastAsia" w:ascii="仿宋" w:hAnsi="仿宋" w:eastAsia="仿宋" w:cs="仿宋"/>
          <w:highlight w:val="none"/>
        </w:rPr>
      </w:pPr>
    </w:p>
    <w:p>
      <w:pPr>
        <w:rPr>
          <w:rFonts w:hint="eastAsia" w:ascii="仿宋" w:hAnsi="仿宋" w:eastAsia="仿宋" w:cs="仿宋"/>
          <w:color w:val="000000" w:themeColor="text1"/>
          <w:highlight w:val="none"/>
          <w14:textFill>
            <w14:solidFill>
              <w14:schemeClr w14:val="tx1"/>
            </w14:solidFill>
          </w14:textFill>
        </w:rPr>
      </w:pPr>
    </w:p>
    <w:p>
      <w:pPr>
        <w:spacing w:before="168" w:beforeLines="70" w:line="560" w:lineRule="exact"/>
        <w:ind w:firstLine="1634" w:firstLineChars="550"/>
        <w:rPr>
          <w:rFonts w:hint="eastAsia" w:ascii="仿宋" w:hAnsi="仿宋" w:eastAsia="仿宋" w:cs="仿宋"/>
          <w:b/>
          <w:bCs/>
          <w:color w:val="000000" w:themeColor="text1"/>
          <w:spacing w:val="8"/>
          <w:sz w:val="28"/>
          <w:szCs w:val="28"/>
          <w:highlight w:val="none"/>
          <w:u w:val="single"/>
          <w14:textFill>
            <w14:solidFill>
              <w14:schemeClr w14:val="tx1"/>
            </w14:solidFill>
          </w14:textFill>
        </w:rPr>
      </w:pPr>
      <w:r>
        <w:rPr>
          <w:rFonts w:hint="eastAsia" w:ascii="仿宋" w:hAnsi="仿宋" w:eastAsia="仿宋" w:cs="仿宋"/>
          <w:b/>
          <w:color w:val="000000" w:themeColor="text1"/>
          <w:spacing w:val="8"/>
          <w:sz w:val="28"/>
          <w:szCs w:val="28"/>
          <w:highlight w:val="none"/>
          <w14:textFill>
            <w14:solidFill>
              <w14:schemeClr w14:val="tx1"/>
            </w14:solidFill>
          </w14:textFill>
        </w:rPr>
        <w:t>投 标 单 位：</w:t>
      </w:r>
      <w:r>
        <w:rPr>
          <w:rFonts w:hint="eastAsia" w:ascii="仿宋" w:hAnsi="仿宋" w:eastAsia="仿宋" w:cs="仿宋"/>
          <w:b/>
          <w:color w:val="000000" w:themeColor="text1"/>
          <w:spacing w:val="8"/>
          <w:sz w:val="28"/>
          <w:szCs w:val="28"/>
          <w:highlight w:val="none"/>
          <w:u w:val="single"/>
          <w14:textFill>
            <w14:solidFill>
              <w14:schemeClr w14:val="tx1"/>
            </w14:solidFill>
          </w14:textFill>
        </w:rPr>
        <w:t xml:space="preserve">                       </w:t>
      </w:r>
      <w:r>
        <w:rPr>
          <w:rFonts w:hint="eastAsia" w:ascii="仿宋" w:hAnsi="仿宋" w:eastAsia="仿宋" w:cs="仿宋"/>
          <w:b/>
          <w:color w:val="000000" w:themeColor="text1"/>
          <w:spacing w:val="8"/>
          <w:sz w:val="28"/>
          <w:szCs w:val="28"/>
          <w:highlight w:val="none"/>
          <w14:textFill>
            <w14:solidFill>
              <w14:schemeClr w14:val="tx1"/>
            </w14:solidFill>
          </w14:textFill>
        </w:rPr>
        <w:t xml:space="preserve">                       </w:t>
      </w:r>
    </w:p>
    <w:p>
      <w:pPr>
        <w:spacing w:before="168" w:beforeLines="70" w:line="560" w:lineRule="exact"/>
        <w:ind w:firstLine="1661" w:firstLineChars="591"/>
        <w:rPr>
          <w:rFonts w:hint="eastAsia" w:ascii="仿宋" w:hAnsi="仿宋" w:eastAsia="仿宋" w:cs="仿宋"/>
          <w:b/>
          <w:bCs/>
          <w:color w:val="000000" w:themeColor="text1"/>
          <w:sz w:val="28"/>
          <w:szCs w:val="28"/>
          <w:highlight w:val="none"/>
          <w:u w:val="singl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采购代理机构：</w:t>
      </w:r>
      <w:r>
        <w:rPr>
          <w:rFonts w:hint="eastAsia" w:ascii="仿宋" w:hAnsi="仿宋" w:eastAsia="仿宋" w:cs="仿宋"/>
          <w:b/>
          <w:color w:val="000000" w:themeColor="text1"/>
          <w:sz w:val="28"/>
          <w:szCs w:val="28"/>
          <w:highlight w:val="none"/>
          <w:u w:val="single"/>
          <w14:textFill>
            <w14:solidFill>
              <w14:schemeClr w14:val="tx1"/>
            </w14:solidFill>
          </w14:textFill>
        </w:rPr>
        <w:t xml:space="preserve">                          </w:t>
      </w:r>
    </w:p>
    <w:p>
      <w:pPr>
        <w:spacing w:line="560" w:lineRule="exact"/>
        <w:ind w:firstLine="1661" w:firstLineChars="591"/>
        <w:rPr>
          <w:rFonts w:hint="eastAsia" w:ascii="仿宋" w:hAnsi="仿宋" w:eastAsia="仿宋" w:cs="仿宋"/>
          <w:b/>
          <w:color w:val="000000" w:themeColor="text1"/>
          <w:sz w:val="32"/>
          <w:szCs w:val="32"/>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时        间：</w:t>
      </w:r>
      <w:r>
        <w:rPr>
          <w:rFonts w:hint="eastAsia" w:ascii="仿宋" w:hAnsi="仿宋" w:eastAsia="仿宋" w:cs="仿宋"/>
          <w:b/>
          <w:color w:val="000000" w:themeColor="text1"/>
          <w:sz w:val="28"/>
          <w:szCs w:val="28"/>
          <w:highlight w:val="none"/>
          <w:u w:val="single"/>
          <w14:textFill>
            <w14:solidFill>
              <w14:schemeClr w14:val="tx1"/>
            </w14:solidFill>
          </w14:textFill>
        </w:rPr>
        <w:t xml:space="preserve">                          </w:t>
      </w:r>
      <w:bookmarkStart w:id="142" w:name="_Toc167591043"/>
      <w:bookmarkStart w:id="143" w:name="_Toc170980453"/>
      <w:bookmarkStart w:id="144" w:name="_Toc169846873"/>
      <w:bookmarkStart w:id="145" w:name="_Toc188808833"/>
      <w:bookmarkStart w:id="146" w:name="_Toc175032437"/>
      <w:bookmarkStart w:id="147" w:name="_Toc167849360"/>
      <w:bookmarkStart w:id="148" w:name="_Toc193126881"/>
      <w:bookmarkStart w:id="149" w:name="_Toc167591492"/>
      <w:bookmarkStart w:id="150" w:name="_Toc173549978"/>
      <w:bookmarkStart w:id="151" w:name="_Toc154482479"/>
      <w:bookmarkStart w:id="152" w:name="_Toc170980552"/>
      <w:bookmarkStart w:id="153" w:name="_Toc169846776"/>
      <w:bookmarkStart w:id="154" w:name="_Toc167591330"/>
      <w:bookmarkStart w:id="155" w:name="_Toc175033592"/>
      <w:bookmarkStart w:id="156" w:name="_Toc193187097"/>
      <w:bookmarkStart w:id="157" w:name="_Toc167590775"/>
      <w:bookmarkStart w:id="158" w:name="_Toc169838532"/>
      <w:bookmarkStart w:id="159" w:name="_Toc167591144"/>
      <w:bookmarkStart w:id="160" w:name="_Toc194663918"/>
    </w:p>
    <w:p>
      <w:pPr>
        <w:spacing w:line="560" w:lineRule="exact"/>
        <w:ind w:left="240" w:leftChars="100" w:firstLine="4003" w:firstLineChars="1246"/>
        <w:rPr>
          <w:rFonts w:hint="eastAsia" w:ascii="仿宋" w:hAnsi="仿宋" w:eastAsia="仿宋" w:cs="仿宋"/>
          <w:b/>
          <w:color w:val="000000" w:themeColor="text1"/>
          <w:sz w:val="32"/>
          <w:szCs w:val="32"/>
          <w:highlight w:val="none"/>
          <w14:textFill>
            <w14:solidFill>
              <w14:schemeClr w14:val="tx1"/>
            </w14:solidFill>
          </w14:textFill>
        </w:rPr>
      </w:pPr>
    </w:p>
    <w:p>
      <w:pPr>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br w:type="page"/>
      </w:r>
    </w:p>
    <w:p>
      <w:pPr>
        <w:spacing w:line="560" w:lineRule="exact"/>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目  录</w:t>
      </w:r>
    </w:p>
    <w:p>
      <w:pPr>
        <w:spacing w:line="500" w:lineRule="exact"/>
        <w:ind w:firstLine="1200" w:firstLineChars="5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1．投标函（格式）</w:t>
      </w:r>
    </w:p>
    <w:p>
      <w:pPr>
        <w:spacing w:line="500" w:lineRule="exact"/>
        <w:ind w:firstLine="1200" w:firstLineChars="500"/>
        <w:rPr>
          <w:rFonts w:hint="eastAsia" w:ascii="仿宋" w:hAnsi="仿宋" w:eastAsia="仿宋" w:cs="仿宋"/>
          <w:color w:val="auto"/>
          <w:szCs w:val="24"/>
          <w:highlight w:val="none"/>
        </w:rPr>
      </w:pPr>
      <w:r>
        <w:rPr>
          <w:rFonts w:hint="eastAsia" w:ascii="仿宋" w:hAnsi="仿宋" w:eastAsia="仿宋" w:cs="仿宋"/>
          <w:color w:val="auto"/>
          <w:szCs w:val="24"/>
          <w:highlight w:val="none"/>
        </w:rPr>
        <w:t>2．开标一览表（格式）</w:t>
      </w:r>
    </w:p>
    <w:p>
      <w:pPr>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3．投标分项报价表（格式）</w:t>
      </w:r>
    </w:p>
    <w:p>
      <w:pPr>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4．节能环保、环境标志产品明细表 （格式，若有）</w:t>
      </w:r>
    </w:p>
    <w:p>
      <w:pPr>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5. 选配件报价表（格式，若有）</w:t>
      </w:r>
    </w:p>
    <w:p>
      <w:pPr>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6．货物说明一览表（格式）</w:t>
      </w:r>
    </w:p>
    <w:p>
      <w:pPr>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7．技术规格响应偏离表（格式）</w:t>
      </w:r>
    </w:p>
    <w:p>
      <w:pPr>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8．商务条款响应偏离表（格式）</w:t>
      </w:r>
    </w:p>
    <w:p>
      <w:pPr>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9</w:t>
      </w:r>
      <w:r>
        <w:rPr>
          <w:rFonts w:hint="eastAsia" w:ascii="仿宋" w:hAnsi="仿宋" w:eastAsia="仿宋" w:cs="仿宋"/>
          <w:color w:val="auto"/>
          <w:szCs w:val="24"/>
          <w:highlight w:val="none"/>
        </w:rPr>
        <w:t>. 资格证明文件</w:t>
      </w:r>
    </w:p>
    <w:p>
      <w:pPr>
        <w:autoSpaceDE w:val="0"/>
        <w:autoSpaceDN w:val="0"/>
        <w:spacing w:line="500" w:lineRule="exact"/>
        <w:ind w:firstLine="1200" w:firstLineChars="5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0</w:t>
      </w:r>
      <w:r>
        <w:rPr>
          <w:rFonts w:hint="eastAsia" w:ascii="仿宋" w:hAnsi="仿宋" w:eastAsia="仿宋" w:cs="仿宋"/>
          <w:color w:val="auto"/>
          <w:szCs w:val="24"/>
          <w:highlight w:val="none"/>
        </w:rPr>
        <w:t>. 201</w:t>
      </w:r>
      <w:r>
        <w:rPr>
          <w:rFonts w:hint="eastAsia" w:ascii="仿宋" w:hAnsi="仿宋" w:eastAsia="仿宋" w:cs="仿宋"/>
          <w:color w:val="auto"/>
          <w:szCs w:val="24"/>
          <w:highlight w:val="none"/>
          <w:lang w:val="en-US" w:eastAsia="zh-CN"/>
        </w:rPr>
        <w:t>8</w:t>
      </w:r>
      <w:r>
        <w:rPr>
          <w:rFonts w:hint="eastAsia" w:ascii="仿宋" w:hAnsi="仿宋" w:eastAsia="仿宋" w:cs="仿宋"/>
          <w:color w:val="auto"/>
          <w:szCs w:val="24"/>
          <w:highlight w:val="none"/>
        </w:rPr>
        <w:t>年1月</w:t>
      </w:r>
      <w:r>
        <w:rPr>
          <w:rFonts w:hint="eastAsia" w:ascii="仿宋" w:hAnsi="仿宋" w:eastAsia="仿宋" w:cs="仿宋"/>
          <w:color w:val="auto"/>
          <w:szCs w:val="24"/>
          <w:highlight w:val="none"/>
          <w:lang w:val="en-US" w:eastAsia="zh-CN"/>
        </w:rPr>
        <w:t>1日</w:t>
      </w:r>
      <w:r>
        <w:rPr>
          <w:rFonts w:hint="eastAsia" w:ascii="仿宋" w:hAnsi="仿宋" w:eastAsia="仿宋" w:cs="仿宋"/>
          <w:color w:val="auto"/>
          <w:szCs w:val="24"/>
          <w:highlight w:val="none"/>
        </w:rPr>
        <w:t>至今</w:t>
      </w:r>
      <w:r>
        <w:rPr>
          <w:rFonts w:hint="eastAsia" w:ascii="仿宋" w:hAnsi="仿宋" w:eastAsia="仿宋" w:cs="仿宋"/>
          <w:color w:val="auto"/>
          <w:szCs w:val="24"/>
          <w:highlight w:val="none"/>
          <w:lang w:eastAsia="zh-CN"/>
        </w:rPr>
        <w:t>同类</w:t>
      </w:r>
      <w:r>
        <w:rPr>
          <w:rFonts w:hint="eastAsia" w:ascii="仿宋" w:hAnsi="仿宋" w:eastAsia="仿宋" w:cs="仿宋"/>
          <w:color w:val="auto"/>
          <w:szCs w:val="24"/>
          <w:highlight w:val="none"/>
        </w:rPr>
        <w:t>项目业绩（以合同为准</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lang w:val="en-US" w:eastAsia="zh-CN"/>
        </w:rPr>
        <w:t>复印件加盖公章</w:t>
      </w:r>
      <w:r>
        <w:rPr>
          <w:rFonts w:hint="eastAsia" w:ascii="仿宋" w:hAnsi="仿宋" w:eastAsia="仿宋" w:cs="仿宋"/>
          <w:color w:val="auto"/>
          <w:szCs w:val="24"/>
          <w:highlight w:val="none"/>
        </w:rPr>
        <w:t>）</w:t>
      </w:r>
    </w:p>
    <w:p>
      <w:pPr>
        <w:spacing w:line="500" w:lineRule="exact"/>
        <w:ind w:firstLine="1200" w:firstLineChars="5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1</w:t>
      </w:r>
      <w:r>
        <w:rPr>
          <w:rFonts w:hint="eastAsia" w:ascii="仿宋" w:hAnsi="仿宋" w:eastAsia="仿宋" w:cs="仿宋"/>
          <w:color w:val="auto"/>
          <w:szCs w:val="24"/>
          <w:highlight w:val="none"/>
        </w:rPr>
        <w:t>. 产品的合法渠道证明文件</w:t>
      </w:r>
    </w:p>
    <w:p>
      <w:pPr>
        <w:spacing w:line="500" w:lineRule="exact"/>
        <w:ind w:firstLine="1200" w:firstLineChars="500"/>
        <w:rPr>
          <w:rFonts w:hint="eastAsia" w:ascii="仿宋" w:hAnsi="仿宋" w:eastAsia="仿宋" w:cs="仿宋"/>
          <w:color w:val="auto"/>
          <w:kern w:val="0"/>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2</w:t>
      </w:r>
      <w:r>
        <w:rPr>
          <w:rFonts w:hint="eastAsia" w:ascii="仿宋" w:hAnsi="仿宋" w:eastAsia="仿宋" w:cs="仿宋"/>
          <w:color w:val="auto"/>
          <w:szCs w:val="24"/>
          <w:highlight w:val="none"/>
        </w:rPr>
        <w:t>.</w:t>
      </w:r>
      <w:r>
        <w:rPr>
          <w:rFonts w:hint="eastAsia" w:ascii="仿宋" w:hAnsi="仿宋" w:eastAsia="仿宋" w:cs="仿宋"/>
          <w:color w:val="auto"/>
          <w:kern w:val="0"/>
          <w:szCs w:val="24"/>
          <w:highlight w:val="none"/>
        </w:rPr>
        <w:t xml:space="preserve"> 项目实施方案</w:t>
      </w:r>
    </w:p>
    <w:p>
      <w:pPr>
        <w:spacing w:line="500" w:lineRule="exact"/>
        <w:ind w:firstLine="1200" w:firstLineChars="500"/>
        <w:rPr>
          <w:rFonts w:hint="eastAsia" w:ascii="仿宋" w:hAnsi="仿宋" w:eastAsia="仿宋" w:cs="仿宋"/>
          <w:color w:val="auto"/>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w:t>
      </w:r>
      <w:r>
        <w:rPr>
          <w:rFonts w:hint="eastAsia" w:ascii="仿宋" w:hAnsi="仿宋" w:eastAsia="仿宋" w:cs="仿宋"/>
          <w:color w:val="auto"/>
          <w:kern w:val="0"/>
          <w:szCs w:val="24"/>
          <w:highlight w:val="none"/>
        </w:rPr>
        <w:t xml:space="preserve"> 产品的技术文件</w:t>
      </w:r>
    </w:p>
    <w:p>
      <w:pPr>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4</w:t>
      </w:r>
      <w:r>
        <w:rPr>
          <w:rFonts w:hint="eastAsia" w:ascii="仿宋" w:hAnsi="仿宋" w:eastAsia="仿宋" w:cs="仿宋"/>
          <w:color w:val="auto"/>
          <w:szCs w:val="24"/>
          <w:highlight w:val="none"/>
        </w:rPr>
        <w:t>. 质量保证</w:t>
      </w:r>
    </w:p>
    <w:p>
      <w:pPr>
        <w:spacing w:line="500" w:lineRule="exact"/>
        <w:ind w:firstLine="1200" w:firstLineChars="500"/>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5</w:t>
      </w:r>
      <w:r>
        <w:rPr>
          <w:rFonts w:hint="eastAsia" w:ascii="仿宋" w:hAnsi="仿宋" w:eastAsia="仿宋" w:cs="仿宋"/>
          <w:color w:val="auto"/>
          <w:szCs w:val="24"/>
          <w:highlight w:val="none"/>
        </w:rPr>
        <w:t>. 售后服务</w:t>
      </w:r>
      <w:r>
        <w:rPr>
          <w:rFonts w:hint="eastAsia" w:ascii="仿宋" w:hAnsi="仿宋" w:eastAsia="仿宋" w:cs="仿宋"/>
          <w:color w:val="auto"/>
          <w:szCs w:val="24"/>
          <w:highlight w:val="none"/>
          <w:lang w:eastAsia="zh-CN"/>
        </w:rPr>
        <w:t>及培训计划</w:t>
      </w:r>
    </w:p>
    <w:p>
      <w:pPr>
        <w:autoSpaceDE w:val="0"/>
        <w:autoSpaceDN w:val="0"/>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 投标人认为有必要说明的事宜（若有）</w:t>
      </w:r>
    </w:p>
    <w:p>
      <w:pPr>
        <w:autoSpaceDE w:val="0"/>
        <w:autoSpaceDN w:val="0"/>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rPr>
        <w:t>1</w:t>
      </w:r>
      <w:r>
        <w:rPr>
          <w:rFonts w:hint="eastAsia" w:ascii="仿宋" w:hAnsi="仿宋" w:eastAsia="仿宋" w:cs="仿宋"/>
          <w:color w:val="auto"/>
          <w:szCs w:val="24"/>
          <w:highlight w:val="none"/>
          <w:lang w:val="en-US" w:eastAsia="zh-CN"/>
        </w:rPr>
        <w:t>7</w:t>
      </w: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eastAsia="zh-CN"/>
        </w:rPr>
        <w:t>投标人承诺书</w:t>
      </w:r>
      <w:r>
        <w:rPr>
          <w:rFonts w:hint="eastAsia" w:ascii="仿宋" w:hAnsi="仿宋" w:eastAsia="仿宋" w:cs="仿宋"/>
          <w:color w:val="auto"/>
          <w:szCs w:val="24"/>
          <w:highlight w:val="none"/>
        </w:rPr>
        <w:t>（格式）</w:t>
      </w:r>
    </w:p>
    <w:p>
      <w:pPr>
        <w:autoSpaceDE w:val="0"/>
        <w:autoSpaceDN w:val="0"/>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18</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eastAsia="zh-CN"/>
        </w:rPr>
        <w:t>中小</w:t>
      </w:r>
      <w:r>
        <w:rPr>
          <w:rFonts w:hint="eastAsia" w:ascii="仿宋" w:hAnsi="仿宋" w:eastAsia="仿宋" w:cs="仿宋"/>
          <w:color w:val="auto"/>
          <w:szCs w:val="24"/>
          <w:highlight w:val="none"/>
        </w:rPr>
        <w:t>企业声明函》（格式，若有）</w:t>
      </w:r>
    </w:p>
    <w:p>
      <w:pPr>
        <w:autoSpaceDE w:val="0"/>
        <w:autoSpaceDN w:val="0"/>
        <w:spacing w:line="500" w:lineRule="exact"/>
        <w:ind w:left="240" w:leftChars="100" w:firstLine="960" w:firstLineChars="400"/>
        <w:rPr>
          <w:rFonts w:hint="eastAsia" w:ascii="仿宋" w:hAnsi="仿宋" w:eastAsia="仿宋" w:cs="仿宋"/>
          <w:color w:val="auto"/>
          <w:szCs w:val="24"/>
          <w:highlight w:val="none"/>
        </w:rPr>
      </w:pPr>
      <w:r>
        <w:rPr>
          <w:rFonts w:hint="eastAsia" w:ascii="仿宋" w:hAnsi="仿宋" w:eastAsia="仿宋" w:cs="仿宋"/>
          <w:color w:val="auto"/>
          <w:kern w:val="0"/>
          <w:szCs w:val="24"/>
          <w:highlight w:val="none"/>
          <w:lang w:val="en-US" w:eastAsia="zh-CN"/>
        </w:rPr>
        <w:t>19</w:t>
      </w:r>
      <w:r>
        <w:rPr>
          <w:rFonts w:hint="eastAsia" w:ascii="仿宋" w:hAnsi="仿宋" w:eastAsia="仿宋" w:cs="仿宋"/>
          <w:color w:val="auto"/>
          <w:kern w:val="0"/>
          <w:szCs w:val="24"/>
          <w:highlight w:val="none"/>
        </w:rPr>
        <w:t>.《残疾人福利性单位声明函》</w:t>
      </w:r>
      <w:r>
        <w:rPr>
          <w:rFonts w:hint="eastAsia" w:ascii="仿宋" w:hAnsi="仿宋" w:eastAsia="仿宋" w:cs="仿宋"/>
          <w:color w:val="auto"/>
          <w:szCs w:val="24"/>
          <w:highlight w:val="none"/>
        </w:rPr>
        <w:t>（格式，若有）</w:t>
      </w:r>
    </w:p>
    <w:p>
      <w:pPr>
        <w:autoSpaceDE w:val="0"/>
        <w:autoSpaceDN w:val="0"/>
        <w:spacing w:line="500" w:lineRule="exact"/>
        <w:ind w:left="240" w:leftChars="100" w:firstLine="960" w:firstLineChars="400"/>
        <w:rPr>
          <w:rFonts w:hint="eastAsia" w:ascii="仿宋" w:hAnsi="仿宋" w:eastAsia="仿宋" w:cs="仿宋"/>
          <w:color w:val="auto"/>
          <w:kern w:val="0"/>
          <w:szCs w:val="24"/>
          <w:highlight w:val="none"/>
          <w:lang w:val="en-US" w:eastAsia="zh-CN"/>
        </w:rPr>
      </w:pPr>
      <w:r>
        <w:rPr>
          <w:rFonts w:hint="eastAsia" w:ascii="仿宋" w:hAnsi="仿宋" w:eastAsia="仿宋" w:cs="仿宋"/>
          <w:color w:val="auto"/>
          <w:kern w:val="0"/>
          <w:szCs w:val="24"/>
          <w:highlight w:val="none"/>
        </w:rPr>
        <w:t>2</w:t>
      </w:r>
      <w:r>
        <w:rPr>
          <w:rFonts w:hint="eastAsia" w:ascii="仿宋" w:hAnsi="仿宋" w:eastAsia="仿宋" w:cs="仿宋"/>
          <w:color w:val="auto"/>
          <w:kern w:val="0"/>
          <w:szCs w:val="24"/>
          <w:highlight w:val="none"/>
          <w:lang w:val="en-US" w:eastAsia="zh-CN"/>
        </w:rPr>
        <w:t>0</w:t>
      </w:r>
      <w:r>
        <w:rPr>
          <w:rFonts w:hint="eastAsia" w:ascii="仿宋" w:hAnsi="仿宋" w:eastAsia="仿宋" w:cs="仿宋"/>
          <w:color w:val="auto"/>
          <w:kern w:val="0"/>
          <w:szCs w:val="24"/>
          <w:highlight w:val="none"/>
        </w:rPr>
        <w:t xml:space="preserve">. </w:t>
      </w:r>
      <w:r>
        <w:rPr>
          <w:rFonts w:hint="eastAsia" w:ascii="仿宋" w:hAnsi="仿宋" w:eastAsia="仿宋" w:cs="仿宋"/>
          <w:color w:val="auto"/>
          <w:kern w:val="0"/>
          <w:szCs w:val="24"/>
          <w:highlight w:val="none"/>
          <w:lang w:val="en-US" w:eastAsia="zh-CN"/>
        </w:rPr>
        <w:t>《监狱、戒毒企业声明函》（格式，若有）</w:t>
      </w:r>
    </w:p>
    <w:p>
      <w:pPr>
        <w:pStyle w:val="2"/>
        <w:rPr>
          <w:rFonts w:hint="eastAsia" w:ascii="仿宋" w:hAnsi="仿宋" w:eastAsia="仿宋" w:cs="仿宋"/>
          <w:color w:val="auto"/>
          <w:highlight w:val="none"/>
        </w:rPr>
      </w:pPr>
    </w:p>
    <w:p>
      <w:pPr>
        <w:rPr>
          <w:rFonts w:hint="eastAsia" w:ascii="仿宋" w:hAnsi="仿宋" w:eastAsia="仿宋" w:cs="仿宋"/>
          <w:b/>
          <w:color w:val="auto"/>
          <w:highlight w:val="none"/>
        </w:rPr>
      </w:pPr>
      <w:r>
        <w:rPr>
          <w:rFonts w:hint="eastAsia" w:ascii="仿宋" w:hAnsi="仿宋" w:eastAsia="仿宋" w:cs="仿宋"/>
          <w:b/>
          <w:color w:val="auto"/>
          <w:highlight w:val="none"/>
        </w:rPr>
        <w:br w:type="page"/>
      </w:r>
    </w:p>
    <w:p>
      <w:pPr>
        <w:pStyle w:val="39"/>
        <w:spacing w:line="560" w:lineRule="exact"/>
        <w:ind w:firstLine="0" w:firstLineChars="0"/>
        <w:rPr>
          <w:rFonts w:hint="eastAsia" w:ascii="仿宋" w:hAnsi="仿宋" w:eastAsia="仿宋" w:cs="仿宋"/>
          <w:b/>
          <w:color w:val="auto"/>
          <w:highlight w:val="none"/>
        </w:rPr>
      </w:pPr>
      <w:r>
        <w:rPr>
          <w:rFonts w:hint="eastAsia" w:ascii="仿宋" w:hAnsi="仿宋" w:eastAsia="仿宋" w:cs="仿宋"/>
          <w:b/>
          <w:color w:val="auto"/>
          <w:highlight w:val="none"/>
        </w:rPr>
        <w:t>1.投标函</w:t>
      </w:r>
      <w:r>
        <w:rPr>
          <w:rFonts w:hint="eastAsia" w:ascii="仿宋" w:hAnsi="仿宋" w:eastAsia="仿宋" w:cs="仿宋"/>
          <w:bCs/>
          <w:color w:val="auto"/>
          <w:sz w:val="22"/>
          <w:szCs w:val="20"/>
          <w:highlight w:val="none"/>
        </w:rPr>
        <w:t>（格式）</w:t>
      </w:r>
    </w:p>
    <w:p>
      <w:pPr>
        <w:spacing w:line="560" w:lineRule="exact"/>
        <w:ind w:left="240" w:leftChars="100"/>
        <w:rPr>
          <w:rFonts w:hint="eastAsia" w:ascii="仿宋" w:hAnsi="仿宋" w:eastAsia="仿宋" w:cs="仿宋"/>
          <w:color w:val="auto"/>
          <w:szCs w:val="21"/>
          <w:highlight w:val="none"/>
        </w:rPr>
      </w:pPr>
    </w:p>
    <w:p>
      <w:pPr>
        <w:spacing w:line="560" w:lineRule="exact"/>
        <w:rPr>
          <w:rFonts w:hint="eastAsia" w:ascii="仿宋" w:hAnsi="仿宋" w:eastAsia="仿宋" w:cs="仿宋"/>
          <w:b/>
          <w:color w:val="auto"/>
          <w:szCs w:val="24"/>
          <w:highlight w:val="none"/>
          <w:lang w:eastAsia="zh-CN"/>
        </w:rPr>
      </w:pPr>
      <w:r>
        <w:rPr>
          <w:rFonts w:hint="eastAsia" w:ascii="仿宋" w:hAnsi="仿宋" w:eastAsia="仿宋" w:cs="仿宋"/>
          <w:b/>
          <w:color w:val="auto"/>
          <w:szCs w:val="24"/>
          <w:highlight w:val="none"/>
        </w:rPr>
        <w:t>致：</w:t>
      </w:r>
      <w:r>
        <w:rPr>
          <w:rFonts w:hint="eastAsia" w:ascii="仿宋" w:hAnsi="仿宋" w:eastAsia="仿宋" w:cs="仿宋"/>
          <w:b/>
          <w:color w:val="auto"/>
          <w:szCs w:val="24"/>
          <w:highlight w:val="none"/>
          <w:lang w:eastAsia="zh-CN"/>
        </w:rPr>
        <w:t>华招广和项目管理有限公司</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根据贵单位</w:t>
      </w:r>
      <w:r>
        <w:rPr>
          <w:rFonts w:hint="eastAsia" w:ascii="仿宋" w:hAnsi="仿宋" w:eastAsia="仿宋" w:cs="仿宋"/>
          <w:color w:val="auto"/>
          <w:szCs w:val="24"/>
          <w:highlight w:val="none"/>
          <w:u w:val="single"/>
        </w:rPr>
        <w:t xml:space="preserve">         （招标项目名称）    </w:t>
      </w:r>
      <w:r>
        <w:rPr>
          <w:rFonts w:hint="eastAsia" w:ascii="仿宋" w:hAnsi="仿宋" w:eastAsia="仿宋" w:cs="仿宋"/>
          <w:color w:val="auto"/>
          <w:szCs w:val="24"/>
          <w:highlight w:val="none"/>
        </w:rPr>
        <w:t>项目</w:t>
      </w:r>
      <w:r>
        <w:rPr>
          <w:rFonts w:hint="eastAsia" w:ascii="仿宋" w:hAnsi="仿宋" w:eastAsia="仿宋" w:cs="仿宋"/>
          <w:color w:val="auto"/>
          <w:szCs w:val="24"/>
          <w:highlight w:val="none"/>
          <w:u w:val="single"/>
        </w:rPr>
        <w:t>（项目编号）</w:t>
      </w:r>
      <w:r>
        <w:rPr>
          <w:rFonts w:hint="eastAsia" w:ascii="仿宋" w:hAnsi="仿宋" w:eastAsia="仿宋" w:cs="仿宋"/>
          <w:color w:val="auto"/>
          <w:szCs w:val="24"/>
          <w:highlight w:val="none"/>
        </w:rPr>
        <w:t>的招标公告，我方代表</w:t>
      </w:r>
      <w:r>
        <w:rPr>
          <w:rFonts w:hint="eastAsia" w:ascii="仿宋" w:hAnsi="仿宋" w:eastAsia="仿宋" w:cs="仿宋"/>
          <w:color w:val="auto"/>
          <w:szCs w:val="24"/>
          <w:highlight w:val="none"/>
          <w:u w:val="single"/>
        </w:rPr>
        <w:t xml:space="preserve">   （姓名、职务）   </w:t>
      </w:r>
      <w:r>
        <w:rPr>
          <w:rFonts w:hint="eastAsia" w:ascii="仿宋" w:hAnsi="仿宋" w:eastAsia="仿宋" w:cs="仿宋"/>
          <w:color w:val="auto"/>
          <w:szCs w:val="24"/>
          <w:highlight w:val="none"/>
        </w:rPr>
        <w:t>经正式授权并代表</w:t>
      </w:r>
      <w:r>
        <w:rPr>
          <w:rFonts w:hint="eastAsia" w:ascii="仿宋" w:hAnsi="仿宋" w:eastAsia="仿宋" w:cs="仿宋"/>
          <w:color w:val="auto"/>
          <w:szCs w:val="24"/>
          <w:highlight w:val="none"/>
          <w:u w:val="single"/>
        </w:rPr>
        <w:t xml:space="preserve">     （投标人名称）     </w:t>
      </w:r>
      <w:r>
        <w:rPr>
          <w:rFonts w:hint="eastAsia" w:ascii="仿宋" w:hAnsi="仿宋" w:eastAsia="仿宋" w:cs="仿宋"/>
          <w:color w:val="auto"/>
          <w:szCs w:val="24"/>
          <w:highlight w:val="none"/>
        </w:rPr>
        <w:t>就该项目进行投标。</w:t>
      </w:r>
    </w:p>
    <w:p>
      <w:pPr>
        <w:spacing w:line="560" w:lineRule="exact"/>
        <w:ind w:firstLine="472" w:firstLineChars="196"/>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在此，我方郑重声明以下诸点，并负法律责任：</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1、我方提交的投标文件正本一份，副本四份，电子文件一份，“开标一览表”一份。</w:t>
      </w:r>
    </w:p>
    <w:p>
      <w:pPr>
        <w:spacing w:line="560" w:lineRule="exact"/>
        <w:ind w:firstLine="470" w:firstLineChars="196"/>
        <w:rPr>
          <w:rFonts w:hint="eastAsia" w:ascii="仿宋" w:hAnsi="仿宋" w:eastAsia="仿宋" w:cs="仿宋"/>
          <w:color w:val="auto"/>
          <w:szCs w:val="24"/>
          <w:highlight w:val="none"/>
        </w:rPr>
      </w:pPr>
      <w:r>
        <w:rPr>
          <w:rFonts w:hint="eastAsia" w:ascii="仿宋" w:hAnsi="仿宋" w:eastAsia="仿宋" w:cs="仿宋"/>
          <w:color w:val="auto"/>
          <w:szCs w:val="24"/>
          <w:highlight w:val="none"/>
        </w:rPr>
        <w:t>2、我方所附投标报价表中应提交和交付的货物/服务投标总价为人民币：</w:t>
      </w:r>
      <w:r>
        <w:rPr>
          <w:rFonts w:hint="eastAsia" w:ascii="仿宋" w:hAnsi="仿宋" w:eastAsia="仿宋" w:cs="仿宋"/>
          <w:color w:val="auto"/>
          <w:szCs w:val="24"/>
          <w:highlight w:val="none"/>
          <w:u w:val="single"/>
        </w:rPr>
        <w:t>（同时用汉字大写和数字表示的投标总价）</w:t>
      </w:r>
      <w:r>
        <w:rPr>
          <w:rFonts w:hint="eastAsia" w:ascii="仿宋" w:hAnsi="仿宋" w:eastAsia="仿宋" w:cs="仿宋"/>
          <w:color w:val="auto"/>
          <w:szCs w:val="24"/>
          <w:highlight w:val="none"/>
        </w:rPr>
        <w:t>。该报价一次报死，不受市场因素的影响。</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3、我方已详细审查全部招标文件，完全理解并同意放弃对这方面有不明及误解质疑的权力。</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4、我方完全理解并同意招标文件中有关没收投标保证金、要求专业担保机构先行偿付和拒绝投标的条款。</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5、我方同意按照要求提供投标有关的一切数据或资料。</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6、我方将按招标文件的规定履行合同责任和义务。</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7、我方完全理解最低报价不是中标的唯一条件，采购人有权选择质优价廉的货物/服务。</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8、我方同意按招标文件规定，遵守贵方有关招标的各项规定。</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9、若我方中标，我方保证按有关规定向贵方支付招标服务费。</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10、投标有效期为自提交投标文件的截止之日起90个日历日。</w:t>
      </w:r>
    </w:p>
    <w:p>
      <w:pPr>
        <w:spacing w:line="560" w:lineRule="exact"/>
        <w:ind w:firstLine="470" w:firstLineChars="196"/>
        <w:rPr>
          <w:rFonts w:hint="eastAsia" w:ascii="仿宋" w:hAnsi="仿宋" w:eastAsia="仿宋" w:cs="仿宋"/>
          <w:b/>
          <w:color w:val="auto"/>
          <w:szCs w:val="24"/>
          <w:highlight w:val="none"/>
        </w:rPr>
      </w:pPr>
      <w:r>
        <w:rPr>
          <w:rFonts w:hint="eastAsia" w:ascii="仿宋" w:hAnsi="仿宋" w:eastAsia="仿宋" w:cs="仿宋"/>
          <w:color w:val="auto"/>
          <w:szCs w:val="24"/>
          <w:highlight w:val="none"/>
        </w:rPr>
        <w:t>11、所有关于本项目的函电，请按下列地址联系：</w:t>
      </w:r>
    </w:p>
    <w:p>
      <w:pPr>
        <w:spacing w:line="560" w:lineRule="exact"/>
        <w:ind w:firstLine="480" w:firstLineChars="200"/>
        <w:rPr>
          <w:rFonts w:hint="eastAsia" w:ascii="仿宋" w:hAnsi="仿宋" w:eastAsia="仿宋" w:cs="仿宋"/>
          <w:color w:val="auto"/>
          <w:szCs w:val="24"/>
          <w:highlight w:val="none"/>
        </w:rPr>
      </w:pPr>
    </w:p>
    <w:p>
      <w:pPr>
        <w:spacing w:line="560" w:lineRule="exact"/>
        <w:ind w:firstLine="480" w:firstLineChars="200"/>
        <w:rPr>
          <w:rFonts w:hint="eastAsia" w:ascii="仿宋" w:hAnsi="仿宋" w:eastAsia="仿宋" w:cs="仿宋"/>
          <w:color w:val="auto"/>
          <w:szCs w:val="24"/>
          <w:highlight w:val="none"/>
        </w:rPr>
      </w:pPr>
    </w:p>
    <w:p>
      <w:pPr>
        <w:spacing w:line="560" w:lineRule="exact"/>
        <w:rPr>
          <w:rFonts w:hint="eastAsia" w:ascii="仿宋" w:hAnsi="仿宋" w:eastAsia="仿宋" w:cs="仿宋"/>
          <w:color w:val="auto"/>
          <w:szCs w:val="24"/>
          <w:highlight w:val="none"/>
        </w:rPr>
      </w:pPr>
    </w:p>
    <w:p>
      <w:pPr>
        <w:spacing w:line="560" w:lineRule="exact"/>
        <w:ind w:firstLine="480" w:firstLineChars="2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投标人名称（公章）：</w:t>
      </w:r>
      <w:r>
        <w:rPr>
          <w:rFonts w:hint="eastAsia" w:ascii="仿宋" w:hAnsi="仿宋" w:eastAsia="仿宋" w:cs="仿宋"/>
          <w:color w:val="auto"/>
          <w:szCs w:val="24"/>
          <w:highlight w:val="none"/>
          <w:u w:val="single"/>
        </w:rPr>
        <w:t xml:space="preserve">                                </w:t>
      </w:r>
    </w:p>
    <w:p>
      <w:pPr>
        <w:spacing w:line="560" w:lineRule="exact"/>
        <w:ind w:firstLine="480" w:firstLineChars="2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详 细 地 址：</w:t>
      </w:r>
      <w:r>
        <w:rPr>
          <w:rFonts w:hint="eastAsia" w:ascii="仿宋" w:hAnsi="仿宋" w:eastAsia="仿宋" w:cs="仿宋"/>
          <w:color w:val="auto"/>
          <w:szCs w:val="24"/>
          <w:highlight w:val="none"/>
          <w:u w:val="single"/>
        </w:rPr>
        <w:t xml:space="preserve">                                      </w:t>
      </w:r>
    </w:p>
    <w:p>
      <w:pPr>
        <w:spacing w:line="560" w:lineRule="exact"/>
        <w:ind w:firstLine="480" w:firstLineChars="2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邮 政 编 码：</w:t>
      </w:r>
      <w:r>
        <w:rPr>
          <w:rFonts w:hint="eastAsia" w:ascii="仿宋" w:hAnsi="仿宋" w:eastAsia="仿宋" w:cs="仿宋"/>
          <w:color w:val="auto"/>
          <w:szCs w:val="24"/>
          <w:highlight w:val="none"/>
          <w:u w:val="single"/>
        </w:rPr>
        <w:t xml:space="preserve">                   </w:t>
      </w:r>
    </w:p>
    <w:p>
      <w:pPr>
        <w:spacing w:line="560" w:lineRule="exact"/>
        <w:ind w:firstLine="480" w:firstLineChars="2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lang w:val="zh-CN"/>
        </w:rPr>
        <w:t>电       话：</w:t>
      </w:r>
      <w:r>
        <w:rPr>
          <w:rFonts w:hint="eastAsia" w:ascii="仿宋" w:hAnsi="仿宋" w:eastAsia="仿宋" w:cs="仿宋"/>
          <w:color w:val="auto"/>
          <w:szCs w:val="24"/>
          <w:highlight w:val="none"/>
          <w:u w:val="single"/>
          <w:lang w:val="zh-CN"/>
        </w:rPr>
        <w:t xml:space="preserve">                   </w:t>
      </w:r>
    </w:p>
    <w:p>
      <w:pPr>
        <w:spacing w:line="560" w:lineRule="exact"/>
        <w:ind w:firstLine="480" w:firstLineChars="2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lang w:val="zh-CN"/>
        </w:rPr>
        <w:t>传       真：</w:t>
      </w:r>
      <w:r>
        <w:rPr>
          <w:rFonts w:hint="eastAsia" w:ascii="仿宋" w:hAnsi="仿宋" w:eastAsia="仿宋" w:cs="仿宋"/>
          <w:color w:val="auto"/>
          <w:szCs w:val="24"/>
          <w:highlight w:val="none"/>
          <w:u w:val="single"/>
          <w:lang w:val="zh-CN"/>
        </w:rPr>
        <w:t xml:space="preserve">                   </w:t>
      </w:r>
    </w:p>
    <w:p>
      <w:pPr>
        <w:spacing w:line="560" w:lineRule="exact"/>
        <w:ind w:firstLine="480" w:firstLineChars="2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电 子 邮 件：</w:t>
      </w:r>
      <w:r>
        <w:rPr>
          <w:rFonts w:hint="eastAsia" w:ascii="仿宋" w:hAnsi="仿宋" w:eastAsia="仿宋" w:cs="仿宋"/>
          <w:color w:val="auto"/>
          <w:szCs w:val="24"/>
          <w:highlight w:val="none"/>
          <w:u w:val="single"/>
        </w:rPr>
        <w:t xml:space="preserve">                   </w:t>
      </w:r>
    </w:p>
    <w:p>
      <w:pPr>
        <w:spacing w:line="560" w:lineRule="exact"/>
        <w:ind w:firstLine="480" w:firstLineChars="2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lang w:val="zh-CN"/>
        </w:rPr>
        <w:t>开 户 银 行：</w:t>
      </w:r>
      <w:r>
        <w:rPr>
          <w:rFonts w:hint="eastAsia" w:ascii="仿宋" w:hAnsi="仿宋" w:eastAsia="仿宋" w:cs="仿宋"/>
          <w:color w:val="auto"/>
          <w:szCs w:val="24"/>
          <w:highlight w:val="none"/>
          <w:u w:val="single"/>
          <w:lang w:val="zh-CN"/>
        </w:rPr>
        <w:t xml:space="preserve">                   </w:t>
      </w:r>
    </w:p>
    <w:p>
      <w:pPr>
        <w:spacing w:line="560" w:lineRule="exact"/>
        <w:ind w:firstLine="480" w:firstLineChars="2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lang w:val="zh-CN"/>
        </w:rPr>
        <w:t>帐       号：</w:t>
      </w:r>
      <w:r>
        <w:rPr>
          <w:rFonts w:hint="eastAsia" w:ascii="仿宋" w:hAnsi="仿宋" w:eastAsia="仿宋" w:cs="仿宋"/>
          <w:color w:val="auto"/>
          <w:szCs w:val="24"/>
          <w:highlight w:val="none"/>
          <w:u w:val="single"/>
          <w:lang w:val="zh-CN"/>
        </w:rPr>
        <w:t xml:space="preserve">                   </w:t>
      </w:r>
    </w:p>
    <w:p>
      <w:pPr>
        <w:autoSpaceDE w:val="0"/>
        <w:autoSpaceDN w:val="0"/>
        <w:adjustRightInd w:val="0"/>
        <w:spacing w:line="560" w:lineRule="exact"/>
        <w:ind w:left="840" w:leftChars="100" w:hanging="600"/>
        <w:rPr>
          <w:rFonts w:hint="eastAsia" w:ascii="仿宋" w:hAnsi="仿宋" w:eastAsia="仿宋" w:cs="仿宋"/>
          <w:color w:val="auto"/>
          <w:szCs w:val="24"/>
          <w:highlight w:val="none"/>
          <w:lang w:val="zh-CN"/>
        </w:rPr>
      </w:pPr>
      <w:r>
        <w:rPr>
          <w:rFonts w:hint="eastAsia" w:ascii="仿宋" w:hAnsi="仿宋" w:eastAsia="仿宋" w:cs="仿宋"/>
          <w:color w:val="auto"/>
          <w:szCs w:val="24"/>
          <w:highlight w:val="none"/>
          <w:lang w:val="zh-CN"/>
        </w:rPr>
        <w:t xml:space="preserve">             </w:t>
      </w:r>
    </w:p>
    <w:p>
      <w:pPr>
        <w:autoSpaceDE w:val="0"/>
        <w:autoSpaceDN w:val="0"/>
        <w:adjustRightInd w:val="0"/>
        <w:spacing w:line="560" w:lineRule="exact"/>
        <w:ind w:left="840" w:leftChars="100" w:hanging="600"/>
        <w:rPr>
          <w:rFonts w:hint="eastAsia" w:ascii="仿宋" w:hAnsi="仿宋" w:eastAsia="仿宋" w:cs="仿宋"/>
          <w:color w:val="auto"/>
          <w:szCs w:val="24"/>
          <w:highlight w:val="none"/>
          <w:lang w:val="zh-CN"/>
        </w:rPr>
      </w:pPr>
    </w:p>
    <w:p>
      <w:pPr>
        <w:autoSpaceDE w:val="0"/>
        <w:autoSpaceDN w:val="0"/>
        <w:adjustRightInd w:val="0"/>
        <w:spacing w:line="560" w:lineRule="exact"/>
        <w:ind w:left="840" w:leftChars="100" w:hanging="600"/>
        <w:rPr>
          <w:rFonts w:hint="eastAsia" w:ascii="仿宋" w:hAnsi="仿宋" w:eastAsia="仿宋" w:cs="仿宋"/>
          <w:color w:val="auto"/>
          <w:szCs w:val="24"/>
          <w:highlight w:val="none"/>
          <w:lang w:val="zh-CN"/>
        </w:rPr>
      </w:pPr>
    </w:p>
    <w:p>
      <w:pPr>
        <w:autoSpaceDE w:val="0"/>
        <w:autoSpaceDN w:val="0"/>
        <w:adjustRightInd w:val="0"/>
        <w:spacing w:line="560" w:lineRule="exact"/>
        <w:ind w:left="840" w:leftChars="100" w:hanging="600"/>
        <w:rPr>
          <w:rFonts w:hint="eastAsia" w:ascii="仿宋" w:hAnsi="仿宋" w:eastAsia="仿宋" w:cs="仿宋"/>
          <w:color w:val="auto"/>
          <w:szCs w:val="24"/>
          <w:highlight w:val="none"/>
          <w:lang w:val="zh-CN"/>
        </w:rPr>
      </w:pPr>
    </w:p>
    <w:p>
      <w:pPr>
        <w:autoSpaceDE w:val="0"/>
        <w:autoSpaceDN w:val="0"/>
        <w:adjustRightInd w:val="0"/>
        <w:spacing w:line="560" w:lineRule="exact"/>
        <w:rPr>
          <w:rFonts w:hint="eastAsia" w:ascii="仿宋" w:hAnsi="仿宋" w:eastAsia="仿宋" w:cs="仿宋"/>
          <w:color w:val="auto"/>
          <w:szCs w:val="24"/>
          <w:highlight w:val="none"/>
          <w:lang w:val="zh-CN"/>
        </w:rPr>
      </w:pPr>
    </w:p>
    <w:p>
      <w:pPr>
        <w:autoSpaceDE w:val="0"/>
        <w:autoSpaceDN w:val="0"/>
        <w:adjustRightInd w:val="0"/>
        <w:spacing w:line="560" w:lineRule="exact"/>
        <w:ind w:left="840" w:leftChars="100" w:hanging="600"/>
        <w:rPr>
          <w:rFonts w:hint="eastAsia" w:ascii="仿宋" w:hAnsi="仿宋" w:eastAsia="仿宋" w:cs="仿宋"/>
          <w:color w:val="auto"/>
          <w:szCs w:val="24"/>
          <w:highlight w:val="none"/>
          <w:lang w:val="zh-CN"/>
        </w:rPr>
      </w:pPr>
    </w:p>
    <w:p>
      <w:pPr>
        <w:autoSpaceDE w:val="0"/>
        <w:autoSpaceDN w:val="0"/>
        <w:adjustRightInd w:val="0"/>
        <w:spacing w:line="560" w:lineRule="exact"/>
        <w:ind w:left="840" w:leftChars="100" w:hanging="600"/>
        <w:rPr>
          <w:rFonts w:hint="eastAsia" w:ascii="仿宋" w:hAnsi="仿宋" w:eastAsia="仿宋" w:cs="仿宋"/>
          <w:color w:val="auto"/>
          <w:szCs w:val="24"/>
          <w:highlight w:val="none"/>
          <w:lang w:val="zh-CN"/>
        </w:rPr>
      </w:pPr>
    </w:p>
    <w:p>
      <w:pPr>
        <w:autoSpaceDE w:val="0"/>
        <w:autoSpaceDN w:val="0"/>
        <w:adjustRightInd w:val="0"/>
        <w:spacing w:line="560" w:lineRule="exact"/>
        <w:ind w:left="840" w:leftChars="100" w:hanging="600"/>
        <w:rPr>
          <w:rFonts w:hint="eastAsia" w:ascii="仿宋" w:hAnsi="仿宋" w:eastAsia="仿宋" w:cs="仿宋"/>
          <w:color w:val="auto"/>
          <w:szCs w:val="24"/>
          <w:highlight w:val="none"/>
          <w:lang w:val="zh-CN"/>
        </w:rPr>
      </w:pPr>
    </w:p>
    <w:p>
      <w:pPr>
        <w:autoSpaceDE w:val="0"/>
        <w:autoSpaceDN w:val="0"/>
        <w:adjustRightInd w:val="0"/>
        <w:spacing w:line="560" w:lineRule="exact"/>
        <w:ind w:left="840" w:leftChars="100" w:hanging="600"/>
        <w:rPr>
          <w:rFonts w:hint="eastAsia" w:ascii="仿宋" w:hAnsi="仿宋" w:eastAsia="仿宋" w:cs="仿宋"/>
          <w:color w:val="auto"/>
          <w:szCs w:val="24"/>
          <w:highlight w:val="none"/>
          <w:lang w:val="zh-CN"/>
        </w:rPr>
      </w:pPr>
    </w:p>
    <w:p>
      <w:pPr>
        <w:autoSpaceDE w:val="0"/>
        <w:autoSpaceDN w:val="0"/>
        <w:adjustRightInd w:val="0"/>
        <w:spacing w:line="560" w:lineRule="exact"/>
        <w:rPr>
          <w:rFonts w:hint="eastAsia" w:ascii="仿宋" w:hAnsi="仿宋" w:eastAsia="仿宋" w:cs="仿宋"/>
          <w:color w:val="auto"/>
          <w:szCs w:val="24"/>
          <w:highlight w:val="none"/>
        </w:rPr>
      </w:pP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val="zh-CN"/>
        </w:rPr>
        <w:t>法定代表人或被授权人（签字或盖章）：</w:t>
      </w:r>
      <w:r>
        <w:rPr>
          <w:rFonts w:hint="eastAsia" w:ascii="仿宋" w:hAnsi="仿宋" w:eastAsia="仿宋" w:cs="仿宋"/>
          <w:color w:val="auto"/>
          <w:szCs w:val="24"/>
          <w:highlight w:val="none"/>
          <w:u w:val="single"/>
        </w:rPr>
        <w:t xml:space="preserve">               </w:t>
      </w:r>
    </w:p>
    <w:p>
      <w:pPr>
        <w:autoSpaceDE w:val="0"/>
        <w:autoSpaceDN w:val="0"/>
        <w:adjustRightInd w:val="0"/>
        <w:spacing w:line="560" w:lineRule="exact"/>
        <w:ind w:left="240" w:leftChars="100" w:firstLine="3960" w:firstLineChars="1650"/>
        <w:rPr>
          <w:rFonts w:hint="eastAsia" w:ascii="仿宋" w:hAnsi="仿宋" w:eastAsia="仿宋" w:cs="仿宋"/>
          <w:color w:val="auto"/>
          <w:szCs w:val="24"/>
          <w:highlight w:val="none"/>
          <w:u w:val="single"/>
          <w:lang w:val="zh-CN"/>
        </w:rPr>
      </w:pPr>
      <w:r>
        <w:rPr>
          <w:rFonts w:hint="eastAsia" w:ascii="仿宋" w:hAnsi="仿宋" w:eastAsia="仿宋" w:cs="仿宋"/>
          <w:color w:val="auto"/>
          <w:szCs w:val="24"/>
          <w:highlight w:val="none"/>
          <w:lang w:val="zh-CN"/>
        </w:rPr>
        <w:t>联系电话/手机：</w:t>
      </w:r>
      <w:r>
        <w:rPr>
          <w:rFonts w:hint="eastAsia" w:ascii="仿宋" w:hAnsi="仿宋" w:eastAsia="仿宋" w:cs="仿宋"/>
          <w:color w:val="auto"/>
          <w:szCs w:val="24"/>
          <w:highlight w:val="none"/>
          <w:u w:val="single"/>
          <w:lang w:val="zh-CN"/>
        </w:rPr>
        <w:t xml:space="preserve">               </w:t>
      </w:r>
      <w:r>
        <w:rPr>
          <w:rFonts w:hint="eastAsia" w:ascii="仿宋" w:hAnsi="仿宋" w:eastAsia="仿宋" w:cs="仿宋"/>
          <w:color w:val="auto"/>
          <w:szCs w:val="24"/>
          <w:highlight w:val="none"/>
        </w:rPr>
        <w:t xml:space="preserve">  </w:t>
      </w:r>
    </w:p>
    <w:p>
      <w:pPr>
        <w:spacing w:line="560" w:lineRule="exact"/>
        <w:ind w:left="240" w:leftChars="100"/>
        <w:jc w:val="center"/>
        <w:rPr>
          <w:rFonts w:hint="eastAsia" w:ascii="仿宋" w:hAnsi="仿宋" w:eastAsia="仿宋" w:cs="仿宋"/>
          <w:color w:val="auto"/>
          <w:szCs w:val="24"/>
          <w:highlight w:val="none"/>
        </w:rPr>
        <w:sectPr>
          <w:pgSz w:w="11905" w:h="16840"/>
          <w:pgMar w:top="1417" w:right="1417" w:bottom="1417" w:left="1417" w:header="935" w:footer="907" w:gutter="0"/>
          <w:pgNumType w:fmt="decimal"/>
          <w:cols w:space="0" w:num="1"/>
          <w:titlePg/>
          <w:rtlGutter w:val="0"/>
          <w:docGrid w:linePitch="312" w:charSpace="0"/>
        </w:sectPr>
      </w:pP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日</w:t>
      </w:r>
    </w:p>
    <w:p>
      <w:pPr>
        <w:pStyle w:val="39"/>
        <w:spacing w:line="560" w:lineRule="exact"/>
        <w:ind w:firstLine="0" w:firstLineChars="0"/>
        <w:rPr>
          <w:rFonts w:hint="eastAsia" w:ascii="仿宋" w:hAnsi="仿宋" w:eastAsia="仿宋" w:cs="仿宋"/>
          <w:bCs/>
          <w:color w:val="auto"/>
          <w:sz w:val="24"/>
          <w:szCs w:val="21"/>
          <w:highlight w:val="none"/>
        </w:rPr>
      </w:pPr>
      <w:r>
        <w:rPr>
          <w:rFonts w:hint="eastAsia" w:ascii="仿宋" w:hAnsi="仿宋" w:eastAsia="仿宋" w:cs="仿宋"/>
          <w:b/>
          <w:color w:val="auto"/>
          <w:highlight w:val="none"/>
        </w:rPr>
        <w:t>2.开标一览表</w:t>
      </w:r>
      <w:r>
        <w:rPr>
          <w:rFonts w:hint="eastAsia" w:ascii="仿宋" w:hAnsi="仿宋" w:eastAsia="仿宋" w:cs="仿宋"/>
          <w:bCs/>
          <w:color w:val="auto"/>
          <w:sz w:val="24"/>
          <w:szCs w:val="21"/>
          <w:highlight w:val="none"/>
        </w:rPr>
        <w:t>（格式）</w:t>
      </w:r>
    </w:p>
    <w:p>
      <w:pPr>
        <w:spacing w:line="560" w:lineRule="exact"/>
        <w:ind w:left="240" w:leftChars="100"/>
        <w:jc w:val="center"/>
        <w:rPr>
          <w:rFonts w:hint="eastAsia" w:ascii="仿宋" w:hAnsi="仿宋" w:eastAsia="仿宋" w:cs="仿宋"/>
          <w:b/>
          <w:bCs/>
          <w:color w:val="auto"/>
          <w:sz w:val="36"/>
          <w:szCs w:val="21"/>
          <w:highlight w:val="none"/>
        </w:rPr>
      </w:pPr>
    </w:p>
    <w:p>
      <w:pPr>
        <w:spacing w:line="560" w:lineRule="exact"/>
        <w:rPr>
          <w:rFonts w:hint="eastAsia" w:ascii="仿宋" w:hAnsi="仿宋" w:eastAsia="仿宋" w:cs="仿宋"/>
          <w:b/>
          <w:bCs/>
          <w:color w:val="auto"/>
          <w:sz w:val="36"/>
          <w:szCs w:val="21"/>
          <w:highlight w:val="none"/>
        </w:rPr>
      </w:pPr>
    </w:p>
    <w:p>
      <w:pPr>
        <w:spacing w:line="560" w:lineRule="exact"/>
        <w:ind w:firstLine="120" w:firstLineChars="50"/>
        <w:rPr>
          <w:rFonts w:hint="eastAsia" w:ascii="仿宋" w:hAnsi="仿宋" w:eastAsia="仿宋" w:cs="仿宋"/>
          <w:bCs/>
          <w:color w:val="auto"/>
          <w:kern w:val="0"/>
          <w:szCs w:val="24"/>
          <w:highlight w:val="none"/>
          <w:u w:val="single"/>
        </w:rPr>
      </w:pPr>
      <w:r>
        <w:rPr>
          <w:rFonts w:hint="eastAsia" w:ascii="仿宋" w:hAnsi="仿宋" w:eastAsia="仿宋" w:cs="仿宋"/>
          <w:bCs/>
          <w:color w:val="auto"/>
          <w:kern w:val="0"/>
          <w:szCs w:val="24"/>
          <w:highlight w:val="none"/>
        </w:rPr>
        <w:t>投标人名称：</w:t>
      </w:r>
      <w:r>
        <w:rPr>
          <w:rFonts w:hint="eastAsia" w:ascii="仿宋" w:hAnsi="仿宋" w:eastAsia="仿宋" w:cs="仿宋"/>
          <w:bCs/>
          <w:color w:val="auto"/>
          <w:kern w:val="0"/>
          <w:szCs w:val="24"/>
          <w:highlight w:val="none"/>
          <w:u w:val="single"/>
        </w:rPr>
        <w:t xml:space="preserve">                    </w:t>
      </w:r>
      <w:r>
        <w:rPr>
          <w:rFonts w:hint="eastAsia" w:ascii="仿宋" w:hAnsi="仿宋" w:eastAsia="仿宋" w:cs="仿宋"/>
          <w:bCs/>
          <w:color w:val="auto"/>
          <w:kern w:val="0"/>
          <w:szCs w:val="24"/>
          <w:highlight w:val="none"/>
        </w:rPr>
        <w:t xml:space="preserve">                                                   </w:t>
      </w:r>
    </w:p>
    <w:tbl>
      <w:tblPr>
        <w:tblStyle w:val="24"/>
        <w:tblW w:w="1436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24"/>
        <w:gridCol w:w="5462"/>
        <w:gridCol w:w="3969"/>
        <w:gridCol w:w="341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567" w:hRule="atLeast"/>
          <w:jc w:val="center"/>
        </w:trPr>
        <w:tc>
          <w:tcPr>
            <w:tcW w:w="1524" w:type="dxa"/>
            <w:vAlign w:val="center"/>
          </w:tcPr>
          <w:p>
            <w:pPr>
              <w:spacing w:line="560" w:lineRule="exact"/>
              <w:ind w:right="163" w:rightChars="68" w:firstLine="118" w:firstLineChars="49"/>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项目编号</w:t>
            </w:r>
          </w:p>
        </w:tc>
        <w:tc>
          <w:tcPr>
            <w:tcW w:w="5462" w:type="dxa"/>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投标总价</w:t>
            </w:r>
          </w:p>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（人民币:元）</w:t>
            </w:r>
          </w:p>
        </w:tc>
        <w:tc>
          <w:tcPr>
            <w:tcW w:w="3969"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交货期</w:t>
            </w:r>
          </w:p>
        </w:tc>
        <w:tc>
          <w:tcPr>
            <w:tcW w:w="3412"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质保期</w:t>
            </w:r>
          </w:p>
          <w:p>
            <w:pPr>
              <w:spacing w:line="560" w:lineRule="exact"/>
              <w:ind w:left="240" w:leftChars="100"/>
              <w:jc w:val="center"/>
              <w:rPr>
                <w:rFonts w:hint="eastAsia" w:ascii="仿宋" w:hAnsi="仿宋" w:eastAsia="仿宋" w:cs="仿宋"/>
                <w:b/>
                <w:color w:val="auto"/>
                <w:szCs w:val="24"/>
                <w:highlight w:val="none"/>
                <w:lang w:eastAsia="zh-CN"/>
              </w:rPr>
            </w:pPr>
            <w:r>
              <w:rPr>
                <w:rFonts w:hint="eastAsia" w:ascii="仿宋" w:hAnsi="仿宋" w:eastAsia="仿宋" w:cs="仿宋"/>
                <w:b/>
                <w:color w:val="auto"/>
                <w:szCs w:val="24"/>
                <w:highlight w:val="none"/>
                <w:lang w:eastAsia="zh-CN"/>
              </w:rPr>
              <w:t>（</w:t>
            </w:r>
            <w:r>
              <w:rPr>
                <w:rFonts w:hint="eastAsia" w:ascii="仿宋" w:hAnsi="仿宋" w:eastAsia="仿宋" w:cs="仿宋"/>
                <w:b/>
                <w:color w:val="auto"/>
                <w:szCs w:val="24"/>
                <w:highlight w:val="none"/>
                <w:lang w:val="en-US" w:eastAsia="zh-CN"/>
              </w:rPr>
              <w:t>月</w:t>
            </w:r>
            <w:r>
              <w:rPr>
                <w:rFonts w:hint="eastAsia" w:ascii="仿宋" w:hAnsi="仿宋" w:eastAsia="仿宋" w:cs="仿宋"/>
                <w:b/>
                <w:color w:val="auto"/>
                <w:szCs w:val="24"/>
                <w:highlight w:val="none"/>
                <w:lang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24" w:type="dxa"/>
            <w:vMerge w:val="restart"/>
            <w:vAlign w:val="center"/>
          </w:tcPr>
          <w:p>
            <w:pPr>
              <w:spacing w:line="560" w:lineRule="exact"/>
              <w:ind w:left="240" w:leftChars="100"/>
              <w:jc w:val="center"/>
              <w:rPr>
                <w:rFonts w:hint="eastAsia" w:ascii="仿宋" w:hAnsi="仿宋" w:eastAsia="仿宋" w:cs="仿宋"/>
                <w:color w:val="auto"/>
                <w:szCs w:val="24"/>
                <w:highlight w:val="none"/>
              </w:rPr>
            </w:pPr>
          </w:p>
        </w:tc>
        <w:tc>
          <w:tcPr>
            <w:tcW w:w="5462"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3969"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3412"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24" w:type="dxa"/>
            <w:vMerge w:val="continue"/>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2843" w:type="dxa"/>
            <w:gridSpan w:val="3"/>
            <w:tcBorders>
              <w:top w:val="single" w:color="auto" w:sz="4" w:space="0"/>
            </w:tcBorders>
            <w:vAlign w:val="center"/>
          </w:tcPr>
          <w:p>
            <w:pPr>
              <w:spacing w:line="560" w:lineRule="exact"/>
              <w:ind w:left="240" w:leftChars="100"/>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 xml:space="preserve">（大写）                                </w:t>
            </w:r>
          </w:p>
        </w:tc>
      </w:tr>
    </w:tbl>
    <w:p>
      <w:pPr>
        <w:spacing w:line="560" w:lineRule="exact"/>
        <w:ind w:left="240" w:leftChars="100" w:firstLine="480" w:firstLineChars="200"/>
        <w:rPr>
          <w:rFonts w:hint="eastAsia" w:ascii="仿宋" w:hAnsi="仿宋" w:eastAsia="仿宋" w:cs="仿宋"/>
          <w:color w:val="auto"/>
          <w:szCs w:val="24"/>
          <w:highlight w:val="none"/>
        </w:rPr>
      </w:pPr>
    </w:p>
    <w:p>
      <w:pPr>
        <w:spacing w:line="560" w:lineRule="exact"/>
        <w:rPr>
          <w:rFonts w:hint="eastAsia" w:ascii="仿宋" w:hAnsi="仿宋" w:eastAsia="仿宋" w:cs="仿宋"/>
          <w:color w:val="auto"/>
          <w:szCs w:val="24"/>
          <w:highlight w:val="none"/>
        </w:rPr>
      </w:pPr>
    </w:p>
    <w:p>
      <w:pPr>
        <w:spacing w:line="560" w:lineRule="exact"/>
        <w:rPr>
          <w:rFonts w:hint="eastAsia" w:ascii="仿宋" w:hAnsi="仿宋" w:eastAsia="仿宋" w:cs="仿宋"/>
          <w:color w:val="auto"/>
          <w:szCs w:val="24"/>
          <w:highlight w:val="none"/>
        </w:rPr>
      </w:pPr>
    </w:p>
    <w:p>
      <w:pPr>
        <w:spacing w:line="560" w:lineRule="exact"/>
        <w:rPr>
          <w:rFonts w:hint="eastAsia" w:ascii="仿宋" w:hAnsi="仿宋" w:eastAsia="仿宋" w:cs="仿宋"/>
          <w:color w:val="auto"/>
          <w:szCs w:val="24"/>
          <w:highlight w:val="none"/>
        </w:rPr>
      </w:pPr>
    </w:p>
    <w:p>
      <w:pPr>
        <w:spacing w:line="560" w:lineRule="exact"/>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val="zh-CN"/>
        </w:rPr>
        <w:t>法定代表人或被授权人（签字或盖章）</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（投标人单位公章）                       日 期：</w:t>
      </w:r>
      <w:r>
        <w:rPr>
          <w:rFonts w:hint="eastAsia" w:ascii="仿宋" w:hAnsi="仿宋" w:eastAsia="仿宋" w:cs="仿宋"/>
          <w:color w:val="auto"/>
          <w:szCs w:val="24"/>
          <w:highlight w:val="none"/>
          <w:u w:val="single"/>
        </w:rPr>
        <w:t xml:space="preserve">            </w:t>
      </w:r>
    </w:p>
    <w:p>
      <w:pPr>
        <w:rPr>
          <w:rFonts w:hint="eastAsia" w:ascii="仿宋" w:hAnsi="仿宋" w:eastAsia="仿宋" w:cs="仿宋"/>
          <w:b/>
          <w:color w:val="auto"/>
          <w:highlight w:val="none"/>
        </w:rPr>
      </w:pPr>
      <w:r>
        <w:rPr>
          <w:rFonts w:hint="eastAsia" w:ascii="仿宋" w:hAnsi="仿宋" w:eastAsia="仿宋" w:cs="仿宋"/>
          <w:b/>
          <w:color w:val="auto"/>
          <w:highlight w:val="none"/>
        </w:rPr>
        <w:br w:type="page"/>
      </w:r>
    </w:p>
    <w:p>
      <w:pPr>
        <w:pStyle w:val="39"/>
        <w:spacing w:line="560" w:lineRule="exact"/>
        <w:ind w:firstLine="0" w:firstLineChars="0"/>
        <w:rPr>
          <w:rFonts w:hint="eastAsia" w:ascii="仿宋" w:hAnsi="仿宋" w:eastAsia="仿宋" w:cs="仿宋"/>
          <w:bCs/>
          <w:color w:val="auto"/>
          <w:sz w:val="24"/>
          <w:szCs w:val="21"/>
          <w:highlight w:val="none"/>
        </w:rPr>
      </w:pPr>
      <w:r>
        <w:rPr>
          <w:rFonts w:hint="eastAsia" w:ascii="仿宋" w:hAnsi="仿宋" w:eastAsia="仿宋" w:cs="仿宋"/>
          <w:b/>
          <w:color w:val="auto"/>
          <w:highlight w:val="none"/>
        </w:rPr>
        <w:t>3.投标分项报价表</w:t>
      </w:r>
      <w:r>
        <w:rPr>
          <w:rFonts w:hint="eastAsia" w:ascii="仿宋" w:hAnsi="仿宋" w:eastAsia="仿宋" w:cs="仿宋"/>
          <w:bCs/>
          <w:color w:val="auto"/>
          <w:sz w:val="24"/>
          <w:szCs w:val="21"/>
          <w:highlight w:val="none"/>
        </w:rPr>
        <w:t>（格式）</w:t>
      </w:r>
    </w:p>
    <w:p>
      <w:pPr>
        <w:spacing w:line="560" w:lineRule="exact"/>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投标人名称：</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 xml:space="preserve">                                   </w:t>
      </w:r>
      <w:r>
        <w:rPr>
          <w:rFonts w:hint="eastAsia" w:ascii="仿宋" w:hAnsi="仿宋" w:eastAsia="仿宋" w:cs="仿宋"/>
          <w:bCs/>
          <w:color w:val="auto"/>
          <w:kern w:val="0"/>
          <w:szCs w:val="24"/>
          <w:highlight w:val="none"/>
        </w:rPr>
        <w:t>项目编号</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u w:val="single"/>
        </w:rPr>
        <w:t xml:space="preserve">                   </w:t>
      </w:r>
    </w:p>
    <w:tbl>
      <w:tblPr>
        <w:tblStyle w:val="24"/>
        <w:tblW w:w="1469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319"/>
        <w:gridCol w:w="1713"/>
        <w:gridCol w:w="1385"/>
        <w:gridCol w:w="1719"/>
        <w:gridCol w:w="943"/>
        <w:gridCol w:w="851"/>
        <w:gridCol w:w="1720"/>
        <w:gridCol w:w="1750"/>
        <w:gridCol w:w="152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771" w:type="dxa"/>
            <w:vAlign w:val="center"/>
          </w:tcPr>
          <w:p>
            <w:pPr>
              <w:spacing w:line="560" w:lineRule="exact"/>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序号</w:t>
            </w:r>
          </w:p>
        </w:tc>
        <w:tc>
          <w:tcPr>
            <w:tcW w:w="2319" w:type="dxa"/>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名    称</w:t>
            </w:r>
          </w:p>
        </w:tc>
        <w:tc>
          <w:tcPr>
            <w:tcW w:w="1713" w:type="dxa"/>
            <w:vAlign w:val="center"/>
          </w:tcPr>
          <w:p>
            <w:pPr>
              <w:spacing w:line="560" w:lineRule="exact"/>
              <w:ind w:firstLine="116" w:firstLineChars="48"/>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品牌/型号</w:t>
            </w:r>
          </w:p>
        </w:tc>
        <w:tc>
          <w:tcPr>
            <w:tcW w:w="1385"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制造厂家</w:t>
            </w:r>
          </w:p>
        </w:tc>
        <w:tc>
          <w:tcPr>
            <w:tcW w:w="1719" w:type="dxa"/>
            <w:vAlign w:val="center"/>
          </w:tcPr>
          <w:p>
            <w:pPr>
              <w:spacing w:line="560" w:lineRule="exact"/>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规格和说明</w:t>
            </w:r>
          </w:p>
        </w:tc>
        <w:tc>
          <w:tcPr>
            <w:tcW w:w="943" w:type="dxa"/>
            <w:tcBorders>
              <w:top w:val="single" w:color="auto" w:sz="4" w:space="0"/>
            </w:tcBorders>
            <w:vAlign w:val="center"/>
          </w:tcPr>
          <w:p>
            <w:pPr>
              <w:spacing w:line="560" w:lineRule="exact"/>
              <w:ind w:left="14" w:leftChars="6"/>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单位</w:t>
            </w:r>
          </w:p>
        </w:tc>
        <w:tc>
          <w:tcPr>
            <w:tcW w:w="851" w:type="dxa"/>
            <w:tcBorders>
              <w:top w:val="single" w:color="auto" w:sz="4" w:space="0"/>
            </w:tcBorders>
            <w:vAlign w:val="center"/>
          </w:tcPr>
          <w:p>
            <w:pPr>
              <w:spacing w:line="560" w:lineRule="exact"/>
              <w:ind w:left="14" w:leftChars="6"/>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数量</w:t>
            </w:r>
          </w:p>
        </w:tc>
        <w:tc>
          <w:tcPr>
            <w:tcW w:w="1720" w:type="dxa"/>
            <w:tcMar>
              <w:top w:w="28" w:type="dxa"/>
              <w:left w:w="57" w:type="dxa"/>
              <w:bottom w:w="28" w:type="dxa"/>
              <w:right w:w="57" w:type="dxa"/>
            </w:tcMar>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单价</w:t>
            </w:r>
          </w:p>
          <w:p>
            <w:pPr>
              <w:spacing w:line="560" w:lineRule="exact"/>
              <w:ind w:left="53" w:leftChars="22"/>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（人民币元）</w:t>
            </w:r>
          </w:p>
        </w:tc>
        <w:tc>
          <w:tcPr>
            <w:tcW w:w="1750" w:type="dxa"/>
            <w:tcMar>
              <w:top w:w="28" w:type="dxa"/>
              <w:left w:w="57" w:type="dxa"/>
              <w:bottom w:w="28" w:type="dxa"/>
              <w:right w:w="57" w:type="dxa"/>
            </w:tcMar>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总价</w:t>
            </w:r>
          </w:p>
          <w:p>
            <w:pPr>
              <w:spacing w:line="560" w:lineRule="exact"/>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（人民币元）</w:t>
            </w:r>
          </w:p>
        </w:tc>
        <w:tc>
          <w:tcPr>
            <w:tcW w:w="1522" w:type="dxa"/>
            <w:tcMar>
              <w:top w:w="28" w:type="dxa"/>
              <w:left w:w="57" w:type="dxa"/>
              <w:bottom w:w="28" w:type="dxa"/>
              <w:right w:w="57" w:type="dxa"/>
            </w:tcMar>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771"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2319" w:type="dxa"/>
            <w:tcBorders>
              <w:bottom w:val="single" w:color="auto" w:sz="4" w:space="0"/>
            </w:tcBorders>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c>
          <w:tcPr>
            <w:tcW w:w="1713"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385"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9"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943"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851"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20" w:type="dxa"/>
            <w:tcBorders>
              <w:bottom w:val="single" w:color="auto" w:sz="4" w:space="0"/>
            </w:tcBorders>
            <w:tcMar>
              <w:left w:w="57" w:type="dxa"/>
              <w:right w:w="57" w:type="dxa"/>
            </w:tcMar>
          </w:tcPr>
          <w:p>
            <w:pPr>
              <w:spacing w:line="560" w:lineRule="exact"/>
              <w:ind w:left="240" w:leftChars="100"/>
              <w:jc w:val="center"/>
              <w:rPr>
                <w:rFonts w:hint="eastAsia" w:ascii="仿宋" w:hAnsi="仿宋" w:eastAsia="仿宋" w:cs="仿宋"/>
                <w:color w:val="auto"/>
                <w:szCs w:val="24"/>
                <w:highlight w:val="none"/>
              </w:rPr>
            </w:pPr>
          </w:p>
        </w:tc>
        <w:tc>
          <w:tcPr>
            <w:tcW w:w="1750"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Borders>
              <w:bottom w:val="single" w:color="auto" w:sz="4" w:space="0"/>
            </w:tcBorders>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771"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2319" w:type="dxa"/>
            <w:tcBorders>
              <w:bottom w:val="single" w:color="auto" w:sz="4" w:space="0"/>
            </w:tcBorders>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c>
          <w:tcPr>
            <w:tcW w:w="1713"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385"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9"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943"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851"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20" w:type="dxa"/>
            <w:tcBorders>
              <w:bottom w:val="single" w:color="auto" w:sz="4" w:space="0"/>
            </w:tcBorders>
            <w:tcMar>
              <w:left w:w="57" w:type="dxa"/>
              <w:right w:w="57" w:type="dxa"/>
            </w:tcMar>
          </w:tcPr>
          <w:p>
            <w:pPr>
              <w:spacing w:line="560" w:lineRule="exact"/>
              <w:ind w:left="240" w:leftChars="100"/>
              <w:jc w:val="center"/>
              <w:rPr>
                <w:rFonts w:hint="eastAsia" w:ascii="仿宋" w:hAnsi="仿宋" w:eastAsia="仿宋" w:cs="仿宋"/>
                <w:color w:val="auto"/>
                <w:szCs w:val="24"/>
                <w:highlight w:val="none"/>
              </w:rPr>
            </w:pPr>
          </w:p>
        </w:tc>
        <w:tc>
          <w:tcPr>
            <w:tcW w:w="1750" w:type="dxa"/>
            <w:tcBorders>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Borders>
              <w:bottom w:val="single" w:color="auto" w:sz="4" w:space="0"/>
            </w:tcBorders>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23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385"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94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851" w:type="dxa"/>
            <w:tcBorders>
              <w:top w:val="single" w:color="auto" w:sz="4" w:space="0"/>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20" w:type="dxa"/>
            <w:tcMar>
              <w:left w:w="57" w:type="dxa"/>
              <w:right w:w="57" w:type="dxa"/>
            </w:tcMar>
          </w:tcPr>
          <w:p>
            <w:pPr>
              <w:spacing w:line="560" w:lineRule="exact"/>
              <w:ind w:left="240" w:leftChars="100"/>
              <w:jc w:val="center"/>
              <w:rPr>
                <w:rFonts w:hint="eastAsia" w:ascii="仿宋" w:hAnsi="仿宋" w:eastAsia="仿宋" w:cs="仿宋"/>
                <w:color w:val="auto"/>
                <w:szCs w:val="24"/>
                <w:highlight w:val="none"/>
              </w:rPr>
            </w:pPr>
          </w:p>
        </w:tc>
        <w:tc>
          <w:tcPr>
            <w:tcW w:w="1750"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23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385"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94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851" w:type="dxa"/>
            <w:tcBorders>
              <w:top w:val="single" w:color="auto" w:sz="4" w:space="0"/>
              <w:bottom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20" w:type="dxa"/>
            <w:tcMar>
              <w:left w:w="57" w:type="dxa"/>
              <w:right w:w="57" w:type="dxa"/>
            </w:tcMar>
          </w:tcPr>
          <w:p>
            <w:pPr>
              <w:spacing w:line="560" w:lineRule="exact"/>
              <w:ind w:left="240" w:leftChars="100"/>
              <w:jc w:val="center"/>
              <w:rPr>
                <w:rFonts w:hint="eastAsia" w:ascii="仿宋" w:hAnsi="仿宋" w:eastAsia="仿宋" w:cs="仿宋"/>
                <w:color w:val="auto"/>
                <w:szCs w:val="24"/>
                <w:highlight w:val="none"/>
              </w:rPr>
            </w:pPr>
          </w:p>
        </w:tc>
        <w:tc>
          <w:tcPr>
            <w:tcW w:w="1750"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23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385"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94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851" w:type="dxa"/>
            <w:tcBorders>
              <w:top w:val="single" w:color="auto" w:sz="4" w:space="0"/>
            </w:tcBorders>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20" w:type="dxa"/>
            <w:tcMar>
              <w:left w:w="57" w:type="dxa"/>
              <w:right w:w="57" w:type="dxa"/>
            </w:tcMar>
          </w:tcPr>
          <w:p>
            <w:pPr>
              <w:spacing w:line="560" w:lineRule="exact"/>
              <w:ind w:left="240" w:leftChars="100"/>
              <w:jc w:val="center"/>
              <w:rPr>
                <w:rFonts w:hint="eastAsia" w:ascii="仿宋" w:hAnsi="仿宋" w:eastAsia="仿宋" w:cs="仿宋"/>
                <w:color w:val="auto"/>
                <w:szCs w:val="24"/>
                <w:highlight w:val="none"/>
              </w:rPr>
            </w:pPr>
          </w:p>
        </w:tc>
        <w:tc>
          <w:tcPr>
            <w:tcW w:w="1750"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23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385"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94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85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20" w:type="dxa"/>
            <w:tcMar>
              <w:left w:w="57" w:type="dxa"/>
              <w:right w:w="57" w:type="dxa"/>
            </w:tcMar>
          </w:tcPr>
          <w:p>
            <w:pPr>
              <w:spacing w:line="560" w:lineRule="exact"/>
              <w:ind w:left="240" w:leftChars="100"/>
              <w:jc w:val="center"/>
              <w:rPr>
                <w:rFonts w:hint="eastAsia" w:ascii="仿宋" w:hAnsi="仿宋" w:eastAsia="仿宋" w:cs="仿宋"/>
                <w:color w:val="auto"/>
                <w:szCs w:val="24"/>
                <w:highlight w:val="none"/>
              </w:rPr>
            </w:pPr>
          </w:p>
        </w:tc>
        <w:tc>
          <w:tcPr>
            <w:tcW w:w="1750"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7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23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385"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94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85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20" w:type="dxa"/>
            <w:tcMar>
              <w:left w:w="57" w:type="dxa"/>
              <w:right w:w="57" w:type="dxa"/>
            </w:tcMar>
          </w:tcPr>
          <w:p>
            <w:pPr>
              <w:spacing w:line="560" w:lineRule="exact"/>
              <w:ind w:left="240" w:leftChars="100"/>
              <w:jc w:val="center"/>
              <w:rPr>
                <w:rFonts w:hint="eastAsia" w:ascii="仿宋" w:hAnsi="仿宋" w:eastAsia="仿宋" w:cs="仿宋"/>
                <w:color w:val="auto"/>
                <w:szCs w:val="24"/>
                <w:highlight w:val="none"/>
              </w:rPr>
            </w:pPr>
          </w:p>
        </w:tc>
        <w:tc>
          <w:tcPr>
            <w:tcW w:w="1750"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7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23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385"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19"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943"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851"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720" w:type="dxa"/>
            <w:tcMar>
              <w:left w:w="57" w:type="dxa"/>
              <w:right w:w="57" w:type="dxa"/>
            </w:tcMar>
          </w:tcPr>
          <w:p>
            <w:pPr>
              <w:spacing w:line="560" w:lineRule="exact"/>
              <w:ind w:left="240" w:leftChars="100"/>
              <w:jc w:val="center"/>
              <w:rPr>
                <w:rFonts w:hint="eastAsia" w:ascii="仿宋" w:hAnsi="仿宋" w:eastAsia="仿宋" w:cs="仿宋"/>
                <w:color w:val="auto"/>
                <w:szCs w:val="24"/>
                <w:highlight w:val="none"/>
              </w:rPr>
            </w:pPr>
          </w:p>
        </w:tc>
        <w:tc>
          <w:tcPr>
            <w:tcW w:w="1750" w:type="dxa"/>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090" w:type="dxa"/>
            <w:gridSpan w:val="2"/>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r>
              <w:rPr>
                <w:rFonts w:hint="eastAsia" w:ascii="仿宋" w:hAnsi="仿宋" w:eastAsia="仿宋" w:cs="仿宋"/>
                <w:color w:val="auto"/>
                <w:szCs w:val="24"/>
                <w:highlight w:val="none"/>
              </w:rPr>
              <w:t>总 计（人民币元）</w:t>
            </w:r>
          </w:p>
        </w:tc>
        <w:tc>
          <w:tcPr>
            <w:tcW w:w="10081" w:type="dxa"/>
            <w:gridSpan w:val="7"/>
            <w:tcMar>
              <w:left w:w="57" w:type="dxa"/>
              <w:right w:w="57" w:type="dxa"/>
            </w:tcMar>
            <w:vAlign w:val="center"/>
          </w:tcPr>
          <w:p>
            <w:pPr>
              <w:spacing w:line="560" w:lineRule="exact"/>
              <w:ind w:left="240" w:leftChars="100"/>
              <w:jc w:val="center"/>
              <w:rPr>
                <w:rFonts w:hint="eastAsia" w:ascii="仿宋" w:hAnsi="仿宋" w:eastAsia="仿宋" w:cs="仿宋"/>
                <w:color w:val="auto"/>
                <w:szCs w:val="24"/>
                <w:highlight w:val="none"/>
              </w:rPr>
            </w:pPr>
          </w:p>
        </w:tc>
        <w:tc>
          <w:tcPr>
            <w:tcW w:w="1522" w:type="dxa"/>
            <w:tcMar>
              <w:left w:w="57" w:type="dxa"/>
              <w:right w:w="57" w:type="dxa"/>
            </w:tcMar>
            <w:vAlign w:val="center"/>
          </w:tcPr>
          <w:p>
            <w:pPr>
              <w:spacing w:line="560" w:lineRule="exact"/>
              <w:ind w:left="240" w:leftChars="100"/>
              <w:rPr>
                <w:rFonts w:hint="eastAsia" w:ascii="仿宋" w:hAnsi="仿宋" w:eastAsia="仿宋" w:cs="仿宋"/>
                <w:color w:val="auto"/>
                <w:szCs w:val="24"/>
                <w:highlight w:val="none"/>
              </w:rPr>
            </w:pPr>
            <w:r>
              <w:rPr>
                <w:rFonts w:hint="eastAsia" w:ascii="仿宋" w:hAnsi="仿宋" w:eastAsia="仿宋" w:cs="仿宋"/>
                <w:color w:val="auto"/>
                <w:szCs w:val="24"/>
                <w:highlight w:val="none"/>
              </w:rPr>
              <w:t>￥：</w:t>
            </w:r>
          </w:p>
        </w:tc>
      </w:tr>
    </w:tbl>
    <w:p>
      <w:pPr>
        <w:pStyle w:val="39"/>
        <w:spacing w:line="560" w:lineRule="exact"/>
        <w:ind w:firstLine="0" w:firstLineChars="0"/>
        <w:rPr>
          <w:rFonts w:hint="eastAsia" w:ascii="仿宋" w:hAnsi="仿宋" w:eastAsia="仿宋" w:cs="仿宋"/>
          <w:color w:val="auto"/>
          <w:szCs w:val="24"/>
          <w:highlight w:val="none"/>
          <w:u w:val="single"/>
        </w:rPr>
      </w:pPr>
      <w:r>
        <w:rPr>
          <w:rFonts w:hint="eastAsia" w:ascii="仿宋" w:hAnsi="仿宋" w:eastAsia="仿宋" w:cs="仿宋"/>
          <w:color w:val="auto"/>
          <w:sz w:val="24"/>
          <w:szCs w:val="24"/>
          <w:highlight w:val="none"/>
          <w:lang w:val="zh-CN"/>
        </w:rPr>
        <w:t>法定代表人或被授权人（签字或盖章）</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（投标人单位公章）                     日 期：</w:t>
      </w:r>
      <w:r>
        <w:rPr>
          <w:rFonts w:hint="eastAsia" w:ascii="仿宋" w:hAnsi="仿宋" w:eastAsia="仿宋" w:cs="仿宋"/>
          <w:color w:val="auto"/>
          <w:szCs w:val="24"/>
          <w:highlight w:val="none"/>
          <w:u w:val="single"/>
        </w:rPr>
        <w:t xml:space="preserve">            </w:t>
      </w:r>
    </w:p>
    <w:p>
      <w:pPr>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u w:val="single"/>
        </w:rPr>
        <w:br w:type="page"/>
      </w:r>
    </w:p>
    <w:p>
      <w:pPr>
        <w:pStyle w:val="39"/>
        <w:spacing w:line="560" w:lineRule="exact"/>
        <w:ind w:firstLine="0" w:firstLineChars="0"/>
        <w:rPr>
          <w:rFonts w:hint="eastAsia" w:ascii="仿宋" w:hAnsi="仿宋" w:eastAsia="仿宋" w:cs="仿宋"/>
          <w:b/>
          <w:color w:val="auto"/>
          <w:highlight w:val="none"/>
        </w:rPr>
      </w:pPr>
      <w:r>
        <w:rPr>
          <w:rFonts w:hint="eastAsia" w:ascii="仿宋" w:hAnsi="仿宋" w:eastAsia="仿宋" w:cs="仿宋"/>
          <w:b/>
          <w:color w:val="auto"/>
          <w:highlight w:val="none"/>
        </w:rPr>
        <w:t xml:space="preserve">4、节能环保、环境标志产品明细表 </w:t>
      </w:r>
      <w:r>
        <w:rPr>
          <w:rFonts w:hint="eastAsia" w:ascii="仿宋" w:hAnsi="仿宋" w:eastAsia="仿宋" w:cs="仿宋"/>
          <w:bCs/>
          <w:color w:val="auto"/>
          <w:sz w:val="24"/>
          <w:szCs w:val="24"/>
          <w:highlight w:val="none"/>
        </w:rPr>
        <w:t>（格式，若有）</w:t>
      </w:r>
    </w:p>
    <w:p>
      <w:pPr>
        <w:pStyle w:val="39"/>
        <w:spacing w:line="520" w:lineRule="exact"/>
        <w:ind w:firstLine="170" w:firstLineChars="71"/>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投标人名称：</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 xml:space="preserve">                                   </w:t>
      </w:r>
      <w:r>
        <w:rPr>
          <w:rFonts w:hint="eastAsia" w:ascii="仿宋" w:hAnsi="仿宋" w:eastAsia="仿宋" w:cs="仿宋"/>
          <w:bCs/>
          <w:color w:val="auto"/>
          <w:sz w:val="24"/>
          <w:szCs w:val="24"/>
          <w:highlight w:val="none"/>
        </w:rPr>
        <w:t>项目编号</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rPr>
        <w:t xml:space="preserve">                  </w:t>
      </w:r>
    </w:p>
    <w:tbl>
      <w:tblPr>
        <w:tblStyle w:val="24"/>
        <w:tblW w:w="14251" w:type="dxa"/>
        <w:jc w:val="center"/>
        <w:tblLayout w:type="fixed"/>
        <w:tblCellMar>
          <w:top w:w="0" w:type="dxa"/>
          <w:left w:w="108" w:type="dxa"/>
          <w:bottom w:w="0" w:type="dxa"/>
          <w:right w:w="108" w:type="dxa"/>
        </w:tblCellMar>
      </w:tblPr>
      <w:tblGrid>
        <w:gridCol w:w="832"/>
        <w:gridCol w:w="2268"/>
        <w:gridCol w:w="1984"/>
        <w:gridCol w:w="1844"/>
        <w:gridCol w:w="1418"/>
        <w:gridCol w:w="1843"/>
        <w:gridCol w:w="850"/>
        <w:gridCol w:w="1559"/>
        <w:gridCol w:w="1653"/>
      </w:tblGrid>
      <w:tr>
        <w:tblPrEx>
          <w:tblCellMar>
            <w:top w:w="0" w:type="dxa"/>
            <w:left w:w="108" w:type="dxa"/>
            <w:bottom w:w="0" w:type="dxa"/>
            <w:right w:w="108" w:type="dxa"/>
          </w:tblCellMar>
        </w:tblPrEx>
        <w:trPr>
          <w:trHeight w:val="241" w:hRule="atLeast"/>
          <w:jc w:val="center"/>
        </w:trPr>
        <w:tc>
          <w:tcPr>
            <w:tcW w:w="8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序号</w:t>
            </w:r>
          </w:p>
        </w:tc>
        <w:tc>
          <w:tcPr>
            <w:tcW w:w="226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产品名称</w:t>
            </w:r>
          </w:p>
        </w:tc>
        <w:tc>
          <w:tcPr>
            <w:tcW w:w="1984"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制造厂家</w:t>
            </w:r>
          </w:p>
        </w:tc>
        <w:tc>
          <w:tcPr>
            <w:tcW w:w="1844"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规格型号</w:t>
            </w:r>
          </w:p>
        </w:tc>
        <w:tc>
          <w:tcPr>
            <w:tcW w:w="14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类别</w:t>
            </w: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认证证书编号</w:t>
            </w: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数量</w:t>
            </w:r>
          </w:p>
        </w:tc>
        <w:tc>
          <w:tcPr>
            <w:tcW w:w="15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单价</w:t>
            </w:r>
          </w:p>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（人民币元）</w:t>
            </w:r>
          </w:p>
        </w:tc>
        <w:tc>
          <w:tcPr>
            <w:tcW w:w="165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总价</w:t>
            </w:r>
          </w:p>
          <w:p>
            <w:pPr>
              <w:autoSpaceDE w:val="0"/>
              <w:autoSpaceDN w:val="0"/>
              <w:adjustRightInd w:val="0"/>
              <w:snapToGrid w:val="0"/>
              <w:spacing w:line="52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（人民币元）</w:t>
            </w:r>
          </w:p>
        </w:tc>
      </w:tr>
      <w:tr>
        <w:tblPrEx>
          <w:tblCellMar>
            <w:top w:w="0" w:type="dxa"/>
            <w:left w:w="108" w:type="dxa"/>
            <w:bottom w:w="0" w:type="dxa"/>
            <w:right w:w="108" w:type="dxa"/>
          </w:tblCellMar>
        </w:tblPrEx>
        <w:trPr>
          <w:trHeight w:val="379" w:hRule="atLeast"/>
          <w:jc w:val="center"/>
        </w:trPr>
        <w:tc>
          <w:tcPr>
            <w:tcW w:w="832"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226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984"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4"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41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85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559"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65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r>
      <w:tr>
        <w:tblPrEx>
          <w:tblCellMar>
            <w:top w:w="0" w:type="dxa"/>
            <w:left w:w="108" w:type="dxa"/>
            <w:bottom w:w="0" w:type="dxa"/>
            <w:right w:w="108" w:type="dxa"/>
          </w:tblCellMar>
        </w:tblPrEx>
        <w:trPr>
          <w:trHeight w:val="379" w:hRule="atLeast"/>
          <w:jc w:val="center"/>
        </w:trPr>
        <w:tc>
          <w:tcPr>
            <w:tcW w:w="832"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226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984"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4"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41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85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559"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65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r>
      <w:tr>
        <w:tblPrEx>
          <w:tblCellMar>
            <w:top w:w="0" w:type="dxa"/>
            <w:left w:w="108" w:type="dxa"/>
            <w:bottom w:w="0" w:type="dxa"/>
            <w:right w:w="108" w:type="dxa"/>
          </w:tblCellMar>
        </w:tblPrEx>
        <w:trPr>
          <w:trHeight w:val="379" w:hRule="atLeast"/>
          <w:jc w:val="center"/>
        </w:trPr>
        <w:tc>
          <w:tcPr>
            <w:tcW w:w="832"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226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984"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4"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41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85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559"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65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r>
      <w:tr>
        <w:tblPrEx>
          <w:tblCellMar>
            <w:top w:w="0" w:type="dxa"/>
            <w:left w:w="108" w:type="dxa"/>
            <w:bottom w:w="0" w:type="dxa"/>
            <w:right w:w="108" w:type="dxa"/>
          </w:tblCellMar>
        </w:tblPrEx>
        <w:trPr>
          <w:trHeight w:val="379" w:hRule="atLeast"/>
          <w:jc w:val="center"/>
        </w:trPr>
        <w:tc>
          <w:tcPr>
            <w:tcW w:w="832"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226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984"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4"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41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85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559"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65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r>
      <w:tr>
        <w:tblPrEx>
          <w:tblCellMar>
            <w:top w:w="0" w:type="dxa"/>
            <w:left w:w="108" w:type="dxa"/>
            <w:bottom w:w="0" w:type="dxa"/>
            <w:right w:w="108" w:type="dxa"/>
          </w:tblCellMar>
        </w:tblPrEx>
        <w:trPr>
          <w:trHeight w:val="379" w:hRule="atLeast"/>
          <w:jc w:val="center"/>
        </w:trPr>
        <w:tc>
          <w:tcPr>
            <w:tcW w:w="832"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226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984"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4"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41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85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559"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65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r>
      <w:tr>
        <w:tblPrEx>
          <w:tblCellMar>
            <w:top w:w="0" w:type="dxa"/>
            <w:left w:w="108" w:type="dxa"/>
            <w:bottom w:w="0" w:type="dxa"/>
            <w:right w:w="108" w:type="dxa"/>
          </w:tblCellMar>
        </w:tblPrEx>
        <w:trPr>
          <w:trHeight w:val="379" w:hRule="atLeast"/>
          <w:jc w:val="center"/>
        </w:trPr>
        <w:tc>
          <w:tcPr>
            <w:tcW w:w="832"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226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984"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4"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41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85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559"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65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r>
      <w:tr>
        <w:tblPrEx>
          <w:tblCellMar>
            <w:top w:w="0" w:type="dxa"/>
            <w:left w:w="108" w:type="dxa"/>
            <w:bottom w:w="0" w:type="dxa"/>
            <w:right w:w="108" w:type="dxa"/>
          </w:tblCellMar>
        </w:tblPrEx>
        <w:trPr>
          <w:trHeight w:val="379" w:hRule="atLeast"/>
          <w:jc w:val="center"/>
        </w:trPr>
        <w:tc>
          <w:tcPr>
            <w:tcW w:w="832"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226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984"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4"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41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85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559"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65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r>
      <w:tr>
        <w:tblPrEx>
          <w:tblCellMar>
            <w:top w:w="0" w:type="dxa"/>
            <w:left w:w="108" w:type="dxa"/>
            <w:bottom w:w="0" w:type="dxa"/>
            <w:right w:w="108" w:type="dxa"/>
          </w:tblCellMar>
        </w:tblPrEx>
        <w:trPr>
          <w:trHeight w:val="379" w:hRule="atLeast"/>
          <w:jc w:val="center"/>
        </w:trPr>
        <w:tc>
          <w:tcPr>
            <w:tcW w:w="832"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226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984"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4"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418"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84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85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559"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c>
          <w:tcPr>
            <w:tcW w:w="1653"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rPr>
                <w:rFonts w:hint="eastAsia" w:ascii="仿宋" w:hAnsi="仿宋" w:eastAsia="仿宋" w:cs="仿宋"/>
                <w:color w:val="auto"/>
                <w:highlight w:val="none"/>
              </w:rPr>
            </w:pPr>
          </w:p>
        </w:tc>
      </w:tr>
      <w:tr>
        <w:tblPrEx>
          <w:tblCellMar>
            <w:top w:w="0" w:type="dxa"/>
            <w:left w:w="108" w:type="dxa"/>
            <w:bottom w:w="0" w:type="dxa"/>
            <w:right w:w="108" w:type="dxa"/>
          </w:tblCellMar>
        </w:tblPrEx>
        <w:trPr>
          <w:trHeight w:val="379" w:hRule="atLeast"/>
          <w:jc w:val="center"/>
        </w:trPr>
        <w:tc>
          <w:tcPr>
            <w:tcW w:w="8346" w:type="dxa"/>
            <w:gridSpan w:val="5"/>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合计（人民币</w:t>
            </w:r>
            <w:r>
              <w:rPr>
                <w:rFonts w:hint="eastAsia" w:ascii="仿宋" w:hAnsi="仿宋" w:eastAsia="仿宋" w:cs="仿宋"/>
                <w:color w:val="auto"/>
                <w:szCs w:val="24"/>
                <w:highlight w:val="none"/>
              </w:rPr>
              <w:t>元</w:t>
            </w:r>
            <w:r>
              <w:rPr>
                <w:rFonts w:hint="eastAsia" w:ascii="仿宋" w:hAnsi="仿宋" w:eastAsia="仿宋" w:cs="仿宋"/>
                <w:color w:val="auto"/>
                <w:highlight w:val="none"/>
              </w:rPr>
              <w:t>）</w:t>
            </w:r>
          </w:p>
        </w:tc>
        <w:tc>
          <w:tcPr>
            <w:tcW w:w="5905" w:type="dxa"/>
            <w:gridSpan w:val="4"/>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520" w:lineRule="exact"/>
              <w:jc w:val="center"/>
              <w:rPr>
                <w:rFonts w:hint="eastAsia" w:ascii="仿宋" w:hAnsi="仿宋" w:eastAsia="仿宋" w:cs="仿宋"/>
                <w:color w:val="auto"/>
                <w:highlight w:val="none"/>
              </w:rPr>
            </w:pPr>
          </w:p>
        </w:tc>
      </w:tr>
    </w:tbl>
    <w:p>
      <w:pPr>
        <w:autoSpaceDE w:val="0"/>
        <w:autoSpaceDN w:val="0"/>
        <w:adjustRightInd w:val="0"/>
        <w:snapToGrid w:val="0"/>
        <w:spacing w:line="520" w:lineRule="exact"/>
        <w:rPr>
          <w:rFonts w:hint="eastAsia" w:ascii="仿宋" w:hAnsi="仿宋" w:eastAsia="仿宋" w:cs="仿宋"/>
          <w:color w:val="auto"/>
          <w:szCs w:val="21"/>
          <w:highlight w:val="none"/>
          <w:lang w:val="zh-CN"/>
        </w:rPr>
      </w:pPr>
      <w:r>
        <w:rPr>
          <w:rFonts w:hint="eastAsia" w:ascii="仿宋" w:hAnsi="仿宋" w:eastAsia="仿宋" w:cs="仿宋"/>
          <w:color w:val="auto"/>
          <w:szCs w:val="21"/>
          <w:highlight w:val="none"/>
          <w:lang w:val="zh-CN"/>
        </w:rPr>
        <w:t>注：如投标产品为节能环保、环境标志产品，须按格式逐项填写，并附相关证明，否则评审时不予计分，没有请填“无”。</w:t>
      </w:r>
    </w:p>
    <w:p>
      <w:pPr>
        <w:autoSpaceDE w:val="0"/>
        <w:autoSpaceDN w:val="0"/>
        <w:adjustRightInd w:val="0"/>
        <w:snapToGrid w:val="0"/>
        <w:spacing w:line="520" w:lineRule="exact"/>
        <w:rPr>
          <w:rFonts w:hint="eastAsia" w:ascii="仿宋" w:hAnsi="仿宋" w:eastAsia="仿宋" w:cs="仿宋"/>
          <w:color w:val="auto"/>
          <w:szCs w:val="21"/>
          <w:highlight w:val="none"/>
          <w:lang w:val="zh-CN"/>
        </w:rPr>
      </w:pPr>
      <w:r>
        <w:rPr>
          <w:rFonts w:hint="eastAsia" w:ascii="仿宋" w:hAnsi="仿宋" w:eastAsia="仿宋" w:cs="仿宋"/>
          <w:color w:val="auto"/>
          <w:szCs w:val="24"/>
          <w:highlight w:val="none"/>
          <w:lang w:val="zh-CN"/>
        </w:rPr>
        <w:t>法定代表人或被授权人（签字或盖章）</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（投标人单位公章）                     日 期：</w:t>
      </w:r>
      <w:r>
        <w:rPr>
          <w:rFonts w:hint="eastAsia" w:ascii="仿宋" w:hAnsi="仿宋" w:eastAsia="仿宋" w:cs="仿宋"/>
          <w:color w:val="auto"/>
          <w:szCs w:val="24"/>
          <w:highlight w:val="none"/>
          <w:u w:val="single"/>
        </w:rPr>
        <w:t xml:space="preserve">     </w:t>
      </w:r>
    </w:p>
    <w:p>
      <w:pPr>
        <w:rPr>
          <w:rFonts w:hint="eastAsia" w:ascii="仿宋" w:hAnsi="仿宋" w:eastAsia="仿宋" w:cs="仿宋"/>
          <w:b/>
          <w:color w:val="auto"/>
          <w:highlight w:val="none"/>
        </w:rPr>
      </w:pPr>
      <w:r>
        <w:rPr>
          <w:rFonts w:hint="eastAsia" w:ascii="仿宋" w:hAnsi="仿宋" w:eastAsia="仿宋" w:cs="仿宋"/>
          <w:b/>
          <w:color w:val="auto"/>
          <w:highlight w:val="none"/>
        </w:rPr>
        <w:br w:type="page"/>
      </w:r>
    </w:p>
    <w:p>
      <w:pPr>
        <w:pStyle w:val="39"/>
        <w:spacing w:line="560" w:lineRule="exact"/>
        <w:ind w:firstLineChars="71"/>
        <w:rPr>
          <w:rFonts w:hint="eastAsia" w:ascii="仿宋" w:hAnsi="仿宋" w:eastAsia="仿宋" w:cs="仿宋"/>
          <w:color w:val="auto"/>
          <w:sz w:val="24"/>
          <w:szCs w:val="24"/>
          <w:highlight w:val="none"/>
        </w:rPr>
      </w:pPr>
      <w:r>
        <w:rPr>
          <w:rFonts w:hint="eastAsia" w:ascii="仿宋" w:hAnsi="仿宋" w:eastAsia="仿宋" w:cs="仿宋"/>
          <w:b/>
          <w:color w:val="auto"/>
          <w:highlight w:val="none"/>
        </w:rPr>
        <w:t>5.选配件报价表</w:t>
      </w:r>
      <w:r>
        <w:rPr>
          <w:rFonts w:hint="eastAsia" w:ascii="仿宋" w:hAnsi="仿宋" w:eastAsia="仿宋" w:cs="仿宋"/>
          <w:bCs/>
          <w:color w:val="auto"/>
          <w:sz w:val="24"/>
          <w:szCs w:val="24"/>
          <w:highlight w:val="none"/>
        </w:rPr>
        <w:t>（格式，若有）</w:t>
      </w:r>
    </w:p>
    <w:p>
      <w:pPr>
        <w:spacing w:line="560" w:lineRule="exact"/>
        <w:ind w:left="240" w:leftChars="1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投标人名称：</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 xml:space="preserve">                                  项目编号：</w:t>
      </w:r>
      <w:r>
        <w:rPr>
          <w:rFonts w:hint="eastAsia" w:ascii="仿宋" w:hAnsi="仿宋" w:eastAsia="仿宋" w:cs="仿宋"/>
          <w:color w:val="auto"/>
          <w:szCs w:val="24"/>
          <w:highlight w:val="none"/>
          <w:u w:val="single"/>
        </w:rPr>
        <w:t xml:space="preserve">                  </w:t>
      </w:r>
    </w:p>
    <w:tbl>
      <w:tblPr>
        <w:tblStyle w:val="24"/>
        <w:tblW w:w="1461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43"/>
        <w:gridCol w:w="1701"/>
        <w:gridCol w:w="1417"/>
        <w:gridCol w:w="1843"/>
        <w:gridCol w:w="992"/>
        <w:gridCol w:w="1134"/>
        <w:gridCol w:w="1701"/>
        <w:gridCol w:w="1701"/>
        <w:gridCol w:w="142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序号</w:t>
            </w:r>
          </w:p>
        </w:tc>
        <w:tc>
          <w:tcPr>
            <w:tcW w:w="1843" w:type="dxa"/>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名   称</w:t>
            </w:r>
          </w:p>
        </w:tc>
        <w:tc>
          <w:tcPr>
            <w:tcW w:w="1701"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品牌/型号</w:t>
            </w:r>
          </w:p>
        </w:tc>
        <w:tc>
          <w:tcPr>
            <w:tcW w:w="1417"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制造厂家</w:t>
            </w:r>
          </w:p>
        </w:tc>
        <w:tc>
          <w:tcPr>
            <w:tcW w:w="1843"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规格和说明</w:t>
            </w:r>
          </w:p>
        </w:tc>
        <w:tc>
          <w:tcPr>
            <w:tcW w:w="992"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单位</w:t>
            </w:r>
          </w:p>
        </w:tc>
        <w:tc>
          <w:tcPr>
            <w:tcW w:w="1134"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数量</w:t>
            </w:r>
          </w:p>
        </w:tc>
        <w:tc>
          <w:tcPr>
            <w:tcW w:w="1701" w:type="dxa"/>
            <w:vAlign w:val="center"/>
          </w:tcPr>
          <w:p>
            <w:pPr>
              <w:spacing w:line="560" w:lineRule="exact"/>
              <w:ind w:firstLine="472" w:firstLineChars="196"/>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单价</w:t>
            </w:r>
          </w:p>
          <w:p>
            <w:pPr>
              <w:spacing w:line="560" w:lineRule="exact"/>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（人民币元）</w:t>
            </w:r>
          </w:p>
        </w:tc>
        <w:tc>
          <w:tcPr>
            <w:tcW w:w="1701" w:type="dxa"/>
            <w:vAlign w:val="center"/>
          </w:tcPr>
          <w:p>
            <w:pPr>
              <w:spacing w:line="560" w:lineRule="exact"/>
              <w:ind w:firstLine="472" w:firstLineChars="196"/>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总价</w:t>
            </w:r>
          </w:p>
          <w:p>
            <w:pPr>
              <w:spacing w:line="560" w:lineRule="exact"/>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（人民币元）</w:t>
            </w:r>
          </w:p>
        </w:tc>
        <w:tc>
          <w:tcPr>
            <w:tcW w:w="1428" w:type="dxa"/>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备 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17" w:type="dxa"/>
            <w:vAlign w:val="center"/>
          </w:tcPr>
          <w:p>
            <w:pPr>
              <w:spacing w:line="560" w:lineRule="exact"/>
              <w:ind w:left="240" w:leftChars="100"/>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992" w:type="dxa"/>
            <w:vAlign w:val="center"/>
          </w:tcPr>
          <w:p>
            <w:pPr>
              <w:spacing w:line="560" w:lineRule="exact"/>
              <w:ind w:left="240" w:leftChars="100"/>
              <w:rPr>
                <w:rFonts w:hint="eastAsia" w:ascii="仿宋" w:hAnsi="仿宋" w:eastAsia="仿宋" w:cs="仿宋"/>
                <w:color w:val="auto"/>
                <w:szCs w:val="24"/>
                <w:highlight w:val="none"/>
              </w:rPr>
            </w:pPr>
          </w:p>
        </w:tc>
        <w:tc>
          <w:tcPr>
            <w:tcW w:w="1134"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28" w:type="dxa"/>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17" w:type="dxa"/>
            <w:vAlign w:val="center"/>
          </w:tcPr>
          <w:p>
            <w:pPr>
              <w:spacing w:line="560" w:lineRule="exact"/>
              <w:ind w:left="240" w:leftChars="100"/>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992" w:type="dxa"/>
            <w:vAlign w:val="center"/>
          </w:tcPr>
          <w:p>
            <w:pPr>
              <w:spacing w:line="560" w:lineRule="exact"/>
              <w:ind w:left="240" w:leftChars="100"/>
              <w:rPr>
                <w:rFonts w:hint="eastAsia" w:ascii="仿宋" w:hAnsi="仿宋" w:eastAsia="仿宋" w:cs="仿宋"/>
                <w:color w:val="auto"/>
                <w:szCs w:val="24"/>
                <w:highlight w:val="none"/>
              </w:rPr>
            </w:pPr>
          </w:p>
        </w:tc>
        <w:tc>
          <w:tcPr>
            <w:tcW w:w="1134"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28" w:type="dxa"/>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17" w:type="dxa"/>
            <w:vAlign w:val="center"/>
          </w:tcPr>
          <w:p>
            <w:pPr>
              <w:spacing w:line="560" w:lineRule="exact"/>
              <w:ind w:left="240" w:leftChars="100"/>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992" w:type="dxa"/>
            <w:vAlign w:val="center"/>
          </w:tcPr>
          <w:p>
            <w:pPr>
              <w:spacing w:line="560" w:lineRule="exact"/>
              <w:ind w:left="240" w:leftChars="100"/>
              <w:rPr>
                <w:rFonts w:hint="eastAsia" w:ascii="仿宋" w:hAnsi="仿宋" w:eastAsia="仿宋" w:cs="仿宋"/>
                <w:color w:val="auto"/>
                <w:szCs w:val="24"/>
                <w:highlight w:val="none"/>
              </w:rPr>
            </w:pPr>
          </w:p>
        </w:tc>
        <w:tc>
          <w:tcPr>
            <w:tcW w:w="1134"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28" w:type="dxa"/>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tcBorders>
              <w:bottom w:val="single" w:color="auto" w:sz="4" w:space="0"/>
            </w:tcBorders>
            <w:vAlign w:val="center"/>
          </w:tcPr>
          <w:p>
            <w:pPr>
              <w:spacing w:line="560" w:lineRule="exact"/>
              <w:ind w:left="240" w:leftChars="100"/>
              <w:jc w:val="center"/>
              <w:rPr>
                <w:rFonts w:hint="eastAsia" w:ascii="仿宋" w:hAnsi="仿宋" w:eastAsia="仿宋" w:cs="仿宋"/>
                <w:color w:val="auto"/>
                <w:szCs w:val="24"/>
                <w:highlight w:val="none"/>
              </w:rPr>
            </w:pPr>
          </w:p>
        </w:tc>
        <w:tc>
          <w:tcPr>
            <w:tcW w:w="1843" w:type="dxa"/>
            <w:tcBorders>
              <w:bottom w:val="single" w:color="auto" w:sz="4" w:space="0"/>
            </w:tcBorders>
            <w:vAlign w:val="center"/>
          </w:tcPr>
          <w:p>
            <w:pPr>
              <w:spacing w:line="560" w:lineRule="exact"/>
              <w:ind w:left="240" w:leftChars="100"/>
              <w:rPr>
                <w:rFonts w:hint="eastAsia" w:ascii="仿宋" w:hAnsi="仿宋" w:eastAsia="仿宋" w:cs="仿宋"/>
                <w:color w:val="auto"/>
                <w:szCs w:val="24"/>
                <w:highlight w:val="none"/>
              </w:rPr>
            </w:pPr>
          </w:p>
        </w:tc>
        <w:tc>
          <w:tcPr>
            <w:tcW w:w="1701" w:type="dxa"/>
            <w:tcBorders>
              <w:bottom w:val="single" w:color="auto" w:sz="4" w:space="0"/>
            </w:tcBorders>
            <w:vAlign w:val="center"/>
          </w:tcPr>
          <w:p>
            <w:pPr>
              <w:spacing w:line="560" w:lineRule="exact"/>
              <w:ind w:left="240" w:leftChars="100"/>
              <w:rPr>
                <w:rFonts w:hint="eastAsia" w:ascii="仿宋" w:hAnsi="仿宋" w:eastAsia="仿宋" w:cs="仿宋"/>
                <w:color w:val="auto"/>
                <w:szCs w:val="24"/>
                <w:highlight w:val="none"/>
              </w:rPr>
            </w:pPr>
          </w:p>
        </w:tc>
        <w:tc>
          <w:tcPr>
            <w:tcW w:w="1417" w:type="dxa"/>
            <w:tcBorders>
              <w:bottom w:val="single" w:color="auto" w:sz="4" w:space="0"/>
            </w:tcBorders>
            <w:vAlign w:val="center"/>
          </w:tcPr>
          <w:p>
            <w:pPr>
              <w:spacing w:line="560" w:lineRule="exact"/>
              <w:ind w:left="240" w:leftChars="100"/>
              <w:rPr>
                <w:rFonts w:hint="eastAsia" w:ascii="仿宋" w:hAnsi="仿宋" w:eastAsia="仿宋" w:cs="仿宋"/>
                <w:color w:val="auto"/>
                <w:szCs w:val="24"/>
                <w:highlight w:val="none"/>
              </w:rPr>
            </w:pPr>
          </w:p>
        </w:tc>
        <w:tc>
          <w:tcPr>
            <w:tcW w:w="1843" w:type="dxa"/>
            <w:tcBorders>
              <w:bottom w:val="single" w:color="auto" w:sz="4" w:space="0"/>
            </w:tcBorders>
            <w:vAlign w:val="center"/>
          </w:tcPr>
          <w:p>
            <w:pPr>
              <w:spacing w:line="560" w:lineRule="exact"/>
              <w:ind w:left="240" w:leftChars="100"/>
              <w:rPr>
                <w:rFonts w:hint="eastAsia" w:ascii="仿宋" w:hAnsi="仿宋" w:eastAsia="仿宋" w:cs="仿宋"/>
                <w:color w:val="auto"/>
                <w:szCs w:val="24"/>
                <w:highlight w:val="none"/>
              </w:rPr>
            </w:pPr>
          </w:p>
        </w:tc>
        <w:tc>
          <w:tcPr>
            <w:tcW w:w="992" w:type="dxa"/>
            <w:tcBorders>
              <w:bottom w:val="single" w:color="auto" w:sz="4" w:space="0"/>
            </w:tcBorders>
            <w:vAlign w:val="center"/>
          </w:tcPr>
          <w:p>
            <w:pPr>
              <w:spacing w:line="560" w:lineRule="exact"/>
              <w:ind w:left="240" w:leftChars="100"/>
              <w:rPr>
                <w:rFonts w:hint="eastAsia" w:ascii="仿宋" w:hAnsi="仿宋" w:eastAsia="仿宋" w:cs="仿宋"/>
                <w:color w:val="auto"/>
                <w:szCs w:val="24"/>
                <w:highlight w:val="none"/>
              </w:rPr>
            </w:pPr>
          </w:p>
        </w:tc>
        <w:tc>
          <w:tcPr>
            <w:tcW w:w="1134" w:type="dxa"/>
            <w:tcBorders>
              <w:bottom w:val="single" w:color="auto" w:sz="4" w:space="0"/>
            </w:tcBorders>
            <w:vAlign w:val="center"/>
          </w:tcPr>
          <w:p>
            <w:pPr>
              <w:spacing w:line="560" w:lineRule="exact"/>
              <w:ind w:left="240" w:leftChars="100"/>
              <w:rPr>
                <w:rFonts w:hint="eastAsia" w:ascii="仿宋" w:hAnsi="仿宋" w:eastAsia="仿宋" w:cs="仿宋"/>
                <w:color w:val="auto"/>
                <w:szCs w:val="24"/>
                <w:highlight w:val="none"/>
              </w:rPr>
            </w:pPr>
          </w:p>
        </w:tc>
        <w:tc>
          <w:tcPr>
            <w:tcW w:w="1701" w:type="dxa"/>
            <w:tcBorders>
              <w:bottom w:val="single" w:color="auto" w:sz="4" w:space="0"/>
            </w:tcBorders>
            <w:vAlign w:val="center"/>
          </w:tcPr>
          <w:p>
            <w:pPr>
              <w:spacing w:line="560" w:lineRule="exact"/>
              <w:ind w:left="240" w:leftChars="100"/>
              <w:jc w:val="center"/>
              <w:rPr>
                <w:rFonts w:hint="eastAsia" w:ascii="仿宋" w:hAnsi="仿宋" w:eastAsia="仿宋" w:cs="仿宋"/>
                <w:color w:val="auto"/>
                <w:szCs w:val="24"/>
                <w:highlight w:val="none"/>
              </w:rPr>
            </w:pPr>
          </w:p>
        </w:tc>
        <w:tc>
          <w:tcPr>
            <w:tcW w:w="1701" w:type="dxa"/>
            <w:tcBorders>
              <w:bottom w:val="single" w:color="auto" w:sz="4" w:space="0"/>
            </w:tcBorders>
            <w:vAlign w:val="center"/>
          </w:tcPr>
          <w:p>
            <w:pPr>
              <w:spacing w:line="560" w:lineRule="exact"/>
              <w:ind w:left="240" w:leftChars="100"/>
              <w:rPr>
                <w:rFonts w:hint="eastAsia" w:ascii="仿宋" w:hAnsi="仿宋" w:eastAsia="仿宋" w:cs="仿宋"/>
                <w:color w:val="auto"/>
                <w:szCs w:val="24"/>
                <w:highlight w:val="none"/>
              </w:rPr>
            </w:pPr>
          </w:p>
        </w:tc>
        <w:tc>
          <w:tcPr>
            <w:tcW w:w="1428" w:type="dxa"/>
            <w:tcBorders>
              <w:bottom w:val="single" w:color="auto" w:sz="4" w:space="0"/>
            </w:tcBorders>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17" w:type="dxa"/>
            <w:vAlign w:val="center"/>
          </w:tcPr>
          <w:p>
            <w:pPr>
              <w:spacing w:line="560" w:lineRule="exact"/>
              <w:ind w:left="240" w:leftChars="100"/>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992" w:type="dxa"/>
            <w:vAlign w:val="center"/>
          </w:tcPr>
          <w:p>
            <w:pPr>
              <w:spacing w:line="560" w:lineRule="exact"/>
              <w:ind w:left="240" w:leftChars="100"/>
              <w:rPr>
                <w:rFonts w:hint="eastAsia" w:ascii="仿宋" w:hAnsi="仿宋" w:eastAsia="仿宋" w:cs="仿宋"/>
                <w:color w:val="auto"/>
                <w:szCs w:val="24"/>
                <w:highlight w:val="none"/>
              </w:rPr>
            </w:pPr>
          </w:p>
        </w:tc>
        <w:tc>
          <w:tcPr>
            <w:tcW w:w="1134"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28" w:type="dxa"/>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17" w:type="dxa"/>
            <w:vAlign w:val="center"/>
          </w:tcPr>
          <w:p>
            <w:pPr>
              <w:spacing w:line="560" w:lineRule="exact"/>
              <w:ind w:left="240" w:leftChars="100"/>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992" w:type="dxa"/>
            <w:vAlign w:val="center"/>
          </w:tcPr>
          <w:p>
            <w:pPr>
              <w:spacing w:line="560" w:lineRule="exact"/>
              <w:ind w:left="240" w:leftChars="100"/>
              <w:rPr>
                <w:rFonts w:hint="eastAsia" w:ascii="仿宋" w:hAnsi="仿宋" w:eastAsia="仿宋" w:cs="仿宋"/>
                <w:color w:val="auto"/>
                <w:szCs w:val="24"/>
                <w:highlight w:val="none"/>
              </w:rPr>
            </w:pPr>
          </w:p>
        </w:tc>
        <w:tc>
          <w:tcPr>
            <w:tcW w:w="1134"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28" w:type="dxa"/>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17" w:type="dxa"/>
            <w:vAlign w:val="center"/>
          </w:tcPr>
          <w:p>
            <w:pPr>
              <w:spacing w:line="560" w:lineRule="exact"/>
              <w:ind w:left="240" w:leftChars="100"/>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992" w:type="dxa"/>
            <w:vAlign w:val="center"/>
          </w:tcPr>
          <w:p>
            <w:pPr>
              <w:spacing w:line="560" w:lineRule="exact"/>
              <w:ind w:left="240" w:leftChars="100"/>
              <w:rPr>
                <w:rFonts w:hint="eastAsia" w:ascii="仿宋" w:hAnsi="仿宋" w:eastAsia="仿宋" w:cs="仿宋"/>
                <w:color w:val="auto"/>
                <w:szCs w:val="24"/>
                <w:highlight w:val="none"/>
              </w:rPr>
            </w:pPr>
          </w:p>
        </w:tc>
        <w:tc>
          <w:tcPr>
            <w:tcW w:w="1134"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28" w:type="dxa"/>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5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17" w:type="dxa"/>
            <w:vAlign w:val="center"/>
          </w:tcPr>
          <w:p>
            <w:pPr>
              <w:spacing w:line="560" w:lineRule="exact"/>
              <w:ind w:left="240" w:leftChars="100"/>
              <w:rPr>
                <w:rFonts w:hint="eastAsia" w:ascii="仿宋" w:hAnsi="仿宋" w:eastAsia="仿宋" w:cs="仿宋"/>
                <w:color w:val="auto"/>
                <w:szCs w:val="24"/>
                <w:highlight w:val="none"/>
              </w:rPr>
            </w:pPr>
          </w:p>
        </w:tc>
        <w:tc>
          <w:tcPr>
            <w:tcW w:w="1843" w:type="dxa"/>
            <w:vAlign w:val="center"/>
          </w:tcPr>
          <w:p>
            <w:pPr>
              <w:spacing w:line="560" w:lineRule="exact"/>
              <w:ind w:left="240" w:leftChars="100"/>
              <w:rPr>
                <w:rFonts w:hint="eastAsia" w:ascii="仿宋" w:hAnsi="仿宋" w:eastAsia="仿宋" w:cs="仿宋"/>
                <w:color w:val="auto"/>
                <w:szCs w:val="24"/>
                <w:highlight w:val="none"/>
              </w:rPr>
            </w:pPr>
          </w:p>
        </w:tc>
        <w:tc>
          <w:tcPr>
            <w:tcW w:w="992" w:type="dxa"/>
            <w:vAlign w:val="center"/>
          </w:tcPr>
          <w:p>
            <w:pPr>
              <w:spacing w:line="560" w:lineRule="exact"/>
              <w:ind w:left="240" w:leftChars="100"/>
              <w:rPr>
                <w:rFonts w:hint="eastAsia" w:ascii="仿宋" w:hAnsi="仿宋" w:eastAsia="仿宋" w:cs="仿宋"/>
                <w:color w:val="auto"/>
                <w:szCs w:val="24"/>
                <w:highlight w:val="none"/>
              </w:rPr>
            </w:pPr>
          </w:p>
        </w:tc>
        <w:tc>
          <w:tcPr>
            <w:tcW w:w="1134" w:type="dxa"/>
            <w:vAlign w:val="center"/>
          </w:tcPr>
          <w:p>
            <w:pPr>
              <w:spacing w:line="560" w:lineRule="exact"/>
              <w:ind w:left="240" w:leftChars="100"/>
              <w:rPr>
                <w:rFonts w:hint="eastAsia" w:ascii="仿宋" w:hAnsi="仿宋" w:eastAsia="仿宋" w:cs="仿宋"/>
                <w:color w:val="auto"/>
                <w:szCs w:val="24"/>
                <w:highlight w:val="none"/>
              </w:rPr>
            </w:pPr>
          </w:p>
        </w:tc>
        <w:tc>
          <w:tcPr>
            <w:tcW w:w="1701" w:type="dxa"/>
            <w:vAlign w:val="center"/>
          </w:tcPr>
          <w:p>
            <w:pPr>
              <w:spacing w:line="560" w:lineRule="exact"/>
              <w:ind w:left="240" w:leftChars="100"/>
              <w:jc w:val="center"/>
              <w:rPr>
                <w:rFonts w:hint="eastAsia" w:ascii="仿宋" w:hAnsi="仿宋" w:eastAsia="仿宋" w:cs="仿宋"/>
                <w:color w:val="auto"/>
                <w:szCs w:val="24"/>
                <w:highlight w:val="none"/>
              </w:rPr>
            </w:pPr>
          </w:p>
        </w:tc>
        <w:tc>
          <w:tcPr>
            <w:tcW w:w="1701" w:type="dxa"/>
            <w:vAlign w:val="center"/>
          </w:tcPr>
          <w:p>
            <w:pPr>
              <w:spacing w:line="560" w:lineRule="exact"/>
              <w:ind w:left="240" w:leftChars="100"/>
              <w:rPr>
                <w:rFonts w:hint="eastAsia" w:ascii="仿宋" w:hAnsi="仿宋" w:eastAsia="仿宋" w:cs="仿宋"/>
                <w:color w:val="auto"/>
                <w:szCs w:val="24"/>
                <w:highlight w:val="none"/>
              </w:rPr>
            </w:pPr>
          </w:p>
        </w:tc>
        <w:tc>
          <w:tcPr>
            <w:tcW w:w="1428" w:type="dxa"/>
            <w:vAlign w:val="center"/>
          </w:tcPr>
          <w:p>
            <w:pPr>
              <w:spacing w:line="560" w:lineRule="exact"/>
              <w:ind w:left="240" w:leftChars="100"/>
              <w:rPr>
                <w:rFonts w:hint="eastAsia" w:ascii="仿宋" w:hAnsi="仿宋" w:eastAsia="仿宋" w:cs="仿宋"/>
                <w:color w:val="auto"/>
                <w:szCs w:val="24"/>
                <w:highlight w:val="none"/>
              </w:rPr>
            </w:pPr>
          </w:p>
        </w:tc>
      </w:tr>
    </w:tbl>
    <w:p>
      <w:pPr>
        <w:spacing w:line="560" w:lineRule="exact"/>
        <w:ind w:left="240" w:leftChars="1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val="zh-CN"/>
        </w:rPr>
        <w:t>法定代表人或被授权人（签字或盖章）</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（投标人单位公章）             日 期：</w:t>
      </w:r>
      <w:r>
        <w:rPr>
          <w:rFonts w:hint="eastAsia" w:ascii="仿宋" w:hAnsi="仿宋" w:eastAsia="仿宋" w:cs="仿宋"/>
          <w:color w:val="auto"/>
          <w:szCs w:val="24"/>
          <w:highlight w:val="none"/>
          <w:u w:val="single"/>
        </w:rPr>
        <w:t xml:space="preserve">                    </w:t>
      </w:r>
    </w:p>
    <w:p>
      <w:pPr>
        <w:pStyle w:val="39"/>
        <w:spacing w:line="560" w:lineRule="exact"/>
        <w:ind w:firstLine="170" w:firstLineChars="71"/>
        <w:rPr>
          <w:rFonts w:hint="eastAsia" w:ascii="仿宋" w:hAnsi="仿宋" w:eastAsia="仿宋" w:cs="仿宋"/>
          <w:bCs/>
          <w:color w:val="auto"/>
          <w:sz w:val="24"/>
          <w:szCs w:val="24"/>
          <w:highlight w:val="none"/>
        </w:rPr>
      </w:pPr>
      <w:r>
        <w:rPr>
          <w:rFonts w:hint="eastAsia" w:ascii="仿宋" w:hAnsi="仿宋" w:eastAsia="仿宋" w:cs="仿宋"/>
          <w:color w:val="auto"/>
          <w:sz w:val="24"/>
          <w:szCs w:val="24"/>
          <w:highlight w:val="none"/>
          <w:u w:val="single"/>
        </w:rPr>
        <w:br w:type="page"/>
      </w:r>
      <w:r>
        <w:rPr>
          <w:rFonts w:hint="eastAsia" w:ascii="仿宋" w:hAnsi="仿宋" w:eastAsia="仿宋" w:cs="仿宋"/>
          <w:b/>
          <w:color w:val="auto"/>
          <w:highlight w:val="none"/>
        </w:rPr>
        <w:t>6.货物说明一览表</w:t>
      </w:r>
      <w:r>
        <w:rPr>
          <w:rFonts w:hint="eastAsia" w:ascii="仿宋" w:hAnsi="仿宋" w:eastAsia="仿宋" w:cs="仿宋"/>
          <w:bCs/>
          <w:color w:val="auto"/>
          <w:sz w:val="24"/>
          <w:szCs w:val="21"/>
          <w:highlight w:val="none"/>
        </w:rPr>
        <w:t>（格式）</w:t>
      </w:r>
    </w:p>
    <w:p>
      <w:pPr>
        <w:spacing w:line="560" w:lineRule="exact"/>
        <w:ind w:left="240" w:leftChars="10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投标人名称：</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 xml:space="preserve">                                    </w:t>
      </w:r>
      <w:r>
        <w:rPr>
          <w:rFonts w:hint="eastAsia" w:ascii="仿宋" w:hAnsi="仿宋" w:eastAsia="仿宋" w:cs="仿宋"/>
          <w:bCs/>
          <w:color w:val="auto"/>
          <w:kern w:val="0"/>
          <w:szCs w:val="24"/>
          <w:highlight w:val="none"/>
        </w:rPr>
        <w:t>项目编号</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 xml:space="preserve">             </w:t>
      </w:r>
    </w:p>
    <w:tbl>
      <w:tblPr>
        <w:tblStyle w:val="24"/>
        <w:tblW w:w="1394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9"/>
        <w:gridCol w:w="2160"/>
        <w:gridCol w:w="1620"/>
        <w:gridCol w:w="5040"/>
        <w:gridCol w:w="1800"/>
        <w:gridCol w:w="1080"/>
        <w:gridCol w:w="123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009"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序号</w:t>
            </w:r>
          </w:p>
        </w:tc>
        <w:tc>
          <w:tcPr>
            <w:tcW w:w="2160" w:type="dxa"/>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名    称</w:t>
            </w:r>
          </w:p>
        </w:tc>
        <w:tc>
          <w:tcPr>
            <w:tcW w:w="1620"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品牌/型号</w:t>
            </w:r>
          </w:p>
        </w:tc>
        <w:tc>
          <w:tcPr>
            <w:tcW w:w="5040" w:type="dxa"/>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配置、规格及主要技术参数</w:t>
            </w:r>
          </w:p>
        </w:tc>
        <w:tc>
          <w:tcPr>
            <w:tcW w:w="1800" w:type="dxa"/>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制造厂家</w:t>
            </w:r>
          </w:p>
        </w:tc>
        <w:tc>
          <w:tcPr>
            <w:tcW w:w="1080" w:type="dxa"/>
            <w:tcMar>
              <w:top w:w="28" w:type="dxa"/>
              <w:left w:w="57" w:type="dxa"/>
              <w:bottom w:w="28" w:type="dxa"/>
              <w:right w:w="57" w:type="dxa"/>
            </w:tcMar>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数量</w:t>
            </w:r>
          </w:p>
        </w:tc>
        <w:tc>
          <w:tcPr>
            <w:tcW w:w="1234" w:type="dxa"/>
            <w:tcMar>
              <w:top w:w="28" w:type="dxa"/>
              <w:left w:w="57" w:type="dxa"/>
              <w:bottom w:w="28" w:type="dxa"/>
              <w:right w:w="57" w:type="dxa"/>
            </w:tcMar>
            <w:vAlign w:val="center"/>
          </w:tcPr>
          <w:p>
            <w:pPr>
              <w:spacing w:line="560" w:lineRule="exact"/>
              <w:ind w:left="-24" w:leftChars="-1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交货期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vAlign w:val="center"/>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vAlign w:val="center"/>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vAlign w:val="center"/>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09" w:type="dxa"/>
          </w:tcPr>
          <w:p>
            <w:pPr>
              <w:spacing w:line="560" w:lineRule="exact"/>
              <w:ind w:left="240" w:leftChars="100"/>
              <w:jc w:val="center"/>
              <w:rPr>
                <w:rFonts w:hint="eastAsia" w:ascii="仿宋" w:hAnsi="仿宋" w:eastAsia="仿宋" w:cs="仿宋"/>
                <w:color w:val="auto"/>
                <w:szCs w:val="24"/>
                <w:highlight w:val="none"/>
              </w:rPr>
            </w:pPr>
          </w:p>
        </w:tc>
        <w:tc>
          <w:tcPr>
            <w:tcW w:w="2160" w:type="dxa"/>
            <w:vAlign w:val="center"/>
          </w:tcPr>
          <w:p>
            <w:pPr>
              <w:spacing w:line="560" w:lineRule="exact"/>
              <w:ind w:left="240" w:leftChars="100"/>
              <w:rPr>
                <w:rFonts w:hint="eastAsia" w:ascii="仿宋" w:hAnsi="仿宋" w:eastAsia="仿宋" w:cs="仿宋"/>
                <w:color w:val="auto"/>
                <w:szCs w:val="24"/>
                <w:highlight w:val="none"/>
              </w:rPr>
            </w:pPr>
          </w:p>
        </w:tc>
        <w:tc>
          <w:tcPr>
            <w:tcW w:w="1620" w:type="dxa"/>
          </w:tcPr>
          <w:p>
            <w:pPr>
              <w:spacing w:line="560" w:lineRule="exact"/>
              <w:ind w:left="240" w:leftChars="100"/>
              <w:rPr>
                <w:rFonts w:hint="eastAsia" w:ascii="仿宋" w:hAnsi="仿宋" w:eastAsia="仿宋" w:cs="仿宋"/>
                <w:color w:val="auto"/>
                <w:szCs w:val="24"/>
                <w:highlight w:val="none"/>
                <w:u w:val="single"/>
              </w:rPr>
            </w:pPr>
          </w:p>
        </w:tc>
        <w:tc>
          <w:tcPr>
            <w:tcW w:w="5040" w:type="dxa"/>
          </w:tcPr>
          <w:p>
            <w:pPr>
              <w:spacing w:line="560" w:lineRule="exact"/>
              <w:ind w:left="240" w:leftChars="100"/>
              <w:rPr>
                <w:rFonts w:hint="eastAsia" w:ascii="仿宋" w:hAnsi="仿宋" w:eastAsia="仿宋" w:cs="仿宋"/>
                <w:color w:val="auto"/>
                <w:szCs w:val="24"/>
                <w:highlight w:val="none"/>
                <w:u w:val="single"/>
              </w:rPr>
            </w:pPr>
          </w:p>
        </w:tc>
        <w:tc>
          <w:tcPr>
            <w:tcW w:w="1800" w:type="dxa"/>
          </w:tcPr>
          <w:p>
            <w:pPr>
              <w:spacing w:line="560" w:lineRule="exact"/>
              <w:ind w:left="240" w:leftChars="100"/>
              <w:rPr>
                <w:rFonts w:hint="eastAsia" w:ascii="仿宋" w:hAnsi="仿宋" w:eastAsia="仿宋" w:cs="仿宋"/>
                <w:color w:val="auto"/>
                <w:szCs w:val="24"/>
                <w:highlight w:val="none"/>
                <w:u w:val="single"/>
              </w:rPr>
            </w:pPr>
          </w:p>
        </w:tc>
        <w:tc>
          <w:tcPr>
            <w:tcW w:w="1080" w:type="dxa"/>
            <w:tcMar>
              <w:top w:w="28" w:type="dxa"/>
              <w:left w:w="57" w:type="dxa"/>
              <w:bottom w:w="28" w:type="dxa"/>
              <w:right w:w="57" w:type="dxa"/>
            </w:tcMar>
          </w:tcPr>
          <w:p>
            <w:pPr>
              <w:spacing w:line="560" w:lineRule="exact"/>
              <w:ind w:left="240" w:leftChars="100"/>
              <w:jc w:val="center"/>
              <w:rPr>
                <w:rFonts w:hint="eastAsia" w:ascii="仿宋" w:hAnsi="仿宋" w:eastAsia="仿宋" w:cs="仿宋"/>
                <w:color w:val="auto"/>
                <w:szCs w:val="24"/>
                <w:highlight w:val="none"/>
                <w:u w:val="single"/>
              </w:rPr>
            </w:pPr>
          </w:p>
        </w:tc>
        <w:tc>
          <w:tcPr>
            <w:tcW w:w="1234" w:type="dxa"/>
            <w:tcMar>
              <w:top w:w="28" w:type="dxa"/>
              <w:left w:w="57" w:type="dxa"/>
              <w:bottom w:w="28" w:type="dxa"/>
              <w:right w:w="57" w:type="dxa"/>
            </w:tcMar>
          </w:tcPr>
          <w:p>
            <w:pPr>
              <w:spacing w:line="560" w:lineRule="exact"/>
              <w:ind w:left="240" w:leftChars="100"/>
              <w:rPr>
                <w:rFonts w:hint="eastAsia" w:ascii="仿宋" w:hAnsi="仿宋" w:eastAsia="仿宋" w:cs="仿宋"/>
                <w:color w:val="auto"/>
                <w:szCs w:val="24"/>
                <w:highlight w:val="none"/>
                <w:u w:val="single"/>
              </w:rPr>
            </w:pPr>
          </w:p>
        </w:tc>
      </w:tr>
    </w:tbl>
    <w:p>
      <w:pPr>
        <w:spacing w:line="560" w:lineRule="exact"/>
        <w:ind w:left="240" w:leftChars="100" w:firstLine="480" w:firstLineChars="200"/>
        <w:rPr>
          <w:rFonts w:hint="eastAsia" w:ascii="仿宋" w:hAnsi="仿宋" w:eastAsia="仿宋" w:cs="仿宋"/>
          <w:color w:val="auto"/>
          <w:highlight w:val="none"/>
          <w:u w:val="single"/>
        </w:rPr>
        <w:sectPr>
          <w:headerReference r:id="rId17" w:type="first"/>
          <w:footerReference r:id="rId19" w:type="first"/>
          <w:headerReference r:id="rId16" w:type="default"/>
          <w:footerReference r:id="rId18" w:type="default"/>
          <w:pgSz w:w="16840" w:h="11905" w:orient="landscape"/>
          <w:pgMar w:top="1417" w:right="1417" w:bottom="1417" w:left="1417" w:header="935" w:footer="907" w:gutter="0"/>
          <w:pgNumType w:fmt="decimal"/>
          <w:cols w:space="0" w:num="1"/>
          <w:titlePg/>
          <w:rtlGutter w:val="0"/>
          <w:docGrid w:linePitch="312" w:charSpace="0"/>
        </w:sectPr>
      </w:pP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val="zh-CN"/>
        </w:rPr>
        <w:t>法定代表人或被授权人（签字或盖章）</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（投标人单位公章）          日  期：</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highlight w:val="none"/>
          <w:u w:val="single"/>
        </w:rPr>
        <w:t xml:space="preserve">             </w:t>
      </w:r>
    </w:p>
    <w:p>
      <w:pPr>
        <w:pStyle w:val="39"/>
        <w:spacing w:line="560" w:lineRule="exact"/>
        <w:ind w:firstLine="0" w:firstLineChars="0"/>
        <w:rPr>
          <w:rFonts w:hint="eastAsia" w:ascii="仿宋" w:hAnsi="仿宋" w:eastAsia="仿宋" w:cs="仿宋"/>
          <w:bCs/>
          <w:color w:val="auto"/>
          <w:sz w:val="24"/>
          <w:szCs w:val="21"/>
          <w:highlight w:val="none"/>
        </w:rPr>
      </w:pPr>
      <w:r>
        <w:rPr>
          <w:rFonts w:hint="eastAsia" w:ascii="仿宋" w:hAnsi="仿宋" w:eastAsia="仿宋" w:cs="仿宋"/>
          <w:b/>
          <w:color w:val="auto"/>
          <w:highlight w:val="none"/>
        </w:rPr>
        <w:t>7.技术规格响应偏离表</w:t>
      </w:r>
      <w:r>
        <w:rPr>
          <w:rFonts w:hint="eastAsia" w:ascii="仿宋" w:hAnsi="仿宋" w:eastAsia="仿宋" w:cs="仿宋"/>
          <w:bCs/>
          <w:color w:val="auto"/>
          <w:sz w:val="24"/>
          <w:szCs w:val="21"/>
          <w:highlight w:val="none"/>
        </w:rPr>
        <w:t>（格式）</w:t>
      </w:r>
    </w:p>
    <w:p>
      <w:pPr>
        <w:spacing w:line="560" w:lineRule="exact"/>
        <w:jc w:val="left"/>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投标人名称：</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 xml:space="preserve">            项目编号：</w:t>
      </w:r>
      <w:r>
        <w:rPr>
          <w:rFonts w:hint="eastAsia" w:ascii="仿宋" w:hAnsi="仿宋" w:eastAsia="仿宋" w:cs="仿宋"/>
          <w:color w:val="auto"/>
          <w:szCs w:val="24"/>
          <w:highlight w:val="none"/>
          <w:u w:val="single"/>
        </w:rPr>
        <w:t xml:space="preserve">                  </w:t>
      </w:r>
    </w:p>
    <w:tbl>
      <w:tblPr>
        <w:tblStyle w:val="24"/>
        <w:tblpPr w:leftFromText="180" w:rightFromText="180" w:vertAnchor="text" w:horzAnchor="margin" w:tblpY="162"/>
        <w:tblOverlap w:val="never"/>
        <w:tblW w:w="8953"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193"/>
        <w:gridCol w:w="2319"/>
        <w:gridCol w:w="2018"/>
        <w:gridCol w:w="1582"/>
        <w:gridCol w:w="111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46" w:leftChars="19"/>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序号</w:t>
            </w:r>
          </w:p>
        </w:tc>
        <w:tc>
          <w:tcPr>
            <w:tcW w:w="1193" w:type="dxa"/>
            <w:tcMar>
              <w:top w:w="57" w:type="dxa"/>
              <w:left w:w="28" w:type="dxa"/>
              <w:bottom w:w="57" w:type="dxa"/>
              <w:right w:w="28" w:type="dxa"/>
            </w:tcMar>
            <w:vAlign w:val="center"/>
          </w:tcPr>
          <w:p>
            <w:pPr>
              <w:spacing w:line="560" w:lineRule="exact"/>
              <w:jc w:val="center"/>
              <w:rPr>
                <w:rFonts w:hint="eastAsia" w:ascii="仿宋" w:hAnsi="仿宋" w:eastAsia="仿宋" w:cs="仿宋"/>
                <w:b/>
                <w:color w:val="auto"/>
                <w:szCs w:val="24"/>
                <w:highlight w:val="none"/>
                <w:lang w:val="en-US" w:eastAsia="zh-CN"/>
              </w:rPr>
            </w:pPr>
            <w:r>
              <w:rPr>
                <w:rFonts w:hint="eastAsia" w:ascii="仿宋" w:hAnsi="仿宋" w:eastAsia="仿宋" w:cs="仿宋"/>
                <w:b/>
                <w:color w:val="auto"/>
                <w:szCs w:val="24"/>
                <w:highlight w:val="none"/>
                <w:lang w:val="en-US" w:eastAsia="zh-CN"/>
              </w:rPr>
              <w:t>名称</w:t>
            </w:r>
          </w:p>
        </w:tc>
        <w:tc>
          <w:tcPr>
            <w:tcW w:w="2319"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招标文件技术需求</w:t>
            </w:r>
          </w:p>
        </w:tc>
        <w:tc>
          <w:tcPr>
            <w:tcW w:w="2018" w:type="dxa"/>
            <w:tcMar>
              <w:top w:w="57" w:type="dxa"/>
              <w:left w:w="28" w:type="dxa"/>
              <w:bottom w:w="57" w:type="dxa"/>
              <w:right w:w="28" w:type="dxa"/>
            </w:tcMar>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投标文件技术响应</w:t>
            </w:r>
          </w:p>
        </w:tc>
        <w:tc>
          <w:tcPr>
            <w:tcW w:w="1582" w:type="dxa"/>
            <w:tcMar>
              <w:top w:w="57" w:type="dxa"/>
              <w:left w:w="28" w:type="dxa"/>
              <w:bottom w:w="57" w:type="dxa"/>
              <w:right w:w="28" w:type="dxa"/>
            </w:tcMar>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偏离情况</w:t>
            </w:r>
          </w:p>
        </w:tc>
        <w:tc>
          <w:tcPr>
            <w:tcW w:w="1119" w:type="dxa"/>
            <w:tcMar>
              <w:top w:w="57" w:type="dxa"/>
              <w:left w:w="28" w:type="dxa"/>
              <w:bottom w:w="57" w:type="dxa"/>
              <w:right w:w="28" w:type="dxa"/>
            </w:tcMar>
            <w:vAlign w:val="center"/>
          </w:tcPr>
          <w:p>
            <w:pPr>
              <w:spacing w:line="560" w:lineRule="exact"/>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偏离说明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22"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Borders>
              <w:bottom w:val="single" w:color="auto" w:sz="4" w:space="0"/>
            </w:tcBorders>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Borders>
              <w:bottom w:val="single" w:color="auto" w:sz="4" w:space="0"/>
            </w:tcBorders>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22"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Borders>
              <w:bottom w:val="single" w:color="auto" w:sz="4" w:space="0"/>
            </w:tcBorders>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Borders>
              <w:bottom w:val="single" w:color="auto" w:sz="4" w:space="0"/>
            </w:tcBorders>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722"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Borders>
              <w:bottom w:val="single" w:color="auto" w:sz="4" w:space="0"/>
            </w:tcBorders>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Borders>
              <w:bottom w:val="single" w:color="auto" w:sz="4" w:space="0"/>
            </w:tcBorders>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722"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193"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319"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01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582"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c>
          <w:tcPr>
            <w:tcW w:w="1119" w:type="dxa"/>
            <w:tcMar>
              <w:top w:w="57" w:type="dxa"/>
              <w:left w:w="28" w:type="dxa"/>
              <w:bottom w:w="57" w:type="dxa"/>
              <w:right w:w="28" w:type="dxa"/>
            </w:tcMar>
            <w:vAlign w:val="center"/>
          </w:tcPr>
          <w:p>
            <w:pPr>
              <w:spacing w:line="560" w:lineRule="exact"/>
              <w:rPr>
                <w:rFonts w:hint="eastAsia" w:ascii="仿宋" w:hAnsi="仿宋" w:eastAsia="仿宋" w:cs="仿宋"/>
                <w:color w:val="auto"/>
                <w:szCs w:val="24"/>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left="240" w:leftChars="100"/>
        <w:textAlignment w:val="auto"/>
        <w:rPr>
          <w:rFonts w:hint="eastAsia" w:ascii="仿宋" w:hAnsi="仿宋" w:eastAsia="仿宋" w:cs="仿宋"/>
          <w:b/>
          <w:bCs/>
          <w:color w:val="auto"/>
          <w:sz w:val="18"/>
          <w:szCs w:val="18"/>
          <w:highlight w:val="none"/>
          <w:u w:val="none"/>
          <w:lang w:val="en-US" w:eastAsia="zh-CN"/>
        </w:rPr>
      </w:pPr>
      <w:r>
        <w:rPr>
          <w:rFonts w:hint="eastAsia" w:ascii="仿宋" w:hAnsi="仿宋" w:eastAsia="仿宋" w:cs="仿宋"/>
          <w:b/>
          <w:bCs/>
          <w:color w:val="auto"/>
          <w:sz w:val="18"/>
          <w:szCs w:val="18"/>
          <w:highlight w:val="none"/>
          <w:u w:val="none"/>
          <w:lang w:eastAsia="zh-CN"/>
        </w:rPr>
        <w:t>注：本表请按项目的实际技术参数，逐条对应招标文件第三章《</w:t>
      </w:r>
      <w:r>
        <w:rPr>
          <w:rFonts w:hint="eastAsia" w:ascii="仿宋" w:hAnsi="仿宋" w:eastAsia="仿宋" w:cs="仿宋"/>
          <w:b/>
          <w:bCs/>
          <w:color w:val="auto"/>
          <w:sz w:val="18"/>
          <w:szCs w:val="18"/>
          <w:highlight w:val="none"/>
          <w:u w:val="none"/>
          <w:lang w:val="en-US" w:eastAsia="zh-CN"/>
        </w:rPr>
        <w:t>采购内容及技术要求</w:t>
      </w:r>
      <w:r>
        <w:rPr>
          <w:rFonts w:hint="eastAsia" w:ascii="仿宋" w:hAnsi="仿宋" w:eastAsia="仿宋" w:cs="仿宋"/>
          <w:b/>
          <w:bCs/>
          <w:color w:val="auto"/>
          <w:sz w:val="18"/>
          <w:szCs w:val="18"/>
          <w:highlight w:val="none"/>
          <w:u w:val="none"/>
          <w:lang w:eastAsia="zh-CN"/>
        </w:rPr>
        <w:t>》</w:t>
      </w:r>
      <w:r>
        <w:rPr>
          <w:rFonts w:hint="eastAsia" w:ascii="仿宋" w:hAnsi="仿宋" w:eastAsia="仿宋" w:cs="仿宋"/>
          <w:b/>
          <w:bCs/>
          <w:color w:val="auto"/>
          <w:sz w:val="18"/>
          <w:szCs w:val="18"/>
          <w:highlight w:val="none"/>
          <w:u w:val="none"/>
          <w:lang w:val="en-US" w:eastAsia="zh-CN"/>
        </w:rPr>
        <w:t>认真填写，偏离情况填写：优于、等于或低于，偏离说明对偏离情况做出详细说明。</w:t>
      </w:r>
    </w:p>
    <w:p>
      <w:pPr>
        <w:spacing w:line="560" w:lineRule="exact"/>
        <w:ind w:firstLine="480" w:firstLineChars="200"/>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zh-CN"/>
        </w:rPr>
        <w:t>法定代表人或被授权人（签字或盖章）</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（投标人单位公章）</w:t>
      </w:r>
    </w:p>
    <w:p>
      <w:pPr>
        <w:spacing w:line="560" w:lineRule="exact"/>
        <w:ind w:firstLine="360" w:firstLineChars="150"/>
        <w:rPr>
          <w:rFonts w:hint="eastAsia" w:ascii="仿宋" w:hAnsi="仿宋" w:eastAsia="仿宋" w:cs="仿宋"/>
          <w:color w:val="auto"/>
          <w:szCs w:val="24"/>
          <w:highlight w:val="none"/>
          <w:u w:val="single"/>
        </w:rPr>
      </w:pPr>
      <w:r>
        <w:rPr>
          <w:rFonts w:hint="eastAsia" w:ascii="仿宋" w:hAnsi="仿宋" w:eastAsia="仿宋" w:cs="仿宋"/>
          <w:color w:val="auto"/>
          <w:szCs w:val="24"/>
          <w:highlight w:val="none"/>
        </w:rPr>
        <w:t xml:space="preserve"> 日 期：   </w:t>
      </w:r>
    </w:p>
    <w:p>
      <w:pPr>
        <w:pStyle w:val="39"/>
        <w:spacing w:line="560" w:lineRule="exact"/>
        <w:ind w:firstLineChars="71"/>
        <w:rPr>
          <w:rFonts w:hint="eastAsia" w:ascii="仿宋" w:hAnsi="仿宋" w:eastAsia="仿宋" w:cs="仿宋"/>
          <w:b/>
          <w:color w:val="auto"/>
          <w:highlight w:val="none"/>
        </w:rPr>
      </w:pPr>
    </w:p>
    <w:p>
      <w:pPr>
        <w:pStyle w:val="39"/>
        <w:spacing w:line="560" w:lineRule="exact"/>
        <w:ind w:firstLineChars="71"/>
        <w:rPr>
          <w:rFonts w:hint="eastAsia" w:ascii="仿宋" w:hAnsi="仿宋" w:eastAsia="仿宋" w:cs="仿宋"/>
          <w:bCs/>
          <w:color w:val="auto"/>
          <w:sz w:val="24"/>
          <w:szCs w:val="21"/>
          <w:highlight w:val="none"/>
        </w:rPr>
      </w:pPr>
      <w:r>
        <w:rPr>
          <w:rFonts w:hint="eastAsia" w:ascii="仿宋" w:hAnsi="仿宋" w:eastAsia="仿宋" w:cs="仿宋"/>
          <w:b/>
          <w:color w:val="auto"/>
          <w:highlight w:val="none"/>
        </w:rPr>
        <w:t>8.商务条款响应偏离表</w:t>
      </w:r>
      <w:r>
        <w:rPr>
          <w:rFonts w:hint="eastAsia" w:ascii="仿宋" w:hAnsi="仿宋" w:eastAsia="仿宋" w:cs="仿宋"/>
          <w:bCs/>
          <w:color w:val="auto"/>
          <w:sz w:val="24"/>
          <w:szCs w:val="21"/>
          <w:highlight w:val="none"/>
        </w:rPr>
        <w:t>（格式）</w:t>
      </w:r>
    </w:p>
    <w:p>
      <w:pPr>
        <w:spacing w:line="560" w:lineRule="exact"/>
        <w:rPr>
          <w:rFonts w:hint="eastAsia" w:ascii="仿宋" w:hAnsi="仿宋" w:eastAsia="仿宋" w:cs="仿宋"/>
          <w:color w:val="auto"/>
          <w:szCs w:val="24"/>
          <w:highlight w:val="none"/>
        </w:rPr>
      </w:pPr>
      <w:r>
        <w:rPr>
          <w:rFonts w:hint="eastAsia" w:ascii="仿宋" w:hAnsi="仿宋" w:eastAsia="仿宋" w:cs="仿宋"/>
          <w:color w:val="auto"/>
          <w:szCs w:val="24"/>
          <w:highlight w:val="none"/>
        </w:rPr>
        <w:t>投标人名称：</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 xml:space="preserve">               项目编号：</w:t>
      </w:r>
      <w:r>
        <w:rPr>
          <w:rFonts w:hint="eastAsia" w:ascii="仿宋" w:hAnsi="仿宋" w:eastAsia="仿宋" w:cs="仿宋"/>
          <w:color w:val="auto"/>
          <w:szCs w:val="24"/>
          <w:highlight w:val="none"/>
          <w:u w:val="single"/>
        </w:rPr>
        <w:t xml:space="preserve">             </w:t>
      </w:r>
    </w:p>
    <w:tbl>
      <w:tblPr>
        <w:tblStyle w:val="24"/>
        <w:tblW w:w="909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2858"/>
        <w:gridCol w:w="2506"/>
        <w:gridCol w:w="1454"/>
        <w:gridCol w:w="145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110" w:leftChars="-46"/>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 xml:space="preserve"> 序号</w:t>
            </w:r>
          </w:p>
        </w:tc>
        <w:tc>
          <w:tcPr>
            <w:tcW w:w="2858"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招标文件商务要求</w:t>
            </w:r>
          </w:p>
        </w:tc>
        <w:tc>
          <w:tcPr>
            <w:tcW w:w="2506"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投标文件商务响应</w:t>
            </w:r>
          </w:p>
        </w:tc>
        <w:tc>
          <w:tcPr>
            <w:tcW w:w="1454"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偏离情况</w:t>
            </w:r>
          </w:p>
        </w:tc>
        <w:tc>
          <w:tcPr>
            <w:tcW w:w="1454" w:type="dxa"/>
            <w:tcMar>
              <w:top w:w="57" w:type="dxa"/>
              <w:left w:w="28" w:type="dxa"/>
              <w:bottom w:w="57" w:type="dxa"/>
              <w:right w:w="28" w:type="dxa"/>
            </w:tcMar>
            <w:vAlign w:val="center"/>
          </w:tcPr>
          <w:p>
            <w:pPr>
              <w:spacing w:line="560" w:lineRule="exact"/>
              <w:ind w:left="240" w:leftChars="100"/>
              <w:jc w:val="center"/>
              <w:rPr>
                <w:rFonts w:hint="eastAsia" w:ascii="仿宋" w:hAnsi="仿宋" w:eastAsia="仿宋" w:cs="仿宋"/>
                <w:b/>
                <w:color w:val="auto"/>
                <w:szCs w:val="24"/>
                <w:highlight w:val="none"/>
              </w:rPr>
            </w:pPr>
            <w:r>
              <w:rPr>
                <w:rFonts w:hint="eastAsia" w:ascii="仿宋" w:hAnsi="仿宋" w:eastAsia="仿宋" w:cs="仿宋"/>
                <w:b/>
                <w:color w:val="auto"/>
                <w:szCs w:val="24"/>
                <w:highlight w:val="none"/>
              </w:rPr>
              <w:t>偏离说明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25"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25"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Borders>
              <w:bottom w:val="single" w:color="auto" w:sz="4" w:space="0"/>
            </w:tcBorders>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858"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2506"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c>
          <w:tcPr>
            <w:tcW w:w="1454" w:type="dxa"/>
            <w:tcMar>
              <w:top w:w="57" w:type="dxa"/>
              <w:left w:w="28" w:type="dxa"/>
              <w:bottom w:w="57" w:type="dxa"/>
              <w:right w:w="28" w:type="dxa"/>
            </w:tcMar>
            <w:vAlign w:val="center"/>
          </w:tcPr>
          <w:p>
            <w:pPr>
              <w:spacing w:line="560" w:lineRule="exact"/>
              <w:ind w:left="240" w:leftChars="100"/>
              <w:rPr>
                <w:rFonts w:hint="eastAsia" w:ascii="仿宋" w:hAnsi="仿宋" w:eastAsia="仿宋" w:cs="仿宋"/>
                <w:color w:val="auto"/>
                <w:szCs w:val="24"/>
                <w:highlight w:val="none"/>
              </w:rPr>
            </w:pPr>
          </w:p>
        </w:tc>
      </w:tr>
    </w:tbl>
    <w:p>
      <w:pPr>
        <w:spacing w:line="560" w:lineRule="exact"/>
        <w:ind w:left="240" w:leftChars="100"/>
        <w:rPr>
          <w:rFonts w:hint="eastAsia" w:ascii="仿宋" w:hAnsi="仿宋" w:eastAsia="仿宋" w:cs="仿宋"/>
          <w:b/>
          <w:bCs/>
          <w:color w:val="auto"/>
          <w:sz w:val="20"/>
          <w:szCs w:val="20"/>
          <w:highlight w:val="none"/>
          <w:lang w:val="en-US" w:eastAsia="zh-CN"/>
        </w:rPr>
      </w:pPr>
      <w:r>
        <w:rPr>
          <w:rFonts w:hint="eastAsia" w:ascii="仿宋" w:hAnsi="仿宋" w:eastAsia="仿宋" w:cs="仿宋"/>
          <w:b/>
          <w:bCs/>
          <w:color w:val="auto"/>
          <w:sz w:val="20"/>
          <w:szCs w:val="20"/>
          <w:highlight w:val="none"/>
          <w:lang w:eastAsia="zh-CN"/>
        </w:rPr>
        <w:t>注：本表按照招标文件第四章《</w:t>
      </w:r>
      <w:r>
        <w:rPr>
          <w:rFonts w:hint="eastAsia" w:ascii="仿宋" w:hAnsi="仿宋" w:eastAsia="仿宋" w:cs="仿宋"/>
          <w:b/>
          <w:bCs/>
          <w:color w:val="auto"/>
          <w:sz w:val="20"/>
          <w:szCs w:val="20"/>
          <w:highlight w:val="none"/>
          <w:lang w:val="en-US" w:eastAsia="zh-CN"/>
        </w:rPr>
        <w:t>商务要求</w:t>
      </w:r>
      <w:r>
        <w:rPr>
          <w:rFonts w:hint="eastAsia" w:ascii="仿宋" w:hAnsi="仿宋" w:eastAsia="仿宋" w:cs="仿宋"/>
          <w:b/>
          <w:bCs/>
          <w:color w:val="auto"/>
          <w:sz w:val="20"/>
          <w:szCs w:val="20"/>
          <w:highlight w:val="none"/>
          <w:lang w:eastAsia="zh-CN"/>
        </w:rPr>
        <w:t>》</w:t>
      </w:r>
      <w:r>
        <w:rPr>
          <w:rFonts w:hint="eastAsia" w:ascii="仿宋" w:hAnsi="仿宋" w:eastAsia="仿宋" w:cs="仿宋"/>
          <w:b/>
          <w:bCs/>
          <w:color w:val="auto"/>
          <w:sz w:val="20"/>
          <w:szCs w:val="20"/>
          <w:highlight w:val="none"/>
          <w:lang w:val="en-US" w:eastAsia="zh-CN"/>
        </w:rPr>
        <w:t>逐条响应，否则按无效投标处理。偏离情况填写：优于、等于或低于，偏离说明对偏离情况做出详细说明。</w:t>
      </w:r>
    </w:p>
    <w:p>
      <w:pPr>
        <w:spacing w:line="560" w:lineRule="exact"/>
        <w:ind w:left="240" w:leftChars="100"/>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zh-CN"/>
        </w:rPr>
        <w:t>法定代表人或被授权人（签字或盖章）</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 xml:space="preserve">（投标人单位公章）  </w:t>
      </w:r>
    </w:p>
    <w:p>
      <w:pPr>
        <w:spacing w:line="560" w:lineRule="exact"/>
        <w:ind w:left="240" w:leftChars="100" w:firstLine="120" w:firstLineChars="50"/>
        <w:rPr>
          <w:rFonts w:hint="eastAsia" w:ascii="仿宋" w:hAnsi="仿宋" w:eastAsia="仿宋" w:cs="仿宋"/>
          <w:color w:val="auto"/>
          <w:highlight w:val="none"/>
          <w:u w:val="single"/>
        </w:rPr>
      </w:pPr>
      <w:r>
        <w:rPr>
          <w:rFonts w:hint="eastAsia" w:ascii="仿宋" w:hAnsi="仿宋" w:eastAsia="仿宋" w:cs="仿宋"/>
          <w:color w:val="auto"/>
          <w:szCs w:val="24"/>
          <w:highlight w:val="none"/>
        </w:rPr>
        <w:t>日 期：</w:t>
      </w:r>
      <w:r>
        <w:rPr>
          <w:rFonts w:hint="eastAsia" w:ascii="仿宋" w:hAnsi="仿宋" w:eastAsia="仿宋" w:cs="仿宋"/>
          <w:color w:val="auto"/>
          <w:highlight w:val="none"/>
          <w:u w:val="single"/>
        </w:rPr>
        <w:t xml:space="preserve">            </w:t>
      </w:r>
    </w:p>
    <w:p>
      <w:pPr>
        <w:spacing w:line="560" w:lineRule="exact"/>
        <w:rPr>
          <w:rFonts w:hint="eastAsia" w:ascii="仿宋" w:hAnsi="仿宋" w:eastAsia="仿宋" w:cs="仿宋"/>
          <w:b/>
          <w:color w:val="auto"/>
          <w:kern w:val="0"/>
          <w:sz w:val="28"/>
          <w:highlight w:val="none"/>
        </w:rPr>
      </w:pPr>
      <w:r>
        <w:rPr>
          <w:rFonts w:hint="eastAsia" w:ascii="仿宋" w:hAnsi="仿宋" w:eastAsia="仿宋" w:cs="仿宋"/>
          <w:color w:val="auto"/>
          <w:szCs w:val="21"/>
          <w:highlight w:val="none"/>
          <w:u w:val="single"/>
        </w:rPr>
        <w:br w:type="page"/>
      </w:r>
    </w:p>
    <w:p>
      <w:pPr>
        <w:pStyle w:val="39"/>
        <w:spacing w:line="560" w:lineRule="exact"/>
        <w:ind w:firstLineChars="71"/>
        <w:rPr>
          <w:rFonts w:hint="eastAsia" w:ascii="仿宋" w:hAnsi="仿宋" w:eastAsia="仿宋" w:cs="仿宋"/>
          <w:b/>
          <w:color w:val="auto"/>
          <w:highlight w:val="none"/>
          <w:u w:val="wavyHeavy" w:color="FF0000"/>
        </w:rPr>
      </w:pPr>
      <w:r>
        <w:rPr>
          <w:rFonts w:hint="eastAsia" w:ascii="仿宋" w:hAnsi="仿宋" w:eastAsia="仿宋" w:cs="仿宋"/>
          <w:b/>
          <w:color w:val="auto"/>
          <w:highlight w:val="none"/>
          <w:lang w:val="en-US" w:eastAsia="zh-CN"/>
        </w:rPr>
        <w:t>9</w:t>
      </w:r>
      <w:r>
        <w:rPr>
          <w:rFonts w:hint="eastAsia" w:ascii="仿宋" w:hAnsi="仿宋" w:eastAsia="仿宋" w:cs="仿宋"/>
          <w:b/>
          <w:color w:val="auto"/>
          <w:highlight w:val="none"/>
        </w:rPr>
        <w:t>.资格证明文件</w:t>
      </w:r>
    </w:p>
    <w:p>
      <w:pPr>
        <w:pStyle w:val="39"/>
        <w:spacing w:line="520" w:lineRule="exact"/>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（1）基本资格条件：符合《中华人民共和国政府采购法》第二十二条的规定：</w:t>
      </w:r>
    </w:p>
    <w:p>
      <w:pPr>
        <w:pStyle w:val="39"/>
        <w:spacing w:line="520" w:lineRule="exact"/>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1、具有独立承担民事责任能力的法人、其他组织或自然人，并出具合法有效的营业执照或事业单位法人证书等国家规定的相关证明，自然人参与的提供其身份证明。  </w:t>
      </w:r>
    </w:p>
    <w:p>
      <w:pPr>
        <w:pStyle w:val="39"/>
        <w:spacing w:line="520" w:lineRule="exact"/>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2、财务状况报告：提供具有财务审计资质单位出具的</w:t>
      </w:r>
      <w:r>
        <w:rPr>
          <w:rFonts w:hint="eastAsia" w:ascii="仿宋" w:hAnsi="仿宋" w:eastAsia="仿宋" w:cs="仿宋"/>
          <w:color w:val="auto"/>
          <w:sz w:val="24"/>
          <w:highlight w:val="none"/>
          <w:lang w:val="en-US" w:eastAsia="zh-CN"/>
        </w:rPr>
        <w:t>2019年度或2020年度</w:t>
      </w:r>
      <w:r>
        <w:rPr>
          <w:rFonts w:hint="eastAsia" w:ascii="仿宋" w:hAnsi="仿宋" w:eastAsia="仿宋" w:cs="仿宋"/>
          <w:color w:val="auto"/>
          <w:sz w:val="24"/>
          <w:highlight w:val="none"/>
        </w:rPr>
        <w:t xml:space="preserve">财务报告（成立时间至开标时间不足一年的可提供成立后任意时段的资产负债表）或开标前六个月内其基本账户银行出具的资信证明（附开户许可证或基本账户证明）或政府采购信用担保机构出具的投标担保函。 </w:t>
      </w:r>
    </w:p>
    <w:p>
      <w:pPr>
        <w:pStyle w:val="39"/>
        <w:spacing w:line="520" w:lineRule="exact"/>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3、税收缴纳证明：提供截止至开标时间前六个月内任意一个月的缴费凭据；（依法免税的投标人应提供相关文件证明）。 </w:t>
      </w:r>
    </w:p>
    <w:p>
      <w:pPr>
        <w:pStyle w:val="39"/>
        <w:spacing w:line="520" w:lineRule="exact"/>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4、社会保障资金缴纳证明：提供截止至开标时间前六个月内任意一个月的社保缴费凭据或社保机构开具的社会保险参保缴费情况证明；（依法不需要缴纳社会保障资金的投标人应提供相关证明）。 </w:t>
      </w:r>
    </w:p>
    <w:p>
      <w:pPr>
        <w:pStyle w:val="39"/>
        <w:spacing w:line="520" w:lineRule="exact"/>
        <w:ind w:firstLine="48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5、提供具有履行本合同所必需的设备和专业技术能力的说明及承诺；（格式自拟，加盖投标人公章）</w:t>
      </w:r>
    </w:p>
    <w:p>
      <w:pPr>
        <w:pStyle w:val="39"/>
        <w:spacing w:line="520" w:lineRule="exact"/>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6、提供参加政府采购活动前三年内在经营活动中没有重大违法记录的书面声明。（格式自拟，加盖投标人公章）</w:t>
      </w:r>
    </w:p>
    <w:p>
      <w:pPr>
        <w:spacing w:line="520" w:lineRule="exact"/>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（2）、特定资格条件：</w:t>
      </w:r>
    </w:p>
    <w:p>
      <w:pPr>
        <w:pStyle w:val="39"/>
        <w:spacing w:line="520" w:lineRule="exact"/>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1、法定代表人或负责人参与投标时需提供法定代表人或负责人资格证明书（附法定代表人或负责人身份证复印件）；（法定代表人或负责人须提供身份证原件，身份证原件可由本人持有）</w:t>
      </w:r>
      <w:r>
        <w:rPr>
          <w:rFonts w:hint="eastAsia" w:ascii="仿宋" w:hAnsi="仿宋" w:eastAsia="仿宋" w:cs="仿宋"/>
          <w:b/>
          <w:bCs/>
          <w:color w:val="auto"/>
          <w:sz w:val="24"/>
          <w:highlight w:val="none"/>
          <w:lang w:val="en-US" w:eastAsia="zh-CN"/>
        </w:rPr>
        <w:t>(格式后附）</w:t>
      </w:r>
    </w:p>
    <w:p>
      <w:pPr>
        <w:pStyle w:val="39"/>
        <w:spacing w:line="520" w:lineRule="exact"/>
        <w:ind w:firstLine="480"/>
        <w:rPr>
          <w:rFonts w:hint="eastAsia" w:ascii="仿宋" w:hAnsi="仿宋" w:eastAsia="仿宋" w:cs="仿宋"/>
          <w:color w:val="auto"/>
          <w:sz w:val="24"/>
          <w:highlight w:val="none"/>
        </w:rPr>
      </w:pPr>
      <w:r>
        <w:rPr>
          <w:rFonts w:hint="eastAsia" w:ascii="仿宋" w:hAnsi="仿宋" w:eastAsia="仿宋" w:cs="仿宋"/>
          <w:color w:val="auto"/>
          <w:sz w:val="24"/>
          <w:highlight w:val="none"/>
        </w:rPr>
        <w:t>2、被授权人参与投标时需提供法定代表人或负责人授权委托书（附法定代表人或负责人及被授权人身份证复印件）；（被授权人须提供身份证原件，身份证原件可由本人持有）</w:t>
      </w:r>
      <w:r>
        <w:rPr>
          <w:rFonts w:hint="eastAsia" w:ascii="仿宋" w:hAnsi="仿宋" w:eastAsia="仿宋" w:cs="仿宋"/>
          <w:b/>
          <w:bCs/>
          <w:color w:val="auto"/>
          <w:sz w:val="24"/>
          <w:highlight w:val="none"/>
          <w:lang w:val="en-US" w:eastAsia="zh-CN"/>
        </w:rPr>
        <w:t>(格式后附）</w:t>
      </w:r>
    </w:p>
    <w:p>
      <w:pPr>
        <w:pStyle w:val="39"/>
        <w:spacing w:line="520" w:lineRule="exact"/>
        <w:ind w:firstLine="48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3、税收缴纳证明：提供2021年1月1日至今任意一个月的缴费凭据；（依法免税的投标人应提供相关文件证明）。</w:t>
      </w:r>
    </w:p>
    <w:p>
      <w:pPr>
        <w:pStyle w:val="39"/>
        <w:spacing w:line="520" w:lineRule="exact"/>
        <w:ind w:firstLine="48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4、社会保障资金缴纳证明：提供2021年1月1日至今任意一个月的社保缴费凭据或社保机构开具的社会保险参保缴费情况证明；（依法不需要缴纳社会保障资金的投标人应提供相关证明）。 </w:t>
      </w:r>
    </w:p>
    <w:p>
      <w:pPr>
        <w:pStyle w:val="39"/>
        <w:spacing w:line="520" w:lineRule="exact"/>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、单位负责人为同一人或者存在直接控股、管理关系的不同投标人，不得参加同一合同项下的政府采购活动；（提供书面承诺函，格式自拟加盖投标人公章）</w:t>
      </w:r>
    </w:p>
    <w:p>
      <w:pPr>
        <w:rPr>
          <w:rFonts w:hint="eastAsia" w:ascii="仿宋" w:hAnsi="仿宋" w:eastAsia="仿宋" w:cs="仿宋"/>
          <w:color w:val="auto"/>
          <w:highlight w:val="none"/>
        </w:rPr>
      </w:pPr>
    </w:p>
    <w:p>
      <w:pPr>
        <w:pStyle w:val="39"/>
        <w:spacing w:line="560" w:lineRule="exact"/>
        <w:ind w:firstLine="562"/>
        <w:rPr>
          <w:rFonts w:hint="eastAsia" w:ascii="仿宋" w:hAnsi="仿宋" w:eastAsia="仿宋" w:cs="仿宋"/>
          <w:b/>
          <w:color w:val="auto"/>
          <w:highlight w:val="none"/>
        </w:rPr>
      </w:pPr>
    </w:p>
    <w:p>
      <w:pPr>
        <w:pStyle w:val="39"/>
        <w:spacing w:line="560" w:lineRule="exact"/>
        <w:ind w:firstLine="0" w:firstLineChars="0"/>
        <w:rPr>
          <w:rFonts w:hint="eastAsia" w:ascii="仿宋" w:hAnsi="仿宋" w:eastAsia="仿宋" w:cs="仿宋"/>
          <w:b/>
          <w:color w:val="auto"/>
          <w:highlight w:val="none"/>
        </w:rPr>
      </w:pPr>
    </w:p>
    <w:p>
      <w:pPr>
        <w:pStyle w:val="2"/>
        <w:spacing w:line="560" w:lineRule="exact"/>
        <w:rPr>
          <w:rFonts w:hint="eastAsia" w:ascii="仿宋" w:hAnsi="仿宋" w:eastAsia="仿宋" w:cs="仿宋"/>
          <w:color w:val="auto"/>
          <w:szCs w:val="24"/>
          <w:highlight w:val="none"/>
        </w:rPr>
      </w:pPr>
      <w:r>
        <w:rPr>
          <w:rFonts w:hint="eastAsia" w:ascii="仿宋" w:hAnsi="仿宋" w:eastAsia="仿宋" w:cs="仿宋"/>
          <w:color w:val="auto"/>
          <w:szCs w:val="24"/>
          <w:highlight w:val="none"/>
        </w:rPr>
        <w:t xml:space="preserve">  </w:t>
      </w:r>
    </w:p>
    <w:p>
      <w:pPr>
        <w:rPr>
          <w:rFonts w:hint="eastAsia" w:ascii="仿宋" w:hAnsi="仿宋" w:eastAsia="仿宋" w:cs="仿宋"/>
          <w:color w:val="auto"/>
          <w:szCs w:val="24"/>
          <w:highlight w:val="none"/>
        </w:rPr>
      </w:pPr>
    </w:p>
    <w:p>
      <w:pPr>
        <w:pStyle w:val="2"/>
        <w:rPr>
          <w:rFonts w:hint="eastAsia" w:ascii="仿宋" w:hAnsi="仿宋" w:eastAsia="仿宋" w:cs="仿宋"/>
          <w:color w:val="auto"/>
          <w:highlight w:val="none"/>
        </w:rPr>
      </w:pPr>
    </w:p>
    <w:p>
      <w:pPr>
        <w:pStyle w:val="2"/>
        <w:rPr>
          <w:rFonts w:hint="eastAsia" w:ascii="仿宋" w:hAnsi="仿宋" w:eastAsia="仿宋" w:cs="仿宋"/>
          <w:color w:val="auto"/>
          <w:highlight w:val="none"/>
        </w:rPr>
      </w:pPr>
    </w:p>
    <w:p>
      <w:pPr>
        <w:rPr>
          <w:rFonts w:hint="eastAsia" w:ascii="仿宋" w:hAnsi="仿宋" w:eastAsia="仿宋" w:cs="仿宋"/>
          <w:b/>
          <w:color w:val="auto"/>
          <w:highlight w:val="none"/>
        </w:rPr>
      </w:pPr>
      <w:r>
        <w:rPr>
          <w:rFonts w:hint="eastAsia" w:ascii="仿宋" w:hAnsi="仿宋" w:eastAsia="仿宋" w:cs="仿宋"/>
          <w:b/>
          <w:color w:val="auto"/>
          <w:highlight w:val="none"/>
        </w:rPr>
        <w:br w:type="page"/>
      </w:r>
    </w:p>
    <w:p>
      <w:pPr>
        <w:spacing w:line="560" w:lineRule="exact"/>
        <w:ind w:left="240" w:leftChars="100"/>
        <w:jc w:val="center"/>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法定代表人资格证明书</w:t>
      </w:r>
    </w:p>
    <w:tbl>
      <w:tblPr>
        <w:tblStyle w:val="24"/>
        <w:tblW w:w="10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1"/>
        <w:gridCol w:w="2470"/>
        <w:gridCol w:w="1965"/>
        <w:gridCol w:w="1336"/>
        <w:gridCol w:w="2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42" w:type="dxa"/>
            <w:gridSpan w:val="5"/>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lang w:eastAsia="zh-CN"/>
              </w:rPr>
            </w:pPr>
            <w:r>
              <w:rPr>
                <w:rFonts w:hint="eastAsia" w:ascii="仿宋" w:hAnsi="仿宋" w:eastAsia="仿宋" w:cs="仿宋"/>
                <w:bCs/>
                <w:caps/>
                <w:color w:val="auto"/>
                <w:szCs w:val="24"/>
                <w:highlight w:val="none"/>
              </w:rPr>
              <w:t>致：</w:t>
            </w:r>
            <w:r>
              <w:rPr>
                <w:rFonts w:hint="eastAsia" w:ascii="仿宋" w:hAnsi="仿宋" w:eastAsia="仿宋" w:cs="仿宋"/>
                <w:bCs/>
                <w:caps/>
                <w:color w:val="auto"/>
                <w:szCs w:val="24"/>
                <w:highlight w:val="none"/>
                <w:lang w:eastAsia="zh-CN"/>
              </w:rPr>
              <w:t>华招广和项目管理有限公司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项目名称</w:t>
            </w:r>
          </w:p>
        </w:tc>
        <w:tc>
          <w:tcPr>
            <w:tcW w:w="8421" w:type="dxa"/>
            <w:gridSpan w:val="4"/>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文件编号</w:t>
            </w:r>
          </w:p>
        </w:tc>
        <w:tc>
          <w:tcPr>
            <w:tcW w:w="8421" w:type="dxa"/>
            <w:gridSpan w:val="4"/>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权   限</w:t>
            </w:r>
          </w:p>
        </w:tc>
        <w:tc>
          <w:tcPr>
            <w:tcW w:w="8421" w:type="dxa"/>
            <w:gridSpan w:val="4"/>
            <w:vAlign w:val="center"/>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办理本次招标采购项目的投标、联系、洽谈、签约、执行等具体事务，签署全部有关文件、文书、协议及合同。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有效期</w:t>
            </w:r>
          </w:p>
        </w:tc>
        <w:tc>
          <w:tcPr>
            <w:tcW w:w="8421" w:type="dxa"/>
            <w:gridSpan w:val="4"/>
            <w:vAlign w:val="center"/>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color w:val="auto"/>
                <w:szCs w:val="24"/>
                <w:highlight w:val="none"/>
              </w:rPr>
              <w:t>自提交投标文件的截止之日起90个日历日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Merge w:val="restart"/>
            <w:vAlign w:val="center"/>
          </w:tcPr>
          <w:p>
            <w:pPr>
              <w:tabs>
                <w:tab w:val="right" w:leader="dot" w:pos="9022"/>
              </w:tabs>
              <w:autoSpaceDE w:val="0"/>
              <w:autoSpaceDN w:val="0"/>
              <w:adjustRightInd w:val="0"/>
              <w:spacing w:line="560" w:lineRule="exact"/>
              <w:ind w:firstLine="240" w:firstLineChars="100"/>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企业</w:t>
            </w:r>
          </w:p>
          <w:p>
            <w:pPr>
              <w:tabs>
                <w:tab w:val="right" w:leader="dot" w:pos="9022"/>
              </w:tabs>
              <w:autoSpaceDE w:val="0"/>
              <w:autoSpaceDN w:val="0"/>
              <w:adjustRightInd w:val="0"/>
              <w:spacing w:line="560" w:lineRule="exact"/>
              <w:ind w:firstLine="240" w:firstLineChars="100"/>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信息</w:t>
            </w:r>
          </w:p>
        </w:tc>
        <w:tc>
          <w:tcPr>
            <w:tcW w:w="2470"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 xml:space="preserve">企 业 名 称 </w:t>
            </w:r>
          </w:p>
        </w:tc>
        <w:tc>
          <w:tcPr>
            <w:tcW w:w="5951" w:type="dxa"/>
            <w:gridSpan w:val="3"/>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Merge w:val="continue"/>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2470"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 定 地 址</w:t>
            </w:r>
          </w:p>
        </w:tc>
        <w:tc>
          <w:tcPr>
            <w:tcW w:w="5951" w:type="dxa"/>
            <w:gridSpan w:val="3"/>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Merge w:val="continue"/>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2470"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营业执照注册证号</w:t>
            </w:r>
          </w:p>
        </w:tc>
        <w:tc>
          <w:tcPr>
            <w:tcW w:w="5951" w:type="dxa"/>
            <w:gridSpan w:val="3"/>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Merge w:val="continue"/>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2470" w:type="dxa"/>
          </w:tcPr>
          <w:p>
            <w:pPr>
              <w:tabs>
                <w:tab w:val="right" w:leader="dot" w:pos="9022"/>
              </w:tabs>
              <w:spacing w:line="560" w:lineRule="exac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工商登记机关</w:t>
            </w:r>
          </w:p>
        </w:tc>
        <w:tc>
          <w:tcPr>
            <w:tcW w:w="5951" w:type="dxa"/>
            <w:gridSpan w:val="3"/>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Merge w:val="continue"/>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2470" w:type="dxa"/>
          </w:tcPr>
          <w:p>
            <w:pPr>
              <w:tabs>
                <w:tab w:val="right" w:leader="dot" w:pos="9022"/>
              </w:tabs>
              <w:spacing w:line="560" w:lineRule="exac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网        址</w:t>
            </w:r>
          </w:p>
        </w:tc>
        <w:tc>
          <w:tcPr>
            <w:tcW w:w="5951" w:type="dxa"/>
            <w:gridSpan w:val="3"/>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Merge w:val="restart"/>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法定代</w:t>
            </w: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表人</w:t>
            </w:r>
          </w:p>
        </w:tc>
        <w:tc>
          <w:tcPr>
            <w:tcW w:w="2470" w:type="dxa"/>
          </w:tcPr>
          <w:p>
            <w:pPr>
              <w:tabs>
                <w:tab w:val="right" w:leader="dot" w:pos="9022"/>
              </w:tabs>
              <w:autoSpaceDE w:val="0"/>
              <w:autoSpaceDN w:val="0"/>
              <w:adjustRightInd w:val="0"/>
              <w:spacing w:line="560" w:lineRule="exact"/>
              <w:ind w:firstLine="240" w:firstLineChars="100"/>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姓    名</w:t>
            </w:r>
          </w:p>
        </w:tc>
        <w:tc>
          <w:tcPr>
            <w:tcW w:w="1965"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1336"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性    别</w:t>
            </w:r>
          </w:p>
        </w:tc>
        <w:tc>
          <w:tcPr>
            <w:tcW w:w="2650"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1" w:type="dxa"/>
            <w:vMerge w:val="continue"/>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2470" w:type="dxa"/>
          </w:tcPr>
          <w:p>
            <w:pPr>
              <w:tabs>
                <w:tab w:val="right" w:leader="dot" w:pos="9022"/>
              </w:tabs>
              <w:autoSpaceDE w:val="0"/>
              <w:autoSpaceDN w:val="0"/>
              <w:adjustRightInd w:val="0"/>
              <w:spacing w:line="560" w:lineRule="exact"/>
              <w:ind w:firstLine="240" w:firstLineChars="100"/>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职    务</w:t>
            </w:r>
          </w:p>
        </w:tc>
        <w:tc>
          <w:tcPr>
            <w:tcW w:w="1965"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1336"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联系电话</w:t>
            </w:r>
          </w:p>
        </w:tc>
        <w:tc>
          <w:tcPr>
            <w:tcW w:w="2650"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621" w:type="dxa"/>
            <w:vMerge w:val="continue"/>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2470" w:type="dxa"/>
          </w:tcPr>
          <w:p>
            <w:pPr>
              <w:tabs>
                <w:tab w:val="right" w:leader="dot" w:pos="9022"/>
              </w:tabs>
              <w:autoSpaceDE w:val="0"/>
              <w:autoSpaceDN w:val="0"/>
              <w:adjustRightInd w:val="0"/>
              <w:spacing w:line="560" w:lineRule="exact"/>
              <w:ind w:firstLine="240" w:firstLineChars="100"/>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传    真</w:t>
            </w:r>
          </w:p>
        </w:tc>
        <w:tc>
          <w:tcPr>
            <w:tcW w:w="5951" w:type="dxa"/>
            <w:gridSpan w:val="3"/>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621" w:type="dxa"/>
            <w:vMerge w:val="continue"/>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2470" w:type="dxa"/>
          </w:tcPr>
          <w:p>
            <w:pPr>
              <w:tabs>
                <w:tab w:val="right" w:leader="dot" w:pos="9022"/>
              </w:tabs>
              <w:autoSpaceDE w:val="0"/>
              <w:autoSpaceDN w:val="0"/>
              <w:adjustRightInd w:val="0"/>
              <w:spacing w:line="560" w:lineRule="exact"/>
              <w:ind w:firstLine="240" w:firstLineChars="100"/>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通讯地址</w:t>
            </w:r>
          </w:p>
        </w:tc>
        <w:tc>
          <w:tcPr>
            <w:tcW w:w="5951" w:type="dxa"/>
            <w:gridSpan w:val="3"/>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8" w:hRule="atLeast"/>
          <w:jc w:val="center"/>
        </w:trPr>
        <w:tc>
          <w:tcPr>
            <w:tcW w:w="10042" w:type="dxa"/>
            <w:gridSpan w:val="5"/>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法定代表人身份证复印件</w:t>
            </w:r>
          </w:p>
          <w:p>
            <w:pPr>
              <w:tabs>
                <w:tab w:val="right" w:leader="dot" w:pos="9022"/>
              </w:tabs>
              <w:autoSpaceDE w:val="0"/>
              <w:autoSpaceDN w:val="0"/>
              <w:adjustRightInd w:val="0"/>
              <w:spacing w:line="560" w:lineRule="exact"/>
              <w:jc w:val="center"/>
              <w:rPr>
                <w:rFonts w:hint="eastAsia" w:ascii="仿宋" w:hAnsi="仿宋" w:eastAsia="仿宋" w:cs="仿宋"/>
                <w:color w:val="auto"/>
                <w:spacing w:val="-4"/>
                <w:szCs w:val="24"/>
                <w:highlight w:val="none"/>
              </w:rPr>
            </w:pP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color w:val="auto"/>
                <w:spacing w:val="-4"/>
                <w:szCs w:val="24"/>
                <w:highlight w:val="none"/>
              </w:rPr>
              <w:t>二代身份证正、反两面都需复印</w:t>
            </w: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10042" w:type="dxa"/>
            <w:gridSpan w:val="5"/>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10042" w:type="dxa"/>
            <w:gridSpan w:val="5"/>
          </w:tcPr>
          <w:p>
            <w:pPr>
              <w:spacing w:line="560" w:lineRule="exact"/>
              <w:rPr>
                <w:rFonts w:hint="eastAsia" w:ascii="仿宋" w:hAnsi="仿宋" w:eastAsia="仿宋" w:cs="仿宋"/>
                <w:bCs/>
                <w:caps/>
                <w:color w:val="auto"/>
                <w:szCs w:val="24"/>
                <w:highlight w:val="none"/>
              </w:rPr>
            </w:pPr>
            <w:r>
              <w:rPr>
                <w:rFonts w:hint="eastAsia" w:ascii="仿宋" w:hAnsi="仿宋" w:eastAsia="仿宋" w:cs="仿宋"/>
                <w:color w:val="auto"/>
                <w:szCs w:val="24"/>
                <w:highlight w:val="none"/>
              </w:rPr>
              <w:t>投标人名称：</w:t>
            </w:r>
            <w:r>
              <w:rPr>
                <w:rFonts w:hint="eastAsia" w:ascii="仿宋" w:hAnsi="仿宋" w:eastAsia="仿宋" w:cs="仿宋"/>
                <w:color w:val="auto"/>
                <w:szCs w:val="24"/>
                <w:highlight w:val="none"/>
                <w:u w:val="single"/>
              </w:rPr>
              <w:t xml:space="preserve">                   </w:t>
            </w:r>
            <w:r>
              <w:rPr>
                <w:rFonts w:hint="eastAsia" w:ascii="仿宋" w:hAnsi="仿宋" w:eastAsia="仿宋" w:cs="仿宋"/>
                <w:color w:val="auto"/>
                <w:szCs w:val="24"/>
                <w:highlight w:val="none"/>
              </w:rPr>
              <w:t>（投标人单位公章）      日 期：</w:t>
            </w:r>
          </w:p>
        </w:tc>
      </w:tr>
    </w:tbl>
    <w:p>
      <w:pPr>
        <w:spacing w:line="560" w:lineRule="exact"/>
        <w:ind w:left="240" w:leftChars="100"/>
        <w:jc w:val="center"/>
        <w:rPr>
          <w:rFonts w:hint="eastAsia" w:ascii="仿宋" w:hAnsi="仿宋" w:eastAsia="仿宋" w:cs="仿宋"/>
          <w:b/>
          <w:bCs/>
          <w:color w:val="auto"/>
          <w:szCs w:val="24"/>
          <w:highlight w:val="none"/>
        </w:rPr>
      </w:pPr>
      <w:r>
        <w:rPr>
          <w:rFonts w:hint="eastAsia" w:ascii="仿宋" w:hAnsi="仿宋" w:eastAsia="仿宋" w:cs="仿宋"/>
          <w:kern w:val="0"/>
          <w:sz w:val="24"/>
          <w:highlight w:val="none"/>
          <w:u w:val="none"/>
        </w:rPr>
        <w:t>（法定代表人直接投标，只须提供法定代表人证明书及身份证原件）</w:t>
      </w:r>
      <w:r>
        <w:rPr>
          <w:rFonts w:hint="eastAsia" w:ascii="仿宋" w:hAnsi="仿宋" w:eastAsia="仿宋" w:cs="仿宋"/>
          <w:b/>
          <w:bCs/>
          <w:color w:val="auto"/>
          <w:szCs w:val="24"/>
          <w:highlight w:val="none"/>
        </w:rPr>
        <w:br w:type="page"/>
      </w:r>
    </w:p>
    <w:p>
      <w:pPr>
        <w:spacing w:line="560" w:lineRule="exact"/>
        <w:ind w:left="240" w:leftChars="100"/>
        <w:jc w:val="center"/>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法定代表人授权委托书</w:t>
      </w:r>
    </w:p>
    <w:tbl>
      <w:tblPr>
        <w:tblStyle w:val="24"/>
        <w:tblW w:w="10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355"/>
        <w:gridCol w:w="1134"/>
        <w:gridCol w:w="708"/>
        <w:gridCol w:w="851"/>
        <w:gridCol w:w="1559"/>
        <w:gridCol w:w="2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5" w:type="dxa"/>
            <w:gridSpan w:val="7"/>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lang w:eastAsia="zh-CN"/>
              </w:rPr>
            </w:pPr>
            <w:r>
              <w:rPr>
                <w:rFonts w:hint="eastAsia" w:ascii="仿宋" w:hAnsi="仿宋" w:eastAsia="仿宋" w:cs="仿宋"/>
                <w:bCs/>
                <w:caps/>
                <w:color w:val="auto"/>
                <w:szCs w:val="24"/>
                <w:highlight w:val="none"/>
              </w:rPr>
              <w:t>致：</w:t>
            </w:r>
            <w:r>
              <w:rPr>
                <w:rFonts w:hint="eastAsia" w:ascii="仿宋" w:hAnsi="仿宋" w:eastAsia="仿宋" w:cs="仿宋"/>
                <w:bCs/>
                <w:caps/>
                <w:color w:val="auto"/>
                <w:szCs w:val="24"/>
                <w:highlight w:val="none"/>
                <w:lang w:eastAsia="zh-CN"/>
              </w:rPr>
              <w:t>华招广和项目管理有限公司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被授</w:t>
            </w: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权项</w:t>
            </w: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目与</w:t>
            </w: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内容</w:t>
            </w:r>
          </w:p>
        </w:tc>
        <w:tc>
          <w:tcPr>
            <w:tcW w:w="1355"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项目名称</w:t>
            </w:r>
          </w:p>
        </w:tc>
        <w:tc>
          <w:tcPr>
            <w:tcW w:w="7138" w:type="dxa"/>
            <w:gridSpan w:val="5"/>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1355"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文件编号</w:t>
            </w:r>
          </w:p>
        </w:tc>
        <w:tc>
          <w:tcPr>
            <w:tcW w:w="7138" w:type="dxa"/>
            <w:gridSpan w:val="5"/>
          </w:tcPr>
          <w:p>
            <w:pPr>
              <w:tabs>
                <w:tab w:val="right" w:leader="dot" w:pos="9022"/>
              </w:tabs>
              <w:autoSpaceDE w:val="0"/>
              <w:autoSpaceDN w:val="0"/>
              <w:adjustRightInd w:val="0"/>
              <w:spacing w:line="560" w:lineRule="exact"/>
              <w:ind w:firstLine="1200" w:firstLineChars="500"/>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1355"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授权范围</w:t>
            </w:r>
          </w:p>
        </w:tc>
        <w:tc>
          <w:tcPr>
            <w:tcW w:w="7138" w:type="dxa"/>
            <w:gridSpan w:val="5"/>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全权办理本次招标采购项目的投标、联系、洽谈、签约、执行等具体事务，签署全部有关文件、文书、协议及合同。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1355"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法律责任</w:t>
            </w:r>
          </w:p>
        </w:tc>
        <w:tc>
          <w:tcPr>
            <w:tcW w:w="7138" w:type="dxa"/>
            <w:gridSpan w:val="5"/>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本公司对被授权人在本项目中的签名承担全部法律责任。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1355" w:type="dxa"/>
            <w:vAlign w:val="center"/>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授权期限</w:t>
            </w:r>
          </w:p>
        </w:tc>
        <w:tc>
          <w:tcPr>
            <w:tcW w:w="7138" w:type="dxa"/>
            <w:gridSpan w:val="5"/>
            <w:vAlign w:val="center"/>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本授权书</w:t>
            </w:r>
            <w:r>
              <w:rPr>
                <w:rFonts w:hint="eastAsia" w:ascii="仿宋" w:hAnsi="仿宋" w:eastAsia="仿宋" w:cs="仿宋"/>
                <w:color w:val="auto"/>
                <w:szCs w:val="24"/>
                <w:highlight w:val="none"/>
              </w:rPr>
              <w:t>自提交投标文件的截止之日起90个日历日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企业信息</w:t>
            </w:r>
          </w:p>
        </w:tc>
        <w:tc>
          <w:tcPr>
            <w:tcW w:w="2489" w:type="dxa"/>
            <w:gridSpan w:val="2"/>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 xml:space="preserve">企 业 名 称 </w:t>
            </w:r>
          </w:p>
        </w:tc>
        <w:tc>
          <w:tcPr>
            <w:tcW w:w="6004" w:type="dxa"/>
            <w:gridSpan w:val="4"/>
            <w:vAlign w:val="center"/>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2489" w:type="dxa"/>
            <w:gridSpan w:val="2"/>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 定 地 址</w:t>
            </w:r>
          </w:p>
        </w:tc>
        <w:tc>
          <w:tcPr>
            <w:tcW w:w="6004" w:type="dxa"/>
            <w:gridSpan w:val="4"/>
            <w:vAlign w:val="center"/>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2489" w:type="dxa"/>
            <w:gridSpan w:val="2"/>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营业执照注册证号</w:t>
            </w:r>
          </w:p>
        </w:tc>
        <w:tc>
          <w:tcPr>
            <w:tcW w:w="6004" w:type="dxa"/>
            <w:gridSpan w:val="4"/>
            <w:vAlign w:val="center"/>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法定代表人</w:t>
            </w:r>
          </w:p>
        </w:tc>
        <w:tc>
          <w:tcPr>
            <w:tcW w:w="1355"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姓名</w:t>
            </w:r>
          </w:p>
        </w:tc>
        <w:tc>
          <w:tcPr>
            <w:tcW w:w="2693" w:type="dxa"/>
            <w:gridSpan w:val="3"/>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1559"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性    别</w:t>
            </w:r>
          </w:p>
        </w:tc>
        <w:tc>
          <w:tcPr>
            <w:tcW w:w="2886"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vAlign w:val="center"/>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1355"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职务</w:t>
            </w:r>
          </w:p>
        </w:tc>
        <w:tc>
          <w:tcPr>
            <w:tcW w:w="2693" w:type="dxa"/>
            <w:gridSpan w:val="3"/>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1559"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手机号码</w:t>
            </w:r>
          </w:p>
        </w:tc>
        <w:tc>
          <w:tcPr>
            <w:tcW w:w="2886" w:type="dxa"/>
            <w:vAlign w:val="center"/>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被授权人</w:t>
            </w:r>
          </w:p>
        </w:tc>
        <w:tc>
          <w:tcPr>
            <w:tcW w:w="1355"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姓名</w:t>
            </w:r>
          </w:p>
        </w:tc>
        <w:tc>
          <w:tcPr>
            <w:tcW w:w="2693" w:type="dxa"/>
            <w:gridSpan w:val="3"/>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1559"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性    别</w:t>
            </w:r>
          </w:p>
        </w:tc>
        <w:tc>
          <w:tcPr>
            <w:tcW w:w="2886"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1355"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职务</w:t>
            </w:r>
          </w:p>
        </w:tc>
        <w:tc>
          <w:tcPr>
            <w:tcW w:w="2693" w:type="dxa"/>
            <w:gridSpan w:val="3"/>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p>
        </w:tc>
        <w:tc>
          <w:tcPr>
            <w:tcW w:w="1559" w:type="dxa"/>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手机号码</w:t>
            </w:r>
          </w:p>
        </w:tc>
        <w:tc>
          <w:tcPr>
            <w:tcW w:w="2886" w:type="dxa"/>
          </w:tcPr>
          <w:p>
            <w:pPr>
              <w:tabs>
                <w:tab w:val="right" w:leader="dot" w:pos="9022"/>
              </w:tabs>
              <w:autoSpaceDE w:val="0"/>
              <w:autoSpaceDN w:val="0"/>
              <w:adjustRightInd w:val="0"/>
              <w:spacing w:line="560" w:lineRule="exac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通讯地址</w:t>
            </w:r>
          </w:p>
        </w:tc>
        <w:tc>
          <w:tcPr>
            <w:tcW w:w="8493" w:type="dxa"/>
            <w:gridSpan w:val="6"/>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jc w:val="center"/>
        </w:trPr>
        <w:tc>
          <w:tcPr>
            <w:tcW w:w="4899" w:type="dxa"/>
            <w:gridSpan w:val="4"/>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法定代表人身份证复印件</w:t>
            </w:r>
          </w:p>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二代身份证正、反两面都需复印</w:t>
            </w: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（粘贴处）</w:t>
            </w:r>
          </w:p>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c>
          <w:tcPr>
            <w:tcW w:w="5296" w:type="dxa"/>
            <w:gridSpan w:val="3"/>
            <w:vAlign w:val="center"/>
          </w:tcPr>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被授权人身份证复印件</w:t>
            </w:r>
          </w:p>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二代身份证正、反两面都需复印</w:t>
            </w:r>
          </w:p>
          <w:p>
            <w:pPr>
              <w:tabs>
                <w:tab w:val="right" w:leader="dot" w:pos="9022"/>
              </w:tabs>
              <w:autoSpaceDE w:val="0"/>
              <w:autoSpaceDN w:val="0"/>
              <w:adjustRightInd w:val="0"/>
              <w:spacing w:line="560" w:lineRule="exact"/>
              <w:jc w:val="center"/>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（粘贴处）</w:t>
            </w:r>
          </w:p>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4899" w:type="dxa"/>
            <w:gridSpan w:val="4"/>
            <w:vAlign w:val="center"/>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法定代表人签字或盖章：</w:t>
            </w:r>
          </w:p>
        </w:tc>
        <w:tc>
          <w:tcPr>
            <w:tcW w:w="5296" w:type="dxa"/>
            <w:gridSpan w:val="3"/>
            <w:vAlign w:val="center"/>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被授权人签字或盖章：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195" w:type="dxa"/>
            <w:gridSpan w:val="7"/>
            <w:tcBorders>
              <w:bottom w:val="single" w:color="auto" w:sz="4" w:space="0"/>
            </w:tcBorders>
            <w:vAlign w:val="center"/>
          </w:tcPr>
          <w:p>
            <w:pPr>
              <w:tabs>
                <w:tab w:val="right" w:leader="dot" w:pos="9022"/>
              </w:tabs>
              <w:autoSpaceDE w:val="0"/>
              <w:autoSpaceDN w:val="0"/>
              <w:adjustRightInd w:val="0"/>
              <w:spacing w:line="560" w:lineRule="exact"/>
              <w:jc w:val="left"/>
              <w:rPr>
                <w:rFonts w:hint="eastAsia" w:ascii="仿宋" w:hAnsi="仿宋" w:eastAsia="仿宋" w:cs="仿宋"/>
                <w:bCs/>
                <w:caps/>
                <w:color w:val="auto"/>
                <w:szCs w:val="24"/>
                <w:highlight w:val="none"/>
              </w:rPr>
            </w:pPr>
            <w:r>
              <w:rPr>
                <w:rFonts w:hint="eastAsia" w:ascii="仿宋" w:hAnsi="仿宋" w:eastAsia="仿宋" w:cs="仿宋"/>
                <w:bCs/>
                <w:caps/>
                <w:color w:val="auto"/>
                <w:szCs w:val="24"/>
                <w:highlight w:val="none"/>
              </w:rPr>
              <w:t>投标人名称：</w:t>
            </w:r>
            <w:r>
              <w:rPr>
                <w:rFonts w:hint="eastAsia" w:ascii="仿宋" w:hAnsi="仿宋" w:eastAsia="仿宋" w:cs="仿宋"/>
                <w:bCs/>
                <w:caps/>
                <w:color w:val="auto"/>
                <w:szCs w:val="24"/>
                <w:highlight w:val="none"/>
                <w:u w:val="single"/>
              </w:rPr>
              <w:t xml:space="preserve">             </w:t>
            </w:r>
            <w:r>
              <w:rPr>
                <w:rFonts w:hint="eastAsia" w:ascii="仿宋" w:hAnsi="仿宋" w:eastAsia="仿宋" w:cs="仿宋"/>
                <w:bCs/>
                <w:caps/>
                <w:color w:val="auto"/>
                <w:szCs w:val="24"/>
                <w:highlight w:val="none"/>
              </w:rPr>
              <w:t>（投标人单位公章）     日 期：</w:t>
            </w:r>
          </w:p>
        </w:tc>
      </w:tr>
    </w:tbl>
    <w:p>
      <w:pPr>
        <w:pStyle w:val="39"/>
        <w:spacing w:line="560" w:lineRule="exact"/>
        <w:ind w:firstLine="0" w:firstLineChars="0"/>
        <w:jc w:val="center"/>
        <w:rPr>
          <w:rFonts w:hint="eastAsia" w:ascii="仿宋" w:hAnsi="仿宋" w:eastAsia="仿宋" w:cs="仿宋"/>
          <w:b/>
          <w:color w:val="auto"/>
          <w:highlight w:val="none"/>
        </w:rPr>
      </w:pPr>
      <w:r>
        <w:rPr>
          <w:rFonts w:hint="eastAsia" w:ascii="仿宋" w:hAnsi="仿宋" w:eastAsia="仿宋" w:cs="仿宋"/>
          <w:bCs/>
          <w:caps/>
          <w:color w:val="auto"/>
          <w:szCs w:val="24"/>
          <w:highlight w:val="none"/>
        </w:rPr>
        <w:t xml:space="preserve"> </w:t>
      </w:r>
      <w:r>
        <w:rPr>
          <w:rFonts w:hint="eastAsia" w:ascii="仿宋" w:hAnsi="仿宋" w:eastAsia="仿宋" w:cs="仿宋"/>
          <w:kern w:val="0"/>
          <w:sz w:val="24"/>
          <w:highlight w:val="none"/>
          <w:u w:val="none"/>
        </w:rPr>
        <w:t>（</w:t>
      </w:r>
      <w:r>
        <w:rPr>
          <w:rFonts w:hint="eastAsia" w:ascii="仿宋" w:hAnsi="仿宋" w:eastAsia="仿宋" w:cs="仿宋"/>
          <w:kern w:val="0"/>
          <w:sz w:val="24"/>
          <w:highlight w:val="none"/>
          <w:u w:val="none"/>
          <w:lang w:eastAsia="zh-CN"/>
        </w:rPr>
        <w:t>被授权人投标时</w:t>
      </w:r>
      <w:r>
        <w:rPr>
          <w:rFonts w:hint="eastAsia" w:ascii="仿宋" w:hAnsi="仿宋" w:eastAsia="仿宋" w:cs="仿宋"/>
          <w:kern w:val="0"/>
          <w:sz w:val="24"/>
          <w:highlight w:val="none"/>
          <w:u w:val="none"/>
        </w:rPr>
        <w:t>，须提供</w:t>
      </w:r>
      <w:r>
        <w:rPr>
          <w:rFonts w:hint="eastAsia" w:ascii="仿宋" w:hAnsi="仿宋" w:eastAsia="仿宋" w:cs="仿宋"/>
          <w:kern w:val="0"/>
          <w:sz w:val="24"/>
          <w:highlight w:val="none"/>
          <w:u w:val="none"/>
          <w:lang w:eastAsia="zh-CN"/>
        </w:rPr>
        <w:t>法定代表人授权委托书</w:t>
      </w:r>
      <w:r>
        <w:rPr>
          <w:rFonts w:hint="eastAsia" w:ascii="仿宋" w:hAnsi="仿宋" w:eastAsia="仿宋" w:cs="仿宋"/>
          <w:kern w:val="0"/>
          <w:sz w:val="24"/>
          <w:highlight w:val="none"/>
          <w:u w:val="none"/>
        </w:rPr>
        <w:t>及</w:t>
      </w:r>
      <w:r>
        <w:rPr>
          <w:rFonts w:hint="eastAsia" w:ascii="仿宋" w:hAnsi="仿宋" w:eastAsia="仿宋" w:cs="仿宋"/>
          <w:kern w:val="0"/>
          <w:sz w:val="24"/>
          <w:highlight w:val="none"/>
          <w:u w:val="none"/>
          <w:lang w:eastAsia="zh-CN"/>
        </w:rPr>
        <w:t>被授权人身份证</w:t>
      </w:r>
      <w:r>
        <w:rPr>
          <w:rFonts w:hint="eastAsia" w:ascii="仿宋" w:hAnsi="仿宋" w:eastAsia="仿宋" w:cs="仿宋"/>
          <w:kern w:val="0"/>
          <w:sz w:val="24"/>
          <w:highlight w:val="none"/>
          <w:u w:val="none"/>
        </w:rPr>
        <w:t>原件）</w:t>
      </w:r>
    </w:p>
    <w:p>
      <w:pPr>
        <w:pStyle w:val="39"/>
        <w:spacing w:line="560" w:lineRule="exact"/>
        <w:ind w:left="0" w:leftChars="0" w:firstLine="0" w:firstLineChars="0"/>
        <w:rPr>
          <w:rFonts w:hint="eastAsia" w:ascii="仿宋" w:hAnsi="仿宋" w:eastAsia="仿宋" w:cs="仿宋"/>
          <w:b/>
          <w:color w:val="auto"/>
          <w:sz w:val="20"/>
          <w:szCs w:val="16"/>
          <w:highlight w:val="none"/>
        </w:rPr>
      </w:pPr>
      <w:r>
        <w:rPr>
          <w:rFonts w:hint="eastAsia" w:ascii="仿宋" w:hAnsi="仿宋" w:eastAsia="仿宋" w:cs="仿宋"/>
          <w:b/>
          <w:color w:val="auto"/>
          <w:highlight w:val="none"/>
        </w:rPr>
        <w:t>1</w:t>
      </w:r>
      <w:r>
        <w:rPr>
          <w:rFonts w:hint="eastAsia" w:ascii="仿宋" w:hAnsi="仿宋" w:eastAsia="仿宋" w:cs="仿宋"/>
          <w:b/>
          <w:color w:val="auto"/>
          <w:highlight w:val="none"/>
          <w:lang w:val="en-US" w:eastAsia="zh-CN"/>
        </w:rPr>
        <w:t>0</w:t>
      </w:r>
      <w:r>
        <w:rPr>
          <w:rFonts w:hint="eastAsia" w:ascii="仿宋" w:hAnsi="仿宋" w:eastAsia="仿宋" w:cs="仿宋"/>
          <w:b/>
          <w:color w:val="auto"/>
          <w:highlight w:val="none"/>
        </w:rPr>
        <w:t>.201</w:t>
      </w:r>
      <w:r>
        <w:rPr>
          <w:rFonts w:hint="eastAsia" w:ascii="仿宋" w:hAnsi="仿宋" w:eastAsia="仿宋" w:cs="仿宋"/>
          <w:b/>
          <w:color w:val="auto"/>
          <w:highlight w:val="none"/>
          <w:lang w:val="en-US" w:eastAsia="zh-CN"/>
        </w:rPr>
        <w:t>8</w:t>
      </w:r>
      <w:r>
        <w:rPr>
          <w:rFonts w:hint="eastAsia" w:ascii="仿宋" w:hAnsi="仿宋" w:eastAsia="仿宋" w:cs="仿宋"/>
          <w:b/>
          <w:color w:val="auto"/>
          <w:highlight w:val="none"/>
        </w:rPr>
        <w:t>年1月</w:t>
      </w:r>
      <w:r>
        <w:rPr>
          <w:rFonts w:hint="eastAsia" w:ascii="仿宋" w:hAnsi="仿宋" w:eastAsia="仿宋" w:cs="仿宋"/>
          <w:b/>
          <w:color w:val="auto"/>
          <w:highlight w:val="none"/>
          <w:lang w:val="en-US" w:eastAsia="zh-CN"/>
        </w:rPr>
        <w:t>1日</w:t>
      </w:r>
      <w:r>
        <w:rPr>
          <w:rFonts w:hint="eastAsia" w:ascii="仿宋" w:hAnsi="仿宋" w:eastAsia="仿宋" w:cs="仿宋"/>
          <w:b/>
          <w:color w:val="auto"/>
          <w:highlight w:val="none"/>
        </w:rPr>
        <w:t>至今</w:t>
      </w:r>
      <w:r>
        <w:rPr>
          <w:rFonts w:hint="eastAsia" w:ascii="仿宋" w:hAnsi="仿宋" w:eastAsia="仿宋" w:cs="仿宋"/>
          <w:b/>
          <w:color w:val="auto"/>
          <w:highlight w:val="none"/>
          <w:lang w:eastAsia="zh-CN"/>
        </w:rPr>
        <w:t>同类</w:t>
      </w:r>
      <w:r>
        <w:rPr>
          <w:rFonts w:hint="eastAsia" w:ascii="仿宋" w:hAnsi="仿宋" w:eastAsia="仿宋" w:cs="仿宋"/>
          <w:b/>
          <w:color w:val="auto"/>
          <w:highlight w:val="none"/>
        </w:rPr>
        <w:t>项目业绩（以合同为准</w:t>
      </w:r>
      <w:r>
        <w:rPr>
          <w:rFonts w:hint="eastAsia" w:ascii="仿宋" w:hAnsi="仿宋" w:eastAsia="仿宋" w:cs="仿宋"/>
          <w:b/>
          <w:color w:val="auto"/>
          <w:highlight w:val="none"/>
          <w:lang w:eastAsia="zh-CN"/>
        </w:rPr>
        <w:t>，</w:t>
      </w:r>
      <w:r>
        <w:rPr>
          <w:rFonts w:hint="eastAsia" w:ascii="仿宋" w:hAnsi="仿宋" w:eastAsia="仿宋" w:cs="仿宋"/>
          <w:b/>
          <w:color w:val="auto"/>
          <w:highlight w:val="none"/>
          <w:lang w:val="en-US" w:eastAsia="zh-CN"/>
        </w:rPr>
        <w:t>复印件加盖公章</w:t>
      </w:r>
      <w:r>
        <w:rPr>
          <w:rFonts w:hint="eastAsia" w:ascii="仿宋" w:hAnsi="仿宋" w:eastAsia="仿宋" w:cs="仿宋"/>
          <w:b/>
          <w:color w:val="auto"/>
          <w:highlight w:val="none"/>
        </w:rPr>
        <w:t>）</w:t>
      </w:r>
    </w:p>
    <w:p>
      <w:pPr>
        <w:pStyle w:val="39"/>
        <w:spacing w:line="560" w:lineRule="exact"/>
        <w:ind w:firstLine="0" w:firstLineChars="0"/>
        <w:rPr>
          <w:rFonts w:hint="eastAsia" w:ascii="仿宋" w:hAnsi="仿宋" w:eastAsia="仿宋" w:cs="仿宋"/>
          <w:b/>
          <w:color w:val="auto"/>
          <w:szCs w:val="28"/>
          <w:highlight w:val="none"/>
        </w:rPr>
      </w:pPr>
      <w:bookmarkStart w:id="161" w:name="_Toc458617479"/>
      <w:bookmarkStart w:id="162" w:name="_Toc14386"/>
      <w:bookmarkStart w:id="163" w:name="_Toc937"/>
    </w:p>
    <w:p>
      <w:pPr>
        <w:pStyle w:val="39"/>
        <w:spacing w:line="560" w:lineRule="exact"/>
        <w:ind w:firstLine="0" w:firstLineChars="0"/>
        <w:rPr>
          <w:rFonts w:hint="eastAsia" w:ascii="仿宋" w:hAnsi="仿宋" w:eastAsia="仿宋" w:cs="仿宋"/>
          <w:b/>
          <w:color w:val="auto"/>
          <w:szCs w:val="28"/>
          <w:highlight w:val="none"/>
        </w:rPr>
      </w:pPr>
    </w:p>
    <w:p>
      <w:pPr>
        <w:pStyle w:val="39"/>
        <w:spacing w:line="560" w:lineRule="exact"/>
        <w:ind w:left="0" w:leftChars="0" w:firstLine="0" w:firstLineChars="0"/>
        <w:rPr>
          <w:rFonts w:hint="eastAsia" w:ascii="仿宋" w:hAnsi="仿宋" w:eastAsia="仿宋" w:cs="仿宋"/>
          <w:b/>
          <w:bCs/>
          <w:color w:val="auto"/>
          <w:sz w:val="28"/>
          <w:szCs w:val="28"/>
          <w:highlight w:val="none"/>
        </w:rPr>
      </w:pPr>
      <w:r>
        <w:rPr>
          <w:rFonts w:hint="eastAsia" w:ascii="仿宋" w:hAnsi="仿宋" w:eastAsia="仿宋" w:cs="仿宋"/>
          <w:b/>
          <w:color w:val="auto"/>
          <w:highlight w:val="none"/>
        </w:rPr>
        <w:t>1</w:t>
      </w:r>
      <w:r>
        <w:rPr>
          <w:rFonts w:hint="eastAsia" w:ascii="仿宋" w:hAnsi="仿宋" w:eastAsia="仿宋" w:cs="仿宋"/>
          <w:b/>
          <w:color w:val="auto"/>
          <w:highlight w:val="none"/>
          <w:lang w:val="en-US" w:eastAsia="zh-CN"/>
        </w:rPr>
        <w:t>1</w:t>
      </w:r>
      <w:r>
        <w:rPr>
          <w:rFonts w:hint="eastAsia" w:ascii="仿宋" w:hAnsi="仿宋" w:eastAsia="仿宋" w:cs="仿宋"/>
          <w:b/>
          <w:color w:val="auto"/>
          <w:highlight w:val="none"/>
        </w:rPr>
        <w:t>.产品的合法渠道证明文件</w:t>
      </w:r>
      <w:bookmarkEnd w:id="161"/>
      <w:bookmarkEnd w:id="162"/>
      <w:bookmarkEnd w:id="163"/>
      <w:bookmarkStart w:id="164" w:name="_Toc194663938"/>
      <w:bookmarkStart w:id="165" w:name="_Toc193187107"/>
      <w:bookmarkStart w:id="166" w:name="_Toc193126901"/>
      <w:bookmarkStart w:id="167" w:name="_Toc458617480"/>
      <w:bookmarkStart w:id="168" w:name="_Toc23126"/>
      <w:bookmarkStart w:id="169" w:name="_Toc23774"/>
    </w:p>
    <w:p>
      <w:pPr>
        <w:pStyle w:val="2"/>
        <w:rPr>
          <w:rFonts w:hint="eastAsia" w:ascii="仿宋" w:hAnsi="仿宋" w:eastAsia="仿宋" w:cs="仿宋"/>
          <w:color w:val="auto"/>
          <w:highlight w:val="none"/>
        </w:rPr>
      </w:pPr>
    </w:p>
    <w:p>
      <w:pPr>
        <w:pStyle w:val="39"/>
        <w:spacing w:line="560" w:lineRule="exact"/>
        <w:ind w:firstLineChars="71"/>
        <w:rPr>
          <w:rFonts w:hint="eastAsia" w:ascii="仿宋" w:hAnsi="仿宋" w:eastAsia="仿宋" w:cs="仿宋"/>
          <w:b/>
          <w:color w:val="auto"/>
          <w:highlight w:val="none"/>
        </w:rPr>
      </w:pPr>
    </w:p>
    <w:p>
      <w:pPr>
        <w:pStyle w:val="39"/>
        <w:spacing w:line="560" w:lineRule="exact"/>
        <w:ind w:left="0" w:leftChars="0" w:firstLine="0" w:firstLineChars="0"/>
        <w:rPr>
          <w:rFonts w:hint="eastAsia" w:ascii="仿宋" w:hAnsi="仿宋" w:eastAsia="仿宋" w:cs="仿宋"/>
          <w:b/>
          <w:color w:val="auto"/>
          <w:highlight w:val="none"/>
        </w:rPr>
      </w:pPr>
      <w:r>
        <w:rPr>
          <w:rFonts w:hint="eastAsia" w:ascii="仿宋" w:hAnsi="仿宋" w:eastAsia="仿宋" w:cs="仿宋"/>
          <w:b/>
          <w:color w:val="auto"/>
          <w:highlight w:val="none"/>
        </w:rPr>
        <w:t>1</w:t>
      </w:r>
      <w:r>
        <w:rPr>
          <w:rFonts w:hint="eastAsia" w:ascii="仿宋" w:hAnsi="仿宋" w:eastAsia="仿宋" w:cs="仿宋"/>
          <w:b/>
          <w:color w:val="auto"/>
          <w:highlight w:val="none"/>
          <w:lang w:val="en-US" w:eastAsia="zh-CN"/>
        </w:rPr>
        <w:t>2</w:t>
      </w:r>
      <w:r>
        <w:rPr>
          <w:rFonts w:hint="eastAsia" w:ascii="仿宋" w:hAnsi="仿宋" w:eastAsia="仿宋" w:cs="仿宋"/>
          <w:b/>
          <w:color w:val="auto"/>
          <w:highlight w:val="none"/>
        </w:rPr>
        <w:t>.</w:t>
      </w:r>
      <w:bookmarkEnd w:id="164"/>
      <w:bookmarkEnd w:id="165"/>
      <w:bookmarkEnd w:id="166"/>
      <w:r>
        <w:rPr>
          <w:rFonts w:hint="eastAsia" w:ascii="仿宋" w:hAnsi="仿宋" w:eastAsia="仿宋" w:cs="仿宋"/>
          <w:b/>
          <w:color w:val="auto"/>
          <w:highlight w:val="none"/>
        </w:rPr>
        <w:t>项目实施方案</w:t>
      </w:r>
    </w:p>
    <w:bookmarkEnd w:id="167"/>
    <w:bookmarkEnd w:id="168"/>
    <w:bookmarkEnd w:id="169"/>
    <w:p>
      <w:pPr>
        <w:pStyle w:val="39"/>
        <w:spacing w:line="560" w:lineRule="exact"/>
        <w:ind w:firstLineChars="71"/>
        <w:rPr>
          <w:rFonts w:hint="eastAsia" w:ascii="仿宋" w:hAnsi="仿宋" w:eastAsia="仿宋" w:cs="仿宋"/>
          <w:b/>
          <w:color w:val="auto"/>
          <w:szCs w:val="28"/>
          <w:highlight w:val="none"/>
        </w:rPr>
      </w:pPr>
      <w:bookmarkStart w:id="170" w:name="_Toc193126902"/>
      <w:bookmarkStart w:id="171" w:name="_Toc194663939"/>
      <w:bookmarkStart w:id="172" w:name="_Toc193187108"/>
      <w:bookmarkStart w:id="173" w:name="_Toc188808852"/>
    </w:p>
    <w:p>
      <w:pPr>
        <w:pStyle w:val="39"/>
        <w:spacing w:line="560" w:lineRule="exact"/>
        <w:ind w:left="0" w:leftChars="0" w:firstLine="0" w:firstLineChars="0"/>
        <w:rPr>
          <w:rFonts w:hint="eastAsia" w:ascii="仿宋" w:hAnsi="仿宋" w:eastAsia="仿宋" w:cs="仿宋"/>
          <w:b/>
          <w:color w:val="auto"/>
          <w:szCs w:val="28"/>
          <w:highlight w:val="none"/>
        </w:rPr>
      </w:pPr>
    </w:p>
    <w:p>
      <w:pPr>
        <w:pStyle w:val="39"/>
        <w:spacing w:line="560" w:lineRule="exact"/>
        <w:ind w:left="0" w:leftChars="0" w:firstLine="0" w:firstLineChars="0"/>
        <w:rPr>
          <w:rFonts w:hint="eastAsia" w:ascii="仿宋" w:hAnsi="仿宋" w:eastAsia="仿宋" w:cs="仿宋"/>
          <w:b/>
          <w:color w:val="auto"/>
          <w:szCs w:val="28"/>
          <w:highlight w:val="none"/>
        </w:rPr>
      </w:pPr>
      <w:r>
        <w:rPr>
          <w:rFonts w:hint="eastAsia" w:ascii="仿宋" w:hAnsi="仿宋" w:eastAsia="仿宋" w:cs="仿宋"/>
          <w:b/>
          <w:color w:val="auto"/>
          <w:szCs w:val="28"/>
          <w:highlight w:val="none"/>
        </w:rPr>
        <w:t>1</w:t>
      </w:r>
      <w:r>
        <w:rPr>
          <w:rFonts w:hint="eastAsia" w:ascii="仿宋" w:hAnsi="仿宋" w:eastAsia="仿宋" w:cs="仿宋"/>
          <w:b/>
          <w:color w:val="auto"/>
          <w:szCs w:val="28"/>
          <w:highlight w:val="none"/>
          <w:lang w:val="en-US" w:eastAsia="zh-CN"/>
        </w:rPr>
        <w:t>3</w:t>
      </w:r>
      <w:r>
        <w:rPr>
          <w:rFonts w:hint="eastAsia" w:ascii="仿宋" w:hAnsi="仿宋" w:eastAsia="仿宋" w:cs="仿宋"/>
          <w:b/>
          <w:color w:val="auto"/>
          <w:szCs w:val="28"/>
          <w:highlight w:val="none"/>
        </w:rPr>
        <w:t>.</w:t>
      </w:r>
      <w:r>
        <w:rPr>
          <w:rFonts w:hint="eastAsia" w:ascii="仿宋" w:hAnsi="仿宋" w:eastAsia="仿宋" w:cs="仿宋"/>
          <w:b/>
          <w:color w:val="auto"/>
          <w:highlight w:val="none"/>
        </w:rPr>
        <w:t>产品的技术文件</w:t>
      </w:r>
    </w:p>
    <w:p>
      <w:pPr>
        <w:pStyle w:val="39"/>
        <w:spacing w:line="560" w:lineRule="exact"/>
        <w:ind w:left="0" w:leftChars="0" w:firstLine="0" w:firstLineChars="0"/>
        <w:rPr>
          <w:rFonts w:hint="eastAsia" w:ascii="仿宋" w:hAnsi="仿宋" w:eastAsia="仿宋" w:cs="仿宋"/>
          <w:b/>
          <w:color w:val="auto"/>
          <w:highlight w:val="none"/>
        </w:rPr>
      </w:pPr>
      <w:bookmarkStart w:id="174" w:name="_Toc458617481"/>
      <w:bookmarkStart w:id="175" w:name="_Toc8306"/>
      <w:bookmarkStart w:id="176" w:name="_Toc17505"/>
    </w:p>
    <w:p>
      <w:pPr>
        <w:pStyle w:val="39"/>
        <w:spacing w:line="560" w:lineRule="exact"/>
        <w:ind w:firstLineChars="71"/>
        <w:rPr>
          <w:rFonts w:hint="eastAsia" w:ascii="仿宋" w:hAnsi="仿宋" w:eastAsia="仿宋" w:cs="仿宋"/>
          <w:b/>
          <w:color w:val="auto"/>
          <w:highlight w:val="none"/>
        </w:rPr>
      </w:pPr>
    </w:p>
    <w:p>
      <w:pPr>
        <w:pStyle w:val="39"/>
        <w:spacing w:line="560" w:lineRule="exact"/>
        <w:ind w:left="0" w:leftChars="0" w:firstLine="0" w:firstLineChars="0"/>
        <w:rPr>
          <w:rFonts w:hint="eastAsia" w:ascii="仿宋" w:hAnsi="仿宋" w:eastAsia="仿宋" w:cs="仿宋"/>
          <w:b/>
          <w:color w:val="auto"/>
          <w:highlight w:val="none"/>
        </w:rPr>
      </w:pPr>
      <w:r>
        <w:rPr>
          <w:rFonts w:hint="eastAsia" w:ascii="仿宋" w:hAnsi="仿宋" w:eastAsia="仿宋" w:cs="仿宋"/>
          <w:b/>
          <w:color w:val="auto"/>
          <w:highlight w:val="none"/>
        </w:rPr>
        <w:t>1</w:t>
      </w:r>
      <w:r>
        <w:rPr>
          <w:rFonts w:hint="eastAsia" w:ascii="仿宋" w:hAnsi="仿宋" w:eastAsia="仿宋" w:cs="仿宋"/>
          <w:b/>
          <w:color w:val="auto"/>
          <w:highlight w:val="none"/>
          <w:lang w:val="en-US" w:eastAsia="zh-CN"/>
        </w:rPr>
        <w:t>4</w:t>
      </w:r>
      <w:r>
        <w:rPr>
          <w:rFonts w:hint="eastAsia" w:ascii="仿宋" w:hAnsi="仿宋" w:eastAsia="仿宋" w:cs="仿宋"/>
          <w:b/>
          <w:color w:val="auto"/>
          <w:highlight w:val="none"/>
        </w:rPr>
        <w:t>.质量保证</w:t>
      </w:r>
      <w:bookmarkEnd w:id="170"/>
      <w:bookmarkEnd w:id="171"/>
      <w:bookmarkEnd w:id="172"/>
      <w:bookmarkEnd w:id="173"/>
      <w:bookmarkEnd w:id="174"/>
      <w:bookmarkEnd w:id="175"/>
      <w:bookmarkEnd w:id="176"/>
      <w:bookmarkStart w:id="177" w:name="_Toc194663941"/>
      <w:bookmarkStart w:id="178" w:name="_Toc193126904"/>
      <w:bookmarkStart w:id="179" w:name="_Toc193187110"/>
      <w:bookmarkStart w:id="180" w:name="_Toc188808854"/>
      <w:r>
        <w:rPr>
          <w:rFonts w:hint="eastAsia" w:ascii="仿宋" w:hAnsi="仿宋" w:eastAsia="仿宋" w:cs="仿宋"/>
          <w:b/>
          <w:color w:val="auto"/>
          <w:highlight w:val="none"/>
        </w:rPr>
        <w:t xml:space="preserve">承诺 </w:t>
      </w:r>
    </w:p>
    <w:p>
      <w:pPr>
        <w:spacing w:line="560" w:lineRule="exact"/>
        <w:outlineLvl w:val="1"/>
        <w:rPr>
          <w:rFonts w:hint="eastAsia" w:ascii="仿宋" w:hAnsi="仿宋" w:eastAsia="仿宋" w:cs="仿宋"/>
          <w:b/>
          <w:color w:val="auto"/>
          <w:sz w:val="28"/>
          <w:szCs w:val="28"/>
          <w:highlight w:val="none"/>
        </w:rPr>
      </w:pPr>
    </w:p>
    <w:p>
      <w:pPr>
        <w:pStyle w:val="15"/>
        <w:rPr>
          <w:rFonts w:hint="eastAsia" w:ascii="仿宋" w:hAnsi="仿宋" w:eastAsia="仿宋" w:cs="仿宋"/>
          <w:highlight w:val="none"/>
        </w:rPr>
      </w:pPr>
    </w:p>
    <w:p>
      <w:pPr>
        <w:pStyle w:val="15"/>
        <w:rPr>
          <w:rFonts w:hint="eastAsia" w:ascii="仿宋" w:hAnsi="仿宋" w:eastAsia="仿宋" w:cs="仿宋"/>
          <w:highlight w:val="none"/>
        </w:rPr>
      </w:pPr>
    </w:p>
    <w:p>
      <w:pPr>
        <w:rPr>
          <w:rFonts w:hint="eastAsia" w:ascii="仿宋" w:hAnsi="仿宋" w:eastAsia="仿宋" w:cs="仿宋"/>
          <w:color w:val="auto"/>
          <w:highlight w:val="none"/>
        </w:rPr>
      </w:pPr>
    </w:p>
    <w:p>
      <w:pPr>
        <w:pStyle w:val="39"/>
        <w:spacing w:line="560" w:lineRule="exact"/>
        <w:ind w:left="0" w:leftChars="0" w:firstLine="0" w:firstLineChars="0"/>
        <w:rPr>
          <w:rFonts w:hint="eastAsia" w:ascii="仿宋" w:hAnsi="仿宋" w:eastAsia="仿宋" w:cs="仿宋"/>
          <w:b/>
          <w:color w:val="auto"/>
          <w:highlight w:val="none"/>
        </w:rPr>
      </w:pPr>
      <w:bookmarkStart w:id="181" w:name="_Toc21757"/>
      <w:bookmarkStart w:id="182" w:name="_Toc2456"/>
      <w:bookmarkStart w:id="183" w:name="_Toc458617482"/>
      <w:r>
        <w:rPr>
          <w:rFonts w:hint="eastAsia" w:ascii="仿宋" w:hAnsi="仿宋" w:eastAsia="仿宋" w:cs="仿宋"/>
          <w:b/>
          <w:color w:val="auto"/>
          <w:highlight w:val="none"/>
        </w:rPr>
        <w:t>1</w:t>
      </w:r>
      <w:r>
        <w:rPr>
          <w:rFonts w:hint="eastAsia" w:ascii="仿宋" w:hAnsi="仿宋" w:eastAsia="仿宋" w:cs="仿宋"/>
          <w:b/>
          <w:color w:val="auto"/>
          <w:highlight w:val="none"/>
          <w:lang w:val="en-US" w:eastAsia="zh-CN"/>
        </w:rPr>
        <w:t>5</w:t>
      </w:r>
      <w:r>
        <w:rPr>
          <w:rFonts w:hint="eastAsia" w:ascii="仿宋" w:hAnsi="仿宋" w:eastAsia="仿宋" w:cs="仿宋"/>
          <w:b/>
          <w:color w:val="auto"/>
          <w:highlight w:val="none"/>
        </w:rPr>
        <w:t>.售后服务</w:t>
      </w:r>
      <w:bookmarkEnd w:id="177"/>
      <w:bookmarkEnd w:id="178"/>
      <w:bookmarkEnd w:id="179"/>
      <w:bookmarkEnd w:id="180"/>
      <w:bookmarkEnd w:id="181"/>
      <w:bookmarkEnd w:id="182"/>
      <w:bookmarkEnd w:id="183"/>
      <w:bookmarkStart w:id="184" w:name="_Toc6260"/>
      <w:bookmarkStart w:id="185" w:name="_Toc458617483"/>
      <w:bookmarkStart w:id="186" w:name="_Toc11302"/>
      <w:r>
        <w:rPr>
          <w:rFonts w:hint="eastAsia" w:ascii="仿宋" w:hAnsi="仿宋" w:eastAsia="仿宋" w:cs="仿宋"/>
          <w:b/>
          <w:color w:val="auto"/>
          <w:highlight w:val="none"/>
          <w:lang w:eastAsia="zh-CN"/>
        </w:rPr>
        <w:t>及</w:t>
      </w:r>
      <w:r>
        <w:rPr>
          <w:rFonts w:hint="eastAsia" w:ascii="仿宋" w:hAnsi="仿宋" w:eastAsia="仿宋" w:cs="仿宋"/>
          <w:b/>
          <w:color w:val="auto"/>
          <w:highlight w:val="none"/>
        </w:rPr>
        <w:t>培训计划</w:t>
      </w:r>
      <w:bookmarkEnd w:id="184"/>
      <w:bookmarkEnd w:id="185"/>
      <w:bookmarkEnd w:id="186"/>
    </w:p>
    <w:p>
      <w:pPr>
        <w:pStyle w:val="39"/>
        <w:spacing w:line="560" w:lineRule="exact"/>
        <w:ind w:firstLine="0" w:firstLineChars="0"/>
        <w:rPr>
          <w:rFonts w:hint="eastAsia" w:ascii="仿宋" w:hAnsi="仿宋" w:eastAsia="仿宋" w:cs="仿宋"/>
          <w:b/>
          <w:color w:val="auto"/>
          <w:highlight w:val="none"/>
        </w:rPr>
      </w:pPr>
      <w:bookmarkStart w:id="187" w:name="_Toc6949"/>
      <w:bookmarkStart w:id="188" w:name="_Toc27682"/>
      <w:bookmarkStart w:id="189" w:name="_Toc458617484"/>
    </w:p>
    <w:p>
      <w:pPr>
        <w:pStyle w:val="39"/>
        <w:spacing w:line="560" w:lineRule="exact"/>
        <w:ind w:firstLine="0" w:firstLineChars="0"/>
        <w:rPr>
          <w:rFonts w:hint="eastAsia" w:ascii="仿宋" w:hAnsi="仿宋" w:eastAsia="仿宋" w:cs="仿宋"/>
          <w:b/>
          <w:color w:val="auto"/>
          <w:highlight w:val="none"/>
        </w:rPr>
      </w:pPr>
    </w:p>
    <w:p>
      <w:pPr>
        <w:pStyle w:val="39"/>
        <w:spacing w:line="560" w:lineRule="exact"/>
        <w:ind w:left="0" w:leftChars="0" w:firstLine="0" w:firstLineChars="0"/>
        <w:rPr>
          <w:rFonts w:hint="eastAsia" w:ascii="仿宋" w:hAnsi="仿宋" w:eastAsia="仿宋" w:cs="仿宋"/>
          <w:bCs/>
          <w:color w:val="auto"/>
          <w:sz w:val="24"/>
          <w:szCs w:val="21"/>
          <w:highlight w:val="none"/>
        </w:rPr>
      </w:pPr>
      <w:r>
        <w:rPr>
          <w:rFonts w:hint="eastAsia" w:ascii="仿宋" w:hAnsi="仿宋" w:eastAsia="仿宋" w:cs="仿宋"/>
          <w:b/>
          <w:color w:val="auto"/>
          <w:highlight w:val="none"/>
        </w:rPr>
        <w:t>1</w:t>
      </w:r>
      <w:r>
        <w:rPr>
          <w:rFonts w:hint="eastAsia" w:ascii="仿宋" w:hAnsi="仿宋" w:eastAsia="仿宋" w:cs="仿宋"/>
          <w:b/>
          <w:color w:val="auto"/>
          <w:highlight w:val="none"/>
          <w:lang w:val="en-US" w:eastAsia="zh-CN"/>
        </w:rPr>
        <w:t>6</w:t>
      </w:r>
      <w:r>
        <w:rPr>
          <w:rFonts w:hint="eastAsia" w:ascii="仿宋" w:hAnsi="仿宋" w:eastAsia="仿宋" w:cs="仿宋"/>
          <w:b/>
          <w:color w:val="auto"/>
          <w:highlight w:val="none"/>
        </w:rPr>
        <w:t>.投标人认为有必要补充说明的事宜</w:t>
      </w:r>
      <w:bookmarkEnd w:id="187"/>
      <w:bookmarkEnd w:id="188"/>
      <w:bookmarkEnd w:id="189"/>
      <w:r>
        <w:rPr>
          <w:rFonts w:hint="eastAsia" w:ascii="仿宋" w:hAnsi="仿宋" w:eastAsia="仿宋" w:cs="仿宋"/>
          <w:bCs/>
          <w:color w:val="auto"/>
          <w:sz w:val="24"/>
          <w:szCs w:val="21"/>
          <w:highlight w:val="none"/>
        </w:rPr>
        <w:t>（若有）</w:t>
      </w:r>
    </w:p>
    <w:p>
      <w:pPr>
        <w:rPr>
          <w:rFonts w:hint="eastAsia" w:ascii="仿宋" w:hAnsi="仿宋" w:eastAsia="仿宋" w:cs="仿宋"/>
          <w:b/>
          <w:bCs/>
          <w:color w:val="auto"/>
          <w:szCs w:val="28"/>
          <w:highlight w:val="none"/>
        </w:rPr>
      </w:pPr>
      <w:r>
        <w:rPr>
          <w:rFonts w:hint="eastAsia" w:ascii="仿宋" w:hAnsi="仿宋" w:eastAsia="仿宋" w:cs="仿宋"/>
          <w:b/>
          <w:bCs/>
          <w:color w:val="auto"/>
          <w:szCs w:val="28"/>
          <w:highlight w:val="none"/>
        </w:rPr>
        <w:br w:type="page"/>
      </w:r>
    </w:p>
    <w:p>
      <w:pPr>
        <w:pStyle w:val="39"/>
        <w:spacing w:line="560" w:lineRule="exact"/>
        <w:ind w:left="0" w:leftChars="0" w:firstLine="0" w:firstLineChars="0"/>
        <w:rPr>
          <w:rFonts w:hint="eastAsia" w:ascii="仿宋" w:hAnsi="仿宋" w:eastAsia="仿宋" w:cs="仿宋"/>
          <w:b/>
          <w:color w:val="auto"/>
          <w:highlight w:val="none"/>
        </w:rPr>
      </w:pPr>
      <w:r>
        <w:rPr>
          <w:rFonts w:hint="eastAsia" w:ascii="仿宋" w:hAnsi="仿宋" w:eastAsia="仿宋" w:cs="仿宋"/>
          <w:b/>
          <w:bCs/>
          <w:color w:val="auto"/>
          <w:szCs w:val="28"/>
          <w:highlight w:val="none"/>
        </w:rPr>
        <w:t>1</w:t>
      </w:r>
      <w:r>
        <w:rPr>
          <w:rFonts w:hint="eastAsia" w:ascii="仿宋" w:hAnsi="仿宋" w:eastAsia="仿宋" w:cs="仿宋"/>
          <w:b/>
          <w:bCs/>
          <w:color w:val="auto"/>
          <w:szCs w:val="28"/>
          <w:highlight w:val="none"/>
          <w:lang w:val="en-US" w:eastAsia="zh-CN"/>
        </w:rPr>
        <w:t>7</w:t>
      </w:r>
      <w:r>
        <w:rPr>
          <w:rFonts w:hint="eastAsia" w:ascii="仿宋" w:hAnsi="仿宋" w:eastAsia="仿宋" w:cs="仿宋"/>
          <w:b/>
          <w:bCs/>
          <w:color w:val="auto"/>
          <w:szCs w:val="28"/>
          <w:highlight w:val="none"/>
        </w:rPr>
        <w:t>.</w:t>
      </w:r>
      <w:r>
        <w:rPr>
          <w:rFonts w:hint="eastAsia" w:ascii="仿宋" w:hAnsi="仿宋" w:eastAsia="仿宋" w:cs="仿宋"/>
          <w:b/>
          <w:bCs/>
          <w:color w:val="auto"/>
          <w:szCs w:val="28"/>
          <w:highlight w:val="none"/>
          <w:lang w:eastAsia="zh-CN"/>
        </w:rPr>
        <w:t>投标人承诺书</w:t>
      </w:r>
    </w:p>
    <w:p>
      <w:pPr>
        <w:widowControl/>
        <w:spacing w:line="560" w:lineRule="exact"/>
        <w:rPr>
          <w:rFonts w:hint="eastAsia" w:ascii="仿宋" w:hAnsi="仿宋" w:eastAsia="仿宋" w:cs="仿宋"/>
          <w:b/>
          <w:bCs/>
          <w:color w:val="auto"/>
          <w:kern w:val="0"/>
          <w:sz w:val="32"/>
          <w:szCs w:val="32"/>
          <w:highlight w:val="none"/>
        </w:rPr>
      </w:pP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32"/>
          <w:szCs w:val="32"/>
          <w:highlight w:val="none"/>
        </w:rPr>
        <w:t xml:space="preserve">                   </w:t>
      </w:r>
      <w:r>
        <w:rPr>
          <w:rFonts w:hint="eastAsia" w:ascii="仿宋" w:hAnsi="仿宋" w:eastAsia="仿宋" w:cs="仿宋"/>
          <w:b/>
          <w:bCs/>
          <w:color w:val="auto"/>
          <w:kern w:val="0"/>
          <w:sz w:val="30"/>
          <w:szCs w:val="30"/>
          <w:highlight w:val="none"/>
        </w:rPr>
        <w:t xml:space="preserve"> </w:t>
      </w:r>
      <w:r>
        <w:rPr>
          <w:rFonts w:hint="eastAsia" w:ascii="仿宋" w:hAnsi="仿宋" w:eastAsia="仿宋" w:cs="仿宋"/>
          <w:b/>
          <w:bCs/>
          <w:color w:val="auto"/>
          <w:kern w:val="0"/>
          <w:sz w:val="28"/>
          <w:szCs w:val="28"/>
          <w:highlight w:val="none"/>
        </w:rPr>
        <w:t>陕西省政府采购投标人</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拒绝政府采购领域商业贿赂承诺书Ⅰ</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hint="eastAsia" w:ascii="仿宋" w:hAnsi="仿宋" w:eastAsia="仿宋" w:cs="仿宋"/>
          <w:color w:val="auto"/>
          <w:kern w:val="0"/>
          <w:highlight w:val="none"/>
        </w:rPr>
      </w:pP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为响应党中央、国务院关于治理政府采购领域商业贿赂行为的号召，</w:t>
      </w:r>
      <w:r>
        <w:rPr>
          <w:rFonts w:hint="eastAsia" w:ascii="仿宋" w:hAnsi="仿宋" w:eastAsia="仿宋" w:cs="仿宋"/>
          <w:color w:val="auto"/>
          <w:kern w:val="0"/>
          <w:highlight w:val="none"/>
        </w:rPr>
        <w:t xml:space="preserve">我单位作为     </w:t>
      </w:r>
      <w:r>
        <w:rPr>
          <w:rFonts w:hint="eastAsia" w:ascii="仿宋" w:hAnsi="仿宋" w:eastAsia="仿宋" w:cs="仿宋"/>
          <w:color w:val="auto"/>
          <w:kern w:val="0"/>
          <w:highlight w:val="none"/>
          <w:u w:val="single"/>
        </w:rPr>
        <w:t xml:space="preserve">（项目名称）         </w:t>
      </w:r>
      <w:r>
        <w:rPr>
          <w:rFonts w:hint="eastAsia" w:ascii="仿宋" w:hAnsi="仿宋" w:eastAsia="仿宋" w:cs="仿宋"/>
          <w:color w:val="auto"/>
          <w:kern w:val="0"/>
          <w:highlight w:val="none"/>
        </w:rPr>
        <w:t xml:space="preserve"> 的投标人，</w:t>
      </w:r>
      <w:r>
        <w:rPr>
          <w:rFonts w:hint="eastAsia" w:ascii="仿宋" w:hAnsi="仿宋" w:eastAsia="仿宋" w:cs="仿宋"/>
          <w:color w:val="auto"/>
          <w:kern w:val="0"/>
          <w:szCs w:val="24"/>
          <w:highlight w:val="none"/>
        </w:rPr>
        <w:t xml:space="preserve">在此庄严承诺：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1、在参与政府采购活动中遵纪守法、诚信经营、公平竞标。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2、不向采购人、采购代理机构和政府采购评审专家进行任何形式的商业贿赂以谋取交易机会。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3、不向政府采购采购代理机构和采购人提供虚假资质文件或采用虚假应标方式参与政府采购市场竞争并谋取中标、成交。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4、不采取“围标、陪标”等商业欺诈手段获得政府采购定单。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5、不采取不正当手段低毁、排挤其他投标人。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6、不在提供商品和服务时“偷梁换柱、以次充好”损害采购人的合法权益。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7、不与采购人、采购代理机构政府采购评审专家或其它投标人恶意串通，进行质疑和投诉，维护政府采购市场秩序。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8、尊重和接受政府采购监督管理部门的监督和政府采购代理机构招标要求，承担因违约行为给采购人造成的损失。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 xml:space="preserve">  9、不发生其他有悖于政府采购公开、公平、公正和诚信原则的行为。 </w:t>
      </w:r>
    </w:p>
    <w:p>
      <w:pPr>
        <w:pStyle w:val="17"/>
        <w:rPr>
          <w:rFonts w:hint="eastAsia"/>
          <w:highlight w:val="none"/>
          <w:lang w:eastAsia="zh-CN"/>
        </w:rPr>
      </w:pP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 xml:space="preserve"> </w:t>
      </w:r>
    </w:p>
    <w:p>
      <w:pPr>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br w:type="page"/>
      </w:r>
    </w:p>
    <w:p>
      <w:pPr>
        <w:keepNext w:val="0"/>
        <w:keepLines w:val="0"/>
        <w:pageBreakBefore w:val="0"/>
        <w:widowControl/>
        <w:kinsoku/>
        <w:wordWrap/>
        <w:overflowPunct/>
        <w:topLinePunct w:val="0"/>
        <w:autoSpaceDE/>
        <w:autoSpaceDN/>
        <w:bidi w:val="0"/>
        <w:adjustRightInd/>
        <w:snapToGrid/>
        <w:spacing w:line="560" w:lineRule="exact"/>
        <w:ind w:left="0" w:leftChars="0" w:firstLine="240" w:firstLineChars="100"/>
        <w:textAlignment w:val="auto"/>
        <w:rPr>
          <w:rFonts w:hint="eastAsia" w:ascii="仿宋" w:hAnsi="仿宋" w:eastAsia="仿宋" w:cs="仿宋"/>
          <w:color w:val="auto"/>
          <w:kern w:val="0"/>
          <w:szCs w:val="24"/>
          <w:highlight w:val="none"/>
          <w:lang w:eastAsia="zh-CN"/>
        </w:rPr>
      </w:pPr>
      <w:r>
        <w:rPr>
          <w:rFonts w:hint="eastAsia" w:ascii="仿宋" w:hAnsi="仿宋" w:eastAsia="仿宋" w:cs="仿宋"/>
          <w:color w:val="auto"/>
          <w:kern w:val="0"/>
          <w:szCs w:val="24"/>
          <w:highlight w:val="none"/>
        </w:rPr>
        <w:t>承诺单位：</w:t>
      </w:r>
      <w:r>
        <w:rPr>
          <w:rFonts w:hint="eastAsia" w:ascii="仿宋" w:hAnsi="仿宋" w:eastAsia="仿宋" w:cs="仿宋"/>
          <w:color w:val="auto"/>
          <w:kern w:val="0"/>
          <w:szCs w:val="24"/>
          <w:highlight w:val="none"/>
          <w:u w:val="single"/>
        </w:rPr>
        <w:t>　　                 　</w:t>
      </w:r>
      <w:r>
        <w:rPr>
          <w:rFonts w:hint="eastAsia" w:ascii="仿宋" w:hAnsi="仿宋" w:eastAsia="仿宋" w:cs="仿宋"/>
          <w:color w:val="auto"/>
          <w:kern w:val="0"/>
          <w:szCs w:val="24"/>
          <w:highlight w:val="none"/>
        </w:rPr>
        <w:t xml:space="preserve">（盖章） </w:t>
      </w:r>
    </w:p>
    <w:p>
      <w:pPr>
        <w:keepNext w:val="0"/>
        <w:keepLines w:val="0"/>
        <w:pageBreakBefore w:val="0"/>
        <w:widowControl/>
        <w:kinsoku/>
        <w:wordWrap/>
        <w:overflowPunct/>
        <w:topLinePunct w:val="0"/>
        <w:autoSpaceDE/>
        <w:autoSpaceDN/>
        <w:bidi w:val="0"/>
        <w:adjustRightInd/>
        <w:snapToGrid/>
        <w:spacing w:line="560" w:lineRule="exact"/>
        <w:ind w:left="0" w:leftChars="0" w:firstLine="240" w:firstLineChars="100"/>
        <w:textAlignment w:val="auto"/>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 xml:space="preserve"> </w:t>
      </w:r>
      <w:r>
        <w:rPr>
          <w:rFonts w:hint="eastAsia" w:ascii="仿宋" w:hAnsi="仿宋" w:eastAsia="仿宋" w:cs="仿宋"/>
          <w:color w:val="auto"/>
          <w:kern w:val="0"/>
          <w:szCs w:val="24"/>
          <w:highlight w:val="none"/>
          <w:lang w:val="en-US" w:eastAsia="zh-CN"/>
        </w:rPr>
        <w:t xml:space="preserve"> </w:t>
      </w:r>
      <w:r>
        <w:rPr>
          <w:rFonts w:hint="eastAsia" w:ascii="仿宋" w:hAnsi="仿宋" w:eastAsia="仿宋" w:cs="仿宋"/>
          <w:color w:val="auto"/>
          <w:kern w:val="0"/>
          <w:szCs w:val="24"/>
          <w:highlight w:val="none"/>
        </w:rPr>
        <w:t>全权代表：</w:t>
      </w:r>
      <w:r>
        <w:rPr>
          <w:rFonts w:hint="eastAsia" w:ascii="仿宋" w:hAnsi="仿宋" w:eastAsia="仿宋" w:cs="仿宋"/>
          <w:color w:val="auto"/>
          <w:kern w:val="0"/>
          <w:szCs w:val="24"/>
          <w:highlight w:val="none"/>
          <w:u w:val="single"/>
        </w:rPr>
        <w:t>　　　　　     　　　　</w:t>
      </w:r>
      <w:r>
        <w:rPr>
          <w:rFonts w:hint="eastAsia" w:ascii="仿宋" w:hAnsi="仿宋" w:eastAsia="仿宋" w:cs="仿宋"/>
          <w:color w:val="auto"/>
          <w:kern w:val="0"/>
          <w:szCs w:val="24"/>
          <w:highlight w:val="none"/>
        </w:rPr>
        <w:t xml:space="preserve">（签字） </w:t>
      </w:r>
    </w:p>
    <w:p>
      <w:pPr>
        <w:keepNext w:val="0"/>
        <w:keepLines w:val="0"/>
        <w:pageBreakBefore w:val="0"/>
        <w:widowControl/>
        <w:kinsoku/>
        <w:wordWrap/>
        <w:overflowPunct/>
        <w:topLinePunct w:val="0"/>
        <w:autoSpaceDE/>
        <w:autoSpaceDN/>
        <w:bidi w:val="0"/>
        <w:adjustRightInd/>
        <w:snapToGrid/>
        <w:spacing w:line="560" w:lineRule="exact"/>
        <w:ind w:left="0" w:leftChars="0" w:firstLine="240" w:firstLineChars="100"/>
        <w:textAlignment w:val="auto"/>
        <w:rPr>
          <w:rFonts w:hint="eastAsia" w:ascii="仿宋" w:hAnsi="仿宋" w:eastAsia="仿宋" w:cs="仿宋"/>
          <w:color w:val="auto"/>
          <w:kern w:val="0"/>
          <w:szCs w:val="24"/>
          <w:highlight w:val="none"/>
          <w:u w:val="single"/>
        </w:rPr>
      </w:pPr>
      <w:r>
        <w:rPr>
          <w:rFonts w:hint="eastAsia" w:ascii="仿宋" w:hAnsi="仿宋" w:eastAsia="仿宋" w:cs="仿宋"/>
          <w:color w:val="auto"/>
          <w:kern w:val="0"/>
          <w:szCs w:val="24"/>
          <w:highlight w:val="none"/>
        </w:rPr>
        <w:t>地　　址：</w:t>
      </w:r>
      <w:r>
        <w:rPr>
          <w:rFonts w:hint="eastAsia" w:ascii="仿宋" w:hAnsi="仿宋" w:eastAsia="仿宋" w:cs="仿宋"/>
          <w:color w:val="auto"/>
          <w:kern w:val="0"/>
          <w:szCs w:val="24"/>
          <w:highlight w:val="none"/>
          <w:u w:val="single"/>
        </w:rPr>
        <w:t xml:space="preserve">                              </w:t>
      </w:r>
    </w:p>
    <w:p>
      <w:pPr>
        <w:keepNext w:val="0"/>
        <w:keepLines w:val="0"/>
        <w:pageBreakBefore w:val="0"/>
        <w:widowControl/>
        <w:kinsoku/>
        <w:wordWrap/>
        <w:overflowPunct/>
        <w:topLinePunct w:val="0"/>
        <w:autoSpaceDE/>
        <w:autoSpaceDN/>
        <w:bidi w:val="0"/>
        <w:adjustRightInd/>
        <w:snapToGrid/>
        <w:spacing w:line="560" w:lineRule="exact"/>
        <w:ind w:left="240" w:leftChars="100" w:firstLine="0" w:firstLineChars="0"/>
        <w:textAlignment w:val="auto"/>
        <w:rPr>
          <w:rFonts w:hint="eastAsia" w:ascii="仿宋" w:hAnsi="仿宋" w:eastAsia="仿宋" w:cs="仿宋"/>
          <w:color w:val="auto"/>
          <w:kern w:val="0"/>
          <w:szCs w:val="24"/>
          <w:highlight w:val="none"/>
          <w:u w:val="single"/>
          <w:lang w:eastAsia="zh-CN"/>
        </w:rPr>
      </w:pPr>
      <w:r>
        <w:rPr>
          <w:rFonts w:hint="eastAsia" w:ascii="仿宋" w:hAnsi="仿宋" w:eastAsia="仿宋" w:cs="仿宋"/>
          <w:color w:val="auto"/>
          <w:kern w:val="0"/>
          <w:szCs w:val="24"/>
          <w:highlight w:val="none"/>
        </w:rPr>
        <w:t>邮    编：</w:t>
      </w:r>
      <w:r>
        <w:rPr>
          <w:rFonts w:hint="eastAsia" w:ascii="仿宋" w:hAnsi="仿宋" w:eastAsia="仿宋" w:cs="仿宋"/>
          <w:color w:val="auto"/>
          <w:kern w:val="0"/>
          <w:szCs w:val="24"/>
          <w:highlight w:val="none"/>
          <w:u w:val="single"/>
        </w:rPr>
        <w:t xml:space="preserve">　　                     　　 </w:t>
      </w:r>
    </w:p>
    <w:p>
      <w:pPr>
        <w:keepNext w:val="0"/>
        <w:keepLines w:val="0"/>
        <w:pageBreakBefore w:val="0"/>
        <w:widowControl/>
        <w:kinsoku/>
        <w:wordWrap/>
        <w:overflowPunct/>
        <w:topLinePunct w:val="0"/>
        <w:autoSpaceDE/>
        <w:autoSpaceDN/>
        <w:bidi w:val="0"/>
        <w:adjustRightInd/>
        <w:snapToGrid/>
        <w:spacing w:line="560" w:lineRule="exact"/>
        <w:ind w:left="240" w:leftChars="100" w:firstLine="0" w:firstLineChars="0"/>
        <w:textAlignment w:val="auto"/>
        <w:rPr>
          <w:rFonts w:hint="eastAsia" w:ascii="仿宋" w:hAnsi="仿宋" w:eastAsia="仿宋" w:cs="仿宋"/>
          <w:color w:val="auto"/>
          <w:kern w:val="0"/>
          <w:szCs w:val="24"/>
          <w:highlight w:val="none"/>
        </w:rPr>
      </w:pPr>
      <w:r>
        <w:rPr>
          <w:rFonts w:hint="eastAsia" w:ascii="仿宋" w:hAnsi="仿宋" w:eastAsia="仿宋" w:cs="仿宋"/>
          <w:color w:val="auto"/>
          <w:kern w:val="0"/>
          <w:szCs w:val="24"/>
          <w:highlight w:val="none"/>
        </w:rPr>
        <w:t>电　　话：</w:t>
      </w:r>
      <w:r>
        <w:rPr>
          <w:rFonts w:hint="eastAsia" w:ascii="仿宋" w:hAnsi="仿宋" w:eastAsia="仿宋" w:cs="仿宋"/>
          <w:color w:val="auto"/>
          <w:kern w:val="0"/>
          <w:szCs w:val="24"/>
          <w:highlight w:val="none"/>
          <w:u w:val="single"/>
        </w:rPr>
        <w:t>　　　                　　　　</w:t>
      </w:r>
      <w:r>
        <w:rPr>
          <w:rFonts w:hint="eastAsia" w:ascii="仿宋" w:hAnsi="仿宋" w:eastAsia="仿宋" w:cs="仿宋"/>
          <w:color w:val="auto"/>
          <w:kern w:val="0"/>
          <w:szCs w:val="24"/>
          <w:highlight w:val="none"/>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kern w:val="0"/>
          <w:szCs w:val="24"/>
          <w:highlight w:val="none"/>
        </w:rPr>
      </w:pPr>
    </w:p>
    <w:p>
      <w:pPr>
        <w:keepNext w:val="0"/>
        <w:keepLines w:val="0"/>
        <w:pageBreakBefore w:val="0"/>
        <w:kinsoku/>
        <w:wordWrap/>
        <w:overflowPunct/>
        <w:topLinePunct w:val="0"/>
        <w:autoSpaceDE/>
        <w:autoSpaceDN/>
        <w:bidi w:val="0"/>
        <w:adjustRightInd/>
        <w:snapToGrid/>
        <w:spacing w:line="560" w:lineRule="exact"/>
        <w:ind w:firstLine="4920" w:firstLineChars="2050"/>
        <w:textAlignment w:val="auto"/>
        <w:rPr>
          <w:rFonts w:hint="eastAsia" w:ascii="仿宋" w:hAnsi="仿宋" w:eastAsia="仿宋" w:cs="仿宋"/>
          <w:color w:val="auto"/>
          <w:kern w:val="0"/>
          <w:szCs w:val="24"/>
          <w:highlight w:val="none"/>
        </w:rPr>
        <w:sectPr>
          <w:headerReference r:id="rId21" w:type="first"/>
          <w:footerReference r:id="rId23" w:type="first"/>
          <w:headerReference r:id="rId20" w:type="default"/>
          <w:footerReference r:id="rId22" w:type="default"/>
          <w:pgSz w:w="11905" w:h="16840"/>
          <w:pgMar w:top="1417" w:right="1417" w:bottom="1417" w:left="1417" w:header="935" w:footer="907" w:gutter="0"/>
          <w:pgNumType w:fmt="decimal"/>
          <w:cols w:space="0" w:num="1"/>
          <w:titlePg/>
          <w:rtlGutter w:val="0"/>
          <w:docGrid w:linePitch="312" w:charSpace="0"/>
        </w:sectPr>
      </w:pPr>
      <w:r>
        <w:rPr>
          <w:rFonts w:hint="eastAsia" w:ascii="仿宋" w:hAnsi="仿宋" w:eastAsia="仿宋" w:cs="仿宋"/>
          <w:color w:val="auto"/>
          <w:kern w:val="0"/>
          <w:szCs w:val="24"/>
          <w:highlight w:val="none"/>
        </w:rPr>
        <w:t>年　　月　　日</w:t>
      </w:r>
    </w:p>
    <w:p>
      <w:pPr>
        <w:spacing w:line="360" w:lineRule="atLeast"/>
        <w:jc w:val="center"/>
        <w:rPr>
          <w:rFonts w:hint="eastAsia" w:ascii="仿宋" w:hAnsi="仿宋" w:eastAsia="仿宋" w:cs="仿宋"/>
          <w:b/>
          <w:sz w:val="32"/>
          <w:szCs w:val="32"/>
          <w:highlight w:val="none"/>
        </w:rPr>
      </w:pPr>
      <w:r>
        <w:rPr>
          <w:rFonts w:hint="eastAsia" w:ascii="仿宋" w:hAnsi="仿宋" w:eastAsia="仿宋" w:cs="仿宋"/>
          <w:b/>
          <w:sz w:val="32"/>
          <w:szCs w:val="32"/>
          <w:highlight w:val="none"/>
        </w:rPr>
        <w:t>承诺书Ⅱ</w:t>
      </w:r>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24"/>
                <w:highlight w:val="none"/>
                <w:lang w:eastAsia="zh-CN"/>
              </w:rPr>
            </w:pPr>
            <w:r>
              <w:rPr>
                <w:rFonts w:hint="eastAsia" w:ascii="仿宋" w:hAnsi="仿宋" w:eastAsia="仿宋" w:cs="仿宋"/>
                <w:sz w:val="24"/>
                <w:highlight w:val="none"/>
              </w:rPr>
              <w:t>致：</w:t>
            </w:r>
            <w:r>
              <w:rPr>
                <w:rFonts w:hint="eastAsia" w:ascii="仿宋" w:hAnsi="仿宋" w:eastAsia="仿宋" w:cs="仿宋"/>
                <w:sz w:val="24"/>
                <w:highlight w:val="none"/>
                <w:lang w:eastAsia="zh-CN"/>
              </w:rPr>
              <w:t>华招广和项目管理有限公司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keepNext w:val="0"/>
              <w:keepLines w:val="0"/>
              <w:pageBreakBefore w:val="0"/>
              <w:widowControl w:val="0"/>
              <w:kinsoku/>
              <w:wordWrap/>
              <w:overflowPunct/>
              <w:topLinePunct w:val="0"/>
              <w:autoSpaceDE/>
              <w:autoSpaceDN/>
              <w:bidi w:val="0"/>
              <w:adjustRightInd/>
              <w:snapToGrid/>
              <w:spacing w:line="64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作为参加贵公司组织的招标采购项目的投标人，本公司承诺：在参加本项目招标之前不存在被依法禁止经营行为、财产被接管或冻结的情况，如有隐瞒实情，愿承担一切责任及后果。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 w:hAnsi="仿宋" w:eastAsia="仿宋" w:cs="仿宋"/>
                <w:sz w:val="24"/>
                <w:highlight w:val="none"/>
              </w:rPr>
            </w:pPr>
            <w:r>
              <w:rPr>
                <w:rFonts w:hint="eastAsia" w:ascii="仿宋" w:hAnsi="仿宋" w:eastAsia="仿宋" w:cs="仿宋"/>
                <w:sz w:val="24"/>
                <w:highlight w:val="none"/>
              </w:rPr>
              <w:t>投标人</w:t>
            </w:r>
          </w:p>
        </w:tc>
        <w:tc>
          <w:tcPr>
            <w:tcW w:w="3420" w:type="dxa"/>
            <w:vAlign w:val="center"/>
          </w:tcPr>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 w:hAnsi="仿宋" w:eastAsia="仿宋" w:cs="仿宋"/>
                <w:sz w:val="24"/>
                <w:highlight w:val="none"/>
              </w:rPr>
            </w:pPr>
            <w:r>
              <w:rPr>
                <w:rFonts w:hint="eastAsia" w:ascii="仿宋" w:hAnsi="仿宋" w:eastAsia="仿宋" w:cs="仿宋"/>
                <w:sz w:val="24"/>
                <w:highlight w:val="none"/>
              </w:rPr>
              <w:t>法定代表人</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 w:hAnsi="仿宋" w:eastAsia="仿宋" w:cs="仿宋"/>
                <w:sz w:val="24"/>
                <w:highlight w:val="none"/>
              </w:rPr>
            </w:pPr>
            <w:r>
              <w:rPr>
                <w:rFonts w:hint="eastAsia" w:ascii="仿宋" w:hAnsi="仿宋" w:eastAsia="仿宋" w:cs="仿宋"/>
                <w:sz w:val="24"/>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 w:hAnsi="仿宋" w:eastAsia="仿宋" w:cs="仿宋"/>
                <w:sz w:val="24"/>
                <w:highlight w:val="none"/>
              </w:rPr>
            </w:pPr>
            <w:r>
              <w:rPr>
                <w:rFonts w:hint="eastAsia" w:ascii="仿宋" w:hAnsi="仿宋" w:eastAsia="仿宋" w:cs="仿宋"/>
                <w:sz w:val="24"/>
                <w:highlight w:val="none"/>
              </w:rPr>
              <w:t>（公章）</w:t>
            </w:r>
          </w:p>
        </w:tc>
        <w:tc>
          <w:tcPr>
            <w:tcW w:w="3420" w:type="dxa"/>
            <w:vAlign w:val="center"/>
          </w:tcPr>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 w:hAnsi="仿宋" w:eastAsia="仿宋" w:cs="仿宋"/>
                <w:sz w:val="24"/>
                <w:highlight w:val="none"/>
              </w:rPr>
            </w:pPr>
            <w:r>
              <w:rPr>
                <w:rFonts w:hint="eastAsia" w:ascii="仿宋" w:hAnsi="仿宋" w:eastAsia="仿宋" w:cs="仿宋"/>
                <w:sz w:val="24"/>
                <w:highlight w:val="none"/>
              </w:rPr>
              <w:t>（签字或盖章）</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640" w:lineRule="exact"/>
              <w:ind w:firstLine="240" w:firstLineChars="100"/>
              <w:jc w:val="center"/>
              <w:textAlignment w:val="auto"/>
              <w:rPr>
                <w:rFonts w:hint="eastAsia" w:ascii="仿宋" w:hAnsi="仿宋" w:eastAsia="仿宋" w:cs="仿宋"/>
                <w:sz w:val="24"/>
                <w:highlight w:val="none"/>
              </w:rPr>
            </w:pPr>
            <w:r>
              <w:rPr>
                <w:rFonts w:hint="eastAsia" w:ascii="仿宋" w:hAnsi="仿宋" w:eastAsia="仿宋" w:cs="仿宋"/>
                <w:sz w:val="24"/>
                <w:highlight w:val="none"/>
              </w:rPr>
              <w:t>年  月  日</w:t>
            </w:r>
          </w:p>
        </w:tc>
      </w:tr>
    </w:tbl>
    <w:p>
      <w:pPr>
        <w:spacing w:line="360" w:lineRule="atLeast"/>
        <w:jc w:val="center"/>
        <w:rPr>
          <w:rFonts w:hint="eastAsia" w:ascii="仿宋" w:hAnsi="仿宋" w:eastAsia="仿宋" w:cs="仿宋"/>
          <w:b/>
          <w:sz w:val="32"/>
          <w:szCs w:val="32"/>
          <w:highlight w:val="none"/>
        </w:rPr>
      </w:pPr>
    </w:p>
    <w:p>
      <w:pPr>
        <w:spacing w:line="360" w:lineRule="atLeast"/>
        <w:jc w:val="center"/>
        <w:rPr>
          <w:rFonts w:hint="eastAsia" w:ascii="仿宋" w:hAnsi="仿宋" w:eastAsia="仿宋" w:cs="仿宋"/>
          <w:b/>
          <w:sz w:val="32"/>
          <w:szCs w:val="32"/>
          <w:highlight w:val="none"/>
        </w:rPr>
      </w:pPr>
      <w:r>
        <w:rPr>
          <w:rFonts w:hint="eastAsia" w:ascii="仿宋" w:hAnsi="仿宋" w:eastAsia="仿宋" w:cs="仿宋"/>
          <w:b/>
          <w:sz w:val="32"/>
          <w:szCs w:val="32"/>
          <w:highlight w:val="none"/>
        </w:rPr>
        <w:t>承诺书Ⅲ</w:t>
      </w:r>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hint="eastAsia" w:ascii="仿宋" w:hAnsi="仿宋" w:eastAsia="仿宋" w:cs="仿宋"/>
                <w:sz w:val="24"/>
                <w:highlight w:val="none"/>
              </w:rPr>
            </w:pPr>
            <w:r>
              <w:rPr>
                <w:rFonts w:hint="eastAsia" w:ascii="仿宋" w:hAnsi="仿宋" w:eastAsia="仿宋" w:cs="仿宋"/>
                <w:sz w:val="24"/>
                <w:highlight w:val="none"/>
              </w:rPr>
              <w:t>致：</w:t>
            </w:r>
            <w:r>
              <w:rPr>
                <w:rFonts w:hint="eastAsia" w:ascii="仿宋" w:hAnsi="仿宋" w:eastAsia="仿宋" w:cs="仿宋"/>
                <w:sz w:val="24"/>
                <w:highlight w:val="none"/>
                <w:lang w:eastAsia="zh-CN"/>
              </w:rPr>
              <w:t>华招广和项目管理有限公司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keepNext w:val="0"/>
              <w:keepLines w:val="0"/>
              <w:pageBreakBefore w:val="0"/>
              <w:widowControl w:val="0"/>
              <w:kinsoku/>
              <w:wordWrap/>
              <w:overflowPunct/>
              <w:topLinePunct w:val="0"/>
              <w:autoSpaceDE/>
              <w:autoSpaceDN/>
              <w:bidi w:val="0"/>
              <w:adjustRightInd/>
              <w:snapToGrid/>
              <w:spacing w:line="64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作为参加贵公司组织的招标采购项目的投标人，本公司郑重申告并承诺：近三年受到有关行政主管部门的行政处理、不良行为记录为</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投标人</w:t>
            </w:r>
          </w:p>
        </w:tc>
        <w:tc>
          <w:tcPr>
            <w:tcW w:w="342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法定代表人</w:t>
            </w:r>
          </w:p>
        </w:tc>
        <w:tc>
          <w:tcPr>
            <w:tcW w:w="23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（公章）</w:t>
            </w:r>
          </w:p>
        </w:tc>
        <w:tc>
          <w:tcPr>
            <w:tcW w:w="342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（签字或盖章）</w:t>
            </w:r>
          </w:p>
        </w:tc>
        <w:tc>
          <w:tcPr>
            <w:tcW w:w="2340" w:type="dxa"/>
            <w:vAlign w:val="center"/>
          </w:tcPr>
          <w:p>
            <w:pPr>
              <w:spacing w:line="360" w:lineRule="atLeast"/>
              <w:ind w:firstLine="240" w:firstLineChars="100"/>
              <w:jc w:val="center"/>
              <w:rPr>
                <w:rFonts w:hint="eastAsia" w:ascii="仿宋" w:hAnsi="仿宋" w:eastAsia="仿宋" w:cs="仿宋"/>
                <w:sz w:val="24"/>
                <w:highlight w:val="none"/>
              </w:rPr>
            </w:pPr>
            <w:r>
              <w:rPr>
                <w:rFonts w:hint="eastAsia" w:ascii="仿宋" w:hAnsi="仿宋" w:eastAsia="仿宋" w:cs="仿宋"/>
                <w:sz w:val="24"/>
                <w:highlight w:val="none"/>
              </w:rPr>
              <w:t>年  月  日</w:t>
            </w:r>
          </w:p>
        </w:tc>
      </w:tr>
    </w:tbl>
    <w:p>
      <w:pPr>
        <w:spacing w:line="360" w:lineRule="atLeast"/>
        <w:jc w:val="center"/>
        <w:rPr>
          <w:rFonts w:hint="eastAsia" w:ascii="仿宋" w:hAnsi="仿宋" w:eastAsia="仿宋" w:cs="仿宋"/>
          <w:b/>
          <w:sz w:val="32"/>
          <w:szCs w:val="32"/>
          <w:highlight w:val="none"/>
        </w:rPr>
      </w:pPr>
      <w:r>
        <w:rPr>
          <w:rFonts w:ascii="宋体" w:hAnsi="宋体"/>
          <w:b/>
          <w:sz w:val="32"/>
          <w:szCs w:val="32"/>
          <w:highlight w:val="none"/>
        </w:rPr>
        <w:br w:type="page"/>
      </w:r>
      <w:r>
        <w:rPr>
          <w:rFonts w:hint="eastAsia" w:ascii="仿宋" w:hAnsi="仿宋" w:eastAsia="仿宋" w:cs="仿宋"/>
          <w:b/>
          <w:sz w:val="32"/>
          <w:szCs w:val="32"/>
          <w:highlight w:val="none"/>
        </w:rPr>
        <w:t>承诺书Ⅳ</w:t>
      </w:r>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hint="eastAsia" w:ascii="仿宋" w:hAnsi="仿宋" w:eastAsia="仿宋" w:cs="仿宋"/>
                <w:sz w:val="24"/>
                <w:highlight w:val="none"/>
              </w:rPr>
            </w:pPr>
            <w:r>
              <w:rPr>
                <w:rFonts w:hint="eastAsia" w:ascii="仿宋" w:hAnsi="仿宋" w:eastAsia="仿宋" w:cs="仿宋"/>
                <w:sz w:val="24"/>
                <w:highlight w:val="none"/>
              </w:rPr>
              <w:t>致：</w:t>
            </w:r>
            <w:r>
              <w:rPr>
                <w:rFonts w:hint="eastAsia" w:ascii="仿宋" w:hAnsi="仿宋" w:eastAsia="仿宋" w:cs="仿宋"/>
                <w:sz w:val="24"/>
                <w:highlight w:val="none"/>
                <w:lang w:eastAsia="zh-CN"/>
              </w:rPr>
              <w:t>华招广和项目管理有限公司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keepNext w:val="0"/>
              <w:keepLines w:val="0"/>
              <w:pageBreakBefore w:val="0"/>
              <w:widowControl w:val="0"/>
              <w:kinsoku/>
              <w:wordWrap/>
              <w:overflowPunct/>
              <w:topLinePunct w:val="0"/>
              <w:autoSpaceDE/>
              <w:autoSpaceDN/>
              <w:bidi w:val="0"/>
              <w:adjustRightInd/>
              <w:snapToGrid/>
              <w:spacing w:line="64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作为参加贵公司组织的招标采购项目的投标人，本公司郑重申告：近三年因产品供货问题（水货、替代品、次品、翻新品等）的不法行为记录为</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次（没有填零），如有隐瞒实情，愿承担一切责任及后果。</w:t>
            </w:r>
          </w:p>
          <w:p>
            <w:pPr>
              <w:keepNext w:val="0"/>
              <w:keepLines w:val="0"/>
              <w:pageBreakBefore w:val="0"/>
              <w:widowControl w:val="0"/>
              <w:kinsoku/>
              <w:wordWrap/>
              <w:overflowPunct/>
              <w:topLinePunct w:val="0"/>
              <w:autoSpaceDE/>
              <w:autoSpaceDN/>
              <w:bidi w:val="0"/>
              <w:adjustRightInd/>
              <w:snapToGrid/>
              <w:spacing w:line="64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本公司承诺：本次投标产品为正品行货。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投标人</w:t>
            </w:r>
          </w:p>
        </w:tc>
        <w:tc>
          <w:tcPr>
            <w:tcW w:w="342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法定代表人</w:t>
            </w:r>
          </w:p>
        </w:tc>
        <w:tc>
          <w:tcPr>
            <w:tcW w:w="23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（公章）</w:t>
            </w:r>
          </w:p>
        </w:tc>
        <w:tc>
          <w:tcPr>
            <w:tcW w:w="342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（签字或盖章）</w:t>
            </w:r>
          </w:p>
        </w:tc>
        <w:tc>
          <w:tcPr>
            <w:tcW w:w="2340" w:type="dxa"/>
            <w:vAlign w:val="center"/>
          </w:tcPr>
          <w:p>
            <w:pPr>
              <w:spacing w:line="360" w:lineRule="atLeast"/>
              <w:ind w:firstLine="240" w:firstLineChars="100"/>
              <w:jc w:val="center"/>
              <w:rPr>
                <w:rFonts w:hint="eastAsia" w:ascii="仿宋" w:hAnsi="仿宋" w:eastAsia="仿宋" w:cs="仿宋"/>
                <w:sz w:val="24"/>
                <w:highlight w:val="none"/>
              </w:rPr>
            </w:pPr>
            <w:r>
              <w:rPr>
                <w:rFonts w:hint="eastAsia" w:ascii="仿宋" w:hAnsi="仿宋" w:eastAsia="仿宋" w:cs="仿宋"/>
                <w:sz w:val="24"/>
                <w:highlight w:val="none"/>
              </w:rPr>
              <w:t>年  月  日</w:t>
            </w:r>
          </w:p>
        </w:tc>
      </w:tr>
    </w:tbl>
    <w:p>
      <w:pPr>
        <w:spacing w:line="360" w:lineRule="auto"/>
        <w:ind w:right="480"/>
        <w:rPr>
          <w:rFonts w:hint="eastAsia" w:ascii="宋体" w:hAnsi="宋体"/>
          <w:sz w:val="24"/>
          <w:szCs w:val="28"/>
          <w:highlight w:val="none"/>
        </w:rPr>
      </w:pPr>
    </w:p>
    <w:p>
      <w:pPr>
        <w:spacing w:line="360" w:lineRule="atLeast"/>
        <w:jc w:val="center"/>
        <w:rPr>
          <w:rFonts w:hint="eastAsia" w:ascii="仿宋" w:hAnsi="仿宋" w:eastAsia="仿宋" w:cs="仿宋"/>
          <w:b/>
          <w:sz w:val="32"/>
          <w:szCs w:val="32"/>
          <w:highlight w:val="none"/>
        </w:rPr>
      </w:pPr>
      <w:r>
        <w:rPr>
          <w:rFonts w:hint="eastAsia" w:ascii="仿宋" w:hAnsi="仿宋" w:eastAsia="仿宋" w:cs="仿宋"/>
          <w:b/>
          <w:sz w:val="32"/>
          <w:szCs w:val="32"/>
          <w:highlight w:val="none"/>
        </w:rPr>
        <w:t>承诺书</w:t>
      </w:r>
      <w:r>
        <w:rPr>
          <w:rFonts w:hint="eastAsia" w:ascii="仿宋" w:hAnsi="仿宋" w:eastAsia="仿宋" w:cs="仿宋"/>
          <w:b/>
          <w:sz w:val="36"/>
          <w:szCs w:val="36"/>
          <w:highlight w:val="none"/>
        </w:rPr>
        <w:fldChar w:fldCharType="begin"/>
      </w:r>
      <w:r>
        <w:rPr>
          <w:rFonts w:hint="eastAsia" w:ascii="仿宋" w:hAnsi="仿宋" w:eastAsia="仿宋" w:cs="仿宋"/>
          <w:b/>
          <w:sz w:val="36"/>
          <w:szCs w:val="36"/>
          <w:highlight w:val="none"/>
        </w:rPr>
        <w:instrText xml:space="preserve"> = 5 \* ROMAN </w:instrText>
      </w:r>
      <w:r>
        <w:rPr>
          <w:rFonts w:hint="eastAsia" w:ascii="仿宋" w:hAnsi="仿宋" w:eastAsia="仿宋" w:cs="仿宋"/>
          <w:b/>
          <w:sz w:val="36"/>
          <w:szCs w:val="36"/>
          <w:highlight w:val="none"/>
        </w:rPr>
        <w:fldChar w:fldCharType="separate"/>
      </w:r>
      <w:r>
        <w:rPr>
          <w:rFonts w:hint="eastAsia" w:ascii="仿宋" w:hAnsi="仿宋" w:eastAsia="仿宋" w:cs="仿宋"/>
          <w:b/>
          <w:sz w:val="36"/>
          <w:szCs w:val="36"/>
          <w:highlight w:val="none"/>
        </w:rPr>
        <w:t>V</w:t>
      </w:r>
      <w:r>
        <w:rPr>
          <w:rFonts w:hint="eastAsia" w:ascii="仿宋" w:hAnsi="仿宋" w:eastAsia="仿宋" w:cs="仿宋"/>
          <w:b/>
          <w:sz w:val="36"/>
          <w:szCs w:val="36"/>
          <w:highlight w:val="none"/>
        </w:rPr>
        <w:fldChar w:fldCharType="end"/>
      </w:r>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00" w:type="dxa"/>
            <w:gridSpan w:val="3"/>
            <w:vAlign w:val="center"/>
          </w:tcPr>
          <w:p>
            <w:pPr>
              <w:spacing w:line="360" w:lineRule="atLeast"/>
              <w:rPr>
                <w:rFonts w:hint="eastAsia" w:ascii="仿宋" w:hAnsi="仿宋" w:eastAsia="仿宋" w:cs="仿宋"/>
                <w:sz w:val="24"/>
                <w:highlight w:val="none"/>
              </w:rPr>
            </w:pPr>
            <w:r>
              <w:rPr>
                <w:rFonts w:hint="eastAsia" w:ascii="仿宋" w:hAnsi="仿宋" w:eastAsia="仿宋" w:cs="仿宋"/>
                <w:sz w:val="24"/>
                <w:highlight w:val="none"/>
              </w:rPr>
              <w:t>致：</w:t>
            </w:r>
            <w:r>
              <w:rPr>
                <w:rFonts w:hint="eastAsia" w:ascii="仿宋" w:hAnsi="仿宋" w:eastAsia="仿宋" w:cs="仿宋"/>
                <w:sz w:val="24"/>
                <w:highlight w:val="none"/>
                <w:lang w:eastAsia="zh-CN"/>
              </w:rPr>
              <w:t>华招广和项目管理有限公司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00" w:type="dxa"/>
            <w:gridSpan w:val="3"/>
            <w:vAlign w:val="center"/>
          </w:tcPr>
          <w:p>
            <w:pPr>
              <w:keepNext w:val="0"/>
              <w:keepLines w:val="0"/>
              <w:pageBreakBefore w:val="0"/>
              <w:widowControl w:val="0"/>
              <w:kinsoku/>
              <w:wordWrap/>
              <w:overflowPunct/>
              <w:topLinePunct w:val="0"/>
              <w:autoSpaceDE/>
              <w:autoSpaceDN/>
              <w:bidi w:val="0"/>
              <w:adjustRightInd/>
              <w:snapToGrid/>
              <w:spacing w:line="64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作为参加贵公司组织的招标采购项目的投标人，本公司承诺：参加本次投标提交的所有资格条件证明文件、业绩证明文件及其他证明文件是真实的、有效的，如有隐瞒实情，愿承担一切责任及后果。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2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投标人</w:t>
            </w:r>
          </w:p>
        </w:tc>
        <w:tc>
          <w:tcPr>
            <w:tcW w:w="342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法定代表人</w:t>
            </w:r>
          </w:p>
        </w:tc>
        <w:tc>
          <w:tcPr>
            <w:tcW w:w="23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5" w:hRule="atLeast"/>
          <w:jc w:val="center"/>
        </w:trPr>
        <w:tc>
          <w:tcPr>
            <w:tcW w:w="32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（公章）</w:t>
            </w:r>
          </w:p>
        </w:tc>
        <w:tc>
          <w:tcPr>
            <w:tcW w:w="342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（签字或盖章）</w:t>
            </w:r>
          </w:p>
        </w:tc>
        <w:tc>
          <w:tcPr>
            <w:tcW w:w="2340" w:type="dxa"/>
            <w:vAlign w:val="center"/>
          </w:tcPr>
          <w:p>
            <w:pPr>
              <w:spacing w:line="360" w:lineRule="atLeast"/>
              <w:ind w:firstLine="240" w:firstLineChars="100"/>
              <w:jc w:val="center"/>
              <w:rPr>
                <w:rFonts w:hint="eastAsia" w:ascii="仿宋" w:hAnsi="仿宋" w:eastAsia="仿宋" w:cs="仿宋"/>
                <w:sz w:val="24"/>
                <w:highlight w:val="none"/>
              </w:rPr>
            </w:pPr>
            <w:r>
              <w:rPr>
                <w:rFonts w:hint="eastAsia" w:ascii="仿宋" w:hAnsi="仿宋" w:eastAsia="仿宋" w:cs="仿宋"/>
                <w:sz w:val="24"/>
                <w:highlight w:val="none"/>
              </w:rPr>
              <w:t>年  月  日</w:t>
            </w:r>
          </w:p>
        </w:tc>
      </w:tr>
    </w:tbl>
    <w:p>
      <w:pPr>
        <w:spacing w:line="360" w:lineRule="atLeast"/>
        <w:jc w:val="center"/>
        <w:rPr>
          <w:rFonts w:hint="eastAsia" w:ascii="仿宋" w:hAnsi="仿宋" w:eastAsia="仿宋" w:cs="仿宋"/>
          <w:b/>
          <w:sz w:val="32"/>
          <w:szCs w:val="32"/>
          <w:highlight w:val="none"/>
        </w:rPr>
      </w:pPr>
    </w:p>
    <w:p>
      <w:pPr>
        <w:rPr>
          <w:rFonts w:hint="eastAsia" w:ascii="仿宋" w:hAnsi="仿宋" w:eastAsia="仿宋" w:cs="仿宋"/>
          <w:b/>
          <w:sz w:val="32"/>
          <w:szCs w:val="32"/>
          <w:highlight w:val="none"/>
          <w:u w:val="none"/>
        </w:rPr>
      </w:pPr>
      <w:r>
        <w:rPr>
          <w:rFonts w:hint="eastAsia" w:ascii="仿宋" w:hAnsi="仿宋" w:eastAsia="仿宋" w:cs="仿宋"/>
          <w:b/>
          <w:sz w:val="32"/>
          <w:szCs w:val="32"/>
          <w:highlight w:val="none"/>
          <w:u w:val="none"/>
        </w:rPr>
        <w:br w:type="page"/>
      </w:r>
    </w:p>
    <w:p>
      <w:pPr>
        <w:spacing w:line="360" w:lineRule="atLeast"/>
        <w:jc w:val="center"/>
        <w:rPr>
          <w:rFonts w:hint="eastAsia" w:ascii="仿宋" w:hAnsi="仿宋" w:eastAsia="仿宋" w:cs="仿宋"/>
          <w:b/>
          <w:sz w:val="32"/>
          <w:szCs w:val="32"/>
          <w:highlight w:val="none"/>
          <w:u w:val="none"/>
        </w:rPr>
      </w:pPr>
      <w:r>
        <w:rPr>
          <w:rFonts w:hint="eastAsia" w:ascii="仿宋" w:hAnsi="仿宋" w:eastAsia="仿宋" w:cs="仿宋"/>
          <w:b/>
          <w:sz w:val="32"/>
          <w:szCs w:val="32"/>
          <w:highlight w:val="none"/>
          <w:u w:val="none"/>
        </w:rPr>
        <w:t>承诺书Ⅵ</w:t>
      </w:r>
    </w:p>
    <w:tbl>
      <w:tblPr>
        <w:tblStyle w:val="2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hint="eastAsia" w:ascii="仿宋" w:hAnsi="仿宋" w:eastAsia="仿宋" w:cs="仿宋"/>
                <w:sz w:val="24"/>
                <w:highlight w:val="none"/>
              </w:rPr>
            </w:pPr>
            <w:r>
              <w:rPr>
                <w:rFonts w:hint="eastAsia" w:ascii="仿宋" w:hAnsi="仿宋" w:eastAsia="仿宋" w:cs="仿宋"/>
                <w:sz w:val="24"/>
                <w:highlight w:val="none"/>
              </w:rPr>
              <w:t>致：</w:t>
            </w:r>
            <w:r>
              <w:rPr>
                <w:rFonts w:hint="eastAsia" w:ascii="仿宋" w:hAnsi="仿宋" w:eastAsia="仿宋" w:cs="仿宋"/>
                <w:sz w:val="24"/>
                <w:highlight w:val="none"/>
                <w:lang w:eastAsia="zh-CN"/>
              </w:rPr>
              <w:t>华招广和项目管理有限公司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keepNext w:val="0"/>
              <w:keepLines w:val="0"/>
              <w:pageBreakBefore w:val="0"/>
              <w:widowControl w:val="0"/>
              <w:kinsoku/>
              <w:wordWrap/>
              <w:overflowPunct/>
              <w:topLinePunct w:val="0"/>
              <w:autoSpaceDE/>
              <w:autoSpaceDN/>
              <w:bidi w:val="0"/>
              <w:adjustRightInd/>
              <w:snapToGrid/>
              <w:spacing w:line="640" w:lineRule="exact"/>
              <w:ind w:firstLine="480" w:firstLineChars="200"/>
              <w:textAlignment w:val="auto"/>
              <w:rPr>
                <w:rFonts w:hint="eastAsia" w:ascii="仿宋" w:hAnsi="仿宋" w:eastAsia="仿宋" w:cs="仿宋"/>
                <w:sz w:val="24"/>
                <w:highlight w:val="none"/>
                <w:lang w:val="en-US" w:eastAsia="zh-CN"/>
              </w:rPr>
            </w:pPr>
            <w:r>
              <w:rPr>
                <w:rFonts w:hint="eastAsia" w:ascii="仿宋" w:hAnsi="仿宋" w:eastAsia="仿宋" w:cs="仿宋"/>
                <w:sz w:val="24"/>
                <w:highlight w:val="none"/>
              </w:rPr>
              <w:t>作为参加贵公司组织的招标采购项目的投标人，本公司承诺：</w:t>
            </w:r>
            <w:r>
              <w:rPr>
                <w:rFonts w:hint="eastAsia" w:ascii="仿宋" w:hAnsi="仿宋" w:eastAsia="仿宋" w:cs="仿宋"/>
                <w:sz w:val="24"/>
                <w:highlight w:val="none"/>
                <w:lang w:eastAsia="zh-CN"/>
              </w:rPr>
              <w:t>我单位法人代表及主要负责人所在的公司在近三年内没有违法违规行为，</w:t>
            </w:r>
            <w:r>
              <w:rPr>
                <w:rFonts w:hint="eastAsia" w:ascii="仿宋" w:hAnsi="仿宋" w:eastAsia="仿宋" w:cs="仿宋"/>
                <w:sz w:val="24"/>
                <w:highlight w:val="none"/>
              </w:rPr>
              <w:t>如有</w:t>
            </w:r>
            <w:r>
              <w:rPr>
                <w:rFonts w:hint="eastAsia" w:ascii="仿宋" w:hAnsi="仿宋" w:eastAsia="仿宋" w:cs="仿宋"/>
                <w:sz w:val="24"/>
                <w:highlight w:val="none"/>
                <w:lang w:eastAsia="zh-CN"/>
              </w:rPr>
              <w:t>，我单位自愿放弃本次项目的投标。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投标人</w:t>
            </w:r>
          </w:p>
        </w:tc>
        <w:tc>
          <w:tcPr>
            <w:tcW w:w="342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法定代表人</w:t>
            </w:r>
          </w:p>
        </w:tc>
        <w:tc>
          <w:tcPr>
            <w:tcW w:w="23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（公章）</w:t>
            </w:r>
          </w:p>
        </w:tc>
        <w:tc>
          <w:tcPr>
            <w:tcW w:w="3420" w:type="dxa"/>
            <w:vAlign w:val="center"/>
          </w:tcPr>
          <w:p>
            <w:pPr>
              <w:spacing w:line="360" w:lineRule="atLeast"/>
              <w:jc w:val="center"/>
              <w:rPr>
                <w:rFonts w:hint="eastAsia" w:ascii="仿宋" w:hAnsi="仿宋" w:eastAsia="仿宋" w:cs="仿宋"/>
                <w:sz w:val="24"/>
                <w:highlight w:val="none"/>
              </w:rPr>
            </w:pPr>
            <w:r>
              <w:rPr>
                <w:rFonts w:hint="eastAsia" w:ascii="仿宋" w:hAnsi="仿宋" w:eastAsia="仿宋" w:cs="仿宋"/>
                <w:sz w:val="24"/>
                <w:highlight w:val="none"/>
              </w:rPr>
              <w:t>（签字或盖章）</w:t>
            </w:r>
          </w:p>
        </w:tc>
        <w:tc>
          <w:tcPr>
            <w:tcW w:w="2340" w:type="dxa"/>
            <w:vAlign w:val="center"/>
          </w:tcPr>
          <w:p>
            <w:pPr>
              <w:spacing w:line="360" w:lineRule="atLeast"/>
              <w:ind w:firstLine="240" w:firstLineChars="100"/>
              <w:jc w:val="center"/>
              <w:rPr>
                <w:rFonts w:hint="eastAsia" w:ascii="仿宋" w:hAnsi="仿宋" w:eastAsia="仿宋" w:cs="仿宋"/>
                <w:sz w:val="24"/>
                <w:highlight w:val="none"/>
              </w:rPr>
            </w:pPr>
            <w:r>
              <w:rPr>
                <w:rFonts w:hint="eastAsia" w:ascii="仿宋" w:hAnsi="仿宋" w:eastAsia="仿宋" w:cs="仿宋"/>
                <w:sz w:val="24"/>
                <w:highlight w:val="none"/>
              </w:rPr>
              <w:t>年  月  日</w:t>
            </w:r>
          </w:p>
        </w:tc>
      </w:tr>
    </w:tbl>
    <w:p>
      <w:pPr>
        <w:rPr>
          <w:rFonts w:hint="eastAsia" w:ascii="仿宋" w:hAnsi="仿宋" w:eastAsia="仿宋" w:cs="仿宋"/>
          <w:b/>
          <w:bCs/>
          <w:color w:val="auto"/>
          <w:szCs w:val="28"/>
          <w:highlight w:val="none"/>
          <w:lang w:val="en-US" w:eastAsia="zh-CN"/>
        </w:rPr>
      </w:pPr>
    </w:p>
    <w:p>
      <w:pPr>
        <w:rPr>
          <w:rFonts w:hint="eastAsia" w:ascii="仿宋" w:hAnsi="仿宋" w:eastAsia="仿宋" w:cs="仿宋"/>
          <w:b/>
          <w:bCs/>
          <w:color w:val="auto"/>
          <w:szCs w:val="28"/>
          <w:highlight w:val="none"/>
          <w:lang w:val="en-US" w:eastAsia="zh-CN"/>
        </w:rPr>
      </w:pPr>
      <w:r>
        <w:rPr>
          <w:rFonts w:hint="eastAsia" w:ascii="仿宋" w:hAnsi="仿宋" w:eastAsia="仿宋" w:cs="仿宋"/>
          <w:b/>
          <w:bCs/>
          <w:color w:val="auto"/>
          <w:szCs w:val="28"/>
          <w:highlight w:val="none"/>
          <w:lang w:val="en-US" w:eastAsia="zh-CN"/>
        </w:rPr>
        <w:br w:type="page"/>
      </w:r>
    </w:p>
    <w:p>
      <w:pPr>
        <w:pStyle w:val="39"/>
        <w:spacing w:line="560" w:lineRule="exact"/>
        <w:ind w:firstLine="174" w:firstLineChars="62"/>
        <w:rPr>
          <w:rFonts w:hint="eastAsia" w:ascii="仿宋" w:hAnsi="仿宋" w:eastAsia="仿宋" w:cs="仿宋"/>
          <w:color w:val="auto"/>
          <w:sz w:val="24"/>
          <w:szCs w:val="24"/>
          <w:highlight w:val="none"/>
        </w:rPr>
      </w:pPr>
      <w:r>
        <w:rPr>
          <w:rFonts w:hint="eastAsia" w:ascii="仿宋" w:hAnsi="仿宋" w:eastAsia="仿宋" w:cs="仿宋"/>
          <w:b/>
          <w:bCs/>
          <w:color w:val="auto"/>
          <w:szCs w:val="28"/>
          <w:highlight w:val="none"/>
          <w:lang w:val="en-US" w:eastAsia="zh-CN"/>
        </w:rPr>
        <w:t>18</w:t>
      </w:r>
      <w:r>
        <w:rPr>
          <w:rFonts w:hint="eastAsia" w:ascii="仿宋" w:hAnsi="仿宋" w:eastAsia="仿宋" w:cs="仿宋"/>
          <w:b/>
          <w:bCs/>
          <w:color w:val="auto"/>
          <w:szCs w:val="28"/>
          <w:highlight w:val="none"/>
        </w:rPr>
        <w:t>.《</w:t>
      </w:r>
      <w:r>
        <w:rPr>
          <w:rFonts w:hint="eastAsia" w:ascii="仿宋" w:hAnsi="仿宋" w:eastAsia="仿宋" w:cs="仿宋"/>
          <w:b/>
          <w:bCs/>
          <w:color w:val="auto"/>
          <w:szCs w:val="28"/>
          <w:highlight w:val="none"/>
          <w:lang w:eastAsia="zh-CN"/>
        </w:rPr>
        <w:t>中小</w:t>
      </w:r>
      <w:r>
        <w:rPr>
          <w:rFonts w:hint="eastAsia" w:ascii="仿宋" w:hAnsi="仿宋" w:eastAsia="仿宋" w:cs="仿宋"/>
          <w:b/>
          <w:bCs/>
          <w:color w:val="auto"/>
          <w:szCs w:val="28"/>
          <w:highlight w:val="none"/>
        </w:rPr>
        <w:t>企业声明函》</w:t>
      </w:r>
      <w:bookmarkStart w:id="190" w:name="OLE_LINK19"/>
      <w:r>
        <w:rPr>
          <w:rFonts w:hint="eastAsia" w:ascii="仿宋" w:hAnsi="仿宋" w:eastAsia="仿宋" w:cs="仿宋"/>
          <w:color w:val="auto"/>
          <w:sz w:val="24"/>
          <w:szCs w:val="24"/>
          <w:highlight w:val="none"/>
        </w:rPr>
        <w:t>（格式，若有）</w:t>
      </w:r>
    </w:p>
    <w:bookmarkEnd w:id="190"/>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 w:hAnsi="仿宋" w:eastAsia="仿宋" w:cs="仿宋"/>
          <w:b/>
          <w:bCs/>
          <w:color w:val="auto"/>
          <w:kern w:val="0"/>
          <w:sz w:val="28"/>
          <w:szCs w:val="28"/>
          <w:highlight w:val="none"/>
          <w:lang w:val="en-US" w:eastAsia="zh-CN"/>
        </w:rPr>
      </w:pPr>
      <w:r>
        <w:rPr>
          <w:rFonts w:hint="eastAsia" w:ascii="仿宋" w:hAnsi="仿宋" w:eastAsia="仿宋" w:cs="仿宋"/>
          <w:b/>
          <w:bCs/>
          <w:color w:val="auto"/>
          <w:kern w:val="0"/>
          <w:sz w:val="28"/>
          <w:szCs w:val="28"/>
          <w:highlight w:val="none"/>
          <w:lang w:eastAsia="zh-CN"/>
        </w:rPr>
        <w:t>中小</w:t>
      </w:r>
      <w:r>
        <w:rPr>
          <w:rFonts w:hint="eastAsia" w:ascii="仿宋" w:hAnsi="仿宋" w:eastAsia="仿宋" w:cs="仿宋"/>
          <w:b/>
          <w:bCs/>
          <w:color w:val="auto"/>
          <w:kern w:val="0"/>
          <w:sz w:val="28"/>
          <w:szCs w:val="28"/>
          <w:highlight w:val="none"/>
        </w:rPr>
        <w:t>企业声明函</w:t>
      </w:r>
      <w:r>
        <w:rPr>
          <w:rFonts w:hint="eastAsia" w:ascii="仿宋" w:hAnsi="仿宋" w:eastAsia="仿宋" w:cs="仿宋"/>
          <w:b/>
          <w:bCs/>
          <w:color w:val="auto"/>
          <w:kern w:val="0"/>
          <w:sz w:val="28"/>
          <w:szCs w:val="28"/>
          <w:highlight w:val="none"/>
          <w:lang w:val="en-US" w:eastAsia="zh-CN"/>
        </w:rPr>
        <w:t>(货物）</w:t>
      </w:r>
      <w:r>
        <w:rPr>
          <w:rFonts w:hint="eastAsia" w:ascii="仿宋" w:hAnsi="仿宋" w:eastAsia="仿宋" w:cs="仿宋"/>
          <w:b/>
          <w:bCs/>
          <w:kern w:val="0"/>
          <w:sz w:val="20"/>
          <w:szCs w:val="20"/>
          <w:highlight w:val="none"/>
        </w:rPr>
        <w:t>(非</w:t>
      </w:r>
      <w:r>
        <w:rPr>
          <w:rFonts w:ascii="仿宋" w:hAnsi="仿宋" w:eastAsia="仿宋" w:cs="仿宋"/>
          <w:b/>
          <w:bCs/>
          <w:kern w:val="0"/>
          <w:sz w:val="20"/>
          <w:szCs w:val="20"/>
          <w:highlight w:val="none"/>
        </w:rPr>
        <w:t>中小企业</w:t>
      </w:r>
      <w:r>
        <w:rPr>
          <w:rFonts w:hint="eastAsia" w:ascii="仿宋" w:hAnsi="仿宋" w:eastAsia="仿宋" w:cs="仿宋"/>
          <w:b/>
          <w:bCs/>
          <w:kern w:val="0"/>
          <w:sz w:val="20"/>
          <w:szCs w:val="20"/>
          <w:highlight w:val="none"/>
        </w:rPr>
        <w:t>不填写)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rPr>
        <w:t>致：</w:t>
      </w:r>
      <w:r>
        <w:rPr>
          <w:rFonts w:hint="eastAsia" w:ascii="仿宋" w:hAnsi="仿宋" w:eastAsia="仿宋" w:cs="仿宋"/>
          <w:color w:val="auto"/>
          <w:szCs w:val="24"/>
          <w:highlight w:val="none"/>
          <w:lang w:eastAsia="zh-CN"/>
        </w:rPr>
        <w:t>华招广和项目管理有限公司</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hint="eastAsia" w:ascii="仿宋" w:hAnsi="仿宋" w:eastAsia="仿宋" w:cs="仿宋"/>
          <w:color w:val="auto"/>
          <w:szCs w:val="24"/>
          <w:highlight w:val="none"/>
          <w:u w:val="none"/>
          <w:lang w:val="en-US" w:eastAsia="zh-CN"/>
        </w:rPr>
      </w:pPr>
      <w:r>
        <w:rPr>
          <w:rFonts w:hint="eastAsia" w:ascii="仿宋" w:hAnsi="仿宋" w:eastAsia="仿宋" w:cs="仿宋"/>
          <w:color w:val="auto"/>
          <w:szCs w:val="24"/>
          <w:highlight w:val="none"/>
        </w:rPr>
        <w:t>本公司郑重声明，根据《政府采购促进中小企业发展</w:t>
      </w:r>
      <w:r>
        <w:rPr>
          <w:rFonts w:hint="eastAsia" w:ascii="仿宋" w:hAnsi="仿宋" w:eastAsia="仿宋" w:cs="仿宋"/>
          <w:color w:val="auto"/>
          <w:szCs w:val="24"/>
          <w:highlight w:val="none"/>
          <w:lang w:eastAsia="zh-CN"/>
        </w:rPr>
        <w:t>管理</w:t>
      </w:r>
      <w:r>
        <w:rPr>
          <w:rFonts w:hint="eastAsia" w:ascii="仿宋" w:hAnsi="仿宋" w:eastAsia="仿宋" w:cs="仿宋"/>
          <w:color w:val="auto"/>
          <w:szCs w:val="24"/>
          <w:highlight w:val="none"/>
        </w:rPr>
        <w:t>办法》（财库【20</w:t>
      </w:r>
      <w:r>
        <w:rPr>
          <w:rFonts w:hint="eastAsia" w:ascii="仿宋" w:hAnsi="仿宋" w:eastAsia="仿宋" w:cs="仿宋"/>
          <w:color w:val="auto"/>
          <w:szCs w:val="24"/>
          <w:highlight w:val="none"/>
          <w:lang w:val="en-US" w:eastAsia="zh-CN"/>
        </w:rPr>
        <w:t>20</w:t>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eastAsia="zh-CN"/>
        </w:rPr>
        <w:t>46</w:t>
      </w:r>
      <w:r>
        <w:rPr>
          <w:rFonts w:hint="eastAsia" w:ascii="仿宋" w:hAnsi="仿宋" w:eastAsia="仿宋" w:cs="仿宋"/>
          <w:color w:val="auto"/>
          <w:szCs w:val="24"/>
          <w:highlight w:val="none"/>
        </w:rPr>
        <w:t>号）的规定，本公司</w:t>
      </w:r>
      <w:r>
        <w:rPr>
          <w:rFonts w:hint="eastAsia" w:ascii="仿宋" w:hAnsi="仿宋" w:eastAsia="仿宋" w:cs="仿宋"/>
          <w:color w:val="auto"/>
          <w:szCs w:val="24"/>
          <w:highlight w:val="none"/>
          <w:lang w:eastAsia="zh-CN"/>
        </w:rPr>
        <w:t>参加</w:t>
      </w:r>
      <w:r>
        <w:rPr>
          <w:rFonts w:hint="eastAsia" w:ascii="仿宋" w:hAnsi="仿宋" w:eastAsia="仿宋" w:cs="仿宋"/>
          <w:color w:val="auto"/>
          <w:szCs w:val="24"/>
          <w:highlight w:val="none"/>
          <w:u w:val="single"/>
          <w:lang w:val="en-US" w:eastAsia="zh-CN"/>
        </w:rPr>
        <w:t xml:space="preserve"> （单位名称）</w:t>
      </w:r>
      <w:r>
        <w:rPr>
          <w:rFonts w:hint="eastAsia" w:ascii="仿宋" w:hAnsi="仿宋" w:eastAsia="仿宋" w:cs="仿宋"/>
          <w:color w:val="auto"/>
          <w:szCs w:val="24"/>
          <w:highlight w:val="none"/>
          <w:u w:val="none"/>
          <w:lang w:val="en-US" w:eastAsia="zh-CN"/>
        </w:rPr>
        <w:t xml:space="preserve"> 的</w:t>
      </w:r>
      <w:r>
        <w:rPr>
          <w:rFonts w:hint="eastAsia" w:ascii="仿宋" w:hAnsi="仿宋" w:eastAsia="仿宋" w:cs="仿宋"/>
          <w:color w:val="auto"/>
          <w:szCs w:val="24"/>
          <w:highlight w:val="none"/>
          <w:u w:val="single"/>
          <w:lang w:val="en-US" w:eastAsia="zh-CN"/>
        </w:rPr>
        <w:t>（项目名称）</w:t>
      </w:r>
      <w:r>
        <w:rPr>
          <w:rFonts w:hint="eastAsia" w:ascii="仿宋" w:hAnsi="仿宋" w:eastAsia="仿宋" w:cs="仿宋"/>
          <w:color w:val="auto"/>
          <w:szCs w:val="24"/>
          <w:highlight w:val="none"/>
          <w:u w:val="none"/>
          <w:lang w:val="en-US" w:eastAsia="zh-CN"/>
        </w:rPr>
        <w:t>采购活动，提供的货物全部由符合政策要求的中小企业制造。相关企业的具体情况如下：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20" w:firstLineChars="300"/>
        <w:textAlignment w:val="auto"/>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u w:val="none"/>
          <w:lang w:val="en-US" w:eastAsia="zh-CN"/>
        </w:rPr>
        <w:t>1.</w:t>
      </w:r>
      <w:r>
        <w:rPr>
          <w:rFonts w:hint="eastAsia" w:ascii="仿宋" w:hAnsi="仿宋" w:eastAsia="仿宋" w:cs="仿宋"/>
          <w:color w:val="auto"/>
          <w:szCs w:val="24"/>
          <w:highlight w:val="none"/>
          <w:u w:val="single"/>
          <w:lang w:val="en-US" w:eastAsia="zh-CN"/>
        </w:rPr>
        <w:t xml:space="preserve">（标的名称） </w:t>
      </w:r>
      <w:r>
        <w:rPr>
          <w:rFonts w:hint="eastAsia" w:ascii="仿宋" w:hAnsi="仿宋" w:eastAsia="仿宋" w:cs="仿宋"/>
          <w:color w:val="auto"/>
          <w:szCs w:val="24"/>
          <w:highlight w:val="none"/>
          <w:lang w:val="en-US" w:eastAsia="zh-CN"/>
        </w:rPr>
        <w:t>，属于</w:t>
      </w:r>
      <w:r>
        <w:rPr>
          <w:rFonts w:hint="eastAsia" w:ascii="仿宋" w:hAnsi="仿宋" w:eastAsia="仿宋" w:cs="仿宋"/>
          <w:color w:val="auto"/>
          <w:szCs w:val="24"/>
          <w:highlight w:val="none"/>
          <w:u w:val="single"/>
          <w:lang w:val="en-US" w:eastAsia="zh-CN"/>
        </w:rPr>
        <w:t xml:space="preserve"> （采购文件中明确的所属行业） </w:t>
      </w:r>
      <w:r>
        <w:rPr>
          <w:rFonts w:hint="eastAsia" w:ascii="仿宋" w:hAnsi="仿宋" w:eastAsia="仿宋" w:cs="仿宋"/>
          <w:color w:val="auto"/>
          <w:szCs w:val="24"/>
          <w:highlight w:val="none"/>
          <w:lang w:val="en-US" w:eastAsia="zh-CN"/>
        </w:rPr>
        <w:t>行业；制造商为</w:t>
      </w:r>
      <w:r>
        <w:rPr>
          <w:rFonts w:hint="eastAsia" w:ascii="仿宋" w:hAnsi="仿宋" w:eastAsia="仿宋" w:cs="仿宋"/>
          <w:color w:val="auto"/>
          <w:szCs w:val="24"/>
          <w:highlight w:val="none"/>
          <w:u w:val="single"/>
          <w:lang w:val="en-US" w:eastAsia="zh-CN"/>
        </w:rPr>
        <w:t>（企业名称）</w:t>
      </w:r>
      <w:r>
        <w:rPr>
          <w:rFonts w:hint="eastAsia" w:ascii="仿宋" w:hAnsi="仿宋" w:eastAsia="仿宋" w:cs="仿宋"/>
          <w:color w:val="auto"/>
          <w:szCs w:val="24"/>
          <w:highlight w:val="none"/>
          <w:lang w:val="en-US" w:eastAsia="zh-CN"/>
        </w:rPr>
        <w:t>，从业人员</w:t>
      </w:r>
      <w:r>
        <w:rPr>
          <w:rFonts w:hint="eastAsia" w:ascii="仿宋" w:hAnsi="仿宋" w:eastAsia="仿宋" w:cs="仿宋"/>
          <w:color w:val="auto"/>
          <w:szCs w:val="24"/>
          <w:highlight w:val="none"/>
          <w:u w:val="single"/>
          <w:lang w:val="en-US" w:eastAsia="zh-CN"/>
        </w:rPr>
        <w:t xml:space="preserve">      </w:t>
      </w:r>
      <w:r>
        <w:rPr>
          <w:rFonts w:hint="eastAsia" w:ascii="仿宋" w:hAnsi="仿宋" w:eastAsia="仿宋" w:cs="仿宋"/>
          <w:color w:val="auto"/>
          <w:szCs w:val="24"/>
          <w:highlight w:val="none"/>
          <w:lang w:val="en-US" w:eastAsia="zh-CN"/>
        </w:rPr>
        <w:t>人，营业收入为</w:t>
      </w:r>
      <w:r>
        <w:rPr>
          <w:rFonts w:hint="eastAsia" w:ascii="仿宋" w:hAnsi="仿宋" w:eastAsia="仿宋" w:cs="仿宋"/>
          <w:color w:val="auto"/>
          <w:szCs w:val="24"/>
          <w:highlight w:val="none"/>
          <w:u w:val="single"/>
          <w:lang w:val="en-US" w:eastAsia="zh-CN"/>
        </w:rPr>
        <w:t xml:space="preserve">      </w:t>
      </w:r>
      <w:r>
        <w:rPr>
          <w:rFonts w:hint="eastAsia" w:ascii="仿宋" w:hAnsi="仿宋" w:eastAsia="仿宋" w:cs="仿宋"/>
          <w:color w:val="auto"/>
          <w:szCs w:val="24"/>
          <w:highlight w:val="none"/>
          <w:u w:val="none"/>
          <w:lang w:val="en-US" w:eastAsia="zh-CN"/>
        </w:rPr>
        <w:t>万元</w:t>
      </w:r>
      <w:r>
        <w:rPr>
          <w:rFonts w:hint="eastAsia" w:ascii="仿宋" w:hAnsi="仿宋" w:eastAsia="仿宋" w:cs="仿宋"/>
          <w:color w:val="auto"/>
          <w:szCs w:val="24"/>
          <w:highlight w:val="none"/>
          <w:lang w:val="en-US" w:eastAsia="zh-CN"/>
        </w:rPr>
        <w:t>，资产总额为</w:t>
      </w:r>
      <w:r>
        <w:rPr>
          <w:rFonts w:hint="eastAsia" w:ascii="仿宋" w:hAnsi="仿宋" w:eastAsia="仿宋" w:cs="仿宋"/>
          <w:color w:val="auto"/>
          <w:szCs w:val="24"/>
          <w:highlight w:val="none"/>
          <w:u w:val="single"/>
          <w:lang w:val="en-US" w:eastAsia="zh-CN"/>
        </w:rPr>
        <w:t xml:space="preserve">    </w:t>
      </w:r>
      <w:r>
        <w:rPr>
          <w:rFonts w:hint="eastAsia" w:ascii="仿宋" w:hAnsi="仿宋" w:eastAsia="仿宋" w:cs="仿宋"/>
          <w:color w:val="auto"/>
          <w:szCs w:val="24"/>
          <w:highlight w:val="none"/>
          <w:lang w:val="en-US" w:eastAsia="zh-CN"/>
        </w:rPr>
        <w:t>万元</w:t>
      </w:r>
      <w:r>
        <w:rPr>
          <w:rFonts w:hint="eastAsia" w:ascii="仿宋" w:hAnsi="仿宋" w:eastAsia="仿宋" w:cs="仿宋"/>
          <w:color w:val="auto"/>
          <w:szCs w:val="24"/>
          <w:highlight w:val="none"/>
          <w:vertAlign w:val="superscript"/>
          <w:lang w:val="en-US" w:eastAsia="zh-CN"/>
        </w:rPr>
        <w:t>1</w:t>
      </w:r>
      <w:r>
        <w:rPr>
          <w:rFonts w:hint="eastAsia" w:ascii="仿宋" w:hAnsi="仿宋" w:eastAsia="仿宋" w:cs="仿宋"/>
          <w:color w:val="auto"/>
          <w:szCs w:val="24"/>
          <w:highlight w:val="none"/>
          <w:lang w:val="en-US" w:eastAsia="zh-CN"/>
        </w:rPr>
        <w:t>，属于</w:t>
      </w:r>
      <w:r>
        <w:rPr>
          <w:rFonts w:hint="eastAsia" w:ascii="仿宋" w:hAnsi="仿宋" w:eastAsia="仿宋" w:cs="仿宋"/>
          <w:color w:val="auto"/>
          <w:szCs w:val="24"/>
          <w:highlight w:val="none"/>
          <w:u w:val="single"/>
          <w:lang w:val="en-US" w:eastAsia="zh-CN"/>
        </w:rPr>
        <w:t>（中型企业、小型企业、微型企业）</w:t>
      </w:r>
      <w:r>
        <w:rPr>
          <w:rFonts w:hint="eastAsia" w:ascii="仿宋" w:hAnsi="仿宋" w:eastAsia="仿宋" w:cs="仿宋"/>
          <w:color w:val="auto"/>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300"/>
        <w:textAlignment w:val="auto"/>
        <w:rPr>
          <w:rFonts w:hint="eastAsia" w:ascii="仿宋" w:hAnsi="仿宋" w:eastAsia="仿宋" w:cs="仿宋"/>
          <w:highlight w:val="none"/>
        </w:rPr>
      </w:pPr>
      <w:r>
        <w:rPr>
          <w:rFonts w:hint="eastAsia" w:ascii="仿宋" w:hAnsi="仿宋" w:eastAsia="仿宋" w:cs="仿宋"/>
          <w:color w:val="auto"/>
          <w:szCs w:val="24"/>
          <w:highlight w:val="none"/>
          <w:lang w:val="en-US" w:eastAsia="zh-CN"/>
        </w:rPr>
        <w:t>2.</w:t>
      </w:r>
      <w:r>
        <w:rPr>
          <w:rFonts w:hint="eastAsia" w:ascii="仿宋" w:hAnsi="仿宋" w:eastAsia="仿宋" w:cs="仿宋"/>
          <w:color w:val="auto"/>
          <w:szCs w:val="24"/>
          <w:highlight w:val="none"/>
          <w:u w:val="single"/>
          <w:lang w:val="en-US" w:eastAsia="zh-CN"/>
        </w:rPr>
        <w:t xml:space="preserve"> （标的名称）</w:t>
      </w:r>
      <w:r>
        <w:rPr>
          <w:rFonts w:hint="eastAsia" w:ascii="仿宋" w:hAnsi="仿宋" w:eastAsia="仿宋" w:cs="仿宋"/>
          <w:color w:val="auto"/>
          <w:szCs w:val="24"/>
          <w:highlight w:val="none"/>
          <w:lang w:val="en-US" w:eastAsia="zh-CN"/>
        </w:rPr>
        <w:t xml:space="preserve"> ，属于</w:t>
      </w:r>
      <w:r>
        <w:rPr>
          <w:rFonts w:hint="eastAsia" w:ascii="仿宋" w:hAnsi="仿宋" w:eastAsia="仿宋" w:cs="仿宋"/>
          <w:color w:val="auto"/>
          <w:szCs w:val="24"/>
          <w:highlight w:val="none"/>
          <w:u w:val="single"/>
          <w:lang w:val="en-US" w:eastAsia="zh-CN"/>
        </w:rPr>
        <w:t xml:space="preserve"> （采购文件中明确的所属行业） </w:t>
      </w:r>
      <w:r>
        <w:rPr>
          <w:rFonts w:hint="eastAsia" w:ascii="仿宋" w:hAnsi="仿宋" w:eastAsia="仿宋" w:cs="仿宋"/>
          <w:color w:val="auto"/>
          <w:szCs w:val="24"/>
          <w:highlight w:val="none"/>
          <w:lang w:val="en-US" w:eastAsia="zh-CN"/>
        </w:rPr>
        <w:t>行业；制造商为</w:t>
      </w:r>
      <w:r>
        <w:rPr>
          <w:rFonts w:hint="eastAsia" w:ascii="仿宋" w:hAnsi="仿宋" w:eastAsia="仿宋" w:cs="仿宋"/>
          <w:color w:val="auto"/>
          <w:szCs w:val="24"/>
          <w:highlight w:val="none"/>
          <w:u w:val="single"/>
          <w:lang w:val="en-US" w:eastAsia="zh-CN"/>
        </w:rPr>
        <w:t>（企业名称）</w:t>
      </w:r>
      <w:r>
        <w:rPr>
          <w:rFonts w:hint="eastAsia" w:ascii="仿宋" w:hAnsi="仿宋" w:eastAsia="仿宋" w:cs="仿宋"/>
          <w:color w:val="auto"/>
          <w:szCs w:val="24"/>
          <w:highlight w:val="none"/>
          <w:lang w:val="en-US" w:eastAsia="zh-CN"/>
        </w:rPr>
        <w:t>，从业人员</w:t>
      </w:r>
      <w:r>
        <w:rPr>
          <w:rFonts w:hint="eastAsia" w:ascii="仿宋" w:hAnsi="仿宋" w:eastAsia="仿宋" w:cs="仿宋"/>
          <w:color w:val="auto"/>
          <w:szCs w:val="24"/>
          <w:highlight w:val="none"/>
          <w:u w:val="single"/>
          <w:lang w:val="en-US" w:eastAsia="zh-CN"/>
        </w:rPr>
        <w:t xml:space="preserve">    </w:t>
      </w:r>
      <w:r>
        <w:rPr>
          <w:rFonts w:hint="eastAsia" w:ascii="仿宋" w:hAnsi="仿宋" w:eastAsia="仿宋" w:cs="仿宋"/>
          <w:color w:val="auto"/>
          <w:szCs w:val="24"/>
          <w:highlight w:val="none"/>
          <w:lang w:val="en-US" w:eastAsia="zh-CN"/>
        </w:rPr>
        <w:t>人，营业收入为</w:t>
      </w:r>
      <w:r>
        <w:rPr>
          <w:rFonts w:hint="eastAsia" w:ascii="仿宋" w:hAnsi="仿宋" w:eastAsia="仿宋" w:cs="仿宋"/>
          <w:color w:val="auto"/>
          <w:szCs w:val="24"/>
          <w:highlight w:val="none"/>
          <w:u w:val="single"/>
          <w:lang w:val="en-US" w:eastAsia="zh-CN"/>
        </w:rPr>
        <w:t xml:space="preserve">              </w:t>
      </w:r>
      <w:r>
        <w:rPr>
          <w:rFonts w:hint="eastAsia" w:ascii="仿宋" w:hAnsi="仿宋" w:eastAsia="仿宋" w:cs="仿宋"/>
          <w:color w:val="auto"/>
          <w:szCs w:val="24"/>
          <w:highlight w:val="none"/>
          <w:lang w:val="en-US" w:eastAsia="zh-CN"/>
        </w:rPr>
        <w:t>万元，资产总额为</w:t>
      </w:r>
      <w:r>
        <w:rPr>
          <w:rFonts w:hint="eastAsia" w:ascii="仿宋" w:hAnsi="仿宋" w:eastAsia="仿宋" w:cs="仿宋"/>
          <w:color w:val="auto"/>
          <w:szCs w:val="24"/>
          <w:highlight w:val="none"/>
          <w:u w:val="single"/>
          <w:lang w:val="en-US" w:eastAsia="zh-CN"/>
        </w:rPr>
        <w:t xml:space="preserve">      </w:t>
      </w:r>
      <w:r>
        <w:rPr>
          <w:rFonts w:hint="eastAsia" w:ascii="仿宋" w:hAnsi="仿宋" w:eastAsia="仿宋" w:cs="仿宋"/>
          <w:color w:val="auto"/>
          <w:szCs w:val="24"/>
          <w:highlight w:val="none"/>
          <w:lang w:val="en-US" w:eastAsia="zh-CN"/>
        </w:rPr>
        <w:t>万元，属于</w:t>
      </w:r>
      <w:r>
        <w:rPr>
          <w:rFonts w:hint="eastAsia" w:ascii="仿宋" w:hAnsi="仿宋" w:eastAsia="仿宋" w:cs="仿宋"/>
          <w:color w:val="auto"/>
          <w:szCs w:val="24"/>
          <w:highlight w:val="none"/>
          <w:u w:val="single"/>
          <w:lang w:val="en-US" w:eastAsia="zh-CN"/>
        </w:rPr>
        <w:t>（中型企业、小型企业、微型企业）</w:t>
      </w:r>
      <w:r>
        <w:rPr>
          <w:rFonts w:hint="eastAsia" w:ascii="仿宋" w:hAnsi="仿宋" w:eastAsia="仿宋" w:cs="仿宋"/>
          <w:color w:val="auto"/>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105" w:line="560" w:lineRule="exact"/>
        <w:ind w:right="417" w:firstLine="645"/>
        <w:jc w:val="both"/>
        <w:textAlignment w:val="auto"/>
        <w:rPr>
          <w:rFonts w:hint="eastAsia" w:ascii="仿宋" w:hAnsi="仿宋" w:eastAsia="仿宋" w:cs="仿宋"/>
          <w:color w:val="auto"/>
          <w:kern w:val="2"/>
          <w:sz w:val="24"/>
          <w:szCs w:val="24"/>
          <w:highlight w:val="none"/>
          <w:u w:val="none"/>
          <w:lang w:val="en-US" w:eastAsia="zh-CN" w:bidi="ar-SA"/>
        </w:rPr>
      </w:pPr>
      <w:r>
        <w:rPr>
          <w:rFonts w:hint="eastAsia" w:ascii="仿宋" w:hAnsi="仿宋" w:eastAsia="仿宋" w:cs="仿宋"/>
          <w:color w:val="auto"/>
          <w:kern w:val="2"/>
          <w:sz w:val="24"/>
          <w:szCs w:val="24"/>
          <w:highlight w:val="none"/>
          <w:u w:val="none"/>
          <w:lang w:val="en-US" w:eastAsia="zh-CN" w:bidi="ar-SA"/>
        </w:rPr>
        <w:t>以上企业，不属于大企业的分支机构，不存在控股股东为大企业的情形，也不存在与大企业的负责人为同一人的情形。</w:t>
      </w:r>
    </w:p>
    <w:p>
      <w:pPr>
        <w:pStyle w:val="2"/>
        <w:keepNext w:val="0"/>
        <w:keepLines w:val="0"/>
        <w:pageBreakBefore w:val="0"/>
        <w:widowControl w:val="0"/>
        <w:kinsoku/>
        <w:wordWrap/>
        <w:overflowPunct/>
        <w:topLinePunct w:val="0"/>
        <w:autoSpaceDE/>
        <w:autoSpaceDN/>
        <w:bidi w:val="0"/>
        <w:adjustRightInd/>
        <w:snapToGrid/>
        <w:spacing w:line="560" w:lineRule="exact"/>
        <w:ind w:right="372" w:firstLine="645"/>
        <w:textAlignment w:val="auto"/>
        <w:rPr>
          <w:rFonts w:hint="eastAsia" w:ascii="仿宋" w:hAnsi="仿宋" w:eastAsia="仿宋" w:cs="仿宋"/>
          <w:color w:val="auto"/>
          <w:kern w:val="2"/>
          <w:sz w:val="24"/>
          <w:szCs w:val="24"/>
          <w:highlight w:val="none"/>
          <w:u w:val="none"/>
          <w:lang w:val="en-US" w:eastAsia="zh-CN" w:bidi="ar-SA"/>
        </w:rPr>
      </w:pPr>
      <w:r>
        <w:rPr>
          <w:rFonts w:hint="eastAsia" w:ascii="仿宋" w:hAnsi="仿宋" w:eastAsia="仿宋" w:cs="仿宋"/>
          <w:color w:val="auto"/>
          <w:kern w:val="2"/>
          <w:sz w:val="24"/>
          <w:szCs w:val="24"/>
          <w:highlight w:val="none"/>
          <w:u w:val="none"/>
          <w:lang w:val="en-US" w:eastAsia="zh-CN" w:bidi="ar-SA"/>
        </w:rPr>
        <w:t>本企业对上述声明内容的真实性负责。如有虚假，将依法承担相应责任。</w:t>
      </w:r>
    </w:p>
    <w:p>
      <w:pPr>
        <w:pStyle w:val="2"/>
        <w:keepNext w:val="0"/>
        <w:keepLines w:val="0"/>
        <w:pageBreakBefore w:val="0"/>
        <w:widowControl w:val="0"/>
        <w:kinsoku/>
        <w:wordWrap/>
        <w:overflowPunct/>
        <w:topLinePunct w:val="0"/>
        <w:autoSpaceDE/>
        <w:autoSpaceDN/>
        <w:bidi w:val="0"/>
        <w:adjustRightInd/>
        <w:snapToGrid/>
        <w:spacing w:before="35" w:line="560" w:lineRule="exact"/>
        <w:ind w:left="4060" w:right="2166" w:firstLine="240" w:firstLineChars="100"/>
        <w:textAlignment w:val="auto"/>
        <w:rPr>
          <w:rFonts w:hint="eastAsia" w:ascii="仿宋" w:hAnsi="仿宋" w:eastAsia="仿宋" w:cs="仿宋"/>
          <w:color w:val="auto"/>
          <w:kern w:val="2"/>
          <w:sz w:val="24"/>
          <w:szCs w:val="24"/>
          <w:highlight w:val="none"/>
          <w:u w:val="none"/>
          <w:lang w:val="en-US" w:eastAsia="zh-CN" w:bidi="ar-SA"/>
        </w:rPr>
      </w:pPr>
      <w:r>
        <w:rPr>
          <w:rFonts w:hint="eastAsia" w:ascii="仿宋" w:hAnsi="仿宋" w:eastAsia="仿宋" w:cs="仿宋"/>
          <w:color w:val="auto"/>
          <w:kern w:val="2"/>
          <w:sz w:val="24"/>
          <w:szCs w:val="24"/>
          <w:highlight w:val="none"/>
          <w:u w:val="none"/>
          <w:lang w:val="en-US" w:eastAsia="zh-CN" w:bidi="ar-SA"/>
        </w:rPr>
        <w:t>企业名称（盖章）：</w:t>
      </w:r>
    </w:p>
    <w:p>
      <w:pPr>
        <w:pStyle w:val="2"/>
        <w:keepNext w:val="0"/>
        <w:keepLines w:val="0"/>
        <w:pageBreakBefore w:val="0"/>
        <w:widowControl w:val="0"/>
        <w:kinsoku/>
        <w:wordWrap/>
        <w:overflowPunct/>
        <w:topLinePunct w:val="0"/>
        <w:autoSpaceDE/>
        <w:autoSpaceDN/>
        <w:bidi w:val="0"/>
        <w:adjustRightInd/>
        <w:snapToGrid/>
        <w:spacing w:before="35" w:line="560" w:lineRule="exact"/>
        <w:ind w:left="4060" w:right="2166" w:firstLine="240" w:firstLineChars="100"/>
        <w:textAlignment w:val="auto"/>
        <w:rPr>
          <w:rFonts w:hint="eastAsia" w:ascii="仿宋" w:hAnsi="仿宋" w:eastAsia="仿宋" w:cs="仿宋"/>
          <w:color w:val="auto"/>
          <w:kern w:val="2"/>
          <w:sz w:val="24"/>
          <w:szCs w:val="24"/>
          <w:highlight w:val="none"/>
          <w:u w:val="none"/>
          <w:lang w:val="en-US" w:eastAsia="zh-CN" w:bidi="ar-SA"/>
        </w:rPr>
      </w:pPr>
      <w:r>
        <w:rPr>
          <w:rFonts w:hint="eastAsia" w:ascii="仿宋" w:hAnsi="仿宋" w:eastAsia="仿宋" w:cs="仿宋"/>
          <w:color w:val="auto"/>
          <w:kern w:val="2"/>
          <w:sz w:val="24"/>
          <w:szCs w:val="24"/>
          <w:highlight w:val="none"/>
          <w:u w:val="none"/>
          <w:lang w:val="en-US" w:eastAsia="zh-CN" w:bidi="ar-SA"/>
        </w:rPr>
        <w:t>日期：</w:t>
      </w:r>
    </w:p>
    <w:p>
      <w:pPr>
        <w:rPr>
          <w:rFonts w:hint="eastAsia" w:ascii="仿宋" w:hAnsi="仿宋" w:eastAsia="仿宋" w:cs="仿宋"/>
          <w:highlight w:val="none"/>
          <w:lang w:val="en-US" w:eastAsia="zh-CN"/>
        </w:rPr>
      </w:pPr>
      <w:r>
        <w:rPr>
          <w:rFonts w:hint="eastAsia" w:ascii="仿宋" w:hAnsi="仿宋" w:eastAsia="仿宋" w:cs="仿宋"/>
          <w:highlight w:val="none"/>
        </w:rPr>
        <mc:AlternateContent>
          <mc:Choice Requires="wps">
            <w:drawing>
              <wp:anchor distT="0" distB="0" distL="114300" distR="114300" simplePos="0" relativeHeight="251664384" behindDoc="1" locked="0" layoutInCell="1" allowOverlap="1">
                <wp:simplePos x="0" y="0"/>
                <wp:positionH relativeFrom="page">
                  <wp:posOffset>1200785</wp:posOffset>
                </wp:positionH>
                <wp:positionV relativeFrom="page">
                  <wp:posOffset>8739505</wp:posOffset>
                </wp:positionV>
                <wp:extent cx="5016500" cy="36639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5016500" cy="366395"/>
                        </a:xfrm>
                        <a:prstGeom prst="rect">
                          <a:avLst/>
                        </a:prstGeom>
                        <a:noFill/>
                        <a:ln>
                          <a:noFill/>
                        </a:ln>
                      </wps:spPr>
                      <wps:txbx>
                        <w:txbxContent>
                          <w:p>
                            <w:pPr>
                              <w:spacing w:before="5"/>
                              <w:ind w:left="20" w:right="0" w:firstLine="0"/>
                              <w:jc w:val="left"/>
                              <w:rPr>
                                <w:rFonts w:hint="eastAsia" w:ascii="宋体" w:eastAsia="宋体"/>
                                <w:sz w:val="18"/>
                                <w:szCs w:val="22"/>
                              </w:rPr>
                            </w:pPr>
                            <w:r>
                              <w:rPr>
                                <w:rFonts w:hint="eastAsia" w:ascii="楷体" w:hAnsi="楷体" w:eastAsia="楷体" w:cs="楷体"/>
                                <w:position w:val="6"/>
                                <w:sz w:val="11"/>
                                <w:szCs w:val="22"/>
                              </w:rPr>
                              <w:t>1</w:t>
                            </w:r>
                            <w:r>
                              <w:rPr>
                                <w:rFonts w:hint="eastAsia" w:ascii="楷体" w:hAnsi="楷体" w:eastAsia="楷体" w:cs="楷体"/>
                                <w:sz w:val="18"/>
                                <w:szCs w:val="22"/>
                              </w:rPr>
                              <w:t>从业人员、营业收入、资产总额填报上一年度数据，无上一年度数据的新成立企业可不填报。</w:t>
                            </w:r>
                          </w:p>
                          <w:p>
                            <w:pPr>
                              <w:spacing w:before="8"/>
                              <w:ind w:left="866" w:right="0" w:firstLine="0"/>
                              <w:jc w:val="center"/>
                              <w:rPr>
                                <w:rFonts w:ascii="Calibri"/>
                                <w:sz w:val="18"/>
                              </w:rPr>
                            </w:pPr>
                          </w:p>
                        </w:txbxContent>
                      </wps:txbx>
                      <wps:bodyPr lIns="0" tIns="0" rIns="0" bIns="0" upright="1"/>
                    </wps:wsp>
                  </a:graphicData>
                </a:graphic>
              </wp:anchor>
            </w:drawing>
          </mc:Choice>
          <mc:Fallback>
            <w:pict>
              <v:shape id="_x0000_s1026" o:spid="_x0000_s1026" o:spt="202" type="#_x0000_t202" style="position:absolute;left:0pt;margin-left:94.55pt;margin-top:688.15pt;height:28.85pt;width:395pt;mso-position-horizontal-relative:page;mso-position-vertical-relative:page;z-index:-251652096;mso-width-relative:page;mso-height-relative:page;" filled="f" stroked="f" coordsize="21600,21600" o:gfxdata="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p0iiDaAAAADQEAAA8AAAAAAAAAAQAgAAAAIgAAAGRycy9kb3ducmV2LnhtbFBL&#10;AQIUABQAAAAIAIdO4kBuSbJduwEAAHQDAAAOAAAAAAAAAAEAIAAAACkBAABkcnMvZTJvRG9jLnht&#10;bFBLBQYAAAAABgAGAFkBAABWBQAAAAA=&#10;">
                <v:fill on="f" focussize="0,0"/>
                <v:stroke on="f"/>
                <v:imagedata o:title=""/>
                <o:lock v:ext="edit" aspectratio="f"/>
                <v:textbox inset="0mm,0mm,0mm,0mm">
                  <w:txbxContent>
                    <w:p>
                      <w:pPr>
                        <w:spacing w:before="5"/>
                        <w:ind w:left="20" w:right="0" w:firstLine="0"/>
                        <w:jc w:val="left"/>
                        <w:rPr>
                          <w:rFonts w:hint="eastAsia" w:ascii="宋体" w:eastAsia="宋体"/>
                          <w:sz w:val="18"/>
                          <w:szCs w:val="22"/>
                        </w:rPr>
                      </w:pPr>
                      <w:r>
                        <w:rPr>
                          <w:rFonts w:hint="eastAsia" w:ascii="楷体" w:hAnsi="楷体" w:eastAsia="楷体" w:cs="楷体"/>
                          <w:position w:val="6"/>
                          <w:sz w:val="11"/>
                          <w:szCs w:val="22"/>
                        </w:rPr>
                        <w:t>1</w:t>
                      </w:r>
                      <w:r>
                        <w:rPr>
                          <w:rFonts w:hint="eastAsia" w:ascii="楷体" w:hAnsi="楷体" w:eastAsia="楷体" w:cs="楷体"/>
                          <w:sz w:val="18"/>
                          <w:szCs w:val="22"/>
                        </w:rPr>
                        <w:t>从业人员、营业收入、资产总额填报上一年度数据，无上一年度数据的新成立企业可不填报。</w:t>
                      </w:r>
                    </w:p>
                    <w:p>
                      <w:pPr>
                        <w:spacing w:before="8"/>
                        <w:ind w:left="866" w:right="0" w:firstLine="0"/>
                        <w:jc w:val="center"/>
                        <w:rPr>
                          <w:rFonts w:ascii="Calibri"/>
                          <w:sz w:val="18"/>
                        </w:rPr>
                      </w:pPr>
                    </w:p>
                  </w:txbxContent>
                </v:textbox>
              </v:shape>
            </w:pict>
          </mc:Fallback>
        </mc:AlternateContent>
      </w:r>
    </w:p>
    <w:p>
      <w:pPr>
        <w:rPr>
          <w:rFonts w:hint="eastAsia" w:ascii="仿宋" w:hAnsi="仿宋" w:eastAsia="仿宋" w:cs="仿宋"/>
          <w:color w:val="auto"/>
          <w:kern w:val="2"/>
          <w:sz w:val="24"/>
          <w:szCs w:val="24"/>
          <w:highlight w:val="none"/>
          <w:u w:val="none"/>
          <w:lang w:val="en-US" w:eastAsia="zh-CN" w:bidi="ar-SA"/>
        </w:rPr>
      </w:pPr>
    </w:p>
    <w:p>
      <w:pPr>
        <w:spacing w:line="480" w:lineRule="exact"/>
        <w:ind w:firstLine="241" w:firstLineChars="100"/>
        <w:rPr>
          <w:rFonts w:hint="eastAsia" w:ascii="仿宋" w:hAnsi="仿宋" w:eastAsia="仿宋" w:cs="仿宋"/>
          <w:b/>
          <w:color w:val="auto"/>
          <w:sz w:val="24"/>
          <w:highlight w:val="none"/>
          <w:lang w:val="en-US" w:eastAsia="zh-CN"/>
        </w:rPr>
      </w:pPr>
    </w:p>
    <w:p>
      <w:pPr>
        <w:pStyle w:val="2"/>
        <w:rPr>
          <w:rFonts w:hint="eastAsia" w:ascii="仿宋" w:hAnsi="仿宋" w:eastAsia="仿宋" w:cs="仿宋"/>
          <w:highlight w:val="none"/>
          <w:lang w:val="en-US" w:eastAsia="zh-CN"/>
        </w:rPr>
        <w:sectPr>
          <w:footerReference r:id="rId24" w:type="default"/>
          <w:pgSz w:w="11905" w:h="16840"/>
          <w:pgMar w:top="1417" w:right="1417" w:bottom="1417" w:left="1417" w:header="935" w:footer="907" w:gutter="0"/>
          <w:pgNumType w:fmt="decimal"/>
          <w:cols w:space="0" w:num="1"/>
          <w:titlePg/>
          <w:rtlGutter w:val="0"/>
          <w:docGrid w:linePitch="0" w:charSpace="0"/>
        </w:sectPr>
      </w:pPr>
    </w:p>
    <w:p>
      <w:pPr>
        <w:pStyle w:val="39"/>
        <w:spacing w:line="560" w:lineRule="exact"/>
        <w:ind w:firstLine="174" w:firstLineChars="62"/>
        <w:rPr>
          <w:rFonts w:hint="eastAsia" w:ascii="仿宋" w:hAnsi="仿宋" w:eastAsia="仿宋" w:cs="仿宋"/>
          <w:b/>
          <w:bCs/>
          <w:color w:val="auto"/>
          <w:szCs w:val="28"/>
          <w:highlight w:val="none"/>
        </w:rPr>
      </w:pPr>
      <w:r>
        <w:rPr>
          <w:rFonts w:hint="eastAsia" w:ascii="仿宋" w:hAnsi="仿宋" w:eastAsia="仿宋" w:cs="仿宋"/>
          <w:b/>
          <w:bCs/>
          <w:color w:val="auto"/>
          <w:szCs w:val="28"/>
          <w:highlight w:val="none"/>
          <w:lang w:val="en-US" w:eastAsia="zh-CN"/>
        </w:rPr>
        <w:t>19</w:t>
      </w:r>
      <w:r>
        <w:rPr>
          <w:rFonts w:hint="eastAsia" w:ascii="仿宋" w:hAnsi="仿宋" w:eastAsia="仿宋" w:cs="仿宋"/>
          <w:b/>
          <w:bCs/>
          <w:color w:val="auto"/>
          <w:szCs w:val="28"/>
          <w:highlight w:val="none"/>
        </w:rPr>
        <w:t>.《残疾人福利性单位声明函》</w:t>
      </w:r>
      <w:r>
        <w:rPr>
          <w:rFonts w:hint="eastAsia" w:ascii="仿宋" w:hAnsi="仿宋" w:eastAsia="仿宋" w:cs="仿宋"/>
          <w:color w:val="auto"/>
          <w:sz w:val="24"/>
          <w:szCs w:val="24"/>
          <w:highlight w:val="none"/>
        </w:rPr>
        <w:t>（格式，若有）</w:t>
      </w:r>
    </w:p>
    <w:p>
      <w:pPr>
        <w:spacing w:line="560" w:lineRule="exact"/>
        <w:jc w:val="center"/>
        <w:rPr>
          <w:rFonts w:hint="eastAsia" w:ascii="仿宋" w:hAnsi="仿宋" w:eastAsia="仿宋" w:cs="仿宋"/>
          <w:b/>
          <w:color w:val="auto"/>
          <w:spacing w:val="6"/>
          <w:szCs w:val="24"/>
          <w:highlight w:val="none"/>
        </w:rPr>
      </w:pPr>
      <w:bookmarkStart w:id="191" w:name="OLE_LINK14"/>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color w:val="auto"/>
          <w:spacing w:val="6"/>
          <w:szCs w:val="24"/>
          <w:highlight w:val="none"/>
        </w:rPr>
      </w:pPr>
      <w:r>
        <w:rPr>
          <w:rFonts w:hint="eastAsia" w:ascii="仿宋" w:hAnsi="仿宋" w:eastAsia="仿宋" w:cs="仿宋"/>
          <w:b/>
          <w:color w:val="auto"/>
          <w:spacing w:val="6"/>
          <w:szCs w:val="24"/>
          <w:highlight w:val="none"/>
        </w:rPr>
        <w:t>残疾人福利性单位声明函</w:t>
      </w:r>
      <w:r>
        <w:rPr>
          <w:rFonts w:hint="eastAsia" w:ascii="仿宋" w:hAnsi="仿宋" w:eastAsia="仿宋" w:cs="仿宋"/>
          <w:b/>
          <w:color w:val="auto"/>
          <w:spacing w:val="6"/>
          <w:sz w:val="22"/>
          <w:szCs w:val="22"/>
          <w:highlight w:val="none"/>
          <w:lang w:val="zh-CN"/>
        </w:rPr>
        <w:t>（非</w:t>
      </w:r>
      <w:r>
        <w:rPr>
          <w:rFonts w:hint="eastAsia" w:ascii="仿宋" w:hAnsi="仿宋" w:eastAsia="仿宋" w:cs="仿宋"/>
          <w:b/>
          <w:color w:val="auto"/>
          <w:spacing w:val="6"/>
          <w:sz w:val="22"/>
          <w:szCs w:val="22"/>
          <w:highlight w:val="none"/>
        </w:rPr>
        <w:t>残疾人福利企业</w:t>
      </w:r>
      <w:r>
        <w:rPr>
          <w:rFonts w:hint="eastAsia" w:ascii="仿宋" w:hAnsi="仿宋" w:eastAsia="仿宋" w:cs="仿宋"/>
          <w:b/>
          <w:color w:val="auto"/>
          <w:spacing w:val="6"/>
          <w:sz w:val="22"/>
          <w:szCs w:val="22"/>
          <w:highlight w:val="none"/>
          <w:lang w:val="zh-CN"/>
        </w:rPr>
        <w:t>不</w:t>
      </w:r>
      <w:r>
        <w:rPr>
          <w:rFonts w:hint="eastAsia" w:ascii="仿宋" w:hAnsi="仿宋" w:eastAsia="仿宋" w:cs="仿宋"/>
          <w:b/>
          <w:color w:val="auto"/>
          <w:spacing w:val="6"/>
          <w:sz w:val="22"/>
          <w:szCs w:val="22"/>
          <w:highlight w:val="none"/>
        </w:rPr>
        <w:t>填写</w:t>
      </w:r>
      <w:r>
        <w:rPr>
          <w:rFonts w:hint="eastAsia" w:ascii="仿宋" w:hAnsi="仿宋" w:eastAsia="仿宋" w:cs="仿宋"/>
          <w:b/>
          <w:color w:val="auto"/>
          <w:spacing w:val="6"/>
          <w:sz w:val="22"/>
          <w:szCs w:val="22"/>
          <w:highlight w:val="none"/>
          <w:lang w:val="zh-CN"/>
        </w:rPr>
        <w:t>）</w:t>
      </w:r>
    </w:p>
    <w:bookmarkEnd w:id="191"/>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color w:val="auto"/>
          <w:spacing w:val="6"/>
          <w:szCs w:val="24"/>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504" w:firstLineChars="200"/>
        <w:textAlignment w:val="auto"/>
        <w:rPr>
          <w:rFonts w:hint="eastAsia" w:ascii="仿宋" w:hAnsi="仿宋" w:eastAsia="仿宋" w:cs="仿宋"/>
          <w:color w:val="auto"/>
          <w:spacing w:val="6"/>
          <w:szCs w:val="24"/>
          <w:highlight w:val="none"/>
        </w:rPr>
      </w:pPr>
      <w:r>
        <w:rPr>
          <w:rFonts w:hint="eastAsia" w:ascii="仿宋" w:hAnsi="仿宋" w:eastAsia="仿宋" w:cs="仿宋"/>
          <w:color w:val="auto"/>
          <w:spacing w:val="6"/>
          <w:szCs w:val="24"/>
          <w:highlight w:val="none"/>
        </w:rPr>
        <w:t>本单位郑重声明，根据《财政部 民政部 中国残疾人联合会关于促进残疾人就业政府采购政策的通知》（财库</w:t>
      </w:r>
      <w:r>
        <w:rPr>
          <w:rFonts w:hint="eastAsia" w:ascii="仿宋" w:hAnsi="仿宋" w:eastAsia="仿宋" w:cs="仿宋"/>
          <w:color w:val="auto"/>
          <w:szCs w:val="24"/>
          <w:highlight w:val="none"/>
        </w:rPr>
        <w:t>〔2017〕 141</w:t>
      </w:r>
      <w:r>
        <w:rPr>
          <w:rFonts w:hint="eastAsia" w:ascii="仿宋" w:hAnsi="仿宋" w:eastAsia="仿宋" w:cs="仿宋"/>
          <w:color w:val="auto"/>
          <w:spacing w:val="6"/>
          <w:szCs w:val="24"/>
          <w:highlight w:val="none"/>
        </w:rPr>
        <w:t>号）的规定，本单位为符合条件的残疾人福利性单位，且本单位参加</w:t>
      </w:r>
      <w:r>
        <w:rPr>
          <w:rFonts w:hint="eastAsia" w:ascii="仿宋" w:hAnsi="仿宋" w:eastAsia="仿宋" w:cs="仿宋"/>
          <w:color w:val="auto"/>
          <w:spacing w:val="6"/>
          <w:szCs w:val="24"/>
          <w:highlight w:val="none"/>
          <w:u w:val="single"/>
        </w:rPr>
        <w:t xml:space="preserve">         </w:t>
      </w:r>
      <w:r>
        <w:rPr>
          <w:rFonts w:hint="eastAsia" w:ascii="仿宋" w:hAnsi="仿宋" w:eastAsia="仿宋" w:cs="仿宋"/>
          <w:color w:val="auto"/>
          <w:spacing w:val="6"/>
          <w:szCs w:val="24"/>
          <w:highlight w:val="none"/>
        </w:rPr>
        <w:t>单位的</w:t>
      </w:r>
      <w:r>
        <w:rPr>
          <w:rFonts w:hint="eastAsia" w:ascii="仿宋" w:hAnsi="仿宋" w:eastAsia="仿宋" w:cs="仿宋"/>
          <w:color w:val="auto"/>
          <w:spacing w:val="6"/>
          <w:szCs w:val="24"/>
          <w:highlight w:val="none"/>
          <w:u w:val="single"/>
        </w:rPr>
        <w:t xml:space="preserve">       </w:t>
      </w:r>
      <w:r>
        <w:rPr>
          <w:rFonts w:hint="eastAsia" w:ascii="仿宋" w:hAnsi="仿宋" w:eastAsia="仿宋" w:cs="仿宋"/>
          <w:color w:val="auto"/>
          <w:spacing w:val="6"/>
          <w:szCs w:val="24"/>
          <w:highlight w:val="none"/>
        </w:rPr>
        <w:t>项目采购活动提供本单位制造的货物（由本单位承担工程/提供服务），或者提供其他残疾人福利性单位制造的货物（不包括使用非残疾人福利性单位注册商标的货物）。</w:t>
      </w:r>
    </w:p>
    <w:p>
      <w:pPr>
        <w:keepNext w:val="0"/>
        <w:keepLines w:val="0"/>
        <w:pageBreakBefore w:val="0"/>
        <w:widowControl w:val="0"/>
        <w:kinsoku/>
        <w:wordWrap/>
        <w:overflowPunct/>
        <w:topLinePunct w:val="0"/>
        <w:autoSpaceDE/>
        <w:autoSpaceDN/>
        <w:bidi w:val="0"/>
        <w:adjustRightInd/>
        <w:snapToGrid/>
        <w:spacing w:line="560" w:lineRule="exact"/>
        <w:ind w:firstLine="504" w:firstLineChars="200"/>
        <w:textAlignment w:val="auto"/>
        <w:rPr>
          <w:rFonts w:hint="eastAsia" w:ascii="仿宋" w:hAnsi="仿宋" w:eastAsia="仿宋" w:cs="仿宋"/>
          <w:color w:val="auto"/>
          <w:spacing w:val="6"/>
          <w:szCs w:val="24"/>
          <w:highlight w:val="none"/>
        </w:rPr>
      </w:pPr>
      <w:r>
        <w:rPr>
          <w:rFonts w:hint="eastAsia" w:ascii="仿宋" w:hAnsi="仿宋" w:eastAsia="仿宋" w:cs="仿宋"/>
          <w:color w:val="auto"/>
          <w:spacing w:val="6"/>
          <w:szCs w:val="24"/>
          <w:highlight w:val="none"/>
        </w:rPr>
        <w:t>本单位对上述声明的真实性负责。如有虚假，将依法承担相应责任。</w:t>
      </w:r>
    </w:p>
    <w:p>
      <w:pPr>
        <w:keepNext w:val="0"/>
        <w:keepLines w:val="0"/>
        <w:pageBreakBefore w:val="0"/>
        <w:widowControl w:val="0"/>
        <w:kinsoku/>
        <w:wordWrap/>
        <w:overflowPunct/>
        <w:topLinePunct w:val="0"/>
        <w:autoSpaceDE/>
        <w:autoSpaceDN/>
        <w:bidi w:val="0"/>
        <w:adjustRightInd/>
        <w:snapToGrid/>
        <w:spacing w:line="560" w:lineRule="exact"/>
        <w:ind w:firstLine="504" w:firstLineChars="200"/>
        <w:textAlignment w:val="auto"/>
        <w:rPr>
          <w:rFonts w:hint="eastAsia" w:ascii="仿宋" w:hAnsi="仿宋" w:eastAsia="仿宋" w:cs="仿宋"/>
          <w:color w:val="auto"/>
          <w:spacing w:val="6"/>
          <w:szCs w:val="24"/>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504" w:firstLineChars="200"/>
        <w:textAlignment w:val="auto"/>
        <w:rPr>
          <w:rFonts w:hint="eastAsia" w:ascii="仿宋" w:hAnsi="仿宋" w:eastAsia="仿宋" w:cs="仿宋"/>
          <w:color w:val="auto"/>
          <w:spacing w:val="6"/>
          <w:szCs w:val="24"/>
          <w:highlight w:val="none"/>
        </w:rPr>
      </w:pPr>
    </w:p>
    <w:p>
      <w:pPr>
        <w:keepNext w:val="0"/>
        <w:keepLines w:val="0"/>
        <w:pageBreakBefore w:val="0"/>
        <w:widowControl w:val="0"/>
        <w:tabs>
          <w:tab w:val="left" w:pos="4860"/>
        </w:tabs>
        <w:kinsoku/>
        <w:wordWrap/>
        <w:overflowPunct/>
        <w:topLinePunct w:val="0"/>
        <w:autoSpaceDE/>
        <w:autoSpaceDN/>
        <w:bidi w:val="0"/>
        <w:adjustRightInd/>
        <w:snapToGrid/>
        <w:spacing w:line="560" w:lineRule="exact"/>
        <w:ind w:right="1560" w:firstLine="504" w:firstLineChars="200"/>
        <w:jc w:val="center"/>
        <w:textAlignment w:val="auto"/>
        <w:rPr>
          <w:rFonts w:hint="eastAsia" w:ascii="仿宋" w:hAnsi="仿宋" w:eastAsia="仿宋" w:cs="仿宋"/>
          <w:color w:val="auto"/>
          <w:spacing w:val="6"/>
          <w:szCs w:val="24"/>
          <w:highlight w:val="none"/>
          <w:u w:val="single"/>
        </w:rPr>
      </w:pPr>
      <w:r>
        <w:rPr>
          <w:rFonts w:hint="eastAsia" w:ascii="仿宋" w:hAnsi="仿宋" w:eastAsia="仿宋" w:cs="仿宋"/>
          <w:color w:val="auto"/>
          <w:spacing w:val="6"/>
          <w:szCs w:val="24"/>
          <w:highlight w:val="none"/>
        </w:rPr>
        <w:t xml:space="preserve">              单位名称（盖章）：</w:t>
      </w:r>
      <w:r>
        <w:rPr>
          <w:rFonts w:hint="eastAsia" w:ascii="仿宋" w:hAnsi="仿宋" w:eastAsia="仿宋" w:cs="仿宋"/>
          <w:color w:val="auto"/>
          <w:spacing w:val="6"/>
          <w:szCs w:val="24"/>
          <w:highlight w:val="none"/>
          <w:u w:val="single"/>
        </w:rPr>
        <w:t xml:space="preserve">              </w:t>
      </w:r>
    </w:p>
    <w:p>
      <w:pPr>
        <w:keepNext w:val="0"/>
        <w:keepLines w:val="0"/>
        <w:pageBreakBefore w:val="0"/>
        <w:widowControl w:val="0"/>
        <w:tabs>
          <w:tab w:val="left" w:pos="4860"/>
        </w:tabs>
        <w:kinsoku/>
        <w:wordWrap/>
        <w:overflowPunct/>
        <w:topLinePunct w:val="0"/>
        <w:autoSpaceDE/>
        <w:autoSpaceDN/>
        <w:bidi w:val="0"/>
        <w:adjustRightInd/>
        <w:snapToGrid/>
        <w:spacing w:line="560" w:lineRule="exact"/>
        <w:ind w:right="1560" w:firstLine="504" w:firstLineChars="200"/>
        <w:jc w:val="center"/>
        <w:textAlignment w:val="auto"/>
        <w:rPr>
          <w:rFonts w:hint="eastAsia" w:ascii="仿宋" w:hAnsi="仿宋" w:eastAsia="仿宋" w:cs="仿宋"/>
          <w:color w:val="auto"/>
          <w:spacing w:val="6"/>
          <w:szCs w:val="24"/>
          <w:highlight w:val="none"/>
        </w:rPr>
      </w:pPr>
      <w:r>
        <w:rPr>
          <w:rFonts w:hint="eastAsia" w:ascii="仿宋" w:hAnsi="仿宋" w:eastAsia="仿宋" w:cs="仿宋"/>
          <w:color w:val="auto"/>
          <w:spacing w:val="6"/>
          <w:szCs w:val="24"/>
          <w:highlight w:val="none"/>
        </w:rPr>
        <w:t xml:space="preserve">                        日  期：</w:t>
      </w:r>
      <w:r>
        <w:rPr>
          <w:rFonts w:hint="eastAsia" w:ascii="仿宋" w:hAnsi="仿宋" w:eastAsia="仿宋" w:cs="仿宋"/>
          <w:color w:val="auto"/>
          <w:spacing w:val="6"/>
          <w:szCs w:val="24"/>
          <w:highlight w:val="none"/>
          <w:u w:val="single"/>
        </w:rPr>
        <w:t xml:space="preserve">            </w:t>
      </w:r>
    </w:p>
    <w:p>
      <w:pPr>
        <w:spacing w:line="480" w:lineRule="exact"/>
        <w:rPr>
          <w:rFonts w:hint="eastAsia" w:ascii="仿宋" w:hAnsi="仿宋" w:eastAsia="仿宋" w:cs="仿宋"/>
          <w:b/>
          <w:color w:val="auto"/>
          <w:sz w:val="24"/>
          <w:highlight w:val="none"/>
          <w:lang w:val="en-US" w:eastAsia="zh-CN"/>
        </w:rPr>
      </w:pPr>
    </w:p>
    <w:p>
      <w:pPr>
        <w:spacing w:line="480" w:lineRule="exact"/>
        <w:rPr>
          <w:rFonts w:hint="eastAsia" w:ascii="仿宋" w:hAnsi="仿宋" w:eastAsia="仿宋" w:cs="仿宋"/>
          <w:b/>
          <w:color w:val="auto"/>
          <w:sz w:val="24"/>
          <w:highlight w:val="none"/>
          <w:lang w:val="en-US" w:eastAsia="zh-CN"/>
        </w:rPr>
      </w:pPr>
    </w:p>
    <w:p>
      <w:pPr>
        <w:spacing w:line="480" w:lineRule="exact"/>
        <w:rPr>
          <w:rFonts w:hint="eastAsia" w:ascii="仿宋" w:hAnsi="仿宋" w:eastAsia="仿宋" w:cs="仿宋"/>
          <w:b/>
          <w:color w:val="auto"/>
          <w:sz w:val="24"/>
          <w:highlight w:val="none"/>
          <w:lang w:val="en-US" w:eastAsia="zh-CN"/>
        </w:rPr>
      </w:pPr>
    </w:p>
    <w:p>
      <w:pPr>
        <w:spacing w:line="360" w:lineRule="auto"/>
        <w:ind w:firstLine="422" w:firstLineChars="200"/>
        <w:rPr>
          <w:rFonts w:hint="eastAsia" w:ascii="仿宋" w:hAnsi="仿宋" w:eastAsia="仿宋" w:cs="仿宋"/>
          <w:b/>
          <w:bCs w:val="0"/>
          <w:kern w:val="0"/>
          <w:sz w:val="21"/>
          <w:szCs w:val="20"/>
          <w:highlight w:val="none"/>
          <w:lang w:val="zh-CN"/>
        </w:rPr>
      </w:pPr>
      <w:r>
        <w:rPr>
          <w:rFonts w:hint="eastAsia" w:ascii="仿宋" w:hAnsi="仿宋" w:eastAsia="仿宋" w:cs="仿宋"/>
          <w:b/>
          <w:bCs w:val="0"/>
          <w:kern w:val="0"/>
          <w:sz w:val="21"/>
          <w:szCs w:val="20"/>
          <w:highlight w:val="none"/>
          <w:lang w:val="zh-CN"/>
        </w:rPr>
        <w:t>备注：投标人提供的《残疾人福利性单位声明函》必须真实有效，如果被举报经查实出具虚假声明函的，将被取消投标资格，并按有关规定予以处理。</w:t>
      </w:r>
    </w:p>
    <w:p>
      <w:pPr>
        <w:keepNext w:val="0"/>
        <w:keepLines w:val="0"/>
        <w:pageBreakBefore w:val="0"/>
        <w:widowControl w:val="0"/>
        <w:tabs>
          <w:tab w:val="left" w:pos="4860"/>
        </w:tabs>
        <w:kinsoku/>
        <w:wordWrap/>
        <w:overflowPunct/>
        <w:topLinePunct w:val="0"/>
        <w:autoSpaceDE/>
        <w:autoSpaceDN/>
        <w:bidi w:val="0"/>
        <w:adjustRightInd/>
        <w:snapToGrid/>
        <w:spacing w:line="560" w:lineRule="exact"/>
        <w:ind w:right="1560" w:firstLine="504" w:firstLineChars="200"/>
        <w:jc w:val="center"/>
        <w:textAlignment w:val="auto"/>
        <w:rPr>
          <w:rFonts w:hint="eastAsia" w:ascii="仿宋" w:hAnsi="仿宋" w:eastAsia="仿宋" w:cs="仿宋"/>
          <w:color w:val="auto"/>
          <w:spacing w:val="6"/>
          <w:szCs w:val="24"/>
          <w:highlight w:val="none"/>
        </w:rPr>
      </w:pPr>
      <w:r>
        <w:rPr>
          <w:rFonts w:hint="eastAsia" w:ascii="仿宋" w:hAnsi="仿宋" w:eastAsia="仿宋" w:cs="仿宋"/>
          <w:color w:val="auto"/>
          <w:spacing w:val="6"/>
          <w:szCs w:val="24"/>
          <w:highlight w:val="none"/>
        </w:rPr>
        <w:br w:type="page"/>
      </w:r>
    </w:p>
    <w:p>
      <w:pPr>
        <w:pStyle w:val="39"/>
        <w:spacing w:line="560" w:lineRule="exact"/>
        <w:ind w:firstLine="0" w:firstLineChars="0"/>
        <w:rPr>
          <w:rFonts w:hint="eastAsia" w:ascii="仿宋" w:hAnsi="仿宋" w:eastAsia="仿宋" w:cs="仿宋"/>
          <w:color w:val="auto"/>
          <w:sz w:val="24"/>
          <w:szCs w:val="24"/>
          <w:highlight w:val="none"/>
        </w:rPr>
      </w:pPr>
      <w:r>
        <w:rPr>
          <w:rFonts w:hint="eastAsia" w:ascii="仿宋" w:hAnsi="仿宋" w:eastAsia="仿宋" w:cs="仿宋"/>
          <w:b/>
          <w:bCs/>
          <w:color w:val="auto"/>
          <w:szCs w:val="28"/>
          <w:highlight w:val="none"/>
        </w:rPr>
        <w:t>2</w:t>
      </w:r>
      <w:r>
        <w:rPr>
          <w:rFonts w:hint="eastAsia" w:ascii="仿宋" w:hAnsi="仿宋" w:eastAsia="仿宋" w:cs="仿宋"/>
          <w:b/>
          <w:bCs/>
          <w:color w:val="auto"/>
          <w:szCs w:val="28"/>
          <w:highlight w:val="none"/>
          <w:lang w:val="en-US" w:eastAsia="zh-CN"/>
        </w:rPr>
        <w:t>0</w:t>
      </w:r>
      <w:r>
        <w:rPr>
          <w:rFonts w:hint="eastAsia" w:ascii="仿宋" w:hAnsi="仿宋" w:eastAsia="仿宋" w:cs="仿宋"/>
          <w:b/>
          <w:bCs/>
          <w:color w:val="auto"/>
          <w:szCs w:val="28"/>
          <w:highlight w:val="none"/>
        </w:rPr>
        <w:t>.《</w:t>
      </w:r>
      <w:r>
        <w:rPr>
          <w:rFonts w:hint="eastAsia" w:ascii="仿宋" w:hAnsi="仿宋" w:eastAsia="仿宋" w:cs="仿宋"/>
          <w:b/>
          <w:bCs/>
          <w:color w:val="auto"/>
          <w:szCs w:val="28"/>
          <w:highlight w:val="none"/>
          <w:lang w:eastAsia="zh-CN"/>
        </w:rPr>
        <w:t>监狱、戒毒企业</w:t>
      </w:r>
      <w:r>
        <w:rPr>
          <w:rFonts w:hint="eastAsia" w:ascii="仿宋" w:hAnsi="仿宋" w:eastAsia="仿宋" w:cs="仿宋"/>
          <w:b/>
          <w:bCs/>
          <w:color w:val="auto"/>
          <w:szCs w:val="28"/>
          <w:highlight w:val="none"/>
        </w:rPr>
        <w:t>声明函》</w:t>
      </w:r>
      <w:r>
        <w:rPr>
          <w:rFonts w:hint="eastAsia" w:ascii="仿宋" w:hAnsi="仿宋" w:eastAsia="仿宋" w:cs="仿宋"/>
          <w:color w:val="auto"/>
          <w:sz w:val="24"/>
          <w:szCs w:val="24"/>
          <w:highlight w:val="none"/>
        </w:rPr>
        <w:t>（格式，若有）</w:t>
      </w:r>
    </w:p>
    <w:p>
      <w:pPr>
        <w:keepNext w:val="0"/>
        <w:keepLines w:val="0"/>
        <w:pageBreakBefore w:val="0"/>
        <w:widowControl w:val="0"/>
        <w:kinsoku/>
        <w:wordWrap/>
        <w:overflowPunct/>
        <w:topLinePunct w:val="0"/>
        <w:autoSpaceDE/>
        <w:autoSpaceDN/>
        <w:bidi w:val="0"/>
        <w:adjustRightInd/>
        <w:snapToGrid w:val="0"/>
        <w:spacing w:line="640" w:lineRule="exact"/>
        <w:ind w:firstLine="1512" w:firstLineChars="600"/>
        <w:textAlignment w:val="auto"/>
        <w:rPr>
          <w:rFonts w:hint="eastAsia" w:ascii="仿宋" w:hAnsi="仿宋" w:eastAsia="仿宋" w:cs="仿宋"/>
          <w:color w:val="auto"/>
          <w:spacing w:val="6"/>
          <w:szCs w:val="24"/>
          <w:highlight w:val="none"/>
        </w:rPr>
      </w:pPr>
      <w:r>
        <w:rPr>
          <w:rFonts w:hint="eastAsia" w:ascii="仿宋" w:hAnsi="仿宋" w:eastAsia="仿宋" w:cs="仿宋"/>
          <w:color w:val="auto"/>
          <w:spacing w:val="6"/>
          <w:szCs w:val="24"/>
          <w:highlight w:val="none"/>
        </w:rPr>
        <w:t xml:space="preserve"> </w:t>
      </w:r>
    </w:p>
    <w:p>
      <w:pPr>
        <w:keepNext w:val="0"/>
        <w:keepLines w:val="0"/>
        <w:pageBreakBefore w:val="0"/>
        <w:widowControl w:val="0"/>
        <w:kinsoku/>
        <w:wordWrap/>
        <w:overflowPunct/>
        <w:topLinePunct w:val="0"/>
        <w:autoSpaceDE/>
        <w:autoSpaceDN/>
        <w:bidi w:val="0"/>
        <w:adjustRightInd/>
        <w:snapToGrid w:val="0"/>
        <w:spacing w:line="640" w:lineRule="exact"/>
        <w:ind w:firstLine="1687" w:firstLineChars="600"/>
        <w:textAlignment w:val="auto"/>
        <w:rPr>
          <w:rFonts w:hint="eastAsia" w:ascii="仿宋" w:hAnsi="仿宋" w:eastAsia="仿宋" w:cs="仿宋"/>
          <w:b/>
          <w:strike w:val="0"/>
          <w:dstrike w:val="0"/>
          <w:color w:val="auto"/>
          <w:spacing w:val="6"/>
          <w:sz w:val="21"/>
          <w:szCs w:val="21"/>
          <w:highlight w:val="none"/>
          <w:u w:val="double"/>
          <w:lang w:val="zh-CN"/>
        </w:rPr>
      </w:pPr>
      <w:r>
        <w:rPr>
          <w:rFonts w:hint="eastAsia" w:ascii="仿宋" w:hAnsi="仿宋" w:eastAsia="仿宋" w:cs="仿宋"/>
          <w:b/>
          <w:kern w:val="0"/>
          <w:sz w:val="28"/>
          <w:szCs w:val="28"/>
          <w:highlight w:val="none"/>
          <w:lang w:val="zh-CN"/>
        </w:rPr>
        <w:t>监狱、戒毒企业声明函</w:t>
      </w:r>
      <w:r>
        <w:rPr>
          <w:rFonts w:hint="eastAsia" w:ascii="仿宋" w:hAnsi="仿宋" w:eastAsia="仿宋" w:cs="仿宋"/>
          <w:b/>
          <w:strike w:val="0"/>
          <w:dstrike w:val="0"/>
          <w:color w:val="auto"/>
          <w:spacing w:val="6"/>
          <w:sz w:val="21"/>
          <w:szCs w:val="21"/>
          <w:highlight w:val="none"/>
          <w:u w:val="none"/>
          <w:lang w:val="zh-CN"/>
        </w:rPr>
        <w:t>（非监狱、戒毒企业不填写）</w:t>
      </w:r>
    </w:p>
    <w:p>
      <w:pPr>
        <w:keepNext w:val="0"/>
        <w:keepLines w:val="0"/>
        <w:pageBreakBefore w:val="0"/>
        <w:widowControl w:val="0"/>
        <w:kinsoku/>
        <w:wordWrap/>
        <w:overflowPunct/>
        <w:topLinePunct w:val="0"/>
        <w:autoSpaceDE/>
        <w:autoSpaceDN/>
        <w:bidi w:val="0"/>
        <w:adjustRightInd/>
        <w:spacing w:line="640" w:lineRule="exact"/>
        <w:ind w:firstLine="504" w:firstLineChars="200"/>
        <w:textAlignment w:val="auto"/>
        <w:rPr>
          <w:rFonts w:hint="eastAsia" w:ascii="仿宋" w:hAnsi="仿宋" w:eastAsia="仿宋" w:cs="仿宋"/>
          <w:color w:val="auto"/>
          <w:spacing w:val="6"/>
          <w:szCs w:val="24"/>
          <w:highlight w:val="none"/>
        </w:rPr>
      </w:pPr>
      <w:r>
        <w:rPr>
          <w:rFonts w:hint="eastAsia" w:ascii="仿宋" w:hAnsi="仿宋" w:eastAsia="仿宋" w:cs="仿宋"/>
          <w:color w:val="auto"/>
          <w:spacing w:val="6"/>
          <w:szCs w:val="24"/>
          <w:highlight w:val="none"/>
        </w:rPr>
        <w:t xml:space="preserve"> </w:t>
      </w:r>
    </w:p>
    <w:p>
      <w:pPr>
        <w:keepNext w:val="0"/>
        <w:keepLines w:val="0"/>
        <w:pageBreakBefore w:val="0"/>
        <w:widowControl w:val="0"/>
        <w:kinsoku/>
        <w:wordWrap/>
        <w:overflowPunct/>
        <w:topLinePunct w:val="0"/>
        <w:autoSpaceDE/>
        <w:autoSpaceDN/>
        <w:bidi w:val="0"/>
        <w:adjustRightInd/>
        <w:spacing w:line="64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本单位郑重声明，根据《</w:t>
      </w:r>
      <w:r>
        <w:rPr>
          <w:rFonts w:hint="eastAsia" w:ascii="仿宋" w:hAnsi="仿宋" w:eastAsia="仿宋" w:cs="仿宋"/>
          <w:spacing w:val="-4"/>
          <w:kern w:val="0"/>
          <w:sz w:val="24"/>
          <w:highlight w:val="none"/>
        </w:rPr>
        <w:t>财政部 司法部 关于政府采购支持监狱企业发展有关问题的通知</w:t>
      </w:r>
      <w:r>
        <w:rPr>
          <w:rFonts w:hint="eastAsia" w:ascii="仿宋" w:hAnsi="仿宋" w:eastAsia="仿宋" w:cs="仿宋"/>
          <w:sz w:val="24"/>
          <w:highlight w:val="none"/>
        </w:rPr>
        <w:t>》（财库〔2014〕68号）的规定，本单位为符合条件的监狱、戒毒企业，且本单位参加的</w:t>
      </w:r>
      <w:r>
        <w:rPr>
          <w:rFonts w:hint="eastAsia"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 xml:space="preserve">      </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项目采购活动提供本单位制造的货物（由本单位承担工程/提供服务），或者提供其他监狱、戒毒企业制造的货物（不包括使用非监狱、戒毒企业注册商标的货物）。</w:t>
      </w:r>
    </w:p>
    <w:p>
      <w:pPr>
        <w:keepNext w:val="0"/>
        <w:keepLines w:val="0"/>
        <w:pageBreakBefore w:val="0"/>
        <w:widowControl w:val="0"/>
        <w:kinsoku/>
        <w:wordWrap/>
        <w:overflowPunct/>
        <w:topLinePunct w:val="0"/>
        <w:autoSpaceDE/>
        <w:autoSpaceDN/>
        <w:bidi w:val="0"/>
        <w:adjustRightInd/>
        <w:spacing w:line="640" w:lineRule="exact"/>
        <w:ind w:firstLine="480" w:firstLineChars="200"/>
        <w:textAlignment w:val="auto"/>
        <w:rPr>
          <w:rFonts w:hint="eastAsia" w:ascii="仿宋" w:hAnsi="仿宋" w:eastAsia="仿宋" w:cs="仿宋"/>
          <w:sz w:val="24"/>
          <w:highlight w:val="none"/>
        </w:rPr>
      </w:pPr>
      <w:r>
        <w:rPr>
          <w:rFonts w:hint="eastAsia" w:ascii="仿宋" w:hAnsi="仿宋" w:eastAsia="仿宋" w:cs="仿宋"/>
          <w:sz w:val="24"/>
          <w:highlight w:val="none"/>
        </w:rPr>
        <w:t>本单位对上述声明的真实性负责。如有虚假，将依法承担相应责任。</w:t>
      </w:r>
    </w:p>
    <w:p>
      <w:pPr>
        <w:keepNext w:val="0"/>
        <w:keepLines w:val="0"/>
        <w:pageBreakBefore w:val="0"/>
        <w:widowControl w:val="0"/>
        <w:kinsoku/>
        <w:wordWrap/>
        <w:overflowPunct/>
        <w:topLinePunct w:val="0"/>
        <w:autoSpaceDE/>
        <w:autoSpaceDN/>
        <w:bidi w:val="0"/>
        <w:adjustRightInd/>
        <w:spacing w:line="640" w:lineRule="exact"/>
        <w:ind w:firstLine="480" w:firstLineChars="200"/>
        <w:textAlignment w:val="auto"/>
        <w:rPr>
          <w:rFonts w:hint="eastAsia" w:ascii="仿宋" w:hAnsi="仿宋" w:eastAsia="仿宋" w:cs="仿宋"/>
          <w:sz w:val="24"/>
          <w:highlight w:val="none"/>
        </w:rPr>
      </w:pPr>
    </w:p>
    <w:p>
      <w:pPr>
        <w:keepNext w:val="0"/>
        <w:keepLines w:val="0"/>
        <w:pageBreakBefore w:val="0"/>
        <w:widowControl w:val="0"/>
        <w:kinsoku/>
        <w:wordWrap/>
        <w:overflowPunct/>
        <w:topLinePunct w:val="0"/>
        <w:autoSpaceDE/>
        <w:autoSpaceDN/>
        <w:bidi w:val="0"/>
        <w:adjustRightInd/>
        <w:spacing w:line="640" w:lineRule="exact"/>
        <w:ind w:firstLine="480" w:firstLineChars="200"/>
        <w:textAlignment w:val="auto"/>
        <w:rPr>
          <w:rFonts w:hint="eastAsia" w:ascii="仿宋" w:hAnsi="仿宋" w:eastAsia="仿宋" w:cs="仿宋"/>
          <w:sz w:val="24"/>
          <w:highlight w:val="none"/>
        </w:rPr>
      </w:pPr>
    </w:p>
    <w:p>
      <w:pPr>
        <w:keepNext w:val="0"/>
        <w:keepLines w:val="0"/>
        <w:pageBreakBefore w:val="0"/>
        <w:widowControl w:val="0"/>
        <w:tabs>
          <w:tab w:val="left" w:pos="4860"/>
          <w:tab w:val="left" w:pos="8040"/>
          <w:tab w:val="left" w:pos="8160"/>
        </w:tabs>
        <w:kinsoku/>
        <w:wordWrap/>
        <w:overflowPunct/>
        <w:topLinePunct w:val="0"/>
        <w:autoSpaceDE/>
        <w:autoSpaceDN/>
        <w:bidi w:val="0"/>
        <w:adjustRightInd/>
        <w:spacing w:line="640" w:lineRule="exact"/>
        <w:ind w:right="862" w:firstLine="480" w:firstLineChars="200"/>
        <w:jc w:val="center"/>
        <w:textAlignment w:val="auto"/>
        <w:rPr>
          <w:rFonts w:hint="eastAsia" w:ascii="仿宋" w:hAnsi="仿宋" w:eastAsia="仿宋" w:cs="仿宋"/>
          <w:sz w:val="24"/>
          <w:highlight w:val="none"/>
          <w:u w:val="single"/>
        </w:rPr>
      </w:pPr>
      <w:r>
        <w:rPr>
          <w:rFonts w:hint="eastAsia" w:ascii="仿宋" w:hAnsi="仿宋" w:eastAsia="仿宋" w:cs="仿宋"/>
          <w:sz w:val="24"/>
          <w:highlight w:val="none"/>
        </w:rPr>
        <w:t xml:space="preserve">            投标人全称（公章）：</w:t>
      </w:r>
      <w:r>
        <w:rPr>
          <w:rFonts w:hint="eastAsia" w:ascii="仿宋" w:hAnsi="仿宋" w:eastAsia="仿宋" w:cs="仿宋"/>
          <w:sz w:val="24"/>
          <w:highlight w:val="none"/>
          <w:u w:val="single"/>
        </w:rPr>
        <w:t xml:space="preserve">                   </w:t>
      </w:r>
    </w:p>
    <w:p>
      <w:pPr>
        <w:keepNext w:val="0"/>
        <w:keepLines w:val="0"/>
        <w:pageBreakBefore w:val="0"/>
        <w:widowControl w:val="0"/>
        <w:tabs>
          <w:tab w:val="left" w:pos="4860"/>
        </w:tabs>
        <w:kinsoku/>
        <w:wordWrap/>
        <w:overflowPunct/>
        <w:topLinePunct w:val="0"/>
        <w:autoSpaceDE/>
        <w:autoSpaceDN/>
        <w:bidi w:val="0"/>
        <w:adjustRightInd/>
        <w:spacing w:line="640" w:lineRule="exact"/>
        <w:ind w:right="1560" w:firstLine="480" w:firstLineChars="200"/>
        <w:jc w:val="center"/>
        <w:textAlignment w:val="auto"/>
        <w:rPr>
          <w:rFonts w:hint="eastAsia" w:ascii="仿宋" w:hAnsi="仿宋" w:eastAsia="仿宋" w:cs="仿宋"/>
          <w:sz w:val="24"/>
          <w:highlight w:val="none"/>
        </w:rPr>
      </w:pPr>
      <w:r>
        <w:rPr>
          <w:rFonts w:hint="eastAsia" w:ascii="仿宋" w:hAnsi="仿宋" w:eastAsia="仿宋" w:cs="仿宋"/>
          <w:sz w:val="24"/>
          <w:highlight w:val="none"/>
        </w:rPr>
        <w:t xml:space="preserve">                             日  期：</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年</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月</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日</w:t>
      </w:r>
    </w:p>
    <w:p>
      <w:pPr>
        <w:spacing w:line="360" w:lineRule="auto"/>
        <w:ind w:firstLine="504" w:firstLineChars="200"/>
        <w:rPr>
          <w:rFonts w:hint="eastAsia" w:ascii="仿宋" w:hAnsi="仿宋" w:eastAsia="仿宋" w:cs="仿宋"/>
          <w:b w:val="0"/>
          <w:bCs/>
          <w:spacing w:val="6"/>
          <w:sz w:val="24"/>
          <w:highlight w:val="none"/>
          <w:shd w:val="pct10" w:color="auto" w:fill="FFFFFF"/>
        </w:rPr>
      </w:pPr>
    </w:p>
    <w:p>
      <w:pPr>
        <w:spacing w:line="360" w:lineRule="auto"/>
        <w:ind w:firstLine="444" w:firstLineChars="200"/>
        <w:rPr>
          <w:rFonts w:hint="eastAsia" w:ascii="仿宋" w:hAnsi="仿宋" w:eastAsia="仿宋" w:cs="仿宋"/>
          <w:b w:val="0"/>
          <w:bCs/>
          <w:spacing w:val="6"/>
          <w:sz w:val="21"/>
          <w:szCs w:val="20"/>
          <w:highlight w:val="none"/>
          <w:shd w:val="pct10" w:color="auto" w:fill="FFFFFF"/>
        </w:rPr>
      </w:pPr>
    </w:p>
    <w:p>
      <w:pPr>
        <w:pStyle w:val="2"/>
        <w:rPr>
          <w:rFonts w:hint="eastAsia" w:ascii="仿宋" w:hAnsi="仿宋" w:eastAsia="仿宋" w:cs="仿宋"/>
          <w:b w:val="0"/>
          <w:bCs/>
          <w:spacing w:val="6"/>
          <w:sz w:val="21"/>
          <w:szCs w:val="20"/>
          <w:highlight w:val="none"/>
          <w:shd w:val="pct10" w:color="auto" w:fill="FFFFFF"/>
        </w:rPr>
      </w:pPr>
    </w:p>
    <w:p>
      <w:pPr>
        <w:rPr>
          <w:rFonts w:hint="eastAsia"/>
          <w:highlight w:val="none"/>
        </w:rPr>
      </w:pPr>
    </w:p>
    <w:p>
      <w:pPr>
        <w:rPr>
          <w:rFonts w:hint="eastAsia" w:ascii="仿宋" w:hAnsi="仿宋" w:eastAsia="仿宋" w:cs="仿宋"/>
          <w:color w:val="auto"/>
          <w:sz w:val="28"/>
          <w:szCs w:val="28"/>
          <w:highlight w:val="none"/>
        </w:rPr>
        <w:sectPr>
          <w:headerReference r:id="rId25" w:type="first"/>
          <w:footerReference r:id="rId26" w:type="first"/>
          <w:pgSz w:w="11905" w:h="16840"/>
          <w:pgMar w:top="1417" w:right="1417" w:bottom="1417" w:left="1417" w:header="935" w:footer="907" w:gutter="0"/>
          <w:pgNumType w:fmt="decimal"/>
          <w:cols w:space="0" w:num="1"/>
          <w:titlePg/>
          <w:rtlGutter w:val="0"/>
          <w:docGrid w:linePitch="312" w:charSpace="0"/>
        </w:sectPr>
      </w:pPr>
      <w:r>
        <w:rPr>
          <w:rFonts w:hint="eastAsia" w:ascii="仿宋" w:hAnsi="仿宋" w:eastAsia="仿宋" w:cs="仿宋"/>
          <w:b/>
          <w:bCs w:val="0"/>
          <w:kern w:val="0"/>
          <w:sz w:val="21"/>
          <w:szCs w:val="20"/>
          <w:highlight w:val="none"/>
          <w:lang w:val="zh-CN"/>
        </w:rPr>
        <w:t>备注：投标人提供的《</w:t>
      </w:r>
      <w:r>
        <w:rPr>
          <w:rFonts w:hint="eastAsia" w:ascii="仿宋" w:hAnsi="仿宋" w:eastAsia="仿宋" w:cs="仿宋"/>
          <w:b/>
          <w:bCs w:val="0"/>
          <w:sz w:val="21"/>
          <w:szCs w:val="20"/>
          <w:highlight w:val="none"/>
        </w:rPr>
        <w:t>监狱、戒毒企业</w:t>
      </w:r>
      <w:r>
        <w:rPr>
          <w:rFonts w:hint="eastAsia" w:ascii="仿宋" w:hAnsi="仿宋" w:eastAsia="仿宋" w:cs="仿宋"/>
          <w:b/>
          <w:bCs w:val="0"/>
          <w:kern w:val="0"/>
          <w:sz w:val="21"/>
          <w:szCs w:val="20"/>
          <w:highlight w:val="none"/>
          <w:lang w:val="zh-CN"/>
        </w:rPr>
        <w:t>声明函》必须真实有效，</w:t>
      </w:r>
      <w:r>
        <w:rPr>
          <w:rFonts w:hint="eastAsia" w:ascii="仿宋" w:hAnsi="仿宋" w:eastAsia="仿宋" w:cs="仿宋"/>
          <w:b/>
          <w:bCs w:val="0"/>
          <w:sz w:val="21"/>
          <w:szCs w:val="20"/>
          <w:highlight w:val="none"/>
        </w:rPr>
        <w:t>投标人应当提供由省级以上监狱管理局、戒毒管理局(含新疆生产建设兵团)出具的属于监狱企业的证明文件。</w:t>
      </w:r>
    </w:p>
    <w:p>
      <w:pPr>
        <w:pStyle w:val="39"/>
        <w:spacing w:line="560" w:lineRule="exact"/>
        <w:ind w:firstLine="0" w:firstLineChars="0"/>
        <w:rPr>
          <w:rFonts w:hint="eastAsia" w:ascii="仿宋" w:hAnsi="仿宋" w:eastAsia="仿宋" w:cs="仿宋"/>
          <w:b/>
          <w:bCs/>
          <w:color w:val="auto"/>
          <w:szCs w:val="28"/>
          <w:highlight w:val="none"/>
        </w:rPr>
      </w:pPr>
      <w:r>
        <w:rPr>
          <w:rFonts w:hint="eastAsia" w:ascii="仿宋" w:hAnsi="仿宋" w:eastAsia="仿宋" w:cs="仿宋"/>
          <w:b/>
          <w:bCs/>
          <w:color w:val="auto"/>
          <w:szCs w:val="28"/>
          <w:highlight w:val="none"/>
          <w:lang w:eastAsia="zh-CN"/>
        </w:rPr>
        <w:t>封袋正面标识式样</w:t>
      </w:r>
    </w:p>
    <w:p>
      <w:pPr>
        <w:rPr>
          <w:rFonts w:hint="eastAsia"/>
          <w:highlight w:val="none"/>
        </w:rPr>
      </w:pPr>
    </w:p>
    <w:p>
      <w:pPr>
        <w:spacing w:line="460" w:lineRule="exact"/>
        <w:rPr>
          <w:rFonts w:hint="eastAsia" w:ascii="仿宋" w:hAnsi="仿宋" w:eastAsia="仿宋" w:cs="仿宋"/>
          <w:b/>
          <w:sz w:val="24"/>
          <w:highlight w:val="none"/>
        </w:rPr>
      </w:pPr>
      <w:r>
        <w:rPr>
          <w:rFonts w:hint="eastAsia" w:ascii="仿宋" w:hAnsi="仿宋" w:eastAsia="仿宋" w:cs="仿宋"/>
          <w:b/>
          <w:sz w:val="24"/>
          <w:highlight w:val="none"/>
        </w:rPr>
        <w:t>投标文件封袋正面标识式样</w:t>
      </w:r>
    </w:p>
    <w:p>
      <w:pPr>
        <w:rPr>
          <w:rFonts w:hint="eastAsia"/>
          <w:highlight w:val="none"/>
        </w:rPr>
      </w:pPr>
      <w:r>
        <w:rPr>
          <w:rFonts w:hint="eastAsia" w:ascii="仿宋" w:hAnsi="仿宋" w:eastAsia="仿宋" w:cs="仿宋"/>
          <w:b/>
          <w:sz w:val="24"/>
          <w:highlight w:val="none"/>
        </w:rPr>
        <mc:AlternateContent>
          <mc:Choice Requires="wps">
            <w:drawing>
              <wp:anchor distT="0" distB="0" distL="114300" distR="114300" simplePos="0" relativeHeight="251674624" behindDoc="0" locked="0" layoutInCell="1" allowOverlap="1">
                <wp:simplePos x="0" y="0"/>
                <wp:positionH relativeFrom="column">
                  <wp:posOffset>-205105</wp:posOffset>
                </wp:positionH>
                <wp:positionV relativeFrom="paragraph">
                  <wp:posOffset>168275</wp:posOffset>
                </wp:positionV>
                <wp:extent cx="5678805" cy="7706360"/>
                <wp:effectExtent l="5080" t="4445" r="12065" b="23495"/>
                <wp:wrapNone/>
                <wp:docPr id="13" name="文本框 13"/>
                <wp:cNvGraphicFramePr/>
                <a:graphic xmlns:a="http://schemas.openxmlformats.org/drawingml/2006/main">
                  <a:graphicData uri="http://schemas.microsoft.com/office/word/2010/wordprocessingShape">
                    <wps:wsp>
                      <wps:cNvSpPr txBox="1"/>
                      <wps:spPr>
                        <a:xfrm>
                          <a:off x="0" y="0"/>
                          <a:ext cx="5678805" cy="7706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 w:hAnsi="仿宋" w:eastAsia="仿宋" w:cs="仿宋"/>
                                <w:color w:val="00B0F0"/>
                                <w:sz w:val="28"/>
                                <w:szCs w:val="28"/>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lang w:eastAsia="zh-CN"/>
                              </w:rPr>
                              <w:t>华招广和项目管理</w:t>
                            </w:r>
                            <w:r>
                              <w:rPr>
                                <w:rFonts w:hint="eastAsia" w:ascii="仿宋" w:hAnsi="仿宋" w:eastAsia="仿宋" w:cs="仿宋"/>
                                <w:sz w:val="28"/>
                                <w:szCs w:val="28"/>
                              </w:rPr>
                              <w:t>有限公司</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项目编号：                                        </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项目名称：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r>
                              <w:rPr>
                                <w:rFonts w:hint="eastAsia" w:ascii="仿宋" w:hAnsi="仿宋" w:eastAsia="仿宋" w:cs="仿宋"/>
                                <w:b/>
                                <w:sz w:val="44"/>
                                <w:szCs w:val="44"/>
                              </w:rPr>
                              <w:t>投标文件（正本或副本）</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640" w:lineRule="exact"/>
                              <w:ind w:firstLine="1540" w:firstLineChars="550"/>
                              <w:textAlignment w:val="auto"/>
                              <w:rPr>
                                <w:rFonts w:hint="eastAsia" w:ascii="仿宋" w:hAnsi="仿宋" w:eastAsia="仿宋" w:cs="仿宋"/>
                                <w:sz w:val="28"/>
                                <w:szCs w:val="28"/>
                              </w:rPr>
                            </w:pPr>
                            <w:r>
                              <w:rPr>
                                <w:rFonts w:hint="eastAsia" w:ascii="仿宋" w:hAnsi="仿宋" w:eastAsia="仿宋" w:cs="仿宋"/>
                                <w:sz w:val="28"/>
                                <w:szCs w:val="28"/>
                              </w:rPr>
                              <w:t>投标人全称（公章）：</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ind w:firstLine="1540" w:firstLineChars="550"/>
                              <w:textAlignment w:val="auto"/>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r>
                              <w:rPr>
                                <w:rFonts w:hint="eastAsia" w:ascii="仿宋" w:hAnsi="仿宋" w:eastAsia="仿宋" w:cs="仿宋"/>
                                <w:color w:val="auto"/>
                              </w:rPr>
                              <w:t>在****年*月*日*时*分之前不得启封</w:t>
                            </w:r>
                          </w:p>
                          <w:p>
                            <w:pPr>
                              <w:pStyle w:val="2"/>
                              <w:rPr>
                                <w:rFonts w:hint="eastAsia" w:ascii="仿宋" w:hAnsi="仿宋" w:eastAsia="仿宋" w:cs="仿宋"/>
                                <w:color w:val="00B0F0"/>
                              </w:rPr>
                            </w:pPr>
                          </w:p>
                          <w:p>
                            <w:pPr>
                              <w:rPr>
                                <w:rFonts w:hint="eastAsia" w:ascii="仿宋" w:hAnsi="仿宋" w:eastAsia="仿宋" w:cs="仿宋"/>
                                <w:color w:val="00B0F0"/>
                                <w:sz w:val="28"/>
                                <w:szCs w:val="28"/>
                              </w:rPr>
                            </w:pPr>
                            <w:r>
                              <w:rPr>
                                <w:rFonts w:hint="eastAsia" w:ascii="仿宋" w:hAnsi="仿宋" w:eastAsia="仿宋" w:cs="仿宋"/>
                                <w:color w:val="00B0F0"/>
                                <w:sz w:val="28"/>
                                <w:szCs w:val="28"/>
                              </w:rPr>
                              <w:t xml:space="preserve">                                </w:t>
                            </w:r>
                          </w:p>
                        </w:txbxContent>
                      </wps:txbx>
                      <wps:bodyPr upright="1"/>
                    </wps:wsp>
                  </a:graphicData>
                </a:graphic>
              </wp:anchor>
            </w:drawing>
          </mc:Choice>
          <mc:Fallback>
            <w:pict>
              <v:shape id="_x0000_s1026" o:spid="_x0000_s1026" o:spt="202" type="#_x0000_t202" style="position:absolute;left:0pt;margin-left:-16.15pt;margin-top:13.25pt;height:606.8pt;width:447.15pt;z-index:251674624;mso-width-relative:page;mso-height-relative:page;" fillcolor="#FFFFFF" filled="t" stroked="t" coordsize="21600,21600" o:gfxdata="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BCYVNoAAAALAQAADwAAAAAAAAAB&#10;ACAAAAAiAAAAZHJzL2Rvd25yZXYueG1sUEsBAhQAFAAAAAgAh07iQFoE0g8OAgAAOQQAAA4AAAAA&#10;AAAAAQAgAAAAKQEAAGRycy9lMm9Eb2MueG1sUEsFBgAAAAAGAAYAWQEAAKkFAAAAAA==&#10;">
                <v:fill on="t" focussize="0,0"/>
                <v:stroke color="#000000" joinstyle="miter"/>
                <v:imagedata o:title=""/>
                <o:lock v:ext="edit" aspectratio="f"/>
                <v:textbox>
                  <w:txbxContent>
                    <w:p>
                      <w:pPr>
                        <w:rPr>
                          <w:rFonts w:hint="eastAsia" w:ascii="仿宋" w:hAnsi="仿宋" w:eastAsia="仿宋" w:cs="仿宋"/>
                          <w:color w:val="00B0F0"/>
                          <w:sz w:val="28"/>
                          <w:szCs w:val="28"/>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lang w:eastAsia="zh-CN"/>
                        </w:rPr>
                        <w:t>华招广和项目管理</w:t>
                      </w:r>
                      <w:r>
                        <w:rPr>
                          <w:rFonts w:hint="eastAsia" w:ascii="仿宋" w:hAnsi="仿宋" w:eastAsia="仿宋" w:cs="仿宋"/>
                          <w:sz w:val="28"/>
                          <w:szCs w:val="28"/>
                        </w:rPr>
                        <w:t>有限公司</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项目编号：                                        </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项目名称：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r>
                        <w:rPr>
                          <w:rFonts w:hint="eastAsia" w:ascii="仿宋" w:hAnsi="仿宋" w:eastAsia="仿宋" w:cs="仿宋"/>
                          <w:b/>
                          <w:sz w:val="44"/>
                          <w:szCs w:val="44"/>
                        </w:rPr>
                        <w:t>投标文件（正本或副本）</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640" w:lineRule="exact"/>
                        <w:ind w:firstLine="1540" w:firstLineChars="550"/>
                        <w:textAlignment w:val="auto"/>
                        <w:rPr>
                          <w:rFonts w:hint="eastAsia" w:ascii="仿宋" w:hAnsi="仿宋" w:eastAsia="仿宋" w:cs="仿宋"/>
                          <w:sz w:val="28"/>
                          <w:szCs w:val="28"/>
                        </w:rPr>
                      </w:pPr>
                      <w:r>
                        <w:rPr>
                          <w:rFonts w:hint="eastAsia" w:ascii="仿宋" w:hAnsi="仿宋" w:eastAsia="仿宋" w:cs="仿宋"/>
                          <w:sz w:val="28"/>
                          <w:szCs w:val="28"/>
                        </w:rPr>
                        <w:t>投标人全称（公章）：</w:t>
                      </w:r>
                      <w:r>
                        <w:rPr>
                          <w:rFonts w:hint="eastAsia" w:ascii="仿宋" w:hAnsi="仿宋" w:eastAsia="仿宋" w:cs="仿宋"/>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ind w:firstLine="1540" w:firstLineChars="550"/>
                        <w:textAlignment w:val="auto"/>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p>
                    <w:p>
                      <w:pPr>
                        <w:pStyle w:val="2"/>
                        <w:jc w:val="center"/>
                        <w:rPr>
                          <w:rFonts w:hint="eastAsia" w:ascii="仿宋" w:hAnsi="仿宋" w:eastAsia="仿宋" w:cs="仿宋"/>
                          <w:color w:val="auto"/>
                        </w:rPr>
                      </w:pPr>
                      <w:r>
                        <w:rPr>
                          <w:rFonts w:hint="eastAsia" w:ascii="仿宋" w:hAnsi="仿宋" w:eastAsia="仿宋" w:cs="仿宋"/>
                          <w:color w:val="auto"/>
                        </w:rPr>
                        <w:t>在****年*月*日*时*分之前不得启封</w:t>
                      </w:r>
                    </w:p>
                    <w:p>
                      <w:pPr>
                        <w:pStyle w:val="2"/>
                        <w:rPr>
                          <w:rFonts w:hint="eastAsia" w:ascii="仿宋" w:hAnsi="仿宋" w:eastAsia="仿宋" w:cs="仿宋"/>
                          <w:color w:val="00B0F0"/>
                        </w:rPr>
                      </w:pPr>
                    </w:p>
                    <w:p>
                      <w:pPr>
                        <w:rPr>
                          <w:rFonts w:hint="eastAsia" w:ascii="仿宋" w:hAnsi="仿宋" w:eastAsia="仿宋" w:cs="仿宋"/>
                          <w:color w:val="00B0F0"/>
                          <w:sz w:val="28"/>
                          <w:szCs w:val="28"/>
                        </w:rPr>
                      </w:pPr>
                      <w:r>
                        <w:rPr>
                          <w:rFonts w:hint="eastAsia" w:ascii="仿宋" w:hAnsi="仿宋" w:eastAsia="仿宋" w:cs="仿宋"/>
                          <w:color w:val="00B0F0"/>
                          <w:sz w:val="28"/>
                          <w:szCs w:val="28"/>
                        </w:rPr>
                        <w:t xml:space="preserve">                                </w:t>
                      </w:r>
                    </w:p>
                  </w:txbxContent>
                </v:textbox>
              </v:shape>
            </w:pict>
          </mc:Fallback>
        </mc:AlternateContent>
      </w:r>
    </w:p>
    <w:p>
      <w:pPr>
        <w:snapToGrid w:val="0"/>
        <w:spacing w:line="560" w:lineRule="exact"/>
        <w:rPr>
          <w:rFonts w:hint="eastAsia" w:ascii="仿宋" w:hAnsi="仿宋" w:eastAsia="仿宋" w:cs="仿宋"/>
          <w:b/>
          <w:bCs/>
          <w:color w:val="auto"/>
          <w:kern w:val="0"/>
          <w:sz w:val="28"/>
          <w:szCs w:val="28"/>
          <w:highlight w:val="none"/>
        </w:rPr>
      </w:pPr>
    </w:p>
    <w:p>
      <w:pPr>
        <w:widowControl/>
        <w:spacing w:line="560" w:lineRule="exact"/>
        <w:ind w:left="480" w:leftChars="200"/>
        <w:rPr>
          <w:rFonts w:hint="eastAsia" w:ascii="仿宋" w:hAnsi="仿宋" w:eastAsia="仿宋" w:cs="仿宋"/>
          <w:color w:val="auto"/>
          <w:szCs w:val="24"/>
          <w:highlight w:val="none"/>
        </w:rPr>
      </w:pPr>
    </w:p>
    <w:p>
      <w:pPr>
        <w:widowControl/>
        <w:spacing w:line="560" w:lineRule="exact"/>
        <w:ind w:left="480" w:leftChars="200"/>
        <w:rPr>
          <w:rFonts w:hint="eastAsia" w:ascii="仿宋" w:hAnsi="仿宋" w:eastAsia="仿宋" w:cs="仿宋"/>
          <w:color w:val="auto"/>
          <w:szCs w:val="24"/>
          <w:highlight w:val="none"/>
        </w:rPr>
      </w:pPr>
      <w:r>
        <w:rPr>
          <w:rFonts w:hint="eastAsia" w:ascii="仿宋" w:hAnsi="仿宋" w:eastAsia="仿宋" w:cs="仿宋"/>
          <w:color w:val="auto"/>
          <w:szCs w:val="24"/>
          <w:highlight w:val="none"/>
        </w:rPr>
        <w:t xml:space="preserve"> </w:t>
      </w:r>
    </w:p>
    <w:p>
      <w:pPr>
        <w:pStyle w:val="2"/>
        <w:rPr>
          <w:rFonts w:hint="eastAsia" w:ascii="仿宋" w:hAnsi="仿宋" w:eastAsia="仿宋" w:cs="仿宋"/>
          <w:color w:val="auto"/>
          <w:highlight w:val="none"/>
        </w:rPr>
      </w:pPr>
    </w:p>
    <w:p>
      <w:pPr>
        <w:rPr>
          <w:rFonts w:hint="eastAsia" w:ascii="仿宋" w:hAnsi="仿宋" w:eastAsia="仿宋" w:cs="仿宋"/>
          <w:color w:val="auto"/>
          <w:highlight w:val="none"/>
        </w:rPr>
      </w:pPr>
    </w:p>
    <w:p>
      <w:pPr>
        <w:spacing w:line="560" w:lineRule="exact"/>
        <w:rPr>
          <w:rFonts w:hint="eastAsia" w:ascii="仿宋" w:hAnsi="仿宋" w:eastAsia="仿宋" w:cs="仿宋"/>
          <w:b/>
          <w:color w:val="auto"/>
          <w:sz w:val="44"/>
          <w:szCs w:val="44"/>
          <w:highlight w:val="none"/>
        </w:rPr>
      </w:pPr>
    </w:p>
    <w:p>
      <w:pPr>
        <w:pStyle w:val="2"/>
        <w:rPr>
          <w:rFonts w:hint="eastAsia" w:ascii="仿宋" w:hAnsi="仿宋" w:eastAsia="仿宋" w:cs="仿宋"/>
          <w:color w:val="auto"/>
          <w:highlight w:val="none"/>
        </w:rPr>
      </w:pPr>
    </w:p>
    <w:p>
      <w:pPr>
        <w:rPr>
          <w:rFonts w:hint="eastAsia" w:ascii="仿宋" w:hAnsi="仿宋" w:eastAsia="仿宋" w:cs="仿宋"/>
          <w:b/>
          <w:color w:val="auto"/>
          <w:sz w:val="44"/>
          <w:szCs w:val="44"/>
          <w:highlight w:val="none"/>
        </w:rPr>
      </w:pPr>
      <w:r>
        <w:rPr>
          <w:rFonts w:hint="eastAsia" w:ascii="仿宋" w:hAnsi="仿宋" w:eastAsia="仿宋" w:cs="仿宋"/>
          <w:b/>
          <w:color w:val="auto"/>
          <w:sz w:val="44"/>
          <w:szCs w:val="44"/>
          <w:highlight w:val="none"/>
        </w:rPr>
        <w:br w:type="page"/>
      </w:r>
    </w:p>
    <w:p>
      <w:pPr>
        <w:rPr>
          <w:rFonts w:hint="eastAsia" w:ascii="仿宋" w:hAnsi="仿宋" w:eastAsia="仿宋" w:cs="仿宋"/>
          <w:b/>
          <w:sz w:val="24"/>
          <w:highlight w:val="none"/>
        </w:rPr>
      </w:pPr>
      <w:r>
        <w:rPr>
          <w:rFonts w:hint="eastAsia" w:ascii="仿宋" w:hAnsi="仿宋" w:eastAsia="仿宋" w:cs="仿宋"/>
          <w:b/>
          <w:sz w:val="24"/>
          <w:highlight w:val="none"/>
        </w:rPr>
        <w:t>资质证明材料正面标识式样</w:t>
      </w:r>
    </w:p>
    <w:p>
      <w:pPr>
        <w:rPr>
          <w:rFonts w:hint="eastAsia" w:ascii="仿宋" w:hAnsi="仿宋" w:eastAsia="仿宋" w:cs="仿宋"/>
          <w:b/>
          <w:sz w:val="24"/>
          <w:highlight w:val="none"/>
        </w:rPr>
      </w:pPr>
    </w:p>
    <w:p>
      <w:pPr>
        <w:rPr>
          <w:rFonts w:hint="eastAsia" w:ascii="仿宋" w:hAnsi="仿宋" w:eastAsia="仿宋" w:cs="仿宋"/>
          <w:b/>
          <w:sz w:val="24"/>
          <w:highlight w:val="none"/>
          <w:lang w:eastAsia="zh-CN"/>
        </w:rPr>
      </w:pPr>
      <w:r>
        <w:rPr>
          <w:highlight w:val="none"/>
        </w:rPr>
        <mc:AlternateContent>
          <mc:Choice Requires="wps">
            <w:drawing>
              <wp:anchor distT="0" distB="0" distL="114300" distR="114300" simplePos="0" relativeHeight="251676672" behindDoc="0" locked="0" layoutInCell="1" allowOverlap="1">
                <wp:simplePos x="0" y="0"/>
                <wp:positionH relativeFrom="column">
                  <wp:posOffset>-138430</wp:posOffset>
                </wp:positionH>
                <wp:positionV relativeFrom="paragraph">
                  <wp:posOffset>-11430</wp:posOffset>
                </wp:positionV>
                <wp:extent cx="5595620" cy="8143875"/>
                <wp:effectExtent l="4445" t="4445" r="19685" b="5080"/>
                <wp:wrapNone/>
                <wp:docPr id="12" name="文本框 12"/>
                <wp:cNvGraphicFramePr/>
                <a:graphic xmlns:a="http://schemas.openxmlformats.org/drawingml/2006/main">
                  <a:graphicData uri="http://schemas.microsoft.com/office/word/2010/wordprocessingShape">
                    <wps:wsp>
                      <wps:cNvSpPr txBox="1"/>
                      <wps:spPr>
                        <a:xfrm>
                          <a:off x="0" y="0"/>
                          <a:ext cx="5595620" cy="8143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p>
                          <w:p>
                            <w:pPr>
                              <w:rPr>
                                <w:sz w:val="28"/>
                                <w:szCs w:val="28"/>
                              </w:rPr>
                            </w:pP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华招广和项目管理有限公司</w:t>
                            </w: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项目编号：                                        </w:t>
                            </w: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项目名称：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sz w:val="28"/>
                                <w:szCs w:val="28"/>
                                <w:lang w:eastAsia="zh-CN"/>
                              </w:rPr>
                            </w:pPr>
                            <w:r>
                              <w:rPr>
                                <w:rFonts w:hint="eastAsia" w:ascii="仿宋" w:hAnsi="仿宋" w:eastAsia="仿宋" w:cs="仿宋"/>
                                <w:b/>
                                <w:sz w:val="44"/>
                                <w:szCs w:val="44"/>
                                <w:lang w:eastAsia="zh-CN"/>
                              </w:rPr>
                              <w:t>资质证明材料</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keepNext w:val="0"/>
                              <w:keepLines w:val="0"/>
                              <w:pageBreakBefore w:val="0"/>
                              <w:widowControl w:val="0"/>
                              <w:kinsoku/>
                              <w:wordWrap/>
                              <w:overflowPunct/>
                              <w:topLinePunct w:val="0"/>
                              <w:autoSpaceDE/>
                              <w:autoSpaceDN/>
                              <w:bidi w:val="0"/>
                              <w:adjustRightInd/>
                              <w:snapToGrid/>
                              <w:spacing w:line="640" w:lineRule="exact"/>
                              <w:ind w:firstLine="1400" w:firstLineChars="500"/>
                              <w:textAlignment w:val="auto"/>
                              <w:rPr>
                                <w:rFonts w:hint="eastAsia" w:ascii="仿宋" w:hAnsi="仿宋" w:eastAsia="仿宋" w:cs="仿宋"/>
                                <w:sz w:val="28"/>
                                <w:szCs w:val="28"/>
                              </w:rPr>
                            </w:pPr>
                            <w:r>
                              <w:rPr>
                                <w:rFonts w:hint="eastAsia" w:ascii="仿宋" w:hAnsi="仿宋" w:eastAsia="仿宋" w:cs="仿宋"/>
                                <w:sz w:val="28"/>
                                <w:szCs w:val="28"/>
                              </w:rPr>
                              <w:t>投标人全称（公章）：</w:t>
                            </w:r>
                            <w:r>
                              <w:rPr>
                                <w:rFonts w:hint="eastAsia" w:ascii="仿宋" w:hAnsi="仿宋" w:eastAsia="仿宋" w:cs="仿宋"/>
                                <w:sz w:val="28"/>
                                <w:szCs w:val="28"/>
                                <w:u w:val="single"/>
                              </w:rPr>
                              <w:t xml:space="preserve">                     </w:t>
                            </w:r>
                          </w:p>
                          <w:p>
                            <w:pPr>
                              <w:pStyle w:val="2"/>
                              <w:keepNext w:val="0"/>
                              <w:keepLines w:val="0"/>
                              <w:pageBreakBefore w:val="0"/>
                              <w:widowControl w:val="0"/>
                              <w:kinsoku/>
                              <w:wordWrap/>
                              <w:overflowPunct/>
                              <w:topLinePunct w:val="0"/>
                              <w:autoSpaceDE/>
                              <w:autoSpaceDN/>
                              <w:bidi w:val="0"/>
                              <w:adjustRightInd/>
                              <w:snapToGrid/>
                              <w:spacing w:line="640" w:lineRule="exact"/>
                              <w:ind w:firstLine="1400" w:firstLineChars="500"/>
                              <w:textAlignment w:val="auto"/>
                              <w:rPr>
                                <w:rFonts w:hint="eastAsia" w:ascii="仿宋" w:hAnsi="仿宋" w:eastAsia="仿宋" w:cs="仿宋"/>
                                <w:color w:val="auto"/>
                                <w:sz w:val="28"/>
                                <w:szCs w:val="28"/>
                                <w:u w:val="single"/>
                              </w:rPr>
                            </w:pPr>
                            <w:r>
                              <w:rPr>
                                <w:rFonts w:hint="eastAsia" w:ascii="仿宋" w:hAnsi="仿宋" w:eastAsia="仿宋" w:cs="仿宋"/>
                                <w:color w:val="auto"/>
                                <w:sz w:val="28"/>
                                <w:szCs w:val="28"/>
                              </w:rPr>
                              <w:t>日             期：</w:t>
                            </w:r>
                            <w:r>
                              <w:rPr>
                                <w:rFonts w:hint="eastAsia" w:ascii="仿宋" w:hAnsi="仿宋" w:eastAsia="仿宋" w:cs="仿宋"/>
                                <w:color w:val="auto"/>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jc w:val="center"/>
                              <w:rPr>
                                <w:rFonts w:hint="eastAsia" w:ascii="仿宋" w:hAnsi="仿宋" w:eastAsia="仿宋" w:cs="仿宋"/>
                              </w:rPr>
                            </w:pPr>
                            <w:r>
                              <w:rPr>
                                <w:rFonts w:hint="eastAsia" w:ascii="仿宋" w:hAnsi="仿宋" w:eastAsia="仿宋" w:cs="仿宋"/>
                              </w:rPr>
                              <w:t>在****年*月*日*时*分之前不得启封</w:t>
                            </w:r>
                          </w:p>
                        </w:txbxContent>
                      </wps:txbx>
                      <wps:bodyPr upright="1"/>
                    </wps:wsp>
                  </a:graphicData>
                </a:graphic>
              </wp:anchor>
            </w:drawing>
          </mc:Choice>
          <mc:Fallback>
            <w:pict>
              <v:shape id="_x0000_s1026" o:spid="_x0000_s1026" o:spt="202" type="#_x0000_t202" style="position:absolute;left:0pt;margin-left:-10.9pt;margin-top:-0.9pt;height:641.25pt;width:440.6pt;z-index:251676672;mso-width-relative:page;mso-height-relative:page;" fillcolor="#FFFFFF" filled="t" stroked="t" coordsize="21600,21600" o:gfxdata="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5ELq/aAAAACwEAAA8AAAAAAAAAAQAg&#10;AAAAIgAAAGRycy9kb3ducmV2LnhtbFBLAQIUABQAAAAIAIdO4kAFNVo9DAIAADkEAAAOAAAAAAAA&#10;AAEAIAAAACkBAABkcnMvZTJvRG9jLnhtbFBLBQYAAAAABgAGAFkBAACnBQAAAAA=&#10;">
                <v:fill on="t" focussize="0,0"/>
                <v:stroke color="#000000" joinstyle="miter"/>
                <v:imagedata o:title=""/>
                <o:lock v:ext="edit" aspectratio="f"/>
                <v:textbox>
                  <w:txbxContent>
                    <w:p>
                      <w:pPr>
                        <w:rPr>
                          <w:sz w:val="28"/>
                          <w:szCs w:val="28"/>
                        </w:rPr>
                      </w:pPr>
                    </w:p>
                    <w:p>
                      <w:pPr>
                        <w:rPr>
                          <w:sz w:val="28"/>
                          <w:szCs w:val="28"/>
                        </w:rPr>
                      </w:pP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华招广和项目管理有限公司</w:t>
                      </w: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项目编号：                                        </w:t>
                      </w: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项目名称：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sz w:val="28"/>
                          <w:szCs w:val="28"/>
                          <w:lang w:eastAsia="zh-CN"/>
                        </w:rPr>
                      </w:pPr>
                      <w:r>
                        <w:rPr>
                          <w:rFonts w:hint="eastAsia" w:ascii="仿宋" w:hAnsi="仿宋" w:eastAsia="仿宋" w:cs="仿宋"/>
                          <w:b/>
                          <w:sz w:val="44"/>
                          <w:szCs w:val="44"/>
                          <w:lang w:eastAsia="zh-CN"/>
                        </w:rPr>
                        <w:t>资质证明材料</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keepNext w:val="0"/>
                        <w:keepLines w:val="0"/>
                        <w:pageBreakBefore w:val="0"/>
                        <w:widowControl w:val="0"/>
                        <w:kinsoku/>
                        <w:wordWrap/>
                        <w:overflowPunct/>
                        <w:topLinePunct w:val="0"/>
                        <w:autoSpaceDE/>
                        <w:autoSpaceDN/>
                        <w:bidi w:val="0"/>
                        <w:adjustRightInd/>
                        <w:snapToGrid/>
                        <w:spacing w:line="640" w:lineRule="exact"/>
                        <w:ind w:firstLine="1400" w:firstLineChars="500"/>
                        <w:textAlignment w:val="auto"/>
                        <w:rPr>
                          <w:rFonts w:hint="eastAsia" w:ascii="仿宋" w:hAnsi="仿宋" w:eastAsia="仿宋" w:cs="仿宋"/>
                          <w:sz w:val="28"/>
                          <w:szCs w:val="28"/>
                        </w:rPr>
                      </w:pPr>
                      <w:r>
                        <w:rPr>
                          <w:rFonts w:hint="eastAsia" w:ascii="仿宋" w:hAnsi="仿宋" w:eastAsia="仿宋" w:cs="仿宋"/>
                          <w:sz w:val="28"/>
                          <w:szCs w:val="28"/>
                        </w:rPr>
                        <w:t>投标人全称（公章）：</w:t>
                      </w:r>
                      <w:r>
                        <w:rPr>
                          <w:rFonts w:hint="eastAsia" w:ascii="仿宋" w:hAnsi="仿宋" w:eastAsia="仿宋" w:cs="仿宋"/>
                          <w:sz w:val="28"/>
                          <w:szCs w:val="28"/>
                          <w:u w:val="single"/>
                        </w:rPr>
                        <w:t xml:space="preserve">                     </w:t>
                      </w:r>
                    </w:p>
                    <w:p>
                      <w:pPr>
                        <w:pStyle w:val="2"/>
                        <w:keepNext w:val="0"/>
                        <w:keepLines w:val="0"/>
                        <w:pageBreakBefore w:val="0"/>
                        <w:widowControl w:val="0"/>
                        <w:kinsoku/>
                        <w:wordWrap/>
                        <w:overflowPunct/>
                        <w:topLinePunct w:val="0"/>
                        <w:autoSpaceDE/>
                        <w:autoSpaceDN/>
                        <w:bidi w:val="0"/>
                        <w:adjustRightInd/>
                        <w:snapToGrid/>
                        <w:spacing w:line="640" w:lineRule="exact"/>
                        <w:ind w:firstLine="1400" w:firstLineChars="500"/>
                        <w:textAlignment w:val="auto"/>
                        <w:rPr>
                          <w:rFonts w:hint="eastAsia" w:ascii="仿宋" w:hAnsi="仿宋" w:eastAsia="仿宋" w:cs="仿宋"/>
                          <w:color w:val="auto"/>
                          <w:sz w:val="28"/>
                          <w:szCs w:val="28"/>
                          <w:u w:val="single"/>
                        </w:rPr>
                      </w:pPr>
                      <w:r>
                        <w:rPr>
                          <w:rFonts w:hint="eastAsia" w:ascii="仿宋" w:hAnsi="仿宋" w:eastAsia="仿宋" w:cs="仿宋"/>
                          <w:color w:val="auto"/>
                          <w:sz w:val="28"/>
                          <w:szCs w:val="28"/>
                        </w:rPr>
                        <w:t>日             期：</w:t>
                      </w:r>
                      <w:r>
                        <w:rPr>
                          <w:rFonts w:hint="eastAsia" w:ascii="仿宋" w:hAnsi="仿宋" w:eastAsia="仿宋" w:cs="仿宋"/>
                          <w:color w:val="auto"/>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jc w:val="center"/>
                        <w:rPr>
                          <w:rFonts w:hint="eastAsia" w:ascii="仿宋" w:hAnsi="仿宋" w:eastAsia="仿宋" w:cs="仿宋"/>
                        </w:rPr>
                      </w:pPr>
                      <w:r>
                        <w:rPr>
                          <w:rFonts w:hint="eastAsia" w:ascii="仿宋" w:hAnsi="仿宋" w:eastAsia="仿宋" w:cs="仿宋"/>
                        </w:rPr>
                        <w:t>在****年*月*日*时*分之前不得启封</w:t>
                      </w:r>
                    </w:p>
                  </w:txbxContent>
                </v:textbox>
              </v:shape>
            </w:pict>
          </mc:Fallback>
        </mc:AlternateContent>
      </w:r>
      <w:r>
        <w:rPr>
          <w:rFonts w:hint="eastAsia" w:ascii="仿宋" w:hAnsi="仿宋" w:eastAsia="仿宋" w:cs="仿宋"/>
          <w:b/>
          <w:sz w:val="24"/>
          <w:highlight w:val="none"/>
          <w:lang w:eastAsia="zh-CN"/>
        </w:rPr>
        <w:br w:type="page"/>
      </w:r>
    </w:p>
    <w:p>
      <w:pPr>
        <w:rPr>
          <w:rFonts w:hint="eastAsia" w:ascii="仿宋" w:hAnsi="仿宋" w:eastAsia="仿宋" w:cs="仿宋"/>
          <w:b/>
          <w:sz w:val="24"/>
          <w:highlight w:val="none"/>
        </w:rPr>
      </w:pPr>
      <w:r>
        <w:rPr>
          <w:rFonts w:hint="eastAsia" w:ascii="仿宋" w:hAnsi="仿宋" w:eastAsia="仿宋" w:cs="仿宋"/>
          <w:b/>
          <w:sz w:val="24"/>
          <w:highlight w:val="none"/>
          <w:lang w:eastAsia="zh-CN"/>
        </w:rPr>
        <w:t>开标一览表</w:t>
      </w:r>
      <w:r>
        <w:rPr>
          <w:rFonts w:hint="eastAsia" w:ascii="仿宋" w:hAnsi="仿宋" w:eastAsia="仿宋" w:cs="仿宋"/>
          <w:b/>
          <w:sz w:val="24"/>
          <w:highlight w:val="none"/>
        </w:rPr>
        <w:t>正面标识式样</w:t>
      </w:r>
    </w:p>
    <w:p>
      <w:pPr>
        <w:rPr>
          <w:rFonts w:hint="eastAsia" w:ascii="仿宋" w:hAnsi="仿宋" w:eastAsia="仿宋" w:cs="仿宋"/>
          <w:b/>
          <w:color w:val="auto"/>
          <w:sz w:val="44"/>
          <w:szCs w:val="44"/>
          <w:highlight w:val="none"/>
        </w:rPr>
      </w:pPr>
      <w:r>
        <w:rPr>
          <w:highlight w:val="none"/>
        </w:rPr>
        <mc:AlternateContent>
          <mc:Choice Requires="wps">
            <w:drawing>
              <wp:anchor distT="0" distB="0" distL="114300" distR="114300" simplePos="0" relativeHeight="251675648" behindDoc="0" locked="0" layoutInCell="1" allowOverlap="1">
                <wp:simplePos x="0" y="0"/>
                <wp:positionH relativeFrom="column">
                  <wp:posOffset>-138430</wp:posOffset>
                </wp:positionH>
                <wp:positionV relativeFrom="paragraph">
                  <wp:posOffset>186055</wp:posOffset>
                </wp:positionV>
                <wp:extent cx="5595620" cy="8143875"/>
                <wp:effectExtent l="4445" t="4445" r="19685" b="5080"/>
                <wp:wrapNone/>
                <wp:docPr id="6" name="文本框 6"/>
                <wp:cNvGraphicFramePr/>
                <a:graphic xmlns:a="http://schemas.openxmlformats.org/drawingml/2006/main">
                  <a:graphicData uri="http://schemas.microsoft.com/office/word/2010/wordprocessingShape">
                    <wps:wsp>
                      <wps:cNvSpPr txBox="1"/>
                      <wps:spPr>
                        <a:xfrm>
                          <a:off x="0" y="0"/>
                          <a:ext cx="5595620" cy="8143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p>
                          <w:p>
                            <w:pPr>
                              <w:rPr>
                                <w:sz w:val="28"/>
                                <w:szCs w:val="28"/>
                              </w:rPr>
                            </w:pP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华招广和项目管理有限公司</w:t>
                            </w: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项目编号：                                        </w:t>
                            </w: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项目名称：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sz w:val="28"/>
                                <w:szCs w:val="28"/>
                                <w:lang w:eastAsia="zh-CN"/>
                              </w:rPr>
                            </w:pPr>
                            <w:r>
                              <w:rPr>
                                <w:rFonts w:hint="eastAsia" w:ascii="仿宋" w:hAnsi="仿宋" w:eastAsia="仿宋" w:cs="仿宋"/>
                                <w:b/>
                                <w:sz w:val="44"/>
                                <w:szCs w:val="44"/>
                                <w:lang w:eastAsia="zh-CN"/>
                              </w:rPr>
                              <w:t>开标一览表</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keepNext w:val="0"/>
                              <w:keepLines w:val="0"/>
                              <w:pageBreakBefore w:val="0"/>
                              <w:widowControl w:val="0"/>
                              <w:kinsoku/>
                              <w:wordWrap/>
                              <w:overflowPunct/>
                              <w:topLinePunct w:val="0"/>
                              <w:autoSpaceDE/>
                              <w:autoSpaceDN/>
                              <w:bidi w:val="0"/>
                              <w:adjustRightInd/>
                              <w:snapToGrid/>
                              <w:spacing w:line="640" w:lineRule="exact"/>
                              <w:ind w:firstLine="1400" w:firstLineChars="500"/>
                              <w:textAlignment w:val="auto"/>
                              <w:rPr>
                                <w:rFonts w:hint="eastAsia" w:ascii="仿宋" w:hAnsi="仿宋" w:eastAsia="仿宋" w:cs="仿宋"/>
                                <w:sz w:val="28"/>
                                <w:szCs w:val="28"/>
                              </w:rPr>
                            </w:pPr>
                            <w:r>
                              <w:rPr>
                                <w:rFonts w:hint="eastAsia" w:ascii="仿宋" w:hAnsi="仿宋" w:eastAsia="仿宋" w:cs="仿宋"/>
                                <w:sz w:val="28"/>
                                <w:szCs w:val="28"/>
                              </w:rPr>
                              <w:t>投标人全称（公章）：</w:t>
                            </w:r>
                            <w:r>
                              <w:rPr>
                                <w:rFonts w:hint="eastAsia" w:ascii="仿宋" w:hAnsi="仿宋" w:eastAsia="仿宋" w:cs="仿宋"/>
                                <w:sz w:val="28"/>
                                <w:szCs w:val="28"/>
                                <w:u w:val="single"/>
                              </w:rPr>
                              <w:t xml:space="preserve">                     </w:t>
                            </w:r>
                          </w:p>
                          <w:p>
                            <w:pPr>
                              <w:pStyle w:val="2"/>
                              <w:keepNext w:val="0"/>
                              <w:keepLines w:val="0"/>
                              <w:pageBreakBefore w:val="0"/>
                              <w:widowControl w:val="0"/>
                              <w:kinsoku/>
                              <w:wordWrap/>
                              <w:overflowPunct/>
                              <w:topLinePunct w:val="0"/>
                              <w:autoSpaceDE/>
                              <w:autoSpaceDN/>
                              <w:bidi w:val="0"/>
                              <w:adjustRightInd/>
                              <w:snapToGrid/>
                              <w:spacing w:line="640" w:lineRule="exact"/>
                              <w:ind w:firstLine="1400" w:firstLineChars="500"/>
                              <w:textAlignment w:val="auto"/>
                              <w:rPr>
                                <w:rFonts w:hint="eastAsia" w:ascii="仿宋" w:hAnsi="仿宋" w:eastAsia="仿宋" w:cs="仿宋"/>
                                <w:color w:val="auto"/>
                                <w:sz w:val="28"/>
                                <w:szCs w:val="28"/>
                                <w:u w:val="single"/>
                              </w:rPr>
                            </w:pPr>
                            <w:r>
                              <w:rPr>
                                <w:rFonts w:hint="eastAsia" w:ascii="仿宋" w:hAnsi="仿宋" w:eastAsia="仿宋" w:cs="仿宋"/>
                                <w:color w:val="auto"/>
                                <w:sz w:val="28"/>
                                <w:szCs w:val="28"/>
                              </w:rPr>
                              <w:t>日             期：</w:t>
                            </w:r>
                            <w:r>
                              <w:rPr>
                                <w:rFonts w:hint="eastAsia" w:ascii="仿宋" w:hAnsi="仿宋" w:eastAsia="仿宋" w:cs="仿宋"/>
                                <w:color w:val="auto"/>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jc w:val="center"/>
                              <w:rPr>
                                <w:rFonts w:hint="eastAsia" w:ascii="仿宋" w:hAnsi="仿宋" w:eastAsia="仿宋" w:cs="仿宋"/>
                              </w:rPr>
                            </w:pPr>
                            <w:r>
                              <w:rPr>
                                <w:rFonts w:hint="eastAsia" w:ascii="仿宋" w:hAnsi="仿宋" w:eastAsia="仿宋" w:cs="仿宋"/>
                              </w:rPr>
                              <w:t>在****年*月*日*时*分之前不得启封</w:t>
                            </w:r>
                          </w:p>
                        </w:txbxContent>
                      </wps:txbx>
                      <wps:bodyPr upright="1"/>
                    </wps:wsp>
                  </a:graphicData>
                </a:graphic>
              </wp:anchor>
            </w:drawing>
          </mc:Choice>
          <mc:Fallback>
            <w:pict>
              <v:shape id="_x0000_s1026" o:spid="_x0000_s1026" o:spt="202" type="#_x0000_t202" style="position:absolute;left:0pt;margin-left:-10.9pt;margin-top:14.65pt;height:641.25pt;width:440.6pt;z-index:251675648;mso-width-relative:page;mso-height-relative:page;" fillcolor="#FFFFFF" filled="t" stroked="t" coordsize="21600,21600" o:gfxdata="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LbLbPaAAAACwEAAA8AAAAAAAAAAQAg&#10;AAAAIgAAAGRycy9kb3ducmV2LnhtbFBLAQIUABQAAAAIAIdO4kBaPGQkDAIAADcEAAAOAAAAAAAA&#10;AAEAIAAAACkBAABkcnMvZTJvRG9jLnhtbFBLBQYAAAAABgAGAFkBAACnBQAAAAA=&#10;">
                <v:fill on="t" focussize="0,0"/>
                <v:stroke color="#000000" joinstyle="miter"/>
                <v:imagedata o:title=""/>
                <o:lock v:ext="edit" aspectratio="f"/>
                <v:textbox>
                  <w:txbxContent>
                    <w:p>
                      <w:pPr>
                        <w:rPr>
                          <w:sz w:val="28"/>
                          <w:szCs w:val="28"/>
                        </w:rPr>
                      </w:pPr>
                    </w:p>
                    <w:p>
                      <w:pPr>
                        <w:rPr>
                          <w:sz w:val="28"/>
                          <w:szCs w:val="28"/>
                        </w:rPr>
                      </w:pP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华招广和项目管理有限公司</w:t>
                      </w: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项目编号：                                        </w:t>
                      </w:r>
                    </w:p>
                    <w:p>
                      <w:pPr>
                        <w:keepNext w:val="0"/>
                        <w:keepLines w:val="0"/>
                        <w:pageBreakBefore w:val="0"/>
                        <w:widowControl w:val="0"/>
                        <w:kinsoku/>
                        <w:wordWrap/>
                        <w:overflowPunct/>
                        <w:topLinePunct w:val="0"/>
                        <w:autoSpaceDE/>
                        <w:autoSpaceDN/>
                        <w:bidi w:val="0"/>
                        <w:adjustRightInd/>
                        <w:snapToGrid/>
                        <w:spacing w:line="640" w:lineRule="atLeast"/>
                        <w:textAlignment w:val="auto"/>
                        <w:rPr>
                          <w:rFonts w:hint="eastAsia" w:ascii="仿宋" w:hAnsi="仿宋" w:eastAsia="仿宋" w:cs="仿宋"/>
                          <w:sz w:val="28"/>
                          <w:szCs w:val="28"/>
                        </w:rPr>
                      </w:pPr>
                      <w:r>
                        <w:rPr>
                          <w:rFonts w:hint="eastAsia" w:ascii="仿宋" w:hAnsi="仿宋" w:eastAsia="仿宋" w:cs="仿宋"/>
                          <w:sz w:val="28"/>
                          <w:szCs w:val="28"/>
                        </w:rPr>
                        <w:t xml:space="preserve">项目名称：                               </w:t>
                      </w: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b/>
                          <w:sz w:val="44"/>
                          <w:szCs w:val="44"/>
                        </w:rPr>
                      </w:pPr>
                    </w:p>
                    <w:p>
                      <w:pPr>
                        <w:jc w:val="center"/>
                        <w:rPr>
                          <w:rFonts w:hint="eastAsia" w:ascii="仿宋" w:hAnsi="仿宋" w:eastAsia="仿宋" w:cs="仿宋"/>
                          <w:sz w:val="28"/>
                          <w:szCs w:val="28"/>
                          <w:lang w:eastAsia="zh-CN"/>
                        </w:rPr>
                      </w:pPr>
                      <w:r>
                        <w:rPr>
                          <w:rFonts w:hint="eastAsia" w:ascii="仿宋" w:hAnsi="仿宋" w:eastAsia="仿宋" w:cs="仿宋"/>
                          <w:b/>
                          <w:sz w:val="44"/>
                          <w:szCs w:val="44"/>
                          <w:lang w:eastAsia="zh-CN"/>
                        </w:rPr>
                        <w:t>开标一览表</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keepNext w:val="0"/>
                        <w:keepLines w:val="0"/>
                        <w:pageBreakBefore w:val="0"/>
                        <w:widowControl w:val="0"/>
                        <w:kinsoku/>
                        <w:wordWrap/>
                        <w:overflowPunct/>
                        <w:topLinePunct w:val="0"/>
                        <w:autoSpaceDE/>
                        <w:autoSpaceDN/>
                        <w:bidi w:val="0"/>
                        <w:adjustRightInd/>
                        <w:snapToGrid/>
                        <w:spacing w:line="640" w:lineRule="exact"/>
                        <w:ind w:firstLine="1400" w:firstLineChars="500"/>
                        <w:textAlignment w:val="auto"/>
                        <w:rPr>
                          <w:rFonts w:hint="eastAsia" w:ascii="仿宋" w:hAnsi="仿宋" w:eastAsia="仿宋" w:cs="仿宋"/>
                          <w:sz w:val="28"/>
                          <w:szCs w:val="28"/>
                        </w:rPr>
                      </w:pPr>
                      <w:r>
                        <w:rPr>
                          <w:rFonts w:hint="eastAsia" w:ascii="仿宋" w:hAnsi="仿宋" w:eastAsia="仿宋" w:cs="仿宋"/>
                          <w:sz w:val="28"/>
                          <w:szCs w:val="28"/>
                        </w:rPr>
                        <w:t>投标人全称（公章）：</w:t>
                      </w:r>
                      <w:r>
                        <w:rPr>
                          <w:rFonts w:hint="eastAsia" w:ascii="仿宋" w:hAnsi="仿宋" w:eastAsia="仿宋" w:cs="仿宋"/>
                          <w:sz w:val="28"/>
                          <w:szCs w:val="28"/>
                          <w:u w:val="single"/>
                        </w:rPr>
                        <w:t xml:space="preserve">                     </w:t>
                      </w:r>
                    </w:p>
                    <w:p>
                      <w:pPr>
                        <w:pStyle w:val="2"/>
                        <w:keepNext w:val="0"/>
                        <w:keepLines w:val="0"/>
                        <w:pageBreakBefore w:val="0"/>
                        <w:widowControl w:val="0"/>
                        <w:kinsoku/>
                        <w:wordWrap/>
                        <w:overflowPunct/>
                        <w:topLinePunct w:val="0"/>
                        <w:autoSpaceDE/>
                        <w:autoSpaceDN/>
                        <w:bidi w:val="0"/>
                        <w:adjustRightInd/>
                        <w:snapToGrid/>
                        <w:spacing w:line="640" w:lineRule="exact"/>
                        <w:ind w:firstLine="1400" w:firstLineChars="500"/>
                        <w:textAlignment w:val="auto"/>
                        <w:rPr>
                          <w:rFonts w:hint="eastAsia" w:ascii="仿宋" w:hAnsi="仿宋" w:eastAsia="仿宋" w:cs="仿宋"/>
                          <w:color w:val="auto"/>
                          <w:sz w:val="28"/>
                          <w:szCs w:val="28"/>
                          <w:u w:val="single"/>
                        </w:rPr>
                      </w:pPr>
                      <w:r>
                        <w:rPr>
                          <w:rFonts w:hint="eastAsia" w:ascii="仿宋" w:hAnsi="仿宋" w:eastAsia="仿宋" w:cs="仿宋"/>
                          <w:color w:val="auto"/>
                          <w:sz w:val="28"/>
                          <w:szCs w:val="28"/>
                        </w:rPr>
                        <w:t>日             期：</w:t>
                      </w:r>
                      <w:r>
                        <w:rPr>
                          <w:rFonts w:hint="eastAsia" w:ascii="仿宋" w:hAnsi="仿宋" w:eastAsia="仿宋" w:cs="仿宋"/>
                          <w:color w:val="auto"/>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pStyle w:val="2"/>
                        <w:rPr>
                          <w:rFonts w:hint="eastAsia" w:ascii="仿宋" w:hAnsi="仿宋" w:eastAsia="仿宋" w:cs="仿宋"/>
                          <w:color w:val="auto"/>
                        </w:rPr>
                      </w:pPr>
                    </w:p>
                    <w:p>
                      <w:pPr>
                        <w:rPr>
                          <w:rFonts w:hint="eastAsia" w:ascii="仿宋" w:hAnsi="仿宋" w:eastAsia="仿宋" w:cs="仿宋"/>
                        </w:rPr>
                      </w:pPr>
                    </w:p>
                    <w:p>
                      <w:pPr>
                        <w:pStyle w:val="2"/>
                        <w:rPr>
                          <w:rFonts w:hint="eastAsia" w:ascii="仿宋" w:hAnsi="仿宋" w:eastAsia="仿宋" w:cs="仿宋"/>
                          <w:color w:val="auto"/>
                        </w:rPr>
                      </w:pPr>
                    </w:p>
                    <w:p>
                      <w:pPr>
                        <w:jc w:val="center"/>
                        <w:rPr>
                          <w:rFonts w:hint="eastAsia" w:ascii="仿宋" w:hAnsi="仿宋" w:eastAsia="仿宋" w:cs="仿宋"/>
                        </w:rPr>
                      </w:pPr>
                      <w:r>
                        <w:rPr>
                          <w:rFonts w:hint="eastAsia" w:ascii="仿宋" w:hAnsi="仿宋" w:eastAsia="仿宋" w:cs="仿宋"/>
                        </w:rPr>
                        <w:t>在****年*月*日*时*分之前不得启封</w:t>
                      </w:r>
                    </w:p>
                  </w:txbxContent>
                </v:textbox>
              </v:shape>
            </w:pict>
          </mc:Fallback>
        </mc:AlternateContent>
      </w:r>
      <w:r>
        <w:rPr>
          <w:rFonts w:hint="eastAsia" w:ascii="仿宋" w:hAnsi="仿宋" w:eastAsia="仿宋" w:cs="仿宋"/>
          <w:b/>
          <w:color w:val="auto"/>
          <w:sz w:val="44"/>
          <w:szCs w:val="44"/>
          <w:highlight w:val="none"/>
        </w:rPr>
        <w:br w:type="page"/>
      </w:r>
    </w:p>
    <w:p>
      <w:pPr>
        <w:bidi w:val="0"/>
        <w:jc w:val="left"/>
        <w:rPr>
          <w:rFonts w:hint="eastAsia" w:asciiTheme="minorHAnsi" w:hAnsiTheme="minorHAnsi" w:eastAsiaTheme="minorEastAsia" w:cstheme="minorBidi"/>
          <w:kern w:val="2"/>
          <w:sz w:val="24"/>
          <w:szCs w:val="22"/>
          <w:highlight w:val="none"/>
          <w:lang w:val="en-US" w:eastAsia="zh-CN" w:bidi="ar-SA"/>
        </w:rPr>
      </w:pPr>
    </w:p>
    <w:p>
      <w:pPr>
        <w:spacing w:line="560" w:lineRule="exact"/>
        <w:jc w:val="center"/>
        <w:rPr>
          <w:rFonts w:hint="eastAsia" w:ascii="仿宋" w:hAnsi="仿宋" w:eastAsia="仿宋" w:cs="仿宋"/>
          <w:b/>
          <w:color w:val="auto"/>
          <w:sz w:val="44"/>
          <w:szCs w:val="44"/>
          <w:highlight w:val="none"/>
        </w:rPr>
      </w:pPr>
    </w:p>
    <w:p>
      <w:pPr>
        <w:pStyle w:val="6"/>
        <w:rPr>
          <w:rFonts w:hint="eastAsia" w:ascii="仿宋" w:hAnsi="仿宋" w:eastAsia="仿宋" w:cs="仿宋"/>
          <w:highlight w:val="none"/>
          <w:lang w:val="zh-CN" w:eastAsia="zh-CN"/>
        </w:rPr>
      </w:pPr>
    </w:p>
    <w:p>
      <w:pPr>
        <w:pStyle w:val="6"/>
        <w:rPr>
          <w:rFonts w:hint="eastAsia" w:ascii="仿宋" w:hAnsi="仿宋" w:eastAsia="仿宋" w:cs="仿宋"/>
          <w:highlight w:val="none"/>
          <w:lang w:val="zh-CN" w:eastAsia="zh-CN"/>
        </w:rPr>
      </w:pPr>
    </w:p>
    <w:p>
      <w:pPr>
        <w:rPr>
          <w:rFonts w:hint="eastAsia" w:ascii="仿宋" w:hAnsi="仿宋" w:eastAsia="仿宋" w:cs="仿宋"/>
          <w:highlight w:val="none"/>
          <w:lang w:val="zh-CN" w:eastAsia="zh-CN"/>
        </w:rPr>
      </w:pPr>
    </w:p>
    <w:p>
      <w:pPr>
        <w:pStyle w:val="6"/>
        <w:rPr>
          <w:rFonts w:hint="eastAsia" w:ascii="仿宋" w:hAnsi="仿宋" w:eastAsia="仿宋" w:cs="仿宋"/>
          <w:highlight w:val="none"/>
          <w:lang w:val="zh-CN" w:eastAsia="zh-CN"/>
        </w:rPr>
      </w:pPr>
    </w:p>
    <w:p>
      <w:pPr>
        <w:rPr>
          <w:rFonts w:hint="eastAsia" w:ascii="仿宋" w:hAnsi="仿宋" w:eastAsia="仿宋" w:cs="仿宋"/>
          <w:highlight w:val="none"/>
          <w:lang w:val="zh-CN" w:eastAsia="zh-CN"/>
        </w:rPr>
      </w:pPr>
    </w:p>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Pr>
        <w:rPr>
          <w:rFonts w:hint="eastAsia" w:ascii="仿宋" w:hAnsi="仿宋" w:eastAsia="仿宋" w:cs="仿宋"/>
          <w:color w:val="000000" w:themeColor="text1"/>
          <w:highlight w:val="none"/>
          <w:lang w:val="zh-CN"/>
          <w14:textFill>
            <w14:solidFill>
              <w14:schemeClr w14:val="tx1"/>
            </w14:solidFill>
          </w14:textFill>
        </w:rPr>
      </w:pPr>
    </w:p>
    <w:p>
      <w:pPr>
        <w:pStyle w:val="6"/>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pStyle w:val="6"/>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pStyle w:val="6"/>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pStyle w:val="6"/>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jc w:val="center"/>
        <w:rPr>
          <w:rFonts w:hint="eastAsia" w:ascii="仿宋" w:hAnsi="仿宋" w:eastAsia="仿宋" w:cs="仿宋"/>
          <w:b/>
          <w:bCs/>
          <w:color w:val="000000" w:themeColor="text1"/>
          <w:sz w:val="48"/>
          <w:szCs w:val="48"/>
          <w:highlight w:val="none"/>
          <w:lang w:val="zh-CN"/>
          <w14:textFill>
            <w14:solidFill>
              <w14:schemeClr w14:val="tx1"/>
            </w14:solidFill>
          </w14:textFill>
        </w:rPr>
      </w:pPr>
    </w:p>
    <w:p>
      <w:pPr>
        <w:jc w:val="center"/>
        <w:rPr>
          <w:rFonts w:hint="eastAsia" w:ascii="仿宋" w:hAnsi="仿宋" w:eastAsia="仿宋" w:cs="仿宋"/>
          <w:b/>
          <w:bCs/>
          <w:i/>
          <w:iCs/>
          <w:color w:val="000000" w:themeColor="text1"/>
          <w:sz w:val="48"/>
          <w:szCs w:val="48"/>
          <w:highlight w:val="none"/>
          <w14:textFill>
            <w14:solidFill>
              <w14:schemeClr w14:val="tx1"/>
            </w14:solidFill>
          </w14:textFill>
        </w:rPr>
      </w:pPr>
      <w:r>
        <w:rPr>
          <w:rFonts w:hint="eastAsia" w:ascii="仿宋" w:hAnsi="仿宋" w:eastAsia="仿宋" w:cs="仿宋"/>
          <w:b/>
          <w:bCs/>
          <w:i/>
          <w:iCs/>
          <w:color w:val="000000" w:themeColor="text1"/>
          <w:sz w:val="48"/>
          <w:szCs w:val="48"/>
          <w:highlight w:val="none"/>
          <w:lang w:val="zh-CN"/>
          <w14:textFill>
            <w14:solidFill>
              <w14:schemeClr w14:val="tx1"/>
            </w14:solidFill>
          </w14:textFill>
        </w:rPr>
        <w:t>为政府采购</w:t>
      </w:r>
      <w:r>
        <w:rPr>
          <w:rFonts w:hint="eastAsia" w:ascii="仿宋" w:hAnsi="仿宋" w:eastAsia="仿宋" w:cs="仿宋"/>
          <w:b/>
          <w:bCs/>
          <w:i/>
          <w:iCs/>
          <w:color w:val="000000" w:themeColor="text1"/>
          <w:sz w:val="48"/>
          <w:szCs w:val="48"/>
          <w:highlight w:val="none"/>
          <w14:textFill>
            <w14:solidFill>
              <w14:schemeClr w14:val="tx1"/>
            </w14:solidFill>
          </w14:textFill>
        </w:rPr>
        <w:t xml:space="preserve">  我们更专心</w:t>
      </w:r>
    </w:p>
    <w:p>
      <w:pPr>
        <w:pStyle w:val="6"/>
        <w:rPr>
          <w:rFonts w:hint="eastAsia" w:ascii="仿宋" w:hAnsi="仿宋" w:eastAsia="仿宋" w:cs="仿宋"/>
          <w:i/>
          <w:iCs/>
          <w:color w:val="000000" w:themeColor="text1"/>
          <w:sz w:val="28"/>
          <w:highlight w:val="none"/>
          <w14:textFill>
            <w14:solidFill>
              <w14:schemeClr w14:val="tx1"/>
            </w14:solidFill>
          </w14:textFill>
        </w:rPr>
      </w:pPr>
      <w:r>
        <w:rPr>
          <w:rFonts w:hint="eastAsia" w:ascii="仿宋" w:hAnsi="仿宋" w:eastAsia="仿宋" w:cs="仿宋"/>
          <w:bCs/>
          <w:i/>
          <w:iCs/>
          <w:color w:val="000000" w:themeColor="text1"/>
          <w:sz w:val="48"/>
          <w:szCs w:val="48"/>
          <w:highlight w:val="none"/>
          <w14:textFill>
            <w14:solidFill>
              <w14:schemeClr w14:val="tx1"/>
            </w14:solidFill>
          </w14:textFill>
        </w:rPr>
        <w:t xml:space="preserve">        </w:t>
      </w:r>
      <w:r>
        <w:rPr>
          <w:rFonts w:hint="eastAsia" w:ascii="仿宋" w:hAnsi="仿宋" w:eastAsia="仿宋" w:cs="仿宋"/>
          <w:bCs/>
          <w:i/>
          <w:iCs/>
          <w:color w:val="000000" w:themeColor="text1"/>
          <w:sz w:val="48"/>
          <w:szCs w:val="48"/>
          <w:highlight w:val="none"/>
          <w:u w:val="single"/>
          <w14:textFill>
            <w14:solidFill>
              <w14:schemeClr w14:val="tx1"/>
            </w14:solidFill>
          </w14:textFill>
        </w:rPr>
        <w:t xml:space="preserve">                      </w:t>
      </w:r>
      <w:r>
        <w:rPr>
          <w:rFonts w:hint="eastAsia" w:ascii="仿宋" w:hAnsi="仿宋" w:eastAsia="仿宋" w:cs="仿宋"/>
          <w:bCs/>
          <w:i/>
          <w:iCs/>
          <w:color w:val="000000" w:themeColor="text1"/>
          <w:sz w:val="48"/>
          <w:szCs w:val="48"/>
          <w:highlight w:val="none"/>
          <w14:textFill>
            <w14:solidFill>
              <w14:schemeClr w14:val="tx1"/>
            </w14:solidFill>
          </w14:textFill>
        </w:rPr>
        <w:t xml:space="preserve">      </w:t>
      </w:r>
    </w:p>
    <w:p>
      <w:pPr>
        <w:pStyle w:val="6"/>
        <w:jc w:val="center"/>
        <w:rPr>
          <w:rFonts w:hint="eastAsia" w:ascii="仿宋" w:hAnsi="仿宋" w:eastAsia="仿宋" w:cs="仿宋"/>
          <w:bCs/>
          <w:i/>
          <w:iCs/>
          <w:color w:val="000000" w:themeColor="text1"/>
          <w:sz w:val="48"/>
          <w:szCs w:val="48"/>
          <w:highlight w:val="none"/>
          <w14:textFill>
            <w14:solidFill>
              <w14:schemeClr w14:val="tx1"/>
            </w14:solidFill>
          </w14:textFill>
        </w:rPr>
      </w:pPr>
      <w:r>
        <w:rPr>
          <w:rFonts w:hint="eastAsia" w:ascii="仿宋" w:hAnsi="仿宋" w:eastAsia="仿宋" w:cs="仿宋"/>
          <w:bCs/>
          <w:i/>
          <w:iCs/>
          <w:color w:val="000000" w:themeColor="text1"/>
          <w:sz w:val="48"/>
          <w:szCs w:val="48"/>
          <w:highlight w:val="none"/>
          <w14:textFill>
            <w14:solidFill>
              <w14:schemeClr w14:val="tx1"/>
            </w14:solidFill>
          </w14:textFill>
        </w:rPr>
        <w:t>做政府采购  我们更用心</w:t>
      </w:r>
    </w:p>
    <w:p>
      <w:pPr>
        <w:pStyle w:val="6"/>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pStyle w:val="6"/>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lang w:val="zh-CN"/>
          <w14:textFill>
            <w14:solidFill>
              <w14:schemeClr w14:val="tx1"/>
            </w14:solidFill>
          </w14:textFill>
        </w:rPr>
      </w:pPr>
    </w:p>
    <w:p>
      <w:pPr>
        <w:pStyle w:val="6"/>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highlight w:val="none"/>
          <w:u w:val="single"/>
          <w:lang w:val="zh-CN"/>
          <w14:textFill>
            <w14:solidFill>
              <w14:schemeClr w14:val="tx1"/>
            </w14:solidFill>
          </w14:textFill>
        </w:rPr>
      </w:pPr>
    </w:p>
    <w:p>
      <w:pPr>
        <w:pStyle w:val="6"/>
        <w:rPr>
          <w:rFonts w:hint="eastAsia" w:ascii="仿宋" w:hAnsi="仿宋" w:eastAsia="仿宋" w:cs="仿宋"/>
          <w:color w:val="000000" w:themeColor="text1"/>
          <w:highlight w:val="none"/>
          <w:lang w:val="zh-CN"/>
          <w14:textFill>
            <w14:solidFill>
              <w14:schemeClr w14:val="tx1"/>
            </w14:solidFill>
          </w14:textFill>
        </w:rPr>
      </w:pPr>
    </w:p>
    <w:p>
      <w:pPr>
        <w:rPr>
          <w:rFonts w:hint="eastAsia" w:ascii="仿宋" w:hAnsi="仿宋" w:eastAsia="仿宋" w:cs="仿宋"/>
          <w:color w:val="000000" w:themeColor="text1"/>
          <w:sz w:val="40"/>
          <w:szCs w:val="40"/>
          <w:highlight w:val="none"/>
          <w:lang w:val="zh-CN"/>
          <w14:textFill>
            <w14:solidFill>
              <w14:schemeClr w14:val="tx1"/>
            </w14:solidFill>
          </w14:textFill>
        </w:rPr>
      </w:pPr>
      <w:r>
        <w:rPr>
          <w:rFonts w:hint="eastAsia" w:ascii="仿宋" w:hAnsi="仿宋" w:eastAsia="仿宋" w:cs="仿宋"/>
          <w:color w:val="000000" w:themeColor="text1"/>
          <w:sz w:val="40"/>
          <w:szCs w:val="40"/>
          <w:highlight w:val="none"/>
          <w:lang w:val="zh-CN"/>
          <w14:textFill>
            <w14:solidFill>
              <w14:schemeClr w14:val="tx1"/>
            </w14:solidFill>
          </w14:textFill>
        </w:rPr>
        <w:t>华招广和项目管理有限公司</w:t>
      </w:r>
    </w:p>
    <w:p>
      <w:pPr>
        <w:pStyle w:val="6"/>
        <w:rPr>
          <w:rFonts w:hint="eastAsia" w:ascii="仿宋" w:hAnsi="仿宋" w:eastAsia="仿宋" w:cs="仿宋"/>
          <w:color w:val="000000" w:themeColor="text1"/>
          <w:highlight w:val="none"/>
          <w:u w:val="single"/>
          <w14:textFill>
            <w14:solidFill>
              <w14:schemeClr w14:val="tx1"/>
            </w14:solidFill>
          </w14:textFill>
        </w:rPr>
      </w:pPr>
      <w:r>
        <w:rPr>
          <w:rFonts w:hint="eastAsia" w:ascii="仿宋" w:hAnsi="仿宋" w:eastAsia="仿宋" w:cs="仿宋"/>
          <w:color w:val="000000" w:themeColor="text1"/>
          <w:highlight w:val="none"/>
          <w:u w:val="single"/>
          <w14:textFill>
            <w14:solidFill>
              <w14:schemeClr w14:val="tx1"/>
            </w14:solidFill>
          </w14:textFill>
        </w:rPr>
        <w:t xml:space="preserve">                                                         </w:t>
      </w:r>
    </w:p>
    <w:p>
      <w:pPr>
        <w:pStyle w:val="6"/>
        <w:autoSpaceDE w:val="0"/>
        <w:autoSpaceDN w:val="0"/>
        <w:spacing w:line="560" w:lineRule="exact"/>
        <w:rPr>
          <w:rFonts w:hint="eastAsia" w:ascii="仿宋" w:hAnsi="仿宋" w:eastAsia="仿宋" w:cs="仿宋"/>
          <w:b w:val="0"/>
          <w:bCs/>
          <w:color w:val="000000" w:themeColor="text1"/>
          <w:sz w:val="24"/>
          <w:szCs w:val="24"/>
          <w:highlight w:val="none"/>
          <w14:textFill>
            <w14:solidFill>
              <w14:schemeClr w14:val="tx1"/>
            </w14:solidFill>
          </w14:textFill>
        </w:rPr>
      </w:pPr>
      <w:r>
        <w:rPr>
          <w:rFonts w:hint="eastAsia" w:ascii="仿宋" w:hAnsi="仿宋" w:eastAsia="仿宋" w:cs="仿宋"/>
          <w:b w:val="0"/>
          <w:bCs/>
          <w:color w:val="000000" w:themeColor="text1"/>
          <w:sz w:val="24"/>
          <w:szCs w:val="24"/>
          <w:highlight w:val="none"/>
          <w:lang w:val="zh-CN"/>
          <w14:textFill>
            <w14:solidFill>
              <w14:schemeClr w14:val="tx1"/>
            </w14:solidFill>
          </w14:textFill>
        </w:rPr>
        <w:t>地</w:t>
      </w:r>
      <w:r>
        <w:rPr>
          <w:rFonts w:hint="eastAsia" w:ascii="仿宋" w:hAnsi="仿宋" w:eastAsia="仿宋" w:cs="仿宋"/>
          <w:b w:val="0"/>
          <w:bCs/>
          <w:color w:val="000000" w:themeColor="text1"/>
          <w:sz w:val="24"/>
          <w:szCs w:val="24"/>
          <w:highlight w:val="none"/>
          <w14:textFill>
            <w14:solidFill>
              <w14:schemeClr w14:val="tx1"/>
            </w14:solidFill>
          </w14:textFill>
        </w:rPr>
        <w:t xml:space="preserve">    </w:t>
      </w:r>
      <w:r>
        <w:rPr>
          <w:rFonts w:hint="eastAsia" w:ascii="仿宋" w:hAnsi="仿宋" w:eastAsia="仿宋" w:cs="仿宋"/>
          <w:b w:val="0"/>
          <w:bCs/>
          <w:color w:val="000000" w:themeColor="text1"/>
          <w:sz w:val="24"/>
          <w:szCs w:val="24"/>
          <w:highlight w:val="none"/>
          <w:lang w:val="zh-CN"/>
          <w14:textFill>
            <w14:solidFill>
              <w14:schemeClr w14:val="tx1"/>
            </w14:solidFill>
          </w14:textFill>
        </w:rPr>
        <w:t>址：</w:t>
      </w:r>
      <w:r>
        <w:rPr>
          <w:rFonts w:hint="eastAsia" w:ascii="仿宋" w:hAnsi="仿宋" w:eastAsia="仿宋" w:cs="仿宋"/>
          <w:b w:val="0"/>
          <w:bCs/>
          <w:color w:val="000000" w:themeColor="text1"/>
          <w:sz w:val="24"/>
          <w:szCs w:val="24"/>
          <w:highlight w:val="none"/>
          <w14:textFill>
            <w14:solidFill>
              <w14:schemeClr w14:val="tx1"/>
            </w14:solidFill>
          </w14:textFill>
        </w:rPr>
        <w:t>西安市朱雀大街南段1号汇成天玺C座18层</w:t>
      </w:r>
    </w:p>
    <w:p>
      <w:pPr>
        <w:autoSpaceDE w:val="0"/>
        <w:autoSpaceDN w:val="0"/>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邮    编：710000</w:t>
      </w:r>
    </w:p>
    <w:p>
      <w:pPr>
        <w:pStyle w:val="6"/>
        <w:autoSpaceDE w:val="0"/>
        <w:autoSpaceDN w:val="0"/>
        <w:spacing w:line="560" w:lineRule="exact"/>
        <w:rPr>
          <w:rFonts w:hint="eastAsia" w:ascii="仿宋" w:hAnsi="仿宋" w:eastAsia="仿宋" w:cs="仿宋"/>
          <w:b w:val="0"/>
          <w:bCs/>
          <w:color w:val="000000" w:themeColor="text1"/>
          <w:sz w:val="24"/>
          <w:szCs w:val="24"/>
          <w:highlight w:val="none"/>
          <w14:textFill>
            <w14:solidFill>
              <w14:schemeClr w14:val="tx1"/>
            </w14:solidFill>
          </w14:textFill>
        </w:rPr>
      </w:pPr>
      <w:r>
        <w:rPr>
          <w:rFonts w:hint="eastAsia" w:ascii="仿宋" w:hAnsi="仿宋" w:eastAsia="仿宋" w:cs="仿宋"/>
          <w:b w:val="0"/>
          <w:bCs/>
          <w:color w:val="000000" w:themeColor="text1"/>
          <w:sz w:val="24"/>
          <w:szCs w:val="24"/>
          <w:highlight w:val="none"/>
          <w14:textFill>
            <w14:solidFill>
              <w14:schemeClr w14:val="tx1"/>
            </w14:solidFill>
          </w14:textFill>
        </w:rPr>
        <w:t>电    话：029-87592321</w:t>
      </w:r>
    </w:p>
    <w:p>
      <w:pPr>
        <w:autoSpaceDE w:val="0"/>
        <w:autoSpaceDN w:val="0"/>
        <w:spacing w:line="560" w:lineRule="exact"/>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电子邮箱：hzghxmglyxgs@163.com</w:t>
      </w:r>
    </w:p>
    <w:p>
      <w:pPr>
        <w:pStyle w:val="6"/>
        <w:jc w:val="both"/>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u w:val="single"/>
          <w14:textFill>
            <w14:solidFill>
              <w14:schemeClr w14:val="tx1"/>
            </w14:solidFill>
          </w14:textFill>
        </w:rPr>
        <w:t xml:space="preserve">                                                        </w:t>
      </w:r>
    </w:p>
    <w:sectPr>
      <w:footerReference r:id="rId29" w:type="first"/>
      <w:headerReference r:id="rId27" w:type="default"/>
      <w:footerReference r:id="rId28" w:type="default"/>
      <w:pgSz w:w="11907" w:h="16840"/>
      <w:pgMar w:top="1417" w:right="1304" w:bottom="1417" w:left="1304" w:header="935" w:footer="771"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enl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0000000000000000000"/>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rFonts w:ascii="楷体" w:hAnsi="楷体" w:eastAsia="楷体" w:cs="楷体"/>
        <w:b/>
        <w:sz w:val="18"/>
        <w:szCs w:val="18"/>
        <w:u w:val="single"/>
      </w:rPr>
    </w:pPr>
  </w:p>
  <w:p>
    <w:pPr>
      <w:spacing w:line="280" w:lineRule="exact"/>
      <w:rPr>
        <w:rFonts w:ascii="楷体" w:hAnsi="楷体" w:eastAsia="楷体" w:cs="楷体"/>
        <w:b/>
        <w:sz w:val="18"/>
        <w:szCs w:val="18"/>
        <w:u w:val="single"/>
      </w:rPr>
    </w:pPr>
  </w:p>
  <w:p>
    <w:pPr>
      <w:spacing w:line="280" w:lineRule="exact"/>
      <w:rPr>
        <w:rFonts w:ascii="宋体" w:hAnsi="宋体"/>
        <w:b/>
        <w:sz w:val="21"/>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b/>
        <w:sz w:val="18"/>
        <w:szCs w:val="18"/>
      </w:rPr>
    </w:pPr>
  </w:p>
  <w:p>
    <w:pPr>
      <w:spacing w:line="280" w:lineRule="exact"/>
      <w:ind w:left="361" w:hanging="361" w:hangingChars="200"/>
      <w:rPr>
        <w:rFonts w:ascii="楷体" w:hAnsi="楷体" w:eastAsia="楷体" w:cs="楷体"/>
        <w:b/>
        <w:sz w:val="18"/>
        <w:szCs w:val="18"/>
        <w:u w:val="single"/>
      </w:rPr>
    </w:pPr>
  </w:p>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rFonts w:ascii="楷体" w:hAnsi="楷体" w:eastAsia="楷体" w:cs="楷体"/>
        <w:b/>
        <w:sz w:val="18"/>
        <w:szCs w:val="18"/>
        <w:u w:val="single"/>
      </w:rPr>
    </w:pPr>
  </w:p>
  <w:p>
    <w:pPr>
      <w:spacing w:line="280" w:lineRule="exact"/>
      <w:rPr>
        <w:rFonts w:ascii="楷体" w:hAnsi="楷体" w:eastAsia="楷体" w:cs="楷体"/>
        <w:b/>
        <w:sz w:val="18"/>
        <w:szCs w:val="18"/>
        <w:u w:val="single"/>
      </w:rPr>
    </w:pPr>
  </w:p>
  <w:p>
    <w:pPr>
      <w:spacing w:line="280" w:lineRule="exact"/>
      <w:rPr>
        <w:rFonts w:ascii="宋体" w:hAnsi="宋体"/>
        <w:b/>
        <w:sz w:val="21"/>
        <w:szCs w:val="16"/>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b/>
        <w:sz w:val="18"/>
        <w:szCs w:val="18"/>
      </w:rPr>
    </w:pPr>
  </w:p>
  <w:p>
    <w:pPr>
      <w:spacing w:line="280" w:lineRule="exact"/>
      <w:ind w:left="361" w:hanging="361" w:hangingChars="200"/>
      <w:rPr>
        <w:rFonts w:ascii="楷体" w:hAnsi="楷体" w:eastAsia="楷体" w:cs="楷体"/>
        <w:b/>
        <w:sz w:val="18"/>
        <w:szCs w:val="18"/>
        <w:u w:val="single"/>
      </w:rPr>
    </w:pPr>
  </w:p>
  <w:p>
    <w:pPr>
      <w:pStyle w:val="1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rFonts w:ascii="楷体" w:hAnsi="楷体" w:eastAsia="楷体" w:cs="楷体"/>
        <w:b/>
        <w:sz w:val="18"/>
        <w:szCs w:val="18"/>
        <w:u w:val="single"/>
      </w:rPr>
    </w:pPr>
  </w:p>
  <w:p>
    <w:pPr>
      <w:spacing w:line="280" w:lineRule="exact"/>
      <w:ind w:left="361" w:hanging="361" w:hangingChars="200"/>
      <w:rPr>
        <w:rFonts w:ascii="楷体" w:hAnsi="楷体" w:eastAsia="楷体" w:cs="楷体"/>
        <w:b/>
        <w:sz w:val="18"/>
        <w:szCs w:val="18"/>
        <w:u w:val="single"/>
      </w:rPr>
    </w:pPr>
    <w:r>
      <w:rPr>
        <w:rFonts w:hint="eastAsia" w:ascii="楷体" w:hAnsi="楷体" w:eastAsia="楷体" w:cs="楷体"/>
        <w:b/>
        <w:sz w:val="18"/>
        <w:szCs w:val="18"/>
        <w:u w:val="single"/>
      </w:rPr>
      <w:t>华招广和项目管理有限公司    地 址：西安市朱雀大街南段1号汇成天玺C座18层     电 话：029-85566819</w:t>
    </w:r>
  </w:p>
  <w:p>
    <w:pPr>
      <w:spacing w:line="280" w:lineRule="exact"/>
      <w:rPr>
        <w:rFonts w:ascii="宋体" w:hAnsi="宋体"/>
        <w:b/>
        <w:sz w:val="21"/>
        <w:szCs w:val="16"/>
      </w:rP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3175</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25pt;height:144pt;width:144pt;mso-position-horizontal:center;mso-position-horizontal-relative:margin;mso-wrap-style:none;z-index:251670528;mso-width-relative:page;mso-height-relative:page;" filled="f" stroked="f" coordsize="21600,21600" o:gfxdata="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phXE+0gAAAAUBAAAPAAAAAAAAAAEAIAAAACIAAABkcnMvZG93bnJldi54bWxQSwEC&#10;FAAUAAAACACHTuJAEVITFTMCAABjBAAADgAAAAAAAAABACAAAAAhAQAAZHJzL2Uyb0RvYy54bWxQ&#10;SwUGAAAAAAYABgBZAQAAxgU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b/>
        <w:sz w:val="18"/>
        <w:szCs w:val="18"/>
      </w:rPr>
    </w:pPr>
  </w:p>
  <w:p>
    <w:pPr>
      <w:spacing w:line="280" w:lineRule="exact"/>
      <w:ind w:left="361" w:hanging="361" w:hangingChars="200"/>
      <w:rPr>
        <w:rFonts w:ascii="楷体" w:hAnsi="楷体" w:eastAsia="楷体" w:cs="楷体"/>
        <w:b/>
        <w:sz w:val="18"/>
        <w:szCs w:val="18"/>
        <w:u w:val="single"/>
      </w:rPr>
    </w:pPr>
    <w:r>
      <w:rPr>
        <w:rFonts w:hint="eastAsia" w:ascii="楷体" w:hAnsi="楷体" w:eastAsia="楷体" w:cs="楷体"/>
        <w:b/>
        <w:sz w:val="18"/>
        <w:szCs w:val="18"/>
        <w:u w:val="single"/>
      </w:rPr>
      <w:t>华招广和项目管理有限公司    地 址：西安市朱雀大街南段1号汇成天玺C座18层     电 话：029-85566819</w:t>
    </w:r>
  </w:p>
  <w:p>
    <w:pPr>
      <w:spacing w:line="280" w:lineRule="exact"/>
      <w:ind w:left="360" w:hanging="360" w:hangingChars="200"/>
      <w:rPr>
        <w:rFonts w:ascii="楷体" w:hAnsi="楷体" w:eastAsia="楷体" w:cs="楷体"/>
        <w:b/>
        <w:sz w:val="18"/>
        <w:szCs w:val="18"/>
        <w:u w:val="single"/>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52705</wp:posOffset>
              </wp:positionV>
              <wp:extent cx="1029335" cy="147955"/>
              <wp:effectExtent l="0" t="0" r="12065" b="0"/>
              <wp:wrapNone/>
              <wp:docPr id="29" name="文本框 16"/>
              <wp:cNvGraphicFramePr/>
              <a:graphic xmlns:a="http://schemas.openxmlformats.org/drawingml/2006/main">
                <a:graphicData uri="http://schemas.microsoft.com/office/word/2010/wordprocessingShape">
                  <wps:wsp>
                    <wps:cNvSpPr txBox="1"/>
                    <wps:spPr>
                      <a:xfrm>
                        <a:off x="0" y="0"/>
                        <a:ext cx="1029335" cy="147955"/>
                      </a:xfrm>
                      <a:prstGeom prst="rect">
                        <a:avLst/>
                      </a:prstGeom>
                      <a:noFill/>
                      <a:ln w="6350">
                        <a:noFill/>
                      </a:ln>
                    </wps:spPr>
                    <wps:txbx>
                      <w:txbxContent>
                        <w:p>
                          <w:pPr>
                            <w:pStyle w:val="15"/>
                            <w:rPr>
                              <w:rFonts w:ascii="楷体" w:hAnsi="楷体" w:eastAsia="楷体" w:cs="楷体"/>
                            </w:rPr>
                          </w:pPr>
                          <w:r>
                            <w:rPr>
                              <w:rFonts w:hint="eastAsia" w:ascii="楷体" w:hAnsi="楷体" w:eastAsia="楷体" w:cs="楷体"/>
                            </w:rPr>
                            <w:t xml:space="preserve">第 </w:t>
                          </w:r>
                          <w:r>
                            <w:rPr>
                              <w:rFonts w:hint="eastAsia" w:ascii="楷体" w:hAnsi="楷体" w:eastAsia="楷体" w:cs="楷体"/>
                            </w:rPr>
                            <w:fldChar w:fldCharType="begin"/>
                          </w:r>
                          <w:r>
                            <w:rPr>
                              <w:rFonts w:hint="eastAsia" w:ascii="楷体" w:hAnsi="楷体" w:eastAsia="楷体" w:cs="楷体"/>
                            </w:rPr>
                            <w:instrText xml:space="preserve"> PAGE  \* MERGEFORMAT </w:instrText>
                          </w:r>
                          <w:r>
                            <w:rPr>
                              <w:rFonts w:hint="eastAsia" w:ascii="楷体" w:hAnsi="楷体" w:eastAsia="楷体" w:cs="楷体"/>
                            </w:rPr>
                            <w:fldChar w:fldCharType="separate"/>
                          </w:r>
                          <w:r>
                            <w:rPr>
                              <w:rFonts w:ascii="楷体" w:hAnsi="楷体" w:eastAsia="楷体" w:cs="楷体"/>
                            </w:rPr>
                            <w:t>40</w:t>
                          </w:r>
                          <w:r>
                            <w:rPr>
                              <w:rFonts w:hint="eastAsia" w:ascii="楷体" w:hAnsi="楷体" w:eastAsia="楷体" w:cs="楷体"/>
                            </w:rPr>
                            <w:fldChar w:fldCharType="end"/>
                          </w:r>
                          <w:r>
                            <w:rPr>
                              <w:rFonts w:hint="eastAsia" w:ascii="楷体" w:hAnsi="楷体" w:eastAsia="楷体" w:cs="楷体"/>
                            </w:rPr>
                            <w:t xml:space="preserve"> 页 共 </w:t>
                          </w:r>
                          <w:r>
                            <w:fldChar w:fldCharType="begin"/>
                          </w:r>
                          <w:r>
                            <w:instrText xml:space="preserve"> NUMPAGES  \* MERGEFORMAT </w:instrText>
                          </w:r>
                          <w:r>
                            <w:fldChar w:fldCharType="separate"/>
                          </w:r>
                          <w:r>
                            <w:rPr>
                              <w:rFonts w:ascii="楷体" w:hAnsi="楷体" w:eastAsia="楷体" w:cs="楷体"/>
                            </w:rPr>
                            <w:t>101</w:t>
                          </w:r>
                          <w:r>
                            <w:rPr>
                              <w:rFonts w:ascii="楷体" w:hAnsi="楷体" w:eastAsia="楷体" w:cs="楷体"/>
                            </w:rPr>
                            <w:fldChar w:fldCharType="end"/>
                          </w:r>
                          <w:r>
                            <w:rPr>
                              <w:rFonts w:hint="eastAsia" w:ascii="楷体" w:hAnsi="楷体" w:eastAsia="楷体" w:cs="楷体"/>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6" o:spid="_x0000_s1026" o:spt="202" type="#_x0000_t202" style="position:absolute;left:0pt;margin-top:4.15pt;height:11.65pt;width:81.05pt;mso-position-horizontal:center;mso-position-horizontal-relative:margin;mso-wrap-style:none;z-index:251669504;mso-width-relative:page;mso-height-relative:page;" filled="f" stroked="f" coordsize="21600,21600" o:gfxdata="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B4Qy2dMAAAAFAQAADwAAAAAAAAABACAAAAAiAAAAZHJzL2Rvd25yZXYueG1sUEsB&#10;AhQAFAAAAAgAh07iQIkAis0zAgAAVgQAAA4AAAAAAAAAAQAgAAAAIgEAAGRycy9lMm9Eb2MueG1s&#10;UEsFBgAAAAAGAAYAWQEAAMcFAAAAAA==&#10;">
              <v:fill on="f" focussize="0,0"/>
              <v:stroke on="f" weight="0.5pt"/>
              <v:imagedata o:title=""/>
              <o:lock v:ext="edit" aspectratio="f"/>
              <v:textbox inset="0mm,0mm,0mm,0mm" style="mso-fit-shape-to-text:t;">
                <w:txbxContent>
                  <w:p>
                    <w:pPr>
                      <w:pStyle w:val="15"/>
                      <w:rPr>
                        <w:rFonts w:ascii="楷体" w:hAnsi="楷体" w:eastAsia="楷体" w:cs="楷体"/>
                      </w:rPr>
                    </w:pPr>
                    <w:r>
                      <w:rPr>
                        <w:rFonts w:hint="eastAsia" w:ascii="楷体" w:hAnsi="楷体" w:eastAsia="楷体" w:cs="楷体"/>
                      </w:rPr>
                      <w:t xml:space="preserve">第 </w:t>
                    </w:r>
                    <w:r>
                      <w:rPr>
                        <w:rFonts w:hint="eastAsia" w:ascii="楷体" w:hAnsi="楷体" w:eastAsia="楷体" w:cs="楷体"/>
                      </w:rPr>
                      <w:fldChar w:fldCharType="begin"/>
                    </w:r>
                    <w:r>
                      <w:rPr>
                        <w:rFonts w:hint="eastAsia" w:ascii="楷体" w:hAnsi="楷体" w:eastAsia="楷体" w:cs="楷体"/>
                      </w:rPr>
                      <w:instrText xml:space="preserve"> PAGE  \* MERGEFORMAT </w:instrText>
                    </w:r>
                    <w:r>
                      <w:rPr>
                        <w:rFonts w:hint="eastAsia" w:ascii="楷体" w:hAnsi="楷体" w:eastAsia="楷体" w:cs="楷体"/>
                      </w:rPr>
                      <w:fldChar w:fldCharType="separate"/>
                    </w:r>
                    <w:r>
                      <w:rPr>
                        <w:rFonts w:ascii="楷体" w:hAnsi="楷体" w:eastAsia="楷体" w:cs="楷体"/>
                      </w:rPr>
                      <w:t>40</w:t>
                    </w:r>
                    <w:r>
                      <w:rPr>
                        <w:rFonts w:hint="eastAsia" w:ascii="楷体" w:hAnsi="楷体" w:eastAsia="楷体" w:cs="楷体"/>
                      </w:rPr>
                      <w:fldChar w:fldCharType="end"/>
                    </w:r>
                    <w:r>
                      <w:rPr>
                        <w:rFonts w:hint="eastAsia" w:ascii="楷体" w:hAnsi="楷体" w:eastAsia="楷体" w:cs="楷体"/>
                      </w:rPr>
                      <w:t xml:space="preserve"> 页 共 </w:t>
                    </w:r>
                    <w:r>
                      <w:fldChar w:fldCharType="begin"/>
                    </w:r>
                    <w:r>
                      <w:instrText xml:space="preserve"> NUMPAGES  \* MERGEFORMAT </w:instrText>
                    </w:r>
                    <w:r>
                      <w:fldChar w:fldCharType="separate"/>
                    </w:r>
                    <w:r>
                      <w:rPr>
                        <w:rFonts w:ascii="楷体" w:hAnsi="楷体" w:eastAsia="楷体" w:cs="楷体"/>
                      </w:rPr>
                      <w:t>101</w:t>
                    </w:r>
                    <w:r>
                      <w:rPr>
                        <w:rFonts w:ascii="楷体" w:hAnsi="楷体" w:eastAsia="楷体" w:cs="楷体"/>
                      </w:rPr>
                      <w:fldChar w:fldCharType="end"/>
                    </w:r>
                    <w:r>
                      <w:rPr>
                        <w:rFonts w:hint="eastAsia" w:ascii="楷体" w:hAnsi="楷体" w:eastAsia="楷体" w:cs="楷体"/>
                      </w:rPr>
                      <w:t xml:space="preserve"> 页</w:t>
                    </w:r>
                  </w:p>
                </w:txbxContent>
              </v:textbox>
            </v:shape>
          </w:pict>
        </mc:Fallback>
      </mc:AlternateContent>
    </w:r>
  </w:p>
  <w:p>
    <w:pPr>
      <w:pStyle w:val="1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ind w:left="361" w:hanging="361" w:hangingChars="200"/>
      <w:rPr>
        <w:rFonts w:ascii="楷体" w:hAnsi="楷体" w:eastAsia="楷体" w:cs="楷体"/>
        <w:b/>
        <w:sz w:val="18"/>
        <w:szCs w:val="18"/>
        <w:u w:val="single"/>
      </w:rPr>
    </w:pPr>
    <w:r>
      <w:rPr>
        <w:rFonts w:hint="eastAsia" w:ascii="楷体" w:hAnsi="楷体" w:eastAsia="楷体" w:cs="楷体"/>
        <w:b/>
        <w:sz w:val="18"/>
        <w:szCs w:val="18"/>
        <w:u w:val="single"/>
      </w:rPr>
      <w:t>华招广和项目管理有限公司    地 址：西安市朱雀大街南段1号汇成天玺C座18层     电 话：029-85566819</w:t>
    </w:r>
  </w:p>
  <w:p>
    <w:pPr>
      <w:pStyle w:val="2"/>
      <w:spacing w:line="14" w:lineRule="auto"/>
      <w:rPr>
        <w:sz w:val="16"/>
      </w:rPr>
    </w:pPr>
    <w:r>
      <w:rPr>
        <w:sz w:val="16"/>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b/>
        <w:sz w:val="18"/>
        <w:szCs w:val="18"/>
      </w:rPr>
    </w:pPr>
  </w:p>
  <w:p>
    <w:pPr>
      <w:spacing w:line="280" w:lineRule="exact"/>
      <w:ind w:left="361" w:hanging="361" w:hangingChars="200"/>
      <w:rPr>
        <w:rFonts w:ascii="楷体" w:hAnsi="楷体" w:eastAsia="楷体" w:cs="楷体"/>
        <w:b/>
        <w:sz w:val="18"/>
        <w:szCs w:val="18"/>
        <w:u w:val="single"/>
      </w:rPr>
    </w:pPr>
    <w:r>
      <w:rPr>
        <w:rFonts w:hint="eastAsia" w:ascii="楷体" w:hAnsi="楷体" w:eastAsia="楷体" w:cs="楷体"/>
        <w:b/>
        <w:sz w:val="18"/>
        <w:szCs w:val="18"/>
        <w:u w:val="single"/>
      </w:rPr>
      <w:t>华招广和项目管理有限公司    地 址：西安市朱雀大街南段1号汇成天玺C座18层     电 话：029-85566819</w:t>
    </w:r>
  </w:p>
  <w:p>
    <w:pPr>
      <w:spacing w:line="280" w:lineRule="exact"/>
      <w:ind w:left="360" w:hanging="360" w:hangingChars="200"/>
      <w:rPr>
        <w:rFonts w:ascii="楷体" w:hAnsi="楷体" w:eastAsia="楷体" w:cs="楷体"/>
        <w:b/>
        <w:sz w:val="18"/>
        <w:szCs w:val="18"/>
        <w:u w:val="single"/>
      </w:rPr>
    </w:pPr>
    <w:r>
      <w:rPr>
        <w:sz w:val="18"/>
      </w:rPr>
      <mc:AlternateContent>
        <mc:Choice Requires="wps">
          <w:drawing>
            <wp:anchor distT="0" distB="0" distL="114300" distR="114300" simplePos="0" relativeHeight="251673600" behindDoc="0" locked="0" layoutInCell="1" allowOverlap="1">
              <wp:simplePos x="0" y="0"/>
              <wp:positionH relativeFrom="margin">
                <wp:posOffset>2372360</wp:posOffset>
              </wp:positionH>
              <wp:positionV relativeFrom="paragraph">
                <wp:posOffset>10795</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86.8pt;margin-top:0.85pt;height:144pt;width:144pt;mso-position-horizontal-relative:margin;mso-wrap-style:none;z-index:251673600;mso-width-relative:page;mso-height-relative:page;" filled="f" stroked="f" coordsize="21600,21600" o:gfxdata="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ceYjdYAAAAJAQAADwAAAAAAAAABACAAAAAiAAAAZHJzL2Rvd25yZXYueG1s&#10;UEsBAhQAFAAAAAgAh07iQNm7fHszAgAAYwQAAA4AAAAAAAAAAQAgAAAAJQEAAGRycy9lMm9Eb2Mu&#10;eG1sUEsFBgAAAAAGAAYAWQEAAMoFA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v:textbox>
            </v:shape>
          </w:pict>
        </mc:Fallback>
      </mc:AlternateContent>
    </w:r>
  </w:p>
  <w:p>
    <w:pPr>
      <w:pStyle w:val="15"/>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宋体" w:hAnsi="宋体"/>
        <w:b/>
      </w:rPr>
    </w:pPr>
  </w:p>
  <w:p>
    <w:pPr>
      <w:tabs>
        <w:tab w:val="center" w:pos="7063"/>
        <w:tab w:val="left" w:pos="13313"/>
      </w:tabs>
      <w:spacing w:line="280" w:lineRule="exact"/>
      <w:jc w:val="left"/>
      <w:rPr>
        <w:rFonts w:hint="eastAsia" w:ascii="楷体" w:hAnsi="楷体" w:eastAsia="仿宋" w:cs="楷体"/>
        <w:b/>
        <w:sz w:val="18"/>
        <w:szCs w:val="18"/>
        <w:u w:val="single"/>
        <w:lang w:eastAsia="zh-CN"/>
      </w:rPr>
    </w:pPr>
    <w:r>
      <w:rPr>
        <w:rFonts w:hint="eastAsia" w:ascii="仿宋" w:hAnsi="仿宋" w:eastAsia="仿宋" w:cs="仿宋"/>
        <w:b w:val="0"/>
        <w:bCs/>
        <w:sz w:val="18"/>
        <w:szCs w:val="18"/>
        <w:u w:val="single"/>
        <w:lang w:eastAsia="zh-CN"/>
      </w:rPr>
      <w:tab/>
    </w:r>
    <w:r>
      <w:rPr>
        <w:rFonts w:hint="eastAsia" w:ascii="仿宋" w:hAnsi="仿宋" w:eastAsia="仿宋" w:cs="仿宋"/>
        <w:b w:val="0"/>
        <w:bCs/>
        <w:sz w:val="18"/>
        <w:szCs w:val="18"/>
        <w:u w:val="single"/>
        <w:lang w:eastAsia="zh-CN"/>
      </w:rPr>
      <w:t>华招广和项目管理有限公司</w:t>
    </w:r>
    <w:r>
      <w:rPr>
        <w:rFonts w:hint="eastAsia" w:ascii="仿宋" w:hAnsi="仿宋" w:eastAsia="仿宋" w:cs="仿宋"/>
        <w:b w:val="0"/>
        <w:bCs/>
        <w:sz w:val="18"/>
        <w:szCs w:val="18"/>
        <w:u w:val="single"/>
      </w:rPr>
      <w:t xml:space="preserve">  地 址：西安市朱雀大街南段1号汇成天玺C座18层        电 话：029-85566819</w:t>
    </w:r>
    <w:r>
      <w:rPr>
        <w:rFonts w:hint="eastAsia" w:ascii="仿宋" w:hAnsi="仿宋" w:eastAsia="仿宋" w:cs="仿宋"/>
        <w:b w:val="0"/>
        <w:bCs/>
        <w:sz w:val="18"/>
        <w:szCs w:val="18"/>
        <w:u w:val="single"/>
        <w:lang w:eastAsia="zh-CN"/>
      </w:rPr>
      <w:tab/>
    </w:r>
  </w:p>
  <w:p>
    <w:pPr>
      <w:spacing w:line="280" w:lineRule="exact"/>
      <w:jc w:val="center"/>
      <w:rPr>
        <w:rFonts w:ascii="楷体" w:hAnsi="楷体" w:eastAsia="楷体" w:cs="楷体"/>
        <w:b/>
        <w:sz w:val="18"/>
        <w:szCs w:val="18"/>
        <w:u w:val="single"/>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5"/>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77</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102</w:t>
                          </w:r>
                          <w:r>
                            <w:rPr>
                              <w:rFonts w:hint="eastAsia" w:ascii="仿宋" w:hAnsi="仿宋" w:eastAsia="仿宋" w:cs="仿宋"/>
                            </w:rPr>
                            <w:fldChar w:fldCharType="end"/>
                          </w:r>
                          <w:r>
                            <w:rPr>
                              <w:rFonts w:hint="eastAsia" w:ascii="仿宋" w:hAnsi="仿宋" w:eastAsia="仿宋" w:cs="仿宋"/>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EhVao9IBAACkAwAADgAAAAAAAAABACAAAAAfAQAA&#10;ZHJzL2Uyb0RvYy54bWxQSwUGAAAAAAYABgBZAQAAYwUAAAAA&#10;">
              <v:fill on="f" focussize="0,0"/>
              <v:stroke on="f" weight="0.5pt"/>
              <v:imagedata o:title=""/>
              <o:lock v:ext="edit" aspectratio="f"/>
              <v:textbox inset="0mm,0mm,0mm,0mm" style="mso-fit-shape-to-text:t;">
                <w:txbxContent>
                  <w:p>
                    <w:pPr>
                      <w:pStyle w:val="15"/>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77</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102</w:t>
                    </w:r>
                    <w:r>
                      <w:rPr>
                        <w:rFonts w:hint="eastAsia" w:ascii="仿宋" w:hAnsi="仿宋" w:eastAsia="仿宋" w:cs="仿宋"/>
                      </w:rPr>
                      <w:fldChar w:fldCharType="end"/>
                    </w:r>
                    <w:r>
                      <w:rPr>
                        <w:rFonts w:hint="eastAsia" w:ascii="仿宋" w:hAnsi="仿宋" w:eastAsia="仿宋" w:cs="仿宋"/>
                      </w:rPr>
                      <w:t xml:space="preserve"> 页</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楷体" w:hAnsi="楷体" w:eastAsia="楷体" w:cs="楷体"/>
        <w:b/>
      </w:rPr>
    </w:pPr>
  </w:p>
  <w:p>
    <w:pPr>
      <w:spacing w:line="280" w:lineRule="exact"/>
      <w:jc w:val="center"/>
      <w:rPr>
        <w:rFonts w:hint="eastAsia" w:ascii="仿宋" w:hAnsi="仿宋" w:eastAsia="仿宋" w:cs="仿宋"/>
        <w:b/>
        <w:sz w:val="18"/>
        <w:szCs w:val="18"/>
        <w:u w:val="single"/>
      </w:rPr>
    </w:pPr>
    <w:r>
      <w:rPr>
        <w:rFonts w:hint="eastAsia" w:ascii="仿宋" w:hAnsi="仿宋" w:eastAsia="仿宋" w:cs="仿宋"/>
        <w:b/>
        <w:sz w:val="18"/>
        <w:szCs w:val="18"/>
        <w:u w:val="single"/>
        <w:lang w:eastAsia="zh-CN"/>
      </w:rPr>
      <w:t>华招广和项目管理有限公司</w:t>
    </w:r>
    <w:r>
      <w:rPr>
        <w:rFonts w:hint="eastAsia" w:ascii="仿宋" w:hAnsi="仿宋" w:eastAsia="仿宋" w:cs="仿宋"/>
        <w:b/>
        <w:sz w:val="18"/>
        <w:szCs w:val="18"/>
        <w:u w:val="single"/>
      </w:rPr>
      <w:t xml:space="preserve"> </w:t>
    </w:r>
    <w:r>
      <w:rPr>
        <w:rFonts w:hint="eastAsia" w:ascii="仿宋" w:hAnsi="仿宋" w:eastAsia="仿宋" w:cs="仿宋"/>
        <w:b/>
        <w:sz w:val="18"/>
        <w:szCs w:val="18"/>
        <w:u w:val="single"/>
        <w:lang w:val="en-US" w:eastAsia="zh-CN"/>
      </w:rPr>
      <w:t xml:space="preserve">             </w:t>
    </w:r>
    <w:r>
      <w:rPr>
        <w:rFonts w:hint="eastAsia" w:ascii="仿宋" w:hAnsi="仿宋" w:eastAsia="仿宋" w:cs="仿宋"/>
        <w:b/>
        <w:sz w:val="18"/>
        <w:szCs w:val="18"/>
        <w:u w:val="single"/>
      </w:rPr>
      <w:t xml:space="preserve">地 址：西安市朱雀大街南段1号汇成天玺C座18层    </w:t>
    </w:r>
    <w:r>
      <w:rPr>
        <w:rFonts w:hint="eastAsia" w:ascii="仿宋" w:hAnsi="仿宋" w:eastAsia="仿宋" w:cs="仿宋"/>
        <w:b/>
        <w:sz w:val="18"/>
        <w:szCs w:val="18"/>
        <w:u w:val="single"/>
        <w:lang w:val="en-US" w:eastAsia="zh-CN"/>
      </w:rPr>
      <w:t xml:space="preserve">       </w:t>
    </w:r>
    <w:r>
      <w:rPr>
        <w:rFonts w:hint="eastAsia" w:ascii="仿宋" w:hAnsi="仿宋" w:eastAsia="仿宋" w:cs="仿宋"/>
        <w:b/>
        <w:sz w:val="18"/>
        <w:szCs w:val="18"/>
        <w:u w:val="single"/>
      </w:rPr>
      <w:t>电 话：029-85566819</w:t>
    </w:r>
  </w:p>
  <w:p>
    <w:pPr>
      <w:spacing w:line="280" w:lineRule="exact"/>
      <w:jc w:val="center"/>
      <w:rPr>
        <w:rFonts w:hint="eastAsia" w:ascii="仿宋" w:hAnsi="仿宋" w:eastAsia="仿宋" w:cs="仿宋"/>
        <w:b/>
        <w:sz w:val="18"/>
        <w:szCs w:val="18"/>
        <w:u w:val="single"/>
      </w:rPr>
    </w:pPr>
    <w:r>
      <w:rPr>
        <w:rFonts w:hint="eastAsia" w:ascii="仿宋" w:hAnsi="仿宋" w:eastAsia="仿宋" w:cs="仿宋"/>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5"/>
                            <w:rPr>
                              <w:rFonts w:ascii="楷体" w:hAnsi="楷体" w:eastAsia="楷体" w:cs="楷体"/>
                            </w:rPr>
                          </w:pPr>
                          <w:r>
                            <w:rPr>
                              <w:rFonts w:ascii="楷体" w:hAnsi="楷体" w:eastAsia="楷体" w:cs="楷体"/>
                            </w:rPr>
                            <w:t xml:space="preserve">第 </w:t>
                          </w:r>
                          <w:r>
                            <w:rPr>
                              <w:rFonts w:ascii="楷体" w:hAnsi="楷体" w:eastAsia="楷体" w:cs="楷体"/>
                            </w:rPr>
                            <w:fldChar w:fldCharType="begin"/>
                          </w:r>
                          <w:r>
                            <w:rPr>
                              <w:rFonts w:ascii="楷体" w:hAnsi="楷体" w:eastAsia="楷体" w:cs="楷体"/>
                            </w:rPr>
                            <w:instrText xml:space="preserve"> PAGE  \* MERGEFORMAT </w:instrText>
                          </w:r>
                          <w:r>
                            <w:rPr>
                              <w:rFonts w:ascii="楷体" w:hAnsi="楷体" w:eastAsia="楷体" w:cs="楷体"/>
                            </w:rPr>
                            <w:fldChar w:fldCharType="separate"/>
                          </w:r>
                          <w:r>
                            <w:rPr>
                              <w:rFonts w:ascii="楷体" w:hAnsi="楷体" w:eastAsia="楷体" w:cs="楷体"/>
                            </w:rPr>
                            <w:t>76</w:t>
                          </w:r>
                          <w:r>
                            <w:rPr>
                              <w:rFonts w:ascii="楷体" w:hAnsi="楷体" w:eastAsia="楷体" w:cs="楷体"/>
                            </w:rPr>
                            <w:fldChar w:fldCharType="end"/>
                          </w:r>
                          <w:r>
                            <w:rPr>
                              <w:rFonts w:ascii="楷体" w:hAnsi="楷体" w:eastAsia="楷体" w:cs="楷体"/>
                            </w:rPr>
                            <w:t xml:space="preserve"> 页 共 </w:t>
                          </w:r>
                          <w:r>
                            <w:rPr>
                              <w:rFonts w:ascii="楷体" w:hAnsi="楷体" w:eastAsia="楷体" w:cs="楷体"/>
                            </w:rPr>
                            <w:fldChar w:fldCharType="begin"/>
                          </w:r>
                          <w:r>
                            <w:rPr>
                              <w:rFonts w:ascii="楷体" w:hAnsi="楷体" w:eastAsia="楷体" w:cs="楷体"/>
                            </w:rPr>
                            <w:instrText xml:space="preserve"> NUMPAGES  \* MERGEFORMAT </w:instrText>
                          </w:r>
                          <w:r>
                            <w:rPr>
                              <w:rFonts w:ascii="楷体" w:hAnsi="楷体" w:eastAsia="楷体" w:cs="楷体"/>
                            </w:rPr>
                            <w:fldChar w:fldCharType="separate"/>
                          </w:r>
                          <w:r>
                            <w:rPr>
                              <w:rFonts w:ascii="楷体" w:hAnsi="楷体" w:eastAsia="楷体" w:cs="楷体"/>
                            </w:rPr>
                            <w:t>102</w:t>
                          </w:r>
                          <w:r>
                            <w:rPr>
                              <w:rFonts w:ascii="楷体" w:hAnsi="楷体" w:eastAsia="楷体" w:cs="楷体"/>
                            </w:rPr>
                            <w:fldChar w:fldCharType="end"/>
                          </w:r>
                          <w:r>
                            <w:rPr>
                              <w:rFonts w:ascii="楷体" w:hAnsi="楷体" w:eastAsia="楷体" w:cs="楷体"/>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Zfu0q9IBAACkAwAADgAAAAAAAAABACAAAAAfAQAA&#10;ZHJzL2Uyb0RvYy54bWxQSwUGAAAAAAYABgBZAQAAYwUAAAAA&#10;">
              <v:fill on="f" focussize="0,0"/>
              <v:stroke on="f" weight="0.5pt"/>
              <v:imagedata o:title=""/>
              <o:lock v:ext="edit" aspectratio="f"/>
              <v:textbox inset="0mm,0mm,0mm,0mm" style="mso-fit-shape-to-text:t;">
                <w:txbxContent>
                  <w:p>
                    <w:pPr>
                      <w:pStyle w:val="15"/>
                      <w:rPr>
                        <w:rFonts w:ascii="楷体" w:hAnsi="楷体" w:eastAsia="楷体" w:cs="楷体"/>
                      </w:rPr>
                    </w:pPr>
                    <w:r>
                      <w:rPr>
                        <w:rFonts w:ascii="楷体" w:hAnsi="楷体" w:eastAsia="楷体" w:cs="楷体"/>
                      </w:rPr>
                      <w:t xml:space="preserve">第 </w:t>
                    </w:r>
                    <w:r>
                      <w:rPr>
                        <w:rFonts w:ascii="楷体" w:hAnsi="楷体" w:eastAsia="楷体" w:cs="楷体"/>
                      </w:rPr>
                      <w:fldChar w:fldCharType="begin"/>
                    </w:r>
                    <w:r>
                      <w:rPr>
                        <w:rFonts w:ascii="楷体" w:hAnsi="楷体" w:eastAsia="楷体" w:cs="楷体"/>
                      </w:rPr>
                      <w:instrText xml:space="preserve"> PAGE  \* MERGEFORMAT </w:instrText>
                    </w:r>
                    <w:r>
                      <w:rPr>
                        <w:rFonts w:ascii="楷体" w:hAnsi="楷体" w:eastAsia="楷体" w:cs="楷体"/>
                      </w:rPr>
                      <w:fldChar w:fldCharType="separate"/>
                    </w:r>
                    <w:r>
                      <w:rPr>
                        <w:rFonts w:ascii="楷体" w:hAnsi="楷体" w:eastAsia="楷体" w:cs="楷体"/>
                      </w:rPr>
                      <w:t>76</w:t>
                    </w:r>
                    <w:r>
                      <w:rPr>
                        <w:rFonts w:ascii="楷体" w:hAnsi="楷体" w:eastAsia="楷体" w:cs="楷体"/>
                      </w:rPr>
                      <w:fldChar w:fldCharType="end"/>
                    </w:r>
                    <w:r>
                      <w:rPr>
                        <w:rFonts w:ascii="楷体" w:hAnsi="楷体" w:eastAsia="楷体" w:cs="楷体"/>
                      </w:rPr>
                      <w:t xml:space="preserve"> 页 共 </w:t>
                    </w:r>
                    <w:r>
                      <w:rPr>
                        <w:rFonts w:ascii="楷体" w:hAnsi="楷体" w:eastAsia="楷体" w:cs="楷体"/>
                      </w:rPr>
                      <w:fldChar w:fldCharType="begin"/>
                    </w:r>
                    <w:r>
                      <w:rPr>
                        <w:rFonts w:ascii="楷体" w:hAnsi="楷体" w:eastAsia="楷体" w:cs="楷体"/>
                      </w:rPr>
                      <w:instrText xml:space="preserve"> NUMPAGES  \* MERGEFORMAT </w:instrText>
                    </w:r>
                    <w:r>
                      <w:rPr>
                        <w:rFonts w:ascii="楷体" w:hAnsi="楷体" w:eastAsia="楷体" w:cs="楷体"/>
                      </w:rPr>
                      <w:fldChar w:fldCharType="separate"/>
                    </w:r>
                    <w:r>
                      <w:rPr>
                        <w:rFonts w:ascii="楷体" w:hAnsi="楷体" w:eastAsia="楷体" w:cs="楷体"/>
                      </w:rPr>
                      <w:t>102</w:t>
                    </w:r>
                    <w:r>
                      <w:rPr>
                        <w:rFonts w:ascii="楷体" w:hAnsi="楷体" w:eastAsia="楷体" w:cs="楷体"/>
                      </w:rPr>
                      <w:fldChar w:fldCharType="end"/>
                    </w:r>
                    <w:r>
                      <w:rPr>
                        <w:rFonts w:ascii="楷体" w:hAnsi="楷体" w:eastAsia="楷体" w:cs="楷体"/>
                      </w:rPr>
                      <w:t xml:space="preserve"> 页</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left" w:pos="1359"/>
        <w:tab w:val="clear" w:pos="4153"/>
      </w:tabs>
      <w:spacing w:line="360" w:lineRule="auto"/>
      <w:rPr>
        <w:rFonts w:ascii="楷体" w:hAnsi="楷体" w:eastAsia="楷体" w:cs="楷体"/>
        <w:b/>
        <w:sz w:val="18"/>
        <w:szCs w:val="18"/>
        <w:u w:val="single"/>
      </w:rPr>
    </w:pPr>
    <w:r>
      <w:rPr>
        <w:rFonts w:hint="eastAsia" w:ascii="仿宋" w:hAnsi="仿宋" w:eastAsia="仿宋" w:cs="仿宋"/>
        <w:sz w:val="18"/>
      </w:rPr>
      <mc:AlternateContent>
        <mc:Choice Requires="wps">
          <w:drawing>
            <wp:anchor distT="0" distB="0" distL="114300" distR="114300" simplePos="0" relativeHeight="251667456" behindDoc="0" locked="0" layoutInCell="1" allowOverlap="1">
              <wp:simplePos x="0" y="0"/>
              <wp:positionH relativeFrom="margin">
                <wp:posOffset>2436495</wp:posOffset>
              </wp:positionH>
              <wp:positionV relativeFrom="paragraph">
                <wp:posOffset>154940</wp:posOffset>
              </wp:positionV>
              <wp:extent cx="1028700" cy="23114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028700" cy="231140"/>
                      </a:xfrm>
                      <a:prstGeom prst="rect">
                        <a:avLst/>
                      </a:prstGeom>
                      <a:noFill/>
                      <a:ln w="6350">
                        <a:noFill/>
                      </a:ln>
                    </wps:spPr>
                    <wps:txbx>
                      <w:txbxContent>
                        <w:p>
                          <w:pPr>
                            <w:pStyle w:val="15"/>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82</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102</w:t>
                          </w:r>
                          <w:r>
                            <w:rPr>
                              <w:rFonts w:hint="eastAsia" w:ascii="仿宋" w:hAnsi="仿宋" w:eastAsia="仿宋" w:cs="仿宋"/>
                            </w:rPr>
                            <w:fldChar w:fldCharType="end"/>
                          </w:r>
                          <w:r>
                            <w:rPr>
                              <w:rFonts w:hint="eastAsia" w:ascii="仿宋" w:hAnsi="仿宋" w:eastAsia="仿宋" w:cs="仿宋"/>
                            </w:rPr>
                            <w:t xml:space="preserve"> 页</w:t>
                          </w:r>
                        </w:p>
                      </w:txbxContent>
                    </wps:txbx>
                    <wps:bodyPr lIns="0" tIns="0" rIns="0" bIns="0" upright="1"/>
                  </wps:wsp>
                </a:graphicData>
              </a:graphic>
            </wp:anchor>
          </w:drawing>
        </mc:Choice>
        <mc:Fallback>
          <w:pict>
            <v:shape id="_x0000_s1026" o:spid="_x0000_s1026" o:spt="202" type="#_x0000_t202" style="position:absolute;left:0pt;margin-left:191.85pt;margin-top:12.2pt;height:18.2pt;width:81pt;mso-position-horizontal-relative:margin;z-index:251667456;mso-width-relative:page;mso-height-relative:page;" filled="f" stroked="f" coordsize="21600,21600" o:gfxdata="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Mm77rYAAAACQEAAA8AAAAAAAAAAQAgAAAAIgAAAGRycy9kb3ducmV2&#10;LnhtbFBLAQIUABQAAAAIAIdO4kAuKMuXwwEAAH0DAAAOAAAAAAAAAAEAIAAAACcBAABkcnMvZTJv&#10;RG9jLnhtbFBLBQYAAAAABgAGAFkBAABcBQAAAAA=&#10;">
              <v:fill on="f" focussize="0,0"/>
              <v:stroke on="f" weight="0.5pt"/>
              <v:imagedata o:title=""/>
              <o:lock v:ext="edit" aspectratio="f"/>
              <v:textbox inset="0mm,0mm,0mm,0mm">
                <w:txbxContent>
                  <w:p>
                    <w:pPr>
                      <w:pStyle w:val="15"/>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82</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102</w:t>
                    </w:r>
                    <w:r>
                      <w:rPr>
                        <w:rFonts w:hint="eastAsia" w:ascii="仿宋" w:hAnsi="仿宋" w:eastAsia="仿宋" w:cs="仿宋"/>
                      </w:rPr>
                      <w:fldChar w:fldCharType="end"/>
                    </w:r>
                    <w:r>
                      <w:rPr>
                        <w:rFonts w:hint="eastAsia" w:ascii="仿宋" w:hAnsi="仿宋" w:eastAsia="仿宋" w:cs="仿宋"/>
                      </w:rPr>
                      <w:t xml:space="preserve"> 页</w:t>
                    </w:r>
                  </w:p>
                </w:txbxContent>
              </v:textbox>
            </v:shape>
          </w:pict>
        </mc:Fallback>
      </mc:AlternateContent>
    </w:r>
    <w:r>
      <w:rPr>
        <w:rFonts w:hint="eastAsia" w:ascii="仿宋" w:hAnsi="仿宋" w:eastAsia="仿宋" w:cs="仿宋"/>
        <w:b/>
        <w:sz w:val="18"/>
        <w:szCs w:val="18"/>
        <w:u w:val="single"/>
        <w:lang w:eastAsia="zh-CN"/>
      </w:rPr>
      <w:t>华招广和项目管理有限公司</w:t>
    </w:r>
    <w:r>
      <w:rPr>
        <w:rFonts w:hint="eastAsia" w:ascii="仿宋" w:hAnsi="仿宋" w:eastAsia="仿宋" w:cs="仿宋"/>
        <w:b/>
        <w:sz w:val="18"/>
        <w:szCs w:val="18"/>
        <w:u w:val="single"/>
      </w:rPr>
      <w:t xml:space="preserve">      地 址：西安市朱雀大街南段1号汇成天玺C座18层     电 话：029-85566819</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宋体" w:hAnsi="宋体"/>
        <w:b/>
      </w:rPr>
    </w:pPr>
  </w:p>
  <w:p>
    <w:pPr>
      <w:spacing w:line="280" w:lineRule="exact"/>
      <w:rPr>
        <w:rFonts w:hint="eastAsia" w:ascii="仿宋" w:hAnsi="仿宋" w:eastAsia="仿宋" w:cs="仿宋"/>
        <w:b/>
        <w:bCs w:val="0"/>
        <w:sz w:val="18"/>
        <w:szCs w:val="18"/>
        <w:u w:val="single"/>
      </w:rPr>
    </w:pPr>
    <w:r>
      <w:rPr>
        <w:rFonts w:hint="eastAsia" w:ascii="仿宋" w:hAnsi="仿宋" w:eastAsia="仿宋" w:cs="仿宋"/>
        <w:b/>
        <w:bCs w:val="0"/>
        <w:sz w:val="18"/>
        <w:szCs w:val="18"/>
        <w:u w:val="single"/>
        <w:lang w:eastAsia="zh-CN"/>
      </w:rPr>
      <w:t>华招广和项目管理有限公司</w:t>
    </w:r>
    <w:r>
      <w:rPr>
        <w:rFonts w:hint="eastAsia" w:ascii="仿宋" w:hAnsi="仿宋" w:eastAsia="仿宋" w:cs="仿宋"/>
        <w:b/>
        <w:bCs w:val="0"/>
        <w:sz w:val="18"/>
        <w:szCs w:val="18"/>
        <w:u w:val="single"/>
      </w:rPr>
      <w:t xml:space="preserve">       地 址：西安市朱雀大街南段1号汇成天玺C座18层   电 话：029-85566819</w:t>
    </w:r>
  </w:p>
  <w:p>
    <w:pPr>
      <w:spacing w:line="280" w:lineRule="exact"/>
      <w:rPr>
        <w:rFonts w:hint="eastAsia" w:ascii="仿宋" w:hAnsi="仿宋" w:eastAsia="仿宋" w:cs="仿宋"/>
        <w:b w:val="0"/>
        <w:bCs/>
        <w:sz w:val="18"/>
        <w:szCs w:val="18"/>
        <w:u w:val="single"/>
      </w:rPr>
    </w:pPr>
    <w:r>
      <w:rPr>
        <w:rFonts w:hint="eastAsia" w:ascii="仿宋" w:hAnsi="仿宋" w:eastAsia="仿宋" w:cs="仿宋"/>
        <w:b w:val="0"/>
        <w:bCs/>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5"/>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81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102</w:t>
                          </w:r>
                          <w:r>
                            <w:rPr>
                              <w:rFonts w:hint="eastAsia" w:ascii="仿宋" w:hAnsi="仿宋" w:eastAsia="仿宋" w:cs="仿宋"/>
                            </w:rPr>
                            <w:fldChar w:fldCharType="end"/>
                          </w:r>
                          <w:r>
                            <w:rPr>
                              <w:rFonts w:hint="eastAsia" w:ascii="仿宋" w:hAnsi="仿宋" w:eastAsia="仿宋" w:cs="仿宋"/>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D0ChPM0QEAAKQDAAAOAAAAAAAAAAEAIAAAAB8BAABk&#10;cnMvZTJvRG9jLnhtbFBLBQYAAAAABgAGAFkBAABiBQAAAAA=&#10;">
              <v:fill on="f" focussize="0,0"/>
              <v:stroke on="f" weight="0.5pt"/>
              <v:imagedata o:title=""/>
              <o:lock v:ext="edit" aspectratio="f"/>
              <v:textbox inset="0mm,0mm,0mm,0mm" style="mso-fit-shape-to-text:t;">
                <w:txbxContent>
                  <w:p>
                    <w:pPr>
                      <w:pStyle w:val="15"/>
                      <w:rPr>
                        <w:rFonts w:hint="eastAsia" w:ascii="仿宋" w:hAnsi="仿宋" w:eastAsia="仿宋" w:cs="仿宋"/>
                      </w:rPr>
                    </w:pPr>
                    <w:r>
                      <w:rPr>
                        <w:rFonts w:hint="eastAsia" w:ascii="仿宋" w:hAnsi="仿宋" w:eastAsia="仿宋" w:cs="仿宋"/>
                      </w:rPr>
                      <w:t xml:space="preserve">第 </w:t>
                    </w: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hint="eastAsia" w:ascii="仿宋" w:hAnsi="仿宋" w:eastAsia="仿宋" w:cs="仿宋"/>
                      </w:rPr>
                      <w:t>81</w:t>
                    </w:r>
                    <w:r>
                      <w:rPr>
                        <w:rFonts w:hint="eastAsia" w:ascii="仿宋" w:hAnsi="仿宋" w:eastAsia="仿宋" w:cs="仿宋"/>
                      </w:rPr>
                      <w:fldChar w:fldCharType="end"/>
                    </w:r>
                    <w:r>
                      <w:rPr>
                        <w:rFonts w:hint="eastAsia" w:ascii="仿宋" w:hAnsi="仿宋" w:eastAsia="仿宋" w:cs="仿宋"/>
                      </w:rPr>
                      <w:t xml:space="preserve"> 页 共 </w:t>
                    </w:r>
                    <w:r>
                      <w:rPr>
                        <w:rFonts w:hint="eastAsia" w:ascii="仿宋" w:hAnsi="仿宋" w:eastAsia="仿宋" w:cs="仿宋"/>
                      </w:rPr>
                      <w:fldChar w:fldCharType="begin"/>
                    </w:r>
                    <w:r>
                      <w:rPr>
                        <w:rFonts w:hint="eastAsia" w:ascii="仿宋" w:hAnsi="仿宋" w:eastAsia="仿宋" w:cs="仿宋"/>
                      </w:rPr>
                      <w:instrText xml:space="preserve"> NUMPAGES  \* MERGEFORMAT </w:instrText>
                    </w:r>
                    <w:r>
                      <w:rPr>
                        <w:rFonts w:hint="eastAsia" w:ascii="仿宋" w:hAnsi="仿宋" w:eastAsia="仿宋" w:cs="仿宋"/>
                      </w:rPr>
                      <w:fldChar w:fldCharType="separate"/>
                    </w:r>
                    <w:r>
                      <w:rPr>
                        <w:rFonts w:hint="eastAsia" w:ascii="仿宋" w:hAnsi="仿宋" w:eastAsia="仿宋" w:cs="仿宋"/>
                      </w:rPr>
                      <w:t>102</w:t>
                    </w:r>
                    <w:r>
                      <w:rPr>
                        <w:rFonts w:hint="eastAsia" w:ascii="仿宋" w:hAnsi="仿宋" w:eastAsia="仿宋" w:cs="仿宋"/>
                      </w:rPr>
                      <w:fldChar w:fldCharType="end"/>
                    </w:r>
                    <w:r>
                      <w:rPr>
                        <w:rFonts w:hint="eastAsia" w:ascii="仿宋" w:hAnsi="仿宋" w:eastAsia="仿宋" w:cs="仿宋"/>
                      </w:rPr>
                      <w:t xml:space="preserve"> 页</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40" w:lineRule="auto"/>
      <w:ind w:left="0"/>
      <w:rPr>
        <w:b/>
        <w:bCs/>
        <w:sz w:val="18"/>
        <w:szCs w:val="18"/>
      </w:rPr>
    </w:pPr>
    <w:r>
      <w:rPr>
        <w:rFonts w:hint="eastAsia" w:ascii="仿宋" w:hAnsi="仿宋" w:eastAsia="仿宋" w:cs="仿宋"/>
        <w:b/>
        <w:bCs/>
        <w:sz w:val="18"/>
        <w:szCs w:val="18"/>
      </w:rPr>
      <mc:AlternateContent>
        <mc:Choice Requires="wps">
          <w:drawing>
            <wp:anchor distT="0" distB="0" distL="114300" distR="114300" simplePos="0" relativeHeight="251671552" behindDoc="0" locked="0" layoutInCell="1" allowOverlap="1">
              <wp:simplePos x="0" y="0"/>
              <wp:positionH relativeFrom="margin">
                <wp:posOffset>2376170</wp:posOffset>
              </wp:positionH>
              <wp:positionV relativeFrom="paragraph">
                <wp:posOffset>213995</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t xml:space="preserve">第 </w:t>
                          </w:r>
                          <w:r>
                            <w:fldChar w:fldCharType="begin"/>
                          </w:r>
                          <w:r>
                            <w:instrText xml:space="preserve"> PAGE  \* MERGEFORMAT </w:instrText>
                          </w:r>
                          <w:r>
                            <w:fldChar w:fldCharType="separate"/>
                          </w:r>
                          <w:r>
                            <w:t>91</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left:187.1pt;margin-top:16.85pt;height:144pt;width:144pt;mso-position-horizontal-relative:margin;mso-wrap-style:none;z-index:251671552;mso-width-relative:page;mso-height-relative:page;" filled="f" stroked="f" coordsize="21600,21600" o:gfxdata="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ugpdi1gAAAAoBAAAPAAAAAAAAAAEAIAAAACIAAABkcnMvZG93&#10;bnJldi54bWxQSwECFAAUAAAACACHTuJANZoqY8kBAACbAwAADgAAAAAAAAABACAAAAAlAQAAZHJz&#10;L2Uyb0RvYy54bWxQSwUGAAAAAAYABgBZAQAAYAUAAAAA&#10;">
              <v:fill on="f" focussize="0,0"/>
              <v:stroke on="f"/>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91</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r>
      <w:rPr>
        <w:rFonts w:hint="eastAsia" w:ascii="仿宋" w:hAnsi="仿宋" w:eastAsia="仿宋" w:cs="仿宋"/>
        <w:b/>
        <w:bCs/>
        <w:sz w:val="18"/>
        <w:szCs w:val="18"/>
        <w:u w:val="single"/>
        <w:lang w:eastAsia="zh-CN"/>
      </w:rPr>
      <w:t>华招广和项目管理有限公司</w:t>
    </w:r>
    <w:r>
      <w:rPr>
        <w:rFonts w:hint="eastAsia" w:ascii="仿宋" w:hAnsi="仿宋" w:eastAsia="仿宋" w:cs="仿宋"/>
        <w:b/>
        <w:bCs/>
        <w:sz w:val="18"/>
        <w:szCs w:val="18"/>
        <w:u w:val="single"/>
      </w:rPr>
      <w:t xml:space="preserve">      地 址：西安市朱雀大街南段1号汇成天玺C座18层     电 话：029-85566819</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val="0"/>
      <w:overflowPunct/>
      <w:topLinePunct w:val="0"/>
      <w:autoSpaceDE/>
      <w:autoSpaceDN/>
      <w:bidi w:val="0"/>
      <w:adjustRightInd/>
      <w:snapToGrid/>
      <w:spacing w:line="280" w:lineRule="exact"/>
      <w:ind w:left="361" w:right="0" w:rightChars="0" w:hanging="360" w:hangingChars="200"/>
      <w:jc w:val="center"/>
      <w:textAlignment w:val="auto"/>
      <w:outlineLvl w:val="9"/>
    </w:pPr>
    <w:r>
      <w:rPr>
        <w:sz w:val="18"/>
      </w:rPr>
      <mc:AlternateContent>
        <mc:Choice Requires="wps">
          <w:drawing>
            <wp:anchor distT="0" distB="0" distL="114300" distR="114300" simplePos="0" relativeHeight="251677696" behindDoc="0" locked="0" layoutInCell="1" allowOverlap="1">
              <wp:simplePos x="0" y="0"/>
              <wp:positionH relativeFrom="margin">
                <wp:posOffset>2364105</wp:posOffset>
              </wp:positionH>
              <wp:positionV relativeFrom="paragraph">
                <wp:posOffset>238125</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t xml:space="preserve">第 </w:t>
                          </w:r>
                          <w:r>
                            <w:fldChar w:fldCharType="begin"/>
                          </w:r>
                          <w:r>
                            <w:instrText xml:space="preserve"> PAGE  \* MERGEFORMAT </w:instrText>
                          </w:r>
                          <w:r>
                            <w:fldChar w:fldCharType="separate"/>
                          </w:r>
                          <w:r>
                            <w:t>94</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left:186.15pt;margin-top:18.75pt;height:144pt;width:144pt;mso-position-horizontal-relative:margin;mso-wrap-style:none;z-index:251677696;mso-width-relative:page;mso-height-relative:page;" filled="f" stroked="f" coordsize="21600,21600" o:gfxdata="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Aggdm1gAAAAoBAAAPAAAAAAAAAAEAIAAAACIAAABkcnMvZG93&#10;bnJldi54bWxQSwECFAAUAAAACACHTuJAnfnvsskBAACbAwAADgAAAAAAAAABACAAAAAlAQAAZHJz&#10;L2Uyb0RvYy54bWxQSwUGAAAAAAYABgBZAQAAYAUAAAAA&#10;">
              <v:fill on="f" focussize="0,0"/>
              <v:stroke on="f"/>
              <v:imagedata o:title=""/>
              <o:lock v:ext="edit" aspectratio="f"/>
              <v:textbox inset="0mm,0mm,0mm,0mm" style="mso-fit-shape-to-text:t;">
                <w:txbxContent>
                  <w:p>
                    <w:pPr>
                      <w:pStyle w:val="15"/>
                    </w:pPr>
                    <w:r>
                      <w:t xml:space="preserve">第 </w:t>
                    </w:r>
                    <w:r>
                      <w:fldChar w:fldCharType="begin"/>
                    </w:r>
                    <w:r>
                      <w:instrText xml:space="preserve"> PAGE  \* MERGEFORMAT </w:instrText>
                    </w:r>
                    <w:r>
                      <w:fldChar w:fldCharType="separate"/>
                    </w:r>
                    <w:r>
                      <w:t>94</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r>
      <w:rPr>
        <w:rFonts w:hint="eastAsia" w:ascii="仿宋" w:hAnsi="仿宋" w:eastAsia="仿宋" w:cs="仿宋"/>
        <w:b/>
        <w:bCs w:val="0"/>
        <w:sz w:val="18"/>
        <w:szCs w:val="18"/>
        <w:u w:val="single"/>
        <w:lang w:eastAsia="zh-CN"/>
      </w:rPr>
      <w:t>华招广和项目管理有限公司</w:t>
    </w:r>
    <w:r>
      <w:rPr>
        <w:rFonts w:hint="eastAsia" w:ascii="仿宋" w:hAnsi="仿宋" w:eastAsia="仿宋" w:cs="仿宋"/>
        <w:b/>
        <w:bCs w:val="0"/>
        <w:sz w:val="18"/>
        <w:szCs w:val="18"/>
        <w:u w:val="single"/>
      </w:rPr>
      <w:t xml:space="preserve">  地 址：西安市朱雀大街南段1号汇成天玺C座18层  </w:t>
    </w:r>
    <w:r>
      <w:rPr>
        <w:rFonts w:hint="eastAsia" w:ascii="仿宋" w:hAnsi="仿宋" w:eastAsia="仿宋" w:cs="仿宋"/>
        <w:b/>
        <w:bCs w:val="0"/>
        <w:sz w:val="18"/>
        <w:szCs w:val="18"/>
        <w:u w:val="single"/>
        <w:lang w:val="en-US" w:eastAsia="zh-CN"/>
      </w:rPr>
      <w:t xml:space="preserve"> </w:t>
    </w:r>
    <w:r>
      <w:rPr>
        <w:rFonts w:hint="eastAsia" w:ascii="仿宋" w:hAnsi="仿宋" w:eastAsia="仿宋" w:cs="仿宋"/>
        <w:b/>
        <w:bCs w:val="0"/>
        <w:sz w:val="18"/>
        <w:szCs w:val="18"/>
        <w:u w:val="single"/>
      </w:rPr>
      <w:t xml:space="preserve"> 电 话029-85566819</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宋体" w:hAnsi="宋体"/>
        <w:b/>
      </w:rPr>
    </w:pPr>
  </w:p>
  <w:p>
    <w:pPr>
      <w:spacing w:line="280" w:lineRule="exact"/>
      <w:rPr>
        <w:rFonts w:ascii="楷体" w:hAnsi="楷体" w:eastAsia="楷体" w:cs="楷体"/>
        <w:b/>
        <w:sz w:val="18"/>
        <w:szCs w:val="18"/>
        <w:u w:val="single"/>
      </w:rPr>
    </w:pPr>
    <w:r>
      <w:rPr>
        <w:rFonts w:hint="eastAsia" w:ascii="楷体" w:hAnsi="楷体" w:eastAsia="楷体" w:cs="楷体"/>
        <w:b/>
        <w:sz w:val="18"/>
        <w:szCs w:val="18"/>
        <w:u w:val="single"/>
      </w:rPr>
      <w:t>华招广和项目管理有限公司      地 址：西安市朱雀大街南段1号汇成天玺C座18层     电 话：029-85566819</w:t>
    </w:r>
  </w:p>
  <w:p>
    <w:pPr>
      <w:spacing w:line="280" w:lineRule="exact"/>
      <w:rPr>
        <w:rFonts w:ascii="楷体" w:hAnsi="楷体" w:eastAsia="楷体" w:cs="楷体"/>
        <w:b/>
        <w:sz w:val="18"/>
        <w:szCs w:val="18"/>
        <w:u w:val="single"/>
      </w:rPr>
    </w:pPr>
    <w:r>
      <w:rPr>
        <w:sz w:val="18"/>
      </w:rPr>
      <mc:AlternateContent>
        <mc:Choice Requires="wps">
          <w:drawing>
            <wp:anchor distT="0" distB="0" distL="114300" distR="114300" simplePos="0" relativeHeight="251678720" behindDoc="0" locked="0" layoutInCell="1" allowOverlap="1">
              <wp:simplePos x="0" y="0"/>
              <wp:positionH relativeFrom="margin">
                <wp:posOffset>2416175</wp:posOffset>
              </wp:positionH>
              <wp:positionV relativeFrom="paragraph">
                <wp:posOffset>7620</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0.25pt;margin-top:0.6pt;height:144pt;width:144pt;mso-position-horizontal-relative:margin;mso-wrap-style:none;z-index:251678720;mso-width-relative:page;mso-height-relative:page;" filled="f" stroked="f" coordsize="21600,21600" o:gfxdata="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TMqQ/1QAAAAkBAAAPAAAAAAAAAAEAIAAAACIAAABkcnMvZG93bnJldi54bWxQ&#10;SwECFAAUAAAACACHTuJAHEyQ/DMCAABjBAAADgAAAAAAAAABACAAAAAkAQAAZHJzL2Uyb0RvYy54&#10;bWxQSwUGAAAAAAYABgBZAQAAyQU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80" w:lineRule="exact"/>
      <w:rPr>
        <w:rFonts w:ascii="楷体" w:hAnsi="楷体" w:eastAsia="楷体" w:cs="楷体"/>
        <w:b/>
        <w:sz w:val="18"/>
        <w:szCs w:val="18"/>
        <w:u w:val="single"/>
      </w:rPr>
    </w:pPr>
    <w:r>
      <w:rPr>
        <w:sz w:val="18"/>
      </w:rPr>
      <mc:AlternateContent>
        <mc:Choice Requires="wps">
          <w:drawing>
            <wp:anchor distT="0" distB="0" distL="114300" distR="114300" simplePos="0" relativeHeight="251679744" behindDoc="0" locked="0" layoutInCell="1" allowOverlap="1">
              <wp:simplePos x="0" y="0"/>
              <wp:positionH relativeFrom="margin">
                <wp:posOffset>2321560</wp:posOffset>
              </wp:positionH>
              <wp:positionV relativeFrom="paragraph">
                <wp:posOffset>146685</wp:posOffset>
              </wp:positionV>
              <wp:extent cx="1828800" cy="18288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82.8pt;margin-top:11.55pt;height:144pt;width:144pt;mso-position-horizontal-relative:margin;mso-wrap-style:none;z-index:251679744;mso-width-relative:page;mso-height-relative:page;" filled="f" stroked="f" coordsize="21600,21600" o:gfxdata="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9csdYAAAAKAQAADwAAAAAAAAABACAAAAAiAAAAZHJzL2Rvd25yZXYueG1s&#10;UEsBAhQAFAAAAAgAh07iQBEf5R8zAgAAYwQAAA4AAAAAAAAAAQAgAAAAJQEAAGRycy9lMm9Eb2Mu&#10;eG1sUEsFBgAAAAAGAAYAWQEAAMoFA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89</w:t>
                    </w:r>
                    <w:r>
                      <w:rPr>
                        <w:rFonts w:hint="eastAsia"/>
                        <w:lang w:eastAsia="zh-CN"/>
                      </w:rPr>
                      <w:fldChar w:fldCharType="end"/>
                    </w:r>
                    <w:r>
                      <w:rPr>
                        <w:rFonts w:hint="eastAsia"/>
                        <w:lang w:eastAsia="zh-CN"/>
                      </w:rPr>
                      <w:t xml:space="preserve"> 页</w:t>
                    </w:r>
                  </w:p>
                </w:txbxContent>
              </v:textbox>
            </v:shape>
          </w:pict>
        </mc:Fallback>
      </mc:AlternateContent>
    </w:r>
    <w:r>
      <w:rPr>
        <w:rFonts w:hint="eastAsia" w:ascii="楷体" w:hAnsi="楷体" w:eastAsia="楷体" w:cs="楷体"/>
        <w:b/>
        <w:sz w:val="18"/>
        <w:szCs w:val="18"/>
        <w:u w:val="single"/>
      </w:rPr>
      <w:t>华招广和项目管理有限公司      地 址：西安市朱雀大街南段1号汇成天玺C座18层     电 话：029-85566819</w:t>
    </w:r>
  </w:p>
  <w:p>
    <w:pPr>
      <w:pStyle w:val="15"/>
      <w:jc w:val="center"/>
      <w:rPr>
        <w:rFonts w:ascii="楷体" w:hAnsi="楷体" w:eastAsia="楷体" w:cs="楷体"/>
        <w:b/>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spacing w:line="440" w:lineRule="exact"/>
      <w:jc w:val="both"/>
      <w:rPr>
        <w:rFonts w:ascii="楷体" w:hAnsi="楷体" w:eastAsia="楷体" w:cs="楷体"/>
        <w:b/>
      </w:rPr>
    </w:pPr>
    <w:r>
      <w:rPr>
        <w:rFonts w:hint="eastAsia" w:ascii="楷体" w:hAnsi="楷体" w:eastAsia="楷体" w:cs="楷体"/>
        <w:b/>
      </w:rPr>
      <w:drawing>
        <wp:anchor distT="0" distB="0" distL="114300" distR="114300" simplePos="0" relativeHeight="251664384" behindDoc="1" locked="0" layoutInCell="1" allowOverlap="1">
          <wp:simplePos x="0" y="0"/>
          <wp:positionH relativeFrom="column">
            <wp:posOffset>5205730</wp:posOffset>
          </wp:positionH>
          <wp:positionV relativeFrom="paragraph">
            <wp:posOffset>143510</wp:posOffset>
          </wp:positionV>
          <wp:extent cx="369570" cy="381635"/>
          <wp:effectExtent l="0" t="0" r="11430" b="18415"/>
          <wp:wrapTight wrapText="bothSides">
            <wp:wrapPolygon>
              <wp:start x="0" y="0"/>
              <wp:lineTo x="0" y="20486"/>
              <wp:lineTo x="20709" y="20486"/>
              <wp:lineTo x="20709" y="0"/>
              <wp:lineTo x="0" y="0"/>
            </wp:wrapPolygon>
          </wp:wrapTight>
          <wp:docPr id="3" name="图片 3" descr="d53eb5700307075d23daf00df32f9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53eb5700307075d23daf00df32f9f8"/>
                  <pic:cNvPicPr>
                    <a:picLocks noChangeAspect="1"/>
                  </pic:cNvPicPr>
                </pic:nvPicPr>
                <pic:blipFill>
                  <a:blip r:embed="rId1"/>
                  <a:stretch>
                    <a:fillRect/>
                  </a:stretch>
                </pic:blipFill>
                <pic:spPr>
                  <a:xfrm>
                    <a:off x="0" y="0"/>
                    <a:ext cx="369570" cy="381635"/>
                  </a:xfrm>
                  <a:prstGeom prst="rect">
                    <a:avLst/>
                  </a:prstGeom>
                </pic:spPr>
              </pic:pic>
            </a:graphicData>
          </a:graphic>
        </wp:anchor>
      </w:drawing>
    </w:r>
    <w:r>
      <w:rPr>
        <w:rFonts w:hint="eastAsia" w:ascii="楷体" w:hAnsi="楷体" w:eastAsia="楷体" w:cs="楷体"/>
        <w:b/>
      </w:rPr>
      <w:t>文件编号:</w:t>
    </w:r>
    <w:r>
      <w:rPr>
        <w:rFonts w:hint="eastAsia" w:ascii="楷体" w:hAnsi="楷体" w:eastAsia="楷体" w:cs="楷体"/>
        <w:b/>
        <w:lang w:eastAsia="zh-CN"/>
      </w:rPr>
      <w:t>HZGH-2021-161</w:t>
    </w:r>
  </w:p>
  <w:p>
    <w:pPr>
      <w:pStyle w:val="16"/>
      <w:pBdr>
        <w:bottom w:val="none" w:color="auto" w:sz="0" w:space="1"/>
      </w:pBdr>
      <w:spacing w:line="440" w:lineRule="exact"/>
      <w:jc w:val="left"/>
      <w:rPr>
        <w:rFonts w:ascii="楷体" w:hAnsi="楷体" w:eastAsia="楷体" w:cs="楷体"/>
      </w:rPr>
    </w:pPr>
    <w:r>
      <w:rPr>
        <w:rFonts w:hint="eastAsia" w:ascii="楷体" w:hAnsi="楷体" w:eastAsia="楷体" w:cs="楷体"/>
        <w:b/>
        <w:u w:val="single"/>
      </w:rPr>
      <w:t>项目名称：</w:t>
    </w:r>
    <w:r>
      <w:rPr>
        <w:rFonts w:hint="eastAsia" w:ascii="楷体" w:hAnsi="楷体" w:eastAsia="楷体" w:cs="楷体"/>
        <w:b/>
        <w:u w:val="single"/>
        <w:lang w:eastAsia="zh-CN"/>
      </w:rPr>
      <w:t>西北大学双通道变频模采购项目</w:t>
    </w:r>
    <w:r>
      <w:rPr>
        <w:rFonts w:hint="eastAsia" w:ascii="楷体" w:hAnsi="楷体" w:eastAsia="楷体" w:cs="楷体"/>
        <w:b/>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spacing w:line="440" w:lineRule="exact"/>
      <w:jc w:val="both"/>
      <w:rPr>
        <w:rFonts w:ascii="宋体" w:hAnsi="宋体" w:eastAsia="楷体"/>
        <w:u w:val="single"/>
      </w:rPr>
    </w:pPr>
  </w:p>
  <w:p>
    <w:pPr>
      <w:pStyle w:val="16"/>
      <w:pBdr>
        <w:bottom w:val="none" w:color="auto" w:sz="0" w:space="1"/>
      </w:pBdr>
      <w:spacing w:line="440" w:lineRule="exact"/>
      <w:jc w:val="both"/>
      <w:rPr>
        <w:rFonts w:ascii="宋体" w:hAnsi="宋体"/>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spacing w:line="360" w:lineRule="auto"/>
      <w:jc w:val="left"/>
      <w:rPr>
        <w:rFonts w:hint="eastAsia" w:ascii="楷体" w:hAnsi="楷体" w:eastAsia="楷体" w:cs="楷体"/>
        <w:lang w:eastAsia="zh-CN"/>
      </w:rPr>
    </w:pPr>
    <w:r>
      <w:rPr>
        <w:rFonts w:hint="eastAsia" w:ascii="楷体" w:hAnsi="楷体" w:eastAsia="楷体" w:cs="楷体"/>
        <w:b/>
        <w:u w:val="single"/>
        <w:lang w:eastAsia="zh-CN"/>
      </w:rPr>
      <w:t>西北大学双通道变频模采购项目</w:t>
    </w:r>
    <w:r>
      <w:rPr>
        <w:rFonts w:hint="eastAsia" w:ascii="楷体" w:hAnsi="楷体" w:eastAsia="楷体" w:cs="楷体"/>
        <w:b/>
        <w:u w:val="single"/>
      </w:rPr>
      <w:t xml:space="preserve">                                               </w:t>
    </w:r>
    <w:r>
      <w:rPr>
        <w:rFonts w:hint="eastAsia" w:ascii="楷体" w:hAnsi="楷体" w:eastAsia="楷体" w:cs="楷体"/>
        <w:b/>
        <w:u w:val="single"/>
        <w:lang w:val="en-US" w:eastAsia="zh-CN"/>
      </w:rPr>
      <w:t xml:space="preserve">           </w:t>
    </w:r>
    <w:r>
      <w:rPr>
        <w:rFonts w:hint="eastAsia" w:ascii="楷体" w:hAnsi="楷体" w:eastAsia="楷体" w:cs="楷体"/>
        <w:b/>
        <w:u w:val="single"/>
        <w:lang w:eastAsia="zh-CN"/>
      </w:rPr>
      <w:t>公开招标文件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spacing w:line="360" w:lineRule="auto"/>
      <w:jc w:val="left"/>
      <w:rPr>
        <w:rFonts w:ascii="楷体" w:hAnsi="楷体" w:eastAsia="楷体" w:cs="楷体"/>
      </w:rPr>
    </w:pPr>
    <w:r>
      <w:rPr>
        <w:rFonts w:hint="eastAsia" w:ascii="楷体" w:hAnsi="楷体" w:eastAsia="楷体" w:cs="楷体"/>
        <w:b/>
        <w:u w:val="single"/>
        <w:lang w:eastAsia="zh-CN"/>
      </w:rPr>
      <w:t>西北大学双通道变频模采购项目</w:t>
    </w:r>
    <w:r>
      <w:rPr>
        <w:rFonts w:hint="eastAsia" w:ascii="楷体" w:hAnsi="楷体" w:eastAsia="楷体" w:cs="楷体"/>
        <w:b/>
        <w:u w:val="single"/>
      </w:rPr>
      <w:t xml:space="preserve">                                                   </w:t>
    </w:r>
    <w:r>
      <w:rPr>
        <w:rFonts w:hint="eastAsia" w:ascii="楷体" w:hAnsi="楷体" w:eastAsia="楷体" w:cs="楷体"/>
        <w:b/>
        <w:u w:val="single"/>
        <w:lang w:val="en-US" w:eastAsia="zh-CN"/>
      </w:rPr>
      <w:t xml:space="preserve">           </w:t>
    </w:r>
    <w:r>
      <w:rPr>
        <w:rFonts w:hint="eastAsia" w:ascii="楷体" w:hAnsi="楷体" w:eastAsia="楷体" w:cs="楷体"/>
        <w:b/>
        <w:u w:val="single"/>
        <w:lang w:eastAsia="zh-CN"/>
      </w:rPr>
      <w:t>公开招标文件</w:t>
    </w:r>
    <w:r>
      <w:rPr>
        <w:rFonts w:hint="eastAsia" w:ascii="楷体" w:hAnsi="楷体" w:eastAsia="楷体" w:cs="楷体"/>
        <w:b/>
        <w:u w:val="none"/>
        <w:lang w:val="en-US" w:eastAsia="zh-CN"/>
      </w:rPr>
      <w:t xml:space="preserve">                                                                                            </w:t>
    </w:r>
    <w:r>
      <w:rPr>
        <w:rFonts w:hint="eastAsia" w:ascii="楷体" w:hAnsi="楷体" w:eastAsia="楷体" w:cs="楷体"/>
        <w:b/>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both"/>
      <w:rPr>
        <w:rFonts w:hint="eastAsia"/>
        <w:lang w:eastAsia="zh-CN"/>
      </w:rPr>
    </w:pPr>
    <w:r>
      <w:rPr>
        <w:rFonts w:hint="eastAsia" w:ascii="仿宋" w:hAnsi="仿宋" w:eastAsia="仿宋" w:cs="仿宋"/>
        <w:b/>
        <w:bCs w:val="0"/>
        <w:u w:val="none"/>
        <w:lang w:eastAsia="zh-CN"/>
      </w:rPr>
      <w:t>西北大学双通道变频模采购项目</w:t>
    </w:r>
    <w:r>
      <w:rPr>
        <w:rFonts w:hint="eastAsia" w:ascii="仿宋" w:hAnsi="仿宋" w:eastAsia="仿宋" w:cs="仿宋"/>
        <w:b/>
        <w:bCs w:val="0"/>
        <w:u w:val="none"/>
      </w:rPr>
      <w:t xml:space="preserve">                </w:t>
    </w:r>
    <w:r>
      <w:rPr>
        <w:rFonts w:hint="eastAsia" w:ascii="仿宋" w:hAnsi="仿宋" w:eastAsia="仿宋" w:cs="仿宋"/>
        <w:b/>
        <w:bCs w:val="0"/>
        <w:u w:val="none"/>
        <w:lang w:val="en-US" w:eastAsia="zh-CN"/>
      </w:rPr>
      <w:t xml:space="preserve">                                                                    公开招标文件 </w:t>
    </w:r>
    <w:r>
      <w:rPr>
        <w:rFonts w:hint="eastAsia" w:ascii="楷体" w:hAnsi="楷体" w:eastAsia="楷体" w:cs="楷体"/>
        <w:b/>
        <w:bCs w:val="0"/>
        <w:u w:val="none"/>
        <w:lang w:val="en-US" w:eastAsia="zh-CN"/>
      </w:rPr>
      <w:t xml:space="preserve"> </w:t>
    </w:r>
    <w:r>
      <w:rPr>
        <w:rFonts w:hint="eastAsia" w:ascii="楷体" w:hAnsi="楷体" w:eastAsia="楷体" w:cs="楷体"/>
        <w:b/>
        <w:u w:val="none"/>
        <w:lang w:val="en-US" w:eastAsia="zh-CN"/>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spacing w:line="360" w:lineRule="auto"/>
      <w:jc w:val="left"/>
    </w:pPr>
    <w:r>
      <w:rPr>
        <w:rFonts w:hint="eastAsia" w:ascii="楷体" w:hAnsi="楷体" w:eastAsia="楷体" w:cs="楷体"/>
        <w:b/>
        <w:u w:val="single"/>
        <w:lang w:eastAsia="zh-CN"/>
      </w:rPr>
      <w:t>西北大学双通道变频模采购项目</w:t>
    </w:r>
    <w:r>
      <w:rPr>
        <w:rFonts w:hint="eastAsia" w:ascii="楷体" w:hAnsi="楷体" w:eastAsia="楷体" w:cs="楷体"/>
        <w:b/>
        <w:u w:val="single"/>
      </w:rPr>
      <w:t xml:space="preserve">                                               </w:t>
    </w:r>
    <w:r>
      <w:rPr>
        <w:rFonts w:hint="eastAsia" w:ascii="楷体" w:hAnsi="楷体" w:eastAsia="楷体" w:cs="楷体"/>
        <w:b/>
        <w:u w:val="single"/>
        <w:lang w:val="en-US" w:eastAsia="zh-CN"/>
      </w:rPr>
      <w:t xml:space="preserve">           </w:t>
    </w:r>
    <w:r>
      <w:rPr>
        <w:rFonts w:hint="eastAsia" w:ascii="楷体" w:hAnsi="楷体" w:eastAsia="楷体" w:cs="楷体"/>
        <w:b/>
        <w:u w:val="single"/>
        <w:lang w:eastAsia="zh-CN"/>
      </w:rPr>
      <w:t>公开招标文件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both"/>
      <w:rPr>
        <w:rFonts w:hint="eastAsia"/>
        <w:lang w:eastAsia="zh-CN"/>
      </w:rPr>
    </w:pPr>
    <w:r>
      <w:rPr>
        <w:rFonts w:hint="eastAsia" w:ascii="仿宋" w:hAnsi="仿宋" w:eastAsia="仿宋" w:cs="仿宋"/>
        <w:b/>
        <w:bCs w:val="0"/>
        <w:u w:val="none"/>
        <w:lang w:eastAsia="zh-CN"/>
      </w:rPr>
      <w:t>西北大学双通道变频模采购项目</w:t>
    </w:r>
    <w:r>
      <w:rPr>
        <w:rFonts w:hint="eastAsia" w:ascii="仿宋" w:hAnsi="仿宋" w:eastAsia="仿宋" w:cs="仿宋"/>
        <w:b/>
        <w:bCs w:val="0"/>
        <w:u w:val="none"/>
      </w:rPr>
      <w:t xml:space="preserve">                </w:t>
    </w:r>
    <w:r>
      <w:rPr>
        <w:rFonts w:hint="eastAsia" w:ascii="仿宋" w:hAnsi="仿宋" w:eastAsia="仿宋" w:cs="仿宋"/>
        <w:b/>
        <w:bCs w:val="0"/>
        <w:u w:val="none"/>
        <w:lang w:val="en-US" w:eastAsia="zh-CN"/>
      </w:rPr>
      <w:t xml:space="preserve">                        公开招标文件</w:t>
    </w:r>
    <w:r>
      <w:rPr>
        <w:rFonts w:hint="eastAsia" w:ascii="楷体" w:hAnsi="楷体" w:eastAsia="楷体" w:cs="楷体"/>
        <w:b/>
        <w:u w:val="none"/>
        <w:lang w:val="en-US" w:eastAsia="zh-CN"/>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spacing w:line="360" w:lineRule="auto"/>
      <w:jc w:val="left"/>
      <w:rPr>
        <w:rFonts w:hint="eastAsia"/>
        <w:b/>
        <w:bCs w:val="0"/>
        <w:lang w:eastAsia="zh-CN"/>
      </w:rPr>
    </w:pPr>
    <w:r>
      <w:rPr>
        <w:rFonts w:hint="eastAsia" w:ascii="楷体" w:hAnsi="楷体" w:eastAsia="楷体" w:cs="楷体"/>
        <w:b/>
        <w:u w:val="single"/>
        <w:lang w:eastAsia="zh-CN"/>
      </w:rPr>
      <w:t>西北大学双通道变频模采购项目</w:t>
    </w:r>
    <w:r>
      <w:rPr>
        <w:rFonts w:hint="eastAsia" w:ascii="楷体" w:hAnsi="楷体" w:eastAsia="楷体" w:cs="楷体"/>
        <w:b/>
        <w:u w:val="single"/>
      </w:rPr>
      <w:t xml:space="preserve">                                               </w:t>
    </w:r>
    <w:r>
      <w:rPr>
        <w:rFonts w:hint="eastAsia" w:ascii="楷体" w:hAnsi="楷体" w:eastAsia="楷体" w:cs="楷体"/>
        <w:b/>
        <w:u w:val="single"/>
        <w:lang w:val="en-US" w:eastAsia="zh-CN"/>
      </w:rPr>
      <w:t xml:space="preserve">           </w:t>
    </w:r>
    <w:r>
      <w:rPr>
        <w:rFonts w:hint="eastAsia" w:ascii="楷体" w:hAnsi="楷体" w:eastAsia="楷体" w:cs="楷体"/>
        <w:b/>
        <w:u w:val="single"/>
        <w:lang w:eastAsia="zh-CN"/>
      </w:rPr>
      <w:t>公开招标文件</w:t>
    </w:r>
    <w:r>
      <w:rPr>
        <w:rFonts w:hint="eastAsia" w:ascii="楷体" w:hAnsi="楷体" w:eastAsia="楷体" w:cs="楷体"/>
        <w:b/>
        <w:bCs w:val="0"/>
        <w:u w:val="none"/>
        <w:lang w:val="en-US" w:eastAsia="zh-CN"/>
      </w:rPr>
      <w:t xml:space="preserve">  </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spacing w:line="360" w:lineRule="auto"/>
      <w:jc w:val="left"/>
    </w:pPr>
    <w:r>
      <w:rPr>
        <w:rFonts w:hint="eastAsia" w:ascii="楷体" w:hAnsi="楷体" w:eastAsia="楷体" w:cs="楷体"/>
        <w:b/>
        <w:u w:val="single"/>
        <w:lang w:eastAsia="zh-CN"/>
      </w:rPr>
      <w:t>西北大学双通道变频模采购项目</w:t>
    </w:r>
    <w:r>
      <w:rPr>
        <w:rFonts w:hint="eastAsia" w:ascii="楷体" w:hAnsi="楷体" w:eastAsia="楷体" w:cs="楷体"/>
        <w:b/>
        <w:u w:val="single"/>
      </w:rPr>
      <w:t xml:space="preserve">                                                   </w:t>
    </w:r>
    <w:r>
      <w:rPr>
        <w:rFonts w:hint="eastAsia" w:ascii="楷体" w:hAnsi="楷体" w:eastAsia="楷体" w:cs="楷体"/>
        <w:b/>
        <w:u w:val="single"/>
        <w:lang w:val="en-US" w:eastAsia="zh-CN"/>
      </w:rPr>
      <w:t xml:space="preserve">           </w:t>
    </w:r>
    <w:r>
      <w:rPr>
        <w:rFonts w:hint="eastAsia" w:ascii="楷体" w:hAnsi="楷体" w:eastAsia="楷体" w:cs="楷体"/>
        <w:b/>
        <w:u w:val="single"/>
        <w:lang w:eastAsia="zh-CN"/>
      </w:rPr>
      <w:t>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E81141"/>
    <w:multiLevelType w:val="singleLevel"/>
    <w:tmpl w:val="D2E81141"/>
    <w:lvl w:ilvl="0" w:tentative="0">
      <w:start w:val="1"/>
      <w:numFmt w:val="decimal"/>
      <w:suff w:val="nothing"/>
      <w:lvlText w:val="%1、"/>
      <w:lvlJc w:val="left"/>
    </w:lvl>
  </w:abstractNum>
  <w:abstractNum w:abstractNumId="1">
    <w:nsid w:val="F8DC9CD1"/>
    <w:multiLevelType w:val="singleLevel"/>
    <w:tmpl w:val="F8DC9CD1"/>
    <w:lvl w:ilvl="0" w:tentative="0">
      <w:start w:val="6"/>
      <w:numFmt w:val="chineseCounting"/>
      <w:suff w:val="space"/>
      <w:lvlText w:val="第%1章"/>
      <w:lvlJc w:val="left"/>
      <w:rPr>
        <w:rFonts w:hint="eastAsia"/>
      </w:rPr>
    </w:lvl>
  </w:abstractNum>
  <w:abstractNum w:abstractNumId="2">
    <w:nsid w:val="0000000E"/>
    <w:multiLevelType w:val="singleLevel"/>
    <w:tmpl w:val="0000000E"/>
    <w:lvl w:ilvl="0" w:tentative="0">
      <w:start w:val="2"/>
      <w:numFmt w:val="decimal"/>
      <w:suff w:val="nothing"/>
      <w:lvlText w:val="%1）"/>
      <w:lvlJc w:val="left"/>
    </w:lvl>
  </w:abstractNum>
  <w:abstractNum w:abstractNumId="3">
    <w:nsid w:val="01041D89"/>
    <w:multiLevelType w:val="singleLevel"/>
    <w:tmpl w:val="01041D89"/>
    <w:lvl w:ilvl="0" w:tentative="0">
      <w:start w:val="1"/>
      <w:numFmt w:val="chineseCounting"/>
      <w:suff w:val="space"/>
      <w:lvlText w:val="第%1章"/>
      <w:lvlJc w:val="left"/>
      <w:rPr>
        <w:rFonts w:hint="eastAsia"/>
      </w:rPr>
    </w:lvl>
  </w:abstractNum>
  <w:abstractNum w:abstractNumId="4">
    <w:nsid w:val="576A36EB"/>
    <w:multiLevelType w:val="singleLevel"/>
    <w:tmpl w:val="576A36EB"/>
    <w:lvl w:ilvl="0" w:tentative="0">
      <w:start w:val="1"/>
      <w:numFmt w:val="decimal"/>
      <w:suff w:val="nothing"/>
      <w:lvlText w:val="（%1）"/>
      <w:lvlJc w:val="left"/>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24AC"/>
    <w:rsid w:val="000F5AA0"/>
    <w:rsid w:val="000F7D34"/>
    <w:rsid w:val="001332BF"/>
    <w:rsid w:val="00172A27"/>
    <w:rsid w:val="00212B6B"/>
    <w:rsid w:val="002A313D"/>
    <w:rsid w:val="002D1185"/>
    <w:rsid w:val="0032596A"/>
    <w:rsid w:val="00415775"/>
    <w:rsid w:val="00415DA5"/>
    <w:rsid w:val="00437251"/>
    <w:rsid w:val="004F223F"/>
    <w:rsid w:val="00507D09"/>
    <w:rsid w:val="0054681D"/>
    <w:rsid w:val="005722A2"/>
    <w:rsid w:val="00622852"/>
    <w:rsid w:val="006512A4"/>
    <w:rsid w:val="007B30B1"/>
    <w:rsid w:val="008563F8"/>
    <w:rsid w:val="00A86B23"/>
    <w:rsid w:val="00B507E4"/>
    <w:rsid w:val="00BB23E9"/>
    <w:rsid w:val="00C5751E"/>
    <w:rsid w:val="00CA45D3"/>
    <w:rsid w:val="00D66C6C"/>
    <w:rsid w:val="00DB43E0"/>
    <w:rsid w:val="00EE1AE0"/>
    <w:rsid w:val="00F200AF"/>
    <w:rsid w:val="00F35AEF"/>
    <w:rsid w:val="01006FBD"/>
    <w:rsid w:val="01055DED"/>
    <w:rsid w:val="012357C5"/>
    <w:rsid w:val="012F2A87"/>
    <w:rsid w:val="01523E16"/>
    <w:rsid w:val="015509EB"/>
    <w:rsid w:val="016D5D6E"/>
    <w:rsid w:val="01770D23"/>
    <w:rsid w:val="01792237"/>
    <w:rsid w:val="018B4AD5"/>
    <w:rsid w:val="01A9549C"/>
    <w:rsid w:val="01B4107C"/>
    <w:rsid w:val="01B444B0"/>
    <w:rsid w:val="01B93012"/>
    <w:rsid w:val="01CC282E"/>
    <w:rsid w:val="01DC0309"/>
    <w:rsid w:val="01E07E04"/>
    <w:rsid w:val="01F6245E"/>
    <w:rsid w:val="0200290D"/>
    <w:rsid w:val="020B2B51"/>
    <w:rsid w:val="022C51CF"/>
    <w:rsid w:val="023D0CA8"/>
    <w:rsid w:val="02594182"/>
    <w:rsid w:val="0272187E"/>
    <w:rsid w:val="0273481D"/>
    <w:rsid w:val="027B5DA6"/>
    <w:rsid w:val="028E56AC"/>
    <w:rsid w:val="029C5C96"/>
    <w:rsid w:val="029D4595"/>
    <w:rsid w:val="029E1D87"/>
    <w:rsid w:val="02B37B0E"/>
    <w:rsid w:val="02C11121"/>
    <w:rsid w:val="02CA10BB"/>
    <w:rsid w:val="02D54737"/>
    <w:rsid w:val="02E00A2B"/>
    <w:rsid w:val="02E24518"/>
    <w:rsid w:val="02EA5B34"/>
    <w:rsid w:val="02F219E1"/>
    <w:rsid w:val="02FE10CF"/>
    <w:rsid w:val="03092897"/>
    <w:rsid w:val="031C45A2"/>
    <w:rsid w:val="032822E5"/>
    <w:rsid w:val="035431D5"/>
    <w:rsid w:val="03557F67"/>
    <w:rsid w:val="0363799C"/>
    <w:rsid w:val="03804B01"/>
    <w:rsid w:val="03AB59FD"/>
    <w:rsid w:val="03F25C0E"/>
    <w:rsid w:val="0402140E"/>
    <w:rsid w:val="040E606A"/>
    <w:rsid w:val="0413485F"/>
    <w:rsid w:val="042302C3"/>
    <w:rsid w:val="048076C9"/>
    <w:rsid w:val="04A35E84"/>
    <w:rsid w:val="04BE6DF2"/>
    <w:rsid w:val="04EF0188"/>
    <w:rsid w:val="050359C4"/>
    <w:rsid w:val="050E2C81"/>
    <w:rsid w:val="05145A42"/>
    <w:rsid w:val="05244660"/>
    <w:rsid w:val="0544323B"/>
    <w:rsid w:val="055B54AB"/>
    <w:rsid w:val="055F0593"/>
    <w:rsid w:val="0572179D"/>
    <w:rsid w:val="057C07ED"/>
    <w:rsid w:val="0582059A"/>
    <w:rsid w:val="05881D5D"/>
    <w:rsid w:val="059F6C93"/>
    <w:rsid w:val="05C32147"/>
    <w:rsid w:val="05C436AF"/>
    <w:rsid w:val="05C50762"/>
    <w:rsid w:val="05CC27DB"/>
    <w:rsid w:val="05DA7F5C"/>
    <w:rsid w:val="05E85EDC"/>
    <w:rsid w:val="05EF4934"/>
    <w:rsid w:val="063B2138"/>
    <w:rsid w:val="06424AAD"/>
    <w:rsid w:val="06566BD7"/>
    <w:rsid w:val="066702F8"/>
    <w:rsid w:val="06730A9B"/>
    <w:rsid w:val="06842B31"/>
    <w:rsid w:val="068968D6"/>
    <w:rsid w:val="068C0996"/>
    <w:rsid w:val="06942BE2"/>
    <w:rsid w:val="06AD6D7A"/>
    <w:rsid w:val="06B90E07"/>
    <w:rsid w:val="06D44DE1"/>
    <w:rsid w:val="06DB69A0"/>
    <w:rsid w:val="070E5DB5"/>
    <w:rsid w:val="071C6D7C"/>
    <w:rsid w:val="07475457"/>
    <w:rsid w:val="074D45F0"/>
    <w:rsid w:val="075409F1"/>
    <w:rsid w:val="077716F8"/>
    <w:rsid w:val="0784427C"/>
    <w:rsid w:val="079C558D"/>
    <w:rsid w:val="07A86BC0"/>
    <w:rsid w:val="07B06814"/>
    <w:rsid w:val="07B1292F"/>
    <w:rsid w:val="07B83524"/>
    <w:rsid w:val="07D34379"/>
    <w:rsid w:val="07ED21F7"/>
    <w:rsid w:val="07ED6184"/>
    <w:rsid w:val="08247467"/>
    <w:rsid w:val="08343F08"/>
    <w:rsid w:val="08390C7A"/>
    <w:rsid w:val="084F5E63"/>
    <w:rsid w:val="087361B7"/>
    <w:rsid w:val="08794058"/>
    <w:rsid w:val="08865858"/>
    <w:rsid w:val="08C40321"/>
    <w:rsid w:val="08C916A1"/>
    <w:rsid w:val="08F62F8E"/>
    <w:rsid w:val="09132E62"/>
    <w:rsid w:val="0952618D"/>
    <w:rsid w:val="09591349"/>
    <w:rsid w:val="0962016F"/>
    <w:rsid w:val="09622BF4"/>
    <w:rsid w:val="096F0401"/>
    <w:rsid w:val="09917F6C"/>
    <w:rsid w:val="09AF7900"/>
    <w:rsid w:val="09B84246"/>
    <w:rsid w:val="09EE72C6"/>
    <w:rsid w:val="0A0018ED"/>
    <w:rsid w:val="0A0827EC"/>
    <w:rsid w:val="0A0C6A2E"/>
    <w:rsid w:val="0A2171C2"/>
    <w:rsid w:val="0A327177"/>
    <w:rsid w:val="0A405FB1"/>
    <w:rsid w:val="0A4B6101"/>
    <w:rsid w:val="0A530AAC"/>
    <w:rsid w:val="0A5663A8"/>
    <w:rsid w:val="0A5D6092"/>
    <w:rsid w:val="0A783EE1"/>
    <w:rsid w:val="0A8660B1"/>
    <w:rsid w:val="0A9E5956"/>
    <w:rsid w:val="0AD66945"/>
    <w:rsid w:val="0ADE612F"/>
    <w:rsid w:val="0AF812C0"/>
    <w:rsid w:val="0B012CC6"/>
    <w:rsid w:val="0B030912"/>
    <w:rsid w:val="0B1434B9"/>
    <w:rsid w:val="0B295D9A"/>
    <w:rsid w:val="0B297899"/>
    <w:rsid w:val="0B3B7FFF"/>
    <w:rsid w:val="0B794FD4"/>
    <w:rsid w:val="0BC065FD"/>
    <w:rsid w:val="0BD42F9A"/>
    <w:rsid w:val="0BF7122A"/>
    <w:rsid w:val="0BFB4072"/>
    <w:rsid w:val="0C166F18"/>
    <w:rsid w:val="0C1B324A"/>
    <w:rsid w:val="0C365022"/>
    <w:rsid w:val="0C394E6F"/>
    <w:rsid w:val="0C7C3AF1"/>
    <w:rsid w:val="0C7F7B3F"/>
    <w:rsid w:val="0C8D0FFD"/>
    <w:rsid w:val="0C9F35C5"/>
    <w:rsid w:val="0CA34C15"/>
    <w:rsid w:val="0CB02C73"/>
    <w:rsid w:val="0CB4444F"/>
    <w:rsid w:val="0CCE1649"/>
    <w:rsid w:val="0CD35D61"/>
    <w:rsid w:val="0CDD25B5"/>
    <w:rsid w:val="0CFD5D54"/>
    <w:rsid w:val="0D0509C0"/>
    <w:rsid w:val="0D0A04D3"/>
    <w:rsid w:val="0D141443"/>
    <w:rsid w:val="0D1C2A61"/>
    <w:rsid w:val="0D2A3412"/>
    <w:rsid w:val="0D3C343A"/>
    <w:rsid w:val="0D7414F9"/>
    <w:rsid w:val="0D7504FF"/>
    <w:rsid w:val="0D7541CB"/>
    <w:rsid w:val="0D771362"/>
    <w:rsid w:val="0DBB2F98"/>
    <w:rsid w:val="0DE76569"/>
    <w:rsid w:val="0DF37BA7"/>
    <w:rsid w:val="0E035AFD"/>
    <w:rsid w:val="0E1C5299"/>
    <w:rsid w:val="0E4D6D33"/>
    <w:rsid w:val="0E50645E"/>
    <w:rsid w:val="0E516D66"/>
    <w:rsid w:val="0E613CA6"/>
    <w:rsid w:val="0EAE1199"/>
    <w:rsid w:val="0EC45296"/>
    <w:rsid w:val="0ECD1414"/>
    <w:rsid w:val="0EDC0DEC"/>
    <w:rsid w:val="0F1C53D9"/>
    <w:rsid w:val="0F3B7A08"/>
    <w:rsid w:val="0F473211"/>
    <w:rsid w:val="0F517930"/>
    <w:rsid w:val="0F5A4897"/>
    <w:rsid w:val="0F612A83"/>
    <w:rsid w:val="0F6E0F54"/>
    <w:rsid w:val="0F730FDF"/>
    <w:rsid w:val="0F851B60"/>
    <w:rsid w:val="0FDD068A"/>
    <w:rsid w:val="0FF2353C"/>
    <w:rsid w:val="0FFF0DE2"/>
    <w:rsid w:val="10060CD1"/>
    <w:rsid w:val="10366258"/>
    <w:rsid w:val="10444EFE"/>
    <w:rsid w:val="10533972"/>
    <w:rsid w:val="10871698"/>
    <w:rsid w:val="108B13D0"/>
    <w:rsid w:val="108D5328"/>
    <w:rsid w:val="10BE4AFC"/>
    <w:rsid w:val="10BF4AC4"/>
    <w:rsid w:val="10C71E23"/>
    <w:rsid w:val="10DF7DBD"/>
    <w:rsid w:val="10F62C44"/>
    <w:rsid w:val="10F70157"/>
    <w:rsid w:val="11026414"/>
    <w:rsid w:val="11040411"/>
    <w:rsid w:val="11097885"/>
    <w:rsid w:val="11196266"/>
    <w:rsid w:val="112036F3"/>
    <w:rsid w:val="113863E8"/>
    <w:rsid w:val="11440F71"/>
    <w:rsid w:val="11625C09"/>
    <w:rsid w:val="11686CB0"/>
    <w:rsid w:val="1194672F"/>
    <w:rsid w:val="11AE5A5C"/>
    <w:rsid w:val="11B22024"/>
    <w:rsid w:val="11BA3F01"/>
    <w:rsid w:val="11E2074A"/>
    <w:rsid w:val="11E410CE"/>
    <w:rsid w:val="11EB0E21"/>
    <w:rsid w:val="12441018"/>
    <w:rsid w:val="12636497"/>
    <w:rsid w:val="12802962"/>
    <w:rsid w:val="12837C26"/>
    <w:rsid w:val="12931771"/>
    <w:rsid w:val="12A24466"/>
    <w:rsid w:val="12AB57C6"/>
    <w:rsid w:val="12C66E1B"/>
    <w:rsid w:val="130C1DB4"/>
    <w:rsid w:val="132E72DF"/>
    <w:rsid w:val="13435AC3"/>
    <w:rsid w:val="137D3F12"/>
    <w:rsid w:val="1381103D"/>
    <w:rsid w:val="13813A05"/>
    <w:rsid w:val="13927282"/>
    <w:rsid w:val="13A0181A"/>
    <w:rsid w:val="13A5784A"/>
    <w:rsid w:val="13B5267F"/>
    <w:rsid w:val="13BA1D03"/>
    <w:rsid w:val="13C52B29"/>
    <w:rsid w:val="13FC5609"/>
    <w:rsid w:val="14090F70"/>
    <w:rsid w:val="140A6FFA"/>
    <w:rsid w:val="142E6F39"/>
    <w:rsid w:val="143A24B3"/>
    <w:rsid w:val="14442427"/>
    <w:rsid w:val="146107D5"/>
    <w:rsid w:val="146D0D6E"/>
    <w:rsid w:val="148467C3"/>
    <w:rsid w:val="14B14467"/>
    <w:rsid w:val="14C00317"/>
    <w:rsid w:val="14D07C41"/>
    <w:rsid w:val="14D110EB"/>
    <w:rsid w:val="14EA7F1C"/>
    <w:rsid w:val="14F345D7"/>
    <w:rsid w:val="15206496"/>
    <w:rsid w:val="154E568E"/>
    <w:rsid w:val="15612E6D"/>
    <w:rsid w:val="1563150C"/>
    <w:rsid w:val="157647B4"/>
    <w:rsid w:val="15816A00"/>
    <w:rsid w:val="15BD216B"/>
    <w:rsid w:val="15BD4D0E"/>
    <w:rsid w:val="15E17FEB"/>
    <w:rsid w:val="15FA64EA"/>
    <w:rsid w:val="161E1E16"/>
    <w:rsid w:val="164C117E"/>
    <w:rsid w:val="16605739"/>
    <w:rsid w:val="1688735E"/>
    <w:rsid w:val="16B85F78"/>
    <w:rsid w:val="16C53D60"/>
    <w:rsid w:val="16CB2E16"/>
    <w:rsid w:val="16E61384"/>
    <w:rsid w:val="16EE2F79"/>
    <w:rsid w:val="17090F66"/>
    <w:rsid w:val="17102234"/>
    <w:rsid w:val="171505C0"/>
    <w:rsid w:val="17162CA4"/>
    <w:rsid w:val="171921EC"/>
    <w:rsid w:val="173338BA"/>
    <w:rsid w:val="173510B8"/>
    <w:rsid w:val="17625B4B"/>
    <w:rsid w:val="17646E49"/>
    <w:rsid w:val="176C1469"/>
    <w:rsid w:val="17AE1FA3"/>
    <w:rsid w:val="17BC0CF5"/>
    <w:rsid w:val="17DE12E7"/>
    <w:rsid w:val="17F6732D"/>
    <w:rsid w:val="18116E71"/>
    <w:rsid w:val="181C111E"/>
    <w:rsid w:val="18275A8E"/>
    <w:rsid w:val="18513CDE"/>
    <w:rsid w:val="186C4FCA"/>
    <w:rsid w:val="18865395"/>
    <w:rsid w:val="18874B24"/>
    <w:rsid w:val="188A78FE"/>
    <w:rsid w:val="18900317"/>
    <w:rsid w:val="18BA0CCF"/>
    <w:rsid w:val="18CB7939"/>
    <w:rsid w:val="18FA4C52"/>
    <w:rsid w:val="191275CB"/>
    <w:rsid w:val="19177932"/>
    <w:rsid w:val="191D31E8"/>
    <w:rsid w:val="192D2635"/>
    <w:rsid w:val="192E4127"/>
    <w:rsid w:val="19383276"/>
    <w:rsid w:val="1943640C"/>
    <w:rsid w:val="196977F2"/>
    <w:rsid w:val="196C4F56"/>
    <w:rsid w:val="197B498D"/>
    <w:rsid w:val="197E5EF5"/>
    <w:rsid w:val="19AD6C6F"/>
    <w:rsid w:val="19B6156E"/>
    <w:rsid w:val="19E768A4"/>
    <w:rsid w:val="1A053724"/>
    <w:rsid w:val="1A3A0D62"/>
    <w:rsid w:val="1A435612"/>
    <w:rsid w:val="1A4F2F04"/>
    <w:rsid w:val="1A683B6B"/>
    <w:rsid w:val="1A74734D"/>
    <w:rsid w:val="1A80467A"/>
    <w:rsid w:val="1A8D4D1C"/>
    <w:rsid w:val="1A8E2FFB"/>
    <w:rsid w:val="1A9A6CA4"/>
    <w:rsid w:val="1AD254A2"/>
    <w:rsid w:val="1AE72B08"/>
    <w:rsid w:val="1B1B4F5A"/>
    <w:rsid w:val="1B503750"/>
    <w:rsid w:val="1B50707D"/>
    <w:rsid w:val="1B525722"/>
    <w:rsid w:val="1B730FBA"/>
    <w:rsid w:val="1BE0539F"/>
    <w:rsid w:val="1BEA36C9"/>
    <w:rsid w:val="1C152E24"/>
    <w:rsid w:val="1C1B7095"/>
    <w:rsid w:val="1C347B83"/>
    <w:rsid w:val="1C383C46"/>
    <w:rsid w:val="1C632A91"/>
    <w:rsid w:val="1C817A29"/>
    <w:rsid w:val="1C865987"/>
    <w:rsid w:val="1CBE6B5F"/>
    <w:rsid w:val="1CC542FF"/>
    <w:rsid w:val="1CCD1B66"/>
    <w:rsid w:val="1CDC25B0"/>
    <w:rsid w:val="1CF562EB"/>
    <w:rsid w:val="1D076B58"/>
    <w:rsid w:val="1D0F6716"/>
    <w:rsid w:val="1D172126"/>
    <w:rsid w:val="1D3A4269"/>
    <w:rsid w:val="1D9474D1"/>
    <w:rsid w:val="1D95074F"/>
    <w:rsid w:val="1D9E2236"/>
    <w:rsid w:val="1DA60DBD"/>
    <w:rsid w:val="1DDF4275"/>
    <w:rsid w:val="1DE42A66"/>
    <w:rsid w:val="1DFC4345"/>
    <w:rsid w:val="1E290DC9"/>
    <w:rsid w:val="1E2C5F17"/>
    <w:rsid w:val="1E4F6E0B"/>
    <w:rsid w:val="1E5A2FDA"/>
    <w:rsid w:val="1E5C4B51"/>
    <w:rsid w:val="1E6964CA"/>
    <w:rsid w:val="1E80551E"/>
    <w:rsid w:val="1E867E3E"/>
    <w:rsid w:val="1EA74D18"/>
    <w:rsid w:val="1EAA4AFF"/>
    <w:rsid w:val="1EB06311"/>
    <w:rsid w:val="1EC60C39"/>
    <w:rsid w:val="1ED11AC5"/>
    <w:rsid w:val="1ED3701A"/>
    <w:rsid w:val="1ED40BEC"/>
    <w:rsid w:val="1EEE36F0"/>
    <w:rsid w:val="1EF601FB"/>
    <w:rsid w:val="1F097C64"/>
    <w:rsid w:val="1F1B7BE1"/>
    <w:rsid w:val="1F461CE8"/>
    <w:rsid w:val="1F554D19"/>
    <w:rsid w:val="1F6223AD"/>
    <w:rsid w:val="1F66697C"/>
    <w:rsid w:val="1F8A6BCC"/>
    <w:rsid w:val="1FD3721C"/>
    <w:rsid w:val="1FDA5EC4"/>
    <w:rsid w:val="1FE97DD0"/>
    <w:rsid w:val="1FEA44CB"/>
    <w:rsid w:val="1FF752B6"/>
    <w:rsid w:val="1FFB7F79"/>
    <w:rsid w:val="1FFD1DA0"/>
    <w:rsid w:val="20067DF9"/>
    <w:rsid w:val="202B1E56"/>
    <w:rsid w:val="203B5D40"/>
    <w:rsid w:val="20520BA1"/>
    <w:rsid w:val="20525340"/>
    <w:rsid w:val="20652E44"/>
    <w:rsid w:val="208C1590"/>
    <w:rsid w:val="20DD65CC"/>
    <w:rsid w:val="20E32949"/>
    <w:rsid w:val="20EC3370"/>
    <w:rsid w:val="20F81C87"/>
    <w:rsid w:val="212479FC"/>
    <w:rsid w:val="2125239E"/>
    <w:rsid w:val="217E72AA"/>
    <w:rsid w:val="218020DF"/>
    <w:rsid w:val="21A470C7"/>
    <w:rsid w:val="21A5220F"/>
    <w:rsid w:val="21A76E86"/>
    <w:rsid w:val="21A9409D"/>
    <w:rsid w:val="21D635C7"/>
    <w:rsid w:val="21D9248D"/>
    <w:rsid w:val="21ED33E6"/>
    <w:rsid w:val="21FB7029"/>
    <w:rsid w:val="220C2809"/>
    <w:rsid w:val="22151983"/>
    <w:rsid w:val="221F065E"/>
    <w:rsid w:val="2238284E"/>
    <w:rsid w:val="224D5266"/>
    <w:rsid w:val="22631FB1"/>
    <w:rsid w:val="227A108B"/>
    <w:rsid w:val="228C7A05"/>
    <w:rsid w:val="22A51AD2"/>
    <w:rsid w:val="22AB2F38"/>
    <w:rsid w:val="22AE02AF"/>
    <w:rsid w:val="22BB79DA"/>
    <w:rsid w:val="22C30BD7"/>
    <w:rsid w:val="22D06515"/>
    <w:rsid w:val="22D521D0"/>
    <w:rsid w:val="22D5669C"/>
    <w:rsid w:val="22DD7278"/>
    <w:rsid w:val="233D6F48"/>
    <w:rsid w:val="234D186E"/>
    <w:rsid w:val="234E2E7E"/>
    <w:rsid w:val="235360D7"/>
    <w:rsid w:val="235D306F"/>
    <w:rsid w:val="238E2AF8"/>
    <w:rsid w:val="23B221C1"/>
    <w:rsid w:val="23B501F5"/>
    <w:rsid w:val="23B94AAA"/>
    <w:rsid w:val="23CB1C0B"/>
    <w:rsid w:val="23E87193"/>
    <w:rsid w:val="240406AE"/>
    <w:rsid w:val="24060E09"/>
    <w:rsid w:val="24173B5E"/>
    <w:rsid w:val="242D1523"/>
    <w:rsid w:val="24350B84"/>
    <w:rsid w:val="24416D82"/>
    <w:rsid w:val="245840A6"/>
    <w:rsid w:val="247E7F63"/>
    <w:rsid w:val="24831C33"/>
    <w:rsid w:val="248D64FB"/>
    <w:rsid w:val="24BE2C01"/>
    <w:rsid w:val="24C061DB"/>
    <w:rsid w:val="24C063A4"/>
    <w:rsid w:val="24EA3BB8"/>
    <w:rsid w:val="24F03545"/>
    <w:rsid w:val="25064086"/>
    <w:rsid w:val="2508510A"/>
    <w:rsid w:val="250F557F"/>
    <w:rsid w:val="252D3983"/>
    <w:rsid w:val="252D413F"/>
    <w:rsid w:val="252E255C"/>
    <w:rsid w:val="2536380C"/>
    <w:rsid w:val="25430663"/>
    <w:rsid w:val="254F59C3"/>
    <w:rsid w:val="25693605"/>
    <w:rsid w:val="25695268"/>
    <w:rsid w:val="257F78F7"/>
    <w:rsid w:val="259454BD"/>
    <w:rsid w:val="25A02751"/>
    <w:rsid w:val="25A51CCF"/>
    <w:rsid w:val="25B52913"/>
    <w:rsid w:val="25C3506D"/>
    <w:rsid w:val="25DB49E2"/>
    <w:rsid w:val="25E505BC"/>
    <w:rsid w:val="25E5628D"/>
    <w:rsid w:val="25E649CE"/>
    <w:rsid w:val="25F57456"/>
    <w:rsid w:val="25F609E6"/>
    <w:rsid w:val="260B64D3"/>
    <w:rsid w:val="26380130"/>
    <w:rsid w:val="26452162"/>
    <w:rsid w:val="26520961"/>
    <w:rsid w:val="265570F7"/>
    <w:rsid w:val="2664440E"/>
    <w:rsid w:val="26792478"/>
    <w:rsid w:val="26AD7B8E"/>
    <w:rsid w:val="26BF7B51"/>
    <w:rsid w:val="26C60F31"/>
    <w:rsid w:val="26C6302D"/>
    <w:rsid w:val="26EB5B51"/>
    <w:rsid w:val="26EE5A36"/>
    <w:rsid w:val="26F50BDB"/>
    <w:rsid w:val="26FE4E7F"/>
    <w:rsid w:val="27145A78"/>
    <w:rsid w:val="272A5FBD"/>
    <w:rsid w:val="272C4EF1"/>
    <w:rsid w:val="272E10E9"/>
    <w:rsid w:val="2733326E"/>
    <w:rsid w:val="27344EDB"/>
    <w:rsid w:val="27513170"/>
    <w:rsid w:val="2759523E"/>
    <w:rsid w:val="275B0BB9"/>
    <w:rsid w:val="27715BC8"/>
    <w:rsid w:val="278D0C17"/>
    <w:rsid w:val="27925D43"/>
    <w:rsid w:val="27A053BE"/>
    <w:rsid w:val="27AB2CC9"/>
    <w:rsid w:val="27AF2CA0"/>
    <w:rsid w:val="27B76F7E"/>
    <w:rsid w:val="27C90A53"/>
    <w:rsid w:val="27F92D7D"/>
    <w:rsid w:val="2801667A"/>
    <w:rsid w:val="280E56A9"/>
    <w:rsid w:val="2815007E"/>
    <w:rsid w:val="28201FE0"/>
    <w:rsid w:val="285B02BE"/>
    <w:rsid w:val="286B59ED"/>
    <w:rsid w:val="28811AC2"/>
    <w:rsid w:val="28941480"/>
    <w:rsid w:val="289C575D"/>
    <w:rsid w:val="28A21EE1"/>
    <w:rsid w:val="28A4544E"/>
    <w:rsid w:val="28A50596"/>
    <w:rsid w:val="28A81785"/>
    <w:rsid w:val="28A86B5F"/>
    <w:rsid w:val="28CB4833"/>
    <w:rsid w:val="28E21AD9"/>
    <w:rsid w:val="28E97F29"/>
    <w:rsid w:val="29253FFF"/>
    <w:rsid w:val="292809E6"/>
    <w:rsid w:val="2938145D"/>
    <w:rsid w:val="294301B4"/>
    <w:rsid w:val="29481585"/>
    <w:rsid w:val="294A6AD1"/>
    <w:rsid w:val="294F363A"/>
    <w:rsid w:val="295459BF"/>
    <w:rsid w:val="296E0D17"/>
    <w:rsid w:val="297F4409"/>
    <w:rsid w:val="298010BE"/>
    <w:rsid w:val="29843C2C"/>
    <w:rsid w:val="299B3C02"/>
    <w:rsid w:val="29D226C4"/>
    <w:rsid w:val="29D33A58"/>
    <w:rsid w:val="29DB5F23"/>
    <w:rsid w:val="29EF290B"/>
    <w:rsid w:val="29FF47D0"/>
    <w:rsid w:val="2A2361E0"/>
    <w:rsid w:val="2A377938"/>
    <w:rsid w:val="2A495503"/>
    <w:rsid w:val="2A5A1271"/>
    <w:rsid w:val="2AA00955"/>
    <w:rsid w:val="2ACD779E"/>
    <w:rsid w:val="2ACE3D09"/>
    <w:rsid w:val="2AD61463"/>
    <w:rsid w:val="2AE23D40"/>
    <w:rsid w:val="2B0330EB"/>
    <w:rsid w:val="2B3F0DEA"/>
    <w:rsid w:val="2B3F170C"/>
    <w:rsid w:val="2B4A00E5"/>
    <w:rsid w:val="2B5A240B"/>
    <w:rsid w:val="2B716D0A"/>
    <w:rsid w:val="2B8E79ED"/>
    <w:rsid w:val="2BAF54F3"/>
    <w:rsid w:val="2C1802F1"/>
    <w:rsid w:val="2C1F4D16"/>
    <w:rsid w:val="2C24312A"/>
    <w:rsid w:val="2C2B420A"/>
    <w:rsid w:val="2C5177DB"/>
    <w:rsid w:val="2C5746C9"/>
    <w:rsid w:val="2C6A4DE8"/>
    <w:rsid w:val="2C786E76"/>
    <w:rsid w:val="2C987202"/>
    <w:rsid w:val="2CA510FE"/>
    <w:rsid w:val="2CBA6142"/>
    <w:rsid w:val="2CCD7645"/>
    <w:rsid w:val="2CCE034C"/>
    <w:rsid w:val="2CD836F5"/>
    <w:rsid w:val="2CD94046"/>
    <w:rsid w:val="2CF76A56"/>
    <w:rsid w:val="2CFD1BFC"/>
    <w:rsid w:val="2D0D31CA"/>
    <w:rsid w:val="2D0E62C1"/>
    <w:rsid w:val="2D1813B0"/>
    <w:rsid w:val="2D2D7366"/>
    <w:rsid w:val="2D5D7B79"/>
    <w:rsid w:val="2D637222"/>
    <w:rsid w:val="2D7B4BF1"/>
    <w:rsid w:val="2DC055B8"/>
    <w:rsid w:val="2DCC3AFF"/>
    <w:rsid w:val="2E2D1F06"/>
    <w:rsid w:val="2E407B36"/>
    <w:rsid w:val="2E457574"/>
    <w:rsid w:val="2E487979"/>
    <w:rsid w:val="2E506092"/>
    <w:rsid w:val="2E6C4E49"/>
    <w:rsid w:val="2E7E6BE3"/>
    <w:rsid w:val="2E9E012E"/>
    <w:rsid w:val="2EFA0035"/>
    <w:rsid w:val="2F01235C"/>
    <w:rsid w:val="2F1B1F34"/>
    <w:rsid w:val="2F385D91"/>
    <w:rsid w:val="2F3B117B"/>
    <w:rsid w:val="2F442969"/>
    <w:rsid w:val="2F5C1EF4"/>
    <w:rsid w:val="2F726093"/>
    <w:rsid w:val="2F783A2A"/>
    <w:rsid w:val="2F7D1B98"/>
    <w:rsid w:val="2F906FF8"/>
    <w:rsid w:val="2FA118FC"/>
    <w:rsid w:val="301069EF"/>
    <w:rsid w:val="3012492F"/>
    <w:rsid w:val="303C0946"/>
    <w:rsid w:val="30546F10"/>
    <w:rsid w:val="30804691"/>
    <w:rsid w:val="30A16DC3"/>
    <w:rsid w:val="30CC528D"/>
    <w:rsid w:val="30CD4E6D"/>
    <w:rsid w:val="30D77908"/>
    <w:rsid w:val="30DC11B0"/>
    <w:rsid w:val="30E952C1"/>
    <w:rsid w:val="30F300DB"/>
    <w:rsid w:val="310C74DD"/>
    <w:rsid w:val="313703B3"/>
    <w:rsid w:val="31377547"/>
    <w:rsid w:val="313E0380"/>
    <w:rsid w:val="31536540"/>
    <w:rsid w:val="3157169C"/>
    <w:rsid w:val="316F12FA"/>
    <w:rsid w:val="317F52E7"/>
    <w:rsid w:val="31C4112D"/>
    <w:rsid w:val="31C613CE"/>
    <w:rsid w:val="31CF19CB"/>
    <w:rsid w:val="3210318C"/>
    <w:rsid w:val="3218445A"/>
    <w:rsid w:val="3228271D"/>
    <w:rsid w:val="32756B2E"/>
    <w:rsid w:val="32B93E22"/>
    <w:rsid w:val="32C016F0"/>
    <w:rsid w:val="32D005AB"/>
    <w:rsid w:val="33066201"/>
    <w:rsid w:val="332330F3"/>
    <w:rsid w:val="334E2B10"/>
    <w:rsid w:val="3356319F"/>
    <w:rsid w:val="338D5193"/>
    <w:rsid w:val="33944C88"/>
    <w:rsid w:val="339A6860"/>
    <w:rsid w:val="33A3621B"/>
    <w:rsid w:val="33D33081"/>
    <w:rsid w:val="33E47652"/>
    <w:rsid w:val="33F84719"/>
    <w:rsid w:val="3403693D"/>
    <w:rsid w:val="343D19BC"/>
    <w:rsid w:val="34511E57"/>
    <w:rsid w:val="345B07DB"/>
    <w:rsid w:val="34784159"/>
    <w:rsid w:val="34864294"/>
    <w:rsid w:val="348A089D"/>
    <w:rsid w:val="34954270"/>
    <w:rsid w:val="34AF7F0F"/>
    <w:rsid w:val="34BF3CD1"/>
    <w:rsid w:val="34D301D8"/>
    <w:rsid w:val="34DA0E2C"/>
    <w:rsid w:val="34F75FCE"/>
    <w:rsid w:val="34F91A17"/>
    <w:rsid w:val="34FB56A9"/>
    <w:rsid w:val="34FF0821"/>
    <w:rsid w:val="35022D2E"/>
    <w:rsid w:val="350E66D5"/>
    <w:rsid w:val="35125D28"/>
    <w:rsid w:val="352552E3"/>
    <w:rsid w:val="352A6222"/>
    <w:rsid w:val="354060A8"/>
    <w:rsid w:val="3552741C"/>
    <w:rsid w:val="35543CEB"/>
    <w:rsid w:val="355B23DB"/>
    <w:rsid w:val="3575320F"/>
    <w:rsid w:val="358B37A9"/>
    <w:rsid w:val="35C672EF"/>
    <w:rsid w:val="35D37514"/>
    <w:rsid w:val="361643BC"/>
    <w:rsid w:val="36293C9F"/>
    <w:rsid w:val="3635517E"/>
    <w:rsid w:val="365D70AD"/>
    <w:rsid w:val="368708DF"/>
    <w:rsid w:val="368E4B68"/>
    <w:rsid w:val="36B41134"/>
    <w:rsid w:val="36BF5033"/>
    <w:rsid w:val="36CD2A11"/>
    <w:rsid w:val="372C5176"/>
    <w:rsid w:val="37337232"/>
    <w:rsid w:val="374F1BF5"/>
    <w:rsid w:val="376C4200"/>
    <w:rsid w:val="37896CF9"/>
    <w:rsid w:val="379301A5"/>
    <w:rsid w:val="37B5740E"/>
    <w:rsid w:val="37C8316C"/>
    <w:rsid w:val="37DB6D52"/>
    <w:rsid w:val="37E6048F"/>
    <w:rsid w:val="37EC3B69"/>
    <w:rsid w:val="37EF0D21"/>
    <w:rsid w:val="37F0245C"/>
    <w:rsid w:val="380C7A67"/>
    <w:rsid w:val="38413AE0"/>
    <w:rsid w:val="386E6D96"/>
    <w:rsid w:val="38731E6C"/>
    <w:rsid w:val="387434A8"/>
    <w:rsid w:val="38B14AD4"/>
    <w:rsid w:val="38C3524B"/>
    <w:rsid w:val="38DC3260"/>
    <w:rsid w:val="38E55E90"/>
    <w:rsid w:val="3907538A"/>
    <w:rsid w:val="392628AE"/>
    <w:rsid w:val="392F0D2E"/>
    <w:rsid w:val="393511F7"/>
    <w:rsid w:val="39406108"/>
    <w:rsid w:val="39497683"/>
    <w:rsid w:val="397A53E5"/>
    <w:rsid w:val="398B6386"/>
    <w:rsid w:val="39A668D6"/>
    <w:rsid w:val="39BE3330"/>
    <w:rsid w:val="39C35DCF"/>
    <w:rsid w:val="39D57530"/>
    <w:rsid w:val="3A28763D"/>
    <w:rsid w:val="3A40613F"/>
    <w:rsid w:val="3A475A72"/>
    <w:rsid w:val="3A6E4CBE"/>
    <w:rsid w:val="3A880C34"/>
    <w:rsid w:val="3A8B11DE"/>
    <w:rsid w:val="3A9D2D3B"/>
    <w:rsid w:val="3AB12744"/>
    <w:rsid w:val="3AF15D15"/>
    <w:rsid w:val="3AF71F37"/>
    <w:rsid w:val="3AFB7764"/>
    <w:rsid w:val="3AFE2B26"/>
    <w:rsid w:val="3B0566D6"/>
    <w:rsid w:val="3B1F1BAD"/>
    <w:rsid w:val="3B314084"/>
    <w:rsid w:val="3B4902C5"/>
    <w:rsid w:val="3B491FFF"/>
    <w:rsid w:val="3B576456"/>
    <w:rsid w:val="3B676B03"/>
    <w:rsid w:val="3B705648"/>
    <w:rsid w:val="3B7F59A3"/>
    <w:rsid w:val="3B853139"/>
    <w:rsid w:val="3B99017C"/>
    <w:rsid w:val="3B9D0916"/>
    <w:rsid w:val="3B9E48BA"/>
    <w:rsid w:val="3BB512E3"/>
    <w:rsid w:val="3BC34FD9"/>
    <w:rsid w:val="3BE12916"/>
    <w:rsid w:val="3BE74810"/>
    <w:rsid w:val="3BEC5070"/>
    <w:rsid w:val="3BF61A45"/>
    <w:rsid w:val="3BFC0ABB"/>
    <w:rsid w:val="3BFE1F4A"/>
    <w:rsid w:val="3C207D13"/>
    <w:rsid w:val="3C3B203F"/>
    <w:rsid w:val="3C3C316B"/>
    <w:rsid w:val="3C5E7F90"/>
    <w:rsid w:val="3C756E3E"/>
    <w:rsid w:val="3C7C153C"/>
    <w:rsid w:val="3C802B2B"/>
    <w:rsid w:val="3C8214A5"/>
    <w:rsid w:val="3CA06481"/>
    <w:rsid w:val="3CA52204"/>
    <w:rsid w:val="3CAE6D48"/>
    <w:rsid w:val="3CC13462"/>
    <w:rsid w:val="3CC82DE1"/>
    <w:rsid w:val="3CED3A1C"/>
    <w:rsid w:val="3CF9519B"/>
    <w:rsid w:val="3D265052"/>
    <w:rsid w:val="3D3B6738"/>
    <w:rsid w:val="3D6C19F9"/>
    <w:rsid w:val="3D80309E"/>
    <w:rsid w:val="3D8F6948"/>
    <w:rsid w:val="3D9C3270"/>
    <w:rsid w:val="3DCC4131"/>
    <w:rsid w:val="3DCF4784"/>
    <w:rsid w:val="3E0C4F21"/>
    <w:rsid w:val="3E122E4D"/>
    <w:rsid w:val="3E136A36"/>
    <w:rsid w:val="3E160C8A"/>
    <w:rsid w:val="3E570181"/>
    <w:rsid w:val="3E812F4E"/>
    <w:rsid w:val="3E836939"/>
    <w:rsid w:val="3E8454A0"/>
    <w:rsid w:val="3E9A677D"/>
    <w:rsid w:val="3EDC3C7D"/>
    <w:rsid w:val="3EE24FCB"/>
    <w:rsid w:val="3EE4627D"/>
    <w:rsid w:val="3F0C53C6"/>
    <w:rsid w:val="3F1E6A7C"/>
    <w:rsid w:val="3F210EC9"/>
    <w:rsid w:val="3F2B7A13"/>
    <w:rsid w:val="3F335F63"/>
    <w:rsid w:val="3F571E72"/>
    <w:rsid w:val="3F596CF5"/>
    <w:rsid w:val="3F650911"/>
    <w:rsid w:val="3FA60E7C"/>
    <w:rsid w:val="3FC43688"/>
    <w:rsid w:val="3FC5258F"/>
    <w:rsid w:val="3FCE1901"/>
    <w:rsid w:val="3FFC3900"/>
    <w:rsid w:val="4009429C"/>
    <w:rsid w:val="402970A9"/>
    <w:rsid w:val="405B2791"/>
    <w:rsid w:val="40606C2F"/>
    <w:rsid w:val="407B1A4D"/>
    <w:rsid w:val="408049E1"/>
    <w:rsid w:val="408A2B7E"/>
    <w:rsid w:val="409D3C6E"/>
    <w:rsid w:val="40A60567"/>
    <w:rsid w:val="40AB1595"/>
    <w:rsid w:val="40AF007F"/>
    <w:rsid w:val="40BF627F"/>
    <w:rsid w:val="40CE0ED0"/>
    <w:rsid w:val="40D3288C"/>
    <w:rsid w:val="40D426F7"/>
    <w:rsid w:val="410F6A02"/>
    <w:rsid w:val="41104FF6"/>
    <w:rsid w:val="411141F8"/>
    <w:rsid w:val="41291E14"/>
    <w:rsid w:val="414413B8"/>
    <w:rsid w:val="41465FC8"/>
    <w:rsid w:val="4156445A"/>
    <w:rsid w:val="416004F1"/>
    <w:rsid w:val="41826AE7"/>
    <w:rsid w:val="418402D9"/>
    <w:rsid w:val="419B175C"/>
    <w:rsid w:val="41B67136"/>
    <w:rsid w:val="41D72072"/>
    <w:rsid w:val="41F528B8"/>
    <w:rsid w:val="41FA48BA"/>
    <w:rsid w:val="4228529E"/>
    <w:rsid w:val="422D25F9"/>
    <w:rsid w:val="423546AB"/>
    <w:rsid w:val="424D7A5D"/>
    <w:rsid w:val="42516D59"/>
    <w:rsid w:val="42625183"/>
    <w:rsid w:val="427F240F"/>
    <w:rsid w:val="42874D2A"/>
    <w:rsid w:val="428A21A6"/>
    <w:rsid w:val="428B390F"/>
    <w:rsid w:val="42966D5D"/>
    <w:rsid w:val="42AB1075"/>
    <w:rsid w:val="42B03B3D"/>
    <w:rsid w:val="42BE0CEC"/>
    <w:rsid w:val="42D17CD5"/>
    <w:rsid w:val="42DB2D12"/>
    <w:rsid w:val="43086A11"/>
    <w:rsid w:val="43087C4A"/>
    <w:rsid w:val="431471CA"/>
    <w:rsid w:val="432346D4"/>
    <w:rsid w:val="432C0C29"/>
    <w:rsid w:val="43323B67"/>
    <w:rsid w:val="433C731A"/>
    <w:rsid w:val="43816903"/>
    <w:rsid w:val="43941D03"/>
    <w:rsid w:val="43B31BF9"/>
    <w:rsid w:val="43C50F67"/>
    <w:rsid w:val="43D94BB8"/>
    <w:rsid w:val="43EA0F1F"/>
    <w:rsid w:val="43F947CA"/>
    <w:rsid w:val="440B77FD"/>
    <w:rsid w:val="440D7164"/>
    <w:rsid w:val="441D50EC"/>
    <w:rsid w:val="44330DA2"/>
    <w:rsid w:val="44363141"/>
    <w:rsid w:val="443F4C85"/>
    <w:rsid w:val="445D5D3D"/>
    <w:rsid w:val="445E05A4"/>
    <w:rsid w:val="44810CB0"/>
    <w:rsid w:val="449648D0"/>
    <w:rsid w:val="44986654"/>
    <w:rsid w:val="449B7DBF"/>
    <w:rsid w:val="44D13DDA"/>
    <w:rsid w:val="44F84650"/>
    <w:rsid w:val="44FD4940"/>
    <w:rsid w:val="452911C3"/>
    <w:rsid w:val="453110FA"/>
    <w:rsid w:val="45380EAE"/>
    <w:rsid w:val="454047EE"/>
    <w:rsid w:val="454C6201"/>
    <w:rsid w:val="454E0A80"/>
    <w:rsid w:val="45607318"/>
    <w:rsid w:val="456B0E9A"/>
    <w:rsid w:val="457A56BB"/>
    <w:rsid w:val="457F0835"/>
    <w:rsid w:val="45A52ECD"/>
    <w:rsid w:val="45AC5524"/>
    <w:rsid w:val="45BD1FBC"/>
    <w:rsid w:val="45CD3F04"/>
    <w:rsid w:val="45D4449A"/>
    <w:rsid w:val="45D75901"/>
    <w:rsid w:val="45DD1704"/>
    <w:rsid w:val="45DE6F05"/>
    <w:rsid w:val="45ED2C31"/>
    <w:rsid w:val="45FC5B3B"/>
    <w:rsid w:val="460652C7"/>
    <w:rsid w:val="46091005"/>
    <w:rsid w:val="46383D12"/>
    <w:rsid w:val="466573DB"/>
    <w:rsid w:val="466B6068"/>
    <w:rsid w:val="4670684F"/>
    <w:rsid w:val="467F6055"/>
    <w:rsid w:val="46992809"/>
    <w:rsid w:val="46B74038"/>
    <w:rsid w:val="46E121E3"/>
    <w:rsid w:val="46E804A0"/>
    <w:rsid w:val="46E94F32"/>
    <w:rsid w:val="46F705B5"/>
    <w:rsid w:val="47182C2B"/>
    <w:rsid w:val="471E4A10"/>
    <w:rsid w:val="47365880"/>
    <w:rsid w:val="47406741"/>
    <w:rsid w:val="47617BC5"/>
    <w:rsid w:val="47726B9D"/>
    <w:rsid w:val="477570E2"/>
    <w:rsid w:val="478D075C"/>
    <w:rsid w:val="47A54B82"/>
    <w:rsid w:val="47B55A11"/>
    <w:rsid w:val="47DB0AEF"/>
    <w:rsid w:val="47ED3E2A"/>
    <w:rsid w:val="482468EA"/>
    <w:rsid w:val="48256827"/>
    <w:rsid w:val="48426317"/>
    <w:rsid w:val="48427ACE"/>
    <w:rsid w:val="4848607E"/>
    <w:rsid w:val="486D3064"/>
    <w:rsid w:val="489D1D0E"/>
    <w:rsid w:val="48A10C08"/>
    <w:rsid w:val="48AE76E2"/>
    <w:rsid w:val="48B7515A"/>
    <w:rsid w:val="48BB4EC6"/>
    <w:rsid w:val="48C267D2"/>
    <w:rsid w:val="48CD6A98"/>
    <w:rsid w:val="48DB2CE5"/>
    <w:rsid w:val="48ED73F7"/>
    <w:rsid w:val="490506B6"/>
    <w:rsid w:val="494D34B4"/>
    <w:rsid w:val="49531DF8"/>
    <w:rsid w:val="496421BE"/>
    <w:rsid w:val="497854A4"/>
    <w:rsid w:val="499B4C71"/>
    <w:rsid w:val="499E5BE3"/>
    <w:rsid w:val="49B8210F"/>
    <w:rsid w:val="49BB234A"/>
    <w:rsid w:val="49C63487"/>
    <w:rsid w:val="49E65861"/>
    <w:rsid w:val="4A0270C9"/>
    <w:rsid w:val="4A3E42B1"/>
    <w:rsid w:val="4A531EA6"/>
    <w:rsid w:val="4A540A2C"/>
    <w:rsid w:val="4A583F0B"/>
    <w:rsid w:val="4A5D08DF"/>
    <w:rsid w:val="4A7A41D7"/>
    <w:rsid w:val="4A7D68D6"/>
    <w:rsid w:val="4A807380"/>
    <w:rsid w:val="4A840EEF"/>
    <w:rsid w:val="4A8B1860"/>
    <w:rsid w:val="4A946414"/>
    <w:rsid w:val="4A982852"/>
    <w:rsid w:val="4AAE2BCA"/>
    <w:rsid w:val="4ABD4214"/>
    <w:rsid w:val="4B0A3310"/>
    <w:rsid w:val="4B20492F"/>
    <w:rsid w:val="4B4205DE"/>
    <w:rsid w:val="4B444FB2"/>
    <w:rsid w:val="4B595064"/>
    <w:rsid w:val="4B807E8F"/>
    <w:rsid w:val="4B920889"/>
    <w:rsid w:val="4B996870"/>
    <w:rsid w:val="4B9F66F8"/>
    <w:rsid w:val="4BA46E08"/>
    <w:rsid w:val="4BC73B78"/>
    <w:rsid w:val="4BCF201E"/>
    <w:rsid w:val="4C4C4528"/>
    <w:rsid w:val="4C510A38"/>
    <w:rsid w:val="4C573346"/>
    <w:rsid w:val="4C6855D0"/>
    <w:rsid w:val="4C6F418B"/>
    <w:rsid w:val="4C82601B"/>
    <w:rsid w:val="4C8E77FD"/>
    <w:rsid w:val="4C904B1B"/>
    <w:rsid w:val="4CAD6AA6"/>
    <w:rsid w:val="4CAF216E"/>
    <w:rsid w:val="4CB058CB"/>
    <w:rsid w:val="4CD5793B"/>
    <w:rsid w:val="4CD80E01"/>
    <w:rsid w:val="4CDE02B9"/>
    <w:rsid w:val="4CFB5C1C"/>
    <w:rsid w:val="4D0F78F1"/>
    <w:rsid w:val="4D4D0E1D"/>
    <w:rsid w:val="4D4D4426"/>
    <w:rsid w:val="4D4E796F"/>
    <w:rsid w:val="4D53099B"/>
    <w:rsid w:val="4D5D085A"/>
    <w:rsid w:val="4D9438AB"/>
    <w:rsid w:val="4D995F1E"/>
    <w:rsid w:val="4DA853C8"/>
    <w:rsid w:val="4DC75FAC"/>
    <w:rsid w:val="4DCD3B45"/>
    <w:rsid w:val="4DD32B18"/>
    <w:rsid w:val="4DEC558E"/>
    <w:rsid w:val="4DF22D5D"/>
    <w:rsid w:val="4E0E54C5"/>
    <w:rsid w:val="4E1227F0"/>
    <w:rsid w:val="4E2D7430"/>
    <w:rsid w:val="4E332B5E"/>
    <w:rsid w:val="4E487814"/>
    <w:rsid w:val="4EE964BF"/>
    <w:rsid w:val="4F313C6F"/>
    <w:rsid w:val="4F453D0E"/>
    <w:rsid w:val="4F6A2B78"/>
    <w:rsid w:val="4F762AE3"/>
    <w:rsid w:val="4F9F3258"/>
    <w:rsid w:val="4F9F3566"/>
    <w:rsid w:val="4FAF0352"/>
    <w:rsid w:val="4FB3614F"/>
    <w:rsid w:val="4FBC4B75"/>
    <w:rsid w:val="502B58CD"/>
    <w:rsid w:val="503324EC"/>
    <w:rsid w:val="50432740"/>
    <w:rsid w:val="504D48EB"/>
    <w:rsid w:val="506177CB"/>
    <w:rsid w:val="507C3FF5"/>
    <w:rsid w:val="50950193"/>
    <w:rsid w:val="50B535BC"/>
    <w:rsid w:val="50D05E44"/>
    <w:rsid w:val="50D530A4"/>
    <w:rsid w:val="50D7600E"/>
    <w:rsid w:val="50E5416E"/>
    <w:rsid w:val="50F0165C"/>
    <w:rsid w:val="511E7282"/>
    <w:rsid w:val="516548A9"/>
    <w:rsid w:val="517C6CD3"/>
    <w:rsid w:val="5180691B"/>
    <w:rsid w:val="518220A6"/>
    <w:rsid w:val="519679D9"/>
    <w:rsid w:val="51E23E78"/>
    <w:rsid w:val="51E64A93"/>
    <w:rsid w:val="51E963CB"/>
    <w:rsid w:val="520170F5"/>
    <w:rsid w:val="52123177"/>
    <w:rsid w:val="521F4AC1"/>
    <w:rsid w:val="522B490F"/>
    <w:rsid w:val="522C4379"/>
    <w:rsid w:val="52315D30"/>
    <w:rsid w:val="52985353"/>
    <w:rsid w:val="52AA7CFA"/>
    <w:rsid w:val="52B171E6"/>
    <w:rsid w:val="52E80195"/>
    <w:rsid w:val="52E82C9B"/>
    <w:rsid w:val="52E846A6"/>
    <w:rsid w:val="532129F8"/>
    <w:rsid w:val="5333575C"/>
    <w:rsid w:val="53431BBB"/>
    <w:rsid w:val="53501C8A"/>
    <w:rsid w:val="538E1B79"/>
    <w:rsid w:val="53942A5B"/>
    <w:rsid w:val="539A0A2E"/>
    <w:rsid w:val="539C7BB1"/>
    <w:rsid w:val="53A254EF"/>
    <w:rsid w:val="53B74C02"/>
    <w:rsid w:val="53BB15D3"/>
    <w:rsid w:val="53CA60F3"/>
    <w:rsid w:val="53E37A46"/>
    <w:rsid w:val="53E60B87"/>
    <w:rsid w:val="53E813CD"/>
    <w:rsid w:val="54284D48"/>
    <w:rsid w:val="542C0D25"/>
    <w:rsid w:val="54446E34"/>
    <w:rsid w:val="54523FAB"/>
    <w:rsid w:val="54606D4B"/>
    <w:rsid w:val="546D367A"/>
    <w:rsid w:val="54737B83"/>
    <w:rsid w:val="54767A69"/>
    <w:rsid w:val="54800851"/>
    <w:rsid w:val="548D1DAF"/>
    <w:rsid w:val="549E6667"/>
    <w:rsid w:val="54B83081"/>
    <w:rsid w:val="54D27679"/>
    <w:rsid w:val="54FA0DF1"/>
    <w:rsid w:val="552D41F8"/>
    <w:rsid w:val="553A11F2"/>
    <w:rsid w:val="553C7D50"/>
    <w:rsid w:val="554A1014"/>
    <w:rsid w:val="554D547D"/>
    <w:rsid w:val="55534514"/>
    <w:rsid w:val="5580505F"/>
    <w:rsid w:val="558504DB"/>
    <w:rsid w:val="5599207C"/>
    <w:rsid w:val="55BA23F6"/>
    <w:rsid w:val="55C17A4A"/>
    <w:rsid w:val="55C776A4"/>
    <w:rsid w:val="55CB51FE"/>
    <w:rsid w:val="55D93944"/>
    <w:rsid w:val="55E0012B"/>
    <w:rsid w:val="55F16398"/>
    <w:rsid w:val="55FA5978"/>
    <w:rsid w:val="560471D1"/>
    <w:rsid w:val="5620288D"/>
    <w:rsid w:val="56262D0A"/>
    <w:rsid w:val="56303DF0"/>
    <w:rsid w:val="5645459C"/>
    <w:rsid w:val="564845D6"/>
    <w:rsid w:val="56497A16"/>
    <w:rsid w:val="564B1CD3"/>
    <w:rsid w:val="56523972"/>
    <w:rsid w:val="56526786"/>
    <w:rsid w:val="568D4159"/>
    <w:rsid w:val="569017FC"/>
    <w:rsid w:val="56B557FE"/>
    <w:rsid w:val="56C90586"/>
    <w:rsid w:val="56D20E62"/>
    <w:rsid w:val="56E53FAA"/>
    <w:rsid w:val="56F15FB4"/>
    <w:rsid w:val="56F81E8A"/>
    <w:rsid w:val="57083A80"/>
    <w:rsid w:val="570F4518"/>
    <w:rsid w:val="57101FBF"/>
    <w:rsid w:val="57192727"/>
    <w:rsid w:val="571B6F34"/>
    <w:rsid w:val="572C1D0F"/>
    <w:rsid w:val="572E2ABD"/>
    <w:rsid w:val="57381BE3"/>
    <w:rsid w:val="57393751"/>
    <w:rsid w:val="57511B9A"/>
    <w:rsid w:val="575B1004"/>
    <w:rsid w:val="5771718C"/>
    <w:rsid w:val="5773773F"/>
    <w:rsid w:val="577D318D"/>
    <w:rsid w:val="5791578D"/>
    <w:rsid w:val="57986AAA"/>
    <w:rsid w:val="57A273D9"/>
    <w:rsid w:val="57AF5A40"/>
    <w:rsid w:val="57EC1C9C"/>
    <w:rsid w:val="58022941"/>
    <w:rsid w:val="58277B25"/>
    <w:rsid w:val="5830410B"/>
    <w:rsid w:val="58310F67"/>
    <w:rsid w:val="583A1FAC"/>
    <w:rsid w:val="583E68FD"/>
    <w:rsid w:val="587E5B83"/>
    <w:rsid w:val="589A6EED"/>
    <w:rsid w:val="58BE78AD"/>
    <w:rsid w:val="58CA70BC"/>
    <w:rsid w:val="58CF664E"/>
    <w:rsid w:val="58EC223F"/>
    <w:rsid w:val="58ED6689"/>
    <w:rsid w:val="59031290"/>
    <w:rsid w:val="590F1BC4"/>
    <w:rsid w:val="5919022D"/>
    <w:rsid w:val="591D661A"/>
    <w:rsid w:val="592A6680"/>
    <w:rsid w:val="59402032"/>
    <w:rsid w:val="59464947"/>
    <w:rsid w:val="594A6B94"/>
    <w:rsid w:val="594D270F"/>
    <w:rsid w:val="595405FB"/>
    <w:rsid w:val="59797E10"/>
    <w:rsid w:val="598007BD"/>
    <w:rsid w:val="59831117"/>
    <w:rsid w:val="599D1711"/>
    <w:rsid w:val="59A32903"/>
    <w:rsid w:val="59DD38F5"/>
    <w:rsid w:val="59FB19D7"/>
    <w:rsid w:val="59FC1DF4"/>
    <w:rsid w:val="5A1C5041"/>
    <w:rsid w:val="5A207B2C"/>
    <w:rsid w:val="5A2D57D7"/>
    <w:rsid w:val="5A3C0B29"/>
    <w:rsid w:val="5A646519"/>
    <w:rsid w:val="5A6E4321"/>
    <w:rsid w:val="5A6F07AD"/>
    <w:rsid w:val="5A743B23"/>
    <w:rsid w:val="5A786D03"/>
    <w:rsid w:val="5A8810C1"/>
    <w:rsid w:val="5A953CA8"/>
    <w:rsid w:val="5AA4013C"/>
    <w:rsid w:val="5AAA217B"/>
    <w:rsid w:val="5B1C4C2B"/>
    <w:rsid w:val="5B1D4B5D"/>
    <w:rsid w:val="5B245381"/>
    <w:rsid w:val="5B266B67"/>
    <w:rsid w:val="5B7D0174"/>
    <w:rsid w:val="5BA004B1"/>
    <w:rsid w:val="5BA64A59"/>
    <w:rsid w:val="5BB42013"/>
    <w:rsid w:val="5BBF4EEB"/>
    <w:rsid w:val="5BC71BFF"/>
    <w:rsid w:val="5BCE3661"/>
    <w:rsid w:val="5BDE4B2E"/>
    <w:rsid w:val="5BE6497C"/>
    <w:rsid w:val="5BF53D6D"/>
    <w:rsid w:val="5BF66452"/>
    <w:rsid w:val="5BFE2754"/>
    <w:rsid w:val="5C00251E"/>
    <w:rsid w:val="5C0C5517"/>
    <w:rsid w:val="5C220C3A"/>
    <w:rsid w:val="5C243A94"/>
    <w:rsid w:val="5C362DC6"/>
    <w:rsid w:val="5C381437"/>
    <w:rsid w:val="5C684A5F"/>
    <w:rsid w:val="5C6B2237"/>
    <w:rsid w:val="5C7C22C9"/>
    <w:rsid w:val="5CB32640"/>
    <w:rsid w:val="5CCA600F"/>
    <w:rsid w:val="5CCB049C"/>
    <w:rsid w:val="5D104C52"/>
    <w:rsid w:val="5D1610E5"/>
    <w:rsid w:val="5D225E96"/>
    <w:rsid w:val="5D89139E"/>
    <w:rsid w:val="5D935CC9"/>
    <w:rsid w:val="5D9929C5"/>
    <w:rsid w:val="5DA344BD"/>
    <w:rsid w:val="5DC00E21"/>
    <w:rsid w:val="5DC35EEF"/>
    <w:rsid w:val="5E004546"/>
    <w:rsid w:val="5E223849"/>
    <w:rsid w:val="5E52320C"/>
    <w:rsid w:val="5E64188D"/>
    <w:rsid w:val="5E9D2BEC"/>
    <w:rsid w:val="5EE87CF5"/>
    <w:rsid w:val="5EEC5CE5"/>
    <w:rsid w:val="5EF731E5"/>
    <w:rsid w:val="5F004E6E"/>
    <w:rsid w:val="5F010358"/>
    <w:rsid w:val="5F095904"/>
    <w:rsid w:val="5F232B8A"/>
    <w:rsid w:val="5F285753"/>
    <w:rsid w:val="5F3B01E3"/>
    <w:rsid w:val="5F3D041A"/>
    <w:rsid w:val="5F454D59"/>
    <w:rsid w:val="5F4F0951"/>
    <w:rsid w:val="5F660454"/>
    <w:rsid w:val="5F757236"/>
    <w:rsid w:val="5FA25FD2"/>
    <w:rsid w:val="5FAF21EE"/>
    <w:rsid w:val="5FAF3AE3"/>
    <w:rsid w:val="5FD84CCD"/>
    <w:rsid w:val="5FD95DF5"/>
    <w:rsid w:val="5FDE7138"/>
    <w:rsid w:val="5FDF0B22"/>
    <w:rsid w:val="5FE17C6A"/>
    <w:rsid w:val="60153E06"/>
    <w:rsid w:val="601B7860"/>
    <w:rsid w:val="603A6C4E"/>
    <w:rsid w:val="607F4815"/>
    <w:rsid w:val="60C66FF8"/>
    <w:rsid w:val="60C715F3"/>
    <w:rsid w:val="60C831F4"/>
    <w:rsid w:val="60CA46DE"/>
    <w:rsid w:val="60DA1FB7"/>
    <w:rsid w:val="60FF6D0A"/>
    <w:rsid w:val="61045E17"/>
    <w:rsid w:val="61097C32"/>
    <w:rsid w:val="610C045C"/>
    <w:rsid w:val="612C2C0F"/>
    <w:rsid w:val="6139596E"/>
    <w:rsid w:val="616113F3"/>
    <w:rsid w:val="616926CF"/>
    <w:rsid w:val="616B0AD2"/>
    <w:rsid w:val="616E4608"/>
    <w:rsid w:val="61955C9E"/>
    <w:rsid w:val="61964B23"/>
    <w:rsid w:val="61AC2EA4"/>
    <w:rsid w:val="61BF0A39"/>
    <w:rsid w:val="61D23AE4"/>
    <w:rsid w:val="61DF72E6"/>
    <w:rsid w:val="61FC40A6"/>
    <w:rsid w:val="62091A3F"/>
    <w:rsid w:val="620A7850"/>
    <w:rsid w:val="621D6280"/>
    <w:rsid w:val="62925A24"/>
    <w:rsid w:val="62947959"/>
    <w:rsid w:val="629F4600"/>
    <w:rsid w:val="62B27BC4"/>
    <w:rsid w:val="62B3264F"/>
    <w:rsid w:val="62CC63A3"/>
    <w:rsid w:val="62D13DAB"/>
    <w:rsid w:val="62D949A4"/>
    <w:rsid w:val="6308497A"/>
    <w:rsid w:val="630A00B2"/>
    <w:rsid w:val="633D44AA"/>
    <w:rsid w:val="638130A6"/>
    <w:rsid w:val="638F1AF4"/>
    <w:rsid w:val="63AA5BC2"/>
    <w:rsid w:val="63CF48F8"/>
    <w:rsid w:val="63F840D4"/>
    <w:rsid w:val="64115669"/>
    <w:rsid w:val="642719FF"/>
    <w:rsid w:val="644B3147"/>
    <w:rsid w:val="646C3009"/>
    <w:rsid w:val="64735320"/>
    <w:rsid w:val="64B30238"/>
    <w:rsid w:val="64D01B87"/>
    <w:rsid w:val="64D77A7E"/>
    <w:rsid w:val="64E73DF1"/>
    <w:rsid w:val="64FF1C3C"/>
    <w:rsid w:val="65012D42"/>
    <w:rsid w:val="652A63DB"/>
    <w:rsid w:val="652F58D3"/>
    <w:rsid w:val="65495781"/>
    <w:rsid w:val="656575F4"/>
    <w:rsid w:val="656738B8"/>
    <w:rsid w:val="657021F5"/>
    <w:rsid w:val="65722B1B"/>
    <w:rsid w:val="65B826BD"/>
    <w:rsid w:val="65C26555"/>
    <w:rsid w:val="65DD3738"/>
    <w:rsid w:val="65FE643D"/>
    <w:rsid w:val="66047C25"/>
    <w:rsid w:val="6610413B"/>
    <w:rsid w:val="6613537E"/>
    <w:rsid w:val="66300342"/>
    <w:rsid w:val="66334C1F"/>
    <w:rsid w:val="663A3856"/>
    <w:rsid w:val="663B51C1"/>
    <w:rsid w:val="666329BA"/>
    <w:rsid w:val="66680388"/>
    <w:rsid w:val="667416AB"/>
    <w:rsid w:val="668A54BC"/>
    <w:rsid w:val="66A546B3"/>
    <w:rsid w:val="66AB6843"/>
    <w:rsid w:val="66B42F90"/>
    <w:rsid w:val="66BA55C5"/>
    <w:rsid w:val="66E02385"/>
    <w:rsid w:val="66EA4D90"/>
    <w:rsid w:val="66FB0557"/>
    <w:rsid w:val="66FC5136"/>
    <w:rsid w:val="66FD4E0B"/>
    <w:rsid w:val="670901AC"/>
    <w:rsid w:val="67185E34"/>
    <w:rsid w:val="672A302E"/>
    <w:rsid w:val="67354E10"/>
    <w:rsid w:val="675121D1"/>
    <w:rsid w:val="676F41FA"/>
    <w:rsid w:val="67841E7B"/>
    <w:rsid w:val="67945E5C"/>
    <w:rsid w:val="67B90BC2"/>
    <w:rsid w:val="67C63136"/>
    <w:rsid w:val="67D172DA"/>
    <w:rsid w:val="67F24D27"/>
    <w:rsid w:val="68007490"/>
    <w:rsid w:val="680D147A"/>
    <w:rsid w:val="68636054"/>
    <w:rsid w:val="6889707C"/>
    <w:rsid w:val="68914153"/>
    <w:rsid w:val="68920C43"/>
    <w:rsid w:val="68A0408F"/>
    <w:rsid w:val="68A7141D"/>
    <w:rsid w:val="68AB04A4"/>
    <w:rsid w:val="68BC6927"/>
    <w:rsid w:val="68E1674A"/>
    <w:rsid w:val="68EF2603"/>
    <w:rsid w:val="69025AEA"/>
    <w:rsid w:val="69032F62"/>
    <w:rsid w:val="69072D46"/>
    <w:rsid w:val="69151E5E"/>
    <w:rsid w:val="692D5F29"/>
    <w:rsid w:val="695D40C5"/>
    <w:rsid w:val="695D6119"/>
    <w:rsid w:val="69731484"/>
    <w:rsid w:val="69757FA5"/>
    <w:rsid w:val="69835459"/>
    <w:rsid w:val="699B55F7"/>
    <w:rsid w:val="69CA04A8"/>
    <w:rsid w:val="69D9013F"/>
    <w:rsid w:val="69F741A2"/>
    <w:rsid w:val="6A065E32"/>
    <w:rsid w:val="6A185E40"/>
    <w:rsid w:val="6A1D5127"/>
    <w:rsid w:val="6A3949FB"/>
    <w:rsid w:val="6A457C16"/>
    <w:rsid w:val="6A550048"/>
    <w:rsid w:val="6A6B5D71"/>
    <w:rsid w:val="6A7A4A18"/>
    <w:rsid w:val="6A8E0CFE"/>
    <w:rsid w:val="6A9220BF"/>
    <w:rsid w:val="6AA81A91"/>
    <w:rsid w:val="6AC41808"/>
    <w:rsid w:val="6AD27EBC"/>
    <w:rsid w:val="6AE0238F"/>
    <w:rsid w:val="6B4F662B"/>
    <w:rsid w:val="6B854DB8"/>
    <w:rsid w:val="6BA05817"/>
    <w:rsid w:val="6BEE1234"/>
    <w:rsid w:val="6C0C10C6"/>
    <w:rsid w:val="6C1F4FB5"/>
    <w:rsid w:val="6C300AEF"/>
    <w:rsid w:val="6C385E5A"/>
    <w:rsid w:val="6C5C7602"/>
    <w:rsid w:val="6C7E368A"/>
    <w:rsid w:val="6C867BD8"/>
    <w:rsid w:val="6C897CC8"/>
    <w:rsid w:val="6CA32D3B"/>
    <w:rsid w:val="6CB055BD"/>
    <w:rsid w:val="6CCF41D4"/>
    <w:rsid w:val="6D113871"/>
    <w:rsid w:val="6D2546CA"/>
    <w:rsid w:val="6D2C4E96"/>
    <w:rsid w:val="6D2F429A"/>
    <w:rsid w:val="6D3C1D65"/>
    <w:rsid w:val="6D445346"/>
    <w:rsid w:val="6D4C40EA"/>
    <w:rsid w:val="6D535020"/>
    <w:rsid w:val="6D592517"/>
    <w:rsid w:val="6D6479C3"/>
    <w:rsid w:val="6D954F12"/>
    <w:rsid w:val="6DAC0736"/>
    <w:rsid w:val="6DB93DFC"/>
    <w:rsid w:val="6DCD71EF"/>
    <w:rsid w:val="6DD50A7D"/>
    <w:rsid w:val="6DD742F7"/>
    <w:rsid w:val="6DF712F5"/>
    <w:rsid w:val="6E601F9E"/>
    <w:rsid w:val="6E6925E9"/>
    <w:rsid w:val="6EBD2E31"/>
    <w:rsid w:val="6EC707CC"/>
    <w:rsid w:val="6EE710C0"/>
    <w:rsid w:val="6EED4691"/>
    <w:rsid w:val="6F037511"/>
    <w:rsid w:val="6F087CC4"/>
    <w:rsid w:val="6F1268A1"/>
    <w:rsid w:val="6F151728"/>
    <w:rsid w:val="6F3D79B6"/>
    <w:rsid w:val="6F6E474D"/>
    <w:rsid w:val="6F6F3E14"/>
    <w:rsid w:val="6F830F20"/>
    <w:rsid w:val="6FC337BC"/>
    <w:rsid w:val="6FC47F24"/>
    <w:rsid w:val="6FC900CD"/>
    <w:rsid w:val="6FD04AE8"/>
    <w:rsid w:val="6FDC44E0"/>
    <w:rsid w:val="6FDD2781"/>
    <w:rsid w:val="70115384"/>
    <w:rsid w:val="703A3AFA"/>
    <w:rsid w:val="703A4681"/>
    <w:rsid w:val="70457B12"/>
    <w:rsid w:val="704E0D07"/>
    <w:rsid w:val="707E05D0"/>
    <w:rsid w:val="70811B26"/>
    <w:rsid w:val="70BE59BC"/>
    <w:rsid w:val="70C7327A"/>
    <w:rsid w:val="70D907E6"/>
    <w:rsid w:val="70DD3E23"/>
    <w:rsid w:val="70E50B29"/>
    <w:rsid w:val="70F34FCA"/>
    <w:rsid w:val="70F5772C"/>
    <w:rsid w:val="710B4AA8"/>
    <w:rsid w:val="71110EAA"/>
    <w:rsid w:val="71243530"/>
    <w:rsid w:val="71362CEA"/>
    <w:rsid w:val="713A2991"/>
    <w:rsid w:val="714609F9"/>
    <w:rsid w:val="7181116E"/>
    <w:rsid w:val="718A58B6"/>
    <w:rsid w:val="71A06F30"/>
    <w:rsid w:val="71C85D97"/>
    <w:rsid w:val="72190478"/>
    <w:rsid w:val="721D327C"/>
    <w:rsid w:val="721E2687"/>
    <w:rsid w:val="722C7603"/>
    <w:rsid w:val="72352E2A"/>
    <w:rsid w:val="726308E2"/>
    <w:rsid w:val="726E6079"/>
    <w:rsid w:val="72744F0E"/>
    <w:rsid w:val="72785D98"/>
    <w:rsid w:val="729B5B36"/>
    <w:rsid w:val="72B70A56"/>
    <w:rsid w:val="72E57670"/>
    <w:rsid w:val="72E849C4"/>
    <w:rsid w:val="73470B82"/>
    <w:rsid w:val="73556C95"/>
    <w:rsid w:val="736C5E03"/>
    <w:rsid w:val="73A6170B"/>
    <w:rsid w:val="73D42779"/>
    <w:rsid w:val="73E5115F"/>
    <w:rsid w:val="73EE4136"/>
    <w:rsid w:val="73F05C68"/>
    <w:rsid w:val="7410293E"/>
    <w:rsid w:val="74271501"/>
    <w:rsid w:val="742817A0"/>
    <w:rsid w:val="74355268"/>
    <w:rsid w:val="747B608F"/>
    <w:rsid w:val="74B01119"/>
    <w:rsid w:val="74C33E4E"/>
    <w:rsid w:val="74C45CA6"/>
    <w:rsid w:val="74F75D5F"/>
    <w:rsid w:val="756056DD"/>
    <w:rsid w:val="75844AE0"/>
    <w:rsid w:val="758516A6"/>
    <w:rsid w:val="7598328E"/>
    <w:rsid w:val="75A97067"/>
    <w:rsid w:val="75AE319A"/>
    <w:rsid w:val="75B11ED2"/>
    <w:rsid w:val="75BF1E0A"/>
    <w:rsid w:val="75CC0C58"/>
    <w:rsid w:val="75DB1F06"/>
    <w:rsid w:val="75DF7A1C"/>
    <w:rsid w:val="75E45C16"/>
    <w:rsid w:val="762418F4"/>
    <w:rsid w:val="762A110B"/>
    <w:rsid w:val="76355800"/>
    <w:rsid w:val="763F7CD2"/>
    <w:rsid w:val="7646502B"/>
    <w:rsid w:val="76520811"/>
    <w:rsid w:val="7653028C"/>
    <w:rsid w:val="766742B8"/>
    <w:rsid w:val="76802AA6"/>
    <w:rsid w:val="7698687A"/>
    <w:rsid w:val="76AC0DE3"/>
    <w:rsid w:val="76AC2FAB"/>
    <w:rsid w:val="77115B9B"/>
    <w:rsid w:val="7721368A"/>
    <w:rsid w:val="773027D1"/>
    <w:rsid w:val="77401D44"/>
    <w:rsid w:val="775E6259"/>
    <w:rsid w:val="7784439D"/>
    <w:rsid w:val="7790268A"/>
    <w:rsid w:val="7796561D"/>
    <w:rsid w:val="77BF11BB"/>
    <w:rsid w:val="77C807D0"/>
    <w:rsid w:val="77D914A6"/>
    <w:rsid w:val="77F33EA5"/>
    <w:rsid w:val="77F57B49"/>
    <w:rsid w:val="77FC726A"/>
    <w:rsid w:val="78092026"/>
    <w:rsid w:val="7822777F"/>
    <w:rsid w:val="78337982"/>
    <w:rsid w:val="785B5E7F"/>
    <w:rsid w:val="786A78C0"/>
    <w:rsid w:val="786F030A"/>
    <w:rsid w:val="78974E9C"/>
    <w:rsid w:val="78C2184C"/>
    <w:rsid w:val="79070BEF"/>
    <w:rsid w:val="790C6BE5"/>
    <w:rsid w:val="79304A13"/>
    <w:rsid w:val="795466FB"/>
    <w:rsid w:val="797C46A7"/>
    <w:rsid w:val="79983DBB"/>
    <w:rsid w:val="799E3886"/>
    <w:rsid w:val="79AC51A9"/>
    <w:rsid w:val="79AC5821"/>
    <w:rsid w:val="79B4774B"/>
    <w:rsid w:val="79D6379E"/>
    <w:rsid w:val="79D66388"/>
    <w:rsid w:val="79E61B09"/>
    <w:rsid w:val="79ED09E8"/>
    <w:rsid w:val="79EE07A9"/>
    <w:rsid w:val="79FA3CE1"/>
    <w:rsid w:val="79FC3066"/>
    <w:rsid w:val="7A200DCD"/>
    <w:rsid w:val="7A2A3475"/>
    <w:rsid w:val="7A51609D"/>
    <w:rsid w:val="7A7A449B"/>
    <w:rsid w:val="7AA049F7"/>
    <w:rsid w:val="7AAB1305"/>
    <w:rsid w:val="7AB33BBE"/>
    <w:rsid w:val="7AC5733B"/>
    <w:rsid w:val="7ACD5297"/>
    <w:rsid w:val="7AD73021"/>
    <w:rsid w:val="7AEF5B72"/>
    <w:rsid w:val="7AF028DE"/>
    <w:rsid w:val="7B330527"/>
    <w:rsid w:val="7B681689"/>
    <w:rsid w:val="7B76061B"/>
    <w:rsid w:val="7BAD023F"/>
    <w:rsid w:val="7BB14B16"/>
    <w:rsid w:val="7BB65DD0"/>
    <w:rsid w:val="7BDB07B3"/>
    <w:rsid w:val="7C0844BB"/>
    <w:rsid w:val="7C3519A7"/>
    <w:rsid w:val="7C4B081B"/>
    <w:rsid w:val="7C504E5F"/>
    <w:rsid w:val="7C636D7B"/>
    <w:rsid w:val="7C66727A"/>
    <w:rsid w:val="7C6D6003"/>
    <w:rsid w:val="7C87012C"/>
    <w:rsid w:val="7C8710A2"/>
    <w:rsid w:val="7C972982"/>
    <w:rsid w:val="7CAD4FA0"/>
    <w:rsid w:val="7CC959C7"/>
    <w:rsid w:val="7CEF347D"/>
    <w:rsid w:val="7CF6186E"/>
    <w:rsid w:val="7D047254"/>
    <w:rsid w:val="7D047736"/>
    <w:rsid w:val="7D0A382D"/>
    <w:rsid w:val="7D11179C"/>
    <w:rsid w:val="7D1505BA"/>
    <w:rsid w:val="7D2F4329"/>
    <w:rsid w:val="7D414A16"/>
    <w:rsid w:val="7D4E5163"/>
    <w:rsid w:val="7D512740"/>
    <w:rsid w:val="7D7E6ECE"/>
    <w:rsid w:val="7D9C4976"/>
    <w:rsid w:val="7DC7520F"/>
    <w:rsid w:val="7DE13763"/>
    <w:rsid w:val="7DEC7CA4"/>
    <w:rsid w:val="7DF56D2F"/>
    <w:rsid w:val="7E0B2A9C"/>
    <w:rsid w:val="7E1C414C"/>
    <w:rsid w:val="7E2609C2"/>
    <w:rsid w:val="7E55547E"/>
    <w:rsid w:val="7E5704FB"/>
    <w:rsid w:val="7E5C3572"/>
    <w:rsid w:val="7E5E3D70"/>
    <w:rsid w:val="7E830CAF"/>
    <w:rsid w:val="7E8B0B81"/>
    <w:rsid w:val="7EE1772D"/>
    <w:rsid w:val="7EF805C1"/>
    <w:rsid w:val="7F0A755F"/>
    <w:rsid w:val="7F162CCF"/>
    <w:rsid w:val="7F3535AD"/>
    <w:rsid w:val="7F51576B"/>
    <w:rsid w:val="7F676991"/>
    <w:rsid w:val="7F6A322B"/>
    <w:rsid w:val="7F8F2E0F"/>
    <w:rsid w:val="7F9978A1"/>
    <w:rsid w:val="7F9D09CD"/>
    <w:rsid w:val="7FB61109"/>
    <w:rsid w:val="7FF814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qFormat/>
    <w:uiPriority w:val="0"/>
    <w:pPr>
      <w:keepNext/>
      <w:keepLines/>
      <w:spacing w:line="576" w:lineRule="auto"/>
      <w:outlineLvl w:val="0"/>
    </w:pPr>
    <w:rPr>
      <w:rFonts w:eastAsia="宋体"/>
      <w:b/>
      <w:bCs/>
      <w:kern w:val="44"/>
      <w:sz w:val="44"/>
      <w:szCs w:val="44"/>
    </w:rPr>
  </w:style>
  <w:style w:type="paragraph" w:styleId="4">
    <w:name w:val="heading 2"/>
    <w:basedOn w:val="1"/>
    <w:next w:val="1"/>
    <w:unhideWhenUsed/>
    <w:qFormat/>
    <w:uiPriority w:val="0"/>
    <w:pPr>
      <w:keepNext/>
      <w:keepLines/>
      <w:spacing w:line="413" w:lineRule="auto"/>
      <w:outlineLvl w:val="1"/>
    </w:pPr>
    <w:rPr>
      <w:rFonts w:ascii="Arial" w:hAnsi="Arial" w:eastAsia="黑体"/>
      <w:b/>
      <w:bCs/>
      <w:sz w:val="32"/>
      <w:szCs w:val="32"/>
    </w:rPr>
  </w:style>
  <w:style w:type="paragraph" w:styleId="5">
    <w:name w:val="heading 3"/>
    <w:basedOn w:val="1"/>
    <w:next w:val="1"/>
    <w:qFormat/>
    <w:uiPriority w:val="0"/>
    <w:pPr>
      <w:keepNext/>
      <w:keepLines/>
      <w:spacing w:line="413" w:lineRule="auto"/>
      <w:outlineLvl w:val="2"/>
    </w:pPr>
    <w:rPr>
      <w:b/>
      <w:sz w:val="28"/>
    </w:rPr>
  </w:style>
  <w:style w:type="paragraph" w:styleId="6">
    <w:name w:val="heading 4"/>
    <w:basedOn w:val="1"/>
    <w:next w:val="1"/>
    <w:qFormat/>
    <w:uiPriority w:val="0"/>
    <w:pPr>
      <w:keepNext/>
      <w:keepLines/>
      <w:jc w:val="left"/>
      <w:outlineLvl w:val="3"/>
    </w:pPr>
    <w:rPr>
      <w:rFonts w:hint="eastAsia" w:ascii="Arial" w:hAnsi="Arial" w:eastAsia="宋体" w:cs="Times New Roman"/>
      <w:b/>
      <w:sz w:val="32"/>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hAnsi="Times New Roman"/>
    </w:rPr>
  </w:style>
  <w:style w:type="paragraph" w:styleId="7">
    <w:name w:val="Normal Indent"/>
    <w:basedOn w:val="1"/>
    <w:qFormat/>
    <w:uiPriority w:val="0"/>
    <w:pPr>
      <w:ind w:firstLine="420"/>
    </w:pPr>
    <w:rPr>
      <w:rFonts w:ascii="Times New Roman" w:hAnsi="Times New Roman"/>
      <w:sz w:val="21"/>
    </w:rPr>
  </w:style>
  <w:style w:type="paragraph" w:styleId="8">
    <w:name w:val="annotation text"/>
    <w:basedOn w:val="1"/>
    <w:link w:val="59"/>
    <w:qFormat/>
    <w:uiPriority w:val="0"/>
    <w:pPr>
      <w:jc w:val="left"/>
    </w:pPr>
  </w:style>
  <w:style w:type="paragraph" w:styleId="9">
    <w:name w:val="Body Text Indent"/>
    <w:basedOn w:val="1"/>
    <w:qFormat/>
    <w:uiPriority w:val="0"/>
    <w:pPr>
      <w:spacing w:after="120"/>
      <w:ind w:left="420" w:leftChars="200"/>
    </w:pPr>
  </w:style>
  <w:style w:type="paragraph" w:styleId="10">
    <w:name w:val="Block Text"/>
    <w:basedOn w:val="1"/>
    <w:qFormat/>
    <w:uiPriority w:val="0"/>
    <w:pPr>
      <w:spacing w:after="120"/>
      <w:ind w:left="1440" w:leftChars="700" w:right="1440" w:rightChars="700"/>
    </w:pPr>
  </w:style>
  <w:style w:type="paragraph" w:styleId="11">
    <w:name w:val="Plain Text"/>
    <w:basedOn w:val="1"/>
    <w:qFormat/>
    <w:uiPriority w:val="0"/>
    <w:rPr>
      <w:rFonts w:ascii="宋体" w:hAnsi="Courier New" w:eastAsia="宋体"/>
      <w:sz w:val="21"/>
    </w:rPr>
  </w:style>
  <w:style w:type="paragraph" w:styleId="12">
    <w:name w:val="Date"/>
    <w:basedOn w:val="1"/>
    <w:next w:val="1"/>
    <w:qFormat/>
    <w:uiPriority w:val="0"/>
    <w:rPr>
      <w:szCs w:val="20"/>
    </w:rPr>
  </w:style>
  <w:style w:type="paragraph" w:styleId="13">
    <w:name w:val="Body Text Indent 2"/>
    <w:basedOn w:val="1"/>
    <w:qFormat/>
    <w:uiPriority w:val="0"/>
    <w:pPr>
      <w:tabs>
        <w:tab w:val="left" w:pos="360"/>
      </w:tabs>
      <w:spacing w:line="360" w:lineRule="auto"/>
      <w:ind w:firstLine="480" w:firstLineChars="200"/>
    </w:pPr>
    <w:rPr>
      <w:sz w:val="24"/>
    </w:rPr>
  </w:style>
  <w:style w:type="paragraph" w:styleId="14">
    <w:name w:val="Balloon Text"/>
    <w:basedOn w:val="1"/>
    <w:link w:val="61"/>
    <w:qFormat/>
    <w:uiPriority w:val="0"/>
    <w:rPr>
      <w:sz w:val="18"/>
      <w:szCs w:val="18"/>
    </w:rPr>
  </w:style>
  <w:style w:type="paragraph" w:styleId="15">
    <w:name w:val="footer"/>
    <w:basedOn w:val="1"/>
    <w:qFormat/>
    <w:uiPriority w:val="0"/>
    <w:pPr>
      <w:tabs>
        <w:tab w:val="center" w:pos="4153"/>
        <w:tab w:val="right" w:pos="8306"/>
      </w:tabs>
      <w:snapToGrid w:val="0"/>
      <w:jc w:val="left"/>
    </w:pPr>
    <w:rPr>
      <w:rFonts w:eastAsia="宋体"/>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rPr>
      <w:sz w:val="21"/>
      <w:szCs w:val="24"/>
    </w:rPr>
  </w:style>
  <w:style w:type="paragraph" w:styleId="18">
    <w:name w:val="toc 2"/>
    <w:basedOn w:val="1"/>
    <w:next w:val="1"/>
    <w:qFormat/>
    <w:uiPriority w:val="0"/>
    <w:pPr>
      <w:ind w:left="420" w:leftChars="200"/>
    </w:pPr>
    <w:rPr>
      <w:sz w:val="21"/>
      <w:szCs w:val="24"/>
    </w:rPr>
  </w:style>
  <w:style w:type="paragraph" w:styleId="1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paragraph" w:styleId="20">
    <w:name w:val="Normal (Web)"/>
    <w:basedOn w:val="1"/>
    <w:next w:val="1"/>
    <w:qFormat/>
    <w:uiPriority w:val="0"/>
    <w:pPr>
      <w:jc w:val="left"/>
    </w:pPr>
    <w:rPr>
      <w:rFonts w:cs="Times New Roman"/>
      <w:kern w:val="0"/>
    </w:rPr>
  </w:style>
  <w:style w:type="paragraph" w:styleId="21">
    <w:name w:val="Title"/>
    <w:basedOn w:val="1"/>
    <w:next w:val="1"/>
    <w:qFormat/>
    <w:uiPriority w:val="0"/>
    <w:pPr>
      <w:spacing w:before="240" w:after="60"/>
      <w:jc w:val="center"/>
      <w:outlineLvl w:val="0"/>
    </w:pPr>
    <w:rPr>
      <w:rFonts w:ascii="Cambria" w:hAnsi="Cambria"/>
      <w:b/>
      <w:bCs/>
      <w:sz w:val="32"/>
      <w:szCs w:val="32"/>
    </w:rPr>
  </w:style>
  <w:style w:type="paragraph" w:styleId="22">
    <w:name w:val="annotation subject"/>
    <w:basedOn w:val="8"/>
    <w:next w:val="8"/>
    <w:link w:val="60"/>
    <w:qFormat/>
    <w:uiPriority w:val="0"/>
    <w:rPr>
      <w:b/>
      <w:bCs/>
    </w:rPr>
  </w:style>
  <w:style w:type="paragraph" w:styleId="23">
    <w:name w:val="Body Text First Indent 2"/>
    <w:basedOn w:val="9"/>
    <w:qFormat/>
    <w:uiPriority w:val="0"/>
    <w:pPr>
      <w:tabs>
        <w:tab w:val="left" w:pos="4900"/>
      </w:tabs>
      <w:ind w:firstLine="420" w:firstLineChars="200"/>
    </w:p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7">
    <w:name w:val="Strong"/>
    <w:basedOn w:val="26"/>
    <w:qFormat/>
    <w:uiPriority w:val="0"/>
    <w:rPr>
      <w:b/>
    </w:rPr>
  </w:style>
  <w:style w:type="character" w:styleId="28">
    <w:name w:val="page number"/>
    <w:basedOn w:val="26"/>
    <w:qFormat/>
    <w:uiPriority w:val="0"/>
  </w:style>
  <w:style w:type="character" w:styleId="29">
    <w:name w:val="FollowedHyperlink"/>
    <w:basedOn w:val="26"/>
    <w:qFormat/>
    <w:uiPriority w:val="0"/>
    <w:rPr>
      <w:color w:val="333333"/>
      <w:u w:val="none"/>
    </w:rPr>
  </w:style>
  <w:style w:type="character" w:styleId="30">
    <w:name w:val="Emphasis"/>
    <w:basedOn w:val="26"/>
    <w:qFormat/>
    <w:uiPriority w:val="0"/>
  </w:style>
  <w:style w:type="character" w:styleId="31">
    <w:name w:val="HTML Definition"/>
    <w:basedOn w:val="26"/>
    <w:qFormat/>
    <w:uiPriority w:val="0"/>
    <w:rPr>
      <w:i/>
    </w:rPr>
  </w:style>
  <w:style w:type="character" w:styleId="32">
    <w:name w:val="Hyperlink"/>
    <w:basedOn w:val="26"/>
    <w:qFormat/>
    <w:uiPriority w:val="0"/>
    <w:rPr>
      <w:rFonts w:ascii="宋体" w:hAnsi="宋体" w:eastAsia="宋体"/>
      <w:b/>
      <w:color w:val="0000FF"/>
      <w:kern w:val="2"/>
      <w:sz w:val="24"/>
      <w:szCs w:val="24"/>
      <w:u w:val="single"/>
      <w:lang w:val="en-US" w:eastAsia="zh-CN" w:bidi="ar-SA"/>
    </w:rPr>
  </w:style>
  <w:style w:type="character" w:styleId="33">
    <w:name w:val="HTML Code"/>
    <w:basedOn w:val="26"/>
    <w:qFormat/>
    <w:uiPriority w:val="0"/>
    <w:rPr>
      <w:rFonts w:hint="default" w:ascii="Menlo" w:hAnsi="Menlo" w:eastAsia="Menlo" w:cs="Menlo"/>
      <w:color w:val="C7254E"/>
      <w:sz w:val="21"/>
      <w:szCs w:val="21"/>
      <w:shd w:val="clear" w:color="auto" w:fill="F9F2F4"/>
    </w:rPr>
  </w:style>
  <w:style w:type="character" w:styleId="34">
    <w:name w:val="annotation reference"/>
    <w:basedOn w:val="26"/>
    <w:qFormat/>
    <w:uiPriority w:val="0"/>
    <w:rPr>
      <w:sz w:val="21"/>
      <w:szCs w:val="21"/>
    </w:rPr>
  </w:style>
  <w:style w:type="character" w:styleId="35">
    <w:name w:val="HTML Keyboard"/>
    <w:basedOn w:val="26"/>
    <w:qFormat/>
    <w:uiPriority w:val="0"/>
    <w:rPr>
      <w:rFonts w:ascii="Menlo" w:hAnsi="Menlo" w:eastAsia="Menlo" w:cs="Menlo"/>
      <w:color w:val="FFFFFF"/>
      <w:sz w:val="21"/>
      <w:szCs w:val="21"/>
      <w:shd w:val="clear" w:color="auto" w:fill="333333"/>
    </w:rPr>
  </w:style>
  <w:style w:type="character" w:styleId="36">
    <w:name w:val="HTML Sample"/>
    <w:basedOn w:val="26"/>
    <w:qFormat/>
    <w:uiPriority w:val="0"/>
    <w:rPr>
      <w:rFonts w:hint="default" w:ascii="Menlo" w:hAnsi="Menlo" w:eastAsia="Menlo" w:cs="Menlo"/>
      <w:sz w:val="21"/>
      <w:szCs w:val="21"/>
    </w:rPr>
  </w:style>
  <w:style w:type="paragraph" w:customStyle="1" w:styleId="37">
    <w:name w:val="正文缩进1"/>
    <w:basedOn w:val="1"/>
    <w:qFormat/>
    <w:uiPriority w:val="0"/>
    <w:pPr>
      <w:ind w:firstLine="420" w:firstLineChars="200"/>
    </w:pPr>
  </w:style>
  <w:style w:type="paragraph" w:customStyle="1" w:styleId="38">
    <w:name w:val="_Style 5"/>
    <w:basedOn w:val="3"/>
    <w:next w:val="1"/>
    <w:qFormat/>
    <w:uiPriority w:val="39"/>
    <w:pPr>
      <w:widowControl/>
      <w:spacing w:before="480" w:line="276" w:lineRule="auto"/>
      <w:jc w:val="left"/>
      <w:outlineLvl w:val="9"/>
    </w:pPr>
    <w:rPr>
      <w:rFonts w:ascii="Cambria" w:hAnsi="Cambria" w:cs="Times New Roman"/>
      <w:color w:val="365F91"/>
      <w:kern w:val="0"/>
      <w:sz w:val="28"/>
      <w:szCs w:val="28"/>
    </w:rPr>
  </w:style>
  <w:style w:type="paragraph" w:customStyle="1" w:styleId="39">
    <w:name w:val="09正文_wh"/>
    <w:qFormat/>
    <w:uiPriority w:val="0"/>
    <w:pPr>
      <w:spacing w:line="300" w:lineRule="auto"/>
      <w:ind w:firstLine="200" w:firstLineChars="200"/>
      <w:jc w:val="both"/>
    </w:pPr>
    <w:rPr>
      <w:rFonts w:asciiTheme="minorHAnsi" w:hAnsiTheme="minorHAnsi" w:eastAsiaTheme="minorEastAsia" w:cstheme="minorBidi"/>
      <w:sz w:val="28"/>
      <w:szCs w:val="22"/>
      <w:lang w:val="en-US" w:eastAsia="zh-CN" w:bidi="ar-SA"/>
    </w:rPr>
  </w:style>
  <w:style w:type="paragraph" w:customStyle="1" w:styleId="40">
    <w:name w:val="p15"/>
    <w:basedOn w:val="1"/>
    <w:qFormat/>
    <w:uiPriority w:val="99"/>
    <w:pPr>
      <w:widowControl/>
    </w:pPr>
    <w:rPr>
      <w:kern w:val="0"/>
      <w:sz w:val="21"/>
      <w:szCs w:val="21"/>
    </w:rPr>
  </w:style>
  <w:style w:type="paragraph" w:customStyle="1" w:styleId="41">
    <w:name w:val="正文 New"/>
    <w:qFormat/>
    <w:uiPriority w:val="99"/>
    <w:pPr>
      <w:widowControl w:val="0"/>
      <w:jc w:val="both"/>
    </w:pPr>
    <w:rPr>
      <w:rFonts w:ascii="Calibri" w:hAnsi="Calibri" w:eastAsiaTheme="minorEastAsia" w:cstheme="minorBidi"/>
      <w:sz w:val="21"/>
      <w:szCs w:val="22"/>
      <w:lang w:val="en-US" w:eastAsia="zh-CN" w:bidi="ar-SA"/>
    </w:rPr>
  </w:style>
  <w:style w:type="character" w:customStyle="1" w:styleId="42">
    <w:name w:val="old"/>
    <w:basedOn w:val="26"/>
    <w:qFormat/>
    <w:uiPriority w:val="0"/>
    <w:rPr>
      <w:color w:val="999999"/>
    </w:rPr>
  </w:style>
  <w:style w:type="character" w:customStyle="1" w:styleId="43">
    <w:name w:val="hover3"/>
    <w:basedOn w:val="26"/>
    <w:qFormat/>
    <w:uiPriority w:val="0"/>
    <w:rPr>
      <w:shd w:val="clear" w:color="auto" w:fill="EEEEEE"/>
    </w:rPr>
  </w:style>
  <w:style w:type="character" w:customStyle="1" w:styleId="44">
    <w:name w:val="glyphicon4"/>
    <w:basedOn w:val="26"/>
    <w:qFormat/>
    <w:uiPriority w:val="0"/>
  </w:style>
  <w:style w:type="character" w:customStyle="1" w:styleId="45">
    <w:name w:val="hour_am"/>
    <w:basedOn w:val="26"/>
    <w:qFormat/>
    <w:uiPriority w:val="0"/>
  </w:style>
  <w:style w:type="character" w:customStyle="1" w:styleId="46">
    <w:name w:val="hour_pm"/>
    <w:basedOn w:val="26"/>
    <w:qFormat/>
    <w:uiPriority w:val="0"/>
  </w:style>
  <w:style w:type="character" w:customStyle="1" w:styleId="47">
    <w:name w:val="button"/>
    <w:basedOn w:val="26"/>
    <w:qFormat/>
    <w:uiPriority w:val="0"/>
  </w:style>
  <w:style w:type="character" w:customStyle="1" w:styleId="48">
    <w:name w:val="tmpztreemove_arrow"/>
    <w:basedOn w:val="26"/>
    <w:qFormat/>
    <w:uiPriority w:val="0"/>
    <w:rPr>
      <w:shd w:val="clear" w:color="auto" w:fill="FFFFFF"/>
    </w:rPr>
  </w:style>
  <w:style w:type="character" w:customStyle="1" w:styleId="49">
    <w:name w:val="indent"/>
    <w:basedOn w:val="26"/>
    <w:qFormat/>
    <w:uiPriority w:val="0"/>
  </w:style>
  <w:style w:type="paragraph" w:customStyle="1" w:styleId="50">
    <w:name w:val="title1"/>
    <w:basedOn w:val="1"/>
    <w:qFormat/>
    <w:uiPriority w:val="0"/>
    <w:pPr>
      <w:spacing w:before="150" w:line="450" w:lineRule="atLeast"/>
      <w:jc w:val="left"/>
    </w:pPr>
    <w:rPr>
      <w:rFonts w:cs="Times New Roman"/>
      <w:b/>
      <w:kern w:val="0"/>
      <w:szCs w:val="24"/>
    </w:rPr>
  </w:style>
  <w:style w:type="paragraph" w:customStyle="1" w:styleId="51">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列出段落1"/>
    <w:basedOn w:val="1"/>
    <w:qFormat/>
    <w:uiPriority w:val="34"/>
    <w:pPr>
      <w:ind w:firstLine="420" w:firstLineChars="200"/>
    </w:pPr>
  </w:style>
  <w:style w:type="paragraph" w:customStyle="1" w:styleId="53">
    <w:name w:val="List Paragraph_0ebf999d-180a-4a52-88b1-358b0e0eb422"/>
    <w:basedOn w:val="1"/>
    <w:qFormat/>
    <w:uiPriority w:val="0"/>
    <w:pPr>
      <w:ind w:firstLine="420" w:firstLineChars="200"/>
    </w:pPr>
    <w:rPr>
      <w:rFonts w:ascii="Calibri" w:hAnsi="Calibri" w:eastAsia="宋体" w:cs="Times New Roman"/>
      <w:sz w:val="21"/>
      <w:szCs w:val="21"/>
    </w:rPr>
  </w:style>
  <w:style w:type="paragraph" w:customStyle="1" w:styleId="54">
    <w:name w:val="正文 A"/>
    <w:qFormat/>
    <w:uiPriority w:val="0"/>
    <w:pPr>
      <w:framePr w:wrap="around" w:vAnchor="margin" w:hAnchor="text" w:yAlign="top"/>
      <w:widowControl w:val="0"/>
      <w:jc w:val="both"/>
    </w:pPr>
    <w:rPr>
      <w:rFonts w:ascii="Times New Roman" w:hAnsi="Times New Roman" w:eastAsia="Times New Roman" w:cs="Arial Unicode MS"/>
      <w:color w:val="000000"/>
      <w:kern w:val="2"/>
      <w:sz w:val="21"/>
      <w:szCs w:val="21"/>
      <w:u w:color="000000"/>
      <w:lang w:val="en-US" w:eastAsia="zh-CN" w:bidi="ar-SA"/>
    </w:rPr>
  </w:style>
  <w:style w:type="character" w:customStyle="1" w:styleId="55">
    <w:name w:val="NormalCharacter"/>
    <w:qFormat/>
    <w:uiPriority w:val="0"/>
  </w:style>
  <w:style w:type="paragraph" w:customStyle="1" w:styleId="56">
    <w:name w:val="列出段落11"/>
    <w:basedOn w:val="1"/>
    <w:qFormat/>
    <w:uiPriority w:val="0"/>
    <w:pPr>
      <w:ind w:firstLine="420" w:firstLineChars="200"/>
    </w:pPr>
    <w:rPr>
      <w:rFonts w:ascii="Calibri" w:hAnsi="Calibri" w:cs="黑体"/>
    </w:rPr>
  </w:style>
  <w:style w:type="paragraph" w:customStyle="1" w:styleId="57">
    <w:name w:val="Table Paragraph"/>
    <w:basedOn w:val="1"/>
    <w:qFormat/>
    <w:uiPriority w:val="1"/>
    <w:pPr>
      <w:autoSpaceDE w:val="0"/>
      <w:autoSpaceDN w:val="0"/>
      <w:spacing w:before="137"/>
      <w:ind w:left="108"/>
      <w:jc w:val="center"/>
    </w:pPr>
    <w:rPr>
      <w:rFonts w:ascii="宋体" w:hAnsi="宋体" w:cs="宋体"/>
      <w:kern w:val="0"/>
      <w:sz w:val="22"/>
      <w:lang w:val="zh-CN" w:bidi="zh-CN"/>
    </w:rPr>
  </w:style>
  <w:style w:type="paragraph" w:customStyle="1" w:styleId="58">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59">
    <w:name w:val="批注文字 Char"/>
    <w:basedOn w:val="26"/>
    <w:link w:val="8"/>
    <w:qFormat/>
    <w:uiPriority w:val="0"/>
    <w:rPr>
      <w:rFonts w:asciiTheme="minorHAnsi" w:hAnsiTheme="minorHAnsi" w:eastAsiaTheme="minorEastAsia" w:cstheme="minorBidi"/>
      <w:kern w:val="2"/>
      <w:sz w:val="24"/>
      <w:szCs w:val="22"/>
    </w:rPr>
  </w:style>
  <w:style w:type="character" w:customStyle="1" w:styleId="60">
    <w:name w:val="批注主题 Char"/>
    <w:basedOn w:val="59"/>
    <w:link w:val="22"/>
    <w:qFormat/>
    <w:uiPriority w:val="0"/>
    <w:rPr>
      <w:rFonts w:asciiTheme="minorHAnsi" w:hAnsiTheme="minorHAnsi" w:eastAsiaTheme="minorEastAsia" w:cstheme="minorBidi"/>
      <w:b/>
      <w:bCs/>
      <w:kern w:val="2"/>
      <w:sz w:val="24"/>
      <w:szCs w:val="22"/>
    </w:rPr>
  </w:style>
  <w:style w:type="character" w:customStyle="1" w:styleId="61">
    <w:name w:val="批注框文本 Char"/>
    <w:basedOn w:val="26"/>
    <w:link w:val="14"/>
    <w:qFormat/>
    <w:uiPriority w:val="0"/>
    <w:rPr>
      <w:rFonts w:asciiTheme="minorHAnsi" w:hAnsiTheme="minorHAnsi" w:eastAsiaTheme="minorEastAsia" w:cstheme="minorBidi"/>
      <w:kern w:val="2"/>
      <w:sz w:val="18"/>
      <w:szCs w:val="18"/>
    </w:rPr>
  </w:style>
  <w:style w:type="character" w:customStyle="1" w:styleId="62">
    <w:name w:val="font21"/>
    <w:basedOn w:val="26"/>
    <w:qFormat/>
    <w:uiPriority w:val="0"/>
    <w:rPr>
      <w:rFonts w:hint="eastAsia" w:ascii="宋体" w:hAnsi="宋体" w:eastAsia="宋体" w:cs="宋体"/>
      <w:color w:val="000000"/>
      <w:sz w:val="20"/>
      <w:szCs w:val="20"/>
      <w:u w:val="none"/>
    </w:rPr>
  </w:style>
  <w:style w:type="character" w:customStyle="1" w:styleId="63">
    <w:name w:val="font31"/>
    <w:basedOn w:val="26"/>
    <w:qFormat/>
    <w:uiPriority w:val="0"/>
    <w:rPr>
      <w:rFonts w:hint="eastAsia" w:ascii="宋体" w:hAnsi="宋体" w:eastAsia="宋体" w:cs="宋体"/>
      <w:color w:val="000000"/>
      <w:sz w:val="20"/>
      <w:szCs w:val="20"/>
      <w:u w:val="none"/>
    </w:rPr>
  </w:style>
  <w:style w:type="character" w:customStyle="1" w:styleId="64">
    <w:name w:val="font51"/>
    <w:basedOn w:val="26"/>
    <w:qFormat/>
    <w:uiPriority w:val="0"/>
    <w:rPr>
      <w:rFonts w:hint="eastAsia" w:ascii="宋体" w:hAnsi="宋体" w:eastAsia="宋体" w:cs="宋体"/>
      <w:color w:val="000000"/>
      <w:sz w:val="21"/>
      <w:szCs w:val="21"/>
      <w:u w:val="none"/>
    </w:rPr>
  </w:style>
  <w:style w:type="paragraph" w:customStyle="1" w:styleId="65">
    <w:name w:val="_Style 1"/>
    <w:qFormat/>
    <w:uiPriority w:val="1"/>
    <w:pPr>
      <w:widowControl w:val="0"/>
      <w:ind w:firstLine="200" w:firstLineChars="200"/>
      <w:jc w:val="both"/>
    </w:pPr>
    <w:rPr>
      <w:rFonts w:ascii="Times New Roman" w:hAnsi="Times New Roman" w:eastAsia="仿宋_GB2312" w:cs="Times New Roman"/>
      <w:kern w:val="2"/>
      <w:sz w:val="24"/>
      <w:szCs w:val="24"/>
      <w:lang w:val="en-US" w:eastAsia="zh-CN" w:bidi="ar-SA"/>
    </w:rPr>
  </w:style>
  <w:style w:type="character" w:customStyle="1" w:styleId="66">
    <w:name w:val="font91"/>
    <w:basedOn w:val="26"/>
    <w:qFormat/>
    <w:uiPriority w:val="0"/>
    <w:rPr>
      <w:rFonts w:hint="eastAsia" w:ascii="宋体" w:hAnsi="宋体" w:eastAsia="宋体" w:cs="宋体"/>
      <w:color w:val="FFC000"/>
      <w:sz w:val="22"/>
      <w:szCs w:val="22"/>
      <w:u w:val="none"/>
    </w:rPr>
  </w:style>
  <w:style w:type="character" w:customStyle="1" w:styleId="67">
    <w:name w:val="font112"/>
    <w:basedOn w:val="26"/>
    <w:qFormat/>
    <w:uiPriority w:val="0"/>
    <w:rPr>
      <w:rFonts w:hint="eastAsia" w:ascii="宋体" w:hAnsi="宋体" w:eastAsia="宋体" w:cs="宋体"/>
      <w:color w:val="FF0000"/>
      <w:sz w:val="22"/>
      <w:szCs w:val="22"/>
      <w:u w:val="none"/>
    </w:rPr>
  </w:style>
  <w:style w:type="paragraph" w:styleId="68">
    <w:name w:val="List Paragraph"/>
    <w:basedOn w:val="1"/>
    <w:qFormat/>
    <w:uiPriority w:val="34"/>
    <w:pPr>
      <w:ind w:firstLine="420" w:firstLineChars="200"/>
    </w:pPr>
  </w:style>
  <w:style w:type="paragraph" w:customStyle="1" w:styleId="69">
    <w:name w:val="表格内文字"/>
    <w:basedOn w:val="1"/>
    <w:qFormat/>
    <w:uiPriority w:val="0"/>
    <w:pPr>
      <w:keepLines/>
      <w:widowControl/>
      <w:spacing w:before="40" w:after="40"/>
    </w:pPr>
    <w:rPr>
      <w:rFonts w:ascii="Arial" w:hAnsi="Arial" w:cs="宋体"/>
      <w:color w:val="008ED3"/>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png"/><Relationship Id="rId31" Type="http://schemas.openxmlformats.org/officeDocument/2006/relationships/image" Target="media/image1.jpeg"/><Relationship Id="rId30" Type="http://schemas.openxmlformats.org/officeDocument/2006/relationships/theme" Target="theme/theme1.xml"/><Relationship Id="rId3" Type="http://schemas.openxmlformats.org/officeDocument/2006/relationships/header" Target="header1.xml"/><Relationship Id="rId29" Type="http://schemas.openxmlformats.org/officeDocument/2006/relationships/footer" Target="footer17.xml"/><Relationship Id="rId28" Type="http://schemas.openxmlformats.org/officeDocument/2006/relationships/footer" Target="footer16.xml"/><Relationship Id="rId27" Type="http://schemas.openxmlformats.org/officeDocument/2006/relationships/header" Target="header10.xml"/><Relationship Id="rId26" Type="http://schemas.openxmlformats.org/officeDocument/2006/relationships/footer" Target="footer15.xml"/><Relationship Id="rId25" Type="http://schemas.openxmlformats.org/officeDocument/2006/relationships/header" Target="header9.xml"/><Relationship Id="rId24" Type="http://schemas.openxmlformats.org/officeDocument/2006/relationships/footer" Target="footer14.xml"/><Relationship Id="rId23" Type="http://schemas.openxmlformats.org/officeDocument/2006/relationships/footer" Target="footer13.xml"/><Relationship Id="rId22" Type="http://schemas.openxmlformats.org/officeDocument/2006/relationships/footer" Target="footer12.xml"/><Relationship Id="rId21" Type="http://schemas.openxmlformats.org/officeDocument/2006/relationships/header" Target="header8.xml"/><Relationship Id="rId20" Type="http://schemas.openxmlformats.org/officeDocument/2006/relationships/header" Target="header7.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header" Target="header6.xml"/><Relationship Id="rId16" Type="http://schemas.openxmlformats.org/officeDocument/2006/relationships/header" Target="header5.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6BBEE0-B104-4C1A-82E5-86E853C85BC6}">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101</Pages>
  <Words>8011</Words>
  <Characters>45668</Characters>
  <Lines>380</Lines>
  <Paragraphs>107</Paragraphs>
  <TotalTime>5</TotalTime>
  <ScaleCrop>false</ScaleCrop>
  <LinksUpToDate>false</LinksUpToDate>
  <CharactersWithSpaces>53572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2020-09-03T03:40:00Z</dcterms:created>
  <dc:creator>Administrator</dc:creator>
  <cp:lastModifiedBy>QinL109</cp:lastModifiedBy>
  <cp:lastPrinted>2020-04-26T03:00:00Z</cp:lastPrinted>
  <dcterms:modified xsi:type="dcterms:W3CDTF">2022-03-01T08:27:34Z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C57768C083F54FE19A91968C28F59C76</vt:lpwstr>
  </property>
</Properties>
</file>